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header1.xml" ContentType="application/vnd.openxmlformats-officedocument.wordprocessingml.header+xml"/>
  <Override PartName="/customXml/itemProps1.xml" ContentType="application/vnd.openxmlformats-officedocument.customXmlProperties+xml"/>
  <Override PartName="/word/numbering.xml" ContentType="application/vnd.openxmlformats-officedocument.wordprocessingml.numbering+xml"/>
  <Override PartName="/word/footer2.xml" ContentType="application/vnd.openxmlformats-officedocument.wordprocessingml.footer+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14:paraId="77810353">
      <w:pPr>
        <w:pStyle w:val="style0"/>
        <w:adjustRightInd w:val="false"/>
        <w:snapToGrid w:val="false"/>
        <w:spacing w:lineRule="auto" w:line="300"/>
        <w:jc w:val="left"/>
        <w:rPr>
          <w:b/>
          <w:bCs/>
          <w:snapToGrid w:val="false"/>
          <w:kern w:val="0"/>
          <w:sz w:val="28"/>
          <w:szCs w:val="28"/>
        </w:rPr>
      </w:pPr>
      <w:r>
        <w:rPr>
          <w:b/>
          <w:bCs/>
          <w:snapToGrid w:val="false"/>
          <w:kern w:val="0"/>
          <w:sz w:val="28"/>
          <w:szCs w:val="28"/>
        </w:rPr>
        <w:pict>
          <v:shapetype id="_x0000_t202" coordsize="21600,21600" o:spt="202" path="m,l,21600r21600,l21600,xe">
            <v:stroke joinstyle="miter"/>
            <v:path gradientshapeok="t" o:connecttype="rect"/>
          </v:shapetype>
          <v:shape id="1026" type="#_x0000_t202" style="position:absolute;margin-left:45.7pt;margin-top:-3.3pt;width:294.8pt;height:46.8pt;z-index:2;mso-position-horizontal-relative:text;mso-position-vertical-relative:text;mso-width-relative:margin;mso-height-relative:margin;mso-wrap-distance-left:0.0pt;mso-wrap-distance-right:0.0pt;visibility:visible;">
            <v:stroke joinstyle="miter" color="white"/>
            <v:fill/>
            <v:textbox>
              <w:txbxContent>
                <w:p w14:paraId="344EE78D">
                  <w:pPr>
                    <w:pStyle w:val="style0"/>
                    <w:spacing w:lineRule="exact" w:line="400"/>
                    <w:rPr>
                      <w:rFonts w:ascii="仿宋" w:eastAsia="仿宋" w:hAnsi="仿宋"/>
                      <w:b/>
                      <w:sz w:val="26"/>
                      <w:szCs w:val="26"/>
                    </w:rPr>
                  </w:pPr>
                  <w:r>
                    <w:rPr>
                      <w:rFonts w:ascii="仿宋" w:eastAsia="仿宋" w:hAnsi="仿宋" w:hint="eastAsia"/>
                      <w:b/>
                      <w:sz w:val="26"/>
                      <w:szCs w:val="26"/>
                    </w:rPr>
                    <w:t>深 圳 市 中 正 招 标 有 限 公 司</w:t>
                  </w:r>
                </w:p>
                <w:p w14:paraId="3A20B58D">
                  <w:pPr>
                    <w:pStyle w:val="style0"/>
                    <w:spacing w:lineRule="exact" w:line="400"/>
                    <w:rPr>
                      <w:rFonts w:ascii="仿宋" w:eastAsia="仿宋" w:hAnsi="仿宋"/>
                      <w:sz w:val="22"/>
                    </w:rPr>
                  </w:pPr>
                  <w:r>
                    <w:rPr>
                      <w:rFonts w:ascii="仿宋" w:eastAsia="仿宋" w:hAnsi="仿宋" w:hint="eastAsia"/>
                      <w:sz w:val="22"/>
                    </w:rPr>
                    <w:t>SHENZHEN ZHONGZHENG TENDERING CO.,LTD.</w:t>
                  </w:r>
                </w:p>
              </w:txbxContent>
            </v:textbox>
          </v:shape>
        </w:pict>
      </w:r>
      <w:r>
        <w:rPr>
          <w:b/>
          <w:kern w:val="0"/>
          <w:sz w:val="28"/>
          <w:szCs w:val="28"/>
        </w:rPr>
        <w:drawing>
          <wp:inline distL="0" distT="0" distB="0" distR="0">
            <wp:extent cx="551180" cy="473075"/>
            <wp:effectExtent l="57150" t="19050" r="19812" b="0"/>
            <wp:docPr id="1027" name="图片 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图片 1"/>
                    <pic:cNvPicPr/>
                  </pic:nvPicPr>
                  <pic:blipFill>
                    <a:blip r:embed="rId2" cstate="print"/>
                    <a:srcRect l="0" t="0" r="0" b="0"/>
                    <a:stretch/>
                  </pic:blipFill>
                  <pic:spPr>
                    <a:xfrm rot="0">
                      <a:off x="0" y="0"/>
                      <a:ext cx="551180" cy="473075"/>
                    </a:xfrm>
                    <a:prstGeom prst="rect"/>
                    <a:solidFill>
                      <a:srgbClr val="ffffff"/>
                    </a:solidFill>
                    <a:ln>
                      <a:noFill/>
                    </a:ln>
                  </pic:spPr>
                </pic:pic>
              </a:graphicData>
            </a:graphic>
          </wp:inline>
        </w:drawing>
      </w:r>
    </w:p>
    <w:p w14:paraId="40699425">
      <w:pPr>
        <w:pStyle w:val="style0"/>
        <w:ind w:left="682" w:leftChars="-203" w:hanging="1108" w:hangingChars="154"/>
        <w:rPr>
          <w:sz w:val="72"/>
          <w:szCs w:val="72"/>
        </w:rPr>
      </w:pPr>
    </w:p>
    <w:p w14:paraId="493D501F">
      <w:pPr>
        <w:pStyle w:val="style0"/>
        <w:adjustRightInd w:val="false"/>
        <w:snapToGrid w:val="false"/>
        <w:spacing w:lineRule="auto" w:line="300"/>
        <w:jc w:val="left"/>
        <w:rPr>
          <w:b/>
          <w:bCs/>
          <w:snapToGrid w:val="false"/>
          <w:kern w:val="0"/>
          <w:sz w:val="28"/>
          <w:szCs w:val="28"/>
        </w:rPr>
      </w:pPr>
    </w:p>
    <w:p w14:paraId="167FCEA2">
      <w:pPr>
        <w:pStyle w:val="style0"/>
        <w:adjustRightInd w:val="false"/>
        <w:snapToGrid w:val="false"/>
        <w:spacing w:lineRule="auto" w:line="300"/>
        <w:jc w:val="left"/>
        <w:rPr>
          <w:b/>
          <w:bCs/>
          <w:snapToGrid w:val="false"/>
          <w:kern w:val="0"/>
          <w:sz w:val="28"/>
          <w:szCs w:val="28"/>
        </w:rPr>
      </w:pPr>
    </w:p>
    <w:p w14:paraId="79EC9692">
      <w:pPr>
        <w:pStyle w:val="style0"/>
        <w:adjustRightInd w:val="false"/>
        <w:snapToGrid w:val="false"/>
        <w:spacing w:lineRule="auto" w:line="300"/>
        <w:jc w:val="left"/>
        <w:rPr>
          <w:b/>
          <w:bCs/>
          <w:snapToGrid w:val="false"/>
          <w:kern w:val="0"/>
          <w:sz w:val="28"/>
          <w:szCs w:val="28"/>
        </w:rPr>
      </w:pPr>
    </w:p>
    <w:p w14:paraId="4A8A157C">
      <w:pPr>
        <w:pStyle w:val="style0"/>
        <w:adjustRightInd w:val="false"/>
        <w:snapToGrid w:val="false"/>
        <w:spacing w:lineRule="auto" w:line="300"/>
        <w:jc w:val="center"/>
        <w:rPr>
          <w:rFonts w:ascii="宋体" w:eastAsia="宋体" w:hAnsi="宋体" w:hint="eastAsia"/>
          <w:b/>
          <w:snapToGrid w:val="false"/>
          <w:kern w:val="0"/>
          <w:sz w:val="70"/>
          <w:szCs w:val="70"/>
          <w:lang w:eastAsia="zh-CN"/>
        </w:rPr>
      </w:pPr>
      <w:r>
        <w:rPr>
          <w:rFonts w:ascii="宋体" w:eastAsia="宋体" w:hAnsi="宋体" w:hint="eastAsia"/>
          <w:b/>
          <w:bCs/>
          <w:snapToGrid w:val="false"/>
          <w:kern w:val="0"/>
          <w:sz w:val="70"/>
          <w:szCs w:val="70"/>
          <w:lang w:eastAsia="zh-CN"/>
        </w:rPr>
        <w:t>百花部大型游乐设施改造</w:t>
      </w:r>
    </w:p>
    <w:p w14:paraId="54139447">
      <w:pPr>
        <w:pStyle w:val="style0"/>
        <w:adjustRightInd w:val="false"/>
        <w:snapToGrid w:val="false"/>
        <w:spacing w:lineRule="auto" w:line="300"/>
        <w:jc w:val="center"/>
        <w:rPr>
          <w:rFonts w:ascii="经典标宋简" w:eastAsia="经典标宋简"/>
          <w:b/>
          <w:snapToGrid w:val="false"/>
          <w:kern w:val="0"/>
          <w:sz w:val="44"/>
          <w:szCs w:val="44"/>
        </w:rPr>
      </w:pPr>
    </w:p>
    <w:p w14:paraId="78405F67">
      <w:pPr>
        <w:pStyle w:val="style0"/>
        <w:adjustRightInd w:val="false"/>
        <w:snapToGrid w:val="false"/>
        <w:spacing w:lineRule="auto" w:line="300"/>
        <w:jc w:val="center"/>
        <w:rPr>
          <w:rFonts w:ascii="经典标宋简" w:eastAsia="经典标宋简"/>
          <w:b/>
          <w:snapToGrid w:val="false"/>
          <w:kern w:val="0"/>
          <w:sz w:val="44"/>
          <w:szCs w:val="44"/>
        </w:rPr>
      </w:pPr>
    </w:p>
    <w:p w14:paraId="195D8CE4">
      <w:pPr>
        <w:pStyle w:val="style0"/>
        <w:adjustRightInd w:val="false"/>
        <w:snapToGrid w:val="false"/>
        <w:spacing w:lineRule="auto" w:line="300"/>
        <w:jc w:val="center"/>
        <w:rPr>
          <w:rFonts w:ascii="宋体" w:eastAsia="宋体" w:hAnsi="宋体"/>
          <w:b/>
          <w:snapToGrid w:val="false"/>
          <w:kern w:val="0"/>
          <w:sz w:val="90"/>
        </w:rPr>
      </w:pPr>
      <w:r>
        <w:rPr>
          <w:rFonts w:ascii="宋体" w:eastAsia="宋体" w:hAnsi="宋体" w:hint="eastAsia"/>
          <w:b/>
          <w:snapToGrid w:val="false"/>
          <w:kern w:val="0"/>
          <w:sz w:val="90"/>
        </w:rPr>
        <w:t>货物类招标文件</w:t>
      </w:r>
    </w:p>
    <w:p w14:paraId="786F41A1">
      <w:pPr>
        <w:pStyle w:val="style0"/>
        <w:adjustRightInd w:val="false"/>
        <w:snapToGrid w:val="false"/>
        <w:spacing w:lineRule="auto" w:line="300"/>
        <w:jc w:val="center"/>
        <w:rPr>
          <w:rFonts w:ascii="经典等线简" w:eastAsia="经典等线简"/>
          <w:b/>
          <w:snapToGrid w:val="false"/>
          <w:kern w:val="0"/>
          <w:sz w:val="32"/>
        </w:rPr>
      </w:pPr>
    </w:p>
    <w:p w14:paraId="2C1CBACF">
      <w:pPr>
        <w:pStyle w:val="style0"/>
        <w:adjustRightInd w:val="false"/>
        <w:snapToGrid w:val="false"/>
        <w:spacing w:lineRule="auto" w:line="300"/>
        <w:jc w:val="center"/>
        <w:rPr>
          <w:rFonts w:ascii="宋体" w:eastAsia="宋体" w:hAnsi="宋体" w:hint="eastAsia"/>
          <w:b/>
          <w:snapToGrid w:val="false"/>
          <w:kern w:val="0"/>
          <w:sz w:val="32"/>
          <w:lang w:eastAsia="zh-CN"/>
        </w:rPr>
      </w:pPr>
      <w:r>
        <w:rPr>
          <w:rFonts w:ascii="宋体" w:eastAsia="宋体" w:hAnsi="宋体" w:hint="eastAsia"/>
          <w:b/>
          <w:snapToGrid w:val="false"/>
          <w:kern w:val="0"/>
          <w:sz w:val="32"/>
        </w:rPr>
        <w:t>项目编号：</w:t>
      </w:r>
      <w:r>
        <w:rPr>
          <w:rFonts w:ascii="宋体" w:eastAsia="宋体" w:hAnsi="宋体" w:hint="eastAsia"/>
          <w:b/>
          <w:snapToGrid w:val="false"/>
          <w:kern w:val="0"/>
          <w:sz w:val="32"/>
          <w:lang w:eastAsia="zh-CN"/>
        </w:rPr>
        <w:t>SZZZ2025-QA0075</w:t>
      </w:r>
    </w:p>
    <w:p w14:paraId="3B004131">
      <w:pPr>
        <w:pStyle w:val="style0"/>
        <w:adjustRightInd w:val="false"/>
        <w:snapToGrid w:val="false"/>
        <w:spacing w:lineRule="auto" w:line="300"/>
        <w:jc w:val="center"/>
        <w:rPr>
          <w:rFonts w:ascii="经典等线简" w:eastAsia="经典等线简"/>
          <w:b/>
          <w:snapToGrid w:val="false"/>
          <w:kern w:val="0"/>
          <w:sz w:val="18"/>
          <w:szCs w:val="18"/>
        </w:rPr>
      </w:pPr>
    </w:p>
    <w:p w14:paraId="009E8DF5">
      <w:pPr>
        <w:pStyle w:val="style0"/>
        <w:adjustRightInd w:val="false"/>
        <w:snapToGrid w:val="false"/>
        <w:spacing w:lineRule="auto" w:line="300"/>
        <w:jc w:val="center"/>
        <w:rPr>
          <w:rFonts w:eastAsia="经典标宋简"/>
          <w:b/>
          <w:snapToGrid w:val="false"/>
          <w:kern w:val="0"/>
          <w:sz w:val="44"/>
        </w:rPr>
      </w:pPr>
    </w:p>
    <w:p w14:paraId="6281A6B3">
      <w:pPr>
        <w:pStyle w:val="style0"/>
        <w:adjustRightInd w:val="false"/>
        <w:snapToGrid w:val="false"/>
        <w:spacing w:lineRule="auto" w:line="300"/>
        <w:jc w:val="center"/>
        <w:rPr>
          <w:rFonts w:eastAsia="经典标宋简"/>
          <w:b/>
          <w:snapToGrid w:val="false"/>
          <w:kern w:val="0"/>
          <w:sz w:val="44"/>
        </w:rPr>
      </w:pPr>
      <w:r>
        <w:rPr>
          <w:rFonts w:eastAsia="经典标宋简"/>
          <w:b/>
          <w:snapToGrid w:val="false"/>
          <w:kern w:val="0"/>
          <w:sz w:val="44"/>
        </w:rPr>
        <w:t xml:space="preserve"> </w:t>
      </w:r>
    </w:p>
    <w:p w14:paraId="76005CFA">
      <w:pPr>
        <w:pStyle w:val="style76"/>
        <w:adjustRightInd w:val="false"/>
        <w:snapToGrid w:val="false"/>
        <w:spacing w:lineRule="auto" w:line="300"/>
        <w:jc w:val="center"/>
        <w:rPr>
          <w:rFonts w:ascii="Times New Roman" w:eastAsia="经典等线简" w:hAnsi="Times New Roman"/>
          <w:b/>
          <w:snapToGrid w:val="false"/>
          <w:sz w:val="30"/>
        </w:rPr>
      </w:pPr>
    </w:p>
    <w:p w14:paraId="2E51165F">
      <w:pPr>
        <w:pStyle w:val="style0"/>
        <w:rPr/>
      </w:pPr>
    </w:p>
    <w:p w14:paraId="7B993714">
      <w:pPr>
        <w:pStyle w:val="style0"/>
        <w:rPr/>
      </w:pPr>
    </w:p>
    <w:p w14:paraId="27468FD6">
      <w:pPr>
        <w:pStyle w:val="style76"/>
        <w:adjustRightInd w:val="false"/>
        <w:snapToGrid w:val="false"/>
        <w:spacing w:lineRule="auto" w:line="300"/>
        <w:ind w:hanging="835"/>
        <w:jc w:val="center"/>
        <w:rPr>
          <w:b/>
          <w:kern w:val="0"/>
          <w:sz w:val="28"/>
          <w:szCs w:val="28"/>
        </w:rPr>
      </w:pPr>
      <w:r>
        <w:rPr>
          <w:rFonts w:hint="eastAsia"/>
          <w:b/>
          <w:snapToGrid w:val="false"/>
          <w:sz w:val="30"/>
        </w:rPr>
        <w:t>二〇二</w:t>
      </w:r>
      <w:r>
        <w:rPr>
          <w:rFonts w:hint="eastAsia"/>
          <w:b/>
          <w:snapToGrid w:val="false"/>
          <w:sz w:val="30"/>
          <w:lang w:eastAsia="zh-CN"/>
        </w:rPr>
        <w:t>五</w:t>
      </w:r>
      <w:r>
        <w:rPr>
          <w:rFonts w:hint="eastAsia"/>
          <w:b/>
          <w:snapToGrid w:val="false"/>
          <w:sz w:val="30"/>
        </w:rPr>
        <w:t>年</w:t>
      </w:r>
      <w:r>
        <w:rPr>
          <w:rFonts w:hint="eastAsia"/>
          <w:b/>
          <w:snapToGrid w:val="false"/>
          <w:sz w:val="30"/>
          <w:lang w:val="en-US" w:eastAsia="zh-CN"/>
        </w:rPr>
        <w:t>五</w:t>
      </w:r>
      <w:r>
        <w:rPr>
          <w:rFonts w:hint="eastAsia"/>
          <w:b/>
          <w:snapToGrid w:val="false"/>
          <w:sz w:val="30"/>
        </w:rPr>
        <w:t>月</w:t>
      </w:r>
    </w:p>
    <w:p w14:paraId="0E9B1833">
      <w:pPr>
        <w:pStyle w:val="style0"/>
        <w:rPr/>
      </w:pPr>
    </w:p>
    <w:p w14:paraId="3EE5AD1B">
      <w:pPr>
        <w:pStyle w:val="style0"/>
        <w:rPr/>
      </w:pPr>
    </w:p>
    <w:p w14:paraId="3737A5AC">
      <w:pPr>
        <w:pStyle w:val="style0"/>
        <w:rPr/>
      </w:pPr>
    </w:p>
    <w:p w14:paraId="4567F4A1">
      <w:pPr>
        <w:pStyle w:val="style0"/>
        <w:rPr/>
      </w:pPr>
    </w:p>
    <w:p w14:paraId="34C1985B">
      <w:pPr>
        <w:pStyle w:val="style0"/>
        <w:rPr/>
      </w:pPr>
    </w:p>
    <w:p w14:paraId="305A1A5A">
      <w:pPr>
        <w:pStyle w:val="style66"/>
        <w:rPr/>
      </w:pPr>
    </w:p>
    <w:p w14:paraId="4D804BA9">
      <w:pPr>
        <w:pStyle w:val="style0"/>
        <w:jc w:val="center"/>
        <w:rPr>
          <w:rFonts w:ascii="宋体" w:eastAsia="宋体" w:hAnsi="宋体"/>
          <w:b/>
          <w:bCs/>
          <w:szCs w:val="21"/>
        </w:rPr>
      </w:pPr>
    </w:p>
    <w:p w14:paraId="1367AE05">
      <w:pPr>
        <w:pStyle w:val="style0"/>
        <w:jc w:val="center"/>
        <w:rPr>
          <w:rFonts w:ascii="宋体" w:eastAsia="宋体" w:hAnsi="宋体"/>
          <w:b/>
          <w:bCs/>
          <w:sz w:val="44"/>
          <w:szCs w:val="44"/>
        </w:rPr>
      </w:pPr>
      <w:r>
        <w:rPr>
          <w:rFonts w:ascii="宋体" w:eastAsia="宋体" w:hAnsi="宋体" w:hint="eastAsia"/>
          <w:b/>
          <w:bCs/>
          <w:sz w:val="44"/>
          <w:szCs w:val="44"/>
        </w:rPr>
        <w:t>特别警示条款</w:t>
      </w:r>
    </w:p>
    <w:p w14:paraId="1D5F35A9">
      <w:pPr>
        <w:pStyle w:val="style0"/>
        <w:spacing w:lineRule="auto" w:line="360"/>
        <w:ind w:firstLine="480" w:firstLineChars="200"/>
        <w:rPr>
          <w:rFonts w:ascii="宋体" w:hAnsi="宋体"/>
          <w:sz w:val="24"/>
        </w:rPr>
      </w:pPr>
    </w:p>
    <w:p w14:paraId="7652862D">
      <w:pPr>
        <w:pStyle w:val="style0"/>
        <w:spacing w:lineRule="exact" w:line="440"/>
        <w:ind w:firstLine="480" w:firstLineChars="200"/>
        <w:rPr>
          <w:rFonts w:ascii="仿宋" w:eastAsia="仿宋" w:hAnsi="仿宋"/>
          <w:sz w:val="24"/>
        </w:rPr>
      </w:pPr>
      <w:r>
        <w:rPr>
          <w:rFonts w:ascii="仿宋" w:eastAsia="仿宋" w:hAnsi="仿宋" w:hint="eastAsia"/>
          <w:sz w:val="24"/>
        </w:rPr>
        <w:t>一、《深圳经济特区政府采购条例》</w:t>
      </w:r>
    </w:p>
    <w:p w14:paraId="06EB18AD">
      <w:pPr>
        <w:pStyle w:val="style0"/>
        <w:spacing w:lineRule="exact" w:line="440"/>
        <w:ind w:firstLine="480" w:firstLineChars="200"/>
        <w:rPr>
          <w:rFonts w:ascii="仿宋" w:eastAsia="仿宋" w:hAnsi="仿宋"/>
          <w:sz w:val="24"/>
        </w:rPr>
      </w:pPr>
      <w:r>
        <w:rPr>
          <w:rFonts w:ascii="仿宋" w:eastAsia="仿宋" w:hAnsi="仿宋" w:hint="eastAsia"/>
          <w:sz w:val="24"/>
        </w:rPr>
        <w:t>第五十七条</w:t>
      </w:r>
      <w:r>
        <w:rPr>
          <w:rFonts w:ascii="仿宋" w:eastAsia="仿宋" w:hAnsi="仿宋"/>
          <w:sz w:val="24"/>
        </w:rPr>
        <w:t xml:space="preserve"> </w:t>
      </w:r>
      <w:r>
        <w:rPr>
          <w:rFonts w:ascii="仿宋" w:eastAsia="仿宋" w:hAnsi="仿宋" w:hint="eastAsia"/>
          <w:sz w:val="24"/>
        </w:rPr>
        <w:t>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2270359D">
      <w:pPr>
        <w:pStyle w:val="style0"/>
        <w:spacing w:lineRule="exact" w:line="440"/>
        <w:ind w:firstLine="480" w:firstLineChars="200"/>
        <w:rPr>
          <w:rFonts w:ascii="仿宋" w:eastAsia="仿宋" w:hAnsi="仿宋"/>
          <w:sz w:val="24"/>
        </w:rPr>
      </w:pPr>
      <w:r>
        <w:rPr>
          <w:rFonts w:ascii="仿宋" w:eastAsia="仿宋" w:hAnsi="仿宋" w:hint="eastAsia"/>
          <w:sz w:val="24"/>
        </w:rPr>
        <w:t>（一）在采购活动中应当回避而未回避的；</w:t>
      </w:r>
    </w:p>
    <w:p w14:paraId="29734B1A">
      <w:pPr>
        <w:pStyle w:val="style0"/>
        <w:spacing w:lineRule="exact" w:line="440"/>
        <w:ind w:firstLine="480" w:firstLineChars="200"/>
        <w:rPr>
          <w:rFonts w:ascii="仿宋" w:eastAsia="仿宋" w:hAnsi="仿宋"/>
          <w:sz w:val="24"/>
        </w:rPr>
      </w:pPr>
      <w:r>
        <w:rPr>
          <w:rFonts w:ascii="仿宋" w:eastAsia="仿宋" w:hAnsi="仿宋" w:hint="eastAsia"/>
          <w:sz w:val="24"/>
        </w:rPr>
        <w:t>（二）未按本条例规定签订、履行采购合同，造成严重后果的；</w:t>
      </w:r>
    </w:p>
    <w:p w14:paraId="37283679">
      <w:pPr>
        <w:pStyle w:val="style0"/>
        <w:spacing w:lineRule="exact" w:line="440"/>
        <w:ind w:firstLine="480" w:firstLineChars="200"/>
        <w:rPr>
          <w:rFonts w:ascii="仿宋" w:eastAsia="仿宋" w:hAnsi="仿宋"/>
          <w:sz w:val="24"/>
        </w:rPr>
      </w:pPr>
      <w:r>
        <w:rPr>
          <w:rFonts w:ascii="仿宋" w:eastAsia="仿宋" w:hAnsi="仿宋" w:hint="eastAsia"/>
          <w:sz w:val="24"/>
        </w:rPr>
        <w:t>（三）隐瞒真实情况，提供虚假资料的；</w:t>
      </w:r>
    </w:p>
    <w:p w14:paraId="4963FD6E">
      <w:pPr>
        <w:pStyle w:val="style0"/>
        <w:spacing w:lineRule="exact" w:line="440"/>
        <w:ind w:firstLine="480" w:firstLineChars="200"/>
        <w:rPr>
          <w:rFonts w:ascii="仿宋" w:eastAsia="仿宋" w:hAnsi="仿宋"/>
          <w:sz w:val="24"/>
        </w:rPr>
      </w:pPr>
      <w:r>
        <w:rPr>
          <w:rFonts w:ascii="仿宋" w:eastAsia="仿宋" w:hAnsi="仿宋" w:hint="eastAsia"/>
          <w:sz w:val="24"/>
        </w:rPr>
        <w:t>（四）以非法手段排斥其他供应商参与竞争的；</w:t>
      </w:r>
    </w:p>
    <w:p w14:paraId="7D8CF51B">
      <w:pPr>
        <w:pStyle w:val="style0"/>
        <w:spacing w:lineRule="exact" w:line="440"/>
        <w:ind w:firstLine="480" w:firstLineChars="200"/>
        <w:rPr>
          <w:rFonts w:ascii="仿宋" w:eastAsia="仿宋" w:hAnsi="仿宋"/>
          <w:sz w:val="24"/>
        </w:rPr>
      </w:pPr>
      <w:r>
        <w:rPr>
          <w:rFonts w:ascii="仿宋" w:eastAsia="仿宋" w:hAnsi="仿宋" w:hint="eastAsia"/>
          <w:sz w:val="24"/>
        </w:rPr>
        <w:t>（五）与其他采购参加人串通投标的；</w:t>
      </w:r>
    </w:p>
    <w:p w14:paraId="28B4ED1A">
      <w:pPr>
        <w:pStyle w:val="style0"/>
        <w:spacing w:lineRule="exact" w:line="440"/>
        <w:ind w:firstLine="480" w:firstLineChars="200"/>
        <w:rPr>
          <w:rFonts w:ascii="仿宋" w:eastAsia="仿宋" w:hAnsi="仿宋"/>
          <w:sz w:val="24"/>
        </w:rPr>
      </w:pPr>
      <w:r>
        <w:rPr>
          <w:rFonts w:ascii="仿宋" w:eastAsia="仿宋" w:hAnsi="仿宋" w:hint="eastAsia"/>
          <w:sz w:val="24"/>
        </w:rPr>
        <w:t>（六）恶意投诉的；</w:t>
      </w:r>
    </w:p>
    <w:p w14:paraId="1EDC6BBF">
      <w:pPr>
        <w:pStyle w:val="style0"/>
        <w:spacing w:lineRule="exact" w:line="440"/>
        <w:ind w:firstLine="480" w:firstLineChars="200"/>
        <w:rPr>
          <w:rFonts w:ascii="仿宋" w:eastAsia="仿宋" w:hAnsi="仿宋"/>
          <w:sz w:val="24"/>
        </w:rPr>
      </w:pPr>
      <w:r>
        <w:rPr>
          <w:rFonts w:ascii="仿宋" w:eastAsia="仿宋" w:hAnsi="仿宋" w:hint="eastAsia"/>
          <w:sz w:val="24"/>
        </w:rPr>
        <w:t>（七）向采购项目相关人行贿或者提供其他不当利益的；</w:t>
      </w:r>
    </w:p>
    <w:p w14:paraId="7396A9B5">
      <w:pPr>
        <w:pStyle w:val="style0"/>
        <w:spacing w:lineRule="exact" w:line="440"/>
        <w:ind w:firstLine="480" w:firstLineChars="200"/>
        <w:rPr>
          <w:rFonts w:ascii="仿宋" w:eastAsia="仿宋" w:hAnsi="仿宋"/>
          <w:sz w:val="24"/>
        </w:rPr>
      </w:pPr>
      <w:r>
        <w:rPr>
          <w:rFonts w:ascii="仿宋" w:eastAsia="仿宋" w:hAnsi="仿宋" w:hint="eastAsia"/>
          <w:sz w:val="24"/>
        </w:rPr>
        <w:t>（八）阻碍、抗拒主管部门监督检查的；</w:t>
      </w:r>
    </w:p>
    <w:p w14:paraId="2EA7D680">
      <w:pPr>
        <w:pStyle w:val="style0"/>
        <w:spacing w:lineRule="exact" w:line="440"/>
        <w:ind w:firstLine="480" w:firstLineChars="200"/>
        <w:rPr>
          <w:rFonts w:ascii="仿宋" w:eastAsia="仿宋" w:hAnsi="仿宋"/>
          <w:sz w:val="24"/>
        </w:rPr>
      </w:pPr>
      <w:r>
        <w:rPr>
          <w:rFonts w:ascii="仿宋" w:eastAsia="仿宋" w:hAnsi="仿宋" w:hint="eastAsia"/>
          <w:sz w:val="24"/>
        </w:rPr>
        <w:t>（九）其他违反本条例规定的行为。</w:t>
      </w:r>
    </w:p>
    <w:p w14:paraId="3FA45EC7">
      <w:pPr>
        <w:pStyle w:val="style0"/>
        <w:spacing w:lineRule="exact" w:line="440"/>
        <w:ind w:firstLine="480" w:firstLineChars="200"/>
        <w:rPr>
          <w:rFonts w:ascii="仿宋" w:eastAsia="仿宋" w:hAnsi="仿宋"/>
          <w:sz w:val="24"/>
        </w:rPr>
      </w:pPr>
    </w:p>
    <w:p w14:paraId="765C94BC">
      <w:pPr>
        <w:pStyle w:val="style0"/>
        <w:spacing w:lineRule="exact" w:line="440"/>
        <w:ind w:firstLine="480" w:firstLineChars="200"/>
        <w:rPr>
          <w:rFonts w:ascii="仿宋" w:eastAsia="仿宋" w:hAnsi="仿宋"/>
          <w:sz w:val="24"/>
        </w:rPr>
      </w:pPr>
      <w:r>
        <w:rPr>
          <w:rFonts w:ascii="仿宋" w:eastAsia="仿宋" w:hAnsi="仿宋" w:hint="eastAsia"/>
          <w:sz w:val="24"/>
        </w:rPr>
        <w:t>二、《深圳经济特区政府采购条例实施细则》</w:t>
      </w:r>
    </w:p>
    <w:p w14:paraId="443EDFDA">
      <w:pPr>
        <w:pStyle w:val="style0"/>
        <w:spacing w:lineRule="exact" w:line="440"/>
        <w:ind w:firstLine="482" w:firstLineChars="200"/>
        <w:rPr>
          <w:rFonts w:ascii="仿宋" w:eastAsia="仿宋" w:hAnsi="仿宋"/>
          <w:b/>
          <w:color w:val="ff0000"/>
          <w:sz w:val="24"/>
        </w:rPr>
      </w:pPr>
      <w:r>
        <w:rPr>
          <w:rFonts w:ascii="仿宋" w:eastAsia="仿宋" w:hAnsi="仿宋" w:hint="eastAsia"/>
          <w:b/>
          <w:color w:val="ff0000"/>
          <w:sz w:val="24"/>
        </w:rPr>
        <w:t>第七十五条 供应商有下列情形的，属于采购条例所称的串通投标行为，按照采购条例第五十七条有关规定处理：</w:t>
      </w:r>
    </w:p>
    <w:p w14:paraId="7E123474">
      <w:pPr>
        <w:pStyle w:val="style0"/>
        <w:spacing w:lineRule="exact" w:line="440"/>
        <w:ind w:firstLine="482" w:firstLineChars="200"/>
        <w:rPr>
          <w:rFonts w:ascii="仿宋" w:eastAsia="仿宋" w:hAnsi="仿宋"/>
          <w:b/>
          <w:color w:val="ff0000"/>
          <w:sz w:val="24"/>
        </w:rPr>
      </w:pPr>
      <w:r>
        <w:rPr>
          <w:rFonts w:ascii="仿宋" w:eastAsia="仿宋" w:hAnsi="仿宋" w:hint="eastAsia"/>
          <w:b/>
          <w:color w:val="ff0000"/>
          <w:sz w:val="24"/>
        </w:rPr>
        <w:t>（一）投标供应商之间相互约定给予未中标的供应商利益补偿；</w:t>
      </w:r>
    </w:p>
    <w:p w14:paraId="713EC943">
      <w:pPr>
        <w:pStyle w:val="style0"/>
        <w:spacing w:lineRule="exact" w:line="440"/>
        <w:ind w:firstLine="482" w:firstLineChars="200"/>
        <w:rPr>
          <w:rFonts w:ascii="仿宋" w:eastAsia="仿宋" w:hAnsi="仿宋"/>
          <w:b/>
          <w:color w:val="ff0000"/>
          <w:sz w:val="24"/>
        </w:rPr>
      </w:pPr>
      <w:r>
        <w:rPr>
          <w:rFonts w:ascii="仿宋" w:eastAsia="仿宋" w:hAnsi="仿宋" w:hint="eastAsia"/>
          <w:b/>
          <w:color w:val="ff0000"/>
          <w:sz w:val="24"/>
        </w:rPr>
        <w:t xml:space="preserve">（二）不同投标供应商的法定代表人、主要经营负责人、项目投标授权代表人、项目负责人、主要技术人员为同一人、属同一单位或者在同一单位缴纳社会保险；          </w:t>
      </w:r>
    </w:p>
    <w:p w14:paraId="18AE2F95">
      <w:pPr>
        <w:pStyle w:val="style0"/>
        <w:spacing w:lineRule="exact" w:line="440"/>
        <w:ind w:firstLine="482" w:firstLineChars="200"/>
        <w:rPr>
          <w:rFonts w:ascii="仿宋" w:eastAsia="仿宋" w:hAnsi="仿宋"/>
          <w:b/>
          <w:color w:val="ff0000"/>
          <w:sz w:val="24"/>
        </w:rPr>
      </w:pPr>
      <w:r>
        <w:rPr>
          <w:rFonts w:ascii="仿宋" w:eastAsia="仿宋" w:hAnsi="仿宋" w:hint="eastAsia"/>
          <w:b/>
          <w:color w:val="ff0000"/>
          <w:sz w:val="24"/>
        </w:rPr>
        <w:t>（三）不同投标供应商的投标文件由同一单位或者同一人编制，或者由同一人分阶段参与编制的；</w:t>
      </w:r>
    </w:p>
    <w:p w14:paraId="7D59E3AD">
      <w:pPr>
        <w:pStyle w:val="style0"/>
        <w:spacing w:lineRule="exact" w:line="440"/>
        <w:ind w:firstLine="482" w:firstLineChars="200"/>
        <w:rPr>
          <w:rFonts w:ascii="仿宋" w:eastAsia="仿宋" w:hAnsi="仿宋"/>
          <w:b/>
          <w:color w:val="ff0000"/>
          <w:sz w:val="24"/>
        </w:rPr>
      </w:pPr>
      <w:r>
        <w:rPr>
          <w:rFonts w:ascii="仿宋" w:eastAsia="仿宋" w:hAnsi="仿宋" w:hint="eastAsia"/>
          <w:b/>
          <w:color w:val="ff0000"/>
          <w:sz w:val="24"/>
        </w:rPr>
        <w:t>（四）不同投标供应商的投标文件或部分投标文件相互混装；</w:t>
      </w:r>
    </w:p>
    <w:p w14:paraId="711C619D">
      <w:pPr>
        <w:pStyle w:val="style0"/>
        <w:spacing w:lineRule="exact" w:line="440"/>
        <w:ind w:firstLine="482" w:firstLineChars="200"/>
        <w:rPr>
          <w:rFonts w:ascii="仿宋" w:eastAsia="仿宋" w:hAnsi="仿宋"/>
          <w:b/>
          <w:color w:val="ff0000"/>
          <w:sz w:val="24"/>
        </w:rPr>
      </w:pPr>
      <w:r>
        <w:rPr>
          <w:rFonts w:ascii="仿宋" w:eastAsia="仿宋" w:hAnsi="仿宋" w:hint="eastAsia"/>
          <w:b/>
          <w:color w:val="ff0000"/>
          <w:sz w:val="24"/>
        </w:rPr>
        <w:t>（五）不同投标供应商的投标文件内容存在非正常一致；</w:t>
      </w:r>
    </w:p>
    <w:p w14:paraId="76CBFDDF">
      <w:pPr>
        <w:pStyle w:val="style0"/>
        <w:spacing w:lineRule="exact" w:line="440"/>
        <w:ind w:firstLine="482" w:firstLineChars="200"/>
        <w:rPr>
          <w:rFonts w:ascii="仿宋" w:eastAsia="仿宋" w:hAnsi="仿宋"/>
          <w:b/>
          <w:color w:val="ff0000"/>
          <w:sz w:val="24"/>
        </w:rPr>
      </w:pPr>
      <w:r>
        <w:rPr>
          <w:rFonts w:ascii="仿宋" w:eastAsia="仿宋" w:hAnsi="仿宋" w:hint="eastAsia"/>
          <w:b/>
          <w:color w:val="ff0000"/>
          <w:sz w:val="24"/>
        </w:rPr>
        <w:t>（六）由同一单位工作人员为两家以上（含两家）供应商进行同一项投标活动的；</w:t>
      </w:r>
    </w:p>
    <w:p w14:paraId="6A998778">
      <w:pPr>
        <w:pStyle w:val="style0"/>
        <w:spacing w:lineRule="exact" w:line="440"/>
        <w:ind w:firstLine="482" w:firstLineChars="200"/>
        <w:rPr>
          <w:rFonts w:ascii="仿宋" w:eastAsia="仿宋" w:hAnsi="仿宋"/>
          <w:b/>
          <w:color w:val="ff0000"/>
          <w:sz w:val="24"/>
        </w:rPr>
      </w:pPr>
      <w:r>
        <w:rPr>
          <w:rFonts w:ascii="仿宋" w:eastAsia="仿宋" w:hAnsi="仿宋" w:hint="eastAsia"/>
          <w:b/>
          <w:color w:val="ff0000"/>
          <w:sz w:val="24"/>
        </w:rPr>
        <w:t>（七）主管部门依照法律、法规认定的其他情形。</w:t>
      </w:r>
    </w:p>
    <w:p w14:paraId="1D164A18">
      <w:pPr>
        <w:pStyle w:val="style0"/>
        <w:spacing w:lineRule="exact" w:line="440"/>
        <w:ind w:firstLine="480" w:firstLineChars="200"/>
        <w:rPr>
          <w:rFonts w:ascii="仿宋" w:eastAsia="仿宋" w:hAnsi="仿宋"/>
          <w:sz w:val="24"/>
        </w:rPr>
      </w:pPr>
      <w:r>
        <w:rPr>
          <w:rFonts w:ascii="仿宋" w:eastAsia="仿宋" w:hAnsi="仿宋" w:hint="eastAsia"/>
          <w:sz w:val="24"/>
        </w:rPr>
        <w:t>第七十七条 供应商有下列情形之一的，属于隐瞒真实情况，提供虚假资料，按照采购条例第五十七的有关规定处理：</w:t>
      </w:r>
    </w:p>
    <w:p w14:paraId="0655DD2F">
      <w:pPr>
        <w:pStyle w:val="style0"/>
        <w:spacing w:lineRule="exact" w:line="440"/>
        <w:ind w:firstLine="480" w:firstLineChars="200"/>
        <w:rPr>
          <w:rFonts w:ascii="仿宋" w:eastAsia="仿宋" w:hAnsi="仿宋"/>
          <w:sz w:val="24"/>
        </w:rPr>
      </w:pPr>
      <w:r>
        <w:rPr>
          <w:rFonts w:ascii="仿宋" w:eastAsia="仿宋" w:hAnsi="仿宋" w:hint="eastAsia"/>
          <w:sz w:val="24"/>
        </w:rPr>
        <w:t>（一）通过转让或者租借等方式从其他单位获取资格或者资质证书投标的；</w:t>
      </w:r>
    </w:p>
    <w:p w14:paraId="43185A62">
      <w:pPr>
        <w:pStyle w:val="style0"/>
        <w:spacing w:lineRule="exact" w:line="440"/>
        <w:ind w:firstLine="480" w:firstLineChars="200"/>
        <w:rPr>
          <w:rFonts w:ascii="仿宋" w:eastAsia="仿宋" w:hAnsi="仿宋"/>
          <w:sz w:val="24"/>
        </w:rPr>
      </w:pPr>
      <w:r>
        <w:rPr>
          <w:rFonts w:ascii="仿宋" w:eastAsia="仿宋" w:hAnsi="仿宋" w:hint="eastAsia"/>
          <w:sz w:val="24"/>
        </w:rPr>
        <w:t>（二）由其他单位或者其他单位负责人在投标供应商编制的投标文件上加盖印章或者签字的；</w:t>
      </w:r>
    </w:p>
    <w:p w14:paraId="4A3C8A87">
      <w:pPr>
        <w:pStyle w:val="style0"/>
        <w:spacing w:lineRule="exact" w:line="440"/>
        <w:ind w:firstLine="480" w:firstLineChars="200"/>
        <w:rPr>
          <w:rFonts w:ascii="仿宋" w:eastAsia="仿宋" w:hAnsi="仿宋"/>
          <w:sz w:val="24"/>
        </w:rPr>
      </w:pPr>
      <w:r>
        <w:rPr>
          <w:rFonts w:ascii="仿宋" w:eastAsia="仿宋" w:hAnsi="仿宋" w:hint="eastAsia"/>
          <w:sz w:val="24"/>
        </w:rPr>
        <w:t>（三）项目负责人或者主要技术人员不是本单位人员的；</w:t>
      </w:r>
    </w:p>
    <w:p w14:paraId="2D448A74">
      <w:pPr>
        <w:pStyle w:val="style0"/>
        <w:spacing w:lineRule="exact" w:line="440"/>
        <w:ind w:firstLine="480" w:firstLineChars="200"/>
        <w:rPr>
          <w:rFonts w:ascii="仿宋" w:eastAsia="仿宋" w:hAnsi="仿宋"/>
          <w:sz w:val="24"/>
        </w:rPr>
      </w:pPr>
      <w:r>
        <w:rPr>
          <w:rFonts w:ascii="仿宋" w:eastAsia="仿宋" w:hAnsi="仿宋" w:hint="eastAsia"/>
          <w:sz w:val="24"/>
        </w:rPr>
        <w:t>（四）投标保证金不是从投标供应商基本账户转出的；</w:t>
      </w:r>
    </w:p>
    <w:p w14:paraId="789FE835">
      <w:pPr>
        <w:pStyle w:val="style0"/>
        <w:spacing w:lineRule="exact" w:line="440"/>
        <w:ind w:firstLine="480" w:firstLineChars="200"/>
        <w:rPr>
          <w:rFonts w:ascii="仿宋" w:eastAsia="仿宋" w:hAnsi="仿宋"/>
          <w:sz w:val="24"/>
        </w:rPr>
      </w:pPr>
      <w:r>
        <w:rPr>
          <w:rFonts w:ascii="仿宋" w:eastAsia="仿宋" w:hAnsi="仿宋" w:hint="eastAsia"/>
          <w:sz w:val="24"/>
        </w:rPr>
        <w:t>（五）其他隐瞒真实情况、提供虚假资料的行为。</w:t>
      </w:r>
    </w:p>
    <w:p w14:paraId="5D15ACCA">
      <w:pPr>
        <w:pStyle w:val="style0"/>
        <w:spacing w:lineRule="exact" w:line="440"/>
        <w:ind w:firstLine="424" w:firstLineChars="177"/>
        <w:rPr>
          <w:rFonts w:ascii="仿宋" w:eastAsia="仿宋" w:hAnsi="仿宋"/>
          <w:sz w:val="24"/>
        </w:rPr>
      </w:pPr>
      <w:r>
        <w:rPr>
          <w:rFonts w:ascii="仿宋" w:eastAsia="仿宋" w:hAnsi="仿宋" w:hint="eastAsia"/>
          <w:sz w:val="24"/>
        </w:rPr>
        <w:t>投标供应商不能提供项目负责人或者主要技术人员的劳动合同、社会保险等劳动关系证明材料的，视为存在前款第（三）项规定的情形。</w:t>
      </w:r>
    </w:p>
    <w:p w14:paraId="19AEE56F">
      <w:pPr>
        <w:pStyle w:val="style0"/>
        <w:spacing w:lineRule="exact" w:line="440"/>
        <w:ind w:firstLine="480" w:firstLineChars="200"/>
        <w:rPr>
          <w:rFonts w:ascii="仿宋" w:eastAsia="仿宋" w:hAnsi="仿宋"/>
          <w:sz w:val="24"/>
        </w:rPr>
      </w:pPr>
    </w:p>
    <w:p w14:paraId="1A9DB0BD">
      <w:pPr>
        <w:pStyle w:val="style0"/>
        <w:spacing w:lineRule="exact" w:line="440"/>
        <w:ind w:firstLine="480" w:firstLineChars="200"/>
        <w:rPr>
          <w:rFonts w:ascii="仿宋" w:eastAsia="仿宋" w:hAnsi="仿宋"/>
          <w:sz w:val="24"/>
        </w:rPr>
      </w:pPr>
      <w:r>
        <w:rPr>
          <w:rFonts w:ascii="仿宋" w:eastAsia="仿宋" w:hAnsi="仿宋" w:hint="eastAsia"/>
          <w:sz w:val="24"/>
        </w:rPr>
        <w:t>三、《中华人民共和国政府采购法实施条例》</w:t>
      </w:r>
    </w:p>
    <w:p w14:paraId="7A169947">
      <w:pPr>
        <w:pStyle w:val="style0"/>
        <w:spacing w:lineRule="exact" w:line="440"/>
        <w:ind w:firstLine="424" w:firstLineChars="177"/>
        <w:rPr>
          <w:rFonts w:ascii="仿宋" w:eastAsia="仿宋" w:hAnsi="仿宋"/>
          <w:sz w:val="24"/>
        </w:rPr>
      </w:pPr>
      <w:r>
        <w:rPr>
          <w:rFonts w:ascii="仿宋" w:eastAsia="仿宋" w:hAnsi="仿宋" w:hint="eastAsia"/>
          <w:sz w:val="24"/>
        </w:rPr>
        <w:t>第十八条 单位负责人为同一人或者存在直接控股、管理关系的不同供应商，不得参加同一合同项下的政府采购活动。</w:t>
      </w:r>
    </w:p>
    <w:p w14:paraId="0C12C852">
      <w:pPr>
        <w:pStyle w:val="style0"/>
        <w:spacing w:lineRule="exact" w:line="440"/>
        <w:ind w:firstLine="424" w:firstLineChars="177"/>
        <w:rPr>
          <w:rFonts w:ascii="仿宋" w:eastAsia="仿宋" w:hAnsi="仿宋"/>
          <w:sz w:val="24"/>
        </w:rPr>
      </w:pPr>
      <w:r>
        <w:rPr>
          <w:rFonts w:ascii="仿宋" w:eastAsia="仿宋" w:hAnsi="仿宋" w:hint="eastAsia"/>
          <w:sz w:val="24"/>
        </w:rPr>
        <w:t>除单一来源采购项目外，为采购项目提供整体设计、规范编制或者项目管理、监理、检测等服务的供应商，不得再参加该采购项目的其他采购活动。</w:t>
      </w:r>
    </w:p>
    <w:p w14:paraId="509F7F68">
      <w:pPr>
        <w:pStyle w:val="style0"/>
        <w:spacing w:lineRule="exact" w:line="440"/>
        <w:ind w:firstLine="426" w:firstLineChars="177"/>
        <w:rPr>
          <w:rFonts w:ascii="仿宋_GB2312" w:eastAsia="仿宋_GB2312" w:hAnsi="宋体"/>
          <w:b/>
          <w:color w:val="ff0000"/>
          <w:sz w:val="24"/>
        </w:rPr>
      </w:pPr>
    </w:p>
    <w:p w14:paraId="46C6857F">
      <w:pPr>
        <w:pStyle w:val="style0"/>
        <w:spacing w:lineRule="exact" w:line="440"/>
        <w:ind w:firstLine="424" w:firstLineChars="177"/>
        <w:rPr>
          <w:rFonts w:ascii="仿宋" w:eastAsia="仿宋" w:hAnsi="仿宋" w:hint="eastAsia"/>
          <w:sz w:val="24"/>
          <w:lang w:val="en-US" w:eastAsia="zh-CN"/>
        </w:rPr>
      </w:pPr>
      <w:r>
        <w:rPr>
          <w:rFonts w:ascii="仿宋" w:eastAsia="仿宋" w:hAnsi="仿宋" w:hint="eastAsia"/>
          <w:sz w:val="24"/>
          <w:lang w:val="en-US" w:eastAsia="zh-CN"/>
        </w:rPr>
        <w:t>参与本项目政府采购活动的供应商应认真阅读以下特别警示条款，不得存在以下所列禁止情形，一旦发现，将被处以记入供应商诚信档案、罚款、取消参与政府采购资格、吊销营业执照等处罚；构成犯罪的，依法追究刑事责任。</w:t>
      </w:r>
    </w:p>
    <w:tbl>
      <w:tblPr>
        <w:tblStyle w:val="style154"/>
        <w:tblW w:w="95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811"/>
        <w:gridCol w:w="8720"/>
      </w:tblGrid>
      <w:tr w14:paraId="49EA166E">
        <w:trPr>
          <w:trHeight w:val="660" w:hRule="atLeast"/>
          <w:jc w:val="center"/>
        </w:trPr>
        <w:tc>
          <w:tcPr>
            <w:tcW w:w="811" w:type="dxa"/>
            <w:tcBorders/>
            <w:vAlign w:val="center"/>
          </w:tcPr>
          <w:p w14:paraId="6A61BFC3">
            <w:pPr>
              <w:pStyle w:val="style0"/>
              <w:keepNext w:val="false"/>
              <w:keepLines w:val="false"/>
              <w:pageBreakBefore w:val="false"/>
              <w:widowControl w:val="false"/>
              <w:kinsoku/>
              <w:wordWrap/>
              <w:overflowPunct/>
              <w:topLinePunct w:val="false"/>
              <w:autoSpaceDE/>
              <w:autoSpaceDN/>
              <w:bidi w:val="false"/>
              <w:adjustRightInd/>
              <w:snapToGrid/>
              <w:spacing w:lineRule="exact" w:line="400"/>
              <w:jc w:val="center"/>
              <w:textAlignment w:val="auto"/>
              <w:rPr>
                <w:rFonts w:ascii="仿宋" w:cs="仿宋" w:eastAsia="仿宋" w:hAnsi="仿宋" w:hint="eastAsia"/>
                <w:color w:val="auto"/>
                <w:sz w:val="24"/>
                <w:szCs w:val="24"/>
                <w:highlight w:val="none"/>
                <w:lang w:val="en-US" w:eastAsia="zh-CN"/>
              </w:rPr>
            </w:pPr>
            <w:r>
              <w:rPr>
                <w:rFonts w:ascii="仿宋" w:cs="仿宋" w:eastAsia="仿宋" w:hAnsi="仿宋" w:hint="eastAsia"/>
                <w:color w:val="auto"/>
                <w:sz w:val="24"/>
                <w:szCs w:val="24"/>
                <w:highlight w:val="none"/>
                <w:lang w:val="en-US" w:eastAsia="zh-CN"/>
              </w:rPr>
              <w:t>序号</w:t>
            </w:r>
          </w:p>
        </w:tc>
        <w:tc>
          <w:tcPr>
            <w:tcW w:w="8720" w:type="dxa"/>
            <w:tcBorders/>
            <w:vAlign w:val="center"/>
          </w:tcPr>
          <w:p w14:paraId="4D67FC26">
            <w:pPr>
              <w:pStyle w:val="style0"/>
              <w:keepNext w:val="false"/>
              <w:keepLines w:val="false"/>
              <w:pageBreakBefore w:val="false"/>
              <w:widowControl w:val="false"/>
              <w:kinsoku/>
              <w:wordWrap/>
              <w:overflowPunct/>
              <w:topLinePunct w:val="false"/>
              <w:autoSpaceDE/>
              <w:autoSpaceDN/>
              <w:bidi w:val="false"/>
              <w:adjustRightInd/>
              <w:snapToGrid/>
              <w:spacing w:lineRule="exact" w:line="400"/>
              <w:jc w:val="center"/>
              <w:textAlignment w:val="auto"/>
              <w:rPr>
                <w:rFonts w:ascii="仿宋" w:cs="仿宋" w:eastAsia="仿宋" w:hAnsi="仿宋" w:hint="eastAsia"/>
                <w:color w:val="auto"/>
                <w:sz w:val="24"/>
                <w:szCs w:val="24"/>
                <w:highlight w:val="none"/>
                <w:lang w:val="en-US" w:eastAsia="zh-CN"/>
              </w:rPr>
            </w:pPr>
            <w:r>
              <w:rPr>
                <w:rFonts w:ascii="仿宋" w:cs="仿宋" w:eastAsia="仿宋" w:hAnsi="仿宋" w:hint="eastAsia"/>
                <w:b/>
                <w:bCs/>
                <w:color w:val="auto"/>
                <w:sz w:val="24"/>
                <w:szCs w:val="24"/>
                <w:highlight w:val="none"/>
                <w:lang w:val="en-US" w:eastAsia="zh-CN"/>
              </w:rPr>
              <w:t>供应商参与投标禁止情形</w:t>
            </w:r>
          </w:p>
        </w:tc>
      </w:tr>
      <w:tr w14:paraId="74CC56C8">
        <w:tblPrEx/>
        <w:trPr>
          <w:jc w:val="center"/>
        </w:trPr>
        <w:tc>
          <w:tcPr>
            <w:tcW w:w="811" w:type="dxa"/>
            <w:tcBorders/>
            <w:vAlign w:val="center"/>
          </w:tcPr>
          <w:p w14:paraId="09D84C11">
            <w:pPr>
              <w:pStyle w:val="style0"/>
              <w:keepNext w:val="false"/>
              <w:keepLines w:val="false"/>
              <w:pageBreakBefore w:val="false"/>
              <w:widowControl w:val="false"/>
              <w:kinsoku/>
              <w:wordWrap/>
              <w:overflowPunct/>
              <w:topLinePunct w:val="false"/>
              <w:autoSpaceDE/>
              <w:autoSpaceDN/>
              <w:bidi w:val="false"/>
              <w:adjustRightInd/>
              <w:snapToGrid/>
              <w:spacing w:lineRule="exact" w:line="400"/>
              <w:jc w:val="center"/>
              <w:textAlignment w:val="auto"/>
              <w:rPr>
                <w:rFonts w:ascii="仿宋" w:cs="仿宋" w:eastAsia="仿宋" w:hAnsi="仿宋" w:hint="eastAsia"/>
                <w:color w:val="auto"/>
                <w:sz w:val="24"/>
                <w:szCs w:val="24"/>
                <w:highlight w:val="none"/>
                <w:lang w:val="en-US" w:eastAsia="zh-CN"/>
              </w:rPr>
            </w:pPr>
            <w:r>
              <w:rPr>
                <w:rFonts w:ascii="仿宋" w:cs="仿宋" w:eastAsia="仿宋" w:hAnsi="仿宋" w:hint="eastAsia"/>
                <w:color w:val="auto"/>
                <w:sz w:val="24"/>
                <w:szCs w:val="24"/>
                <w:highlight w:val="none"/>
                <w:lang w:val="en-US" w:eastAsia="zh-CN"/>
              </w:rPr>
              <w:t>1</w:t>
            </w:r>
          </w:p>
        </w:tc>
        <w:tc>
          <w:tcPr>
            <w:tcW w:w="8720" w:type="dxa"/>
            <w:tcBorders/>
            <w:vAlign w:val="center"/>
          </w:tcPr>
          <w:p w14:paraId="6FCE3B3F">
            <w:pPr>
              <w:pStyle w:val="style0"/>
              <w:keepNext w:val="false"/>
              <w:keepLines w:val="false"/>
              <w:pageBreakBefore w:val="false"/>
              <w:widowControl w:val="false"/>
              <w:kinsoku/>
              <w:wordWrap/>
              <w:overflowPunct/>
              <w:topLinePunct w:val="false"/>
              <w:autoSpaceDE/>
              <w:autoSpaceDN/>
              <w:bidi w:val="false"/>
              <w:adjustRightInd/>
              <w:snapToGrid/>
              <w:spacing w:lineRule="exact" w:line="400"/>
              <w:jc w:val="left"/>
              <w:textAlignment w:val="auto"/>
              <w:rPr>
                <w:rFonts w:ascii="仿宋" w:cs="仿宋" w:eastAsia="仿宋" w:hAnsi="仿宋" w:hint="eastAsia"/>
                <w:color w:val="auto"/>
                <w:sz w:val="24"/>
                <w:szCs w:val="24"/>
                <w:highlight w:val="none"/>
                <w:lang w:val="en-US" w:eastAsia="zh-CN"/>
              </w:rPr>
            </w:pPr>
            <w:r>
              <w:rPr>
                <w:rFonts w:ascii="仿宋" w:cs="仿宋" w:eastAsia="仿宋" w:hAnsi="仿宋" w:hint="eastAsia"/>
                <w:color w:val="auto"/>
                <w:sz w:val="24"/>
                <w:szCs w:val="24"/>
                <w:highlight w:val="none"/>
                <w:lang w:val="en-US" w:eastAsia="zh-CN"/>
              </w:rPr>
              <w:t>与其他投标供应商的法定代表人、主要经营负责人、投标授权代表人、项目负责人、主要技术人员为</w:t>
            </w:r>
            <w:r>
              <w:rPr>
                <w:rFonts w:ascii="仿宋" w:cs="仿宋" w:eastAsia="仿宋" w:hAnsi="仿宋" w:hint="eastAsia"/>
                <w:b/>
                <w:bCs/>
                <w:color w:val="auto"/>
                <w:sz w:val="24"/>
                <w:szCs w:val="24"/>
                <w:highlight w:val="none"/>
                <w:lang w:val="en-US" w:eastAsia="zh-CN"/>
              </w:rPr>
              <w:t>同一人、属同一单位或者在同一单位缴纳社会保险</w:t>
            </w:r>
            <w:r>
              <w:rPr>
                <w:rFonts w:ascii="仿宋" w:cs="仿宋" w:eastAsia="仿宋" w:hAnsi="仿宋" w:hint="eastAsia"/>
                <w:color w:val="auto"/>
                <w:sz w:val="24"/>
                <w:szCs w:val="24"/>
                <w:highlight w:val="none"/>
                <w:lang w:val="en-US" w:eastAsia="zh-CN"/>
              </w:rPr>
              <w:t>。</w:t>
            </w:r>
          </w:p>
        </w:tc>
      </w:tr>
      <w:tr w14:paraId="1E53D4EC">
        <w:tblPrEx/>
        <w:trPr>
          <w:trHeight w:val="90" w:hRule="atLeast"/>
          <w:jc w:val="center"/>
        </w:trPr>
        <w:tc>
          <w:tcPr>
            <w:tcW w:w="811" w:type="dxa"/>
            <w:tcBorders/>
            <w:vAlign w:val="center"/>
          </w:tcPr>
          <w:p w14:paraId="1472A9EF">
            <w:pPr>
              <w:pStyle w:val="style0"/>
              <w:keepNext w:val="false"/>
              <w:keepLines w:val="false"/>
              <w:pageBreakBefore w:val="false"/>
              <w:widowControl w:val="false"/>
              <w:kinsoku/>
              <w:wordWrap/>
              <w:overflowPunct/>
              <w:topLinePunct w:val="false"/>
              <w:autoSpaceDE/>
              <w:autoSpaceDN/>
              <w:bidi w:val="false"/>
              <w:adjustRightInd/>
              <w:snapToGrid/>
              <w:spacing w:lineRule="exact" w:line="400"/>
              <w:jc w:val="center"/>
              <w:textAlignment w:val="auto"/>
              <w:rPr>
                <w:rFonts w:ascii="仿宋" w:cs="仿宋" w:eastAsia="仿宋" w:hAnsi="仿宋" w:hint="eastAsia"/>
                <w:color w:val="auto"/>
                <w:sz w:val="24"/>
                <w:szCs w:val="24"/>
                <w:highlight w:val="none"/>
                <w:lang w:val="en-US" w:eastAsia="zh-CN"/>
              </w:rPr>
            </w:pPr>
            <w:r>
              <w:rPr>
                <w:rFonts w:ascii="仿宋" w:cs="仿宋" w:eastAsia="仿宋" w:hAnsi="仿宋" w:hint="eastAsia"/>
                <w:color w:val="auto"/>
                <w:sz w:val="24"/>
                <w:szCs w:val="24"/>
                <w:highlight w:val="none"/>
                <w:lang w:val="en-US" w:eastAsia="zh-CN"/>
              </w:rPr>
              <w:t>2</w:t>
            </w:r>
          </w:p>
        </w:tc>
        <w:tc>
          <w:tcPr>
            <w:tcW w:w="8720" w:type="dxa"/>
            <w:tcBorders/>
            <w:vAlign w:val="center"/>
          </w:tcPr>
          <w:p w14:paraId="5290C97C">
            <w:pPr>
              <w:pStyle w:val="style0"/>
              <w:keepNext w:val="false"/>
              <w:keepLines w:val="false"/>
              <w:pageBreakBefore w:val="false"/>
              <w:widowControl w:val="false"/>
              <w:kinsoku/>
              <w:wordWrap/>
              <w:overflowPunct/>
              <w:topLinePunct w:val="false"/>
              <w:autoSpaceDE/>
              <w:autoSpaceDN/>
              <w:bidi w:val="false"/>
              <w:adjustRightInd/>
              <w:snapToGrid/>
              <w:spacing w:lineRule="exact" w:line="400"/>
              <w:jc w:val="left"/>
              <w:textAlignment w:val="auto"/>
              <w:rPr>
                <w:rFonts w:ascii="仿宋" w:cs="仿宋" w:eastAsia="仿宋" w:hAnsi="仿宋" w:hint="eastAsia"/>
                <w:color w:val="auto"/>
                <w:sz w:val="24"/>
                <w:szCs w:val="24"/>
                <w:highlight w:val="none"/>
                <w:lang w:val="en-US" w:eastAsia="zh-CN"/>
              </w:rPr>
            </w:pPr>
            <w:r>
              <w:rPr>
                <w:rFonts w:ascii="仿宋" w:cs="仿宋" w:eastAsia="仿宋" w:hAnsi="仿宋" w:hint="eastAsia"/>
                <w:color w:val="auto"/>
                <w:sz w:val="24"/>
                <w:szCs w:val="24"/>
                <w:highlight w:val="none"/>
                <w:lang w:val="en-US" w:eastAsia="zh-CN"/>
              </w:rPr>
              <w:t>参与本项目政府采购活动时，与其他投标供应商存在单位负责人为</w:t>
            </w:r>
            <w:r>
              <w:rPr>
                <w:rFonts w:ascii="仿宋" w:cs="仿宋" w:eastAsia="仿宋" w:hAnsi="仿宋" w:hint="eastAsia"/>
                <w:b/>
                <w:bCs/>
                <w:color w:val="auto"/>
                <w:sz w:val="24"/>
                <w:szCs w:val="24"/>
                <w:highlight w:val="none"/>
                <w:lang w:val="en-US" w:eastAsia="zh-CN"/>
              </w:rPr>
              <w:t>同一人或直接控股、管理关系</w:t>
            </w:r>
            <w:r>
              <w:rPr>
                <w:rFonts w:ascii="仿宋" w:cs="仿宋" w:eastAsia="仿宋" w:hAnsi="仿宋" w:hint="eastAsia"/>
                <w:color w:val="auto"/>
                <w:sz w:val="24"/>
                <w:szCs w:val="24"/>
                <w:highlight w:val="none"/>
                <w:lang w:val="en-US" w:eastAsia="zh-CN"/>
              </w:rPr>
              <w:t>。</w:t>
            </w:r>
          </w:p>
        </w:tc>
      </w:tr>
      <w:tr w14:paraId="54E9EE50">
        <w:tblPrEx/>
        <w:trPr>
          <w:jc w:val="center"/>
        </w:trPr>
        <w:tc>
          <w:tcPr>
            <w:tcW w:w="811" w:type="dxa"/>
            <w:tcBorders/>
            <w:vAlign w:val="center"/>
          </w:tcPr>
          <w:p w14:paraId="060E67A9">
            <w:pPr>
              <w:pStyle w:val="style0"/>
              <w:keepNext w:val="false"/>
              <w:keepLines w:val="false"/>
              <w:pageBreakBefore w:val="false"/>
              <w:widowControl w:val="false"/>
              <w:kinsoku/>
              <w:wordWrap/>
              <w:overflowPunct/>
              <w:topLinePunct w:val="false"/>
              <w:autoSpaceDE/>
              <w:autoSpaceDN/>
              <w:bidi w:val="false"/>
              <w:adjustRightInd/>
              <w:snapToGrid/>
              <w:spacing w:lineRule="exact" w:line="400"/>
              <w:jc w:val="center"/>
              <w:textAlignment w:val="auto"/>
              <w:rPr>
                <w:rFonts w:ascii="仿宋" w:cs="仿宋" w:eastAsia="仿宋" w:hAnsi="仿宋" w:hint="eastAsia"/>
                <w:color w:val="auto"/>
                <w:sz w:val="24"/>
                <w:szCs w:val="24"/>
                <w:highlight w:val="none"/>
                <w:lang w:val="en-US" w:eastAsia="zh-CN"/>
              </w:rPr>
            </w:pPr>
            <w:r>
              <w:rPr>
                <w:rFonts w:ascii="仿宋" w:cs="仿宋" w:eastAsia="仿宋" w:hAnsi="仿宋" w:hint="eastAsia"/>
                <w:color w:val="auto"/>
                <w:sz w:val="24"/>
                <w:szCs w:val="24"/>
                <w:highlight w:val="none"/>
                <w:lang w:val="en-US" w:eastAsia="zh-CN"/>
              </w:rPr>
              <w:t>3</w:t>
            </w:r>
          </w:p>
        </w:tc>
        <w:tc>
          <w:tcPr>
            <w:tcW w:w="8720" w:type="dxa"/>
            <w:tcBorders/>
            <w:vAlign w:val="center"/>
          </w:tcPr>
          <w:p w14:paraId="43C09C65">
            <w:pPr>
              <w:pStyle w:val="style0"/>
              <w:keepNext w:val="false"/>
              <w:keepLines w:val="false"/>
              <w:pageBreakBefore w:val="false"/>
              <w:widowControl w:val="false"/>
              <w:kinsoku/>
              <w:wordWrap/>
              <w:overflowPunct/>
              <w:topLinePunct w:val="false"/>
              <w:autoSpaceDE/>
              <w:autoSpaceDN/>
              <w:bidi w:val="false"/>
              <w:adjustRightInd/>
              <w:snapToGrid/>
              <w:spacing w:lineRule="exact" w:line="400"/>
              <w:jc w:val="left"/>
              <w:textAlignment w:val="auto"/>
              <w:rPr>
                <w:rFonts w:ascii="仿宋" w:cs="仿宋" w:eastAsia="仿宋" w:hAnsi="仿宋" w:hint="eastAsia"/>
                <w:color w:val="auto"/>
                <w:sz w:val="24"/>
                <w:szCs w:val="24"/>
                <w:highlight w:val="none"/>
                <w:lang w:val="en-US" w:eastAsia="zh-CN"/>
              </w:rPr>
            </w:pPr>
            <w:r>
              <w:rPr>
                <w:rFonts w:ascii="仿宋" w:cs="仿宋" w:eastAsia="仿宋" w:hAnsi="仿宋" w:hint="eastAsia"/>
                <w:color w:val="auto"/>
                <w:sz w:val="24"/>
                <w:szCs w:val="24"/>
                <w:highlight w:val="none"/>
                <w:lang w:val="en-US" w:eastAsia="zh-CN"/>
              </w:rPr>
              <w:t>与其他投标供应商的投标文件或部分投标文件</w:t>
            </w:r>
            <w:r>
              <w:rPr>
                <w:rFonts w:ascii="仿宋" w:cs="仿宋" w:eastAsia="仿宋" w:hAnsi="仿宋" w:hint="eastAsia"/>
                <w:b/>
                <w:bCs/>
                <w:color w:val="auto"/>
                <w:sz w:val="24"/>
                <w:szCs w:val="24"/>
                <w:highlight w:val="none"/>
                <w:lang w:val="en-US" w:eastAsia="zh-CN"/>
              </w:rPr>
              <w:t>相互混装或存在非正常一致</w:t>
            </w:r>
            <w:r>
              <w:rPr>
                <w:rFonts w:ascii="仿宋" w:cs="仿宋" w:eastAsia="仿宋" w:hAnsi="仿宋" w:hint="eastAsia"/>
                <w:color w:val="auto"/>
                <w:sz w:val="24"/>
                <w:szCs w:val="24"/>
                <w:highlight w:val="none"/>
                <w:lang w:val="en-US" w:eastAsia="zh-CN"/>
              </w:rPr>
              <w:t>。</w:t>
            </w:r>
          </w:p>
        </w:tc>
      </w:tr>
      <w:tr w14:paraId="5354E845">
        <w:tblPrEx/>
        <w:trPr>
          <w:trHeight w:val="1325" w:hRule="atLeast"/>
          <w:jc w:val="center"/>
        </w:trPr>
        <w:tc>
          <w:tcPr>
            <w:tcW w:w="811" w:type="dxa"/>
            <w:tcBorders/>
            <w:vAlign w:val="center"/>
          </w:tcPr>
          <w:p w14:paraId="5661C29F">
            <w:pPr>
              <w:pStyle w:val="style0"/>
              <w:keepNext w:val="false"/>
              <w:keepLines w:val="false"/>
              <w:pageBreakBefore w:val="false"/>
              <w:widowControl w:val="false"/>
              <w:kinsoku/>
              <w:wordWrap/>
              <w:overflowPunct/>
              <w:topLinePunct w:val="false"/>
              <w:autoSpaceDE/>
              <w:autoSpaceDN/>
              <w:bidi w:val="false"/>
              <w:adjustRightInd/>
              <w:snapToGrid/>
              <w:spacing w:lineRule="exact" w:line="400"/>
              <w:jc w:val="center"/>
              <w:textAlignment w:val="auto"/>
              <w:rPr>
                <w:rFonts w:ascii="仿宋" w:cs="仿宋" w:eastAsia="仿宋" w:hAnsi="仿宋" w:hint="eastAsia"/>
                <w:color w:val="auto"/>
                <w:sz w:val="24"/>
                <w:szCs w:val="24"/>
                <w:highlight w:val="none"/>
                <w:lang w:val="en-US" w:eastAsia="zh-CN"/>
              </w:rPr>
            </w:pPr>
            <w:r>
              <w:rPr>
                <w:rFonts w:ascii="仿宋" w:cs="仿宋" w:eastAsia="仿宋" w:hAnsi="仿宋" w:hint="eastAsia"/>
                <w:color w:val="auto"/>
                <w:sz w:val="24"/>
                <w:szCs w:val="24"/>
                <w:highlight w:val="none"/>
                <w:lang w:val="en-US" w:eastAsia="zh-CN"/>
              </w:rPr>
              <w:t>4</w:t>
            </w:r>
          </w:p>
        </w:tc>
        <w:tc>
          <w:tcPr>
            <w:tcW w:w="8720" w:type="dxa"/>
            <w:tcBorders/>
            <w:vAlign w:val="center"/>
          </w:tcPr>
          <w:p w14:paraId="296F5B3A">
            <w:pPr>
              <w:pStyle w:val="style0"/>
              <w:keepNext w:val="false"/>
              <w:keepLines w:val="false"/>
              <w:pageBreakBefore w:val="false"/>
              <w:widowControl w:val="false"/>
              <w:kinsoku/>
              <w:wordWrap/>
              <w:overflowPunct/>
              <w:topLinePunct w:val="false"/>
              <w:autoSpaceDE/>
              <w:autoSpaceDN/>
              <w:bidi w:val="false"/>
              <w:adjustRightInd/>
              <w:snapToGrid/>
              <w:spacing w:lineRule="exact" w:line="400"/>
              <w:jc w:val="left"/>
              <w:textAlignment w:val="auto"/>
              <w:rPr>
                <w:rFonts w:ascii="仿宋" w:cs="仿宋" w:eastAsia="仿宋" w:hAnsi="仿宋" w:hint="eastAsia"/>
                <w:color w:val="auto"/>
                <w:kern w:val="2"/>
                <w:sz w:val="24"/>
                <w:szCs w:val="24"/>
                <w:highlight w:val="none"/>
                <w:lang w:val="en-US" w:bidi="ar-SA" w:eastAsia="zh-CN"/>
              </w:rPr>
            </w:pPr>
            <w:r>
              <w:rPr>
                <w:rFonts w:ascii="仿宋" w:cs="仿宋" w:eastAsia="仿宋" w:hAnsi="仿宋" w:hint="eastAsia"/>
                <w:color w:val="auto"/>
                <w:sz w:val="24"/>
                <w:szCs w:val="24"/>
                <w:highlight w:val="none"/>
                <w:lang w:val="en-US" w:eastAsia="zh-CN"/>
              </w:rPr>
              <w:t>与其他投标供应商的投标文件由</w:t>
            </w:r>
            <w:r>
              <w:rPr>
                <w:rFonts w:ascii="仿宋" w:cs="仿宋" w:eastAsia="仿宋" w:hAnsi="仿宋" w:hint="eastAsia"/>
                <w:b/>
                <w:bCs/>
                <w:color w:val="auto"/>
                <w:sz w:val="24"/>
                <w:szCs w:val="24"/>
                <w:highlight w:val="none"/>
                <w:lang w:val="en-US" w:eastAsia="zh-CN"/>
              </w:rPr>
              <w:t>同一单位或者同一人编制</w:t>
            </w:r>
            <w:r>
              <w:rPr>
                <w:rFonts w:ascii="仿宋" w:cs="仿宋" w:eastAsia="仿宋" w:hAnsi="仿宋" w:hint="eastAsia"/>
                <w:color w:val="auto"/>
                <w:sz w:val="24"/>
                <w:szCs w:val="24"/>
                <w:highlight w:val="none"/>
                <w:lang w:val="en-US" w:eastAsia="zh-CN"/>
              </w:rPr>
              <w:t>，或者使用</w:t>
            </w:r>
            <w:r>
              <w:rPr>
                <w:rFonts w:ascii="仿宋" w:cs="仿宋" w:eastAsia="仿宋" w:hAnsi="仿宋" w:hint="eastAsia"/>
                <w:b/>
                <w:bCs/>
                <w:color w:val="auto"/>
                <w:sz w:val="24"/>
                <w:szCs w:val="24"/>
                <w:highlight w:val="none"/>
                <w:lang w:val="en-US" w:eastAsia="zh-CN"/>
              </w:rPr>
              <w:t>同一设备编制</w:t>
            </w:r>
            <w:r>
              <w:rPr>
                <w:rFonts w:ascii="仿宋" w:cs="仿宋" w:eastAsia="仿宋" w:hAnsi="仿宋" w:hint="eastAsia"/>
                <w:color w:val="auto"/>
                <w:sz w:val="24"/>
                <w:szCs w:val="24"/>
                <w:highlight w:val="none"/>
                <w:lang w:val="en-US" w:eastAsia="zh-CN"/>
              </w:rPr>
              <w:t>（“文件制作机器码”“文件创建标识码”一致）。</w:t>
            </w:r>
          </w:p>
        </w:tc>
      </w:tr>
      <w:tr w14:paraId="7CC91231">
        <w:tblPrEx/>
        <w:trPr>
          <w:trHeight w:val="985" w:hRule="atLeast"/>
          <w:jc w:val="center"/>
        </w:trPr>
        <w:tc>
          <w:tcPr>
            <w:tcW w:w="811" w:type="dxa"/>
            <w:tcBorders/>
            <w:vAlign w:val="center"/>
          </w:tcPr>
          <w:p w14:paraId="2FAF6D99">
            <w:pPr>
              <w:pStyle w:val="style0"/>
              <w:keepNext w:val="false"/>
              <w:keepLines w:val="false"/>
              <w:pageBreakBefore w:val="false"/>
              <w:widowControl w:val="false"/>
              <w:kinsoku/>
              <w:wordWrap/>
              <w:overflowPunct/>
              <w:topLinePunct w:val="false"/>
              <w:autoSpaceDE/>
              <w:autoSpaceDN/>
              <w:bidi w:val="false"/>
              <w:adjustRightInd/>
              <w:snapToGrid/>
              <w:spacing w:lineRule="exact" w:line="400"/>
              <w:jc w:val="center"/>
              <w:textAlignment w:val="auto"/>
              <w:rPr>
                <w:rFonts w:ascii="仿宋" w:cs="仿宋" w:eastAsia="仿宋" w:hAnsi="仿宋" w:hint="eastAsia"/>
                <w:color w:val="auto"/>
                <w:sz w:val="24"/>
                <w:szCs w:val="24"/>
                <w:highlight w:val="none"/>
                <w:lang w:val="en-US" w:eastAsia="zh-CN"/>
              </w:rPr>
            </w:pPr>
            <w:r>
              <w:rPr>
                <w:rFonts w:ascii="仿宋" w:cs="仿宋" w:eastAsia="仿宋" w:hAnsi="仿宋" w:hint="eastAsia"/>
                <w:color w:val="auto"/>
                <w:sz w:val="24"/>
                <w:szCs w:val="24"/>
                <w:highlight w:val="none"/>
                <w:lang w:val="en-US" w:eastAsia="zh-CN"/>
              </w:rPr>
              <w:t>5</w:t>
            </w:r>
          </w:p>
        </w:tc>
        <w:tc>
          <w:tcPr>
            <w:tcW w:w="8720" w:type="dxa"/>
            <w:tcBorders/>
            <w:vAlign w:val="center"/>
          </w:tcPr>
          <w:p w14:paraId="6CC032D7">
            <w:pPr>
              <w:pStyle w:val="style0"/>
              <w:keepNext w:val="false"/>
              <w:keepLines w:val="false"/>
              <w:pageBreakBefore w:val="false"/>
              <w:widowControl w:val="false"/>
              <w:kinsoku/>
              <w:wordWrap/>
              <w:overflowPunct/>
              <w:topLinePunct w:val="false"/>
              <w:autoSpaceDE/>
              <w:autoSpaceDN/>
              <w:bidi w:val="false"/>
              <w:adjustRightInd/>
              <w:snapToGrid/>
              <w:spacing w:lineRule="exact" w:line="400"/>
              <w:jc w:val="left"/>
              <w:textAlignment w:val="auto"/>
              <w:rPr>
                <w:rFonts w:ascii="仿宋" w:cs="仿宋" w:eastAsia="仿宋" w:hAnsi="仿宋" w:hint="eastAsia"/>
                <w:color w:val="auto"/>
                <w:sz w:val="24"/>
                <w:szCs w:val="24"/>
                <w:highlight w:val="none"/>
                <w:lang w:val="en-US" w:eastAsia="zh-CN"/>
              </w:rPr>
            </w:pPr>
            <w:r>
              <w:rPr>
                <w:rFonts w:ascii="仿宋" w:cs="仿宋" w:eastAsia="仿宋" w:hAnsi="仿宋" w:hint="eastAsia"/>
                <w:color w:val="auto"/>
                <w:sz w:val="24"/>
                <w:szCs w:val="24"/>
                <w:highlight w:val="none"/>
                <w:lang w:val="en-US" w:eastAsia="zh-CN"/>
              </w:rPr>
              <w:t>提供</w:t>
            </w:r>
            <w:r>
              <w:rPr>
                <w:rFonts w:ascii="仿宋" w:cs="仿宋" w:eastAsia="仿宋" w:hAnsi="仿宋" w:hint="eastAsia"/>
                <w:b/>
                <w:bCs/>
                <w:color w:val="auto"/>
                <w:sz w:val="24"/>
                <w:szCs w:val="24"/>
                <w:highlight w:val="none"/>
                <w:lang w:val="en-US" w:eastAsia="zh-CN"/>
              </w:rPr>
              <w:t>未经出具机构核实</w:t>
            </w:r>
            <w:r>
              <w:rPr>
                <w:rFonts w:ascii="仿宋" w:cs="仿宋" w:eastAsia="仿宋" w:hAnsi="仿宋" w:hint="eastAsia"/>
                <w:color w:val="auto"/>
                <w:sz w:val="24"/>
                <w:szCs w:val="24"/>
                <w:highlight w:val="none"/>
                <w:lang w:val="en-US" w:eastAsia="zh-CN"/>
              </w:rPr>
              <w:t>的虚假的检验检测报告、业绩材料、社保缴纳证明、学历学位证书、职称认证证书等材料。</w:t>
            </w:r>
          </w:p>
        </w:tc>
      </w:tr>
      <w:tr w14:paraId="44944099">
        <w:tblPrEx/>
        <w:trPr>
          <w:trHeight w:val="588" w:hRule="atLeast"/>
          <w:jc w:val="center"/>
        </w:trPr>
        <w:tc>
          <w:tcPr>
            <w:tcW w:w="811" w:type="dxa"/>
            <w:tcBorders/>
            <w:vAlign w:val="center"/>
          </w:tcPr>
          <w:p w14:paraId="1553345D">
            <w:pPr>
              <w:pStyle w:val="style0"/>
              <w:keepNext w:val="false"/>
              <w:keepLines w:val="false"/>
              <w:pageBreakBefore w:val="false"/>
              <w:widowControl w:val="false"/>
              <w:kinsoku/>
              <w:wordWrap/>
              <w:overflowPunct/>
              <w:topLinePunct w:val="false"/>
              <w:autoSpaceDE/>
              <w:autoSpaceDN/>
              <w:bidi w:val="false"/>
              <w:adjustRightInd/>
              <w:snapToGrid/>
              <w:spacing w:lineRule="exact" w:line="400"/>
              <w:jc w:val="center"/>
              <w:textAlignment w:val="auto"/>
              <w:rPr>
                <w:rFonts w:ascii="仿宋" w:cs="仿宋" w:eastAsia="仿宋" w:hAnsi="仿宋" w:hint="eastAsia"/>
                <w:color w:val="auto"/>
                <w:sz w:val="24"/>
                <w:szCs w:val="24"/>
                <w:highlight w:val="none"/>
                <w:lang w:val="en-US" w:eastAsia="zh-CN"/>
              </w:rPr>
            </w:pPr>
            <w:r>
              <w:rPr>
                <w:rFonts w:ascii="仿宋" w:cs="仿宋" w:eastAsia="仿宋" w:hAnsi="仿宋" w:hint="eastAsia"/>
                <w:color w:val="auto"/>
                <w:sz w:val="24"/>
                <w:szCs w:val="24"/>
                <w:highlight w:val="none"/>
                <w:lang w:val="en-US" w:eastAsia="zh-CN"/>
              </w:rPr>
              <w:t>6</w:t>
            </w:r>
          </w:p>
        </w:tc>
        <w:tc>
          <w:tcPr>
            <w:tcW w:w="8720" w:type="dxa"/>
            <w:tcBorders/>
            <w:vAlign w:val="center"/>
          </w:tcPr>
          <w:p w14:paraId="07440E33">
            <w:pPr>
              <w:pStyle w:val="style0"/>
              <w:keepNext w:val="false"/>
              <w:keepLines w:val="false"/>
              <w:pageBreakBefore w:val="false"/>
              <w:widowControl w:val="false"/>
              <w:kinsoku/>
              <w:wordWrap/>
              <w:overflowPunct/>
              <w:topLinePunct w:val="false"/>
              <w:autoSpaceDE/>
              <w:autoSpaceDN/>
              <w:bidi w:val="false"/>
              <w:adjustRightInd/>
              <w:snapToGrid/>
              <w:spacing w:lineRule="exact" w:line="400"/>
              <w:jc w:val="left"/>
              <w:textAlignment w:val="auto"/>
              <w:rPr>
                <w:rFonts w:ascii="仿宋" w:cs="仿宋" w:eastAsia="仿宋" w:hAnsi="仿宋" w:hint="eastAsia"/>
                <w:color w:val="auto"/>
                <w:kern w:val="2"/>
                <w:sz w:val="24"/>
                <w:szCs w:val="24"/>
                <w:highlight w:val="none"/>
                <w:lang w:val="en-US" w:bidi="ar-SA" w:eastAsia="zh-CN"/>
              </w:rPr>
            </w:pPr>
            <w:r>
              <w:rPr>
                <w:rFonts w:ascii="仿宋" w:cs="仿宋" w:eastAsia="仿宋" w:hAnsi="仿宋" w:hint="eastAsia"/>
                <w:color w:val="auto"/>
                <w:sz w:val="24"/>
                <w:szCs w:val="24"/>
                <w:highlight w:val="none"/>
                <w:lang w:val="en-US" w:eastAsia="zh-CN"/>
              </w:rPr>
              <w:t>擅自将投标密钥</w:t>
            </w:r>
            <w:r>
              <w:rPr>
                <w:rFonts w:ascii="仿宋" w:cs="仿宋" w:eastAsia="仿宋" w:hAnsi="仿宋" w:hint="eastAsia"/>
                <w:color w:val="auto"/>
                <w:sz w:val="24"/>
                <w:szCs w:val="24"/>
                <w:highlight w:val="none"/>
                <w:lang w:eastAsia="zh-CN"/>
              </w:rPr>
              <w:t>或</w:t>
            </w:r>
            <w:r>
              <w:rPr>
                <w:rFonts w:ascii="仿宋" w:cs="仿宋" w:eastAsia="仿宋" w:hAnsi="仿宋" w:hint="eastAsia"/>
                <w:color w:val="auto"/>
                <w:sz w:val="24"/>
                <w:szCs w:val="24"/>
                <w:highlight w:val="none"/>
                <w:lang w:val="en-US" w:eastAsia="zh-CN"/>
              </w:rPr>
              <w:t>电子营业执照出借他人使用或未妥善保管。</w:t>
            </w:r>
          </w:p>
        </w:tc>
      </w:tr>
    </w:tbl>
    <w:p w14:paraId="0C114CE7">
      <w:pPr>
        <w:pStyle w:val="style4541"/>
        <w:jc w:val="center"/>
        <w:rPr>
          <w:rFonts w:ascii="Times New Roman" w:cs="Times New Roman" w:eastAsia="宋体" w:hAnsi="Times New Roman"/>
          <w:b w:val="false"/>
          <w:bCs w:val="false"/>
          <w:iCs/>
          <w:smallCaps/>
          <w:color w:val="auto"/>
          <w:kern w:val="2"/>
          <w:sz w:val="21"/>
          <w:szCs w:val="24"/>
          <w:lang w:val="zh-CN"/>
        </w:rPr>
      </w:pPr>
    </w:p>
    <w:p w14:paraId="7F6EED3C">
      <w:pPr>
        <w:pStyle w:val="style4541"/>
        <w:jc w:val="center"/>
        <w:rPr>
          <w:color w:val="auto"/>
          <w:lang w:val="zh-CN"/>
        </w:rPr>
      </w:pPr>
      <w:r>
        <w:rPr>
          <w:color w:val="auto"/>
          <w:lang w:val="zh-CN"/>
        </w:rPr>
        <w:t>目</w:t>
      </w:r>
      <w:r>
        <w:rPr>
          <w:rFonts w:hint="eastAsia"/>
          <w:color w:val="auto"/>
          <w:lang w:val="zh-CN"/>
        </w:rPr>
        <w:t xml:space="preserve">  </w:t>
      </w:r>
      <w:r>
        <w:rPr>
          <w:color w:val="auto"/>
          <w:lang w:val="zh-CN"/>
        </w:rPr>
        <w:t>录</w:t>
      </w:r>
    </w:p>
    <w:p w14:paraId="5E0E9542">
      <w:pPr>
        <w:pStyle w:val="style0"/>
        <w:rPr>
          <w:lang w:val="zh-CN"/>
        </w:rPr>
      </w:pPr>
    </w:p>
    <w:p w14:paraId="24004A68">
      <w:pPr>
        <w:pStyle w:val="style19"/>
        <w:tabs>
          <w:tab w:val="right" w:leader="dot" w:pos="9628"/>
        </w:tabs>
        <w:rPr>
          <w:rFonts w:ascii="仿宋_GB2312" w:cs="宋体" w:eastAsia="仿宋_GB2312" w:hAnsi="Calibri"/>
          <w:b w:val="false"/>
          <w:bCs w:val="false"/>
          <w:caps w:val="false"/>
          <w:sz w:val="24"/>
        </w:rPr>
      </w:pPr>
      <w:r>
        <w:rPr>
          <w:rFonts w:ascii="仿宋_GB2312" w:eastAsia="仿宋_GB2312" w:hint="eastAsia"/>
          <w:sz w:val="24"/>
        </w:rPr>
        <w:fldChar w:fldCharType="begin"/>
      </w:r>
      <w:r>
        <w:rPr>
          <w:rFonts w:ascii="仿宋_GB2312" w:eastAsia="仿宋_GB2312" w:hint="eastAsia"/>
          <w:sz w:val="24"/>
        </w:rPr>
        <w:instrText xml:space="preserve"> TOC \o "1-3" \h \z \u </w:instrText>
      </w:r>
      <w:r>
        <w:rPr>
          <w:rFonts w:ascii="仿宋_GB2312" w:eastAsia="仿宋_GB2312" w:hint="eastAsia"/>
          <w:sz w:val="24"/>
        </w:rPr>
        <w:fldChar w:fldCharType="separate"/>
      </w:r>
      <w:r>
        <w:rPr/>
        <w:fldChar w:fldCharType="begin"/>
      </w:r>
      <w:r>
        <w:instrText xml:space="preserve"> HYPERLINK \l "_Toc135293320" </w:instrText>
      </w:r>
      <w:r>
        <w:rPr/>
        <w:fldChar w:fldCharType="separate"/>
      </w:r>
      <w:r>
        <w:rPr>
          <w:rStyle w:val="style85"/>
          <w:rFonts w:ascii="仿宋_GB2312" w:eastAsia="仿宋_GB2312" w:hint="eastAsia"/>
          <w:sz w:val="24"/>
        </w:rPr>
        <w:t>第一章  投标邀请</w:t>
      </w:r>
      <w:r>
        <w:rPr>
          <w:rFonts w:ascii="仿宋_GB2312" w:eastAsia="仿宋_GB2312" w:hint="eastAsia"/>
          <w:sz w:val="24"/>
        </w:rPr>
        <w:tab/>
      </w:r>
      <w:r>
        <w:rPr>
          <w:rFonts w:ascii="仿宋_GB2312" w:eastAsia="仿宋_GB2312" w:hint="eastAsia"/>
          <w:sz w:val="24"/>
        </w:rPr>
        <w:fldChar w:fldCharType="begin"/>
      </w:r>
      <w:r>
        <w:rPr>
          <w:rFonts w:ascii="仿宋_GB2312" w:eastAsia="仿宋_GB2312" w:hint="eastAsia"/>
          <w:sz w:val="24"/>
        </w:rPr>
        <w:instrText xml:space="preserve"> PAGEREF _Toc135293320 \h </w:instrText>
      </w:r>
      <w:r>
        <w:rPr>
          <w:rFonts w:ascii="仿宋_GB2312" w:eastAsia="仿宋_GB2312" w:hint="eastAsia"/>
          <w:sz w:val="24"/>
        </w:rPr>
        <w:fldChar w:fldCharType="separate"/>
      </w:r>
      <w:r>
        <w:rPr>
          <w:rFonts w:ascii="仿宋_GB2312" w:eastAsia="仿宋_GB2312" w:hint="eastAsia"/>
          <w:sz w:val="24"/>
        </w:rPr>
        <w:t>5</w:t>
      </w:r>
      <w:r>
        <w:rPr>
          <w:rFonts w:ascii="仿宋_GB2312" w:eastAsia="仿宋_GB2312" w:hint="eastAsia"/>
          <w:sz w:val="24"/>
        </w:rPr>
        <w:fldChar w:fldCharType="end"/>
      </w:r>
      <w:r>
        <w:rPr>
          <w:rFonts w:ascii="仿宋_GB2312" w:eastAsia="仿宋_GB2312" w:hint="eastAsia"/>
          <w:sz w:val="24"/>
        </w:rPr>
        <w:fldChar w:fldCharType="end"/>
      </w:r>
    </w:p>
    <w:p w14:paraId="17C145A1">
      <w:pPr>
        <w:pStyle w:val="style19"/>
        <w:tabs>
          <w:tab w:val="right" w:leader="dot" w:pos="9628"/>
        </w:tabs>
        <w:rPr>
          <w:rFonts w:ascii="仿宋_GB2312" w:cs="宋体" w:eastAsia="仿宋_GB2312" w:hAnsi="Calibri"/>
          <w:b w:val="false"/>
          <w:bCs w:val="false"/>
          <w:caps w:val="false"/>
          <w:sz w:val="24"/>
        </w:rPr>
      </w:pPr>
      <w:r>
        <w:rPr/>
        <w:fldChar w:fldCharType="begin"/>
      </w:r>
      <w:r>
        <w:instrText xml:space="preserve"> HYPERLINK \l "_Toc135293321" </w:instrText>
      </w:r>
      <w:r>
        <w:rPr/>
        <w:fldChar w:fldCharType="separate"/>
      </w:r>
      <w:r>
        <w:rPr>
          <w:rStyle w:val="style85"/>
          <w:rFonts w:ascii="仿宋_GB2312" w:eastAsia="仿宋_GB2312" w:hint="eastAsia"/>
          <w:sz w:val="24"/>
        </w:rPr>
        <w:t>第二章  项目需求</w:t>
      </w:r>
      <w:r>
        <w:rPr>
          <w:rFonts w:ascii="仿宋_GB2312" w:eastAsia="仿宋_GB2312" w:hint="eastAsia"/>
          <w:sz w:val="24"/>
        </w:rPr>
        <w:tab/>
      </w:r>
      <w:r>
        <w:rPr>
          <w:rFonts w:ascii="仿宋_GB2312" w:eastAsia="仿宋_GB2312" w:hint="eastAsia"/>
          <w:sz w:val="24"/>
        </w:rPr>
        <w:fldChar w:fldCharType="begin"/>
      </w:r>
      <w:r>
        <w:rPr>
          <w:rFonts w:ascii="仿宋_GB2312" w:eastAsia="仿宋_GB2312" w:hint="eastAsia"/>
          <w:sz w:val="24"/>
        </w:rPr>
        <w:instrText xml:space="preserve"> PAGEREF _Toc135293321 \h </w:instrText>
      </w:r>
      <w:r>
        <w:rPr>
          <w:rFonts w:ascii="仿宋_GB2312" w:eastAsia="仿宋_GB2312" w:hint="eastAsia"/>
          <w:sz w:val="24"/>
        </w:rPr>
        <w:fldChar w:fldCharType="separate"/>
      </w:r>
      <w:r>
        <w:rPr>
          <w:rFonts w:ascii="仿宋_GB2312" w:eastAsia="仿宋_GB2312" w:hint="eastAsia"/>
          <w:sz w:val="24"/>
        </w:rPr>
        <w:t>8</w:t>
      </w:r>
      <w:r>
        <w:rPr>
          <w:rFonts w:ascii="仿宋_GB2312" w:eastAsia="仿宋_GB2312" w:hint="eastAsia"/>
          <w:sz w:val="24"/>
        </w:rPr>
        <w:fldChar w:fldCharType="end"/>
      </w:r>
      <w:r>
        <w:rPr>
          <w:rFonts w:ascii="仿宋_GB2312" w:eastAsia="仿宋_GB2312" w:hint="eastAsia"/>
          <w:sz w:val="24"/>
        </w:rPr>
        <w:fldChar w:fldCharType="end"/>
      </w:r>
    </w:p>
    <w:p w14:paraId="66ECF292">
      <w:pPr>
        <w:pStyle w:val="style19"/>
        <w:tabs>
          <w:tab w:val="right" w:leader="dot" w:pos="9628"/>
        </w:tabs>
        <w:rPr>
          <w:rFonts w:ascii="仿宋_GB2312" w:cs="宋体" w:eastAsia="仿宋_GB2312" w:hAnsi="Calibri"/>
          <w:b w:val="false"/>
          <w:bCs w:val="false"/>
          <w:caps w:val="false"/>
          <w:sz w:val="24"/>
        </w:rPr>
      </w:pPr>
      <w:r>
        <w:rPr/>
        <w:fldChar w:fldCharType="begin"/>
      </w:r>
      <w:r>
        <w:instrText xml:space="preserve"> HYPERLINK \l "_Toc135293322" </w:instrText>
      </w:r>
      <w:r>
        <w:rPr/>
        <w:fldChar w:fldCharType="separate"/>
      </w:r>
      <w:r>
        <w:rPr>
          <w:rStyle w:val="style85"/>
          <w:rFonts w:ascii="仿宋_GB2312" w:eastAsia="仿宋_GB2312" w:hint="eastAsia"/>
          <w:sz w:val="24"/>
        </w:rPr>
        <w:t>第三章  投标文件初审</w:t>
      </w:r>
      <w:r>
        <w:rPr>
          <w:rFonts w:ascii="仿宋_GB2312" w:eastAsia="仿宋_GB2312" w:hint="eastAsia"/>
          <w:sz w:val="24"/>
        </w:rPr>
        <w:tab/>
      </w:r>
      <w:r>
        <w:rPr>
          <w:rFonts w:ascii="仿宋_GB2312" w:eastAsia="仿宋_GB2312" w:hint="eastAsia"/>
          <w:sz w:val="24"/>
        </w:rPr>
        <w:fldChar w:fldCharType="begin"/>
      </w:r>
      <w:r>
        <w:rPr>
          <w:rFonts w:ascii="仿宋_GB2312" w:eastAsia="仿宋_GB2312" w:hint="eastAsia"/>
          <w:sz w:val="24"/>
        </w:rPr>
        <w:instrText xml:space="preserve"> PAGEREF _Toc135293322 \h </w:instrText>
      </w:r>
      <w:r>
        <w:rPr>
          <w:rFonts w:ascii="仿宋_GB2312" w:eastAsia="仿宋_GB2312" w:hint="eastAsia"/>
          <w:sz w:val="24"/>
        </w:rPr>
        <w:fldChar w:fldCharType="separate"/>
      </w:r>
      <w:r>
        <w:rPr>
          <w:rFonts w:ascii="仿宋_GB2312" w:eastAsia="仿宋_GB2312" w:hint="eastAsia"/>
          <w:sz w:val="24"/>
        </w:rPr>
        <w:t>16</w:t>
      </w:r>
      <w:r>
        <w:rPr>
          <w:rFonts w:ascii="仿宋_GB2312" w:eastAsia="仿宋_GB2312" w:hint="eastAsia"/>
          <w:sz w:val="24"/>
        </w:rPr>
        <w:fldChar w:fldCharType="end"/>
      </w:r>
      <w:r>
        <w:rPr>
          <w:rFonts w:ascii="仿宋_GB2312" w:eastAsia="仿宋_GB2312" w:hint="eastAsia"/>
          <w:sz w:val="24"/>
        </w:rPr>
        <w:fldChar w:fldCharType="end"/>
      </w:r>
    </w:p>
    <w:p w14:paraId="16486FF4">
      <w:pPr>
        <w:pStyle w:val="style19"/>
        <w:tabs>
          <w:tab w:val="right" w:leader="dot" w:pos="9628"/>
        </w:tabs>
        <w:rPr>
          <w:rFonts w:ascii="仿宋_GB2312" w:cs="宋体" w:eastAsia="仿宋_GB2312" w:hAnsi="Calibri"/>
          <w:b w:val="false"/>
          <w:bCs w:val="false"/>
          <w:caps w:val="false"/>
          <w:sz w:val="24"/>
        </w:rPr>
      </w:pPr>
      <w:r>
        <w:rPr/>
        <w:fldChar w:fldCharType="begin"/>
      </w:r>
      <w:r>
        <w:instrText xml:space="preserve"> HYPERLINK \l "_Toc135293323" </w:instrText>
      </w:r>
      <w:r>
        <w:rPr/>
        <w:fldChar w:fldCharType="separate"/>
      </w:r>
      <w:r>
        <w:rPr>
          <w:rStyle w:val="style85"/>
          <w:rFonts w:ascii="仿宋_GB2312" w:eastAsia="仿宋_GB2312" w:hint="eastAsia"/>
          <w:sz w:val="24"/>
        </w:rPr>
        <w:t>第四章  评标方法和标准</w:t>
      </w:r>
      <w:r>
        <w:rPr>
          <w:rFonts w:ascii="仿宋_GB2312" w:eastAsia="仿宋_GB2312" w:hint="eastAsia"/>
          <w:sz w:val="24"/>
        </w:rPr>
        <w:tab/>
      </w:r>
      <w:r>
        <w:rPr>
          <w:rFonts w:ascii="仿宋_GB2312" w:eastAsia="仿宋_GB2312" w:hint="eastAsia"/>
          <w:sz w:val="24"/>
        </w:rPr>
        <w:fldChar w:fldCharType="begin"/>
      </w:r>
      <w:r>
        <w:rPr>
          <w:rFonts w:ascii="仿宋_GB2312" w:eastAsia="仿宋_GB2312" w:hint="eastAsia"/>
          <w:sz w:val="24"/>
        </w:rPr>
        <w:instrText xml:space="preserve"> PAGEREF _Toc135293323 \h </w:instrText>
      </w:r>
      <w:r>
        <w:rPr>
          <w:rFonts w:ascii="仿宋_GB2312" w:eastAsia="仿宋_GB2312" w:hint="eastAsia"/>
          <w:sz w:val="24"/>
        </w:rPr>
        <w:fldChar w:fldCharType="separate"/>
      </w:r>
      <w:r>
        <w:rPr>
          <w:rFonts w:ascii="仿宋_GB2312" w:eastAsia="仿宋_GB2312" w:hint="eastAsia"/>
          <w:sz w:val="24"/>
        </w:rPr>
        <w:t>17</w:t>
      </w:r>
      <w:r>
        <w:rPr>
          <w:rFonts w:ascii="仿宋_GB2312" w:eastAsia="仿宋_GB2312" w:hint="eastAsia"/>
          <w:sz w:val="24"/>
        </w:rPr>
        <w:fldChar w:fldCharType="end"/>
      </w:r>
      <w:r>
        <w:rPr>
          <w:rFonts w:ascii="仿宋_GB2312" w:eastAsia="仿宋_GB2312" w:hint="eastAsia"/>
          <w:sz w:val="24"/>
        </w:rPr>
        <w:fldChar w:fldCharType="end"/>
      </w:r>
    </w:p>
    <w:p w14:paraId="21957046">
      <w:pPr>
        <w:pStyle w:val="style20"/>
        <w:tabs>
          <w:tab w:val="right" w:leader="dot" w:pos="9628"/>
        </w:tabs>
        <w:rPr>
          <w:rFonts w:ascii="仿宋_GB2312" w:cs="宋体" w:eastAsia="仿宋_GB2312" w:hAnsi="Calibri"/>
          <w:smallCaps w:val="false"/>
          <w:sz w:val="24"/>
        </w:rPr>
      </w:pPr>
      <w:r>
        <w:rPr/>
        <w:fldChar w:fldCharType="begin"/>
      </w:r>
      <w:r>
        <w:instrText xml:space="preserve"> HYPERLINK \l "_Toc135293324" </w:instrText>
      </w:r>
      <w:r>
        <w:rPr/>
        <w:fldChar w:fldCharType="separate"/>
      </w:r>
      <w:r>
        <w:rPr>
          <w:rStyle w:val="style85"/>
          <w:rFonts w:ascii="仿宋_GB2312" w:eastAsia="仿宋_GB2312" w:hint="eastAsia"/>
          <w:sz w:val="24"/>
        </w:rPr>
        <w:t>一、评标方法</w:t>
      </w:r>
      <w:r>
        <w:rPr>
          <w:rFonts w:ascii="仿宋_GB2312" w:eastAsia="仿宋_GB2312" w:hint="eastAsia"/>
          <w:sz w:val="24"/>
        </w:rPr>
        <w:tab/>
      </w:r>
      <w:r>
        <w:rPr>
          <w:rFonts w:ascii="仿宋_GB2312" w:eastAsia="仿宋_GB2312" w:hint="eastAsia"/>
          <w:sz w:val="24"/>
        </w:rPr>
        <w:fldChar w:fldCharType="begin"/>
      </w:r>
      <w:r>
        <w:rPr>
          <w:rFonts w:ascii="仿宋_GB2312" w:eastAsia="仿宋_GB2312" w:hint="eastAsia"/>
          <w:sz w:val="24"/>
        </w:rPr>
        <w:instrText xml:space="preserve"> PAGEREF _Toc135293324 \h </w:instrText>
      </w:r>
      <w:r>
        <w:rPr>
          <w:rFonts w:ascii="仿宋_GB2312" w:eastAsia="仿宋_GB2312" w:hint="eastAsia"/>
          <w:sz w:val="24"/>
        </w:rPr>
        <w:fldChar w:fldCharType="separate"/>
      </w:r>
      <w:r>
        <w:rPr>
          <w:rFonts w:ascii="仿宋_GB2312" w:eastAsia="仿宋_GB2312" w:hint="eastAsia"/>
          <w:sz w:val="24"/>
        </w:rPr>
        <w:t>17</w:t>
      </w:r>
      <w:r>
        <w:rPr>
          <w:rFonts w:ascii="仿宋_GB2312" w:eastAsia="仿宋_GB2312" w:hint="eastAsia"/>
          <w:sz w:val="24"/>
        </w:rPr>
        <w:fldChar w:fldCharType="end"/>
      </w:r>
      <w:r>
        <w:rPr>
          <w:rFonts w:ascii="仿宋_GB2312" w:eastAsia="仿宋_GB2312" w:hint="eastAsia"/>
          <w:sz w:val="24"/>
        </w:rPr>
        <w:fldChar w:fldCharType="end"/>
      </w:r>
    </w:p>
    <w:p w14:paraId="57AC7984">
      <w:pPr>
        <w:pStyle w:val="style20"/>
        <w:tabs>
          <w:tab w:val="right" w:leader="dot" w:pos="9628"/>
        </w:tabs>
        <w:rPr>
          <w:rFonts w:ascii="仿宋_GB2312" w:cs="宋体" w:eastAsia="仿宋_GB2312" w:hAnsi="Calibri"/>
          <w:smallCaps w:val="false"/>
          <w:sz w:val="24"/>
        </w:rPr>
      </w:pPr>
      <w:r>
        <w:rPr/>
        <w:fldChar w:fldCharType="begin"/>
      </w:r>
      <w:r>
        <w:instrText xml:space="preserve"> HYPERLINK \l "_Toc135293325" </w:instrText>
      </w:r>
      <w:r>
        <w:rPr/>
        <w:fldChar w:fldCharType="separate"/>
      </w:r>
      <w:r>
        <w:rPr>
          <w:rStyle w:val="style85"/>
          <w:rFonts w:ascii="仿宋_GB2312" w:eastAsia="仿宋_GB2312" w:hint="eastAsia"/>
          <w:sz w:val="24"/>
        </w:rPr>
        <w:t>二、评标标准</w:t>
      </w:r>
      <w:r>
        <w:rPr>
          <w:rFonts w:ascii="仿宋_GB2312" w:eastAsia="仿宋_GB2312" w:hint="eastAsia"/>
          <w:sz w:val="24"/>
        </w:rPr>
        <w:tab/>
      </w:r>
      <w:r>
        <w:rPr>
          <w:rFonts w:ascii="仿宋_GB2312" w:eastAsia="仿宋_GB2312" w:hint="eastAsia"/>
          <w:sz w:val="24"/>
        </w:rPr>
        <w:fldChar w:fldCharType="begin"/>
      </w:r>
      <w:r>
        <w:rPr>
          <w:rFonts w:ascii="仿宋_GB2312" w:eastAsia="仿宋_GB2312" w:hint="eastAsia"/>
          <w:sz w:val="24"/>
        </w:rPr>
        <w:instrText xml:space="preserve"> PAGEREF _Toc135293325 \h </w:instrText>
      </w:r>
      <w:r>
        <w:rPr>
          <w:rFonts w:ascii="仿宋_GB2312" w:eastAsia="仿宋_GB2312" w:hint="eastAsia"/>
          <w:sz w:val="24"/>
        </w:rPr>
        <w:fldChar w:fldCharType="separate"/>
      </w:r>
      <w:r>
        <w:rPr>
          <w:rFonts w:ascii="仿宋_GB2312" w:eastAsia="仿宋_GB2312" w:hint="eastAsia"/>
          <w:sz w:val="24"/>
        </w:rPr>
        <w:t>17</w:t>
      </w:r>
      <w:r>
        <w:rPr>
          <w:rFonts w:ascii="仿宋_GB2312" w:eastAsia="仿宋_GB2312" w:hint="eastAsia"/>
          <w:sz w:val="24"/>
        </w:rPr>
        <w:fldChar w:fldCharType="end"/>
      </w:r>
      <w:r>
        <w:rPr>
          <w:rFonts w:ascii="仿宋_GB2312" w:eastAsia="仿宋_GB2312" w:hint="eastAsia"/>
          <w:sz w:val="24"/>
        </w:rPr>
        <w:fldChar w:fldCharType="end"/>
      </w:r>
    </w:p>
    <w:p w14:paraId="0AAA9CD8">
      <w:pPr>
        <w:pStyle w:val="style20"/>
        <w:tabs>
          <w:tab w:val="right" w:leader="dot" w:pos="9628"/>
        </w:tabs>
        <w:rPr>
          <w:rFonts w:ascii="仿宋_GB2312" w:cs="宋体" w:eastAsia="仿宋_GB2312" w:hAnsi="Calibri"/>
          <w:smallCaps w:val="false"/>
          <w:sz w:val="24"/>
        </w:rPr>
      </w:pPr>
      <w:r>
        <w:rPr/>
        <w:fldChar w:fldCharType="begin"/>
      </w:r>
      <w:r>
        <w:instrText xml:space="preserve"> HYPERLINK \l "_Toc135293326" </w:instrText>
      </w:r>
      <w:r>
        <w:rPr/>
        <w:fldChar w:fldCharType="separate"/>
      </w:r>
      <w:r>
        <w:rPr>
          <w:rStyle w:val="style85"/>
          <w:rFonts w:ascii="仿宋_GB2312" w:eastAsia="仿宋_GB2312" w:hAnsi="宋体" w:hint="eastAsia"/>
          <w:sz w:val="24"/>
        </w:rPr>
        <w:t>备注：</w:t>
      </w:r>
      <w:r>
        <w:rPr>
          <w:rFonts w:ascii="仿宋_GB2312" w:eastAsia="仿宋_GB2312" w:hint="eastAsia"/>
          <w:sz w:val="24"/>
        </w:rPr>
        <w:tab/>
      </w:r>
      <w:r>
        <w:rPr>
          <w:rFonts w:ascii="仿宋_GB2312" w:eastAsia="仿宋_GB2312" w:hint="eastAsia"/>
          <w:sz w:val="24"/>
        </w:rPr>
        <w:fldChar w:fldCharType="begin"/>
      </w:r>
      <w:r>
        <w:rPr>
          <w:rFonts w:ascii="仿宋_GB2312" w:eastAsia="仿宋_GB2312" w:hint="eastAsia"/>
          <w:sz w:val="24"/>
        </w:rPr>
        <w:instrText xml:space="preserve"> PAGEREF _Toc135293326 \h </w:instrText>
      </w:r>
      <w:r>
        <w:rPr>
          <w:rFonts w:ascii="仿宋_GB2312" w:eastAsia="仿宋_GB2312" w:hint="eastAsia"/>
          <w:sz w:val="24"/>
        </w:rPr>
        <w:fldChar w:fldCharType="separate"/>
      </w:r>
      <w:r>
        <w:rPr>
          <w:rFonts w:ascii="仿宋_GB2312" w:eastAsia="仿宋_GB2312" w:hint="eastAsia"/>
          <w:sz w:val="24"/>
        </w:rPr>
        <w:t>21</w:t>
      </w:r>
      <w:r>
        <w:rPr>
          <w:rFonts w:ascii="仿宋_GB2312" w:eastAsia="仿宋_GB2312" w:hint="eastAsia"/>
          <w:sz w:val="24"/>
        </w:rPr>
        <w:fldChar w:fldCharType="end"/>
      </w:r>
      <w:r>
        <w:rPr>
          <w:rFonts w:ascii="仿宋_GB2312" w:eastAsia="仿宋_GB2312" w:hint="eastAsia"/>
          <w:sz w:val="24"/>
        </w:rPr>
        <w:fldChar w:fldCharType="end"/>
      </w:r>
    </w:p>
    <w:p w14:paraId="18A01341">
      <w:pPr>
        <w:pStyle w:val="style21"/>
        <w:tabs>
          <w:tab w:val="right" w:leader="dot" w:pos="9628"/>
        </w:tabs>
        <w:rPr>
          <w:rFonts w:ascii="仿宋_GB2312" w:cs="宋体" w:eastAsia="仿宋_GB2312" w:hAnsi="Calibri"/>
          <w:iCs w:val="false"/>
          <w:sz w:val="24"/>
        </w:rPr>
      </w:pPr>
      <w:r>
        <w:rPr/>
        <w:fldChar w:fldCharType="begin"/>
      </w:r>
      <w:r>
        <w:instrText xml:space="preserve"> HYPERLINK \l "_Toc135293327" </w:instrText>
      </w:r>
      <w:r>
        <w:rPr/>
        <w:fldChar w:fldCharType="separate"/>
      </w:r>
      <w:r>
        <w:rPr>
          <w:rStyle w:val="style85"/>
          <w:rFonts w:ascii="仿宋_GB2312" w:eastAsia="仿宋_GB2312" w:hint="eastAsia"/>
          <w:sz w:val="24"/>
        </w:rPr>
        <w:t>1、资质证书有效期</w:t>
      </w:r>
      <w:r>
        <w:rPr>
          <w:rFonts w:ascii="仿宋_GB2312" w:eastAsia="仿宋_GB2312" w:hint="eastAsia"/>
          <w:sz w:val="24"/>
        </w:rPr>
        <w:tab/>
      </w:r>
      <w:r>
        <w:rPr>
          <w:rFonts w:ascii="仿宋_GB2312" w:eastAsia="仿宋_GB2312" w:hint="eastAsia"/>
          <w:sz w:val="24"/>
        </w:rPr>
        <w:fldChar w:fldCharType="begin"/>
      </w:r>
      <w:r>
        <w:rPr>
          <w:rFonts w:ascii="仿宋_GB2312" w:eastAsia="仿宋_GB2312" w:hint="eastAsia"/>
          <w:sz w:val="24"/>
        </w:rPr>
        <w:instrText xml:space="preserve"> PAGEREF _Toc135293327 \h </w:instrText>
      </w:r>
      <w:r>
        <w:rPr>
          <w:rFonts w:ascii="仿宋_GB2312" w:eastAsia="仿宋_GB2312" w:hint="eastAsia"/>
          <w:sz w:val="24"/>
        </w:rPr>
        <w:fldChar w:fldCharType="separate"/>
      </w:r>
      <w:r>
        <w:rPr>
          <w:rFonts w:ascii="仿宋_GB2312" w:eastAsia="仿宋_GB2312" w:hint="eastAsia"/>
          <w:sz w:val="24"/>
        </w:rPr>
        <w:t>21</w:t>
      </w:r>
      <w:r>
        <w:rPr>
          <w:rFonts w:ascii="仿宋_GB2312" w:eastAsia="仿宋_GB2312" w:hint="eastAsia"/>
          <w:sz w:val="24"/>
        </w:rPr>
        <w:fldChar w:fldCharType="end"/>
      </w:r>
      <w:r>
        <w:rPr>
          <w:rFonts w:ascii="仿宋_GB2312" w:eastAsia="仿宋_GB2312" w:hint="eastAsia"/>
          <w:sz w:val="24"/>
        </w:rPr>
        <w:fldChar w:fldCharType="end"/>
      </w:r>
    </w:p>
    <w:p w14:paraId="00197472">
      <w:pPr>
        <w:pStyle w:val="style21"/>
        <w:tabs>
          <w:tab w:val="right" w:leader="dot" w:pos="9628"/>
        </w:tabs>
        <w:rPr>
          <w:rFonts w:ascii="仿宋_GB2312" w:cs="宋体" w:eastAsia="仿宋_GB2312" w:hAnsi="Calibri"/>
          <w:iCs w:val="false"/>
          <w:sz w:val="24"/>
        </w:rPr>
      </w:pPr>
      <w:r>
        <w:rPr/>
        <w:fldChar w:fldCharType="begin"/>
      </w:r>
      <w:r>
        <w:instrText xml:space="preserve"> HYPERLINK \l "_Toc135293328" </w:instrText>
      </w:r>
      <w:r>
        <w:rPr/>
        <w:fldChar w:fldCharType="separate"/>
      </w:r>
      <w:r>
        <w:rPr>
          <w:rStyle w:val="style85"/>
          <w:rFonts w:ascii="仿宋_GB2312" w:eastAsia="仿宋_GB2312" w:hAnsi="宋体" w:hint="eastAsia"/>
          <w:sz w:val="24"/>
        </w:rPr>
        <w:t>2、政府采购扶持政策</w:t>
      </w:r>
      <w:r>
        <w:rPr>
          <w:rFonts w:ascii="仿宋_GB2312" w:eastAsia="仿宋_GB2312" w:hint="eastAsia"/>
          <w:sz w:val="24"/>
        </w:rPr>
        <w:tab/>
      </w:r>
      <w:r>
        <w:rPr>
          <w:rFonts w:ascii="仿宋_GB2312" w:eastAsia="仿宋_GB2312" w:hint="eastAsia"/>
          <w:sz w:val="24"/>
        </w:rPr>
        <w:fldChar w:fldCharType="begin"/>
      </w:r>
      <w:r>
        <w:rPr>
          <w:rFonts w:ascii="仿宋_GB2312" w:eastAsia="仿宋_GB2312" w:hint="eastAsia"/>
          <w:sz w:val="24"/>
        </w:rPr>
        <w:instrText xml:space="preserve"> PAGEREF _Toc135293328 \h </w:instrText>
      </w:r>
      <w:r>
        <w:rPr>
          <w:rFonts w:ascii="仿宋_GB2312" w:eastAsia="仿宋_GB2312" w:hint="eastAsia"/>
          <w:sz w:val="24"/>
        </w:rPr>
        <w:fldChar w:fldCharType="separate"/>
      </w:r>
      <w:r>
        <w:rPr>
          <w:rFonts w:ascii="仿宋_GB2312" w:eastAsia="仿宋_GB2312" w:hint="eastAsia"/>
          <w:sz w:val="24"/>
        </w:rPr>
        <w:t>21</w:t>
      </w:r>
      <w:r>
        <w:rPr>
          <w:rFonts w:ascii="仿宋_GB2312" w:eastAsia="仿宋_GB2312" w:hint="eastAsia"/>
          <w:sz w:val="24"/>
        </w:rPr>
        <w:fldChar w:fldCharType="end"/>
      </w:r>
      <w:r>
        <w:rPr>
          <w:rFonts w:ascii="仿宋_GB2312" w:eastAsia="仿宋_GB2312" w:hint="eastAsia"/>
          <w:sz w:val="24"/>
        </w:rPr>
        <w:fldChar w:fldCharType="end"/>
      </w:r>
    </w:p>
    <w:p w14:paraId="2FE7B1B1">
      <w:pPr>
        <w:pStyle w:val="style19"/>
        <w:tabs>
          <w:tab w:val="right" w:leader="dot" w:pos="9628"/>
        </w:tabs>
        <w:rPr>
          <w:rFonts w:ascii="仿宋_GB2312" w:cs="宋体" w:eastAsia="仿宋_GB2312" w:hAnsi="Calibri"/>
          <w:b w:val="false"/>
          <w:bCs w:val="false"/>
          <w:caps w:val="false"/>
          <w:sz w:val="24"/>
        </w:rPr>
      </w:pPr>
      <w:r>
        <w:rPr/>
        <w:fldChar w:fldCharType="begin"/>
      </w:r>
      <w:r>
        <w:instrText xml:space="preserve"> HYPERLINK \l "_Toc135293329" </w:instrText>
      </w:r>
      <w:r>
        <w:rPr/>
        <w:fldChar w:fldCharType="separate"/>
      </w:r>
      <w:r>
        <w:rPr>
          <w:rStyle w:val="style85"/>
          <w:rFonts w:ascii="仿宋_GB2312" w:eastAsia="仿宋_GB2312" w:hint="eastAsia"/>
          <w:sz w:val="24"/>
        </w:rPr>
        <w:t>第五章  投标人须知前附表</w:t>
      </w:r>
      <w:r>
        <w:rPr>
          <w:rFonts w:ascii="仿宋_GB2312" w:eastAsia="仿宋_GB2312" w:hint="eastAsia"/>
          <w:sz w:val="24"/>
        </w:rPr>
        <w:tab/>
      </w:r>
      <w:r>
        <w:rPr>
          <w:rFonts w:ascii="仿宋_GB2312" w:eastAsia="仿宋_GB2312" w:hint="eastAsia"/>
          <w:sz w:val="24"/>
        </w:rPr>
        <w:fldChar w:fldCharType="begin"/>
      </w:r>
      <w:r>
        <w:rPr>
          <w:rFonts w:ascii="仿宋_GB2312" w:eastAsia="仿宋_GB2312" w:hint="eastAsia"/>
          <w:sz w:val="24"/>
        </w:rPr>
        <w:instrText xml:space="preserve"> PAGEREF _Toc135293329 \h </w:instrText>
      </w:r>
      <w:r>
        <w:rPr>
          <w:rFonts w:ascii="仿宋_GB2312" w:eastAsia="仿宋_GB2312" w:hint="eastAsia"/>
          <w:sz w:val="24"/>
        </w:rPr>
        <w:fldChar w:fldCharType="separate"/>
      </w:r>
      <w:r>
        <w:rPr>
          <w:rFonts w:ascii="仿宋_GB2312" w:eastAsia="仿宋_GB2312" w:hint="eastAsia"/>
          <w:sz w:val="24"/>
        </w:rPr>
        <w:t>24</w:t>
      </w:r>
      <w:r>
        <w:rPr>
          <w:rFonts w:ascii="仿宋_GB2312" w:eastAsia="仿宋_GB2312" w:hint="eastAsia"/>
          <w:sz w:val="24"/>
        </w:rPr>
        <w:fldChar w:fldCharType="end"/>
      </w:r>
      <w:r>
        <w:rPr>
          <w:rFonts w:ascii="仿宋_GB2312" w:eastAsia="仿宋_GB2312" w:hint="eastAsia"/>
          <w:sz w:val="24"/>
        </w:rPr>
        <w:fldChar w:fldCharType="end"/>
      </w:r>
    </w:p>
    <w:p w14:paraId="17E2D3CA">
      <w:pPr>
        <w:pStyle w:val="style19"/>
        <w:tabs>
          <w:tab w:val="right" w:leader="dot" w:pos="9628"/>
        </w:tabs>
        <w:rPr>
          <w:rFonts w:ascii="仿宋_GB2312" w:cs="宋体" w:eastAsia="仿宋_GB2312" w:hAnsi="Calibri"/>
          <w:b w:val="false"/>
          <w:bCs w:val="false"/>
          <w:caps w:val="false"/>
          <w:sz w:val="24"/>
        </w:rPr>
      </w:pPr>
      <w:r>
        <w:rPr/>
        <w:fldChar w:fldCharType="begin"/>
      </w:r>
      <w:r>
        <w:instrText xml:space="preserve"> HYPERLINK \l "_Toc135293330" </w:instrText>
      </w:r>
      <w:r>
        <w:rPr/>
        <w:fldChar w:fldCharType="separate"/>
      </w:r>
      <w:r>
        <w:rPr>
          <w:rStyle w:val="style85"/>
          <w:rFonts w:ascii="仿宋_GB2312" w:eastAsia="仿宋_GB2312" w:hint="eastAsia"/>
          <w:sz w:val="24"/>
        </w:rPr>
        <w:t>第六章  投标人须知</w:t>
      </w:r>
      <w:r>
        <w:rPr>
          <w:rFonts w:ascii="仿宋_GB2312" w:eastAsia="仿宋_GB2312" w:hint="eastAsia"/>
          <w:sz w:val="24"/>
        </w:rPr>
        <w:tab/>
      </w:r>
      <w:r>
        <w:rPr>
          <w:rFonts w:ascii="仿宋_GB2312" w:eastAsia="仿宋_GB2312" w:hint="eastAsia"/>
          <w:sz w:val="24"/>
        </w:rPr>
        <w:fldChar w:fldCharType="begin"/>
      </w:r>
      <w:r>
        <w:rPr>
          <w:rFonts w:ascii="仿宋_GB2312" w:eastAsia="仿宋_GB2312" w:hint="eastAsia"/>
          <w:sz w:val="24"/>
        </w:rPr>
        <w:instrText xml:space="preserve"> PAGEREF _Toc135293330 \h </w:instrText>
      </w:r>
      <w:r>
        <w:rPr>
          <w:rFonts w:ascii="仿宋_GB2312" w:eastAsia="仿宋_GB2312" w:hint="eastAsia"/>
          <w:sz w:val="24"/>
        </w:rPr>
        <w:fldChar w:fldCharType="separate"/>
      </w:r>
      <w:r>
        <w:rPr>
          <w:rFonts w:ascii="仿宋_GB2312" w:eastAsia="仿宋_GB2312" w:hint="eastAsia"/>
          <w:sz w:val="24"/>
        </w:rPr>
        <w:t>26</w:t>
      </w:r>
      <w:r>
        <w:rPr>
          <w:rFonts w:ascii="仿宋_GB2312" w:eastAsia="仿宋_GB2312" w:hint="eastAsia"/>
          <w:sz w:val="24"/>
        </w:rPr>
        <w:fldChar w:fldCharType="end"/>
      </w:r>
      <w:r>
        <w:rPr>
          <w:rFonts w:ascii="仿宋_GB2312" w:eastAsia="仿宋_GB2312" w:hint="eastAsia"/>
          <w:sz w:val="24"/>
        </w:rPr>
        <w:fldChar w:fldCharType="end"/>
      </w:r>
    </w:p>
    <w:p w14:paraId="45531A50">
      <w:pPr>
        <w:pStyle w:val="style20"/>
        <w:tabs>
          <w:tab w:val="right" w:leader="dot" w:pos="9628"/>
        </w:tabs>
        <w:rPr>
          <w:rFonts w:ascii="仿宋_GB2312" w:cs="宋体" w:eastAsia="仿宋_GB2312" w:hAnsi="Calibri"/>
          <w:smallCaps w:val="false"/>
          <w:sz w:val="24"/>
        </w:rPr>
      </w:pPr>
      <w:r>
        <w:rPr/>
        <w:fldChar w:fldCharType="begin"/>
      </w:r>
      <w:r>
        <w:instrText xml:space="preserve"> HYPERLINK \l "_Toc135293331" </w:instrText>
      </w:r>
      <w:r>
        <w:rPr/>
        <w:fldChar w:fldCharType="separate"/>
      </w:r>
      <w:r>
        <w:rPr>
          <w:rStyle w:val="style85"/>
          <w:rFonts w:ascii="仿宋_GB2312" w:eastAsia="仿宋_GB2312" w:hint="eastAsia"/>
          <w:sz w:val="24"/>
        </w:rPr>
        <w:t>一、说  明</w:t>
      </w:r>
      <w:r>
        <w:rPr>
          <w:rFonts w:ascii="仿宋_GB2312" w:eastAsia="仿宋_GB2312" w:hint="eastAsia"/>
          <w:sz w:val="24"/>
        </w:rPr>
        <w:tab/>
      </w:r>
      <w:r>
        <w:rPr>
          <w:rFonts w:ascii="仿宋_GB2312" w:eastAsia="仿宋_GB2312" w:hint="eastAsia"/>
          <w:sz w:val="24"/>
        </w:rPr>
        <w:fldChar w:fldCharType="begin"/>
      </w:r>
      <w:r>
        <w:rPr>
          <w:rFonts w:ascii="仿宋_GB2312" w:eastAsia="仿宋_GB2312" w:hint="eastAsia"/>
          <w:sz w:val="24"/>
        </w:rPr>
        <w:instrText xml:space="preserve"> PAGEREF _Toc135293331 \h </w:instrText>
      </w:r>
      <w:r>
        <w:rPr>
          <w:rFonts w:ascii="仿宋_GB2312" w:eastAsia="仿宋_GB2312" w:hint="eastAsia"/>
          <w:sz w:val="24"/>
        </w:rPr>
        <w:fldChar w:fldCharType="separate"/>
      </w:r>
      <w:r>
        <w:rPr>
          <w:rFonts w:ascii="仿宋_GB2312" w:eastAsia="仿宋_GB2312" w:hint="eastAsia"/>
          <w:sz w:val="24"/>
        </w:rPr>
        <w:t>26</w:t>
      </w:r>
      <w:r>
        <w:rPr>
          <w:rFonts w:ascii="仿宋_GB2312" w:eastAsia="仿宋_GB2312" w:hint="eastAsia"/>
          <w:sz w:val="24"/>
        </w:rPr>
        <w:fldChar w:fldCharType="end"/>
      </w:r>
      <w:r>
        <w:rPr>
          <w:rFonts w:ascii="仿宋_GB2312" w:eastAsia="仿宋_GB2312" w:hint="eastAsia"/>
          <w:sz w:val="24"/>
        </w:rPr>
        <w:fldChar w:fldCharType="end"/>
      </w:r>
    </w:p>
    <w:p w14:paraId="161DB8DE">
      <w:pPr>
        <w:pStyle w:val="style20"/>
        <w:tabs>
          <w:tab w:val="right" w:leader="dot" w:pos="9628"/>
        </w:tabs>
        <w:rPr>
          <w:rFonts w:ascii="仿宋_GB2312" w:cs="宋体" w:eastAsia="仿宋_GB2312" w:hAnsi="Calibri"/>
          <w:smallCaps w:val="false"/>
          <w:sz w:val="24"/>
        </w:rPr>
      </w:pPr>
      <w:r>
        <w:rPr/>
        <w:fldChar w:fldCharType="begin"/>
      </w:r>
      <w:r>
        <w:instrText xml:space="preserve"> HYPERLINK \l "_Toc135293332" </w:instrText>
      </w:r>
      <w:r>
        <w:rPr/>
        <w:fldChar w:fldCharType="separate"/>
      </w:r>
      <w:r>
        <w:rPr>
          <w:rStyle w:val="style85"/>
          <w:rFonts w:ascii="仿宋_GB2312" w:eastAsia="仿宋_GB2312" w:hint="eastAsia"/>
          <w:sz w:val="24"/>
        </w:rPr>
        <w:t>二、招标文件说明</w:t>
      </w:r>
      <w:r>
        <w:rPr>
          <w:rFonts w:ascii="仿宋_GB2312" w:eastAsia="仿宋_GB2312" w:hint="eastAsia"/>
          <w:sz w:val="24"/>
        </w:rPr>
        <w:tab/>
      </w:r>
      <w:r>
        <w:rPr>
          <w:rFonts w:ascii="仿宋_GB2312" w:eastAsia="仿宋_GB2312" w:hint="eastAsia"/>
          <w:sz w:val="24"/>
        </w:rPr>
        <w:fldChar w:fldCharType="begin"/>
      </w:r>
      <w:r>
        <w:rPr>
          <w:rFonts w:ascii="仿宋_GB2312" w:eastAsia="仿宋_GB2312" w:hint="eastAsia"/>
          <w:sz w:val="24"/>
        </w:rPr>
        <w:instrText xml:space="preserve"> PAGEREF _Toc135293332 \h </w:instrText>
      </w:r>
      <w:r>
        <w:rPr>
          <w:rFonts w:ascii="仿宋_GB2312" w:eastAsia="仿宋_GB2312" w:hint="eastAsia"/>
          <w:sz w:val="24"/>
        </w:rPr>
        <w:fldChar w:fldCharType="separate"/>
      </w:r>
      <w:r>
        <w:rPr>
          <w:rFonts w:ascii="仿宋_GB2312" w:eastAsia="仿宋_GB2312" w:hint="eastAsia"/>
          <w:sz w:val="24"/>
        </w:rPr>
        <w:t>28</w:t>
      </w:r>
      <w:r>
        <w:rPr>
          <w:rFonts w:ascii="仿宋_GB2312" w:eastAsia="仿宋_GB2312" w:hint="eastAsia"/>
          <w:sz w:val="24"/>
        </w:rPr>
        <w:fldChar w:fldCharType="end"/>
      </w:r>
      <w:r>
        <w:rPr>
          <w:rFonts w:ascii="仿宋_GB2312" w:eastAsia="仿宋_GB2312" w:hint="eastAsia"/>
          <w:sz w:val="24"/>
        </w:rPr>
        <w:fldChar w:fldCharType="end"/>
      </w:r>
    </w:p>
    <w:p w14:paraId="3A1DB654">
      <w:pPr>
        <w:pStyle w:val="style20"/>
        <w:tabs>
          <w:tab w:val="right" w:leader="dot" w:pos="9628"/>
        </w:tabs>
        <w:rPr>
          <w:rFonts w:ascii="仿宋_GB2312" w:cs="宋体" w:eastAsia="仿宋_GB2312" w:hAnsi="Calibri"/>
          <w:smallCaps w:val="false"/>
          <w:sz w:val="24"/>
        </w:rPr>
      </w:pPr>
      <w:r>
        <w:rPr/>
        <w:fldChar w:fldCharType="begin"/>
      </w:r>
      <w:r>
        <w:instrText xml:space="preserve"> HYPERLINK \l "_Toc135293333" </w:instrText>
      </w:r>
      <w:r>
        <w:rPr/>
        <w:fldChar w:fldCharType="separate"/>
      </w:r>
      <w:r>
        <w:rPr>
          <w:rStyle w:val="style85"/>
          <w:rFonts w:ascii="仿宋_GB2312" w:eastAsia="仿宋_GB2312" w:hint="eastAsia"/>
          <w:sz w:val="24"/>
        </w:rPr>
        <w:t>三、投标文件的编写</w:t>
      </w:r>
      <w:r>
        <w:rPr>
          <w:rFonts w:ascii="仿宋_GB2312" w:eastAsia="仿宋_GB2312" w:hint="eastAsia"/>
          <w:sz w:val="24"/>
        </w:rPr>
        <w:tab/>
      </w:r>
      <w:r>
        <w:rPr>
          <w:rFonts w:ascii="仿宋_GB2312" w:eastAsia="仿宋_GB2312" w:hint="eastAsia"/>
          <w:sz w:val="24"/>
        </w:rPr>
        <w:fldChar w:fldCharType="begin"/>
      </w:r>
      <w:r>
        <w:rPr>
          <w:rFonts w:ascii="仿宋_GB2312" w:eastAsia="仿宋_GB2312" w:hint="eastAsia"/>
          <w:sz w:val="24"/>
        </w:rPr>
        <w:instrText xml:space="preserve"> PAGEREF _Toc135293333 \h </w:instrText>
      </w:r>
      <w:r>
        <w:rPr>
          <w:rFonts w:ascii="仿宋_GB2312" w:eastAsia="仿宋_GB2312" w:hint="eastAsia"/>
          <w:sz w:val="24"/>
        </w:rPr>
        <w:fldChar w:fldCharType="separate"/>
      </w:r>
      <w:r>
        <w:rPr>
          <w:rFonts w:ascii="仿宋_GB2312" w:eastAsia="仿宋_GB2312" w:hint="eastAsia"/>
          <w:sz w:val="24"/>
        </w:rPr>
        <w:t>29</w:t>
      </w:r>
      <w:r>
        <w:rPr>
          <w:rFonts w:ascii="仿宋_GB2312" w:eastAsia="仿宋_GB2312" w:hint="eastAsia"/>
          <w:sz w:val="24"/>
        </w:rPr>
        <w:fldChar w:fldCharType="end"/>
      </w:r>
      <w:r>
        <w:rPr>
          <w:rFonts w:ascii="仿宋_GB2312" w:eastAsia="仿宋_GB2312" w:hint="eastAsia"/>
          <w:sz w:val="24"/>
        </w:rPr>
        <w:fldChar w:fldCharType="end"/>
      </w:r>
    </w:p>
    <w:p w14:paraId="54956215">
      <w:pPr>
        <w:pStyle w:val="style20"/>
        <w:tabs>
          <w:tab w:val="right" w:leader="dot" w:pos="9628"/>
        </w:tabs>
        <w:rPr>
          <w:rFonts w:ascii="仿宋_GB2312" w:cs="宋体" w:eastAsia="仿宋_GB2312" w:hAnsi="Calibri"/>
          <w:smallCaps w:val="false"/>
          <w:sz w:val="24"/>
        </w:rPr>
      </w:pPr>
      <w:r>
        <w:rPr/>
        <w:fldChar w:fldCharType="begin"/>
      </w:r>
      <w:r>
        <w:instrText xml:space="preserve"> HYPERLINK \l "_Toc135293334" </w:instrText>
      </w:r>
      <w:r>
        <w:rPr/>
        <w:fldChar w:fldCharType="separate"/>
      </w:r>
      <w:r>
        <w:rPr>
          <w:rStyle w:val="style85"/>
          <w:rFonts w:ascii="仿宋_GB2312" w:eastAsia="仿宋_GB2312" w:hint="eastAsia"/>
          <w:sz w:val="24"/>
        </w:rPr>
        <w:t>四、投标文件的递交</w:t>
      </w:r>
      <w:r>
        <w:rPr>
          <w:rFonts w:ascii="仿宋_GB2312" w:eastAsia="仿宋_GB2312" w:hint="eastAsia"/>
          <w:sz w:val="24"/>
        </w:rPr>
        <w:tab/>
      </w:r>
      <w:r>
        <w:rPr>
          <w:rFonts w:ascii="仿宋_GB2312" w:eastAsia="仿宋_GB2312" w:hint="eastAsia"/>
          <w:sz w:val="24"/>
        </w:rPr>
        <w:fldChar w:fldCharType="begin"/>
      </w:r>
      <w:r>
        <w:rPr>
          <w:rFonts w:ascii="仿宋_GB2312" w:eastAsia="仿宋_GB2312" w:hint="eastAsia"/>
          <w:sz w:val="24"/>
        </w:rPr>
        <w:instrText xml:space="preserve"> PAGEREF _Toc135293334 \h </w:instrText>
      </w:r>
      <w:r>
        <w:rPr>
          <w:rFonts w:ascii="仿宋_GB2312" w:eastAsia="仿宋_GB2312" w:hint="eastAsia"/>
          <w:sz w:val="24"/>
        </w:rPr>
        <w:fldChar w:fldCharType="separate"/>
      </w:r>
      <w:r>
        <w:rPr>
          <w:rFonts w:ascii="仿宋_GB2312" w:eastAsia="仿宋_GB2312" w:hint="eastAsia"/>
          <w:sz w:val="24"/>
        </w:rPr>
        <w:t>31</w:t>
      </w:r>
      <w:r>
        <w:rPr>
          <w:rFonts w:ascii="仿宋_GB2312" w:eastAsia="仿宋_GB2312" w:hint="eastAsia"/>
          <w:sz w:val="24"/>
        </w:rPr>
        <w:fldChar w:fldCharType="end"/>
      </w:r>
      <w:r>
        <w:rPr>
          <w:rFonts w:ascii="仿宋_GB2312" w:eastAsia="仿宋_GB2312" w:hint="eastAsia"/>
          <w:sz w:val="24"/>
        </w:rPr>
        <w:fldChar w:fldCharType="end"/>
      </w:r>
    </w:p>
    <w:p w14:paraId="03753C5D">
      <w:pPr>
        <w:pStyle w:val="style20"/>
        <w:tabs>
          <w:tab w:val="right" w:leader="dot" w:pos="9628"/>
        </w:tabs>
        <w:rPr>
          <w:rFonts w:ascii="仿宋_GB2312" w:cs="宋体" w:eastAsia="仿宋_GB2312" w:hAnsi="Calibri"/>
          <w:smallCaps w:val="false"/>
          <w:sz w:val="24"/>
        </w:rPr>
      </w:pPr>
      <w:r>
        <w:rPr/>
        <w:fldChar w:fldCharType="begin"/>
      </w:r>
      <w:r>
        <w:instrText xml:space="preserve"> HYPERLINK \l "_Toc135293335" </w:instrText>
      </w:r>
      <w:r>
        <w:rPr/>
        <w:fldChar w:fldCharType="separate"/>
      </w:r>
      <w:r>
        <w:rPr>
          <w:rStyle w:val="style85"/>
          <w:rFonts w:ascii="仿宋_GB2312" w:eastAsia="仿宋_GB2312" w:hint="eastAsia"/>
          <w:sz w:val="24"/>
        </w:rPr>
        <w:t>五、开标和评标</w:t>
      </w:r>
      <w:r>
        <w:rPr>
          <w:rFonts w:ascii="仿宋_GB2312" w:eastAsia="仿宋_GB2312" w:hint="eastAsia"/>
          <w:sz w:val="24"/>
        </w:rPr>
        <w:tab/>
      </w:r>
      <w:r>
        <w:rPr>
          <w:rFonts w:ascii="仿宋_GB2312" w:eastAsia="仿宋_GB2312" w:hint="eastAsia"/>
          <w:sz w:val="24"/>
        </w:rPr>
        <w:fldChar w:fldCharType="begin"/>
      </w:r>
      <w:r>
        <w:rPr>
          <w:rFonts w:ascii="仿宋_GB2312" w:eastAsia="仿宋_GB2312" w:hint="eastAsia"/>
          <w:sz w:val="24"/>
        </w:rPr>
        <w:instrText xml:space="preserve"> PAGEREF _Toc135293335 \h </w:instrText>
      </w:r>
      <w:r>
        <w:rPr>
          <w:rFonts w:ascii="仿宋_GB2312" w:eastAsia="仿宋_GB2312" w:hint="eastAsia"/>
          <w:sz w:val="24"/>
        </w:rPr>
        <w:fldChar w:fldCharType="separate"/>
      </w:r>
      <w:r>
        <w:rPr>
          <w:rFonts w:ascii="仿宋_GB2312" w:eastAsia="仿宋_GB2312" w:hint="eastAsia"/>
          <w:sz w:val="24"/>
        </w:rPr>
        <w:t>33</w:t>
      </w:r>
      <w:r>
        <w:rPr>
          <w:rFonts w:ascii="仿宋_GB2312" w:eastAsia="仿宋_GB2312" w:hint="eastAsia"/>
          <w:sz w:val="24"/>
        </w:rPr>
        <w:fldChar w:fldCharType="end"/>
      </w:r>
      <w:r>
        <w:rPr>
          <w:rFonts w:ascii="仿宋_GB2312" w:eastAsia="仿宋_GB2312" w:hint="eastAsia"/>
          <w:sz w:val="24"/>
        </w:rPr>
        <w:fldChar w:fldCharType="end"/>
      </w:r>
    </w:p>
    <w:p w14:paraId="1B468124">
      <w:pPr>
        <w:pStyle w:val="style20"/>
        <w:tabs>
          <w:tab w:val="right" w:leader="dot" w:pos="9628"/>
        </w:tabs>
        <w:rPr>
          <w:rFonts w:ascii="仿宋_GB2312" w:cs="宋体" w:eastAsia="仿宋_GB2312" w:hAnsi="Calibri"/>
          <w:smallCaps w:val="false"/>
          <w:sz w:val="24"/>
        </w:rPr>
      </w:pPr>
      <w:r>
        <w:rPr/>
        <w:fldChar w:fldCharType="begin"/>
      </w:r>
      <w:r>
        <w:instrText xml:space="preserve"> HYPERLINK \l "_Toc135293336" </w:instrText>
      </w:r>
      <w:r>
        <w:rPr/>
        <w:fldChar w:fldCharType="separate"/>
      </w:r>
      <w:r>
        <w:rPr>
          <w:rStyle w:val="style85"/>
          <w:rFonts w:ascii="仿宋_GB2312" w:eastAsia="仿宋_GB2312" w:hint="eastAsia"/>
          <w:sz w:val="24"/>
        </w:rPr>
        <w:t>六、授予合同</w:t>
      </w:r>
      <w:r>
        <w:rPr>
          <w:rFonts w:ascii="仿宋_GB2312" w:eastAsia="仿宋_GB2312" w:hint="eastAsia"/>
          <w:sz w:val="24"/>
        </w:rPr>
        <w:tab/>
      </w:r>
      <w:r>
        <w:rPr>
          <w:rFonts w:ascii="仿宋_GB2312" w:eastAsia="仿宋_GB2312" w:hint="eastAsia"/>
          <w:sz w:val="24"/>
        </w:rPr>
        <w:fldChar w:fldCharType="begin"/>
      </w:r>
      <w:r>
        <w:rPr>
          <w:rFonts w:ascii="仿宋_GB2312" w:eastAsia="仿宋_GB2312" w:hint="eastAsia"/>
          <w:sz w:val="24"/>
        </w:rPr>
        <w:instrText xml:space="preserve"> PAGEREF _Toc135293336 \h </w:instrText>
      </w:r>
      <w:r>
        <w:rPr>
          <w:rFonts w:ascii="仿宋_GB2312" w:eastAsia="仿宋_GB2312" w:hint="eastAsia"/>
          <w:sz w:val="24"/>
        </w:rPr>
        <w:fldChar w:fldCharType="separate"/>
      </w:r>
      <w:r>
        <w:rPr>
          <w:rFonts w:ascii="仿宋_GB2312" w:eastAsia="仿宋_GB2312" w:hint="eastAsia"/>
          <w:sz w:val="24"/>
        </w:rPr>
        <w:t>35</w:t>
      </w:r>
      <w:r>
        <w:rPr>
          <w:rFonts w:ascii="仿宋_GB2312" w:eastAsia="仿宋_GB2312" w:hint="eastAsia"/>
          <w:sz w:val="24"/>
        </w:rPr>
        <w:fldChar w:fldCharType="end"/>
      </w:r>
      <w:r>
        <w:rPr>
          <w:rFonts w:ascii="仿宋_GB2312" w:eastAsia="仿宋_GB2312" w:hint="eastAsia"/>
          <w:sz w:val="24"/>
        </w:rPr>
        <w:fldChar w:fldCharType="end"/>
      </w:r>
    </w:p>
    <w:p w14:paraId="3BC1DC05">
      <w:pPr>
        <w:pStyle w:val="style20"/>
        <w:tabs>
          <w:tab w:val="right" w:leader="dot" w:pos="9628"/>
        </w:tabs>
        <w:rPr>
          <w:rFonts w:ascii="仿宋_GB2312" w:cs="宋体" w:eastAsia="仿宋_GB2312" w:hAnsi="Calibri"/>
          <w:smallCaps w:val="false"/>
          <w:sz w:val="24"/>
        </w:rPr>
      </w:pPr>
      <w:r>
        <w:rPr/>
        <w:fldChar w:fldCharType="begin"/>
      </w:r>
      <w:r>
        <w:instrText xml:space="preserve"> HYPERLINK \l "_Toc135293337" </w:instrText>
      </w:r>
      <w:r>
        <w:rPr/>
        <w:fldChar w:fldCharType="separate"/>
      </w:r>
      <w:r>
        <w:rPr>
          <w:rStyle w:val="style85"/>
          <w:rFonts w:ascii="仿宋_GB2312" w:eastAsia="仿宋_GB2312" w:hint="eastAsia"/>
          <w:sz w:val="24"/>
        </w:rPr>
        <w:t>七、质疑处理</w:t>
      </w:r>
      <w:r>
        <w:rPr>
          <w:rFonts w:ascii="仿宋_GB2312" w:eastAsia="仿宋_GB2312" w:hint="eastAsia"/>
          <w:sz w:val="24"/>
        </w:rPr>
        <w:tab/>
      </w:r>
      <w:r>
        <w:rPr>
          <w:rFonts w:ascii="仿宋_GB2312" w:eastAsia="仿宋_GB2312" w:hint="eastAsia"/>
          <w:sz w:val="24"/>
        </w:rPr>
        <w:fldChar w:fldCharType="begin"/>
      </w:r>
      <w:r>
        <w:rPr>
          <w:rFonts w:ascii="仿宋_GB2312" w:eastAsia="仿宋_GB2312" w:hint="eastAsia"/>
          <w:sz w:val="24"/>
        </w:rPr>
        <w:instrText xml:space="preserve"> PAGEREF _Toc135293337 \h </w:instrText>
      </w:r>
      <w:r>
        <w:rPr>
          <w:rFonts w:ascii="仿宋_GB2312" w:eastAsia="仿宋_GB2312" w:hint="eastAsia"/>
          <w:sz w:val="24"/>
        </w:rPr>
        <w:fldChar w:fldCharType="separate"/>
      </w:r>
      <w:r>
        <w:rPr>
          <w:rFonts w:ascii="仿宋_GB2312" w:eastAsia="仿宋_GB2312" w:hint="eastAsia"/>
          <w:sz w:val="24"/>
        </w:rPr>
        <w:t>36</w:t>
      </w:r>
      <w:r>
        <w:rPr>
          <w:rFonts w:ascii="仿宋_GB2312" w:eastAsia="仿宋_GB2312" w:hint="eastAsia"/>
          <w:sz w:val="24"/>
        </w:rPr>
        <w:fldChar w:fldCharType="end"/>
      </w:r>
      <w:r>
        <w:rPr>
          <w:rFonts w:ascii="仿宋_GB2312" w:eastAsia="仿宋_GB2312" w:hint="eastAsia"/>
          <w:sz w:val="24"/>
        </w:rPr>
        <w:fldChar w:fldCharType="end"/>
      </w:r>
    </w:p>
    <w:p w14:paraId="420D706A">
      <w:pPr>
        <w:pStyle w:val="style19"/>
        <w:tabs>
          <w:tab w:val="right" w:leader="dot" w:pos="9628"/>
        </w:tabs>
        <w:rPr>
          <w:rFonts w:ascii="仿宋_GB2312" w:cs="宋体" w:eastAsia="仿宋_GB2312" w:hAnsi="Calibri"/>
          <w:b w:val="false"/>
          <w:bCs w:val="false"/>
          <w:caps w:val="false"/>
          <w:sz w:val="24"/>
        </w:rPr>
      </w:pPr>
      <w:r>
        <w:rPr/>
        <w:fldChar w:fldCharType="begin"/>
      </w:r>
      <w:r>
        <w:instrText xml:space="preserve"> HYPERLINK \l "_Toc135293338" </w:instrText>
      </w:r>
      <w:r>
        <w:rPr/>
        <w:fldChar w:fldCharType="separate"/>
      </w:r>
      <w:r>
        <w:rPr>
          <w:rStyle w:val="style85"/>
          <w:rFonts w:ascii="仿宋_GB2312" w:eastAsia="仿宋_GB2312" w:hint="eastAsia"/>
          <w:sz w:val="24"/>
        </w:rPr>
        <w:t>第七章  投标文件格式</w:t>
      </w:r>
      <w:r>
        <w:rPr>
          <w:rFonts w:ascii="仿宋_GB2312" w:eastAsia="仿宋_GB2312" w:hint="eastAsia"/>
          <w:sz w:val="24"/>
        </w:rPr>
        <w:tab/>
      </w:r>
      <w:r>
        <w:rPr>
          <w:rFonts w:ascii="仿宋_GB2312" w:eastAsia="仿宋_GB2312" w:hint="eastAsia"/>
          <w:sz w:val="24"/>
        </w:rPr>
        <w:fldChar w:fldCharType="begin"/>
      </w:r>
      <w:r>
        <w:rPr>
          <w:rFonts w:ascii="仿宋_GB2312" w:eastAsia="仿宋_GB2312" w:hint="eastAsia"/>
          <w:sz w:val="24"/>
        </w:rPr>
        <w:instrText xml:space="preserve"> PAGEREF _Toc135293338 \h </w:instrText>
      </w:r>
      <w:r>
        <w:rPr>
          <w:rFonts w:ascii="仿宋_GB2312" w:eastAsia="仿宋_GB2312" w:hint="eastAsia"/>
          <w:sz w:val="24"/>
        </w:rPr>
        <w:fldChar w:fldCharType="separate"/>
      </w:r>
      <w:r>
        <w:rPr>
          <w:rFonts w:ascii="仿宋_GB2312" w:eastAsia="仿宋_GB2312" w:hint="eastAsia"/>
          <w:sz w:val="24"/>
        </w:rPr>
        <w:t>39</w:t>
      </w:r>
      <w:r>
        <w:rPr>
          <w:rFonts w:ascii="仿宋_GB2312" w:eastAsia="仿宋_GB2312" w:hint="eastAsia"/>
          <w:sz w:val="24"/>
        </w:rPr>
        <w:fldChar w:fldCharType="end"/>
      </w:r>
      <w:r>
        <w:rPr>
          <w:rFonts w:ascii="仿宋_GB2312" w:eastAsia="仿宋_GB2312" w:hint="eastAsia"/>
          <w:sz w:val="24"/>
        </w:rPr>
        <w:fldChar w:fldCharType="end"/>
      </w:r>
    </w:p>
    <w:p w14:paraId="075FF420">
      <w:pPr>
        <w:pStyle w:val="style20"/>
        <w:tabs>
          <w:tab w:val="right" w:leader="dot" w:pos="9628"/>
        </w:tabs>
        <w:rPr>
          <w:rFonts w:ascii="仿宋_GB2312" w:cs="宋体" w:eastAsia="仿宋_GB2312" w:hAnsi="Calibri"/>
          <w:smallCaps w:val="false"/>
          <w:sz w:val="24"/>
        </w:rPr>
      </w:pPr>
      <w:r>
        <w:rPr/>
        <w:fldChar w:fldCharType="begin"/>
      </w:r>
      <w:r>
        <w:instrText xml:space="preserve"> HYPERLINK \l "_Toc135293339" </w:instrText>
      </w:r>
      <w:r>
        <w:rPr/>
        <w:fldChar w:fldCharType="separate"/>
      </w:r>
      <w:r>
        <w:rPr>
          <w:rStyle w:val="style85"/>
          <w:rFonts w:ascii="仿宋_GB2312" w:eastAsia="仿宋_GB2312" w:hAnsi="仿宋" w:hint="eastAsia"/>
          <w:sz w:val="24"/>
        </w:rPr>
        <w:t>投标文件编制说明</w:t>
      </w:r>
      <w:r>
        <w:rPr>
          <w:rFonts w:ascii="仿宋_GB2312" w:eastAsia="仿宋_GB2312" w:hint="eastAsia"/>
          <w:sz w:val="24"/>
        </w:rPr>
        <w:tab/>
      </w:r>
      <w:r>
        <w:rPr>
          <w:rFonts w:ascii="仿宋_GB2312" w:eastAsia="仿宋_GB2312" w:hint="eastAsia"/>
          <w:sz w:val="24"/>
        </w:rPr>
        <w:fldChar w:fldCharType="begin"/>
      </w:r>
      <w:r>
        <w:rPr>
          <w:rFonts w:ascii="仿宋_GB2312" w:eastAsia="仿宋_GB2312" w:hint="eastAsia"/>
          <w:sz w:val="24"/>
        </w:rPr>
        <w:instrText xml:space="preserve"> PAGEREF _Toc135293339 \h </w:instrText>
      </w:r>
      <w:r>
        <w:rPr>
          <w:rFonts w:ascii="仿宋_GB2312" w:eastAsia="仿宋_GB2312" w:hint="eastAsia"/>
          <w:sz w:val="24"/>
        </w:rPr>
        <w:fldChar w:fldCharType="separate"/>
      </w:r>
      <w:r>
        <w:rPr>
          <w:rFonts w:ascii="仿宋_GB2312" w:eastAsia="仿宋_GB2312" w:hint="eastAsia"/>
          <w:sz w:val="24"/>
        </w:rPr>
        <w:t>39</w:t>
      </w:r>
      <w:r>
        <w:rPr>
          <w:rFonts w:ascii="仿宋_GB2312" w:eastAsia="仿宋_GB2312" w:hint="eastAsia"/>
          <w:sz w:val="24"/>
        </w:rPr>
        <w:fldChar w:fldCharType="end"/>
      </w:r>
      <w:r>
        <w:rPr>
          <w:rFonts w:ascii="仿宋_GB2312" w:eastAsia="仿宋_GB2312" w:hint="eastAsia"/>
          <w:sz w:val="24"/>
        </w:rPr>
        <w:fldChar w:fldCharType="end"/>
      </w:r>
    </w:p>
    <w:p w14:paraId="3A7EC31E">
      <w:pPr>
        <w:pStyle w:val="style20"/>
        <w:tabs>
          <w:tab w:val="right" w:leader="dot" w:pos="9628"/>
        </w:tabs>
        <w:rPr>
          <w:rFonts w:ascii="仿宋_GB2312" w:cs="宋体" w:eastAsia="仿宋_GB2312" w:hAnsi="Calibri"/>
          <w:smallCaps w:val="false"/>
          <w:sz w:val="24"/>
        </w:rPr>
      </w:pPr>
      <w:r>
        <w:rPr/>
        <w:fldChar w:fldCharType="begin"/>
      </w:r>
      <w:r>
        <w:instrText xml:space="preserve"> HYPERLINK \l "_Toc135293340" </w:instrText>
      </w:r>
      <w:r>
        <w:rPr/>
        <w:fldChar w:fldCharType="separate"/>
      </w:r>
      <w:r>
        <w:rPr>
          <w:rStyle w:val="style85"/>
          <w:rFonts w:ascii="仿宋_GB2312" w:eastAsia="仿宋_GB2312" w:hAnsi="仿宋" w:hint="eastAsia"/>
          <w:sz w:val="24"/>
        </w:rPr>
        <w:t>投标文件格式</w:t>
      </w:r>
      <w:r>
        <w:rPr>
          <w:rFonts w:ascii="仿宋_GB2312" w:eastAsia="仿宋_GB2312" w:hint="eastAsia"/>
          <w:sz w:val="24"/>
        </w:rPr>
        <w:tab/>
      </w:r>
      <w:r>
        <w:rPr>
          <w:rFonts w:ascii="仿宋_GB2312" w:eastAsia="仿宋_GB2312" w:hint="eastAsia"/>
          <w:sz w:val="24"/>
        </w:rPr>
        <w:fldChar w:fldCharType="begin"/>
      </w:r>
      <w:r>
        <w:rPr>
          <w:rFonts w:ascii="仿宋_GB2312" w:eastAsia="仿宋_GB2312" w:hint="eastAsia"/>
          <w:sz w:val="24"/>
        </w:rPr>
        <w:instrText xml:space="preserve"> PAGEREF _Toc135293340 \h </w:instrText>
      </w:r>
      <w:r>
        <w:rPr>
          <w:rFonts w:ascii="仿宋_GB2312" w:eastAsia="仿宋_GB2312" w:hint="eastAsia"/>
          <w:sz w:val="24"/>
        </w:rPr>
        <w:fldChar w:fldCharType="separate"/>
      </w:r>
      <w:r>
        <w:rPr>
          <w:rFonts w:ascii="仿宋_GB2312" w:eastAsia="仿宋_GB2312" w:hint="eastAsia"/>
          <w:sz w:val="24"/>
        </w:rPr>
        <w:t>41</w:t>
      </w:r>
      <w:r>
        <w:rPr>
          <w:rFonts w:ascii="仿宋_GB2312" w:eastAsia="仿宋_GB2312" w:hint="eastAsia"/>
          <w:sz w:val="24"/>
        </w:rPr>
        <w:fldChar w:fldCharType="end"/>
      </w:r>
      <w:r>
        <w:rPr>
          <w:rFonts w:ascii="仿宋_GB2312" w:eastAsia="仿宋_GB2312" w:hint="eastAsia"/>
          <w:sz w:val="24"/>
        </w:rPr>
        <w:fldChar w:fldCharType="end"/>
      </w:r>
    </w:p>
    <w:p w14:paraId="0ACFA74B">
      <w:pPr>
        <w:pStyle w:val="style20"/>
        <w:tabs>
          <w:tab w:val="right" w:leader="dot" w:pos="9628"/>
        </w:tabs>
        <w:rPr>
          <w:rFonts w:ascii="仿宋_GB2312" w:cs="宋体" w:eastAsia="仿宋_GB2312" w:hAnsi="Calibri"/>
          <w:smallCaps w:val="false"/>
          <w:sz w:val="24"/>
        </w:rPr>
      </w:pPr>
      <w:r>
        <w:rPr/>
        <w:fldChar w:fldCharType="begin"/>
      </w:r>
      <w:r>
        <w:instrText xml:space="preserve"> HYPERLINK \l "_Toc135293341" </w:instrText>
      </w:r>
      <w:r>
        <w:rPr/>
        <w:fldChar w:fldCharType="separate"/>
      </w:r>
      <w:r>
        <w:rPr>
          <w:rStyle w:val="style85"/>
          <w:rFonts w:ascii="仿宋_GB2312" w:eastAsia="仿宋_GB2312" w:hAnsi="仿宋" w:hint="eastAsia"/>
          <w:sz w:val="24"/>
        </w:rPr>
        <w:t>政府采购违法行为风险知悉确认书</w:t>
      </w:r>
      <w:r>
        <w:rPr>
          <w:rFonts w:ascii="仿宋_GB2312" w:eastAsia="仿宋_GB2312" w:hint="eastAsia"/>
          <w:sz w:val="24"/>
        </w:rPr>
        <w:tab/>
      </w:r>
      <w:r>
        <w:rPr>
          <w:rFonts w:ascii="仿宋_GB2312" w:eastAsia="仿宋_GB2312" w:hint="eastAsia"/>
          <w:sz w:val="24"/>
        </w:rPr>
        <w:fldChar w:fldCharType="begin"/>
      </w:r>
      <w:r>
        <w:rPr>
          <w:rFonts w:ascii="仿宋_GB2312" w:eastAsia="仿宋_GB2312" w:hint="eastAsia"/>
          <w:sz w:val="24"/>
        </w:rPr>
        <w:instrText xml:space="preserve"> PAGEREF _Toc135293341 \h </w:instrText>
      </w:r>
      <w:r>
        <w:rPr>
          <w:rFonts w:ascii="仿宋_GB2312" w:eastAsia="仿宋_GB2312" w:hint="eastAsia"/>
          <w:sz w:val="24"/>
        </w:rPr>
        <w:fldChar w:fldCharType="separate"/>
      </w:r>
      <w:r>
        <w:rPr>
          <w:rFonts w:ascii="仿宋_GB2312" w:eastAsia="仿宋_GB2312" w:hint="eastAsia"/>
          <w:sz w:val="24"/>
        </w:rPr>
        <w:t>42</w:t>
      </w:r>
      <w:r>
        <w:rPr>
          <w:rFonts w:ascii="仿宋_GB2312" w:eastAsia="仿宋_GB2312" w:hint="eastAsia"/>
          <w:sz w:val="24"/>
        </w:rPr>
        <w:fldChar w:fldCharType="end"/>
      </w:r>
      <w:r>
        <w:rPr>
          <w:rFonts w:ascii="仿宋_GB2312" w:eastAsia="仿宋_GB2312" w:hint="eastAsia"/>
          <w:sz w:val="24"/>
        </w:rPr>
        <w:fldChar w:fldCharType="end"/>
      </w:r>
    </w:p>
    <w:p w14:paraId="0474F8B9">
      <w:pPr>
        <w:pStyle w:val="style20"/>
        <w:tabs>
          <w:tab w:val="right" w:leader="dot" w:pos="9628"/>
        </w:tabs>
        <w:rPr>
          <w:rFonts w:ascii="仿宋_GB2312" w:cs="宋体" w:eastAsia="仿宋_GB2312" w:hAnsi="Calibri"/>
          <w:smallCaps w:val="false"/>
          <w:sz w:val="24"/>
        </w:rPr>
      </w:pPr>
      <w:r>
        <w:rPr/>
        <w:fldChar w:fldCharType="begin"/>
      </w:r>
      <w:r>
        <w:instrText xml:space="preserve"> HYPERLINK \l "_Toc135293342" </w:instrText>
      </w:r>
      <w:r>
        <w:rPr/>
        <w:fldChar w:fldCharType="separate"/>
      </w:r>
      <w:r>
        <w:rPr>
          <w:rStyle w:val="style85"/>
          <w:rFonts w:ascii="仿宋_GB2312" w:eastAsia="仿宋_GB2312" w:hAnsi="仿宋" w:hint="eastAsia"/>
          <w:sz w:val="24"/>
        </w:rPr>
        <w:t>评标指引表</w:t>
      </w:r>
      <w:r>
        <w:rPr>
          <w:rFonts w:ascii="仿宋_GB2312" w:eastAsia="仿宋_GB2312" w:hint="eastAsia"/>
          <w:sz w:val="24"/>
        </w:rPr>
        <w:tab/>
      </w:r>
      <w:r>
        <w:rPr>
          <w:rFonts w:ascii="仿宋_GB2312" w:eastAsia="仿宋_GB2312" w:hint="eastAsia"/>
          <w:sz w:val="24"/>
        </w:rPr>
        <w:fldChar w:fldCharType="begin"/>
      </w:r>
      <w:r>
        <w:rPr>
          <w:rFonts w:ascii="仿宋_GB2312" w:eastAsia="仿宋_GB2312" w:hint="eastAsia"/>
          <w:sz w:val="24"/>
        </w:rPr>
        <w:instrText xml:space="preserve"> PAGEREF _Toc135293342 \h </w:instrText>
      </w:r>
      <w:r>
        <w:rPr>
          <w:rFonts w:ascii="仿宋_GB2312" w:eastAsia="仿宋_GB2312" w:hint="eastAsia"/>
          <w:sz w:val="24"/>
        </w:rPr>
        <w:fldChar w:fldCharType="separate"/>
      </w:r>
      <w:r>
        <w:rPr>
          <w:rFonts w:ascii="仿宋_GB2312" w:eastAsia="仿宋_GB2312" w:hint="eastAsia"/>
          <w:sz w:val="24"/>
        </w:rPr>
        <w:t>44</w:t>
      </w:r>
      <w:r>
        <w:rPr>
          <w:rFonts w:ascii="仿宋_GB2312" w:eastAsia="仿宋_GB2312" w:hint="eastAsia"/>
          <w:sz w:val="24"/>
        </w:rPr>
        <w:fldChar w:fldCharType="end"/>
      </w:r>
      <w:r>
        <w:rPr>
          <w:rFonts w:ascii="仿宋_GB2312" w:eastAsia="仿宋_GB2312" w:hint="eastAsia"/>
          <w:sz w:val="24"/>
        </w:rPr>
        <w:fldChar w:fldCharType="end"/>
      </w:r>
    </w:p>
    <w:p w14:paraId="3FACA35B">
      <w:pPr>
        <w:pStyle w:val="style19"/>
        <w:tabs>
          <w:tab w:val="right" w:leader="dot" w:pos="9628"/>
        </w:tabs>
        <w:rPr>
          <w:rFonts w:ascii="仿宋_GB2312" w:cs="宋体" w:eastAsia="仿宋_GB2312" w:hAnsi="Calibri"/>
          <w:b w:val="false"/>
          <w:bCs w:val="false"/>
          <w:caps w:val="false"/>
          <w:sz w:val="24"/>
        </w:rPr>
      </w:pPr>
      <w:r>
        <w:rPr/>
        <w:fldChar w:fldCharType="begin"/>
      </w:r>
      <w:r>
        <w:instrText xml:space="preserve"> HYPERLINK \l "_Toc135293355" </w:instrText>
      </w:r>
      <w:r>
        <w:rPr/>
        <w:fldChar w:fldCharType="separate"/>
      </w:r>
      <w:r>
        <w:rPr>
          <w:rStyle w:val="style85"/>
          <w:rFonts w:ascii="仿宋_GB2312" w:eastAsia="仿宋_GB2312" w:hint="eastAsia"/>
          <w:sz w:val="24"/>
        </w:rPr>
        <w:t>第八章  合同条款</w:t>
      </w:r>
      <w:r>
        <w:rPr>
          <w:rFonts w:ascii="仿宋_GB2312" w:eastAsia="仿宋_GB2312" w:hint="eastAsia"/>
          <w:sz w:val="24"/>
        </w:rPr>
        <w:tab/>
      </w:r>
      <w:r>
        <w:rPr>
          <w:rFonts w:ascii="仿宋_GB2312" w:eastAsia="仿宋_GB2312" w:hint="eastAsia"/>
          <w:sz w:val="24"/>
        </w:rPr>
        <w:fldChar w:fldCharType="begin"/>
      </w:r>
      <w:r>
        <w:rPr>
          <w:rFonts w:ascii="仿宋_GB2312" w:eastAsia="仿宋_GB2312" w:hint="eastAsia"/>
          <w:sz w:val="24"/>
        </w:rPr>
        <w:instrText xml:space="preserve"> PAGEREF _Toc135293355 \h </w:instrText>
      </w:r>
      <w:r>
        <w:rPr>
          <w:rFonts w:ascii="仿宋_GB2312" w:eastAsia="仿宋_GB2312" w:hint="eastAsia"/>
          <w:sz w:val="24"/>
        </w:rPr>
        <w:fldChar w:fldCharType="separate"/>
      </w:r>
      <w:r>
        <w:rPr>
          <w:rFonts w:ascii="仿宋_GB2312" w:eastAsia="仿宋_GB2312" w:hint="eastAsia"/>
          <w:sz w:val="24"/>
        </w:rPr>
        <w:t>72</w:t>
      </w:r>
      <w:r>
        <w:rPr>
          <w:rFonts w:ascii="仿宋_GB2312" w:eastAsia="仿宋_GB2312" w:hint="eastAsia"/>
          <w:sz w:val="24"/>
        </w:rPr>
        <w:fldChar w:fldCharType="end"/>
      </w:r>
      <w:r>
        <w:rPr>
          <w:rFonts w:ascii="仿宋_GB2312" w:eastAsia="仿宋_GB2312" w:hint="eastAsia"/>
          <w:sz w:val="24"/>
        </w:rPr>
        <w:fldChar w:fldCharType="end"/>
      </w:r>
    </w:p>
    <w:p w14:paraId="242CE50E">
      <w:pPr>
        <w:pStyle w:val="style19"/>
        <w:tabs>
          <w:tab w:val="right" w:leader="dot" w:pos="9628"/>
        </w:tabs>
        <w:rPr>
          <w:rFonts w:ascii="仿宋_GB2312" w:cs="宋体" w:eastAsia="仿宋_GB2312" w:hAnsi="Calibri"/>
          <w:b w:val="false"/>
          <w:bCs w:val="false"/>
          <w:caps w:val="false"/>
          <w:sz w:val="24"/>
        </w:rPr>
      </w:pPr>
      <w:r>
        <w:rPr/>
        <w:fldChar w:fldCharType="begin"/>
      </w:r>
      <w:r>
        <w:instrText xml:space="preserve"> HYPERLINK \l "_Toc135293356" </w:instrText>
      </w:r>
      <w:r>
        <w:rPr/>
        <w:fldChar w:fldCharType="separate"/>
      </w:r>
      <w:r>
        <w:rPr>
          <w:rStyle w:val="style85"/>
          <w:rFonts w:ascii="仿宋_GB2312" w:eastAsia="仿宋_GB2312" w:hint="eastAsia"/>
          <w:sz w:val="24"/>
        </w:rPr>
        <w:t>第九章  附件</w:t>
      </w:r>
      <w:r>
        <w:rPr>
          <w:rFonts w:ascii="仿宋_GB2312" w:eastAsia="仿宋_GB2312" w:hint="eastAsia"/>
          <w:sz w:val="24"/>
        </w:rPr>
        <w:tab/>
      </w:r>
      <w:r>
        <w:rPr>
          <w:rFonts w:ascii="仿宋_GB2312" w:eastAsia="仿宋_GB2312" w:hint="eastAsia"/>
          <w:sz w:val="24"/>
        </w:rPr>
        <w:fldChar w:fldCharType="begin"/>
      </w:r>
      <w:r>
        <w:rPr>
          <w:rFonts w:ascii="仿宋_GB2312" w:eastAsia="仿宋_GB2312" w:hint="eastAsia"/>
          <w:sz w:val="24"/>
        </w:rPr>
        <w:instrText xml:space="preserve"> PAGEREF _Toc135293356 \h </w:instrText>
      </w:r>
      <w:r>
        <w:rPr>
          <w:rFonts w:ascii="仿宋_GB2312" w:eastAsia="仿宋_GB2312" w:hint="eastAsia"/>
          <w:sz w:val="24"/>
        </w:rPr>
        <w:fldChar w:fldCharType="separate"/>
      </w:r>
      <w:r>
        <w:rPr>
          <w:rFonts w:ascii="仿宋_GB2312" w:eastAsia="仿宋_GB2312" w:hint="eastAsia"/>
          <w:sz w:val="24"/>
        </w:rPr>
        <w:t>88</w:t>
      </w:r>
      <w:r>
        <w:rPr>
          <w:rFonts w:ascii="仿宋_GB2312" w:eastAsia="仿宋_GB2312" w:hint="eastAsia"/>
          <w:sz w:val="24"/>
        </w:rPr>
        <w:fldChar w:fldCharType="end"/>
      </w:r>
      <w:r>
        <w:rPr>
          <w:rFonts w:ascii="仿宋_GB2312" w:eastAsia="仿宋_GB2312" w:hint="eastAsia"/>
          <w:sz w:val="24"/>
        </w:rPr>
        <w:fldChar w:fldCharType="end"/>
      </w:r>
    </w:p>
    <w:p w14:paraId="56ECABCC">
      <w:pPr>
        <w:pStyle w:val="style20"/>
        <w:tabs>
          <w:tab w:val="right" w:leader="dot" w:pos="9628"/>
        </w:tabs>
        <w:rPr>
          <w:rFonts w:ascii="仿宋_GB2312" w:cs="宋体" w:eastAsia="仿宋_GB2312" w:hAnsi="Calibri"/>
          <w:smallCaps w:val="false"/>
          <w:sz w:val="24"/>
        </w:rPr>
      </w:pPr>
      <w:r>
        <w:rPr/>
        <w:fldChar w:fldCharType="begin"/>
      </w:r>
      <w:r>
        <w:instrText xml:space="preserve"> HYPERLINK \l "_Toc135293357" </w:instrText>
      </w:r>
      <w:r>
        <w:rPr/>
        <w:fldChar w:fldCharType="separate"/>
      </w:r>
      <w:r>
        <w:rPr>
          <w:rStyle w:val="style85"/>
          <w:rFonts w:ascii="仿宋_GB2312" w:eastAsia="仿宋_GB2312" w:hint="eastAsia"/>
          <w:sz w:val="24"/>
        </w:rPr>
        <w:t>一、财政部 工业和信息化部关于印发《政府采购促进中小企业发展管理办法》的通知</w:t>
      </w:r>
      <w:r>
        <w:rPr>
          <w:rFonts w:ascii="仿宋_GB2312" w:eastAsia="仿宋_GB2312" w:hint="eastAsia"/>
          <w:sz w:val="24"/>
        </w:rPr>
        <w:tab/>
      </w:r>
      <w:r>
        <w:rPr>
          <w:rFonts w:ascii="仿宋_GB2312" w:eastAsia="仿宋_GB2312" w:hint="eastAsia"/>
          <w:sz w:val="24"/>
        </w:rPr>
        <w:fldChar w:fldCharType="begin"/>
      </w:r>
      <w:r>
        <w:rPr>
          <w:rFonts w:ascii="仿宋_GB2312" w:eastAsia="仿宋_GB2312" w:hint="eastAsia"/>
          <w:sz w:val="24"/>
        </w:rPr>
        <w:instrText xml:space="preserve"> PAGEREF _Toc135293357 \h </w:instrText>
      </w:r>
      <w:r>
        <w:rPr>
          <w:rFonts w:ascii="仿宋_GB2312" w:eastAsia="仿宋_GB2312" w:hint="eastAsia"/>
          <w:sz w:val="24"/>
        </w:rPr>
        <w:fldChar w:fldCharType="separate"/>
      </w:r>
      <w:r>
        <w:rPr>
          <w:rFonts w:ascii="仿宋_GB2312" w:eastAsia="仿宋_GB2312" w:hint="eastAsia"/>
          <w:sz w:val="24"/>
        </w:rPr>
        <w:t>88</w:t>
      </w:r>
      <w:r>
        <w:rPr>
          <w:rFonts w:ascii="仿宋_GB2312" w:eastAsia="仿宋_GB2312" w:hint="eastAsia"/>
          <w:sz w:val="24"/>
        </w:rPr>
        <w:fldChar w:fldCharType="end"/>
      </w:r>
      <w:r>
        <w:rPr>
          <w:rFonts w:ascii="仿宋_GB2312" w:eastAsia="仿宋_GB2312" w:hint="eastAsia"/>
          <w:sz w:val="24"/>
        </w:rPr>
        <w:fldChar w:fldCharType="end"/>
      </w:r>
    </w:p>
    <w:p w14:paraId="15FACCD3">
      <w:pPr>
        <w:pStyle w:val="style20"/>
        <w:tabs>
          <w:tab w:val="right" w:leader="dot" w:pos="9628"/>
        </w:tabs>
        <w:rPr>
          <w:rFonts w:ascii="仿宋_GB2312" w:cs="宋体" w:eastAsia="仿宋_GB2312" w:hAnsi="Calibri"/>
          <w:smallCaps w:val="false"/>
          <w:sz w:val="24"/>
        </w:rPr>
      </w:pPr>
      <w:r>
        <w:rPr/>
        <w:fldChar w:fldCharType="begin"/>
      </w:r>
      <w:r>
        <w:instrText xml:space="preserve"> HYPERLINK \l "_Toc135293358" </w:instrText>
      </w:r>
      <w:r>
        <w:rPr/>
        <w:fldChar w:fldCharType="separate"/>
      </w:r>
      <w:r>
        <w:rPr>
          <w:rStyle w:val="style85"/>
          <w:rFonts w:ascii="仿宋_GB2312" w:eastAsia="仿宋_GB2312" w:hint="eastAsia"/>
          <w:sz w:val="24"/>
        </w:rPr>
        <w:t>二、关于印发中小企业划型标准规定的通知</w:t>
      </w:r>
      <w:r>
        <w:rPr>
          <w:rFonts w:ascii="仿宋_GB2312" w:eastAsia="仿宋_GB2312" w:hint="eastAsia"/>
          <w:sz w:val="24"/>
        </w:rPr>
        <w:tab/>
      </w:r>
      <w:r>
        <w:rPr>
          <w:rFonts w:ascii="仿宋_GB2312" w:eastAsia="仿宋_GB2312" w:hint="eastAsia"/>
          <w:sz w:val="24"/>
        </w:rPr>
        <w:fldChar w:fldCharType="begin"/>
      </w:r>
      <w:r>
        <w:rPr>
          <w:rFonts w:ascii="仿宋_GB2312" w:eastAsia="仿宋_GB2312" w:hint="eastAsia"/>
          <w:sz w:val="24"/>
        </w:rPr>
        <w:instrText xml:space="preserve"> PAGEREF _Toc135293358 \h </w:instrText>
      </w:r>
      <w:r>
        <w:rPr>
          <w:rFonts w:ascii="仿宋_GB2312" w:eastAsia="仿宋_GB2312" w:hint="eastAsia"/>
          <w:sz w:val="24"/>
        </w:rPr>
        <w:fldChar w:fldCharType="separate"/>
      </w:r>
      <w:r>
        <w:rPr>
          <w:rFonts w:ascii="仿宋_GB2312" w:eastAsia="仿宋_GB2312" w:hint="eastAsia"/>
          <w:sz w:val="24"/>
        </w:rPr>
        <w:t>92</w:t>
      </w:r>
      <w:r>
        <w:rPr>
          <w:rFonts w:ascii="仿宋_GB2312" w:eastAsia="仿宋_GB2312" w:hint="eastAsia"/>
          <w:sz w:val="24"/>
        </w:rPr>
        <w:fldChar w:fldCharType="end"/>
      </w:r>
      <w:r>
        <w:rPr>
          <w:rFonts w:ascii="仿宋_GB2312" w:eastAsia="仿宋_GB2312" w:hint="eastAsia"/>
          <w:sz w:val="24"/>
        </w:rPr>
        <w:fldChar w:fldCharType="end"/>
      </w:r>
    </w:p>
    <w:p w14:paraId="25D828BD">
      <w:pPr>
        <w:pStyle w:val="style20"/>
        <w:tabs>
          <w:tab w:val="right" w:leader="dot" w:pos="9628"/>
        </w:tabs>
        <w:rPr>
          <w:rFonts w:ascii="仿宋_GB2312" w:cs="宋体" w:eastAsia="仿宋_GB2312" w:hAnsi="Calibri"/>
          <w:smallCaps w:val="false"/>
          <w:sz w:val="24"/>
        </w:rPr>
      </w:pPr>
      <w:r>
        <w:rPr/>
        <w:fldChar w:fldCharType="begin"/>
      </w:r>
      <w:r>
        <w:instrText xml:space="preserve"> HYPERLINK \l "_Toc135293359" </w:instrText>
      </w:r>
      <w:r>
        <w:rPr/>
        <w:fldChar w:fldCharType="separate"/>
      </w:r>
      <w:r>
        <w:rPr>
          <w:rStyle w:val="style85"/>
          <w:rFonts w:ascii="仿宋_GB2312" w:eastAsia="仿宋_GB2312" w:hint="eastAsia"/>
          <w:sz w:val="24"/>
        </w:rPr>
        <w:t>三、国家统计局关于印发《统计上大中小微型企业划分办法 （2017）》的通知</w:t>
      </w:r>
      <w:r>
        <w:rPr>
          <w:rFonts w:ascii="仿宋_GB2312" w:eastAsia="仿宋_GB2312" w:hint="eastAsia"/>
          <w:sz w:val="24"/>
        </w:rPr>
        <w:tab/>
      </w:r>
      <w:r>
        <w:rPr>
          <w:rFonts w:ascii="仿宋_GB2312" w:eastAsia="仿宋_GB2312" w:hint="eastAsia"/>
          <w:sz w:val="24"/>
        </w:rPr>
        <w:fldChar w:fldCharType="begin"/>
      </w:r>
      <w:r>
        <w:rPr>
          <w:rFonts w:ascii="仿宋_GB2312" w:eastAsia="仿宋_GB2312" w:hint="eastAsia"/>
          <w:sz w:val="24"/>
        </w:rPr>
        <w:instrText xml:space="preserve"> PAGEREF _Toc135293359 \h </w:instrText>
      </w:r>
      <w:r>
        <w:rPr>
          <w:rFonts w:ascii="仿宋_GB2312" w:eastAsia="仿宋_GB2312" w:hint="eastAsia"/>
          <w:sz w:val="24"/>
        </w:rPr>
        <w:fldChar w:fldCharType="separate"/>
      </w:r>
      <w:r>
        <w:rPr>
          <w:rFonts w:ascii="仿宋_GB2312" w:eastAsia="仿宋_GB2312" w:hint="eastAsia"/>
          <w:sz w:val="24"/>
        </w:rPr>
        <w:t>95</w:t>
      </w:r>
      <w:r>
        <w:rPr>
          <w:rFonts w:ascii="仿宋_GB2312" w:eastAsia="仿宋_GB2312" w:hint="eastAsia"/>
          <w:sz w:val="24"/>
        </w:rPr>
        <w:fldChar w:fldCharType="end"/>
      </w:r>
      <w:r>
        <w:rPr>
          <w:rFonts w:ascii="仿宋_GB2312" w:eastAsia="仿宋_GB2312" w:hint="eastAsia"/>
          <w:sz w:val="24"/>
        </w:rPr>
        <w:fldChar w:fldCharType="end"/>
      </w:r>
    </w:p>
    <w:p w14:paraId="5252A66D">
      <w:pPr>
        <w:pStyle w:val="style20"/>
        <w:tabs>
          <w:tab w:val="right" w:leader="dot" w:pos="9628"/>
        </w:tabs>
        <w:rPr>
          <w:rFonts w:ascii="仿宋_GB2312" w:cs="宋体" w:eastAsia="仿宋_GB2312" w:hAnsi="Calibri"/>
          <w:smallCaps w:val="false"/>
          <w:sz w:val="24"/>
        </w:rPr>
      </w:pPr>
      <w:r>
        <w:rPr/>
        <w:fldChar w:fldCharType="begin"/>
      </w:r>
      <w:r>
        <w:instrText xml:space="preserve"> HYPERLINK \l "_Toc135293360" </w:instrText>
      </w:r>
      <w:r>
        <w:rPr/>
        <w:fldChar w:fldCharType="separate"/>
      </w:r>
      <w:r>
        <w:rPr>
          <w:rStyle w:val="style85"/>
          <w:rFonts w:ascii="仿宋_GB2312" w:eastAsia="仿宋_GB2312" w:hint="eastAsia"/>
          <w:sz w:val="24"/>
        </w:rPr>
        <w:t>四、财政部 民政部 中国残疾人联合会关于促进残疾人就业 政府采购政策的通知</w:t>
      </w:r>
      <w:r>
        <w:rPr>
          <w:rFonts w:ascii="仿宋_GB2312" w:eastAsia="仿宋_GB2312" w:hint="eastAsia"/>
          <w:sz w:val="24"/>
        </w:rPr>
        <w:tab/>
      </w:r>
      <w:r>
        <w:rPr>
          <w:rFonts w:ascii="仿宋_GB2312" w:eastAsia="仿宋_GB2312" w:hint="eastAsia"/>
          <w:sz w:val="24"/>
        </w:rPr>
        <w:fldChar w:fldCharType="begin"/>
      </w:r>
      <w:r>
        <w:rPr>
          <w:rFonts w:ascii="仿宋_GB2312" w:eastAsia="仿宋_GB2312" w:hint="eastAsia"/>
          <w:sz w:val="24"/>
        </w:rPr>
        <w:instrText xml:space="preserve"> PAGEREF _Toc135293360 \h </w:instrText>
      </w:r>
      <w:r>
        <w:rPr>
          <w:rFonts w:ascii="仿宋_GB2312" w:eastAsia="仿宋_GB2312" w:hint="eastAsia"/>
          <w:sz w:val="24"/>
        </w:rPr>
        <w:fldChar w:fldCharType="separate"/>
      </w:r>
      <w:r>
        <w:rPr>
          <w:rFonts w:ascii="仿宋_GB2312" w:eastAsia="仿宋_GB2312" w:hint="eastAsia"/>
          <w:sz w:val="24"/>
        </w:rPr>
        <w:t>98</w:t>
      </w:r>
      <w:r>
        <w:rPr>
          <w:rFonts w:ascii="仿宋_GB2312" w:eastAsia="仿宋_GB2312" w:hint="eastAsia"/>
          <w:sz w:val="24"/>
        </w:rPr>
        <w:fldChar w:fldCharType="end"/>
      </w:r>
      <w:r>
        <w:rPr>
          <w:rFonts w:ascii="仿宋_GB2312" w:eastAsia="仿宋_GB2312" w:hint="eastAsia"/>
          <w:sz w:val="24"/>
        </w:rPr>
        <w:fldChar w:fldCharType="end"/>
      </w:r>
    </w:p>
    <w:p w14:paraId="65B80693">
      <w:pPr>
        <w:pStyle w:val="style20"/>
        <w:tabs>
          <w:tab w:val="right" w:leader="dot" w:pos="9628"/>
        </w:tabs>
        <w:rPr>
          <w:rFonts w:ascii="仿宋_GB2312" w:cs="宋体" w:eastAsia="仿宋_GB2312" w:hAnsi="Calibri"/>
          <w:smallCaps w:val="false"/>
          <w:sz w:val="24"/>
        </w:rPr>
      </w:pPr>
      <w:r>
        <w:rPr/>
        <w:fldChar w:fldCharType="begin"/>
      </w:r>
      <w:r>
        <w:instrText xml:space="preserve"> HYPERLINK \l "_Toc135293361" </w:instrText>
      </w:r>
      <w:r>
        <w:rPr/>
        <w:fldChar w:fldCharType="separate"/>
      </w:r>
      <w:r>
        <w:rPr>
          <w:rStyle w:val="style85"/>
          <w:rFonts w:ascii="仿宋_GB2312" w:eastAsia="仿宋_GB2312" w:hint="eastAsia"/>
          <w:sz w:val="24"/>
        </w:rPr>
        <w:t>五、财政部 司法部关于政府采购支持监狱企业发展有关问题的通知</w:t>
      </w:r>
      <w:r>
        <w:rPr>
          <w:rFonts w:ascii="仿宋_GB2312" w:eastAsia="仿宋_GB2312" w:hint="eastAsia"/>
          <w:sz w:val="24"/>
        </w:rPr>
        <w:tab/>
      </w:r>
      <w:r>
        <w:rPr>
          <w:rFonts w:ascii="仿宋_GB2312" w:eastAsia="仿宋_GB2312" w:hint="eastAsia"/>
          <w:sz w:val="24"/>
        </w:rPr>
        <w:fldChar w:fldCharType="begin"/>
      </w:r>
      <w:r>
        <w:rPr>
          <w:rFonts w:ascii="仿宋_GB2312" w:eastAsia="仿宋_GB2312" w:hint="eastAsia"/>
          <w:sz w:val="24"/>
        </w:rPr>
        <w:instrText xml:space="preserve"> PAGEREF _Toc135293361 \h </w:instrText>
      </w:r>
      <w:r>
        <w:rPr>
          <w:rFonts w:ascii="仿宋_GB2312" w:eastAsia="仿宋_GB2312" w:hint="eastAsia"/>
          <w:sz w:val="24"/>
        </w:rPr>
        <w:fldChar w:fldCharType="separate"/>
      </w:r>
      <w:r>
        <w:rPr>
          <w:rFonts w:ascii="仿宋_GB2312" w:eastAsia="仿宋_GB2312" w:hint="eastAsia"/>
          <w:sz w:val="24"/>
        </w:rPr>
        <w:t>100</w:t>
      </w:r>
      <w:r>
        <w:rPr>
          <w:rFonts w:ascii="仿宋_GB2312" w:eastAsia="仿宋_GB2312" w:hint="eastAsia"/>
          <w:sz w:val="24"/>
        </w:rPr>
        <w:fldChar w:fldCharType="end"/>
      </w:r>
      <w:r>
        <w:rPr>
          <w:rFonts w:ascii="仿宋_GB2312" w:eastAsia="仿宋_GB2312" w:hint="eastAsia"/>
          <w:sz w:val="24"/>
        </w:rPr>
        <w:fldChar w:fldCharType="end"/>
      </w:r>
    </w:p>
    <w:p w14:paraId="070A5F53">
      <w:pPr>
        <w:pStyle w:val="style20"/>
        <w:tabs>
          <w:tab w:val="right" w:leader="dot" w:pos="9628"/>
        </w:tabs>
        <w:spacing w:lineRule="exact" w:line="360"/>
        <w:rPr/>
      </w:pPr>
      <w:r>
        <w:rPr>
          <w:rFonts w:ascii="仿宋_GB2312" w:eastAsia="仿宋_GB2312" w:hint="eastAsia"/>
          <w:sz w:val="24"/>
        </w:rPr>
        <w:fldChar w:fldCharType="end"/>
      </w:r>
    </w:p>
    <w:p w14:paraId="7A1DEA8F">
      <w:pPr>
        <w:pStyle w:val="style0"/>
        <w:rPr/>
      </w:pPr>
    </w:p>
    <w:p w14:paraId="009C10D1">
      <w:pPr>
        <w:pStyle w:val="style0"/>
        <w:tabs>
          <w:tab w:val="left" w:leader="none" w:pos="6999"/>
        </w:tabs>
        <w:rPr>
          <w:rFonts w:eastAsia="宋体" w:hint="eastAsia"/>
          <w:lang w:eastAsia="zh-CN"/>
        </w:rPr>
      </w:pPr>
      <w:r>
        <w:rPr>
          <w:rFonts w:hint="eastAsia"/>
          <w:lang w:eastAsia="zh-CN"/>
        </w:rPr>
        <w:tab/>
      </w:r>
    </w:p>
    <w:p w14:paraId="05F38ADE">
      <w:pPr>
        <w:pStyle w:val="style0"/>
        <w:rPr/>
      </w:pPr>
    </w:p>
    <w:p w14:paraId="65DD2B77">
      <w:pPr>
        <w:pStyle w:val="style0"/>
        <w:rPr/>
      </w:pPr>
    </w:p>
    <w:bookmarkStart w:id="0" w:name="_Toc135293320"/>
    <w:p w14:paraId="5CCD2F37">
      <w:pPr>
        <w:pStyle w:val="style1"/>
        <w:jc w:val="center"/>
        <w:rPr/>
      </w:pPr>
      <w:r>
        <w:rPr>
          <w:rFonts w:hint="eastAsia"/>
        </w:rPr>
        <w:t>第一章  投标邀请</w:t>
      </w:r>
      <w:bookmarkEnd w:id="0"/>
    </w:p>
    <w:p w14:paraId="5F51438B">
      <w:pPr>
        <w:pStyle w:val="style0"/>
        <w:pBdr>
          <w:left w:val="single" w:sz="4" w:space="0" w:color="auto"/>
          <w:right w:val="single" w:sz="4" w:space="4" w:color="auto"/>
          <w:top w:val="single" w:sz="4" w:space="1" w:color="auto"/>
          <w:bottom w:val="single" w:sz="4" w:space="1" w:color="auto"/>
        </w:pBdr>
        <w:spacing w:lineRule="auto" w:line="360"/>
        <w:ind w:firstLine="420" w:firstLineChars="200"/>
        <w:rPr>
          <w:rFonts w:ascii="宋体" w:cs="Arial Unicode MS" w:hAnsi="宋体"/>
          <w:snapToGrid w:val="false"/>
          <w:kern w:val="0"/>
          <w:szCs w:val="21"/>
        </w:rPr>
      </w:pPr>
      <w:r>
        <w:rPr>
          <w:rFonts w:ascii="宋体" w:cs="Arial Unicode MS" w:hAnsi="宋体" w:hint="eastAsia"/>
          <w:snapToGrid w:val="false"/>
          <w:kern w:val="0"/>
          <w:szCs w:val="21"/>
        </w:rPr>
        <w:t>项目概况</w:t>
      </w:r>
    </w:p>
    <w:p w14:paraId="4BB0A01C">
      <w:pPr>
        <w:pStyle w:val="style0"/>
        <w:pBdr>
          <w:left w:val="single" w:sz="4" w:space="0" w:color="auto"/>
          <w:right w:val="single" w:sz="4" w:space="4" w:color="auto"/>
          <w:top w:val="single" w:sz="4" w:space="1" w:color="auto"/>
          <w:bottom w:val="single" w:sz="4" w:space="1" w:color="auto"/>
        </w:pBdr>
        <w:spacing w:lineRule="auto" w:line="360"/>
        <w:ind w:firstLine="420" w:firstLineChars="200"/>
        <w:rPr>
          <w:rFonts w:ascii="宋体" w:cs="Arial Unicode MS" w:hAnsi="宋体"/>
          <w:snapToGrid w:val="false"/>
          <w:kern w:val="0"/>
          <w:szCs w:val="21"/>
          <w:highlight w:val="none"/>
        </w:rPr>
      </w:pPr>
      <w:r>
        <w:rPr>
          <w:rFonts w:ascii="宋体" w:hAnsi="宋体" w:hint="eastAsia"/>
          <w:snapToGrid w:val="false"/>
          <w:szCs w:val="21"/>
          <w:u w:val="single"/>
          <w:lang w:eastAsia="zh-CN"/>
        </w:rPr>
        <w:t>百花部大型</w:t>
      </w:r>
      <w:r>
        <w:rPr>
          <w:rFonts w:ascii="宋体" w:hAnsi="宋体" w:hint="eastAsia"/>
          <w:snapToGrid w:val="false"/>
          <w:szCs w:val="21"/>
          <w:highlight w:val="none"/>
          <w:u w:val="single"/>
          <w:lang w:eastAsia="zh-CN"/>
        </w:rPr>
        <w:t>游乐设施改造</w:t>
      </w:r>
      <w:r>
        <w:rPr>
          <w:rFonts w:ascii="宋体" w:cs="Arial Unicode MS" w:hAnsi="宋体" w:hint="eastAsia"/>
          <w:snapToGrid w:val="false"/>
          <w:kern w:val="0"/>
          <w:szCs w:val="21"/>
          <w:highlight w:val="none"/>
        </w:rPr>
        <w:t>招标项目的潜在投标人应在</w:t>
      </w:r>
      <w:r>
        <w:rPr>
          <w:rFonts w:ascii="宋体" w:hAnsi="宋体" w:hint="eastAsia"/>
          <w:snapToGrid w:val="false"/>
          <w:szCs w:val="21"/>
          <w:highlight w:val="none"/>
          <w:u w:val="single"/>
        </w:rPr>
        <w:t>深圳市福田区民田路171号新华保险大厦903</w:t>
      </w:r>
      <w:r>
        <w:rPr>
          <w:rFonts w:ascii="宋体" w:cs="Arial Unicode MS" w:hAnsi="宋体" w:hint="eastAsia"/>
          <w:snapToGrid w:val="false"/>
          <w:kern w:val="0"/>
          <w:szCs w:val="21"/>
          <w:highlight w:val="none"/>
        </w:rPr>
        <w:t>获取招标文件，并于</w:t>
      </w:r>
      <w:r>
        <w:rPr>
          <w:rFonts w:ascii="宋体" w:cs="Arial Unicode MS" w:hAnsi="宋体" w:hint="eastAsia"/>
          <w:snapToGrid w:val="false"/>
          <w:kern w:val="0"/>
          <w:szCs w:val="21"/>
          <w:highlight w:val="none"/>
          <w:u w:val="single"/>
          <w:lang w:eastAsia="zh-CN"/>
        </w:rPr>
        <w:t>2025</w:t>
      </w:r>
      <w:r>
        <w:rPr>
          <w:rFonts w:ascii="宋体" w:cs="Arial Unicode MS" w:hAnsi="宋体" w:hint="eastAsia"/>
          <w:snapToGrid w:val="false"/>
          <w:kern w:val="0"/>
          <w:szCs w:val="21"/>
          <w:highlight w:val="none"/>
          <w:u w:val="single"/>
        </w:rPr>
        <w:t>年</w:t>
      </w:r>
      <w:r>
        <w:rPr>
          <w:rFonts w:ascii="宋体" w:cs="Arial Unicode MS" w:hAnsi="宋体" w:hint="eastAsia"/>
          <w:snapToGrid w:val="false"/>
          <w:kern w:val="0"/>
          <w:szCs w:val="21"/>
          <w:highlight w:val="none"/>
          <w:u w:val="single"/>
          <w:lang w:val="en-US" w:eastAsia="zh-CN"/>
        </w:rPr>
        <w:t>5</w:t>
      </w:r>
      <w:r>
        <w:rPr>
          <w:rFonts w:ascii="宋体" w:cs="Arial Unicode MS" w:hAnsi="宋体" w:hint="eastAsia"/>
          <w:snapToGrid w:val="false"/>
          <w:kern w:val="0"/>
          <w:szCs w:val="21"/>
          <w:highlight w:val="none"/>
          <w:u w:val="single"/>
        </w:rPr>
        <w:t>月</w:t>
      </w:r>
      <w:r>
        <w:rPr>
          <w:rFonts w:ascii="宋体" w:cs="Arial Unicode MS" w:hAnsi="宋体" w:hint="eastAsia"/>
          <w:snapToGrid w:val="false"/>
          <w:kern w:val="0"/>
          <w:szCs w:val="21"/>
          <w:highlight w:val="none"/>
          <w:u w:val="single"/>
          <w:lang w:val="en-US" w:eastAsia="zh-CN"/>
        </w:rPr>
        <w:t>27</w:t>
      </w:r>
      <w:r>
        <w:rPr>
          <w:rFonts w:ascii="宋体" w:cs="Arial Unicode MS" w:hAnsi="宋体" w:hint="eastAsia"/>
          <w:snapToGrid w:val="false"/>
          <w:kern w:val="0"/>
          <w:szCs w:val="21"/>
          <w:highlight w:val="none"/>
          <w:u w:val="single"/>
        </w:rPr>
        <w:t>日</w:t>
      </w:r>
      <w:r>
        <w:rPr>
          <w:rFonts w:ascii="宋体" w:cs="Arial Unicode MS" w:hAnsi="宋体" w:hint="eastAsia"/>
          <w:snapToGrid w:val="false"/>
          <w:kern w:val="0"/>
          <w:szCs w:val="21"/>
          <w:highlight w:val="none"/>
          <w:u w:val="single"/>
          <w:lang w:val="en-US" w:eastAsia="zh-CN"/>
        </w:rPr>
        <w:t>9</w:t>
      </w:r>
      <w:r>
        <w:rPr>
          <w:rFonts w:ascii="宋体" w:cs="Arial Unicode MS" w:hAnsi="宋体" w:hint="eastAsia"/>
          <w:snapToGrid w:val="false"/>
          <w:kern w:val="0"/>
          <w:szCs w:val="21"/>
          <w:highlight w:val="none"/>
          <w:u w:val="single"/>
        </w:rPr>
        <w:t>点30分</w:t>
      </w:r>
      <w:r>
        <w:rPr>
          <w:rFonts w:ascii="宋体" w:cs="Arial Unicode MS" w:hAnsi="宋体" w:hint="eastAsia"/>
          <w:snapToGrid w:val="false"/>
          <w:kern w:val="0"/>
          <w:szCs w:val="21"/>
          <w:highlight w:val="none"/>
        </w:rPr>
        <w:t>（北京时间）前递交投标</w:t>
      </w:r>
      <w:r>
        <w:rPr>
          <w:rFonts w:ascii="宋体" w:cs="Arial Unicode MS" w:hAnsi="宋体"/>
          <w:snapToGrid w:val="false"/>
          <w:kern w:val="0"/>
          <w:szCs w:val="21"/>
          <w:highlight w:val="none"/>
        </w:rPr>
        <w:t>文件</w:t>
      </w:r>
      <w:r>
        <w:rPr>
          <w:rFonts w:ascii="宋体" w:cs="Arial Unicode MS" w:hAnsi="宋体" w:hint="eastAsia"/>
          <w:snapToGrid w:val="false"/>
          <w:kern w:val="0"/>
          <w:szCs w:val="21"/>
          <w:highlight w:val="none"/>
        </w:rPr>
        <w:t>。</w:t>
      </w:r>
    </w:p>
    <w:p w14:paraId="42D42213">
      <w:pPr>
        <w:pStyle w:val="style0"/>
        <w:adjustRightInd w:val="false"/>
        <w:snapToGrid w:val="false"/>
        <w:spacing w:lineRule="auto" w:line="360"/>
        <w:ind w:firstLine="420" w:firstLineChars="200"/>
        <w:jc w:val="left"/>
        <w:rPr>
          <w:rFonts w:ascii="宋体" w:cs="Arial Unicode MS" w:hAnsi="宋体"/>
          <w:snapToGrid w:val="false"/>
          <w:kern w:val="0"/>
          <w:szCs w:val="21"/>
          <w:highlight w:val="none"/>
        </w:rPr>
      </w:pPr>
    </w:p>
    <w:p w14:paraId="45A42C55">
      <w:pPr>
        <w:pStyle w:val="style4491"/>
        <w:adjustRightInd w:val="false"/>
        <w:snapToGrid w:val="false"/>
        <w:spacing w:before="0" w:beforeAutospacing="false" w:after="0" w:afterAutospacing="false" w:lineRule="auto" w:line="360"/>
        <w:ind w:left="360" w:leftChars="1" w:hanging="358" w:hangingChars="170"/>
        <w:rPr>
          <w:rFonts w:ascii="宋体" w:eastAsia="宋体" w:hAnsi="宋体"/>
          <w:b/>
          <w:snapToGrid w:val="false"/>
          <w:color w:val="auto"/>
          <w:sz w:val="21"/>
          <w:szCs w:val="21"/>
          <w:highlight w:val="none"/>
        </w:rPr>
      </w:pPr>
      <w:r>
        <w:rPr>
          <w:rFonts w:ascii="宋体" w:eastAsia="宋体" w:hAnsi="宋体" w:hint="eastAsia"/>
          <w:b/>
          <w:snapToGrid w:val="false"/>
          <w:color w:val="auto"/>
          <w:sz w:val="21"/>
          <w:szCs w:val="21"/>
          <w:highlight w:val="none"/>
        </w:rPr>
        <w:t>一、项目基本情况</w:t>
      </w:r>
    </w:p>
    <w:p w14:paraId="2EC17FC0">
      <w:pPr>
        <w:pStyle w:val="style4491"/>
        <w:adjustRightInd w:val="false"/>
        <w:snapToGrid w:val="false"/>
        <w:spacing w:before="0" w:beforeAutospacing="false" w:after="0" w:afterAutospacing="false" w:lineRule="auto" w:line="360"/>
        <w:ind w:left="359" w:leftChars="171" w:firstLine="65" w:firstLineChars="31"/>
        <w:rPr>
          <w:rFonts w:ascii="宋体" w:eastAsia="宋体" w:hAnsi="宋体"/>
          <w:b/>
          <w:snapToGrid w:val="false"/>
          <w:color w:val="auto"/>
          <w:sz w:val="21"/>
          <w:szCs w:val="21"/>
          <w:highlight w:val="none"/>
        </w:rPr>
      </w:pPr>
      <w:r>
        <w:rPr>
          <w:rFonts w:ascii="宋体" w:eastAsia="宋体" w:hAnsi="宋体" w:hint="eastAsia"/>
          <w:snapToGrid w:val="false"/>
          <w:color w:val="auto"/>
          <w:sz w:val="21"/>
          <w:szCs w:val="21"/>
          <w:highlight w:val="none"/>
        </w:rPr>
        <w:t>1、项目编号：</w:t>
      </w:r>
      <w:r>
        <w:rPr>
          <w:rFonts w:ascii="宋体" w:eastAsia="宋体" w:hAnsi="宋体" w:hint="eastAsia"/>
          <w:sz w:val="21"/>
          <w:szCs w:val="21"/>
          <w:highlight w:val="none"/>
          <w:lang w:eastAsia="zh-CN"/>
        </w:rPr>
        <w:t>SZZZ2025-QA0075</w:t>
      </w:r>
    </w:p>
    <w:p w14:paraId="649AF3F2">
      <w:pPr>
        <w:pStyle w:val="style4491"/>
        <w:adjustRightInd w:val="false"/>
        <w:snapToGrid w:val="false"/>
        <w:spacing w:before="0" w:beforeAutospacing="false" w:after="0" w:afterAutospacing="false" w:lineRule="auto" w:line="360"/>
        <w:ind w:left="359" w:leftChars="171" w:firstLine="65" w:firstLineChars="31"/>
        <w:rPr>
          <w:rFonts w:ascii="宋体" w:eastAsia="宋体" w:hAnsi="宋体" w:hint="eastAsia"/>
          <w:b/>
          <w:snapToGrid w:val="false"/>
          <w:color w:val="auto"/>
          <w:sz w:val="21"/>
          <w:szCs w:val="21"/>
          <w:highlight w:val="none"/>
          <w:lang w:eastAsia="zh-CN"/>
        </w:rPr>
      </w:pPr>
      <w:r>
        <w:rPr>
          <w:rFonts w:ascii="宋体" w:eastAsia="宋体" w:hAnsi="宋体" w:hint="eastAsia"/>
          <w:snapToGrid w:val="false"/>
          <w:color w:val="auto"/>
          <w:sz w:val="21"/>
          <w:szCs w:val="21"/>
          <w:highlight w:val="none"/>
        </w:rPr>
        <w:t>2、项目名称：</w:t>
      </w:r>
      <w:r>
        <w:rPr>
          <w:rFonts w:ascii="宋体" w:eastAsia="宋体" w:hAnsi="宋体" w:hint="eastAsia"/>
          <w:snapToGrid w:val="false"/>
          <w:color w:val="auto"/>
          <w:sz w:val="21"/>
          <w:szCs w:val="21"/>
          <w:highlight w:val="none"/>
          <w:lang w:eastAsia="zh-CN"/>
        </w:rPr>
        <w:t>百花部大型游乐设施改造</w:t>
      </w:r>
    </w:p>
    <w:p w14:paraId="6A52D401">
      <w:pPr>
        <w:pStyle w:val="style4491"/>
        <w:adjustRightInd w:val="false"/>
        <w:snapToGrid w:val="false"/>
        <w:spacing w:before="0" w:beforeAutospacing="false" w:after="0" w:afterAutospacing="false" w:lineRule="auto" w:line="360"/>
        <w:ind w:left="359" w:leftChars="171" w:firstLine="65" w:firstLineChars="31"/>
        <w:rPr>
          <w:rFonts w:ascii="宋体" w:eastAsia="宋体" w:hAnsi="宋体"/>
          <w:b/>
          <w:snapToGrid w:val="false"/>
          <w:color w:val="auto"/>
          <w:sz w:val="21"/>
          <w:szCs w:val="21"/>
          <w:highlight w:val="none"/>
        </w:rPr>
      </w:pPr>
      <w:r>
        <w:rPr>
          <w:rFonts w:ascii="宋体" w:eastAsia="宋体" w:hAnsi="宋体" w:hint="eastAsia"/>
          <w:snapToGrid w:val="false"/>
          <w:color w:val="auto"/>
          <w:sz w:val="21"/>
          <w:szCs w:val="21"/>
          <w:highlight w:val="none"/>
        </w:rPr>
        <w:t>3、采购方式：公开招标</w:t>
      </w:r>
    </w:p>
    <w:p w14:paraId="31F37B00">
      <w:pPr>
        <w:pStyle w:val="style4491"/>
        <w:adjustRightInd w:val="false"/>
        <w:snapToGrid w:val="false"/>
        <w:spacing w:before="0" w:beforeAutospacing="false" w:after="0" w:afterAutospacing="false" w:lineRule="auto" w:line="360"/>
        <w:ind w:left="359" w:leftChars="171" w:firstLine="65" w:firstLineChars="31"/>
        <w:rPr>
          <w:rFonts w:ascii="宋体" w:eastAsia="宋体" w:hAnsi="宋体"/>
          <w:b/>
          <w:snapToGrid w:val="false"/>
          <w:color w:val="auto"/>
          <w:sz w:val="21"/>
          <w:szCs w:val="21"/>
          <w:highlight w:val="none"/>
        </w:rPr>
      </w:pPr>
      <w:r>
        <w:rPr>
          <w:rFonts w:ascii="宋体" w:eastAsia="宋体" w:hAnsi="宋体" w:hint="eastAsia"/>
          <w:snapToGrid w:val="false"/>
          <w:color w:val="auto"/>
          <w:sz w:val="21"/>
          <w:szCs w:val="21"/>
          <w:highlight w:val="none"/>
        </w:rPr>
        <w:t>4、预算金额：人民币</w:t>
      </w:r>
      <w:r>
        <w:rPr>
          <w:rFonts w:ascii="宋体" w:cs="仿宋" w:eastAsia="宋体" w:hAnsi="宋体" w:hint="eastAsia"/>
          <w:bCs/>
          <w:sz w:val="21"/>
          <w:szCs w:val="21"/>
          <w:highlight w:val="none"/>
          <w:lang w:eastAsia="zh-CN"/>
        </w:rPr>
        <w:t>902,100.00</w:t>
      </w:r>
      <w:r>
        <w:rPr>
          <w:rFonts w:ascii="宋体" w:eastAsia="宋体" w:hAnsi="宋体" w:hint="eastAsia"/>
          <w:snapToGrid w:val="false"/>
          <w:color w:val="auto"/>
          <w:sz w:val="21"/>
          <w:szCs w:val="21"/>
          <w:highlight w:val="none"/>
        </w:rPr>
        <w:t>元</w:t>
      </w:r>
    </w:p>
    <w:p w14:paraId="3D212948">
      <w:pPr>
        <w:pStyle w:val="style4491"/>
        <w:adjustRightInd w:val="false"/>
        <w:snapToGrid w:val="false"/>
        <w:spacing w:before="0" w:beforeAutospacing="false" w:after="0" w:afterAutospacing="false" w:lineRule="auto" w:line="360"/>
        <w:ind w:left="359" w:leftChars="171" w:firstLine="65" w:firstLineChars="31"/>
        <w:rPr>
          <w:rFonts w:ascii="宋体" w:eastAsia="宋体" w:hAnsi="宋体"/>
          <w:b/>
          <w:snapToGrid w:val="false"/>
          <w:color w:val="auto"/>
          <w:sz w:val="21"/>
          <w:szCs w:val="21"/>
          <w:highlight w:val="none"/>
        </w:rPr>
      </w:pPr>
      <w:r>
        <w:rPr>
          <w:rFonts w:ascii="宋体" w:eastAsia="宋体" w:hAnsi="宋体" w:hint="eastAsia"/>
          <w:snapToGrid w:val="false"/>
          <w:color w:val="auto"/>
          <w:sz w:val="21"/>
          <w:szCs w:val="21"/>
          <w:highlight w:val="none"/>
        </w:rPr>
        <w:t>5、最高限价：人民币</w:t>
      </w:r>
      <w:r>
        <w:rPr>
          <w:rFonts w:ascii="宋体" w:cs="仿宋" w:eastAsia="宋体" w:hAnsi="宋体" w:hint="eastAsia"/>
          <w:bCs/>
          <w:sz w:val="21"/>
          <w:szCs w:val="21"/>
          <w:highlight w:val="none"/>
          <w:lang w:eastAsia="zh-CN"/>
        </w:rPr>
        <w:t>902,100.00</w:t>
      </w:r>
      <w:r>
        <w:rPr>
          <w:rFonts w:ascii="宋体" w:eastAsia="宋体" w:hAnsi="宋体" w:hint="eastAsia"/>
          <w:snapToGrid w:val="false"/>
          <w:color w:val="auto"/>
          <w:sz w:val="21"/>
          <w:szCs w:val="21"/>
          <w:highlight w:val="none"/>
        </w:rPr>
        <w:t>元</w:t>
      </w:r>
    </w:p>
    <w:p w14:paraId="3A6DF4A7">
      <w:pPr>
        <w:pStyle w:val="style4491"/>
        <w:adjustRightInd w:val="false"/>
        <w:snapToGrid w:val="false"/>
        <w:spacing w:before="0" w:beforeAutospacing="false" w:after="0" w:afterAutospacing="false" w:lineRule="auto" w:line="360"/>
        <w:ind w:left="359" w:leftChars="171" w:firstLine="65" w:firstLineChars="31"/>
        <w:rPr>
          <w:rFonts w:ascii="宋体" w:eastAsia="宋体" w:hAnsi="宋体"/>
          <w:snapToGrid w:val="false"/>
          <w:color w:val="auto"/>
          <w:sz w:val="21"/>
          <w:szCs w:val="21"/>
          <w:highlight w:val="none"/>
        </w:rPr>
      </w:pPr>
      <w:r>
        <w:rPr>
          <w:rFonts w:ascii="宋体" w:eastAsia="宋体" w:hAnsi="宋体" w:hint="eastAsia"/>
          <w:snapToGrid w:val="false"/>
          <w:color w:val="auto"/>
          <w:sz w:val="21"/>
          <w:szCs w:val="21"/>
          <w:highlight w:val="none"/>
        </w:rPr>
        <w:t>6、采购需求：</w:t>
      </w:r>
    </w:p>
    <w:tbl>
      <w:tblPr>
        <w:tblStyle w:val="style105"/>
        <w:tblW w:w="9781"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Pr>
      <w:tblGrid>
        <w:gridCol w:w="708"/>
        <w:gridCol w:w="3261"/>
        <w:gridCol w:w="850"/>
        <w:gridCol w:w="851"/>
        <w:gridCol w:w="2977"/>
        <w:gridCol w:w="1134"/>
      </w:tblGrid>
      <w:tr w14:paraId="17C5D3C9">
        <w:trPr>
          <w:trHeight w:val="462" w:hRule="atLeast"/>
        </w:trPr>
        <w:tc>
          <w:tcPr>
            <w:tcW w:w="708" w:type="dxa"/>
            <w:tcBorders/>
            <w:shd w:val="clear" w:color="auto" w:fill="abcdef"/>
            <w:vAlign w:val="center"/>
          </w:tcPr>
          <w:p w14:paraId="4B1FD389">
            <w:pPr>
              <w:pStyle w:val="style94"/>
              <w:spacing w:before="0" w:beforeAutospacing="false" w:after="0" w:afterAutospacing="false" w:lineRule="auto" w:line="360"/>
              <w:jc w:val="center"/>
              <w:rPr>
                <w:sz w:val="21"/>
                <w:highlight w:val="none"/>
              </w:rPr>
            </w:pPr>
            <w:r>
              <w:rPr>
                <w:rFonts w:hint="eastAsia"/>
                <w:sz w:val="21"/>
                <w:highlight w:val="none"/>
              </w:rPr>
              <w:t>序号</w:t>
            </w:r>
          </w:p>
        </w:tc>
        <w:tc>
          <w:tcPr>
            <w:tcW w:w="3261" w:type="dxa"/>
            <w:tcBorders/>
            <w:shd w:val="clear" w:color="auto" w:fill="abcdef"/>
            <w:vAlign w:val="center"/>
          </w:tcPr>
          <w:p w14:paraId="4B6378D7">
            <w:pPr>
              <w:pStyle w:val="style94"/>
              <w:spacing w:lineRule="auto" w:line="360"/>
              <w:jc w:val="center"/>
              <w:rPr>
                <w:sz w:val="21"/>
                <w:highlight w:val="none"/>
              </w:rPr>
            </w:pPr>
            <w:r>
              <w:rPr>
                <w:sz w:val="21"/>
                <w:highlight w:val="none"/>
              </w:rPr>
              <w:t>标的名称</w:t>
            </w:r>
          </w:p>
        </w:tc>
        <w:tc>
          <w:tcPr>
            <w:tcW w:w="850" w:type="dxa"/>
            <w:tcBorders/>
            <w:shd w:val="clear" w:color="auto" w:fill="abcdef"/>
            <w:vAlign w:val="center"/>
          </w:tcPr>
          <w:p w14:paraId="10910DA6">
            <w:pPr>
              <w:pStyle w:val="style94"/>
              <w:spacing w:before="0" w:beforeAutospacing="false" w:after="0" w:afterAutospacing="false" w:lineRule="auto" w:line="360"/>
              <w:jc w:val="center"/>
              <w:rPr>
                <w:sz w:val="21"/>
                <w:highlight w:val="none"/>
              </w:rPr>
            </w:pPr>
            <w:r>
              <w:rPr>
                <w:sz w:val="21"/>
                <w:highlight w:val="none"/>
              </w:rPr>
              <w:t>数量</w:t>
            </w:r>
          </w:p>
        </w:tc>
        <w:tc>
          <w:tcPr>
            <w:tcW w:w="851" w:type="dxa"/>
            <w:tcBorders/>
            <w:shd w:val="clear" w:color="auto" w:fill="abcdef"/>
            <w:vAlign w:val="center"/>
          </w:tcPr>
          <w:p w14:paraId="4B175842">
            <w:pPr>
              <w:pStyle w:val="style94"/>
              <w:spacing w:before="0" w:beforeAutospacing="false" w:after="0" w:afterAutospacing="false" w:lineRule="auto" w:line="360"/>
              <w:jc w:val="center"/>
              <w:rPr>
                <w:sz w:val="21"/>
                <w:highlight w:val="none"/>
              </w:rPr>
            </w:pPr>
            <w:r>
              <w:rPr>
                <w:sz w:val="21"/>
                <w:highlight w:val="none"/>
              </w:rPr>
              <w:t>单位</w:t>
            </w:r>
          </w:p>
        </w:tc>
        <w:tc>
          <w:tcPr>
            <w:tcW w:w="2977" w:type="dxa"/>
            <w:tcBorders/>
            <w:shd w:val="clear" w:color="auto" w:fill="abcdef"/>
            <w:vAlign w:val="center"/>
          </w:tcPr>
          <w:p w14:paraId="0F272CD0">
            <w:pPr>
              <w:pStyle w:val="style94"/>
              <w:spacing w:before="0" w:beforeAutospacing="false" w:after="0" w:afterAutospacing="false" w:lineRule="auto" w:line="360"/>
              <w:jc w:val="center"/>
              <w:rPr>
                <w:sz w:val="21"/>
                <w:highlight w:val="none"/>
              </w:rPr>
            </w:pPr>
            <w:r>
              <w:rPr>
                <w:rFonts w:hint="eastAsia"/>
                <w:sz w:val="21"/>
                <w:highlight w:val="none"/>
              </w:rPr>
              <w:t>简要技术需求或服务要求</w:t>
            </w:r>
          </w:p>
        </w:tc>
        <w:tc>
          <w:tcPr>
            <w:tcW w:w="1134" w:type="dxa"/>
            <w:tcBorders/>
            <w:shd w:val="clear" w:color="auto" w:fill="abcdef"/>
            <w:vAlign w:val="center"/>
          </w:tcPr>
          <w:p w14:paraId="0FE1FC3F">
            <w:pPr>
              <w:pStyle w:val="style94"/>
              <w:spacing w:before="0" w:beforeAutospacing="false" w:after="0" w:afterAutospacing="false" w:lineRule="auto" w:line="360"/>
              <w:jc w:val="center"/>
              <w:rPr>
                <w:sz w:val="21"/>
                <w:highlight w:val="none"/>
              </w:rPr>
            </w:pPr>
            <w:r>
              <w:rPr>
                <w:sz w:val="21"/>
                <w:highlight w:val="none"/>
              </w:rPr>
              <w:t>备注</w:t>
            </w:r>
          </w:p>
        </w:tc>
      </w:tr>
      <w:tr w14:paraId="5819657B">
        <w:tblPrEx/>
        <w:trPr>
          <w:trHeight w:val="462" w:hRule="atLeast"/>
        </w:trPr>
        <w:tc>
          <w:tcPr>
            <w:tcW w:w="708" w:type="dxa"/>
            <w:tcBorders/>
            <w:shd w:val="clear" w:color="auto" w:fill="auto"/>
            <w:vAlign w:val="center"/>
          </w:tcPr>
          <w:p w14:paraId="6336E7E5">
            <w:pPr>
              <w:pStyle w:val="style94"/>
              <w:spacing w:before="0" w:beforeAutospacing="false" w:after="0" w:afterAutospacing="false" w:lineRule="auto" w:line="360"/>
              <w:jc w:val="center"/>
              <w:rPr>
                <w:rFonts w:ascii="宋体" w:eastAsia="宋体" w:hAnsi="宋体"/>
                <w:sz w:val="21"/>
                <w:szCs w:val="21"/>
                <w:highlight w:val="none"/>
              </w:rPr>
            </w:pPr>
            <w:r>
              <w:rPr>
                <w:rFonts w:ascii="宋体" w:cs="宋体" w:hAnsi="宋体" w:hint="eastAsia"/>
                <w:sz w:val="21"/>
                <w:szCs w:val="21"/>
                <w:highlight w:val="none"/>
              </w:rPr>
              <w:t>1</w:t>
            </w:r>
          </w:p>
        </w:tc>
        <w:tc>
          <w:tcPr>
            <w:tcW w:w="3261" w:type="dxa"/>
            <w:tcBorders/>
            <w:shd w:val="clear" w:color="auto" w:fill="auto"/>
            <w:vAlign w:val="center"/>
          </w:tcPr>
          <w:p w14:paraId="01BA3E76">
            <w:pPr>
              <w:pStyle w:val="style94"/>
              <w:spacing w:lineRule="auto" w:line="360"/>
              <w:jc w:val="center"/>
              <w:rPr>
                <w:rFonts w:ascii="宋体" w:eastAsia="宋体" w:hAnsi="宋体"/>
                <w:sz w:val="21"/>
                <w:szCs w:val="21"/>
                <w:highlight w:val="none"/>
              </w:rPr>
            </w:pPr>
            <w:r>
              <w:rPr>
                <w:rFonts w:ascii="宋体" w:cs="宋体" w:hAnsi="宋体" w:hint="eastAsia"/>
                <w:sz w:val="21"/>
                <w:szCs w:val="21"/>
                <w:highlight w:val="none"/>
              </w:rPr>
              <w:t>详见《货物清单明细》</w:t>
            </w:r>
          </w:p>
        </w:tc>
        <w:tc>
          <w:tcPr>
            <w:tcW w:w="850" w:type="dxa"/>
            <w:tcBorders/>
            <w:shd w:val="clear" w:color="auto" w:fill="auto"/>
            <w:vAlign w:val="center"/>
          </w:tcPr>
          <w:p w14:paraId="60112FAC">
            <w:pPr>
              <w:pStyle w:val="style94"/>
              <w:spacing w:before="0" w:beforeAutospacing="false" w:after="0" w:afterAutospacing="false" w:lineRule="auto" w:line="360"/>
              <w:jc w:val="center"/>
              <w:rPr>
                <w:rFonts w:ascii="宋体" w:eastAsia="宋体" w:hAnsi="宋体"/>
                <w:sz w:val="21"/>
                <w:szCs w:val="21"/>
                <w:highlight w:val="none"/>
              </w:rPr>
            </w:pPr>
            <w:r>
              <w:rPr>
                <w:rFonts w:ascii="宋体" w:cs="宋体" w:hAnsi="宋体" w:hint="eastAsia"/>
                <w:sz w:val="21"/>
                <w:szCs w:val="21"/>
                <w:highlight w:val="none"/>
              </w:rPr>
              <w:t>1</w:t>
            </w:r>
          </w:p>
        </w:tc>
        <w:tc>
          <w:tcPr>
            <w:tcW w:w="851" w:type="dxa"/>
            <w:tcBorders/>
            <w:shd w:val="clear" w:color="auto" w:fill="auto"/>
            <w:vAlign w:val="center"/>
          </w:tcPr>
          <w:p w14:paraId="6FE3DB69">
            <w:pPr>
              <w:pStyle w:val="style94"/>
              <w:spacing w:before="0" w:beforeAutospacing="false" w:after="0" w:afterAutospacing="false" w:lineRule="auto" w:line="360"/>
              <w:jc w:val="center"/>
              <w:rPr>
                <w:rFonts w:ascii="宋体" w:eastAsia="宋体" w:hAnsi="宋体"/>
                <w:sz w:val="21"/>
                <w:szCs w:val="21"/>
                <w:highlight w:val="none"/>
              </w:rPr>
            </w:pPr>
            <w:r>
              <w:rPr>
                <w:rFonts w:ascii="宋体" w:cs="宋体" w:hAnsi="宋体" w:hint="eastAsia"/>
                <w:sz w:val="21"/>
                <w:szCs w:val="21"/>
                <w:highlight w:val="none"/>
              </w:rPr>
              <w:t>批</w:t>
            </w:r>
          </w:p>
        </w:tc>
        <w:tc>
          <w:tcPr>
            <w:tcW w:w="2977" w:type="dxa"/>
            <w:tcBorders/>
            <w:shd w:val="clear" w:color="auto" w:fill="auto"/>
            <w:vAlign w:val="center"/>
          </w:tcPr>
          <w:p w14:paraId="73E04DCD">
            <w:pPr>
              <w:pStyle w:val="style94"/>
              <w:spacing w:lineRule="auto" w:line="360"/>
              <w:jc w:val="center"/>
              <w:rPr>
                <w:rFonts w:ascii="宋体" w:eastAsia="宋体" w:hAnsi="宋体"/>
                <w:sz w:val="21"/>
                <w:highlight w:val="none"/>
              </w:rPr>
            </w:pPr>
            <w:r>
              <w:rPr>
                <w:rFonts w:ascii="宋体" w:eastAsia="宋体" w:hAnsi="宋体" w:hint="eastAsia"/>
                <w:sz w:val="21"/>
                <w:highlight w:val="none"/>
              </w:rPr>
              <w:t>详见招标文件项目需求</w:t>
            </w:r>
          </w:p>
        </w:tc>
        <w:tc>
          <w:tcPr>
            <w:tcW w:w="1134" w:type="dxa"/>
            <w:tcBorders/>
            <w:shd w:val="clear" w:color="auto" w:fill="auto"/>
            <w:vAlign w:val="center"/>
          </w:tcPr>
          <w:p w14:paraId="0CE46700">
            <w:pPr>
              <w:pStyle w:val="style0"/>
              <w:spacing w:lineRule="auto" w:line="360"/>
              <w:jc w:val="center"/>
              <w:rPr>
                <w:rFonts w:ascii="宋体" w:eastAsia="宋体" w:hAnsi="宋体"/>
                <w:highlight w:val="none"/>
              </w:rPr>
            </w:pPr>
            <w:r>
              <w:rPr>
                <w:rFonts w:ascii="宋体" w:eastAsia="宋体" w:hAnsi="宋体" w:hint="eastAsia"/>
                <w:highlight w:val="none"/>
              </w:rPr>
              <w:t>无</w:t>
            </w:r>
          </w:p>
        </w:tc>
      </w:tr>
    </w:tbl>
    <w:p w14:paraId="0E67BD9D">
      <w:pPr>
        <w:pStyle w:val="style4491"/>
        <w:adjustRightInd w:val="false"/>
        <w:snapToGrid w:val="false"/>
        <w:spacing w:beforeLines="50" w:beforeAutospacing="false" w:after="0" w:afterAutospacing="false" w:lineRule="auto" w:line="360"/>
        <w:ind w:firstLine="422" w:firstLineChars="201"/>
        <w:rPr>
          <w:rFonts w:ascii="宋体" w:eastAsia="宋体" w:hAnsi="宋体"/>
          <w:snapToGrid w:val="false"/>
          <w:color w:val="auto"/>
          <w:sz w:val="21"/>
          <w:szCs w:val="21"/>
          <w:highlight w:val="none"/>
        </w:rPr>
      </w:pPr>
      <w:r>
        <w:rPr>
          <w:rFonts w:ascii="宋体" w:eastAsia="宋体" w:hAnsi="宋体" w:hint="eastAsia"/>
          <w:snapToGrid w:val="false"/>
          <w:color w:val="auto"/>
          <w:sz w:val="21"/>
          <w:szCs w:val="21"/>
          <w:highlight w:val="none"/>
        </w:rPr>
        <w:t>7、合同履行期限：详见招标文件</w:t>
      </w:r>
    </w:p>
    <w:p w14:paraId="061E4AA5">
      <w:pPr>
        <w:pStyle w:val="style4491"/>
        <w:adjustRightInd w:val="false"/>
        <w:snapToGrid w:val="false"/>
        <w:spacing w:before="0" w:beforeAutospacing="false" w:after="0" w:afterAutospacing="false" w:lineRule="auto" w:line="360"/>
        <w:ind w:firstLine="422" w:firstLineChars="201"/>
        <w:rPr>
          <w:rFonts w:ascii="宋体" w:eastAsia="宋体" w:hAnsi="宋体"/>
          <w:snapToGrid w:val="false"/>
          <w:color w:val="auto"/>
          <w:sz w:val="21"/>
          <w:szCs w:val="21"/>
          <w:highlight w:val="none"/>
        </w:rPr>
      </w:pPr>
      <w:r>
        <w:rPr>
          <w:rFonts w:ascii="宋体" w:eastAsia="宋体" w:hAnsi="宋体" w:hint="eastAsia"/>
          <w:snapToGrid w:val="false"/>
          <w:color w:val="auto"/>
          <w:sz w:val="21"/>
          <w:szCs w:val="21"/>
          <w:highlight w:val="none"/>
        </w:rPr>
        <w:t>8、本项目（是/否）接受联合体投标：详见“申请人的资格要求”</w:t>
      </w:r>
    </w:p>
    <w:p w14:paraId="28AB4493">
      <w:pPr>
        <w:pStyle w:val="style4491"/>
        <w:adjustRightInd w:val="false"/>
        <w:snapToGrid w:val="false"/>
        <w:spacing w:before="0" w:beforeAutospacing="false" w:after="0" w:afterAutospacing="false" w:lineRule="auto" w:line="360"/>
        <w:ind w:left="359" w:leftChars="171"/>
        <w:rPr>
          <w:rFonts w:ascii="宋体" w:eastAsia="宋体" w:hAnsi="宋体"/>
          <w:b/>
          <w:snapToGrid w:val="false"/>
          <w:color w:val="auto"/>
          <w:sz w:val="21"/>
          <w:szCs w:val="21"/>
          <w:highlight w:val="none"/>
        </w:rPr>
      </w:pPr>
    </w:p>
    <w:p w14:paraId="259DA3B8">
      <w:pPr>
        <w:pStyle w:val="style4491"/>
        <w:adjustRightInd w:val="false"/>
        <w:snapToGrid w:val="false"/>
        <w:spacing w:before="0" w:beforeAutospacing="false" w:after="0" w:afterAutospacing="false" w:lineRule="auto" w:line="360"/>
        <w:ind w:left="360" w:leftChars="1" w:hanging="358" w:hangingChars="170"/>
        <w:rPr>
          <w:rFonts w:ascii="宋体" w:eastAsia="宋体" w:hAnsi="宋体"/>
          <w:b/>
          <w:snapToGrid w:val="false"/>
          <w:color w:val="auto"/>
          <w:sz w:val="21"/>
          <w:szCs w:val="21"/>
          <w:highlight w:val="none"/>
        </w:rPr>
      </w:pPr>
      <w:r>
        <w:rPr>
          <w:rFonts w:ascii="宋体" w:eastAsia="宋体" w:hAnsi="宋体" w:hint="eastAsia"/>
          <w:b/>
          <w:snapToGrid w:val="false"/>
          <w:color w:val="auto"/>
          <w:sz w:val="21"/>
          <w:szCs w:val="21"/>
          <w:highlight w:val="none"/>
        </w:rPr>
        <w:t>二、申请人的资格要求</w:t>
      </w:r>
    </w:p>
    <w:p w14:paraId="3B2CBF26">
      <w:pPr>
        <w:pStyle w:val="style4491"/>
        <w:adjustRightInd w:val="false"/>
        <w:snapToGrid w:val="false"/>
        <w:spacing w:before="0" w:beforeAutospacing="false" w:after="0" w:afterAutospacing="false" w:lineRule="auto" w:line="360"/>
        <w:ind w:firstLine="424" w:firstLineChars="202"/>
        <w:rPr>
          <w:rFonts w:ascii="宋体" w:eastAsia="宋体" w:hAnsi="宋体"/>
          <w:snapToGrid w:val="false"/>
          <w:color w:val="auto"/>
          <w:sz w:val="21"/>
          <w:highlight w:val="none"/>
        </w:rPr>
      </w:pPr>
      <w:r>
        <w:rPr>
          <w:rFonts w:ascii="宋体" w:eastAsia="宋体" w:hAnsi="宋体" w:hint="eastAsia"/>
          <w:snapToGrid w:val="false"/>
          <w:color w:val="auto"/>
          <w:sz w:val="21"/>
          <w:highlight w:val="none"/>
        </w:rPr>
        <w:t>1、满足《中华人民共和国政府采购法》第二十二条规定（须提供具有独立承担民事责任能力的法人或其他组织</w:t>
      </w:r>
      <w:r>
        <w:rPr>
          <w:rFonts w:ascii="宋体" w:eastAsia="宋体" w:hAnsi="宋体" w:hint="eastAsia"/>
          <w:snapToGrid w:val="false"/>
          <w:color w:val="auto"/>
          <w:sz w:val="21"/>
          <w:highlight w:val="none"/>
          <w:lang w:eastAsia="zh-CN"/>
        </w:rPr>
        <w:t>或个体工商户</w:t>
      </w:r>
      <w:r>
        <w:rPr>
          <w:rFonts w:ascii="宋体" w:eastAsia="宋体" w:hAnsi="宋体" w:hint="eastAsia"/>
          <w:snapToGrid w:val="false"/>
          <w:color w:val="auto"/>
          <w:sz w:val="21"/>
          <w:highlight w:val="none"/>
        </w:rPr>
        <w:t>的营业执照或法人证书等证明材料复印件或扫描件以及《政府采购投标及履约承诺函》</w:t>
      </w:r>
      <w:r>
        <w:rPr>
          <w:rFonts w:ascii="宋体" w:eastAsia="宋体" w:hAnsi="宋体" w:hint="eastAsia"/>
          <w:snapToGrid w:val="false"/>
          <w:color w:val="auto"/>
          <w:sz w:val="21"/>
          <w:highlight w:val="none"/>
          <w:lang w:eastAsia="zh-CN"/>
        </w:rPr>
        <w:t>，均</w:t>
      </w:r>
      <w:r>
        <w:rPr>
          <w:rFonts w:ascii="宋体" w:eastAsia="宋体" w:hAnsi="宋体" w:hint="eastAsia"/>
          <w:snapToGrid w:val="false"/>
          <w:color w:val="auto"/>
          <w:sz w:val="21"/>
          <w:highlight w:val="none"/>
        </w:rPr>
        <w:t>加盖投标人公章）。如果是分支机构参与投标，还须同时提供其具有独立法人资格的上级主体出具的</w:t>
      </w:r>
      <w:r>
        <w:rPr>
          <w:rFonts w:ascii="宋体" w:eastAsia="宋体" w:hAnsi="宋体" w:hint="eastAsia"/>
          <w:snapToGrid w:val="false"/>
          <w:color w:val="auto"/>
          <w:sz w:val="21"/>
          <w:highlight w:val="none"/>
        </w:rPr>
        <w:t>有效授权书及</w:t>
      </w:r>
      <w:r>
        <w:rPr>
          <w:rFonts w:ascii="宋体" w:eastAsia="宋体" w:hAnsi="宋体" w:hint="eastAsia"/>
          <w:snapToGrid w:val="false"/>
          <w:color w:val="auto"/>
          <w:sz w:val="21"/>
          <w:highlight w:val="none"/>
        </w:rPr>
        <w:t>上级主体的</w:t>
      </w:r>
      <w:r>
        <w:rPr>
          <w:rFonts w:ascii="宋体" w:eastAsia="宋体" w:hAnsi="宋体" w:hint="eastAsia"/>
          <w:snapToGrid w:val="false"/>
          <w:color w:val="auto"/>
          <w:sz w:val="21"/>
          <w:highlight w:val="none"/>
        </w:rPr>
        <w:t>营业执照或法人证书等证明材料复印件或扫描件加盖</w:t>
      </w:r>
      <w:r>
        <w:rPr>
          <w:rFonts w:ascii="宋体" w:eastAsia="宋体" w:hAnsi="宋体" w:hint="eastAsia"/>
          <w:snapToGrid w:val="false"/>
          <w:color w:val="auto"/>
          <w:sz w:val="21"/>
          <w:highlight w:val="none"/>
        </w:rPr>
        <w:t>投标人</w:t>
      </w:r>
      <w:r>
        <w:rPr>
          <w:rFonts w:ascii="宋体" w:eastAsia="宋体" w:hAnsi="宋体" w:hint="eastAsia"/>
          <w:snapToGrid w:val="false"/>
          <w:color w:val="auto"/>
          <w:sz w:val="21"/>
          <w:highlight w:val="none"/>
        </w:rPr>
        <w:t>公章</w:t>
      </w:r>
      <w:r>
        <w:rPr>
          <w:rFonts w:ascii="宋体" w:eastAsia="宋体" w:hAnsi="宋体" w:hint="eastAsia"/>
          <w:snapToGrid w:val="false"/>
          <w:color w:val="auto"/>
          <w:sz w:val="21"/>
          <w:highlight w:val="none"/>
        </w:rPr>
        <w:t>；</w:t>
      </w:r>
      <w:r>
        <w:rPr>
          <w:rFonts w:ascii="宋体" w:eastAsia="宋体" w:hAnsi="宋体" w:hint="eastAsia"/>
          <w:snapToGrid w:val="false"/>
          <w:color w:val="auto"/>
          <w:sz w:val="21"/>
          <w:highlight w:val="none"/>
        </w:rPr>
        <w:t>本项目不接受总公司与分支机构同时参与投标，也不接受同一总公司有两个或以上分支机构参与投标，如出现以上情形，该两家或以上投标人均按无效投标处理</w:t>
      </w:r>
      <w:r>
        <w:rPr>
          <w:rFonts w:ascii="宋体" w:eastAsia="宋体" w:hAnsi="宋体" w:hint="eastAsia"/>
          <w:snapToGrid w:val="false"/>
          <w:color w:val="auto"/>
          <w:sz w:val="21"/>
          <w:highlight w:val="none"/>
        </w:rPr>
        <w:t>。</w:t>
      </w:r>
    </w:p>
    <w:p w14:paraId="393F5407">
      <w:pPr>
        <w:pStyle w:val="style4491"/>
        <w:adjustRightInd w:val="false"/>
        <w:snapToGrid w:val="false"/>
        <w:spacing w:before="0" w:beforeAutospacing="false" w:after="0" w:afterAutospacing="false" w:lineRule="auto" w:line="360"/>
        <w:ind w:firstLine="424" w:firstLineChars="202"/>
        <w:rPr>
          <w:rFonts w:ascii="宋体" w:eastAsia="宋体" w:hAnsi="宋体"/>
          <w:snapToGrid w:val="false"/>
          <w:color w:val="auto"/>
          <w:sz w:val="21"/>
          <w:highlight w:val="none"/>
        </w:rPr>
      </w:pPr>
      <w:r>
        <w:rPr>
          <w:rFonts w:ascii="宋体" w:eastAsia="宋体" w:hAnsi="宋体" w:hint="eastAsia"/>
          <w:snapToGrid w:val="false"/>
          <w:color w:val="auto"/>
          <w:sz w:val="21"/>
          <w:highlight w:val="none"/>
        </w:rPr>
        <w:t>2、落实政府采购政策需满足的资格要求：无。</w:t>
      </w:r>
    </w:p>
    <w:p w14:paraId="0A4F651A">
      <w:pPr>
        <w:pStyle w:val="style4491"/>
        <w:adjustRightInd w:val="false"/>
        <w:snapToGrid w:val="false"/>
        <w:spacing w:before="0" w:beforeAutospacing="false" w:after="0" w:afterAutospacing="false" w:lineRule="auto" w:line="360"/>
        <w:ind w:firstLine="424" w:firstLineChars="202"/>
        <w:rPr>
          <w:rFonts w:ascii="宋体" w:eastAsia="宋体" w:hAnsi="宋体"/>
          <w:snapToGrid w:val="false"/>
          <w:color w:val="auto"/>
          <w:sz w:val="21"/>
          <w:highlight w:val="none"/>
        </w:rPr>
      </w:pPr>
      <w:r>
        <w:rPr>
          <w:rFonts w:ascii="宋体" w:eastAsia="宋体" w:hAnsi="宋体" w:hint="eastAsia"/>
          <w:snapToGrid w:val="false"/>
          <w:color w:val="auto"/>
          <w:sz w:val="21"/>
          <w:highlight w:val="none"/>
        </w:rPr>
        <w:t>3、本项目的特定资格要求：</w:t>
      </w:r>
    </w:p>
    <w:p w14:paraId="27F655F9">
      <w:pPr>
        <w:pStyle w:val="style4491"/>
        <w:adjustRightInd w:val="false"/>
        <w:snapToGrid w:val="false"/>
        <w:spacing w:before="0" w:beforeAutospacing="false" w:after="0" w:afterAutospacing="false" w:lineRule="auto" w:line="360"/>
        <w:ind w:firstLine="424" w:firstLineChars="202"/>
        <w:rPr>
          <w:rFonts w:ascii="宋体" w:eastAsia="宋体" w:hAnsi="宋体"/>
          <w:snapToGrid w:val="false"/>
          <w:color w:val="auto"/>
          <w:sz w:val="21"/>
          <w:highlight w:val="none"/>
        </w:rPr>
      </w:pPr>
      <w:r>
        <w:rPr>
          <w:rFonts w:ascii="宋体" w:eastAsia="宋体" w:hAnsi="宋体" w:hint="eastAsia"/>
          <w:snapToGrid w:val="false"/>
          <w:color w:val="auto"/>
          <w:sz w:val="21"/>
          <w:highlight w:val="none"/>
        </w:rPr>
        <w:t>（1）参与本项目采购活动前三年内，在经营活动中没有重大违法记录（须按本项目投标文件格式要求提供《政府采购投标及履约承诺函》加盖投标人公章）；</w:t>
      </w:r>
    </w:p>
    <w:p w14:paraId="639BD469">
      <w:pPr>
        <w:pStyle w:val="style4491"/>
        <w:adjustRightInd w:val="false"/>
        <w:snapToGrid w:val="false"/>
        <w:spacing w:before="0" w:beforeAutospacing="false" w:after="0" w:afterAutospacing="false" w:lineRule="auto" w:line="360"/>
        <w:ind w:firstLine="424" w:firstLineChars="202"/>
        <w:rPr>
          <w:rFonts w:ascii="宋体" w:eastAsia="宋体" w:hAnsi="宋体"/>
          <w:snapToGrid w:val="false"/>
          <w:color w:val="auto"/>
          <w:sz w:val="21"/>
          <w:highlight w:val="none"/>
        </w:rPr>
      </w:pPr>
      <w:r>
        <w:rPr>
          <w:rFonts w:ascii="宋体" w:eastAsia="宋体" w:hAnsi="宋体" w:hint="eastAsia"/>
          <w:snapToGrid w:val="false"/>
          <w:color w:val="auto"/>
          <w:sz w:val="21"/>
          <w:highlight w:val="none"/>
        </w:rPr>
        <w:t>（2）参与本项目政府采购活动时不存在被有关部门禁止参与政府采购活动且在有效期内的情况（须按本项目投标文件格式要求提供《政府采购投标及履约承诺函》加盖投标人公章）；</w:t>
      </w:r>
    </w:p>
    <w:p w14:paraId="21516159">
      <w:pPr>
        <w:pStyle w:val="style4491"/>
        <w:adjustRightInd w:val="false"/>
        <w:snapToGrid w:val="false"/>
        <w:spacing w:before="0" w:beforeAutospacing="false" w:after="0" w:afterAutospacing="false" w:lineRule="auto" w:line="360"/>
        <w:ind w:firstLine="424" w:firstLineChars="202"/>
        <w:rPr>
          <w:rFonts w:ascii="宋体" w:eastAsia="宋体" w:hAnsi="宋体"/>
          <w:snapToGrid w:val="false"/>
          <w:color w:val="auto"/>
          <w:sz w:val="21"/>
          <w:highlight w:val="none"/>
        </w:rPr>
      </w:pPr>
      <w:r>
        <w:rPr>
          <w:rFonts w:ascii="宋体" w:eastAsia="宋体" w:hAnsi="宋体" w:hint="eastAsia"/>
          <w:snapToGrid w:val="false"/>
          <w:color w:val="auto"/>
          <w:sz w:val="21"/>
          <w:highlight w:val="none"/>
        </w:rPr>
        <w:t>（3）除单一来源采购项目外，为采购项目提供整体设计、规范编制或者项目管理、监理、检测等服务的供应商，不得再参加该采购项目的其他采购活动（须按本项目投标文件格式要求提供《政府采购投标及履约承诺函》加盖投标人公章）；</w:t>
      </w:r>
    </w:p>
    <w:p w14:paraId="7D69DDA2">
      <w:pPr>
        <w:pStyle w:val="style4491"/>
        <w:adjustRightInd w:val="false"/>
        <w:snapToGrid w:val="false"/>
        <w:spacing w:before="0" w:beforeAutospacing="false" w:after="0" w:afterAutospacing="false" w:lineRule="auto" w:line="360"/>
        <w:ind w:firstLine="424" w:firstLineChars="202"/>
        <w:rPr>
          <w:rFonts w:ascii="宋体" w:eastAsia="宋体" w:hAnsi="宋体"/>
          <w:snapToGrid w:val="false"/>
          <w:color w:val="auto"/>
          <w:sz w:val="21"/>
          <w:highlight w:val="none"/>
        </w:rPr>
      </w:pPr>
      <w:r>
        <w:rPr>
          <w:rFonts w:ascii="宋体" w:eastAsia="宋体" w:hAnsi="宋体" w:hint="eastAsia"/>
          <w:snapToGrid w:val="false"/>
          <w:color w:val="auto"/>
          <w:sz w:val="21"/>
          <w:highlight w:val="none"/>
        </w:rPr>
        <w:t>（4）参与本项目政府采购活动不存在与其他采购参加人串通投标，隐瞒真实情况，提供虚假资料等违法违规情形，不存在《深圳市财政局政府采购供应商信用信息管理办法》（深财规〔2023〕3号）列明的严重违法失信行为（须按本项目投标文件格式要求提供《政府采购投标及履约承诺函》加盖投标人公章）；</w:t>
      </w:r>
    </w:p>
    <w:p w14:paraId="410C9DEE">
      <w:pPr>
        <w:pStyle w:val="style4491"/>
        <w:numPr>
          <w:ilvl w:val="0"/>
          <w:numId w:val="0"/>
        </w:numPr>
        <w:adjustRightInd w:val="false"/>
        <w:snapToGrid w:val="false"/>
        <w:spacing w:before="0" w:beforeAutospacing="false" w:after="0" w:afterAutospacing="false" w:lineRule="auto" w:line="360"/>
        <w:ind w:left="0" w:leftChars="0" w:firstLine="420" w:firstLineChars="200"/>
        <w:rPr>
          <w:rFonts w:ascii="宋体" w:eastAsia="宋体" w:hAnsi="宋体" w:hint="eastAsia"/>
          <w:snapToGrid w:val="false"/>
          <w:color w:val="auto"/>
          <w:sz w:val="21"/>
          <w:highlight w:val="none"/>
        </w:rPr>
      </w:pPr>
      <w:r>
        <w:rPr>
          <w:rFonts w:ascii="宋体" w:eastAsia="宋体" w:hAnsi="宋体" w:hint="eastAsia"/>
          <w:snapToGrid w:val="false"/>
          <w:color w:val="auto"/>
          <w:sz w:val="21"/>
          <w:highlight w:val="none"/>
          <w:lang w:eastAsia="zh-CN"/>
        </w:rPr>
        <w:t>（</w:t>
      </w:r>
      <w:r>
        <w:rPr>
          <w:rFonts w:ascii="宋体" w:eastAsia="宋体" w:hAnsi="宋体" w:hint="eastAsia"/>
          <w:snapToGrid w:val="false"/>
          <w:color w:val="auto"/>
          <w:sz w:val="21"/>
          <w:highlight w:val="none"/>
          <w:lang w:val="en-US" w:eastAsia="zh-CN"/>
        </w:rPr>
        <w:t>5</w:t>
      </w:r>
      <w:r>
        <w:rPr>
          <w:rFonts w:ascii="宋体" w:eastAsia="宋体" w:hAnsi="宋体" w:hint="eastAsia"/>
          <w:snapToGrid w:val="false"/>
          <w:color w:val="auto"/>
          <w:sz w:val="21"/>
          <w:highlight w:val="none"/>
          <w:lang w:eastAsia="zh-CN"/>
        </w:rPr>
        <w:t>）</w:t>
      </w:r>
      <w:r>
        <w:rPr>
          <w:rFonts w:ascii="宋体" w:eastAsia="宋体" w:hAnsi="宋体" w:hint="eastAsia"/>
          <w:snapToGrid w:val="false"/>
          <w:color w:val="auto"/>
          <w:sz w:val="21"/>
          <w:highlight w:val="none"/>
        </w:rPr>
        <w:t>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不得参加本项目政府采购活动（须按本项目投标文件格式要求提供《供应商基本情况表》相关信息，《供应商基本情况表》相关信息为不公开内容）；</w:t>
      </w:r>
    </w:p>
    <w:p w14:paraId="32BAA754">
      <w:pPr>
        <w:pStyle w:val="style4491"/>
        <w:adjustRightInd w:val="false"/>
        <w:snapToGrid w:val="false"/>
        <w:spacing w:before="0" w:beforeAutospacing="false" w:after="0" w:afterAutospacing="false" w:lineRule="auto" w:line="360"/>
        <w:ind w:firstLine="424" w:firstLineChars="202"/>
        <w:rPr>
          <w:rFonts w:ascii="宋体" w:eastAsia="宋体" w:hAnsi="宋体"/>
          <w:snapToGrid w:val="false"/>
          <w:color w:val="auto"/>
          <w:sz w:val="21"/>
          <w:highlight w:val="none"/>
        </w:rPr>
      </w:pPr>
      <w:r>
        <w:rPr>
          <w:rFonts w:ascii="宋体" w:eastAsia="宋体" w:hAnsi="宋体" w:hint="eastAsia"/>
          <w:snapToGrid w:val="false"/>
          <w:color w:val="auto"/>
          <w:sz w:val="21"/>
          <w:highlight w:val="none"/>
        </w:rPr>
        <w:t>（</w:t>
      </w:r>
      <w:r>
        <w:rPr>
          <w:rFonts w:ascii="宋体" w:eastAsia="宋体" w:hAnsi="宋体" w:hint="eastAsia"/>
          <w:snapToGrid w:val="false"/>
          <w:color w:val="auto"/>
          <w:sz w:val="21"/>
          <w:highlight w:val="none"/>
          <w:lang w:val="en-US" w:eastAsia="zh-CN"/>
        </w:rPr>
        <w:t>6</w:t>
      </w:r>
      <w:r>
        <w:rPr>
          <w:rFonts w:ascii="宋体" w:eastAsia="宋体" w:hAnsi="宋体" w:hint="eastAsia"/>
          <w:snapToGrid w:val="false"/>
          <w:color w:val="auto"/>
          <w:sz w:val="21"/>
          <w:highlight w:val="none"/>
        </w:rPr>
        <w:t>）单位负责人为同一人或者存在直接控股、管理关系的不同供应商，不得参加同一合同项下的政府采购活动，采购代理机构通过国家企业信用信息公示系统（https://www.gsxt.gov.cn/index.html）或机关赋码和事业单位登记管理网（http://www.gjsy.gov.cn/sydwfrxxcx/）或全国社会组织信用信息公示平台（https://xxgs.chinanpo.mca.gov.cn/gsxt/newList）网站查询投标人信息，投标人无需提供证明材料；</w:t>
      </w:r>
    </w:p>
    <w:p w14:paraId="527CDB1E">
      <w:pPr>
        <w:pStyle w:val="style4491"/>
        <w:adjustRightInd w:val="false"/>
        <w:snapToGrid w:val="false"/>
        <w:spacing w:before="0" w:beforeAutospacing="false" w:after="0" w:afterAutospacing="false" w:lineRule="auto" w:line="360"/>
        <w:ind w:firstLine="424" w:firstLineChars="202"/>
        <w:rPr>
          <w:rFonts w:ascii="宋体" w:eastAsia="宋体" w:hAnsi="宋体"/>
          <w:snapToGrid w:val="false"/>
          <w:color w:val="auto"/>
          <w:sz w:val="21"/>
          <w:highlight w:val="none"/>
        </w:rPr>
      </w:pPr>
      <w:r>
        <w:rPr>
          <w:rFonts w:ascii="宋体" w:eastAsia="宋体" w:hAnsi="宋体" w:hint="eastAsia"/>
          <w:snapToGrid w:val="false"/>
          <w:color w:val="auto"/>
          <w:sz w:val="21"/>
          <w:highlight w:val="none"/>
        </w:rPr>
        <w:t>（</w:t>
      </w:r>
      <w:r>
        <w:rPr>
          <w:rFonts w:ascii="宋体" w:eastAsia="宋体" w:hAnsi="宋体" w:hint="eastAsia"/>
          <w:snapToGrid w:val="false"/>
          <w:color w:val="auto"/>
          <w:sz w:val="21"/>
          <w:highlight w:val="none"/>
          <w:lang w:val="en-US" w:eastAsia="zh-CN"/>
        </w:rPr>
        <w:t>7</w:t>
      </w:r>
      <w:r>
        <w:rPr>
          <w:rFonts w:ascii="宋体" w:eastAsia="宋体" w:hAnsi="宋体" w:hint="eastAsia"/>
          <w:snapToGrid w:val="false"/>
          <w:color w:val="auto"/>
          <w:sz w:val="21"/>
          <w:highlight w:val="none"/>
        </w:rPr>
        <w:t>）未被列入失信被执行人、重大税收违法案件当事人名单及政府采购严重违法失信行为记录名单（信用中国网“信用服务”栏的“重大税收违法失信主体”、“失信被执行人”，中国政府采购网“政府采购严重违法失信行为记录名单”，深圳信用网以及深圳市政府采购监管网为投标人信用信息查询渠道，相关信息以开标当日的查询结果为准。由采购代理机构查询，投标人无需提供证明材料）；</w:t>
      </w:r>
    </w:p>
    <w:p w14:paraId="256E04D1">
      <w:pPr>
        <w:pStyle w:val="style4491"/>
        <w:adjustRightInd w:val="false"/>
        <w:snapToGrid w:val="false"/>
        <w:spacing w:before="0" w:beforeAutospacing="false" w:after="0" w:afterAutospacing="false" w:lineRule="auto" w:line="360"/>
        <w:ind w:firstLine="424" w:firstLineChars="202"/>
        <w:rPr>
          <w:rFonts w:ascii="宋体" w:eastAsia="宋体" w:hAnsi="宋体"/>
          <w:snapToGrid w:val="false"/>
          <w:color w:val="auto"/>
          <w:sz w:val="21"/>
          <w:highlight w:val="none"/>
        </w:rPr>
      </w:pPr>
      <w:r>
        <w:rPr>
          <w:rFonts w:ascii="宋体" w:eastAsia="宋体" w:hAnsi="宋体" w:hint="eastAsia"/>
          <w:snapToGrid w:val="false"/>
          <w:color w:val="auto"/>
          <w:sz w:val="21"/>
          <w:highlight w:val="none"/>
        </w:rPr>
        <w:t>（</w:t>
      </w:r>
      <w:r>
        <w:rPr>
          <w:rFonts w:ascii="宋体" w:eastAsia="宋体" w:hAnsi="宋体" w:hint="eastAsia"/>
          <w:snapToGrid w:val="false"/>
          <w:color w:val="auto"/>
          <w:sz w:val="21"/>
          <w:highlight w:val="none"/>
          <w:lang w:val="en-US" w:eastAsia="zh-CN"/>
        </w:rPr>
        <w:t>8</w:t>
      </w:r>
      <w:r>
        <w:rPr>
          <w:rFonts w:ascii="宋体" w:eastAsia="宋体" w:hAnsi="宋体" w:hint="eastAsia"/>
          <w:snapToGrid w:val="false"/>
          <w:color w:val="auto"/>
          <w:sz w:val="21"/>
          <w:highlight w:val="none"/>
        </w:rPr>
        <w:t>）本项目不接受联合体投标，不允许非法分包或转包；</w:t>
      </w:r>
    </w:p>
    <w:p w14:paraId="116A55F9">
      <w:pPr>
        <w:pStyle w:val="style4491"/>
        <w:adjustRightInd w:val="false"/>
        <w:snapToGrid w:val="false"/>
        <w:spacing w:before="0" w:beforeAutospacing="false" w:after="0" w:afterAutospacing="false" w:lineRule="auto" w:line="360"/>
        <w:ind w:firstLine="424" w:firstLineChars="202"/>
        <w:rPr>
          <w:rFonts w:ascii="宋体" w:eastAsia="宋体" w:hAnsi="宋体"/>
          <w:snapToGrid w:val="false"/>
          <w:color w:val="auto"/>
          <w:sz w:val="21"/>
          <w:highlight w:val="none"/>
        </w:rPr>
      </w:pPr>
      <w:r>
        <w:rPr>
          <w:rFonts w:ascii="宋体" w:eastAsia="宋体" w:hAnsi="宋体" w:hint="eastAsia"/>
          <w:snapToGrid w:val="false"/>
          <w:color w:val="auto"/>
          <w:sz w:val="21"/>
          <w:highlight w:val="none"/>
        </w:rPr>
        <w:t>（</w:t>
      </w:r>
      <w:r>
        <w:rPr>
          <w:rFonts w:ascii="宋体" w:eastAsia="宋体" w:hAnsi="宋体" w:hint="eastAsia"/>
          <w:snapToGrid w:val="false"/>
          <w:color w:val="auto"/>
          <w:sz w:val="21"/>
          <w:highlight w:val="none"/>
          <w:lang w:val="en-US" w:eastAsia="zh-CN"/>
        </w:rPr>
        <w:t>9</w:t>
      </w:r>
      <w:r>
        <w:rPr>
          <w:rFonts w:ascii="宋体" w:eastAsia="宋体" w:hAnsi="宋体" w:hint="eastAsia"/>
          <w:snapToGrid w:val="false"/>
          <w:color w:val="auto"/>
          <w:sz w:val="21"/>
          <w:highlight w:val="none"/>
        </w:rPr>
        <w:t>）本项目不接受进口产品投标（进口产品是指通过中国海关报关验放进入中国境内且产自关境外的产品，相关内容以“财库【2007】119号文”和“财办库【2008】248号文”的相关规定为准）。</w:t>
      </w:r>
    </w:p>
    <w:p w14:paraId="23F6D7B6">
      <w:pPr>
        <w:pStyle w:val="style4491"/>
        <w:adjustRightInd w:val="false"/>
        <w:snapToGrid w:val="false"/>
        <w:spacing w:before="0" w:beforeAutospacing="false" w:after="0" w:afterAutospacing="false" w:lineRule="auto" w:line="360"/>
        <w:ind w:left="359" w:leftChars="171"/>
        <w:rPr>
          <w:rFonts w:ascii="宋体" w:eastAsia="宋体" w:hAnsi="宋体"/>
          <w:snapToGrid w:val="false"/>
          <w:color w:val="auto"/>
          <w:sz w:val="21"/>
          <w:szCs w:val="21"/>
          <w:highlight w:val="none"/>
        </w:rPr>
      </w:pPr>
    </w:p>
    <w:p w14:paraId="2EB5C9BD">
      <w:pPr>
        <w:pStyle w:val="style4491"/>
        <w:adjustRightInd w:val="false"/>
        <w:snapToGrid w:val="false"/>
        <w:spacing w:before="0" w:beforeAutospacing="false" w:after="0" w:afterAutospacing="false" w:lineRule="auto" w:line="360"/>
        <w:ind w:left="360" w:leftChars="1" w:hanging="358" w:hangingChars="170"/>
        <w:rPr>
          <w:rFonts w:ascii="宋体" w:eastAsia="宋体" w:hAnsi="宋体"/>
          <w:b/>
          <w:snapToGrid w:val="false"/>
          <w:color w:val="auto"/>
          <w:sz w:val="21"/>
          <w:szCs w:val="21"/>
          <w:highlight w:val="none"/>
        </w:rPr>
      </w:pPr>
      <w:r>
        <w:rPr>
          <w:rFonts w:ascii="宋体" w:eastAsia="宋体" w:hAnsi="宋体" w:hint="eastAsia"/>
          <w:b/>
          <w:snapToGrid w:val="false"/>
          <w:color w:val="auto"/>
          <w:sz w:val="21"/>
          <w:szCs w:val="21"/>
          <w:highlight w:val="none"/>
        </w:rPr>
        <w:t>三、获取招标文件</w:t>
      </w:r>
      <w:r>
        <w:rPr>
          <w:rFonts w:ascii="宋体" w:eastAsia="宋体" w:hAnsi="宋体"/>
          <w:b/>
          <w:snapToGrid w:val="false"/>
          <w:color w:val="auto"/>
          <w:sz w:val="21"/>
          <w:szCs w:val="21"/>
          <w:highlight w:val="none"/>
        </w:rPr>
        <w:t xml:space="preserve"> </w:t>
      </w:r>
    </w:p>
    <w:p w14:paraId="55FD6541">
      <w:pPr>
        <w:pStyle w:val="style4491"/>
        <w:adjustRightInd w:val="false"/>
        <w:snapToGrid w:val="false"/>
        <w:spacing w:before="0" w:beforeAutospacing="false" w:after="0" w:afterAutospacing="false" w:lineRule="auto" w:line="360"/>
        <w:ind w:firstLine="426"/>
        <w:rPr>
          <w:rFonts w:ascii="宋体" w:eastAsia="宋体" w:hAnsi="宋体"/>
          <w:snapToGrid w:val="false"/>
          <w:color w:val="auto"/>
          <w:sz w:val="21"/>
          <w:szCs w:val="21"/>
          <w:highlight w:val="none"/>
        </w:rPr>
      </w:pPr>
      <w:r>
        <w:rPr>
          <w:rFonts w:ascii="宋体" w:eastAsia="宋体" w:hAnsi="宋体" w:hint="eastAsia"/>
          <w:snapToGrid w:val="false"/>
          <w:color w:val="auto"/>
          <w:sz w:val="21"/>
          <w:szCs w:val="21"/>
          <w:highlight w:val="none"/>
        </w:rPr>
        <w:t>1、时间：</w:t>
      </w:r>
      <w:r>
        <w:rPr>
          <w:rFonts w:ascii="宋体" w:eastAsia="宋体" w:hAnsi="宋体" w:hint="eastAsia"/>
          <w:snapToGrid w:val="false"/>
          <w:color w:val="auto"/>
          <w:sz w:val="21"/>
          <w:szCs w:val="21"/>
          <w:highlight w:val="none"/>
          <w:u w:val="single"/>
          <w:lang w:eastAsia="zh-CN"/>
        </w:rPr>
        <w:t>2025</w:t>
      </w:r>
      <w:r>
        <w:rPr>
          <w:rFonts w:ascii="宋体" w:eastAsia="宋体" w:hAnsi="宋体" w:hint="eastAsia"/>
          <w:snapToGrid w:val="false"/>
          <w:color w:val="auto"/>
          <w:sz w:val="21"/>
          <w:szCs w:val="21"/>
          <w:highlight w:val="none"/>
          <w:u w:val="single"/>
        </w:rPr>
        <w:t>年</w:t>
      </w:r>
      <w:r>
        <w:rPr>
          <w:rFonts w:ascii="宋体" w:eastAsia="宋体" w:hAnsi="宋体" w:hint="eastAsia"/>
          <w:snapToGrid w:val="false"/>
          <w:color w:val="auto"/>
          <w:sz w:val="21"/>
          <w:szCs w:val="21"/>
          <w:highlight w:val="none"/>
          <w:u w:val="single"/>
          <w:lang w:val="en-US" w:eastAsia="zh-CN"/>
        </w:rPr>
        <w:t>5</w:t>
      </w:r>
      <w:r>
        <w:rPr>
          <w:rFonts w:ascii="宋体" w:eastAsia="宋体" w:hAnsi="宋体" w:hint="eastAsia"/>
          <w:snapToGrid w:val="false"/>
          <w:color w:val="auto"/>
          <w:sz w:val="21"/>
          <w:szCs w:val="21"/>
          <w:highlight w:val="none"/>
          <w:u w:val="single"/>
        </w:rPr>
        <w:t>月</w:t>
      </w:r>
      <w:r>
        <w:rPr>
          <w:rFonts w:ascii="宋体" w:eastAsia="宋体" w:hAnsi="宋体" w:hint="eastAsia"/>
          <w:snapToGrid w:val="false"/>
          <w:color w:val="auto"/>
          <w:sz w:val="21"/>
          <w:szCs w:val="21"/>
          <w:highlight w:val="none"/>
          <w:u w:val="single"/>
          <w:lang w:val="en-US" w:eastAsia="zh-CN"/>
        </w:rPr>
        <w:t>16</w:t>
      </w:r>
      <w:r>
        <w:rPr>
          <w:rFonts w:ascii="宋体" w:eastAsia="宋体" w:hAnsi="宋体" w:hint="eastAsia"/>
          <w:snapToGrid w:val="false"/>
          <w:color w:val="auto"/>
          <w:sz w:val="21"/>
          <w:szCs w:val="21"/>
          <w:highlight w:val="none"/>
          <w:u w:val="single"/>
        </w:rPr>
        <w:t>日至</w:t>
      </w:r>
      <w:r>
        <w:rPr>
          <w:rFonts w:ascii="宋体" w:eastAsia="宋体" w:hAnsi="宋体" w:hint="eastAsia"/>
          <w:snapToGrid w:val="false"/>
          <w:color w:val="auto"/>
          <w:sz w:val="21"/>
          <w:szCs w:val="21"/>
          <w:highlight w:val="none"/>
          <w:u w:val="single"/>
          <w:lang w:eastAsia="zh-CN"/>
        </w:rPr>
        <w:t>2025</w:t>
      </w:r>
      <w:r>
        <w:rPr>
          <w:rFonts w:ascii="宋体" w:eastAsia="宋体" w:hAnsi="宋体" w:hint="eastAsia"/>
          <w:snapToGrid w:val="false"/>
          <w:color w:val="auto"/>
          <w:sz w:val="21"/>
          <w:szCs w:val="21"/>
          <w:highlight w:val="none"/>
          <w:u w:val="single"/>
        </w:rPr>
        <w:t>年</w:t>
      </w:r>
      <w:r>
        <w:rPr>
          <w:rFonts w:ascii="宋体" w:eastAsia="宋体" w:hAnsi="宋体" w:hint="eastAsia"/>
          <w:snapToGrid w:val="false"/>
          <w:color w:val="auto"/>
          <w:sz w:val="21"/>
          <w:szCs w:val="21"/>
          <w:highlight w:val="none"/>
          <w:u w:val="single"/>
          <w:lang w:val="en-US" w:eastAsia="zh-CN"/>
        </w:rPr>
        <w:t>5</w:t>
      </w:r>
      <w:r>
        <w:rPr>
          <w:rFonts w:ascii="宋体" w:eastAsia="宋体" w:hAnsi="宋体" w:hint="eastAsia"/>
          <w:snapToGrid w:val="false"/>
          <w:color w:val="auto"/>
          <w:sz w:val="21"/>
          <w:szCs w:val="21"/>
          <w:highlight w:val="none"/>
          <w:u w:val="single"/>
        </w:rPr>
        <w:t>月</w:t>
      </w:r>
      <w:r>
        <w:rPr>
          <w:rFonts w:ascii="宋体" w:eastAsia="宋体" w:hAnsi="宋体" w:hint="eastAsia"/>
          <w:snapToGrid w:val="false"/>
          <w:color w:val="auto"/>
          <w:sz w:val="21"/>
          <w:szCs w:val="21"/>
          <w:highlight w:val="none"/>
          <w:u w:val="single"/>
          <w:lang w:val="en-US" w:eastAsia="zh-CN"/>
        </w:rPr>
        <w:t>23</w:t>
      </w:r>
      <w:r>
        <w:rPr>
          <w:rFonts w:ascii="宋体" w:eastAsia="宋体" w:hAnsi="宋体" w:hint="eastAsia"/>
          <w:snapToGrid w:val="false"/>
          <w:color w:val="auto"/>
          <w:sz w:val="21"/>
          <w:szCs w:val="21"/>
          <w:highlight w:val="none"/>
          <w:u w:val="single"/>
        </w:rPr>
        <w:t>日，每天上午9：00至</w:t>
      </w:r>
      <w:r>
        <w:rPr>
          <w:rFonts w:ascii="宋体" w:eastAsia="宋体" w:hAnsi="宋体"/>
          <w:snapToGrid w:val="false"/>
          <w:color w:val="auto"/>
          <w:sz w:val="21"/>
          <w:szCs w:val="21"/>
          <w:highlight w:val="none"/>
          <w:u w:val="single"/>
        </w:rPr>
        <w:t>11:30</w:t>
      </w:r>
      <w:r>
        <w:rPr>
          <w:rFonts w:ascii="宋体" w:eastAsia="宋体" w:hAnsi="宋体" w:hint="eastAsia"/>
          <w:snapToGrid w:val="false"/>
          <w:color w:val="auto"/>
          <w:sz w:val="21"/>
          <w:szCs w:val="21"/>
          <w:highlight w:val="none"/>
          <w:u w:val="single"/>
        </w:rPr>
        <w:t>，下午14：</w:t>
      </w:r>
      <w:r>
        <w:rPr>
          <w:rFonts w:ascii="宋体" w:eastAsia="宋体" w:hAnsi="宋体"/>
          <w:snapToGrid w:val="false"/>
          <w:color w:val="auto"/>
          <w:sz w:val="21"/>
          <w:szCs w:val="21"/>
          <w:highlight w:val="none"/>
          <w:u w:val="single"/>
        </w:rPr>
        <w:t>3</w:t>
      </w:r>
      <w:r>
        <w:rPr>
          <w:rFonts w:ascii="宋体" w:eastAsia="宋体" w:hAnsi="宋体" w:hint="eastAsia"/>
          <w:snapToGrid w:val="false"/>
          <w:color w:val="auto"/>
          <w:sz w:val="21"/>
          <w:szCs w:val="21"/>
          <w:highlight w:val="none"/>
          <w:u w:val="single"/>
        </w:rPr>
        <w:t>0至</w:t>
      </w:r>
      <w:r>
        <w:rPr>
          <w:rFonts w:ascii="宋体" w:eastAsia="宋体" w:hAnsi="宋体"/>
          <w:snapToGrid w:val="false"/>
          <w:color w:val="auto"/>
          <w:sz w:val="21"/>
          <w:szCs w:val="21"/>
          <w:highlight w:val="none"/>
          <w:u w:val="single"/>
        </w:rPr>
        <w:t>17:30</w:t>
      </w:r>
      <w:r>
        <w:rPr>
          <w:rFonts w:ascii="宋体" w:eastAsia="宋体" w:hAnsi="宋体" w:hint="eastAsia"/>
          <w:snapToGrid w:val="false"/>
          <w:color w:val="auto"/>
          <w:sz w:val="21"/>
          <w:szCs w:val="21"/>
          <w:highlight w:val="none"/>
          <w:u w:val="single"/>
        </w:rPr>
        <w:t>（北京时间，</w:t>
      </w:r>
      <w:r>
        <w:rPr>
          <w:rFonts w:ascii="宋体" w:eastAsia="宋体" w:hAnsi="宋体"/>
          <w:snapToGrid w:val="false"/>
          <w:color w:val="auto"/>
          <w:sz w:val="21"/>
          <w:szCs w:val="21"/>
          <w:highlight w:val="none"/>
          <w:u w:val="single"/>
        </w:rPr>
        <w:t>法定节假日</w:t>
      </w:r>
      <w:r>
        <w:rPr>
          <w:rFonts w:ascii="宋体" w:eastAsia="宋体" w:hAnsi="宋体" w:hint="eastAsia"/>
          <w:snapToGrid w:val="false"/>
          <w:color w:val="auto"/>
          <w:sz w:val="21"/>
          <w:szCs w:val="21"/>
          <w:highlight w:val="none"/>
          <w:u w:val="single"/>
        </w:rPr>
        <w:t>除外）</w:t>
      </w:r>
      <w:r>
        <w:rPr>
          <w:rFonts w:ascii="宋体" w:eastAsia="宋体" w:hAnsi="宋体" w:hint="eastAsia"/>
          <w:snapToGrid w:val="false"/>
          <w:color w:val="auto"/>
          <w:sz w:val="21"/>
          <w:szCs w:val="21"/>
          <w:highlight w:val="none"/>
        </w:rPr>
        <w:t>。</w:t>
      </w:r>
    </w:p>
    <w:p w14:paraId="23E5EE79">
      <w:pPr>
        <w:pStyle w:val="style4491"/>
        <w:adjustRightInd w:val="false"/>
        <w:snapToGrid w:val="false"/>
        <w:spacing w:before="0" w:beforeAutospacing="false" w:after="0" w:afterAutospacing="false" w:lineRule="auto" w:line="360"/>
        <w:ind w:firstLine="426"/>
        <w:rPr>
          <w:rFonts w:ascii="宋体" w:eastAsia="宋体" w:hAnsi="宋体"/>
          <w:snapToGrid w:val="false"/>
          <w:color w:val="auto"/>
          <w:sz w:val="21"/>
          <w:szCs w:val="21"/>
          <w:highlight w:val="none"/>
        </w:rPr>
      </w:pPr>
      <w:r>
        <w:rPr>
          <w:rFonts w:ascii="宋体" w:eastAsia="宋体" w:hAnsi="宋体" w:hint="eastAsia"/>
          <w:snapToGrid w:val="false"/>
          <w:color w:val="auto"/>
          <w:sz w:val="21"/>
          <w:szCs w:val="21"/>
          <w:highlight w:val="none"/>
        </w:rPr>
        <w:t>2、地点：</w:t>
      </w:r>
      <w:r>
        <w:rPr>
          <w:rFonts w:ascii="宋体" w:eastAsia="宋体" w:hAnsi="宋体"/>
          <w:snapToGrid w:val="false"/>
          <w:color w:val="auto"/>
          <w:sz w:val="21"/>
          <w:szCs w:val="21"/>
          <w:highlight w:val="none"/>
        </w:rPr>
        <w:t>深圳市福田区民田路171号新华保险大厦903</w:t>
      </w:r>
      <w:r>
        <w:rPr>
          <w:rFonts w:ascii="宋体" w:eastAsia="宋体" w:hAnsi="宋体" w:hint="eastAsia"/>
          <w:snapToGrid w:val="false"/>
          <w:color w:val="auto"/>
          <w:sz w:val="21"/>
          <w:szCs w:val="21"/>
          <w:highlight w:val="none"/>
        </w:rPr>
        <w:t>。</w:t>
      </w:r>
      <w:r>
        <w:rPr>
          <w:rFonts w:ascii="宋体" w:eastAsia="宋体" w:hAnsi="宋体"/>
          <w:snapToGrid w:val="false"/>
          <w:color w:val="auto"/>
          <w:sz w:val="21"/>
          <w:szCs w:val="21"/>
          <w:highlight w:val="none"/>
        </w:rPr>
        <w:t xml:space="preserve"> </w:t>
      </w:r>
    </w:p>
    <w:p w14:paraId="2B4F4ED3">
      <w:pPr>
        <w:pStyle w:val="style0"/>
        <w:widowControl/>
        <w:adjustRightInd w:val="false"/>
        <w:snapToGrid w:val="false"/>
        <w:spacing w:lineRule="auto" w:line="360"/>
        <w:ind w:firstLine="426"/>
        <w:jc w:val="left"/>
        <w:rPr>
          <w:rFonts w:ascii="宋体" w:cs="Arial Unicode MS" w:hAnsi="宋体"/>
          <w:snapToGrid w:val="false"/>
          <w:kern w:val="0"/>
          <w:szCs w:val="21"/>
          <w:highlight w:val="none"/>
        </w:rPr>
      </w:pPr>
      <w:r>
        <w:rPr>
          <w:rFonts w:ascii="宋体" w:cs="Arial Unicode MS" w:hAnsi="宋体" w:hint="eastAsia"/>
          <w:snapToGrid w:val="false"/>
          <w:kern w:val="0"/>
          <w:szCs w:val="21"/>
          <w:highlight w:val="none"/>
        </w:rPr>
        <w:t>3、方式：现场获取或线上获取</w:t>
      </w:r>
    </w:p>
    <w:p w14:paraId="4988F0D2">
      <w:pPr>
        <w:pStyle w:val="style0"/>
        <w:widowControl/>
        <w:adjustRightInd w:val="false"/>
        <w:snapToGrid w:val="false"/>
        <w:spacing w:lineRule="auto" w:line="360"/>
        <w:ind w:firstLine="426"/>
        <w:jc w:val="left"/>
        <w:rPr>
          <w:rFonts w:ascii="宋体" w:cs="Arial Unicode MS" w:hAnsi="宋体"/>
          <w:snapToGrid w:val="false"/>
          <w:kern w:val="0"/>
          <w:szCs w:val="21"/>
          <w:highlight w:val="none"/>
        </w:rPr>
      </w:pPr>
      <w:r>
        <w:rPr>
          <w:rFonts w:ascii="宋体" w:cs="Arial Unicode MS" w:hAnsi="宋体" w:hint="eastAsia"/>
          <w:snapToGrid w:val="false"/>
          <w:kern w:val="0"/>
          <w:szCs w:val="21"/>
          <w:highlight w:val="none"/>
        </w:rPr>
        <w:t>（1）现场获取：投标人按以上时间和地点现场报名和获取招标文件（提供加盖公章的《购买标书登记表》），逾期不予受理。</w:t>
      </w:r>
    </w:p>
    <w:p w14:paraId="783F12A5">
      <w:pPr>
        <w:pStyle w:val="style0"/>
        <w:widowControl/>
        <w:adjustRightInd w:val="false"/>
        <w:snapToGrid w:val="false"/>
        <w:spacing w:lineRule="auto" w:line="360"/>
        <w:ind w:firstLine="426"/>
        <w:jc w:val="left"/>
        <w:rPr>
          <w:rFonts w:ascii="宋体" w:cs="Arial Unicode MS" w:hAnsi="宋体"/>
          <w:snapToGrid w:val="false"/>
          <w:kern w:val="0"/>
          <w:szCs w:val="21"/>
          <w:highlight w:val="none"/>
        </w:rPr>
      </w:pPr>
      <w:r>
        <w:rPr>
          <w:rFonts w:ascii="宋体" w:cs="Arial Unicode MS" w:hAnsi="宋体" w:hint="eastAsia"/>
          <w:snapToGrid w:val="false"/>
          <w:kern w:val="0"/>
          <w:szCs w:val="21"/>
          <w:highlight w:val="none"/>
        </w:rPr>
        <w:t xml:space="preserve">（2）线上获取：投标人通过邮件报名及获取招标文件，报名时间以我司邮箱收件时间为准（我司邮箱：qtszzzzb@163.com），逾期不予受理。需提供以下资料: </w:t>
      </w:r>
      <w:r>
        <w:rPr>
          <w:rFonts w:ascii="宋体" w:cs="Arial Unicode MS" w:hAnsi="宋体"/>
          <w:snapToGrid w:val="false"/>
          <w:kern w:val="0"/>
          <w:szCs w:val="21"/>
          <w:highlight w:val="none"/>
        </w:rPr>
        <w:fldChar w:fldCharType="begin"/>
      </w:r>
      <w:r>
        <w:rPr>
          <w:rFonts w:ascii="宋体" w:cs="Arial Unicode MS" w:hAnsi="宋体"/>
          <w:snapToGrid w:val="false"/>
          <w:kern w:val="0"/>
          <w:szCs w:val="21"/>
          <w:highlight w:val="none"/>
        </w:rPr>
        <w:instrText xml:space="preserve"> </w:instrText>
      </w:r>
      <w:r>
        <w:rPr>
          <w:rFonts w:ascii="宋体" w:cs="Arial Unicode MS" w:hAnsi="宋体" w:hint="eastAsia"/>
          <w:snapToGrid w:val="false"/>
          <w:kern w:val="0"/>
          <w:szCs w:val="21"/>
          <w:highlight w:val="none"/>
        </w:rPr>
        <w:instrText>= 1 \* GB3</w:instrText>
      </w:r>
      <w:r>
        <w:rPr>
          <w:rFonts w:ascii="宋体" w:cs="Arial Unicode MS" w:hAnsi="宋体"/>
          <w:snapToGrid w:val="false"/>
          <w:kern w:val="0"/>
          <w:szCs w:val="21"/>
          <w:highlight w:val="none"/>
        </w:rPr>
        <w:instrText xml:space="preserve"> </w:instrText>
      </w:r>
      <w:r>
        <w:rPr>
          <w:rFonts w:ascii="宋体" w:cs="Arial Unicode MS" w:hAnsi="宋体"/>
          <w:snapToGrid w:val="false"/>
          <w:kern w:val="0"/>
          <w:szCs w:val="21"/>
          <w:highlight w:val="none"/>
        </w:rPr>
        <w:fldChar w:fldCharType="separate"/>
      </w:r>
      <w:r>
        <w:rPr>
          <w:rFonts w:ascii="宋体" w:cs="Arial Unicode MS" w:hAnsi="宋体" w:hint="eastAsia"/>
          <w:snapToGrid w:val="false"/>
          <w:kern w:val="0"/>
          <w:szCs w:val="21"/>
          <w:highlight w:val="none"/>
        </w:rPr>
        <w:t>①</w:t>
      </w:r>
      <w:r>
        <w:rPr>
          <w:rFonts w:ascii="宋体" w:cs="Arial Unicode MS" w:hAnsi="宋体"/>
          <w:snapToGrid w:val="false"/>
          <w:kern w:val="0"/>
          <w:szCs w:val="21"/>
          <w:highlight w:val="none"/>
        </w:rPr>
        <w:fldChar w:fldCharType="end"/>
      </w:r>
      <w:r>
        <w:rPr>
          <w:rFonts w:ascii="宋体" w:cs="Arial Unicode MS" w:hAnsi="宋体" w:hint="eastAsia"/>
          <w:snapToGrid w:val="false"/>
          <w:kern w:val="0"/>
          <w:szCs w:val="21"/>
          <w:highlight w:val="none"/>
        </w:rPr>
        <w:t>加盖公章的《购买标书登记表》（下载地址：www.szzzt.com 首页“下载中心”）；</w:t>
      </w:r>
      <w:r>
        <w:rPr>
          <w:rFonts w:ascii="宋体" w:cs="Arial Unicode MS" w:hAnsi="宋体"/>
          <w:snapToGrid w:val="false"/>
          <w:kern w:val="0"/>
          <w:szCs w:val="21"/>
          <w:highlight w:val="none"/>
        </w:rPr>
        <w:fldChar w:fldCharType="begin"/>
      </w:r>
      <w:r>
        <w:rPr>
          <w:rFonts w:ascii="宋体" w:cs="Arial Unicode MS" w:hAnsi="宋体"/>
          <w:snapToGrid w:val="false"/>
          <w:kern w:val="0"/>
          <w:szCs w:val="21"/>
          <w:highlight w:val="none"/>
        </w:rPr>
        <w:instrText xml:space="preserve"> </w:instrText>
      </w:r>
      <w:r>
        <w:rPr>
          <w:rFonts w:ascii="宋体" w:cs="Arial Unicode MS" w:hAnsi="宋体" w:hint="eastAsia"/>
          <w:snapToGrid w:val="false"/>
          <w:kern w:val="0"/>
          <w:szCs w:val="21"/>
          <w:highlight w:val="none"/>
        </w:rPr>
        <w:instrText>= 2 \* GB3</w:instrText>
      </w:r>
      <w:r>
        <w:rPr>
          <w:rFonts w:ascii="宋体" w:cs="Arial Unicode MS" w:hAnsi="宋体"/>
          <w:snapToGrid w:val="false"/>
          <w:kern w:val="0"/>
          <w:szCs w:val="21"/>
          <w:highlight w:val="none"/>
        </w:rPr>
        <w:instrText xml:space="preserve"> </w:instrText>
      </w:r>
      <w:r>
        <w:rPr>
          <w:rFonts w:ascii="宋体" w:cs="Arial Unicode MS" w:hAnsi="宋体"/>
          <w:snapToGrid w:val="false"/>
          <w:kern w:val="0"/>
          <w:szCs w:val="21"/>
          <w:highlight w:val="none"/>
        </w:rPr>
        <w:fldChar w:fldCharType="separate"/>
      </w:r>
      <w:r>
        <w:rPr>
          <w:rFonts w:ascii="宋体" w:cs="Arial Unicode MS" w:hAnsi="宋体" w:hint="eastAsia"/>
          <w:snapToGrid w:val="false"/>
          <w:kern w:val="0"/>
          <w:szCs w:val="21"/>
          <w:highlight w:val="none"/>
        </w:rPr>
        <w:t>②</w:t>
      </w:r>
      <w:r>
        <w:rPr>
          <w:rFonts w:ascii="宋体" w:cs="Arial Unicode MS" w:hAnsi="宋体"/>
          <w:snapToGrid w:val="false"/>
          <w:kern w:val="0"/>
          <w:szCs w:val="21"/>
          <w:highlight w:val="none"/>
        </w:rPr>
        <w:fldChar w:fldCharType="end"/>
      </w:r>
      <w:r>
        <w:rPr>
          <w:rFonts w:ascii="宋体" w:cs="Arial Unicode MS" w:hAnsi="宋体" w:hint="eastAsia"/>
          <w:snapToGrid w:val="false"/>
          <w:kern w:val="0"/>
          <w:szCs w:val="21"/>
          <w:highlight w:val="none"/>
        </w:rPr>
        <w:t>购买招标文件费用的银行转账凭证。</w:t>
      </w:r>
    </w:p>
    <w:p w14:paraId="57BFC1AE">
      <w:pPr>
        <w:pStyle w:val="style4491"/>
        <w:adjustRightInd w:val="false"/>
        <w:snapToGrid w:val="false"/>
        <w:spacing w:before="0" w:beforeAutospacing="false" w:after="0" w:afterAutospacing="false" w:lineRule="auto" w:line="360"/>
        <w:ind w:firstLine="426"/>
        <w:rPr>
          <w:rFonts w:ascii="宋体" w:eastAsia="宋体" w:hAnsi="宋体"/>
          <w:snapToGrid w:val="false"/>
          <w:color w:val="auto"/>
          <w:sz w:val="21"/>
          <w:szCs w:val="21"/>
          <w:highlight w:val="none"/>
        </w:rPr>
      </w:pPr>
      <w:r>
        <w:rPr>
          <w:rFonts w:ascii="宋体" w:eastAsia="宋体" w:hAnsi="宋体" w:hint="eastAsia"/>
          <w:snapToGrid w:val="false"/>
          <w:color w:val="auto"/>
          <w:sz w:val="21"/>
          <w:szCs w:val="21"/>
          <w:highlight w:val="none"/>
        </w:rPr>
        <w:t>4、售价：人民币600元，招标文件售后不退。购买招标文件账号信息如下：</w:t>
      </w:r>
    </w:p>
    <w:p w14:paraId="59ABA189">
      <w:pPr>
        <w:pStyle w:val="style4491"/>
        <w:adjustRightInd w:val="false"/>
        <w:snapToGrid w:val="false"/>
        <w:spacing w:before="0" w:beforeAutospacing="false" w:after="0" w:afterAutospacing="false" w:lineRule="auto" w:line="360"/>
        <w:ind w:firstLine="426"/>
        <w:rPr>
          <w:rFonts w:ascii="宋体" w:eastAsia="宋体" w:hAnsi="宋体"/>
          <w:snapToGrid w:val="false"/>
          <w:color w:val="auto"/>
          <w:sz w:val="21"/>
          <w:szCs w:val="21"/>
          <w:highlight w:val="none"/>
        </w:rPr>
      </w:pPr>
      <w:r>
        <w:rPr>
          <w:rFonts w:ascii="宋体" w:eastAsia="宋体" w:hAnsi="宋体" w:hint="eastAsia"/>
          <w:snapToGrid w:val="false"/>
          <w:color w:val="auto"/>
          <w:sz w:val="21"/>
          <w:szCs w:val="21"/>
          <w:highlight w:val="none"/>
        </w:rPr>
        <w:t>银行账号：03003729353</w:t>
      </w:r>
    </w:p>
    <w:p w14:paraId="71D84A45">
      <w:pPr>
        <w:pStyle w:val="style4491"/>
        <w:adjustRightInd w:val="false"/>
        <w:snapToGrid w:val="false"/>
        <w:spacing w:before="0" w:beforeAutospacing="false" w:after="0" w:afterAutospacing="false" w:lineRule="auto" w:line="360"/>
        <w:ind w:firstLine="426"/>
        <w:rPr>
          <w:rFonts w:ascii="宋体" w:eastAsia="宋体" w:hAnsi="宋体"/>
          <w:snapToGrid w:val="false"/>
          <w:color w:val="auto"/>
          <w:sz w:val="21"/>
          <w:szCs w:val="21"/>
          <w:highlight w:val="none"/>
        </w:rPr>
      </w:pPr>
      <w:r>
        <w:rPr>
          <w:rFonts w:ascii="宋体" w:eastAsia="宋体" w:hAnsi="宋体" w:hint="eastAsia"/>
          <w:snapToGrid w:val="false"/>
          <w:color w:val="auto"/>
          <w:sz w:val="21"/>
          <w:szCs w:val="21"/>
          <w:highlight w:val="none"/>
        </w:rPr>
        <w:t>开户名称：深圳市中正招标有限公司</w:t>
      </w:r>
    </w:p>
    <w:p w14:paraId="129E35D4">
      <w:pPr>
        <w:pStyle w:val="style4491"/>
        <w:adjustRightInd w:val="false"/>
        <w:snapToGrid w:val="false"/>
        <w:spacing w:before="0" w:beforeAutospacing="false" w:after="0" w:afterAutospacing="false" w:lineRule="auto" w:line="360"/>
        <w:ind w:firstLine="426"/>
        <w:rPr>
          <w:rFonts w:ascii="宋体" w:eastAsia="宋体" w:hAnsi="宋体"/>
          <w:snapToGrid w:val="false"/>
          <w:color w:val="auto"/>
          <w:sz w:val="21"/>
          <w:szCs w:val="21"/>
          <w:highlight w:val="none"/>
        </w:rPr>
      </w:pPr>
      <w:r>
        <w:rPr>
          <w:rFonts w:ascii="宋体" w:eastAsia="宋体" w:hAnsi="宋体" w:hint="eastAsia"/>
          <w:snapToGrid w:val="false"/>
          <w:color w:val="auto"/>
          <w:sz w:val="21"/>
          <w:szCs w:val="21"/>
          <w:highlight w:val="none"/>
        </w:rPr>
        <w:t>开户银行：上海银行深圳天安支行</w:t>
      </w:r>
    </w:p>
    <w:p w14:paraId="238A49EE">
      <w:pPr>
        <w:pStyle w:val="style4491"/>
        <w:adjustRightInd w:val="false"/>
        <w:snapToGrid w:val="false"/>
        <w:spacing w:before="0" w:beforeAutospacing="false" w:after="0" w:afterAutospacing="false" w:lineRule="auto" w:line="360"/>
        <w:ind w:left="359" w:leftChars="171"/>
        <w:rPr>
          <w:rFonts w:ascii="宋体" w:eastAsia="宋体" w:hAnsi="宋体"/>
          <w:snapToGrid w:val="false"/>
          <w:color w:val="auto"/>
          <w:sz w:val="21"/>
          <w:szCs w:val="21"/>
          <w:highlight w:val="none"/>
        </w:rPr>
      </w:pPr>
    </w:p>
    <w:p w14:paraId="79911FA8">
      <w:pPr>
        <w:pStyle w:val="style4491"/>
        <w:adjustRightInd w:val="false"/>
        <w:snapToGrid w:val="false"/>
        <w:spacing w:before="0" w:beforeAutospacing="false" w:after="0" w:afterAutospacing="false" w:lineRule="auto" w:line="360"/>
        <w:ind w:left="360" w:leftChars="1" w:hanging="358" w:hangingChars="170"/>
        <w:rPr>
          <w:rFonts w:ascii="宋体" w:eastAsia="宋体" w:hAnsi="宋体"/>
          <w:b/>
          <w:snapToGrid w:val="false"/>
          <w:color w:val="auto"/>
          <w:sz w:val="21"/>
          <w:szCs w:val="21"/>
          <w:highlight w:val="none"/>
        </w:rPr>
      </w:pPr>
      <w:r>
        <w:rPr>
          <w:rFonts w:ascii="宋体" w:eastAsia="宋体" w:hAnsi="宋体" w:hint="eastAsia"/>
          <w:b/>
          <w:snapToGrid w:val="false"/>
          <w:color w:val="auto"/>
          <w:sz w:val="21"/>
          <w:szCs w:val="21"/>
          <w:highlight w:val="none"/>
        </w:rPr>
        <w:t>四、提交投标文件截止时间、开标时间和地点</w:t>
      </w:r>
    </w:p>
    <w:p w14:paraId="494A6F2D">
      <w:pPr>
        <w:pStyle w:val="style4491"/>
        <w:adjustRightInd w:val="false"/>
        <w:snapToGrid w:val="false"/>
        <w:spacing w:before="0" w:beforeAutospacing="false" w:after="0" w:afterAutospacing="false" w:lineRule="auto" w:line="360"/>
        <w:ind w:firstLine="422" w:firstLineChars="201"/>
        <w:rPr>
          <w:rFonts w:ascii="宋体" w:eastAsia="宋体" w:hAnsi="宋体"/>
          <w:snapToGrid w:val="false"/>
          <w:color w:val="auto"/>
          <w:sz w:val="21"/>
          <w:szCs w:val="21"/>
          <w:highlight w:val="none"/>
        </w:rPr>
      </w:pPr>
      <w:r>
        <w:rPr>
          <w:rFonts w:ascii="宋体" w:eastAsia="宋体" w:hAnsi="宋体" w:hint="eastAsia"/>
          <w:snapToGrid w:val="false"/>
          <w:color w:val="auto"/>
          <w:sz w:val="21"/>
          <w:szCs w:val="21"/>
          <w:highlight w:val="none"/>
        </w:rPr>
        <w:t>1、时间：</w:t>
      </w:r>
      <w:r>
        <w:rPr>
          <w:rFonts w:ascii="宋体" w:eastAsia="宋体" w:hAnsi="宋体" w:hint="eastAsia"/>
          <w:snapToGrid w:val="false"/>
          <w:color w:val="auto"/>
          <w:sz w:val="21"/>
          <w:szCs w:val="21"/>
          <w:highlight w:val="none"/>
          <w:u w:val="single"/>
          <w:lang w:eastAsia="zh-CN"/>
        </w:rPr>
        <w:t>2025</w:t>
      </w:r>
      <w:r>
        <w:rPr>
          <w:rFonts w:ascii="宋体" w:eastAsia="宋体" w:hAnsi="宋体" w:hint="eastAsia"/>
          <w:snapToGrid w:val="false"/>
          <w:color w:val="auto"/>
          <w:sz w:val="21"/>
          <w:szCs w:val="21"/>
          <w:highlight w:val="none"/>
          <w:u w:val="single"/>
          <w:lang w:val="en-US" w:eastAsia="zh-CN"/>
        </w:rPr>
        <w:t>年5</w:t>
      </w:r>
      <w:r>
        <w:rPr>
          <w:rFonts w:ascii="宋体" w:eastAsia="宋体" w:hAnsi="宋体" w:hint="eastAsia"/>
          <w:snapToGrid w:val="false"/>
          <w:color w:val="auto"/>
          <w:sz w:val="21"/>
          <w:szCs w:val="21"/>
          <w:highlight w:val="none"/>
          <w:u w:val="single"/>
          <w:lang w:eastAsia="zh-CN"/>
        </w:rPr>
        <w:t>月27日9点30分</w:t>
      </w:r>
      <w:r>
        <w:rPr>
          <w:rFonts w:ascii="宋体" w:eastAsia="宋体" w:hAnsi="宋体" w:hint="eastAsia"/>
          <w:snapToGrid w:val="false"/>
          <w:color w:val="auto"/>
          <w:sz w:val="21"/>
          <w:szCs w:val="21"/>
          <w:highlight w:val="none"/>
          <w:u w:val="single"/>
        </w:rPr>
        <w:t>（北京时间）</w:t>
      </w:r>
    </w:p>
    <w:p w14:paraId="334B5CD9">
      <w:pPr>
        <w:pStyle w:val="style4491"/>
        <w:adjustRightInd w:val="false"/>
        <w:snapToGrid w:val="false"/>
        <w:spacing w:before="0" w:beforeAutospacing="false" w:after="0" w:afterAutospacing="false" w:lineRule="auto" w:line="360"/>
        <w:ind w:firstLine="424" w:firstLineChars="202"/>
        <w:rPr>
          <w:rFonts w:ascii="宋体" w:eastAsia="宋体" w:hAnsi="宋体"/>
          <w:snapToGrid w:val="false"/>
          <w:color w:val="auto"/>
          <w:sz w:val="21"/>
          <w:szCs w:val="21"/>
          <w:highlight w:val="none"/>
        </w:rPr>
      </w:pPr>
      <w:r>
        <w:rPr>
          <w:rFonts w:ascii="宋体" w:eastAsia="宋体" w:hAnsi="宋体" w:hint="eastAsia"/>
          <w:snapToGrid w:val="false"/>
          <w:color w:val="auto"/>
          <w:sz w:val="21"/>
          <w:szCs w:val="21"/>
          <w:highlight w:val="none"/>
        </w:rPr>
        <w:t>2、地点：</w:t>
      </w:r>
      <w:r>
        <w:rPr>
          <w:rFonts w:ascii="宋体" w:eastAsia="宋体" w:hAnsi="宋体"/>
          <w:snapToGrid w:val="false"/>
          <w:color w:val="auto"/>
          <w:sz w:val="21"/>
          <w:szCs w:val="21"/>
          <w:highlight w:val="none"/>
        </w:rPr>
        <w:t>深圳市福田区民田路171号新华保险大厦903</w:t>
      </w:r>
      <w:r>
        <w:rPr>
          <w:rFonts w:ascii="宋体" w:eastAsia="宋体" w:hAnsi="宋体" w:hint="eastAsia"/>
          <w:snapToGrid w:val="false"/>
          <w:color w:val="auto"/>
          <w:sz w:val="21"/>
          <w:szCs w:val="21"/>
          <w:highlight w:val="none"/>
        </w:rPr>
        <w:t>深圳市中正招标有限公司会议室</w:t>
      </w:r>
    </w:p>
    <w:p w14:paraId="4D874C85">
      <w:pPr>
        <w:pStyle w:val="style4491"/>
        <w:adjustRightInd w:val="false"/>
        <w:snapToGrid w:val="false"/>
        <w:spacing w:before="0" w:beforeAutospacing="false" w:after="0" w:afterAutospacing="false" w:lineRule="auto" w:line="360"/>
        <w:ind w:left="359" w:leftChars="171"/>
        <w:rPr>
          <w:rFonts w:ascii="宋体" w:eastAsia="宋体" w:hAnsi="宋体"/>
          <w:snapToGrid w:val="false"/>
          <w:color w:val="auto"/>
          <w:sz w:val="21"/>
          <w:szCs w:val="21"/>
          <w:highlight w:val="none"/>
        </w:rPr>
      </w:pPr>
    </w:p>
    <w:p w14:paraId="0DA3AEFF">
      <w:pPr>
        <w:pStyle w:val="style4491"/>
        <w:adjustRightInd w:val="false"/>
        <w:snapToGrid w:val="false"/>
        <w:spacing w:before="0" w:beforeAutospacing="false" w:after="0" w:afterAutospacing="false" w:lineRule="auto" w:line="360"/>
        <w:ind w:left="360" w:leftChars="1" w:hanging="358" w:hangingChars="170"/>
        <w:rPr>
          <w:rFonts w:ascii="宋体" w:eastAsia="宋体" w:hAnsi="宋体"/>
          <w:b/>
          <w:snapToGrid w:val="false"/>
          <w:color w:val="auto"/>
          <w:sz w:val="21"/>
          <w:szCs w:val="21"/>
          <w:highlight w:val="none"/>
        </w:rPr>
      </w:pPr>
      <w:r>
        <w:rPr>
          <w:rFonts w:ascii="宋体" w:eastAsia="宋体" w:hAnsi="宋体" w:hint="eastAsia"/>
          <w:b/>
          <w:snapToGrid w:val="false"/>
          <w:color w:val="auto"/>
          <w:sz w:val="21"/>
          <w:szCs w:val="21"/>
          <w:highlight w:val="none"/>
        </w:rPr>
        <w:t>五、公告期限</w:t>
      </w:r>
    </w:p>
    <w:p w14:paraId="5F56C0EA">
      <w:pPr>
        <w:pStyle w:val="style4491"/>
        <w:adjustRightInd w:val="false"/>
        <w:snapToGrid w:val="false"/>
        <w:spacing w:before="0" w:beforeAutospacing="false" w:after="0" w:afterAutospacing="false" w:lineRule="auto" w:line="360"/>
        <w:ind w:left="359" w:leftChars="171" w:firstLine="65" w:firstLineChars="31"/>
        <w:rPr>
          <w:rFonts w:ascii="宋体" w:eastAsia="宋体" w:hAnsi="宋体"/>
          <w:snapToGrid w:val="false"/>
          <w:color w:val="auto"/>
          <w:sz w:val="21"/>
          <w:szCs w:val="21"/>
          <w:highlight w:val="none"/>
        </w:rPr>
      </w:pPr>
      <w:r>
        <w:rPr>
          <w:rFonts w:ascii="宋体" w:eastAsia="宋体" w:hAnsi="宋体" w:hint="eastAsia"/>
          <w:snapToGrid w:val="false"/>
          <w:color w:val="auto"/>
          <w:sz w:val="21"/>
          <w:szCs w:val="21"/>
          <w:highlight w:val="none"/>
        </w:rPr>
        <w:t>自本公告发布之日起5个工作日。</w:t>
      </w:r>
    </w:p>
    <w:p w14:paraId="6D4FFEE2">
      <w:pPr>
        <w:pStyle w:val="style4491"/>
        <w:adjustRightInd w:val="false"/>
        <w:snapToGrid w:val="false"/>
        <w:spacing w:before="0" w:beforeAutospacing="false" w:after="0" w:afterAutospacing="false" w:lineRule="auto" w:line="360"/>
        <w:ind w:left="359" w:leftChars="171"/>
        <w:rPr>
          <w:rFonts w:ascii="宋体" w:eastAsia="宋体" w:hAnsi="宋体"/>
          <w:snapToGrid w:val="false"/>
          <w:color w:val="auto"/>
          <w:sz w:val="21"/>
          <w:szCs w:val="21"/>
          <w:highlight w:val="none"/>
        </w:rPr>
      </w:pPr>
    </w:p>
    <w:p w14:paraId="677ED6D2">
      <w:pPr>
        <w:pStyle w:val="style4491"/>
        <w:adjustRightInd w:val="false"/>
        <w:snapToGrid w:val="false"/>
        <w:spacing w:before="0" w:beforeAutospacing="false" w:after="0" w:afterAutospacing="false" w:lineRule="auto" w:line="360"/>
        <w:ind w:left="360" w:leftChars="1" w:hanging="358" w:hangingChars="170"/>
        <w:rPr>
          <w:rFonts w:ascii="宋体" w:eastAsia="宋体" w:hAnsi="宋体"/>
          <w:b/>
          <w:snapToGrid w:val="false"/>
          <w:color w:val="auto"/>
          <w:sz w:val="21"/>
          <w:szCs w:val="21"/>
          <w:highlight w:val="none"/>
        </w:rPr>
      </w:pPr>
      <w:r>
        <w:rPr>
          <w:rFonts w:ascii="宋体" w:eastAsia="宋体" w:hAnsi="宋体" w:hint="eastAsia"/>
          <w:b/>
          <w:snapToGrid w:val="false"/>
          <w:color w:val="auto"/>
          <w:sz w:val="21"/>
          <w:szCs w:val="21"/>
          <w:highlight w:val="none"/>
        </w:rPr>
        <w:t>六、其他补充事宜</w:t>
      </w:r>
    </w:p>
    <w:p w14:paraId="5B49EFE7">
      <w:pPr>
        <w:pStyle w:val="style4491"/>
        <w:adjustRightInd w:val="false"/>
        <w:snapToGrid w:val="false"/>
        <w:spacing w:before="0" w:beforeAutospacing="false" w:after="0" w:afterAutospacing="false" w:lineRule="auto" w:line="360"/>
        <w:ind w:firstLine="424" w:firstLineChars="202"/>
        <w:rPr>
          <w:rFonts w:ascii="宋体" w:eastAsia="宋体" w:hAnsi="宋体"/>
          <w:snapToGrid w:val="false"/>
          <w:color w:val="auto"/>
          <w:sz w:val="21"/>
          <w:szCs w:val="21"/>
          <w:highlight w:val="none"/>
        </w:rPr>
      </w:pPr>
      <w:r>
        <w:rPr>
          <w:rFonts w:ascii="宋体" w:eastAsia="宋体" w:hAnsi="宋体" w:hint="eastAsia"/>
          <w:snapToGrid w:val="false"/>
          <w:color w:val="auto"/>
          <w:sz w:val="21"/>
          <w:szCs w:val="21"/>
          <w:highlight w:val="none"/>
        </w:rPr>
        <w:t>本项目相关公告在以下媒体发布：</w:t>
      </w:r>
    </w:p>
    <w:p w14:paraId="420FB45A">
      <w:pPr>
        <w:pStyle w:val="style4491"/>
        <w:adjustRightInd w:val="false"/>
        <w:snapToGrid w:val="false"/>
        <w:spacing w:before="0" w:beforeAutospacing="false" w:after="0" w:afterAutospacing="false" w:lineRule="auto" w:line="360"/>
        <w:ind w:firstLine="424" w:firstLineChars="202"/>
        <w:rPr>
          <w:rFonts w:ascii="宋体" w:eastAsia="宋体" w:hAnsi="宋体"/>
          <w:snapToGrid w:val="false"/>
          <w:color w:val="auto"/>
          <w:sz w:val="21"/>
          <w:szCs w:val="21"/>
          <w:highlight w:val="none"/>
        </w:rPr>
      </w:pPr>
      <w:r>
        <w:rPr>
          <w:rFonts w:ascii="宋体" w:eastAsia="宋体" w:hAnsi="宋体" w:hint="eastAsia"/>
          <w:snapToGrid w:val="false"/>
          <w:color w:val="auto"/>
          <w:sz w:val="21"/>
          <w:szCs w:val="21"/>
          <w:highlight w:val="none"/>
        </w:rPr>
        <w:t>1）深圳公共资源交易中心网站（www.szexgrp.com）；</w:t>
      </w:r>
    </w:p>
    <w:p w14:paraId="5B242AD5">
      <w:pPr>
        <w:pStyle w:val="style4491"/>
        <w:adjustRightInd w:val="false"/>
        <w:snapToGrid w:val="false"/>
        <w:spacing w:before="0" w:beforeAutospacing="false" w:after="0" w:afterAutospacing="false" w:lineRule="auto" w:line="360"/>
        <w:ind w:firstLine="424" w:firstLineChars="202"/>
        <w:rPr>
          <w:rFonts w:ascii="宋体" w:eastAsia="宋体" w:hAnsi="宋体"/>
          <w:snapToGrid w:val="false"/>
          <w:color w:val="auto"/>
          <w:sz w:val="21"/>
          <w:szCs w:val="21"/>
          <w:highlight w:val="none"/>
        </w:rPr>
      </w:pPr>
      <w:r>
        <w:rPr>
          <w:rFonts w:ascii="宋体" w:eastAsia="宋体" w:hAnsi="宋体" w:hint="eastAsia"/>
          <w:snapToGrid w:val="false"/>
          <w:color w:val="auto"/>
          <w:sz w:val="21"/>
          <w:szCs w:val="21"/>
          <w:highlight w:val="none"/>
        </w:rPr>
        <w:t>2）</w:t>
      </w:r>
      <w:bookmarkStart w:id="1" w:name="OLE_LINK1"/>
      <w:r>
        <w:rPr>
          <w:rFonts w:ascii="宋体" w:eastAsia="宋体" w:hAnsi="宋体" w:hint="eastAsia"/>
          <w:snapToGrid w:val="false"/>
          <w:color w:val="auto"/>
          <w:sz w:val="21"/>
          <w:szCs w:val="21"/>
          <w:highlight w:val="none"/>
        </w:rPr>
        <w:t>采购代理机构网站</w:t>
      </w:r>
      <w:bookmarkEnd w:id="1"/>
      <w:r>
        <w:rPr>
          <w:rFonts w:ascii="宋体" w:eastAsia="宋体" w:hAnsi="宋体" w:hint="eastAsia"/>
          <w:snapToGrid w:val="false"/>
          <w:color w:val="auto"/>
          <w:sz w:val="21"/>
          <w:szCs w:val="21"/>
          <w:highlight w:val="none"/>
        </w:rPr>
        <w:t>（</w:t>
      </w:r>
      <w:r>
        <w:rPr>
          <w:rFonts w:ascii="宋体" w:eastAsia="宋体" w:hAnsi="宋体"/>
          <w:snapToGrid w:val="false"/>
          <w:color w:val="auto"/>
          <w:sz w:val="21"/>
          <w:szCs w:val="21"/>
          <w:highlight w:val="none"/>
        </w:rPr>
        <w:t>www.szzzt.com</w:t>
      </w:r>
      <w:r>
        <w:rPr>
          <w:rFonts w:ascii="宋体" w:eastAsia="宋体" w:hAnsi="宋体" w:hint="eastAsia"/>
          <w:snapToGrid w:val="false"/>
          <w:color w:val="auto"/>
          <w:sz w:val="21"/>
          <w:szCs w:val="21"/>
          <w:highlight w:val="none"/>
        </w:rPr>
        <w:t>）。</w:t>
      </w:r>
    </w:p>
    <w:p w14:paraId="53F776C9">
      <w:pPr>
        <w:pStyle w:val="style4491"/>
        <w:adjustRightInd w:val="false"/>
        <w:snapToGrid w:val="false"/>
        <w:spacing w:before="0" w:beforeAutospacing="false" w:after="0" w:afterAutospacing="false" w:lineRule="auto" w:line="360"/>
        <w:ind w:firstLine="424" w:firstLineChars="202"/>
        <w:rPr>
          <w:rFonts w:ascii="宋体" w:eastAsia="宋体" w:hAnsi="宋体" w:hint="eastAsia"/>
          <w:snapToGrid w:val="false"/>
          <w:color w:val="auto"/>
          <w:sz w:val="21"/>
          <w:szCs w:val="21"/>
          <w:highlight w:val="none"/>
        </w:rPr>
      </w:pPr>
      <w:r>
        <w:rPr>
          <w:rFonts w:ascii="宋体" w:eastAsia="宋体" w:hAnsi="宋体" w:hint="eastAsia"/>
          <w:snapToGrid w:val="false"/>
          <w:color w:val="auto"/>
          <w:sz w:val="21"/>
          <w:szCs w:val="21"/>
          <w:highlight w:val="none"/>
        </w:rPr>
        <w:t>相关公告在以上媒体上公布之日即视为有效送达，不再另行通知。</w:t>
      </w:r>
    </w:p>
    <w:p w14:paraId="2230CE19">
      <w:pPr>
        <w:pStyle w:val="style4491"/>
        <w:adjustRightInd w:val="false"/>
        <w:snapToGrid w:val="false"/>
        <w:spacing w:before="0" w:beforeAutospacing="false" w:after="0" w:afterAutospacing="false" w:lineRule="auto" w:line="360"/>
        <w:ind w:firstLine="424" w:firstLineChars="202"/>
        <w:rPr>
          <w:rFonts w:ascii="宋体" w:eastAsia="宋体" w:hAnsi="宋体" w:hint="eastAsia"/>
          <w:snapToGrid w:val="false"/>
          <w:color w:val="auto"/>
          <w:sz w:val="21"/>
          <w:szCs w:val="21"/>
          <w:highlight w:val="none"/>
        </w:rPr>
      </w:pPr>
      <w:r>
        <w:rPr>
          <w:rFonts w:ascii="宋体" w:eastAsia="宋体" w:hAnsi="宋体" w:hint="eastAsia"/>
          <w:snapToGrid w:val="false"/>
          <w:color w:val="auto"/>
          <w:sz w:val="21"/>
          <w:szCs w:val="21"/>
          <w:highlight w:val="none"/>
          <w:lang w:val="en-US" w:eastAsia="zh-CN"/>
        </w:rPr>
        <w:t>注：</w:t>
      </w:r>
      <w:r>
        <w:rPr>
          <w:rFonts w:ascii="宋体" w:eastAsia="宋体" w:hAnsi="宋体" w:hint="eastAsia"/>
          <w:snapToGrid w:val="false"/>
          <w:color w:val="auto"/>
          <w:sz w:val="21"/>
          <w:szCs w:val="21"/>
          <w:highlight w:val="none"/>
        </w:rPr>
        <w:t>按深圳政府采购自行采购系统操作要求，供应商需办理注册手续，注册网址为：https://trade.szggzy.com/ggzy/center/#/register</w:t>
      </w:r>
    </w:p>
    <w:p w14:paraId="0EFF6ADB">
      <w:pPr>
        <w:pStyle w:val="style4491"/>
        <w:adjustRightInd w:val="false"/>
        <w:snapToGrid w:val="false"/>
        <w:spacing w:before="0" w:beforeAutospacing="false" w:after="0" w:afterAutospacing="false" w:lineRule="auto" w:line="360"/>
        <w:ind w:left="359" w:leftChars="171" w:firstLine="491" w:firstLineChars="234"/>
        <w:rPr>
          <w:rFonts w:ascii="宋体" w:eastAsia="宋体" w:hAnsi="宋体"/>
          <w:snapToGrid w:val="false"/>
          <w:color w:val="auto"/>
          <w:sz w:val="21"/>
          <w:szCs w:val="21"/>
          <w:highlight w:val="none"/>
        </w:rPr>
      </w:pPr>
    </w:p>
    <w:p w14:paraId="16B8EDBC">
      <w:pPr>
        <w:pStyle w:val="style4491"/>
        <w:adjustRightInd w:val="false"/>
        <w:snapToGrid w:val="false"/>
        <w:spacing w:before="0" w:beforeAutospacing="false" w:after="0" w:afterAutospacing="false" w:lineRule="auto" w:line="360"/>
        <w:ind w:left="360" w:leftChars="1" w:hanging="358" w:hangingChars="170"/>
        <w:rPr>
          <w:rFonts w:ascii="宋体" w:eastAsia="宋体" w:hAnsi="宋体"/>
          <w:b/>
          <w:snapToGrid w:val="false"/>
          <w:color w:val="auto"/>
          <w:sz w:val="21"/>
          <w:szCs w:val="21"/>
          <w:highlight w:val="none"/>
        </w:rPr>
      </w:pPr>
      <w:r>
        <w:rPr>
          <w:rFonts w:ascii="宋体" w:eastAsia="宋体" w:hAnsi="宋体" w:hint="eastAsia"/>
          <w:b/>
          <w:snapToGrid w:val="false"/>
          <w:color w:val="auto"/>
          <w:sz w:val="21"/>
          <w:szCs w:val="21"/>
          <w:highlight w:val="none"/>
        </w:rPr>
        <w:t>七、凡对本次招标提出询问，请按</w:t>
      </w:r>
      <w:r>
        <w:rPr>
          <w:rFonts w:ascii="宋体" w:eastAsia="宋体" w:hAnsi="宋体"/>
          <w:b/>
          <w:snapToGrid w:val="false"/>
          <w:color w:val="auto"/>
          <w:sz w:val="21"/>
          <w:szCs w:val="21"/>
          <w:highlight w:val="none"/>
        </w:rPr>
        <w:t>以下方式</w:t>
      </w:r>
      <w:r>
        <w:rPr>
          <w:rFonts w:ascii="宋体" w:eastAsia="宋体" w:hAnsi="宋体" w:hint="eastAsia"/>
          <w:b/>
          <w:snapToGrid w:val="false"/>
          <w:color w:val="auto"/>
          <w:sz w:val="21"/>
          <w:szCs w:val="21"/>
          <w:highlight w:val="none"/>
        </w:rPr>
        <w:t>联系。</w:t>
      </w:r>
    </w:p>
    <w:p w14:paraId="5D907579">
      <w:pPr>
        <w:pStyle w:val="style4491"/>
        <w:adjustRightInd w:val="false"/>
        <w:snapToGrid w:val="false"/>
        <w:spacing w:before="0" w:beforeAutospacing="false" w:after="0" w:afterAutospacing="false" w:lineRule="auto" w:line="360"/>
        <w:ind w:left="359" w:leftChars="171" w:firstLine="65" w:firstLineChars="31"/>
        <w:rPr>
          <w:rFonts w:ascii="宋体" w:eastAsia="宋体" w:hAnsi="宋体"/>
          <w:snapToGrid w:val="false"/>
          <w:color w:val="auto"/>
          <w:sz w:val="21"/>
          <w:szCs w:val="21"/>
          <w:highlight w:val="none"/>
        </w:rPr>
      </w:pPr>
      <w:r>
        <w:rPr>
          <w:rFonts w:ascii="宋体" w:eastAsia="宋体" w:hAnsi="宋体" w:hint="eastAsia"/>
          <w:snapToGrid w:val="false"/>
          <w:color w:val="auto"/>
          <w:sz w:val="21"/>
          <w:szCs w:val="21"/>
          <w:highlight w:val="none"/>
        </w:rPr>
        <w:t>1、采购人信息</w:t>
      </w:r>
    </w:p>
    <w:p w14:paraId="3CBAEE8F">
      <w:pPr>
        <w:pStyle w:val="style4491"/>
        <w:adjustRightInd w:val="false"/>
        <w:snapToGrid w:val="false"/>
        <w:spacing w:before="0" w:beforeAutospacing="false" w:after="0" w:afterAutospacing="false" w:lineRule="auto" w:line="360"/>
        <w:ind w:left="359" w:leftChars="171" w:firstLine="65" w:firstLineChars="31"/>
        <w:rPr>
          <w:rFonts w:ascii="宋体" w:eastAsia="宋体" w:hAnsi="宋体"/>
          <w:snapToGrid w:val="false"/>
          <w:color w:val="auto"/>
          <w:sz w:val="21"/>
          <w:szCs w:val="21"/>
          <w:highlight w:val="none"/>
        </w:rPr>
      </w:pPr>
      <w:r>
        <w:rPr>
          <w:rFonts w:ascii="宋体" w:eastAsia="宋体" w:hAnsi="宋体" w:hint="eastAsia"/>
          <w:snapToGrid w:val="false"/>
          <w:color w:val="auto"/>
          <w:sz w:val="21"/>
          <w:szCs w:val="21"/>
          <w:highlight w:val="none"/>
        </w:rPr>
        <w:t>名称：</w:t>
      </w:r>
      <w:r>
        <w:rPr>
          <w:rFonts w:ascii="宋体" w:eastAsia="宋体" w:hAnsi="宋体" w:hint="eastAsia"/>
          <w:snapToGrid w:val="false"/>
          <w:color w:val="auto"/>
          <w:sz w:val="21"/>
          <w:szCs w:val="21"/>
          <w:highlight w:val="none"/>
          <w:lang w:eastAsia="zh-CN"/>
        </w:rPr>
        <w:t>深圳实验幼儿园</w:t>
      </w:r>
      <w:r>
        <w:rPr>
          <w:rFonts w:ascii="宋体" w:eastAsia="宋体" w:hAnsi="宋体"/>
          <w:snapToGrid w:val="false"/>
          <w:color w:val="auto"/>
          <w:sz w:val="21"/>
          <w:szCs w:val="21"/>
          <w:highlight w:val="none"/>
        </w:rPr>
        <w:t xml:space="preserve"> </w:t>
      </w:r>
    </w:p>
    <w:p w14:paraId="4575AC87">
      <w:pPr>
        <w:pStyle w:val="style4491"/>
        <w:adjustRightInd w:val="false"/>
        <w:snapToGrid w:val="false"/>
        <w:spacing w:before="0" w:beforeAutospacing="false" w:after="0" w:afterAutospacing="false" w:lineRule="auto" w:line="360"/>
        <w:ind w:left="359" w:leftChars="171" w:firstLine="65" w:firstLineChars="31"/>
        <w:rPr>
          <w:rFonts w:ascii="宋体" w:eastAsia="宋体" w:hAnsi="宋体"/>
          <w:snapToGrid w:val="false"/>
          <w:color w:val="auto"/>
          <w:sz w:val="21"/>
          <w:szCs w:val="21"/>
          <w:highlight w:val="none"/>
        </w:rPr>
      </w:pPr>
      <w:r>
        <w:rPr>
          <w:rFonts w:ascii="宋体" w:eastAsia="宋体" w:hAnsi="宋体" w:hint="eastAsia"/>
          <w:snapToGrid w:val="false"/>
          <w:color w:val="auto"/>
          <w:sz w:val="21"/>
          <w:szCs w:val="21"/>
          <w:highlight w:val="none"/>
        </w:rPr>
        <w:t>地址：深圳实验幼儿园福田区百花五路32号</w:t>
      </w:r>
      <w:r>
        <w:rPr>
          <w:rFonts w:ascii="宋体" w:eastAsia="宋体" w:hAnsi="宋体"/>
          <w:snapToGrid w:val="false"/>
          <w:color w:val="auto"/>
          <w:sz w:val="21"/>
          <w:szCs w:val="21"/>
          <w:highlight w:val="none"/>
        </w:rPr>
        <w:t xml:space="preserve"> </w:t>
      </w:r>
    </w:p>
    <w:p w14:paraId="092F01EE">
      <w:pPr>
        <w:pStyle w:val="style4491"/>
        <w:adjustRightInd w:val="false"/>
        <w:snapToGrid w:val="false"/>
        <w:spacing w:before="0" w:beforeAutospacing="false" w:after="0" w:afterAutospacing="false" w:lineRule="auto" w:line="360"/>
        <w:ind w:left="359" w:leftChars="171" w:firstLine="65" w:firstLineChars="31"/>
        <w:rPr>
          <w:rFonts w:ascii="宋体" w:eastAsia="宋体" w:hAnsi="宋体" w:hint="default"/>
          <w:snapToGrid w:val="false"/>
          <w:color w:val="auto"/>
          <w:sz w:val="21"/>
          <w:szCs w:val="21"/>
          <w:highlight w:val="none"/>
          <w:lang w:val="en-US"/>
        </w:rPr>
      </w:pPr>
      <w:r>
        <w:rPr>
          <w:rFonts w:ascii="宋体" w:eastAsia="宋体" w:hAnsi="宋体" w:hint="eastAsia"/>
          <w:snapToGrid w:val="false"/>
          <w:color w:val="auto"/>
          <w:sz w:val="21"/>
          <w:szCs w:val="21"/>
          <w:highlight w:val="none"/>
        </w:rPr>
        <w:t>联系方式：</w:t>
      </w:r>
      <w:r>
        <w:rPr>
          <w:rFonts w:ascii="宋体" w:eastAsia="宋体" w:hAnsi="宋体" w:hint="eastAsia"/>
          <w:snapToGrid w:val="false"/>
          <w:color w:val="auto"/>
          <w:sz w:val="21"/>
          <w:szCs w:val="21"/>
          <w:highlight w:val="none"/>
          <w:lang w:val="en-US" w:eastAsia="zh-CN"/>
        </w:rPr>
        <w:t>何主任  0755-</w:t>
      </w:r>
      <w:r>
        <w:rPr>
          <w:rFonts w:ascii="宋体" w:eastAsia="宋体" w:hAnsi="宋体" w:hint="eastAsia"/>
          <w:snapToGrid w:val="false"/>
          <w:color w:val="auto"/>
          <w:sz w:val="21"/>
          <w:szCs w:val="21"/>
          <w:highlight w:val="none"/>
        </w:rPr>
        <w:t>82704507</w:t>
      </w:r>
    </w:p>
    <w:p w14:paraId="03A28445">
      <w:pPr>
        <w:pStyle w:val="style4491"/>
        <w:adjustRightInd w:val="false"/>
        <w:snapToGrid w:val="false"/>
        <w:spacing w:before="0" w:beforeAutospacing="false" w:after="0" w:afterAutospacing="false" w:lineRule="auto" w:line="360"/>
        <w:ind w:left="359" w:leftChars="171" w:firstLine="65" w:firstLineChars="31"/>
        <w:rPr>
          <w:rFonts w:ascii="宋体" w:eastAsia="宋体" w:hAnsi="宋体"/>
          <w:snapToGrid w:val="false"/>
          <w:color w:val="auto"/>
          <w:sz w:val="21"/>
          <w:szCs w:val="21"/>
          <w:highlight w:val="none"/>
        </w:rPr>
      </w:pPr>
      <w:r>
        <w:rPr>
          <w:rFonts w:ascii="宋体" w:eastAsia="宋体" w:hAnsi="宋体" w:hint="eastAsia"/>
          <w:snapToGrid w:val="false"/>
          <w:color w:val="auto"/>
          <w:sz w:val="21"/>
          <w:szCs w:val="21"/>
          <w:highlight w:val="none"/>
        </w:rPr>
        <w:t>2、采购代理机构信息</w:t>
      </w:r>
    </w:p>
    <w:p w14:paraId="775BEC09">
      <w:pPr>
        <w:pStyle w:val="style4491"/>
        <w:adjustRightInd w:val="false"/>
        <w:snapToGrid w:val="false"/>
        <w:spacing w:before="0" w:beforeAutospacing="false" w:after="0" w:afterAutospacing="false" w:lineRule="auto" w:line="360"/>
        <w:ind w:left="359" w:leftChars="171" w:firstLine="65" w:firstLineChars="31"/>
        <w:rPr>
          <w:rFonts w:ascii="宋体" w:eastAsia="宋体" w:hAnsi="宋体"/>
          <w:snapToGrid w:val="false"/>
          <w:color w:val="auto"/>
          <w:sz w:val="21"/>
          <w:szCs w:val="21"/>
          <w:highlight w:val="none"/>
        </w:rPr>
      </w:pPr>
      <w:r>
        <w:rPr>
          <w:rFonts w:ascii="宋体" w:eastAsia="宋体" w:hAnsi="宋体" w:hint="eastAsia"/>
          <w:snapToGrid w:val="false"/>
          <w:color w:val="auto"/>
          <w:sz w:val="21"/>
          <w:szCs w:val="21"/>
          <w:highlight w:val="none"/>
        </w:rPr>
        <w:t>名称：深圳市中正招标有限公司</w:t>
      </w:r>
    </w:p>
    <w:p w14:paraId="02BB61C3">
      <w:pPr>
        <w:pStyle w:val="style4491"/>
        <w:adjustRightInd w:val="false"/>
        <w:snapToGrid w:val="false"/>
        <w:spacing w:before="0" w:beforeAutospacing="false" w:after="0" w:afterAutospacing="false" w:lineRule="auto" w:line="360"/>
        <w:ind w:left="359" w:leftChars="171" w:firstLine="65" w:firstLineChars="31"/>
        <w:rPr>
          <w:rFonts w:ascii="宋体" w:eastAsia="宋体" w:hAnsi="宋体"/>
          <w:snapToGrid w:val="false"/>
          <w:color w:val="auto"/>
          <w:sz w:val="21"/>
          <w:szCs w:val="21"/>
          <w:highlight w:val="none"/>
        </w:rPr>
      </w:pPr>
      <w:r>
        <w:rPr>
          <w:rFonts w:ascii="宋体" w:eastAsia="宋体" w:hAnsi="宋体" w:hint="eastAsia"/>
          <w:snapToGrid w:val="false"/>
          <w:color w:val="auto"/>
          <w:sz w:val="21"/>
          <w:szCs w:val="21"/>
          <w:highlight w:val="none"/>
        </w:rPr>
        <w:t>地址：深圳市福田区民田路171号新华保险大厦903</w:t>
      </w:r>
    </w:p>
    <w:p w14:paraId="610D0C90">
      <w:pPr>
        <w:pStyle w:val="style4491"/>
        <w:adjustRightInd w:val="false"/>
        <w:snapToGrid w:val="false"/>
        <w:spacing w:before="0" w:beforeAutospacing="false" w:after="0" w:afterAutospacing="false" w:lineRule="auto" w:line="360"/>
        <w:ind w:left="359" w:leftChars="171" w:firstLine="65" w:firstLineChars="31"/>
        <w:rPr>
          <w:rFonts w:ascii="宋体" w:eastAsia="宋体" w:hAnsi="宋体"/>
          <w:snapToGrid w:val="false"/>
          <w:color w:val="auto"/>
          <w:sz w:val="21"/>
          <w:szCs w:val="21"/>
          <w:highlight w:val="none"/>
        </w:rPr>
      </w:pPr>
      <w:r>
        <w:rPr>
          <w:rFonts w:ascii="宋体" w:eastAsia="宋体" w:hAnsi="宋体" w:hint="eastAsia"/>
          <w:snapToGrid w:val="false"/>
          <w:color w:val="auto"/>
          <w:sz w:val="21"/>
          <w:szCs w:val="21"/>
          <w:highlight w:val="none"/>
        </w:rPr>
        <w:t>联系方式：</w:t>
      </w:r>
      <w:r>
        <w:rPr>
          <w:rFonts w:ascii="宋体" w:eastAsia="宋体" w:hAnsi="宋体" w:hint="eastAsia"/>
          <w:snapToGrid w:val="false"/>
          <w:color w:val="auto"/>
          <w:sz w:val="21"/>
          <w:szCs w:val="21"/>
          <w:highlight w:val="none"/>
          <w:lang w:val="en-US" w:eastAsia="zh-CN"/>
        </w:rPr>
        <w:t>周工</w:t>
      </w:r>
      <w:r>
        <w:rPr>
          <w:rFonts w:ascii="宋体" w:eastAsia="宋体" w:hAnsi="宋体" w:hint="eastAsia"/>
          <w:snapToGrid w:val="false"/>
          <w:color w:val="auto"/>
          <w:sz w:val="21"/>
          <w:szCs w:val="21"/>
          <w:highlight w:val="none"/>
        </w:rPr>
        <w:t>，0755-83026699</w:t>
      </w:r>
    </w:p>
    <w:p w14:paraId="5CBC9F31">
      <w:pPr>
        <w:pStyle w:val="style4491"/>
        <w:adjustRightInd w:val="false"/>
        <w:snapToGrid w:val="false"/>
        <w:spacing w:before="0" w:beforeAutospacing="false" w:after="0" w:afterAutospacing="false" w:lineRule="auto" w:line="360"/>
        <w:ind w:left="359" w:leftChars="171" w:firstLine="65" w:firstLineChars="31"/>
        <w:rPr>
          <w:rFonts w:ascii="宋体" w:eastAsia="宋体" w:hAnsi="宋体"/>
          <w:snapToGrid w:val="false"/>
          <w:color w:val="auto"/>
          <w:sz w:val="21"/>
          <w:szCs w:val="21"/>
          <w:highlight w:val="none"/>
        </w:rPr>
      </w:pPr>
      <w:r>
        <w:rPr>
          <w:rFonts w:ascii="宋体" w:eastAsia="宋体" w:hAnsi="宋体" w:hint="eastAsia"/>
          <w:snapToGrid w:val="false"/>
          <w:color w:val="auto"/>
          <w:sz w:val="21"/>
          <w:szCs w:val="21"/>
          <w:highlight w:val="none"/>
        </w:rPr>
        <w:t>3、项目</w:t>
      </w:r>
      <w:r>
        <w:rPr>
          <w:rFonts w:ascii="宋体" w:eastAsia="宋体" w:hAnsi="宋体"/>
          <w:snapToGrid w:val="false"/>
          <w:color w:val="auto"/>
          <w:sz w:val="21"/>
          <w:szCs w:val="21"/>
          <w:highlight w:val="none"/>
        </w:rPr>
        <w:t>联系方式</w:t>
      </w:r>
    </w:p>
    <w:p w14:paraId="5C5DF873">
      <w:pPr>
        <w:pStyle w:val="style4491"/>
        <w:adjustRightInd w:val="false"/>
        <w:snapToGrid w:val="false"/>
        <w:spacing w:before="0" w:beforeAutospacing="false" w:after="0" w:afterAutospacing="false" w:lineRule="auto" w:line="360"/>
        <w:ind w:left="359" w:leftChars="171" w:firstLine="65" w:firstLineChars="31"/>
        <w:rPr>
          <w:rFonts w:ascii="宋体" w:eastAsia="宋体" w:hAnsi="宋体"/>
          <w:snapToGrid w:val="false"/>
          <w:color w:val="auto"/>
          <w:sz w:val="21"/>
          <w:szCs w:val="21"/>
          <w:highlight w:val="none"/>
        </w:rPr>
      </w:pPr>
      <w:r>
        <w:rPr>
          <w:rFonts w:ascii="宋体" w:eastAsia="宋体" w:hAnsi="宋体" w:hint="eastAsia"/>
          <w:snapToGrid w:val="false"/>
          <w:color w:val="auto"/>
          <w:sz w:val="21"/>
          <w:szCs w:val="21"/>
          <w:highlight w:val="none"/>
        </w:rPr>
        <w:t>项目联系人：</w:t>
      </w:r>
      <w:r>
        <w:rPr>
          <w:rFonts w:ascii="宋体" w:eastAsia="宋体" w:hAnsi="宋体" w:hint="eastAsia"/>
          <w:snapToGrid w:val="false"/>
          <w:color w:val="auto"/>
          <w:sz w:val="21"/>
          <w:szCs w:val="21"/>
          <w:highlight w:val="none"/>
          <w:lang w:val="en-US" w:eastAsia="zh-CN"/>
        </w:rPr>
        <w:t>周工</w:t>
      </w:r>
    </w:p>
    <w:p w14:paraId="581CC658">
      <w:pPr>
        <w:pStyle w:val="style4491"/>
        <w:adjustRightInd w:val="false"/>
        <w:snapToGrid w:val="false"/>
        <w:spacing w:before="0" w:beforeAutospacing="false" w:after="0" w:afterAutospacing="false" w:lineRule="auto" w:line="360"/>
        <w:ind w:left="359" w:leftChars="171" w:firstLine="65" w:firstLineChars="31"/>
        <w:rPr>
          <w:rFonts w:ascii="宋体" w:eastAsia="宋体" w:hAnsi="宋体"/>
          <w:snapToGrid w:val="false"/>
          <w:color w:val="auto"/>
          <w:sz w:val="21"/>
          <w:szCs w:val="21"/>
          <w:highlight w:val="none"/>
        </w:rPr>
      </w:pPr>
      <w:r>
        <w:rPr>
          <w:rFonts w:ascii="宋体" w:eastAsia="宋体" w:hAnsi="宋体" w:hint="eastAsia"/>
          <w:snapToGrid w:val="false"/>
          <w:color w:val="auto"/>
          <w:sz w:val="21"/>
          <w:szCs w:val="21"/>
          <w:highlight w:val="none"/>
        </w:rPr>
        <w:t>电话：0755-83026699</w:t>
      </w:r>
    </w:p>
    <w:p w14:paraId="1B72552D">
      <w:pPr>
        <w:pStyle w:val="style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adjustRightInd w:val="false"/>
        <w:snapToGrid w:val="false"/>
        <w:spacing w:lineRule="auto" w:line="360"/>
        <w:ind w:left="5759" w:leftChars="2628" w:hanging="240" w:hangingChars="100"/>
        <w:jc w:val="right"/>
        <w:rPr>
          <w:rFonts w:ascii="宋体" w:hAnsi="宋体"/>
          <w:snapToGrid w:val="false"/>
          <w:kern w:val="0"/>
          <w:sz w:val="24"/>
          <w:highlight w:val="none"/>
        </w:rPr>
      </w:pPr>
      <w:r>
        <w:rPr>
          <w:rFonts w:ascii="宋体" w:hAnsi="宋体" w:hint="eastAsia"/>
          <w:snapToGrid w:val="false"/>
          <w:kern w:val="0"/>
          <w:sz w:val="24"/>
          <w:highlight w:val="none"/>
        </w:rPr>
        <w:t>深圳市中正招标有限公司</w:t>
      </w:r>
    </w:p>
    <w:p w14:paraId="57540976">
      <w:pPr>
        <w:pStyle w:val="style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215"/>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adjustRightInd w:val="false"/>
        <w:snapToGrid w:val="false"/>
        <w:spacing w:lineRule="auto" w:line="360"/>
        <w:ind w:left="5758" w:leftChars="2742" w:firstLine="480" w:firstLineChars="200"/>
        <w:jc w:val="right"/>
        <w:rPr>
          <w:szCs w:val="21"/>
          <w:highlight w:val="none"/>
        </w:rPr>
      </w:pPr>
      <w:r>
        <w:rPr>
          <w:rFonts w:ascii="宋体" w:hAnsi="宋体" w:hint="eastAsia"/>
          <w:snapToGrid w:val="false"/>
          <w:kern w:val="0"/>
          <w:sz w:val="24"/>
          <w:highlight w:val="none"/>
          <w:lang w:eastAsia="zh-CN"/>
        </w:rPr>
        <w:t>2025</w:t>
      </w:r>
      <w:r>
        <w:rPr>
          <w:rFonts w:ascii="宋体" w:hAnsi="宋体"/>
          <w:snapToGrid w:val="false"/>
          <w:kern w:val="0"/>
          <w:sz w:val="24"/>
          <w:highlight w:val="none"/>
        </w:rPr>
        <w:t>年</w:t>
      </w:r>
      <w:r>
        <w:rPr>
          <w:rFonts w:ascii="宋体" w:hAnsi="宋体" w:hint="eastAsia"/>
          <w:snapToGrid w:val="false"/>
          <w:kern w:val="0"/>
          <w:sz w:val="24"/>
          <w:highlight w:val="none"/>
          <w:lang w:val="en-US" w:eastAsia="zh-CN"/>
        </w:rPr>
        <w:t>5</w:t>
      </w:r>
      <w:r>
        <w:rPr>
          <w:rFonts w:ascii="宋体" w:hAnsi="宋体"/>
          <w:snapToGrid w:val="false"/>
          <w:kern w:val="0"/>
          <w:sz w:val="24"/>
          <w:highlight w:val="none"/>
        </w:rPr>
        <w:t>月</w:t>
      </w:r>
      <w:r>
        <w:rPr>
          <w:rFonts w:ascii="宋体" w:hAnsi="宋体" w:hint="eastAsia"/>
          <w:snapToGrid w:val="false"/>
          <w:kern w:val="0"/>
          <w:sz w:val="24"/>
          <w:highlight w:val="none"/>
          <w:lang w:val="en-US" w:eastAsia="zh-CN"/>
        </w:rPr>
        <w:t>16</w:t>
      </w:r>
      <w:r>
        <w:rPr>
          <w:rFonts w:ascii="宋体" w:hAnsi="宋体" w:hint="eastAsia"/>
          <w:snapToGrid w:val="false"/>
          <w:kern w:val="0"/>
          <w:sz w:val="24"/>
          <w:highlight w:val="none"/>
        </w:rPr>
        <w:t>日</w:t>
      </w:r>
    </w:p>
    <w:p w14:paraId="2283E9F3">
      <w:pPr>
        <w:pStyle w:val="style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215"/>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adjustRightInd w:val="false"/>
        <w:snapToGrid w:val="false"/>
        <w:spacing w:lineRule="auto" w:line="360"/>
        <w:ind w:left="5758" w:leftChars="2742" w:firstLine="420" w:firstLineChars="200"/>
        <w:jc w:val="right"/>
        <w:rPr>
          <w:szCs w:val="21"/>
        </w:rPr>
      </w:pPr>
    </w:p>
    <w:bookmarkStart w:id="2" w:name="_Toc135293321"/>
    <w:p w14:paraId="0526D094">
      <w:pPr>
        <w:pStyle w:val="style1"/>
        <w:rPr/>
      </w:pPr>
      <w:r>
        <w:rPr>
          <w:rFonts w:hint="eastAsia"/>
        </w:rPr>
        <w:t>第二章  项目需求</w:t>
      </w:r>
      <w:bookmarkEnd w:id="2"/>
    </w:p>
    <w:p w14:paraId="594C8182">
      <w:pPr>
        <w:pStyle w:val="style0"/>
        <w:spacing w:afterLines="50" w:lineRule="auto" w:line="360"/>
        <w:ind w:left="2"/>
        <w:jc w:val="center"/>
        <w:rPr>
          <w:rFonts w:ascii="宋体" w:hAnsi="宋体"/>
          <w:b/>
          <w:sz w:val="28"/>
          <w:szCs w:val="28"/>
        </w:rPr>
      </w:pPr>
      <w:r>
        <w:rPr>
          <w:rFonts w:ascii="宋体" w:hAnsi="宋体" w:hint="eastAsia"/>
          <w:b/>
          <w:sz w:val="28"/>
          <w:szCs w:val="28"/>
        </w:rPr>
        <w:t>特别说明</w:t>
      </w:r>
    </w:p>
    <w:p w14:paraId="13A2523C">
      <w:pPr>
        <w:pStyle w:val="style0"/>
        <w:autoSpaceDE w:val="false"/>
        <w:autoSpaceDN w:val="false"/>
        <w:adjustRightInd w:val="false"/>
        <w:spacing w:lineRule="auto" w:line="360"/>
        <w:ind w:firstLine="480" w:firstLineChars="200"/>
        <w:jc w:val="left"/>
        <w:rPr>
          <w:rFonts w:ascii="仿宋_GB2312" w:eastAsia="仿宋_GB2312"/>
          <w:sz w:val="24"/>
        </w:rPr>
      </w:pPr>
      <w:r>
        <w:rPr>
          <w:rFonts w:ascii="仿宋_GB2312" w:eastAsia="仿宋_GB2312" w:hint="eastAsia"/>
          <w:sz w:val="24"/>
        </w:rPr>
        <w:t>1、本章项目需求中所出现的工艺、材料、设备或参照的品牌等仅为方便描述而没有限制性，投标人可以在其提供的文件资料中选用替代标准，但这些替代标准要优于或相当于项目需求中要求的标准。</w:t>
      </w:r>
    </w:p>
    <w:p w14:paraId="7640D327">
      <w:pPr>
        <w:pStyle w:val="style0"/>
        <w:autoSpaceDE w:val="false"/>
        <w:autoSpaceDN w:val="false"/>
        <w:adjustRightInd w:val="false"/>
        <w:spacing w:lineRule="auto" w:line="360"/>
        <w:ind w:firstLine="480" w:firstLineChars="200"/>
        <w:jc w:val="left"/>
        <w:rPr>
          <w:rFonts w:ascii="仿宋_GB2312" w:eastAsia="仿宋_GB2312"/>
          <w:sz w:val="24"/>
        </w:rPr>
      </w:pPr>
      <w:r>
        <w:rPr>
          <w:rFonts w:ascii="仿宋_GB2312" w:eastAsia="仿宋_GB2312" w:hint="eastAsia"/>
          <w:sz w:val="24"/>
        </w:rPr>
        <w:t>2、项目需求中要求提供证明材料的，投标文件需提供相应证明材料复印件或扫描件或截图等并注明证明材料在投标文件中的具体位置，未按要求提供证明材料或未注明证明材料的具体位置或提供的证明资料显示不符合招标文件要求、模糊不清无法判断或未显示是否满足招标文件要求的，均视为负偏离；未要求提供相应证明材料的，投标人可以不提供，如果投标人提供了相应的证明材料，则按照上述对应情形处理；投标人提供多份证明材料且证明材料信息相互冲突的，以不利于投标人的证明材料作为判断是否符合采购需求的响应内容。</w:t>
      </w:r>
    </w:p>
    <w:p w14:paraId="4CC037CE">
      <w:pPr>
        <w:pStyle w:val="style0"/>
        <w:autoSpaceDE w:val="false"/>
        <w:autoSpaceDN w:val="false"/>
        <w:adjustRightInd w:val="false"/>
        <w:spacing w:lineRule="auto" w:line="360"/>
        <w:ind w:firstLine="480" w:firstLineChars="200"/>
        <w:jc w:val="left"/>
        <w:rPr>
          <w:rFonts w:ascii="仿宋_GB2312" w:eastAsia="仿宋_GB2312"/>
          <w:sz w:val="24"/>
        </w:rPr>
      </w:pPr>
      <w:r>
        <w:rPr>
          <w:rFonts w:ascii="仿宋_GB2312" w:eastAsia="仿宋_GB2312" w:hint="eastAsia"/>
          <w:sz w:val="24"/>
        </w:rPr>
        <w:t>3、投标人提供证书或检测报告等证明材料的，颁发证书、出具报告的机构须是合法设立的机构，且具有颁发相应证书或者出具相应报告的资质。</w:t>
      </w:r>
    </w:p>
    <w:p w14:paraId="69EB60C5">
      <w:pPr>
        <w:pStyle w:val="style0"/>
        <w:autoSpaceDE w:val="false"/>
        <w:autoSpaceDN w:val="false"/>
        <w:adjustRightInd w:val="false"/>
        <w:spacing w:lineRule="auto" w:line="360"/>
        <w:ind w:firstLine="480" w:firstLineChars="200"/>
        <w:jc w:val="left"/>
        <w:rPr>
          <w:rFonts w:ascii="仿宋_GB2312" w:eastAsia="仿宋_GB2312"/>
          <w:sz w:val="24"/>
        </w:rPr>
      </w:pPr>
      <w:r>
        <w:rPr>
          <w:rFonts w:ascii="仿宋_GB2312" w:eastAsia="仿宋_GB2312" w:hint="eastAsia"/>
          <w:sz w:val="24"/>
        </w:rPr>
        <w:t>4、对于定制类产品，投标人需在投标文件“分项价格表”中明确注明“定制”，否则该产品技术参数按负偏离处理。</w:t>
      </w:r>
    </w:p>
    <w:p w14:paraId="7D187D81">
      <w:pPr>
        <w:pStyle w:val="style0"/>
        <w:autoSpaceDE w:val="false"/>
        <w:autoSpaceDN w:val="false"/>
        <w:adjustRightInd w:val="false"/>
        <w:spacing w:lineRule="auto" w:line="360"/>
        <w:ind w:firstLine="480" w:firstLineChars="200"/>
        <w:jc w:val="left"/>
        <w:rPr>
          <w:rFonts w:ascii="仿宋_GB2312" w:eastAsia="仿宋_GB2312"/>
          <w:sz w:val="24"/>
        </w:rPr>
      </w:pPr>
      <w:r>
        <w:rPr>
          <w:rFonts w:ascii="仿宋_GB2312" w:eastAsia="仿宋_GB2312" w:hint="eastAsia"/>
          <w:sz w:val="24"/>
        </w:rPr>
        <w:t>5、加注▲的条款为重要条款要求，如不满足将按照第四章“评标标准”进行扣分。</w:t>
      </w:r>
    </w:p>
    <w:p w14:paraId="6B0D7FCE">
      <w:pPr>
        <w:pStyle w:val="style0"/>
        <w:autoSpaceDE w:val="false"/>
        <w:autoSpaceDN w:val="false"/>
        <w:adjustRightInd w:val="false"/>
        <w:spacing w:lineRule="auto" w:line="360"/>
        <w:ind w:firstLine="482" w:firstLineChars="200"/>
        <w:jc w:val="left"/>
        <w:rPr>
          <w:rFonts w:ascii="仿宋_GB2312" w:eastAsia="仿宋_GB2312"/>
          <w:b/>
          <w:sz w:val="24"/>
        </w:rPr>
      </w:pPr>
      <w:r>
        <w:rPr>
          <w:rFonts w:ascii="仿宋_GB2312" w:eastAsia="仿宋_GB2312" w:hint="eastAsia"/>
          <w:b/>
          <w:sz w:val="24"/>
          <w:highlight w:val="yellow"/>
        </w:rPr>
        <w:t>6、加注★的条款为不可负偏离的实质性条款，任一项未响应或不满足要求的，将导致投标无效。</w:t>
      </w:r>
    </w:p>
    <w:p w14:paraId="4AA14473">
      <w:pPr>
        <w:pStyle w:val="style0"/>
        <w:spacing w:lineRule="auto" w:line="360"/>
        <w:ind w:left="510"/>
        <w:rPr>
          <w:rFonts w:eastAsia="黑体"/>
          <w:bCs/>
          <w:snapToGrid w:val="false"/>
          <w:kern w:val="0"/>
          <w:sz w:val="24"/>
        </w:rPr>
      </w:pPr>
    </w:p>
    <w:p w14:paraId="37FE0766">
      <w:pPr>
        <w:pStyle w:val="style0"/>
        <w:spacing w:lineRule="auto" w:line="360"/>
        <w:ind w:left="2"/>
        <w:rPr>
          <w:rFonts w:ascii="宋体" w:hAnsi="宋体"/>
          <w:b/>
          <w:sz w:val="24"/>
        </w:rPr>
      </w:pPr>
      <w:r>
        <w:rPr>
          <w:rFonts w:ascii="宋体" w:hAnsi="宋体" w:hint="eastAsia"/>
          <w:bCs/>
          <w:snapToGrid w:val="false"/>
          <w:kern w:val="0"/>
          <w:sz w:val="24"/>
        </w:rPr>
        <w:t>一、</w:t>
      </w:r>
      <w:r>
        <w:rPr>
          <w:rFonts w:ascii="宋体" w:hAnsi="宋体" w:hint="eastAsia"/>
          <w:b/>
          <w:sz w:val="24"/>
        </w:rPr>
        <w:t>采购范围</w:t>
      </w:r>
    </w:p>
    <w:p w14:paraId="593B4105">
      <w:pPr>
        <w:pStyle w:val="style0"/>
        <w:rPr>
          <w:rFonts w:ascii="宋体" w:hAnsi="宋体"/>
          <w:b/>
          <w:szCs w:val="21"/>
        </w:rPr>
      </w:pPr>
      <w:r>
        <w:rPr>
          <w:rFonts w:ascii="宋体" w:hAnsi="宋体" w:hint="eastAsia"/>
          <w:b/>
          <w:szCs w:val="21"/>
        </w:rPr>
        <w:t>（一）货物总清单</w:t>
      </w:r>
    </w:p>
    <w:tbl>
      <w:tblPr>
        <w:tblStyle w:val="style105"/>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0" w:type="dxa"/>
          <w:bottom w:w="0" w:type="dxa"/>
          <w:right w:w="0" w:type="dxa"/>
        </w:tblCellMar>
      </w:tblPr>
      <w:tblGrid>
        <w:gridCol w:w="851"/>
        <w:gridCol w:w="3119"/>
        <w:gridCol w:w="850"/>
        <w:gridCol w:w="993"/>
        <w:gridCol w:w="1701"/>
        <w:gridCol w:w="1417"/>
      </w:tblGrid>
      <w:tr w14:paraId="6F532389">
        <w:trPr>
          <w:trHeight w:val="59" w:hRule="atLeast"/>
          <w:jc w:val="center"/>
        </w:trPr>
        <w:tc>
          <w:tcPr>
            <w:tcW w:w="851" w:type="dxa"/>
            <w:tcBorders/>
            <w:tcMar/>
            <w:vAlign w:val="center"/>
          </w:tcPr>
          <w:p w14:paraId="644AE9D0">
            <w:pPr>
              <w:pStyle w:val="style0"/>
              <w:widowControl/>
              <w:spacing w:lineRule="auto" w:line="360"/>
              <w:jc w:val="center"/>
              <w:rPr>
                <w:rFonts w:ascii="宋体" w:cs="宋体" w:hAnsi="宋体"/>
                <w:b/>
                <w:kern w:val="0"/>
                <w:szCs w:val="21"/>
              </w:rPr>
            </w:pPr>
            <w:r>
              <w:rPr>
                <w:rFonts w:ascii="宋体" w:cs="宋体" w:hAnsi="宋体" w:hint="eastAsia"/>
                <w:b/>
                <w:kern w:val="0"/>
                <w:szCs w:val="21"/>
              </w:rPr>
              <w:t>序号</w:t>
            </w:r>
          </w:p>
        </w:tc>
        <w:tc>
          <w:tcPr>
            <w:tcW w:w="3119" w:type="dxa"/>
            <w:tcBorders/>
            <w:tcMar/>
            <w:vAlign w:val="center"/>
          </w:tcPr>
          <w:p w14:paraId="248025D8">
            <w:pPr>
              <w:pStyle w:val="style0"/>
              <w:widowControl/>
              <w:spacing w:lineRule="auto" w:line="360"/>
              <w:jc w:val="center"/>
              <w:rPr>
                <w:rFonts w:ascii="宋体" w:cs="宋体" w:hAnsi="宋体"/>
                <w:b/>
                <w:kern w:val="0"/>
                <w:szCs w:val="21"/>
              </w:rPr>
            </w:pPr>
            <w:r>
              <w:rPr>
                <w:rFonts w:ascii="宋体" w:cs="宋体" w:hAnsi="宋体" w:hint="eastAsia"/>
                <w:b/>
                <w:kern w:val="0"/>
                <w:szCs w:val="21"/>
              </w:rPr>
              <w:t>项目名称</w:t>
            </w:r>
          </w:p>
        </w:tc>
        <w:tc>
          <w:tcPr>
            <w:tcW w:w="850" w:type="dxa"/>
            <w:tcBorders/>
            <w:tcMar>
              <w:top w:w="0" w:type="dxa"/>
              <w:left w:w="108" w:type="dxa"/>
              <w:bottom w:w="0" w:type="dxa"/>
              <w:right w:w="108" w:type="dxa"/>
            </w:tcMar>
            <w:vAlign w:val="center"/>
          </w:tcPr>
          <w:p w14:paraId="3A4596C8">
            <w:pPr>
              <w:pStyle w:val="style0"/>
              <w:widowControl/>
              <w:spacing w:lineRule="auto" w:line="360"/>
              <w:jc w:val="center"/>
              <w:rPr>
                <w:rFonts w:ascii="宋体" w:cs="宋体" w:hAnsi="宋体"/>
                <w:b/>
                <w:kern w:val="0"/>
                <w:szCs w:val="21"/>
              </w:rPr>
            </w:pPr>
            <w:r>
              <w:rPr>
                <w:rFonts w:ascii="宋体" w:cs="宋体" w:hAnsi="宋体" w:hint="eastAsia"/>
                <w:b/>
                <w:kern w:val="0"/>
                <w:szCs w:val="21"/>
              </w:rPr>
              <w:t>数量</w:t>
            </w:r>
          </w:p>
        </w:tc>
        <w:tc>
          <w:tcPr>
            <w:tcW w:w="993" w:type="dxa"/>
            <w:tcBorders/>
            <w:tcMar/>
            <w:vAlign w:val="center"/>
          </w:tcPr>
          <w:p w14:paraId="10B49C7E">
            <w:pPr>
              <w:pStyle w:val="style0"/>
              <w:widowControl/>
              <w:spacing w:lineRule="auto" w:line="360"/>
              <w:jc w:val="center"/>
              <w:rPr>
                <w:rFonts w:ascii="宋体" w:cs="宋体" w:hAnsi="宋体"/>
                <w:b/>
                <w:kern w:val="0"/>
                <w:szCs w:val="21"/>
              </w:rPr>
            </w:pPr>
            <w:r>
              <w:rPr>
                <w:rFonts w:ascii="宋体" w:cs="宋体" w:hAnsi="宋体" w:hint="eastAsia"/>
                <w:b/>
                <w:kern w:val="0"/>
                <w:szCs w:val="21"/>
              </w:rPr>
              <w:t>单位</w:t>
            </w:r>
          </w:p>
        </w:tc>
        <w:tc>
          <w:tcPr>
            <w:tcW w:w="1701" w:type="dxa"/>
            <w:tcBorders/>
            <w:tcMar/>
            <w:vAlign w:val="center"/>
          </w:tcPr>
          <w:p w14:paraId="41D6D42B">
            <w:pPr>
              <w:pStyle w:val="style0"/>
              <w:widowControl/>
              <w:spacing w:lineRule="auto" w:line="360"/>
              <w:jc w:val="center"/>
              <w:rPr>
                <w:rFonts w:ascii="宋体" w:cs="宋体" w:hAnsi="宋体"/>
                <w:b/>
                <w:kern w:val="0"/>
                <w:szCs w:val="21"/>
              </w:rPr>
            </w:pPr>
            <w:r>
              <w:rPr>
                <w:rFonts w:ascii="宋体" w:cs="宋体" w:hAnsi="宋体" w:hint="eastAsia"/>
                <w:b/>
                <w:kern w:val="0"/>
                <w:szCs w:val="21"/>
              </w:rPr>
              <w:t>采购预算金额</w:t>
            </w:r>
          </w:p>
          <w:p w14:paraId="5699BC99">
            <w:pPr>
              <w:pStyle w:val="style0"/>
              <w:widowControl/>
              <w:spacing w:lineRule="auto" w:line="360"/>
              <w:jc w:val="center"/>
              <w:rPr>
                <w:rFonts w:ascii="宋体" w:cs="宋体" w:hAnsi="宋体"/>
                <w:bCs/>
                <w:kern w:val="0"/>
                <w:szCs w:val="21"/>
              </w:rPr>
            </w:pPr>
            <w:r>
              <w:rPr>
                <w:rFonts w:ascii="宋体" w:cs="宋体" w:hAnsi="宋体" w:hint="eastAsia"/>
                <w:b/>
                <w:szCs w:val="21"/>
              </w:rPr>
              <w:t>（人民币元）</w:t>
            </w:r>
          </w:p>
        </w:tc>
        <w:tc>
          <w:tcPr>
            <w:tcW w:w="1417" w:type="dxa"/>
            <w:tcBorders/>
            <w:tcMar/>
            <w:vAlign w:val="center"/>
          </w:tcPr>
          <w:p w14:paraId="032C1A45">
            <w:pPr>
              <w:pStyle w:val="style0"/>
              <w:widowControl/>
              <w:spacing w:lineRule="auto" w:line="360"/>
              <w:jc w:val="center"/>
              <w:rPr>
                <w:rFonts w:ascii="宋体" w:cs="宋体" w:hAnsi="宋体"/>
                <w:b/>
                <w:kern w:val="0"/>
                <w:szCs w:val="21"/>
              </w:rPr>
            </w:pPr>
            <w:r>
              <w:rPr>
                <w:rFonts w:ascii="宋体" w:cs="宋体" w:hAnsi="宋体" w:hint="eastAsia"/>
                <w:b/>
                <w:kern w:val="0"/>
                <w:szCs w:val="21"/>
              </w:rPr>
              <w:t>备注</w:t>
            </w:r>
          </w:p>
        </w:tc>
      </w:tr>
      <w:tr w14:paraId="25BBA985">
        <w:tblPrEx/>
        <w:trPr>
          <w:trHeight w:val="605" w:hRule="atLeast"/>
          <w:jc w:val="center"/>
        </w:trPr>
        <w:tc>
          <w:tcPr>
            <w:tcW w:w="851" w:type="dxa"/>
            <w:tcBorders/>
            <w:tcMar/>
            <w:vAlign w:val="center"/>
          </w:tcPr>
          <w:p w14:paraId="032875A3">
            <w:pPr>
              <w:pStyle w:val="style0"/>
              <w:widowControl/>
              <w:spacing w:lineRule="auto" w:line="360"/>
              <w:jc w:val="center"/>
              <w:rPr>
                <w:rFonts w:ascii="宋体" w:cs="宋体" w:hAnsi="宋体"/>
                <w:kern w:val="0"/>
                <w:szCs w:val="21"/>
              </w:rPr>
            </w:pPr>
            <w:r>
              <w:rPr>
                <w:rFonts w:ascii="宋体" w:cs="宋体" w:hAnsi="宋体" w:hint="eastAsia"/>
                <w:kern w:val="0"/>
                <w:szCs w:val="21"/>
              </w:rPr>
              <w:t>1</w:t>
            </w:r>
          </w:p>
        </w:tc>
        <w:tc>
          <w:tcPr>
            <w:tcW w:w="3119" w:type="dxa"/>
            <w:tcBorders/>
            <w:tcMar/>
            <w:vAlign w:val="center"/>
          </w:tcPr>
          <w:p w14:paraId="7FBE9269">
            <w:pPr>
              <w:pStyle w:val="style0"/>
              <w:widowControl/>
              <w:spacing w:lineRule="auto" w:line="360"/>
              <w:jc w:val="center"/>
              <w:rPr>
                <w:rFonts w:ascii="宋体" w:cs="宋体" w:eastAsia="宋体" w:hAnsi="宋体" w:hint="eastAsia"/>
                <w:kern w:val="0"/>
                <w:szCs w:val="21"/>
                <w:lang w:eastAsia="zh-CN"/>
              </w:rPr>
            </w:pPr>
            <w:r>
              <w:rPr>
                <w:rFonts w:ascii="宋体" w:cs="宋体" w:hAnsi="宋体" w:hint="eastAsia"/>
                <w:kern w:val="0"/>
                <w:szCs w:val="21"/>
                <w:lang w:eastAsia="zh-CN"/>
              </w:rPr>
              <w:t>百花部大型游乐设施改造</w:t>
            </w:r>
          </w:p>
        </w:tc>
        <w:tc>
          <w:tcPr>
            <w:tcW w:w="850" w:type="dxa"/>
            <w:tcBorders/>
            <w:tcMar>
              <w:top w:w="0" w:type="dxa"/>
              <w:left w:w="108" w:type="dxa"/>
              <w:bottom w:w="0" w:type="dxa"/>
              <w:right w:w="108" w:type="dxa"/>
            </w:tcMar>
            <w:vAlign w:val="center"/>
          </w:tcPr>
          <w:p w14:paraId="7F7A48C0">
            <w:pPr>
              <w:pStyle w:val="style0"/>
              <w:widowControl/>
              <w:spacing w:lineRule="auto" w:line="360"/>
              <w:jc w:val="center"/>
              <w:rPr>
                <w:rFonts w:ascii="宋体" w:cs="宋体" w:hAnsi="宋体"/>
                <w:kern w:val="0"/>
                <w:szCs w:val="21"/>
              </w:rPr>
            </w:pPr>
            <w:r>
              <w:rPr>
                <w:rFonts w:ascii="宋体" w:cs="宋体" w:hAnsi="宋体" w:hint="eastAsia"/>
                <w:kern w:val="0"/>
                <w:szCs w:val="21"/>
              </w:rPr>
              <w:t>1</w:t>
            </w:r>
          </w:p>
        </w:tc>
        <w:tc>
          <w:tcPr>
            <w:tcW w:w="993" w:type="dxa"/>
            <w:tcBorders/>
            <w:tcMar/>
            <w:vAlign w:val="center"/>
          </w:tcPr>
          <w:p w14:paraId="479CCE44">
            <w:pPr>
              <w:pStyle w:val="style0"/>
              <w:widowControl/>
              <w:spacing w:lineRule="auto" w:line="360"/>
              <w:jc w:val="center"/>
              <w:rPr>
                <w:rFonts w:ascii="宋体" w:cs="宋体" w:hAnsi="宋体"/>
                <w:kern w:val="0"/>
                <w:szCs w:val="21"/>
              </w:rPr>
            </w:pPr>
            <w:r>
              <w:rPr>
                <w:rFonts w:ascii="宋体" w:cs="宋体" w:hAnsi="宋体" w:hint="eastAsia"/>
                <w:kern w:val="0"/>
                <w:szCs w:val="21"/>
              </w:rPr>
              <w:t>批</w:t>
            </w:r>
          </w:p>
        </w:tc>
        <w:tc>
          <w:tcPr>
            <w:tcW w:w="1701" w:type="dxa"/>
            <w:tcBorders/>
            <w:tcMar/>
            <w:vAlign w:val="center"/>
          </w:tcPr>
          <w:p w14:paraId="7C1C0756">
            <w:pPr>
              <w:pStyle w:val="style0"/>
              <w:jc w:val="center"/>
              <w:rPr>
                <w:rFonts w:ascii="宋体" w:cs="宋体" w:eastAsia="宋体" w:hAnsi="宋体" w:hint="default"/>
                <w:bCs/>
                <w:kern w:val="0"/>
                <w:szCs w:val="21"/>
                <w:lang w:val="en-US" w:eastAsia="zh-CN"/>
              </w:rPr>
            </w:pPr>
            <w:r>
              <w:rPr>
                <w:rFonts w:ascii="宋体" w:cs="宋体" w:hAnsi="宋体" w:hint="eastAsia"/>
                <w:bCs/>
                <w:kern w:val="0"/>
                <w:szCs w:val="21"/>
                <w:lang w:val="en-US" w:eastAsia="zh-CN"/>
              </w:rPr>
              <w:t>902,100.00</w:t>
            </w:r>
          </w:p>
        </w:tc>
        <w:tc>
          <w:tcPr>
            <w:tcW w:w="1417" w:type="dxa"/>
            <w:tcBorders/>
            <w:tcMar/>
            <w:vAlign w:val="center"/>
          </w:tcPr>
          <w:p w14:paraId="52DE30B4">
            <w:pPr>
              <w:pStyle w:val="style0"/>
              <w:widowControl/>
              <w:spacing w:lineRule="auto" w:line="360"/>
              <w:jc w:val="center"/>
              <w:rPr>
                <w:rFonts w:ascii="宋体" w:cs="宋体" w:hAnsi="宋体"/>
                <w:kern w:val="0"/>
                <w:szCs w:val="21"/>
              </w:rPr>
            </w:pPr>
            <w:r>
              <w:rPr>
                <w:rFonts w:ascii="宋体" w:cs="宋体" w:hAnsi="宋体" w:hint="eastAsia"/>
                <w:kern w:val="0"/>
                <w:szCs w:val="21"/>
              </w:rPr>
              <w:t>拒绝进口</w:t>
            </w:r>
          </w:p>
        </w:tc>
      </w:tr>
    </w:tbl>
    <w:p w14:paraId="422C5F91">
      <w:pPr>
        <w:pStyle w:val="style0"/>
        <w:widowControl/>
        <w:snapToGrid w:val="false"/>
        <w:spacing w:lineRule="auto" w:line="360"/>
        <w:ind w:left="2"/>
        <w:jc w:val="left"/>
        <w:rPr>
          <w:rFonts w:ascii="宋体" w:hAnsi="宋体"/>
          <w:bCs/>
          <w:snapToGrid w:val="false"/>
          <w:kern w:val="0"/>
          <w:szCs w:val="21"/>
        </w:rPr>
      </w:pPr>
    </w:p>
    <w:p w14:paraId="0F56AA66">
      <w:pPr>
        <w:pStyle w:val="style0"/>
        <w:rPr>
          <w:rFonts w:ascii="宋体" w:hAnsi="宋体"/>
          <w:b/>
          <w:szCs w:val="21"/>
        </w:rPr>
      </w:pPr>
      <w:r>
        <w:rPr>
          <w:rFonts w:ascii="宋体" w:hAnsi="宋体" w:hint="eastAsia"/>
          <w:b/>
          <w:szCs w:val="21"/>
        </w:rPr>
        <w:t>（二）货物清单明细</w:t>
      </w:r>
    </w:p>
    <w:tbl>
      <w:tblPr>
        <w:tblStyle w:val="style105"/>
        <w:tblW w:w="8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769"/>
        <w:gridCol w:w="5050"/>
        <w:gridCol w:w="862"/>
        <w:gridCol w:w="838"/>
        <w:gridCol w:w="1411"/>
      </w:tblGrid>
      <w:tr w14:paraId="5A0B8EDE">
        <w:trPr>
          <w:trHeight w:val="468" w:hRule="atLeast"/>
          <w:tblHeader/>
          <w:jc w:val="center"/>
        </w:trPr>
        <w:tc>
          <w:tcPr>
            <w:tcW w:w="769" w:type="dxa"/>
            <w:tcBorders/>
            <w:vAlign w:val="center"/>
          </w:tcPr>
          <w:p w14:paraId="015C2992">
            <w:pPr>
              <w:pStyle w:val="style0"/>
              <w:widowControl/>
              <w:spacing w:lineRule="auto" w:line="360"/>
              <w:jc w:val="center"/>
              <w:rPr>
                <w:rFonts w:ascii="宋体" w:cs="宋体" w:hAnsi="宋体"/>
                <w:b/>
                <w:color w:val="auto"/>
                <w:kern w:val="0"/>
                <w:szCs w:val="21"/>
              </w:rPr>
            </w:pPr>
            <w:r>
              <w:rPr>
                <w:rFonts w:ascii="宋体" w:cs="宋体" w:hAnsi="宋体" w:hint="eastAsia"/>
                <w:b/>
                <w:color w:val="auto"/>
                <w:kern w:val="0"/>
                <w:szCs w:val="21"/>
              </w:rPr>
              <w:t>序号</w:t>
            </w:r>
          </w:p>
        </w:tc>
        <w:tc>
          <w:tcPr>
            <w:tcW w:w="5050" w:type="dxa"/>
            <w:tcBorders/>
            <w:vAlign w:val="center"/>
          </w:tcPr>
          <w:p w14:paraId="34409A2A">
            <w:pPr>
              <w:pStyle w:val="style0"/>
              <w:widowControl/>
              <w:spacing w:lineRule="auto" w:line="360"/>
              <w:jc w:val="center"/>
              <w:rPr>
                <w:rFonts w:ascii="宋体" w:cs="宋体" w:hAnsi="宋体"/>
                <w:b/>
                <w:color w:val="auto"/>
                <w:kern w:val="0"/>
                <w:szCs w:val="21"/>
              </w:rPr>
            </w:pPr>
            <w:r>
              <w:rPr>
                <w:rFonts w:ascii="宋体" w:cs="宋体" w:hAnsi="宋体" w:hint="eastAsia"/>
                <w:b/>
                <w:color w:val="auto"/>
                <w:kern w:val="0"/>
                <w:szCs w:val="21"/>
              </w:rPr>
              <w:t>标的名称</w:t>
            </w:r>
          </w:p>
        </w:tc>
        <w:tc>
          <w:tcPr>
            <w:tcW w:w="862" w:type="dxa"/>
            <w:tcBorders/>
            <w:vAlign w:val="center"/>
          </w:tcPr>
          <w:p w14:paraId="663D5FC7">
            <w:pPr>
              <w:pStyle w:val="style0"/>
              <w:widowControl/>
              <w:spacing w:lineRule="auto" w:line="360"/>
              <w:jc w:val="center"/>
              <w:rPr>
                <w:rFonts w:ascii="宋体" w:cs="宋体" w:hAnsi="宋体"/>
                <w:b/>
                <w:color w:val="auto"/>
                <w:kern w:val="0"/>
                <w:szCs w:val="21"/>
              </w:rPr>
            </w:pPr>
            <w:r>
              <w:rPr>
                <w:rFonts w:ascii="宋体" w:cs="宋体" w:hAnsi="宋体" w:hint="eastAsia"/>
                <w:b/>
                <w:color w:val="auto"/>
                <w:kern w:val="0"/>
                <w:szCs w:val="21"/>
              </w:rPr>
              <w:t>数量</w:t>
            </w:r>
          </w:p>
        </w:tc>
        <w:tc>
          <w:tcPr>
            <w:tcW w:w="838" w:type="dxa"/>
            <w:tcBorders/>
            <w:vAlign w:val="center"/>
          </w:tcPr>
          <w:p w14:paraId="0ECB04BF">
            <w:pPr>
              <w:pStyle w:val="style0"/>
              <w:widowControl/>
              <w:spacing w:lineRule="auto" w:line="360"/>
              <w:jc w:val="center"/>
              <w:rPr>
                <w:rFonts w:ascii="宋体" w:cs="宋体" w:hAnsi="宋体"/>
                <w:b/>
                <w:color w:val="auto"/>
                <w:kern w:val="0"/>
                <w:szCs w:val="21"/>
              </w:rPr>
            </w:pPr>
            <w:r>
              <w:rPr>
                <w:rFonts w:ascii="宋体" w:cs="宋体" w:hAnsi="宋体" w:hint="eastAsia"/>
                <w:b/>
                <w:color w:val="auto"/>
                <w:kern w:val="0"/>
                <w:szCs w:val="21"/>
              </w:rPr>
              <w:t>单位</w:t>
            </w:r>
          </w:p>
        </w:tc>
        <w:tc>
          <w:tcPr>
            <w:tcW w:w="1411" w:type="dxa"/>
            <w:tcBorders/>
            <w:vAlign w:val="center"/>
          </w:tcPr>
          <w:p w14:paraId="651C585C">
            <w:pPr>
              <w:pStyle w:val="style0"/>
              <w:widowControl/>
              <w:spacing w:lineRule="auto" w:line="360"/>
              <w:jc w:val="center"/>
              <w:rPr>
                <w:rFonts w:ascii="宋体" w:cs="宋体" w:hAnsi="宋体"/>
                <w:b/>
                <w:color w:val="auto"/>
                <w:kern w:val="0"/>
                <w:szCs w:val="21"/>
              </w:rPr>
            </w:pPr>
            <w:r>
              <w:rPr>
                <w:rFonts w:ascii="宋体" w:cs="宋体" w:hAnsi="宋体" w:hint="eastAsia"/>
                <w:b/>
                <w:color w:val="auto"/>
                <w:kern w:val="0"/>
                <w:szCs w:val="21"/>
              </w:rPr>
              <w:t>备注</w:t>
            </w:r>
          </w:p>
        </w:tc>
      </w:tr>
      <w:tr w14:paraId="3D08FFF0">
        <w:tblPrEx/>
        <w:trPr>
          <w:trHeight w:val="468" w:hRule="atLeast"/>
          <w:jc w:val="center"/>
        </w:trPr>
        <w:tc>
          <w:tcPr>
            <w:tcW w:w="769" w:type="dxa"/>
            <w:tcBorders/>
            <w:vAlign w:val="center"/>
          </w:tcPr>
          <w:p w14:paraId="7CB18D9E">
            <w:pPr>
              <w:pStyle w:val="style0"/>
              <w:widowControl/>
              <w:spacing w:lineRule="auto" w:line="360"/>
              <w:jc w:val="center"/>
              <w:rPr>
                <w:rFonts w:ascii="宋体" w:cs="宋体" w:eastAsia="宋体" w:hAnsi="宋体" w:hint="eastAsia"/>
                <w:color w:val="auto"/>
                <w:kern w:val="0"/>
                <w:szCs w:val="21"/>
                <w:lang w:eastAsia="zh-CN"/>
              </w:rPr>
            </w:pPr>
            <w:r>
              <w:rPr>
                <w:rFonts w:ascii="宋体" w:cs="宋体" w:hAnsi="宋体" w:hint="eastAsia"/>
                <w:color w:val="auto"/>
                <w:kern w:val="0"/>
                <w:szCs w:val="21"/>
                <w:lang w:val="en-US" w:eastAsia="zh-CN"/>
              </w:rPr>
              <w:t>一</w:t>
            </w:r>
          </w:p>
        </w:tc>
        <w:tc>
          <w:tcPr>
            <w:tcW w:w="5050" w:type="dxa"/>
            <w:tcBorders/>
            <w:vAlign w:val="center"/>
          </w:tcPr>
          <w:p w14:paraId="4DF1A81E">
            <w:pPr>
              <w:pStyle w:val="style0"/>
              <w:widowControl/>
              <w:spacing w:lineRule="auto" w:line="360"/>
              <w:jc w:val="center"/>
              <w:rPr>
                <w:rFonts w:ascii="宋体" w:cs="宋体" w:hAnsi="宋体" w:hint="default"/>
                <w:color w:val="auto"/>
                <w:kern w:val="0"/>
                <w:szCs w:val="21"/>
                <w:lang w:val="en-US"/>
              </w:rPr>
            </w:pPr>
            <w:r>
              <w:rPr>
                <w:rFonts w:ascii="宋体" w:cs="宋体" w:hAnsi="宋体" w:hint="eastAsia"/>
                <w:color w:val="auto"/>
                <w:kern w:val="0"/>
                <w:szCs w:val="21"/>
                <w:lang w:val="en-US" w:eastAsia="zh-CN"/>
              </w:rPr>
              <w:t>户外大型游乐设施</w:t>
            </w:r>
          </w:p>
        </w:tc>
        <w:tc>
          <w:tcPr>
            <w:tcW w:w="862" w:type="dxa"/>
            <w:tcBorders/>
            <w:vAlign w:val="center"/>
          </w:tcPr>
          <w:p w14:paraId="15B19941">
            <w:pPr>
              <w:pStyle w:val="style0"/>
              <w:widowControl/>
              <w:jc w:val="center"/>
              <w:rPr>
                <w:rFonts w:ascii="宋体" w:cs="宋体" w:eastAsia="宋体" w:hAnsi="宋体" w:hint="eastAsia"/>
                <w:color w:val="auto"/>
                <w:kern w:val="0"/>
                <w:szCs w:val="21"/>
                <w:lang w:val="en-US" w:eastAsia="zh-CN"/>
              </w:rPr>
            </w:pPr>
            <w:r>
              <w:rPr>
                <w:rFonts w:ascii="宋体" w:cs="宋体" w:hAnsi="宋体" w:hint="eastAsia"/>
                <w:color w:val="auto"/>
                <w:kern w:val="0"/>
                <w:szCs w:val="21"/>
                <w:lang w:val="en-US" w:eastAsia="zh-CN"/>
              </w:rPr>
              <w:t>1</w:t>
            </w:r>
          </w:p>
        </w:tc>
        <w:tc>
          <w:tcPr>
            <w:tcW w:w="838" w:type="dxa"/>
            <w:tcBorders/>
            <w:vAlign w:val="center"/>
          </w:tcPr>
          <w:p w14:paraId="1E5DCF09">
            <w:pPr>
              <w:pStyle w:val="style0"/>
              <w:widowControl/>
              <w:spacing w:lineRule="auto" w:line="360"/>
              <w:jc w:val="center"/>
              <w:rPr>
                <w:rFonts w:ascii="宋体" w:cs="宋体" w:eastAsia="宋体" w:hAnsi="宋体" w:hint="eastAsia"/>
                <w:color w:val="auto"/>
                <w:kern w:val="0"/>
                <w:szCs w:val="21"/>
                <w:lang w:val="en-US" w:eastAsia="zh-CN"/>
              </w:rPr>
            </w:pPr>
            <w:r>
              <w:rPr>
                <w:rFonts w:ascii="宋体" w:cs="宋体" w:hAnsi="宋体" w:hint="eastAsia"/>
                <w:color w:val="auto"/>
                <w:kern w:val="0"/>
                <w:szCs w:val="21"/>
                <w:lang w:val="en-US" w:eastAsia="zh-CN"/>
              </w:rPr>
              <w:t>套</w:t>
            </w:r>
          </w:p>
        </w:tc>
        <w:tc>
          <w:tcPr>
            <w:tcW w:w="1411" w:type="dxa"/>
            <w:tcBorders/>
            <w:vAlign w:val="center"/>
          </w:tcPr>
          <w:p w14:paraId="5F9CF9AE">
            <w:pPr>
              <w:pStyle w:val="style0"/>
              <w:spacing w:lineRule="auto" w:line="360"/>
              <w:jc w:val="left"/>
              <w:rPr>
                <w:rFonts w:ascii="宋体" w:cs="宋体" w:hAnsi="宋体"/>
                <w:color w:val="auto"/>
                <w:kern w:val="0"/>
                <w:szCs w:val="21"/>
              </w:rPr>
            </w:pPr>
          </w:p>
        </w:tc>
      </w:tr>
    </w:tbl>
    <w:p w14:paraId="08DC8B90">
      <w:pPr>
        <w:pStyle w:val="style0"/>
        <w:widowControl/>
        <w:snapToGrid w:val="false"/>
        <w:spacing w:lineRule="auto" w:line="360"/>
        <w:ind w:left="2"/>
        <w:jc w:val="left"/>
        <w:rPr>
          <w:rFonts w:ascii="宋体" w:hAnsi="宋体"/>
          <w:bCs/>
          <w:snapToGrid w:val="false"/>
          <w:kern w:val="0"/>
          <w:szCs w:val="21"/>
        </w:rPr>
      </w:pPr>
    </w:p>
    <w:p w14:paraId="50C76AF3">
      <w:pPr>
        <w:pStyle w:val="style0"/>
        <w:widowControl/>
        <w:snapToGrid w:val="false"/>
        <w:spacing w:lineRule="auto" w:line="360"/>
        <w:ind w:left="2" w:firstLine="422" w:firstLineChars="201"/>
        <w:jc w:val="left"/>
        <w:rPr>
          <w:rFonts w:ascii="宋体" w:hAnsi="宋体"/>
          <w:bCs/>
          <w:snapToGrid w:val="false"/>
          <w:kern w:val="0"/>
          <w:szCs w:val="21"/>
        </w:rPr>
      </w:pPr>
      <w:r>
        <w:rPr>
          <w:rFonts w:ascii="宋体" w:hAnsi="宋体" w:hint="eastAsia"/>
          <w:bCs/>
          <w:snapToGrid w:val="false"/>
          <w:kern w:val="0"/>
          <w:szCs w:val="21"/>
          <w:highlight w:val="yellow"/>
        </w:rPr>
        <w:t>（1）</w:t>
      </w:r>
      <w:r>
        <w:rPr>
          <w:rFonts w:ascii="宋体" w:hAnsi="宋体" w:hint="eastAsia"/>
          <w:b/>
          <w:bCs/>
          <w:snapToGrid w:val="false"/>
          <w:kern w:val="0"/>
          <w:szCs w:val="21"/>
          <w:highlight w:val="yellow"/>
        </w:rPr>
        <w:t>所投产品为相同品牌的，按一家投标人计算</w:t>
      </w:r>
      <w:r>
        <w:rPr>
          <w:rFonts w:ascii="宋体" w:hAnsi="宋体" w:hint="eastAsia"/>
          <w:bCs/>
          <w:snapToGrid w:val="false"/>
          <w:kern w:val="0"/>
          <w:szCs w:val="21"/>
          <w:highlight w:val="yellow"/>
        </w:rPr>
        <w:t>。在此种情况下，评审后得分最高的</w:t>
      </w:r>
      <w:r>
        <w:rPr>
          <w:rFonts w:ascii="宋体" w:eastAsia="宋体" w:hAnsi="宋体" w:hint="eastAsia"/>
          <w:color w:val="333333"/>
          <w:highlight w:val="yellow"/>
        </w:rPr>
        <w:t>同品牌</w:t>
      </w:r>
      <w:r>
        <w:rPr>
          <w:rFonts w:ascii="宋体" w:hAnsi="宋体" w:hint="eastAsia"/>
          <w:bCs/>
          <w:snapToGrid w:val="false"/>
          <w:kern w:val="0"/>
          <w:szCs w:val="21"/>
          <w:highlight w:val="yellow"/>
        </w:rPr>
        <w:t>投标人获得中标人推荐资格；评审得分相同的由报价相对最低的获得中标人推荐资格；评审得分及报价均相同的由技术部分评分相对最高的获得中标人推荐资格；</w:t>
      </w:r>
      <w:r>
        <w:rPr>
          <w:rFonts w:hint="eastAsia"/>
          <w:snapToGrid w:val="false"/>
          <w:kern w:val="0"/>
          <w:highlight w:val="yellow"/>
        </w:rPr>
        <w:t>以上均相同的由评标委员会采取随机抽取方式确定</w:t>
      </w:r>
      <w:r>
        <w:rPr>
          <w:rFonts w:ascii="宋体" w:hAnsi="宋体" w:hint="eastAsia"/>
          <w:bCs/>
          <w:snapToGrid w:val="false"/>
          <w:kern w:val="0"/>
          <w:szCs w:val="21"/>
          <w:highlight w:val="yellow"/>
        </w:rPr>
        <w:t>，其他同品牌投标人不作为候选中标供应商。</w:t>
      </w:r>
    </w:p>
    <w:p w14:paraId="15815EE1">
      <w:pPr>
        <w:pStyle w:val="style0"/>
        <w:adjustRightInd w:val="false"/>
        <w:snapToGrid w:val="false"/>
        <w:spacing w:lineRule="auto" w:line="360"/>
        <w:ind w:firstLine="422" w:firstLineChars="201"/>
        <w:rPr>
          <w:rFonts w:ascii="宋体" w:hAnsi="宋体"/>
          <w:b/>
          <w:bCs/>
          <w:snapToGrid w:val="false"/>
          <w:kern w:val="0"/>
          <w:szCs w:val="21"/>
        </w:rPr>
      </w:pPr>
      <w:r>
        <w:rPr>
          <w:rFonts w:ascii="宋体" w:hAnsi="宋体" w:hint="eastAsia"/>
          <w:bCs/>
          <w:snapToGrid w:val="false"/>
          <w:kern w:val="0"/>
          <w:szCs w:val="21"/>
        </w:rPr>
        <w:t>（2）</w:t>
      </w:r>
      <w:r>
        <w:rPr>
          <w:rFonts w:ascii="宋体" w:hAnsi="宋体" w:hint="eastAsia"/>
          <w:szCs w:val="21"/>
        </w:rPr>
        <w:t>根据《中华人民共和国财政部令第</w:t>
      </w:r>
      <w:r>
        <w:rPr>
          <w:rFonts w:ascii="宋体" w:hAnsi="宋体"/>
          <w:szCs w:val="21"/>
        </w:rPr>
        <w:t>87</w:t>
      </w:r>
      <w:r>
        <w:rPr>
          <w:rFonts w:ascii="宋体" w:hAnsi="宋体" w:hint="eastAsia"/>
          <w:szCs w:val="21"/>
        </w:rPr>
        <w:t>号</w:t>
      </w:r>
      <w:r>
        <w:rPr>
          <w:rFonts w:ascii="宋体"/>
          <w:szCs w:val="21"/>
        </w:rPr>
        <w:t>-</w:t>
      </w:r>
      <w:r>
        <w:rPr>
          <w:rFonts w:ascii="宋体" w:hAnsi="宋体" w:hint="eastAsia"/>
          <w:szCs w:val="21"/>
        </w:rPr>
        <w:t>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若评标委员会成员对是否须由投标人作出报价合理性说明，以及书面说明是否采纳等判断不一</w:t>
      </w:r>
      <w:r>
        <w:rPr>
          <w:rFonts w:ascii="宋体" w:hAnsi="宋体" w:hint="eastAsia"/>
          <w:bCs/>
          <w:snapToGrid w:val="false"/>
          <w:kern w:val="0"/>
          <w:szCs w:val="21"/>
        </w:rPr>
        <w:t>致的，按照“少数服从多数”的原则确定评标委员会的意见。</w:t>
      </w:r>
    </w:p>
    <w:p w14:paraId="107D2B67">
      <w:pPr>
        <w:pStyle w:val="style0"/>
        <w:adjustRightInd w:val="false"/>
        <w:snapToGrid w:val="false"/>
        <w:spacing w:lineRule="auto" w:line="360"/>
        <w:ind w:firstLine="422" w:firstLineChars="201"/>
        <w:rPr>
          <w:rFonts w:ascii="宋体" w:hAnsi="宋体"/>
          <w:bCs/>
          <w:snapToGrid w:val="false"/>
          <w:kern w:val="0"/>
          <w:szCs w:val="21"/>
        </w:rPr>
      </w:pPr>
      <w:r>
        <w:rPr>
          <w:rFonts w:ascii="宋体" w:hAnsi="宋体" w:hint="eastAsia"/>
          <w:bCs/>
          <w:snapToGrid w:val="false"/>
          <w:kern w:val="0"/>
          <w:szCs w:val="21"/>
        </w:rPr>
        <w:t xml:space="preserve">（3）备注栏注明“拒绝进口”的产品不接受投标人选用进口产品参与投标；注明“接受进口”的产品允许投标人选用进口产品参与投标，但不排斥国内产品。 </w:t>
      </w:r>
    </w:p>
    <w:p w14:paraId="2C1492BC">
      <w:pPr>
        <w:pStyle w:val="style0"/>
        <w:adjustRightInd w:val="false"/>
        <w:snapToGrid w:val="false"/>
        <w:spacing w:lineRule="auto" w:line="360"/>
        <w:ind w:firstLine="422" w:firstLineChars="201"/>
        <w:rPr>
          <w:rFonts w:ascii="宋体" w:hAnsi="宋体"/>
          <w:bCs/>
          <w:snapToGrid w:val="false"/>
          <w:kern w:val="0"/>
          <w:szCs w:val="21"/>
        </w:rPr>
      </w:pPr>
      <w:r>
        <w:rPr>
          <w:rFonts w:ascii="宋体" w:hAnsi="宋体" w:hint="eastAsia"/>
          <w:bCs/>
          <w:snapToGrid w:val="false"/>
          <w:kern w:val="0"/>
          <w:szCs w:val="21"/>
        </w:rPr>
        <w:t>（4）进口产品是指通过中国海关报关验放进入中国境内且产自关境外的产品。即所谓进口产品是指制造过程均在国外，如果产品在国内组装，其中的零部件（包括核心部件）是进口产品，则应当视为非进口产品。采用“接受进口”的产品优先采购向我国企业转让技术、与我国企业签订消化吸收再创新方案的供应商的进口产品，相关内容以“财库【2007】119号文”和“财办库【2008】248号文”的相关规定为准。</w:t>
      </w:r>
    </w:p>
    <w:p w14:paraId="447E051D">
      <w:pPr>
        <w:pStyle w:val="style0"/>
        <w:spacing w:lineRule="auto" w:line="360"/>
        <w:ind w:left="2" w:firstLine="484" w:firstLineChars="201"/>
        <w:rPr>
          <w:rFonts w:ascii="宋体" w:hAnsi="宋体"/>
          <w:b/>
          <w:bCs/>
          <w:snapToGrid w:val="false"/>
          <w:kern w:val="0"/>
          <w:sz w:val="24"/>
        </w:rPr>
      </w:pPr>
    </w:p>
    <w:p w14:paraId="0DF59D40">
      <w:pPr>
        <w:pStyle w:val="style0"/>
        <w:numPr>
          <w:ilvl w:val="0"/>
          <w:numId w:val="4"/>
        </w:numPr>
        <w:spacing w:lineRule="auto" w:line="360"/>
        <w:rPr>
          <w:rFonts w:ascii="宋体" w:hAnsi="宋体" w:hint="eastAsia"/>
          <w:b/>
          <w:bCs/>
          <w:snapToGrid w:val="false"/>
          <w:kern w:val="0"/>
          <w:sz w:val="24"/>
        </w:rPr>
      </w:pPr>
      <w:r>
        <w:rPr>
          <w:rFonts w:ascii="宋体" w:hAnsi="宋体" w:hint="eastAsia"/>
          <w:b/>
          <w:bCs/>
          <w:snapToGrid w:val="false"/>
          <w:kern w:val="0"/>
          <w:sz w:val="24"/>
        </w:rPr>
        <w:t>技术要求</w:t>
      </w:r>
    </w:p>
    <w:p w14:paraId="18E6DB38">
      <w:pPr>
        <w:pStyle w:val="style0"/>
        <w:keepNext w:val="false"/>
        <w:keepLines w:val="false"/>
        <w:pageBreakBefore w:val="false"/>
        <w:widowControl w:val="false"/>
        <w:numPr>
          <w:ilvl w:val="0"/>
          <w:numId w:val="0"/>
        </w:numPr>
        <w:kinsoku/>
        <w:wordWrap/>
        <w:overflowPunct/>
        <w:topLinePunct w:val="false"/>
        <w:autoSpaceDE/>
        <w:autoSpaceDN/>
        <w:bidi w:val="false"/>
        <w:snapToGrid/>
        <w:spacing w:lineRule="auto" w:line="360"/>
        <w:rPr>
          <w:rFonts w:ascii="宋体" w:cs="宋体" w:eastAsia="宋体" w:hAnsi="宋体" w:hint="eastAsia"/>
          <w:sz w:val="21"/>
          <w:szCs w:val="21"/>
          <w:lang w:val="en-US" w:eastAsia="zh-CN"/>
        </w:rPr>
      </w:pPr>
      <w:r>
        <w:rPr>
          <w:rFonts w:ascii="宋体" w:cs="宋体" w:eastAsia="宋体" w:hAnsi="宋体" w:hint="eastAsia"/>
          <w:sz w:val="21"/>
          <w:szCs w:val="21"/>
          <w:lang w:eastAsia="zh-CN"/>
        </w:rPr>
        <w:t>说明：</w:t>
      </w:r>
      <w:r>
        <w:rPr>
          <w:rFonts w:ascii="宋体" w:cs="宋体" w:eastAsia="宋体" w:hAnsi="宋体" w:hint="eastAsia"/>
          <w:sz w:val="21"/>
          <w:szCs w:val="21"/>
          <w:lang w:val="en-US" w:eastAsia="zh-CN"/>
        </w:rPr>
        <w:t>1、技术参数中涉及固定数值的，投标响应内容与该参数中的数值不等同者，均视为负偏离（例如：变焦：1.5倍，投标响应为：变焦：1.2倍或1.6倍或1.2倍-1.5倍等情形，与招标要求不等同的，均视为负偏离）。</w:t>
      </w:r>
    </w:p>
    <w:p w14:paraId="406A3802">
      <w:pPr>
        <w:pStyle w:val="style0"/>
        <w:keepNext w:val="false"/>
        <w:keepLines w:val="false"/>
        <w:pageBreakBefore w:val="false"/>
        <w:widowControl w:val="false"/>
        <w:numPr>
          <w:ilvl w:val="0"/>
          <w:numId w:val="5"/>
        </w:numPr>
        <w:kinsoku/>
        <w:wordWrap/>
        <w:overflowPunct/>
        <w:topLinePunct w:val="false"/>
        <w:autoSpaceDE/>
        <w:autoSpaceDN/>
        <w:bidi w:val="false"/>
        <w:snapToGrid/>
        <w:spacing w:lineRule="auto" w:line="360"/>
        <w:rPr>
          <w:rFonts w:ascii="宋体" w:cs="宋体" w:eastAsia="宋体" w:hAnsi="宋体" w:hint="eastAsia"/>
          <w:sz w:val="21"/>
          <w:szCs w:val="21"/>
          <w:lang w:val="en-US" w:eastAsia="zh-CN"/>
        </w:rPr>
      </w:pPr>
      <w:r>
        <w:rPr>
          <w:rFonts w:ascii="宋体" w:cs="宋体" w:eastAsia="宋体" w:hAnsi="宋体" w:hint="eastAsia"/>
          <w:sz w:val="21"/>
          <w:szCs w:val="21"/>
          <w:lang w:val="en-US" w:eastAsia="zh-CN"/>
        </w:rPr>
        <w:t>技术参数中涉及的数值仅设置下限值或上限值要求的，投标响应内容存在不满足数值要求可能情形的均视为负偏离（例如：变焦：</w:t>
      </w:r>
      <w:r>
        <w:rPr>
          <w:rFonts w:ascii="宋体" w:cs="宋体" w:eastAsia="宋体" w:hAnsi="宋体" w:hint="eastAsia"/>
          <w:b w:val="false"/>
          <w:bCs/>
          <w:sz w:val="21"/>
          <w:szCs w:val="21"/>
        </w:rPr>
        <w:t>≥</w:t>
      </w:r>
      <w:r>
        <w:rPr>
          <w:rFonts w:ascii="宋体" w:cs="宋体" w:eastAsia="宋体" w:hAnsi="宋体" w:hint="eastAsia"/>
          <w:sz w:val="21"/>
          <w:szCs w:val="21"/>
          <w:lang w:val="en-US" w:eastAsia="zh-CN"/>
        </w:rPr>
        <w:t>1.5倍，投标响应为：变焦：</w:t>
      </w:r>
      <w:r>
        <w:rPr>
          <w:rFonts w:ascii="宋体" w:cs="宋体" w:eastAsia="宋体" w:hAnsi="宋体" w:hint="eastAsia"/>
          <w:b w:val="false"/>
          <w:bCs/>
          <w:sz w:val="21"/>
          <w:szCs w:val="21"/>
        </w:rPr>
        <w:t>≥</w:t>
      </w:r>
      <w:r>
        <w:rPr>
          <w:rFonts w:ascii="宋体" w:cs="宋体" w:eastAsia="宋体" w:hAnsi="宋体" w:hint="eastAsia"/>
          <w:sz w:val="21"/>
          <w:szCs w:val="21"/>
          <w:lang w:val="en-US" w:eastAsia="zh-CN"/>
        </w:rPr>
        <w:t>1.2倍或1.2倍-1.5倍等情形，存在低于1.5倍的可能的，均视为负偏离；如投标响应为变焦</w:t>
      </w:r>
      <w:r>
        <w:rPr>
          <w:rFonts w:ascii="宋体" w:cs="宋体" w:eastAsia="宋体" w:hAnsi="宋体" w:hint="eastAsia"/>
          <w:b w:val="false"/>
          <w:bCs/>
          <w:sz w:val="21"/>
          <w:szCs w:val="21"/>
        </w:rPr>
        <w:t>≥</w:t>
      </w:r>
      <w:r>
        <w:rPr>
          <w:rFonts w:ascii="宋体" w:cs="宋体" w:eastAsia="宋体" w:hAnsi="宋体" w:hint="eastAsia"/>
          <w:sz w:val="21"/>
          <w:szCs w:val="21"/>
          <w:lang w:val="en-US" w:eastAsia="zh-CN"/>
        </w:rPr>
        <w:t>1.</w:t>
      </w:r>
      <w:r>
        <w:rPr>
          <w:rFonts w:ascii="宋体" w:cs="宋体" w:hAnsi="宋体" w:hint="eastAsia"/>
          <w:sz w:val="21"/>
          <w:szCs w:val="21"/>
          <w:lang w:val="en-US" w:eastAsia="zh-CN"/>
        </w:rPr>
        <w:t>6</w:t>
      </w:r>
      <w:r>
        <w:rPr>
          <w:rFonts w:ascii="宋体" w:cs="宋体" w:eastAsia="宋体" w:hAnsi="宋体" w:hint="eastAsia"/>
          <w:sz w:val="21"/>
          <w:szCs w:val="21"/>
          <w:lang w:val="en-US" w:eastAsia="zh-CN"/>
        </w:rPr>
        <w:t>倍</w:t>
      </w:r>
      <w:r>
        <w:rPr>
          <w:rFonts w:ascii="宋体" w:cs="宋体" w:hAnsi="宋体" w:hint="eastAsia"/>
          <w:sz w:val="21"/>
          <w:szCs w:val="21"/>
          <w:lang w:val="en-US" w:eastAsia="zh-CN"/>
        </w:rPr>
        <w:t>，视为正偏离</w:t>
      </w:r>
      <w:r>
        <w:rPr>
          <w:rFonts w:ascii="宋体" w:cs="宋体" w:eastAsia="宋体" w:hAnsi="宋体" w:hint="eastAsia"/>
          <w:sz w:val="21"/>
          <w:szCs w:val="21"/>
          <w:lang w:val="en-US" w:eastAsia="zh-CN"/>
        </w:rPr>
        <w:t>）。</w:t>
      </w:r>
    </w:p>
    <w:p w14:paraId="456B7DB5">
      <w:pPr>
        <w:pStyle w:val="style0"/>
        <w:keepNext w:val="false"/>
        <w:keepLines w:val="false"/>
        <w:pageBreakBefore w:val="false"/>
        <w:widowControl w:val="false"/>
        <w:numPr>
          <w:ilvl w:val="0"/>
          <w:numId w:val="5"/>
        </w:numPr>
        <w:kinsoku/>
        <w:wordWrap/>
        <w:overflowPunct/>
        <w:topLinePunct w:val="false"/>
        <w:autoSpaceDE/>
        <w:autoSpaceDN/>
        <w:bidi w:val="false"/>
        <w:snapToGrid/>
        <w:spacing w:lineRule="auto" w:line="360"/>
        <w:rPr>
          <w:rFonts w:ascii="宋体" w:cs="宋体" w:eastAsia="宋体" w:hAnsi="宋体" w:hint="eastAsia"/>
          <w:sz w:val="21"/>
          <w:szCs w:val="21"/>
          <w:lang w:val="en-US" w:eastAsia="zh-CN"/>
        </w:rPr>
      </w:pPr>
      <w:r>
        <w:rPr>
          <w:rFonts w:ascii="宋体" w:cs="宋体" w:eastAsia="宋体" w:hAnsi="宋体" w:hint="eastAsia"/>
          <w:sz w:val="21"/>
          <w:szCs w:val="21"/>
          <w:lang w:val="en-US" w:eastAsia="zh-CN"/>
        </w:rPr>
        <w:t>技术参数中涉及的数值为区间值的，投标响应内容不等同于区间要求的均视为负偏离（例如：变焦：1.2倍-1.5倍，投标响应为：变焦：1.2倍-1.</w:t>
      </w:r>
      <w:r>
        <w:rPr>
          <w:rFonts w:ascii="宋体" w:cs="宋体" w:hAnsi="宋体" w:hint="eastAsia"/>
          <w:sz w:val="21"/>
          <w:szCs w:val="21"/>
          <w:lang w:val="en-US" w:eastAsia="zh-CN"/>
        </w:rPr>
        <w:t>6</w:t>
      </w:r>
      <w:r>
        <w:rPr>
          <w:rFonts w:ascii="宋体" w:cs="宋体" w:eastAsia="宋体" w:hAnsi="宋体" w:hint="eastAsia"/>
          <w:sz w:val="21"/>
          <w:szCs w:val="21"/>
          <w:lang w:val="en-US" w:eastAsia="zh-CN"/>
        </w:rPr>
        <w:t>倍或1倍-1.</w:t>
      </w:r>
      <w:r>
        <w:rPr>
          <w:rFonts w:ascii="宋体" w:cs="宋体" w:hAnsi="宋体" w:hint="eastAsia"/>
          <w:sz w:val="21"/>
          <w:szCs w:val="21"/>
          <w:lang w:val="en-US" w:eastAsia="zh-CN"/>
        </w:rPr>
        <w:t>5</w:t>
      </w:r>
      <w:r>
        <w:rPr>
          <w:rFonts w:ascii="宋体" w:cs="宋体" w:eastAsia="宋体" w:hAnsi="宋体" w:hint="eastAsia"/>
          <w:sz w:val="21"/>
          <w:szCs w:val="21"/>
          <w:lang w:val="en-US" w:eastAsia="zh-CN"/>
        </w:rPr>
        <w:t>倍</w:t>
      </w:r>
      <w:r>
        <w:rPr>
          <w:rFonts w:ascii="宋体" w:cs="宋体" w:hAnsi="宋体" w:hint="eastAsia"/>
          <w:sz w:val="21"/>
          <w:szCs w:val="21"/>
          <w:lang w:val="en-US" w:eastAsia="zh-CN"/>
        </w:rPr>
        <w:t>或</w:t>
      </w:r>
      <w:r>
        <w:rPr>
          <w:rFonts w:ascii="宋体" w:cs="宋体" w:eastAsia="宋体" w:hAnsi="宋体" w:hint="eastAsia"/>
          <w:sz w:val="21"/>
          <w:szCs w:val="21"/>
          <w:lang w:val="en-US" w:eastAsia="zh-CN"/>
        </w:rPr>
        <w:t>1.</w:t>
      </w:r>
      <w:r>
        <w:rPr>
          <w:rFonts w:ascii="宋体" w:cs="宋体" w:hAnsi="宋体" w:hint="eastAsia"/>
          <w:sz w:val="21"/>
          <w:szCs w:val="21"/>
          <w:lang w:val="en-US" w:eastAsia="zh-CN"/>
        </w:rPr>
        <w:t>3</w:t>
      </w:r>
      <w:r>
        <w:rPr>
          <w:rFonts w:ascii="宋体" w:cs="宋体" w:eastAsia="宋体" w:hAnsi="宋体" w:hint="eastAsia"/>
          <w:sz w:val="21"/>
          <w:szCs w:val="21"/>
          <w:lang w:val="en-US" w:eastAsia="zh-CN"/>
        </w:rPr>
        <w:t>倍-1.</w:t>
      </w:r>
      <w:r>
        <w:rPr>
          <w:rFonts w:ascii="宋体" w:cs="宋体" w:hAnsi="宋体" w:hint="eastAsia"/>
          <w:sz w:val="21"/>
          <w:szCs w:val="21"/>
          <w:lang w:val="en-US" w:eastAsia="zh-CN"/>
        </w:rPr>
        <w:t>5</w:t>
      </w:r>
      <w:r>
        <w:rPr>
          <w:rFonts w:ascii="宋体" w:cs="宋体" w:eastAsia="宋体" w:hAnsi="宋体" w:hint="eastAsia"/>
          <w:sz w:val="21"/>
          <w:szCs w:val="21"/>
          <w:lang w:val="en-US" w:eastAsia="zh-CN"/>
        </w:rPr>
        <w:t>倍等情形，与招标要求不等同的，均视为负偏离）。</w:t>
      </w:r>
    </w:p>
    <w:p w14:paraId="4D9E951C">
      <w:pPr>
        <w:pStyle w:val="style0"/>
        <w:keepNext w:val="false"/>
        <w:keepLines w:val="false"/>
        <w:pageBreakBefore w:val="false"/>
        <w:widowControl w:val="false"/>
        <w:numPr>
          <w:ilvl w:val="0"/>
          <w:numId w:val="0"/>
        </w:numPr>
        <w:kinsoku/>
        <w:wordWrap/>
        <w:overflowPunct/>
        <w:topLinePunct w:val="false"/>
        <w:autoSpaceDE/>
        <w:autoSpaceDN/>
        <w:bidi w:val="false"/>
        <w:snapToGrid/>
        <w:spacing w:lineRule="auto" w:line="360"/>
        <w:rPr>
          <w:rFonts w:ascii="宋体" w:cs="宋体" w:hAnsi="宋体" w:hint="eastAsia"/>
          <w:b/>
          <w:bCs/>
          <w:sz w:val="21"/>
          <w:szCs w:val="21"/>
          <w:lang w:val="en-US" w:eastAsia="zh-CN"/>
        </w:rPr>
      </w:pPr>
      <w:r>
        <w:rPr>
          <w:rFonts w:ascii="宋体" w:cs="宋体" w:eastAsia="宋体" w:hAnsi="宋体" w:hint="eastAsia"/>
          <w:b/>
          <w:bCs/>
          <w:sz w:val="21"/>
          <w:szCs w:val="21"/>
          <w:lang w:val="en-US" w:eastAsia="zh-CN"/>
        </w:rPr>
        <w:t>注：如技术参数中关于数值未作说明的，按上述规定认定负偏离情形；如技术参数中关于数值</w:t>
      </w:r>
      <w:r>
        <w:rPr>
          <w:rFonts w:ascii="宋体" w:cs="宋体" w:hAnsi="宋体" w:hint="eastAsia"/>
          <w:b/>
          <w:bCs/>
          <w:sz w:val="21"/>
          <w:szCs w:val="21"/>
          <w:lang w:val="en-US" w:eastAsia="zh-CN"/>
        </w:rPr>
        <w:t>作出说明且与上述规定存在冲突或不一致的，以技术参数中的具体</w:t>
      </w:r>
      <w:r>
        <w:rPr>
          <w:rFonts w:ascii="宋体" w:cs="宋体" w:eastAsia="宋体" w:hAnsi="宋体" w:hint="eastAsia"/>
          <w:b/>
          <w:bCs/>
          <w:sz w:val="21"/>
          <w:szCs w:val="21"/>
          <w:lang w:val="en-US" w:eastAsia="zh-CN"/>
        </w:rPr>
        <w:t>要求</w:t>
      </w:r>
      <w:r>
        <w:rPr>
          <w:rFonts w:ascii="宋体" w:cs="宋体" w:hAnsi="宋体" w:hint="eastAsia"/>
          <w:b/>
          <w:bCs/>
          <w:sz w:val="21"/>
          <w:szCs w:val="21"/>
          <w:lang w:val="en-US" w:eastAsia="zh-CN"/>
        </w:rPr>
        <w:t>为准。</w:t>
      </w:r>
    </w:p>
    <w:p w14:paraId="6F94CE80">
      <w:pPr>
        <w:pStyle w:val="style0"/>
        <w:rPr>
          <w:rFonts w:ascii="宋体" w:cs="宋体" w:hAnsi="宋体" w:hint="eastAsia"/>
          <w:b/>
          <w:bCs/>
          <w:sz w:val="21"/>
          <w:szCs w:val="21"/>
          <w:lang w:val="en-US" w:eastAsia="zh-CN"/>
        </w:rPr>
      </w:pPr>
      <w:r>
        <w:rPr>
          <w:rFonts w:ascii="宋体" w:cs="宋体" w:hAnsi="宋体" w:hint="eastAsia"/>
          <w:b/>
          <w:bCs/>
          <w:sz w:val="21"/>
          <w:szCs w:val="21"/>
          <w:lang w:val="en-US" w:eastAsia="zh-CN"/>
        </w:rPr>
        <w:br w:type="page"/>
      </w:r>
    </w:p>
    <w:p w14:paraId="16DC6A68">
      <w:pPr>
        <w:pStyle w:val="style0"/>
        <w:keepNext w:val="false"/>
        <w:keepLines w:val="false"/>
        <w:pageBreakBefore w:val="false"/>
        <w:widowControl w:val="false"/>
        <w:numPr>
          <w:ilvl w:val="0"/>
          <w:numId w:val="0"/>
        </w:numPr>
        <w:kinsoku/>
        <w:wordWrap/>
        <w:overflowPunct/>
        <w:topLinePunct w:val="false"/>
        <w:autoSpaceDE/>
        <w:autoSpaceDN/>
        <w:bidi w:val="false"/>
        <w:snapToGrid/>
        <w:spacing w:lineRule="auto" w:line="360"/>
        <w:rPr>
          <w:rFonts w:ascii="宋体" w:cs="宋体" w:hAnsi="宋体" w:hint="eastAsia"/>
          <w:b/>
          <w:bCs/>
          <w:sz w:val="21"/>
          <w:szCs w:val="21"/>
          <w:lang w:val="en-US" w:eastAsia="zh-CN"/>
        </w:rPr>
      </w:pPr>
    </w:p>
    <w:tbl>
      <w:tblPr>
        <w:tblStyle w:val="style105"/>
        <w:tblW w:w="94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21"/>
        <w:gridCol w:w="1244"/>
        <w:gridCol w:w="7355"/>
      </w:tblGrid>
      <w:tr w14:paraId="6032BD52">
        <w:trPr>
          <w:trHeight w:val="470" w:hRule="atLeast"/>
          <w:jc w:val="center"/>
        </w:trPr>
        <w:tc>
          <w:tcPr>
            <w:tcW w:w="821" w:type="dxa"/>
            <w:tcBorders/>
            <w:vAlign w:val="center"/>
          </w:tcPr>
          <w:p w14:paraId="506C29FC">
            <w:pPr>
              <w:pStyle w:val="style0"/>
              <w:spacing w:after="60" w:lineRule="auto" w:line="360"/>
              <w:jc w:val="center"/>
              <w:rPr>
                <w:rFonts w:ascii="宋体" w:eastAsia="宋体" w:hAnsi="宋体"/>
                <w:b/>
                <w:bCs/>
                <w:color w:val="auto"/>
                <w:sz w:val="21"/>
                <w:szCs w:val="21"/>
                <w:highlight w:val="none"/>
              </w:rPr>
            </w:pPr>
            <w:r>
              <w:rPr>
                <w:rFonts w:ascii="宋体" w:eastAsia="宋体" w:hAnsi="宋体" w:hint="eastAsia"/>
                <w:b/>
                <w:bCs/>
                <w:color w:val="auto"/>
                <w:sz w:val="21"/>
                <w:szCs w:val="21"/>
                <w:highlight w:val="none"/>
              </w:rPr>
              <w:t>序号</w:t>
            </w:r>
          </w:p>
        </w:tc>
        <w:tc>
          <w:tcPr>
            <w:tcW w:w="1244" w:type="dxa"/>
            <w:tcBorders/>
            <w:vAlign w:val="center"/>
          </w:tcPr>
          <w:p w14:paraId="6082BF27">
            <w:pPr>
              <w:pStyle w:val="style0"/>
              <w:widowControl/>
              <w:spacing w:after="60" w:lineRule="auto" w:line="360"/>
              <w:jc w:val="center"/>
              <w:rPr>
                <w:rFonts w:ascii="宋体" w:eastAsia="宋体" w:hAnsi="宋体"/>
                <w:b/>
                <w:bCs/>
                <w:color w:val="auto"/>
                <w:sz w:val="21"/>
                <w:szCs w:val="21"/>
                <w:highlight w:val="none"/>
              </w:rPr>
            </w:pPr>
            <w:r>
              <w:rPr>
                <w:rFonts w:ascii="宋体" w:eastAsia="宋体" w:hAnsi="宋体" w:hint="eastAsia"/>
                <w:b/>
                <w:bCs/>
                <w:color w:val="auto"/>
                <w:sz w:val="21"/>
                <w:szCs w:val="21"/>
                <w:highlight w:val="none"/>
              </w:rPr>
              <w:t>货物名称</w:t>
            </w:r>
          </w:p>
        </w:tc>
        <w:tc>
          <w:tcPr>
            <w:tcW w:w="7355" w:type="dxa"/>
            <w:tcBorders/>
            <w:vAlign w:val="center"/>
          </w:tcPr>
          <w:p w14:paraId="35F846C1">
            <w:pPr>
              <w:pStyle w:val="style0"/>
              <w:spacing w:after="60" w:lineRule="auto" w:line="360"/>
              <w:jc w:val="center"/>
              <w:rPr>
                <w:rFonts w:ascii="宋体" w:eastAsia="宋体" w:hAnsi="宋体"/>
                <w:b/>
                <w:bCs/>
                <w:color w:val="auto"/>
                <w:sz w:val="21"/>
                <w:szCs w:val="21"/>
                <w:highlight w:val="none"/>
              </w:rPr>
            </w:pPr>
            <w:r>
              <w:rPr>
                <w:rFonts w:ascii="宋体" w:eastAsia="宋体" w:hAnsi="宋体" w:hint="eastAsia"/>
                <w:b/>
                <w:bCs/>
                <w:color w:val="auto"/>
                <w:sz w:val="21"/>
                <w:szCs w:val="21"/>
                <w:highlight w:val="none"/>
              </w:rPr>
              <w:t>招标技术参数要求</w:t>
            </w:r>
          </w:p>
        </w:tc>
      </w:tr>
      <w:tr w14:paraId="3062638E">
        <w:tblPrEx/>
        <w:trPr>
          <w:trHeight w:val="170" w:hRule="atLeast"/>
          <w:jc w:val="center"/>
        </w:trPr>
        <w:tc>
          <w:tcPr>
            <w:tcW w:w="821" w:type="dxa"/>
            <w:vMerge w:val="restart"/>
            <w:tcBorders/>
            <w:vAlign w:val="center"/>
          </w:tcPr>
          <w:p w14:paraId="555423C7">
            <w:pPr>
              <w:pStyle w:val="style0"/>
              <w:spacing w:after="60" w:lineRule="auto" w:line="360"/>
              <w:jc w:val="center"/>
              <w:rPr>
                <w:rFonts w:ascii="宋体" w:eastAsia="宋体" w:hAnsi="宋体" w:hint="eastAsia"/>
                <w:color w:val="auto"/>
                <w:sz w:val="21"/>
                <w:szCs w:val="21"/>
                <w:highlight w:val="none"/>
                <w:lang w:val="en-US" w:eastAsia="zh-CN"/>
              </w:rPr>
            </w:pPr>
            <w:r>
              <w:rPr>
                <w:rFonts w:ascii="宋体" w:eastAsia="宋体" w:hAnsi="宋体" w:hint="eastAsia"/>
                <w:color w:val="auto"/>
                <w:sz w:val="21"/>
                <w:szCs w:val="21"/>
                <w:highlight w:val="none"/>
                <w:lang w:val="en-US" w:eastAsia="zh-CN"/>
              </w:rPr>
              <w:t>1</w:t>
            </w:r>
          </w:p>
        </w:tc>
        <w:tc>
          <w:tcPr>
            <w:tcW w:w="1244" w:type="dxa"/>
            <w:vMerge w:val="restart"/>
            <w:tcBorders/>
            <w:vAlign w:val="center"/>
          </w:tcPr>
          <w:p w14:paraId="7EECBFC7">
            <w:pPr>
              <w:pStyle w:val="style0"/>
              <w:spacing w:after="60" w:lineRule="auto" w:line="360"/>
              <w:jc w:val="center"/>
              <w:rPr>
                <w:rFonts w:ascii="宋体" w:eastAsia="宋体" w:hAnsi="宋体" w:hint="eastAsia"/>
                <w:b w:val="false"/>
                <w:bCs/>
                <w:color w:val="auto"/>
                <w:sz w:val="21"/>
                <w:szCs w:val="21"/>
                <w:highlight w:val="none"/>
              </w:rPr>
            </w:pPr>
            <w:r>
              <w:rPr>
                <w:rFonts w:ascii="宋体" w:cs="宋体" w:hAnsi="宋体" w:hint="eastAsia"/>
                <w:color w:val="auto"/>
                <w:kern w:val="0"/>
                <w:szCs w:val="21"/>
                <w:lang w:val="en-US" w:eastAsia="zh-CN"/>
              </w:rPr>
              <w:t>户外大型游乐设施</w:t>
            </w:r>
          </w:p>
        </w:tc>
        <w:tc>
          <w:tcPr>
            <w:tcW w:w="7355" w:type="dxa"/>
            <w:tcBorders/>
            <w:vAlign w:val="center"/>
          </w:tcPr>
          <w:p w14:paraId="1DA22770">
            <w:pPr>
              <w:pStyle w:val="style0"/>
              <w:widowControl/>
              <w:numPr>
                <w:ilvl w:val="0"/>
                <w:numId w:val="6"/>
              </w:numPr>
              <w:spacing w:lineRule="auto" w:line="360"/>
              <w:ind w:left="283" w:leftChars="0" w:hanging="283" w:firstLineChars="0"/>
              <w:textAlignment w:val="center"/>
              <w:rPr>
                <w:rFonts w:ascii="宋体" w:cs="宋体" w:hAnsi="宋体" w:hint="eastAsia"/>
                <w:bCs/>
                <w:color w:val="auto"/>
                <w:sz w:val="21"/>
                <w:szCs w:val="21"/>
                <w:highlight w:val="none"/>
              </w:rPr>
            </w:pPr>
            <w:r>
              <w:rPr>
                <w:rFonts w:ascii="宋体" w:cs="宋体" w:hAnsi="宋体" w:hint="eastAsia"/>
                <w:bCs/>
                <w:color w:val="auto"/>
                <w:sz w:val="21"/>
                <w:szCs w:val="21"/>
                <w:highlight w:val="none"/>
                <w:lang w:val="en-US" w:eastAsia="zh-CN"/>
              </w:rPr>
              <w:t>设计要求：</w:t>
            </w:r>
          </w:p>
        </w:tc>
      </w:tr>
      <w:tr w14:paraId="7042A276">
        <w:tblPrEx/>
        <w:trPr>
          <w:trHeight w:val="170" w:hRule="atLeast"/>
          <w:jc w:val="center"/>
        </w:trPr>
        <w:tc>
          <w:tcPr>
            <w:tcW w:w="821" w:type="dxa"/>
            <w:vMerge w:val="continue"/>
            <w:tcBorders/>
            <w:vAlign w:val="center"/>
          </w:tcPr>
          <w:p w14:paraId="5DE62D73">
            <w:pPr>
              <w:pStyle w:val="style0"/>
              <w:spacing w:after="60" w:lineRule="auto" w:line="360"/>
              <w:jc w:val="center"/>
              <w:rPr>
                <w:rFonts w:ascii="宋体" w:eastAsia="宋体" w:hAnsi="宋体" w:hint="eastAsia"/>
                <w:color w:val="auto"/>
                <w:sz w:val="21"/>
                <w:szCs w:val="21"/>
                <w:highlight w:val="none"/>
              </w:rPr>
            </w:pPr>
          </w:p>
        </w:tc>
        <w:tc>
          <w:tcPr>
            <w:tcW w:w="1244" w:type="dxa"/>
            <w:vMerge w:val="continue"/>
            <w:tcBorders/>
            <w:vAlign w:val="center"/>
          </w:tcPr>
          <w:p w14:paraId="48451116">
            <w:pPr>
              <w:pStyle w:val="style0"/>
              <w:spacing w:after="60" w:lineRule="auto" w:line="360"/>
              <w:jc w:val="center"/>
              <w:rPr>
                <w:rFonts w:ascii="宋体" w:eastAsia="宋体" w:hAnsi="宋体" w:hint="eastAsia"/>
                <w:b w:val="false"/>
                <w:bCs/>
                <w:color w:val="auto"/>
                <w:sz w:val="21"/>
                <w:szCs w:val="21"/>
                <w:highlight w:val="none"/>
              </w:rPr>
            </w:pPr>
          </w:p>
        </w:tc>
        <w:tc>
          <w:tcPr>
            <w:tcW w:w="7355" w:type="dxa"/>
            <w:tcBorders/>
            <w:vAlign w:val="center"/>
          </w:tcPr>
          <w:p w14:paraId="6F003AFE">
            <w:pPr>
              <w:pStyle w:val="style0"/>
              <w:widowControl/>
              <w:numPr>
                <w:ilvl w:val="0"/>
                <w:numId w:val="0"/>
              </w:numPr>
              <w:spacing w:lineRule="auto" w:line="360"/>
              <w:textAlignment w:val="center"/>
              <w:rPr>
                <w:rFonts w:ascii="宋体" w:cs="宋体" w:hAnsi="宋体" w:hint="eastAsia"/>
                <w:b w:val="false"/>
                <w:bCs/>
                <w:color w:val="auto"/>
                <w:sz w:val="21"/>
                <w:szCs w:val="21"/>
                <w:highlight w:val="none"/>
              </w:rPr>
            </w:pPr>
            <w:r>
              <w:rPr>
                <w:rFonts w:ascii="宋体" w:cs="宋体" w:hAnsi="宋体" w:hint="eastAsia"/>
                <w:b w:val="false"/>
                <w:bCs/>
                <w:color w:val="auto"/>
                <w:sz w:val="21"/>
                <w:szCs w:val="21"/>
                <w:highlight w:val="none"/>
                <w:lang w:val="en-US" w:eastAsia="zh-CN"/>
              </w:rPr>
              <w:t>1.1.用于幼儿园开展户外活动，应具备爬、钻、滑、平衡、攀、四肢协调等功能，以培养儿童攀登、爬越、平衡、灵敏、协调等方面的综合能力和基本技能。</w:t>
            </w:r>
          </w:p>
        </w:tc>
      </w:tr>
      <w:tr w14:paraId="5CB0089B">
        <w:tblPrEx/>
        <w:trPr>
          <w:trHeight w:val="170" w:hRule="atLeast"/>
          <w:jc w:val="center"/>
        </w:trPr>
        <w:tc>
          <w:tcPr>
            <w:tcW w:w="821" w:type="dxa"/>
            <w:vMerge w:val="continue"/>
            <w:tcBorders/>
            <w:vAlign w:val="center"/>
          </w:tcPr>
          <w:p w14:paraId="2B6F3E8B">
            <w:pPr>
              <w:pStyle w:val="style0"/>
              <w:spacing w:after="60" w:lineRule="auto" w:line="360"/>
              <w:jc w:val="center"/>
              <w:rPr>
                <w:rFonts w:ascii="宋体" w:eastAsia="宋体" w:hAnsi="宋体" w:hint="eastAsia"/>
                <w:color w:val="auto"/>
                <w:sz w:val="21"/>
                <w:szCs w:val="21"/>
                <w:highlight w:val="none"/>
              </w:rPr>
            </w:pPr>
          </w:p>
        </w:tc>
        <w:tc>
          <w:tcPr>
            <w:tcW w:w="1244" w:type="dxa"/>
            <w:vMerge w:val="continue"/>
            <w:tcBorders/>
            <w:vAlign w:val="center"/>
          </w:tcPr>
          <w:p w14:paraId="0D0958AB">
            <w:pPr>
              <w:pStyle w:val="style0"/>
              <w:spacing w:after="60" w:lineRule="auto" w:line="360"/>
              <w:jc w:val="center"/>
              <w:rPr>
                <w:rFonts w:ascii="宋体" w:eastAsia="宋体" w:hAnsi="宋体" w:hint="eastAsia"/>
                <w:b w:val="false"/>
                <w:bCs/>
                <w:color w:val="auto"/>
                <w:sz w:val="21"/>
                <w:szCs w:val="21"/>
                <w:highlight w:val="none"/>
              </w:rPr>
            </w:pPr>
          </w:p>
        </w:tc>
        <w:tc>
          <w:tcPr>
            <w:tcW w:w="7355" w:type="dxa"/>
            <w:tcBorders/>
            <w:vAlign w:val="center"/>
          </w:tcPr>
          <w:p w14:paraId="25742C57">
            <w:pPr>
              <w:pStyle w:val="style0"/>
              <w:widowControl/>
              <w:numPr>
                <w:ilvl w:val="0"/>
                <w:numId w:val="0"/>
              </w:numPr>
              <w:spacing w:lineRule="auto" w:line="360"/>
              <w:textAlignment w:val="center"/>
              <w:rPr>
                <w:rFonts w:ascii="宋体" w:cs="宋体" w:eastAsia="宋体" w:hAnsi="宋体" w:hint="eastAsia"/>
                <w:b w:val="false"/>
                <w:bCs/>
                <w:color w:val="auto"/>
                <w:sz w:val="21"/>
                <w:szCs w:val="21"/>
                <w:highlight w:val="none"/>
                <w:lang w:eastAsia="zh-CN"/>
              </w:rPr>
            </w:pPr>
            <w:r>
              <w:rPr>
                <w:rFonts w:ascii="宋体" w:cs="宋体" w:hAnsi="宋体" w:hint="eastAsia"/>
                <w:b w:val="false"/>
                <w:bCs/>
                <w:color w:val="auto"/>
                <w:sz w:val="21"/>
                <w:szCs w:val="21"/>
                <w:highlight w:val="none"/>
                <w:lang w:val="en-US" w:eastAsia="zh-CN"/>
              </w:rPr>
              <w:t>1.2.</w:t>
            </w:r>
            <w:r>
              <w:rPr>
                <w:rFonts w:ascii="宋体" w:cs="宋体" w:hAnsi="宋体" w:hint="eastAsia"/>
                <w:b w:val="false"/>
                <w:bCs/>
                <w:color w:val="auto"/>
                <w:sz w:val="21"/>
                <w:szCs w:val="21"/>
                <w:highlight w:val="none"/>
              </w:rPr>
              <w:t>采用组合式连接。其中至少包含（但不限于）下列器材：</w:t>
            </w:r>
            <w:r>
              <w:rPr>
                <w:rFonts w:hint="eastAsia"/>
                <w:b w:val="false"/>
                <w:bCs/>
                <w:color w:val="auto"/>
                <w:highlight w:val="none"/>
                <w:lang w:val="en-US" w:eastAsia="zh-CN"/>
              </w:rPr>
              <w:t>梅花（平台+滑索）组合、</w:t>
            </w:r>
            <w:r>
              <w:rPr>
                <w:rFonts w:ascii="宋体" w:eastAsia="宋体" w:hAnsi="宋体" w:hint="eastAsia"/>
                <w:b w:val="false"/>
                <w:bCs/>
                <w:color w:val="auto"/>
                <w:sz w:val="21"/>
                <w:szCs w:val="21"/>
                <w:highlight w:val="none"/>
                <w:lang w:val="en-US" w:eastAsia="zh-CN"/>
              </w:rPr>
              <w:t>大种子游乐设施</w:t>
            </w:r>
            <w:r>
              <w:rPr>
                <w:rFonts w:hint="eastAsia"/>
                <w:b w:val="false"/>
                <w:bCs/>
                <w:color w:val="auto"/>
                <w:highlight w:val="none"/>
                <w:lang w:val="en-US" w:eastAsia="zh-CN"/>
              </w:rPr>
              <w:t>、栈道组合、小</w:t>
            </w:r>
            <w:r>
              <w:rPr>
                <w:rFonts w:ascii="宋体" w:eastAsia="宋体" w:hAnsi="宋体" w:hint="eastAsia"/>
                <w:b w:val="false"/>
                <w:bCs/>
                <w:color w:val="auto"/>
                <w:sz w:val="21"/>
                <w:szCs w:val="21"/>
                <w:highlight w:val="none"/>
                <w:lang w:val="en-US" w:eastAsia="zh-CN"/>
              </w:rPr>
              <w:t>种子游乐设施</w:t>
            </w:r>
            <w:r>
              <w:rPr>
                <w:rFonts w:hint="eastAsia"/>
                <w:b w:val="false"/>
                <w:bCs/>
                <w:color w:val="auto"/>
                <w:highlight w:val="none"/>
                <w:lang w:val="en-US" w:eastAsia="zh-CN"/>
              </w:rPr>
              <w:t>、时空隧道、七彩多功能组合、体能益趣组合，共7种器材</w:t>
            </w:r>
            <w:r>
              <w:rPr>
                <w:rFonts w:hint="eastAsia"/>
                <w:b w:val="false"/>
                <w:bCs/>
                <w:color w:val="auto"/>
                <w:highlight w:val="none"/>
                <w:lang w:eastAsia="zh-CN"/>
              </w:rPr>
              <w:t>。</w:t>
            </w:r>
          </w:p>
        </w:tc>
      </w:tr>
      <w:tr w14:paraId="01AB7080">
        <w:tblPrEx/>
        <w:trPr>
          <w:trHeight w:val="170" w:hRule="atLeast"/>
          <w:jc w:val="center"/>
        </w:trPr>
        <w:tc>
          <w:tcPr>
            <w:tcW w:w="821" w:type="dxa"/>
            <w:vMerge w:val="continue"/>
            <w:tcBorders/>
            <w:vAlign w:val="center"/>
          </w:tcPr>
          <w:p w14:paraId="2DAD3E47">
            <w:pPr>
              <w:pStyle w:val="style0"/>
              <w:spacing w:after="60" w:lineRule="auto" w:line="360"/>
              <w:jc w:val="center"/>
              <w:rPr>
                <w:rFonts w:ascii="宋体" w:eastAsia="宋体" w:hAnsi="宋体" w:hint="eastAsia"/>
                <w:color w:val="auto"/>
                <w:sz w:val="21"/>
                <w:szCs w:val="21"/>
                <w:highlight w:val="none"/>
              </w:rPr>
            </w:pPr>
          </w:p>
        </w:tc>
        <w:tc>
          <w:tcPr>
            <w:tcW w:w="1244" w:type="dxa"/>
            <w:vMerge w:val="continue"/>
            <w:tcBorders/>
            <w:vAlign w:val="center"/>
          </w:tcPr>
          <w:p w14:paraId="7A706390">
            <w:pPr>
              <w:pStyle w:val="style0"/>
              <w:spacing w:after="60" w:lineRule="auto" w:line="360"/>
              <w:jc w:val="center"/>
              <w:rPr>
                <w:rFonts w:ascii="宋体" w:eastAsia="宋体" w:hAnsi="宋体" w:hint="eastAsia"/>
                <w:b w:val="false"/>
                <w:bCs/>
                <w:color w:val="auto"/>
                <w:sz w:val="21"/>
                <w:szCs w:val="21"/>
                <w:highlight w:val="none"/>
              </w:rPr>
            </w:pPr>
          </w:p>
        </w:tc>
        <w:tc>
          <w:tcPr>
            <w:tcW w:w="7355" w:type="dxa"/>
            <w:tcBorders/>
            <w:vAlign w:val="center"/>
          </w:tcPr>
          <w:p w14:paraId="603BF94B">
            <w:pPr>
              <w:pStyle w:val="style30"/>
              <w:rPr>
                <w:rFonts w:ascii="宋体" w:cs="宋体" w:eastAsia="宋体" w:hAnsi="宋体" w:hint="eastAsia"/>
                <w:b w:val="false"/>
                <w:bCs/>
                <w:color w:val="auto"/>
                <w:sz w:val="21"/>
                <w:szCs w:val="21"/>
                <w:highlight w:val="none"/>
                <w:lang w:val="en-US" w:eastAsia="zh-CN"/>
              </w:rPr>
            </w:pPr>
            <w:r>
              <w:rPr>
                <w:rFonts w:ascii="宋体" w:cs="宋体" w:hAnsi="宋体" w:hint="eastAsia"/>
                <w:b w:val="false"/>
                <w:bCs/>
                <w:color w:val="auto"/>
                <w:sz w:val="21"/>
                <w:szCs w:val="21"/>
                <w:highlight w:val="none"/>
                <w:lang w:val="en-US" w:eastAsia="zh-CN"/>
              </w:rPr>
              <w:t>1.3.活动场地应根据学校实际情况，满足安全要求，滑梯滑出端有加厚缓冲</w:t>
            </w:r>
            <w:r>
              <w:rPr>
                <w:rFonts w:hint="eastAsia"/>
                <w:b w:val="false"/>
                <w:bCs/>
                <w:color w:val="auto"/>
                <w:highlight w:val="none"/>
                <w:lang w:eastAsia="zh-CN"/>
              </w:rPr>
              <w:t>。</w:t>
            </w:r>
            <w:r>
              <w:rPr>
                <w:rFonts w:ascii="宋体" w:cs="宋体" w:hAnsi="宋体" w:hint="eastAsia"/>
                <w:b w:val="false"/>
                <w:bCs/>
                <w:color w:val="auto"/>
                <w:sz w:val="21"/>
                <w:szCs w:val="21"/>
                <w:highlight w:val="none"/>
                <w:lang w:val="en-US" w:eastAsia="zh-CN"/>
              </w:rPr>
              <w:t>除上述功能性器械外，还应提供警示牌，明确标明使用者年龄段以及注意事项。</w:t>
            </w:r>
          </w:p>
        </w:tc>
      </w:tr>
      <w:tr w14:paraId="666D2838">
        <w:tblPrEx/>
        <w:trPr>
          <w:trHeight w:val="170" w:hRule="atLeast"/>
          <w:jc w:val="center"/>
        </w:trPr>
        <w:tc>
          <w:tcPr>
            <w:tcW w:w="821" w:type="dxa"/>
            <w:vMerge w:val="continue"/>
            <w:tcBorders/>
            <w:vAlign w:val="center"/>
          </w:tcPr>
          <w:p w14:paraId="70C0FCEC">
            <w:pPr>
              <w:pStyle w:val="style0"/>
              <w:spacing w:after="60" w:lineRule="auto" w:line="360"/>
              <w:jc w:val="center"/>
              <w:rPr>
                <w:rFonts w:ascii="宋体" w:eastAsia="宋体" w:hAnsi="宋体" w:hint="eastAsia"/>
                <w:color w:val="auto"/>
                <w:sz w:val="21"/>
                <w:szCs w:val="21"/>
                <w:highlight w:val="none"/>
              </w:rPr>
            </w:pPr>
          </w:p>
        </w:tc>
        <w:tc>
          <w:tcPr>
            <w:tcW w:w="1244" w:type="dxa"/>
            <w:vMerge w:val="continue"/>
            <w:tcBorders/>
            <w:vAlign w:val="center"/>
          </w:tcPr>
          <w:p w14:paraId="7F3A5BC7">
            <w:pPr>
              <w:pStyle w:val="style0"/>
              <w:spacing w:after="60" w:lineRule="auto" w:line="360"/>
              <w:jc w:val="center"/>
              <w:rPr>
                <w:rFonts w:ascii="宋体" w:eastAsia="宋体" w:hAnsi="宋体" w:hint="eastAsia"/>
                <w:b w:val="false"/>
                <w:bCs/>
                <w:color w:val="auto"/>
                <w:sz w:val="21"/>
                <w:szCs w:val="21"/>
                <w:highlight w:val="none"/>
              </w:rPr>
            </w:pPr>
          </w:p>
        </w:tc>
        <w:tc>
          <w:tcPr>
            <w:tcW w:w="7355" w:type="dxa"/>
            <w:tcBorders/>
            <w:vAlign w:val="center"/>
          </w:tcPr>
          <w:p w14:paraId="25C8B7C0">
            <w:pPr>
              <w:pStyle w:val="style0"/>
              <w:widowControl/>
              <w:numPr>
                <w:ilvl w:val="0"/>
                <w:numId w:val="0"/>
              </w:numPr>
              <w:spacing w:lineRule="auto" w:line="360"/>
              <w:textAlignment w:val="center"/>
              <w:rPr>
                <w:rFonts w:ascii="宋体" w:cs="宋体" w:eastAsia="宋体" w:hAnsi="宋体" w:hint="default"/>
                <w:b w:val="false"/>
                <w:bCs/>
                <w:color w:val="auto"/>
                <w:sz w:val="21"/>
                <w:szCs w:val="21"/>
                <w:highlight w:val="none"/>
                <w:lang w:val="en-US" w:eastAsia="zh-CN"/>
              </w:rPr>
            </w:pPr>
            <w:r>
              <w:rPr>
                <w:rFonts w:ascii="宋体" w:cs="宋体" w:hAnsi="宋体" w:hint="eastAsia"/>
                <w:b w:val="false"/>
                <w:bCs/>
                <w:color w:val="auto"/>
                <w:sz w:val="21"/>
                <w:szCs w:val="21"/>
                <w:highlight w:val="none"/>
                <w:lang w:val="en-US" w:eastAsia="zh-CN"/>
              </w:rPr>
              <w:t>1.4.应对户外大型运动器械和与之相应的户外活动场地及环境进行整体设计和施工，环境色彩搭配要符合儿童心理特征，体现现代教育意义。</w:t>
            </w:r>
          </w:p>
        </w:tc>
      </w:tr>
      <w:tr w14:paraId="06BC4FA1">
        <w:tblPrEx/>
        <w:trPr>
          <w:trHeight w:val="170" w:hRule="atLeast"/>
          <w:jc w:val="center"/>
        </w:trPr>
        <w:tc>
          <w:tcPr>
            <w:tcW w:w="821" w:type="dxa"/>
            <w:vMerge w:val="continue"/>
            <w:tcBorders/>
            <w:vAlign w:val="center"/>
          </w:tcPr>
          <w:p w14:paraId="275537FB">
            <w:pPr>
              <w:pStyle w:val="style0"/>
              <w:spacing w:after="60" w:lineRule="auto" w:line="360"/>
              <w:jc w:val="center"/>
              <w:rPr>
                <w:rFonts w:ascii="宋体" w:eastAsia="宋体" w:hAnsi="宋体" w:hint="eastAsia"/>
                <w:color w:val="auto"/>
                <w:sz w:val="21"/>
                <w:szCs w:val="21"/>
                <w:highlight w:val="none"/>
              </w:rPr>
            </w:pPr>
          </w:p>
        </w:tc>
        <w:tc>
          <w:tcPr>
            <w:tcW w:w="1244" w:type="dxa"/>
            <w:vMerge w:val="continue"/>
            <w:tcBorders/>
            <w:vAlign w:val="center"/>
          </w:tcPr>
          <w:p w14:paraId="61DEDA42">
            <w:pPr>
              <w:pStyle w:val="style0"/>
              <w:spacing w:after="60" w:lineRule="auto" w:line="360"/>
              <w:jc w:val="center"/>
              <w:rPr>
                <w:rFonts w:ascii="宋体" w:eastAsia="宋体" w:hAnsi="宋体" w:hint="eastAsia"/>
                <w:b w:val="false"/>
                <w:bCs/>
                <w:color w:val="auto"/>
                <w:sz w:val="21"/>
                <w:szCs w:val="21"/>
                <w:highlight w:val="none"/>
              </w:rPr>
            </w:pPr>
          </w:p>
        </w:tc>
        <w:tc>
          <w:tcPr>
            <w:tcW w:w="7355" w:type="dxa"/>
            <w:tcBorders/>
            <w:vAlign w:val="center"/>
          </w:tcPr>
          <w:p w14:paraId="35EDE96F">
            <w:pPr>
              <w:pStyle w:val="style0"/>
              <w:widowControl/>
              <w:numPr>
                <w:ilvl w:val="0"/>
                <w:numId w:val="0"/>
              </w:numPr>
              <w:spacing w:lineRule="auto" w:line="360"/>
              <w:textAlignment w:val="center"/>
              <w:rPr>
                <w:rFonts w:ascii="宋体" w:cs="宋体" w:eastAsia="宋体" w:hAnsi="宋体" w:hint="default"/>
                <w:b w:val="false"/>
                <w:bCs/>
                <w:color w:val="auto"/>
                <w:sz w:val="21"/>
                <w:szCs w:val="21"/>
                <w:highlight w:val="none"/>
                <w:lang w:val="en-US" w:eastAsia="zh-CN"/>
              </w:rPr>
            </w:pPr>
            <w:r>
              <w:rPr>
                <w:rFonts w:ascii="宋体" w:cs="宋体" w:hAnsi="宋体" w:hint="eastAsia"/>
                <w:b w:val="false"/>
                <w:bCs/>
                <w:color w:val="auto"/>
                <w:sz w:val="21"/>
                <w:szCs w:val="21"/>
                <w:highlight w:val="none"/>
                <w:lang w:val="en-US" w:eastAsia="zh-CN"/>
              </w:rPr>
              <w:t>1.5.设计及产品应符合GB19272-2011等通用要求及安全规范。</w:t>
            </w:r>
          </w:p>
        </w:tc>
      </w:tr>
      <w:tr w14:paraId="52B5598F">
        <w:tblPrEx/>
        <w:trPr>
          <w:trHeight w:val="170" w:hRule="atLeast"/>
          <w:jc w:val="center"/>
        </w:trPr>
        <w:tc>
          <w:tcPr>
            <w:tcW w:w="821" w:type="dxa"/>
            <w:vMerge w:val="continue"/>
            <w:tcBorders/>
            <w:vAlign w:val="center"/>
          </w:tcPr>
          <w:p w14:paraId="72EEFE5C">
            <w:pPr>
              <w:pStyle w:val="style0"/>
              <w:spacing w:after="60" w:lineRule="auto" w:line="360"/>
              <w:jc w:val="center"/>
              <w:rPr>
                <w:rFonts w:ascii="宋体" w:eastAsia="宋体" w:hAnsi="宋体"/>
                <w:color w:val="auto"/>
                <w:sz w:val="21"/>
                <w:szCs w:val="21"/>
                <w:highlight w:val="none"/>
              </w:rPr>
            </w:pPr>
          </w:p>
        </w:tc>
        <w:tc>
          <w:tcPr>
            <w:tcW w:w="1244" w:type="dxa"/>
            <w:vMerge w:val="continue"/>
            <w:tcBorders/>
            <w:vAlign w:val="center"/>
          </w:tcPr>
          <w:p w14:paraId="7D34EF17">
            <w:pPr>
              <w:pStyle w:val="style0"/>
              <w:spacing w:after="60" w:lineRule="auto" w:line="360"/>
              <w:jc w:val="center"/>
              <w:rPr>
                <w:rFonts w:ascii="宋体" w:eastAsia="宋体" w:hAnsi="宋体"/>
                <w:b w:val="false"/>
                <w:bCs/>
                <w:color w:val="auto"/>
                <w:sz w:val="21"/>
                <w:szCs w:val="21"/>
                <w:highlight w:val="none"/>
              </w:rPr>
            </w:pPr>
          </w:p>
        </w:tc>
        <w:tc>
          <w:tcPr>
            <w:tcW w:w="7355" w:type="dxa"/>
            <w:tcBorders/>
            <w:vAlign w:val="center"/>
          </w:tcPr>
          <w:p w14:paraId="3132828E">
            <w:pPr>
              <w:pStyle w:val="style0"/>
              <w:widowControl/>
              <w:numPr>
                <w:ilvl w:val="0"/>
                <w:numId w:val="6"/>
              </w:numPr>
              <w:spacing w:lineRule="auto" w:line="360"/>
              <w:ind w:left="283" w:leftChars="0" w:hanging="283" w:firstLineChars="0"/>
              <w:textAlignment w:val="center"/>
              <w:rPr>
                <w:rFonts w:ascii="宋体" w:eastAsia="宋体" w:hAnsi="宋体"/>
                <w:b w:val="false"/>
                <w:bCs/>
                <w:color w:val="auto"/>
                <w:sz w:val="21"/>
                <w:szCs w:val="21"/>
                <w:highlight w:val="none"/>
              </w:rPr>
            </w:pPr>
            <w:r>
              <w:rPr>
                <w:rFonts w:ascii="宋体" w:cs="宋体" w:hAnsi="宋体" w:hint="eastAsia"/>
                <w:b w:val="false"/>
                <w:bCs/>
                <w:color w:val="auto"/>
                <w:sz w:val="21"/>
                <w:szCs w:val="21"/>
                <w:highlight w:val="none"/>
              </w:rPr>
              <w:t>整体尺寸规格不小于：</w:t>
            </w:r>
            <w:r>
              <w:rPr>
                <w:rFonts w:ascii="宋体" w:cs="宋体" w:hAnsi="宋体" w:hint="eastAsia"/>
                <w:b w:val="false"/>
                <w:bCs/>
                <w:color w:val="auto"/>
                <w:sz w:val="21"/>
                <w:szCs w:val="21"/>
                <w:highlight w:val="none"/>
                <w:lang w:val="en-US" w:eastAsia="zh-CN"/>
              </w:rPr>
              <w:t>长</w:t>
            </w:r>
            <w:r>
              <w:rPr>
                <w:rFonts w:ascii="宋体" w:cs="宋体" w:hAnsi="宋体" w:hint="eastAsia"/>
                <w:b w:val="false"/>
                <w:bCs/>
                <w:color w:val="auto"/>
                <w:sz w:val="21"/>
                <w:szCs w:val="21"/>
                <w:highlight w:val="none"/>
              </w:rPr>
              <w:t>38*</w:t>
            </w:r>
            <w:r>
              <w:rPr>
                <w:rFonts w:ascii="宋体" w:cs="宋体" w:hAnsi="宋体" w:hint="eastAsia"/>
                <w:b w:val="false"/>
                <w:bCs/>
                <w:color w:val="auto"/>
                <w:sz w:val="21"/>
                <w:szCs w:val="21"/>
                <w:highlight w:val="none"/>
                <w:lang w:val="en-US" w:eastAsia="zh-CN"/>
              </w:rPr>
              <w:t>宽</w:t>
            </w:r>
            <w:r>
              <w:rPr>
                <w:rFonts w:ascii="宋体" w:cs="宋体" w:hAnsi="宋体" w:hint="eastAsia"/>
                <w:b w:val="false"/>
                <w:bCs/>
                <w:color w:val="auto"/>
                <w:sz w:val="21"/>
                <w:szCs w:val="21"/>
                <w:highlight w:val="none"/>
              </w:rPr>
              <w:t>12*</w:t>
            </w:r>
            <w:r>
              <w:rPr>
                <w:rFonts w:ascii="宋体" w:cs="宋体" w:hAnsi="宋体" w:hint="eastAsia"/>
                <w:b w:val="false"/>
                <w:bCs/>
                <w:color w:val="auto"/>
                <w:sz w:val="21"/>
                <w:szCs w:val="21"/>
                <w:highlight w:val="none"/>
                <w:lang w:val="en-US" w:eastAsia="zh-CN"/>
              </w:rPr>
              <w:t>高</w:t>
            </w:r>
            <w:r>
              <w:rPr>
                <w:rFonts w:ascii="宋体" w:cs="宋体" w:hAnsi="宋体" w:hint="eastAsia"/>
                <w:b w:val="false"/>
                <w:bCs/>
                <w:color w:val="auto"/>
                <w:sz w:val="21"/>
                <w:szCs w:val="21"/>
                <w:highlight w:val="none"/>
              </w:rPr>
              <w:t>6.6</w:t>
            </w:r>
            <w:r>
              <w:rPr>
                <w:rFonts w:ascii="宋体" w:cs="宋体" w:hAnsi="宋体" w:hint="eastAsia"/>
                <w:b w:val="false"/>
                <w:bCs/>
                <w:color w:val="auto"/>
                <w:sz w:val="21"/>
                <w:szCs w:val="21"/>
                <w:highlight w:val="none"/>
                <w:lang w:val="en-US" w:eastAsia="zh-CN"/>
              </w:rPr>
              <w:t>m（±0.5m）</w:t>
            </w:r>
            <w:r>
              <w:rPr>
                <w:rFonts w:ascii="宋体" w:cs="宋体" w:hAnsi="宋体" w:hint="eastAsia"/>
                <w:b w:val="false"/>
                <w:bCs/>
                <w:color w:val="auto"/>
                <w:sz w:val="21"/>
                <w:szCs w:val="21"/>
                <w:highlight w:val="none"/>
              </w:rPr>
              <w:t>。</w:t>
            </w:r>
          </w:p>
        </w:tc>
      </w:tr>
      <w:tr w14:paraId="45A11148">
        <w:tblPrEx/>
        <w:trPr>
          <w:trHeight w:val="170" w:hRule="atLeast"/>
          <w:jc w:val="center"/>
        </w:trPr>
        <w:tc>
          <w:tcPr>
            <w:tcW w:w="821" w:type="dxa"/>
            <w:vMerge w:val="continue"/>
            <w:tcBorders/>
            <w:vAlign w:val="center"/>
          </w:tcPr>
          <w:p w14:paraId="5203B503">
            <w:pPr>
              <w:pStyle w:val="style0"/>
              <w:spacing w:after="60" w:lineRule="auto" w:line="360"/>
              <w:jc w:val="center"/>
              <w:rPr>
                <w:rFonts w:ascii="宋体" w:eastAsia="宋体" w:hAnsi="宋体"/>
                <w:color w:val="auto"/>
                <w:sz w:val="21"/>
                <w:szCs w:val="21"/>
                <w:highlight w:val="none"/>
              </w:rPr>
            </w:pPr>
          </w:p>
        </w:tc>
        <w:tc>
          <w:tcPr>
            <w:tcW w:w="1244" w:type="dxa"/>
            <w:vMerge w:val="continue"/>
            <w:tcBorders/>
            <w:vAlign w:val="center"/>
          </w:tcPr>
          <w:p w14:paraId="25F29E3D">
            <w:pPr>
              <w:pStyle w:val="style0"/>
              <w:spacing w:after="60" w:lineRule="auto" w:line="360"/>
              <w:jc w:val="center"/>
              <w:rPr>
                <w:rFonts w:ascii="宋体" w:eastAsia="宋体" w:hAnsi="宋体"/>
                <w:b w:val="false"/>
                <w:bCs/>
                <w:color w:val="auto"/>
                <w:sz w:val="21"/>
                <w:szCs w:val="21"/>
                <w:highlight w:val="none"/>
              </w:rPr>
            </w:pPr>
          </w:p>
        </w:tc>
        <w:tc>
          <w:tcPr>
            <w:tcW w:w="7355" w:type="dxa"/>
            <w:tcBorders/>
            <w:vAlign w:val="center"/>
          </w:tcPr>
          <w:p w14:paraId="5C57B2C9">
            <w:pPr>
              <w:pStyle w:val="style0"/>
              <w:widowControl/>
              <w:numPr>
                <w:ilvl w:val="0"/>
                <w:numId w:val="6"/>
              </w:numPr>
              <w:spacing w:lineRule="auto" w:line="360"/>
              <w:ind w:left="283" w:leftChars="0" w:hanging="283" w:firstLineChars="0"/>
              <w:textAlignment w:val="center"/>
              <w:rPr>
                <w:rFonts w:ascii="宋体" w:eastAsia="宋体" w:hAnsi="宋体"/>
                <w:b w:val="false"/>
                <w:bCs/>
                <w:color w:val="auto"/>
                <w:sz w:val="21"/>
                <w:szCs w:val="21"/>
                <w:highlight w:val="none"/>
              </w:rPr>
            </w:pPr>
            <w:r>
              <w:rPr>
                <w:rFonts w:ascii="宋体" w:cs="宋体" w:hAnsi="宋体" w:hint="eastAsia"/>
                <w:b w:val="false"/>
                <w:bCs/>
                <w:color w:val="auto"/>
                <w:kern w:val="0"/>
                <w:sz w:val="21"/>
                <w:szCs w:val="21"/>
                <w:highlight w:val="none"/>
                <w:lang w:val="en-US" w:eastAsia="zh-CN"/>
              </w:rPr>
              <w:t>游乐设施</w:t>
            </w:r>
            <w:r>
              <w:rPr>
                <w:rFonts w:ascii="宋体" w:cs="宋体" w:hAnsi="宋体" w:hint="eastAsia"/>
                <w:b w:val="false"/>
                <w:bCs/>
                <w:color w:val="auto"/>
                <w:kern w:val="0"/>
                <w:sz w:val="21"/>
                <w:szCs w:val="21"/>
                <w:highlight w:val="none"/>
              </w:rPr>
              <w:t>必须包含</w:t>
            </w:r>
            <w:r>
              <w:rPr>
                <w:rFonts w:ascii="宋体" w:cs="宋体" w:hAnsi="宋体" w:hint="eastAsia"/>
                <w:b w:val="false"/>
                <w:bCs/>
                <w:color w:val="auto"/>
                <w:sz w:val="21"/>
                <w:szCs w:val="21"/>
                <w:highlight w:val="none"/>
                <w:lang w:val="en-US" w:eastAsia="zh-CN"/>
              </w:rPr>
              <w:t>爬、钻、滑、平衡、攀、四肢协调</w:t>
            </w:r>
            <w:r>
              <w:rPr>
                <w:rFonts w:ascii="宋体" w:cs="宋体" w:hAnsi="宋体" w:hint="eastAsia"/>
                <w:b w:val="false"/>
                <w:bCs/>
                <w:color w:val="auto"/>
                <w:kern w:val="0"/>
                <w:sz w:val="21"/>
                <w:szCs w:val="21"/>
                <w:highlight w:val="none"/>
              </w:rPr>
              <w:t>基本功能，活动平台不小于</w:t>
            </w:r>
            <w:r>
              <w:rPr>
                <w:rFonts w:ascii="宋体" w:cs="宋体" w:hAnsi="宋体" w:hint="eastAsia"/>
                <w:b w:val="false"/>
                <w:bCs/>
                <w:color w:val="auto"/>
                <w:kern w:val="0"/>
                <w:sz w:val="21"/>
                <w:szCs w:val="21"/>
                <w:highlight w:val="none"/>
                <w:lang w:val="en-US" w:eastAsia="zh-CN"/>
              </w:rPr>
              <w:t>3</w:t>
            </w:r>
            <w:r>
              <w:rPr>
                <w:rFonts w:ascii="宋体" w:cs="宋体" w:hAnsi="宋体" w:hint="eastAsia"/>
                <w:b w:val="false"/>
                <w:bCs/>
                <w:color w:val="auto"/>
                <w:kern w:val="0"/>
                <w:sz w:val="21"/>
                <w:szCs w:val="21"/>
                <w:highlight w:val="none"/>
              </w:rPr>
              <w:t>个，功能部件必须包含轮胎桥、平衡木荡桥、网桥、钻网、爬梯、滑索、垂直攀爬通道、滑筒等功能部件及不小于1个遮阴装饰顶。</w:t>
            </w:r>
          </w:p>
        </w:tc>
      </w:tr>
      <w:tr w14:paraId="63502AE3">
        <w:tblPrEx/>
        <w:trPr>
          <w:trHeight w:val="170" w:hRule="atLeast"/>
          <w:jc w:val="center"/>
        </w:trPr>
        <w:tc>
          <w:tcPr>
            <w:tcW w:w="821" w:type="dxa"/>
            <w:vMerge w:val="continue"/>
            <w:tcBorders/>
            <w:vAlign w:val="center"/>
          </w:tcPr>
          <w:p w14:paraId="64C41BD8">
            <w:pPr>
              <w:pStyle w:val="style0"/>
              <w:spacing w:after="60" w:lineRule="auto" w:line="360"/>
              <w:jc w:val="center"/>
              <w:rPr>
                <w:rFonts w:ascii="宋体" w:eastAsia="宋体" w:hAnsi="宋体"/>
                <w:color w:val="auto"/>
                <w:sz w:val="21"/>
                <w:szCs w:val="21"/>
                <w:highlight w:val="none"/>
              </w:rPr>
            </w:pPr>
          </w:p>
        </w:tc>
        <w:tc>
          <w:tcPr>
            <w:tcW w:w="1244" w:type="dxa"/>
            <w:vMerge w:val="continue"/>
            <w:tcBorders/>
            <w:vAlign w:val="center"/>
          </w:tcPr>
          <w:p w14:paraId="2267525C">
            <w:pPr>
              <w:pStyle w:val="style0"/>
              <w:spacing w:after="60" w:lineRule="auto" w:line="360"/>
              <w:jc w:val="center"/>
              <w:rPr>
                <w:rFonts w:ascii="宋体" w:eastAsia="宋体" w:hAnsi="宋体"/>
                <w:b w:val="false"/>
                <w:bCs/>
                <w:color w:val="auto"/>
                <w:sz w:val="21"/>
                <w:szCs w:val="21"/>
                <w:highlight w:val="none"/>
              </w:rPr>
            </w:pPr>
          </w:p>
        </w:tc>
        <w:tc>
          <w:tcPr>
            <w:tcW w:w="7355" w:type="dxa"/>
            <w:tcBorders/>
            <w:vAlign w:val="center"/>
          </w:tcPr>
          <w:p w14:paraId="5742473E">
            <w:pPr>
              <w:pStyle w:val="style0"/>
              <w:widowControl/>
              <w:numPr>
                <w:ilvl w:val="0"/>
                <w:numId w:val="6"/>
              </w:numPr>
              <w:spacing w:lineRule="auto" w:line="360"/>
              <w:ind w:left="283" w:leftChars="0" w:hanging="283" w:firstLineChars="0"/>
              <w:textAlignment w:val="center"/>
              <w:rPr>
                <w:rFonts w:ascii="宋体" w:eastAsia="宋体" w:hAnsi="宋体" w:hint="eastAsia"/>
                <w:color w:val="auto"/>
                <w:sz w:val="21"/>
                <w:szCs w:val="21"/>
                <w:highlight w:val="none"/>
              </w:rPr>
            </w:pPr>
            <w:r>
              <w:rPr>
                <w:rFonts w:ascii="宋体" w:cs="宋体" w:hAnsi="宋体" w:hint="eastAsia"/>
                <w:bCs/>
                <w:color w:val="auto"/>
                <w:kern w:val="0"/>
                <w:sz w:val="21"/>
                <w:szCs w:val="21"/>
                <w:highlight w:val="none"/>
                <w:lang w:val="en-US" w:eastAsia="zh-CN"/>
              </w:rPr>
              <w:t>游乐设施</w:t>
            </w:r>
            <w:r>
              <w:rPr>
                <w:rFonts w:ascii="宋体" w:cs="宋体" w:hAnsi="宋体" w:hint="eastAsia"/>
                <w:bCs/>
                <w:color w:val="auto"/>
                <w:kern w:val="0"/>
                <w:sz w:val="21"/>
                <w:szCs w:val="21"/>
                <w:highlight w:val="none"/>
              </w:rPr>
              <w:t>垂直攀爬通道有上下层错落结构，且要方便老师看管，滑筒安装高度不低于2.5米。</w:t>
            </w:r>
          </w:p>
        </w:tc>
      </w:tr>
      <w:tr w14:paraId="450D2C1F">
        <w:tblPrEx/>
        <w:trPr>
          <w:trHeight w:val="90" w:hRule="atLeast"/>
          <w:jc w:val="center"/>
        </w:trPr>
        <w:tc>
          <w:tcPr>
            <w:tcW w:w="821" w:type="dxa"/>
            <w:vMerge w:val="restart"/>
            <w:tcBorders/>
            <w:vAlign w:val="center"/>
          </w:tcPr>
          <w:p w14:paraId="17406242">
            <w:pPr>
              <w:pStyle w:val="style0"/>
              <w:spacing w:after="60" w:lineRule="auto" w:line="360"/>
              <w:jc w:val="center"/>
              <w:rPr>
                <w:rFonts w:ascii="宋体" w:eastAsia="宋体" w:hAnsi="宋体" w:hint="default"/>
                <w:color w:val="auto"/>
                <w:sz w:val="21"/>
                <w:szCs w:val="21"/>
                <w:highlight w:val="none"/>
                <w:lang w:val="en-US" w:eastAsia="zh-CN"/>
              </w:rPr>
            </w:pPr>
            <w:r>
              <w:rPr>
                <w:rFonts w:ascii="宋体" w:eastAsia="宋体" w:hAnsi="宋体" w:hint="eastAsia"/>
                <w:color w:val="auto"/>
                <w:sz w:val="21"/>
                <w:szCs w:val="21"/>
                <w:highlight w:val="none"/>
                <w:lang w:val="en-US" w:eastAsia="zh-CN"/>
              </w:rPr>
              <w:t>1.1</w:t>
            </w:r>
          </w:p>
        </w:tc>
        <w:tc>
          <w:tcPr>
            <w:tcW w:w="1244" w:type="dxa"/>
            <w:vMerge w:val="restart"/>
            <w:tcBorders/>
            <w:vAlign w:val="center"/>
          </w:tcPr>
          <w:p w14:paraId="3C8A69D2">
            <w:pPr>
              <w:pStyle w:val="style0"/>
              <w:spacing w:after="60" w:lineRule="auto" w:line="360"/>
              <w:jc w:val="center"/>
              <w:rPr>
                <w:rFonts w:ascii="宋体" w:eastAsia="宋体" w:hAnsi="宋体"/>
                <w:b w:val="false"/>
                <w:bCs/>
                <w:color w:val="auto"/>
                <w:sz w:val="21"/>
                <w:szCs w:val="21"/>
                <w:highlight w:val="none"/>
              </w:rPr>
            </w:pPr>
            <w:r>
              <w:rPr>
                <w:rFonts w:ascii="宋体" w:eastAsia="宋体" w:hAnsi="宋体" w:hint="eastAsia"/>
                <w:b w:val="false"/>
                <w:bCs/>
                <w:color w:val="auto"/>
                <w:sz w:val="21"/>
                <w:szCs w:val="21"/>
                <w:highlight w:val="none"/>
              </w:rPr>
              <w:t>梅花（平台+滑索）组合</w:t>
            </w:r>
          </w:p>
        </w:tc>
        <w:tc>
          <w:tcPr>
            <w:tcW w:w="7355" w:type="dxa"/>
            <w:tcBorders/>
          </w:tcPr>
          <w:p w14:paraId="31192C13">
            <w:pPr>
              <w:pStyle w:val="style0"/>
              <w:widowControl/>
              <w:numPr>
                <w:ilvl w:val="0"/>
                <w:numId w:val="0"/>
              </w:numPr>
              <w:spacing w:lineRule="auto" w:line="360"/>
              <w:ind w:leftChars="0"/>
              <w:textAlignment w:val="center"/>
              <w:rPr>
                <w:rFonts w:ascii="宋体" w:cs="宋体" w:hAnsi="宋体" w:hint="eastAsia"/>
                <w:bCs/>
                <w:color w:val="auto"/>
                <w:sz w:val="21"/>
                <w:szCs w:val="21"/>
                <w:highlight w:val="none"/>
                <w:lang w:val="en-US" w:eastAsia="zh-CN"/>
              </w:rPr>
            </w:pPr>
            <w:r>
              <w:rPr>
                <w:rFonts w:ascii="宋体" w:cs="宋体" w:hAnsi="宋体" w:hint="eastAsia"/>
                <w:bCs/>
                <w:color w:val="auto"/>
                <w:sz w:val="21"/>
                <w:szCs w:val="21"/>
                <w:highlight w:val="none"/>
                <w:lang w:val="en-US" w:eastAsia="zh-CN"/>
              </w:rPr>
              <w:t>1）规格：宽1800mm*长11000mm*高3500mm（±1000mm）</w:t>
            </w:r>
          </w:p>
        </w:tc>
      </w:tr>
      <w:tr w14:paraId="5100E171">
        <w:tblPrEx/>
        <w:trPr>
          <w:trHeight w:val="1121" w:hRule="atLeast"/>
          <w:jc w:val="center"/>
        </w:trPr>
        <w:tc>
          <w:tcPr>
            <w:tcW w:w="821" w:type="dxa"/>
            <w:vMerge w:val="continue"/>
            <w:tcBorders/>
            <w:vAlign w:val="center"/>
          </w:tcPr>
          <w:p w14:paraId="107032F7">
            <w:pPr>
              <w:pStyle w:val="style0"/>
              <w:widowControl/>
              <w:spacing w:lineRule="auto" w:line="360"/>
              <w:textAlignment w:val="center"/>
              <w:rPr>
                <w:color w:val="auto"/>
                <w:highlight w:val="none"/>
              </w:rPr>
            </w:pPr>
          </w:p>
        </w:tc>
        <w:tc>
          <w:tcPr>
            <w:tcW w:w="1244" w:type="dxa"/>
            <w:vMerge w:val="continue"/>
            <w:tcBorders/>
            <w:vAlign w:val="center"/>
          </w:tcPr>
          <w:p w14:paraId="0D9C6986">
            <w:pPr>
              <w:pStyle w:val="style0"/>
              <w:widowControl/>
              <w:spacing w:lineRule="auto" w:line="360"/>
              <w:textAlignment w:val="center"/>
              <w:rPr>
                <w:color w:val="auto"/>
                <w:highlight w:val="none"/>
              </w:rPr>
            </w:pPr>
          </w:p>
        </w:tc>
        <w:tc>
          <w:tcPr>
            <w:tcW w:w="7355" w:type="dxa"/>
            <w:tcBorders/>
          </w:tcPr>
          <w:p w14:paraId="6E321338">
            <w:pPr>
              <w:pStyle w:val="style0"/>
              <w:widowControl/>
              <w:numPr>
                <w:ilvl w:val="0"/>
                <w:numId w:val="0"/>
              </w:numPr>
              <w:spacing w:lineRule="auto" w:line="360"/>
              <w:textAlignment w:val="center"/>
              <w:rPr>
                <w:rFonts w:ascii="宋体" w:cs="宋体" w:hAnsi="宋体" w:hint="eastAsia"/>
                <w:bCs/>
                <w:color w:val="auto"/>
                <w:sz w:val="21"/>
                <w:szCs w:val="21"/>
                <w:highlight w:val="none"/>
                <w:lang w:val="en-US" w:eastAsia="zh-CN"/>
              </w:rPr>
            </w:pPr>
            <w:r>
              <w:rPr>
                <w:rFonts w:ascii="宋体" w:cs="宋体" w:hAnsi="宋体" w:hint="eastAsia"/>
                <w:bCs/>
                <w:color w:val="auto"/>
                <w:sz w:val="21"/>
                <w:szCs w:val="21"/>
                <w:highlight w:val="none"/>
                <w:lang w:val="en-US" w:eastAsia="zh-CN"/>
              </w:rPr>
              <w:t>2）钢构部件:钢管采用国标镀锌管，厚度≥2.5mm，钢板部分采用国标镀锌钢板,厚度≥2.0mm,焊接处用富锌底漆作防锈处理，表面喷涂户外油漆二遍或以上；</w:t>
            </w:r>
          </w:p>
        </w:tc>
      </w:tr>
      <w:tr w14:paraId="08706974">
        <w:tblPrEx/>
        <w:trPr>
          <w:trHeight w:val="386" w:hRule="atLeast"/>
          <w:jc w:val="center"/>
        </w:trPr>
        <w:tc>
          <w:tcPr>
            <w:tcW w:w="821" w:type="dxa"/>
            <w:vMerge w:val="continue"/>
            <w:tcBorders/>
            <w:vAlign w:val="center"/>
          </w:tcPr>
          <w:p w14:paraId="439BB040">
            <w:pPr>
              <w:pStyle w:val="style0"/>
              <w:widowControl/>
              <w:spacing w:lineRule="auto" w:line="360"/>
              <w:textAlignment w:val="center"/>
              <w:rPr>
                <w:color w:val="auto"/>
                <w:highlight w:val="none"/>
              </w:rPr>
            </w:pPr>
          </w:p>
        </w:tc>
        <w:tc>
          <w:tcPr>
            <w:tcW w:w="1244" w:type="dxa"/>
            <w:vMerge w:val="continue"/>
            <w:tcBorders/>
            <w:vAlign w:val="center"/>
          </w:tcPr>
          <w:p w14:paraId="0DC4B513">
            <w:pPr>
              <w:pStyle w:val="style0"/>
              <w:widowControl/>
              <w:spacing w:lineRule="auto" w:line="360"/>
              <w:textAlignment w:val="center"/>
              <w:rPr>
                <w:color w:val="auto"/>
                <w:highlight w:val="none"/>
              </w:rPr>
            </w:pPr>
          </w:p>
        </w:tc>
        <w:tc>
          <w:tcPr>
            <w:tcW w:w="7355" w:type="dxa"/>
            <w:tcBorders/>
          </w:tcPr>
          <w:p w14:paraId="1B880F00">
            <w:pPr>
              <w:pStyle w:val="style0"/>
              <w:widowControl/>
              <w:numPr>
                <w:ilvl w:val="0"/>
                <w:numId w:val="0"/>
              </w:numPr>
              <w:spacing w:lineRule="auto" w:line="360"/>
              <w:textAlignment w:val="center"/>
              <w:rPr>
                <w:rFonts w:ascii="宋体" w:cs="宋体" w:hAnsi="宋体" w:hint="eastAsia"/>
                <w:bCs/>
                <w:color w:val="auto"/>
                <w:sz w:val="21"/>
                <w:szCs w:val="21"/>
                <w:highlight w:val="none"/>
                <w:lang w:val="en-US" w:eastAsia="zh-CN"/>
              </w:rPr>
            </w:pPr>
            <w:r>
              <w:rPr>
                <w:rFonts w:ascii="宋体" w:cs="宋体" w:hAnsi="宋体" w:hint="eastAsia"/>
                <w:bCs/>
                <w:color w:val="auto"/>
                <w:sz w:val="21"/>
                <w:szCs w:val="21"/>
                <w:highlight w:val="none"/>
                <w:lang w:val="en-US" w:eastAsia="zh-CN"/>
              </w:rPr>
              <w:t>3）木质部件采用防腐木，经压、刨处理后，表面进行防腐、防火、防蛀处理，并打磨光滑，表面喷涂聚氨脂清漆，表面应光洁、梭面光滑，无飞边毛刺,平台板厚≥28mm；</w:t>
            </w:r>
          </w:p>
        </w:tc>
      </w:tr>
      <w:tr w14:paraId="247CE8D6">
        <w:tblPrEx/>
        <w:trPr>
          <w:trHeight w:val="774" w:hRule="atLeast"/>
          <w:jc w:val="center"/>
        </w:trPr>
        <w:tc>
          <w:tcPr>
            <w:tcW w:w="821" w:type="dxa"/>
            <w:vMerge w:val="continue"/>
            <w:tcBorders/>
            <w:vAlign w:val="center"/>
          </w:tcPr>
          <w:p w14:paraId="108F55AC">
            <w:pPr>
              <w:pStyle w:val="style0"/>
              <w:widowControl/>
              <w:spacing w:lineRule="auto" w:line="360"/>
              <w:textAlignment w:val="center"/>
              <w:rPr>
                <w:rFonts w:ascii="宋体" w:cs="宋体" w:hAnsi="宋体" w:hint="eastAsia"/>
                <w:bCs/>
                <w:color w:val="auto"/>
                <w:sz w:val="21"/>
                <w:szCs w:val="21"/>
                <w:highlight w:val="none"/>
                <w:lang w:val="en-US" w:eastAsia="zh-CN"/>
              </w:rPr>
            </w:pPr>
          </w:p>
        </w:tc>
        <w:tc>
          <w:tcPr>
            <w:tcW w:w="1244" w:type="dxa"/>
            <w:vMerge w:val="continue"/>
            <w:tcBorders/>
            <w:vAlign w:val="center"/>
          </w:tcPr>
          <w:p w14:paraId="60BFC9F0">
            <w:pPr>
              <w:pStyle w:val="style0"/>
              <w:widowControl/>
              <w:spacing w:lineRule="auto" w:line="360"/>
              <w:textAlignment w:val="center"/>
              <w:rPr>
                <w:rFonts w:ascii="宋体" w:cs="宋体" w:hAnsi="宋体" w:hint="eastAsia"/>
                <w:bCs/>
                <w:color w:val="auto"/>
                <w:sz w:val="21"/>
                <w:szCs w:val="21"/>
                <w:highlight w:val="none"/>
                <w:lang w:val="en-US" w:eastAsia="zh-CN"/>
              </w:rPr>
            </w:pPr>
          </w:p>
        </w:tc>
        <w:tc>
          <w:tcPr>
            <w:tcW w:w="7355" w:type="dxa"/>
            <w:tcBorders/>
          </w:tcPr>
          <w:p w14:paraId="3BFE7261">
            <w:pPr>
              <w:pStyle w:val="style0"/>
              <w:widowControl/>
              <w:numPr>
                <w:ilvl w:val="0"/>
                <w:numId w:val="0"/>
              </w:numPr>
              <w:spacing w:lineRule="auto" w:line="360"/>
              <w:textAlignment w:val="center"/>
              <w:rPr>
                <w:rFonts w:ascii="宋体" w:cs="宋体" w:hAnsi="宋体" w:hint="eastAsia"/>
                <w:bCs/>
                <w:color w:val="auto"/>
                <w:sz w:val="21"/>
                <w:szCs w:val="21"/>
                <w:highlight w:val="none"/>
                <w:lang w:val="en-US" w:eastAsia="zh-CN"/>
              </w:rPr>
            </w:pPr>
            <w:r>
              <w:rPr>
                <w:rFonts w:ascii="宋体" w:cs="宋体" w:hAnsi="宋体" w:hint="eastAsia"/>
                <w:bCs/>
                <w:color w:val="auto"/>
                <w:sz w:val="21"/>
                <w:szCs w:val="21"/>
                <w:highlight w:val="none"/>
                <w:lang w:val="en-US" w:eastAsia="zh-CN"/>
              </w:rPr>
              <w:t>4）绳网部件采用绵纶绳，护网为≦5*5cm空格机编网；辅助绳为直径8mm锦纶绳；主绳为直径16mm钢芯锦纶绳；</w:t>
            </w:r>
          </w:p>
        </w:tc>
      </w:tr>
      <w:tr w14:paraId="5127A008">
        <w:tblPrEx/>
        <w:trPr>
          <w:trHeight w:val="385" w:hRule="atLeast"/>
          <w:jc w:val="center"/>
        </w:trPr>
        <w:tc>
          <w:tcPr>
            <w:tcW w:w="821" w:type="dxa"/>
            <w:vMerge w:val="continue"/>
            <w:tcBorders/>
            <w:vAlign w:val="center"/>
          </w:tcPr>
          <w:p w14:paraId="3A9B4A1E">
            <w:pPr>
              <w:pStyle w:val="style0"/>
              <w:widowControl/>
              <w:spacing w:lineRule="auto" w:line="360"/>
              <w:textAlignment w:val="center"/>
              <w:rPr>
                <w:rFonts w:ascii="宋体" w:cs="宋体" w:hAnsi="宋体" w:hint="eastAsia"/>
                <w:bCs/>
                <w:color w:val="auto"/>
                <w:sz w:val="21"/>
                <w:szCs w:val="21"/>
                <w:highlight w:val="none"/>
                <w:lang w:val="en-US" w:eastAsia="zh-CN"/>
              </w:rPr>
            </w:pPr>
          </w:p>
        </w:tc>
        <w:tc>
          <w:tcPr>
            <w:tcW w:w="1244" w:type="dxa"/>
            <w:vMerge w:val="continue"/>
            <w:tcBorders/>
            <w:vAlign w:val="center"/>
          </w:tcPr>
          <w:p w14:paraId="2F0A53CF">
            <w:pPr>
              <w:pStyle w:val="style0"/>
              <w:widowControl/>
              <w:spacing w:lineRule="auto" w:line="360"/>
              <w:textAlignment w:val="center"/>
              <w:rPr>
                <w:rFonts w:ascii="宋体" w:cs="宋体" w:hAnsi="宋体" w:hint="eastAsia"/>
                <w:bCs/>
                <w:color w:val="auto"/>
                <w:sz w:val="21"/>
                <w:szCs w:val="21"/>
                <w:highlight w:val="none"/>
                <w:lang w:val="en-US" w:eastAsia="zh-CN"/>
              </w:rPr>
            </w:pPr>
          </w:p>
        </w:tc>
        <w:tc>
          <w:tcPr>
            <w:tcW w:w="7355" w:type="dxa"/>
            <w:tcBorders/>
          </w:tcPr>
          <w:p w14:paraId="654620D1">
            <w:pPr>
              <w:pStyle w:val="style0"/>
              <w:widowControl/>
              <w:numPr>
                <w:ilvl w:val="0"/>
                <w:numId w:val="0"/>
              </w:numPr>
              <w:spacing w:lineRule="auto" w:line="360"/>
              <w:textAlignment w:val="center"/>
              <w:rPr>
                <w:rFonts w:ascii="宋体" w:cs="宋体" w:hAnsi="宋体" w:hint="eastAsia"/>
                <w:bCs/>
                <w:color w:val="auto"/>
                <w:sz w:val="21"/>
                <w:szCs w:val="21"/>
                <w:highlight w:val="none"/>
                <w:lang w:val="en-US" w:eastAsia="zh-CN"/>
              </w:rPr>
            </w:pPr>
            <w:r>
              <w:rPr>
                <w:rFonts w:ascii="宋体" w:cs="宋体" w:hAnsi="宋体" w:hint="eastAsia"/>
                <w:bCs/>
                <w:color w:val="auto"/>
                <w:sz w:val="21"/>
                <w:szCs w:val="21"/>
                <w:highlight w:val="none"/>
                <w:lang w:val="en-US" w:eastAsia="zh-CN"/>
              </w:rPr>
              <w:t>5）滑道绳索使用12mm粗不锈钢钢丝绳；</w:t>
            </w:r>
          </w:p>
        </w:tc>
      </w:tr>
      <w:tr w14:paraId="5A796DE6">
        <w:tblPrEx/>
        <w:trPr>
          <w:trHeight w:val="361" w:hRule="atLeast"/>
          <w:jc w:val="center"/>
        </w:trPr>
        <w:tc>
          <w:tcPr>
            <w:tcW w:w="821" w:type="dxa"/>
            <w:vMerge w:val="continue"/>
            <w:tcBorders/>
            <w:vAlign w:val="center"/>
          </w:tcPr>
          <w:p w14:paraId="1D32549F">
            <w:pPr>
              <w:pStyle w:val="style0"/>
              <w:widowControl/>
              <w:spacing w:lineRule="auto" w:line="360"/>
              <w:textAlignment w:val="center"/>
              <w:rPr>
                <w:rFonts w:ascii="宋体" w:cs="宋体" w:hAnsi="宋体" w:hint="eastAsia"/>
                <w:bCs/>
                <w:color w:val="auto"/>
                <w:sz w:val="21"/>
                <w:szCs w:val="21"/>
                <w:highlight w:val="none"/>
                <w:lang w:val="en-US" w:eastAsia="zh-CN"/>
              </w:rPr>
            </w:pPr>
          </w:p>
        </w:tc>
        <w:tc>
          <w:tcPr>
            <w:tcW w:w="1244" w:type="dxa"/>
            <w:vMerge w:val="continue"/>
            <w:tcBorders/>
            <w:vAlign w:val="center"/>
          </w:tcPr>
          <w:p w14:paraId="592253EB">
            <w:pPr>
              <w:pStyle w:val="style0"/>
              <w:widowControl/>
              <w:spacing w:lineRule="auto" w:line="360"/>
              <w:textAlignment w:val="center"/>
              <w:rPr>
                <w:rFonts w:ascii="宋体" w:cs="宋体" w:hAnsi="宋体" w:hint="eastAsia"/>
                <w:bCs/>
                <w:color w:val="auto"/>
                <w:sz w:val="21"/>
                <w:szCs w:val="21"/>
                <w:highlight w:val="none"/>
                <w:lang w:val="en-US" w:eastAsia="zh-CN"/>
              </w:rPr>
            </w:pPr>
          </w:p>
        </w:tc>
        <w:tc>
          <w:tcPr>
            <w:tcW w:w="7355" w:type="dxa"/>
            <w:tcBorders/>
          </w:tcPr>
          <w:p w14:paraId="4EEFF050">
            <w:pPr>
              <w:pStyle w:val="style0"/>
              <w:widowControl/>
              <w:numPr>
                <w:ilvl w:val="0"/>
                <w:numId w:val="0"/>
              </w:numPr>
              <w:spacing w:lineRule="auto" w:line="360"/>
              <w:textAlignment w:val="center"/>
              <w:rPr>
                <w:rFonts w:ascii="宋体" w:cs="宋体" w:hAnsi="宋体" w:hint="eastAsia"/>
                <w:bCs/>
                <w:color w:val="auto"/>
                <w:sz w:val="21"/>
                <w:szCs w:val="21"/>
                <w:highlight w:val="none"/>
                <w:lang w:val="en-US" w:eastAsia="zh-CN"/>
              </w:rPr>
            </w:pPr>
            <w:r>
              <w:rPr>
                <w:rFonts w:ascii="宋体" w:cs="宋体" w:hAnsi="宋体" w:hint="eastAsia"/>
                <w:bCs/>
                <w:color w:val="auto"/>
                <w:sz w:val="21"/>
                <w:szCs w:val="21"/>
                <w:highlight w:val="none"/>
                <w:lang w:val="en-US" w:eastAsia="zh-CN"/>
              </w:rPr>
              <w:t>6）配件：304#不锈钢螺丝。</w:t>
            </w:r>
          </w:p>
        </w:tc>
      </w:tr>
      <w:tr w14:paraId="1F3EB554">
        <w:tblPrEx/>
        <w:trPr>
          <w:trHeight w:val="418" w:hRule="atLeast"/>
          <w:jc w:val="center"/>
        </w:trPr>
        <w:tc>
          <w:tcPr>
            <w:tcW w:w="821" w:type="dxa"/>
            <w:vMerge w:val="restart"/>
            <w:tcBorders/>
            <w:vAlign w:val="center"/>
          </w:tcPr>
          <w:p w14:paraId="01D763C3">
            <w:pPr>
              <w:pStyle w:val="style0"/>
              <w:spacing w:after="60" w:lineRule="auto" w:line="360"/>
              <w:jc w:val="center"/>
              <w:rPr>
                <w:rFonts w:ascii="宋体" w:eastAsia="宋体" w:hAnsi="宋体" w:hint="default"/>
                <w:color w:val="auto"/>
                <w:sz w:val="21"/>
                <w:szCs w:val="21"/>
                <w:highlight w:val="none"/>
                <w:lang w:val="en-US" w:eastAsia="zh-CN"/>
              </w:rPr>
            </w:pPr>
            <w:r>
              <w:rPr>
                <w:rFonts w:ascii="宋体" w:eastAsia="宋体" w:hAnsi="宋体" w:hint="eastAsia"/>
                <w:color w:val="auto"/>
                <w:sz w:val="21"/>
                <w:szCs w:val="21"/>
                <w:highlight w:val="none"/>
                <w:lang w:val="en-US" w:eastAsia="zh-CN"/>
              </w:rPr>
              <w:t>1.2</w:t>
            </w:r>
          </w:p>
        </w:tc>
        <w:tc>
          <w:tcPr>
            <w:tcW w:w="1244" w:type="dxa"/>
            <w:vMerge w:val="restart"/>
            <w:tcBorders/>
            <w:vAlign w:val="center"/>
          </w:tcPr>
          <w:p w14:paraId="395F1799">
            <w:pPr>
              <w:pStyle w:val="style0"/>
              <w:spacing w:after="60" w:lineRule="auto" w:line="360"/>
              <w:jc w:val="center"/>
              <w:rPr>
                <w:rFonts w:ascii="宋体" w:eastAsia="宋体" w:hAnsi="宋体" w:hint="default"/>
                <w:b w:val="false"/>
                <w:bCs/>
                <w:color w:val="auto"/>
                <w:sz w:val="21"/>
                <w:szCs w:val="21"/>
                <w:highlight w:val="none"/>
                <w:lang w:val="en-US" w:eastAsia="zh-CN"/>
              </w:rPr>
            </w:pPr>
            <w:r>
              <w:rPr>
                <w:rFonts w:ascii="宋体" w:eastAsia="宋体" w:hAnsi="宋体" w:hint="eastAsia"/>
                <w:b w:val="false"/>
                <w:bCs/>
                <w:color w:val="auto"/>
                <w:sz w:val="21"/>
                <w:szCs w:val="21"/>
                <w:highlight w:val="none"/>
                <w:lang w:val="en-US" w:eastAsia="zh-CN"/>
              </w:rPr>
              <w:t>大种子游乐设施</w:t>
            </w:r>
          </w:p>
        </w:tc>
        <w:tc>
          <w:tcPr>
            <w:tcW w:w="7355" w:type="dxa"/>
            <w:tcBorders/>
          </w:tcPr>
          <w:p w14:paraId="4523B1DE">
            <w:pPr>
              <w:pStyle w:val="style0"/>
              <w:widowControl/>
              <w:numPr>
                <w:ilvl w:val="0"/>
                <w:numId w:val="0"/>
              </w:numPr>
              <w:spacing w:lineRule="auto" w:line="360"/>
              <w:ind w:leftChars="0"/>
              <w:textAlignment w:val="center"/>
              <w:rPr>
                <w:rFonts w:ascii="宋体" w:cs="宋体" w:hAnsi="宋体" w:hint="eastAsia"/>
                <w:bCs/>
                <w:color w:val="auto"/>
                <w:sz w:val="21"/>
                <w:szCs w:val="21"/>
                <w:highlight w:val="none"/>
                <w:lang w:val="en-US" w:eastAsia="zh-CN"/>
              </w:rPr>
            </w:pPr>
            <w:r>
              <w:rPr>
                <w:rFonts w:ascii="宋体" w:cs="宋体" w:hAnsi="宋体" w:hint="eastAsia"/>
                <w:bCs/>
                <w:color w:val="auto"/>
                <w:sz w:val="21"/>
                <w:szCs w:val="21"/>
                <w:highlight w:val="none"/>
                <w:lang w:val="en-US" w:eastAsia="zh-CN"/>
              </w:rPr>
              <w:t>1）规格：宽2600mm*长4000mm*高4500mm（±300mm）</w:t>
            </w:r>
          </w:p>
        </w:tc>
      </w:tr>
      <w:tr w14:paraId="331A991E">
        <w:tblPrEx/>
        <w:trPr>
          <w:trHeight w:val="840" w:hRule="atLeast"/>
          <w:jc w:val="center"/>
        </w:trPr>
        <w:tc>
          <w:tcPr>
            <w:tcW w:w="821" w:type="dxa"/>
            <w:vMerge w:val="continue"/>
            <w:tcBorders/>
            <w:vAlign w:val="center"/>
          </w:tcPr>
          <w:p w14:paraId="3DD4D649">
            <w:pPr>
              <w:pStyle w:val="style0"/>
              <w:widowControl/>
              <w:spacing w:lineRule="auto" w:line="360"/>
              <w:ind w:leftChars="0"/>
              <w:textAlignment w:val="center"/>
              <w:rPr>
                <w:color w:val="auto"/>
                <w:highlight w:val="none"/>
              </w:rPr>
            </w:pPr>
          </w:p>
        </w:tc>
        <w:tc>
          <w:tcPr>
            <w:tcW w:w="1244" w:type="dxa"/>
            <w:vMerge w:val="continue"/>
            <w:tcBorders/>
            <w:vAlign w:val="center"/>
          </w:tcPr>
          <w:p w14:paraId="71610DB4">
            <w:pPr>
              <w:pStyle w:val="style0"/>
              <w:widowControl/>
              <w:spacing w:lineRule="auto" w:line="360"/>
              <w:ind w:leftChars="0"/>
              <w:textAlignment w:val="center"/>
              <w:rPr>
                <w:color w:val="auto"/>
                <w:highlight w:val="none"/>
              </w:rPr>
            </w:pPr>
          </w:p>
        </w:tc>
        <w:tc>
          <w:tcPr>
            <w:tcW w:w="7355" w:type="dxa"/>
            <w:tcBorders/>
          </w:tcPr>
          <w:p w14:paraId="035EABD8">
            <w:pPr>
              <w:pStyle w:val="style0"/>
              <w:widowControl/>
              <w:numPr>
                <w:ilvl w:val="0"/>
                <w:numId w:val="0"/>
              </w:numPr>
              <w:spacing w:lineRule="auto" w:line="360"/>
              <w:ind w:leftChars="0"/>
              <w:textAlignment w:val="center"/>
              <w:rPr>
                <w:rFonts w:ascii="宋体" w:cs="宋体" w:hAnsi="宋体" w:hint="eastAsia"/>
                <w:bCs/>
                <w:color w:val="auto"/>
                <w:sz w:val="21"/>
                <w:szCs w:val="21"/>
                <w:highlight w:val="none"/>
                <w:lang w:val="en-US" w:eastAsia="zh-CN"/>
              </w:rPr>
            </w:pPr>
            <w:r>
              <w:rPr>
                <w:rFonts w:ascii="宋体" w:cs="宋体" w:hAnsi="宋体" w:hint="eastAsia"/>
                <w:bCs/>
                <w:color w:val="auto"/>
                <w:sz w:val="21"/>
                <w:szCs w:val="21"/>
                <w:highlight w:val="none"/>
                <w:lang w:val="en-US" w:eastAsia="zh-CN"/>
              </w:rPr>
              <w:t>2）钢构部件:钢管采用国标镀锌管，厚度≥2.5 mm，钢板部分采用国际镀锌钢板,厚度≥2.0mm,焊接处用富锌底漆作防锈处理，表面喷涂户外油漆二遍或以上；</w:t>
            </w:r>
          </w:p>
        </w:tc>
      </w:tr>
      <w:tr w14:paraId="6260DBEE">
        <w:tblPrEx/>
        <w:trPr>
          <w:trHeight w:val="840" w:hRule="atLeast"/>
          <w:jc w:val="center"/>
        </w:trPr>
        <w:tc>
          <w:tcPr>
            <w:tcW w:w="821" w:type="dxa"/>
            <w:vMerge w:val="continue"/>
            <w:tcBorders/>
            <w:vAlign w:val="center"/>
          </w:tcPr>
          <w:p w14:paraId="4BBFD935">
            <w:pPr>
              <w:pStyle w:val="style0"/>
              <w:widowControl/>
              <w:spacing w:lineRule="auto" w:line="360"/>
              <w:ind w:leftChars="0"/>
              <w:textAlignment w:val="center"/>
              <w:rPr>
                <w:rFonts w:ascii="宋体" w:cs="宋体" w:hAnsi="宋体" w:hint="eastAsia"/>
                <w:bCs/>
                <w:color w:val="auto"/>
                <w:sz w:val="21"/>
                <w:szCs w:val="21"/>
                <w:highlight w:val="none"/>
                <w:lang w:val="en-US" w:eastAsia="zh-CN"/>
              </w:rPr>
            </w:pPr>
          </w:p>
        </w:tc>
        <w:tc>
          <w:tcPr>
            <w:tcW w:w="1244" w:type="dxa"/>
            <w:vMerge w:val="continue"/>
            <w:tcBorders/>
            <w:vAlign w:val="center"/>
          </w:tcPr>
          <w:p w14:paraId="1494A83B">
            <w:pPr>
              <w:pStyle w:val="style0"/>
              <w:widowControl/>
              <w:spacing w:lineRule="auto" w:line="360"/>
              <w:ind w:leftChars="0"/>
              <w:textAlignment w:val="center"/>
              <w:rPr>
                <w:rFonts w:ascii="宋体" w:cs="宋体" w:hAnsi="宋体" w:hint="eastAsia"/>
                <w:bCs/>
                <w:color w:val="auto"/>
                <w:sz w:val="21"/>
                <w:szCs w:val="21"/>
                <w:highlight w:val="none"/>
                <w:lang w:val="en-US" w:eastAsia="zh-CN"/>
              </w:rPr>
            </w:pPr>
          </w:p>
        </w:tc>
        <w:tc>
          <w:tcPr>
            <w:tcW w:w="7355" w:type="dxa"/>
            <w:tcBorders/>
          </w:tcPr>
          <w:p w14:paraId="422489FA">
            <w:pPr>
              <w:pStyle w:val="style0"/>
              <w:widowControl/>
              <w:numPr>
                <w:ilvl w:val="0"/>
                <w:numId w:val="0"/>
              </w:numPr>
              <w:spacing w:lineRule="auto" w:line="360"/>
              <w:ind w:leftChars="0"/>
              <w:textAlignment w:val="center"/>
              <w:rPr>
                <w:rFonts w:ascii="宋体" w:cs="宋体" w:hAnsi="宋体" w:hint="eastAsia"/>
                <w:bCs/>
                <w:color w:val="auto"/>
                <w:sz w:val="21"/>
                <w:szCs w:val="21"/>
                <w:highlight w:val="none"/>
                <w:lang w:val="en-US" w:eastAsia="zh-CN"/>
              </w:rPr>
            </w:pPr>
            <w:r>
              <w:rPr>
                <w:rFonts w:ascii="宋体" w:cs="宋体" w:hAnsi="宋体" w:hint="eastAsia"/>
                <w:bCs/>
                <w:color w:val="auto"/>
                <w:sz w:val="21"/>
                <w:szCs w:val="21"/>
                <w:highlight w:val="none"/>
                <w:lang w:val="en-US" w:eastAsia="zh-CN"/>
              </w:rPr>
              <w:t>3）木质部件采用防腐木，经压、刨处理后，表面进行防腐、防火、防蛀处理，并打磨光滑，表面喷涂聚氨脂清漆，表面应光洁、梭面光滑，无飞边毛刺,平台板厚≥28mm；</w:t>
            </w:r>
          </w:p>
        </w:tc>
      </w:tr>
      <w:tr w14:paraId="2DF28E00">
        <w:tblPrEx/>
        <w:trPr>
          <w:trHeight w:val="415" w:hRule="atLeast"/>
          <w:jc w:val="center"/>
        </w:trPr>
        <w:tc>
          <w:tcPr>
            <w:tcW w:w="821" w:type="dxa"/>
            <w:vMerge w:val="continue"/>
            <w:tcBorders/>
            <w:vAlign w:val="center"/>
          </w:tcPr>
          <w:p w14:paraId="63A6763A">
            <w:pPr>
              <w:pStyle w:val="style0"/>
              <w:widowControl/>
              <w:spacing w:lineRule="auto" w:line="360"/>
              <w:ind w:leftChars="0"/>
              <w:textAlignment w:val="center"/>
              <w:rPr>
                <w:rFonts w:ascii="宋体" w:cs="宋体" w:hAnsi="宋体" w:hint="eastAsia"/>
                <w:bCs/>
                <w:color w:val="auto"/>
                <w:sz w:val="21"/>
                <w:szCs w:val="21"/>
                <w:highlight w:val="none"/>
                <w:lang w:val="en-US" w:eastAsia="zh-CN"/>
              </w:rPr>
            </w:pPr>
          </w:p>
        </w:tc>
        <w:tc>
          <w:tcPr>
            <w:tcW w:w="1244" w:type="dxa"/>
            <w:vMerge w:val="continue"/>
            <w:tcBorders/>
            <w:vAlign w:val="center"/>
          </w:tcPr>
          <w:p w14:paraId="07755516">
            <w:pPr>
              <w:pStyle w:val="style0"/>
              <w:widowControl/>
              <w:spacing w:lineRule="auto" w:line="360"/>
              <w:ind w:leftChars="0"/>
              <w:textAlignment w:val="center"/>
              <w:rPr>
                <w:rFonts w:ascii="宋体" w:cs="宋体" w:hAnsi="宋体" w:hint="eastAsia"/>
                <w:bCs/>
                <w:color w:val="auto"/>
                <w:sz w:val="21"/>
                <w:szCs w:val="21"/>
                <w:highlight w:val="none"/>
                <w:lang w:val="en-US" w:eastAsia="zh-CN"/>
              </w:rPr>
            </w:pPr>
          </w:p>
        </w:tc>
        <w:tc>
          <w:tcPr>
            <w:tcW w:w="7355" w:type="dxa"/>
            <w:tcBorders/>
          </w:tcPr>
          <w:p w14:paraId="3942AAA1">
            <w:pPr>
              <w:pStyle w:val="style0"/>
              <w:widowControl/>
              <w:numPr>
                <w:ilvl w:val="0"/>
                <w:numId w:val="0"/>
              </w:numPr>
              <w:spacing w:lineRule="auto" w:line="360"/>
              <w:ind w:leftChars="0"/>
              <w:textAlignment w:val="center"/>
              <w:rPr>
                <w:rFonts w:ascii="宋体" w:cs="宋体" w:hAnsi="宋体" w:hint="eastAsia"/>
                <w:bCs/>
                <w:color w:val="auto"/>
                <w:sz w:val="21"/>
                <w:szCs w:val="21"/>
                <w:highlight w:val="none"/>
                <w:lang w:val="en-US" w:eastAsia="zh-CN"/>
              </w:rPr>
            </w:pPr>
            <w:r>
              <w:rPr>
                <w:rFonts w:ascii="宋体" w:cs="宋体" w:hAnsi="宋体" w:hint="eastAsia"/>
                <w:bCs/>
                <w:color w:val="auto"/>
                <w:sz w:val="21"/>
                <w:szCs w:val="21"/>
                <w:highlight w:val="none"/>
                <w:lang w:val="en-US" w:eastAsia="zh-CN"/>
              </w:rPr>
              <w:t>4）立面透明部分采用≥5mm厚耐力板；</w:t>
            </w:r>
          </w:p>
        </w:tc>
      </w:tr>
      <w:tr w14:paraId="1EA8B4A0">
        <w:tblPrEx/>
        <w:trPr>
          <w:trHeight w:val="392" w:hRule="atLeast"/>
          <w:jc w:val="center"/>
        </w:trPr>
        <w:tc>
          <w:tcPr>
            <w:tcW w:w="821" w:type="dxa"/>
            <w:vMerge w:val="continue"/>
            <w:tcBorders/>
            <w:vAlign w:val="center"/>
          </w:tcPr>
          <w:p w14:paraId="1B02E9FD">
            <w:pPr>
              <w:pStyle w:val="style0"/>
              <w:widowControl/>
              <w:spacing w:lineRule="auto" w:line="360"/>
              <w:ind w:leftChars="0"/>
              <w:textAlignment w:val="center"/>
              <w:rPr>
                <w:rFonts w:ascii="宋体" w:cs="宋体" w:hAnsi="宋体" w:hint="eastAsia"/>
                <w:bCs/>
                <w:color w:val="auto"/>
                <w:sz w:val="21"/>
                <w:szCs w:val="21"/>
                <w:highlight w:val="none"/>
                <w:lang w:val="en-US" w:eastAsia="zh-CN"/>
              </w:rPr>
            </w:pPr>
          </w:p>
        </w:tc>
        <w:tc>
          <w:tcPr>
            <w:tcW w:w="1244" w:type="dxa"/>
            <w:vMerge w:val="continue"/>
            <w:tcBorders/>
            <w:vAlign w:val="center"/>
          </w:tcPr>
          <w:p w14:paraId="38E1B3C6">
            <w:pPr>
              <w:pStyle w:val="style0"/>
              <w:widowControl/>
              <w:spacing w:lineRule="auto" w:line="360"/>
              <w:ind w:leftChars="0"/>
              <w:textAlignment w:val="center"/>
              <w:rPr>
                <w:rFonts w:ascii="宋体" w:cs="宋体" w:hAnsi="宋体" w:hint="eastAsia"/>
                <w:bCs/>
                <w:color w:val="auto"/>
                <w:sz w:val="21"/>
                <w:szCs w:val="21"/>
                <w:highlight w:val="none"/>
                <w:lang w:val="en-US" w:eastAsia="zh-CN"/>
              </w:rPr>
            </w:pPr>
          </w:p>
        </w:tc>
        <w:tc>
          <w:tcPr>
            <w:tcW w:w="7355" w:type="dxa"/>
            <w:tcBorders/>
          </w:tcPr>
          <w:p w14:paraId="23C98F4D">
            <w:pPr>
              <w:pStyle w:val="style0"/>
              <w:widowControl/>
              <w:numPr>
                <w:ilvl w:val="0"/>
                <w:numId w:val="0"/>
              </w:numPr>
              <w:spacing w:lineRule="auto" w:line="360"/>
              <w:ind w:leftChars="0"/>
              <w:textAlignment w:val="center"/>
              <w:rPr>
                <w:rFonts w:ascii="宋体" w:cs="宋体" w:hAnsi="宋体" w:hint="eastAsia"/>
                <w:bCs/>
                <w:color w:val="auto"/>
                <w:sz w:val="21"/>
                <w:szCs w:val="21"/>
                <w:highlight w:val="none"/>
                <w:lang w:val="en-US" w:eastAsia="zh-CN"/>
              </w:rPr>
            </w:pPr>
            <w:r>
              <w:rPr>
                <w:rFonts w:ascii="宋体" w:cs="宋体" w:hAnsi="宋体" w:hint="eastAsia"/>
                <w:bCs/>
                <w:color w:val="auto"/>
                <w:sz w:val="21"/>
                <w:szCs w:val="21"/>
                <w:highlight w:val="none"/>
                <w:lang w:val="en-US" w:eastAsia="zh-CN"/>
              </w:rPr>
              <w:t>5）配件：304#不锈钢螺丝。</w:t>
            </w:r>
          </w:p>
        </w:tc>
      </w:tr>
      <w:tr w14:paraId="15758BC7">
        <w:tblPrEx/>
        <w:trPr>
          <w:trHeight w:val="90" w:hRule="atLeast"/>
          <w:jc w:val="center"/>
        </w:trPr>
        <w:tc>
          <w:tcPr>
            <w:tcW w:w="821" w:type="dxa"/>
            <w:vMerge w:val="restart"/>
            <w:tcBorders/>
            <w:vAlign w:val="center"/>
          </w:tcPr>
          <w:p w14:paraId="427A2634">
            <w:pPr>
              <w:pStyle w:val="style0"/>
              <w:spacing w:after="60" w:lineRule="auto" w:line="360"/>
              <w:jc w:val="center"/>
              <w:rPr>
                <w:rFonts w:ascii="宋体" w:eastAsia="宋体" w:hAnsi="宋体" w:hint="default"/>
                <w:color w:val="auto"/>
                <w:sz w:val="21"/>
                <w:szCs w:val="21"/>
                <w:highlight w:val="none"/>
                <w:lang w:val="en-US" w:eastAsia="zh-CN"/>
              </w:rPr>
            </w:pPr>
            <w:r>
              <w:rPr>
                <w:rFonts w:ascii="宋体" w:eastAsia="宋体" w:hAnsi="宋体" w:hint="eastAsia"/>
                <w:color w:val="auto"/>
                <w:sz w:val="21"/>
                <w:szCs w:val="21"/>
                <w:highlight w:val="none"/>
                <w:lang w:val="en-US" w:eastAsia="zh-CN"/>
              </w:rPr>
              <w:t>1.3</w:t>
            </w:r>
          </w:p>
        </w:tc>
        <w:tc>
          <w:tcPr>
            <w:tcW w:w="1244" w:type="dxa"/>
            <w:vMerge w:val="restart"/>
            <w:tcBorders/>
            <w:vAlign w:val="center"/>
          </w:tcPr>
          <w:p w14:paraId="77EE23AB">
            <w:pPr>
              <w:pStyle w:val="style0"/>
              <w:spacing w:after="60" w:lineRule="auto" w:line="360"/>
              <w:jc w:val="center"/>
              <w:rPr>
                <w:rFonts w:ascii="宋体" w:eastAsia="宋体" w:hAnsi="宋体"/>
                <w:b w:val="false"/>
                <w:bCs/>
                <w:color w:val="auto"/>
                <w:sz w:val="21"/>
                <w:szCs w:val="21"/>
                <w:highlight w:val="none"/>
              </w:rPr>
            </w:pPr>
            <w:r>
              <w:rPr>
                <w:rFonts w:ascii="宋体" w:eastAsia="宋体" w:hAnsi="宋体" w:hint="eastAsia"/>
                <w:b w:val="false"/>
                <w:bCs/>
                <w:color w:val="auto"/>
                <w:sz w:val="21"/>
                <w:szCs w:val="21"/>
                <w:highlight w:val="none"/>
              </w:rPr>
              <w:t>栈道组合</w:t>
            </w:r>
          </w:p>
        </w:tc>
        <w:tc>
          <w:tcPr>
            <w:tcW w:w="7355" w:type="dxa"/>
            <w:tcBorders/>
          </w:tcPr>
          <w:p w14:paraId="4E555CBB">
            <w:pPr>
              <w:pStyle w:val="style0"/>
              <w:widowControl/>
              <w:numPr>
                <w:ilvl w:val="0"/>
                <w:numId w:val="0"/>
              </w:numPr>
              <w:spacing w:lineRule="auto" w:line="360"/>
              <w:ind w:leftChars="0"/>
              <w:textAlignment w:val="center"/>
              <w:rPr>
                <w:rFonts w:ascii="宋体" w:cs="宋体" w:hAnsi="宋体" w:hint="eastAsia"/>
                <w:bCs/>
                <w:color w:val="auto"/>
                <w:sz w:val="21"/>
                <w:szCs w:val="21"/>
                <w:highlight w:val="none"/>
                <w:lang w:val="en-US" w:eastAsia="zh-CN"/>
              </w:rPr>
            </w:pPr>
            <w:r>
              <w:rPr>
                <w:rFonts w:ascii="宋体" w:cs="宋体" w:hAnsi="宋体" w:hint="eastAsia"/>
                <w:bCs/>
                <w:color w:val="auto"/>
                <w:sz w:val="21"/>
                <w:szCs w:val="21"/>
                <w:highlight w:val="none"/>
                <w:lang w:val="en-US" w:eastAsia="zh-CN"/>
              </w:rPr>
              <w:t>1）规格：长10000mm*宽4000m*高4000mm（±1000mm）</w:t>
            </w:r>
          </w:p>
        </w:tc>
      </w:tr>
      <w:tr w14:paraId="691416CC">
        <w:tblPrEx/>
        <w:trPr>
          <w:trHeight w:val="867" w:hRule="atLeast"/>
          <w:jc w:val="center"/>
        </w:trPr>
        <w:tc>
          <w:tcPr>
            <w:tcW w:w="821" w:type="dxa"/>
            <w:vMerge w:val="continue"/>
            <w:tcBorders/>
            <w:vAlign w:val="center"/>
          </w:tcPr>
          <w:p w14:paraId="76696760">
            <w:pPr>
              <w:pStyle w:val="style0"/>
              <w:widowControl/>
              <w:spacing w:lineRule="auto" w:line="360"/>
              <w:ind w:leftChars="0"/>
              <w:textAlignment w:val="center"/>
              <w:rPr>
                <w:color w:val="auto"/>
                <w:highlight w:val="none"/>
              </w:rPr>
            </w:pPr>
          </w:p>
        </w:tc>
        <w:tc>
          <w:tcPr>
            <w:tcW w:w="1244" w:type="dxa"/>
            <w:vMerge w:val="continue"/>
            <w:tcBorders/>
            <w:vAlign w:val="center"/>
          </w:tcPr>
          <w:p w14:paraId="080629EE">
            <w:pPr>
              <w:pStyle w:val="style0"/>
              <w:widowControl/>
              <w:spacing w:lineRule="auto" w:line="360"/>
              <w:ind w:leftChars="0"/>
              <w:textAlignment w:val="center"/>
              <w:rPr>
                <w:color w:val="auto"/>
                <w:highlight w:val="none"/>
              </w:rPr>
            </w:pPr>
          </w:p>
        </w:tc>
        <w:tc>
          <w:tcPr>
            <w:tcW w:w="7355" w:type="dxa"/>
            <w:tcBorders/>
          </w:tcPr>
          <w:p w14:paraId="11933B97">
            <w:pPr>
              <w:pStyle w:val="style0"/>
              <w:widowControl/>
              <w:numPr>
                <w:ilvl w:val="0"/>
                <w:numId w:val="0"/>
              </w:numPr>
              <w:spacing w:lineRule="auto" w:line="360"/>
              <w:ind w:leftChars="0"/>
              <w:textAlignment w:val="center"/>
              <w:rPr>
                <w:rFonts w:ascii="宋体" w:cs="宋体" w:hAnsi="宋体" w:hint="eastAsia"/>
                <w:bCs/>
                <w:color w:val="auto"/>
                <w:sz w:val="21"/>
                <w:szCs w:val="21"/>
                <w:highlight w:val="none"/>
                <w:lang w:val="en-US" w:eastAsia="zh-CN"/>
              </w:rPr>
            </w:pPr>
            <w:r>
              <w:rPr>
                <w:rFonts w:ascii="宋体" w:cs="宋体" w:hAnsi="宋体" w:hint="eastAsia"/>
                <w:bCs/>
                <w:color w:val="auto"/>
                <w:sz w:val="21"/>
                <w:szCs w:val="21"/>
                <w:highlight w:val="none"/>
                <w:lang w:val="en-US" w:eastAsia="zh-CN"/>
              </w:rPr>
              <w:t>2）钢构部件:钢管采用国标镀锌管，厚度≥2.5mm，钢板部分采用国际镀锌钢板,厚度≥2.0mm,焊接处用富锌底漆作防锈处理，表面喷涂户外油漆二遍或以上；</w:t>
            </w:r>
          </w:p>
        </w:tc>
      </w:tr>
      <w:tr w14:paraId="5470FF85">
        <w:tblPrEx/>
        <w:trPr>
          <w:trHeight w:val="867" w:hRule="atLeast"/>
          <w:jc w:val="center"/>
        </w:trPr>
        <w:tc>
          <w:tcPr>
            <w:tcW w:w="821" w:type="dxa"/>
            <w:vMerge w:val="continue"/>
            <w:tcBorders/>
            <w:vAlign w:val="center"/>
          </w:tcPr>
          <w:p w14:paraId="765838D8">
            <w:pPr>
              <w:pStyle w:val="style0"/>
              <w:widowControl/>
              <w:spacing w:lineRule="auto" w:line="360"/>
              <w:ind w:leftChars="0"/>
              <w:textAlignment w:val="center"/>
              <w:rPr>
                <w:rFonts w:ascii="宋体" w:cs="宋体" w:hAnsi="宋体" w:hint="eastAsia"/>
                <w:bCs/>
                <w:color w:val="auto"/>
                <w:sz w:val="21"/>
                <w:szCs w:val="21"/>
                <w:highlight w:val="none"/>
                <w:lang w:val="en-US" w:eastAsia="zh-CN"/>
              </w:rPr>
            </w:pPr>
          </w:p>
        </w:tc>
        <w:tc>
          <w:tcPr>
            <w:tcW w:w="1244" w:type="dxa"/>
            <w:vMerge w:val="continue"/>
            <w:tcBorders/>
            <w:vAlign w:val="center"/>
          </w:tcPr>
          <w:p w14:paraId="148AD71D">
            <w:pPr>
              <w:pStyle w:val="style0"/>
              <w:widowControl/>
              <w:spacing w:lineRule="auto" w:line="360"/>
              <w:ind w:leftChars="0"/>
              <w:textAlignment w:val="center"/>
              <w:rPr>
                <w:rFonts w:ascii="宋体" w:cs="宋体" w:hAnsi="宋体" w:hint="eastAsia"/>
                <w:bCs/>
                <w:color w:val="auto"/>
                <w:sz w:val="21"/>
                <w:szCs w:val="21"/>
                <w:highlight w:val="none"/>
                <w:lang w:val="en-US" w:eastAsia="zh-CN"/>
              </w:rPr>
            </w:pPr>
          </w:p>
        </w:tc>
        <w:tc>
          <w:tcPr>
            <w:tcW w:w="7355" w:type="dxa"/>
            <w:tcBorders/>
          </w:tcPr>
          <w:p w14:paraId="263A7616">
            <w:pPr>
              <w:pStyle w:val="style0"/>
              <w:widowControl/>
              <w:numPr>
                <w:ilvl w:val="0"/>
                <w:numId w:val="0"/>
              </w:numPr>
              <w:spacing w:lineRule="auto" w:line="360"/>
              <w:ind w:leftChars="0"/>
              <w:textAlignment w:val="center"/>
              <w:rPr>
                <w:rFonts w:ascii="宋体" w:cs="宋体" w:hAnsi="宋体" w:hint="eastAsia"/>
                <w:bCs/>
                <w:color w:val="auto"/>
                <w:sz w:val="21"/>
                <w:szCs w:val="21"/>
                <w:highlight w:val="none"/>
                <w:lang w:val="en-US" w:eastAsia="zh-CN"/>
              </w:rPr>
            </w:pPr>
            <w:r>
              <w:rPr>
                <w:rFonts w:ascii="宋体" w:cs="宋体" w:hAnsi="宋体" w:hint="eastAsia"/>
                <w:bCs/>
                <w:color w:val="auto"/>
                <w:sz w:val="21"/>
                <w:szCs w:val="21"/>
                <w:highlight w:val="none"/>
                <w:lang w:val="en-US" w:eastAsia="zh-CN"/>
              </w:rPr>
              <w:t>3）木质部件采用防腐木，经压、刨处理后，表面进行防腐、防火、防蛀处理，并打磨光滑，表面喷涂聚氨脂清漆，表面应光洁、梭面光滑，无飞边毛刺,平台板厚≥28mm；</w:t>
            </w:r>
          </w:p>
        </w:tc>
      </w:tr>
      <w:tr w14:paraId="5B59473F">
        <w:tblPrEx/>
        <w:trPr>
          <w:trHeight w:val="867" w:hRule="atLeast"/>
          <w:jc w:val="center"/>
        </w:trPr>
        <w:tc>
          <w:tcPr>
            <w:tcW w:w="821" w:type="dxa"/>
            <w:vMerge w:val="continue"/>
            <w:tcBorders/>
            <w:vAlign w:val="center"/>
          </w:tcPr>
          <w:p w14:paraId="3D92187A">
            <w:pPr>
              <w:pStyle w:val="style0"/>
              <w:widowControl/>
              <w:spacing w:lineRule="auto" w:line="360"/>
              <w:ind w:leftChars="0"/>
              <w:textAlignment w:val="center"/>
              <w:rPr>
                <w:rFonts w:ascii="宋体" w:cs="宋体" w:hAnsi="宋体" w:hint="eastAsia"/>
                <w:bCs/>
                <w:color w:val="auto"/>
                <w:sz w:val="21"/>
                <w:szCs w:val="21"/>
                <w:highlight w:val="none"/>
                <w:lang w:val="en-US" w:eastAsia="zh-CN"/>
              </w:rPr>
            </w:pPr>
          </w:p>
        </w:tc>
        <w:tc>
          <w:tcPr>
            <w:tcW w:w="1244" w:type="dxa"/>
            <w:vMerge w:val="continue"/>
            <w:tcBorders/>
            <w:vAlign w:val="center"/>
          </w:tcPr>
          <w:p w14:paraId="5A3B7BBC">
            <w:pPr>
              <w:pStyle w:val="style0"/>
              <w:widowControl/>
              <w:spacing w:lineRule="auto" w:line="360"/>
              <w:ind w:leftChars="0"/>
              <w:textAlignment w:val="center"/>
              <w:rPr>
                <w:rFonts w:ascii="宋体" w:cs="宋体" w:hAnsi="宋体" w:hint="eastAsia"/>
                <w:bCs/>
                <w:color w:val="auto"/>
                <w:sz w:val="21"/>
                <w:szCs w:val="21"/>
                <w:highlight w:val="none"/>
                <w:lang w:val="en-US" w:eastAsia="zh-CN"/>
              </w:rPr>
            </w:pPr>
          </w:p>
        </w:tc>
        <w:tc>
          <w:tcPr>
            <w:tcW w:w="7355" w:type="dxa"/>
            <w:tcBorders/>
          </w:tcPr>
          <w:p w14:paraId="6C172372">
            <w:pPr>
              <w:pStyle w:val="style0"/>
              <w:widowControl/>
              <w:numPr>
                <w:ilvl w:val="0"/>
                <w:numId w:val="0"/>
              </w:numPr>
              <w:spacing w:lineRule="auto" w:line="360"/>
              <w:ind w:leftChars="0"/>
              <w:textAlignment w:val="center"/>
              <w:rPr>
                <w:rFonts w:ascii="宋体" w:cs="宋体" w:hAnsi="宋体" w:hint="eastAsia"/>
                <w:bCs/>
                <w:color w:val="auto"/>
                <w:sz w:val="21"/>
                <w:szCs w:val="21"/>
                <w:highlight w:val="none"/>
                <w:lang w:val="en-US" w:eastAsia="zh-CN"/>
              </w:rPr>
            </w:pPr>
            <w:r>
              <w:rPr>
                <w:rFonts w:ascii="宋体" w:cs="宋体" w:hAnsi="宋体" w:hint="eastAsia"/>
                <w:bCs/>
                <w:color w:val="auto"/>
                <w:sz w:val="21"/>
                <w:szCs w:val="21"/>
                <w:highlight w:val="none"/>
                <w:lang w:val="en-US" w:eastAsia="zh-CN"/>
              </w:rPr>
              <w:t>4）绳网部件采用绵纶绳，护网为≦5*5cm空格机编网；辅助绳为直径8mm锦纶绳；主绳为直径16mm钢芯锦纶绳；</w:t>
            </w:r>
          </w:p>
        </w:tc>
      </w:tr>
      <w:tr w14:paraId="40E70567">
        <w:tblPrEx/>
        <w:trPr>
          <w:trHeight w:val="477" w:hRule="atLeast"/>
          <w:jc w:val="center"/>
        </w:trPr>
        <w:tc>
          <w:tcPr>
            <w:tcW w:w="821" w:type="dxa"/>
            <w:vMerge w:val="continue"/>
            <w:tcBorders/>
            <w:vAlign w:val="center"/>
          </w:tcPr>
          <w:p w14:paraId="16898D62">
            <w:pPr>
              <w:pStyle w:val="style0"/>
              <w:widowControl/>
              <w:spacing w:lineRule="auto" w:line="360"/>
              <w:ind w:leftChars="0"/>
              <w:textAlignment w:val="center"/>
              <w:rPr>
                <w:rFonts w:ascii="宋体" w:cs="宋体" w:hAnsi="宋体" w:hint="eastAsia"/>
                <w:bCs/>
                <w:color w:val="auto"/>
                <w:sz w:val="21"/>
                <w:szCs w:val="21"/>
                <w:highlight w:val="none"/>
                <w:lang w:val="en-US" w:eastAsia="zh-CN"/>
              </w:rPr>
            </w:pPr>
          </w:p>
        </w:tc>
        <w:tc>
          <w:tcPr>
            <w:tcW w:w="1244" w:type="dxa"/>
            <w:vMerge w:val="continue"/>
            <w:tcBorders/>
            <w:vAlign w:val="center"/>
          </w:tcPr>
          <w:p w14:paraId="5A91E214">
            <w:pPr>
              <w:pStyle w:val="style0"/>
              <w:widowControl/>
              <w:spacing w:lineRule="auto" w:line="360"/>
              <w:ind w:leftChars="0"/>
              <w:textAlignment w:val="center"/>
              <w:rPr>
                <w:rFonts w:ascii="宋体" w:cs="宋体" w:hAnsi="宋体" w:hint="eastAsia"/>
                <w:bCs/>
                <w:color w:val="auto"/>
                <w:sz w:val="21"/>
                <w:szCs w:val="21"/>
                <w:highlight w:val="none"/>
                <w:lang w:val="en-US" w:eastAsia="zh-CN"/>
              </w:rPr>
            </w:pPr>
          </w:p>
        </w:tc>
        <w:tc>
          <w:tcPr>
            <w:tcW w:w="7355" w:type="dxa"/>
            <w:tcBorders/>
          </w:tcPr>
          <w:p w14:paraId="3D51DF88">
            <w:pPr>
              <w:pStyle w:val="style0"/>
              <w:widowControl/>
              <w:numPr>
                <w:ilvl w:val="0"/>
                <w:numId w:val="0"/>
              </w:numPr>
              <w:spacing w:lineRule="auto" w:line="360"/>
              <w:ind w:leftChars="0"/>
              <w:textAlignment w:val="center"/>
              <w:rPr>
                <w:rFonts w:ascii="宋体" w:cs="宋体" w:hAnsi="宋体" w:hint="eastAsia"/>
                <w:bCs/>
                <w:color w:val="auto"/>
                <w:sz w:val="21"/>
                <w:szCs w:val="21"/>
                <w:highlight w:val="none"/>
                <w:lang w:val="en-US" w:eastAsia="zh-CN"/>
              </w:rPr>
            </w:pPr>
            <w:r>
              <w:rPr>
                <w:rFonts w:ascii="宋体" w:cs="宋体" w:hAnsi="宋体" w:hint="eastAsia"/>
                <w:bCs/>
                <w:color w:val="auto"/>
                <w:sz w:val="21"/>
                <w:szCs w:val="21"/>
                <w:highlight w:val="none"/>
                <w:lang w:val="en-US" w:eastAsia="zh-CN"/>
              </w:rPr>
              <w:t>5）立面透明部分采用≥</w:t>
            </w:r>
            <w:r>
              <w:rPr>
                <w:rFonts w:hint="eastAsia"/>
                <w:color w:val="auto"/>
                <w:highlight w:val="none"/>
                <w:lang w:val="en-US" w:eastAsia="zh-CN"/>
              </w:rPr>
              <w:t>4</w:t>
            </w:r>
            <w:r>
              <w:rPr>
                <w:rFonts w:ascii="宋体" w:cs="宋体" w:hAnsi="宋体" w:hint="eastAsia"/>
                <w:bCs/>
                <w:color w:val="auto"/>
                <w:sz w:val="21"/>
                <w:szCs w:val="21"/>
                <w:highlight w:val="none"/>
                <w:lang w:val="en-US" w:eastAsia="zh-CN"/>
              </w:rPr>
              <w:t>mm厚耐力板；</w:t>
            </w:r>
          </w:p>
        </w:tc>
      </w:tr>
      <w:tr w14:paraId="06CBFA40">
        <w:tblPrEx/>
        <w:trPr>
          <w:trHeight w:val="396" w:hRule="atLeast"/>
          <w:jc w:val="center"/>
        </w:trPr>
        <w:tc>
          <w:tcPr>
            <w:tcW w:w="821" w:type="dxa"/>
            <w:vMerge w:val="continue"/>
            <w:tcBorders/>
            <w:vAlign w:val="center"/>
          </w:tcPr>
          <w:p w14:paraId="55313570">
            <w:pPr>
              <w:pStyle w:val="style0"/>
              <w:widowControl/>
              <w:spacing w:lineRule="auto" w:line="360"/>
              <w:ind w:leftChars="0"/>
              <w:textAlignment w:val="center"/>
              <w:rPr>
                <w:rFonts w:ascii="宋体" w:cs="宋体" w:hAnsi="宋体" w:hint="eastAsia"/>
                <w:bCs/>
                <w:color w:val="auto"/>
                <w:sz w:val="21"/>
                <w:szCs w:val="21"/>
                <w:highlight w:val="none"/>
                <w:lang w:val="en-US" w:eastAsia="zh-CN"/>
              </w:rPr>
            </w:pPr>
          </w:p>
        </w:tc>
        <w:tc>
          <w:tcPr>
            <w:tcW w:w="1244" w:type="dxa"/>
            <w:vMerge w:val="continue"/>
            <w:tcBorders/>
            <w:vAlign w:val="center"/>
          </w:tcPr>
          <w:p w14:paraId="06C46811">
            <w:pPr>
              <w:pStyle w:val="style0"/>
              <w:widowControl/>
              <w:spacing w:lineRule="auto" w:line="360"/>
              <w:ind w:leftChars="0"/>
              <w:textAlignment w:val="center"/>
              <w:rPr>
                <w:rFonts w:ascii="宋体" w:cs="宋体" w:hAnsi="宋体" w:hint="eastAsia"/>
                <w:bCs/>
                <w:color w:val="auto"/>
                <w:sz w:val="21"/>
                <w:szCs w:val="21"/>
                <w:highlight w:val="none"/>
                <w:lang w:val="en-US" w:eastAsia="zh-CN"/>
              </w:rPr>
            </w:pPr>
          </w:p>
        </w:tc>
        <w:tc>
          <w:tcPr>
            <w:tcW w:w="7355" w:type="dxa"/>
            <w:tcBorders/>
          </w:tcPr>
          <w:p w14:paraId="41EECB13">
            <w:pPr>
              <w:pStyle w:val="style0"/>
              <w:widowControl/>
              <w:numPr>
                <w:ilvl w:val="0"/>
                <w:numId w:val="0"/>
              </w:numPr>
              <w:spacing w:lineRule="auto" w:line="360"/>
              <w:ind w:leftChars="0"/>
              <w:textAlignment w:val="center"/>
              <w:rPr>
                <w:rFonts w:ascii="宋体" w:cs="宋体" w:hAnsi="宋体" w:hint="eastAsia"/>
                <w:bCs/>
                <w:color w:val="auto"/>
                <w:sz w:val="21"/>
                <w:szCs w:val="21"/>
                <w:highlight w:val="none"/>
                <w:lang w:val="en-US" w:eastAsia="zh-CN"/>
              </w:rPr>
            </w:pPr>
            <w:r>
              <w:rPr>
                <w:rFonts w:ascii="宋体" w:cs="宋体" w:hAnsi="宋体" w:hint="eastAsia"/>
                <w:bCs/>
                <w:color w:val="auto"/>
                <w:sz w:val="21"/>
                <w:szCs w:val="21"/>
                <w:highlight w:val="none"/>
                <w:lang w:val="en-US" w:eastAsia="zh-CN"/>
              </w:rPr>
              <w:t>6）踩踏面玻璃采用≥10+10mm夹胶钢化玻璃；</w:t>
            </w:r>
          </w:p>
        </w:tc>
      </w:tr>
      <w:tr w14:paraId="0D33DACE">
        <w:tblPrEx/>
        <w:trPr>
          <w:trHeight w:val="444" w:hRule="atLeast"/>
          <w:jc w:val="center"/>
        </w:trPr>
        <w:tc>
          <w:tcPr>
            <w:tcW w:w="821" w:type="dxa"/>
            <w:vMerge w:val="continue"/>
            <w:tcBorders/>
            <w:vAlign w:val="center"/>
          </w:tcPr>
          <w:p w14:paraId="37B681F5">
            <w:pPr>
              <w:pStyle w:val="style0"/>
              <w:widowControl/>
              <w:spacing w:lineRule="auto" w:line="360"/>
              <w:ind w:leftChars="0"/>
              <w:textAlignment w:val="center"/>
              <w:rPr>
                <w:rFonts w:ascii="宋体" w:cs="宋体" w:hAnsi="宋体" w:hint="eastAsia"/>
                <w:bCs/>
                <w:color w:val="auto"/>
                <w:sz w:val="21"/>
                <w:szCs w:val="21"/>
                <w:highlight w:val="none"/>
                <w:lang w:val="en-US" w:eastAsia="zh-CN"/>
              </w:rPr>
            </w:pPr>
          </w:p>
        </w:tc>
        <w:tc>
          <w:tcPr>
            <w:tcW w:w="1244" w:type="dxa"/>
            <w:vMerge w:val="continue"/>
            <w:tcBorders/>
            <w:vAlign w:val="center"/>
          </w:tcPr>
          <w:p w14:paraId="3E4EB920">
            <w:pPr>
              <w:pStyle w:val="style0"/>
              <w:widowControl/>
              <w:spacing w:lineRule="auto" w:line="360"/>
              <w:ind w:leftChars="0"/>
              <w:textAlignment w:val="center"/>
              <w:rPr>
                <w:rFonts w:ascii="宋体" w:cs="宋体" w:hAnsi="宋体" w:hint="eastAsia"/>
                <w:bCs/>
                <w:color w:val="auto"/>
                <w:sz w:val="21"/>
                <w:szCs w:val="21"/>
                <w:highlight w:val="none"/>
                <w:lang w:val="en-US" w:eastAsia="zh-CN"/>
              </w:rPr>
            </w:pPr>
          </w:p>
        </w:tc>
        <w:tc>
          <w:tcPr>
            <w:tcW w:w="7355" w:type="dxa"/>
            <w:tcBorders/>
          </w:tcPr>
          <w:p w14:paraId="48DD8E81">
            <w:pPr>
              <w:pStyle w:val="style0"/>
              <w:widowControl/>
              <w:numPr>
                <w:ilvl w:val="0"/>
                <w:numId w:val="0"/>
              </w:numPr>
              <w:spacing w:lineRule="auto" w:line="360"/>
              <w:ind w:leftChars="0"/>
              <w:textAlignment w:val="center"/>
              <w:rPr>
                <w:rFonts w:ascii="宋体" w:cs="宋体" w:hAnsi="宋体" w:hint="eastAsia"/>
                <w:bCs/>
                <w:color w:val="auto"/>
                <w:sz w:val="21"/>
                <w:szCs w:val="21"/>
                <w:highlight w:val="none"/>
                <w:lang w:val="en-US" w:eastAsia="zh-CN"/>
              </w:rPr>
            </w:pPr>
            <w:r>
              <w:rPr>
                <w:rFonts w:ascii="宋体" w:cs="宋体" w:hAnsi="宋体" w:hint="eastAsia"/>
                <w:bCs/>
                <w:color w:val="auto"/>
                <w:sz w:val="21"/>
                <w:szCs w:val="21"/>
                <w:highlight w:val="none"/>
                <w:lang w:val="en-US" w:eastAsia="zh-CN"/>
              </w:rPr>
              <w:t>7）配件：304#不锈钢螺丝。</w:t>
            </w:r>
          </w:p>
        </w:tc>
      </w:tr>
      <w:tr w14:paraId="65C9A265">
        <w:tblPrEx/>
        <w:trPr>
          <w:trHeight w:val="393" w:hRule="atLeast"/>
          <w:jc w:val="center"/>
        </w:trPr>
        <w:tc>
          <w:tcPr>
            <w:tcW w:w="821" w:type="dxa"/>
            <w:vMerge w:val="restart"/>
            <w:tcBorders/>
            <w:vAlign w:val="center"/>
          </w:tcPr>
          <w:p w14:paraId="7B0C36B9">
            <w:pPr>
              <w:pStyle w:val="style0"/>
              <w:spacing w:after="60" w:lineRule="auto" w:line="360"/>
              <w:jc w:val="center"/>
              <w:rPr>
                <w:rFonts w:ascii="宋体" w:eastAsia="宋体" w:hAnsi="宋体" w:hint="default"/>
                <w:color w:val="auto"/>
                <w:sz w:val="21"/>
                <w:szCs w:val="21"/>
                <w:highlight w:val="none"/>
                <w:lang w:val="en-US" w:eastAsia="zh-CN"/>
              </w:rPr>
            </w:pPr>
            <w:r>
              <w:rPr>
                <w:rFonts w:ascii="宋体" w:eastAsia="宋体" w:hAnsi="宋体" w:hint="eastAsia"/>
                <w:color w:val="auto"/>
                <w:sz w:val="21"/>
                <w:szCs w:val="21"/>
                <w:highlight w:val="none"/>
                <w:lang w:val="en-US" w:eastAsia="zh-CN"/>
              </w:rPr>
              <w:t>1.4</w:t>
            </w:r>
          </w:p>
        </w:tc>
        <w:tc>
          <w:tcPr>
            <w:tcW w:w="1244" w:type="dxa"/>
            <w:vMerge w:val="restart"/>
            <w:tcBorders/>
            <w:vAlign w:val="center"/>
          </w:tcPr>
          <w:p w14:paraId="0335A8B0">
            <w:pPr>
              <w:pStyle w:val="style0"/>
              <w:spacing w:after="60" w:lineRule="auto" w:line="360"/>
              <w:jc w:val="center"/>
              <w:rPr>
                <w:rFonts w:ascii="宋体" w:eastAsia="宋体" w:hAnsi="宋体" w:hint="default"/>
                <w:b w:val="false"/>
                <w:bCs/>
                <w:color w:val="auto"/>
                <w:sz w:val="21"/>
                <w:szCs w:val="21"/>
                <w:highlight w:val="none"/>
                <w:lang w:val="en-US"/>
              </w:rPr>
            </w:pPr>
            <w:r>
              <w:rPr>
                <w:rFonts w:hint="eastAsia"/>
                <w:color w:val="auto"/>
                <w:highlight w:val="none"/>
                <w:lang w:val="en-US" w:eastAsia="zh-CN"/>
              </w:rPr>
              <w:t>小</w:t>
            </w:r>
            <w:r>
              <w:rPr>
                <w:rFonts w:ascii="宋体" w:eastAsia="宋体" w:hAnsi="宋体" w:hint="eastAsia"/>
                <w:b w:val="false"/>
                <w:bCs/>
                <w:color w:val="auto"/>
                <w:sz w:val="21"/>
                <w:szCs w:val="21"/>
                <w:highlight w:val="none"/>
                <w:lang w:val="en-US" w:eastAsia="zh-CN"/>
              </w:rPr>
              <w:t>种子游乐设施</w:t>
            </w:r>
          </w:p>
        </w:tc>
        <w:tc>
          <w:tcPr>
            <w:tcW w:w="7355" w:type="dxa"/>
            <w:tcBorders/>
          </w:tcPr>
          <w:p w14:paraId="47737EFB">
            <w:pPr>
              <w:pStyle w:val="style0"/>
              <w:widowControl/>
              <w:numPr>
                <w:ilvl w:val="0"/>
                <w:numId w:val="0"/>
              </w:numPr>
              <w:spacing w:lineRule="auto" w:line="360"/>
              <w:ind w:leftChars="0"/>
              <w:textAlignment w:val="center"/>
              <w:rPr>
                <w:rFonts w:ascii="宋体" w:cs="宋体" w:hAnsi="宋体" w:hint="eastAsia"/>
                <w:bCs/>
                <w:color w:val="auto"/>
                <w:sz w:val="21"/>
                <w:szCs w:val="21"/>
                <w:highlight w:val="none"/>
                <w:lang w:val="en-US" w:eastAsia="zh-CN"/>
              </w:rPr>
            </w:pPr>
            <w:r>
              <w:rPr>
                <w:rFonts w:ascii="宋体" w:cs="宋体" w:hAnsi="宋体" w:hint="eastAsia"/>
                <w:bCs/>
                <w:color w:val="auto"/>
                <w:sz w:val="21"/>
                <w:szCs w:val="21"/>
                <w:highlight w:val="none"/>
                <w:lang w:val="en-US" w:eastAsia="zh-CN"/>
              </w:rPr>
              <w:t>1）规格：宽4000mm*长5000mm*高6600mm（±500mm）</w:t>
            </w:r>
          </w:p>
        </w:tc>
      </w:tr>
      <w:tr w14:paraId="7807DF5F">
        <w:tblPrEx/>
        <w:trPr>
          <w:trHeight w:val="1382" w:hRule="atLeast"/>
          <w:jc w:val="center"/>
        </w:trPr>
        <w:tc>
          <w:tcPr>
            <w:tcW w:w="821" w:type="dxa"/>
            <w:vMerge w:val="continue"/>
            <w:tcBorders/>
            <w:vAlign w:val="center"/>
          </w:tcPr>
          <w:p w14:paraId="5BF0487F">
            <w:pPr>
              <w:pStyle w:val="style0"/>
              <w:widowControl/>
              <w:spacing w:lineRule="auto" w:line="360"/>
              <w:ind w:leftChars="0"/>
              <w:textAlignment w:val="center"/>
              <w:rPr>
                <w:color w:val="auto"/>
                <w:highlight w:val="none"/>
              </w:rPr>
            </w:pPr>
          </w:p>
        </w:tc>
        <w:tc>
          <w:tcPr>
            <w:tcW w:w="1244" w:type="dxa"/>
            <w:vMerge w:val="continue"/>
            <w:tcBorders/>
            <w:vAlign w:val="center"/>
          </w:tcPr>
          <w:p w14:paraId="3B41BC9E">
            <w:pPr>
              <w:pStyle w:val="style0"/>
              <w:widowControl/>
              <w:spacing w:lineRule="auto" w:line="360"/>
              <w:ind w:leftChars="0"/>
              <w:textAlignment w:val="center"/>
              <w:rPr>
                <w:color w:val="auto"/>
                <w:highlight w:val="none"/>
              </w:rPr>
            </w:pPr>
          </w:p>
        </w:tc>
        <w:tc>
          <w:tcPr>
            <w:tcW w:w="7355" w:type="dxa"/>
            <w:tcBorders/>
          </w:tcPr>
          <w:p w14:paraId="2CEF89EC">
            <w:pPr>
              <w:pStyle w:val="style0"/>
              <w:widowControl/>
              <w:numPr>
                <w:ilvl w:val="0"/>
                <w:numId w:val="0"/>
              </w:numPr>
              <w:spacing w:lineRule="auto" w:line="360"/>
              <w:ind w:leftChars="0"/>
              <w:textAlignment w:val="center"/>
              <w:rPr>
                <w:rFonts w:ascii="宋体" w:cs="宋体" w:hAnsi="宋体" w:hint="eastAsia"/>
                <w:bCs/>
                <w:color w:val="auto"/>
                <w:sz w:val="21"/>
                <w:szCs w:val="21"/>
                <w:highlight w:val="none"/>
                <w:lang w:val="en-US" w:eastAsia="zh-CN"/>
              </w:rPr>
            </w:pPr>
            <w:r>
              <w:rPr>
                <w:rFonts w:ascii="宋体" w:cs="宋体" w:hAnsi="宋体" w:hint="eastAsia"/>
                <w:bCs/>
                <w:color w:val="auto"/>
                <w:sz w:val="21"/>
                <w:szCs w:val="21"/>
                <w:highlight w:val="none"/>
                <w:lang w:val="en-US" w:eastAsia="zh-CN"/>
              </w:rPr>
              <w:t>2）钢构部件:钢管采用国标镀锌管，厚度≥2.5mm，钢板部分采用国际镀锌钢板,厚度≥2.0mm,焊接处用富锌底漆作防锈处理，表面喷涂户外油漆二遍或以上；</w:t>
            </w:r>
          </w:p>
        </w:tc>
      </w:tr>
      <w:tr w14:paraId="6B1A6870">
        <w:tblPrEx/>
        <w:trPr>
          <w:trHeight w:val="934" w:hRule="atLeast"/>
          <w:jc w:val="center"/>
        </w:trPr>
        <w:tc>
          <w:tcPr>
            <w:tcW w:w="821" w:type="dxa"/>
            <w:vMerge w:val="continue"/>
            <w:tcBorders/>
            <w:vAlign w:val="center"/>
          </w:tcPr>
          <w:p w14:paraId="17119336">
            <w:pPr>
              <w:pStyle w:val="style0"/>
              <w:widowControl/>
              <w:spacing w:lineRule="auto" w:line="360"/>
              <w:ind w:leftChars="0"/>
              <w:textAlignment w:val="center"/>
              <w:rPr>
                <w:rFonts w:ascii="宋体" w:cs="宋体" w:hAnsi="宋体" w:hint="eastAsia"/>
                <w:bCs/>
                <w:color w:val="auto"/>
                <w:sz w:val="21"/>
                <w:szCs w:val="21"/>
                <w:highlight w:val="none"/>
                <w:lang w:val="en-US" w:eastAsia="zh-CN"/>
              </w:rPr>
            </w:pPr>
          </w:p>
        </w:tc>
        <w:tc>
          <w:tcPr>
            <w:tcW w:w="1244" w:type="dxa"/>
            <w:vMerge w:val="continue"/>
            <w:tcBorders/>
            <w:vAlign w:val="center"/>
          </w:tcPr>
          <w:p w14:paraId="142CE600">
            <w:pPr>
              <w:pStyle w:val="style0"/>
              <w:widowControl/>
              <w:spacing w:lineRule="auto" w:line="360"/>
              <w:ind w:leftChars="0"/>
              <w:textAlignment w:val="center"/>
              <w:rPr>
                <w:rFonts w:ascii="宋体" w:cs="宋体" w:hAnsi="宋体" w:hint="eastAsia"/>
                <w:bCs/>
                <w:color w:val="auto"/>
                <w:sz w:val="21"/>
                <w:szCs w:val="21"/>
                <w:highlight w:val="none"/>
                <w:lang w:val="en-US" w:eastAsia="zh-CN"/>
              </w:rPr>
            </w:pPr>
          </w:p>
        </w:tc>
        <w:tc>
          <w:tcPr>
            <w:tcW w:w="7355" w:type="dxa"/>
            <w:tcBorders/>
          </w:tcPr>
          <w:p w14:paraId="14F16CB5">
            <w:pPr>
              <w:pStyle w:val="style0"/>
              <w:widowControl/>
              <w:numPr>
                <w:ilvl w:val="0"/>
                <w:numId w:val="0"/>
              </w:numPr>
              <w:spacing w:lineRule="auto" w:line="360"/>
              <w:ind w:leftChars="0"/>
              <w:textAlignment w:val="center"/>
              <w:rPr>
                <w:rFonts w:ascii="宋体" w:cs="宋体" w:hAnsi="宋体" w:hint="eastAsia"/>
                <w:bCs/>
                <w:color w:val="auto"/>
                <w:sz w:val="21"/>
                <w:szCs w:val="21"/>
                <w:highlight w:val="none"/>
                <w:lang w:val="en-US" w:eastAsia="zh-CN"/>
              </w:rPr>
            </w:pPr>
            <w:r>
              <w:rPr>
                <w:rFonts w:ascii="宋体" w:cs="宋体" w:hAnsi="宋体" w:hint="eastAsia"/>
                <w:bCs/>
                <w:color w:val="auto"/>
                <w:sz w:val="21"/>
                <w:szCs w:val="21"/>
                <w:highlight w:val="none"/>
                <w:lang w:val="en-US" w:eastAsia="zh-CN"/>
              </w:rPr>
              <w:t>3）木质部件采用防腐木，经压、刨处理后，表面进行防腐、防火、防蛀处理，并打磨光滑，表面喷涂聚氨脂清漆，表面应光洁、梭面光滑，无飞边毛刺,平台板厚≥28mm；</w:t>
            </w:r>
          </w:p>
        </w:tc>
      </w:tr>
      <w:tr w14:paraId="6C5FA247">
        <w:tblPrEx/>
        <w:trPr>
          <w:trHeight w:val="934" w:hRule="atLeast"/>
          <w:jc w:val="center"/>
        </w:trPr>
        <w:tc>
          <w:tcPr>
            <w:tcW w:w="821" w:type="dxa"/>
            <w:vMerge w:val="continue"/>
            <w:tcBorders/>
            <w:vAlign w:val="center"/>
          </w:tcPr>
          <w:p w14:paraId="4C3467D0">
            <w:pPr>
              <w:pStyle w:val="style0"/>
              <w:widowControl/>
              <w:spacing w:lineRule="auto" w:line="360"/>
              <w:ind w:leftChars="0"/>
              <w:textAlignment w:val="center"/>
              <w:rPr>
                <w:rFonts w:ascii="宋体" w:cs="宋体" w:hAnsi="宋体" w:hint="eastAsia"/>
                <w:bCs/>
                <w:color w:val="auto"/>
                <w:sz w:val="21"/>
                <w:szCs w:val="21"/>
                <w:highlight w:val="none"/>
                <w:lang w:val="en-US" w:eastAsia="zh-CN"/>
              </w:rPr>
            </w:pPr>
          </w:p>
        </w:tc>
        <w:tc>
          <w:tcPr>
            <w:tcW w:w="1244" w:type="dxa"/>
            <w:vMerge w:val="continue"/>
            <w:tcBorders/>
            <w:vAlign w:val="center"/>
          </w:tcPr>
          <w:p w14:paraId="4C44B11A">
            <w:pPr>
              <w:pStyle w:val="style0"/>
              <w:widowControl/>
              <w:spacing w:lineRule="auto" w:line="360"/>
              <w:ind w:leftChars="0"/>
              <w:textAlignment w:val="center"/>
              <w:rPr>
                <w:rFonts w:ascii="宋体" w:cs="宋体" w:hAnsi="宋体" w:hint="eastAsia"/>
                <w:bCs/>
                <w:color w:val="auto"/>
                <w:sz w:val="21"/>
                <w:szCs w:val="21"/>
                <w:highlight w:val="none"/>
                <w:lang w:val="en-US" w:eastAsia="zh-CN"/>
              </w:rPr>
            </w:pPr>
          </w:p>
        </w:tc>
        <w:tc>
          <w:tcPr>
            <w:tcW w:w="7355" w:type="dxa"/>
            <w:tcBorders/>
          </w:tcPr>
          <w:p w14:paraId="7E80E0A6">
            <w:pPr>
              <w:pStyle w:val="style0"/>
              <w:widowControl/>
              <w:numPr>
                <w:ilvl w:val="0"/>
                <w:numId w:val="0"/>
              </w:numPr>
              <w:spacing w:lineRule="auto" w:line="360"/>
              <w:ind w:leftChars="0"/>
              <w:textAlignment w:val="center"/>
              <w:rPr>
                <w:rFonts w:ascii="宋体" w:cs="宋体" w:hAnsi="宋体" w:hint="eastAsia"/>
                <w:bCs/>
                <w:color w:val="auto"/>
                <w:sz w:val="21"/>
                <w:szCs w:val="21"/>
                <w:highlight w:val="none"/>
                <w:lang w:val="en-US" w:eastAsia="zh-CN"/>
              </w:rPr>
            </w:pPr>
            <w:r>
              <w:rPr>
                <w:rFonts w:ascii="宋体" w:cs="宋体" w:hAnsi="宋体" w:hint="eastAsia"/>
                <w:bCs/>
                <w:color w:val="auto"/>
                <w:sz w:val="21"/>
                <w:szCs w:val="21"/>
                <w:highlight w:val="none"/>
                <w:lang w:val="en-US" w:eastAsia="zh-CN"/>
              </w:rPr>
              <w:t>4）绳网部件采用绵纶绳，护网为≦5*5cm空格机编网；辅助绳为直径8mm锦纶绳；主绳为直径16mm钢芯锦纶绳；</w:t>
            </w:r>
          </w:p>
        </w:tc>
      </w:tr>
      <w:tr w14:paraId="5A87FAA6">
        <w:tblPrEx/>
        <w:trPr>
          <w:trHeight w:val="336" w:hRule="atLeast"/>
          <w:jc w:val="center"/>
        </w:trPr>
        <w:tc>
          <w:tcPr>
            <w:tcW w:w="821" w:type="dxa"/>
            <w:vMerge w:val="continue"/>
            <w:tcBorders/>
            <w:vAlign w:val="center"/>
          </w:tcPr>
          <w:p w14:paraId="36FF23F9">
            <w:pPr>
              <w:pStyle w:val="style0"/>
              <w:widowControl/>
              <w:spacing w:lineRule="auto" w:line="360"/>
              <w:ind w:leftChars="0"/>
              <w:textAlignment w:val="center"/>
              <w:rPr>
                <w:rFonts w:ascii="宋体" w:cs="宋体" w:hAnsi="宋体" w:hint="eastAsia"/>
                <w:bCs/>
                <w:color w:val="auto"/>
                <w:sz w:val="21"/>
                <w:szCs w:val="21"/>
                <w:highlight w:val="none"/>
                <w:lang w:val="en-US" w:eastAsia="zh-CN"/>
              </w:rPr>
            </w:pPr>
          </w:p>
        </w:tc>
        <w:tc>
          <w:tcPr>
            <w:tcW w:w="1244" w:type="dxa"/>
            <w:vMerge w:val="continue"/>
            <w:tcBorders/>
            <w:vAlign w:val="center"/>
          </w:tcPr>
          <w:p w14:paraId="17DD8CD7">
            <w:pPr>
              <w:pStyle w:val="style0"/>
              <w:widowControl/>
              <w:spacing w:lineRule="auto" w:line="360"/>
              <w:ind w:leftChars="0"/>
              <w:textAlignment w:val="center"/>
              <w:rPr>
                <w:rFonts w:ascii="宋体" w:cs="宋体" w:hAnsi="宋体" w:hint="eastAsia"/>
                <w:bCs/>
                <w:color w:val="auto"/>
                <w:sz w:val="21"/>
                <w:szCs w:val="21"/>
                <w:highlight w:val="none"/>
                <w:lang w:val="en-US" w:eastAsia="zh-CN"/>
              </w:rPr>
            </w:pPr>
          </w:p>
        </w:tc>
        <w:tc>
          <w:tcPr>
            <w:tcW w:w="7355" w:type="dxa"/>
            <w:tcBorders/>
          </w:tcPr>
          <w:p w14:paraId="06994F7A">
            <w:pPr>
              <w:pStyle w:val="style0"/>
              <w:widowControl/>
              <w:numPr>
                <w:ilvl w:val="0"/>
                <w:numId w:val="0"/>
              </w:numPr>
              <w:spacing w:lineRule="auto" w:line="360"/>
              <w:ind w:leftChars="0"/>
              <w:textAlignment w:val="center"/>
              <w:rPr>
                <w:rFonts w:ascii="宋体" w:cs="宋体" w:hAnsi="宋体" w:hint="eastAsia"/>
                <w:bCs/>
                <w:color w:val="auto"/>
                <w:sz w:val="21"/>
                <w:szCs w:val="21"/>
                <w:highlight w:val="none"/>
                <w:lang w:val="en-US" w:eastAsia="zh-CN"/>
              </w:rPr>
            </w:pPr>
            <w:r>
              <w:rPr>
                <w:rFonts w:ascii="宋体" w:cs="宋体" w:hAnsi="宋体" w:hint="eastAsia"/>
                <w:bCs/>
                <w:color w:val="auto"/>
                <w:sz w:val="21"/>
                <w:szCs w:val="21"/>
                <w:highlight w:val="none"/>
                <w:lang w:val="en-US" w:eastAsia="zh-CN"/>
              </w:rPr>
              <w:t>5）立面透明部分采用≥5mm厚耐力板；</w:t>
            </w:r>
          </w:p>
        </w:tc>
      </w:tr>
      <w:tr w14:paraId="241A636C">
        <w:tblPrEx/>
        <w:trPr>
          <w:trHeight w:val="347" w:hRule="atLeast"/>
          <w:jc w:val="center"/>
        </w:trPr>
        <w:tc>
          <w:tcPr>
            <w:tcW w:w="821" w:type="dxa"/>
            <w:vMerge w:val="continue"/>
            <w:tcBorders/>
            <w:vAlign w:val="center"/>
          </w:tcPr>
          <w:p w14:paraId="3E9DE4B2">
            <w:pPr>
              <w:pStyle w:val="style0"/>
              <w:widowControl/>
              <w:spacing w:lineRule="auto" w:line="360"/>
              <w:ind w:leftChars="0"/>
              <w:textAlignment w:val="center"/>
              <w:rPr>
                <w:rFonts w:ascii="宋体" w:cs="宋体" w:hAnsi="宋体" w:hint="eastAsia"/>
                <w:bCs/>
                <w:color w:val="auto"/>
                <w:sz w:val="21"/>
                <w:szCs w:val="21"/>
                <w:highlight w:val="none"/>
                <w:lang w:val="en-US" w:eastAsia="zh-CN"/>
              </w:rPr>
            </w:pPr>
          </w:p>
        </w:tc>
        <w:tc>
          <w:tcPr>
            <w:tcW w:w="1244" w:type="dxa"/>
            <w:vMerge w:val="continue"/>
            <w:tcBorders/>
            <w:vAlign w:val="center"/>
          </w:tcPr>
          <w:p w14:paraId="784F2AAE">
            <w:pPr>
              <w:pStyle w:val="style0"/>
              <w:widowControl/>
              <w:spacing w:lineRule="auto" w:line="360"/>
              <w:ind w:leftChars="0"/>
              <w:textAlignment w:val="center"/>
              <w:rPr>
                <w:rFonts w:ascii="宋体" w:cs="宋体" w:hAnsi="宋体" w:hint="eastAsia"/>
                <w:bCs/>
                <w:color w:val="auto"/>
                <w:sz w:val="21"/>
                <w:szCs w:val="21"/>
                <w:highlight w:val="none"/>
                <w:lang w:val="en-US" w:eastAsia="zh-CN"/>
              </w:rPr>
            </w:pPr>
          </w:p>
        </w:tc>
        <w:tc>
          <w:tcPr>
            <w:tcW w:w="7355" w:type="dxa"/>
            <w:tcBorders/>
          </w:tcPr>
          <w:p w14:paraId="3206FBF7">
            <w:pPr>
              <w:pStyle w:val="style0"/>
              <w:widowControl/>
              <w:numPr>
                <w:ilvl w:val="0"/>
                <w:numId w:val="0"/>
              </w:numPr>
              <w:spacing w:lineRule="auto" w:line="360"/>
              <w:ind w:leftChars="0"/>
              <w:textAlignment w:val="center"/>
              <w:rPr>
                <w:rFonts w:ascii="宋体" w:cs="宋体" w:hAnsi="宋体" w:hint="eastAsia"/>
                <w:bCs/>
                <w:color w:val="auto"/>
                <w:sz w:val="21"/>
                <w:szCs w:val="21"/>
                <w:highlight w:val="none"/>
                <w:lang w:val="en-US" w:eastAsia="zh-CN"/>
              </w:rPr>
            </w:pPr>
            <w:r>
              <w:rPr>
                <w:rFonts w:ascii="宋体" w:cs="宋体" w:hAnsi="宋体" w:hint="eastAsia"/>
                <w:bCs/>
                <w:color w:val="auto"/>
                <w:sz w:val="21"/>
                <w:szCs w:val="21"/>
                <w:highlight w:val="none"/>
                <w:lang w:val="en-US" w:eastAsia="zh-CN"/>
              </w:rPr>
              <w:t>6）配件：304#不锈钢螺丝。</w:t>
            </w:r>
          </w:p>
        </w:tc>
      </w:tr>
      <w:tr w14:paraId="772D561E">
        <w:tblPrEx/>
        <w:trPr>
          <w:trHeight w:val="465" w:hRule="atLeast"/>
          <w:jc w:val="center"/>
        </w:trPr>
        <w:tc>
          <w:tcPr>
            <w:tcW w:w="821" w:type="dxa"/>
            <w:vMerge w:val="restart"/>
            <w:tcBorders/>
            <w:vAlign w:val="center"/>
          </w:tcPr>
          <w:p w14:paraId="2CB9DB4C">
            <w:pPr>
              <w:pStyle w:val="style0"/>
              <w:spacing w:after="60" w:lineRule="auto" w:line="360"/>
              <w:jc w:val="center"/>
              <w:rPr>
                <w:rFonts w:ascii="宋体" w:eastAsia="宋体" w:hAnsi="宋体" w:hint="default"/>
                <w:color w:val="auto"/>
                <w:sz w:val="21"/>
                <w:szCs w:val="21"/>
                <w:highlight w:val="none"/>
                <w:lang w:val="en-US" w:eastAsia="zh-CN"/>
              </w:rPr>
            </w:pPr>
            <w:r>
              <w:rPr>
                <w:rFonts w:ascii="宋体" w:eastAsia="宋体" w:hAnsi="宋体" w:hint="eastAsia"/>
                <w:color w:val="auto"/>
                <w:sz w:val="21"/>
                <w:szCs w:val="21"/>
                <w:highlight w:val="none"/>
                <w:lang w:val="en-US" w:eastAsia="zh-CN"/>
              </w:rPr>
              <w:t>1.5</w:t>
            </w:r>
          </w:p>
        </w:tc>
        <w:tc>
          <w:tcPr>
            <w:tcW w:w="1244" w:type="dxa"/>
            <w:vMerge w:val="restart"/>
            <w:tcBorders/>
            <w:vAlign w:val="center"/>
          </w:tcPr>
          <w:p w14:paraId="5E0571F4">
            <w:pPr>
              <w:pStyle w:val="style0"/>
              <w:spacing w:after="60" w:lineRule="auto" w:line="360"/>
              <w:jc w:val="center"/>
              <w:rPr>
                <w:rFonts w:ascii="宋体" w:eastAsia="宋体" w:hAnsi="宋体"/>
                <w:b w:val="false"/>
                <w:bCs/>
                <w:color w:val="auto"/>
                <w:sz w:val="21"/>
                <w:szCs w:val="21"/>
                <w:highlight w:val="none"/>
              </w:rPr>
            </w:pPr>
            <w:r>
              <w:rPr>
                <w:rFonts w:ascii="宋体" w:eastAsia="宋体" w:hAnsi="宋体" w:hint="eastAsia"/>
                <w:b w:val="false"/>
                <w:bCs/>
                <w:color w:val="auto"/>
                <w:sz w:val="21"/>
                <w:szCs w:val="21"/>
                <w:highlight w:val="none"/>
              </w:rPr>
              <w:t>时空隧道</w:t>
            </w:r>
          </w:p>
        </w:tc>
        <w:tc>
          <w:tcPr>
            <w:tcW w:w="7355" w:type="dxa"/>
            <w:tcBorders/>
          </w:tcPr>
          <w:p w14:paraId="02C3DF95">
            <w:pPr>
              <w:pStyle w:val="style0"/>
              <w:widowControl/>
              <w:numPr>
                <w:ilvl w:val="0"/>
                <w:numId w:val="0"/>
              </w:numPr>
              <w:spacing w:lineRule="auto" w:line="360"/>
              <w:ind w:leftChars="0"/>
              <w:textAlignment w:val="center"/>
              <w:rPr>
                <w:rFonts w:ascii="宋体" w:cs="宋体" w:hAnsi="宋体" w:hint="eastAsia"/>
                <w:bCs/>
                <w:color w:val="auto"/>
                <w:sz w:val="21"/>
                <w:szCs w:val="21"/>
                <w:highlight w:val="none"/>
                <w:lang w:val="en-US" w:eastAsia="zh-CN"/>
              </w:rPr>
            </w:pPr>
            <w:r>
              <w:rPr>
                <w:rFonts w:ascii="宋体" w:cs="宋体" w:hAnsi="宋体" w:hint="eastAsia"/>
                <w:bCs/>
                <w:color w:val="auto"/>
                <w:sz w:val="21"/>
                <w:szCs w:val="21"/>
                <w:highlight w:val="none"/>
                <w:lang w:val="en-US" w:eastAsia="zh-CN"/>
              </w:rPr>
              <w:t>1）规格：宽2000mm*长5000mm*高3000m（±300mm）</w:t>
            </w:r>
          </w:p>
        </w:tc>
      </w:tr>
      <w:tr w14:paraId="1EBCFCAC">
        <w:tblPrEx/>
        <w:trPr>
          <w:trHeight w:val="465" w:hRule="atLeast"/>
          <w:jc w:val="center"/>
        </w:trPr>
        <w:tc>
          <w:tcPr>
            <w:tcW w:w="821" w:type="dxa"/>
            <w:vMerge w:val="continue"/>
            <w:tcBorders/>
            <w:vAlign w:val="center"/>
          </w:tcPr>
          <w:p w14:paraId="0D7066B0">
            <w:pPr>
              <w:pStyle w:val="style0"/>
              <w:widowControl/>
              <w:spacing w:lineRule="auto" w:line="360"/>
              <w:ind w:leftChars="0"/>
              <w:textAlignment w:val="center"/>
              <w:rPr>
                <w:color w:val="auto"/>
                <w:highlight w:val="none"/>
              </w:rPr>
            </w:pPr>
          </w:p>
        </w:tc>
        <w:tc>
          <w:tcPr>
            <w:tcW w:w="1244" w:type="dxa"/>
            <w:vMerge w:val="continue"/>
            <w:tcBorders/>
            <w:vAlign w:val="center"/>
          </w:tcPr>
          <w:p w14:paraId="46D75AA6">
            <w:pPr>
              <w:pStyle w:val="style0"/>
              <w:widowControl/>
              <w:spacing w:lineRule="auto" w:line="360"/>
              <w:ind w:leftChars="0"/>
              <w:textAlignment w:val="center"/>
              <w:rPr>
                <w:color w:val="auto"/>
                <w:highlight w:val="none"/>
              </w:rPr>
            </w:pPr>
          </w:p>
        </w:tc>
        <w:tc>
          <w:tcPr>
            <w:tcW w:w="7355" w:type="dxa"/>
            <w:tcBorders/>
          </w:tcPr>
          <w:p w14:paraId="6B97AD46">
            <w:pPr>
              <w:pStyle w:val="style0"/>
              <w:widowControl/>
              <w:numPr>
                <w:ilvl w:val="0"/>
                <w:numId w:val="0"/>
              </w:numPr>
              <w:spacing w:lineRule="auto" w:line="360"/>
              <w:ind w:left="0" w:leftChars="0"/>
              <w:textAlignment w:val="center"/>
              <w:rPr>
                <w:rFonts w:ascii="宋体" w:cs="宋体" w:hAnsi="宋体" w:hint="eastAsia"/>
                <w:bCs/>
                <w:color w:val="auto"/>
                <w:sz w:val="21"/>
                <w:szCs w:val="21"/>
                <w:highlight w:val="none"/>
                <w:lang w:val="en-US" w:eastAsia="zh-CN"/>
              </w:rPr>
            </w:pPr>
            <w:r>
              <w:rPr>
                <w:rFonts w:ascii="宋体" w:cs="宋体" w:hAnsi="宋体" w:hint="eastAsia"/>
                <w:bCs/>
                <w:color w:val="auto"/>
                <w:kern w:val="2"/>
                <w:sz w:val="21"/>
                <w:szCs w:val="21"/>
                <w:highlight w:val="none"/>
                <w:lang w:val="en-US" w:bidi="ar-SA" w:eastAsia="zh-CN"/>
              </w:rPr>
              <w:t>2</w:t>
            </w:r>
            <w:r>
              <w:rPr>
                <w:rFonts w:ascii="宋体" w:cs="宋体" w:eastAsia="宋体" w:hAnsi="宋体" w:hint="eastAsia"/>
                <w:bCs/>
                <w:color w:val="auto"/>
                <w:kern w:val="2"/>
                <w:sz w:val="21"/>
                <w:szCs w:val="21"/>
                <w:highlight w:val="none"/>
                <w:lang w:val="en-US" w:bidi="ar-SA" w:eastAsia="zh-CN"/>
              </w:rPr>
              <w:t>）</w:t>
            </w:r>
            <w:r>
              <w:rPr>
                <w:rFonts w:ascii="宋体" w:cs="宋体" w:hAnsi="宋体" w:hint="eastAsia"/>
                <w:bCs/>
                <w:color w:val="auto"/>
                <w:sz w:val="21"/>
                <w:szCs w:val="21"/>
                <w:highlight w:val="none"/>
                <w:lang w:val="en-US" w:eastAsia="zh-CN"/>
              </w:rPr>
              <w:t>钢构部件采用t</w:t>
            </w:r>
            <w:r>
              <w:rPr>
                <w:rFonts w:hint="eastAsia"/>
                <w:color w:val="auto"/>
                <w:highlight w:val="none"/>
                <w:lang w:val="en-US" w:eastAsia="zh-CN"/>
              </w:rPr>
              <w:t>≥2.5</w:t>
            </w:r>
            <w:r>
              <w:rPr>
                <w:rFonts w:ascii="宋体" w:cs="宋体" w:hAnsi="宋体" w:hint="eastAsia"/>
                <w:bCs/>
                <w:color w:val="auto"/>
                <w:sz w:val="21"/>
                <w:szCs w:val="21"/>
                <w:highlight w:val="none"/>
                <w:lang w:val="en-US" w:eastAsia="zh-CN"/>
              </w:rPr>
              <w:t>mm的304#不锈钢钢板；</w:t>
            </w:r>
          </w:p>
        </w:tc>
      </w:tr>
      <w:tr w14:paraId="7E82D351">
        <w:tblPrEx/>
        <w:trPr>
          <w:trHeight w:val="465" w:hRule="atLeast"/>
          <w:jc w:val="center"/>
        </w:trPr>
        <w:tc>
          <w:tcPr>
            <w:tcW w:w="821" w:type="dxa"/>
            <w:vMerge w:val="continue"/>
            <w:tcBorders/>
            <w:vAlign w:val="center"/>
          </w:tcPr>
          <w:p w14:paraId="7A6D40F7">
            <w:pPr>
              <w:pStyle w:val="style0"/>
              <w:widowControl/>
              <w:spacing w:lineRule="auto" w:line="360"/>
              <w:ind w:leftChars="0"/>
              <w:textAlignment w:val="center"/>
              <w:rPr>
                <w:rFonts w:ascii="宋体" w:cs="宋体" w:hAnsi="宋体" w:hint="eastAsia"/>
                <w:bCs/>
                <w:color w:val="auto"/>
                <w:sz w:val="21"/>
                <w:szCs w:val="21"/>
                <w:highlight w:val="none"/>
                <w:lang w:val="en-US" w:eastAsia="zh-CN"/>
              </w:rPr>
            </w:pPr>
          </w:p>
        </w:tc>
        <w:tc>
          <w:tcPr>
            <w:tcW w:w="1244" w:type="dxa"/>
            <w:vMerge w:val="continue"/>
            <w:tcBorders/>
            <w:vAlign w:val="center"/>
          </w:tcPr>
          <w:p w14:paraId="3AAB42AA">
            <w:pPr>
              <w:pStyle w:val="style0"/>
              <w:widowControl/>
              <w:spacing w:lineRule="auto" w:line="360"/>
              <w:ind w:leftChars="0"/>
              <w:textAlignment w:val="center"/>
              <w:rPr>
                <w:rFonts w:ascii="宋体" w:cs="宋体" w:hAnsi="宋体" w:hint="eastAsia"/>
                <w:bCs/>
                <w:color w:val="auto"/>
                <w:sz w:val="21"/>
                <w:szCs w:val="21"/>
                <w:highlight w:val="none"/>
                <w:lang w:val="en-US" w:eastAsia="zh-CN"/>
              </w:rPr>
            </w:pPr>
          </w:p>
        </w:tc>
        <w:tc>
          <w:tcPr>
            <w:tcW w:w="7355" w:type="dxa"/>
            <w:tcBorders/>
          </w:tcPr>
          <w:p w14:paraId="3D51A5E1">
            <w:pPr>
              <w:pStyle w:val="style0"/>
              <w:widowControl/>
              <w:numPr>
                <w:ilvl w:val="0"/>
                <w:numId w:val="0"/>
              </w:numPr>
              <w:spacing w:lineRule="auto" w:line="360"/>
              <w:ind w:leftChars="0"/>
              <w:textAlignment w:val="center"/>
              <w:rPr>
                <w:rFonts w:ascii="宋体" w:cs="宋体" w:hAnsi="宋体" w:hint="eastAsia"/>
                <w:bCs/>
                <w:color w:val="auto"/>
                <w:sz w:val="21"/>
                <w:szCs w:val="21"/>
                <w:highlight w:val="none"/>
                <w:lang w:val="en-US" w:eastAsia="zh-CN"/>
              </w:rPr>
            </w:pPr>
            <w:r>
              <w:rPr>
                <w:rFonts w:ascii="宋体" w:cs="宋体" w:hAnsi="宋体" w:hint="eastAsia"/>
                <w:bCs/>
                <w:color w:val="auto"/>
                <w:sz w:val="21"/>
                <w:szCs w:val="21"/>
                <w:highlight w:val="none"/>
                <w:lang w:val="en-US" w:eastAsia="zh-CN"/>
              </w:rPr>
              <w:t>3）透明部分采用≥4mm厚耐力板；</w:t>
            </w:r>
          </w:p>
        </w:tc>
      </w:tr>
      <w:tr w14:paraId="02124DCA">
        <w:tblPrEx/>
        <w:trPr>
          <w:trHeight w:val="465" w:hRule="atLeast"/>
          <w:jc w:val="center"/>
        </w:trPr>
        <w:tc>
          <w:tcPr>
            <w:tcW w:w="821" w:type="dxa"/>
            <w:vMerge w:val="continue"/>
            <w:tcBorders/>
            <w:vAlign w:val="center"/>
          </w:tcPr>
          <w:p w14:paraId="7BB9A968">
            <w:pPr>
              <w:pStyle w:val="style0"/>
              <w:widowControl/>
              <w:spacing w:lineRule="auto" w:line="360"/>
              <w:ind w:leftChars="0"/>
              <w:textAlignment w:val="center"/>
              <w:rPr>
                <w:rFonts w:ascii="宋体" w:cs="宋体" w:hAnsi="宋体" w:hint="eastAsia"/>
                <w:bCs/>
                <w:color w:val="auto"/>
                <w:sz w:val="21"/>
                <w:szCs w:val="21"/>
                <w:highlight w:val="none"/>
                <w:lang w:val="en-US" w:eastAsia="zh-CN"/>
              </w:rPr>
            </w:pPr>
          </w:p>
        </w:tc>
        <w:tc>
          <w:tcPr>
            <w:tcW w:w="1244" w:type="dxa"/>
            <w:vMerge w:val="continue"/>
            <w:tcBorders/>
            <w:vAlign w:val="center"/>
          </w:tcPr>
          <w:p w14:paraId="4A294BCA">
            <w:pPr>
              <w:pStyle w:val="style0"/>
              <w:widowControl/>
              <w:spacing w:lineRule="auto" w:line="360"/>
              <w:ind w:leftChars="0"/>
              <w:textAlignment w:val="center"/>
              <w:rPr>
                <w:rFonts w:ascii="宋体" w:cs="宋体" w:hAnsi="宋体" w:hint="eastAsia"/>
                <w:bCs/>
                <w:color w:val="auto"/>
                <w:sz w:val="21"/>
                <w:szCs w:val="21"/>
                <w:highlight w:val="none"/>
                <w:lang w:val="en-US" w:eastAsia="zh-CN"/>
              </w:rPr>
            </w:pPr>
          </w:p>
        </w:tc>
        <w:tc>
          <w:tcPr>
            <w:tcW w:w="7355" w:type="dxa"/>
            <w:tcBorders/>
          </w:tcPr>
          <w:p w14:paraId="3AB841ED">
            <w:pPr>
              <w:pStyle w:val="style0"/>
              <w:widowControl/>
              <w:numPr>
                <w:ilvl w:val="0"/>
                <w:numId w:val="0"/>
              </w:numPr>
              <w:spacing w:lineRule="auto" w:line="360"/>
              <w:ind w:leftChars="0"/>
              <w:textAlignment w:val="center"/>
              <w:rPr>
                <w:rFonts w:ascii="宋体" w:cs="宋体" w:hAnsi="宋体" w:hint="eastAsia"/>
                <w:bCs/>
                <w:color w:val="auto"/>
                <w:sz w:val="21"/>
                <w:szCs w:val="21"/>
                <w:highlight w:val="none"/>
                <w:lang w:val="en-US" w:eastAsia="zh-CN"/>
              </w:rPr>
            </w:pPr>
            <w:r>
              <w:rPr>
                <w:rFonts w:ascii="宋体" w:cs="宋体" w:hAnsi="宋体" w:hint="eastAsia"/>
                <w:bCs/>
                <w:color w:val="auto"/>
                <w:sz w:val="21"/>
                <w:szCs w:val="21"/>
                <w:highlight w:val="none"/>
                <w:lang w:val="en-US" w:eastAsia="zh-CN"/>
              </w:rPr>
              <w:t>4）配件：304#不锈钢螺丝。</w:t>
            </w:r>
          </w:p>
        </w:tc>
      </w:tr>
      <w:tr w14:paraId="35B6E70E">
        <w:tblPrEx/>
        <w:trPr>
          <w:trHeight w:val="465" w:hRule="atLeast"/>
          <w:jc w:val="center"/>
        </w:trPr>
        <w:tc>
          <w:tcPr>
            <w:tcW w:w="821" w:type="dxa"/>
            <w:vMerge w:val="restart"/>
            <w:tcBorders/>
            <w:vAlign w:val="center"/>
          </w:tcPr>
          <w:p w14:paraId="4E8FB96E">
            <w:pPr>
              <w:pStyle w:val="style0"/>
              <w:widowControl/>
              <w:spacing w:lineRule="auto" w:line="360"/>
              <w:ind w:leftChars="0"/>
              <w:textAlignment w:val="center"/>
              <w:rPr>
                <w:rFonts w:ascii="宋体" w:cs="宋体" w:hAnsi="宋体" w:hint="default"/>
                <w:bCs/>
                <w:color w:val="auto"/>
                <w:sz w:val="21"/>
                <w:szCs w:val="21"/>
                <w:highlight w:val="none"/>
                <w:lang w:val="en-US" w:eastAsia="zh-CN"/>
              </w:rPr>
            </w:pPr>
            <w:r>
              <w:rPr>
                <w:rFonts w:ascii="宋体" w:cs="宋体" w:hAnsi="宋体" w:hint="eastAsia"/>
                <w:bCs/>
                <w:color w:val="auto"/>
                <w:sz w:val="21"/>
                <w:szCs w:val="21"/>
                <w:highlight w:val="none"/>
                <w:lang w:val="en-US" w:eastAsia="zh-CN"/>
              </w:rPr>
              <w:t>1.6</w:t>
            </w:r>
          </w:p>
        </w:tc>
        <w:tc>
          <w:tcPr>
            <w:tcW w:w="1244" w:type="dxa"/>
            <w:vMerge w:val="restart"/>
            <w:tcBorders/>
            <w:vAlign w:val="center"/>
          </w:tcPr>
          <w:p w14:paraId="18B76480">
            <w:pPr>
              <w:pStyle w:val="style0"/>
              <w:widowControl/>
              <w:spacing w:lineRule="auto" w:line="360"/>
              <w:ind w:leftChars="0"/>
              <w:textAlignment w:val="center"/>
              <w:rPr>
                <w:rFonts w:ascii="宋体" w:cs="宋体" w:hAnsi="宋体" w:hint="eastAsia"/>
                <w:bCs/>
                <w:color w:val="auto"/>
                <w:sz w:val="21"/>
                <w:szCs w:val="21"/>
                <w:highlight w:val="none"/>
                <w:lang w:val="en-US" w:eastAsia="zh-CN"/>
              </w:rPr>
            </w:pPr>
            <w:r>
              <w:rPr>
                <w:rFonts w:ascii="宋体" w:eastAsia="宋体" w:hAnsi="宋体" w:hint="eastAsia"/>
                <w:b w:val="false"/>
                <w:bCs/>
                <w:color w:val="auto"/>
                <w:sz w:val="21"/>
                <w:szCs w:val="21"/>
                <w:highlight w:val="none"/>
              </w:rPr>
              <w:t>七彩多功能组合</w:t>
            </w:r>
          </w:p>
        </w:tc>
        <w:tc>
          <w:tcPr>
            <w:tcW w:w="7355" w:type="dxa"/>
            <w:tcBorders/>
          </w:tcPr>
          <w:p w14:paraId="78451031">
            <w:pPr>
              <w:pStyle w:val="style0"/>
              <w:widowControl/>
              <w:numPr>
                <w:ilvl w:val="0"/>
                <w:numId w:val="0"/>
              </w:numPr>
              <w:spacing w:lineRule="auto" w:line="360"/>
              <w:ind w:left="0" w:leftChars="0" w:firstLine="0" w:firstLineChars="0"/>
              <w:textAlignment w:val="center"/>
              <w:rPr>
                <w:rFonts w:ascii="宋体" w:cs="宋体" w:hAnsi="宋体" w:hint="eastAsia"/>
                <w:bCs/>
                <w:color w:val="auto"/>
                <w:sz w:val="21"/>
                <w:szCs w:val="21"/>
                <w:highlight w:val="none"/>
                <w:lang w:val="en-US" w:eastAsia="zh-CN"/>
              </w:rPr>
            </w:pPr>
            <w:r>
              <w:rPr>
                <w:rFonts w:ascii="宋体" w:cs="宋体" w:hAnsi="宋体" w:hint="eastAsia"/>
                <w:bCs/>
                <w:color w:val="auto"/>
                <w:sz w:val="21"/>
                <w:szCs w:val="21"/>
                <w:highlight w:val="none"/>
                <w:lang w:val="en-US" w:eastAsia="zh-CN"/>
              </w:rPr>
              <w:t>1）规格：宽6800mm*长13500mm*高5500mm（±1000mm）</w:t>
            </w:r>
          </w:p>
        </w:tc>
      </w:tr>
      <w:tr w14:paraId="09240DC4">
        <w:tblPrEx/>
        <w:trPr>
          <w:trHeight w:val="465" w:hRule="atLeast"/>
          <w:jc w:val="center"/>
        </w:trPr>
        <w:tc>
          <w:tcPr>
            <w:tcW w:w="821" w:type="dxa"/>
            <w:vMerge w:val="continue"/>
            <w:tcBorders/>
            <w:vAlign w:val="center"/>
          </w:tcPr>
          <w:p w14:paraId="56C8DCCE">
            <w:pPr>
              <w:pStyle w:val="style0"/>
              <w:widowControl/>
              <w:spacing w:lineRule="auto" w:line="360"/>
              <w:ind w:leftChars="0"/>
              <w:textAlignment w:val="center"/>
              <w:rPr>
                <w:rFonts w:ascii="宋体" w:cs="宋体" w:hAnsi="宋体" w:hint="eastAsia"/>
                <w:bCs/>
                <w:color w:val="auto"/>
                <w:sz w:val="21"/>
                <w:szCs w:val="21"/>
                <w:highlight w:val="none"/>
                <w:lang w:val="en-US" w:eastAsia="zh-CN"/>
              </w:rPr>
            </w:pPr>
          </w:p>
        </w:tc>
        <w:tc>
          <w:tcPr>
            <w:tcW w:w="1244" w:type="dxa"/>
            <w:vMerge w:val="continue"/>
            <w:tcBorders/>
            <w:vAlign w:val="center"/>
          </w:tcPr>
          <w:p w14:paraId="616D68D6">
            <w:pPr>
              <w:pStyle w:val="style0"/>
              <w:widowControl/>
              <w:spacing w:lineRule="auto" w:line="360"/>
              <w:ind w:leftChars="0"/>
              <w:textAlignment w:val="center"/>
              <w:rPr>
                <w:rFonts w:ascii="宋体" w:eastAsia="宋体" w:hAnsi="宋体" w:hint="eastAsia"/>
                <w:b w:val="false"/>
                <w:bCs/>
                <w:color w:val="auto"/>
                <w:sz w:val="21"/>
                <w:szCs w:val="21"/>
                <w:highlight w:val="none"/>
              </w:rPr>
            </w:pPr>
          </w:p>
        </w:tc>
        <w:tc>
          <w:tcPr>
            <w:tcW w:w="7355" w:type="dxa"/>
            <w:tcBorders/>
          </w:tcPr>
          <w:p w14:paraId="03057701">
            <w:pPr>
              <w:pStyle w:val="style0"/>
              <w:widowControl/>
              <w:numPr>
                <w:ilvl w:val="0"/>
                <w:numId w:val="0"/>
              </w:numPr>
              <w:spacing w:lineRule="auto" w:line="360"/>
              <w:ind w:left="0" w:leftChars="0" w:firstLine="0" w:firstLineChars="0"/>
              <w:textAlignment w:val="center"/>
              <w:rPr>
                <w:rFonts w:ascii="宋体" w:cs="宋体" w:hAnsi="宋体" w:hint="default"/>
                <w:bCs/>
                <w:color w:val="auto"/>
                <w:sz w:val="21"/>
                <w:szCs w:val="21"/>
                <w:highlight w:val="none"/>
                <w:lang w:val="en-US" w:eastAsia="zh-CN"/>
              </w:rPr>
            </w:pPr>
            <w:r>
              <w:rPr>
                <w:rFonts w:ascii="宋体" w:cs="宋体" w:hAnsi="宋体" w:hint="eastAsia"/>
                <w:bCs/>
                <w:color w:val="auto"/>
                <w:sz w:val="21"/>
                <w:szCs w:val="21"/>
                <w:highlight w:val="none"/>
                <w:lang w:val="en-US" w:eastAsia="zh-CN"/>
              </w:rPr>
              <w:t>2）具备</w:t>
            </w:r>
            <w:r>
              <w:rPr>
                <w:rFonts w:hint="eastAsia"/>
                <w:color w:val="auto"/>
                <w:highlight w:val="none"/>
                <w:lang w:val="en-US" w:eastAsia="zh-CN"/>
              </w:rPr>
              <w:t>蹦床、攀爬网、平衡木等使用功能。</w:t>
            </w:r>
          </w:p>
        </w:tc>
      </w:tr>
      <w:tr w14:paraId="2FE82189">
        <w:tblPrEx/>
        <w:trPr>
          <w:trHeight w:val="465" w:hRule="atLeast"/>
          <w:jc w:val="center"/>
        </w:trPr>
        <w:tc>
          <w:tcPr>
            <w:tcW w:w="821" w:type="dxa"/>
            <w:vMerge w:val="continue"/>
            <w:tcBorders/>
            <w:vAlign w:val="center"/>
          </w:tcPr>
          <w:p w14:paraId="5F682AE7">
            <w:pPr>
              <w:pStyle w:val="style0"/>
              <w:widowControl/>
              <w:spacing w:lineRule="auto" w:line="360"/>
              <w:ind w:leftChars="0"/>
              <w:textAlignment w:val="center"/>
              <w:rPr>
                <w:rFonts w:ascii="宋体" w:cs="宋体" w:hAnsi="宋体" w:hint="eastAsia"/>
                <w:bCs/>
                <w:color w:val="auto"/>
                <w:sz w:val="21"/>
                <w:szCs w:val="21"/>
                <w:highlight w:val="none"/>
                <w:lang w:val="en-US" w:eastAsia="zh-CN"/>
              </w:rPr>
            </w:pPr>
          </w:p>
        </w:tc>
        <w:tc>
          <w:tcPr>
            <w:tcW w:w="1244" w:type="dxa"/>
            <w:vMerge w:val="continue"/>
            <w:tcBorders/>
            <w:vAlign w:val="center"/>
          </w:tcPr>
          <w:p w14:paraId="76FEAE5C">
            <w:pPr>
              <w:pStyle w:val="style0"/>
              <w:widowControl/>
              <w:spacing w:lineRule="auto" w:line="360"/>
              <w:ind w:leftChars="0"/>
              <w:textAlignment w:val="center"/>
              <w:rPr>
                <w:rFonts w:ascii="宋体" w:cs="宋体" w:hAnsi="宋体" w:hint="eastAsia"/>
                <w:bCs/>
                <w:color w:val="auto"/>
                <w:sz w:val="21"/>
                <w:szCs w:val="21"/>
                <w:highlight w:val="none"/>
                <w:lang w:val="en-US" w:eastAsia="zh-CN"/>
              </w:rPr>
            </w:pPr>
          </w:p>
        </w:tc>
        <w:tc>
          <w:tcPr>
            <w:tcW w:w="7355" w:type="dxa"/>
            <w:tcBorders/>
          </w:tcPr>
          <w:p w14:paraId="0A78A690">
            <w:pPr>
              <w:pStyle w:val="style0"/>
              <w:widowControl/>
              <w:numPr>
                <w:ilvl w:val="0"/>
                <w:numId w:val="0"/>
              </w:numPr>
              <w:spacing w:lineRule="auto" w:line="360"/>
              <w:ind w:left="0" w:leftChars="0" w:firstLine="0" w:firstLineChars="0"/>
              <w:textAlignment w:val="center"/>
              <w:rPr>
                <w:rFonts w:ascii="宋体" w:cs="宋体" w:hAnsi="宋体" w:hint="eastAsia"/>
                <w:bCs/>
                <w:color w:val="auto"/>
                <w:sz w:val="21"/>
                <w:szCs w:val="21"/>
                <w:highlight w:val="none"/>
                <w:lang w:val="en-US" w:eastAsia="zh-CN"/>
              </w:rPr>
            </w:pPr>
            <w:r>
              <w:rPr>
                <w:rFonts w:ascii="宋体" w:cs="宋体" w:hAnsi="宋体" w:hint="eastAsia"/>
                <w:bCs/>
                <w:color w:val="auto"/>
                <w:sz w:val="21"/>
                <w:szCs w:val="21"/>
                <w:highlight w:val="none"/>
                <w:lang w:val="en-US" w:eastAsia="zh-CN"/>
              </w:rPr>
              <w:t>3）钢构部件:钢管采用国标镀锌管，厚度≥2.5mm，钢板部分采用国际镀锌钢板,厚度≥2.0mm,焊接处用富锌底漆作防锈处理，表面喷涂户外油漆二遍或以上；</w:t>
            </w:r>
          </w:p>
        </w:tc>
      </w:tr>
      <w:tr w14:paraId="5F5AE92D">
        <w:tblPrEx/>
        <w:trPr>
          <w:trHeight w:val="465" w:hRule="atLeast"/>
          <w:jc w:val="center"/>
        </w:trPr>
        <w:tc>
          <w:tcPr>
            <w:tcW w:w="821" w:type="dxa"/>
            <w:vMerge w:val="continue"/>
            <w:tcBorders/>
            <w:vAlign w:val="center"/>
          </w:tcPr>
          <w:p w14:paraId="34CB8F4B">
            <w:pPr>
              <w:pStyle w:val="style0"/>
              <w:widowControl/>
              <w:spacing w:lineRule="auto" w:line="360"/>
              <w:ind w:leftChars="0"/>
              <w:textAlignment w:val="center"/>
              <w:rPr>
                <w:rFonts w:ascii="宋体" w:cs="宋体" w:hAnsi="宋体" w:hint="eastAsia"/>
                <w:bCs/>
                <w:color w:val="auto"/>
                <w:sz w:val="21"/>
                <w:szCs w:val="21"/>
                <w:highlight w:val="none"/>
                <w:lang w:val="en-US" w:eastAsia="zh-CN"/>
              </w:rPr>
            </w:pPr>
          </w:p>
        </w:tc>
        <w:tc>
          <w:tcPr>
            <w:tcW w:w="1244" w:type="dxa"/>
            <w:vMerge w:val="continue"/>
            <w:tcBorders/>
            <w:vAlign w:val="center"/>
          </w:tcPr>
          <w:p w14:paraId="482B20DE">
            <w:pPr>
              <w:pStyle w:val="style0"/>
              <w:widowControl/>
              <w:spacing w:lineRule="auto" w:line="360"/>
              <w:ind w:leftChars="0"/>
              <w:textAlignment w:val="center"/>
              <w:rPr>
                <w:rFonts w:ascii="宋体" w:cs="宋体" w:hAnsi="宋体" w:hint="eastAsia"/>
                <w:bCs/>
                <w:color w:val="auto"/>
                <w:sz w:val="21"/>
                <w:szCs w:val="21"/>
                <w:highlight w:val="none"/>
                <w:lang w:val="en-US" w:eastAsia="zh-CN"/>
              </w:rPr>
            </w:pPr>
          </w:p>
        </w:tc>
        <w:tc>
          <w:tcPr>
            <w:tcW w:w="7355" w:type="dxa"/>
            <w:tcBorders/>
          </w:tcPr>
          <w:p w14:paraId="10EF1FA0">
            <w:pPr>
              <w:pStyle w:val="style0"/>
              <w:widowControl/>
              <w:numPr>
                <w:ilvl w:val="0"/>
                <w:numId w:val="0"/>
              </w:numPr>
              <w:spacing w:lineRule="auto" w:line="360"/>
              <w:ind w:left="0" w:leftChars="0" w:firstLine="0" w:firstLineChars="0"/>
              <w:textAlignment w:val="center"/>
              <w:rPr>
                <w:rFonts w:ascii="宋体" w:cs="宋体" w:hAnsi="宋体" w:hint="eastAsia"/>
                <w:bCs/>
                <w:color w:val="auto"/>
                <w:sz w:val="21"/>
                <w:szCs w:val="21"/>
                <w:highlight w:val="none"/>
                <w:lang w:val="en-US" w:eastAsia="zh-CN"/>
              </w:rPr>
            </w:pPr>
            <w:r>
              <w:rPr>
                <w:rFonts w:ascii="宋体" w:cs="宋体" w:hAnsi="宋体" w:hint="eastAsia"/>
                <w:bCs/>
                <w:color w:val="auto"/>
                <w:sz w:val="21"/>
                <w:szCs w:val="21"/>
                <w:highlight w:val="none"/>
                <w:lang w:val="en-US" w:eastAsia="zh-CN"/>
              </w:rPr>
              <w:t>4）木质部件采用防腐木，经压、刨处理后，表面进行防腐、防火、防蛀处理，并打磨光滑，表面喷涂聚氨脂清漆，表面应光洁、梭面光滑，无飞边毛刺,平台板厚≥28mm；</w:t>
            </w:r>
          </w:p>
        </w:tc>
      </w:tr>
      <w:tr w14:paraId="09EF3158">
        <w:tblPrEx/>
        <w:trPr>
          <w:trHeight w:val="465" w:hRule="atLeast"/>
          <w:jc w:val="center"/>
        </w:trPr>
        <w:tc>
          <w:tcPr>
            <w:tcW w:w="821" w:type="dxa"/>
            <w:vMerge w:val="continue"/>
            <w:tcBorders/>
            <w:vAlign w:val="center"/>
          </w:tcPr>
          <w:p w14:paraId="2C55CF8C">
            <w:pPr>
              <w:pStyle w:val="style0"/>
              <w:widowControl/>
              <w:spacing w:lineRule="auto" w:line="360"/>
              <w:ind w:leftChars="0"/>
              <w:textAlignment w:val="center"/>
              <w:rPr>
                <w:rFonts w:ascii="宋体" w:cs="宋体" w:hAnsi="宋体" w:hint="eastAsia"/>
                <w:bCs/>
                <w:color w:val="auto"/>
                <w:sz w:val="21"/>
                <w:szCs w:val="21"/>
                <w:highlight w:val="none"/>
                <w:lang w:val="en-US" w:eastAsia="zh-CN"/>
              </w:rPr>
            </w:pPr>
          </w:p>
        </w:tc>
        <w:tc>
          <w:tcPr>
            <w:tcW w:w="1244" w:type="dxa"/>
            <w:vMerge w:val="continue"/>
            <w:tcBorders/>
            <w:vAlign w:val="center"/>
          </w:tcPr>
          <w:p w14:paraId="78BF4419">
            <w:pPr>
              <w:pStyle w:val="style0"/>
              <w:widowControl/>
              <w:spacing w:lineRule="auto" w:line="360"/>
              <w:ind w:leftChars="0"/>
              <w:textAlignment w:val="center"/>
              <w:rPr>
                <w:rFonts w:ascii="宋体" w:cs="宋体" w:hAnsi="宋体" w:hint="eastAsia"/>
                <w:bCs/>
                <w:color w:val="auto"/>
                <w:sz w:val="21"/>
                <w:szCs w:val="21"/>
                <w:highlight w:val="none"/>
                <w:lang w:val="en-US" w:eastAsia="zh-CN"/>
              </w:rPr>
            </w:pPr>
          </w:p>
        </w:tc>
        <w:tc>
          <w:tcPr>
            <w:tcW w:w="7355" w:type="dxa"/>
            <w:tcBorders/>
          </w:tcPr>
          <w:p w14:paraId="3A2FD4E7">
            <w:pPr>
              <w:pStyle w:val="style0"/>
              <w:widowControl/>
              <w:numPr>
                <w:ilvl w:val="0"/>
                <w:numId w:val="0"/>
              </w:numPr>
              <w:spacing w:lineRule="auto" w:line="360"/>
              <w:ind w:left="0" w:leftChars="0" w:firstLine="0" w:firstLineChars="0"/>
              <w:textAlignment w:val="center"/>
              <w:rPr>
                <w:rFonts w:ascii="宋体" w:cs="宋体" w:hAnsi="宋体" w:hint="eastAsia"/>
                <w:bCs/>
                <w:color w:val="auto"/>
                <w:sz w:val="21"/>
                <w:szCs w:val="21"/>
                <w:highlight w:val="none"/>
                <w:lang w:val="en-US" w:eastAsia="zh-CN"/>
              </w:rPr>
            </w:pPr>
            <w:r>
              <w:rPr>
                <w:rFonts w:ascii="宋体" w:cs="宋体" w:hAnsi="宋体" w:hint="eastAsia"/>
                <w:bCs/>
                <w:color w:val="auto"/>
                <w:sz w:val="21"/>
                <w:szCs w:val="21"/>
                <w:highlight w:val="none"/>
                <w:lang w:val="en-US" w:eastAsia="zh-CN"/>
              </w:rPr>
              <w:t>5）绳网部件采用绵纶绳，护网为≤5*5cm空格机编网；辅助绳为直径8mm锦纶绳；主绳为直径16mm钢芯锦纶绳；蹦床网面使用≤6mm手编平网；</w:t>
            </w:r>
          </w:p>
        </w:tc>
      </w:tr>
      <w:tr w14:paraId="5B3A074D">
        <w:tblPrEx/>
        <w:trPr>
          <w:trHeight w:val="465" w:hRule="atLeast"/>
          <w:jc w:val="center"/>
        </w:trPr>
        <w:tc>
          <w:tcPr>
            <w:tcW w:w="821" w:type="dxa"/>
            <w:vMerge w:val="continue"/>
            <w:tcBorders/>
            <w:vAlign w:val="center"/>
          </w:tcPr>
          <w:p w14:paraId="213181F4">
            <w:pPr>
              <w:pStyle w:val="style0"/>
              <w:widowControl/>
              <w:spacing w:lineRule="auto" w:line="360"/>
              <w:ind w:leftChars="0"/>
              <w:textAlignment w:val="center"/>
              <w:rPr>
                <w:rFonts w:ascii="宋体" w:cs="宋体" w:hAnsi="宋体" w:hint="eastAsia"/>
                <w:bCs/>
                <w:color w:val="auto"/>
                <w:sz w:val="21"/>
                <w:szCs w:val="21"/>
                <w:highlight w:val="none"/>
                <w:lang w:val="en-US" w:eastAsia="zh-CN"/>
              </w:rPr>
            </w:pPr>
          </w:p>
        </w:tc>
        <w:tc>
          <w:tcPr>
            <w:tcW w:w="1244" w:type="dxa"/>
            <w:vMerge w:val="continue"/>
            <w:tcBorders/>
            <w:vAlign w:val="center"/>
          </w:tcPr>
          <w:p w14:paraId="10DD1640">
            <w:pPr>
              <w:pStyle w:val="style0"/>
              <w:widowControl/>
              <w:spacing w:lineRule="auto" w:line="360"/>
              <w:ind w:leftChars="0"/>
              <w:textAlignment w:val="center"/>
              <w:rPr>
                <w:rFonts w:ascii="宋体" w:cs="宋体" w:hAnsi="宋体" w:hint="eastAsia"/>
                <w:bCs/>
                <w:color w:val="auto"/>
                <w:sz w:val="21"/>
                <w:szCs w:val="21"/>
                <w:highlight w:val="none"/>
                <w:lang w:val="en-US" w:eastAsia="zh-CN"/>
              </w:rPr>
            </w:pPr>
          </w:p>
        </w:tc>
        <w:tc>
          <w:tcPr>
            <w:tcW w:w="7355" w:type="dxa"/>
            <w:tcBorders/>
          </w:tcPr>
          <w:p w14:paraId="1302EE11">
            <w:pPr>
              <w:pStyle w:val="style0"/>
              <w:widowControl/>
              <w:numPr>
                <w:ilvl w:val="0"/>
                <w:numId w:val="0"/>
              </w:numPr>
              <w:spacing w:lineRule="auto" w:line="360"/>
              <w:ind w:left="0" w:leftChars="0" w:firstLine="0" w:firstLineChars="0"/>
              <w:textAlignment w:val="center"/>
              <w:rPr>
                <w:rFonts w:ascii="宋体" w:cs="宋体" w:hAnsi="宋体" w:hint="eastAsia"/>
                <w:bCs/>
                <w:color w:val="auto"/>
                <w:sz w:val="21"/>
                <w:szCs w:val="21"/>
                <w:highlight w:val="none"/>
                <w:lang w:val="en-US" w:eastAsia="zh-CN"/>
              </w:rPr>
            </w:pPr>
            <w:r>
              <w:rPr>
                <w:rFonts w:ascii="宋体" w:cs="宋体" w:hAnsi="宋体" w:hint="eastAsia"/>
                <w:bCs/>
                <w:color w:val="auto"/>
                <w:sz w:val="21"/>
                <w:szCs w:val="21"/>
                <w:highlight w:val="none"/>
                <w:lang w:val="en-US" w:eastAsia="zh-CN"/>
              </w:rPr>
              <w:t>6）踩踏面玻璃采用≥10+10mm夹胶钢化玻璃；</w:t>
            </w:r>
          </w:p>
        </w:tc>
      </w:tr>
      <w:tr w14:paraId="20E7BDF5">
        <w:tblPrEx/>
        <w:trPr>
          <w:trHeight w:val="465" w:hRule="atLeast"/>
          <w:jc w:val="center"/>
        </w:trPr>
        <w:tc>
          <w:tcPr>
            <w:tcW w:w="821" w:type="dxa"/>
            <w:vMerge w:val="continue"/>
            <w:tcBorders/>
            <w:vAlign w:val="center"/>
          </w:tcPr>
          <w:p w14:paraId="03E7CE4D">
            <w:pPr>
              <w:pStyle w:val="style0"/>
              <w:widowControl/>
              <w:spacing w:lineRule="auto" w:line="360"/>
              <w:ind w:leftChars="0"/>
              <w:textAlignment w:val="center"/>
              <w:rPr>
                <w:rFonts w:ascii="宋体" w:cs="宋体" w:hAnsi="宋体" w:hint="eastAsia"/>
                <w:bCs/>
                <w:color w:val="auto"/>
                <w:sz w:val="21"/>
                <w:szCs w:val="21"/>
                <w:highlight w:val="none"/>
                <w:lang w:val="en-US" w:eastAsia="zh-CN"/>
              </w:rPr>
            </w:pPr>
          </w:p>
        </w:tc>
        <w:tc>
          <w:tcPr>
            <w:tcW w:w="1244" w:type="dxa"/>
            <w:vMerge w:val="continue"/>
            <w:tcBorders/>
            <w:vAlign w:val="center"/>
          </w:tcPr>
          <w:p w14:paraId="2895E54F">
            <w:pPr>
              <w:pStyle w:val="style0"/>
              <w:widowControl/>
              <w:spacing w:lineRule="auto" w:line="360"/>
              <w:ind w:leftChars="0"/>
              <w:textAlignment w:val="center"/>
              <w:rPr>
                <w:rFonts w:ascii="宋体" w:cs="宋体" w:hAnsi="宋体" w:hint="eastAsia"/>
                <w:bCs/>
                <w:color w:val="auto"/>
                <w:sz w:val="21"/>
                <w:szCs w:val="21"/>
                <w:highlight w:val="none"/>
                <w:lang w:val="en-US" w:eastAsia="zh-CN"/>
              </w:rPr>
            </w:pPr>
          </w:p>
        </w:tc>
        <w:tc>
          <w:tcPr>
            <w:tcW w:w="7355" w:type="dxa"/>
            <w:tcBorders/>
          </w:tcPr>
          <w:p w14:paraId="4B3BEBBB">
            <w:pPr>
              <w:pStyle w:val="style0"/>
              <w:widowControl/>
              <w:numPr>
                <w:ilvl w:val="0"/>
                <w:numId w:val="0"/>
              </w:numPr>
              <w:spacing w:lineRule="auto" w:line="360"/>
              <w:ind w:left="0" w:leftChars="0" w:firstLine="0" w:firstLineChars="0"/>
              <w:textAlignment w:val="center"/>
              <w:rPr>
                <w:rFonts w:ascii="宋体" w:cs="宋体" w:hAnsi="宋体" w:hint="eastAsia"/>
                <w:bCs/>
                <w:color w:val="auto"/>
                <w:sz w:val="21"/>
                <w:szCs w:val="21"/>
                <w:highlight w:val="none"/>
                <w:lang w:val="en-US" w:eastAsia="zh-CN"/>
              </w:rPr>
            </w:pPr>
            <w:r>
              <w:rPr>
                <w:rFonts w:ascii="宋体" w:cs="宋体" w:hAnsi="宋体" w:hint="eastAsia"/>
                <w:bCs/>
                <w:color w:val="auto"/>
                <w:sz w:val="21"/>
                <w:szCs w:val="21"/>
                <w:highlight w:val="none"/>
                <w:lang w:val="en-US" w:eastAsia="zh-CN"/>
              </w:rPr>
              <w:t>7）立面透明部分采用≥5mm厚耐力板；</w:t>
            </w:r>
          </w:p>
        </w:tc>
      </w:tr>
      <w:tr w14:paraId="1EBE5D20">
        <w:tblPrEx/>
        <w:trPr>
          <w:trHeight w:val="465" w:hRule="atLeast"/>
          <w:jc w:val="center"/>
        </w:trPr>
        <w:tc>
          <w:tcPr>
            <w:tcW w:w="821" w:type="dxa"/>
            <w:vMerge w:val="continue"/>
            <w:tcBorders/>
            <w:vAlign w:val="center"/>
          </w:tcPr>
          <w:p w14:paraId="7D897836">
            <w:pPr>
              <w:pStyle w:val="style0"/>
              <w:widowControl/>
              <w:spacing w:lineRule="auto" w:line="360"/>
              <w:ind w:leftChars="0"/>
              <w:textAlignment w:val="center"/>
              <w:rPr>
                <w:rFonts w:ascii="宋体" w:cs="宋体" w:hAnsi="宋体" w:hint="eastAsia"/>
                <w:bCs/>
                <w:color w:val="auto"/>
                <w:sz w:val="21"/>
                <w:szCs w:val="21"/>
                <w:highlight w:val="none"/>
                <w:lang w:val="en-US" w:eastAsia="zh-CN"/>
              </w:rPr>
            </w:pPr>
          </w:p>
        </w:tc>
        <w:tc>
          <w:tcPr>
            <w:tcW w:w="1244" w:type="dxa"/>
            <w:vMerge w:val="continue"/>
            <w:tcBorders/>
            <w:vAlign w:val="center"/>
          </w:tcPr>
          <w:p w14:paraId="0449556D">
            <w:pPr>
              <w:pStyle w:val="style0"/>
              <w:widowControl/>
              <w:spacing w:lineRule="auto" w:line="360"/>
              <w:ind w:leftChars="0"/>
              <w:textAlignment w:val="center"/>
              <w:rPr>
                <w:rFonts w:ascii="宋体" w:cs="宋体" w:hAnsi="宋体" w:hint="eastAsia"/>
                <w:bCs/>
                <w:color w:val="auto"/>
                <w:sz w:val="21"/>
                <w:szCs w:val="21"/>
                <w:highlight w:val="none"/>
                <w:lang w:val="en-US" w:eastAsia="zh-CN"/>
              </w:rPr>
            </w:pPr>
          </w:p>
        </w:tc>
        <w:tc>
          <w:tcPr>
            <w:tcW w:w="7355" w:type="dxa"/>
            <w:tcBorders/>
          </w:tcPr>
          <w:p w14:paraId="713140EE">
            <w:pPr>
              <w:pStyle w:val="style0"/>
              <w:widowControl/>
              <w:numPr>
                <w:ilvl w:val="0"/>
                <w:numId w:val="0"/>
              </w:numPr>
              <w:spacing w:lineRule="auto" w:line="360"/>
              <w:ind w:left="0" w:leftChars="0" w:firstLine="0" w:firstLineChars="0"/>
              <w:textAlignment w:val="center"/>
              <w:rPr>
                <w:rFonts w:ascii="宋体" w:cs="宋体" w:hAnsi="宋体" w:hint="eastAsia"/>
                <w:bCs/>
                <w:color w:val="auto"/>
                <w:sz w:val="21"/>
                <w:szCs w:val="21"/>
                <w:highlight w:val="none"/>
                <w:lang w:val="en-US" w:eastAsia="zh-CN"/>
              </w:rPr>
            </w:pPr>
            <w:r>
              <w:rPr>
                <w:rFonts w:ascii="宋体" w:cs="宋体" w:hAnsi="宋体" w:hint="eastAsia"/>
                <w:bCs/>
                <w:color w:val="auto"/>
                <w:sz w:val="21"/>
                <w:szCs w:val="21"/>
                <w:highlight w:val="none"/>
                <w:lang w:val="en-US" w:eastAsia="zh-CN"/>
              </w:rPr>
              <w:t>8）配件：304#不锈钢螺丝。</w:t>
            </w:r>
          </w:p>
        </w:tc>
      </w:tr>
      <w:tr w14:paraId="382978B6">
        <w:tblPrEx/>
        <w:trPr>
          <w:trHeight w:val="465" w:hRule="atLeast"/>
          <w:jc w:val="center"/>
        </w:trPr>
        <w:tc>
          <w:tcPr>
            <w:tcW w:w="821" w:type="dxa"/>
            <w:vMerge w:val="restart"/>
            <w:tcBorders/>
            <w:vAlign w:val="center"/>
          </w:tcPr>
          <w:p w14:paraId="494DD82C">
            <w:pPr>
              <w:pStyle w:val="style0"/>
              <w:spacing w:after="60" w:lineRule="auto" w:line="360"/>
              <w:jc w:val="center"/>
              <w:rPr>
                <w:rFonts w:ascii="宋体" w:cs="宋体" w:hAnsi="宋体" w:hint="eastAsia"/>
                <w:bCs/>
                <w:color w:val="auto"/>
                <w:sz w:val="21"/>
                <w:szCs w:val="21"/>
                <w:highlight w:val="none"/>
                <w:lang w:val="en-US" w:eastAsia="zh-CN"/>
              </w:rPr>
            </w:pPr>
            <w:r>
              <w:rPr>
                <w:rFonts w:ascii="宋体" w:eastAsia="宋体" w:hAnsi="宋体" w:hint="eastAsia"/>
                <w:color w:val="auto"/>
                <w:sz w:val="21"/>
                <w:szCs w:val="21"/>
                <w:highlight w:val="none"/>
                <w:lang w:val="en-US" w:eastAsia="zh-CN"/>
              </w:rPr>
              <w:t>1.7</w:t>
            </w:r>
          </w:p>
        </w:tc>
        <w:tc>
          <w:tcPr>
            <w:tcW w:w="1244" w:type="dxa"/>
            <w:vMerge w:val="restart"/>
            <w:tcBorders/>
            <w:vAlign w:val="center"/>
          </w:tcPr>
          <w:p w14:paraId="07C93B3B">
            <w:pPr>
              <w:pStyle w:val="style0"/>
              <w:spacing w:after="60" w:lineRule="auto" w:line="360"/>
              <w:jc w:val="center"/>
              <w:rPr>
                <w:rFonts w:ascii="宋体" w:cs="宋体" w:hAnsi="宋体" w:hint="eastAsia"/>
                <w:bCs/>
                <w:color w:val="auto"/>
                <w:sz w:val="21"/>
                <w:szCs w:val="21"/>
                <w:highlight w:val="none"/>
                <w:lang w:val="en-US" w:eastAsia="zh-CN"/>
              </w:rPr>
            </w:pPr>
            <w:r>
              <w:rPr>
                <w:rFonts w:ascii="宋体" w:eastAsia="宋体" w:hAnsi="宋体" w:hint="eastAsia"/>
                <w:b w:val="false"/>
                <w:bCs/>
                <w:color w:val="auto"/>
                <w:sz w:val="21"/>
                <w:szCs w:val="21"/>
                <w:highlight w:val="none"/>
              </w:rPr>
              <w:t>体能益趣组合</w:t>
            </w:r>
          </w:p>
        </w:tc>
        <w:tc>
          <w:tcPr>
            <w:tcW w:w="7355" w:type="dxa"/>
            <w:tcBorders/>
          </w:tcPr>
          <w:p w14:paraId="2222469F">
            <w:pPr>
              <w:pStyle w:val="style0"/>
              <w:widowControl/>
              <w:numPr>
                <w:ilvl w:val="0"/>
                <w:numId w:val="0"/>
              </w:numPr>
              <w:spacing w:lineRule="auto" w:line="360"/>
              <w:ind w:left="0" w:leftChars="0" w:firstLine="0" w:firstLineChars="0"/>
              <w:textAlignment w:val="center"/>
              <w:rPr>
                <w:rFonts w:ascii="宋体" w:cs="宋体" w:hAnsi="宋体" w:hint="eastAsia"/>
                <w:bCs/>
                <w:color w:val="auto"/>
                <w:sz w:val="21"/>
                <w:szCs w:val="21"/>
                <w:highlight w:val="none"/>
                <w:lang w:val="en-US" w:eastAsia="zh-CN"/>
              </w:rPr>
            </w:pPr>
            <w:r>
              <w:rPr>
                <w:rFonts w:ascii="宋体" w:cs="宋体" w:hAnsi="宋体" w:hint="eastAsia"/>
                <w:bCs/>
                <w:color w:val="auto"/>
                <w:sz w:val="21"/>
                <w:szCs w:val="21"/>
                <w:highlight w:val="none"/>
                <w:lang w:val="en-US" w:eastAsia="zh-CN"/>
              </w:rPr>
              <w:t>1）规格：宽2000mm*长10000mm*高2400mm（±300mm）</w:t>
            </w:r>
          </w:p>
        </w:tc>
      </w:tr>
      <w:tr w14:paraId="09684490">
        <w:tblPrEx/>
        <w:trPr>
          <w:trHeight w:val="465" w:hRule="atLeast"/>
          <w:jc w:val="center"/>
        </w:trPr>
        <w:tc>
          <w:tcPr>
            <w:tcW w:w="821" w:type="dxa"/>
            <w:vMerge w:val="continue"/>
            <w:tcBorders/>
            <w:vAlign w:val="center"/>
          </w:tcPr>
          <w:p w14:paraId="34370FF3">
            <w:pPr>
              <w:pStyle w:val="style0"/>
              <w:spacing w:after="60" w:lineRule="auto" w:line="360"/>
              <w:jc w:val="center"/>
              <w:rPr>
                <w:rFonts w:ascii="宋体" w:eastAsia="宋体" w:hAnsi="宋体" w:hint="eastAsia"/>
                <w:color w:val="auto"/>
                <w:sz w:val="21"/>
                <w:szCs w:val="21"/>
                <w:highlight w:val="none"/>
                <w:lang w:val="en-US" w:eastAsia="zh-CN"/>
              </w:rPr>
            </w:pPr>
          </w:p>
        </w:tc>
        <w:tc>
          <w:tcPr>
            <w:tcW w:w="1244" w:type="dxa"/>
            <w:vMerge w:val="continue"/>
            <w:tcBorders/>
            <w:vAlign w:val="center"/>
          </w:tcPr>
          <w:p w14:paraId="758F1B54">
            <w:pPr>
              <w:pStyle w:val="style0"/>
              <w:spacing w:after="60" w:lineRule="auto" w:line="360"/>
              <w:jc w:val="center"/>
              <w:rPr>
                <w:rFonts w:ascii="宋体" w:eastAsia="宋体" w:hAnsi="宋体" w:hint="eastAsia"/>
                <w:b w:val="false"/>
                <w:bCs/>
                <w:color w:val="auto"/>
                <w:sz w:val="21"/>
                <w:szCs w:val="21"/>
                <w:highlight w:val="none"/>
              </w:rPr>
            </w:pPr>
          </w:p>
        </w:tc>
        <w:tc>
          <w:tcPr>
            <w:tcW w:w="7355" w:type="dxa"/>
            <w:tcBorders/>
          </w:tcPr>
          <w:p w14:paraId="34D558D4">
            <w:pPr>
              <w:pStyle w:val="style0"/>
              <w:widowControl/>
              <w:numPr>
                <w:ilvl w:val="0"/>
                <w:numId w:val="0"/>
              </w:numPr>
              <w:spacing w:lineRule="auto" w:line="360"/>
              <w:ind w:left="0" w:leftChars="0" w:firstLine="0" w:firstLineChars="0"/>
              <w:textAlignment w:val="center"/>
              <w:rPr>
                <w:rFonts w:ascii="宋体" w:cs="宋体" w:hAnsi="宋体" w:hint="default"/>
                <w:bCs/>
                <w:color w:val="auto"/>
                <w:sz w:val="21"/>
                <w:szCs w:val="21"/>
                <w:highlight w:val="none"/>
                <w:lang w:val="en-US" w:eastAsia="zh-CN"/>
              </w:rPr>
            </w:pPr>
            <w:r>
              <w:rPr>
                <w:rFonts w:ascii="宋体" w:cs="宋体" w:hAnsi="宋体" w:hint="eastAsia"/>
                <w:bCs/>
                <w:color w:val="auto"/>
                <w:sz w:val="21"/>
                <w:szCs w:val="21"/>
                <w:highlight w:val="none"/>
                <w:lang w:val="en-US" w:eastAsia="zh-CN"/>
              </w:rPr>
              <w:t>2）具备爬梯、木桩桥、绳网丛林等系列功能</w:t>
            </w:r>
          </w:p>
        </w:tc>
      </w:tr>
      <w:tr w14:paraId="080E6327">
        <w:tblPrEx/>
        <w:trPr>
          <w:trHeight w:val="465" w:hRule="atLeast"/>
          <w:jc w:val="center"/>
        </w:trPr>
        <w:tc>
          <w:tcPr>
            <w:tcW w:w="821" w:type="dxa"/>
            <w:vMerge w:val="continue"/>
            <w:tcBorders/>
            <w:vAlign w:val="center"/>
          </w:tcPr>
          <w:p w14:paraId="7E3DB798">
            <w:pPr>
              <w:pStyle w:val="style0"/>
              <w:widowControl/>
              <w:spacing w:lineRule="auto" w:line="360"/>
              <w:ind w:left="0" w:leftChars="0"/>
              <w:textAlignment w:val="center"/>
              <w:rPr>
                <w:rFonts w:ascii="宋体" w:cs="宋体" w:hAnsi="宋体" w:hint="eastAsia"/>
                <w:bCs/>
                <w:color w:val="auto"/>
                <w:sz w:val="21"/>
                <w:szCs w:val="21"/>
                <w:highlight w:val="none"/>
                <w:lang w:val="en-US" w:eastAsia="zh-CN"/>
              </w:rPr>
            </w:pPr>
          </w:p>
        </w:tc>
        <w:tc>
          <w:tcPr>
            <w:tcW w:w="1244" w:type="dxa"/>
            <w:vMerge w:val="continue"/>
            <w:tcBorders/>
            <w:vAlign w:val="center"/>
          </w:tcPr>
          <w:p w14:paraId="464AB8C4">
            <w:pPr>
              <w:pStyle w:val="style0"/>
              <w:widowControl/>
              <w:spacing w:lineRule="auto" w:line="360"/>
              <w:ind w:left="0" w:leftChars="0"/>
              <w:textAlignment w:val="center"/>
              <w:rPr>
                <w:rFonts w:ascii="宋体" w:cs="宋体" w:hAnsi="宋体" w:hint="eastAsia"/>
                <w:bCs/>
                <w:color w:val="auto"/>
                <w:sz w:val="21"/>
                <w:szCs w:val="21"/>
                <w:highlight w:val="none"/>
                <w:lang w:val="en-US" w:eastAsia="zh-CN"/>
              </w:rPr>
            </w:pPr>
          </w:p>
        </w:tc>
        <w:tc>
          <w:tcPr>
            <w:tcW w:w="7355" w:type="dxa"/>
            <w:tcBorders/>
          </w:tcPr>
          <w:p w14:paraId="571BD547">
            <w:pPr>
              <w:pStyle w:val="style0"/>
              <w:widowControl/>
              <w:numPr>
                <w:ilvl w:val="0"/>
                <w:numId w:val="0"/>
              </w:numPr>
              <w:spacing w:lineRule="auto" w:line="360"/>
              <w:ind w:left="0" w:leftChars="0" w:firstLine="0" w:firstLineChars="0"/>
              <w:textAlignment w:val="center"/>
              <w:rPr>
                <w:rFonts w:ascii="宋体" w:cs="宋体" w:hAnsi="宋体" w:hint="eastAsia"/>
                <w:bCs/>
                <w:color w:val="auto"/>
                <w:sz w:val="21"/>
                <w:szCs w:val="21"/>
                <w:highlight w:val="none"/>
                <w:lang w:val="en-US" w:eastAsia="zh-CN"/>
              </w:rPr>
            </w:pPr>
            <w:r>
              <w:rPr>
                <w:rFonts w:ascii="宋体" w:cs="宋体" w:hAnsi="宋体" w:hint="eastAsia"/>
                <w:bCs/>
                <w:color w:val="auto"/>
                <w:sz w:val="21"/>
                <w:szCs w:val="21"/>
                <w:highlight w:val="none"/>
                <w:lang w:val="en-US" w:eastAsia="zh-CN"/>
              </w:rPr>
              <w:t>3）钢构部件:钢管采用国标镀锌管，厚度≥2.5mm，钢板部分采用国际镀锌钢板,厚度≥2.0mm,焊接处用富锌底漆作防锈处理，表面喷涂户外油漆二遍或以上；</w:t>
            </w:r>
          </w:p>
        </w:tc>
      </w:tr>
      <w:tr w14:paraId="6CE3E059">
        <w:tblPrEx/>
        <w:trPr>
          <w:trHeight w:val="465" w:hRule="atLeast"/>
          <w:jc w:val="center"/>
        </w:trPr>
        <w:tc>
          <w:tcPr>
            <w:tcW w:w="821" w:type="dxa"/>
            <w:vMerge w:val="continue"/>
            <w:tcBorders/>
            <w:vAlign w:val="center"/>
          </w:tcPr>
          <w:p w14:paraId="00627376">
            <w:pPr>
              <w:pStyle w:val="style0"/>
              <w:widowControl/>
              <w:spacing w:lineRule="auto" w:line="360"/>
              <w:ind w:left="0" w:leftChars="0"/>
              <w:textAlignment w:val="center"/>
              <w:rPr>
                <w:rFonts w:ascii="宋体" w:cs="宋体" w:hAnsi="宋体" w:hint="eastAsia"/>
                <w:bCs/>
                <w:color w:val="auto"/>
                <w:sz w:val="21"/>
                <w:szCs w:val="21"/>
                <w:highlight w:val="none"/>
                <w:lang w:val="en-US" w:eastAsia="zh-CN"/>
              </w:rPr>
            </w:pPr>
          </w:p>
        </w:tc>
        <w:tc>
          <w:tcPr>
            <w:tcW w:w="1244" w:type="dxa"/>
            <w:vMerge w:val="continue"/>
            <w:tcBorders/>
            <w:vAlign w:val="center"/>
          </w:tcPr>
          <w:p w14:paraId="39AE527E">
            <w:pPr>
              <w:pStyle w:val="style0"/>
              <w:widowControl/>
              <w:spacing w:lineRule="auto" w:line="360"/>
              <w:ind w:left="0" w:leftChars="0"/>
              <w:textAlignment w:val="center"/>
              <w:rPr>
                <w:rFonts w:ascii="宋体" w:cs="宋体" w:hAnsi="宋体" w:hint="eastAsia"/>
                <w:bCs/>
                <w:color w:val="auto"/>
                <w:sz w:val="21"/>
                <w:szCs w:val="21"/>
                <w:highlight w:val="none"/>
                <w:lang w:val="en-US" w:eastAsia="zh-CN"/>
              </w:rPr>
            </w:pPr>
          </w:p>
        </w:tc>
        <w:tc>
          <w:tcPr>
            <w:tcW w:w="7355" w:type="dxa"/>
            <w:tcBorders/>
          </w:tcPr>
          <w:p w14:paraId="0AE94A6C">
            <w:pPr>
              <w:pStyle w:val="style0"/>
              <w:widowControl/>
              <w:numPr>
                <w:ilvl w:val="0"/>
                <w:numId w:val="0"/>
              </w:numPr>
              <w:spacing w:lineRule="auto" w:line="360"/>
              <w:ind w:left="0" w:leftChars="0" w:firstLine="0" w:firstLineChars="0"/>
              <w:textAlignment w:val="center"/>
              <w:rPr>
                <w:rFonts w:ascii="宋体" w:cs="宋体" w:hAnsi="宋体" w:hint="eastAsia"/>
                <w:bCs/>
                <w:color w:val="auto"/>
                <w:sz w:val="21"/>
                <w:szCs w:val="21"/>
                <w:highlight w:val="none"/>
                <w:lang w:val="en-US" w:eastAsia="zh-CN"/>
              </w:rPr>
            </w:pPr>
            <w:r>
              <w:rPr>
                <w:rFonts w:ascii="宋体" w:cs="宋体" w:hAnsi="宋体" w:hint="eastAsia"/>
                <w:bCs/>
                <w:color w:val="auto"/>
                <w:sz w:val="21"/>
                <w:szCs w:val="21"/>
                <w:highlight w:val="none"/>
                <w:lang w:val="en-US" w:eastAsia="zh-CN"/>
              </w:rPr>
              <w:t>4）木质部件采用防腐木，经压、刨处理后，表面进行防腐、防火、防蛀处理，并打磨光滑，表面喷涂聚氨脂清漆，表面应光洁、梭面光滑，无飞边毛刺；</w:t>
            </w:r>
          </w:p>
        </w:tc>
      </w:tr>
      <w:tr w14:paraId="1B9A7453">
        <w:tblPrEx/>
        <w:trPr>
          <w:trHeight w:val="465" w:hRule="atLeast"/>
          <w:jc w:val="center"/>
        </w:trPr>
        <w:tc>
          <w:tcPr>
            <w:tcW w:w="821" w:type="dxa"/>
            <w:vMerge w:val="continue"/>
            <w:tcBorders/>
            <w:vAlign w:val="center"/>
          </w:tcPr>
          <w:p w14:paraId="487DA95F">
            <w:pPr>
              <w:pStyle w:val="style0"/>
              <w:widowControl/>
              <w:spacing w:lineRule="auto" w:line="360"/>
              <w:ind w:left="0" w:leftChars="0"/>
              <w:textAlignment w:val="center"/>
              <w:rPr>
                <w:rFonts w:ascii="宋体" w:cs="宋体" w:hAnsi="宋体" w:hint="eastAsia"/>
                <w:bCs/>
                <w:color w:val="auto"/>
                <w:sz w:val="21"/>
                <w:szCs w:val="21"/>
                <w:highlight w:val="none"/>
                <w:lang w:val="en-US" w:eastAsia="zh-CN"/>
              </w:rPr>
            </w:pPr>
          </w:p>
        </w:tc>
        <w:tc>
          <w:tcPr>
            <w:tcW w:w="1244" w:type="dxa"/>
            <w:vMerge w:val="continue"/>
            <w:tcBorders/>
            <w:vAlign w:val="center"/>
          </w:tcPr>
          <w:p w14:paraId="2F1C44D6">
            <w:pPr>
              <w:pStyle w:val="style0"/>
              <w:widowControl/>
              <w:spacing w:lineRule="auto" w:line="360"/>
              <w:ind w:left="0" w:leftChars="0"/>
              <w:textAlignment w:val="center"/>
              <w:rPr>
                <w:rFonts w:ascii="宋体" w:cs="宋体" w:hAnsi="宋体" w:hint="eastAsia"/>
                <w:bCs/>
                <w:color w:val="auto"/>
                <w:sz w:val="21"/>
                <w:szCs w:val="21"/>
                <w:highlight w:val="none"/>
                <w:lang w:val="en-US" w:eastAsia="zh-CN"/>
              </w:rPr>
            </w:pPr>
          </w:p>
        </w:tc>
        <w:tc>
          <w:tcPr>
            <w:tcW w:w="7355" w:type="dxa"/>
            <w:tcBorders/>
          </w:tcPr>
          <w:p w14:paraId="49E9489A">
            <w:pPr>
              <w:pStyle w:val="style0"/>
              <w:widowControl/>
              <w:numPr>
                <w:ilvl w:val="0"/>
                <w:numId w:val="0"/>
              </w:numPr>
              <w:spacing w:lineRule="auto" w:line="360"/>
              <w:ind w:left="0" w:leftChars="0" w:firstLine="0" w:firstLineChars="0"/>
              <w:textAlignment w:val="center"/>
              <w:rPr>
                <w:rFonts w:ascii="宋体" w:cs="宋体" w:hAnsi="宋体" w:hint="eastAsia"/>
                <w:bCs/>
                <w:color w:val="auto"/>
                <w:sz w:val="21"/>
                <w:szCs w:val="21"/>
                <w:highlight w:val="none"/>
                <w:lang w:val="en-US" w:eastAsia="zh-CN"/>
              </w:rPr>
            </w:pPr>
            <w:r>
              <w:rPr>
                <w:rFonts w:ascii="宋体" w:cs="宋体" w:hAnsi="宋体" w:hint="eastAsia"/>
                <w:bCs/>
                <w:color w:val="auto"/>
                <w:sz w:val="21"/>
                <w:szCs w:val="21"/>
                <w:highlight w:val="none"/>
                <w:lang w:val="en-US" w:eastAsia="zh-CN"/>
              </w:rPr>
              <w:t>5）绳网部件采用绵纶绳，辅助绳为直径8mm锦纶绳；主绳为直径16mm钢芯锦纶绳；</w:t>
            </w:r>
          </w:p>
        </w:tc>
      </w:tr>
      <w:tr w14:paraId="14B13BE4">
        <w:tblPrEx/>
        <w:trPr>
          <w:trHeight w:val="465" w:hRule="atLeast"/>
          <w:jc w:val="center"/>
        </w:trPr>
        <w:tc>
          <w:tcPr>
            <w:tcW w:w="821" w:type="dxa"/>
            <w:vMerge w:val="continue"/>
            <w:tcBorders/>
            <w:vAlign w:val="center"/>
          </w:tcPr>
          <w:p w14:paraId="2825A3B8">
            <w:pPr>
              <w:pStyle w:val="style0"/>
              <w:widowControl/>
              <w:spacing w:lineRule="auto" w:line="360"/>
              <w:ind w:left="0" w:leftChars="0"/>
              <w:textAlignment w:val="center"/>
              <w:rPr>
                <w:rFonts w:ascii="宋体" w:cs="宋体" w:hAnsi="宋体" w:hint="eastAsia"/>
                <w:bCs/>
                <w:color w:val="auto"/>
                <w:sz w:val="21"/>
                <w:szCs w:val="21"/>
                <w:highlight w:val="none"/>
                <w:lang w:val="en-US" w:eastAsia="zh-CN"/>
              </w:rPr>
            </w:pPr>
          </w:p>
        </w:tc>
        <w:tc>
          <w:tcPr>
            <w:tcW w:w="1244" w:type="dxa"/>
            <w:vMerge w:val="continue"/>
            <w:tcBorders/>
            <w:vAlign w:val="center"/>
          </w:tcPr>
          <w:p w14:paraId="7DCE7F49">
            <w:pPr>
              <w:pStyle w:val="style0"/>
              <w:widowControl/>
              <w:spacing w:lineRule="auto" w:line="360"/>
              <w:ind w:left="0" w:leftChars="0"/>
              <w:textAlignment w:val="center"/>
              <w:rPr>
                <w:rFonts w:ascii="宋体" w:cs="宋体" w:hAnsi="宋体" w:hint="eastAsia"/>
                <w:bCs/>
                <w:color w:val="auto"/>
                <w:sz w:val="21"/>
                <w:szCs w:val="21"/>
                <w:highlight w:val="none"/>
                <w:lang w:val="en-US" w:eastAsia="zh-CN"/>
              </w:rPr>
            </w:pPr>
          </w:p>
        </w:tc>
        <w:tc>
          <w:tcPr>
            <w:tcW w:w="7355" w:type="dxa"/>
            <w:tcBorders/>
          </w:tcPr>
          <w:p w14:paraId="185F8435">
            <w:pPr>
              <w:pStyle w:val="style0"/>
              <w:widowControl/>
              <w:numPr>
                <w:ilvl w:val="0"/>
                <w:numId w:val="0"/>
              </w:numPr>
              <w:spacing w:lineRule="auto" w:line="360"/>
              <w:ind w:left="0" w:leftChars="0" w:firstLine="0" w:firstLineChars="0"/>
              <w:textAlignment w:val="center"/>
              <w:rPr>
                <w:rFonts w:ascii="宋体" w:cs="宋体" w:hAnsi="宋体" w:hint="eastAsia"/>
                <w:bCs/>
                <w:color w:val="auto"/>
                <w:sz w:val="21"/>
                <w:szCs w:val="21"/>
                <w:highlight w:val="none"/>
                <w:lang w:val="en-US" w:eastAsia="zh-CN"/>
              </w:rPr>
            </w:pPr>
            <w:r>
              <w:rPr>
                <w:rFonts w:ascii="宋体" w:cs="宋体" w:hAnsi="宋体" w:hint="eastAsia"/>
                <w:bCs/>
                <w:color w:val="auto"/>
                <w:sz w:val="21"/>
                <w:szCs w:val="21"/>
                <w:highlight w:val="none"/>
                <w:lang w:val="en-US" w:eastAsia="zh-CN"/>
              </w:rPr>
              <w:t>6）配件：304#不锈钢螺丝。</w:t>
            </w:r>
          </w:p>
        </w:tc>
      </w:tr>
    </w:tbl>
    <w:p w14:paraId="258AA840">
      <w:pPr>
        <w:pStyle w:val="style0"/>
        <w:rPr>
          <w:rFonts w:ascii="宋体" w:hAnsi="宋体"/>
          <w:b/>
          <w:bCs/>
          <w:snapToGrid w:val="false"/>
          <w:kern w:val="0"/>
          <w:sz w:val="24"/>
        </w:rPr>
      </w:pPr>
    </w:p>
    <w:p w14:paraId="4A72892B">
      <w:pPr>
        <w:pStyle w:val="style0"/>
        <w:spacing w:lineRule="auto" w:line="360"/>
        <w:rPr>
          <w:rFonts w:ascii="宋体" w:hAnsi="宋体"/>
          <w:b/>
          <w:bCs/>
          <w:snapToGrid w:val="false"/>
          <w:kern w:val="0"/>
          <w:sz w:val="24"/>
        </w:rPr>
      </w:pPr>
    </w:p>
    <w:p w14:paraId="35AF6A42">
      <w:pPr>
        <w:pStyle w:val="style0"/>
        <w:spacing w:lineRule="auto" w:line="360"/>
        <w:rPr>
          <w:rFonts w:ascii="宋体" w:hAnsi="宋体"/>
          <w:b/>
          <w:bCs/>
          <w:snapToGrid w:val="false"/>
          <w:kern w:val="0"/>
          <w:sz w:val="24"/>
        </w:rPr>
      </w:pPr>
      <w:r>
        <w:rPr>
          <w:rFonts w:ascii="宋体" w:hAnsi="宋体" w:hint="eastAsia"/>
          <w:b/>
          <w:bCs/>
          <w:snapToGrid w:val="false"/>
          <w:kern w:val="0"/>
          <w:sz w:val="24"/>
        </w:rPr>
        <w:t>三、商务要求</w:t>
      </w:r>
    </w:p>
    <w:tbl>
      <w:tblPr>
        <w:tblStyle w:val="style105"/>
        <w:tblW w:w="95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949"/>
        <w:gridCol w:w="1263"/>
        <w:gridCol w:w="7300"/>
      </w:tblGrid>
      <w:tr w14:paraId="6FD0F210">
        <w:trPr>
          <w:trHeight w:val="397" w:hRule="atLeast"/>
          <w:jc w:val="center"/>
        </w:trPr>
        <w:tc>
          <w:tcPr>
            <w:tcW w:w="949" w:type="dxa"/>
            <w:tcBorders/>
            <w:vAlign w:val="center"/>
          </w:tcPr>
          <w:p w14:paraId="2BC35F59">
            <w:pPr>
              <w:pStyle w:val="style0"/>
              <w:spacing w:lineRule="auto" w:line="360"/>
              <w:jc w:val="center"/>
              <w:rPr>
                <w:rFonts w:ascii="宋体" w:eastAsia="宋体" w:hAnsi="宋体"/>
                <w:b/>
                <w:szCs w:val="21"/>
                <w:highlight w:val="none"/>
              </w:rPr>
            </w:pPr>
            <w:r>
              <w:rPr>
                <w:rFonts w:ascii="宋体" w:eastAsia="宋体" w:hAnsi="宋体" w:hint="eastAsia"/>
                <w:b/>
                <w:szCs w:val="21"/>
                <w:highlight w:val="none"/>
              </w:rPr>
              <w:t>序号</w:t>
            </w:r>
          </w:p>
        </w:tc>
        <w:tc>
          <w:tcPr>
            <w:tcW w:w="1263" w:type="dxa"/>
            <w:tcBorders/>
            <w:vAlign w:val="center"/>
          </w:tcPr>
          <w:p w14:paraId="22FB4C73">
            <w:pPr>
              <w:pStyle w:val="style0"/>
              <w:spacing w:lineRule="auto" w:line="360"/>
              <w:jc w:val="center"/>
              <w:rPr>
                <w:rFonts w:ascii="宋体" w:eastAsia="宋体" w:hAnsi="宋体"/>
                <w:b/>
                <w:szCs w:val="21"/>
                <w:highlight w:val="none"/>
              </w:rPr>
            </w:pPr>
            <w:r>
              <w:rPr>
                <w:rFonts w:ascii="宋体" w:eastAsia="宋体" w:hAnsi="宋体" w:hint="eastAsia"/>
                <w:b/>
                <w:szCs w:val="21"/>
                <w:highlight w:val="none"/>
              </w:rPr>
              <w:t>目录</w:t>
            </w:r>
          </w:p>
        </w:tc>
        <w:tc>
          <w:tcPr>
            <w:tcW w:w="7300" w:type="dxa"/>
            <w:tcBorders/>
            <w:vAlign w:val="center"/>
          </w:tcPr>
          <w:p w14:paraId="6A77BC68">
            <w:pPr>
              <w:pStyle w:val="style0"/>
              <w:spacing w:lineRule="auto" w:line="360"/>
              <w:jc w:val="center"/>
              <w:rPr>
                <w:rFonts w:ascii="宋体" w:eastAsia="宋体" w:hAnsi="宋体" w:hint="eastAsia"/>
                <w:b/>
                <w:szCs w:val="21"/>
                <w:highlight w:val="none"/>
                <w:lang w:eastAsia="zh-CN"/>
              </w:rPr>
            </w:pPr>
            <w:r>
              <w:rPr>
                <w:rFonts w:ascii="宋体" w:eastAsia="宋体" w:hAnsi="宋体" w:hint="eastAsia"/>
                <w:b/>
                <w:szCs w:val="21"/>
                <w:highlight w:val="none"/>
              </w:rPr>
              <w:t>商务</w:t>
            </w:r>
            <w:r>
              <w:rPr>
                <w:rFonts w:ascii="宋体" w:eastAsia="宋体" w:hAnsi="宋体" w:hint="eastAsia"/>
                <w:b/>
                <w:szCs w:val="21"/>
                <w:highlight w:val="none"/>
                <w:lang w:eastAsia="zh-CN"/>
              </w:rPr>
              <w:t>条款</w:t>
            </w:r>
          </w:p>
        </w:tc>
      </w:tr>
      <w:tr w14:paraId="5E91C14A">
        <w:tblPrEx/>
        <w:trPr>
          <w:trHeight w:val="280" w:hRule="atLeast"/>
          <w:jc w:val="center"/>
        </w:trPr>
        <w:tc>
          <w:tcPr>
            <w:tcW w:w="9512" w:type="dxa"/>
            <w:gridSpan w:val="3"/>
            <w:tcBorders/>
            <w:vAlign w:val="center"/>
          </w:tcPr>
          <w:p w14:paraId="6349627C">
            <w:pPr>
              <w:pStyle w:val="style0"/>
              <w:spacing w:lineRule="auto" w:line="360"/>
              <w:jc w:val="center"/>
              <w:rPr>
                <w:rFonts w:ascii="宋体" w:eastAsia="宋体" w:hAnsi="宋体"/>
                <w:b/>
                <w:szCs w:val="21"/>
                <w:highlight w:val="none"/>
              </w:rPr>
            </w:pPr>
            <w:r>
              <w:rPr>
                <w:rFonts w:ascii="宋体" w:eastAsia="宋体" w:hAnsi="宋体" w:hint="eastAsia"/>
                <w:b/>
                <w:szCs w:val="21"/>
                <w:highlight w:val="none"/>
              </w:rPr>
              <w:t>（一）免费保修期内售后服务要求</w:t>
            </w:r>
          </w:p>
        </w:tc>
      </w:tr>
      <w:tr w14:paraId="1BF5D476">
        <w:tblPrEx/>
        <w:trPr>
          <w:trHeight w:val="150" w:hRule="atLeast"/>
          <w:jc w:val="center"/>
        </w:trPr>
        <w:tc>
          <w:tcPr>
            <w:tcW w:w="949" w:type="dxa"/>
            <w:tcBorders/>
            <w:vAlign w:val="center"/>
          </w:tcPr>
          <w:p w14:paraId="3C8E3773">
            <w:pPr>
              <w:pStyle w:val="style0"/>
              <w:spacing w:lineRule="auto" w:line="360"/>
              <w:jc w:val="center"/>
              <w:rPr>
                <w:rFonts w:ascii="宋体" w:eastAsia="宋体" w:hAnsi="宋体" w:hint="eastAsia"/>
                <w:b/>
                <w:szCs w:val="21"/>
                <w:highlight w:val="none"/>
                <w:lang w:val="en-US" w:eastAsia="zh-CN"/>
              </w:rPr>
            </w:pPr>
            <w:r>
              <w:rPr>
                <w:rFonts w:ascii="宋体" w:eastAsia="宋体" w:hAnsi="宋体" w:hint="eastAsia"/>
                <w:b/>
                <w:szCs w:val="21"/>
                <w:highlight w:val="none"/>
                <w:lang w:val="en-US" w:eastAsia="zh-CN"/>
              </w:rPr>
              <w:t>1</w:t>
            </w:r>
          </w:p>
        </w:tc>
        <w:tc>
          <w:tcPr>
            <w:tcW w:w="1263" w:type="dxa"/>
            <w:tcBorders/>
            <w:vAlign w:val="center"/>
          </w:tcPr>
          <w:p w14:paraId="62CA1A1E">
            <w:pPr>
              <w:pStyle w:val="style0"/>
              <w:spacing w:lineRule="auto" w:line="360"/>
              <w:jc w:val="center"/>
              <w:rPr>
                <w:rFonts w:ascii="宋体" w:eastAsia="宋体" w:hAnsi="宋体"/>
                <w:b/>
                <w:kern w:val="0"/>
                <w:szCs w:val="21"/>
                <w:highlight w:val="none"/>
              </w:rPr>
            </w:pPr>
            <w:r>
              <w:rPr>
                <w:rFonts w:ascii="宋体" w:eastAsia="宋体" w:hAnsi="宋体" w:hint="eastAsia"/>
                <w:b/>
                <w:kern w:val="0"/>
                <w:szCs w:val="21"/>
                <w:highlight w:val="none"/>
              </w:rPr>
              <w:t>质保期</w:t>
            </w:r>
          </w:p>
        </w:tc>
        <w:tc>
          <w:tcPr>
            <w:tcW w:w="7300" w:type="dxa"/>
            <w:tcBorders/>
          </w:tcPr>
          <w:p w14:paraId="138D5C16">
            <w:pPr>
              <w:pStyle w:val="style0"/>
              <w:spacing w:lineRule="auto" w:line="360"/>
              <w:rPr>
                <w:highlight w:val="none"/>
              </w:rPr>
            </w:pPr>
            <w:r>
              <w:rPr>
                <w:rFonts w:ascii="宋体" w:eastAsia="宋体" w:hAnsi="宋体" w:hint="eastAsia"/>
                <w:kern w:val="0"/>
                <w:szCs w:val="21"/>
                <w:highlight w:val="none"/>
                <w:lang w:val="en-US" w:eastAsia="zh-CN"/>
              </w:rPr>
              <w:t>本</w:t>
            </w:r>
            <w:r>
              <w:rPr>
                <w:rFonts w:ascii="宋体" w:eastAsia="宋体" w:hAnsi="宋体" w:hint="eastAsia"/>
                <w:kern w:val="0"/>
                <w:szCs w:val="21"/>
                <w:highlight w:val="none"/>
              </w:rPr>
              <w:t>项目的质保期为</w:t>
            </w:r>
            <w:bookmarkStart w:id="3" w:name="_GoBack"/>
            <w:r>
              <w:rPr>
                <w:rFonts w:ascii="宋体" w:eastAsia="宋体" w:hAnsi="宋体" w:hint="default"/>
                <w:kern w:val="0"/>
                <w:szCs w:val="21"/>
                <w:highlight w:val="none"/>
                <w:lang w:val="en-US"/>
              </w:rPr>
              <w:t>两</w:t>
            </w:r>
            <w:r>
              <w:rPr>
                <w:rFonts w:ascii="宋体" w:eastAsia="宋体" w:hAnsi="宋体" w:hint="eastAsia"/>
                <w:color w:val="0000ff"/>
                <w:kern w:val="0"/>
                <w:szCs w:val="21"/>
                <w:highlight w:val="yellow"/>
              </w:rPr>
              <w:t>年</w:t>
            </w:r>
            <w:bookmarkEnd w:id="3"/>
            <w:r>
              <w:rPr>
                <w:rFonts w:ascii="宋体" w:eastAsia="宋体" w:hAnsi="宋体" w:hint="eastAsia"/>
                <w:kern w:val="0"/>
                <w:szCs w:val="21"/>
                <w:highlight w:val="none"/>
              </w:rPr>
              <w:t>，质保期从验收合格之日起计算，保修期从质保期满之日起计算，以投标人提供的承诺或售后服务条款为依据。</w:t>
            </w:r>
          </w:p>
          <w:p w14:paraId="306A49B6">
            <w:pPr>
              <w:pStyle w:val="style66"/>
              <w:rPr>
                <w:rFonts w:eastAsia="宋体" w:hint="eastAsia"/>
                <w:highlight w:val="none"/>
                <w:lang w:eastAsia="zh-CN"/>
              </w:rPr>
            </w:pPr>
            <w:r>
              <w:rPr>
                <w:rFonts w:hint="eastAsia"/>
                <w:highlight w:val="none"/>
              </w:rPr>
              <w:t>除人为和自然灾害因素</w:t>
            </w:r>
            <w:r>
              <w:rPr>
                <w:rFonts w:hint="eastAsia"/>
                <w:highlight w:val="none"/>
                <w:lang w:val="en-US" w:eastAsia="zh-CN"/>
              </w:rPr>
              <w:t>本</w:t>
            </w:r>
            <w:r>
              <w:rPr>
                <w:rFonts w:hint="eastAsia"/>
                <w:highlight w:val="none"/>
              </w:rPr>
              <w:t>项目</w:t>
            </w:r>
            <w:r>
              <w:rPr>
                <w:rFonts w:hint="eastAsia"/>
                <w:highlight w:val="none"/>
                <w:lang w:val="en-US" w:eastAsia="zh-CN"/>
              </w:rPr>
              <w:t>设备清单中</w:t>
            </w:r>
            <w:r>
              <w:rPr>
                <w:rFonts w:hint="eastAsia"/>
                <w:highlight w:val="none"/>
              </w:rPr>
              <w:t>设备出现的任何故障，</w:t>
            </w:r>
            <w:r>
              <w:rPr>
                <w:rFonts w:hint="eastAsia"/>
                <w:highlight w:val="none"/>
                <w:lang w:val="en-US" w:eastAsia="zh-CN"/>
              </w:rPr>
              <w:t>中标人</w:t>
            </w:r>
            <w:r>
              <w:rPr>
                <w:rFonts w:hint="eastAsia"/>
                <w:highlight w:val="none"/>
              </w:rPr>
              <w:t>必须在</w:t>
            </w:r>
            <w:r>
              <w:rPr>
                <w:rFonts w:hint="eastAsia"/>
                <w:highlight w:val="none"/>
                <w:lang w:val="en-US" w:eastAsia="zh-CN"/>
              </w:rPr>
              <w:t>质保期</w:t>
            </w:r>
            <w:r>
              <w:rPr>
                <w:rFonts w:hint="eastAsia"/>
                <w:highlight w:val="none"/>
              </w:rPr>
              <w:t>内不收取任何费用修复</w:t>
            </w:r>
            <w:r>
              <w:rPr>
                <w:rFonts w:hint="eastAsia"/>
                <w:highlight w:val="none"/>
                <w:lang w:eastAsia="zh-CN"/>
              </w:rPr>
              <w:t>。</w:t>
            </w:r>
          </w:p>
        </w:tc>
      </w:tr>
      <w:tr w14:paraId="4AC131DD">
        <w:tblPrEx/>
        <w:trPr>
          <w:trHeight w:val="150" w:hRule="atLeast"/>
          <w:jc w:val="center"/>
        </w:trPr>
        <w:tc>
          <w:tcPr>
            <w:tcW w:w="949" w:type="dxa"/>
            <w:tcBorders/>
            <w:vAlign w:val="center"/>
          </w:tcPr>
          <w:p w14:paraId="30CFC29C">
            <w:pPr>
              <w:pStyle w:val="style0"/>
              <w:spacing w:lineRule="auto" w:line="360"/>
              <w:jc w:val="center"/>
              <w:rPr>
                <w:rFonts w:ascii="宋体" w:eastAsia="宋体" w:hAnsi="宋体" w:hint="eastAsia"/>
                <w:b/>
                <w:szCs w:val="21"/>
                <w:highlight w:val="none"/>
                <w:lang w:val="en-US" w:eastAsia="zh-CN"/>
              </w:rPr>
            </w:pPr>
            <w:r>
              <w:rPr>
                <w:rFonts w:ascii="宋体" w:eastAsia="宋体" w:hAnsi="宋体" w:hint="eastAsia"/>
                <w:b/>
                <w:szCs w:val="21"/>
                <w:highlight w:val="none"/>
                <w:lang w:val="en-US" w:eastAsia="zh-CN"/>
              </w:rPr>
              <w:t>2</w:t>
            </w:r>
          </w:p>
        </w:tc>
        <w:tc>
          <w:tcPr>
            <w:tcW w:w="1263" w:type="dxa"/>
            <w:tcBorders/>
            <w:vAlign w:val="center"/>
          </w:tcPr>
          <w:p w14:paraId="16EA6D05">
            <w:pPr>
              <w:pStyle w:val="style0"/>
              <w:spacing w:lineRule="auto" w:line="360"/>
              <w:jc w:val="center"/>
              <w:rPr>
                <w:rFonts w:ascii="宋体" w:eastAsia="宋体" w:hAnsi="宋体"/>
                <w:b/>
                <w:kern w:val="0"/>
                <w:szCs w:val="21"/>
                <w:highlight w:val="none"/>
              </w:rPr>
            </w:pPr>
            <w:r>
              <w:rPr>
                <w:rFonts w:ascii="宋体" w:eastAsia="宋体" w:hAnsi="宋体" w:hint="eastAsia"/>
                <w:b/>
                <w:kern w:val="0"/>
                <w:szCs w:val="21"/>
                <w:highlight w:val="none"/>
              </w:rPr>
              <w:t>保修（包括人工和材料）</w:t>
            </w:r>
          </w:p>
        </w:tc>
        <w:tc>
          <w:tcPr>
            <w:tcW w:w="7300" w:type="dxa"/>
            <w:tcBorders/>
          </w:tcPr>
          <w:p w14:paraId="6EF4EA70">
            <w:pPr>
              <w:pStyle w:val="style0"/>
              <w:spacing w:lineRule="auto" w:line="360"/>
              <w:rPr>
                <w:rFonts w:ascii="宋体" w:eastAsia="宋体" w:hAnsi="宋体" w:hint="eastAsia"/>
                <w:kern w:val="0"/>
                <w:szCs w:val="21"/>
                <w:highlight w:val="none"/>
              </w:rPr>
            </w:pPr>
            <w:r>
              <w:rPr>
                <w:rFonts w:ascii="宋体" w:eastAsia="宋体" w:hAnsi="宋体" w:hint="eastAsia"/>
                <w:kern w:val="0"/>
                <w:szCs w:val="21"/>
                <w:highlight w:val="none"/>
              </w:rPr>
              <w:t>质保期内</w:t>
            </w:r>
            <w:r>
              <w:rPr>
                <w:rFonts w:ascii="宋体" w:eastAsia="宋体" w:hAnsi="宋体" w:hint="eastAsia"/>
                <w:kern w:val="0"/>
                <w:szCs w:val="21"/>
                <w:highlight w:val="none"/>
                <w:lang w:val="en-US" w:eastAsia="zh-CN"/>
              </w:rPr>
              <w:t>本</w:t>
            </w:r>
            <w:r>
              <w:rPr>
                <w:rFonts w:ascii="宋体" w:eastAsia="宋体" w:hAnsi="宋体" w:hint="eastAsia"/>
                <w:kern w:val="0"/>
                <w:szCs w:val="21"/>
                <w:highlight w:val="none"/>
              </w:rPr>
              <w:t>项目设备出现任何故障，中标</w:t>
            </w:r>
            <w:r>
              <w:rPr>
                <w:rFonts w:ascii="宋体" w:eastAsia="宋体" w:hAnsi="宋体" w:hint="eastAsia"/>
                <w:kern w:val="0"/>
                <w:szCs w:val="21"/>
                <w:highlight w:val="none"/>
                <w:lang w:val="en-US" w:eastAsia="zh-CN"/>
              </w:rPr>
              <w:t>人在质保期内不</w:t>
            </w:r>
            <w:r>
              <w:rPr>
                <w:rFonts w:ascii="宋体" w:eastAsia="宋体" w:hAnsi="宋体" w:hint="eastAsia"/>
                <w:kern w:val="0"/>
                <w:szCs w:val="21"/>
                <w:highlight w:val="none"/>
              </w:rPr>
              <w:t>收取更换配件成本费用</w:t>
            </w:r>
            <w:r>
              <w:rPr>
                <w:rFonts w:ascii="宋体" w:eastAsia="宋体" w:hAnsi="宋体" w:hint="eastAsia"/>
                <w:kern w:val="0"/>
                <w:szCs w:val="21"/>
                <w:highlight w:val="none"/>
                <w:lang w:eastAsia="zh-CN"/>
              </w:rPr>
              <w:t>，</w:t>
            </w:r>
            <w:r>
              <w:rPr>
                <w:rFonts w:ascii="宋体" w:eastAsia="宋体" w:hAnsi="宋体" w:hint="eastAsia"/>
                <w:kern w:val="0"/>
                <w:szCs w:val="21"/>
                <w:highlight w:val="none"/>
                <w:lang w:val="en-US" w:eastAsia="zh-CN"/>
              </w:rPr>
              <w:t>如是人为和</w:t>
            </w:r>
            <w:r>
              <w:rPr>
                <w:rFonts w:hint="eastAsia"/>
                <w:highlight w:val="none"/>
              </w:rPr>
              <w:t>自然灾害</w:t>
            </w:r>
            <w:r>
              <w:rPr>
                <w:rFonts w:hint="eastAsia"/>
                <w:highlight w:val="none"/>
                <w:lang w:val="en-US" w:eastAsia="zh-CN"/>
              </w:rPr>
              <w:t>等</w:t>
            </w:r>
            <w:r>
              <w:rPr>
                <w:rFonts w:hint="eastAsia"/>
                <w:highlight w:val="none"/>
              </w:rPr>
              <w:t>因素</w:t>
            </w:r>
            <w:r>
              <w:rPr>
                <w:rFonts w:hint="eastAsia"/>
                <w:highlight w:val="none"/>
                <w:lang w:val="en-US" w:eastAsia="zh-CN"/>
              </w:rPr>
              <w:t>导致出现故障或质量问题，中标单位应</w:t>
            </w:r>
            <w:r>
              <w:rPr>
                <w:rFonts w:ascii="Times New Roman" w:cs="Times New Roman" w:eastAsia="宋体" w:hAnsi="Times New Roman" w:hint="eastAsia"/>
                <w:highlight w:val="none"/>
                <w:lang w:val="en-US" w:eastAsia="zh-CN"/>
              </w:rPr>
              <w:t>收取更换配件成本修复费用</w:t>
            </w:r>
          </w:p>
        </w:tc>
      </w:tr>
      <w:tr w14:paraId="4D474036">
        <w:tblPrEx/>
        <w:trPr>
          <w:trHeight w:val="150" w:hRule="atLeast"/>
          <w:jc w:val="center"/>
        </w:trPr>
        <w:tc>
          <w:tcPr>
            <w:tcW w:w="949" w:type="dxa"/>
            <w:tcBorders/>
            <w:vAlign w:val="center"/>
          </w:tcPr>
          <w:p w14:paraId="5E32BBF9">
            <w:pPr>
              <w:pStyle w:val="style0"/>
              <w:spacing w:lineRule="auto" w:line="360"/>
              <w:jc w:val="center"/>
              <w:rPr>
                <w:rFonts w:ascii="宋体" w:eastAsia="宋体" w:hAnsi="宋体" w:hint="eastAsia"/>
                <w:b/>
                <w:szCs w:val="21"/>
                <w:highlight w:val="none"/>
                <w:lang w:val="en-US" w:eastAsia="zh-CN"/>
              </w:rPr>
            </w:pPr>
            <w:r>
              <w:rPr>
                <w:rFonts w:ascii="宋体" w:eastAsia="宋体" w:hAnsi="宋体" w:hint="eastAsia"/>
                <w:b/>
                <w:szCs w:val="21"/>
                <w:highlight w:val="none"/>
                <w:lang w:val="en-US" w:eastAsia="zh-CN"/>
              </w:rPr>
              <w:t>3</w:t>
            </w:r>
          </w:p>
        </w:tc>
        <w:tc>
          <w:tcPr>
            <w:tcW w:w="1263" w:type="dxa"/>
            <w:tcBorders/>
            <w:vAlign w:val="center"/>
          </w:tcPr>
          <w:p w14:paraId="150EEDD2">
            <w:pPr>
              <w:pStyle w:val="style0"/>
              <w:spacing w:lineRule="auto" w:line="360"/>
              <w:jc w:val="center"/>
              <w:rPr>
                <w:rFonts w:ascii="宋体" w:eastAsia="宋体" w:hAnsi="宋体"/>
                <w:b/>
                <w:kern w:val="0"/>
                <w:szCs w:val="21"/>
                <w:highlight w:val="none"/>
              </w:rPr>
            </w:pPr>
            <w:r>
              <w:rPr>
                <w:rFonts w:ascii="宋体" w:eastAsia="宋体" w:hAnsi="宋体" w:hint="eastAsia"/>
                <w:b/>
                <w:kern w:val="0"/>
                <w:szCs w:val="21"/>
                <w:highlight w:val="none"/>
              </w:rPr>
              <w:t>响应时间</w:t>
            </w:r>
          </w:p>
        </w:tc>
        <w:tc>
          <w:tcPr>
            <w:tcW w:w="7300" w:type="dxa"/>
            <w:tcBorders/>
          </w:tcPr>
          <w:p w14:paraId="44C787F3">
            <w:pPr>
              <w:pStyle w:val="style0"/>
              <w:spacing w:lineRule="auto" w:line="360"/>
              <w:rPr>
                <w:rFonts w:ascii="宋体" w:eastAsia="宋体" w:hAnsi="宋体" w:hint="eastAsia"/>
                <w:kern w:val="0"/>
                <w:szCs w:val="21"/>
                <w:highlight w:val="none"/>
              </w:rPr>
            </w:pPr>
            <w:r>
              <w:rPr>
                <w:rFonts w:ascii="宋体" w:eastAsia="宋体" w:hAnsi="宋体" w:hint="eastAsia"/>
                <w:kern w:val="0"/>
                <w:szCs w:val="21"/>
                <w:highlight w:val="none"/>
              </w:rPr>
              <w:t>在质保期以内，接到</w:t>
            </w:r>
            <w:r>
              <w:rPr>
                <w:rFonts w:ascii="宋体" w:eastAsia="宋体" w:hAnsi="宋体" w:hint="eastAsia"/>
                <w:kern w:val="0"/>
                <w:szCs w:val="21"/>
                <w:highlight w:val="none"/>
                <w:lang w:val="en-US" w:eastAsia="zh-CN"/>
              </w:rPr>
              <w:t>采购人</w:t>
            </w:r>
            <w:r>
              <w:rPr>
                <w:rFonts w:ascii="宋体" w:eastAsia="宋体" w:hAnsi="宋体" w:hint="eastAsia"/>
                <w:kern w:val="0"/>
                <w:szCs w:val="21"/>
                <w:highlight w:val="none"/>
              </w:rPr>
              <w:t>通知时，专业技术人员不超过</w:t>
            </w:r>
            <w:r>
              <w:rPr>
                <w:rFonts w:ascii="宋体" w:eastAsia="宋体" w:hAnsi="宋体" w:hint="eastAsia"/>
                <w:kern w:val="0"/>
                <w:szCs w:val="21"/>
                <w:highlight w:val="none"/>
                <w:lang w:val="en-US" w:eastAsia="zh-CN"/>
              </w:rPr>
              <w:t>12</w:t>
            </w:r>
            <w:r>
              <w:rPr>
                <w:rFonts w:ascii="宋体" w:eastAsia="宋体" w:hAnsi="宋体" w:hint="eastAsia"/>
                <w:kern w:val="0"/>
                <w:szCs w:val="21"/>
                <w:highlight w:val="none"/>
              </w:rPr>
              <w:t>小时上门服务，</w:t>
            </w:r>
            <w:r>
              <w:rPr>
                <w:rFonts w:ascii="宋体" w:eastAsia="宋体" w:hAnsi="宋体" w:hint="eastAsia"/>
                <w:kern w:val="0"/>
                <w:szCs w:val="21"/>
                <w:highlight w:val="none"/>
                <w:lang w:val="en-US" w:eastAsia="zh-CN"/>
              </w:rPr>
              <w:t>24</w:t>
            </w:r>
            <w:r>
              <w:rPr>
                <w:rFonts w:ascii="宋体" w:eastAsia="宋体" w:hAnsi="宋体" w:hint="eastAsia"/>
                <w:kern w:val="0"/>
                <w:szCs w:val="21"/>
                <w:highlight w:val="none"/>
              </w:rPr>
              <w:t>小时之内解决问题，保证</w:t>
            </w:r>
            <w:r>
              <w:rPr>
                <w:rFonts w:ascii="宋体" w:eastAsia="宋体" w:hAnsi="宋体" w:hint="eastAsia"/>
                <w:kern w:val="0"/>
                <w:szCs w:val="21"/>
                <w:highlight w:val="none"/>
                <w:lang w:val="en-US" w:eastAsia="zh-CN"/>
              </w:rPr>
              <w:t>48</w:t>
            </w:r>
            <w:r>
              <w:rPr>
                <w:rFonts w:ascii="宋体" w:eastAsia="宋体" w:hAnsi="宋体" w:hint="eastAsia"/>
                <w:kern w:val="0"/>
                <w:szCs w:val="21"/>
                <w:highlight w:val="none"/>
              </w:rPr>
              <w:t>小时不间断售后技术服务支持。</w:t>
            </w:r>
          </w:p>
        </w:tc>
      </w:tr>
      <w:tr w14:paraId="694E4FAC">
        <w:tblPrEx/>
        <w:trPr>
          <w:trHeight w:val="150" w:hRule="atLeast"/>
          <w:jc w:val="center"/>
        </w:trPr>
        <w:tc>
          <w:tcPr>
            <w:tcW w:w="949" w:type="dxa"/>
            <w:tcBorders/>
            <w:vAlign w:val="center"/>
          </w:tcPr>
          <w:p w14:paraId="0FA2C081">
            <w:pPr>
              <w:pStyle w:val="style0"/>
              <w:spacing w:lineRule="auto" w:line="360"/>
              <w:jc w:val="center"/>
              <w:rPr>
                <w:rFonts w:ascii="宋体" w:eastAsia="宋体" w:hAnsi="宋体" w:hint="eastAsia"/>
                <w:b/>
                <w:szCs w:val="21"/>
                <w:highlight w:val="none"/>
                <w:lang w:val="en-US" w:eastAsia="zh-CN"/>
              </w:rPr>
            </w:pPr>
            <w:r>
              <w:rPr>
                <w:rFonts w:ascii="宋体" w:eastAsia="宋体" w:hAnsi="宋体" w:hint="eastAsia"/>
                <w:b/>
                <w:szCs w:val="21"/>
                <w:highlight w:val="none"/>
                <w:lang w:val="en-US" w:eastAsia="zh-CN"/>
              </w:rPr>
              <w:t>4</w:t>
            </w:r>
          </w:p>
        </w:tc>
        <w:tc>
          <w:tcPr>
            <w:tcW w:w="1263" w:type="dxa"/>
            <w:tcBorders/>
            <w:vAlign w:val="center"/>
          </w:tcPr>
          <w:p w14:paraId="4EB05300">
            <w:pPr>
              <w:pStyle w:val="style0"/>
              <w:spacing w:lineRule="auto" w:line="360"/>
              <w:jc w:val="center"/>
              <w:rPr>
                <w:rFonts w:ascii="宋体" w:eastAsia="宋体" w:hAnsi="宋体"/>
                <w:b/>
                <w:kern w:val="0"/>
                <w:szCs w:val="21"/>
                <w:highlight w:val="none"/>
              </w:rPr>
            </w:pPr>
            <w:r>
              <w:rPr>
                <w:rFonts w:ascii="宋体" w:eastAsia="宋体" w:hAnsi="宋体" w:hint="eastAsia"/>
                <w:b/>
                <w:kern w:val="0"/>
                <w:szCs w:val="21"/>
                <w:highlight w:val="none"/>
              </w:rPr>
              <w:t>冗余服务</w:t>
            </w:r>
          </w:p>
        </w:tc>
        <w:tc>
          <w:tcPr>
            <w:tcW w:w="7300" w:type="dxa"/>
            <w:tcBorders/>
          </w:tcPr>
          <w:p w14:paraId="603BAE03">
            <w:pPr>
              <w:pStyle w:val="style0"/>
              <w:spacing w:lineRule="auto" w:line="360"/>
              <w:rPr>
                <w:rFonts w:ascii="宋体" w:eastAsia="宋体" w:hAnsi="宋体" w:hint="eastAsia"/>
                <w:kern w:val="0"/>
                <w:szCs w:val="21"/>
                <w:highlight w:val="none"/>
              </w:rPr>
            </w:pPr>
            <w:r>
              <w:rPr>
                <w:rFonts w:ascii="宋体" w:eastAsia="宋体" w:hAnsi="宋体" w:hint="eastAsia"/>
                <w:kern w:val="0"/>
                <w:szCs w:val="21"/>
                <w:highlight w:val="none"/>
              </w:rPr>
              <w:t>超过</w:t>
            </w:r>
            <w:r>
              <w:rPr>
                <w:rFonts w:ascii="宋体" w:eastAsia="宋体" w:hAnsi="宋体" w:hint="eastAsia"/>
                <w:kern w:val="0"/>
                <w:szCs w:val="21"/>
                <w:highlight w:val="none"/>
                <w:lang w:val="en-US" w:eastAsia="zh-CN"/>
              </w:rPr>
              <w:t>48</w:t>
            </w:r>
            <w:r>
              <w:rPr>
                <w:rFonts w:ascii="宋体" w:eastAsia="宋体" w:hAnsi="宋体" w:hint="eastAsia"/>
                <w:kern w:val="0"/>
                <w:szCs w:val="21"/>
                <w:highlight w:val="none"/>
              </w:rPr>
              <w:t>小时后</w:t>
            </w:r>
            <w:r>
              <w:rPr>
                <w:rFonts w:ascii="宋体" w:eastAsia="宋体" w:hAnsi="宋体" w:hint="eastAsia"/>
                <w:kern w:val="0"/>
                <w:szCs w:val="21"/>
                <w:highlight w:val="none"/>
                <w:lang w:val="en-US" w:eastAsia="zh-CN"/>
              </w:rPr>
              <w:t>设施</w:t>
            </w:r>
            <w:r>
              <w:rPr>
                <w:rFonts w:ascii="宋体" w:eastAsia="宋体" w:hAnsi="宋体" w:hint="eastAsia"/>
                <w:kern w:val="0"/>
                <w:szCs w:val="21"/>
                <w:highlight w:val="none"/>
              </w:rPr>
              <w:t>未能修复或紧急情况下，须提供具有同样功能的</w:t>
            </w:r>
            <w:r>
              <w:rPr>
                <w:rFonts w:ascii="宋体" w:eastAsia="宋体" w:hAnsi="宋体" w:hint="eastAsia"/>
                <w:kern w:val="0"/>
                <w:szCs w:val="21"/>
                <w:highlight w:val="none"/>
                <w:lang w:val="en-US" w:eastAsia="zh-CN"/>
              </w:rPr>
              <w:t>设施</w:t>
            </w:r>
            <w:r>
              <w:rPr>
                <w:rFonts w:ascii="宋体" w:eastAsia="宋体" w:hAnsi="宋体" w:hint="eastAsia"/>
                <w:kern w:val="0"/>
                <w:szCs w:val="21"/>
                <w:highlight w:val="none"/>
              </w:rPr>
              <w:t>免费供使用单位使用。</w:t>
            </w:r>
          </w:p>
        </w:tc>
      </w:tr>
      <w:tr w14:paraId="5E40DED2">
        <w:tblPrEx/>
        <w:trPr>
          <w:trHeight w:val="150" w:hRule="atLeast"/>
          <w:jc w:val="center"/>
        </w:trPr>
        <w:tc>
          <w:tcPr>
            <w:tcW w:w="949" w:type="dxa"/>
            <w:tcBorders/>
            <w:vAlign w:val="center"/>
          </w:tcPr>
          <w:p w14:paraId="5AAE9AD0">
            <w:pPr>
              <w:pStyle w:val="style0"/>
              <w:spacing w:lineRule="auto" w:line="360"/>
              <w:jc w:val="center"/>
              <w:rPr>
                <w:rFonts w:ascii="宋体" w:eastAsia="宋体" w:hAnsi="宋体" w:hint="eastAsia"/>
                <w:b/>
                <w:szCs w:val="21"/>
                <w:highlight w:val="none"/>
                <w:lang w:val="en-US" w:eastAsia="zh-CN"/>
              </w:rPr>
            </w:pPr>
            <w:r>
              <w:rPr>
                <w:rFonts w:ascii="宋体" w:eastAsia="宋体" w:hAnsi="宋体" w:hint="eastAsia"/>
                <w:b/>
                <w:szCs w:val="21"/>
                <w:highlight w:val="none"/>
                <w:lang w:val="en-US" w:eastAsia="zh-CN"/>
              </w:rPr>
              <w:t>5</w:t>
            </w:r>
          </w:p>
        </w:tc>
        <w:tc>
          <w:tcPr>
            <w:tcW w:w="1263" w:type="dxa"/>
            <w:tcBorders/>
            <w:vAlign w:val="center"/>
          </w:tcPr>
          <w:p w14:paraId="72A62E53">
            <w:pPr>
              <w:pStyle w:val="style0"/>
              <w:spacing w:lineRule="auto" w:line="360"/>
              <w:jc w:val="center"/>
              <w:rPr>
                <w:rFonts w:ascii="宋体" w:eastAsia="宋体" w:hAnsi="宋体"/>
                <w:b/>
                <w:kern w:val="0"/>
                <w:szCs w:val="21"/>
                <w:highlight w:val="none"/>
              </w:rPr>
            </w:pPr>
            <w:r>
              <w:rPr>
                <w:rFonts w:ascii="宋体" w:eastAsia="宋体" w:hAnsi="宋体" w:hint="eastAsia"/>
                <w:b/>
                <w:kern w:val="0"/>
                <w:szCs w:val="21"/>
                <w:highlight w:val="none"/>
              </w:rPr>
              <w:t>定期保养和检修</w:t>
            </w:r>
          </w:p>
        </w:tc>
        <w:tc>
          <w:tcPr>
            <w:tcW w:w="7300" w:type="dxa"/>
            <w:tcBorders/>
          </w:tcPr>
          <w:p w14:paraId="2D97B478">
            <w:pPr>
              <w:pStyle w:val="style0"/>
              <w:spacing w:lineRule="auto" w:line="360"/>
              <w:rPr>
                <w:rFonts w:ascii="宋体" w:eastAsia="宋体" w:hAnsi="宋体" w:hint="eastAsia"/>
                <w:kern w:val="0"/>
                <w:szCs w:val="21"/>
                <w:highlight w:val="none"/>
              </w:rPr>
            </w:pPr>
            <w:r>
              <w:rPr>
                <w:rFonts w:ascii="宋体" w:eastAsia="宋体" w:hAnsi="宋体" w:hint="eastAsia"/>
                <w:kern w:val="0"/>
                <w:szCs w:val="21"/>
                <w:highlight w:val="none"/>
              </w:rPr>
              <w:t>中标</w:t>
            </w:r>
            <w:r>
              <w:rPr>
                <w:rFonts w:ascii="宋体" w:eastAsia="宋体" w:hAnsi="宋体" w:hint="eastAsia"/>
                <w:kern w:val="0"/>
                <w:szCs w:val="21"/>
                <w:highlight w:val="none"/>
                <w:lang w:val="en-US" w:eastAsia="zh-CN"/>
              </w:rPr>
              <w:t>人</w:t>
            </w:r>
            <w:r>
              <w:rPr>
                <w:rFonts w:ascii="宋体" w:eastAsia="宋体" w:hAnsi="宋体" w:hint="eastAsia"/>
                <w:kern w:val="0"/>
                <w:szCs w:val="21"/>
                <w:highlight w:val="none"/>
              </w:rPr>
              <w:t>在质保期和保修期内必须在每年的开学前前一个星期对</w:t>
            </w:r>
            <w:r>
              <w:rPr>
                <w:rFonts w:ascii="宋体" w:eastAsia="宋体" w:hAnsi="宋体" w:hint="eastAsia"/>
                <w:kern w:val="0"/>
                <w:szCs w:val="21"/>
                <w:highlight w:val="none"/>
                <w:lang w:val="en-US" w:eastAsia="zh-CN"/>
              </w:rPr>
              <w:t>游乐设施</w:t>
            </w:r>
            <w:r>
              <w:rPr>
                <w:rFonts w:ascii="宋体" w:eastAsia="宋体" w:hAnsi="宋体" w:hint="eastAsia"/>
                <w:kern w:val="0"/>
                <w:szCs w:val="21"/>
                <w:highlight w:val="none"/>
              </w:rPr>
              <w:t>进行免费保养和检修。</w:t>
            </w:r>
          </w:p>
        </w:tc>
      </w:tr>
      <w:tr w14:paraId="62C06752">
        <w:tblPrEx/>
        <w:trPr>
          <w:trHeight w:val="280" w:hRule="atLeast"/>
          <w:jc w:val="center"/>
        </w:trPr>
        <w:tc>
          <w:tcPr>
            <w:tcW w:w="9512" w:type="dxa"/>
            <w:gridSpan w:val="3"/>
            <w:tcBorders/>
            <w:vAlign w:val="center"/>
          </w:tcPr>
          <w:p w14:paraId="2CD251F5">
            <w:pPr>
              <w:pStyle w:val="style0"/>
              <w:spacing w:lineRule="auto" w:line="360"/>
              <w:jc w:val="center"/>
              <w:rPr>
                <w:rFonts w:ascii="宋体" w:eastAsia="宋体" w:hAnsi="宋体"/>
                <w:b/>
                <w:szCs w:val="21"/>
                <w:highlight w:val="none"/>
              </w:rPr>
            </w:pPr>
            <w:r>
              <w:rPr>
                <w:rFonts w:ascii="宋体" w:eastAsia="宋体" w:hAnsi="宋体" w:hint="eastAsia"/>
                <w:b/>
                <w:szCs w:val="21"/>
                <w:highlight w:val="none"/>
              </w:rPr>
              <w:t>（二）免费保修期外售后服务要求</w:t>
            </w:r>
          </w:p>
        </w:tc>
      </w:tr>
      <w:tr w14:paraId="2AFE664A">
        <w:tblPrEx/>
        <w:trPr>
          <w:trHeight w:val="350" w:hRule="atLeast"/>
          <w:jc w:val="center"/>
        </w:trPr>
        <w:tc>
          <w:tcPr>
            <w:tcW w:w="949" w:type="dxa"/>
            <w:vMerge w:val="restart"/>
            <w:tcBorders/>
            <w:vAlign w:val="center"/>
          </w:tcPr>
          <w:p w14:paraId="18D5B309">
            <w:pPr>
              <w:pStyle w:val="style0"/>
              <w:spacing w:lineRule="auto" w:line="360"/>
              <w:jc w:val="center"/>
              <w:rPr>
                <w:rFonts w:ascii="宋体" w:eastAsia="宋体" w:hAnsi="宋体"/>
                <w:b/>
                <w:szCs w:val="21"/>
                <w:highlight w:val="none"/>
              </w:rPr>
            </w:pPr>
            <w:r>
              <w:rPr>
                <w:rFonts w:ascii="宋体" w:eastAsia="宋体" w:hAnsi="宋体" w:hint="eastAsia"/>
                <w:b/>
                <w:szCs w:val="21"/>
                <w:highlight w:val="none"/>
              </w:rPr>
              <w:t>1</w:t>
            </w:r>
          </w:p>
        </w:tc>
        <w:tc>
          <w:tcPr>
            <w:tcW w:w="1263" w:type="dxa"/>
            <w:vMerge w:val="restart"/>
            <w:tcBorders/>
            <w:vAlign w:val="center"/>
          </w:tcPr>
          <w:p w14:paraId="0BFA3373">
            <w:pPr>
              <w:pStyle w:val="style0"/>
              <w:spacing w:lineRule="auto" w:line="360"/>
              <w:jc w:val="center"/>
              <w:rPr>
                <w:rFonts w:ascii="宋体" w:eastAsia="宋体" w:hAnsi="宋体"/>
                <w:b/>
                <w:szCs w:val="21"/>
                <w:highlight w:val="none"/>
              </w:rPr>
            </w:pPr>
            <w:r>
              <w:rPr>
                <w:rFonts w:ascii="宋体" w:eastAsia="宋体" w:hAnsi="宋体" w:hint="eastAsia"/>
                <w:b/>
                <w:kern w:val="0"/>
                <w:szCs w:val="21"/>
                <w:highlight w:val="none"/>
              </w:rPr>
              <w:t>维修零配件、消耗品和延续保修合同的报价</w:t>
            </w:r>
          </w:p>
        </w:tc>
        <w:tc>
          <w:tcPr>
            <w:tcW w:w="7300" w:type="dxa"/>
            <w:tcBorders/>
          </w:tcPr>
          <w:p w14:paraId="50ED881F">
            <w:pPr>
              <w:pStyle w:val="style0"/>
              <w:spacing w:lineRule="auto" w:line="360"/>
              <w:rPr>
                <w:rFonts w:ascii="宋体" w:eastAsia="宋体" w:hAnsi="宋体"/>
                <w:kern w:val="0"/>
                <w:szCs w:val="21"/>
                <w:highlight w:val="none"/>
              </w:rPr>
            </w:pPr>
            <w:r>
              <w:rPr>
                <w:rFonts w:ascii="宋体" w:eastAsia="宋体" w:hAnsi="宋体" w:hint="eastAsia"/>
                <w:kern w:val="0"/>
                <w:szCs w:val="21"/>
                <w:highlight w:val="none"/>
              </w:rPr>
              <w:t>1.1由</w:t>
            </w:r>
            <w:r>
              <w:rPr>
                <w:rFonts w:ascii="宋体" w:eastAsia="宋体" w:hAnsi="宋体" w:hint="eastAsia"/>
                <w:kern w:val="0"/>
                <w:szCs w:val="21"/>
                <w:highlight w:val="none"/>
                <w:lang w:eastAsia="zh-CN"/>
              </w:rPr>
              <w:t>游乐设施</w:t>
            </w:r>
            <w:r>
              <w:rPr>
                <w:rFonts w:ascii="宋体" w:eastAsia="宋体" w:hAnsi="宋体" w:hint="eastAsia"/>
                <w:kern w:val="0"/>
                <w:szCs w:val="21"/>
                <w:highlight w:val="none"/>
              </w:rPr>
              <w:t>制造商提供售后服务，</w:t>
            </w:r>
            <w:r>
              <w:rPr>
                <w:rFonts w:ascii="宋体" w:eastAsia="宋体" w:hAnsi="宋体" w:hint="eastAsia"/>
                <w:bCs/>
                <w:kern w:val="0"/>
                <w:szCs w:val="21"/>
                <w:highlight w:val="none"/>
                <w:u w:val="single"/>
              </w:rPr>
              <w:t xml:space="preserve">  2  </w:t>
            </w:r>
            <w:r>
              <w:rPr>
                <w:rFonts w:ascii="宋体" w:eastAsia="宋体" w:hAnsi="宋体" w:hint="eastAsia"/>
                <w:kern w:val="0"/>
                <w:szCs w:val="21"/>
                <w:highlight w:val="none"/>
              </w:rPr>
              <w:t>小时内响应，</w:t>
            </w:r>
            <w:r>
              <w:rPr>
                <w:rFonts w:ascii="宋体" w:eastAsia="宋体" w:hAnsi="宋体" w:hint="eastAsia"/>
                <w:bCs/>
                <w:kern w:val="0"/>
                <w:szCs w:val="21"/>
                <w:highlight w:val="none"/>
                <w:u w:val="single"/>
              </w:rPr>
              <w:t xml:space="preserve">  24  </w:t>
            </w:r>
            <w:r>
              <w:rPr>
                <w:rFonts w:ascii="宋体" w:eastAsia="宋体" w:hAnsi="宋体" w:hint="eastAsia"/>
                <w:kern w:val="0"/>
                <w:szCs w:val="21"/>
                <w:highlight w:val="none"/>
              </w:rPr>
              <w:t>小时维修到位（不可抗力情况除外）。消耗品和零配件供应及时，特殊情况下可提供备用机。</w:t>
            </w:r>
          </w:p>
        </w:tc>
      </w:tr>
      <w:tr w14:paraId="5BF93874">
        <w:tblPrEx/>
        <w:trPr>
          <w:trHeight w:val="350" w:hRule="atLeast"/>
          <w:jc w:val="center"/>
        </w:trPr>
        <w:tc>
          <w:tcPr>
            <w:tcW w:w="949" w:type="dxa"/>
            <w:vMerge w:val="continue"/>
            <w:tcBorders/>
            <w:vAlign w:val="center"/>
          </w:tcPr>
          <w:p w14:paraId="502BA30D">
            <w:pPr>
              <w:pStyle w:val="style0"/>
              <w:spacing w:lineRule="auto" w:line="360"/>
              <w:jc w:val="center"/>
              <w:rPr>
                <w:rFonts w:ascii="宋体" w:eastAsia="宋体" w:hAnsi="宋体"/>
                <w:b/>
                <w:szCs w:val="21"/>
                <w:highlight w:val="none"/>
              </w:rPr>
            </w:pPr>
          </w:p>
        </w:tc>
        <w:tc>
          <w:tcPr>
            <w:tcW w:w="1263" w:type="dxa"/>
            <w:vMerge w:val="continue"/>
            <w:tcBorders/>
            <w:vAlign w:val="center"/>
          </w:tcPr>
          <w:p w14:paraId="68511371">
            <w:pPr>
              <w:pStyle w:val="style0"/>
              <w:spacing w:lineRule="auto" w:line="360"/>
              <w:jc w:val="center"/>
              <w:rPr>
                <w:rFonts w:ascii="宋体" w:eastAsia="宋体" w:hAnsi="宋体"/>
                <w:b/>
                <w:kern w:val="0"/>
                <w:szCs w:val="21"/>
                <w:highlight w:val="none"/>
              </w:rPr>
            </w:pPr>
          </w:p>
        </w:tc>
        <w:tc>
          <w:tcPr>
            <w:tcW w:w="7300" w:type="dxa"/>
            <w:tcBorders/>
          </w:tcPr>
          <w:p w14:paraId="4E72E5C4">
            <w:pPr>
              <w:pStyle w:val="style0"/>
              <w:spacing w:lineRule="auto" w:line="360"/>
              <w:rPr>
                <w:rFonts w:ascii="宋体" w:eastAsia="宋体" w:hAnsi="宋体"/>
                <w:kern w:val="0"/>
                <w:szCs w:val="21"/>
                <w:highlight w:val="none"/>
              </w:rPr>
            </w:pPr>
            <w:r>
              <w:rPr>
                <w:rFonts w:ascii="宋体" w:eastAsia="宋体" w:hAnsi="宋体" w:hint="eastAsia"/>
                <w:kern w:val="0"/>
                <w:szCs w:val="21"/>
                <w:highlight w:val="none"/>
              </w:rPr>
              <w:t>1.2保修期满后，投标人应以优惠价供应维修零配件、消耗品和延续保修合同。价格最高的前5项零配件、消耗品和延续保修合同的报价明细必须填写于《零配件、消耗品和延续保修合同报价明细清单》中。</w:t>
            </w:r>
          </w:p>
        </w:tc>
      </w:tr>
      <w:tr w14:paraId="5B785C61">
        <w:tblPrEx/>
        <w:trPr>
          <w:trHeight w:val="350" w:hRule="atLeast"/>
          <w:jc w:val="center"/>
        </w:trPr>
        <w:tc>
          <w:tcPr>
            <w:tcW w:w="949" w:type="dxa"/>
            <w:vMerge w:val="continue"/>
            <w:tcBorders/>
            <w:vAlign w:val="center"/>
          </w:tcPr>
          <w:p w14:paraId="494EFFB2">
            <w:pPr>
              <w:pStyle w:val="style0"/>
              <w:spacing w:lineRule="auto" w:line="360"/>
              <w:jc w:val="center"/>
              <w:rPr>
                <w:rFonts w:ascii="宋体" w:eastAsia="宋体" w:hAnsi="宋体"/>
                <w:b/>
                <w:szCs w:val="21"/>
                <w:highlight w:val="none"/>
              </w:rPr>
            </w:pPr>
          </w:p>
        </w:tc>
        <w:tc>
          <w:tcPr>
            <w:tcW w:w="1263" w:type="dxa"/>
            <w:vMerge w:val="continue"/>
            <w:tcBorders/>
            <w:vAlign w:val="center"/>
          </w:tcPr>
          <w:p w14:paraId="0B96E3C0">
            <w:pPr>
              <w:pStyle w:val="style0"/>
              <w:spacing w:lineRule="auto" w:line="360"/>
              <w:jc w:val="center"/>
              <w:rPr>
                <w:rFonts w:ascii="宋体" w:eastAsia="宋体" w:hAnsi="宋体"/>
                <w:b/>
                <w:szCs w:val="21"/>
                <w:highlight w:val="none"/>
              </w:rPr>
            </w:pPr>
          </w:p>
        </w:tc>
        <w:tc>
          <w:tcPr>
            <w:tcW w:w="7300" w:type="dxa"/>
            <w:tcBorders/>
          </w:tcPr>
          <w:p w14:paraId="76641639">
            <w:pPr>
              <w:pStyle w:val="style0"/>
              <w:spacing w:lineRule="auto" w:line="360"/>
              <w:rPr>
                <w:rFonts w:ascii="宋体" w:eastAsia="宋体" w:hAnsi="宋体"/>
                <w:kern w:val="0"/>
                <w:szCs w:val="21"/>
                <w:highlight w:val="none"/>
              </w:rPr>
            </w:pPr>
            <w:r>
              <w:rPr>
                <w:rFonts w:ascii="宋体" w:eastAsia="宋体" w:hAnsi="宋体" w:hint="eastAsia"/>
                <w:kern w:val="0"/>
                <w:szCs w:val="21"/>
                <w:highlight w:val="none"/>
              </w:rPr>
              <w:t>1.3采购人可与投标人就优惠价进行谈判，但优惠价不得高于投标人在投标文件的《零配件、消耗品和延续保修合同报价明细清单》中承诺的维修零配件、消耗品和延续保修合同的报价。</w:t>
            </w:r>
          </w:p>
        </w:tc>
      </w:tr>
      <w:tr w14:paraId="699228B4">
        <w:tblPrEx/>
        <w:trPr>
          <w:trHeight w:val="350" w:hRule="atLeast"/>
          <w:jc w:val="center"/>
        </w:trPr>
        <w:tc>
          <w:tcPr>
            <w:tcW w:w="949" w:type="dxa"/>
            <w:vMerge w:val="continue"/>
            <w:tcBorders/>
            <w:vAlign w:val="center"/>
          </w:tcPr>
          <w:p w14:paraId="64C10DA8">
            <w:pPr>
              <w:pStyle w:val="style0"/>
              <w:spacing w:lineRule="auto" w:line="360"/>
              <w:jc w:val="center"/>
              <w:rPr>
                <w:rFonts w:ascii="宋体" w:eastAsia="宋体" w:hAnsi="宋体"/>
                <w:b/>
                <w:szCs w:val="21"/>
                <w:highlight w:val="none"/>
              </w:rPr>
            </w:pPr>
          </w:p>
        </w:tc>
        <w:tc>
          <w:tcPr>
            <w:tcW w:w="1263" w:type="dxa"/>
            <w:vMerge w:val="continue"/>
            <w:tcBorders/>
            <w:vAlign w:val="center"/>
          </w:tcPr>
          <w:p w14:paraId="31D42726">
            <w:pPr>
              <w:pStyle w:val="style0"/>
              <w:spacing w:lineRule="auto" w:line="360"/>
              <w:jc w:val="center"/>
              <w:rPr>
                <w:rFonts w:ascii="宋体" w:eastAsia="宋体" w:hAnsi="宋体"/>
                <w:b/>
                <w:szCs w:val="21"/>
                <w:highlight w:val="none"/>
              </w:rPr>
            </w:pPr>
          </w:p>
        </w:tc>
        <w:tc>
          <w:tcPr>
            <w:tcW w:w="7300" w:type="dxa"/>
            <w:tcBorders/>
          </w:tcPr>
          <w:p w14:paraId="1E3AF543">
            <w:pPr>
              <w:pStyle w:val="style0"/>
              <w:spacing w:lineRule="auto" w:line="360"/>
              <w:rPr>
                <w:rFonts w:ascii="宋体" w:eastAsia="宋体" w:hAnsi="宋体"/>
                <w:b/>
                <w:szCs w:val="21"/>
                <w:highlight w:val="none"/>
              </w:rPr>
            </w:pPr>
            <w:r>
              <w:rPr>
                <w:rFonts w:ascii="宋体" w:eastAsia="宋体" w:hAnsi="宋体" w:hint="eastAsia"/>
                <w:kern w:val="0"/>
                <w:szCs w:val="21"/>
                <w:highlight w:val="none"/>
              </w:rPr>
              <w:t>1.4</w:t>
            </w:r>
            <w:r>
              <w:rPr>
                <w:rFonts w:ascii="宋体" w:eastAsia="宋体" w:hAnsi="宋体" w:hint="eastAsia"/>
                <w:kern w:val="0"/>
                <w:szCs w:val="21"/>
                <w:highlight w:val="none"/>
                <w:lang w:eastAsia="zh-CN"/>
              </w:rPr>
              <w:t>游乐设施</w:t>
            </w:r>
            <w:r>
              <w:rPr>
                <w:rFonts w:ascii="宋体" w:eastAsia="宋体" w:hAnsi="宋体" w:hint="eastAsia"/>
                <w:kern w:val="0"/>
                <w:szCs w:val="21"/>
                <w:highlight w:val="none"/>
              </w:rPr>
              <w:t>制造商维修的货物经采购人验收合格，且</w:t>
            </w:r>
            <w:r>
              <w:rPr>
                <w:rFonts w:ascii="宋体" w:eastAsia="宋体" w:hAnsi="宋体" w:hint="eastAsia"/>
                <w:kern w:val="0"/>
                <w:szCs w:val="21"/>
                <w:highlight w:val="none"/>
                <w:lang w:eastAsia="zh-CN"/>
              </w:rPr>
              <w:t>游乐设施</w:t>
            </w:r>
            <w:r>
              <w:rPr>
                <w:rFonts w:ascii="宋体" w:eastAsia="宋体" w:hAnsi="宋体" w:hint="eastAsia"/>
                <w:kern w:val="0"/>
                <w:szCs w:val="21"/>
                <w:highlight w:val="none"/>
              </w:rPr>
              <w:t>制造商提供维修专用发票后，采购人支付维修费用。</w:t>
            </w:r>
          </w:p>
        </w:tc>
      </w:tr>
      <w:tr w14:paraId="2F14A957">
        <w:tblPrEx/>
        <w:trPr>
          <w:trHeight w:val="350" w:hRule="atLeast"/>
          <w:jc w:val="center"/>
        </w:trPr>
        <w:tc>
          <w:tcPr>
            <w:tcW w:w="949" w:type="dxa"/>
            <w:vMerge w:val="continue"/>
            <w:tcBorders/>
            <w:vAlign w:val="center"/>
          </w:tcPr>
          <w:p w14:paraId="4655E2B3">
            <w:pPr>
              <w:pStyle w:val="style0"/>
              <w:spacing w:lineRule="auto" w:line="360"/>
              <w:jc w:val="center"/>
              <w:rPr>
                <w:rFonts w:ascii="宋体" w:eastAsia="宋体" w:hAnsi="宋体"/>
                <w:b/>
                <w:szCs w:val="21"/>
                <w:highlight w:val="none"/>
              </w:rPr>
            </w:pPr>
          </w:p>
        </w:tc>
        <w:tc>
          <w:tcPr>
            <w:tcW w:w="1263" w:type="dxa"/>
            <w:vMerge w:val="continue"/>
            <w:tcBorders/>
            <w:vAlign w:val="center"/>
          </w:tcPr>
          <w:p w14:paraId="3CF549C9">
            <w:pPr>
              <w:pStyle w:val="style0"/>
              <w:spacing w:lineRule="auto" w:line="360"/>
              <w:jc w:val="center"/>
              <w:rPr>
                <w:rFonts w:ascii="宋体" w:eastAsia="宋体" w:hAnsi="宋体"/>
                <w:b/>
                <w:szCs w:val="21"/>
                <w:highlight w:val="none"/>
              </w:rPr>
            </w:pPr>
          </w:p>
        </w:tc>
        <w:tc>
          <w:tcPr>
            <w:tcW w:w="7300" w:type="dxa"/>
            <w:tcBorders/>
          </w:tcPr>
          <w:p w14:paraId="04310837">
            <w:pPr>
              <w:pStyle w:val="style0"/>
              <w:spacing w:lineRule="auto" w:line="360"/>
              <w:rPr>
                <w:rFonts w:ascii="宋体" w:eastAsia="宋体" w:hAnsi="宋体"/>
                <w:b/>
                <w:szCs w:val="21"/>
                <w:highlight w:val="none"/>
              </w:rPr>
            </w:pPr>
            <w:r>
              <w:rPr>
                <w:rFonts w:ascii="宋体" w:eastAsia="宋体" w:hAnsi="宋体" w:hint="eastAsia"/>
                <w:kern w:val="0"/>
                <w:szCs w:val="21"/>
                <w:highlight w:val="none"/>
              </w:rPr>
              <w:t>1.5投标人及</w:t>
            </w:r>
            <w:r>
              <w:rPr>
                <w:rFonts w:ascii="宋体" w:eastAsia="宋体" w:hAnsi="宋体" w:hint="eastAsia"/>
                <w:kern w:val="0"/>
                <w:szCs w:val="21"/>
                <w:highlight w:val="none"/>
                <w:lang w:eastAsia="zh-CN"/>
              </w:rPr>
              <w:t>游乐设施</w:t>
            </w:r>
            <w:r>
              <w:rPr>
                <w:rFonts w:ascii="宋体" w:eastAsia="宋体" w:hAnsi="宋体" w:hint="eastAsia"/>
                <w:kern w:val="0"/>
                <w:szCs w:val="21"/>
                <w:highlight w:val="none"/>
              </w:rPr>
              <w:t>制造商不得以任何理由不按时进行维修，不得要求采购人购买所谓“保修服务”（即：不论</w:t>
            </w:r>
            <w:r>
              <w:rPr>
                <w:rFonts w:ascii="宋体" w:eastAsia="宋体" w:hAnsi="宋体" w:hint="eastAsia"/>
                <w:kern w:val="0"/>
                <w:szCs w:val="21"/>
                <w:highlight w:val="none"/>
                <w:lang w:eastAsia="zh-CN"/>
              </w:rPr>
              <w:t>游乐设施</w:t>
            </w:r>
            <w:r>
              <w:rPr>
                <w:rFonts w:ascii="宋体" w:eastAsia="宋体" w:hAnsi="宋体" w:hint="eastAsia"/>
                <w:kern w:val="0"/>
                <w:szCs w:val="21"/>
                <w:highlight w:val="none"/>
              </w:rPr>
              <w:t>有无故障先买保修服务），不得在</w:t>
            </w:r>
            <w:r>
              <w:rPr>
                <w:rFonts w:ascii="宋体" w:eastAsia="宋体" w:hAnsi="宋体" w:hint="eastAsia"/>
                <w:kern w:val="0"/>
                <w:szCs w:val="21"/>
                <w:highlight w:val="none"/>
                <w:lang w:eastAsia="zh-CN"/>
              </w:rPr>
              <w:t>游乐设施</w:t>
            </w:r>
            <w:r>
              <w:rPr>
                <w:rFonts w:ascii="宋体" w:eastAsia="宋体" w:hAnsi="宋体" w:hint="eastAsia"/>
                <w:kern w:val="0"/>
                <w:szCs w:val="21"/>
                <w:highlight w:val="none"/>
              </w:rPr>
              <w:t>中嵌设任何不利于采购人使用与维修</w:t>
            </w:r>
            <w:r>
              <w:rPr>
                <w:rFonts w:ascii="宋体" w:eastAsia="宋体" w:hAnsi="宋体" w:hint="eastAsia"/>
                <w:kern w:val="0"/>
                <w:szCs w:val="21"/>
                <w:highlight w:val="none"/>
                <w:lang w:eastAsia="zh-CN"/>
              </w:rPr>
              <w:t>游乐设施</w:t>
            </w:r>
            <w:r>
              <w:rPr>
                <w:rFonts w:ascii="宋体" w:eastAsia="宋体" w:hAnsi="宋体" w:hint="eastAsia"/>
                <w:kern w:val="0"/>
                <w:szCs w:val="21"/>
                <w:highlight w:val="none"/>
              </w:rPr>
              <w:t>的障碍。</w:t>
            </w:r>
          </w:p>
        </w:tc>
      </w:tr>
      <w:tr w14:paraId="6856CE2E">
        <w:tblPrEx/>
        <w:trPr>
          <w:trHeight w:val="350" w:hRule="atLeast"/>
          <w:jc w:val="center"/>
        </w:trPr>
        <w:tc>
          <w:tcPr>
            <w:tcW w:w="949" w:type="dxa"/>
            <w:tcBorders/>
            <w:vAlign w:val="center"/>
          </w:tcPr>
          <w:p w14:paraId="08BBE957">
            <w:pPr>
              <w:pStyle w:val="style0"/>
              <w:spacing w:lineRule="auto" w:line="360"/>
              <w:jc w:val="center"/>
              <w:rPr>
                <w:rFonts w:ascii="宋体" w:eastAsia="宋体" w:hAnsi="宋体" w:hint="eastAsia"/>
                <w:b/>
                <w:szCs w:val="21"/>
                <w:highlight w:val="none"/>
                <w:lang w:val="en-US" w:eastAsia="zh-CN"/>
              </w:rPr>
            </w:pPr>
            <w:r>
              <w:rPr>
                <w:rFonts w:ascii="宋体" w:eastAsia="宋体" w:hAnsi="宋体" w:hint="eastAsia"/>
                <w:b/>
                <w:szCs w:val="21"/>
                <w:highlight w:val="none"/>
                <w:lang w:val="en-US" w:eastAsia="zh-CN"/>
              </w:rPr>
              <w:t>2</w:t>
            </w:r>
          </w:p>
        </w:tc>
        <w:tc>
          <w:tcPr>
            <w:tcW w:w="1263" w:type="dxa"/>
            <w:tcBorders/>
            <w:vAlign w:val="center"/>
          </w:tcPr>
          <w:p w14:paraId="371EB558">
            <w:pPr>
              <w:pStyle w:val="style0"/>
              <w:spacing w:lineRule="auto" w:line="360"/>
              <w:jc w:val="center"/>
              <w:rPr>
                <w:rFonts w:ascii="宋体" w:eastAsia="宋体" w:hAnsi="宋体"/>
                <w:b/>
                <w:szCs w:val="21"/>
                <w:highlight w:val="none"/>
              </w:rPr>
            </w:pPr>
            <w:r>
              <w:rPr>
                <w:rFonts w:ascii="宋体" w:eastAsia="宋体" w:hAnsi="宋体" w:hint="eastAsia"/>
                <w:b/>
                <w:szCs w:val="21"/>
                <w:highlight w:val="none"/>
              </w:rPr>
              <w:t>保养服务</w:t>
            </w:r>
          </w:p>
        </w:tc>
        <w:tc>
          <w:tcPr>
            <w:tcW w:w="7300" w:type="dxa"/>
            <w:tcBorders/>
          </w:tcPr>
          <w:p w14:paraId="2D84A840">
            <w:pPr>
              <w:pStyle w:val="style0"/>
              <w:spacing w:lineRule="auto" w:line="360"/>
              <w:rPr>
                <w:rFonts w:ascii="宋体" w:eastAsia="宋体" w:hAnsi="宋体" w:hint="default"/>
                <w:kern w:val="0"/>
                <w:szCs w:val="21"/>
                <w:highlight w:val="none"/>
                <w:lang w:val="en-US" w:eastAsia="zh-CN"/>
              </w:rPr>
            </w:pPr>
            <w:r>
              <w:rPr>
                <w:rFonts w:ascii="宋体" w:eastAsia="宋体" w:hAnsi="宋体" w:hint="eastAsia"/>
                <w:kern w:val="0"/>
                <w:szCs w:val="21"/>
                <w:highlight w:val="none"/>
                <w:lang w:val="en-US" w:eastAsia="zh-CN"/>
              </w:rPr>
              <w:t>2.1质保期后中标人应提供免费保养服务。</w:t>
            </w:r>
          </w:p>
        </w:tc>
      </w:tr>
      <w:tr w14:paraId="6ACB4ECE">
        <w:tblPrEx/>
        <w:trPr>
          <w:trHeight w:val="350" w:hRule="atLeast"/>
          <w:jc w:val="center"/>
        </w:trPr>
        <w:tc>
          <w:tcPr>
            <w:tcW w:w="9512" w:type="dxa"/>
            <w:gridSpan w:val="3"/>
            <w:tcBorders/>
            <w:vAlign w:val="center"/>
          </w:tcPr>
          <w:p w14:paraId="38947EB3">
            <w:pPr>
              <w:pStyle w:val="style0"/>
              <w:spacing w:lineRule="auto" w:line="360"/>
              <w:jc w:val="center"/>
              <w:rPr>
                <w:rFonts w:ascii="宋体" w:eastAsia="宋体" w:hAnsi="宋体"/>
                <w:b/>
                <w:szCs w:val="21"/>
                <w:highlight w:val="none"/>
              </w:rPr>
            </w:pPr>
            <w:r>
              <w:rPr>
                <w:rFonts w:ascii="宋体" w:eastAsia="宋体" w:hAnsi="宋体" w:hint="eastAsia"/>
                <w:b/>
                <w:szCs w:val="21"/>
                <w:highlight w:val="none"/>
              </w:rPr>
              <w:t>（三）其他商务要求</w:t>
            </w:r>
          </w:p>
        </w:tc>
      </w:tr>
      <w:tr w14:paraId="17DD3ADF">
        <w:tblPrEx/>
        <w:trPr>
          <w:trHeight w:val="350" w:hRule="atLeast"/>
          <w:jc w:val="center"/>
        </w:trPr>
        <w:tc>
          <w:tcPr>
            <w:tcW w:w="949" w:type="dxa"/>
            <w:vMerge w:val="restart"/>
            <w:tcBorders/>
            <w:vAlign w:val="center"/>
          </w:tcPr>
          <w:p w14:paraId="25D27503">
            <w:pPr>
              <w:pStyle w:val="style0"/>
              <w:spacing w:lineRule="auto" w:line="360"/>
              <w:jc w:val="center"/>
              <w:rPr>
                <w:rFonts w:ascii="宋体" w:eastAsia="宋体" w:hAnsi="宋体"/>
                <w:b/>
                <w:szCs w:val="21"/>
                <w:highlight w:val="none"/>
              </w:rPr>
            </w:pPr>
            <w:r>
              <w:rPr>
                <w:rFonts w:ascii="宋体" w:eastAsia="宋体" w:hAnsi="宋体" w:hint="eastAsia"/>
                <w:b/>
                <w:szCs w:val="21"/>
                <w:highlight w:val="none"/>
              </w:rPr>
              <w:t>1</w:t>
            </w:r>
          </w:p>
        </w:tc>
        <w:tc>
          <w:tcPr>
            <w:tcW w:w="1263" w:type="dxa"/>
            <w:vMerge w:val="restart"/>
            <w:tcBorders/>
            <w:vAlign w:val="center"/>
          </w:tcPr>
          <w:p w14:paraId="3DC64059">
            <w:pPr>
              <w:pStyle w:val="style0"/>
              <w:spacing w:lineRule="auto" w:line="360"/>
              <w:jc w:val="center"/>
              <w:rPr>
                <w:rFonts w:ascii="宋体" w:eastAsia="宋体" w:hAnsi="宋体"/>
                <w:szCs w:val="21"/>
                <w:highlight w:val="none"/>
              </w:rPr>
            </w:pPr>
            <w:r>
              <w:rPr>
                <w:rFonts w:ascii="宋体" w:eastAsia="宋体" w:hAnsi="宋体" w:hint="eastAsia"/>
                <w:b/>
                <w:szCs w:val="21"/>
                <w:highlight w:val="none"/>
              </w:rPr>
              <w:t>交货要求</w:t>
            </w:r>
          </w:p>
        </w:tc>
        <w:tc>
          <w:tcPr>
            <w:tcW w:w="7300" w:type="dxa"/>
            <w:tcBorders/>
          </w:tcPr>
          <w:p w14:paraId="34E2E5A0">
            <w:pPr>
              <w:pStyle w:val="style0"/>
              <w:spacing w:lineRule="auto" w:line="360"/>
              <w:rPr>
                <w:rFonts w:ascii="宋体" w:eastAsia="宋体" w:hAnsi="宋体" w:hint="eastAsia"/>
                <w:b/>
                <w:bCs/>
                <w:kern w:val="0"/>
                <w:szCs w:val="21"/>
                <w:highlight w:val="none"/>
              </w:rPr>
            </w:pPr>
            <w:r>
              <w:rPr>
                <w:rFonts w:ascii="宋体" w:eastAsia="宋体" w:hAnsi="宋体" w:hint="eastAsia"/>
                <w:kern w:val="0"/>
                <w:szCs w:val="21"/>
                <w:highlight w:val="none"/>
              </w:rPr>
              <w:t>★</w:t>
            </w:r>
            <w:r>
              <w:rPr>
                <w:rFonts w:ascii="宋体" w:eastAsia="宋体" w:hAnsi="宋体" w:hint="eastAsia"/>
                <w:b/>
                <w:bCs/>
                <w:szCs w:val="21"/>
                <w:highlight w:val="none"/>
              </w:rPr>
              <w:t>1.1</w:t>
            </w:r>
            <w:r>
              <w:rPr>
                <w:rFonts w:ascii="宋体" w:eastAsia="宋体" w:hAnsi="宋体" w:hint="eastAsia"/>
                <w:b/>
                <w:bCs/>
                <w:kern w:val="0"/>
                <w:szCs w:val="21"/>
                <w:highlight w:val="none"/>
              </w:rPr>
              <w:t>签订合同之日起</w:t>
            </w:r>
            <w:r>
              <w:rPr>
                <w:rFonts w:ascii="宋体" w:eastAsia="宋体" w:hAnsi="宋体" w:hint="eastAsia"/>
                <w:b/>
                <w:bCs/>
                <w:color w:val="0000ff"/>
                <w:kern w:val="0"/>
                <w:szCs w:val="21"/>
                <w:highlight w:val="yellow"/>
                <w:u w:val="single"/>
                <w:lang w:val="en-US" w:eastAsia="zh-CN"/>
              </w:rPr>
              <w:t>60</w:t>
            </w:r>
            <w:r>
              <w:rPr>
                <w:rFonts w:ascii="宋体" w:eastAsia="宋体" w:hAnsi="宋体" w:hint="eastAsia"/>
                <w:b/>
                <w:bCs/>
                <w:color w:val="0000ff"/>
                <w:kern w:val="0"/>
                <w:szCs w:val="21"/>
                <w:highlight w:val="yellow"/>
              </w:rPr>
              <w:t>天</w:t>
            </w:r>
            <w:r>
              <w:rPr>
                <w:rFonts w:ascii="宋体" w:eastAsia="宋体" w:hAnsi="宋体" w:hint="eastAsia"/>
                <w:b/>
                <w:bCs/>
                <w:kern w:val="0"/>
                <w:szCs w:val="21"/>
                <w:highlight w:val="none"/>
              </w:rPr>
              <w:t>（日历日）内交货。指合同生效后，中标方将全部货物运抵采购人指定地点并安装调试完成，经验收合格，正式交付采购人使用所需的时间（产品的附件、备品备件及专用工具、技术文件和资料等应随产品一同交付）。</w:t>
            </w:r>
          </w:p>
        </w:tc>
      </w:tr>
      <w:tr w14:paraId="695FEC23">
        <w:tblPrEx/>
        <w:trPr>
          <w:trHeight w:val="350" w:hRule="atLeast"/>
          <w:jc w:val="center"/>
        </w:trPr>
        <w:tc>
          <w:tcPr>
            <w:tcW w:w="949" w:type="dxa"/>
            <w:vMerge w:val="continue"/>
            <w:tcBorders/>
            <w:vAlign w:val="center"/>
          </w:tcPr>
          <w:p w14:paraId="17784021">
            <w:pPr>
              <w:pStyle w:val="style0"/>
              <w:spacing w:lineRule="auto" w:line="360"/>
              <w:jc w:val="center"/>
              <w:rPr>
                <w:rFonts w:ascii="宋体" w:eastAsia="宋体" w:hAnsi="宋体" w:hint="eastAsia"/>
                <w:b/>
                <w:szCs w:val="21"/>
                <w:highlight w:val="none"/>
              </w:rPr>
            </w:pPr>
          </w:p>
        </w:tc>
        <w:tc>
          <w:tcPr>
            <w:tcW w:w="1263" w:type="dxa"/>
            <w:vMerge w:val="continue"/>
            <w:tcBorders/>
            <w:vAlign w:val="center"/>
          </w:tcPr>
          <w:p w14:paraId="15A1738A">
            <w:pPr>
              <w:pStyle w:val="style0"/>
              <w:spacing w:lineRule="auto" w:line="360"/>
              <w:jc w:val="center"/>
              <w:rPr>
                <w:rFonts w:ascii="宋体" w:eastAsia="宋体" w:hAnsi="宋体" w:hint="eastAsia"/>
                <w:b/>
                <w:szCs w:val="21"/>
                <w:highlight w:val="none"/>
              </w:rPr>
            </w:pPr>
          </w:p>
        </w:tc>
        <w:tc>
          <w:tcPr>
            <w:tcW w:w="7300" w:type="dxa"/>
            <w:tcBorders/>
          </w:tcPr>
          <w:p w14:paraId="06677DE9">
            <w:pPr>
              <w:pStyle w:val="style0"/>
              <w:spacing w:lineRule="auto" w:line="360"/>
              <w:rPr>
                <w:rFonts w:ascii="宋体" w:eastAsia="宋体" w:hAnsi="宋体" w:hint="eastAsia"/>
                <w:b w:val="false"/>
                <w:bCs w:val="false"/>
                <w:kern w:val="0"/>
                <w:szCs w:val="21"/>
                <w:highlight w:val="none"/>
              </w:rPr>
            </w:pPr>
            <w:r>
              <w:rPr>
                <w:rFonts w:ascii="宋体" w:eastAsia="宋体" w:hAnsi="宋体" w:hint="eastAsia"/>
                <w:b w:val="false"/>
                <w:bCs w:val="false"/>
                <w:kern w:val="0"/>
                <w:szCs w:val="21"/>
                <w:highlight w:val="none"/>
                <w:lang w:val="en-US" w:eastAsia="zh-CN"/>
              </w:rPr>
              <w:t>1.2投标人</w:t>
            </w:r>
            <w:r>
              <w:rPr>
                <w:rFonts w:ascii="宋体" w:eastAsia="宋体" w:hAnsi="宋体" w:hint="eastAsia"/>
                <w:b w:val="false"/>
                <w:bCs w:val="false"/>
                <w:kern w:val="0"/>
                <w:szCs w:val="21"/>
                <w:highlight w:val="none"/>
              </w:rPr>
              <w:t>在投标时应提交详细的《交货进度表》，列明交货计划等。</w:t>
            </w:r>
          </w:p>
        </w:tc>
      </w:tr>
      <w:tr w14:paraId="6FB78491">
        <w:tblPrEx/>
        <w:trPr>
          <w:trHeight w:val="451" w:hRule="atLeast"/>
          <w:jc w:val="center"/>
        </w:trPr>
        <w:tc>
          <w:tcPr>
            <w:tcW w:w="949" w:type="dxa"/>
            <w:vMerge w:val="continue"/>
            <w:tcBorders/>
            <w:vAlign w:val="center"/>
          </w:tcPr>
          <w:p w14:paraId="5564BFA8">
            <w:pPr>
              <w:pStyle w:val="style0"/>
              <w:spacing w:lineRule="auto" w:line="360"/>
              <w:jc w:val="center"/>
              <w:rPr>
                <w:rFonts w:ascii="宋体" w:eastAsia="宋体" w:hAnsi="宋体"/>
                <w:b/>
                <w:szCs w:val="21"/>
                <w:highlight w:val="none"/>
              </w:rPr>
            </w:pPr>
          </w:p>
        </w:tc>
        <w:tc>
          <w:tcPr>
            <w:tcW w:w="1263" w:type="dxa"/>
            <w:vMerge w:val="continue"/>
            <w:tcBorders/>
            <w:vAlign w:val="center"/>
          </w:tcPr>
          <w:p w14:paraId="30AE4B8E">
            <w:pPr>
              <w:pStyle w:val="style0"/>
              <w:spacing w:lineRule="auto" w:line="360"/>
              <w:jc w:val="center"/>
              <w:rPr>
                <w:rFonts w:ascii="宋体" w:eastAsia="宋体" w:hAnsi="宋体"/>
                <w:szCs w:val="21"/>
                <w:highlight w:val="none"/>
              </w:rPr>
            </w:pPr>
          </w:p>
        </w:tc>
        <w:tc>
          <w:tcPr>
            <w:tcW w:w="7300" w:type="dxa"/>
            <w:tcBorders/>
          </w:tcPr>
          <w:p w14:paraId="065E02EC">
            <w:pPr>
              <w:pStyle w:val="style0"/>
              <w:spacing w:lineRule="auto" w:line="360"/>
              <w:rPr>
                <w:rFonts w:ascii="宋体" w:eastAsia="宋体" w:hAnsi="宋体"/>
                <w:bCs/>
                <w:szCs w:val="21"/>
                <w:highlight w:val="none"/>
              </w:rPr>
            </w:pPr>
            <w:r>
              <w:rPr>
                <w:rFonts w:ascii="宋体" w:eastAsia="宋体" w:hAnsi="宋体" w:hint="eastAsia"/>
                <w:bCs/>
                <w:szCs w:val="21"/>
                <w:highlight w:val="none"/>
              </w:rPr>
              <w:t>1.</w:t>
            </w:r>
            <w:r>
              <w:rPr>
                <w:rFonts w:ascii="宋体" w:eastAsia="宋体" w:hAnsi="宋体" w:hint="eastAsia"/>
                <w:bCs/>
                <w:szCs w:val="21"/>
                <w:highlight w:val="none"/>
                <w:lang w:val="en-US" w:eastAsia="zh-CN"/>
              </w:rPr>
              <w:t>3</w:t>
            </w:r>
            <w:r>
              <w:rPr>
                <w:rFonts w:ascii="宋体" w:eastAsia="宋体" w:hAnsi="宋体" w:hint="eastAsia"/>
                <w:bCs/>
                <w:szCs w:val="21"/>
                <w:highlight w:val="none"/>
              </w:rPr>
              <w:t>投标人</w:t>
            </w:r>
            <w:r>
              <w:rPr>
                <w:rFonts w:ascii="宋体" w:eastAsia="宋体" w:hAnsi="宋体" w:hint="eastAsia"/>
                <w:kern w:val="0"/>
                <w:szCs w:val="21"/>
                <w:highlight w:val="none"/>
              </w:rPr>
              <w:t>应提供货物的技术文件，包括但不限于设备配置清单、产品说明书、图纸、操作手册、维护手册、质量保证文件、服务指南等，所有外文资料须提供中文译本。文件应随货物一并交付至采购人指定地点。</w:t>
            </w:r>
          </w:p>
        </w:tc>
      </w:tr>
      <w:tr w14:paraId="237461CF">
        <w:tblPrEx/>
        <w:trPr>
          <w:trHeight w:val="451" w:hRule="atLeast"/>
          <w:jc w:val="center"/>
        </w:trPr>
        <w:tc>
          <w:tcPr>
            <w:tcW w:w="949" w:type="dxa"/>
            <w:vMerge w:val="continue"/>
            <w:tcBorders/>
            <w:vAlign w:val="center"/>
          </w:tcPr>
          <w:p w14:paraId="057EFE26">
            <w:pPr>
              <w:pStyle w:val="style0"/>
              <w:spacing w:lineRule="auto" w:line="360"/>
              <w:jc w:val="center"/>
              <w:rPr>
                <w:rFonts w:ascii="宋体" w:eastAsia="宋体" w:hAnsi="宋体"/>
                <w:b/>
                <w:szCs w:val="21"/>
                <w:highlight w:val="none"/>
              </w:rPr>
            </w:pPr>
          </w:p>
        </w:tc>
        <w:tc>
          <w:tcPr>
            <w:tcW w:w="1263" w:type="dxa"/>
            <w:vMerge w:val="continue"/>
            <w:tcBorders/>
            <w:vAlign w:val="center"/>
          </w:tcPr>
          <w:p w14:paraId="1DB3EEB6">
            <w:pPr>
              <w:pStyle w:val="style0"/>
              <w:spacing w:lineRule="auto" w:line="360"/>
              <w:jc w:val="center"/>
              <w:rPr>
                <w:rFonts w:ascii="宋体" w:eastAsia="宋体" w:hAnsi="宋体"/>
                <w:szCs w:val="21"/>
                <w:highlight w:val="none"/>
              </w:rPr>
            </w:pPr>
          </w:p>
        </w:tc>
        <w:tc>
          <w:tcPr>
            <w:tcW w:w="7300" w:type="dxa"/>
            <w:tcBorders/>
          </w:tcPr>
          <w:p w14:paraId="40AD3C45">
            <w:pPr>
              <w:pStyle w:val="style0"/>
              <w:spacing w:lineRule="auto" w:line="360"/>
              <w:rPr>
                <w:rFonts w:ascii="宋体" w:eastAsia="宋体" w:hAnsi="宋体"/>
                <w:bCs/>
                <w:szCs w:val="21"/>
                <w:highlight w:val="none"/>
              </w:rPr>
            </w:pPr>
            <w:r>
              <w:rPr>
                <w:rFonts w:ascii="宋体" w:eastAsia="宋体" w:hAnsi="宋体" w:hint="eastAsia"/>
                <w:spacing w:val="-3"/>
                <w:szCs w:val="21"/>
                <w:highlight w:val="none"/>
              </w:rPr>
              <w:t>1.</w:t>
            </w:r>
            <w:r>
              <w:rPr>
                <w:rFonts w:ascii="宋体" w:eastAsia="宋体" w:hAnsi="宋体" w:hint="eastAsia"/>
                <w:spacing w:val="-3"/>
                <w:szCs w:val="21"/>
                <w:highlight w:val="none"/>
                <w:lang w:val="en-US" w:eastAsia="zh-CN"/>
              </w:rPr>
              <w:t>4</w:t>
            </w:r>
            <w:r>
              <w:rPr>
                <w:rFonts w:ascii="宋体" w:eastAsia="宋体" w:hAnsi="宋体" w:hint="eastAsia"/>
                <w:spacing w:val="-3"/>
                <w:szCs w:val="21"/>
                <w:highlight w:val="none"/>
              </w:rPr>
              <w:t>提供的货物必须为全新、经检验合格的产品。产品如需要计量检定的应提供相关计量检定部门出具的合法检定报告。</w:t>
            </w:r>
          </w:p>
        </w:tc>
      </w:tr>
      <w:tr w14:paraId="56B12E54">
        <w:tblPrEx/>
        <w:trPr>
          <w:trHeight w:val="350" w:hRule="atLeast"/>
          <w:jc w:val="center"/>
        </w:trPr>
        <w:tc>
          <w:tcPr>
            <w:tcW w:w="949" w:type="dxa"/>
            <w:vMerge w:val="restart"/>
            <w:tcBorders/>
            <w:vAlign w:val="center"/>
          </w:tcPr>
          <w:p w14:paraId="0D815F8E">
            <w:pPr>
              <w:pStyle w:val="style0"/>
              <w:spacing w:lineRule="auto" w:line="360"/>
              <w:jc w:val="center"/>
              <w:rPr>
                <w:rFonts w:ascii="宋体" w:eastAsia="宋体" w:hAnsi="宋体"/>
                <w:b/>
                <w:szCs w:val="21"/>
                <w:highlight w:val="none"/>
              </w:rPr>
            </w:pPr>
            <w:r>
              <w:rPr>
                <w:rFonts w:ascii="宋体" w:eastAsia="宋体" w:hAnsi="宋体" w:hint="eastAsia"/>
                <w:b/>
                <w:szCs w:val="21"/>
                <w:highlight w:val="none"/>
              </w:rPr>
              <w:t>2</w:t>
            </w:r>
          </w:p>
        </w:tc>
        <w:tc>
          <w:tcPr>
            <w:tcW w:w="1263" w:type="dxa"/>
            <w:vMerge w:val="restart"/>
            <w:tcBorders/>
            <w:vAlign w:val="center"/>
          </w:tcPr>
          <w:p w14:paraId="319D68A4">
            <w:pPr>
              <w:pStyle w:val="style0"/>
              <w:spacing w:lineRule="auto" w:line="360"/>
              <w:jc w:val="center"/>
              <w:rPr>
                <w:rFonts w:ascii="宋体" w:eastAsia="宋体" w:hAnsi="宋体"/>
                <w:szCs w:val="21"/>
                <w:highlight w:val="none"/>
              </w:rPr>
            </w:pPr>
            <w:r>
              <w:rPr>
                <w:rFonts w:ascii="宋体" w:eastAsia="宋体" w:hAnsi="宋体" w:hint="eastAsia"/>
                <w:b/>
                <w:bCs/>
                <w:kern w:val="0"/>
                <w:szCs w:val="21"/>
                <w:highlight w:val="none"/>
              </w:rPr>
              <w:t>运输、安装和验收</w:t>
            </w:r>
          </w:p>
        </w:tc>
        <w:tc>
          <w:tcPr>
            <w:tcW w:w="7300" w:type="dxa"/>
            <w:tcBorders/>
          </w:tcPr>
          <w:p w14:paraId="02FF8D83">
            <w:pPr>
              <w:pStyle w:val="style0"/>
              <w:spacing w:lineRule="auto" w:line="360"/>
              <w:rPr>
                <w:rFonts w:ascii="宋体" w:eastAsia="宋体" w:hAnsi="宋体"/>
                <w:bCs/>
                <w:szCs w:val="21"/>
                <w:highlight w:val="none"/>
              </w:rPr>
            </w:pPr>
            <w:r>
              <w:rPr>
                <w:rFonts w:ascii="宋体" w:eastAsia="宋体" w:hAnsi="宋体" w:hint="eastAsia"/>
                <w:bCs/>
                <w:szCs w:val="21"/>
                <w:highlight w:val="none"/>
              </w:rPr>
              <w:t>2.1投标人</w:t>
            </w:r>
            <w:r>
              <w:rPr>
                <w:rFonts w:ascii="宋体" w:eastAsia="宋体" w:hAnsi="宋体" w:hint="eastAsia"/>
                <w:bCs/>
                <w:kern w:val="0"/>
                <w:szCs w:val="21"/>
                <w:highlight w:val="none"/>
              </w:rPr>
              <w:t>负责将</w:t>
            </w:r>
            <w:r>
              <w:rPr>
                <w:rFonts w:ascii="宋体" w:eastAsia="宋体" w:hAnsi="宋体" w:hint="eastAsia"/>
                <w:kern w:val="0"/>
                <w:szCs w:val="21"/>
                <w:highlight w:val="none"/>
              </w:rPr>
              <w:t>货物</w:t>
            </w:r>
            <w:r>
              <w:rPr>
                <w:rFonts w:ascii="宋体" w:eastAsia="宋体" w:hAnsi="宋体" w:hint="eastAsia"/>
                <w:bCs/>
                <w:kern w:val="0"/>
                <w:szCs w:val="21"/>
                <w:highlight w:val="none"/>
              </w:rPr>
              <w:t>安全无损运抵采购人指定地点,并承担设备的包装、运输、保险、装卸、安装调试、培训</w:t>
            </w:r>
            <w:r>
              <w:rPr>
                <w:rFonts w:ascii="宋体" w:eastAsia="宋体" w:hAnsi="宋体" w:hint="eastAsia"/>
                <w:bCs/>
                <w:kern w:val="0"/>
                <w:szCs w:val="21"/>
                <w:highlight w:val="none"/>
                <w:lang w:val="en-US" w:eastAsia="zh-CN"/>
              </w:rPr>
              <w:t>等费用。</w:t>
            </w:r>
          </w:p>
        </w:tc>
      </w:tr>
      <w:tr w14:paraId="55AC257F">
        <w:tblPrEx/>
        <w:trPr>
          <w:trHeight w:val="350" w:hRule="atLeast"/>
          <w:jc w:val="center"/>
        </w:trPr>
        <w:tc>
          <w:tcPr>
            <w:tcW w:w="949" w:type="dxa"/>
            <w:vMerge w:val="continue"/>
            <w:tcBorders/>
            <w:vAlign w:val="center"/>
          </w:tcPr>
          <w:p w14:paraId="7F61AEF9">
            <w:pPr>
              <w:pStyle w:val="style0"/>
              <w:spacing w:lineRule="auto" w:line="360"/>
              <w:jc w:val="center"/>
              <w:rPr>
                <w:rFonts w:ascii="宋体" w:eastAsia="宋体" w:hAnsi="宋体"/>
                <w:b/>
                <w:szCs w:val="21"/>
                <w:highlight w:val="none"/>
              </w:rPr>
            </w:pPr>
          </w:p>
        </w:tc>
        <w:tc>
          <w:tcPr>
            <w:tcW w:w="1263" w:type="dxa"/>
            <w:vMerge w:val="continue"/>
            <w:tcBorders/>
            <w:vAlign w:val="center"/>
          </w:tcPr>
          <w:p w14:paraId="10A239DA">
            <w:pPr>
              <w:pStyle w:val="style0"/>
              <w:spacing w:lineRule="auto" w:line="360"/>
              <w:jc w:val="center"/>
              <w:rPr>
                <w:rFonts w:ascii="宋体" w:eastAsia="宋体" w:hAnsi="宋体"/>
                <w:b/>
                <w:szCs w:val="21"/>
                <w:highlight w:val="none"/>
              </w:rPr>
            </w:pPr>
          </w:p>
        </w:tc>
        <w:tc>
          <w:tcPr>
            <w:tcW w:w="7300" w:type="dxa"/>
            <w:tcBorders/>
          </w:tcPr>
          <w:p w14:paraId="373F97ED">
            <w:pPr>
              <w:pStyle w:val="style0"/>
              <w:tabs>
                <w:tab w:val="left" w:leader="none" w:pos="1260"/>
              </w:tabs>
              <w:spacing w:lineRule="auto" w:line="360"/>
              <w:rPr>
                <w:rFonts w:ascii="宋体" w:eastAsia="宋体" w:hAnsi="宋体"/>
                <w:bCs/>
                <w:szCs w:val="21"/>
                <w:highlight w:val="none"/>
              </w:rPr>
            </w:pPr>
            <w:r>
              <w:rPr>
                <w:rFonts w:ascii="宋体" w:eastAsia="宋体" w:hAnsi="宋体" w:hint="eastAsia"/>
                <w:bCs/>
                <w:szCs w:val="21"/>
                <w:highlight w:val="none"/>
              </w:rPr>
              <w:t>2.2</w:t>
            </w:r>
            <w:r>
              <w:rPr>
                <w:rFonts w:ascii="宋体" w:eastAsia="宋体" w:hAnsi="宋体" w:hint="eastAsia"/>
                <w:bCs/>
                <w:kern w:val="0"/>
                <w:szCs w:val="21"/>
                <w:highlight w:val="none"/>
              </w:rPr>
              <w:t>采购人有权检验或测试货物，以确认货物是否符合合同规格的要求，并且不承担额外的费用。如果发现所交货物与投标文件中所承诺的不符或存在质量、技术缺陷等</w:t>
            </w:r>
            <w:r>
              <w:rPr>
                <w:rFonts w:ascii="宋体" w:eastAsia="宋体" w:hAnsi="宋体"/>
                <w:bCs/>
                <w:kern w:val="0"/>
                <w:szCs w:val="21"/>
                <w:highlight w:val="none"/>
              </w:rPr>
              <w:t>,</w:t>
            </w:r>
            <w:r>
              <w:rPr>
                <w:rFonts w:ascii="宋体" w:eastAsia="宋体" w:hAnsi="宋体" w:hint="eastAsia"/>
                <w:bCs/>
                <w:kern w:val="0"/>
                <w:szCs w:val="21"/>
                <w:highlight w:val="none"/>
              </w:rPr>
              <w:t>采购人可以拒绝接收该货物</w:t>
            </w:r>
            <w:r>
              <w:rPr>
                <w:rFonts w:ascii="宋体" w:eastAsia="宋体" w:hAnsi="宋体"/>
                <w:bCs/>
                <w:kern w:val="0"/>
                <w:szCs w:val="21"/>
                <w:highlight w:val="none"/>
              </w:rPr>
              <w:t>,</w:t>
            </w:r>
            <w:r>
              <w:rPr>
                <w:rFonts w:ascii="宋体" w:eastAsia="宋体" w:hAnsi="宋体" w:hint="eastAsia"/>
                <w:bCs/>
                <w:kern w:val="0"/>
                <w:szCs w:val="21"/>
                <w:highlight w:val="none"/>
              </w:rPr>
              <w:t>投标人应在</w:t>
            </w:r>
            <w:r>
              <w:rPr>
                <w:rFonts w:ascii="宋体" w:eastAsia="宋体" w:hAnsi="宋体" w:hint="eastAsia"/>
                <w:bCs/>
                <w:kern w:val="0"/>
                <w:szCs w:val="21"/>
                <w:highlight w:val="none"/>
                <w:u w:val="single"/>
              </w:rPr>
              <w:t xml:space="preserve"> </w:t>
            </w:r>
            <w:r>
              <w:rPr>
                <w:rFonts w:ascii="宋体" w:eastAsia="宋体" w:hAnsi="宋体" w:hint="eastAsia"/>
                <w:bCs/>
                <w:kern w:val="0"/>
                <w:szCs w:val="21"/>
                <w:highlight w:val="none"/>
                <w:u w:val="single"/>
                <w:lang w:val="en-US" w:eastAsia="zh-CN"/>
              </w:rPr>
              <w:t>7</w:t>
            </w:r>
            <w:r>
              <w:rPr>
                <w:rFonts w:ascii="宋体" w:eastAsia="宋体" w:hAnsi="宋体" w:hint="eastAsia"/>
                <w:bCs/>
                <w:kern w:val="0"/>
                <w:szCs w:val="21"/>
                <w:highlight w:val="none"/>
                <w:u w:val="single"/>
              </w:rPr>
              <w:t>个工作日</w:t>
            </w:r>
            <w:r>
              <w:rPr>
                <w:rFonts w:ascii="宋体" w:eastAsia="宋体" w:hAnsi="宋体" w:hint="eastAsia"/>
                <w:bCs/>
                <w:kern w:val="0"/>
                <w:szCs w:val="21"/>
                <w:highlight w:val="none"/>
              </w:rPr>
              <w:t>内采取补足、更换或退货等措施</w:t>
            </w:r>
            <w:r>
              <w:rPr>
                <w:rFonts w:ascii="宋体" w:eastAsia="宋体" w:hAnsi="宋体"/>
                <w:bCs/>
                <w:kern w:val="0"/>
                <w:szCs w:val="21"/>
                <w:highlight w:val="none"/>
              </w:rPr>
              <w:t>,</w:t>
            </w:r>
            <w:r>
              <w:rPr>
                <w:rFonts w:ascii="宋体" w:eastAsia="宋体" w:hAnsi="宋体" w:hint="eastAsia"/>
                <w:bCs/>
                <w:kern w:val="0"/>
                <w:szCs w:val="21"/>
                <w:highlight w:val="none"/>
              </w:rPr>
              <w:t>以满足规格的要求，由此发生的一切损失和费用由投标人承担。</w:t>
            </w:r>
          </w:p>
        </w:tc>
      </w:tr>
      <w:tr w14:paraId="299B7D71">
        <w:tblPrEx/>
        <w:trPr>
          <w:trHeight w:val="350" w:hRule="atLeast"/>
          <w:jc w:val="center"/>
        </w:trPr>
        <w:tc>
          <w:tcPr>
            <w:tcW w:w="949" w:type="dxa"/>
            <w:vMerge w:val="continue"/>
            <w:tcBorders/>
            <w:vAlign w:val="center"/>
          </w:tcPr>
          <w:p w14:paraId="0F2F4E9D">
            <w:pPr>
              <w:pStyle w:val="style0"/>
              <w:spacing w:lineRule="auto" w:line="360"/>
              <w:jc w:val="center"/>
              <w:rPr>
                <w:rFonts w:ascii="宋体" w:eastAsia="宋体" w:hAnsi="宋体"/>
                <w:b/>
                <w:szCs w:val="21"/>
                <w:highlight w:val="none"/>
              </w:rPr>
            </w:pPr>
          </w:p>
        </w:tc>
        <w:tc>
          <w:tcPr>
            <w:tcW w:w="1263" w:type="dxa"/>
            <w:vMerge w:val="continue"/>
            <w:tcBorders/>
            <w:vAlign w:val="center"/>
          </w:tcPr>
          <w:p w14:paraId="2B1328D3">
            <w:pPr>
              <w:pStyle w:val="style0"/>
              <w:spacing w:lineRule="auto" w:line="360"/>
              <w:jc w:val="center"/>
              <w:rPr>
                <w:rFonts w:ascii="宋体" w:eastAsia="宋体" w:hAnsi="宋体"/>
                <w:b/>
                <w:szCs w:val="21"/>
                <w:highlight w:val="none"/>
              </w:rPr>
            </w:pPr>
          </w:p>
        </w:tc>
        <w:tc>
          <w:tcPr>
            <w:tcW w:w="7300" w:type="dxa"/>
            <w:tcBorders/>
          </w:tcPr>
          <w:p w14:paraId="36B508C0">
            <w:pPr>
              <w:pStyle w:val="style0"/>
              <w:tabs>
                <w:tab w:val="left" w:leader="none" w:pos="1260"/>
              </w:tabs>
              <w:spacing w:lineRule="auto" w:line="360"/>
              <w:rPr>
                <w:rFonts w:ascii="宋体" w:eastAsia="宋体" w:hAnsi="宋体"/>
                <w:bCs/>
                <w:szCs w:val="21"/>
                <w:highlight w:val="none"/>
              </w:rPr>
            </w:pPr>
            <w:r>
              <w:rPr>
                <w:rFonts w:ascii="宋体" w:eastAsia="宋体" w:hAnsi="宋体" w:hint="eastAsia"/>
                <w:spacing w:val="-3"/>
                <w:szCs w:val="21"/>
                <w:highlight w:val="none"/>
              </w:rPr>
              <w:t>2.3投标人负责货物的现场安装和调试</w:t>
            </w:r>
            <w:r>
              <w:rPr>
                <w:rFonts w:ascii="宋体" w:eastAsia="宋体" w:hAnsi="宋体"/>
                <w:spacing w:val="-3"/>
                <w:szCs w:val="21"/>
                <w:highlight w:val="none"/>
              </w:rPr>
              <w:t>,</w:t>
            </w:r>
            <w:r>
              <w:rPr>
                <w:rFonts w:ascii="宋体" w:eastAsia="宋体" w:hAnsi="宋体" w:hint="eastAsia"/>
                <w:spacing w:val="-3"/>
                <w:szCs w:val="21"/>
                <w:highlight w:val="none"/>
              </w:rPr>
              <w:t>提供货物安装、调试和维修所需的专用工具和辅助材料。投标人应在货物运至指定地点后一周内开始安装调试</w:t>
            </w:r>
            <w:r>
              <w:rPr>
                <w:rFonts w:ascii="宋体" w:eastAsia="宋体" w:hAnsi="宋体"/>
                <w:spacing w:val="-3"/>
                <w:szCs w:val="21"/>
                <w:highlight w:val="none"/>
              </w:rPr>
              <w:t>,</w:t>
            </w:r>
            <w:r>
              <w:rPr>
                <w:rFonts w:ascii="宋体" w:eastAsia="宋体" w:hAnsi="宋体" w:hint="eastAsia"/>
                <w:spacing w:val="-3"/>
                <w:szCs w:val="21"/>
                <w:highlight w:val="none"/>
              </w:rPr>
              <w:t>并在</w:t>
            </w:r>
            <w:r>
              <w:rPr>
                <w:rFonts w:ascii="宋体" w:eastAsia="宋体" w:hAnsi="宋体" w:hint="eastAsia"/>
                <w:bCs/>
                <w:kern w:val="0"/>
                <w:szCs w:val="21"/>
                <w:highlight w:val="none"/>
                <w:u w:val="single"/>
                <w:lang w:val="en-US" w:eastAsia="zh-CN"/>
              </w:rPr>
              <w:t>15</w:t>
            </w:r>
            <w:r>
              <w:rPr>
                <w:rFonts w:ascii="宋体" w:eastAsia="宋体" w:hAnsi="宋体" w:hint="eastAsia"/>
                <w:spacing w:val="-3"/>
                <w:szCs w:val="21"/>
                <w:highlight w:val="none"/>
              </w:rPr>
              <w:t>天（日历日）内安装调试完毕。</w:t>
            </w:r>
          </w:p>
        </w:tc>
      </w:tr>
      <w:tr w14:paraId="087D58E8">
        <w:tblPrEx/>
        <w:trPr>
          <w:trHeight w:val="909" w:hRule="atLeast"/>
          <w:jc w:val="center"/>
        </w:trPr>
        <w:tc>
          <w:tcPr>
            <w:tcW w:w="949" w:type="dxa"/>
            <w:vMerge w:val="continue"/>
            <w:tcBorders/>
            <w:vAlign w:val="center"/>
          </w:tcPr>
          <w:p w14:paraId="7BC810DD">
            <w:pPr>
              <w:pStyle w:val="style0"/>
              <w:spacing w:lineRule="auto" w:line="360"/>
              <w:jc w:val="center"/>
              <w:rPr>
                <w:rFonts w:ascii="宋体" w:eastAsia="宋体" w:hAnsi="宋体"/>
                <w:b/>
                <w:szCs w:val="21"/>
                <w:highlight w:val="none"/>
              </w:rPr>
            </w:pPr>
          </w:p>
        </w:tc>
        <w:tc>
          <w:tcPr>
            <w:tcW w:w="1263" w:type="dxa"/>
            <w:vMerge w:val="continue"/>
            <w:tcBorders/>
            <w:vAlign w:val="center"/>
          </w:tcPr>
          <w:p w14:paraId="64A2389B">
            <w:pPr>
              <w:pStyle w:val="style0"/>
              <w:spacing w:lineRule="auto" w:line="360"/>
              <w:jc w:val="center"/>
              <w:rPr>
                <w:rFonts w:ascii="宋体" w:eastAsia="宋体" w:hAnsi="宋体"/>
                <w:b/>
                <w:szCs w:val="21"/>
                <w:highlight w:val="none"/>
              </w:rPr>
            </w:pPr>
          </w:p>
        </w:tc>
        <w:tc>
          <w:tcPr>
            <w:tcW w:w="7300" w:type="dxa"/>
            <w:tcBorders/>
          </w:tcPr>
          <w:p w14:paraId="3824E2B7">
            <w:pPr>
              <w:pStyle w:val="style0"/>
              <w:tabs>
                <w:tab w:val="left" w:leader="none" w:pos="1260"/>
              </w:tabs>
              <w:spacing w:lineRule="auto" w:line="360"/>
              <w:rPr>
                <w:rFonts w:ascii="宋体" w:cs="Times New Roman" w:eastAsia="宋体" w:hAnsi="宋体" w:hint="eastAsia"/>
                <w:spacing w:val="-3"/>
                <w:szCs w:val="21"/>
                <w:highlight w:val="none"/>
              </w:rPr>
            </w:pPr>
            <w:r>
              <w:rPr>
                <w:rFonts w:ascii="宋体" w:cs="Times New Roman" w:eastAsia="宋体" w:hAnsi="宋体" w:hint="eastAsia"/>
                <w:spacing w:val="-3"/>
                <w:szCs w:val="21"/>
                <w:highlight w:val="none"/>
              </w:rPr>
              <w:t>2.4当满足以下条件时，采购人才向中标人签发货物验收报告：</w:t>
            </w:r>
          </w:p>
          <w:p w14:paraId="679D1958">
            <w:pPr>
              <w:pStyle w:val="style0"/>
              <w:tabs>
                <w:tab w:val="left" w:leader="none" w:pos="1260"/>
              </w:tabs>
              <w:spacing w:lineRule="auto" w:line="360"/>
              <w:rPr>
                <w:rFonts w:ascii="宋体" w:cs="Times New Roman" w:eastAsia="宋体" w:hAnsi="宋体" w:hint="eastAsia"/>
                <w:spacing w:val="-3"/>
                <w:szCs w:val="21"/>
                <w:highlight w:val="none"/>
              </w:rPr>
            </w:pPr>
            <w:r>
              <w:rPr>
                <w:rFonts w:ascii="宋体" w:cs="Times New Roman" w:eastAsia="宋体" w:hAnsi="宋体" w:hint="eastAsia"/>
                <w:spacing w:val="-3"/>
                <w:szCs w:val="21"/>
                <w:highlight w:val="none"/>
                <w:lang w:val="en-US" w:eastAsia="zh-CN"/>
              </w:rPr>
              <w:t>2.4.1</w:t>
            </w:r>
            <w:r>
              <w:rPr>
                <w:rFonts w:ascii="宋体" w:cs="Times New Roman" w:eastAsia="宋体" w:hAnsi="宋体" w:hint="eastAsia"/>
                <w:spacing w:val="-3"/>
                <w:szCs w:val="21"/>
                <w:highlight w:val="none"/>
              </w:rPr>
              <w:t>中标人已按照合同规定提供了全部产品及完整的技术资料。</w:t>
            </w:r>
          </w:p>
          <w:p w14:paraId="1139B790">
            <w:pPr>
              <w:pStyle w:val="style0"/>
              <w:tabs>
                <w:tab w:val="left" w:leader="none" w:pos="1260"/>
              </w:tabs>
              <w:spacing w:lineRule="auto" w:line="360"/>
              <w:rPr>
                <w:rFonts w:ascii="宋体" w:cs="Times New Roman" w:eastAsia="宋体" w:hAnsi="宋体" w:hint="eastAsia"/>
                <w:spacing w:val="-3"/>
                <w:szCs w:val="21"/>
                <w:highlight w:val="none"/>
              </w:rPr>
            </w:pPr>
            <w:r>
              <w:rPr>
                <w:rFonts w:ascii="宋体" w:cs="Times New Roman" w:eastAsia="宋体" w:hAnsi="宋体" w:hint="eastAsia"/>
                <w:spacing w:val="-3"/>
                <w:szCs w:val="21"/>
                <w:highlight w:val="none"/>
                <w:lang w:val="en-US" w:eastAsia="zh-CN"/>
              </w:rPr>
              <w:t>2.4.2</w:t>
            </w:r>
            <w:r>
              <w:rPr>
                <w:rFonts w:ascii="宋体" w:cs="Times New Roman" w:eastAsia="宋体" w:hAnsi="宋体" w:hint="eastAsia"/>
                <w:spacing w:val="-3"/>
                <w:szCs w:val="21"/>
                <w:highlight w:val="none"/>
              </w:rPr>
              <w:t>货物符合招标文件技术规格书的要求，性能满足要求。</w:t>
            </w:r>
          </w:p>
          <w:p w14:paraId="29947791">
            <w:pPr>
              <w:pStyle w:val="style0"/>
              <w:tabs>
                <w:tab w:val="left" w:leader="none" w:pos="1260"/>
              </w:tabs>
              <w:spacing w:lineRule="auto" w:line="360"/>
              <w:rPr>
                <w:rFonts w:ascii="宋体" w:cs="Times New Roman" w:eastAsia="宋体" w:hAnsi="宋体" w:hint="eastAsia"/>
                <w:spacing w:val="-3"/>
                <w:szCs w:val="21"/>
                <w:highlight w:val="none"/>
              </w:rPr>
            </w:pPr>
            <w:r>
              <w:rPr>
                <w:rFonts w:ascii="宋体" w:cs="Times New Roman" w:eastAsia="宋体" w:hAnsi="宋体" w:hint="eastAsia"/>
                <w:spacing w:val="-3"/>
                <w:szCs w:val="21"/>
                <w:highlight w:val="none"/>
                <w:lang w:val="en-US" w:eastAsia="zh-CN"/>
              </w:rPr>
              <w:t>2.4.3</w:t>
            </w:r>
            <w:r>
              <w:rPr>
                <w:rFonts w:ascii="宋体" w:cs="Times New Roman" w:eastAsia="宋体" w:hAnsi="宋体" w:hint="eastAsia"/>
                <w:spacing w:val="-3"/>
                <w:szCs w:val="21"/>
                <w:highlight w:val="none"/>
              </w:rPr>
              <w:t>提供产品合格证及使用说明。</w:t>
            </w:r>
          </w:p>
        </w:tc>
      </w:tr>
      <w:tr w14:paraId="735A5335">
        <w:tblPrEx/>
        <w:trPr>
          <w:trHeight w:val="350" w:hRule="atLeast"/>
          <w:jc w:val="center"/>
        </w:trPr>
        <w:tc>
          <w:tcPr>
            <w:tcW w:w="949" w:type="dxa"/>
            <w:vMerge w:val="restart"/>
            <w:tcBorders/>
            <w:vAlign w:val="center"/>
          </w:tcPr>
          <w:p w14:paraId="5B838BA7">
            <w:pPr>
              <w:pStyle w:val="style0"/>
              <w:spacing w:lineRule="auto" w:line="360"/>
              <w:jc w:val="center"/>
              <w:rPr>
                <w:rFonts w:ascii="宋体" w:eastAsia="宋体" w:hAnsi="宋体" w:hint="eastAsia"/>
                <w:b/>
                <w:kern w:val="0"/>
                <w:szCs w:val="21"/>
                <w:highlight w:val="none"/>
                <w:lang w:eastAsia="zh-CN"/>
              </w:rPr>
            </w:pPr>
            <w:r>
              <w:rPr>
                <w:rFonts w:ascii="宋体" w:eastAsia="宋体" w:hAnsi="宋体" w:hint="eastAsia"/>
                <w:b/>
                <w:kern w:val="0"/>
                <w:szCs w:val="21"/>
                <w:highlight w:val="none"/>
                <w:lang w:val="en-US" w:eastAsia="zh-CN"/>
              </w:rPr>
              <w:t>3</w:t>
            </w:r>
          </w:p>
        </w:tc>
        <w:tc>
          <w:tcPr>
            <w:tcW w:w="1263" w:type="dxa"/>
            <w:vMerge w:val="restart"/>
            <w:tcBorders/>
            <w:vAlign w:val="center"/>
          </w:tcPr>
          <w:p w14:paraId="5620BEA9">
            <w:pPr>
              <w:pStyle w:val="style0"/>
              <w:tabs>
                <w:tab w:val="left" w:leader="none" w:pos="1260"/>
              </w:tabs>
              <w:spacing w:lineRule="auto" w:line="360"/>
              <w:jc w:val="center"/>
              <w:rPr>
                <w:rFonts w:ascii="宋体" w:eastAsia="宋体" w:hAnsi="宋体"/>
                <w:b/>
                <w:kern w:val="0"/>
                <w:szCs w:val="21"/>
                <w:highlight w:val="none"/>
              </w:rPr>
            </w:pPr>
            <w:r>
              <w:rPr>
                <w:rFonts w:ascii="宋体" w:eastAsia="宋体" w:hAnsi="宋体" w:hint="eastAsia"/>
                <w:b/>
                <w:kern w:val="0"/>
                <w:szCs w:val="21"/>
                <w:highlight w:val="none"/>
              </w:rPr>
              <w:t>知识产权</w:t>
            </w:r>
          </w:p>
        </w:tc>
        <w:tc>
          <w:tcPr>
            <w:tcW w:w="7300" w:type="dxa"/>
            <w:tcBorders/>
          </w:tcPr>
          <w:p w14:paraId="03ACFD94">
            <w:pPr>
              <w:pStyle w:val="style0"/>
              <w:tabs>
                <w:tab w:val="left" w:leader="none" w:pos="1260"/>
              </w:tabs>
              <w:spacing w:lineRule="auto" w:line="360"/>
              <w:rPr>
                <w:rFonts w:ascii="宋体" w:eastAsia="宋体" w:hAnsi="宋体"/>
                <w:kern w:val="0"/>
                <w:szCs w:val="21"/>
                <w:highlight w:val="none"/>
              </w:rPr>
            </w:pPr>
            <w:r>
              <w:rPr>
                <w:rFonts w:ascii="宋体" w:eastAsia="宋体" w:hAnsi="宋体" w:hint="eastAsia"/>
                <w:kern w:val="0"/>
                <w:szCs w:val="21"/>
                <w:highlight w:val="none"/>
                <w:lang w:val="en-US" w:eastAsia="zh-CN"/>
              </w:rPr>
              <w:t>3</w:t>
            </w:r>
            <w:r>
              <w:rPr>
                <w:rFonts w:ascii="宋体" w:eastAsia="宋体" w:hAnsi="宋体" w:hint="eastAsia"/>
                <w:kern w:val="0"/>
                <w:szCs w:val="21"/>
                <w:highlight w:val="none"/>
              </w:rPr>
              <w:t>.1投标人应保证采购人在使用该货物或其任何一部分时，免受第三方提出的侵犯其专利权、商标权、著作权或其它知识产权的起诉。投标人保证所提供软件的合法性，所发生的任何知识产权纠纷与采购人无关。</w:t>
            </w:r>
          </w:p>
        </w:tc>
      </w:tr>
      <w:tr w14:paraId="2B699171">
        <w:tblPrEx/>
        <w:trPr>
          <w:trHeight w:val="743" w:hRule="atLeast"/>
          <w:jc w:val="center"/>
        </w:trPr>
        <w:tc>
          <w:tcPr>
            <w:tcW w:w="949" w:type="dxa"/>
            <w:vMerge w:val="continue"/>
            <w:tcBorders/>
            <w:vAlign w:val="center"/>
          </w:tcPr>
          <w:p w14:paraId="7C022595">
            <w:pPr>
              <w:pStyle w:val="style0"/>
              <w:spacing w:lineRule="auto" w:line="360"/>
              <w:jc w:val="center"/>
              <w:rPr>
                <w:rFonts w:ascii="宋体" w:eastAsia="宋体" w:hAnsi="宋体"/>
                <w:b/>
                <w:kern w:val="0"/>
                <w:szCs w:val="21"/>
                <w:highlight w:val="none"/>
              </w:rPr>
            </w:pPr>
          </w:p>
        </w:tc>
        <w:tc>
          <w:tcPr>
            <w:tcW w:w="1263" w:type="dxa"/>
            <w:vMerge w:val="continue"/>
            <w:tcBorders/>
            <w:vAlign w:val="center"/>
          </w:tcPr>
          <w:p w14:paraId="2A0DC204">
            <w:pPr>
              <w:pStyle w:val="style0"/>
              <w:spacing w:lineRule="auto" w:line="360"/>
              <w:jc w:val="center"/>
              <w:rPr>
                <w:rFonts w:ascii="宋体" w:eastAsia="宋体" w:hAnsi="宋体"/>
                <w:b/>
                <w:kern w:val="0"/>
                <w:szCs w:val="21"/>
                <w:highlight w:val="none"/>
              </w:rPr>
            </w:pPr>
          </w:p>
        </w:tc>
        <w:tc>
          <w:tcPr>
            <w:tcW w:w="7300" w:type="dxa"/>
            <w:tcBorders/>
          </w:tcPr>
          <w:p w14:paraId="4D304C9B">
            <w:pPr>
              <w:pStyle w:val="style0"/>
              <w:spacing w:lineRule="auto" w:line="360"/>
              <w:rPr>
                <w:rFonts w:ascii="宋体" w:eastAsia="宋体" w:hAnsi="宋体"/>
                <w:kern w:val="0"/>
                <w:szCs w:val="21"/>
                <w:highlight w:val="none"/>
              </w:rPr>
            </w:pPr>
            <w:r>
              <w:rPr>
                <w:rFonts w:ascii="宋体" w:eastAsia="宋体" w:hAnsi="宋体" w:hint="eastAsia"/>
                <w:kern w:val="0"/>
                <w:szCs w:val="21"/>
                <w:highlight w:val="none"/>
                <w:lang w:val="en-US" w:eastAsia="zh-CN"/>
              </w:rPr>
              <w:t>3</w:t>
            </w:r>
            <w:r>
              <w:rPr>
                <w:rFonts w:ascii="宋体" w:eastAsia="宋体" w:hAnsi="宋体" w:hint="eastAsia"/>
                <w:kern w:val="0"/>
                <w:szCs w:val="21"/>
                <w:highlight w:val="none"/>
              </w:rPr>
              <w:t>.2采购人购买产品后，有权对该产品与其他设备进行配套、整合或适当改进，而免受侵犯专利权的起诉。</w:t>
            </w:r>
          </w:p>
        </w:tc>
      </w:tr>
      <w:tr w14:paraId="75F5618C">
        <w:tblPrEx/>
        <w:trPr>
          <w:trHeight w:val="743" w:hRule="atLeast"/>
          <w:jc w:val="center"/>
        </w:trPr>
        <w:tc>
          <w:tcPr>
            <w:tcW w:w="949" w:type="dxa"/>
            <w:tcBorders/>
            <w:vAlign w:val="center"/>
          </w:tcPr>
          <w:p w14:paraId="3A7D34A7">
            <w:pPr>
              <w:pStyle w:val="style0"/>
              <w:spacing w:lineRule="auto" w:line="360"/>
              <w:jc w:val="center"/>
              <w:rPr>
                <w:rFonts w:ascii="宋体" w:eastAsia="宋体" w:hAnsi="宋体" w:hint="eastAsia"/>
                <w:b/>
                <w:szCs w:val="21"/>
                <w:highlight w:val="none"/>
                <w:lang w:val="en-US" w:eastAsia="zh-CN"/>
              </w:rPr>
            </w:pPr>
            <w:r>
              <w:rPr>
                <w:rFonts w:ascii="宋体" w:eastAsia="宋体" w:hAnsi="宋体" w:hint="eastAsia"/>
                <w:b/>
                <w:szCs w:val="21"/>
                <w:highlight w:val="none"/>
                <w:lang w:val="en-US" w:eastAsia="zh-CN"/>
              </w:rPr>
              <w:t>4</w:t>
            </w:r>
          </w:p>
        </w:tc>
        <w:tc>
          <w:tcPr>
            <w:tcW w:w="1263" w:type="dxa"/>
            <w:tcBorders/>
            <w:vAlign w:val="center"/>
          </w:tcPr>
          <w:p w14:paraId="2AF219E3">
            <w:pPr>
              <w:pStyle w:val="style0"/>
              <w:spacing w:lineRule="auto" w:line="360"/>
              <w:jc w:val="center"/>
              <w:rPr>
                <w:rFonts w:ascii="宋体" w:eastAsia="宋体" w:hAnsi="宋体" w:hint="eastAsia"/>
                <w:b/>
                <w:bCs/>
                <w:kern w:val="0"/>
                <w:szCs w:val="21"/>
                <w:highlight w:val="none"/>
              </w:rPr>
            </w:pPr>
            <w:r>
              <w:rPr>
                <w:rFonts w:ascii="宋体" w:eastAsia="宋体" w:hAnsi="宋体" w:hint="eastAsia"/>
                <w:b/>
                <w:bCs/>
                <w:kern w:val="0"/>
                <w:szCs w:val="21"/>
                <w:highlight w:val="none"/>
              </w:rPr>
              <w:t>报价要求</w:t>
            </w:r>
          </w:p>
        </w:tc>
        <w:tc>
          <w:tcPr>
            <w:tcW w:w="7300" w:type="dxa"/>
            <w:tcBorders/>
          </w:tcPr>
          <w:p w14:paraId="1E1A16C1">
            <w:pPr>
              <w:pStyle w:val="style0"/>
              <w:tabs>
                <w:tab w:val="left" w:leader="none" w:pos="1260"/>
              </w:tabs>
              <w:spacing w:lineRule="auto" w:line="360"/>
              <w:rPr>
                <w:rFonts w:ascii="宋体" w:eastAsia="宋体" w:hAnsi="宋体" w:hint="eastAsia"/>
                <w:kern w:val="0"/>
                <w:szCs w:val="21"/>
                <w:highlight w:val="none"/>
              </w:rPr>
            </w:pPr>
            <w:r>
              <w:rPr>
                <w:rFonts w:ascii="宋体" w:eastAsia="宋体" w:hAnsi="宋体" w:hint="eastAsia"/>
                <w:kern w:val="0"/>
                <w:szCs w:val="21"/>
                <w:highlight w:val="none"/>
                <w:lang w:val="en-US" w:eastAsia="zh-CN"/>
              </w:rPr>
              <w:t>4.1</w:t>
            </w:r>
            <w:r>
              <w:rPr>
                <w:rFonts w:ascii="宋体" w:eastAsia="宋体" w:hAnsi="宋体" w:hint="eastAsia"/>
                <w:kern w:val="0"/>
                <w:szCs w:val="21"/>
                <w:highlight w:val="none"/>
              </w:rPr>
              <w:t>投标总价必须是完成</w:t>
            </w:r>
            <w:r>
              <w:rPr>
                <w:rFonts w:ascii="宋体" w:eastAsia="宋体" w:hAnsi="宋体" w:hint="eastAsia"/>
                <w:kern w:val="0"/>
                <w:szCs w:val="21"/>
                <w:highlight w:val="none"/>
                <w:lang w:val="en-US" w:eastAsia="zh-CN"/>
              </w:rPr>
              <w:t>本</w:t>
            </w:r>
            <w:r>
              <w:rPr>
                <w:rFonts w:ascii="宋体" w:eastAsia="宋体" w:hAnsi="宋体" w:hint="eastAsia"/>
                <w:kern w:val="0"/>
                <w:szCs w:val="21"/>
                <w:highlight w:val="none"/>
              </w:rPr>
              <w:t>项目的一切费用总和，包括设备费、运输费、装卸费、保险费、设备安装费、调试费、售后服务费、国家规定的各项税费等全部费用。</w:t>
            </w:r>
          </w:p>
        </w:tc>
      </w:tr>
      <w:tr w14:paraId="5FB6D6C9">
        <w:tblPrEx/>
        <w:trPr>
          <w:trHeight w:val="743" w:hRule="atLeast"/>
          <w:jc w:val="center"/>
        </w:trPr>
        <w:tc>
          <w:tcPr>
            <w:tcW w:w="949" w:type="dxa"/>
            <w:tcBorders/>
            <w:vAlign w:val="center"/>
          </w:tcPr>
          <w:p w14:paraId="1900775B">
            <w:pPr>
              <w:pStyle w:val="style0"/>
              <w:spacing w:lineRule="auto" w:line="360"/>
              <w:jc w:val="center"/>
              <w:rPr>
                <w:rFonts w:ascii="宋体" w:eastAsia="宋体" w:hAnsi="宋体" w:hint="eastAsia"/>
                <w:b/>
                <w:szCs w:val="21"/>
                <w:highlight w:val="none"/>
                <w:lang w:eastAsia="zh-CN"/>
              </w:rPr>
            </w:pPr>
            <w:r>
              <w:rPr>
                <w:rFonts w:ascii="宋体" w:eastAsia="宋体" w:hAnsi="宋体" w:hint="eastAsia"/>
                <w:b/>
                <w:szCs w:val="21"/>
                <w:highlight w:val="none"/>
                <w:lang w:val="en-US" w:eastAsia="zh-CN"/>
              </w:rPr>
              <w:t>5</w:t>
            </w:r>
          </w:p>
        </w:tc>
        <w:tc>
          <w:tcPr>
            <w:tcW w:w="1263" w:type="dxa"/>
            <w:tcBorders/>
            <w:vAlign w:val="center"/>
          </w:tcPr>
          <w:p w14:paraId="5ABB4EBD">
            <w:pPr>
              <w:pStyle w:val="style0"/>
              <w:spacing w:lineRule="auto" w:line="360"/>
              <w:jc w:val="center"/>
              <w:rPr>
                <w:rFonts w:ascii="宋体" w:eastAsia="宋体" w:hAnsi="宋体"/>
                <w:b/>
                <w:bCs/>
                <w:kern w:val="0"/>
                <w:szCs w:val="21"/>
                <w:highlight w:val="none"/>
              </w:rPr>
            </w:pPr>
            <w:r>
              <w:rPr>
                <w:rFonts w:ascii="宋体" w:eastAsia="宋体" w:hAnsi="宋体" w:hint="eastAsia"/>
                <w:b/>
                <w:bCs/>
                <w:kern w:val="0"/>
                <w:szCs w:val="21"/>
                <w:highlight w:val="none"/>
              </w:rPr>
              <w:t>付款方式</w:t>
            </w:r>
          </w:p>
        </w:tc>
        <w:tc>
          <w:tcPr>
            <w:tcW w:w="7300" w:type="dxa"/>
            <w:tcBorders/>
          </w:tcPr>
          <w:p w14:paraId="7CF66271">
            <w:pPr>
              <w:pStyle w:val="style0"/>
              <w:tabs>
                <w:tab w:val="left" w:leader="none" w:pos="1260"/>
              </w:tabs>
              <w:spacing w:lineRule="auto" w:line="360"/>
              <w:rPr>
                <w:rFonts w:ascii="宋体" w:hAnsi="宋体" w:hint="eastAsia"/>
                <w:szCs w:val="21"/>
                <w:highlight w:val="none"/>
              </w:rPr>
            </w:pPr>
            <w:r>
              <w:rPr>
                <w:rFonts w:ascii="宋体" w:eastAsia="宋体" w:hAnsi="宋体" w:hint="eastAsia"/>
                <w:kern w:val="0"/>
                <w:szCs w:val="21"/>
                <w:highlight w:val="none"/>
              </w:rPr>
              <w:t>5.1</w:t>
            </w:r>
            <w:r>
              <w:rPr>
                <w:rFonts w:ascii="宋体" w:hAnsi="宋体" w:hint="eastAsia"/>
                <w:szCs w:val="21"/>
                <w:highlight w:val="none"/>
              </w:rPr>
              <w:t>签订合同后，采购人向中标人支付合同总价的30%作为预付款，货物到指定地点并安装完毕，验收合格后支付合同总价的70%。每次按合同支付款项前，中标人应向采购人提供与支付金额相符的有效发票，且收款方、出具发票方、合同乙方均必须与中标人名称一致。</w:t>
            </w:r>
          </w:p>
        </w:tc>
      </w:tr>
      <w:tr w14:paraId="32F73352">
        <w:tblPrEx/>
        <w:trPr>
          <w:trHeight w:val="889" w:hRule="atLeast"/>
          <w:jc w:val="center"/>
        </w:trPr>
        <w:tc>
          <w:tcPr>
            <w:tcW w:w="949" w:type="dxa"/>
            <w:vMerge w:val="restart"/>
            <w:tcBorders/>
            <w:vAlign w:val="center"/>
          </w:tcPr>
          <w:p w14:paraId="32FB3CEF">
            <w:pPr>
              <w:pStyle w:val="style0"/>
              <w:spacing w:lineRule="auto" w:line="360"/>
              <w:jc w:val="center"/>
              <w:rPr>
                <w:rFonts w:ascii="宋体" w:eastAsia="宋体" w:hAnsi="宋体"/>
                <w:b/>
                <w:szCs w:val="21"/>
                <w:highlight w:val="none"/>
              </w:rPr>
            </w:pPr>
            <w:r>
              <w:rPr>
                <w:rFonts w:ascii="宋体" w:eastAsia="宋体" w:hAnsi="宋体" w:hint="eastAsia"/>
                <w:b/>
                <w:szCs w:val="21"/>
                <w:highlight w:val="none"/>
              </w:rPr>
              <w:t>6</w:t>
            </w:r>
          </w:p>
        </w:tc>
        <w:tc>
          <w:tcPr>
            <w:tcW w:w="1263" w:type="dxa"/>
            <w:vMerge w:val="restart"/>
            <w:tcBorders/>
            <w:vAlign w:val="center"/>
          </w:tcPr>
          <w:p w14:paraId="793E3363">
            <w:pPr>
              <w:pStyle w:val="style0"/>
              <w:tabs>
                <w:tab w:val="left" w:leader="none" w:pos="1260"/>
              </w:tabs>
              <w:spacing w:lineRule="auto" w:line="360"/>
              <w:jc w:val="center"/>
              <w:rPr>
                <w:rFonts w:ascii="宋体" w:eastAsia="宋体" w:hAnsi="宋体"/>
                <w:b/>
                <w:kern w:val="0"/>
                <w:szCs w:val="21"/>
                <w:highlight w:val="none"/>
              </w:rPr>
            </w:pPr>
            <w:r>
              <w:rPr>
                <w:rFonts w:ascii="宋体" w:eastAsia="宋体" w:hAnsi="宋体" w:hint="eastAsia"/>
                <w:b/>
                <w:kern w:val="0"/>
                <w:szCs w:val="21"/>
                <w:highlight w:val="none"/>
              </w:rPr>
              <w:t>违约责任</w:t>
            </w:r>
          </w:p>
        </w:tc>
        <w:tc>
          <w:tcPr>
            <w:tcW w:w="7300" w:type="dxa"/>
            <w:tcBorders/>
          </w:tcPr>
          <w:p w14:paraId="30DD6ED4">
            <w:pPr>
              <w:pStyle w:val="style0"/>
              <w:spacing w:lineRule="auto" w:line="360"/>
              <w:rPr>
                <w:rFonts w:ascii="宋体" w:eastAsia="宋体" w:hAnsi="宋体"/>
                <w:bCs/>
                <w:kern w:val="0"/>
                <w:szCs w:val="21"/>
                <w:highlight w:val="none"/>
              </w:rPr>
            </w:pPr>
            <w:r>
              <w:rPr>
                <w:rFonts w:ascii="宋体" w:eastAsia="宋体" w:hAnsi="宋体" w:hint="eastAsia"/>
                <w:bCs/>
                <w:kern w:val="0"/>
                <w:szCs w:val="21"/>
                <w:highlight w:val="none"/>
              </w:rPr>
              <w:t>6.1如投标人未按照投标文件中承诺的时间交货或提供服务，投标人应承担延期交货和延期服务的违约责任，并赔偿采购人因此造成的实际经济损失。</w:t>
            </w:r>
          </w:p>
        </w:tc>
      </w:tr>
      <w:tr w14:paraId="7F772484">
        <w:tblPrEx/>
        <w:trPr>
          <w:trHeight w:val="2010" w:hRule="atLeast"/>
          <w:jc w:val="center"/>
        </w:trPr>
        <w:tc>
          <w:tcPr>
            <w:tcW w:w="949" w:type="dxa"/>
            <w:vMerge w:val="continue"/>
            <w:tcBorders/>
            <w:vAlign w:val="center"/>
          </w:tcPr>
          <w:p w14:paraId="5DB9AF32">
            <w:pPr>
              <w:pStyle w:val="style0"/>
              <w:spacing w:lineRule="auto" w:line="360"/>
              <w:jc w:val="center"/>
              <w:rPr>
                <w:rFonts w:ascii="宋体" w:eastAsia="宋体" w:hAnsi="宋体"/>
                <w:b/>
                <w:szCs w:val="21"/>
                <w:highlight w:val="none"/>
              </w:rPr>
            </w:pPr>
          </w:p>
        </w:tc>
        <w:tc>
          <w:tcPr>
            <w:tcW w:w="1263" w:type="dxa"/>
            <w:vMerge w:val="continue"/>
            <w:tcBorders/>
            <w:vAlign w:val="center"/>
          </w:tcPr>
          <w:p w14:paraId="67B3803E">
            <w:pPr>
              <w:pStyle w:val="style0"/>
              <w:spacing w:lineRule="auto" w:line="360"/>
              <w:jc w:val="center"/>
              <w:rPr>
                <w:rFonts w:ascii="宋体" w:eastAsia="宋体" w:hAnsi="宋体"/>
                <w:b/>
                <w:kern w:val="0"/>
                <w:szCs w:val="21"/>
                <w:highlight w:val="none"/>
              </w:rPr>
            </w:pPr>
          </w:p>
        </w:tc>
        <w:tc>
          <w:tcPr>
            <w:tcW w:w="7300" w:type="dxa"/>
            <w:tcBorders/>
          </w:tcPr>
          <w:p w14:paraId="5A96EB46">
            <w:pPr>
              <w:pStyle w:val="style0"/>
              <w:spacing w:lineRule="auto" w:line="360"/>
              <w:rPr>
                <w:rFonts w:ascii="宋体" w:eastAsia="宋体" w:hAnsi="宋体"/>
                <w:bCs/>
                <w:kern w:val="0"/>
                <w:szCs w:val="21"/>
                <w:highlight w:val="none"/>
              </w:rPr>
            </w:pPr>
            <w:r>
              <w:rPr>
                <w:rFonts w:ascii="宋体" w:eastAsia="宋体" w:hAnsi="宋体" w:hint="eastAsia"/>
                <w:bCs/>
                <w:kern w:val="0"/>
                <w:szCs w:val="21"/>
                <w:highlight w:val="none"/>
              </w:rPr>
              <w:t>6.2投标人所交设备的品种、型号、规格、质量、功能、技术参数等方面不能实质性满足招标文件要求的，采购人有权拒绝收货，投标人向采购人偿付项目合同金额</w:t>
            </w:r>
            <w:r>
              <w:rPr>
                <w:rFonts w:ascii="宋体" w:eastAsia="宋体" w:hAnsi="宋体" w:hint="eastAsia"/>
                <w:bCs/>
                <w:kern w:val="0"/>
                <w:szCs w:val="21"/>
                <w:highlight w:val="none"/>
                <w:u w:val="single"/>
              </w:rPr>
              <w:t xml:space="preserve"> 10% </w:t>
            </w:r>
            <w:r>
              <w:rPr>
                <w:rFonts w:ascii="宋体" w:eastAsia="宋体" w:hAnsi="宋体" w:hint="eastAsia"/>
                <w:bCs/>
                <w:kern w:val="0"/>
                <w:szCs w:val="21"/>
                <w:highlight w:val="none"/>
              </w:rPr>
              <w:t>的违约金；造成严重后果的，根据《</w:t>
            </w:r>
            <w:r>
              <w:rPr>
                <w:rFonts w:ascii="宋体" w:eastAsia="宋体" w:hAnsi="宋体"/>
                <w:bCs/>
                <w:kern w:val="0"/>
                <w:szCs w:val="21"/>
                <w:highlight w:val="none"/>
              </w:rPr>
              <w:t>深圳经济特区政府采购条例</w:t>
            </w:r>
            <w:r>
              <w:rPr>
                <w:rFonts w:ascii="宋体" w:eastAsia="宋体" w:hAnsi="宋体" w:hint="eastAsia"/>
                <w:bCs/>
                <w:kern w:val="0"/>
                <w:szCs w:val="21"/>
                <w:highlight w:val="none"/>
              </w:rPr>
              <w:t>》第五十七条第（二）款规定，由主管部门对中标人进行处罚。</w:t>
            </w:r>
          </w:p>
        </w:tc>
      </w:tr>
      <w:tr w14:paraId="60BE35B4">
        <w:tblPrEx/>
        <w:trPr>
          <w:trHeight w:val="350" w:hRule="atLeast"/>
          <w:jc w:val="center"/>
        </w:trPr>
        <w:tc>
          <w:tcPr>
            <w:tcW w:w="949" w:type="dxa"/>
            <w:vMerge w:val="continue"/>
            <w:tcBorders/>
            <w:vAlign w:val="center"/>
          </w:tcPr>
          <w:p w14:paraId="042DF1A7">
            <w:pPr>
              <w:pStyle w:val="style0"/>
              <w:spacing w:lineRule="auto" w:line="360"/>
              <w:jc w:val="center"/>
              <w:rPr>
                <w:rFonts w:ascii="宋体" w:eastAsia="宋体" w:hAnsi="宋体"/>
                <w:b/>
                <w:szCs w:val="21"/>
                <w:highlight w:val="none"/>
              </w:rPr>
            </w:pPr>
          </w:p>
        </w:tc>
        <w:tc>
          <w:tcPr>
            <w:tcW w:w="1263" w:type="dxa"/>
            <w:vMerge w:val="continue"/>
            <w:tcBorders/>
            <w:vAlign w:val="center"/>
          </w:tcPr>
          <w:p w14:paraId="785E7D6C">
            <w:pPr>
              <w:pStyle w:val="style0"/>
              <w:spacing w:lineRule="auto" w:line="360"/>
              <w:jc w:val="center"/>
              <w:rPr>
                <w:rFonts w:ascii="宋体" w:eastAsia="宋体" w:hAnsi="宋体"/>
                <w:b/>
                <w:kern w:val="0"/>
                <w:szCs w:val="21"/>
                <w:highlight w:val="none"/>
              </w:rPr>
            </w:pPr>
          </w:p>
        </w:tc>
        <w:tc>
          <w:tcPr>
            <w:tcW w:w="7300" w:type="dxa"/>
            <w:tcBorders/>
          </w:tcPr>
          <w:p w14:paraId="46B0C5CF">
            <w:pPr>
              <w:pStyle w:val="style0"/>
              <w:spacing w:lineRule="auto" w:line="360"/>
              <w:rPr>
                <w:rFonts w:ascii="宋体" w:eastAsia="宋体" w:hAnsi="宋体"/>
                <w:bCs/>
                <w:kern w:val="0"/>
                <w:szCs w:val="21"/>
                <w:highlight w:val="none"/>
              </w:rPr>
            </w:pPr>
            <w:r>
              <w:rPr>
                <w:rFonts w:ascii="宋体" w:eastAsia="宋体" w:hAnsi="宋体" w:hint="eastAsia"/>
                <w:bCs/>
                <w:kern w:val="0"/>
                <w:szCs w:val="21"/>
                <w:highlight w:val="none"/>
              </w:rPr>
              <w:t>6.3投标人不能交付设备的，投标人向采购人偿付项目合同金额</w:t>
            </w:r>
            <w:r>
              <w:rPr>
                <w:rFonts w:ascii="宋体" w:eastAsia="宋体" w:hAnsi="宋体" w:hint="eastAsia"/>
                <w:bCs/>
                <w:kern w:val="0"/>
                <w:szCs w:val="21"/>
                <w:highlight w:val="none"/>
                <w:u w:val="single"/>
              </w:rPr>
              <w:t xml:space="preserve"> 10% </w:t>
            </w:r>
            <w:r>
              <w:rPr>
                <w:rFonts w:ascii="宋体" w:eastAsia="宋体" w:hAnsi="宋体" w:hint="eastAsia"/>
                <w:bCs/>
                <w:kern w:val="0"/>
                <w:szCs w:val="21"/>
                <w:highlight w:val="none"/>
              </w:rPr>
              <w:t>的违约金；造成严重后果的，根据《</w:t>
            </w:r>
            <w:r>
              <w:rPr>
                <w:rFonts w:ascii="宋体" w:eastAsia="宋体" w:hAnsi="宋体"/>
                <w:bCs/>
                <w:kern w:val="0"/>
                <w:szCs w:val="21"/>
                <w:highlight w:val="none"/>
              </w:rPr>
              <w:t>深圳经济特区政府采购条例</w:t>
            </w:r>
            <w:r>
              <w:rPr>
                <w:rFonts w:ascii="宋体" w:eastAsia="宋体" w:hAnsi="宋体" w:hint="eastAsia"/>
                <w:bCs/>
                <w:kern w:val="0"/>
                <w:szCs w:val="21"/>
                <w:highlight w:val="none"/>
              </w:rPr>
              <w:t>》第五十七条第（二）款规定，由主管部门对中标人进行处罚。</w:t>
            </w:r>
          </w:p>
        </w:tc>
      </w:tr>
      <w:tr w14:paraId="7E93EC4B">
        <w:tblPrEx/>
        <w:trPr>
          <w:trHeight w:val="870" w:hRule="atLeast"/>
          <w:jc w:val="center"/>
        </w:trPr>
        <w:tc>
          <w:tcPr>
            <w:tcW w:w="949" w:type="dxa"/>
            <w:vMerge w:val="continue"/>
            <w:tcBorders/>
            <w:vAlign w:val="center"/>
          </w:tcPr>
          <w:p w14:paraId="3F3ADB6A">
            <w:pPr>
              <w:pStyle w:val="style0"/>
              <w:spacing w:lineRule="auto" w:line="360"/>
              <w:jc w:val="center"/>
              <w:rPr>
                <w:rFonts w:ascii="宋体" w:eastAsia="宋体" w:hAnsi="宋体"/>
                <w:b/>
                <w:szCs w:val="21"/>
                <w:highlight w:val="none"/>
              </w:rPr>
            </w:pPr>
          </w:p>
        </w:tc>
        <w:tc>
          <w:tcPr>
            <w:tcW w:w="1263" w:type="dxa"/>
            <w:vMerge w:val="continue"/>
            <w:tcBorders/>
            <w:vAlign w:val="center"/>
          </w:tcPr>
          <w:p w14:paraId="40176EF6">
            <w:pPr>
              <w:pStyle w:val="style0"/>
              <w:spacing w:lineRule="auto" w:line="360"/>
              <w:jc w:val="center"/>
              <w:rPr>
                <w:rFonts w:ascii="宋体" w:eastAsia="宋体" w:hAnsi="宋体"/>
                <w:b/>
                <w:kern w:val="0"/>
                <w:szCs w:val="21"/>
                <w:highlight w:val="none"/>
              </w:rPr>
            </w:pPr>
          </w:p>
        </w:tc>
        <w:tc>
          <w:tcPr>
            <w:tcW w:w="7300" w:type="dxa"/>
            <w:tcBorders/>
          </w:tcPr>
          <w:p w14:paraId="01CB872A">
            <w:pPr>
              <w:pStyle w:val="style0"/>
              <w:spacing w:lineRule="auto" w:line="360"/>
              <w:rPr>
                <w:rFonts w:ascii="宋体" w:eastAsia="宋体" w:hAnsi="宋体"/>
                <w:bCs/>
                <w:kern w:val="0"/>
                <w:szCs w:val="21"/>
                <w:highlight w:val="none"/>
              </w:rPr>
            </w:pPr>
            <w:r>
              <w:rPr>
                <w:rFonts w:ascii="宋体" w:eastAsia="宋体" w:hAnsi="宋体" w:hint="eastAsia"/>
                <w:bCs/>
                <w:kern w:val="0"/>
                <w:szCs w:val="21"/>
                <w:highlight w:val="none"/>
              </w:rPr>
              <w:t>6.4投标人逾期未交设备的，投标人向采购人每日历日偿付设备款</w:t>
            </w:r>
            <w:r>
              <w:rPr>
                <w:rFonts w:ascii="宋体" w:eastAsia="宋体" w:hAnsi="宋体" w:hint="eastAsia"/>
                <w:bCs/>
                <w:kern w:val="0"/>
                <w:szCs w:val="21"/>
                <w:highlight w:val="none"/>
                <w:u w:val="single"/>
              </w:rPr>
              <w:t xml:space="preserve"> 5‰ </w:t>
            </w:r>
            <w:r>
              <w:rPr>
                <w:rFonts w:ascii="宋体" w:eastAsia="宋体" w:hAnsi="宋体" w:hint="eastAsia"/>
                <w:bCs/>
                <w:kern w:val="0"/>
                <w:szCs w:val="21"/>
                <w:highlight w:val="none"/>
              </w:rPr>
              <w:t>的违约金。投标人超过交货期限</w:t>
            </w:r>
            <w:r>
              <w:rPr>
                <w:rFonts w:ascii="宋体" w:eastAsia="宋体" w:hAnsi="宋体" w:hint="eastAsia"/>
                <w:bCs/>
                <w:kern w:val="0"/>
                <w:szCs w:val="21"/>
                <w:highlight w:val="none"/>
                <w:u w:val="single"/>
              </w:rPr>
              <w:t xml:space="preserve"> 30</w:t>
            </w:r>
            <w:r>
              <w:rPr>
                <w:rFonts w:ascii="宋体" w:eastAsia="宋体" w:hAnsi="宋体" w:hint="eastAsia"/>
                <w:bCs/>
                <w:kern w:val="0"/>
                <w:szCs w:val="21"/>
                <w:highlight w:val="none"/>
              </w:rPr>
              <w:t>日历日仍未交货的，采购人有权解除合同。</w:t>
            </w:r>
          </w:p>
        </w:tc>
      </w:tr>
      <w:tr w14:paraId="6547C922">
        <w:tblPrEx/>
        <w:trPr>
          <w:trHeight w:val="506" w:hRule="atLeast"/>
          <w:jc w:val="center"/>
        </w:trPr>
        <w:tc>
          <w:tcPr>
            <w:tcW w:w="949" w:type="dxa"/>
            <w:vMerge w:val="restart"/>
            <w:tcBorders/>
            <w:vAlign w:val="center"/>
          </w:tcPr>
          <w:p w14:paraId="57C1E8E5">
            <w:pPr>
              <w:pStyle w:val="style0"/>
              <w:spacing w:lineRule="auto" w:line="360"/>
              <w:jc w:val="center"/>
              <w:rPr>
                <w:rFonts w:ascii="宋体" w:eastAsia="宋体" w:hAnsi="宋体"/>
                <w:b/>
                <w:szCs w:val="21"/>
                <w:highlight w:val="none"/>
              </w:rPr>
            </w:pPr>
            <w:r>
              <w:rPr>
                <w:rFonts w:ascii="宋体" w:eastAsia="宋体" w:hAnsi="宋体" w:hint="eastAsia"/>
                <w:b/>
                <w:szCs w:val="21"/>
                <w:highlight w:val="none"/>
              </w:rPr>
              <w:t>7</w:t>
            </w:r>
          </w:p>
        </w:tc>
        <w:tc>
          <w:tcPr>
            <w:tcW w:w="1263" w:type="dxa"/>
            <w:vMerge w:val="restart"/>
            <w:tcBorders/>
            <w:vAlign w:val="center"/>
          </w:tcPr>
          <w:p w14:paraId="2A021C81">
            <w:pPr>
              <w:pStyle w:val="style0"/>
              <w:spacing w:lineRule="auto" w:line="360"/>
              <w:jc w:val="center"/>
              <w:rPr>
                <w:rFonts w:ascii="宋体" w:eastAsia="宋体" w:hAnsi="宋体"/>
                <w:b/>
                <w:kern w:val="0"/>
                <w:szCs w:val="21"/>
                <w:highlight w:val="none"/>
              </w:rPr>
            </w:pPr>
            <w:r>
              <w:rPr>
                <w:rFonts w:ascii="宋体" w:eastAsia="宋体" w:hAnsi="宋体" w:hint="eastAsia"/>
                <w:b/>
                <w:kern w:val="0"/>
                <w:szCs w:val="21"/>
                <w:highlight w:val="none"/>
              </w:rPr>
              <w:t>其他</w:t>
            </w:r>
          </w:p>
        </w:tc>
        <w:tc>
          <w:tcPr>
            <w:tcW w:w="7300" w:type="dxa"/>
            <w:tcBorders/>
            <w:vAlign w:val="center"/>
          </w:tcPr>
          <w:p w14:paraId="22706CAB">
            <w:pPr>
              <w:pStyle w:val="style0"/>
              <w:spacing w:lineRule="auto" w:line="360"/>
              <w:rPr>
                <w:highlight w:val="none"/>
              </w:rPr>
            </w:pPr>
            <w:r>
              <w:rPr>
                <w:rFonts w:ascii="宋体" w:eastAsia="宋体" w:hAnsi="宋体" w:hint="eastAsia"/>
                <w:bCs/>
                <w:szCs w:val="21"/>
                <w:highlight w:val="none"/>
              </w:rPr>
              <w:t>7.1投标人应按其投标文件中的承诺，进行其他售后服务工作。</w:t>
            </w:r>
          </w:p>
        </w:tc>
      </w:tr>
      <w:tr w14:paraId="0FFFBB30">
        <w:tblPrEx/>
        <w:trPr>
          <w:trHeight w:val="936" w:hRule="atLeast"/>
          <w:jc w:val="center"/>
        </w:trPr>
        <w:tc>
          <w:tcPr>
            <w:tcW w:w="949" w:type="dxa"/>
            <w:vMerge w:val="continue"/>
            <w:tcBorders/>
            <w:vAlign w:val="center"/>
          </w:tcPr>
          <w:p w14:paraId="2C336704">
            <w:pPr>
              <w:pStyle w:val="style0"/>
              <w:spacing w:lineRule="auto" w:line="360"/>
              <w:rPr>
                <w:highlight w:val="none"/>
              </w:rPr>
            </w:pPr>
          </w:p>
        </w:tc>
        <w:tc>
          <w:tcPr>
            <w:tcW w:w="1263" w:type="dxa"/>
            <w:vMerge w:val="continue"/>
            <w:tcBorders/>
            <w:vAlign w:val="center"/>
          </w:tcPr>
          <w:p w14:paraId="29A6B0BE">
            <w:pPr>
              <w:pStyle w:val="style0"/>
              <w:spacing w:lineRule="auto" w:line="360"/>
              <w:rPr>
                <w:highlight w:val="none"/>
              </w:rPr>
            </w:pPr>
          </w:p>
        </w:tc>
        <w:tc>
          <w:tcPr>
            <w:tcW w:w="7300" w:type="dxa"/>
            <w:tcBorders/>
            <w:vAlign w:val="center"/>
          </w:tcPr>
          <w:p w14:paraId="47D30E8B">
            <w:pPr>
              <w:pStyle w:val="style0"/>
              <w:spacing w:lineRule="auto" w:line="360"/>
              <w:rPr>
                <w:rFonts w:ascii="宋体" w:eastAsia="宋体" w:hAnsi="宋体" w:hint="eastAsia"/>
                <w:kern w:val="0"/>
                <w:szCs w:val="21"/>
                <w:highlight w:val="none"/>
              </w:rPr>
            </w:pPr>
            <w:r>
              <w:rPr>
                <w:rFonts w:ascii="宋体" w:eastAsia="宋体" w:hAnsi="宋体" w:hint="eastAsia"/>
                <w:bCs/>
                <w:szCs w:val="21"/>
                <w:highlight w:val="none"/>
              </w:rPr>
              <w:t>7.2如投标供应商在投标文件</w:t>
            </w:r>
            <w:r>
              <w:rPr>
                <w:rFonts w:ascii="宋体" w:eastAsia="宋体" w:hAnsi="宋体" w:hint="eastAsia"/>
                <w:bCs/>
                <w:szCs w:val="21"/>
                <w:highlight w:val="none"/>
                <w:lang w:eastAsia="zh-CN"/>
              </w:rPr>
              <w:t>中</w:t>
            </w:r>
            <w:r>
              <w:rPr>
                <w:rFonts w:ascii="宋体" w:eastAsia="宋体" w:hAnsi="宋体" w:hint="eastAsia"/>
                <w:bCs/>
                <w:szCs w:val="21"/>
                <w:highlight w:val="none"/>
              </w:rPr>
              <w:t>的响应内容出现表述不一致或前后矛盾等情形，以较为有利于采购人的条款为准。</w:t>
            </w:r>
          </w:p>
        </w:tc>
      </w:tr>
    </w:tbl>
    <w:p w14:paraId="5EABBC4B">
      <w:pPr>
        <w:pStyle w:val="style0"/>
        <w:widowControl/>
        <w:jc w:val="left"/>
        <w:rPr/>
      </w:pPr>
    </w:p>
    <w:p w14:paraId="08F94F37">
      <w:pPr>
        <w:pStyle w:val="style0"/>
        <w:rPr/>
      </w:pPr>
      <w:r>
        <w:br w:type="page"/>
      </w:r>
    </w:p>
    <w:bookmarkStart w:id="4" w:name="_Toc135293322"/>
    <w:p w14:paraId="1FB01B7F">
      <w:pPr>
        <w:pStyle w:val="style1"/>
        <w:rPr/>
      </w:pPr>
      <w:r>
        <w:rPr>
          <w:rFonts w:hint="eastAsia"/>
        </w:rPr>
        <w:t>第三章  投标文件初审</w:t>
      </w:r>
      <w:bookmarkEnd w:id="4"/>
    </w:p>
    <w:p w14:paraId="33AAD250">
      <w:pPr>
        <w:pStyle w:val="style0"/>
        <w:adjustRightInd w:val="false"/>
        <w:spacing w:lineRule="auto" w:line="360"/>
        <w:ind w:firstLine="422" w:firstLineChars="201"/>
        <w:rPr>
          <w:snapToGrid w:val="false"/>
          <w:kern w:val="0"/>
        </w:rPr>
      </w:pPr>
      <w:r>
        <w:rPr>
          <w:rFonts w:hint="eastAsia"/>
          <w:snapToGrid w:val="false"/>
          <w:kern w:val="0"/>
        </w:rPr>
        <w:t>一、资格性</w:t>
      </w:r>
      <w:r>
        <w:rPr>
          <w:rFonts w:ascii="宋体" w:hAnsi="宋体" w:hint="eastAsia"/>
          <w:snapToGrid w:val="false"/>
          <w:kern w:val="0"/>
        </w:rPr>
        <w:t>审查</w:t>
      </w:r>
    </w:p>
    <w:p w14:paraId="6EFD8712">
      <w:pPr>
        <w:pStyle w:val="style0"/>
        <w:adjustRightInd w:val="false"/>
        <w:spacing w:lineRule="auto" w:line="360"/>
        <w:ind w:firstLine="422" w:firstLineChars="201"/>
        <w:rPr>
          <w:rFonts w:ascii="宋体" w:hAnsi="宋体" w:hint="eastAsia"/>
          <w:snapToGrid w:val="false"/>
          <w:kern w:val="0"/>
        </w:rPr>
      </w:pPr>
      <w:r>
        <w:rPr>
          <w:rFonts w:ascii="宋体" w:hAnsi="宋体" w:hint="eastAsia"/>
          <w:snapToGrid w:val="false"/>
          <w:kern w:val="0"/>
        </w:rPr>
        <w:t>1、投标人的资格不符合招标文件要求</w:t>
      </w:r>
      <w:r>
        <w:rPr>
          <w:rFonts w:ascii="宋体" w:hAnsi="宋体" w:hint="eastAsia"/>
        </w:rPr>
        <w:t>或资格证明文件提供不全</w:t>
      </w:r>
      <w:r>
        <w:rPr>
          <w:rFonts w:ascii="宋体" w:hAnsi="宋体" w:hint="eastAsia"/>
          <w:snapToGrid w:val="false"/>
          <w:kern w:val="0"/>
        </w:rPr>
        <w:t>。</w:t>
      </w:r>
    </w:p>
    <w:p w14:paraId="5675832A">
      <w:pPr>
        <w:pStyle w:val="style0"/>
        <w:adjustRightInd w:val="false"/>
        <w:spacing w:lineRule="auto" w:line="360"/>
        <w:ind w:firstLine="422" w:firstLineChars="201"/>
        <w:rPr>
          <w:rFonts w:ascii="宋体" w:hAnsi="宋体" w:hint="eastAsia"/>
          <w:snapToGrid w:val="false"/>
          <w:kern w:val="0"/>
        </w:rPr>
      </w:pPr>
    </w:p>
    <w:p w14:paraId="444E53B2">
      <w:pPr>
        <w:pStyle w:val="style0"/>
        <w:adjustRightInd w:val="false"/>
        <w:spacing w:lineRule="auto" w:line="360"/>
        <w:ind w:firstLine="422" w:firstLineChars="201"/>
        <w:rPr>
          <w:rFonts w:ascii="宋体" w:hAnsi="宋体"/>
          <w:snapToGrid w:val="false"/>
          <w:kern w:val="0"/>
        </w:rPr>
      </w:pPr>
      <w:r>
        <w:rPr>
          <w:rFonts w:ascii="宋体" w:hAnsi="宋体" w:hint="eastAsia"/>
          <w:snapToGrid w:val="false"/>
          <w:kern w:val="0"/>
        </w:rPr>
        <w:t>二、符合性审查</w:t>
      </w:r>
    </w:p>
    <w:p w14:paraId="3898C0F6">
      <w:pPr>
        <w:pStyle w:val="style0"/>
        <w:adjustRightInd w:val="false"/>
        <w:spacing w:lineRule="auto" w:line="360"/>
        <w:ind w:firstLine="422" w:firstLineChars="201"/>
        <w:rPr>
          <w:rFonts w:ascii="宋体" w:hAnsi="宋体"/>
          <w:snapToGrid w:val="false"/>
          <w:kern w:val="0"/>
        </w:rPr>
      </w:pPr>
      <w:r>
        <w:rPr>
          <w:rFonts w:ascii="宋体" w:hAnsi="宋体" w:hint="eastAsia"/>
          <w:snapToGrid w:val="false"/>
          <w:kern w:val="0"/>
        </w:rPr>
        <w:t>1、投标人提供的投标文件数量不符合招标文件要求。</w:t>
      </w:r>
    </w:p>
    <w:p w14:paraId="7761CF25">
      <w:pPr>
        <w:pStyle w:val="style0"/>
        <w:adjustRightInd w:val="false"/>
        <w:spacing w:lineRule="auto" w:line="360"/>
        <w:ind w:firstLine="422" w:firstLineChars="201"/>
        <w:rPr>
          <w:rFonts w:ascii="宋体" w:hAnsi="宋体"/>
          <w:snapToGrid w:val="false"/>
          <w:kern w:val="0"/>
        </w:rPr>
      </w:pPr>
      <w:r>
        <w:rPr>
          <w:rFonts w:ascii="宋体" w:hAnsi="宋体" w:hint="eastAsia"/>
          <w:snapToGrid w:val="false"/>
          <w:kern w:val="0"/>
        </w:rPr>
        <w:t>2、投标文件未按照招标文件要求制作、密封和标记。</w:t>
      </w:r>
    </w:p>
    <w:p w14:paraId="6DDFED01">
      <w:pPr>
        <w:pStyle w:val="style0"/>
        <w:adjustRightInd w:val="false"/>
        <w:spacing w:lineRule="auto" w:line="360"/>
        <w:ind w:firstLine="422" w:firstLineChars="201"/>
        <w:rPr>
          <w:rFonts w:ascii="宋体" w:hAnsi="宋体"/>
          <w:snapToGrid w:val="false"/>
          <w:kern w:val="0"/>
        </w:rPr>
      </w:pPr>
      <w:r>
        <w:rPr>
          <w:rFonts w:ascii="宋体" w:hAnsi="宋体" w:hint="eastAsia"/>
          <w:snapToGrid w:val="false"/>
          <w:kern w:val="0"/>
        </w:rPr>
        <w:t>3、未按招标文件要求提供法定代表人（负责人）证明书和法定代表人（负责人）授权委托书。</w:t>
      </w:r>
    </w:p>
    <w:p w14:paraId="5A6913EE">
      <w:pPr>
        <w:pStyle w:val="style0"/>
        <w:adjustRightInd w:val="false"/>
        <w:spacing w:lineRule="auto" w:line="360"/>
        <w:ind w:firstLine="422" w:firstLineChars="201"/>
        <w:rPr>
          <w:rFonts w:ascii="宋体" w:hAnsi="宋体"/>
          <w:snapToGrid w:val="false"/>
          <w:kern w:val="0"/>
        </w:rPr>
      </w:pPr>
      <w:r>
        <w:rPr>
          <w:rFonts w:ascii="宋体" w:hAnsi="宋体" w:hint="eastAsia"/>
          <w:snapToGrid w:val="false"/>
          <w:kern w:val="0"/>
        </w:rPr>
        <w:t>4、投标文件有关内容未按招标文件要求加盖投标人印章、或未经法定代表人或其委托代理人签字（或盖章）。</w:t>
      </w:r>
    </w:p>
    <w:p w14:paraId="17F772E6">
      <w:pPr>
        <w:pStyle w:val="style0"/>
        <w:adjustRightInd w:val="false"/>
        <w:spacing w:lineRule="auto" w:line="360"/>
        <w:ind w:firstLine="422" w:firstLineChars="201"/>
        <w:rPr>
          <w:rFonts w:ascii="宋体" w:hAnsi="宋体"/>
          <w:snapToGrid w:val="false"/>
          <w:kern w:val="0"/>
        </w:rPr>
      </w:pPr>
      <w:r>
        <w:rPr>
          <w:rFonts w:ascii="宋体" w:hAnsi="宋体" w:hint="eastAsia"/>
          <w:snapToGrid w:val="false"/>
          <w:kern w:val="0"/>
        </w:rPr>
        <w:t>5、投标文件的关键内容字迹模糊、无法辨认。</w:t>
      </w:r>
    </w:p>
    <w:p w14:paraId="2832D23F">
      <w:pPr>
        <w:pStyle w:val="style0"/>
        <w:adjustRightInd w:val="false"/>
        <w:spacing w:lineRule="auto" w:line="360"/>
        <w:ind w:firstLine="422" w:firstLineChars="201"/>
        <w:rPr>
          <w:rFonts w:ascii="宋体" w:hAnsi="宋体"/>
          <w:snapToGrid w:val="false"/>
          <w:kern w:val="0"/>
        </w:rPr>
      </w:pPr>
      <w:r>
        <w:rPr>
          <w:rFonts w:ascii="宋体" w:hAnsi="宋体" w:hint="eastAsia"/>
          <w:snapToGrid w:val="false"/>
          <w:kern w:val="0"/>
        </w:rPr>
        <w:t>6、对招标文件规定的货物或服务采购清单或工程量清单的项目或数量进行修改，评标委员会判定投标响应不满足采购需求的。</w:t>
      </w:r>
    </w:p>
    <w:p w14:paraId="2BAAC333">
      <w:pPr>
        <w:pStyle w:val="style0"/>
        <w:adjustRightInd w:val="false"/>
        <w:spacing w:lineRule="auto" w:line="360"/>
        <w:ind w:firstLine="422" w:firstLineChars="201"/>
        <w:rPr>
          <w:rFonts w:ascii="宋体" w:hAnsi="宋体"/>
          <w:snapToGrid w:val="false"/>
          <w:kern w:val="0"/>
        </w:rPr>
      </w:pPr>
      <w:r>
        <w:rPr>
          <w:rFonts w:ascii="宋体" w:hAnsi="宋体" w:hint="eastAsia"/>
          <w:snapToGrid w:val="false"/>
          <w:kern w:val="0"/>
        </w:rPr>
        <w:t>7、未按招标文件所提供的样式填写</w:t>
      </w:r>
      <w:r>
        <w:rPr>
          <w:rFonts w:ascii="宋体" w:hAnsi="宋体"/>
          <w:snapToGrid w:val="false"/>
          <w:kern w:val="0"/>
        </w:rPr>
        <w:t>《</w:t>
      </w:r>
      <w:r>
        <w:rPr>
          <w:rFonts w:ascii="宋体" w:hAnsi="宋体" w:hint="eastAsia"/>
          <w:snapToGrid w:val="false"/>
          <w:kern w:val="0"/>
        </w:rPr>
        <w:t>投标函》。</w:t>
      </w:r>
    </w:p>
    <w:p w14:paraId="4FC1EA7D">
      <w:pPr>
        <w:pStyle w:val="style0"/>
        <w:adjustRightInd w:val="false"/>
        <w:spacing w:lineRule="auto" w:line="360"/>
        <w:ind w:firstLine="422" w:firstLineChars="201"/>
        <w:rPr>
          <w:rFonts w:ascii="宋体" w:hAnsi="宋体"/>
          <w:snapToGrid w:val="false"/>
          <w:kern w:val="0"/>
        </w:rPr>
      </w:pPr>
      <w:r>
        <w:rPr>
          <w:rFonts w:ascii="宋体" w:hAnsi="宋体" w:hint="eastAsia"/>
          <w:snapToGrid w:val="false"/>
          <w:kern w:val="0"/>
        </w:rPr>
        <w:t>8、任一项带★的指标未响应或不满足要求（如有带</w:t>
      </w:r>
      <w:r>
        <w:rPr>
          <w:rFonts w:ascii="宋体" w:hAnsi="宋体" w:hint="eastAsia"/>
        </w:rPr>
        <w:t>★</w:t>
      </w:r>
      <w:r>
        <w:rPr>
          <w:rFonts w:ascii="宋体" w:hAnsi="宋体" w:hint="eastAsia"/>
          <w:snapToGrid w:val="false"/>
          <w:kern w:val="0"/>
        </w:rPr>
        <w:t>号条款）。</w:t>
      </w:r>
    </w:p>
    <w:p w14:paraId="548DBB64">
      <w:pPr>
        <w:pStyle w:val="style0"/>
        <w:adjustRightInd w:val="false"/>
        <w:spacing w:lineRule="auto" w:line="360"/>
        <w:ind w:firstLine="422" w:firstLineChars="201"/>
        <w:rPr>
          <w:rFonts w:ascii="宋体" w:hAnsi="宋体"/>
          <w:snapToGrid w:val="false"/>
          <w:kern w:val="0"/>
        </w:rPr>
      </w:pPr>
      <w:r>
        <w:rPr>
          <w:rFonts w:ascii="宋体" w:hAnsi="宋体" w:hint="eastAsia"/>
          <w:snapToGrid w:val="false"/>
          <w:kern w:val="0"/>
        </w:rPr>
        <w:t>9、将一个项目包拆分投标，同时提供两套或以上的投标方案</w:t>
      </w:r>
      <w:r>
        <w:rPr>
          <w:szCs w:val="21"/>
        </w:rPr>
        <w:t>（招标文件另有规定的除外）</w:t>
      </w:r>
      <w:r>
        <w:rPr>
          <w:rFonts w:ascii="宋体" w:hAnsi="宋体" w:hint="eastAsia"/>
          <w:snapToGrid w:val="false"/>
          <w:kern w:val="0"/>
        </w:rPr>
        <w:t>。</w:t>
      </w:r>
    </w:p>
    <w:p w14:paraId="133692B0">
      <w:pPr>
        <w:pStyle w:val="style0"/>
        <w:adjustRightInd w:val="false"/>
        <w:spacing w:lineRule="auto" w:line="360"/>
        <w:ind w:firstLine="422" w:firstLineChars="201"/>
        <w:rPr>
          <w:rFonts w:ascii="宋体" w:hAnsi="宋体"/>
          <w:snapToGrid w:val="false"/>
          <w:kern w:val="0"/>
        </w:rPr>
      </w:pPr>
      <w:r>
        <w:rPr>
          <w:rFonts w:ascii="宋体" w:hAnsi="宋体" w:hint="eastAsia"/>
          <w:snapToGrid w:val="false"/>
          <w:kern w:val="0"/>
        </w:rPr>
        <w:t>10、投标文件附有</w:t>
      </w:r>
      <w:r>
        <w:rPr>
          <w:rFonts w:ascii="宋体" w:hAnsi="宋体" w:hint="eastAsia"/>
          <w:bCs/>
          <w:snapToGrid w:val="false"/>
          <w:kern w:val="0"/>
        </w:rPr>
        <w:t>采购人</w:t>
      </w:r>
      <w:r>
        <w:rPr>
          <w:rFonts w:ascii="宋体" w:hAnsi="宋体" w:hint="eastAsia"/>
          <w:snapToGrid w:val="false"/>
          <w:kern w:val="0"/>
        </w:rPr>
        <w:t>不能接受的条件。</w:t>
      </w:r>
    </w:p>
    <w:p w14:paraId="2B0FA07C">
      <w:pPr>
        <w:pStyle w:val="style0"/>
        <w:adjustRightInd w:val="false"/>
        <w:spacing w:lineRule="auto" w:line="360"/>
        <w:ind w:firstLine="422" w:firstLineChars="201"/>
        <w:rPr>
          <w:rFonts w:ascii="宋体" w:hAnsi="宋体"/>
          <w:snapToGrid w:val="false"/>
          <w:kern w:val="0"/>
          <w:highlight w:val="none"/>
        </w:rPr>
      </w:pPr>
      <w:r>
        <w:rPr>
          <w:rFonts w:ascii="宋体" w:hAnsi="宋体" w:hint="eastAsia"/>
          <w:snapToGrid w:val="false"/>
          <w:kern w:val="0"/>
          <w:highlight w:val="none"/>
        </w:rPr>
        <w:t>11、投标违规行为：涉嫌弄虚作假或串通投标的（包括但不限于不同投标供应商的投标文件或部分投标文件相互混装；不同投标供应商的投标文件内容存在非正常一致或者投标报价呈规律性差异；不同投标供应商的投标文件由同一单位或者同一人编制、电子投标文件的作者或最后一次保存者相同等情形）。</w:t>
      </w:r>
    </w:p>
    <w:p w14:paraId="7B21FA96">
      <w:pPr>
        <w:pStyle w:val="style0"/>
        <w:adjustRightInd w:val="false"/>
        <w:spacing w:lineRule="auto" w:line="360"/>
        <w:ind w:firstLine="422" w:firstLineChars="201"/>
        <w:rPr>
          <w:rFonts w:ascii="宋体" w:hAnsi="宋体"/>
          <w:snapToGrid w:val="false"/>
          <w:kern w:val="0"/>
        </w:rPr>
      </w:pPr>
      <w:r>
        <w:rPr>
          <w:rFonts w:ascii="宋体" w:hAnsi="宋体" w:hint="eastAsia"/>
          <w:snapToGrid w:val="false"/>
          <w:kern w:val="0"/>
        </w:rPr>
        <w:t>12、</w:t>
      </w:r>
      <w:r>
        <w:rPr>
          <w:rFonts w:ascii="宋体" w:hAnsi="宋体" w:hint="eastAsia"/>
          <w:bCs/>
          <w:szCs w:val="21"/>
        </w:rPr>
        <w:t>投标报价有缺漏项目或不符合招标文件要求或超过采购预算金额（或最高限价）</w:t>
      </w:r>
      <w:r>
        <w:rPr>
          <w:rFonts w:ascii="宋体" w:hAnsi="宋体" w:hint="eastAsia"/>
          <w:snapToGrid w:val="false"/>
          <w:kern w:val="0"/>
        </w:rPr>
        <w:t>。</w:t>
      </w:r>
    </w:p>
    <w:p w14:paraId="6B66502D">
      <w:pPr>
        <w:pStyle w:val="style0"/>
        <w:adjustRightInd w:val="false"/>
        <w:spacing w:lineRule="auto" w:line="360"/>
        <w:ind w:firstLine="422" w:firstLineChars="201"/>
        <w:rPr/>
      </w:pPr>
      <w:r>
        <w:rPr>
          <w:rFonts w:ascii="宋体" w:hAnsi="宋体" w:hint="eastAsia"/>
          <w:snapToGrid w:val="false"/>
          <w:kern w:val="0"/>
        </w:rPr>
        <w:t>13、法律法规规定的其它情形。</w:t>
      </w:r>
    </w:p>
    <w:p w14:paraId="59119A4C">
      <w:pPr>
        <w:pStyle w:val="style0"/>
        <w:rPr/>
      </w:pPr>
    </w:p>
    <w:p w14:paraId="71E1E89A">
      <w:pPr>
        <w:pStyle w:val="style0"/>
        <w:rPr/>
      </w:pPr>
    </w:p>
    <w:p w14:paraId="4BE47D73">
      <w:pPr>
        <w:pStyle w:val="style0"/>
        <w:rPr/>
      </w:pPr>
    </w:p>
    <w:bookmarkStart w:id="5" w:name="_Toc135293323"/>
    <w:p w14:paraId="2AAF161C">
      <w:pPr>
        <w:pStyle w:val="style1"/>
        <w:rPr/>
      </w:pPr>
      <w:r>
        <w:rPr>
          <w:rFonts w:hint="eastAsia"/>
        </w:rPr>
        <w:t>第四章  评标方法和标准</w:t>
      </w:r>
      <w:bookmarkEnd w:id="5"/>
    </w:p>
    <w:bookmarkStart w:id="6" w:name="_Toc44690429"/>
    <w:bookmarkStart w:id="7" w:name="_Toc44691161"/>
    <w:bookmarkStart w:id="8" w:name="_Toc44690702"/>
    <w:bookmarkStart w:id="9" w:name="_Toc135293324"/>
    <w:bookmarkStart w:id="10" w:name="_Toc44691393"/>
    <w:p w14:paraId="1F09864D">
      <w:pPr>
        <w:pStyle w:val="style2"/>
        <w:spacing w:before="0" w:after="0"/>
        <w:rPr/>
      </w:pPr>
      <w:r>
        <w:rPr>
          <w:rFonts w:hint="eastAsia"/>
        </w:rPr>
        <w:t>一、</w:t>
      </w:r>
      <w:r>
        <w:t>评标方法</w:t>
      </w:r>
      <w:bookmarkEnd w:id="6"/>
      <w:bookmarkEnd w:id="7"/>
      <w:bookmarkEnd w:id="8"/>
      <w:bookmarkEnd w:id="9"/>
      <w:bookmarkEnd w:id="10"/>
    </w:p>
    <w:p w14:paraId="6F67194F">
      <w:pPr>
        <w:pStyle w:val="style94"/>
        <w:spacing w:before="0" w:beforeAutospacing="false" w:after="0" w:afterAutospacing="false" w:lineRule="exact" w:line="360"/>
        <w:ind w:firstLine="426" w:firstLineChars="202"/>
        <w:rPr>
          <w:rFonts w:ascii="宋体" w:cs="仿宋" w:eastAsia="宋体" w:hAnsi="宋体"/>
          <w:b/>
          <w:kern w:val="2"/>
          <w:sz w:val="21"/>
          <w:szCs w:val="21"/>
        </w:rPr>
      </w:pPr>
      <w:r>
        <w:rPr>
          <w:rFonts w:ascii="宋体" w:cs="仿宋" w:eastAsia="宋体" w:hAnsi="宋体" w:hint="eastAsia"/>
          <w:b/>
          <w:kern w:val="2"/>
          <w:sz w:val="21"/>
          <w:szCs w:val="21"/>
        </w:rPr>
        <w:t>1、本项目评标方法：综合评分法</w:t>
      </w:r>
    </w:p>
    <w:p w14:paraId="49F8728E">
      <w:pPr>
        <w:pStyle w:val="style94"/>
        <w:spacing w:before="0" w:beforeAutospacing="false" w:after="0" w:afterAutospacing="false" w:lineRule="exact" w:line="360"/>
        <w:ind w:firstLine="424" w:firstLineChars="202"/>
        <w:rPr>
          <w:rFonts w:ascii="宋体" w:cs="仿宋" w:eastAsia="宋体" w:hAnsi="宋体"/>
          <w:kern w:val="2"/>
          <w:sz w:val="21"/>
          <w:szCs w:val="21"/>
        </w:rPr>
      </w:pPr>
      <w:r>
        <w:rPr>
          <w:rFonts w:ascii="宋体" w:cs="仿宋" w:eastAsia="宋体" w:hAnsi="宋体" w:hint="eastAsia"/>
          <w:kern w:val="2"/>
          <w:sz w:val="21"/>
          <w:szCs w:val="21"/>
        </w:rPr>
        <w:t>综合评分法，是指在最大限度地满足招标文件实质性要求的前提下，按照招标文件中规定的各项因素进行综合评审，评标总得分排名前列的投标人，作为推荐的候选中标供应商。</w:t>
      </w:r>
    </w:p>
    <w:p w14:paraId="6A53229D">
      <w:pPr>
        <w:pStyle w:val="style94"/>
        <w:spacing w:before="0" w:beforeAutospacing="false" w:after="0" w:afterAutospacing="false" w:lineRule="exact" w:line="360"/>
        <w:ind w:firstLine="426" w:firstLineChars="202"/>
        <w:rPr>
          <w:rFonts w:ascii="宋体" w:cs="仿宋" w:eastAsia="宋体" w:hAnsi="宋体"/>
          <w:b/>
          <w:kern w:val="2"/>
          <w:sz w:val="21"/>
          <w:szCs w:val="21"/>
        </w:rPr>
      </w:pPr>
      <w:r>
        <w:rPr>
          <w:rFonts w:ascii="宋体" w:cs="仿宋" w:eastAsia="宋体" w:hAnsi="宋体" w:hint="eastAsia"/>
          <w:b/>
          <w:kern w:val="2"/>
          <w:sz w:val="21"/>
          <w:szCs w:val="21"/>
        </w:rPr>
        <w:t>2、是否评标定标分离：</w:t>
      </w:r>
      <w:r>
        <w:rPr>
          <w:rFonts w:ascii="宋体" w:cs="MS Mincho" w:eastAsia="MS Mincho" w:hAnsi="宋体" w:hint="eastAsia"/>
          <w:sz w:val="21"/>
          <w:szCs w:val="21"/>
        </w:rPr>
        <w:t>☑</w:t>
      </w:r>
      <w:r>
        <w:rPr>
          <w:rFonts w:ascii="宋体" w:eastAsia="宋体" w:hAnsi="宋体" w:hint="eastAsia"/>
          <w:sz w:val="21"/>
          <w:szCs w:val="21"/>
        </w:rPr>
        <w:t>非评定分离/□评定分离（定标方法：自定法）</w:t>
      </w:r>
    </w:p>
    <w:p w14:paraId="1FD72087">
      <w:pPr>
        <w:pStyle w:val="style94"/>
        <w:spacing w:before="0" w:beforeAutospacing="false" w:after="0" w:afterAutospacing="false" w:lineRule="exact" w:line="360"/>
        <w:ind w:firstLine="426" w:firstLineChars="202"/>
        <w:rPr>
          <w:rFonts w:ascii="宋体" w:cs="仿宋" w:eastAsia="宋体" w:hAnsi="宋体"/>
          <w:b/>
          <w:kern w:val="2"/>
          <w:sz w:val="21"/>
          <w:szCs w:val="21"/>
        </w:rPr>
      </w:pPr>
      <w:r>
        <w:rPr>
          <w:rFonts w:ascii="宋体" w:cs="仿宋" w:eastAsia="宋体" w:hAnsi="宋体" w:hint="eastAsia"/>
          <w:b/>
          <w:kern w:val="2"/>
          <w:sz w:val="21"/>
          <w:szCs w:val="21"/>
        </w:rPr>
        <w:t>3、中标供应商及候选中标供应商数量：</w:t>
      </w:r>
      <w:r>
        <w:rPr>
          <w:rFonts w:ascii="宋体" w:cs="仿宋" w:eastAsia="宋体" w:hAnsi="宋体" w:hint="eastAsia"/>
          <w:kern w:val="2"/>
          <w:sz w:val="21"/>
          <w:szCs w:val="21"/>
        </w:rPr>
        <w:t>中标供应商数量：1名，候选中标供应商数量：1名。</w:t>
      </w:r>
    </w:p>
    <w:p w14:paraId="7194488A">
      <w:pPr>
        <w:pStyle w:val="style94"/>
        <w:spacing w:before="0" w:beforeAutospacing="false" w:after="0" w:afterAutospacing="false" w:lineRule="exact" w:line="360"/>
        <w:ind w:firstLine="426" w:firstLineChars="202"/>
        <w:rPr>
          <w:rFonts w:ascii="宋体" w:cs="仿宋" w:eastAsia="宋体" w:hAnsi="宋体"/>
          <w:b/>
          <w:kern w:val="2"/>
          <w:sz w:val="21"/>
          <w:szCs w:val="21"/>
        </w:rPr>
      </w:pPr>
      <w:r>
        <w:rPr>
          <w:rFonts w:ascii="宋体" w:cs="仿宋" w:eastAsia="宋体" w:hAnsi="宋体" w:hint="eastAsia"/>
          <w:b/>
          <w:kern w:val="2"/>
          <w:sz w:val="21"/>
          <w:szCs w:val="21"/>
        </w:rPr>
        <w:t>4、评标规则：</w:t>
      </w:r>
    </w:p>
    <w:p w14:paraId="744D8B56">
      <w:pPr>
        <w:pStyle w:val="style94"/>
        <w:spacing w:before="0" w:beforeAutospacing="false" w:after="0" w:afterAutospacing="false" w:lineRule="exact" w:line="360"/>
        <w:ind w:firstLine="424" w:firstLineChars="202"/>
        <w:rPr>
          <w:rFonts w:ascii="宋体" w:cs="仿宋" w:eastAsia="宋体" w:hAnsi="宋体"/>
          <w:kern w:val="2"/>
          <w:sz w:val="21"/>
          <w:szCs w:val="21"/>
        </w:rPr>
      </w:pPr>
      <w:r>
        <w:rPr>
          <w:rFonts w:ascii="宋体" w:cs="仿宋" w:eastAsia="宋体" w:hAnsi="宋体" w:hint="eastAsia"/>
          <w:kern w:val="2"/>
          <w:sz w:val="21"/>
          <w:szCs w:val="21"/>
        </w:rPr>
        <w:t>评标时，评标委员会按照“</w:t>
      </w:r>
      <w:r>
        <w:rPr>
          <w:rFonts w:ascii="宋体" w:eastAsia="宋体" w:hAnsi="宋体" w:hint="eastAsia"/>
          <w:bCs/>
          <w:sz w:val="21"/>
          <w:szCs w:val="21"/>
        </w:rPr>
        <w:t>评标标准</w:t>
      </w:r>
      <w:r>
        <w:rPr>
          <w:rFonts w:ascii="宋体" w:cs="仿宋" w:eastAsia="宋体" w:hAnsi="宋体" w:hint="eastAsia"/>
          <w:kern w:val="2"/>
          <w:sz w:val="21"/>
          <w:szCs w:val="21"/>
        </w:rPr>
        <w:t>”中的各项评审因素，对通过资格审查和符合性审查的所有投标人的投标文件进行独立评审，并汇总每个投标人的得分，取算术平均值后确定其评审得分</w:t>
      </w:r>
      <w:r>
        <w:rPr>
          <w:rFonts w:ascii="宋体" w:cs="仿宋" w:eastAsia="宋体" w:hAnsi="宋体"/>
          <w:kern w:val="2"/>
          <w:sz w:val="21"/>
          <w:szCs w:val="21"/>
        </w:rPr>
        <w:t>(</w:t>
      </w:r>
      <w:r>
        <w:rPr>
          <w:rFonts w:ascii="宋体" w:cs="仿宋" w:eastAsia="宋体" w:hAnsi="宋体" w:hint="eastAsia"/>
          <w:kern w:val="2"/>
          <w:sz w:val="21"/>
          <w:szCs w:val="21"/>
        </w:rPr>
        <w:t>精确至小数点后二位</w:t>
      </w:r>
      <w:r>
        <w:rPr>
          <w:rFonts w:ascii="宋体" w:cs="仿宋" w:eastAsia="宋体" w:hAnsi="宋体"/>
          <w:kern w:val="2"/>
          <w:sz w:val="21"/>
          <w:szCs w:val="21"/>
        </w:rPr>
        <w:t>)</w:t>
      </w:r>
      <w:r>
        <w:rPr>
          <w:rFonts w:ascii="宋体" w:cs="仿宋" w:eastAsia="宋体" w:hAnsi="宋体" w:hint="eastAsia"/>
          <w:kern w:val="2"/>
          <w:sz w:val="21"/>
          <w:szCs w:val="21"/>
        </w:rPr>
        <w:t>。</w:t>
      </w:r>
    </w:p>
    <w:p w14:paraId="48A3FF5E">
      <w:pPr>
        <w:pStyle w:val="style94"/>
        <w:spacing w:before="0" w:beforeAutospacing="false" w:after="0" w:afterAutospacing="false" w:lineRule="exact" w:line="360"/>
        <w:ind w:firstLine="424" w:firstLineChars="202"/>
        <w:rPr>
          <w:rFonts w:ascii="宋体" w:cs="仿宋" w:eastAsia="宋体" w:hAnsi="宋体"/>
          <w:kern w:val="2"/>
          <w:sz w:val="21"/>
          <w:szCs w:val="21"/>
        </w:rPr>
      </w:pPr>
      <w:r>
        <w:rPr>
          <w:rFonts w:ascii="宋体" w:cs="仿宋" w:eastAsia="宋体" w:hAnsi="宋体" w:hint="eastAsia"/>
          <w:kern w:val="2"/>
          <w:sz w:val="21"/>
          <w:szCs w:val="21"/>
        </w:rPr>
        <w:t>排名结果按投标人评审得分由高到低顺序排列。得分相同的，按投标报价由低到高顺序排列。出现得分且投标报价相同的并列情况时，采取随机抽取的方式排名，具体操作办法及流程由评标委员会确定。</w:t>
      </w:r>
    </w:p>
    <w:p w14:paraId="7579BCED">
      <w:pPr>
        <w:pStyle w:val="style94"/>
        <w:spacing w:before="0" w:beforeAutospacing="false" w:after="0" w:afterAutospacing="false" w:lineRule="exact" w:line="360"/>
        <w:ind w:firstLine="424" w:firstLineChars="202"/>
        <w:rPr>
          <w:rFonts w:ascii="宋体" w:cs="仿宋" w:eastAsia="宋体" w:hAnsi="宋体" w:hint="eastAsia"/>
          <w:color w:val="auto"/>
          <w:kern w:val="2"/>
          <w:sz w:val="21"/>
          <w:szCs w:val="21"/>
          <w:lang w:eastAsia="zh-CN"/>
        </w:rPr>
      </w:pPr>
      <w:r>
        <w:rPr>
          <w:rFonts w:ascii="宋体" w:cs="仿宋" w:eastAsia="宋体" w:hAnsi="宋体" w:hint="eastAsia"/>
          <w:color w:val="auto"/>
          <w:kern w:val="2"/>
          <w:sz w:val="21"/>
          <w:szCs w:val="21"/>
          <w:lang w:eastAsia="zh-CN"/>
        </w:rPr>
        <w:t>（因落实政府采购政策进行价格调整的，以调整后的价格计算投标报价。）</w:t>
      </w:r>
    </w:p>
    <w:p w14:paraId="4E74856E">
      <w:pPr>
        <w:pStyle w:val="style94"/>
        <w:spacing w:before="0" w:beforeAutospacing="false" w:after="0" w:afterAutospacing="false" w:lineRule="exact" w:line="360"/>
        <w:ind w:firstLine="426" w:firstLineChars="202"/>
        <w:rPr>
          <w:rFonts w:ascii="宋体" w:cs="仿宋" w:eastAsia="宋体" w:hAnsi="宋体"/>
          <w:b/>
          <w:kern w:val="2"/>
          <w:sz w:val="21"/>
          <w:szCs w:val="21"/>
        </w:rPr>
      </w:pPr>
      <w:r>
        <w:rPr>
          <w:rFonts w:ascii="宋体" w:cs="仿宋" w:eastAsia="宋体" w:hAnsi="宋体" w:hint="eastAsia"/>
          <w:b/>
          <w:kern w:val="2"/>
          <w:sz w:val="21"/>
          <w:szCs w:val="21"/>
        </w:rPr>
        <w:t>5、确定中标供应商：</w:t>
      </w:r>
    </w:p>
    <w:p w14:paraId="0E7E5E5E">
      <w:pPr>
        <w:pStyle w:val="style0"/>
        <w:spacing w:lineRule="exact" w:line="360"/>
        <w:ind w:firstLine="424" w:firstLineChars="202"/>
        <w:rPr>
          <w:rFonts w:ascii="宋体" w:cs="仿宋" w:eastAsia="宋体" w:hAnsi="宋体"/>
          <w:szCs w:val="21"/>
        </w:rPr>
      </w:pPr>
      <w:r>
        <w:rPr>
          <w:rFonts w:ascii="宋体" w:cs="MS Mincho" w:eastAsia="MS Mincho" w:hAnsi="宋体" w:hint="eastAsia"/>
        </w:rPr>
        <w:t>☑</w:t>
      </w:r>
      <w:r>
        <w:rPr>
          <w:rFonts w:ascii="宋体" w:cs="MS Mincho" w:eastAsia="宋体" w:hAnsi="宋体" w:hint="eastAsia"/>
        </w:rPr>
        <w:t xml:space="preserve"> </w:t>
      </w:r>
      <w:r>
        <w:rPr>
          <w:rFonts w:ascii="宋体" w:cs="仿宋" w:eastAsia="宋体" w:hAnsi="宋体" w:hint="eastAsia"/>
          <w:szCs w:val="21"/>
        </w:rPr>
        <w:t>非评定分离项目：采购人在评标报告确定的候选中标供应商名单中按顺序确定1名中标供应商。</w:t>
      </w:r>
    </w:p>
    <w:p w14:paraId="26F5D560">
      <w:pPr>
        <w:pStyle w:val="style0"/>
        <w:spacing w:lineRule="exact" w:line="360"/>
        <w:ind w:firstLine="424" w:firstLineChars="177"/>
        <w:rPr>
          <w:rFonts w:ascii="宋体" w:cs="仿宋" w:eastAsia="宋体" w:hAnsi="宋体"/>
          <w:szCs w:val="21"/>
        </w:rPr>
      </w:pPr>
      <w:r>
        <w:rPr>
          <w:rFonts w:ascii="宋体" w:eastAsia="宋体" w:hAnsi="宋体" w:hint="eastAsia"/>
          <w:sz w:val="24"/>
        </w:rPr>
        <w:t xml:space="preserve">□ </w:t>
      </w:r>
      <w:r>
        <w:rPr>
          <w:rFonts w:ascii="宋体" w:cs="仿宋" w:eastAsia="宋体" w:hAnsi="宋体" w:hint="eastAsia"/>
          <w:szCs w:val="21"/>
        </w:rPr>
        <w:t>评定分离项目：采购人根据招标文件确定的定标方法，从评审报告推荐的候选中标供应商中确定1名中标供应商，并出具定标报告。</w:t>
      </w:r>
    </w:p>
    <w:p w14:paraId="3710E16E">
      <w:pPr>
        <w:pStyle w:val="style0"/>
        <w:spacing w:lineRule="auto" w:line="360"/>
        <w:ind w:firstLine="424" w:firstLineChars="202"/>
        <w:rPr>
          <w:rFonts w:ascii="宋体" w:eastAsia="宋体" w:hAnsi="宋体"/>
        </w:rPr>
      </w:pPr>
    </w:p>
    <w:bookmarkStart w:id="11" w:name="_Toc135293325"/>
    <w:p w14:paraId="556AD0C4">
      <w:pPr>
        <w:pStyle w:val="style2"/>
        <w:spacing w:before="0" w:after="0"/>
        <w:rPr/>
      </w:pPr>
      <w:r>
        <w:rPr>
          <w:rFonts w:hint="eastAsia"/>
        </w:rPr>
        <w:t>二、评标标准</w:t>
      </w:r>
      <w:bookmarkEnd w:id="11"/>
    </w:p>
    <w:p w14:paraId="7BF298AB">
      <w:pPr>
        <w:pStyle w:val="style0"/>
        <w:spacing w:lineRule="auto" w:line="360"/>
        <w:ind w:firstLine="424" w:firstLineChars="202"/>
        <w:rPr>
          <w:rFonts w:ascii="宋体" w:eastAsia="宋体" w:hAnsi="宋体"/>
          <w:b/>
          <w:bCs/>
        </w:rPr>
      </w:pPr>
      <w:r>
        <w:rPr>
          <w:rFonts w:hint="eastAsia"/>
          <w:snapToGrid w:val="false"/>
          <w:kern w:val="0"/>
        </w:rPr>
        <w:t>评标委员会按照以下量化的评审因素，对各投标文件进行综合评审：</w:t>
      </w:r>
    </w:p>
    <w:tbl>
      <w:tblPr>
        <w:tblStyle w:val="style105"/>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754"/>
        <w:gridCol w:w="1143"/>
        <w:gridCol w:w="709"/>
        <w:gridCol w:w="5953"/>
        <w:gridCol w:w="1187"/>
      </w:tblGrid>
      <w:tr w14:paraId="066B4900">
        <w:trPr>
          <w:trHeight w:val="453" w:hRule="atLeast"/>
          <w:jc w:val="center"/>
        </w:trPr>
        <w:tc>
          <w:tcPr>
            <w:tcW w:w="8559" w:type="dxa"/>
            <w:gridSpan w:val="4"/>
            <w:tcBorders/>
            <w:vAlign w:val="center"/>
          </w:tcPr>
          <w:p w14:paraId="5DC9F93E">
            <w:pPr>
              <w:pStyle w:val="style0"/>
              <w:autoSpaceDE w:val="false"/>
              <w:autoSpaceDN w:val="false"/>
              <w:adjustRightInd w:val="false"/>
              <w:spacing w:lineRule="exact" w:line="360"/>
              <w:jc w:val="center"/>
              <w:rPr>
                <w:rFonts w:ascii="宋体" w:cs="仿宋" w:hAnsi="宋体"/>
                <w:b/>
                <w:szCs w:val="21"/>
                <w:lang w:val="zh-CN"/>
              </w:rPr>
            </w:pPr>
            <w:r>
              <w:rPr>
                <w:rFonts w:ascii="宋体" w:cs="仿宋" w:hAnsi="宋体" w:hint="eastAsia"/>
                <w:b/>
                <w:szCs w:val="21"/>
                <w:lang w:val="zh-CN"/>
              </w:rPr>
              <w:t>评分项及评分规则</w:t>
            </w:r>
          </w:p>
        </w:tc>
        <w:tc>
          <w:tcPr>
            <w:tcW w:w="1187" w:type="dxa"/>
            <w:tcBorders/>
            <w:vAlign w:val="center"/>
          </w:tcPr>
          <w:p w14:paraId="0C88A0B2">
            <w:pPr>
              <w:pStyle w:val="style0"/>
              <w:autoSpaceDE w:val="false"/>
              <w:autoSpaceDN w:val="false"/>
              <w:adjustRightInd w:val="false"/>
              <w:spacing w:lineRule="exact" w:line="360"/>
              <w:jc w:val="center"/>
              <w:rPr>
                <w:rFonts w:ascii="宋体" w:cs="仿宋" w:hAnsi="宋体"/>
                <w:b/>
                <w:szCs w:val="21"/>
                <w:lang w:val="zh-CN"/>
              </w:rPr>
            </w:pPr>
            <w:r>
              <w:rPr>
                <w:rFonts w:ascii="宋体" w:cs="仿宋" w:hAnsi="宋体" w:hint="eastAsia"/>
                <w:b/>
                <w:szCs w:val="21"/>
                <w:lang w:val="zh-CN"/>
              </w:rPr>
              <w:t>权重</w:t>
            </w:r>
          </w:p>
        </w:tc>
      </w:tr>
      <w:tr w14:paraId="77027F0D">
        <w:tblPrEx/>
        <w:trPr>
          <w:trHeight w:val="428" w:hRule="atLeast"/>
          <w:jc w:val="center"/>
        </w:trPr>
        <w:tc>
          <w:tcPr>
            <w:tcW w:w="8559" w:type="dxa"/>
            <w:gridSpan w:val="4"/>
            <w:tcBorders/>
            <w:vAlign w:val="center"/>
          </w:tcPr>
          <w:p w14:paraId="0249E353">
            <w:pPr>
              <w:pStyle w:val="style0"/>
              <w:autoSpaceDE w:val="false"/>
              <w:autoSpaceDN w:val="false"/>
              <w:adjustRightInd w:val="false"/>
              <w:spacing w:lineRule="exact" w:line="360"/>
              <w:jc w:val="center"/>
              <w:rPr>
                <w:rFonts w:ascii="宋体" w:cs="仿宋" w:hAnsi="宋体"/>
                <w:b/>
                <w:szCs w:val="21"/>
                <w:lang w:val="zh-CN"/>
              </w:rPr>
            </w:pPr>
            <w:r>
              <w:rPr>
                <w:rFonts w:ascii="宋体" w:cs="仿宋" w:hAnsi="宋体" w:hint="eastAsia"/>
                <w:b/>
                <w:szCs w:val="21"/>
                <w:lang w:val="zh-CN"/>
              </w:rPr>
              <w:t>一、价格部分</w:t>
            </w:r>
          </w:p>
        </w:tc>
        <w:tc>
          <w:tcPr>
            <w:tcW w:w="1187" w:type="dxa"/>
            <w:tcBorders/>
            <w:vAlign w:val="center"/>
          </w:tcPr>
          <w:p w14:paraId="786CA3B3">
            <w:pPr>
              <w:pStyle w:val="style0"/>
              <w:autoSpaceDE w:val="false"/>
              <w:autoSpaceDN w:val="false"/>
              <w:adjustRightInd w:val="false"/>
              <w:spacing w:lineRule="exact" w:line="360"/>
              <w:jc w:val="center"/>
              <w:rPr>
                <w:rFonts w:ascii="宋体" w:cs="仿宋" w:hAnsi="宋体"/>
                <w:b/>
                <w:szCs w:val="21"/>
              </w:rPr>
            </w:pPr>
            <w:r>
              <w:rPr>
                <w:rFonts w:ascii="宋体" w:cs="仿宋" w:hAnsi="宋体" w:hint="eastAsia"/>
                <w:b/>
                <w:szCs w:val="21"/>
              </w:rPr>
              <w:t>30</w:t>
            </w:r>
          </w:p>
        </w:tc>
      </w:tr>
      <w:tr w14:paraId="28524D20">
        <w:tblPrEx/>
        <w:trPr>
          <w:trHeight w:val="511" w:hRule="atLeast"/>
          <w:jc w:val="center"/>
        </w:trPr>
        <w:tc>
          <w:tcPr>
            <w:tcW w:w="8559" w:type="dxa"/>
            <w:gridSpan w:val="4"/>
            <w:tcBorders/>
            <w:vAlign w:val="center"/>
          </w:tcPr>
          <w:p w14:paraId="10F6F1A9">
            <w:pPr>
              <w:pStyle w:val="style0"/>
              <w:widowControl/>
              <w:spacing w:lineRule="exact" w:line="360"/>
              <w:jc w:val="left"/>
              <w:rPr>
                <w:rFonts w:ascii="宋体" w:cs="仿宋" w:hAnsi="宋体"/>
                <w:szCs w:val="21"/>
              </w:rPr>
            </w:pPr>
            <w:r>
              <w:rPr>
                <w:rFonts w:ascii="宋体" w:cs="仿宋" w:hAnsi="宋体" w:hint="eastAsia"/>
                <w:szCs w:val="21"/>
              </w:rPr>
              <w:t>价格分采用低价优先法计算，即满足招标文件要求且投标价格最低的投标报价为评标基准价，其价格分为满分。其他投标人的价格分统一按照下列公式计算：</w:t>
            </w:r>
          </w:p>
          <w:p w14:paraId="16801C61">
            <w:pPr>
              <w:pStyle w:val="style0"/>
              <w:widowControl/>
              <w:spacing w:lineRule="exact" w:line="360"/>
              <w:jc w:val="left"/>
              <w:rPr>
                <w:rFonts w:ascii="宋体" w:cs="仿宋" w:hAnsi="宋体"/>
                <w:szCs w:val="21"/>
              </w:rPr>
            </w:pPr>
            <w:r>
              <w:rPr>
                <w:rFonts w:ascii="宋体" w:cs="仿宋" w:hAnsi="宋体" w:hint="eastAsia"/>
                <w:szCs w:val="21"/>
              </w:rPr>
              <w:t>投标报价得分=(评标基准价／投标报价)×权重</w:t>
            </w:r>
          </w:p>
          <w:p w14:paraId="0E7D0BBD">
            <w:pPr>
              <w:pStyle w:val="style0"/>
              <w:adjustRightInd w:val="false"/>
              <w:snapToGrid w:val="false"/>
              <w:spacing w:lineRule="exact" w:line="360"/>
              <w:rPr>
                <w:rFonts w:ascii="宋体" w:hAnsi="宋体"/>
                <w:snapToGrid w:val="false"/>
                <w:kern w:val="0"/>
                <w:szCs w:val="21"/>
              </w:rPr>
            </w:pPr>
            <w:r>
              <w:rPr>
                <w:rFonts w:ascii="宋体" w:hAnsi="宋体" w:hint="eastAsia"/>
                <w:snapToGrid w:val="false"/>
                <w:kern w:val="0"/>
                <w:szCs w:val="21"/>
              </w:rPr>
              <w:t>备注：</w:t>
            </w:r>
          </w:p>
          <w:p w14:paraId="3D1CA943">
            <w:pPr>
              <w:pStyle w:val="style0"/>
              <w:adjustRightInd w:val="false"/>
              <w:snapToGrid w:val="false"/>
              <w:spacing w:lineRule="exact" w:line="360"/>
              <w:rPr>
                <w:rFonts w:ascii="宋体" w:hAnsi="宋体"/>
                <w:bCs/>
                <w:snapToGrid w:val="false"/>
                <w:kern w:val="0"/>
              </w:rPr>
            </w:pPr>
            <w:r>
              <w:rPr>
                <w:rFonts w:ascii="宋体" w:hAnsi="宋体" w:hint="eastAsia"/>
                <w:snapToGrid w:val="false"/>
                <w:kern w:val="0"/>
                <w:szCs w:val="21"/>
              </w:rPr>
              <w:t>1、因落实政府采购政策进行价格调整的，以调整后的价格计算评标基准价和投标报价</w:t>
            </w:r>
            <w:r>
              <w:rPr>
                <w:rFonts w:ascii="宋体" w:hAnsi="宋体" w:hint="eastAsia"/>
                <w:bCs/>
                <w:snapToGrid w:val="false"/>
                <w:kern w:val="0"/>
              </w:rPr>
              <w:t>；</w:t>
            </w:r>
          </w:p>
          <w:p w14:paraId="3BB34902">
            <w:pPr>
              <w:pStyle w:val="style0"/>
              <w:autoSpaceDE w:val="false"/>
              <w:autoSpaceDN w:val="false"/>
              <w:adjustRightInd w:val="false"/>
              <w:spacing w:lineRule="exact" w:line="360"/>
              <w:jc w:val="left"/>
              <w:rPr>
                <w:rFonts w:ascii="宋体" w:cs="仿宋" w:eastAsia="宋体" w:hAnsi="宋体"/>
                <w:szCs w:val="21"/>
              </w:rPr>
            </w:pPr>
            <w:r>
              <w:rPr>
                <w:rFonts w:ascii="宋体" w:hAnsi="宋体" w:hint="eastAsia"/>
                <w:snapToGrid w:val="false"/>
                <w:kern w:val="0"/>
                <w:szCs w:val="21"/>
              </w:rPr>
              <w:t>2、投标报价得分四舍五入后，小数点后保留两位有效数</w:t>
            </w:r>
            <w:r>
              <w:rPr>
                <w:rFonts w:ascii="宋体" w:cs="仿宋" w:eastAsia="宋体" w:hAnsi="宋体" w:hint="eastAsia"/>
                <w:szCs w:val="21"/>
              </w:rPr>
              <w:t>。</w:t>
            </w:r>
          </w:p>
        </w:tc>
        <w:tc>
          <w:tcPr>
            <w:tcW w:w="1187" w:type="dxa"/>
            <w:tcBorders/>
            <w:vAlign w:val="center"/>
          </w:tcPr>
          <w:p w14:paraId="7626D15A">
            <w:pPr>
              <w:pStyle w:val="style0"/>
              <w:autoSpaceDE w:val="false"/>
              <w:autoSpaceDN w:val="false"/>
              <w:adjustRightInd w:val="false"/>
              <w:spacing w:lineRule="exact" w:line="360"/>
              <w:jc w:val="center"/>
              <w:rPr>
                <w:rFonts w:ascii="宋体" w:cs="仿宋" w:hAnsi="宋体"/>
                <w:szCs w:val="21"/>
              </w:rPr>
            </w:pPr>
            <w:r>
              <w:rPr>
                <w:rFonts w:ascii="宋体" w:cs="仿宋" w:hAnsi="宋体" w:hint="eastAsia"/>
                <w:szCs w:val="21"/>
                <w:lang w:val="zh-CN"/>
              </w:rPr>
              <w:t>按公式计算评分</w:t>
            </w:r>
          </w:p>
        </w:tc>
      </w:tr>
      <w:tr w14:paraId="1C2DE6D7">
        <w:tblPrEx/>
        <w:trPr>
          <w:trHeight w:val="458" w:hRule="atLeast"/>
          <w:jc w:val="center"/>
        </w:trPr>
        <w:tc>
          <w:tcPr>
            <w:tcW w:w="8559" w:type="dxa"/>
            <w:gridSpan w:val="4"/>
            <w:tcBorders/>
            <w:vAlign w:val="center"/>
          </w:tcPr>
          <w:p w14:paraId="6959350A">
            <w:pPr>
              <w:pStyle w:val="style0"/>
              <w:autoSpaceDE w:val="false"/>
              <w:autoSpaceDN w:val="false"/>
              <w:adjustRightInd w:val="false"/>
              <w:spacing w:lineRule="exact" w:line="360"/>
              <w:jc w:val="center"/>
              <w:rPr>
                <w:rFonts w:ascii="宋体" w:cs="仿宋" w:hAnsi="宋体"/>
                <w:b/>
                <w:szCs w:val="21"/>
              </w:rPr>
            </w:pPr>
            <w:r>
              <w:rPr>
                <w:rFonts w:ascii="宋体" w:cs="仿宋" w:hAnsi="宋体" w:hint="eastAsia"/>
                <w:b/>
                <w:szCs w:val="21"/>
              </w:rPr>
              <w:t>二、技术部分</w:t>
            </w:r>
          </w:p>
        </w:tc>
        <w:tc>
          <w:tcPr>
            <w:tcW w:w="1187" w:type="dxa"/>
            <w:tcBorders/>
            <w:vAlign w:val="center"/>
          </w:tcPr>
          <w:p w14:paraId="3E47720C">
            <w:pPr>
              <w:pStyle w:val="style0"/>
              <w:autoSpaceDE w:val="false"/>
              <w:autoSpaceDN w:val="false"/>
              <w:adjustRightInd w:val="false"/>
              <w:spacing w:lineRule="exact" w:line="360"/>
              <w:jc w:val="center"/>
              <w:rPr>
                <w:rFonts w:ascii="宋体" w:cs="仿宋" w:eastAsia="宋体" w:hAnsi="宋体" w:hint="default"/>
                <w:b/>
                <w:szCs w:val="21"/>
                <w:lang w:val="en-US" w:eastAsia="zh-CN"/>
              </w:rPr>
            </w:pPr>
            <w:r>
              <w:rPr>
                <w:rFonts w:ascii="宋体" w:cs="仿宋" w:hAnsi="宋体" w:hint="eastAsia"/>
                <w:b/>
                <w:szCs w:val="21"/>
                <w:lang w:val="en-US" w:eastAsia="zh-CN"/>
              </w:rPr>
              <w:t>63</w:t>
            </w:r>
          </w:p>
        </w:tc>
      </w:tr>
      <w:tr w14:paraId="4ED8F6BD">
        <w:tblPrEx/>
        <w:trPr>
          <w:trHeight w:val="451" w:hRule="atLeast"/>
          <w:jc w:val="center"/>
        </w:trPr>
        <w:tc>
          <w:tcPr>
            <w:tcW w:w="754" w:type="dxa"/>
            <w:tcBorders/>
            <w:vAlign w:val="center"/>
          </w:tcPr>
          <w:p w14:paraId="285C81DD">
            <w:pPr>
              <w:pStyle w:val="style0"/>
              <w:autoSpaceDE w:val="false"/>
              <w:autoSpaceDN w:val="false"/>
              <w:adjustRightInd w:val="false"/>
              <w:spacing w:lineRule="exact" w:line="360"/>
              <w:jc w:val="center"/>
              <w:rPr>
                <w:rFonts w:ascii="宋体" w:cs="仿宋" w:hAnsi="宋体"/>
                <w:szCs w:val="21"/>
              </w:rPr>
            </w:pPr>
            <w:r>
              <w:rPr>
                <w:rFonts w:ascii="宋体" w:cs="仿宋" w:hAnsi="宋体" w:hint="eastAsia"/>
                <w:szCs w:val="21"/>
              </w:rPr>
              <w:t>序号</w:t>
            </w:r>
          </w:p>
        </w:tc>
        <w:tc>
          <w:tcPr>
            <w:tcW w:w="1143" w:type="dxa"/>
            <w:tcBorders/>
            <w:vAlign w:val="center"/>
          </w:tcPr>
          <w:p w14:paraId="36307AFA">
            <w:pPr>
              <w:pStyle w:val="style0"/>
              <w:autoSpaceDE w:val="false"/>
              <w:autoSpaceDN w:val="false"/>
              <w:adjustRightInd w:val="false"/>
              <w:spacing w:lineRule="exact" w:line="360"/>
              <w:jc w:val="center"/>
              <w:rPr>
                <w:rFonts w:ascii="宋体" w:cs="仿宋" w:hAnsi="宋体"/>
                <w:szCs w:val="21"/>
              </w:rPr>
            </w:pPr>
            <w:r>
              <w:rPr>
                <w:rFonts w:ascii="宋体" w:cs="仿宋" w:hAnsi="宋体" w:hint="eastAsia"/>
                <w:szCs w:val="21"/>
              </w:rPr>
              <w:t>内容</w:t>
            </w:r>
          </w:p>
        </w:tc>
        <w:tc>
          <w:tcPr>
            <w:tcW w:w="709" w:type="dxa"/>
            <w:tcBorders/>
            <w:vAlign w:val="center"/>
          </w:tcPr>
          <w:p w14:paraId="0AF4C1E6">
            <w:pPr>
              <w:pStyle w:val="style0"/>
              <w:autoSpaceDE w:val="false"/>
              <w:autoSpaceDN w:val="false"/>
              <w:adjustRightInd w:val="false"/>
              <w:spacing w:lineRule="exact" w:line="360"/>
              <w:jc w:val="center"/>
              <w:rPr>
                <w:rFonts w:ascii="宋体" w:cs="仿宋" w:hAnsi="宋体"/>
                <w:szCs w:val="21"/>
              </w:rPr>
            </w:pPr>
            <w:r>
              <w:rPr>
                <w:rFonts w:ascii="宋体" w:cs="仿宋" w:hAnsi="宋体" w:hint="eastAsia"/>
                <w:szCs w:val="21"/>
              </w:rPr>
              <w:t>权重</w:t>
            </w:r>
          </w:p>
        </w:tc>
        <w:tc>
          <w:tcPr>
            <w:tcW w:w="5953" w:type="dxa"/>
            <w:tcBorders/>
            <w:vAlign w:val="center"/>
          </w:tcPr>
          <w:p w14:paraId="4BCF69C3">
            <w:pPr>
              <w:pStyle w:val="style0"/>
              <w:autoSpaceDE w:val="false"/>
              <w:autoSpaceDN w:val="false"/>
              <w:adjustRightInd w:val="false"/>
              <w:spacing w:lineRule="exact" w:line="360"/>
              <w:jc w:val="center"/>
              <w:rPr>
                <w:rFonts w:ascii="宋体" w:cs="仿宋" w:hAnsi="宋体"/>
                <w:szCs w:val="21"/>
              </w:rPr>
            </w:pPr>
            <w:r>
              <w:rPr>
                <w:rFonts w:ascii="宋体" w:cs="仿宋" w:hAnsi="宋体" w:hint="eastAsia"/>
                <w:szCs w:val="21"/>
              </w:rPr>
              <w:t>评分规则</w:t>
            </w:r>
          </w:p>
        </w:tc>
        <w:tc>
          <w:tcPr>
            <w:tcW w:w="1187" w:type="dxa"/>
            <w:tcBorders/>
            <w:vAlign w:val="center"/>
          </w:tcPr>
          <w:p w14:paraId="4FBC3E82">
            <w:pPr>
              <w:pStyle w:val="style0"/>
              <w:autoSpaceDE w:val="false"/>
              <w:autoSpaceDN w:val="false"/>
              <w:adjustRightInd w:val="false"/>
              <w:spacing w:lineRule="exact" w:line="360"/>
              <w:jc w:val="center"/>
              <w:rPr>
                <w:rFonts w:ascii="宋体" w:cs="仿宋" w:hAnsi="宋体"/>
                <w:szCs w:val="21"/>
              </w:rPr>
            </w:pPr>
            <w:r>
              <w:rPr>
                <w:rFonts w:ascii="宋体" w:cs="仿宋" w:hAnsi="宋体" w:hint="eastAsia"/>
                <w:szCs w:val="21"/>
              </w:rPr>
              <w:t>评分方式</w:t>
            </w:r>
          </w:p>
        </w:tc>
      </w:tr>
      <w:tr w14:paraId="2A0984F0">
        <w:tblPrEx/>
        <w:trPr>
          <w:trHeight w:val="6982" w:hRule="atLeast"/>
          <w:jc w:val="center"/>
        </w:trPr>
        <w:tc>
          <w:tcPr>
            <w:tcW w:w="754" w:type="dxa"/>
            <w:tcBorders/>
            <w:vAlign w:val="center"/>
          </w:tcPr>
          <w:p w14:paraId="42BEF13E">
            <w:pPr>
              <w:pStyle w:val="style0"/>
              <w:autoSpaceDE w:val="false"/>
              <w:autoSpaceDN w:val="false"/>
              <w:adjustRightInd w:val="false"/>
              <w:spacing w:lineRule="exact" w:line="360"/>
              <w:jc w:val="center"/>
              <w:rPr>
                <w:rFonts w:ascii="宋体" w:cs="仿宋" w:hAnsi="宋体"/>
                <w:szCs w:val="21"/>
              </w:rPr>
            </w:pPr>
            <w:r>
              <w:rPr>
                <w:rFonts w:ascii="宋体" w:cs="仿宋" w:hAnsi="宋体" w:hint="eastAsia"/>
                <w:szCs w:val="21"/>
              </w:rPr>
              <w:t>1</w:t>
            </w:r>
          </w:p>
        </w:tc>
        <w:tc>
          <w:tcPr>
            <w:tcW w:w="1143" w:type="dxa"/>
            <w:tcBorders/>
            <w:vAlign w:val="center"/>
          </w:tcPr>
          <w:p w14:paraId="2CAD9D31">
            <w:pPr>
              <w:pStyle w:val="style0"/>
              <w:widowControl/>
              <w:spacing w:lineRule="exact" w:line="360"/>
              <w:jc w:val="center"/>
              <w:rPr>
                <w:rFonts w:ascii="宋体" w:cs="仿宋" w:hAnsi="宋体"/>
                <w:kern w:val="0"/>
                <w:szCs w:val="21"/>
              </w:rPr>
            </w:pPr>
            <w:r>
              <w:rPr>
                <w:rFonts w:ascii="宋体" w:cs="宋体" w:hAnsi="宋体" w:hint="eastAsia"/>
                <w:kern w:val="0"/>
                <w:szCs w:val="21"/>
              </w:rPr>
              <w:t>技术规格偏离情况</w:t>
            </w:r>
          </w:p>
        </w:tc>
        <w:tc>
          <w:tcPr>
            <w:tcW w:w="709" w:type="dxa"/>
            <w:tcBorders/>
            <w:vAlign w:val="center"/>
          </w:tcPr>
          <w:p w14:paraId="7C05B46F">
            <w:pPr>
              <w:pStyle w:val="style0"/>
              <w:widowControl/>
              <w:spacing w:lineRule="exact" w:line="360"/>
              <w:jc w:val="center"/>
              <w:rPr>
                <w:rFonts w:ascii="宋体" w:cs="仿宋" w:eastAsia="宋体" w:hAnsi="宋体" w:hint="default"/>
                <w:kern w:val="0"/>
                <w:szCs w:val="21"/>
                <w:lang w:val="en-US" w:eastAsia="zh-CN"/>
              </w:rPr>
            </w:pPr>
            <w:r>
              <w:rPr>
                <w:rFonts w:ascii="宋体" w:cs="仿宋" w:hAnsi="宋体" w:hint="eastAsia"/>
                <w:kern w:val="0"/>
                <w:szCs w:val="21"/>
                <w:lang w:val="en-US" w:eastAsia="zh-CN"/>
              </w:rPr>
              <w:t>25</w:t>
            </w:r>
          </w:p>
        </w:tc>
        <w:tc>
          <w:tcPr>
            <w:tcW w:w="5953" w:type="dxa"/>
            <w:tcBorders/>
            <w:vAlign w:val="center"/>
          </w:tcPr>
          <w:p w14:paraId="1C5AFA3A">
            <w:pPr>
              <w:pStyle w:val="style4132"/>
              <w:spacing w:lineRule="exact" w:line="360"/>
              <w:ind w:firstLine="0" w:firstLineChars="0"/>
              <w:rPr>
                <w:rFonts w:ascii="宋体" w:hAnsi="宋体"/>
                <w:szCs w:val="21"/>
              </w:rPr>
            </w:pPr>
            <w:r>
              <w:rPr>
                <w:rFonts w:ascii="宋体" w:hAnsi="宋体" w:hint="eastAsia"/>
                <w:szCs w:val="21"/>
              </w:rPr>
              <w:t>（一）评分内容：</w:t>
            </w:r>
          </w:p>
          <w:p w14:paraId="14358304">
            <w:pPr>
              <w:pStyle w:val="style0"/>
              <w:spacing w:lineRule="exact" w:line="360"/>
              <w:jc w:val="left"/>
              <w:rPr>
                <w:rFonts w:ascii="宋体" w:cs="仿宋" w:hAnsi="宋体"/>
                <w:szCs w:val="21"/>
              </w:rPr>
            </w:pPr>
            <w:r>
              <w:rPr>
                <w:rFonts w:ascii="宋体" w:cs="仿宋" w:hAnsi="宋体" w:hint="eastAsia"/>
                <w:szCs w:val="21"/>
              </w:rPr>
              <w:t>投标人应如实填写《技术规格偏离表》，各项技术参数指标及要求全部满足的得</w:t>
            </w:r>
            <w:r>
              <w:rPr>
                <w:rFonts w:ascii="宋体" w:cs="仿宋" w:hAnsi="宋体" w:hint="eastAsia"/>
                <w:szCs w:val="21"/>
                <w:lang w:val="en-US" w:eastAsia="zh-CN"/>
              </w:rPr>
              <w:t>25</w:t>
            </w:r>
            <w:r>
              <w:rPr>
                <w:rFonts w:ascii="宋体" w:cs="仿宋" w:hAnsi="宋体" w:hint="eastAsia"/>
                <w:szCs w:val="21"/>
              </w:rPr>
              <w:t>分</w:t>
            </w:r>
            <w:r>
              <w:rPr>
                <w:rFonts w:ascii="宋体" w:cs="仿宋" w:hAnsi="宋体" w:hint="eastAsia"/>
                <w:szCs w:val="21"/>
                <w:lang w:val="en-US" w:eastAsia="zh-CN"/>
              </w:rPr>
              <w:t>,</w:t>
            </w:r>
            <w:r>
              <w:rPr>
                <w:rFonts w:ascii="宋体" w:cs="仿宋" w:hAnsi="宋体" w:hint="eastAsia"/>
                <w:szCs w:val="21"/>
              </w:rPr>
              <w:t>每负偏离一项扣</w:t>
            </w:r>
            <w:r>
              <w:rPr>
                <w:rFonts w:ascii="宋体" w:cs="仿宋" w:hAnsi="宋体" w:hint="eastAsia"/>
                <w:szCs w:val="21"/>
                <w:lang w:val="en-US" w:eastAsia="zh-CN"/>
              </w:rPr>
              <w:t>0.5</w:t>
            </w:r>
            <w:r>
              <w:rPr>
                <w:rFonts w:ascii="宋体" w:cs="仿宋" w:hAnsi="宋体" w:hint="eastAsia"/>
                <w:szCs w:val="21"/>
              </w:rPr>
              <w:t>分，</w:t>
            </w:r>
            <w:r>
              <w:rPr>
                <w:rFonts w:ascii="宋体" w:hAnsi="宋体" w:hint="eastAsia"/>
                <w:bCs/>
                <w:szCs w:val="21"/>
              </w:rPr>
              <w:t>最低0分</w:t>
            </w:r>
            <w:r>
              <w:rPr>
                <w:rFonts w:ascii="宋体" w:cs="仿宋" w:hAnsi="宋体" w:hint="eastAsia"/>
                <w:szCs w:val="21"/>
              </w:rPr>
              <w:t>。</w:t>
            </w:r>
            <w:r>
              <w:rPr>
                <w:rFonts w:ascii="宋体" w:hAnsi="宋体" w:hint="eastAsia"/>
                <w:szCs w:val="21"/>
              </w:rPr>
              <w:t>如</w:t>
            </w:r>
            <w:r>
              <w:rPr>
                <w:rFonts w:ascii="宋体" w:hAnsi="宋体" w:hint="eastAsia"/>
                <w:szCs w:val="21"/>
                <w:lang w:eastAsia="zh-CN"/>
              </w:rPr>
              <w:t>投标人</w:t>
            </w:r>
            <w:r>
              <w:rPr>
                <w:rFonts w:ascii="宋体" w:hAnsi="宋体" w:hint="eastAsia"/>
                <w:szCs w:val="21"/>
              </w:rPr>
              <w:t>对一项招标技术</w:t>
            </w:r>
            <w:r>
              <w:rPr>
                <w:rFonts w:ascii="宋体" w:hAnsi="宋体" w:hint="eastAsia"/>
                <w:szCs w:val="21"/>
                <w:lang w:eastAsia="zh-CN"/>
              </w:rPr>
              <w:t>参数</w:t>
            </w:r>
            <w:r>
              <w:rPr>
                <w:rFonts w:ascii="宋体" w:hAnsi="宋体" w:hint="eastAsia"/>
                <w:szCs w:val="21"/>
              </w:rPr>
              <w:t>要求（以划分框为准）中的内容存在两处（或以上）负偏离的，在评分时只作一项负偏离</w:t>
            </w:r>
            <w:r>
              <w:rPr>
                <w:rFonts w:ascii="宋体" w:hAnsi="宋体" w:hint="eastAsia"/>
                <w:szCs w:val="21"/>
                <w:lang w:eastAsia="zh-CN"/>
              </w:rPr>
              <w:t>计算</w:t>
            </w:r>
            <w:r>
              <w:rPr>
                <w:rFonts w:ascii="宋体" w:hAnsi="宋体" w:hint="eastAsia"/>
                <w:szCs w:val="21"/>
              </w:rPr>
              <w:t>扣分。</w:t>
            </w:r>
          </w:p>
          <w:p w14:paraId="7CC08926">
            <w:pPr>
              <w:pStyle w:val="style0"/>
              <w:spacing w:lineRule="exact" w:line="360"/>
              <w:jc w:val="left"/>
              <w:rPr>
                <w:rFonts w:ascii="宋体" w:cs="仿宋" w:hAnsi="宋体" w:hint="eastAsia"/>
                <w:szCs w:val="21"/>
              </w:rPr>
            </w:pPr>
            <w:r>
              <w:rPr>
                <w:rFonts w:ascii="宋体" w:cs="仿宋" w:hAnsi="宋体" w:hint="eastAsia"/>
                <w:szCs w:val="21"/>
              </w:rPr>
              <w:t>（二）评分依据：</w:t>
            </w:r>
          </w:p>
          <w:p w14:paraId="7E962F15">
            <w:pPr>
              <w:pStyle w:val="style0"/>
              <w:spacing w:lineRule="exact" w:line="360"/>
              <w:jc w:val="left"/>
              <w:rPr>
                <w:rFonts w:ascii="宋体" w:cs="仿宋" w:hAnsi="宋体" w:hint="eastAsia"/>
                <w:szCs w:val="21"/>
              </w:rPr>
            </w:pPr>
            <w:r>
              <w:rPr>
                <w:rFonts w:ascii="宋体" w:cs="仿宋" w:hAnsi="宋体" w:hint="eastAsia"/>
                <w:szCs w:val="21"/>
              </w:rPr>
              <w:t>以投标文件《技术规格偏离表》为评分依据，投标人按招标文件要求提供相应的证明材料复印件或扫描件加盖投标人公章，并注明证明材料在投标文件中的具体位置。未提供有效证明材料或未注明证明材料在投标文件中的具体位置或提供的证明资料显示不符合招标文件要求、模糊不清无法判断或未显示是否满足招标文件参数的，该项技术指标按负偏离处理。</w:t>
            </w:r>
          </w:p>
          <w:p w14:paraId="683C76E4">
            <w:pPr>
              <w:pStyle w:val="style0"/>
              <w:spacing w:lineRule="exact" w:line="360"/>
              <w:jc w:val="left"/>
              <w:rPr>
                <w:rFonts w:ascii="宋体" w:cs="仿宋" w:hAnsi="宋体" w:hint="eastAsia"/>
                <w:szCs w:val="21"/>
              </w:rPr>
            </w:pPr>
            <w:r>
              <w:rPr>
                <w:rFonts w:ascii="宋体" w:cs="仿宋" w:hAnsi="宋体" w:hint="eastAsia"/>
                <w:szCs w:val="21"/>
              </w:rPr>
              <w:t>证明材料涉及检测（或检验）报告的，如检测机构出具的检测（或检验）报告载明的检测事项超出该机构的检测范围，则该项技术指标按负偏离处理。</w:t>
            </w:r>
          </w:p>
          <w:p w14:paraId="716FE923">
            <w:pPr>
              <w:pStyle w:val="style0"/>
              <w:spacing w:lineRule="exact" w:line="360"/>
              <w:jc w:val="left"/>
              <w:rPr>
                <w:rFonts w:ascii="宋体" w:cs="宋体" w:eastAsia="宋体" w:hAnsi="宋体"/>
                <w:b/>
                <w:szCs w:val="21"/>
              </w:rPr>
            </w:pPr>
            <w:r>
              <w:rPr>
                <w:rFonts w:ascii="宋体" w:cs="仿宋" w:hAnsi="宋体" w:hint="eastAsia"/>
                <w:b/>
                <w:szCs w:val="21"/>
              </w:rPr>
              <w:t>特别提醒：投标人的技术响应情况、偏离情况等必须与客观实际保持一致，响应不实且情节严重的，经查实，将依法记入供应商诚信档案或受到行政处罚。</w:t>
            </w:r>
          </w:p>
        </w:tc>
        <w:tc>
          <w:tcPr>
            <w:tcW w:w="1187" w:type="dxa"/>
            <w:tcBorders/>
            <w:vAlign w:val="center"/>
          </w:tcPr>
          <w:p w14:paraId="27AFFA20">
            <w:pPr>
              <w:pStyle w:val="style0"/>
              <w:autoSpaceDE w:val="false"/>
              <w:autoSpaceDN w:val="false"/>
              <w:adjustRightInd w:val="false"/>
              <w:spacing w:lineRule="exact" w:line="360"/>
              <w:jc w:val="center"/>
              <w:rPr>
                <w:rFonts w:ascii="宋体" w:cs="仿宋" w:hAnsi="宋体"/>
                <w:szCs w:val="21"/>
              </w:rPr>
            </w:pPr>
            <w:r>
              <w:rPr>
                <w:rFonts w:ascii="宋体" w:cs="仿宋" w:hAnsi="宋体" w:hint="eastAsia"/>
                <w:szCs w:val="21"/>
              </w:rPr>
              <w:t>评委打分</w:t>
            </w:r>
          </w:p>
        </w:tc>
      </w:tr>
      <w:tr w14:paraId="28F5DBA8">
        <w:tblPrEx/>
        <w:trPr>
          <w:trHeight w:val="371" w:hRule="atLeast"/>
          <w:jc w:val="center"/>
        </w:trPr>
        <w:tc>
          <w:tcPr>
            <w:tcW w:w="754" w:type="dxa"/>
            <w:tcBorders/>
            <w:vAlign w:val="center"/>
          </w:tcPr>
          <w:p w14:paraId="23CDA3CC">
            <w:pPr>
              <w:pStyle w:val="style0"/>
              <w:autoSpaceDE w:val="false"/>
              <w:autoSpaceDN w:val="false"/>
              <w:adjustRightInd w:val="false"/>
              <w:spacing w:lineRule="exact" w:line="360"/>
              <w:jc w:val="center"/>
              <w:rPr>
                <w:rFonts w:ascii="宋体" w:cs="仿宋" w:eastAsia="宋体" w:hAnsi="宋体" w:hint="eastAsia"/>
                <w:szCs w:val="21"/>
                <w:lang w:val="en-US" w:eastAsia="zh-CN"/>
              </w:rPr>
            </w:pPr>
            <w:r>
              <w:rPr>
                <w:rFonts w:ascii="宋体" w:cs="仿宋" w:hAnsi="宋体" w:hint="eastAsia"/>
                <w:szCs w:val="21"/>
                <w:lang w:val="en-US" w:eastAsia="zh-CN"/>
              </w:rPr>
              <w:t>2</w:t>
            </w:r>
          </w:p>
        </w:tc>
        <w:tc>
          <w:tcPr>
            <w:tcW w:w="1143" w:type="dxa"/>
            <w:tcBorders/>
            <w:vAlign w:val="center"/>
          </w:tcPr>
          <w:p w14:paraId="7BCBFE24">
            <w:pPr>
              <w:pStyle w:val="style0"/>
              <w:widowControl/>
              <w:spacing w:lineRule="exact" w:line="360"/>
              <w:jc w:val="center"/>
              <w:rPr>
                <w:rFonts w:ascii="宋体" w:cs="宋体" w:hAnsi="宋体" w:hint="eastAsia"/>
                <w:kern w:val="0"/>
                <w:szCs w:val="21"/>
              </w:rPr>
            </w:pPr>
            <w:r>
              <w:rPr>
                <w:rFonts w:ascii="宋体" w:cs="宋体" w:hAnsi="宋体" w:hint="eastAsia"/>
                <w:kern w:val="0"/>
                <w:szCs w:val="21"/>
              </w:rPr>
              <w:t>整体设计方案</w:t>
            </w:r>
          </w:p>
          <w:p w14:paraId="45C1B434">
            <w:pPr>
              <w:pStyle w:val="style0"/>
              <w:widowControl/>
              <w:spacing w:lineRule="exact" w:line="360"/>
              <w:jc w:val="center"/>
              <w:rPr>
                <w:rFonts w:ascii="宋体" w:cs="宋体" w:hAnsi="宋体" w:hint="eastAsia"/>
                <w:kern w:val="0"/>
                <w:szCs w:val="21"/>
              </w:rPr>
            </w:pPr>
          </w:p>
        </w:tc>
        <w:tc>
          <w:tcPr>
            <w:tcW w:w="709" w:type="dxa"/>
            <w:tcBorders/>
            <w:vAlign w:val="center"/>
          </w:tcPr>
          <w:p w14:paraId="5B82C90A">
            <w:pPr>
              <w:pStyle w:val="style0"/>
              <w:widowControl/>
              <w:spacing w:lineRule="exact" w:line="360"/>
              <w:jc w:val="center"/>
              <w:rPr>
                <w:rFonts w:ascii="宋体" w:cs="宋体" w:hAnsi="宋体" w:hint="default"/>
                <w:kern w:val="0"/>
                <w:szCs w:val="21"/>
                <w:lang w:val="en-US" w:eastAsia="zh-CN"/>
              </w:rPr>
            </w:pPr>
            <w:r>
              <w:rPr>
                <w:rFonts w:ascii="宋体" w:cs="宋体" w:hAnsi="宋体" w:hint="eastAsia"/>
                <w:kern w:val="0"/>
                <w:szCs w:val="21"/>
                <w:lang w:val="en-US" w:eastAsia="zh-CN"/>
              </w:rPr>
              <w:t>17</w:t>
            </w:r>
          </w:p>
        </w:tc>
        <w:tc>
          <w:tcPr>
            <w:tcW w:w="5953" w:type="dxa"/>
            <w:tcBorders/>
            <w:vAlign w:val="center"/>
          </w:tcPr>
          <w:p w14:paraId="71EA62AD">
            <w:pPr>
              <w:pStyle w:val="style4132"/>
              <w:spacing w:lineRule="exact" w:line="360"/>
              <w:ind w:firstLine="0" w:firstLineChars="0"/>
              <w:rPr>
                <w:rFonts w:ascii="宋体" w:cs="Times New Roman" w:hAnsi="宋体" w:hint="eastAsia"/>
                <w:szCs w:val="21"/>
              </w:rPr>
            </w:pPr>
            <w:r>
              <w:rPr>
                <w:rFonts w:ascii="宋体" w:cs="Times New Roman" w:hAnsi="宋体" w:hint="eastAsia"/>
                <w:szCs w:val="21"/>
                <w:lang w:eastAsia="zh-CN"/>
              </w:rPr>
              <w:t>（</w:t>
            </w:r>
            <w:r>
              <w:rPr>
                <w:rFonts w:ascii="宋体" w:cs="Times New Roman" w:hAnsi="宋体" w:hint="eastAsia"/>
                <w:szCs w:val="21"/>
                <w:lang w:val="en-US" w:eastAsia="zh-CN"/>
              </w:rPr>
              <w:t>一</w:t>
            </w:r>
            <w:r>
              <w:rPr>
                <w:rFonts w:ascii="宋体" w:cs="Times New Roman" w:hAnsi="宋体" w:hint="eastAsia"/>
                <w:szCs w:val="21"/>
                <w:lang w:eastAsia="zh-CN"/>
              </w:rPr>
              <w:t>）</w:t>
            </w:r>
            <w:r>
              <w:rPr>
                <w:rFonts w:ascii="宋体" w:cs="Times New Roman" w:hAnsi="宋体" w:hint="eastAsia"/>
                <w:szCs w:val="21"/>
              </w:rPr>
              <w:t>评审内容：</w:t>
            </w:r>
          </w:p>
          <w:p w14:paraId="34EBDFCE">
            <w:pPr>
              <w:pStyle w:val="style4132"/>
              <w:spacing w:lineRule="exact" w:line="360"/>
              <w:ind w:firstLine="0" w:firstLineChars="0"/>
              <w:rPr>
                <w:rFonts w:ascii="宋体" w:cs="Times New Roman" w:hAnsi="宋体" w:hint="eastAsia"/>
                <w:szCs w:val="21"/>
                <w:lang w:eastAsia="zh-CN"/>
              </w:rPr>
            </w:pPr>
            <w:r>
              <w:rPr>
                <w:rFonts w:ascii="宋体" w:cs="Times New Roman" w:hAnsi="宋体" w:hint="eastAsia"/>
                <w:szCs w:val="21"/>
              </w:rPr>
              <w:t>投标人根据场地和采购人提供的技术和功能要求</w:t>
            </w:r>
            <w:r>
              <w:rPr>
                <w:rFonts w:ascii="宋体" w:cs="Times New Roman" w:hAnsi="宋体" w:hint="eastAsia"/>
                <w:szCs w:val="21"/>
                <w:lang w:val="en-US" w:eastAsia="zh-CN"/>
              </w:rPr>
              <w:t>制定</w:t>
            </w:r>
            <w:r>
              <w:rPr>
                <w:rFonts w:ascii="宋体" w:cs="Times New Roman" w:hAnsi="宋体" w:hint="eastAsia"/>
                <w:szCs w:val="21"/>
              </w:rPr>
              <w:t>设计方案</w:t>
            </w:r>
            <w:r>
              <w:rPr>
                <w:rFonts w:ascii="宋体" w:cs="Times New Roman" w:hAnsi="宋体" w:hint="eastAsia"/>
                <w:szCs w:val="21"/>
                <w:lang w:eastAsia="zh-CN"/>
              </w:rPr>
              <w:t>，包含以下内容：</w:t>
            </w:r>
          </w:p>
          <w:p w14:paraId="377705F8">
            <w:pPr>
              <w:pStyle w:val="style4132"/>
              <w:numPr>
                <w:ilvl w:val="0"/>
                <w:numId w:val="0"/>
              </w:numPr>
              <w:spacing w:lineRule="exact" w:line="360"/>
              <w:rPr>
                <w:rFonts w:ascii="宋体" w:cs="Times New Roman" w:hAnsi="宋体" w:hint="eastAsia"/>
                <w:szCs w:val="21"/>
                <w:lang w:eastAsia="zh-CN"/>
              </w:rPr>
            </w:pPr>
            <w:r>
              <w:rPr>
                <w:rFonts w:ascii="宋体" w:cs="Times New Roman" w:hAnsi="宋体" w:hint="eastAsia"/>
                <w:szCs w:val="21"/>
                <w:lang w:val="en-US" w:eastAsia="zh-CN"/>
              </w:rPr>
              <w:t>1.</w:t>
            </w:r>
            <w:r>
              <w:rPr>
                <w:rFonts w:ascii="宋体" w:cs="Times New Roman" w:hAnsi="宋体" w:hint="eastAsia"/>
                <w:szCs w:val="21"/>
                <w:lang w:eastAsia="zh-CN"/>
              </w:rPr>
              <w:t>平面布置图；</w:t>
            </w:r>
          </w:p>
          <w:p w14:paraId="7D76EC13">
            <w:pPr>
              <w:pStyle w:val="style4132"/>
              <w:numPr>
                <w:ilvl w:val="0"/>
                <w:numId w:val="0"/>
              </w:numPr>
              <w:spacing w:lineRule="exact" w:line="360"/>
              <w:rPr>
                <w:rFonts w:ascii="宋体" w:cs="Times New Roman" w:hAnsi="宋体" w:hint="eastAsia"/>
                <w:szCs w:val="21"/>
              </w:rPr>
            </w:pPr>
            <w:r>
              <w:rPr>
                <w:rFonts w:ascii="宋体" w:cs="Times New Roman" w:hAnsi="宋体" w:hint="eastAsia"/>
                <w:szCs w:val="21"/>
                <w:lang w:val="en-US" w:eastAsia="zh-CN"/>
              </w:rPr>
              <w:t>2.</w:t>
            </w:r>
            <w:r>
              <w:rPr>
                <w:rFonts w:ascii="宋体" w:cs="Times New Roman" w:hAnsi="宋体" w:hint="eastAsia"/>
                <w:szCs w:val="21"/>
                <w:lang w:eastAsia="zh-CN"/>
              </w:rPr>
              <w:t>侧视图；</w:t>
            </w:r>
          </w:p>
          <w:p w14:paraId="21506619">
            <w:pPr>
              <w:pStyle w:val="style4132"/>
              <w:numPr>
                <w:ilvl w:val="0"/>
                <w:numId w:val="0"/>
              </w:numPr>
              <w:spacing w:lineRule="exact" w:line="360"/>
              <w:rPr>
                <w:rFonts w:ascii="宋体" w:cs="Times New Roman" w:hAnsi="宋体" w:hint="eastAsia"/>
                <w:szCs w:val="21"/>
                <w:highlight w:val="none"/>
                <w:lang w:eastAsia="zh-CN"/>
              </w:rPr>
            </w:pPr>
            <w:r>
              <w:rPr>
                <w:rFonts w:ascii="宋体" w:cs="Times New Roman" w:hAnsi="宋体" w:hint="eastAsia"/>
                <w:szCs w:val="21"/>
                <w:lang w:val="en-US" w:eastAsia="zh-CN"/>
              </w:rPr>
              <w:t>3.</w:t>
            </w:r>
            <w:r>
              <w:rPr>
                <w:rFonts w:ascii="宋体" w:cs="Times New Roman" w:hAnsi="宋体" w:hint="eastAsia"/>
                <w:szCs w:val="21"/>
                <w:lang w:eastAsia="zh-CN"/>
              </w:rPr>
              <w:t>俯视</w:t>
            </w:r>
            <w:r>
              <w:rPr>
                <w:rFonts w:ascii="宋体" w:cs="Times New Roman" w:hAnsi="宋体" w:hint="eastAsia"/>
                <w:szCs w:val="21"/>
                <w:lang w:val="en-US" w:eastAsia="zh-CN"/>
              </w:rPr>
              <w:t>图</w:t>
            </w:r>
            <w:r>
              <w:rPr>
                <w:rFonts w:ascii="宋体" w:cs="Times New Roman" w:hAnsi="宋体" w:hint="eastAsia"/>
                <w:szCs w:val="21"/>
                <w:lang w:eastAsia="zh-CN"/>
              </w:rPr>
              <w:t>；</w:t>
            </w:r>
          </w:p>
          <w:p w14:paraId="002D7EFA">
            <w:pPr>
              <w:pStyle w:val="style4132"/>
              <w:numPr>
                <w:ilvl w:val="0"/>
                <w:numId w:val="0"/>
              </w:numPr>
              <w:spacing w:lineRule="exact" w:line="360"/>
              <w:rPr>
                <w:rFonts w:ascii="宋体" w:cs="Times New Roman" w:hAnsi="宋体" w:hint="default"/>
                <w:szCs w:val="21"/>
                <w:highlight w:val="none"/>
                <w:lang w:val="en-US" w:eastAsia="zh-CN"/>
              </w:rPr>
            </w:pPr>
            <w:r>
              <w:rPr>
                <w:rFonts w:ascii="宋体" w:cs="Times New Roman" w:hAnsi="宋体" w:hint="eastAsia"/>
                <w:szCs w:val="21"/>
                <w:highlight w:val="none"/>
                <w:lang w:val="en-US" w:eastAsia="zh-CN"/>
              </w:rPr>
              <w:t>4.整体设计方案说明。</w:t>
            </w:r>
          </w:p>
          <w:p w14:paraId="480972EE">
            <w:pPr>
              <w:pStyle w:val="style4132"/>
              <w:numPr>
                <w:ilvl w:val="0"/>
                <w:numId w:val="0"/>
              </w:numPr>
              <w:spacing w:lineRule="exact" w:line="360"/>
              <w:ind w:firstLine="0" w:firstLineChars="0"/>
              <w:rPr>
                <w:rFonts w:ascii="宋体" w:cs="Times New Roman" w:hAnsi="宋体" w:hint="eastAsia"/>
                <w:szCs w:val="21"/>
                <w:highlight w:val="none"/>
              </w:rPr>
            </w:pPr>
            <w:r>
              <w:rPr>
                <w:rFonts w:ascii="宋体" w:cs="Times New Roman" w:eastAsia="宋体" w:hAnsi="宋体" w:hint="eastAsia"/>
                <w:kern w:val="2"/>
                <w:sz w:val="21"/>
                <w:szCs w:val="21"/>
                <w:highlight w:val="none"/>
                <w:lang w:val="en-US" w:bidi="ar-SA" w:eastAsia="zh-CN"/>
              </w:rPr>
              <w:t>（二）</w:t>
            </w:r>
            <w:r>
              <w:rPr>
                <w:rFonts w:ascii="宋体" w:cs="Times New Roman" w:hAnsi="宋体" w:hint="eastAsia"/>
                <w:szCs w:val="21"/>
                <w:highlight w:val="none"/>
              </w:rPr>
              <w:t>评分标准：</w:t>
            </w:r>
          </w:p>
          <w:p w14:paraId="1F3E6218">
            <w:pPr>
              <w:pStyle w:val="style4132"/>
              <w:numPr>
                <w:ilvl w:val="0"/>
                <w:numId w:val="0"/>
              </w:numPr>
              <w:spacing w:lineRule="exact" w:line="360"/>
              <w:rPr>
                <w:rFonts w:ascii="宋体" w:cs="Times New Roman" w:hAnsi="宋体" w:hint="eastAsia"/>
                <w:szCs w:val="21"/>
                <w:highlight w:val="none"/>
              </w:rPr>
            </w:pPr>
            <w:r>
              <w:rPr>
                <w:rFonts w:ascii="宋体" w:cs="Times New Roman" w:hAnsi="宋体" w:hint="eastAsia"/>
                <w:szCs w:val="21"/>
                <w:highlight w:val="none"/>
                <w:lang w:val="en-US" w:eastAsia="zh-CN"/>
              </w:rPr>
              <w:t>设计</w:t>
            </w:r>
            <w:r>
              <w:rPr>
                <w:rFonts w:ascii="宋体" w:cs="Times New Roman" w:hAnsi="宋体" w:hint="eastAsia"/>
                <w:szCs w:val="21"/>
                <w:highlight w:val="none"/>
              </w:rPr>
              <w:t>方案包含以上三项内容得3分；包含以上二项内容得2分；包含以上一项内容得1分；其他情况不得分。</w:t>
            </w:r>
          </w:p>
          <w:p w14:paraId="6B1ACABF">
            <w:pPr>
              <w:pStyle w:val="style4132"/>
              <w:spacing w:lineRule="exact" w:line="360"/>
              <w:ind w:firstLine="0" w:firstLineChars="0"/>
              <w:rPr>
                <w:rFonts w:ascii="宋体" w:cs="Times New Roman" w:eastAsia="宋体" w:hAnsi="宋体" w:hint="default"/>
                <w:szCs w:val="21"/>
                <w:lang w:val="en-US" w:eastAsia="zh-CN"/>
              </w:rPr>
            </w:pPr>
            <w:r>
              <w:rPr>
                <w:rFonts w:ascii="宋体" w:cs="Times New Roman" w:hAnsi="宋体" w:hint="eastAsia"/>
                <w:szCs w:val="21"/>
                <w:highlight w:val="none"/>
                <w:lang w:val="en-US" w:eastAsia="zh-CN"/>
              </w:rPr>
              <w:t>1.</w:t>
            </w:r>
            <w:r>
              <w:rPr>
                <w:rFonts w:ascii="宋体" w:cs="Times New Roman" w:hAnsi="宋体" w:hint="eastAsia"/>
                <w:szCs w:val="21"/>
                <w:highlight w:val="none"/>
              </w:rPr>
              <w:t>整体</w:t>
            </w:r>
            <w:r>
              <w:rPr>
                <w:rFonts w:ascii="宋体" w:cs="Times New Roman" w:hAnsi="宋体" w:hint="eastAsia"/>
                <w:szCs w:val="21"/>
                <w:highlight w:val="none"/>
                <w:lang w:val="en-US" w:eastAsia="zh-CN"/>
              </w:rPr>
              <w:t>设计</w:t>
            </w:r>
            <w:r>
              <w:rPr>
                <w:rFonts w:ascii="宋体" w:cs="Times New Roman" w:hAnsi="宋体" w:hint="eastAsia"/>
                <w:szCs w:val="21"/>
                <w:highlight w:val="none"/>
              </w:rPr>
              <w:t>方案满足采购人需求的</w:t>
            </w:r>
            <w:r>
              <w:rPr>
                <w:rFonts w:ascii="宋体" w:cs="Times New Roman" w:hAnsi="宋体" w:hint="eastAsia"/>
                <w:szCs w:val="21"/>
              </w:rPr>
              <w:t>各项功能要求，空间设计布置合理</w:t>
            </w:r>
            <w:r>
              <w:rPr>
                <w:rFonts w:ascii="宋体" w:cs="Times New Roman" w:hAnsi="宋体" w:hint="eastAsia"/>
                <w:szCs w:val="21"/>
                <w:lang w:eastAsia="zh-CN"/>
              </w:rPr>
              <w:t>、</w:t>
            </w:r>
            <w:r>
              <w:rPr>
                <w:rFonts w:ascii="宋体" w:cs="Times New Roman" w:hAnsi="宋体" w:hint="eastAsia"/>
                <w:szCs w:val="21"/>
                <w:lang w:val="en-US" w:eastAsia="zh-CN"/>
              </w:rPr>
              <w:t>科学，整体设计新颖、安全性高的，加14分；</w:t>
            </w:r>
          </w:p>
          <w:p w14:paraId="0291931D">
            <w:pPr>
              <w:pStyle w:val="style4132"/>
              <w:spacing w:lineRule="exact" w:line="360"/>
              <w:ind w:firstLine="0" w:firstLineChars="0"/>
              <w:rPr>
                <w:rFonts w:ascii="宋体" w:cs="Times New Roman" w:hAnsi="宋体" w:hint="eastAsia"/>
                <w:szCs w:val="21"/>
              </w:rPr>
            </w:pPr>
            <w:r>
              <w:rPr>
                <w:rFonts w:ascii="宋体" w:cs="Times New Roman" w:hAnsi="宋体" w:hint="eastAsia"/>
                <w:szCs w:val="21"/>
                <w:lang w:val="en-US" w:eastAsia="zh-CN"/>
              </w:rPr>
              <w:t>2.</w:t>
            </w:r>
            <w:r>
              <w:rPr>
                <w:rFonts w:ascii="宋体" w:cs="Times New Roman" w:hAnsi="宋体" w:hint="eastAsia"/>
                <w:szCs w:val="21"/>
              </w:rPr>
              <w:t>整体</w:t>
            </w:r>
            <w:r>
              <w:rPr>
                <w:rFonts w:ascii="宋体" w:cs="Times New Roman" w:hAnsi="宋体" w:hint="eastAsia"/>
                <w:szCs w:val="21"/>
                <w:lang w:val="en-US" w:eastAsia="zh-CN"/>
              </w:rPr>
              <w:t>设计</w:t>
            </w:r>
            <w:r>
              <w:rPr>
                <w:rFonts w:ascii="宋体" w:cs="Times New Roman" w:hAnsi="宋体" w:hint="eastAsia"/>
                <w:szCs w:val="21"/>
              </w:rPr>
              <w:t>方案满足采购</w:t>
            </w:r>
            <w:r>
              <w:rPr>
                <w:rFonts w:ascii="宋体" w:cs="Times New Roman" w:hAnsi="宋体" w:hint="eastAsia"/>
                <w:szCs w:val="21"/>
                <w:lang w:val="en-US" w:eastAsia="zh-CN"/>
              </w:rPr>
              <w:t>人</w:t>
            </w:r>
            <w:r>
              <w:rPr>
                <w:rFonts w:ascii="宋体" w:cs="Times New Roman" w:hAnsi="宋体" w:hint="eastAsia"/>
                <w:szCs w:val="21"/>
              </w:rPr>
              <w:t>需求的各项功能要求，空间设计布置基本合理</w:t>
            </w:r>
            <w:r>
              <w:rPr>
                <w:rFonts w:ascii="宋体" w:cs="Times New Roman" w:hAnsi="宋体" w:hint="eastAsia"/>
                <w:szCs w:val="21"/>
                <w:lang w:eastAsia="zh-CN"/>
              </w:rPr>
              <w:t>、</w:t>
            </w:r>
            <w:r>
              <w:rPr>
                <w:rFonts w:ascii="宋体" w:cs="Times New Roman" w:hAnsi="宋体" w:hint="eastAsia"/>
                <w:szCs w:val="21"/>
                <w:lang w:val="en-US" w:eastAsia="zh-CN"/>
              </w:rPr>
              <w:t>科学，整体设计较新颖、安全性较高的，加9分</w:t>
            </w:r>
            <w:r>
              <w:rPr>
                <w:rFonts w:ascii="宋体" w:cs="Times New Roman" w:hAnsi="宋体" w:hint="eastAsia"/>
                <w:szCs w:val="21"/>
              </w:rPr>
              <w:t>；</w:t>
            </w:r>
          </w:p>
          <w:p w14:paraId="4C3A4D3B">
            <w:pPr>
              <w:pStyle w:val="style4132"/>
              <w:spacing w:lineRule="exact" w:line="360"/>
              <w:ind w:firstLine="0" w:firstLineChars="0"/>
              <w:rPr>
                <w:rFonts w:ascii="宋体" w:cs="Times New Roman" w:hAnsi="宋体" w:hint="eastAsia"/>
                <w:szCs w:val="21"/>
                <w:lang w:val="en-US" w:eastAsia="zh-CN"/>
              </w:rPr>
            </w:pPr>
            <w:r>
              <w:rPr>
                <w:rFonts w:ascii="宋体" w:cs="Times New Roman" w:hAnsi="宋体" w:hint="eastAsia"/>
                <w:szCs w:val="21"/>
                <w:lang w:val="en-US" w:eastAsia="zh-CN"/>
              </w:rPr>
              <w:t>3.整体设计方案基本能满足采购人需求的各项功能要求，空间设计布置合理性、科学性一般，整体设计较古板、安全性一般的，加4分；</w:t>
            </w:r>
          </w:p>
          <w:p w14:paraId="58D76875">
            <w:pPr>
              <w:pStyle w:val="style4132"/>
              <w:spacing w:lineRule="exact" w:line="360"/>
              <w:ind w:firstLine="0" w:firstLineChars="0"/>
              <w:rPr>
                <w:rFonts w:ascii="宋体" w:cs="Times New Roman" w:hAnsi="宋体" w:hint="default"/>
                <w:szCs w:val="21"/>
                <w:lang w:val="en-US" w:eastAsia="zh-CN"/>
              </w:rPr>
            </w:pPr>
            <w:r>
              <w:rPr>
                <w:rFonts w:ascii="宋体" w:cs="Times New Roman" w:hAnsi="宋体" w:hint="eastAsia"/>
                <w:szCs w:val="21"/>
                <w:lang w:val="en-US" w:eastAsia="zh-CN"/>
              </w:rPr>
              <w:t>4.</w:t>
            </w:r>
            <w:r>
              <w:rPr>
                <w:rFonts w:ascii="宋体" w:cs="Times New Roman" w:hAnsi="宋体" w:hint="default"/>
                <w:szCs w:val="21"/>
                <w:lang w:val="en-US" w:eastAsia="zh-CN"/>
              </w:rPr>
              <w:t>整体设计方案</w:t>
            </w:r>
            <w:r>
              <w:rPr>
                <w:rFonts w:ascii="宋体" w:cs="Times New Roman" w:hAnsi="宋体" w:hint="eastAsia"/>
                <w:szCs w:val="21"/>
                <w:lang w:val="en-US" w:eastAsia="zh-CN"/>
              </w:rPr>
              <w:t>不</w:t>
            </w:r>
            <w:r>
              <w:rPr>
                <w:rFonts w:ascii="宋体" w:cs="Times New Roman" w:hAnsi="宋体" w:hint="default"/>
                <w:szCs w:val="21"/>
                <w:lang w:val="en-US" w:eastAsia="zh-CN"/>
              </w:rPr>
              <w:t>能满足采购人需求的各项功能要求，空间设计布置</w:t>
            </w:r>
            <w:r>
              <w:rPr>
                <w:rFonts w:ascii="宋体" w:cs="Times New Roman" w:hAnsi="宋体" w:hint="eastAsia"/>
                <w:szCs w:val="21"/>
                <w:lang w:val="en-US" w:eastAsia="zh-CN"/>
              </w:rPr>
              <w:t>不</w:t>
            </w:r>
            <w:r>
              <w:rPr>
                <w:rFonts w:ascii="宋体" w:cs="Times New Roman" w:hAnsi="宋体" w:hint="default"/>
                <w:szCs w:val="21"/>
                <w:lang w:val="en-US" w:eastAsia="zh-CN"/>
              </w:rPr>
              <w:t>合理、</w:t>
            </w:r>
            <w:r>
              <w:rPr>
                <w:rFonts w:ascii="宋体" w:cs="Times New Roman" w:hAnsi="宋体" w:hint="eastAsia"/>
                <w:szCs w:val="21"/>
                <w:lang w:val="en-US" w:eastAsia="zh-CN"/>
              </w:rPr>
              <w:t>不</w:t>
            </w:r>
            <w:r>
              <w:rPr>
                <w:rFonts w:ascii="宋体" w:cs="Times New Roman" w:hAnsi="宋体" w:hint="default"/>
                <w:szCs w:val="21"/>
                <w:lang w:val="en-US" w:eastAsia="zh-CN"/>
              </w:rPr>
              <w:t>科学，整体设计</w:t>
            </w:r>
            <w:r>
              <w:rPr>
                <w:rFonts w:ascii="宋体" w:cs="Times New Roman" w:hAnsi="宋体" w:hint="eastAsia"/>
                <w:szCs w:val="21"/>
                <w:lang w:val="en-US" w:eastAsia="zh-CN"/>
              </w:rPr>
              <w:t>古板</w:t>
            </w:r>
            <w:r>
              <w:rPr>
                <w:rFonts w:ascii="宋体" w:cs="Times New Roman" w:hAnsi="宋体" w:hint="default"/>
                <w:szCs w:val="21"/>
                <w:lang w:val="en-US" w:eastAsia="zh-CN"/>
              </w:rPr>
              <w:t>、安全性</w:t>
            </w:r>
            <w:r>
              <w:rPr>
                <w:rFonts w:ascii="宋体" w:cs="Times New Roman" w:hAnsi="宋体" w:hint="eastAsia"/>
                <w:szCs w:val="21"/>
                <w:lang w:val="en-US" w:eastAsia="zh-CN"/>
              </w:rPr>
              <w:t>差</w:t>
            </w:r>
            <w:r>
              <w:rPr>
                <w:rFonts w:ascii="宋体" w:cs="Times New Roman" w:hAnsi="宋体" w:hint="default"/>
                <w:szCs w:val="21"/>
                <w:lang w:val="en-US" w:eastAsia="zh-CN"/>
              </w:rPr>
              <w:t>的，</w:t>
            </w:r>
            <w:r>
              <w:rPr>
                <w:rFonts w:ascii="宋体" w:cs="Times New Roman" w:hAnsi="宋体" w:hint="eastAsia"/>
                <w:szCs w:val="21"/>
                <w:lang w:val="en-US" w:eastAsia="zh-CN"/>
              </w:rPr>
              <w:t>不加分。</w:t>
            </w:r>
          </w:p>
          <w:p w14:paraId="095F2C19">
            <w:pPr>
              <w:pStyle w:val="style4132"/>
              <w:spacing w:lineRule="exact" w:line="360"/>
              <w:ind w:firstLine="0" w:firstLineChars="0"/>
              <w:rPr>
                <w:rFonts w:ascii="宋体" w:cs="Times New Roman" w:hAnsi="宋体" w:hint="eastAsia"/>
                <w:szCs w:val="21"/>
              </w:rPr>
            </w:pPr>
            <w:r>
              <w:rPr>
                <w:rFonts w:ascii="宋体" w:cs="Times New Roman" w:hAnsi="宋体" w:hint="eastAsia"/>
                <w:szCs w:val="21"/>
                <w:lang w:val="en-US" w:eastAsia="zh-CN"/>
              </w:rPr>
              <w:t>注：</w:t>
            </w:r>
            <w:r>
              <w:rPr>
                <w:rFonts w:ascii="宋体" w:cs="Times New Roman" w:hAnsi="宋体" w:hint="eastAsia"/>
                <w:szCs w:val="21"/>
              </w:rPr>
              <w:t>投标人提供的</w:t>
            </w:r>
            <w:r>
              <w:rPr>
                <w:rFonts w:ascii="宋体" w:cs="Times New Roman" w:hAnsi="宋体" w:hint="eastAsia"/>
                <w:szCs w:val="21"/>
                <w:lang w:val="en-US" w:eastAsia="zh-CN"/>
              </w:rPr>
              <w:t>设计方案说明及设计图纸</w:t>
            </w:r>
            <w:r>
              <w:rPr>
                <w:rFonts w:ascii="宋体" w:cs="Times New Roman" w:hAnsi="宋体" w:hint="eastAsia"/>
                <w:szCs w:val="21"/>
              </w:rPr>
              <w:t>加盖投标人公章,未提供不得分。</w:t>
            </w:r>
          </w:p>
        </w:tc>
        <w:tc>
          <w:tcPr>
            <w:tcW w:w="1187" w:type="dxa"/>
            <w:tcBorders/>
            <w:vAlign w:val="center"/>
          </w:tcPr>
          <w:p w14:paraId="3B5C6A90">
            <w:pPr>
              <w:pStyle w:val="style0"/>
              <w:autoSpaceDE w:val="false"/>
              <w:autoSpaceDN w:val="false"/>
              <w:adjustRightInd w:val="false"/>
              <w:spacing w:lineRule="exact" w:line="360"/>
              <w:jc w:val="center"/>
              <w:rPr>
                <w:rFonts w:ascii="宋体" w:cs="仿宋" w:hAnsi="宋体" w:hint="eastAsia"/>
                <w:szCs w:val="21"/>
              </w:rPr>
            </w:pPr>
            <w:r>
              <w:rPr>
                <w:rFonts w:ascii="宋体" w:cs="仿宋" w:hAnsi="宋体" w:hint="eastAsia"/>
                <w:szCs w:val="21"/>
              </w:rPr>
              <w:t>评委打分</w:t>
            </w:r>
          </w:p>
        </w:tc>
      </w:tr>
      <w:tr w14:paraId="22E70545">
        <w:tblPrEx/>
        <w:trPr>
          <w:trHeight w:val="1593" w:hRule="atLeast"/>
          <w:jc w:val="center"/>
        </w:trPr>
        <w:tc>
          <w:tcPr>
            <w:tcW w:w="754" w:type="dxa"/>
            <w:tcBorders/>
            <w:vAlign w:val="center"/>
          </w:tcPr>
          <w:p w14:paraId="55E0D357">
            <w:pPr>
              <w:pStyle w:val="style0"/>
              <w:autoSpaceDE w:val="false"/>
              <w:autoSpaceDN w:val="false"/>
              <w:adjustRightInd w:val="false"/>
              <w:spacing w:lineRule="exact" w:line="360"/>
              <w:jc w:val="center"/>
              <w:rPr>
                <w:rFonts w:ascii="宋体" w:cs="仿宋" w:hAnsi="宋体" w:hint="default"/>
                <w:szCs w:val="21"/>
                <w:lang w:val="en-US" w:eastAsia="zh-CN"/>
              </w:rPr>
            </w:pPr>
            <w:r>
              <w:rPr>
                <w:rFonts w:ascii="宋体" w:cs="仿宋" w:hAnsi="宋体" w:hint="eastAsia"/>
                <w:szCs w:val="21"/>
                <w:lang w:val="en-US" w:eastAsia="zh-CN"/>
              </w:rPr>
              <w:t>3</w:t>
            </w:r>
          </w:p>
        </w:tc>
        <w:tc>
          <w:tcPr>
            <w:tcW w:w="1143" w:type="dxa"/>
            <w:tcBorders/>
            <w:vAlign w:val="center"/>
          </w:tcPr>
          <w:p w14:paraId="1BE72959">
            <w:pPr>
              <w:pStyle w:val="style0"/>
              <w:widowControl/>
              <w:spacing w:lineRule="exact" w:line="360"/>
              <w:jc w:val="center"/>
              <w:rPr>
                <w:rFonts w:ascii="宋体" w:cs="宋体" w:hAnsi="宋体" w:hint="eastAsia"/>
                <w:kern w:val="0"/>
                <w:szCs w:val="21"/>
              </w:rPr>
            </w:pPr>
            <w:r>
              <w:rPr>
                <w:rFonts w:ascii="宋体" w:cs="宋体" w:hAnsi="宋体" w:hint="eastAsia"/>
                <w:kern w:val="0"/>
                <w:szCs w:val="21"/>
              </w:rPr>
              <w:t>项目实施方案</w:t>
            </w:r>
          </w:p>
        </w:tc>
        <w:tc>
          <w:tcPr>
            <w:tcW w:w="709" w:type="dxa"/>
            <w:tcBorders/>
            <w:vAlign w:val="center"/>
          </w:tcPr>
          <w:p w14:paraId="69F545D6">
            <w:pPr>
              <w:pStyle w:val="style0"/>
              <w:widowControl/>
              <w:spacing w:lineRule="exact" w:line="360"/>
              <w:jc w:val="center"/>
              <w:rPr>
                <w:rFonts w:ascii="宋体" w:cs="宋体" w:hAnsi="宋体" w:hint="default"/>
                <w:kern w:val="0"/>
                <w:szCs w:val="21"/>
                <w:lang w:val="en-US" w:eastAsia="zh-CN"/>
              </w:rPr>
            </w:pPr>
            <w:r>
              <w:rPr>
                <w:rFonts w:ascii="宋体" w:cs="宋体" w:hAnsi="宋体" w:hint="eastAsia"/>
                <w:kern w:val="0"/>
                <w:szCs w:val="21"/>
                <w:lang w:val="en-US" w:eastAsia="zh-CN"/>
              </w:rPr>
              <w:t>9</w:t>
            </w:r>
          </w:p>
        </w:tc>
        <w:tc>
          <w:tcPr>
            <w:tcW w:w="5953" w:type="dxa"/>
            <w:tcBorders/>
            <w:shd w:val="clear" w:color="auto" w:fill="auto"/>
            <w:vAlign w:val="center"/>
          </w:tcPr>
          <w:p w14:paraId="069140AD">
            <w:pPr>
              <w:pStyle w:val="style4132"/>
              <w:spacing w:lineRule="exact" w:line="360"/>
              <w:ind w:firstLine="0" w:firstLineChars="0"/>
              <w:rPr>
                <w:rFonts w:ascii="宋体" w:hAnsi="宋体"/>
                <w:szCs w:val="21"/>
              </w:rPr>
            </w:pPr>
            <w:r>
              <w:rPr>
                <w:rFonts w:ascii="宋体" w:hAnsi="宋体" w:hint="eastAsia"/>
                <w:szCs w:val="21"/>
              </w:rPr>
              <w:t>（一）评分内容：</w:t>
            </w:r>
          </w:p>
          <w:p w14:paraId="5EF583CB">
            <w:pPr>
              <w:pStyle w:val="style0"/>
              <w:spacing w:lineRule="exact" w:line="360"/>
              <w:jc w:val="left"/>
              <w:rPr>
                <w:rFonts w:ascii="宋体" w:cs="仿宋" w:hAnsi="宋体"/>
                <w:szCs w:val="21"/>
              </w:rPr>
            </w:pPr>
            <w:r>
              <w:rPr>
                <w:rFonts w:ascii="宋体" w:cs="仿宋" w:hAnsi="宋体" w:hint="eastAsia"/>
                <w:szCs w:val="21"/>
              </w:rPr>
              <w:t>投标人</w:t>
            </w:r>
            <w:r>
              <w:rPr>
                <w:rFonts w:ascii="宋体" w:cs="仿宋" w:hAnsi="宋体"/>
                <w:szCs w:val="21"/>
              </w:rPr>
              <w:t>在投标文件中详细说明</w:t>
            </w:r>
            <w:r>
              <w:rPr>
                <w:rFonts w:ascii="宋体" w:cs="仿宋" w:hAnsi="宋体" w:hint="eastAsia"/>
                <w:szCs w:val="21"/>
                <w:lang w:val="en-US" w:eastAsia="zh-CN"/>
              </w:rPr>
              <w:t>项目实施方案</w:t>
            </w:r>
            <w:r>
              <w:rPr>
                <w:rFonts w:ascii="宋体" w:eastAsia="宋体" w:hAnsi="宋体" w:hint="eastAsia"/>
                <w:kern w:val="0"/>
                <w:szCs w:val="21"/>
              </w:rPr>
              <w:t>，包含以下内容：</w:t>
            </w:r>
          </w:p>
          <w:p w14:paraId="40649D19">
            <w:pPr>
              <w:pStyle w:val="style0"/>
              <w:spacing w:lineRule="exact" w:line="360"/>
              <w:jc w:val="left"/>
              <w:rPr>
                <w:rFonts w:ascii="宋体" w:cs="仿宋" w:hAnsi="宋体"/>
                <w:szCs w:val="21"/>
              </w:rPr>
            </w:pPr>
            <w:r>
              <w:rPr>
                <w:rFonts w:ascii="宋体" w:cs="仿宋" w:hAnsi="宋体" w:hint="eastAsia"/>
                <w:szCs w:val="21"/>
                <w:lang w:val="en-US" w:eastAsia="zh-CN"/>
              </w:rPr>
              <w:t>1.</w:t>
            </w:r>
            <w:r>
              <w:rPr>
                <w:rFonts w:ascii="宋体" w:cs="仿宋" w:hAnsi="宋体" w:hint="eastAsia"/>
                <w:szCs w:val="21"/>
              </w:rPr>
              <w:t>项目实施进度表；</w:t>
            </w:r>
          </w:p>
          <w:p w14:paraId="47120440">
            <w:pPr>
              <w:pStyle w:val="style0"/>
              <w:spacing w:lineRule="exact" w:line="360"/>
              <w:jc w:val="left"/>
              <w:rPr>
                <w:rFonts w:ascii="宋体" w:cs="宋体" w:hAnsi="宋体" w:hint="eastAsia"/>
                <w:color w:val="000000"/>
                <w:szCs w:val="21"/>
                <w:lang w:eastAsia="zh-CN"/>
              </w:rPr>
            </w:pPr>
            <w:r>
              <w:rPr>
                <w:rFonts w:ascii="宋体" w:cs="宋体" w:hAnsi="宋体" w:hint="eastAsia"/>
                <w:color w:val="000000"/>
                <w:szCs w:val="21"/>
                <w:lang w:val="en-US" w:eastAsia="zh-CN"/>
              </w:rPr>
              <w:t>2.</w:t>
            </w:r>
            <w:r>
              <w:rPr>
                <w:rFonts w:ascii="宋体" w:cs="宋体" w:hAnsi="宋体" w:hint="eastAsia"/>
                <w:color w:val="000000"/>
                <w:szCs w:val="21"/>
              </w:rPr>
              <w:t>质量保证措施方案</w:t>
            </w:r>
            <w:r>
              <w:rPr>
                <w:rFonts w:ascii="宋体" w:cs="宋体" w:hAnsi="宋体" w:hint="eastAsia"/>
                <w:color w:val="000000"/>
                <w:szCs w:val="21"/>
                <w:lang w:eastAsia="zh-CN"/>
              </w:rPr>
              <w:t>；</w:t>
            </w:r>
          </w:p>
          <w:p w14:paraId="6FFE485A">
            <w:pPr>
              <w:pStyle w:val="style0"/>
              <w:spacing w:lineRule="exact" w:line="360"/>
              <w:jc w:val="left"/>
              <w:rPr>
                <w:rFonts w:ascii="宋体" w:cs="仿宋" w:hAnsi="宋体" w:hint="eastAsia"/>
                <w:szCs w:val="21"/>
                <w:lang w:eastAsia="zh-CN"/>
              </w:rPr>
            </w:pPr>
            <w:r>
              <w:rPr>
                <w:rFonts w:ascii="宋体" w:cs="仿宋" w:hAnsi="宋体" w:hint="eastAsia"/>
                <w:szCs w:val="21"/>
                <w:lang w:val="en-US" w:eastAsia="zh-CN"/>
              </w:rPr>
              <w:t>4.售后服务方案</w:t>
            </w:r>
            <w:r>
              <w:rPr>
                <w:rFonts w:ascii="宋体" w:cs="仿宋" w:hAnsi="宋体" w:hint="eastAsia"/>
                <w:szCs w:val="21"/>
                <w:lang w:eastAsia="zh-CN"/>
              </w:rPr>
              <w:t>。</w:t>
            </w:r>
          </w:p>
          <w:p w14:paraId="237A6B13">
            <w:pPr>
              <w:pStyle w:val="style0"/>
              <w:autoSpaceDE w:val="false"/>
              <w:autoSpaceDN w:val="false"/>
              <w:adjustRightInd w:val="false"/>
              <w:spacing w:lineRule="exact" w:line="360"/>
              <w:jc w:val="left"/>
              <w:rPr>
                <w:rFonts w:ascii="宋体" w:hAnsi="宋体"/>
                <w:kern w:val="0"/>
                <w:szCs w:val="21"/>
              </w:rPr>
            </w:pPr>
            <w:r>
              <w:rPr>
                <w:rFonts w:ascii="宋体" w:hAnsi="宋体" w:hint="eastAsia"/>
                <w:kern w:val="0"/>
                <w:szCs w:val="21"/>
              </w:rPr>
              <w:t>（二）评分标准：</w:t>
            </w:r>
          </w:p>
          <w:p w14:paraId="5488F657">
            <w:pPr>
              <w:pStyle w:val="style0"/>
              <w:spacing w:lineRule="exact" w:line="360"/>
              <w:jc w:val="left"/>
              <w:rPr>
                <w:rFonts w:ascii="宋体" w:cs="仿宋" w:hAnsi="宋体"/>
                <w:szCs w:val="21"/>
              </w:rPr>
            </w:pPr>
            <w:r>
              <w:rPr>
                <w:rFonts w:ascii="宋体" w:cs="仿宋" w:hAnsi="宋体" w:hint="eastAsia"/>
                <w:szCs w:val="21"/>
              </w:rPr>
              <w:t>方案包含以上</w:t>
            </w:r>
            <w:r>
              <w:rPr>
                <w:rFonts w:ascii="宋体" w:cs="仿宋" w:hAnsi="宋体" w:hint="eastAsia"/>
                <w:szCs w:val="21"/>
                <w:lang w:val="en-US" w:eastAsia="zh-CN"/>
              </w:rPr>
              <w:t>四</w:t>
            </w:r>
            <w:r>
              <w:rPr>
                <w:rFonts w:ascii="宋体" w:cs="仿宋" w:hAnsi="宋体" w:hint="eastAsia"/>
                <w:szCs w:val="21"/>
              </w:rPr>
              <w:t>项内容得3分；包含以上</w:t>
            </w:r>
            <w:r>
              <w:rPr>
                <w:rFonts w:ascii="宋体" w:cs="仿宋" w:hAnsi="宋体" w:hint="eastAsia"/>
                <w:szCs w:val="21"/>
                <w:lang w:val="en-US" w:eastAsia="zh-CN"/>
              </w:rPr>
              <w:t>三</w:t>
            </w:r>
            <w:r>
              <w:rPr>
                <w:rFonts w:ascii="宋体" w:cs="仿宋" w:hAnsi="宋体" w:hint="eastAsia"/>
                <w:szCs w:val="21"/>
              </w:rPr>
              <w:t>项内容得2分；包含以上</w:t>
            </w:r>
            <w:r>
              <w:rPr>
                <w:rFonts w:ascii="宋体" w:cs="仿宋" w:hAnsi="宋体" w:hint="eastAsia"/>
                <w:szCs w:val="21"/>
                <w:lang w:val="en-US" w:eastAsia="zh-CN"/>
              </w:rPr>
              <w:t>二</w:t>
            </w:r>
            <w:r>
              <w:rPr>
                <w:rFonts w:ascii="宋体" w:cs="仿宋" w:hAnsi="宋体" w:hint="eastAsia"/>
                <w:szCs w:val="21"/>
              </w:rPr>
              <w:t>项内容得1分；其他情况不得分。</w:t>
            </w:r>
          </w:p>
          <w:p w14:paraId="0E77760A">
            <w:pPr>
              <w:pStyle w:val="style0"/>
              <w:spacing w:lineRule="exact" w:line="360"/>
              <w:jc w:val="left"/>
              <w:rPr>
                <w:rFonts w:ascii="宋体" w:cs="仿宋" w:hAnsi="宋体"/>
                <w:szCs w:val="21"/>
              </w:rPr>
            </w:pPr>
            <w:r>
              <w:rPr>
                <w:rFonts w:ascii="宋体" w:cs="仿宋" w:hAnsi="宋体" w:hint="eastAsia"/>
                <w:szCs w:val="21"/>
              </w:rPr>
              <w:t>在此基础上，根据方案响应情况进一步评审：</w:t>
            </w:r>
          </w:p>
          <w:p w14:paraId="1F5D6BAD">
            <w:pPr>
              <w:pStyle w:val="style0"/>
              <w:spacing w:lineRule="exact" w:line="360"/>
              <w:jc w:val="left"/>
              <w:rPr>
                <w:rFonts w:ascii="宋体" w:cs="仿宋" w:hAnsi="宋体"/>
                <w:szCs w:val="21"/>
              </w:rPr>
            </w:pPr>
            <w:r>
              <w:rPr>
                <w:rFonts w:ascii="宋体" w:cs="仿宋" w:hAnsi="宋体" w:hint="eastAsia"/>
                <w:szCs w:val="21"/>
              </w:rPr>
              <w:t>1.</w:t>
            </w:r>
            <w:r>
              <w:rPr>
                <w:rFonts w:ascii="宋体" w:cs="仿宋" w:hAnsi="宋体" w:hint="eastAsia"/>
                <w:szCs w:val="21"/>
                <w:lang w:val="en-US" w:eastAsia="zh-CN"/>
              </w:rPr>
              <w:t>项目实施方案全面、清晰、具体</w:t>
            </w:r>
            <w:r>
              <w:rPr>
                <w:rFonts w:ascii="宋体" w:cs="仿宋" w:hAnsi="宋体" w:hint="eastAsia"/>
                <w:szCs w:val="21"/>
              </w:rPr>
              <w:t>，针对性</w:t>
            </w:r>
            <w:r>
              <w:rPr>
                <w:rFonts w:ascii="宋体" w:cs="仿宋" w:hAnsi="宋体" w:hint="eastAsia"/>
                <w:szCs w:val="21"/>
                <w:lang w:eastAsia="zh-CN"/>
              </w:rPr>
              <w:t>、</w:t>
            </w:r>
            <w:r>
              <w:rPr>
                <w:rFonts w:ascii="宋体" w:cs="仿宋" w:hAnsi="宋体" w:hint="eastAsia"/>
                <w:szCs w:val="21"/>
                <w:lang w:val="en-US" w:eastAsia="zh-CN"/>
              </w:rPr>
              <w:t>可行性强</w:t>
            </w:r>
            <w:r>
              <w:rPr>
                <w:rFonts w:ascii="宋体" w:cs="仿宋" w:hAnsi="宋体" w:hint="eastAsia"/>
                <w:szCs w:val="21"/>
              </w:rPr>
              <w:t>的，加</w:t>
            </w:r>
            <w:r>
              <w:rPr>
                <w:rFonts w:ascii="宋体" w:cs="仿宋" w:hAnsi="宋体" w:hint="eastAsia"/>
                <w:szCs w:val="21"/>
                <w:lang w:val="en-US" w:eastAsia="zh-CN"/>
              </w:rPr>
              <w:t>6</w:t>
            </w:r>
            <w:r>
              <w:rPr>
                <w:rFonts w:ascii="宋体" w:cs="仿宋" w:hAnsi="宋体" w:hint="eastAsia"/>
                <w:szCs w:val="21"/>
              </w:rPr>
              <w:t>分；</w:t>
            </w:r>
          </w:p>
          <w:p w14:paraId="5A791C87">
            <w:pPr>
              <w:pStyle w:val="style0"/>
              <w:spacing w:lineRule="exact" w:line="360"/>
              <w:jc w:val="left"/>
              <w:rPr>
                <w:rFonts w:ascii="宋体" w:cs="仿宋" w:hAnsi="宋体"/>
                <w:szCs w:val="21"/>
              </w:rPr>
            </w:pPr>
            <w:r>
              <w:rPr>
                <w:rFonts w:ascii="宋体" w:cs="仿宋" w:hAnsi="宋体" w:hint="eastAsia"/>
                <w:szCs w:val="21"/>
              </w:rPr>
              <w:t>2.</w:t>
            </w:r>
            <w:r>
              <w:rPr>
                <w:rFonts w:ascii="宋体" w:cs="仿宋" w:hAnsi="宋体" w:hint="eastAsia"/>
                <w:szCs w:val="21"/>
                <w:lang w:val="en-US" w:eastAsia="zh-CN"/>
              </w:rPr>
              <w:t>项目实施方案较全面、清晰、具体</w:t>
            </w:r>
            <w:r>
              <w:rPr>
                <w:rFonts w:ascii="宋体" w:cs="仿宋" w:hAnsi="宋体" w:hint="eastAsia"/>
                <w:szCs w:val="21"/>
              </w:rPr>
              <w:t>，针对性</w:t>
            </w:r>
            <w:r>
              <w:rPr>
                <w:rFonts w:ascii="宋体" w:cs="仿宋" w:hAnsi="宋体" w:hint="eastAsia"/>
                <w:szCs w:val="21"/>
                <w:lang w:eastAsia="zh-CN"/>
              </w:rPr>
              <w:t>、</w:t>
            </w:r>
            <w:r>
              <w:rPr>
                <w:rFonts w:ascii="宋体" w:cs="仿宋" w:hAnsi="宋体" w:hint="eastAsia"/>
                <w:szCs w:val="21"/>
                <w:lang w:val="en-US" w:eastAsia="zh-CN"/>
              </w:rPr>
              <w:t>可行性较强</w:t>
            </w:r>
            <w:r>
              <w:rPr>
                <w:rFonts w:ascii="宋体" w:cs="仿宋" w:hAnsi="宋体" w:hint="eastAsia"/>
                <w:szCs w:val="21"/>
              </w:rPr>
              <w:t>的，加</w:t>
            </w:r>
            <w:r>
              <w:rPr>
                <w:rFonts w:ascii="宋体" w:cs="仿宋" w:hAnsi="宋体" w:hint="eastAsia"/>
                <w:szCs w:val="21"/>
                <w:lang w:val="en-US" w:eastAsia="zh-CN"/>
              </w:rPr>
              <w:t>3</w:t>
            </w:r>
            <w:r>
              <w:rPr>
                <w:rFonts w:ascii="宋体" w:cs="仿宋" w:hAnsi="宋体" w:hint="eastAsia"/>
                <w:szCs w:val="21"/>
              </w:rPr>
              <w:t>分；</w:t>
            </w:r>
          </w:p>
          <w:p w14:paraId="45296ED4">
            <w:pPr>
              <w:pStyle w:val="style0"/>
              <w:spacing w:lineRule="exact" w:line="360"/>
              <w:jc w:val="left"/>
              <w:rPr>
                <w:rFonts w:ascii="宋体" w:cs="仿宋" w:hAnsi="宋体"/>
                <w:szCs w:val="21"/>
              </w:rPr>
            </w:pPr>
            <w:r>
              <w:rPr>
                <w:rFonts w:ascii="宋体" w:cs="仿宋" w:hAnsi="宋体" w:hint="eastAsia"/>
                <w:szCs w:val="21"/>
              </w:rPr>
              <w:t>3.</w:t>
            </w:r>
            <w:r>
              <w:rPr>
                <w:rFonts w:ascii="宋体" w:cs="仿宋" w:hAnsi="宋体" w:hint="eastAsia"/>
                <w:szCs w:val="21"/>
                <w:lang w:val="en-US" w:eastAsia="zh-CN"/>
              </w:rPr>
              <w:t>项目实施方案较全面性、清晰性、具体性一般</w:t>
            </w:r>
            <w:r>
              <w:rPr>
                <w:rFonts w:ascii="宋体" w:cs="仿宋" w:hAnsi="宋体" w:hint="eastAsia"/>
                <w:szCs w:val="21"/>
              </w:rPr>
              <w:t>，针对性</w:t>
            </w:r>
            <w:r>
              <w:rPr>
                <w:rFonts w:ascii="宋体" w:cs="仿宋" w:hAnsi="宋体" w:hint="eastAsia"/>
                <w:szCs w:val="21"/>
                <w:lang w:eastAsia="zh-CN"/>
              </w:rPr>
              <w:t>、</w:t>
            </w:r>
            <w:r>
              <w:rPr>
                <w:rFonts w:ascii="宋体" w:cs="仿宋" w:hAnsi="宋体" w:hint="eastAsia"/>
                <w:szCs w:val="21"/>
                <w:lang w:val="en-US" w:eastAsia="zh-CN"/>
              </w:rPr>
              <w:t>可行性一般</w:t>
            </w:r>
            <w:r>
              <w:rPr>
                <w:rFonts w:ascii="宋体" w:cs="仿宋" w:hAnsi="宋体" w:hint="eastAsia"/>
                <w:szCs w:val="21"/>
              </w:rPr>
              <w:t>的，加</w:t>
            </w:r>
            <w:r>
              <w:rPr>
                <w:rFonts w:ascii="宋体" w:cs="仿宋" w:hAnsi="宋体" w:hint="eastAsia"/>
                <w:szCs w:val="21"/>
                <w:lang w:val="en-US" w:eastAsia="zh-CN"/>
              </w:rPr>
              <w:t>1</w:t>
            </w:r>
            <w:r>
              <w:rPr>
                <w:rFonts w:ascii="宋体" w:cs="仿宋" w:hAnsi="宋体" w:hint="eastAsia"/>
                <w:szCs w:val="21"/>
              </w:rPr>
              <w:t>分；</w:t>
            </w:r>
          </w:p>
          <w:p w14:paraId="1383DFF7">
            <w:pPr>
              <w:pStyle w:val="style0"/>
              <w:spacing w:lineRule="exact" w:line="360"/>
              <w:jc w:val="left"/>
              <w:rPr>
                <w:rFonts w:ascii="宋体" w:cs="仿宋" w:eastAsia="宋体" w:hAnsi="宋体" w:hint="eastAsia"/>
                <w:kern w:val="2"/>
                <w:sz w:val="21"/>
                <w:szCs w:val="21"/>
                <w:lang w:val="en-US" w:bidi="ar-SA" w:eastAsia="zh-CN"/>
              </w:rPr>
            </w:pPr>
            <w:r>
              <w:rPr>
                <w:rFonts w:ascii="宋体" w:cs="仿宋" w:hAnsi="宋体" w:hint="eastAsia"/>
                <w:szCs w:val="21"/>
              </w:rPr>
              <w:t>4.</w:t>
            </w:r>
            <w:r>
              <w:rPr>
                <w:rFonts w:ascii="宋体" w:cs="仿宋" w:hAnsi="宋体" w:hint="eastAsia"/>
                <w:szCs w:val="21"/>
                <w:lang w:val="en-US" w:eastAsia="zh-CN"/>
              </w:rPr>
              <w:t>项目实施方案不够全面、清晰、具体</w:t>
            </w:r>
            <w:r>
              <w:rPr>
                <w:rFonts w:ascii="宋体" w:cs="仿宋" w:hAnsi="宋体" w:hint="eastAsia"/>
                <w:szCs w:val="21"/>
              </w:rPr>
              <w:t>，针对性</w:t>
            </w:r>
            <w:r>
              <w:rPr>
                <w:rFonts w:ascii="宋体" w:cs="仿宋" w:hAnsi="宋体" w:hint="eastAsia"/>
                <w:szCs w:val="21"/>
                <w:lang w:eastAsia="zh-CN"/>
              </w:rPr>
              <w:t>、</w:t>
            </w:r>
            <w:r>
              <w:rPr>
                <w:rFonts w:ascii="宋体" w:cs="仿宋" w:hAnsi="宋体" w:hint="eastAsia"/>
                <w:szCs w:val="21"/>
                <w:lang w:val="en-US" w:eastAsia="zh-CN"/>
              </w:rPr>
              <w:t>可行性差</w:t>
            </w:r>
            <w:r>
              <w:rPr>
                <w:rFonts w:ascii="宋体" w:cs="仿宋" w:hAnsi="宋体" w:hint="eastAsia"/>
                <w:szCs w:val="21"/>
              </w:rPr>
              <w:t>的，</w:t>
            </w:r>
            <w:r>
              <w:rPr>
                <w:rFonts w:ascii="宋体" w:cs="仿宋" w:hAnsi="宋体" w:hint="eastAsia"/>
                <w:szCs w:val="21"/>
                <w:lang w:val="en-US" w:eastAsia="zh-CN"/>
              </w:rPr>
              <w:t>不加分</w:t>
            </w:r>
            <w:r>
              <w:rPr>
                <w:rFonts w:ascii="宋体" w:cs="仿宋" w:hAnsi="宋体" w:hint="eastAsia"/>
                <w:szCs w:val="21"/>
              </w:rPr>
              <w:t>。</w:t>
            </w:r>
          </w:p>
        </w:tc>
        <w:tc>
          <w:tcPr>
            <w:tcW w:w="1187" w:type="dxa"/>
            <w:tcBorders/>
            <w:vAlign w:val="center"/>
          </w:tcPr>
          <w:p w14:paraId="1C7E64B7">
            <w:pPr>
              <w:pStyle w:val="style0"/>
              <w:autoSpaceDE w:val="false"/>
              <w:autoSpaceDN w:val="false"/>
              <w:adjustRightInd w:val="false"/>
              <w:spacing w:lineRule="exact" w:line="360"/>
              <w:jc w:val="center"/>
              <w:rPr>
                <w:rFonts w:ascii="宋体" w:cs="仿宋" w:hAnsi="宋体" w:hint="eastAsia"/>
                <w:szCs w:val="21"/>
              </w:rPr>
            </w:pPr>
            <w:r>
              <w:rPr>
                <w:rFonts w:ascii="宋体" w:cs="仿宋" w:hAnsi="宋体" w:hint="eastAsia"/>
                <w:szCs w:val="21"/>
              </w:rPr>
              <w:t>评委打分</w:t>
            </w:r>
          </w:p>
        </w:tc>
      </w:tr>
      <w:tr w14:paraId="2D9C4EEA">
        <w:tblPrEx/>
        <w:trPr>
          <w:trHeight w:val="1593" w:hRule="atLeast"/>
          <w:jc w:val="center"/>
        </w:trPr>
        <w:tc>
          <w:tcPr>
            <w:tcW w:w="754" w:type="dxa"/>
            <w:tcBorders/>
            <w:vAlign w:val="center"/>
          </w:tcPr>
          <w:p w14:paraId="0D6CA78C">
            <w:pPr>
              <w:pStyle w:val="style0"/>
              <w:autoSpaceDE w:val="false"/>
              <w:autoSpaceDN w:val="false"/>
              <w:adjustRightInd w:val="false"/>
              <w:spacing w:lineRule="exact" w:line="360"/>
              <w:jc w:val="center"/>
              <w:rPr>
                <w:rFonts w:ascii="宋体" w:cs="仿宋" w:hAnsi="宋体" w:hint="default"/>
                <w:szCs w:val="21"/>
                <w:lang w:val="en-US" w:eastAsia="zh-CN"/>
              </w:rPr>
            </w:pPr>
            <w:r>
              <w:rPr>
                <w:rFonts w:ascii="宋体" w:cs="仿宋" w:hAnsi="宋体" w:hint="eastAsia"/>
                <w:szCs w:val="21"/>
                <w:lang w:val="en-US" w:eastAsia="zh-CN"/>
              </w:rPr>
              <w:t>4</w:t>
            </w:r>
          </w:p>
        </w:tc>
        <w:tc>
          <w:tcPr>
            <w:tcW w:w="1143" w:type="dxa"/>
            <w:tcBorders/>
            <w:vAlign w:val="center"/>
          </w:tcPr>
          <w:p w14:paraId="56454923">
            <w:pPr>
              <w:pStyle w:val="style0"/>
              <w:widowControl/>
              <w:spacing w:lineRule="exact" w:line="360"/>
              <w:jc w:val="center"/>
              <w:rPr>
                <w:rFonts w:ascii="宋体" w:cs="宋体" w:hAnsi="宋体" w:hint="eastAsia"/>
                <w:kern w:val="0"/>
                <w:szCs w:val="21"/>
              </w:rPr>
            </w:pPr>
            <w:r>
              <w:rPr>
                <w:rFonts w:ascii="宋体" w:cs="宋体" w:hAnsi="宋体" w:hint="eastAsia"/>
                <w:b w:val="false"/>
                <w:bCs w:val="false"/>
                <w:kern w:val="0"/>
                <w:szCs w:val="21"/>
              </w:rPr>
              <w:t>安装调试方案</w:t>
            </w:r>
          </w:p>
        </w:tc>
        <w:tc>
          <w:tcPr>
            <w:tcW w:w="709" w:type="dxa"/>
            <w:tcBorders/>
            <w:vAlign w:val="center"/>
          </w:tcPr>
          <w:p w14:paraId="6813CC3C">
            <w:pPr>
              <w:pStyle w:val="style0"/>
              <w:widowControl/>
              <w:spacing w:lineRule="exact" w:line="360"/>
              <w:jc w:val="center"/>
              <w:rPr>
                <w:rFonts w:ascii="宋体" w:cs="宋体" w:hAnsi="宋体" w:hint="eastAsia"/>
                <w:kern w:val="0"/>
                <w:szCs w:val="21"/>
                <w:lang w:val="en-US" w:eastAsia="zh-CN"/>
              </w:rPr>
            </w:pPr>
            <w:r>
              <w:rPr>
                <w:rFonts w:ascii="宋体" w:cs="仿宋" w:hAnsi="宋体" w:hint="eastAsia"/>
                <w:b w:val="false"/>
                <w:bCs w:val="false"/>
                <w:kern w:val="0"/>
                <w:szCs w:val="21"/>
                <w:lang w:val="en-US" w:eastAsia="zh-CN"/>
              </w:rPr>
              <w:t>9</w:t>
            </w:r>
          </w:p>
        </w:tc>
        <w:tc>
          <w:tcPr>
            <w:tcW w:w="5953" w:type="dxa"/>
            <w:tcBorders/>
            <w:shd w:val="clear" w:color="auto" w:fill="auto"/>
            <w:vAlign w:val="center"/>
          </w:tcPr>
          <w:p w14:paraId="25A7097B">
            <w:pPr>
              <w:pStyle w:val="style0"/>
              <w:spacing w:lineRule="exact" w:line="360"/>
              <w:jc w:val="left"/>
              <w:rPr>
                <w:rFonts w:ascii="宋体" w:cs="仿宋" w:hAnsi="宋体" w:hint="eastAsia"/>
                <w:b w:val="false"/>
                <w:bCs w:val="false"/>
                <w:szCs w:val="21"/>
              </w:rPr>
            </w:pPr>
            <w:r>
              <w:rPr>
                <w:rFonts w:ascii="宋体" w:cs="仿宋" w:hAnsi="宋体" w:hint="eastAsia"/>
                <w:b w:val="false"/>
                <w:bCs w:val="false"/>
                <w:szCs w:val="21"/>
              </w:rPr>
              <w:t>一、评分内容：</w:t>
            </w:r>
          </w:p>
          <w:p w14:paraId="40024508">
            <w:pPr>
              <w:pStyle w:val="style0"/>
              <w:spacing w:lineRule="exact" w:line="360"/>
              <w:jc w:val="left"/>
              <w:rPr>
                <w:rFonts w:ascii="宋体" w:cs="仿宋" w:hAnsi="宋体" w:hint="eastAsia"/>
                <w:b w:val="false"/>
                <w:bCs w:val="false"/>
                <w:szCs w:val="21"/>
              </w:rPr>
            </w:pPr>
            <w:r>
              <w:rPr>
                <w:rFonts w:ascii="宋体" w:cs="仿宋" w:hAnsi="宋体" w:hint="eastAsia"/>
                <w:b w:val="false"/>
                <w:bCs w:val="false"/>
                <w:szCs w:val="21"/>
              </w:rPr>
              <w:t>根据投标人提供的安装调试方案，包括以下内容：</w:t>
            </w:r>
          </w:p>
          <w:p w14:paraId="79D38516">
            <w:pPr>
              <w:pStyle w:val="style0"/>
              <w:spacing w:lineRule="exact" w:line="360"/>
              <w:jc w:val="left"/>
              <w:rPr>
                <w:rFonts w:ascii="宋体" w:cs="仿宋" w:hAnsi="宋体" w:hint="eastAsia"/>
                <w:b w:val="false"/>
                <w:bCs w:val="false"/>
                <w:szCs w:val="21"/>
              </w:rPr>
            </w:pPr>
            <w:r>
              <w:rPr>
                <w:rFonts w:ascii="宋体" w:cs="仿宋" w:hAnsi="宋体" w:hint="eastAsia"/>
                <w:b w:val="false"/>
                <w:bCs w:val="false"/>
                <w:szCs w:val="21"/>
              </w:rPr>
              <w:t>①具体的安装调试计划；</w:t>
            </w:r>
          </w:p>
          <w:p w14:paraId="5407D179">
            <w:pPr>
              <w:pStyle w:val="style0"/>
              <w:spacing w:lineRule="exact" w:line="360"/>
              <w:jc w:val="left"/>
              <w:rPr>
                <w:rFonts w:ascii="宋体" w:cs="仿宋" w:hAnsi="宋体" w:hint="eastAsia"/>
                <w:b w:val="false"/>
                <w:bCs w:val="false"/>
                <w:szCs w:val="21"/>
              </w:rPr>
            </w:pPr>
            <w:r>
              <w:rPr>
                <w:rFonts w:ascii="宋体" w:cs="仿宋" w:hAnsi="宋体" w:hint="eastAsia"/>
                <w:b w:val="false"/>
                <w:bCs w:val="false"/>
                <w:szCs w:val="21"/>
              </w:rPr>
              <w:t>②安装步骤；</w:t>
            </w:r>
          </w:p>
          <w:p w14:paraId="3D4198B8">
            <w:pPr>
              <w:pStyle w:val="style0"/>
              <w:spacing w:lineRule="exact" w:line="360"/>
              <w:jc w:val="left"/>
              <w:rPr>
                <w:rFonts w:ascii="宋体" w:cs="仿宋" w:hAnsi="宋体" w:hint="eastAsia"/>
                <w:b w:val="false"/>
                <w:bCs w:val="false"/>
                <w:szCs w:val="21"/>
              </w:rPr>
            </w:pPr>
            <w:r>
              <w:rPr>
                <w:rFonts w:ascii="宋体" w:cs="仿宋" w:hAnsi="宋体" w:hint="eastAsia"/>
                <w:b w:val="false"/>
                <w:bCs w:val="false"/>
                <w:szCs w:val="21"/>
              </w:rPr>
              <w:t>③安装调试人员安排。</w:t>
            </w:r>
          </w:p>
          <w:p w14:paraId="70A0CCC7">
            <w:pPr>
              <w:pStyle w:val="style0"/>
              <w:spacing w:lineRule="exact" w:line="360"/>
              <w:jc w:val="left"/>
              <w:rPr>
                <w:rFonts w:ascii="宋体" w:cs="仿宋" w:hAnsi="宋体" w:hint="eastAsia"/>
                <w:b w:val="false"/>
                <w:bCs w:val="false"/>
                <w:szCs w:val="21"/>
              </w:rPr>
            </w:pPr>
            <w:r>
              <w:rPr>
                <w:rFonts w:ascii="宋体" w:cs="仿宋" w:hAnsi="宋体" w:hint="eastAsia"/>
                <w:b w:val="false"/>
                <w:bCs w:val="false"/>
                <w:szCs w:val="21"/>
              </w:rPr>
              <w:t>二、证明文件：</w:t>
            </w:r>
          </w:p>
          <w:p w14:paraId="6DA18AE4">
            <w:pPr>
              <w:pStyle w:val="style0"/>
              <w:spacing w:lineRule="exact" w:line="360"/>
              <w:jc w:val="left"/>
              <w:rPr>
                <w:rFonts w:ascii="宋体" w:cs="仿宋" w:hAnsi="宋体" w:hint="eastAsia"/>
                <w:b w:val="false"/>
                <w:bCs w:val="false"/>
                <w:szCs w:val="21"/>
              </w:rPr>
            </w:pPr>
            <w:r>
              <w:rPr>
                <w:rFonts w:ascii="宋体" w:cs="仿宋" w:hAnsi="宋体" w:hint="eastAsia"/>
                <w:b w:val="false"/>
                <w:bCs w:val="false"/>
                <w:szCs w:val="21"/>
              </w:rPr>
              <w:t>1.包含以上</w:t>
            </w:r>
            <w:r>
              <w:rPr>
                <w:rFonts w:ascii="宋体" w:cs="仿宋" w:hAnsi="宋体" w:hint="eastAsia"/>
                <w:b w:val="false"/>
                <w:bCs w:val="false"/>
                <w:szCs w:val="21"/>
                <w:lang w:val="en-US" w:eastAsia="zh-CN"/>
              </w:rPr>
              <w:t>三</w:t>
            </w:r>
            <w:r>
              <w:rPr>
                <w:rFonts w:ascii="宋体" w:cs="仿宋" w:hAnsi="宋体" w:hint="eastAsia"/>
                <w:b w:val="false"/>
                <w:bCs w:val="false"/>
                <w:szCs w:val="21"/>
              </w:rPr>
              <w:t>项内容得</w:t>
            </w:r>
            <w:r>
              <w:rPr>
                <w:rFonts w:ascii="宋体" w:cs="仿宋" w:hAnsi="宋体" w:hint="eastAsia"/>
                <w:b w:val="false"/>
                <w:bCs w:val="false"/>
                <w:szCs w:val="21"/>
                <w:lang w:val="en-US" w:eastAsia="zh-CN"/>
              </w:rPr>
              <w:t>3</w:t>
            </w:r>
            <w:r>
              <w:rPr>
                <w:rFonts w:ascii="宋体" w:cs="仿宋" w:hAnsi="宋体" w:hint="eastAsia"/>
                <w:b w:val="false"/>
                <w:bCs w:val="false"/>
                <w:szCs w:val="21"/>
              </w:rPr>
              <w:t>分；包含以上</w:t>
            </w:r>
            <w:r>
              <w:rPr>
                <w:rFonts w:ascii="宋体" w:cs="仿宋" w:hAnsi="宋体" w:hint="eastAsia"/>
                <w:b w:val="false"/>
                <w:bCs w:val="false"/>
                <w:szCs w:val="21"/>
                <w:lang w:val="en-US" w:eastAsia="zh-CN"/>
              </w:rPr>
              <w:t>二</w:t>
            </w:r>
            <w:r>
              <w:rPr>
                <w:rFonts w:ascii="宋体" w:cs="仿宋" w:hAnsi="宋体" w:hint="eastAsia"/>
                <w:b w:val="false"/>
                <w:bCs w:val="false"/>
                <w:szCs w:val="21"/>
              </w:rPr>
              <w:t>项内容得</w:t>
            </w:r>
            <w:r>
              <w:rPr>
                <w:rFonts w:ascii="宋体" w:cs="仿宋" w:hAnsi="宋体" w:hint="eastAsia"/>
                <w:b w:val="false"/>
                <w:bCs w:val="false"/>
                <w:szCs w:val="21"/>
                <w:lang w:val="en-US" w:eastAsia="zh-CN"/>
              </w:rPr>
              <w:t>2</w:t>
            </w:r>
            <w:r>
              <w:rPr>
                <w:rFonts w:ascii="宋体" w:cs="仿宋" w:hAnsi="宋体" w:hint="eastAsia"/>
                <w:b w:val="false"/>
                <w:bCs w:val="false"/>
                <w:szCs w:val="21"/>
              </w:rPr>
              <w:t>分；包含以上</w:t>
            </w:r>
            <w:r>
              <w:rPr>
                <w:rFonts w:ascii="宋体" w:cs="仿宋" w:hAnsi="宋体" w:hint="eastAsia"/>
                <w:b w:val="false"/>
                <w:bCs w:val="false"/>
                <w:szCs w:val="21"/>
                <w:lang w:val="en-US" w:eastAsia="zh-CN"/>
              </w:rPr>
              <w:t>一</w:t>
            </w:r>
            <w:r>
              <w:rPr>
                <w:rFonts w:ascii="宋体" w:cs="仿宋" w:hAnsi="宋体" w:hint="eastAsia"/>
                <w:b w:val="false"/>
                <w:bCs w:val="false"/>
                <w:szCs w:val="21"/>
              </w:rPr>
              <w:t>项内容得</w:t>
            </w:r>
            <w:r>
              <w:rPr>
                <w:rFonts w:ascii="宋体" w:cs="仿宋" w:hAnsi="宋体" w:hint="eastAsia"/>
                <w:b w:val="false"/>
                <w:bCs w:val="false"/>
                <w:szCs w:val="21"/>
                <w:lang w:val="en-US" w:eastAsia="zh-CN"/>
              </w:rPr>
              <w:t>1</w:t>
            </w:r>
            <w:r>
              <w:rPr>
                <w:rFonts w:ascii="宋体" w:cs="仿宋" w:hAnsi="宋体" w:hint="eastAsia"/>
                <w:b w:val="false"/>
                <w:bCs w:val="false"/>
                <w:szCs w:val="21"/>
              </w:rPr>
              <w:t>分</w:t>
            </w:r>
            <w:r>
              <w:rPr>
                <w:rFonts w:ascii="宋体" w:cs="仿宋" w:hAnsi="宋体" w:hint="eastAsia"/>
                <w:b w:val="false"/>
                <w:bCs w:val="false"/>
                <w:szCs w:val="21"/>
                <w:lang w:eastAsia="zh-CN"/>
              </w:rPr>
              <w:t>；</w:t>
            </w:r>
            <w:r>
              <w:rPr>
                <w:rFonts w:ascii="宋体" w:cs="仿宋" w:hAnsi="宋体" w:hint="eastAsia"/>
                <w:b w:val="false"/>
                <w:bCs w:val="false"/>
                <w:szCs w:val="21"/>
              </w:rPr>
              <w:t>其他情况不得分；</w:t>
            </w:r>
          </w:p>
          <w:p w14:paraId="2A2C635B">
            <w:pPr>
              <w:pStyle w:val="style0"/>
              <w:spacing w:lineRule="exact" w:line="360"/>
              <w:jc w:val="left"/>
              <w:rPr>
                <w:rFonts w:ascii="宋体" w:cs="仿宋" w:hAnsi="宋体" w:hint="eastAsia"/>
                <w:b w:val="false"/>
                <w:bCs w:val="false"/>
                <w:szCs w:val="21"/>
              </w:rPr>
            </w:pPr>
            <w:r>
              <w:rPr>
                <w:rFonts w:ascii="宋体" w:cs="仿宋" w:hAnsi="宋体" w:hint="eastAsia"/>
                <w:b w:val="false"/>
                <w:bCs w:val="false"/>
                <w:szCs w:val="21"/>
              </w:rPr>
              <w:t>2.在此基础上，根据方案响应情况进一步评审：</w:t>
            </w:r>
          </w:p>
          <w:p w14:paraId="3A167CDF">
            <w:pPr>
              <w:pStyle w:val="style0"/>
              <w:spacing w:lineRule="exact" w:line="360"/>
              <w:jc w:val="left"/>
              <w:rPr>
                <w:rFonts w:ascii="宋体" w:cs="仿宋" w:hAnsi="宋体" w:hint="eastAsia"/>
                <w:b w:val="false"/>
                <w:bCs w:val="false"/>
                <w:szCs w:val="21"/>
              </w:rPr>
            </w:pPr>
            <w:r>
              <w:rPr>
                <w:rFonts w:ascii="宋体" w:cs="仿宋" w:hAnsi="宋体" w:hint="eastAsia"/>
                <w:b w:val="false"/>
                <w:bCs w:val="false"/>
                <w:szCs w:val="21"/>
              </w:rPr>
              <w:t>①货物安装调试方案详细合理，安装调试计划、步骤清晰，人员安排合理，可行性高，加</w:t>
            </w:r>
            <w:r>
              <w:rPr>
                <w:rFonts w:ascii="宋体" w:cs="仿宋" w:hAnsi="宋体" w:hint="eastAsia"/>
                <w:b w:val="false"/>
                <w:bCs w:val="false"/>
                <w:szCs w:val="21"/>
                <w:lang w:val="en-US" w:eastAsia="zh-CN"/>
              </w:rPr>
              <w:t>6</w:t>
            </w:r>
            <w:r>
              <w:rPr>
                <w:rFonts w:ascii="宋体" w:cs="仿宋" w:hAnsi="宋体" w:hint="eastAsia"/>
                <w:b w:val="false"/>
                <w:bCs w:val="false"/>
                <w:szCs w:val="21"/>
              </w:rPr>
              <w:t>分；</w:t>
            </w:r>
          </w:p>
          <w:p w14:paraId="675642B2">
            <w:pPr>
              <w:pStyle w:val="style0"/>
              <w:spacing w:lineRule="exact" w:line="360"/>
              <w:jc w:val="left"/>
              <w:rPr>
                <w:rFonts w:ascii="宋体" w:cs="仿宋" w:hAnsi="宋体" w:hint="eastAsia"/>
                <w:b w:val="false"/>
                <w:bCs w:val="false"/>
                <w:szCs w:val="21"/>
              </w:rPr>
            </w:pPr>
            <w:r>
              <w:rPr>
                <w:rFonts w:ascii="宋体" w:cs="仿宋" w:hAnsi="宋体" w:hint="eastAsia"/>
                <w:b w:val="false"/>
                <w:bCs w:val="false"/>
                <w:szCs w:val="21"/>
              </w:rPr>
              <w:t>②货物安装调试方案较详细，安装调试计划、步骤较清晰，人员安排较合理，具有一定可行性，得</w:t>
            </w:r>
            <w:r>
              <w:rPr>
                <w:rFonts w:ascii="宋体" w:cs="仿宋" w:hAnsi="宋体" w:hint="eastAsia"/>
                <w:b w:val="false"/>
                <w:bCs w:val="false"/>
                <w:szCs w:val="21"/>
                <w:lang w:val="en-US" w:eastAsia="zh-CN"/>
              </w:rPr>
              <w:t>3</w:t>
            </w:r>
            <w:r>
              <w:rPr>
                <w:rFonts w:ascii="宋体" w:cs="仿宋" w:hAnsi="宋体" w:hint="eastAsia"/>
                <w:b w:val="false"/>
                <w:bCs w:val="false"/>
                <w:szCs w:val="21"/>
              </w:rPr>
              <w:t xml:space="preserve">分； </w:t>
            </w:r>
          </w:p>
          <w:p w14:paraId="3D42BD6C">
            <w:pPr>
              <w:pStyle w:val="style0"/>
              <w:spacing w:lineRule="exact" w:line="360"/>
              <w:jc w:val="left"/>
              <w:rPr>
                <w:rFonts w:ascii="宋体" w:cs="仿宋" w:hAnsi="宋体" w:hint="eastAsia"/>
                <w:b w:val="false"/>
                <w:bCs w:val="false"/>
                <w:szCs w:val="21"/>
              </w:rPr>
            </w:pPr>
            <w:r>
              <w:rPr>
                <w:rFonts w:ascii="宋体" w:cs="仿宋" w:hAnsi="宋体" w:hint="eastAsia"/>
                <w:b w:val="false"/>
                <w:bCs w:val="false"/>
                <w:szCs w:val="21"/>
              </w:rPr>
              <w:t>③货物安装调试方案较为简单、不够全面，安装调试计划、步骤基本清晰，人员安排基本合理，可行性一般，加</w:t>
            </w:r>
            <w:r>
              <w:rPr>
                <w:rFonts w:ascii="宋体" w:cs="仿宋" w:hAnsi="宋体" w:hint="eastAsia"/>
                <w:b w:val="false"/>
                <w:bCs w:val="false"/>
                <w:szCs w:val="21"/>
                <w:lang w:val="en-US" w:eastAsia="zh-CN"/>
              </w:rPr>
              <w:t>1</w:t>
            </w:r>
            <w:r>
              <w:rPr>
                <w:rFonts w:ascii="宋体" w:cs="仿宋" w:hAnsi="宋体" w:hint="eastAsia"/>
                <w:b w:val="false"/>
                <w:bCs w:val="false"/>
                <w:szCs w:val="21"/>
              </w:rPr>
              <w:t xml:space="preserve">分； </w:t>
            </w:r>
          </w:p>
          <w:p w14:paraId="079FC8E8">
            <w:pPr>
              <w:pStyle w:val="style0"/>
              <w:spacing w:lineRule="exact" w:line="360"/>
              <w:jc w:val="left"/>
              <w:rPr>
                <w:rFonts w:ascii="宋体" w:cs="仿宋" w:hAnsi="宋体" w:hint="eastAsia"/>
                <w:szCs w:val="21"/>
              </w:rPr>
            </w:pPr>
            <w:r>
              <w:rPr>
                <w:rFonts w:ascii="宋体" w:cs="仿宋" w:hAnsi="宋体" w:hint="eastAsia"/>
                <w:b w:val="false"/>
                <w:bCs w:val="false"/>
                <w:szCs w:val="21"/>
              </w:rPr>
              <w:t>④货物安装调试方案简单、不够全面，安装调试计划、步骤不清晰，人员安排不合理，可行性低，不加分。</w:t>
            </w:r>
          </w:p>
        </w:tc>
        <w:tc>
          <w:tcPr>
            <w:tcW w:w="1187" w:type="dxa"/>
            <w:tcBorders/>
            <w:vAlign w:val="center"/>
          </w:tcPr>
          <w:p w14:paraId="1022C33B">
            <w:pPr>
              <w:pStyle w:val="style0"/>
              <w:autoSpaceDE w:val="false"/>
              <w:autoSpaceDN w:val="false"/>
              <w:adjustRightInd w:val="false"/>
              <w:spacing w:lineRule="exact" w:line="360"/>
              <w:jc w:val="center"/>
              <w:rPr>
                <w:rFonts w:ascii="宋体" w:cs="仿宋" w:hAnsi="宋体" w:hint="eastAsia"/>
                <w:szCs w:val="21"/>
              </w:rPr>
            </w:pPr>
            <w:r>
              <w:rPr>
                <w:rFonts w:ascii="宋体" w:cs="仿宋" w:hAnsi="宋体" w:hint="eastAsia"/>
                <w:szCs w:val="21"/>
              </w:rPr>
              <w:t>评委打分</w:t>
            </w:r>
          </w:p>
        </w:tc>
      </w:tr>
      <w:tr w14:paraId="7D539617">
        <w:tblPrEx/>
        <w:trPr>
          <w:trHeight w:val="1593" w:hRule="atLeast"/>
          <w:jc w:val="center"/>
        </w:trPr>
        <w:tc>
          <w:tcPr>
            <w:tcW w:w="754" w:type="dxa"/>
            <w:tcBorders/>
            <w:vAlign w:val="center"/>
          </w:tcPr>
          <w:p w14:paraId="63BC864D">
            <w:pPr>
              <w:pStyle w:val="style0"/>
              <w:autoSpaceDE w:val="false"/>
              <w:autoSpaceDN w:val="false"/>
              <w:adjustRightInd w:val="false"/>
              <w:spacing w:lineRule="exact" w:line="360"/>
              <w:jc w:val="center"/>
              <w:rPr>
                <w:rFonts w:ascii="宋体" w:cs="仿宋" w:hAnsi="宋体" w:hint="default"/>
                <w:szCs w:val="21"/>
                <w:lang w:val="en-US" w:eastAsia="zh-CN"/>
              </w:rPr>
            </w:pPr>
            <w:r>
              <w:rPr>
                <w:rFonts w:ascii="宋体" w:cs="仿宋" w:hAnsi="宋体" w:hint="eastAsia"/>
                <w:szCs w:val="21"/>
                <w:lang w:val="en-US" w:eastAsia="zh-CN"/>
              </w:rPr>
              <w:t>5</w:t>
            </w:r>
          </w:p>
        </w:tc>
        <w:tc>
          <w:tcPr>
            <w:tcW w:w="1143" w:type="dxa"/>
            <w:tcBorders/>
            <w:vAlign w:val="center"/>
          </w:tcPr>
          <w:p w14:paraId="6C328944">
            <w:pPr>
              <w:pStyle w:val="style0"/>
              <w:widowControl/>
              <w:spacing w:lineRule="exact" w:line="360"/>
              <w:jc w:val="center"/>
              <w:rPr>
                <w:rFonts w:ascii="宋体" w:cs="宋体" w:hAnsi="宋体" w:hint="eastAsia"/>
                <w:kern w:val="0"/>
                <w:szCs w:val="21"/>
              </w:rPr>
            </w:pPr>
            <w:r>
              <w:rPr>
                <w:rFonts w:ascii="宋体" w:cs="宋体" w:hAnsi="宋体" w:hint="eastAsia"/>
                <w:kern w:val="0"/>
                <w:szCs w:val="21"/>
                <w:lang w:val="zh-CN"/>
              </w:rPr>
              <w:t>主材检测报告</w:t>
            </w:r>
          </w:p>
        </w:tc>
        <w:tc>
          <w:tcPr>
            <w:tcW w:w="709" w:type="dxa"/>
            <w:tcBorders/>
            <w:vAlign w:val="center"/>
          </w:tcPr>
          <w:p w14:paraId="4228CB35">
            <w:pPr>
              <w:pStyle w:val="style0"/>
              <w:widowControl/>
              <w:spacing w:lineRule="exact" w:line="360"/>
              <w:jc w:val="center"/>
              <w:rPr>
                <w:rFonts w:ascii="宋体" w:cs="宋体" w:hAnsi="宋体" w:hint="default"/>
                <w:kern w:val="0"/>
                <w:szCs w:val="21"/>
                <w:lang w:val="en-US" w:eastAsia="zh-CN"/>
              </w:rPr>
            </w:pPr>
            <w:r>
              <w:rPr>
                <w:rFonts w:ascii="宋体" w:cs="宋体" w:hAnsi="宋体" w:hint="eastAsia"/>
                <w:kern w:val="0"/>
                <w:szCs w:val="21"/>
                <w:lang w:val="en-US" w:eastAsia="zh-CN"/>
              </w:rPr>
              <w:t>3</w:t>
            </w:r>
          </w:p>
        </w:tc>
        <w:tc>
          <w:tcPr>
            <w:tcW w:w="5953" w:type="dxa"/>
            <w:tcBorders/>
            <w:vAlign w:val="center"/>
          </w:tcPr>
          <w:p w14:paraId="174DDECB">
            <w:pPr>
              <w:pStyle w:val="style4132"/>
              <w:spacing w:lineRule="exact" w:line="360"/>
              <w:ind w:firstLine="0" w:firstLineChars="0"/>
              <w:rPr>
                <w:rFonts w:ascii="宋体" w:cs="Times New Roman" w:hAnsi="宋体" w:hint="eastAsia"/>
                <w:szCs w:val="21"/>
                <w:lang w:val="en-US" w:eastAsia="zh-CN"/>
              </w:rPr>
            </w:pPr>
            <w:r>
              <w:rPr>
                <w:rFonts w:ascii="宋体" w:cs="Times New Roman" w:hAnsi="宋体" w:hint="eastAsia"/>
                <w:szCs w:val="21"/>
                <w:lang w:val="en-US" w:eastAsia="zh-CN"/>
              </w:rPr>
              <w:t>（一）评审内容：</w:t>
            </w:r>
          </w:p>
          <w:p w14:paraId="4224573E">
            <w:pPr>
              <w:pStyle w:val="style4132"/>
              <w:numPr>
                <w:ilvl w:val="0"/>
                <w:numId w:val="0"/>
              </w:numPr>
              <w:spacing w:lineRule="exact" w:line="360"/>
              <w:ind w:leftChars="0"/>
              <w:rPr>
                <w:rFonts w:ascii="宋体" w:cs="Times New Roman" w:hAnsi="宋体" w:hint="eastAsia"/>
                <w:szCs w:val="21"/>
                <w:lang w:val="en-US" w:eastAsia="zh-CN"/>
              </w:rPr>
            </w:pPr>
            <w:r>
              <w:rPr>
                <w:rFonts w:ascii="宋体" w:cs="Times New Roman" w:hAnsi="宋体" w:hint="eastAsia"/>
                <w:szCs w:val="21"/>
                <w:lang w:val="en-US" w:eastAsia="zh-CN"/>
              </w:rPr>
              <w:t>投标人提供所投产品主要材料：管材、钢芯绳、防腐木原材料检测报告，并满足以下要求：</w:t>
            </w:r>
          </w:p>
          <w:p w14:paraId="64CF0BD5">
            <w:pPr>
              <w:pStyle w:val="style4132"/>
              <w:numPr>
                <w:ilvl w:val="0"/>
                <w:numId w:val="0"/>
              </w:numPr>
              <w:spacing w:lineRule="exact" w:line="360"/>
              <w:ind w:leftChars="0"/>
              <w:rPr>
                <w:rFonts w:ascii="宋体" w:cs="Times New Roman" w:hAnsi="宋体" w:hint="eastAsia"/>
                <w:szCs w:val="21"/>
                <w:lang w:val="en-US" w:eastAsia="zh-CN"/>
              </w:rPr>
            </w:pPr>
            <w:r>
              <w:rPr>
                <w:rFonts w:ascii="宋体" w:cs="Times New Roman" w:hAnsi="宋体" w:hint="eastAsia"/>
                <w:szCs w:val="21"/>
                <w:lang w:val="en-US" w:eastAsia="zh-CN"/>
              </w:rPr>
              <w:t>1.检测报告应当具备CMA和CNAS认证标识；</w:t>
            </w:r>
          </w:p>
          <w:p w14:paraId="1EE1CDEE">
            <w:pPr>
              <w:pStyle w:val="style4132"/>
              <w:numPr>
                <w:ilvl w:val="0"/>
                <w:numId w:val="0"/>
              </w:numPr>
              <w:spacing w:lineRule="exact" w:line="360"/>
              <w:ind w:leftChars="0"/>
              <w:rPr>
                <w:rFonts w:ascii="宋体" w:cs="Times New Roman" w:hAnsi="宋体" w:hint="eastAsia"/>
                <w:szCs w:val="21"/>
                <w:lang w:val="en-US" w:eastAsia="zh-CN"/>
              </w:rPr>
            </w:pPr>
            <w:r>
              <w:rPr>
                <w:rFonts w:ascii="宋体" w:cs="Times New Roman" w:hAnsi="宋体" w:hint="eastAsia"/>
                <w:szCs w:val="21"/>
                <w:lang w:val="en-US" w:eastAsia="zh-CN"/>
              </w:rPr>
              <w:t>2.检测报告内容需体现管材、钢芯绳、防腐木原材料检测合格，投标人需在证明材料中明显的标注相应检测内容，未按要求标注的，评委可按负偏离处理。</w:t>
            </w:r>
          </w:p>
          <w:p w14:paraId="7CAC5927">
            <w:pPr>
              <w:pStyle w:val="style4132"/>
              <w:numPr>
                <w:ilvl w:val="0"/>
                <w:numId w:val="0"/>
              </w:numPr>
              <w:spacing w:lineRule="exact" w:line="360"/>
              <w:ind w:left="0" w:leftChars="0" w:firstLine="0" w:firstLineChars="0"/>
              <w:rPr>
                <w:rFonts w:ascii="宋体" w:cs="Times New Roman" w:hAnsi="宋体" w:hint="eastAsia"/>
                <w:szCs w:val="21"/>
                <w:lang w:val="en-US" w:eastAsia="zh-CN"/>
              </w:rPr>
            </w:pPr>
            <w:r>
              <w:rPr>
                <w:rFonts w:ascii="宋体" w:cs="Times New Roman" w:hAnsi="宋体" w:hint="eastAsia"/>
                <w:szCs w:val="21"/>
                <w:lang w:val="en-US" w:eastAsia="zh-CN"/>
              </w:rPr>
              <w:t>每提供一项主要材料的合格检验报告得1分，最高得3分。</w:t>
            </w:r>
          </w:p>
          <w:p w14:paraId="0AB3C9A2">
            <w:pPr>
              <w:pStyle w:val="style4132"/>
              <w:numPr>
                <w:ilvl w:val="0"/>
                <w:numId w:val="0"/>
              </w:numPr>
              <w:spacing w:lineRule="exact" w:line="360"/>
              <w:ind w:left="0" w:leftChars="0" w:firstLine="0" w:firstLineChars="0"/>
              <w:rPr>
                <w:rFonts w:ascii="宋体" w:cs="Times New Roman" w:hAnsi="宋体" w:hint="eastAsia"/>
                <w:szCs w:val="21"/>
                <w:lang w:val="en-US" w:eastAsia="zh-CN"/>
              </w:rPr>
            </w:pPr>
            <w:r>
              <w:rPr>
                <w:rFonts w:ascii="宋体" w:cs="Times New Roman" w:eastAsia="宋体" w:hAnsi="宋体" w:hint="eastAsia"/>
                <w:kern w:val="2"/>
                <w:sz w:val="21"/>
                <w:szCs w:val="21"/>
                <w:lang w:val="en-US" w:bidi="ar-SA" w:eastAsia="zh-CN"/>
              </w:rPr>
              <w:t>（</w:t>
            </w:r>
            <w:r>
              <w:rPr>
                <w:rFonts w:ascii="宋体" w:cs="Times New Roman" w:hAnsi="宋体" w:hint="eastAsia"/>
                <w:kern w:val="2"/>
                <w:sz w:val="21"/>
                <w:szCs w:val="21"/>
                <w:lang w:val="en-US" w:bidi="ar-SA" w:eastAsia="zh-CN"/>
              </w:rPr>
              <w:t>二</w:t>
            </w:r>
            <w:r>
              <w:rPr>
                <w:rFonts w:ascii="宋体" w:cs="Times New Roman" w:eastAsia="宋体" w:hAnsi="宋体" w:hint="eastAsia"/>
                <w:kern w:val="2"/>
                <w:sz w:val="21"/>
                <w:szCs w:val="21"/>
                <w:lang w:val="en-US" w:bidi="ar-SA" w:eastAsia="zh-CN"/>
              </w:rPr>
              <w:t>）</w:t>
            </w:r>
            <w:r>
              <w:rPr>
                <w:rFonts w:ascii="宋体" w:cs="Times New Roman" w:hAnsi="宋体" w:hint="eastAsia"/>
                <w:szCs w:val="21"/>
                <w:lang w:val="en-US" w:eastAsia="zh-CN"/>
              </w:rPr>
              <w:t>评分标准：</w:t>
            </w:r>
          </w:p>
          <w:p w14:paraId="477ACA7E">
            <w:pPr>
              <w:pStyle w:val="style4132"/>
              <w:numPr>
                <w:ilvl w:val="0"/>
                <w:numId w:val="0"/>
              </w:numPr>
              <w:spacing w:lineRule="exact" w:line="360"/>
              <w:ind w:leftChars="0"/>
              <w:rPr>
                <w:rFonts w:ascii="宋体" w:cs="Times New Roman" w:hAnsi="宋体" w:hint="default"/>
                <w:szCs w:val="21"/>
                <w:lang w:val="en-US" w:eastAsia="zh-CN"/>
              </w:rPr>
            </w:pPr>
            <w:r>
              <w:rPr>
                <w:rFonts w:ascii="宋体" w:cs="Times New Roman" w:hAnsi="宋体" w:hint="eastAsia"/>
                <w:szCs w:val="21"/>
                <w:lang w:val="en-US" w:eastAsia="zh-CN"/>
              </w:rPr>
              <w:t>投标人提供满足以上要求的所投产品主要材料的检测报告复印件或扫描件</w:t>
            </w:r>
            <w:r>
              <w:rPr>
                <w:rFonts w:ascii="宋体" w:hAnsi="宋体" w:hint="eastAsia"/>
                <w:kern w:val="0"/>
                <w:szCs w:val="21"/>
                <w:highlight w:val="none"/>
              </w:rPr>
              <w:t>加盖投标人公章，原件备查。</w:t>
            </w:r>
            <w:r>
              <w:rPr>
                <w:rFonts w:ascii="宋体" w:hAnsi="宋体" w:hint="eastAsia"/>
                <w:szCs w:val="21"/>
                <w:highlight w:val="none"/>
              </w:rPr>
              <w:t>未按要求提供有效证明材料或提供不清晰导致评委无法识别的不计得分。</w:t>
            </w:r>
          </w:p>
        </w:tc>
        <w:tc>
          <w:tcPr>
            <w:tcW w:w="1187" w:type="dxa"/>
            <w:tcBorders/>
            <w:vAlign w:val="center"/>
          </w:tcPr>
          <w:p w14:paraId="06A38CF1">
            <w:pPr>
              <w:pStyle w:val="style0"/>
              <w:autoSpaceDE w:val="false"/>
              <w:autoSpaceDN w:val="false"/>
              <w:adjustRightInd w:val="false"/>
              <w:spacing w:lineRule="exact" w:line="360"/>
              <w:jc w:val="center"/>
              <w:rPr>
                <w:rFonts w:ascii="宋体" w:cs="仿宋" w:hAnsi="宋体" w:hint="eastAsia"/>
                <w:szCs w:val="21"/>
              </w:rPr>
            </w:pPr>
            <w:r>
              <w:rPr>
                <w:rFonts w:ascii="宋体" w:cs="仿宋" w:hAnsi="宋体" w:hint="eastAsia"/>
                <w:szCs w:val="21"/>
              </w:rPr>
              <w:t>评委打分</w:t>
            </w:r>
          </w:p>
        </w:tc>
      </w:tr>
      <w:tr w14:paraId="0F546339">
        <w:tblPrEx/>
        <w:trPr>
          <w:trHeight w:val="459" w:hRule="atLeast"/>
          <w:jc w:val="center"/>
        </w:trPr>
        <w:tc>
          <w:tcPr>
            <w:tcW w:w="8559" w:type="dxa"/>
            <w:gridSpan w:val="4"/>
            <w:tcBorders/>
            <w:vAlign w:val="center"/>
          </w:tcPr>
          <w:p w14:paraId="06B6C2C9">
            <w:pPr>
              <w:pStyle w:val="style0"/>
              <w:autoSpaceDE w:val="false"/>
              <w:autoSpaceDN w:val="false"/>
              <w:adjustRightInd w:val="false"/>
              <w:spacing w:lineRule="exact" w:line="360"/>
              <w:jc w:val="center"/>
              <w:rPr>
                <w:rFonts w:ascii="宋体" w:cs="仿宋" w:hAnsi="宋体"/>
                <w:b/>
                <w:szCs w:val="21"/>
              </w:rPr>
            </w:pPr>
            <w:r>
              <w:rPr>
                <w:rFonts w:ascii="宋体" w:cs="仿宋" w:hAnsi="宋体" w:hint="eastAsia"/>
                <w:b/>
                <w:szCs w:val="21"/>
                <w:lang w:val="zh-CN"/>
              </w:rPr>
              <w:t>三、商务部分</w:t>
            </w:r>
          </w:p>
        </w:tc>
        <w:tc>
          <w:tcPr>
            <w:tcW w:w="1187" w:type="dxa"/>
            <w:tcBorders/>
            <w:vAlign w:val="center"/>
          </w:tcPr>
          <w:p w14:paraId="4188CA65">
            <w:pPr>
              <w:pStyle w:val="style0"/>
              <w:autoSpaceDE w:val="false"/>
              <w:autoSpaceDN w:val="false"/>
              <w:adjustRightInd w:val="false"/>
              <w:spacing w:lineRule="exact" w:line="360"/>
              <w:jc w:val="center"/>
              <w:rPr>
                <w:rFonts w:ascii="宋体" w:cs="仿宋" w:eastAsia="宋体" w:hAnsi="宋体" w:hint="eastAsia"/>
                <w:b/>
                <w:szCs w:val="21"/>
                <w:lang w:eastAsia="zh-CN"/>
              </w:rPr>
            </w:pPr>
            <w:r>
              <w:rPr>
                <w:rFonts w:ascii="宋体" w:cs="仿宋" w:hAnsi="宋体" w:hint="eastAsia"/>
                <w:b/>
                <w:szCs w:val="21"/>
                <w:lang w:val="en-US" w:eastAsia="zh-CN"/>
              </w:rPr>
              <w:t>7</w:t>
            </w:r>
          </w:p>
        </w:tc>
      </w:tr>
      <w:tr w14:paraId="2206554D">
        <w:tblPrEx/>
        <w:trPr>
          <w:trHeight w:val="465" w:hRule="atLeast"/>
          <w:jc w:val="center"/>
        </w:trPr>
        <w:tc>
          <w:tcPr>
            <w:tcW w:w="754" w:type="dxa"/>
            <w:tcBorders/>
            <w:vAlign w:val="center"/>
          </w:tcPr>
          <w:p w14:paraId="1ADF0BB0">
            <w:pPr>
              <w:pStyle w:val="style0"/>
              <w:autoSpaceDE w:val="false"/>
              <w:autoSpaceDN w:val="false"/>
              <w:adjustRightInd w:val="false"/>
              <w:spacing w:lineRule="exact" w:line="360"/>
              <w:jc w:val="center"/>
              <w:rPr>
                <w:rFonts w:ascii="宋体" w:cs="仿宋" w:hAnsi="宋体"/>
                <w:szCs w:val="21"/>
              </w:rPr>
            </w:pPr>
            <w:r>
              <w:rPr>
                <w:rFonts w:ascii="宋体" w:cs="仿宋" w:hAnsi="宋体" w:hint="eastAsia"/>
                <w:szCs w:val="21"/>
                <w:lang w:val="zh-CN"/>
              </w:rPr>
              <w:t>序号</w:t>
            </w:r>
          </w:p>
        </w:tc>
        <w:tc>
          <w:tcPr>
            <w:tcW w:w="1143" w:type="dxa"/>
            <w:tcBorders/>
            <w:vAlign w:val="center"/>
          </w:tcPr>
          <w:p w14:paraId="17372B86">
            <w:pPr>
              <w:pStyle w:val="style0"/>
              <w:autoSpaceDE w:val="false"/>
              <w:autoSpaceDN w:val="false"/>
              <w:adjustRightInd w:val="false"/>
              <w:spacing w:lineRule="exact" w:line="360"/>
              <w:jc w:val="center"/>
              <w:rPr>
                <w:rFonts w:ascii="宋体" w:cs="仿宋" w:hAnsi="宋体"/>
                <w:szCs w:val="21"/>
              </w:rPr>
            </w:pPr>
            <w:r>
              <w:rPr>
                <w:rFonts w:ascii="宋体" w:cs="仿宋" w:hAnsi="宋体" w:hint="eastAsia"/>
                <w:szCs w:val="21"/>
                <w:lang w:val="zh-CN"/>
              </w:rPr>
              <w:t>内容</w:t>
            </w:r>
          </w:p>
        </w:tc>
        <w:tc>
          <w:tcPr>
            <w:tcW w:w="709" w:type="dxa"/>
            <w:tcBorders/>
            <w:vAlign w:val="center"/>
          </w:tcPr>
          <w:p w14:paraId="11CF2D4B">
            <w:pPr>
              <w:pStyle w:val="style0"/>
              <w:autoSpaceDE w:val="false"/>
              <w:autoSpaceDN w:val="false"/>
              <w:adjustRightInd w:val="false"/>
              <w:spacing w:lineRule="exact" w:line="360"/>
              <w:jc w:val="center"/>
              <w:rPr>
                <w:rFonts w:ascii="宋体" w:cs="仿宋" w:hAnsi="宋体"/>
                <w:szCs w:val="21"/>
              </w:rPr>
            </w:pPr>
            <w:r>
              <w:rPr>
                <w:rFonts w:ascii="宋体" w:cs="仿宋" w:hAnsi="宋体" w:hint="eastAsia"/>
                <w:szCs w:val="21"/>
                <w:lang w:val="zh-CN"/>
              </w:rPr>
              <w:t>权重</w:t>
            </w:r>
          </w:p>
        </w:tc>
        <w:tc>
          <w:tcPr>
            <w:tcW w:w="5953" w:type="dxa"/>
            <w:tcBorders/>
            <w:vAlign w:val="center"/>
          </w:tcPr>
          <w:p w14:paraId="3BA6908A">
            <w:pPr>
              <w:pStyle w:val="style0"/>
              <w:autoSpaceDE w:val="false"/>
              <w:autoSpaceDN w:val="false"/>
              <w:adjustRightInd w:val="false"/>
              <w:spacing w:lineRule="exact" w:line="360"/>
              <w:jc w:val="center"/>
              <w:rPr>
                <w:rFonts w:ascii="宋体" w:cs="仿宋" w:hAnsi="宋体"/>
                <w:szCs w:val="21"/>
              </w:rPr>
            </w:pPr>
            <w:r>
              <w:rPr>
                <w:rFonts w:ascii="宋体" w:cs="仿宋" w:hAnsi="宋体" w:hint="eastAsia"/>
                <w:szCs w:val="21"/>
                <w:lang w:val="zh-CN"/>
              </w:rPr>
              <w:t>评分规则</w:t>
            </w:r>
          </w:p>
        </w:tc>
        <w:tc>
          <w:tcPr>
            <w:tcW w:w="1187" w:type="dxa"/>
            <w:tcBorders/>
            <w:vAlign w:val="center"/>
          </w:tcPr>
          <w:p w14:paraId="340CB73A">
            <w:pPr>
              <w:pStyle w:val="style0"/>
              <w:autoSpaceDE w:val="false"/>
              <w:autoSpaceDN w:val="false"/>
              <w:adjustRightInd w:val="false"/>
              <w:spacing w:lineRule="exact" w:line="360"/>
              <w:jc w:val="center"/>
              <w:rPr>
                <w:rFonts w:ascii="宋体" w:cs="仿宋" w:hAnsi="宋体"/>
                <w:szCs w:val="21"/>
              </w:rPr>
            </w:pPr>
            <w:r>
              <w:rPr>
                <w:rFonts w:ascii="宋体" w:cs="仿宋" w:hAnsi="宋体" w:hint="eastAsia"/>
                <w:szCs w:val="21"/>
                <w:lang w:val="zh-CN"/>
              </w:rPr>
              <w:t>评分方式</w:t>
            </w:r>
          </w:p>
        </w:tc>
      </w:tr>
      <w:tr w14:paraId="5E054343">
        <w:tblPrEx/>
        <w:trPr>
          <w:trHeight w:val="3376" w:hRule="atLeast"/>
          <w:jc w:val="center"/>
        </w:trPr>
        <w:tc>
          <w:tcPr>
            <w:tcW w:w="754" w:type="dxa"/>
            <w:tcBorders/>
            <w:vAlign w:val="center"/>
          </w:tcPr>
          <w:p w14:paraId="2B679FF2">
            <w:pPr>
              <w:pStyle w:val="style0"/>
              <w:autoSpaceDE w:val="false"/>
              <w:autoSpaceDN w:val="false"/>
              <w:adjustRightInd w:val="false"/>
              <w:spacing w:lineRule="exact" w:line="360"/>
              <w:jc w:val="center"/>
              <w:rPr>
                <w:rFonts w:ascii="宋体" w:cs="仿宋" w:eastAsia="宋体" w:hAnsi="宋体" w:hint="eastAsia"/>
                <w:szCs w:val="21"/>
                <w:highlight w:val="none"/>
                <w:lang w:val="zh-CN" w:eastAsia="zh-CN"/>
              </w:rPr>
            </w:pPr>
            <w:r>
              <w:rPr>
                <w:rFonts w:ascii="宋体" w:cs="仿宋" w:hAnsi="宋体" w:hint="eastAsia"/>
                <w:szCs w:val="21"/>
                <w:highlight w:val="none"/>
                <w:lang w:val="en-US" w:eastAsia="zh-CN"/>
              </w:rPr>
              <w:t>1</w:t>
            </w:r>
          </w:p>
        </w:tc>
        <w:tc>
          <w:tcPr>
            <w:tcW w:w="1143" w:type="dxa"/>
            <w:tcBorders/>
            <w:vAlign w:val="center"/>
          </w:tcPr>
          <w:p w14:paraId="323F6061">
            <w:pPr>
              <w:pStyle w:val="style0"/>
              <w:spacing w:lineRule="exact" w:line="360"/>
              <w:jc w:val="center"/>
              <w:rPr>
                <w:rFonts w:ascii="宋体" w:cs="仿宋" w:hAnsi="宋体"/>
                <w:szCs w:val="21"/>
                <w:highlight w:val="none"/>
              </w:rPr>
            </w:pPr>
            <w:r>
              <w:rPr>
                <w:rFonts w:ascii="宋体" w:cs="宋体" w:hAnsi="宋体" w:hint="eastAsia"/>
                <w:color w:val="000000"/>
                <w:kern w:val="0"/>
                <w:szCs w:val="21"/>
                <w:highlight w:val="none"/>
              </w:rPr>
              <w:t>同类项目业绩情况</w:t>
            </w:r>
          </w:p>
        </w:tc>
        <w:tc>
          <w:tcPr>
            <w:tcW w:w="709" w:type="dxa"/>
            <w:tcBorders/>
            <w:vAlign w:val="center"/>
          </w:tcPr>
          <w:p w14:paraId="356FE10A">
            <w:pPr>
              <w:pStyle w:val="style0"/>
              <w:spacing w:lineRule="exact" w:line="360"/>
              <w:jc w:val="center"/>
              <w:rPr>
                <w:rFonts w:ascii="宋体" w:cs="仿宋" w:eastAsia="宋体" w:hAnsi="宋体" w:hint="eastAsia"/>
                <w:szCs w:val="21"/>
                <w:highlight w:val="none"/>
                <w:lang w:eastAsia="zh-CN"/>
              </w:rPr>
            </w:pPr>
            <w:r>
              <w:rPr>
                <w:rFonts w:ascii="宋体" w:cs="仿宋" w:hAnsi="宋体" w:hint="eastAsia"/>
                <w:szCs w:val="21"/>
                <w:highlight w:val="none"/>
                <w:lang w:val="en-US" w:eastAsia="zh-CN"/>
              </w:rPr>
              <w:t>2</w:t>
            </w:r>
          </w:p>
        </w:tc>
        <w:tc>
          <w:tcPr>
            <w:tcW w:w="5953" w:type="dxa"/>
            <w:tcBorders/>
            <w:vAlign w:val="center"/>
          </w:tcPr>
          <w:p w14:paraId="4ADD3D41">
            <w:pPr>
              <w:pStyle w:val="style4132"/>
              <w:spacing w:lineRule="exact" w:line="360"/>
              <w:ind w:firstLine="0" w:firstLineChars="0"/>
              <w:rPr>
                <w:rFonts w:ascii="宋体" w:hAnsi="宋体"/>
                <w:szCs w:val="21"/>
                <w:highlight w:val="none"/>
              </w:rPr>
            </w:pPr>
            <w:r>
              <w:rPr>
                <w:rFonts w:ascii="宋体" w:hAnsi="宋体" w:hint="eastAsia"/>
                <w:szCs w:val="21"/>
                <w:highlight w:val="none"/>
              </w:rPr>
              <w:t>（一）评分内容：</w:t>
            </w:r>
          </w:p>
          <w:p w14:paraId="50F1C593">
            <w:pPr>
              <w:pStyle w:val="style0"/>
              <w:widowControl/>
              <w:spacing w:lineRule="exact" w:line="360"/>
              <w:rPr>
                <w:rFonts w:ascii="宋体" w:cs="仿宋" w:hAnsi="宋体"/>
                <w:szCs w:val="21"/>
                <w:highlight w:val="none"/>
              </w:rPr>
            </w:pPr>
            <w:r>
              <w:rPr>
                <w:rFonts w:ascii="宋体" w:cs="宋体" w:hAnsi="宋体" w:hint="eastAsia"/>
                <w:szCs w:val="21"/>
                <w:highlight w:val="none"/>
              </w:rPr>
              <w:t>20</w:t>
            </w:r>
            <w:r>
              <w:rPr>
                <w:rFonts w:ascii="宋体" w:cs="宋体" w:hAnsi="宋体" w:hint="eastAsia"/>
                <w:szCs w:val="21"/>
                <w:highlight w:val="none"/>
                <w:lang w:val="en-US" w:eastAsia="zh-CN"/>
              </w:rPr>
              <w:t>22</w:t>
            </w:r>
            <w:r>
              <w:rPr>
                <w:rFonts w:ascii="宋体" w:cs="宋体" w:hAnsi="宋体" w:hint="eastAsia"/>
                <w:szCs w:val="21"/>
                <w:highlight w:val="none"/>
              </w:rPr>
              <w:t>年1月1日至本项目投标截止日（以合同签订日期为准），投标人</w:t>
            </w:r>
            <w:r>
              <w:rPr>
                <w:rFonts w:ascii="宋体" w:cs="仿宋" w:hAnsi="宋体" w:hint="eastAsia"/>
                <w:szCs w:val="21"/>
                <w:highlight w:val="none"/>
              </w:rPr>
              <w:t>具有同类项目业绩的</w:t>
            </w:r>
            <w:r>
              <w:rPr>
                <w:rFonts w:ascii="宋体" w:cs="仿宋" w:hAnsi="宋体" w:hint="eastAsia"/>
                <w:szCs w:val="21"/>
                <w:highlight w:val="none"/>
                <w:lang w:eastAsia="zh-CN"/>
              </w:rPr>
              <w:t>（</w:t>
            </w:r>
            <w:r>
              <w:rPr>
                <w:rFonts w:ascii="宋体" w:cs="仿宋" w:hAnsi="宋体" w:hint="eastAsia"/>
                <w:szCs w:val="21"/>
                <w:highlight w:val="none"/>
                <w:lang w:val="en-US" w:eastAsia="zh-CN"/>
              </w:rPr>
              <w:t>同类项目指学校游乐、安全设施</w:t>
            </w:r>
            <w:r>
              <w:rPr>
                <w:rFonts w:ascii="宋体" w:cs="仿宋" w:hAnsi="宋体" w:hint="eastAsia"/>
                <w:szCs w:val="21"/>
                <w:highlight w:val="none"/>
                <w:lang w:eastAsia="zh-CN"/>
              </w:rPr>
              <w:t>）</w:t>
            </w:r>
            <w:r>
              <w:rPr>
                <w:rFonts w:ascii="宋体" w:cs="仿宋" w:hAnsi="宋体" w:hint="eastAsia"/>
                <w:szCs w:val="21"/>
                <w:highlight w:val="none"/>
              </w:rPr>
              <w:t>，每提供1个项目得</w:t>
            </w:r>
            <w:r>
              <w:rPr>
                <w:rFonts w:ascii="宋体" w:cs="仿宋" w:hAnsi="宋体" w:hint="eastAsia"/>
                <w:szCs w:val="21"/>
                <w:highlight w:val="none"/>
                <w:lang w:val="en-US" w:eastAsia="zh-CN"/>
              </w:rPr>
              <w:t>1</w:t>
            </w:r>
            <w:r>
              <w:rPr>
                <w:rFonts w:ascii="宋体" w:cs="仿宋" w:hAnsi="宋体" w:hint="eastAsia"/>
                <w:szCs w:val="21"/>
                <w:highlight w:val="none"/>
              </w:rPr>
              <w:t>分，最高得</w:t>
            </w:r>
            <w:r>
              <w:rPr>
                <w:rFonts w:ascii="宋体" w:cs="仿宋" w:hAnsi="宋体" w:hint="eastAsia"/>
                <w:szCs w:val="21"/>
                <w:highlight w:val="none"/>
                <w:lang w:val="en-US" w:eastAsia="zh-CN"/>
              </w:rPr>
              <w:t>2</w:t>
            </w:r>
            <w:r>
              <w:rPr>
                <w:rFonts w:ascii="宋体" w:cs="仿宋" w:hAnsi="宋体" w:hint="eastAsia"/>
                <w:szCs w:val="21"/>
                <w:highlight w:val="none"/>
              </w:rPr>
              <w:t>分。</w:t>
            </w:r>
          </w:p>
          <w:p w14:paraId="1D0133CD">
            <w:pPr>
              <w:pStyle w:val="style0"/>
              <w:autoSpaceDE w:val="false"/>
              <w:autoSpaceDN w:val="false"/>
              <w:adjustRightInd w:val="false"/>
              <w:spacing w:lineRule="exact" w:line="360"/>
              <w:jc w:val="left"/>
              <w:rPr>
                <w:rFonts w:ascii="宋体" w:hAnsi="宋体"/>
                <w:kern w:val="0"/>
                <w:szCs w:val="21"/>
                <w:highlight w:val="none"/>
              </w:rPr>
            </w:pPr>
            <w:r>
              <w:rPr>
                <w:rFonts w:ascii="宋体" w:hAnsi="宋体" w:hint="eastAsia"/>
                <w:kern w:val="0"/>
                <w:szCs w:val="21"/>
                <w:highlight w:val="none"/>
              </w:rPr>
              <w:t>（二）评分依据：</w:t>
            </w:r>
          </w:p>
          <w:p w14:paraId="58C3760C">
            <w:pPr>
              <w:pStyle w:val="style0"/>
              <w:adjustRightInd w:val="false"/>
              <w:snapToGrid w:val="false"/>
              <w:spacing w:lineRule="exact" w:line="360"/>
              <w:rPr>
                <w:rFonts w:ascii="宋体" w:hAnsi="宋体"/>
                <w:szCs w:val="21"/>
                <w:highlight w:val="none"/>
              </w:rPr>
            </w:pPr>
            <w:r>
              <w:rPr>
                <w:rFonts w:ascii="宋体" w:cs="仿宋" w:hAnsi="宋体" w:hint="eastAsia"/>
                <w:szCs w:val="21"/>
                <w:highlight w:val="none"/>
              </w:rPr>
              <w:t>1. 提供合同关键页</w:t>
            </w:r>
            <w:r>
              <w:rPr>
                <w:rFonts w:ascii="宋体" w:eastAsia="宋体" w:hAnsi="宋体" w:hint="eastAsia"/>
                <w:szCs w:val="21"/>
                <w:highlight w:val="none"/>
              </w:rPr>
              <w:t>（至少包含货物清单、采购人名称、合同签订日期和签字盖章页）</w:t>
            </w:r>
            <w:r>
              <w:rPr>
                <w:rFonts w:ascii="宋体" w:eastAsia="宋体" w:hAnsi="宋体" w:hint="eastAsia"/>
                <w:bCs/>
                <w:szCs w:val="21"/>
                <w:highlight w:val="none"/>
              </w:rPr>
              <w:t>且各项信息不得有任何遮挡</w:t>
            </w:r>
            <w:r>
              <w:rPr>
                <w:rFonts w:ascii="宋体" w:hAnsi="宋体" w:hint="eastAsia"/>
                <w:szCs w:val="21"/>
                <w:highlight w:val="none"/>
              </w:rPr>
              <w:t>；</w:t>
            </w:r>
          </w:p>
          <w:p w14:paraId="1E287A19">
            <w:pPr>
              <w:pStyle w:val="style0"/>
              <w:widowControl/>
              <w:spacing w:lineRule="exact" w:line="360"/>
              <w:rPr>
                <w:rFonts w:ascii="宋体" w:cs="仿宋" w:hAnsi="宋体"/>
                <w:szCs w:val="21"/>
                <w:highlight w:val="none"/>
              </w:rPr>
            </w:pPr>
            <w:r>
              <w:rPr>
                <w:rFonts w:ascii="宋体" w:hAnsi="宋体" w:hint="eastAsia"/>
                <w:szCs w:val="21"/>
                <w:highlight w:val="none"/>
              </w:rPr>
              <w:t>2.</w:t>
            </w:r>
            <w:r>
              <w:rPr>
                <w:rFonts w:ascii="宋体" w:hAnsi="宋体" w:hint="eastAsia"/>
                <w:kern w:val="0"/>
                <w:szCs w:val="21"/>
                <w:highlight w:val="none"/>
              </w:rPr>
              <w:t xml:space="preserve"> 以上</w:t>
            </w:r>
            <w:r>
              <w:rPr>
                <w:rFonts w:ascii="宋体" w:hAnsi="宋体" w:hint="eastAsia"/>
                <w:szCs w:val="21"/>
                <w:highlight w:val="none"/>
              </w:rPr>
              <w:t>证明文件</w:t>
            </w:r>
            <w:r>
              <w:rPr>
                <w:rFonts w:ascii="宋体" w:hAnsi="宋体" w:hint="eastAsia"/>
                <w:kern w:val="0"/>
                <w:szCs w:val="21"/>
                <w:highlight w:val="none"/>
              </w:rPr>
              <w:t>均提供复印件或扫描件加盖投标人公章，原件备查。</w:t>
            </w:r>
            <w:r>
              <w:rPr>
                <w:rFonts w:ascii="宋体" w:hAnsi="宋体" w:hint="eastAsia"/>
                <w:szCs w:val="21"/>
                <w:highlight w:val="none"/>
              </w:rPr>
              <w:t>未按要求提供有效证明材料或提供不清晰导致评委无法识别的不计得分。</w:t>
            </w:r>
          </w:p>
        </w:tc>
        <w:tc>
          <w:tcPr>
            <w:tcW w:w="1187" w:type="dxa"/>
            <w:tcBorders/>
            <w:vAlign w:val="center"/>
          </w:tcPr>
          <w:p w14:paraId="5648DFC7">
            <w:pPr>
              <w:pStyle w:val="style0"/>
              <w:spacing w:lineRule="exact" w:line="360"/>
              <w:jc w:val="center"/>
              <w:rPr>
                <w:rFonts w:ascii="宋体" w:cs="仿宋" w:hAnsi="宋体"/>
                <w:szCs w:val="21"/>
                <w:highlight w:val="none"/>
                <w:lang w:val="zh-CN"/>
              </w:rPr>
            </w:pPr>
            <w:r>
              <w:rPr>
                <w:rFonts w:ascii="宋体" w:cs="仿宋" w:hAnsi="宋体" w:hint="eastAsia"/>
                <w:szCs w:val="21"/>
                <w:highlight w:val="none"/>
              </w:rPr>
              <w:t>评委打分</w:t>
            </w:r>
          </w:p>
        </w:tc>
      </w:tr>
      <w:tr w14:paraId="696299BA">
        <w:tblPrEx/>
        <w:trPr>
          <w:trHeight w:val="1384" w:hRule="atLeast"/>
          <w:jc w:val="center"/>
        </w:trPr>
        <w:tc>
          <w:tcPr>
            <w:tcW w:w="754" w:type="dxa"/>
            <w:tcBorders/>
            <w:vAlign w:val="center"/>
          </w:tcPr>
          <w:p w14:paraId="4E4616AB">
            <w:pPr>
              <w:pStyle w:val="style0"/>
              <w:autoSpaceDE w:val="false"/>
              <w:autoSpaceDN w:val="false"/>
              <w:adjustRightInd w:val="false"/>
              <w:spacing w:lineRule="exact" w:line="360"/>
              <w:jc w:val="center"/>
              <w:rPr>
                <w:rFonts w:ascii="宋体" w:cs="仿宋" w:eastAsia="宋体" w:hAnsi="宋体" w:hint="eastAsia"/>
                <w:szCs w:val="21"/>
                <w:highlight w:val="none"/>
                <w:lang w:val="en-US" w:eastAsia="zh-CN"/>
              </w:rPr>
            </w:pPr>
            <w:r>
              <w:rPr>
                <w:rFonts w:ascii="宋体" w:cs="仿宋" w:hAnsi="宋体" w:hint="eastAsia"/>
                <w:szCs w:val="21"/>
                <w:highlight w:val="none"/>
                <w:lang w:val="en-US" w:eastAsia="zh-CN"/>
              </w:rPr>
              <w:t>2</w:t>
            </w:r>
          </w:p>
        </w:tc>
        <w:tc>
          <w:tcPr>
            <w:tcW w:w="1143" w:type="dxa"/>
            <w:tcBorders/>
            <w:vAlign w:val="center"/>
          </w:tcPr>
          <w:p w14:paraId="00882D41">
            <w:pPr>
              <w:pStyle w:val="style0"/>
              <w:spacing w:lineRule="exact" w:line="360"/>
              <w:jc w:val="center"/>
              <w:rPr>
                <w:rFonts w:ascii="宋体" w:cs="宋体" w:eastAsia="宋体" w:hAnsi="宋体" w:hint="eastAsia"/>
                <w:color w:val="000000"/>
                <w:kern w:val="0"/>
                <w:szCs w:val="21"/>
                <w:highlight w:val="none"/>
              </w:rPr>
            </w:pPr>
            <w:r>
              <w:rPr>
                <w:rFonts w:ascii="宋体" w:cs="宋体" w:eastAsia="宋体" w:hAnsi="宋体" w:hint="eastAsia"/>
                <w:color w:val="000000"/>
                <w:kern w:val="0"/>
                <w:szCs w:val="21"/>
                <w:highlight w:val="none"/>
              </w:rPr>
              <w:t>相关资质认证情况</w:t>
            </w:r>
          </w:p>
          <w:p w14:paraId="65CEDC3D">
            <w:pPr>
              <w:pStyle w:val="style0"/>
              <w:spacing w:lineRule="exact" w:line="360"/>
              <w:jc w:val="center"/>
              <w:rPr>
                <w:rFonts w:ascii="宋体" w:cs="宋体" w:eastAsia="宋体" w:hAnsi="宋体" w:hint="eastAsia"/>
                <w:color w:val="000000"/>
                <w:kern w:val="0"/>
                <w:szCs w:val="21"/>
                <w:highlight w:val="none"/>
              </w:rPr>
            </w:pPr>
          </w:p>
        </w:tc>
        <w:tc>
          <w:tcPr>
            <w:tcW w:w="709" w:type="dxa"/>
            <w:tcBorders/>
            <w:vAlign w:val="center"/>
          </w:tcPr>
          <w:p w14:paraId="7B559CB9">
            <w:pPr>
              <w:pStyle w:val="style0"/>
              <w:spacing w:lineRule="exact" w:line="360"/>
              <w:jc w:val="center"/>
              <w:rPr>
                <w:rFonts w:ascii="宋体" w:cs="宋体" w:eastAsia="宋体" w:hAnsi="宋体" w:hint="eastAsia"/>
                <w:color w:val="000000"/>
                <w:kern w:val="0"/>
                <w:szCs w:val="21"/>
                <w:highlight w:val="none"/>
                <w:lang w:val="en-US" w:eastAsia="zh-CN"/>
              </w:rPr>
            </w:pPr>
            <w:r>
              <w:rPr>
                <w:rFonts w:ascii="宋体" w:cs="宋体" w:hAnsi="宋体" w:hint="eastAsia"/>
                <w:color w:val="000000"/>
                <w:kern w:val="0"/>
                <w:szCs w:val="21"/>
                <w:highlight w:val="none"/>
                <w:lang w:val="en-US" w:eastAsia="zh-CN"/>
              </w:rPr>
              <w:t>2</w:t>
            </w:r>
          </w:p>
        </w:tc>
        <w:tc>
          <w:tcPr>
            <w:tcW w:w="5953" w:type="dxa"/>
            <w:tcBorders/>
            <w:vAlign w:val="center"/>
          </w:tcPr>
          <w:p w14:paraId="0A072DC1">
            <w:pPr>
              <w:pStyle w:val="style0"/>
              <w:spacing w:lineRule="exact" w:line="360"/>
              <w:jc w:val="left"/>
              <w:rPr>
                <w:rFonts w:ascii="宋体" w:cs="宋体" w:eastAsia="宋体" w:hAnsi="宋体" w:hint="eastAsia"/>
                <w:color w:val="000000"/>
                <w:kern w:val="0"/>
                <w:szCs w:val="21"/>
                <w:highlight w:val="none"/>
              </w:rPr>
            </w:pPr>
            <w:r>
              <w:rPr>
                <w:rFonts w:ascii="宋体" w:cs="宋体" w:eastAsia="宋体" w:hAnsi="宋体" w:hint="eastAsia"/>
                <w:color w:val="000000"/>
                <w:kern w:val="0"/>
                <w:szCs w:val="21"/>
                <w:highlight w:val="none"/>
                <w:lang w:eastAsia="zh-CN"/>
              </w:rPr>
              <w:t>（</w:t>
            </w:r>
            <w:r>
              <w:rPr>
                <w:rFonts w:ascii="宋体" w:cs="宋体" w:eastAsia="宋体" w:hAnsi="宋体" w:hint="eastAsia"/>
                <w:color w:val="000000"/>
                <w:kern w:val="0"/>
                <w:szCs w:val="21"/>
                <w:highlight w:val="none"/>
                <w:lang w:val="en-US" w:eastAsia="zh-CN"/>
              </w:rPr>
              <w:t>一</w:t>
            </w:r>
            <w:r>
              <w:rPr>
                <w:rFonts w:ascii="宋体" w:cs="宋体" w:eastAsia="宋体" w:hAnsi="宋体" w:hint="eastAsia"/>
                <w:color w:val="000000"/>
                <w:kern w:val="0"/>
                <w:szCs w:val="21"/>
                <w:highlight w:val="none"/>
                <w:lang w:eastAsia="zh-CN"/>
              </w:rPr>
              <w:t>）</w:t>
            </w:r>
            <w:r>
              <w:rPr>
                <w:rFonts w:ascii="宋体" w:cs="宋体" w:eastAsia="宋体" w:hAnsi="宋体" w:hint="eastAsia"/>
                <w:color w:val="000000"/>
                <w:kern w:val="0"/>
                <w:szCs w:val="21"/>
                <w:highlight w:val="none"/>
              </w:rPr>
              <w:t>评</w:t>
            </w:r>
            <w:r>
              <w:rPr>
                <w:rFonts w:ascii="宋体" w:cs="宋体" w:eastAsia="宋体" w:hAnsi="宋体" w:hint="eastAsia"/>
                <w:color w:val="000000"/>
                <w:kern w:val="0"/>
                <w:szCs w:val="21"/>
                <w:highlight w:val="none"/>
                <w:lang w:val="en-US" w:eastAsia="zh-CN"/>
              </w:rPr>
              <w:t>分</w:t>
            </w:r>
            <w:r>
              <w:rPr>
                <w:rFonts w:ascii="宋体" w:cs="宋体" w:eastAsia="宋体" w:hAnsi="宋体" w:hint="eastAsia"/>
                <w:color w:val="000000"/>
                <w:kern w:val="0"/>
                <w:szCs w:val="21"/>
                <w:highlight w:val="none"/>
              </w:rPr>
              <w:t>内容：</w:t>
            </w:r>
          </w:p>
          <w:p w14:paraId="1210C698">
            <w:pPr>
              <w:pStyle w:val="style0"/>
              <w:spacing w:lineRule="exact" w:line="360"/>
              <w:jc w:val="left"/>
              <w:rPr>
                <w:rFonts w:ascii="宋体" w:cs="宋体" w:eastAsia="宋体" w:hAnsi="宋体" w:hint="eastAsia"/>
                <w:color w:val="000000"/>
                <w:kern w:val="0"/>
                <w:szCs w:val="21"/>
                <w:highlight w:val="none"/>
              </w:rPr>
            </w:pPr>
            <w:r>
              <w:rPr>
                <w:rFonts w:hint="eastAsia"/>
                <w:lang w:eastAsia="zh-CN"/>
              </w:rPr>
              <w:t>投标产品制造商</w:t>
            </w:r>
            <w:r>
              <w:rPr>
                <w:rFonts w:ascii="宋体" w:cs="宋体" w:eastAsia="宋体" w:hAnsi="宋体" w:hint="eastAsia"/>
                <w:color w:val="000000"/>
                <w:kern w:val="0"/>
                <w:szCs w:val="21"/>
                <w:highlight w:val="none"/>
              </w:rPr>
              <w:t>具有有效的ISO9001质量管理体系认证证书的得1分；</w:t>
            </w:r>
          </w:p>
          <w:p w14:paraId="0C3EB511">
            <w:pPr>
              <w:pStyle w:val="style0"/>
              <w:spacing w:lineRule="exact" w:line="360"/>
              <w:jc w:val="left"/>
              <w:rPr>
                <w:rFonts w:ascii="宋体" w:cs="宋体" w:eastAsia="宋体" w:hAnsi="宋体" w:hint="eastAsia"/>
                <w:color w:val="000000"/>
                <w:kern w:val="0"/>
                <w:szCs w:val="21"/>
                <w:highlight w:val="none"/>
              </w:rPr>
            </w:pPr>
            <w:r>
              <w:rPr>
                <w:rFonts w:hint="eastAsia"/>
                <w:lang w:eastAsia="zh-CN"/>
              </w:rPr>
              <w:t>投标产品制造商</w:t>
            </w:r>
            <w:r>
              <w:rPr>
                <w:rFonts w:ascii="宋体" w:cs="宋体" w:eastAsia="宋体" w:hAnsi="宋体" w:hint="eastAsia"/>
                <w:color w:val="000000"/>
                <w:kern w:val="0"/>
                <w:szCs w:val="21"/>
                <w:highlight w:val="none"/>
              </w:rPr>
              <w:t>具有有效的ISO14001环境管理体系认证证书的得1分；</w:t>
            </w:r>
          </w:p>
          <w:p w14:paraId="75D4F38F">
            <w:pPr>
              <w:pStyle w:val="style28"/>
              <w:ind w:left="0" w:leftChars="0" w:firstLine="0" w:firstLineChars="0"/>
              <w:rPr>
                <w:rFonts w:ascii="宋体" w:cs="宋体" w:eastAsia="宋体" w:hAnsi="宋体" w:hint="eastAsia"/>
                <w:color w:val="000000"/>
                <w:kern w:val="0"/>
                <w:sz w:val="21"/>
                <w:szCs w:val="21"/>
                <w:highlight w:val="none"/>
                <w:lang w:val="en-US" w:bidi="ar-SA" w:eastAsia="zh-CN"/>
              </w:rPr>
            </w:pPr>
            <w:r>
              <w:rPr>
                <w:rFonts w:ascii="宋体" w:cs="宋体" w:eastAsia="宋体" w:hAnsi="宋体" w:hint="eastAsia"/>
                <w:color w:val="000000"/>
                <w:kern w:val="0"/>
                <w:sz w:val="21"/>
                <w:szCs w:val="21"/>
                <w:highlight w:val="none"/>
                <w:lang w:val="en-US" w:bidi="ar-SA" w:eastAsia="zh-CN"/>
              </w:rPr>
              <w:t>每提供一个有效的证书得1分，本项最高得</w:t>
            </w:r>
            <w:r>
              <w:rPr>
                <w:rFonts w:ascii="宋体" w:cs="宋体" w:hAnsi="宋体" w:hint="eastAsia"/>
                <w:color w:val="000000"/>
                <w:kern w:val="0"/>
                <w:sz w:val="21"/>
                <w:szCs w:val="21"/>
                <w:highlight w:val="none"/>
                <w:lang w:val="en-US" w:bidi="ar-SA" w:eastAsia="zh-CN"/>
              </w:rPr>
              <w:t>2</w:t>
            </w:r>
            <w:r>
              <w:rPr>
                <w:rFonts w:ascii="宋体" w:cs="宋体" w:eastAsia="宋体" w:hAnsi="宋体" w:hint="eastAsia"/>
                <w:color w:val="000000"/>
                <w:kern w:val="0"/>
                <w:sz w:val="21"/>
                <w:szCs w:val="21"/>
                <w:highlight w:val="none"/>
                <w:lang w:val="en-US" w:bidi="ar-SA" w:eastAsia="zh-CN"/>
              </w:rPr>
              <w:t>分。</w:t>
            </w:r>
          </w:p>
          <w:p w14:paraId="6A07A214">
            <w:pPr>
              <w:pStyle w:val="style0"/>
              <w:spacing w:lineRule="exact" w:line="360"/>
              <w:jc w:val="left"/>
              <w:rPr>
                <w:rFonts w:ascii="宋体" w:cs="宋体" w:eastAsia="宋体" w:hAnsi="宋体" w:hint="eastAsia"/>
                <w:color w:val="000000"/>
                <w:kern w:val="0"/>
                <w:szCs w:val="21"/>
                <w:highlight w:val="none"/>
              </w:rPr>
            </w:pPr>
            <w:r>
              <w:rPr>
                <w:rFonts w:ascii="宋体" w:cs="宋体" w:eastAsia="宋体" w:hAnsi="宋体" w:hint="eastAsia"/>
                <w:color w:val="000000"/>
                <w:kern w:val="0"/>
                <w:szCs w:val="21"/>
                <w:highlight w:val="none"/>
                <w:lang w:eastAsia="zh-CN"/>
              </w:rPr>
              <w:t>（</w:t>
            </w:r>
            <w:r>
              <w:rPr>
                <w:rFonts w:ascii="宋体" w:cs="宋体" w:eastAsia="宋体" w:hAnsi="宋体" w:hint="eastAsia"/>
                <w:color w:val="000000"/>
                <w:kern w:val="0"/>
                <w:szCs w:val="21"/>
                <w:highlight w:val="none"/>
                <w:lang w:val="en-US" w:eastAsia="zh-CN"/>
              </w:rPr>
              <w:t>二</w:t>
            </w:r>
            <w:r>
              <w:rPr>
                <w:rFonts w:ascii="宋体" w:cs="宋体" w:eastAsia="宋体" w:hAnsi="宋体" w:hint="eastAsia"/>
                <w:color w:val="000000"/>
                <w:kern w:val="0"/>
                <w:szCs w:val="21"/>
                <w:highlight w:val="none"/>
                <w:lang w:eastAsia="zh-CN"/>
              </w:rPr>
              <w:t>）</w:t>
            </w:r>
            <w:r>
              <w:rPr>
                <w:rFonts w:ascii="宋体" w:cs="宋体" w:eastAsia="宋体" w:hAnsi="宋体" w:hint="eastAsia"/>
                <w:color w:val="000000"/>
                <w:kern w:val="0"/>
                <w:szCs w:val="21"/>
                <w:highlight w:val="none"/>
                <w:lang w:val="en-US" w:eastAsia="zh-CN"/>
              </w:rPr>
              <w:t>评分依据：</w:t>
            </w:r>
            <w:r>
              <w:rPr>
                <w:rFonts w:ascii="宋体" w:cs="宋体" w:eastAsia="宋体" w:hAnsi="宋体" w:hint="eastAsia"/>
                <w:color w:val="000000"/>
                <w:kern w:val="0"/>
                <w:szCs w:val="21"/>
                <w:highlight w:val="none"/>
              </w:rPr>
              <w:br/>
            </w:r>
            <w:r>
              <w:rPr>
                <w:rFonts w:ascii="宋体" w:cs="宋体" w:eastAsia="宋体" w:hAnsi="宋体" w:hint="eastAsia"/>
                <w:color w:val="000000"/>
                <w:kern w:val="0"/>
                <w:szCs w:val="21"/>
                <w:highlight w:val="none"/>
              </w:rPr>
              <w:t>1. 提供有效认证证书（如认证证书注明年审要求的，必须按规定年审且证书在有效期内的方为有效；如未注明年审要求的，证书必须在有效期内的方为有效）；</w:t>
            </w:r>
          </w:p>
          <w:p w14:paraId="7FFBE0C8">
            <w:pPr>
              <w:pStyle w:val="style0"/>
              <w:spacing w:lineRule="exact" w:line="360"/>
              <w:jc w:val="left"/>
              <w:rPr>
                <w:rFonts w:ascii="宋体" w:cs="宋体" w:eastAsia="宋体" w:hAnsi="宋体" w:hint="eastAsia"/>
                <w:color w:val="000000"/>
                <w:kern w:val="0"/>
                <w:szCs w:val="21"/>
                <w:highlight w:val="none"/>
                <w:lang w:val="zh-CN"/>
              </w:rPr>
            </w:pPr>
            <w:r>
              <w:rPr>
                <w:rFonts w:ascii="宋体" w:cs="宋体" w:eastAsia="宋体" w:hAnsi="宋体" w:hint="eastAsia"/>
                <w:color w:val="000000"/>
                <w:kern w:val="0"/>
                <w:szCs w:val="21"/>
                <w:highlight w:val="none"/>
              </w:rPr>
              <w:t>2. 提供证书官网或权威机构【如：全国认证认可信息公共服务平台（cx.cnca.cn）】认证信息查询截图（截图需显示证书状态为有效）。</w:t>
            </w:r>
            <w:r>
              <w:rPr>
                <w:rFonts w:ascii="宋体" w:cs="宋体" w:eastAsia="宋体" w:hAnsi="宋体" w:hint="eastAsia"/>
                <w:color w:val="000000"/>
                <w:kern w:val="0"/>
                <w:szCs w:val="21"/>
                <w:highlight w:val="none"/>
                <w:lang w:val="zh-CN"/>
              </w:rPr>
              <w:t>相关证书在公开渠道无法查询的，投标人需提供颁发部门或者监管机构的证明材料，证明证书真实有效且为合法机构颁发；</w:t>
            </w:r>
          </w:p>
          <w:p w14:paraId="1FC6AD07">
            <w:pPr>
              <w:pStyle w:val="style0"/>
              <w:spacing w:lineRule="exact" w:line="360"/>
              <w:jc w:val="left"/>
              <w:rPr>
                <w:rFonts w:ascii="宋体" w:cs="宋体" w:eastAsia="宋体" w:hAnsi="宋体" w:hint="eastAsia"/>
                <w:color w:val="000000"/>
                <w:kern w:val="0"/>
                <w:szCs w:val="21"/>
                <w:highlight w:val="none"/>
              </w:rPr>
            </w:pPr>
            <w:r>
              <w:rPr>
                <w:rFonts w:ascii="宋体" w:cs="宋体" w:eastAsia="宋体" w:hAnsi="宋体" w:hint="eastAsia"/>
                <w:color w:val="000000"/>
                <w:kern w:val="0"/>
                <w:szCs w:val="21"/>
                <w:highlight w:val="none"/>
              </w:rPr>
              <w:t>3. 如证书由行业协会颁发，需提供该行业协会在“中国社会组织政务服务平台”（网址：https://chinanpo.mca.gov.cn/）查询的已合法登记且状态正常截图，否则不予认可，视为无效证书；</w:t>
            </w:r>
          </w:p>
          <w:p w14:paraId="7BF6AB6B">
            <w:pPr>
              <w:pStyle w:val="style0"/>
              <w:spacing w:lineRule="exact" w:line="360"/>
              <w:jc w:val="left"/>
              <w:rPr>
                <w:rFonts w:ascii="宋体" w:cs="宋体" w:eastAsia="宋体" w:hAnsi="宋体" w:hint="eastAsia"/>
                <w:color w:val="000000"/>
                <w:kern w:val="0"/>
                <w:szCs w:val="21"/>
                <w:highlight w:val="none"/>
                <w:lang w:val="zh-CN"/>
              </w:rPr>
            </w:pPr>
            <w:r>
              <w:rPr>
                <w:rFonts w:ascii="宋体" w:cs="宋体" w:eastAsia="宋体" w:hAnsi="宋体" w:hint="eastAsia"/>
                <w:color w:val="000000"/>
                <w:kern w:val="0"/>
                <w:szCs w:val="21"/>
                <w:highlight w:val="none"/>
              </w:rPr>
              <w:t xml:space="preserve">4. </w:t>
            </w:r>
            <w:r>
              <w:rPr>
                <w:rFonts w:ascii="宋体" w:cs="宋体" w:eastAsia="宋体" w:hAnsi="宋体" w:hint="eastAsia"/>
                <w:color w:val="000000"/>
                <w:kern w:val="0"/>
                <w:szCs w:val="21"/>
                <w:highlight w:val="none"/>
                <w:lang w:eastAsia="zh-CN"/>
              </w:rPr>
              <w:t>如</w:t>
            </w:r>
            <w:r>
              <w:rPr>
                <w:rFonts w:ascii="宋体" w:cs="宋体" w:eastAsia="宋体" w:hAnsi="宋体" w:hint="eastAsia"/>
                <w:color w:val="000000"/>
                <w:kern w:val="0"/>
                <w:szCs w:val="21"/>
                <w:highlight w:val="none"/>
                <w:lang w:val="zh-CN"/>
              </w:rPr>
              <w:t>投标人成立时间不足三个月，可提供情况说明作为佐证材料，无需提供证书和</w:t>
            </w:r>
            <w:r>
              <w:rPr>
                <w:rFonts w:ascii="宋体" w:cs="宋体" w:eastAsia="宋体" w:hAnsi="宋体" w:hint="eastAsia"/>
                <w:color w:val="000000"/>
                <w:kern w:val="0"/>
                <w:szCs w:val="21"/>
                <w:highlight w:val="none"/>
              </w:rPr>
              <w:t>认证信息查询截图</w:t>
            </w:r>
            <w:r>
              <w:rPr>
                <w:rFonts w:ascii="宋体" w:cs="宋体" w:eastAsia="宋体" w:hAnsi="宋体" w:hint="eastAsia"/>
                <w:color w:val="000000"/>
                <w:kern w:val="0"/>
                <w:szCs w:val="21"/>
                <w:highlight w:val="none"/>
                <w:lang w:val="zh-CN"/>
              </w:rPr>
              <w:t>亦视为满足评分要求；</w:t>
            </w:r>
          </w:p>
          <w:p w14:paraId="5C8562C2">
            <w:pPr>
              <w:pStyle w:val="style0"/>
              <w:spacing w:lineRule="exact" w:line="360"/>
              <w:jc w:val="left"/>
              <w:rPr>
                <w:rFonts w:ascii="宋体" w:cs="宋体" w:eastAsia="宋体" w:hAnsi="宋体" w:hint="eastAsia"/>
                <w:color w:val="000000"/>
                <w:kern w:val="0"/>
                <w:szCs w:val="21"/>
                <w:highlight w:val="none"/>
              </w:rPr>
            </w:pPr>
            <w:r>
              <w:rPr>
                <w:rFonts w:ascii="宋体" w:cs="宋体" w:eastAsia="宋体" w:hAnsi="宋体" w:hint="eastAsia"/>
                <w:color w:val="000000"/>
                <w:kern w:val="0"/>
                <w:szCs w:val="21"/>
                <w:highlight w:val="none"/>
                <w:lang w:val="en-US" w:eastAsia="zh-CN"/>
              </w:rPr>
              <w:t xml:space="preserve">5. </w:t>
            </w:r>
            <w:r>
              <w:rPr>
                <w:rFonts w:ascii="宋体" w:cs="宋体" w:eastAsia="宋体" w:hAnsi="宋体" w:hint="eastAsia"/>
                <w:color w:val="000000"/>
                <w:kern w:val="0"/>
                <w:szCs w:val="21"/>
                <w:highlight w:val="none"/>
              </w:rPr>
              <w:t>提供以上证明文件复印件或扫描件，如涉及网站截图或照片等证明材料,需提供清晰图片,均要求加盖投标人公章。未按要求提供有效证明材料或提供不清晰导致评委无法识别的不计得分</w:t>
            </w:r>
            <w:r>
              <w:rPr>
                <w:rFonts w:ascii="宋体" w:cs="宋体" w:eastAsia="宋体" w:hAnsi="宋体" w:hint="eastAsia"/>
                <w:color w:val="000000"/>
                <w:kern w:val="0"/>
                <w:szCs w:val="21"/>
                <w:highlight w:val="none"/>
                <w:lang w:val="zh-CN"/>
              </w:rPr>
              <w:t>。</w:t>
            </w:r>
          </w:p>
        </w:tc>
        <w:tc>
          <w:tcPr>
            <w:tcW w:w="1187" w:type="dxa"/>
            <w:tcBorders/>
            <w:vAlign w:val="center"/>
          </w:tcPr>
          <w:p w14:paraId="10B28EAE">
            <w:pPr>
              <w:pStyle w:val="style0"/>
              <w:spacing w:lineRule="exact" w:line="360"/>
              <w:jc w:val="center"/>
              <w:rPr>
                <w:rFonts w:ascii="宋体" w:cs="仿宋" w:hAnsi="宋体" w:hint="eastAsia"/>
                <w:szCs w:val="21"/>
                <w:highlight w:val="none"/>
              </w:rPr>
            </w:pPr>
            <w:r>
              <w:rPr>
                <w:rFonts w:ascii="宋体" w:cs="仿宋" w:hAnsi="宋体" w:hint="eastAsia"/>
                <w:szCs w:val="21"/>
                <w:highlight w:val="none"/>
              </w:rPr>
              <w:t>评委打分</w:t>
            </w:r>
          </w:p>
        </w:tc>
      </w:tr>
      <w:tr w14:paraId="174CDB39">
        <w:tblPrEx/>
        <w:trPr>
          <w:trHeight w:val="1502" w:hRule="atLeast"/>
          <w:jc w:val="center"/>
        </w:trPr>
        <w:tc>
          <w:tcPr>
            <w:tcW w:w="754" w:type="dxa"/>
            <w:tcBorders/>
            <w:vAlign w:val="center"/>
          </w:tcPr>
          <w:p w14:paraId="47B485FE">
            <w:pPr>
              <w:pStyle w:val="style0"/>
              <w:autoSpaceDE w:val="false"/>
              <w:autoSpaceDN w:val="false"/>
              <w:adjustRightInd w:val="false"/>
              <w:spacing w:lineRule="exact" w:line="360"/>
              <w:jc w:val="center"/>
              <w:rPr>
                <w:rFonts w:ascii="宋体" w:cs="仿宋" w:eastAsia="宋体" w:hAnsi="宋体" w:hint="eastAsia"/>
                <w:szCs w:val="21"/>
                <w:highlight w:val="none"/>
                <w:lang w:val="zh-CN" w:eastAsia="zh-CN"/>
              </w:rPr>
            </w:pPr>
            <w:r>
              <w:rPr>
                <w:rFonts w:ascii="宋体" w:cs="仿宋" w:hAnsi="宋体" w:hint="eastAsia"/>
                <w:szCs w:val="21"/>
                <w:highlight w:val="none"/>
                <w:lang w:val="en-US" w:eastAsia="zh-CN"/>
              </w:rPr>
              <w:t>3</w:t>
            </w:r>
          </w:p>
        </w:tc>
        <w:tc>
          <w:tcPr>
            <w:tcW w:w="1143" w:type="dxa"/>
            <w:tcBorders/>
            <w:vAlign w:val="center"/>
          </w:tcPr>
          <w:p w14:paraId="446F8DBA">
            <w:pPr>
              <w:pStyle w:val="style0"/>
              <w:spacing w:lineRule="exact" w:line="360"/>
              <w:jc w:val="center"/>
              <w:rPr>
                <w:rFonts w:ascii="宋体" w:cs="仿宋" w:hAnsi="宋体"/>
                <w:szCs w:val="21"/>
                <w:highlight w:val="none"/>
              </w:rPr>
            </w:pPr>
            <w:r>
              <w:rPr>
                <w:rFonts w:ascii="宋体" w:cs="仿宋" w:hAnsi="宋体" w:hint="eastAsia"/>
                <w:szCs w:val="21"/>
                <w:highlight w:val="none"/>
                <w:lang w:val="en-US" w:eastAsia="zh-CN"/>
              </w:rPr>
              <w:t>售后</w:t>
            </w:r>
            <w:r>
              <w:rPr>
                <w:rFonts w:ascii="宋体" w:cs="仿宋" w:hAnsi="宋体" w:hint="eastAsia"/>
                <w:szCs w:val="21"/>
                <w:highlight w:val="none"/>
              </w:rPr>
              <w:t>服务网点</w:t>
            </w:r>
          </w:p>
        </w:tc>
        <w:tc>
          <w:tcPr>
            <w:tcW w:w="709" w:type="dxa"/>
            <w:tcBorders/>
            <w:vAlign w:val="center"/>
          </w:tcPr>
          <w:p w14:paraId="6E92AB0B">
            <w:pPr>
              <w:pStyle w:val="style0"/>
              <w:spacing w:lineRule="exact" w:line="360"/>
              <w:jc w:val="center"/>
              <w:rPr>
                <w:rFonts w:ascii="宋体" w:cs="仿宋" w:eastAsia="宋体" w:hAnsi="宋体" w:hint="eastAsia"/>
                <w:szCs w:val="21"/>
                <w:highlight w:val="none"/>
                <w:lang w:eastAsia="zh-CN"/>
              </w:rPr>
            </w:pPr>
            <w:r>
              <w:rPr>
                <w:rFonts w:ascii="宋体" w:cs="仿宋" w:hAnsi="宋体" w:hint="eastAsia"/>
                <w:szCs w:val="21"/>
                <w:highlight w:val="none"/>
                <w:lang w:val="en-US" w:eastAsia="zh-CN"/>
              </w:rPr>
              <w:t>2</w:t>
            </w:r>
          </w:p>
        </w:tc>
        <w:tc>
          <w:tcPr>
            <w:tcW w:w="5953" w:type="dxa"/>
            <w:tcBorders/>
            <w:vAlign w:val="center"/>
          </w:tcPr>
          <w:p w14:paraId="2373E39E">
            <w:pPr>
              <w:pStyle w:val="style4132"/>
              <w:spacing w:lineRule="exact" w:line="360"/>
              <w:ind w:firstLine="0" w:firstLineChars="0"/>
              <w:rPr>
                <w:rFonts w:ascii="宋体" w:hAnsi="宋体"/>
                <w:szCs w:val="21"/>
                <w:highlight w:val="none"/>
              </w:rPr>
            </w:pPr>
            <w:r>
              <w:rPr>
                <w:rFonts w:ascii="宋体" w:hAnsi="宋体" w:hint="eastAsia"/>
                <w:szCs w:val="21"/>
                <w:highlight w:val="none"/>
              </w:rPr>
              <w:t>（一）评分内容：</w:t>
            </w:r>
          </w:p>
          <w:p w14:paraId="7B09CA6B">
            <w:pPr>
              <w:pStyle w:val="style4132"/>
              <w:spacing w:lineRule="exact" w:line="360"/>
              <w:ind w:firstLine="0" w:firstLineChars="0"/>
              <w:rPr>
                <w:rFonts w:ascii="宋体" w:hAnsi="宋体"/>
                <w:szCs w:val="21"/>
                <w:highlight w:val="none"/>
              </w:rPr>
            </w:pPr>
            <w:r>
              <w:rPr>
                <w:rFonts w:ascii="宋体" w:hAnsi="宋体" w:hint="eastAsia"/>
                <w:szCs w:val="21"/>
                <w:highlight w:val="none"/>
              </w:rPr>
              <w:t>投标人</w:t>
            </w:r>
            <w:r>
              <w:rPr>
                <w:rFonts w:ascii="宋体" w:eastAsia="宋体" w:hAnsi="宋体" w:hint="eastAsia"/>
                <w:highlight w:val="none"/>
              </w:rPr>
              <w:t>承诺中标后提供本地</w:t>
            </w:r>
            <w:r>
              <w:rPr>
                <w:rFonts w:ascii="宋体" w:eastAsia="宋体" w:hAnsi="宋体" w:hint="eastAsia"/>
                <w:highlight w:val="none"/>
                <w:lang w:val="en-US" w:eastAsia="zh-CN"/>
              </w:rPr>
              <w:t>售后</w:t>
            </w:r>
            <w:r>
              <w:rPr>
                <w:rFonts w:ascii="宋体" w:eastAsia="宋体" w:hAnsi="宋体" w:hint="eastAsia"/>
                <w:highlight w:val="none"/>
              </w:rPr>
              <w:t>服务网点的，得</w:t>
            </w:r>
            <w:r>
              <w:rPr>
                <w:rFonts w:ascii="宋体" w:eastAsia="宋体" w:hAnsi="宋体" w:hint="eastAsia"/>
                <w:highlight w:val="none"/>
                <w:lang w:val="en-US" w:eastAsia="zh-CN"/>
              </w:rPr>
              <w:t>2</w:t>
            </w:r>
            <w:r>
              <w:rPr>
                <w:rFonts w:ascii="宋体" w:eastAsia="宋体" w:hAnsi="宋体" w:hint="eastAsia"/>
                <w:highlight w:val="none"/>
              </w:rPr>
              <w:t>分</w:t>
            </w:r>
            <w:r>
              <w:rPr>
                <w:rFonts w:ascii="宋体" w:hAnsi="宋体" w:hint="eastAsia"/>
                <w:szCs w:val="21"/>
                <w:highlight w:val="none"/>
              </w:rPr>
              <w:t>。</w:t>
            </w:r>
          </w:p>
          <w:p w14:paraId="2AD14619">
            <w:pPr>
              <w:pStyle w:val="style4132"/>
              <w:spacing w:lineRule="exact" w:line="360"/>
              <w:ind w:firstLine="0" w:firstLineChars="0"/>
              <w:rPr>
                <w:rFonts w:ascii="宋体" w:hAnsi="宋体"/>
                <w:szCs w:val="21"/>
                <w:highlight w:val="none"/>
              </w:rPr>
            </w:pPr>
            <w:r>
              <w:rPr>
                <w:rFonts w:ascii="宋体" w:hAnsi="宋体" w:hint="eastAsia"/>
                <w:szCs w:val="21"/>
                <w:highlight w:val="none"/>
              </w:rPr>
              <w:t>（二）评分依据：</w:t>
            </w:r>
          </w:p>
          <w:p w14:paraId="27975C09">
            <w:pPr>
              <w:pStyle w:val="style0"/>
              <w:tabs>
                <w:tab w:val="left" w:leader="none" w:pos="175"/>
              </w:tabs>
              <w:spacing w:lineRule="exact" w:line="360"/>
              <w:ind w:left="33"/>
              <w:jc w:val="left"/>
              <w:rPr>
                <w:rFonts w:ascii="宋体" w:hAnsi="宋体"/>
                <w:szCs w:val="21"/>
                <w:highlight w:val="none"/>
              </w:rPr>
            </w:pPr>
            <w:r>
              <w:rPr>
                <w:rFonts w:ascii="宋体" w:hAnsi="宋体" w:hint="eastAsia"/>
                <w:szCs w:val="21"/>
                <w:highlight w:val="none"/>
              </w:rPr>
              <w:t>提供承诺函（格式自拟），未提供的不得分。</w:t>
            </w:r>
          </w:p>
        </w:tc>
        <w:tc>
          <w:tcPr>
            <w:tcW w:w="1187" w:type="dxa"/>
            <w:tcBorders/>
            <w:vAlign w:val="center"/>
          </w:tcPr>
          <w:p w14:paraId="134B001C">
            <w:pPr>
              <w:pStyle w:val="style0"/>
              <w:spacing w:lineRule="exact" w:line="360"/>
              <w:jc w:val="center"/>
              <w:rPr>
                <w:rFonts w:ascii="宋体" w:cs="仿宋" w:hAnsi="宋体"/>
                <w:szCs w:val="21"/>
                <w:highlight w:val="none"/>
                <w:lang w:val="zh-CN"/>
              </w:rPr>
            </w:pPr>
            <w:r>
              <w:rPr>
                <w:rFonts w:ascii="宋体" w:cs="仿宋" w:hAnsi="宋体" w:hint="eastAsia"/>
                <w:szCs w:val="21"/>
                <w:highlight w:val="none"/>
              </w:rPr>
              <w:t>评委打分</w:t>
            </w:r>
          </w:p>
        </w:tc>
      </w:tr>
      <w:tr w14:paraId="13A1F242">
        <w:tblPrEx/>
        <w:trPr>
          <w:trHeight w:val="3381" w:hRule="atLeast"/>
          <w:jc w:val="center"/>
        </w:trPr>
        <w:tc>
          <w:tcPr>
            <w:tcW w:w="754" w:type="dxa"/>
            <w:tcBorders/>
            <w:vAlign w:val="center"/>
          </w:tcPr>
          <w:p w14:paraId="403AC690">
            <w:pPr>
              <w:pStyle w:val="style0"/>
              <w:autoSpaceDE w:val="false"/>
              <w:autoSpaceDN w:val="false"/>
              <w:adjustRightInd w:val="false"/>
              <w:spacing w:lineRule="exact" w:line="360"/>
              <w:jc w:val="center"/>
              <w:rPr>
                <w:rFonts w:ascii="宋体" w:cs="仿宋" w:eastAsia="宋体" w:hAnsi="宋体" w:hint="eastAsia"/>
                <w:szCs w:val="21"/>
                <w:highlight w:val="none"/>
                <w:lang w:val="zh-CN" w:eastAsia="zh-CN"/>
              </w:rPr>
            </w:pPr>
            <w:r>
              <w:rPr>
                <w:rFonts w:ascii="宋体" w:cs="仿宋" w:hAnsi="宋体" w:hint="eastAsia"/>
                <w:szCs w:val="21"/>
                <w:highlight w:val="none"/>
                <w:lang w:val="en-US" w:eastAsia="zh-CN"/>
              </w:rPr>
              <w:t>4</w:t>
            </w:r>
          </w:p>
        </w:tc>
        <w:tc>
          <w:tcPr>
            <w:tcW w:w="1143" w:type="dxa"/>
            <w:tcBorders/>
            <w:vAlign w:val="center"/>
          </w:tcPr>
          <w:p w14:paraId="494B7C60">
            <w:pPr>
              <w:pStyle w:val="style0"/>
              <w:spacing w:lineRule="exact" w:line="360"/>
              <w:jc w:val="center"/>
              <w:rPr>
                <w:rFonts w:ascii="宋体" w:cs="仿宋" w:hAnsi="宋体"/>
                <w:szCs w:val="21"/>
                <w:highlight w:val="none"/>
              </w:rPr>
            </w:pPr>
            <w:r>
              <w:rPr>
                <w:rFonts w:ascii="宋体" w:cs="仿宋" w:hAnsi="宋体" w:hint="eastAsia"/>
                <w:szCs w:val="21"/>
                <w:highlight w:val="none"/>
              </w:rPr>
              <w:t>诚信评审</w:t>
            </w:r>
          </w:p>
        </w:tc>
        <w:tc>
          <w:tcPr>
            <w:tcW w:w="709" w:type="dxa"/>
            <w:tcBorders/>
            <w:vAlign w:val="center"/>
          </w:tcPr>
          <w:p w14:paraId="66F95B30">
            <w:pPr>
              <w:pStyle w:val="style0"/>
              <w:spacing w:lineRule="exact" w:line="360"/>
              <w:jc w:val="center"/>
              <w:rPr>
                <w:rFonts w:ascii="宋体" w:cs="仿宋" w:eastAsia="宋体" w:hAnsi="宋体" w:hint="eastAsia"/>
                <w:szCs w:val="21"/>
                <w:highlight w:val="none"/>
                <w:lang w:eastAsia="zh-CN"/>
              </w:rPr>
            </w:pPr>
            <w:r>
              <w:rPr>
                <w:rFonts w:ascii="宋体" w:cs="仿宋" w:hAnsi="宋体" w:hint="eastAsia"/>
                <w:szCs w:val="21"/>
                <w:highlight w:val="none"/>
                <w:lang w:val="en-US" w:eastAsia="zh-CN"/>
              </w:rPr>
              <w:t>1</w:t>
            </w:r>
          </w:p>
        </w:tc>
        <w:tc>
          <w:tcPr>
            <w:tcW w:w="5953" w:type="dxa"/>
            <w:tcBorders/>
            <w:vAlign w:val="center"/>
          </w:tcPr>
          <w:p w14:paraId="5F18D315">
            <w:pPr>
              <w:pStyle w:val="style4132"/>
              <w:spacing w:lineRule="exact" w:line="360"/>
              <w:ind w:left="34" w:leftChars="16" w:firstLine="0" w:firstLineChars="0"/>
              <w:rPr>
                <w:rFonts w:ascii="宋体" w:eastAsia="宋体" w:hAnsi="宋体"/>
                <w:szCs w:val="21"/>
                <w:highlight w:val="none"/>
              </w:rPr>
            </w:pPr>
            <w:r>
              <w:rPr>
                <w:rFonts w:ascii="宋体" w:eastAsia="宋体" w:hAnsi="宋体" w:hint="eastAsia"/>
                <w:szCs w:val="21"/>
                <w:highlight w:val="none"/>
              </w:rPr>
              <w:t>根据《深圳市财政局关于印发&lt;深圳市财政局政府采购供应商信用信息管理办法&gt;的通知》（深财规〔2023〕3号）相关规定，如供应商在全国范围内存在因政府采购违法、违规行为受到财政部门罚款等一般行政处罚信息，或者存在该办法第十一条所称在本市集中采购活动中的一般违法失信行为记录信息，且在公示期内的，本项不得分，否则得</w:t>
            </w:r>
            <w:r>
              <w:rPr>
                <w:rFonts w:ascii="宋体" w:eastAsia="宋体" w:hAnsi="宋体" w:hint="eastAsia"/>
                <w:szCs w:val="21"/>
                <w:highlight w:val="none"/>
                <w:lang w:val="en-US" w:eastAsia="zh-CN"/>
              </w:rPr>
              <w:t>1</w:t>
            </w:r>
            <w:r>
              <w:rPr>
                <w:rFonts w:ascii="宋体" w:eastAsia="宋体" w:hAnsi="宋体" w:hint="eastAsia"/>
                <w:szCs w:val="21"/>
                <w:highlight w:val="none"/>
              </w:rPr>
              <w:t>分。</w:t>
            </w:r>
          </w:p>
          <w:p w14:paraId="2A57DB65">
            <w:pPr>
              <w:pStyle w:val="style0"/>
              <w:tabs>
                <w:tab w:val="left" w:leader="none" w:pos="175"/>
              </w:tabs>
              <w:spacing w:lineRule="exact" w:line="360"/>
              <w:ind w:left="33"/>
              <w:jc w:val="left"/>
              <w:rPr>
                <w:rFonts w:ascii="宋体" w:cs="仿宋" w:hAnsi="宋体"/>
                <w:szCs w:val="21"/>
                <w:highlight w:val="none"/>
              </w:rPr>
            </w:pPr>
            <w:r>
              <w:rPr>
                <w:rFonts w:ascii="宋体" w:eastAsia="宋体" w:hAnsi="宋体" w:hint="eastAsia"/>
                <w:szCs w:val="21"/>
                <w:highlight w:val="none"/>
              </w:rPr>
              <w:t>（采购代理机构通过“信用中国”、“中国政府采购网”、“深圳市政府采购监管网”以及市、区财政部门认定的其他渠道查询供应商信用信息，投标人无需提供证明材料。）</w:t>
            </w:r>
          </w:p>
        </w:tc>
        <w:tc>
          <w:tcPr>
            <w:tcW w:w="1187" w:type="dxa"/>
            <w:tcBorders/>
            <w:vAlign w:val="center"/>
          </w:tcPr>
          <w:p w14:paraId="0054109F">
            <w:pPr>
              <w:pStyle w:val="style0"/>
              <w:spacing w:lineRule="exact" w:line="360"/>
              <w:jc w:val="center"/>
              <w:rPr>
                <w:rFonts w:ascii="宋体" w:cs="仿宋" w:hAnsi="宋体"/>
                <w:szCs w:val="21"/>
                <w:highlight w:val="none"/>
                <w:lang w:val="zh-CN"/>
              </w:rPr>
            </w:pPr>
            <w:r>
              <w:rPr>
                <w:rFonts w:ascii="宋体" w:cs="仿宋" w:hAnsi="宋体" w:hint="eastAsia"/>
                <w:szCs w:val="21"/>
                <w:highlight w:val="none"/>
              </w:rPr>
              <w:t>评委打分</w:t>
            </w:r>
          </w:p>
        </w:tc>
      </w:tr>
      <w:bookmarkStart w:id="12" w:name="_Toc44690430"/>
      <w:bookmarkStart w:id="13" w:name="_Toc135293326"/>
      <w:bookmarkStart w:id="14" w:name="_Toc44690703"/>
      <w:bookmarkStart w:id="15" w:name="_Toc44691162"/>
      <w:bookmarkStart w:id="16" w:name="_Toc44691394"/>
    </w:tbl>
    <w:p w14:paraId="2A29F2C8">
      <w:pPr>
        <w:pStyle w:val="style2"/>
        <w:spacing w:before="0" w:after="0"/>
        <w:jc w:val="left"/>
        <w:rPr>
          <w:rFonts w:ascii="宋体" w:hAnsi="宋体"/>
          <w:bCs w:val="false"/>
          <w:sz w:val="21"/>
          <w:szCs w:val="21"/>
        </w:rPr>
      </w:pPr>
      <w:r>
        <w:rPr>
          <w:rFonts w:ascii="宋体" w:hAnsi="宋体" w:hint="eastAsia"/>
          <w:bCs w:val="false"/>
          <w:sz w:val="21"/>
          <w:szCs w:val="21"/>
          <w:highlight w:val="none"/>
        </w:rPr>
        <w:t>备注：</w:t>
      </w:r>
      <w:bookmarkEnd w:id="12"/>
      <w:bookmarkEnd w:id="13"/>
      <w:bookmarkEnd w:id="14"/>
      <w:bookmarkEnd w:id="15"/>
      <w:bookmarkEnd w:id="16"/>
    </w:p>
    <w:bookmarkStart w:id="17" w:name="_Toc135293327"/>
    <w:p w14:paraId="1A31C0A1">
      <w:pPr>
        <w:pStyle w:val="style3"/>
        <w:spacing w:before="0" w:after="0"/>
        <w:rPr/>
      </w:pPr>
      <w:r>
        <w:rPr>
          <w:rFonts w:hint="eastAsia"/>
        </w:rPr>
        <w:t>1、资质证书有效期</w:t>
      </w:r>
      <w:bookmarkEnd w:id="17"/>
    </w:p>
    <w:p w14:paraId="53E0DA15">
      <w:pPr>
        <w:pStyle w:val="style0"/>
        <w:spacing w:lineRule="auto" w:line="360"/>
        <w:ind w:firstLine="424" w:firstLineChars="202"/>
        <w:rPr>
          <w:rFonts w:ascii="宋体" w:eastAsia="宋体" w:hAnsi="宋体"/>
        </w:rPr>
      </w:pPr>
      <w:r>
        <w:rPr>
          <w:rFonts w:ascii="宋体" w:eastAsia="宋体" w:hAnsi="宋体" w:hint="eastAsia"/>
        </w:rPr>
        <w:t>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14:paraId="1D1C2B11">
      <w:pPr>
        <w:pStyle w:val="style0"/>
        <w:adjustRightInd w:val="false"/>
        <w:spacing w:lineRule="exact" w:line="360"/>
        <w:rPr>
          <w:rFonts w:ascii="宋体" w:eastAsia="宋体" w:hAnsi="宋体"/>
          <w:b/>
        </w:rPr>
      </w:pPr>
    </w:p>
    <w:bookmarkStart w:id="18" w:name="_Toc135293328"/>
    <w:p w14:paraId="6E468CD0">
      <w:pPr>
        <w:pStyle w:val="style3"/>
        <w:spacing w:before="0" w:after="0"/>
        <w:rPr>
          <w:rFonts w:ascii="宋体" w:eastAsia="宋体" w:hAnsi="宋体"/>
        </w:rPr>
      </w:pPr>
      <w:r>
        <w:rPr>
          <w:rFonts w:ascii="宋体" w:eastAsia="宋体" w:hAnsi="宋体" w:hint="eastAsia"/>
        </w:rPr>
        <w:t>2、政府采购扶持政策</w:t>
      </w:r>
      <w:bookmarkEnd w:id="18"/>
    </w:p>
    <w:p w14:paraId="01FD7AA9">
      <w:pPr>
        <w:pStyle w:val="style0"/>
        <w:spacing w:after="60" w:lineRule="auto" w:line="360"/>
        <w:ind w:firstLine="426" w:firstLineChars="202"/>
        <w:rPr>
          <w:rFonts w:ascii="宋体" w:hAnsi="宋体"/>
          <w:b/>
          <w:snapToGrid w:val="false"/>
          <w:szCs w:val="21"/>
        </w:rPr>
      </w:pPr>
      <w:r>
        <w:rPr>
          <w:rFonts w:ascii="宋体" w:hAnsi="宋体" w:hint="eastAsia"/>
          <w:b/>
          <w:snapToGrid w:val="false"/>
          <w:szCs w:val="21"/>
          <w:highlight w:val="yellow"/>
        </w:rPr>
        <w:t>（一）本项目所属行业为</w:t>
      </w:r>
      <w:r>
        <w:rPr>
          <w:rFonts w:ascii="宋体" w:hAnsi="宋体" w:hint="eastAsia"/>
          <w:b/>
          <w:snapToGrid w:val="false"/>
          <w:szCs w:val="21"/>
          <w:highlight w:val="yellow"/>
          <w:u w:val="single"/>
        </w:rPr>
        <w:t xml:space="preserve"> 工业 </w:t>
      </w:r>
      <w:r>
        <w:rPr>
          <w:rFonts w:ascii="宋体" w:hAnsi="宋体" w:hint="eastAsia"/>
          <w:b/>
          <w:snapToGrid w:val="false"/>
          <w:szCs w:val="21"/>
          <w:highlight w:val="yellow"/>
        </w:rPr>
        <w:t>，投标人应根据《工业和信息化部、国家统计局、国家发展和改革委员会、财政部关于印发中小企业划型标准规定的通知》(工信部联企业〔2011〕300号)规定的中小企业划型标准填写《中小企业声明函》。</w:t>
      </w:r>
    </w:p>
    <w:p w14:paraId="73BE4411">
      <w:pPr>
        <w:pStyle w:val="style0"/>
        <w:spacing w:lineRule="auto" w:line="360"/>
        <w:ind w:firstLine="422" w:firstLineChars="200"/>
        <w:rPr>
          <w:rFonts w:ascii="宋体" w:eastAsia="宋体" w:hAnsi="宋体"/>
          <w:b/>
          <w:bCs/>
          <w:szCs w:val="22"/>
        </w:rPr>
      </w:pPr>
      <w:r>
        <w:rPr>
          <w:rFonts w:ascii="宋体" w:eastAsia="宋体" w:hAnsi="宋体" w:hint="eastAsia"/>
          <w:b/>
          <w:bCs/>
          <w:szCs w:val="22"/>
        </w:rPr>
        <w:t>（二）价格评审优惠</w:t>
      </w:r>
    </w:p>
    <w:p w14:paraId="1796DE95">
      <w:pPr>
        <w:pStyle w:val="style0"/>
        <w:spacing w:lineRule="auto" w:line="360"/>
        <w:ind w:firstLine="371" w:firstLineChars="177"/>
        <w:rPr>
          <w:rFonts w:ascii="宋体" w:cs="仿宋" w:eastAsia="宋体" w:hAnsi="宋体"/>
          <w:szCs w:val="21"/>
        </w:rPr>
      </w:pPr>
      <w:r>
        <w:rPr>
          <w:rFonts w:ascii="宋体" w:eastAsia="宋体" w:hAnsi="宋体" w:hint="eastAsia"/>
          <w:szCs w:val="21"/>
        </w:rPr>
        <w:t>□</w:t>
      </w:r>
      <w:r>
        <w:rPr>
          <w:rFonts w:ascii="Calibri" w:hAnsi="宋体" w:hint="eastAsia"/>
        </w:rPr>
        <w:t>预留份额专门面向中小企业采购的采购项目或采购包</w:t>
      </w:r>
      <w:r>
        <w:rPr>
          <w:rFonts w:ascii="宋体" w:cs="仿宋" w:eastAsia="宋体" w:hAnsi="宋体" w:hint="eastAsia"/>
          <w:szCs w:val="21"/>
        </w:rPr>
        <w:t>：不执行价格评审优惠的扶持政策。</w:t>
      </w:r>
    </w:p>
    <w:p w14:paraId="16F3853F">
      <w:pPr>
        <w:pStyle w:val="style0"/>
        <w:widowControl/>
        <w:spacing w:lineRule="auto" w:line="360"/>
        <w:ind w:firstLine="371" w:firstLineChars="177"/>
        <w:jc w:val="left"/>
        <w:rPr>
          <w:rFonts w:ascii="宋体" w:cs="仿宋" w:eastAsia="宋体" w:hAnsi="宋体"/>
          <w:szCs w:val="21"/>
        </w:rPr>
      </w:pPr>
      <w:r>
        <w:rPr>
          <w:rFonts w:ascii="宋体" w:cs="MS Mincho" w:eastAsia="MS Mincho" w:hAnsi="宋体" w:hint="eastAsia"/>
          <w:kern w:val="0"/>
          <w:szCs w:val="21"/>
        </w:rPr>
        <w:t>☑</w:t>
      </w:r>
      <w:r>
        <w:rPr>
          <w:rFonts w:ascii="Segoe UI Symbol" w:hAnsi="Segoe UI Symbol" w:hint="eastAsia"/>
        </w:rPr>
        <w:t>未</w:t>
      </w:r>
      <w:r>
        <w:rPr>
          <w:rFonts w:ascii="Calibri" w:hAnsi="宋体" w:hint="eastAsia"/>
        </w:rPr>
        <w:t>预留份额专门面向中小企业采购的采购项目或采购包</w:t>
      </w:r>
      <w:r>
        <w:rPr>
          <w:rFonts w:ascii="宋体" w:eastAsia="宋体" w:hAnsi="宋体" w:hint="eastAsia"/>
          <w:szCs w:val="21"/>
        </w:rPr>
        <w:t>：</w:t>
      </w:r>
    </w:p>
    <w:p w14:paraId="4C67ACEE">
      <w:pPr>
        <w:pStyle w:val="style0"/>
        <w:spacing w:lineRule="auto" w:line="360"/>
        <w:ind w:firstLine="424" w:firstLineChars="202"/>
        <w:rPr>
          <w:rFonts w:ascii="宋体" w:eastAsia="宋体" w:hAnsi="宋体"/>
          <w:szCs w:val="22"/>
        </w:rPr>
      </w:pPr>
      <w:r>
        <w:rPr>
          <w:rFonts w:ascii="宋体" w:eastAsia="宋体" w:hAnsi="宋体" w:hint="eastAsia"/>
          <w:szCs w:val="22"/>
        </w:rPr>
        <w:t>（1）根据</w:t>
      </w:r>
      <w:r>
        <w:rPr>
          <w:rFonts w:ascii="宋体" w:hAnsi="宋体" w:hint="eastAsia"/>
          <w:snapToGrid w:val="false"/>
          <w:szCs w:val="21"/>
        </w:rPr>
        <w:t>《财政部 工业和信息化部关于印发《政府采购促进中小企业发展管理办法》的通知》(财库〔2020〕46号)</w:t>
      </w:r>
      <w:r>
        <w:rPr>
          <w:rFonts w:ascii="宋体" w:eastAsia="宋体" w:hAnsi="宋体" w:hint="eastAsia"/>
          <w:szCs w:val="22"/>
        </w:rPr>
        <w:t>、《财政部 司法部关于政府采购支持监狱企业发展有关问题的通知》（财库〔2014〕68号）和《三部门联合发布关于促进残疾人就业政府采购政策的通知》（财库〔2017〕141号）的规定，对满足价格扣除条件且在投标文件中提交了符合政府采购扶持政策的证明材料的投标人，</w:t>
      </w:r>
      <w:r>
        <w:rPr>
          <w:rFonts w:ascii="宋体" w:eastAsia="宋体" w:hAnsi="宋体" w:hint="eastAsia"/>
          <w:b/>
          <w:szCs w:val="22"/>
        </w:rPr>
        <w:t>其投标报价扣除</w:t>
      </w:r>
      <w:r>
        <w:rPr>
          <w:rFonts w:ascii="宋体" w:eastAsia="宋体" w:hAnsi="宋体" w:hint="eastAsia"/>
          <w:b/>
          <w:szCs w:val="22"/>
          <w:u w:val="single"/>
        </w:rPr>
        <w:t xml:space="preserve"> 10 </w:t>
      </w:r>
      <w:r>
        <w:rPr>
          <w:rFonts w:ascii="宋体" w:eastAsia="宋体" w:hAnsi="宋体" w:hint="eastAsia"/>
          <w:b/>
          <w:szCs w:val="22"/>
        </w:rPr>
        <w:t>%（请在10%-20%范围内选择）后参与评审</w:t>
      </w:r>
      <w:r>
        <w:rPr>
          <w:rFonts w:ascii="宋体" w:eastAsia="宋体" w:hAnsi="宋体" w:hint="eastAsia"/>
          <w:szCs w:val="22"/>
        </w:rPr>
        <w:t>。</w:t>
      </w:r>
    </w:p>
    <w:p w14:paraId="0F05E48D">
      <w:pPr>
        <w:pStyle w:val="style0"/>
        <w:spacing w:lineRule="auto" w:line="360"/>
        <w:ind w:firstLine="424" w:firstLineChars="202"/>
        <w:rPr>
          <w:rFonts w:ascii="宋体" w:eastAsia="宋体" w:hAnsi="宋体"/>
          <w:szCs w:val="22"/>
        </w:rPr>
      </w:pPr>
      <w:r>
        <w:rPr>
          <w:rFonts w:ascii="宋体" w:eastAsia="宋体" w:hAnsi="宋体" w:hint="eastAsia"/>
          <w:szCs w:val="22"/>
        </w:rPr>
        <w:t>（2）联合协议中约定，小型、微型企业的协议合同金额占到联合体协议合同总金额30%以上的，可给予</w:t>
      </w:r>
      <w:r>
        <w:rPr>
          <w:rFonts w:ascii="宋体" w:eastAsia="宋体" w:hAnsi="宋体" w:hint="eastAsia"/>
          <w:b/>
          <w:szCs w:val="22"/>
        </w:rPr>
        <w:t>联合体</w:t>
      </w:r>
      <w:r>
        <w:rPr>
          <w:rFonts w:ascii="宋体" w:eastAsia="宋体" w:hAnsi="宋体" w:hint="eastAsia"/>
          <w:b/>
          <w:szCs w:val="22"/>
          <w:u w:val="single"/>
        </w:rPr>
        <w:t xml:space="preserve"> / </w:t>
      </w:r>
      <w:r>
        <w:rPr>
          <w:rFonts w:ascii="宋体" w:eastAsia="宋体" w:hAnsi="宋体" w:hint="eastAsia"/>
          <w:b/>
          <w:szCs w:val="22"/>
        </w:rPr>
        <w:t>%</w:t>
      </w:r>
      <w:r>
        <w:rPr>
          <w:rFonts w:ascii="宋体" w:eastAsia="宋体" w:hAnsi="宋体"/>
          <w:b/>
          <w:szCs w:val="22"/>
        </w:rPr>
        <w:t xml:space="preserve"> </w:t>
      </w:r>
      <w:r>
        <w:rPr>
          <w:rFonts w:ascii="宋体" w:eastAsia="宋体" w:hAnsi="宋体" w:hint="eastAsia"/>
          <w:b/>
          <w:szCs w:val="22"/>
        </w:rPr>
        <w:t>（请在4</w:t>
      </w:r>
      <w:r>
        <w:rPr>
          <w:rFonts w:ascii="宋体" w:eastAsia="宋体" w:hAnsi="宋体"/>
          <w:b/>
          <w:szCs w:val="22"/>
        </w:rPr>
        <w:t>%-</w:t>
      </w:r>
      <w:r>
        <w:rPr>
          <w:rFonts w:ascii="宋体" w:eastAsia="宋体" w:hAnsi="宋体" w:hint="eastAsia"/>
          <w:b/>
          <w:szCs w:val="22"/>
        </w:rPr>
        <w:t>6</w:t>
      </w:r>
      <w:r>
        <w:rPr>
          <w:rFonts w:ascii="宋体" w:eastAsia="宋体" w:hAnsi="宋体"/>
          <w:b/>
          <w:szCs w:val="22"/>
        </w:rPr>
        <w:t>%</w:t>
      </w:r>
      <w:r>
        <w:rPr>
          <w:rFonts w:ascii="宋体" w:eastAsia="宋体" w:hAnsi="宋体" w:hint="eastAsia"/>
          <w:b/>
          <w:szCs w:val="22"/>
        </w:rPr>
        <w:t>范围内选择）</w:t>
      </w:r>
      <w:r>
        <w:rPr>
          <w:rFonts w:ascii="宋体" w:eastAsia="宋体" w:hAnsi="宋体" w:hint="eastAsia"/>
          <w:szCs w:val="22"/>
        </w:rPr>
        <w:t>的价格扣除</w:t>
      </w:r>
      <w:r>
        <w:rPr>
          <w:rFonts w:ascii="宋体" w:hAnsi="宋体" w:hint="eastAsia"/>
          <w:szCs w:val="22"/>
        </w:rPr>
        <w:t>，用扣除后的价格参与评审</w:t>
      </w:r>
      <w:r>
        <w:rPr>
          <w:rFonts w:ascii="宋体" w:eastAsia="宋体" w:hAnsi="宋体" w:hint="eastAsia"/>
          <w:szCs w:val="22"/>
        </w:rPr>
        <w:t>。如联合体各方均为小型、微型企业，联合体视同为小型、微型企业，享受</w:t>
      </w:r>
      <w:r>
        <w:rPr>
          <w:rFonts w:ascii="宋体" w:eastAsia="宋体" w:hAnsi="宋体" w:hint="eastAsia"/>
          <w:b/>
          <w:szCs w:val="22"/>
        </w:rPr>
        <w:t>第（1）项</w:t>
      </w:r>
      <w:r>
        <w:rPr>
          <w:rFonts w:ascii="宋体" w:eastAsia="宋体" w:hAnsi="宋体" w:hint="eastAsia"/>
          <w:szCs w:val="22"/>
        </w:rPr>
        <w:t>的评审优惠。</w:t>
      </w:r>
    </w:p>
    <w:p w14:paraId="5C364071">
      <w:pPr>
        <w:pStyle w:val="style0"/>
        <w:spacing w:after="60" w:lineRule="auto" w:line="360"/>
        <w:ind w:firstLine="424" w:firstLineChars="202"/>
        <w:rPr>
          <w:rFonts w:ascii="宋体" w:hAnsi="宋体"/>
          <w:szCs w:val="22"/>
        </w:rPr>
      </w:pPr>
      <w:r>
        <w:rPr>
          <w:rFonts w:ascii="宋体" w:hAnsi="宋体" w:hint="eastAsia"/>
          <w:szCs w:val="22"/>
        </w:rPr>
        <w:t>（3）分包意向协议约定，小型、微型企业的协议合同金额占到合同总金额30%以上的，可给予投标人</w:t>
      </w:r>
      <w:r>
        <w:rPr>
          <w:rFonts w:ascii="宋体" w:hAnsi="宋体" w:hint="eastAsia"/>
          <w:b/>
          <w:szCs w:val="22"/>
          <w:u w:val="single"/>
        </w:rPr>
        <w:t xml:space="preserve">  </w:t>
      </w:r>
      <w:r>
        <w:rPr>
          <w:rFonts w:ascii="宋体" w:eastAsia="宋体" w:hAnsi="宋体" w:hint="eastAsia"/>
          <w:b/>
          <w:szCs w:val="22"/>
          <w:u w:val="single"/>
        </w:rPr>
        <w:t xml:space="preserve">/  </w:t>
      </w:r>
      <w:r>
        <w:rPr>
          <w:rFonts w:ascii="宋体" w:eastAsia="宋体" w:hAnsi="宋体" w:hint="eastAsia"/>
          <w:b/>
          <w:szCs w:val="22"/>
        </w:rPr>
        <w:t>%</w:t>
      </w:r>
      <w:r>
        <w:rPr>
          <w:rFonts w:ascii="宋体" w:eastAsia="宋体" w:hAnsi="宋体"/>
          <w:b/>
          <w:szCs w:val="22"/>
        </w:rPr>
        <w:t xml:space="preserve"> </w:t>
      </w:r>
      <w:r>
        <w:rPr>
          <w:rFonts w:ascii="宋体" w:eastAsia="宋体" w:hAnsi="宋体" w:hint="eastAsia"/>
          <w:b/>
          <w:szCs w:val="22"/>
        </w:rPr>
        <w:t>（请在4</w:t>
      </w:r>
      <w:r>
        <w:rPr>
          <w:rFonts w:ascii="宋体" w:eastAsia="宋体" w:hAnsi="宋体"/>
          <w:b/>
          <w:szCs w:val="22"/>
        </w:rPr>
        <w:t>%-</w:t>
      </w:r>
      <w:r>
        <w:rPr>
          <w:rFonts w:ascii="宋体" w:eastAsia="宋体" w:hAnsi="宋体" w:hint="eastAsia"/>
          <w:b/>
          <w:szCs w:val="22"/>
        </w:rPr>
        <w:t>6</w:t>
      </w:r>
      <w:r>
        <w:rPr>
          <w:rFonts w:ascii="宋体" w:eastAsia="宋体" w:hAnsi="宋体"/>
          <w:b/>
          <w:szCs w:val="22"/>
        </w:rPr>
        <w:t>%</w:t>
      </w:r>
      <w:r>
        <w:rPr>
          <w:rFonts w:ascii="宋体" w:eastAsia="宋体" w:hAnsi="宋体" w:hint="eastAsia"/>
          <w:b/>
          <w:szCs w:val="22"/>
        </w:rPr>
        <w:t>范围内选择）</w:t>
      </w:r>
      <w:r>
        <w:rPr>
          <w:rFonts w:ascii="宋体" w:eastAsia="宋体" w:hAnsi="宋体" w:hint="eastAsia"/>
          <w:szCs w:val="22"/>
        </w:rPr>
        <w:t>的价格扣除</w:t>
      </w:r>
      <w:r>
        <w:rPr>
          <w:rFonts w:ascii="宋体" w:hAnsi="宋体" w:hint="eastAsia"/>
          <w:szCs w:val="22"/>
        </w:rPr>
        <w:t>，用扣除后的价格参与评审。</w:t>
      </w:r>
    </w:p>
    <w:p w14:paraId="26693C0E">
      <w:pPr>
        <w:pStyle w:val="style0"/>
        <w:spacing w:after="60" w:lineRule="auto" w:line="360"/>
        <w:ind w:firstLine="424" w:firstLineChars="202"/>
        <w:rPr>
          <w:rFonts w:ascii="宋体" w:hAnsi="宋体"/>
          <w:szCs w:val="22"/>
        </w:rPr>
      </w:pPr>
      <w:r>
        <w:rPr>
          <w:rFonts w:ascii="宋体" w:hAnsi="宋体" w:hint="eastAsia"/>
          <w:szCs w:val="22"/>
        </w:rPr>
        <w:t>（4）</w:t>
      </w:r>
      <w:r>
        <w:rPr>
          <w:rFonts w:ascii="宋体" w:eastAsia="宋体" w:hAnsi="宋体" w:hint="eastAsia"/>
          <w:szCs w:val="22"/>
        </w:rPr>
        <w:t>如供应商为</w:t>
      </w:r>
      <w:r>
        <w:rPr>
          <w:rFonts w:ascii="Calibri" w:hAnsi="宋体" w:hint="eastAsia"/>
          <w:szCs w:val="22"/>
        </w:rPr>
        <w:t>监狱企业</w:t>
      </w:r>
      <w:r>
        <w:rPr>
          <w:rFonts w:ascii="Calibri" w:hAnsi="宋体" w:hint="eastAsia"/>
          <w:szCs w:val="21"/>
        </w:rPr>
        <w:t>或残疾人福利性单位，</w:t>
      </w:r>
      <w:r>
        <w:rPr>
          <w:rFonts w:ascii="Calibri" w:hAnsi="宋体" w:hint="eastAsia"/>
          <w:szCs w:val="22"/>
        </w:rPr>
        <w:t>视同</w:t>
      </w:r>
      <w:r>
        <w:rPr>
          <w:rFonts w:ascii="宋体" w:eastAsia="宋体" w:hAnsi="宋体" w:hint="eastAsia"/>
          <w:szCs w:val="22"/>
        </w:rPr>
        <w:t>小型、微型企业，</w:t>
      </w:r>
      <w:r>
        <w:rPr>
          <w:rFonts w:ascii="Calibri" w:hAnsi="宋体" w:hint="eastAsia"/>
          <w:szCs w:val="22"/>
        </w:rPr>
        <w:t>享受以上预留份额、评审中价格扣除等政府采购促进中小企业发展的政府采购政策；</w:t>
      </w:r>
      <w:r>
        <w:rPr>
          <w:rFonts w:ascii="宋体" w:eastAsia="宋体" w:hAnsi="宋体" w:hint="eastAsia"/>
          <w:szCs w:val="22"/>
        </w:rPr>
        <w:t>对于同时属于小型、微型企业、监狱企业或残疾人福利性单位的供应商，不重复享受政策。</w:t>
      </w:r>
    </w:p>
    <w:p w14:paraId="15D50781">
      <w:pPr>
        <w:pStyle w:val="style0"/>
        <w:spacing w:after="60" w:lineRule="auto" w:line="360"/>
        <w:ind w:firstLine="424" w:firstLineChars="202"/>
        <w:rPr>
          <w:rFonts w:ascii="宋体" w:hAnsi="宋体"/>
          <w:szCs w:val="22"/>
        </w:rPr>
      </w:pPr>
      <w:r>
        <w:rPr>
          <w:rFonts w:ascii="宋体" w:hAnsi="宋体" w:hint="eastAsia"/>
          <w:szCs w:val="22"/>
        </w:rPr>
        <w:t>（5）优惠主体资格的认定资料为《中小企业声明函》、《残疾人福利性单位声明函》以及《监狱企业声明函》等承诺性质的资料；监狱企业或者代理提供监狱企业货物的供应商如需享受优惠政策，除上述资料外，还须提供省级以上监狱管理局、戒毒管理局出具的监狱企业证明文件。</w:t>
      </w:r>
    </w:p>
    <w:p w14:paraId="593A06DF">
      <w:pPr>
        <w:pStyle w:val="style0"/>
        <w:spacing w:lineRule="auto" w:line="360"/>
        <w:ind w:firstLine="422" w:firstLineChars="200"/>
        <w:rPr>
          <w:rFonts w:ascii="宋体" w:eastAsia="宋体" w:hAnsi="宋体"/>
          <w:b/>
          <w:bCs/>
          <w:szCs w:val="22"/>
        </w:rPr>
      </w:pPr>
      <w:r>
        <w:rPr>
          <w:rFonts w:ascii="宋体" w:eastAsia="宋体" w:hAnsi="宋体" w:hint="eastAsia"/>
          <w:b/>
          <w:bCs/>
          <w:szCs w:val="22"/>
        </w:rPr>
        <w:t>（三）绿色采购</w:t>
      </w:r>
    </w:p>
    <w:p w14:paraId="08A4DC7D">
      <w:pPr>
        <w:pStyle w:val="style0"/>
        <w:spacing w:lineRule="auto" w:line="360"/>
        <w:ind w:firstLine="424" w:firstLineChars="202"/>
        <w:jc w:val="left"/>
        <w:rPr>
          <w:rFonts w:ascii="宋体" w:eastAsia="宋体" w:hAnsi="宋体"/>
          <w:szCs w:val="21"/>
        </w:rPr>
      </w:pPr>
      <w:r>
        <w:rPr>
          <w:rFonts w:ascii="宋体" w:eastAsia="宋体" w:hAnsi="宋体" w:hint="eastAsia"/>
        </w:rPr>
        <w:t>（1）投标产品属于《关于调整优化节能产品环境标志产品政府采购执行机制的通知》（财库〔2019〕9号）、《关于印发环境标志产品政府采购品目清单的通知》（财库〔2019〕18号）和《关于印发节能产品</w:t>
      </w:r>
      <w:r>
        <w:rPr>
          <w:rFonts w:ascii="宋体" w:eastAsia="宋体" w:hAnsi="宋体" w:hint="eastAsia"/>
          <w:szCs w:val="21"/>
        </w:rPr>
        <w:t>政府采购品目清单的通知》（财库〔2019〕19号）品目清单范围内的，</w:t>
      </w:r>
      <w:r>
        <w:rPr>
          <w:rFonts w:ascii="宋体" w:eastAsia="宋体" w:hAnsi="宋体" w:hint="eastAsia"/>
        </w:rPr>
        <w:t>应依据国家确定的认证机构出具的、处于有效期之内的节能产品、环境标志产品认证证书，对获得证书的产品实施政府优先采购或强制采购。</w:t>
      </w:r>
      <w:r>
        <w:rPr>
          <w:rFonts w:ascii="宋体" w:eastAsia="宋体" w:hAnsi="宋体" w:hint="eastAsia"/>
          <w:b/>
        </w:rPr>
        <w:t>对符合条件的获证产品</w:t>
      </w:r>
      <w:r>
        <w:rPr>
          <w:rFonts w:ascii="宋体" w:eastAsia="宋体" w:hAnsi="宋体" w:hint="eastAsia"/>
          <w:b/>
          <w:szCs w:val="21"/>
        </w:rPr>
        <w:t>，根据该投标产品报价给予</w:t>
      </w:r>
      <w:r>
        <w:rPr>
          <w:rFonts w:ascii="宋体" w:eastAsia="宋体" w:hAnsi="宋体" w:hint="eastAsia"/>
          <w:b/>
          <w:szCs w:val="21"/>
          <w:u w:val="single"/>
        </w:rPr>
        <w:t xml:space="preserve"> 1 </w:t>
      </w:r>
      <w:r>
        <w:rPr>
          <w:rFonts w:ascii="宋体" w:eastAsia="宋体" w:hAnsi="宋体" w:hint="eastAsia"/>
          <w:b/>
          <w:szCs w:val="21"/>
        </w:rPr>
        <w:t>%的价格扣除，用扣除后的价格参与评审</w:t>
      </w:r>
      <w:r>
        <w:rPr>
          <w:rFonts w:ascii="宋体" w:eastAsia="宋体" w:hAnsi="宋体" w:hint="eastAsia"/>
          <w:szCs w:val="21"/>
        </w:rPr>
        <w:t>（需按投标文件格式部分“列入政府优先采购清单的投标产品一览表”的要求提供证明材料，否则不予价格扣除）。</w:t>
      </w:r>
    </w:p>
    <w:p w14:paraId="7015A45D">
      <w:pPr>
        <w:pStyle w:val="style0"/>
        <w:autoSpaceDE w:val="false"/>
        <w:autoSpaceDN w:val="false"/>
        <w:adjustRightInd w:val="false"/>
        <w:spacing w:lineRule="auto" w:line="360"/>
        <w:ind w:firstLine="369" w:firstLineChars="176"/>
        <w:jc w:val="left"/>
        <w:rPr>
          <w:rFonts w:ascii="宋体" w:eastAsia="黑体" w:hAnsi="宋体"/>
          <w:b/>
          <w:bCs/>
          <w:kern w:val="44"/>
          <w:sz w:val="28"/>
          <w:szCs w:val="44"/>
        </w:rPr>
      </w:pPr>
      <w:r>
        <w:rPr>
          <w:rFonts w:ascii="宋体" w:eastAsia="宋体" w:hAnsi="宋体" w:hint="eastAsia"/>
          <w:szCs w:val="21"/>
        </w:rPr>
        <w:t>（2）按照《深圳市财政局关于大力推广政府绿色采购有关事项的通知（深财购〔2023〕49号）》相关要求，严格执行绿色采购需求标准。采购单位严格执行《商品包装政府采购需求标准（试行）》、《快递包装政府采购需求标准（试行）》（财办库〔2020〕123号）、《绿色建筑和绿色建材政府采购需求标准》（财办库〔2022〕35号）、《绿色数据中心政府采购需求标准（试行）》（财办库〔2023〕7号）等需求标准，依据相关需求标准确定采购需求，在采购文件和采购合同中载明具体需求、履约验收条款和违约责任，促进绿色包装、绿色运输、绿色建筑、绿色建材和绿色数据中心在政府采购领域的应用。加大新能源汽车采购力度。积极推广合同能源管理。鼓励公共机构推广应用合同能源管理，借助市场化手段，通过实施应用节能新技术、新产品，不断提高能源利用效率，为公共机构节能减排提供有力支持和保障。</w:t>
      </w:r>
    </w:p>
    <w:p w14:paraId="132A6B68">
      <w:pPr>
        <w:pStyle w:val="style0"/>
        <w:spacing w:lineRule="auto" w:line="360"/>
        <w:ind w:firstLine="422" w:firstLineChars="200"/>
        <w:rPr>
          <w:rFonts w:ascii="宋体" w:hAnsi="宋体"/>
          <w:b/>
          <w:szCs w:val="21"/>
        </w:rPr>
      </w:pPr>
      <w:r>
        <w:rPr>
          <w:rFonts w:ascii="宋体" w:eastAsia="宋体" w:hAnsi="宋体" w:hint="eastAsia"/>
          <w:b/>
          <w:szCs w:val="21"/>
        </w:rPr>
        <w:t>（四）</w:t>
      </w:r>
      <w:r>
        <w:rPr>
          <w:rFonts w:hint="eastAsia"/>
          <w:b/>
        </w:rPr>
        <w:t>其他说明</w:t>
      </w:r>
    </w:p>
    <w:p w14:paraId="3F798194">
      <w:pPr>
        <w:pStyle w:val="style0"/>
        <w:spacing w:lineRule="auto" w:line="360"/>
        <w:ind w:firstLine="420" w:firstLineChars="200"/>
        <w:rPr>
          <w:rFonts w:ascii="宋体" w:eastAsia="宋体" w:hAnsi="宋体"/>
          <w:szCs w:val="21"/>
        </w:rPr>
      </w:pPr>
      <w:r>
        <w:rPr>
          <w:rFonts w:ascii="宋体" w:eastAsia="宋体" w:hAnsi="宋体" w:hint="eastAsia"/>
        </w:rPr>
        <w:t>为缓解中小企业融资难题，深圳市推出政府采购订单融资改革举措。订单融资具体流程及试点金融机构订单融资服务承诺可参阅深圳市政府采购监管网（zfcg.sz.gov.cn）政府采购订单融资栏目。</w:t>
      </w:r>
    </w:p>
    <w:p w14:paraId="04E7FEFE">
      <w:pPr>
        <w:pStyle w:val="style0"/>
        <w:spacing w:lineRule="exact" w:line="240"/>
        <w:ind w:firstLine="424" w:firstLineChars="202"/>
        <w:jc w:val="left"/>
        <w:rPr>
          <w:rFonts w:ascii="宋体" w:eastAsia="宋体" w:hAnsi="宋体"/>
          <w:szCs w:val="21"/>
        </w:rPr>
      </w:pPr>
    </w:p>
    <w:p w14:paraId="1C559AA1">
      <w:pPr>
        <w:pStyle w:val="style0"/>
        <w:widowControl/>
        <w:jc w:val="left"/>
        <w:rPr>
          <w:rFonts w:ascii="宋体" w:eastAsia="宋体" w:hAnsi="宋体"/>
          <w:szCs w:val="21"/>
        </w:rPr>
      </w:pPr>
      <w:r>
        <w:rPr>
          <w:rFonts w:ascii="宋体" w:eastAsia="宋体" w:hAnsi="宋体"/>
          <w:szCs w:val="21"/>
        </w:rPr>
        <w:br w:type="page"/>
      </w:r>
    </w:p>
    <w:bookmarkStart w:id="19" w:name="_Toc135293329"/>
    <w:p w14:paraId="4AE3F09B">
      <w:pPr>
        <w:pStyle w:val="style1"/>
        <w:jc w:val="center"/>
        <w:rPr/>
      </w:pPr>
      <w:r>
        <w:rPr>
          <w:rFonts w:hint="eastAsia"/>
        </w:rPr>
        <w:t>第五章  投标人须知前附表</w:t>
      </w:r>
      <w:bookmarkEnd w:id="19"/>
    </w:p>
    <w:p w14:paraId="1B4EBD76">
      <w:pPr>
        <w:pStyle w:val="style0"/>
        <w:autoSpaceDE w:val="false"/>
        <w:autoSpaceDN w:val="false"/>
        <w:adjustRightInd w:val="false"/>
        <w:spacing w:lineRule="auto" w:line="360"/>
        <w:ind w:firstLine="480" w:firstLineChars="200"/>
        <w:jc w:val="left"/>
        <w:rPr/>
      </w:pPr>
      <w:r>
        <w:rPr>
          <w:rFonts w:ascii="仿宋_GB2312" w:eastAsia="仿宋_GB2312" w:hint="eastAsia"/>
          <w:sz w:val="24"/>
        </w:rPr>
        <w:t>投标人须知前附表（以下简称“前附表”）是对招标文件第六章“投标人须知”的具体补充和说明，投标人须知和前附表有不一致之处，应以前附表为准。前附表的条款号与投标人须知条款号是一一对应的关系。</w:t>
      </w:r>
    </w:p>
    <w:tbl>
      <w:tblPr>
        <w:tblStyle w:val="style105"/>
        <w:tblW w:w="10229"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28"/>
        <w:gridCol w:w="1038"/>
        <w:gridCol w:w="1843"/>
        <w:gridCol w:w="6520"/>
      </w:tblGrid>
      <w:tr w14:paraId="0304E08F">
        <w:trPr>
          <w:trHeight w:val="397" w:hRule="atLeast"/>
          <w:jc w:val="center"/>
        </w:trPr>
        <w:tc>
          <w:tcPr>
            <w:tcW w:w="828" w:type="dxa"/>
            <w:tcBorders/>
            <w:vAlign w:val="center"/>
          </w:tcPr>
          <w:p w14:paraId="3981EF89">
            <w:pPr>
              <w:pStyle w:val="style90"/>
              <w:spacing w:lineRule="auto" w:line="360"/>
              <w:jc w:val="center"/>
              <w:rPr>
                <w:rFonts w:hAnsi="宋体"/>
              </w:rPr>
            </w:pPr>
            <w:r>
              <w:rPr>
                <w:rFonts w:hAnsi="宋体" w:hint="eastAsia"/>
              </w:rPr>
              <w:t>项号</w:t>
            </w:r>
          </w:p>
        </w:tc>
        <w:tc>
          <w:tcPr>
            <w:tcW w:w="1038" w:type="dxa"/>
            <w:tcBorders/>
            <w:vAlign w:val="center"/>
          </w:tcPr>
          <w:p w14:paraId="1A021A33">
            <w:pPr>
              <w:pStyle w:val="style90"/>
              <w:spacing w:lineRule="auto" w:line="360"/>
              <w:jc w:val="center"/>
              <w:rPr>
                <w:rFonts w:hAnsi="宋体"/>
              </w:rPr>
            </w:pPr>
            <w:r>
              <w:rPr>
                <w:rFonts w:hAnsi="宋体" w:hint="eastAsia"/>
              </w:rPr>
              <w:t>条款号</w:t>
            </w:r>
          </w:p>
        </w:tc>
        <w:tc>
          <w:tcPr>
            <w:tcW w:w="1843" w:type="dxa"/>
            <w:tcBorders/>
            <w:vAlign w:val="center"/>
          </w:tcPr>
          <w:p w14:paraId="6C99B8DD">
            <w:pPr>
              <w:pStyle w:val="style90"/>
              <w:spacing w:lineRule="auto" w:line="360"/>
              <w:jc w:val="center"/>
              <w:rPr>
                <w:rFonts w:hAnsi="宋体"/>
              </w:rPr>
            </w:pPr>
            <w:r>
              <w:rPr>
                <w:rFonts w:hAnsi="宋体" w:hint="eastAsia"/>
              </w:rPr>
              <w:t>内容</w:t>
            </w:r>
          </w:p>
        </w:tc>
        <w:tc>
          <w:tcPr>
            <w:tcW w:w="6520" w:type="dxa"/>
            <w:tcBorders/>
          </w:tcPr>
          <w:p w14:paraId="79032F6D">
            <w:pPr>
              <w:pStyle w:val="style90"/>
              <w:spacing w:lineRule="auto" w:line="360"/>
              <w:jc w:val="center"/>
              <w:rPr>
                <w:rFonts w:hAnsi="宋体"/>
              </w:rPr>
            </w:pPr>
            <w:r>
              <w:rPr>
                <w:rFonts w:hAnsi="宋体" w:hint="eastAsia"/>
              </w:rPr>
              <w:t>内容规定</w:t>
            </w:r>
          </w:p>
        </w:tc>
      </w:tr>
      <w:tr w14:paraId="20ECBE6D">
        <w:tblPrEx/>
        <w:trPr>
          <w:trHeight w:val="397" w:hRule="atLeast"/>
          <w:jc w:val="center"/>
        </w:trPr>
        <w:tc>
          <w:tcPr>
            <w:tcW w:w="828" w:type="dxa"/>
            <w:tcBorders/>
            <w:vAlign w:val="center"/>
          </w:tcPr>
          <w:p w14:paraId="2316EDE0">
            <w:pPr>
              <w:pStyle w:val="style90"/>
              <w:spacing w:lineRule="auto" w:line="360"/>
              <w:jc w:val="center"/>
              <w:rPr>
                <w:rFonts w:hAnsi="宋体"/>
              </w:rPr>
            </w:pPr>
            <w:r>
              <w:rPr>
                <w:rFonts w:hAnsi="宋体"/>
              </w:rPr>
              <w:t>1</w:t>
            </w:r>
          </w:p>
        </w:tc>
        <w:tc>
          <w:tcPr>
            <w:tcW w:w="1038" w:type="dxa"/>
            <w:tcBorders/>
            <w:vAlign w:val="center"/>
          </w:tcPr>
          <w:p w14:paraId="08DCF3BC">
            <w:pPr>
              <w:pStyle w:val="style90"/>
              <w:spacing w:lineRule="auto" w:line="360"/>
              <w:jc w:val="center"/>
              <w:rPr>
                <w:rFonts w:hAnsi="宋体"/>
              </w:rPr>
            </w:pPr>
            <w:r>
              <w:rPr>
                <w:rFonts w:hAnsi="宋体"/>
              </w:rPr>
              <w:t>1.1</w:t>
            </w:r>
          </w:p>
        </w:tc>
        <w:tc>
          <w:tcPr>
            <w:tcW w:w="1843" w:type="dxa"/>
            <w:tcBorders/>
            <w:vAlign w:val="center"/>
          </w:tcPr>
          <w:p w14:paraId="5DB3C0C3">
            <w:pPr>
              <w:pStyle w:val="style90"/>
              <w:spacing w:lineRule="exact" w:line="360"/>
              <w:jc w:val="center"/>
              <w:rPr>
                <w:rFonts w:hAnsi="宋体"/>
              </w:rPr>
            </w:pPr>
            <w:r>
              <w:rPr>
                <w:rFonts w:hAnsi="宋体" w:hint="eastAsia"/>
              </w:rPr>
              <w:t>项目名称</w:t>
            </w:r>
          </w:p>
        </w:tc>
        <w:tc>
          <w:tcPr>
            <w:tcW w:w="6520" w:type="dxa"/>
            <w:tcBorders/>
            <w:vAlign w:val="center"/>
          </w:tcPr>
          <w:p w14:paraId="4CD063BC">
            <w:pPr>
              <w:pStyle w:val="style90"/>
              <w:spacing w:lineRule="exact" w:line="360"/>
              <w:rPr>
                <w:rFonts w:eastAsia="宋体" w:hint="eastAsia"/>
                <w:lang w:eastAsia="zh-CN"/>
              </w:rPr>
            </w:pPr>
            <w:r>
              <w:rPr>
                <w:rFonts w:ascii="宋体" w:eastAsia="宋体" w:hAnsi="宋体" w:hint="eastAsia"/>
                <w:lang w:eastAsia="zh-CN"/>
              </w:rPr>
              <w:t>百花部大型游乐设施改造</w:t>
            </w:r>
          </w:p>
        </w:tc>
      </w:tr>
      <w:tr w14:paraId="2A2F4B1A">
        <w:tblPrEx/>
        <w:trPr>
          <w:trHeight w:val="397" w:hRule="atLeast"/>
          <w:jc w:val="center"/>
        </w:trPr>
        <w:tc>
          <w:tcPr>
            <w:tcW w:w="828" w:type="dxa"/>
            <w:tcBorders/>
            <w:vAlign w:val="center"/>
          </w:tcPr>
          <w:p w14:paraId="008C19D9">
            <w:pPr>
              <w:pStyle w:val="style90"/>
              <w:spacing w:lineRule="auto" w:line="360"/>
              <w:jc w:val="center"/>
              <w:rPr>
                <w:rFonts w:hAnsi="宋体"/>
              </w:rPr>
            </w:pPr>
            <w:r>
              <w:rPr>
                <w:rFonts w:hAnsi="宋体" w:hint="eastAsia"/>
              </w:rPr>
              <w:t>2</w:t>
            </w:r>
          </w:p>
        </w:tc>
        <w:tc>
          <w:tcPr>
            <w:tcW w:w="1038" w:type="dxa"/>
            <w:tcBorders/>
            <w:vAlign w:val="center"/>
          </w:tcPr>
          <w:p w14:paraId="75EDB50D">
            <w:pPr>
              <w:pStyle w:val="style90"/>
              <w:spacing w:lineRule="auto" w:line="360"/>
              <w:jc w:val="center"/>
              <w:rPr>
                <w:rFonts w:hAnsi="宋体"/>
              </w:rPr>
            </w:pPr>
            <w:r>
              <w:rPr>
                <w:rFonts w:hAnsi="宋体"/>
              </w:rPr>
              <w:t>2.1</w:t>
            </w:r>
          </w:p>
        </w:tc>
        <w:tc>
          <w:tcPr>
            <w:tcW w:w="1843" w:type="dxa"/>
            <w:tcBorders/>
            <w:vAlign w:val="center"/>
          </w:tcPr>
          <w:p w14:paraId="0DD45AF4">
            <w:pPr>
              <w:pStyle w:val="style90"/>
              <w:spacing w:lineRule="exact" w:line="360"/>
              <w:jc w:val="center"/>
              <w:rPr>
                <w:rFonts w:hAnsi="宋体"/>
              </w:rPr>
            </w:pPr>
            <w:r>
              <w:rPr>
                <w:rFonts w:hAnsi="宋体" w:hint="eastAsia"/>
              </w:rPr>
              <w:t>采购人</w:t>
            </w:r>
          </w:p>
        </w:tc>
        <w:tc>
          <w:tcPr>
            <w:tcW w:w="6520" w:type="dxa"/>
            <w:tcBorders/>
            <w:vAlign w:val="center"/>
          </w:tcPr>
          <w:p w14:paraId="522BEA8D">
            <w:pPr>
              <w:pStyle w:val="style90"/>
              <w:spacing w:lineRule="exact" w:line="360"/>
              <w:rPr>
                <w:rFonts w:eastAsia="宋体" w:hAnsi="宋体" w:hint="eastAsia"/>
                <w:szCs w:val="24"/>
                <w:lang w:eastAsia="zh-CN"/>
              </w:rPr>
            </w:pPr>
            <w:r>
              <w:rPr>
                <w:rFonts w:hAnsi="宋体" w:hint="eastAsia"/>
                <w:szCs w:val="24"/>
                <w:lang w:eastAsia="zh-CN"/>
              </w:rPr>
              <w:t>深圳实验幼儿园</w:t>
            </w:r>
          </w:p>
        </w:tc>
      </w:tr>
      <w:tr w14:paraId="7EB7C8A1">
        <w:tblPrEx/>
        <w:trPr>
          <w:trHeight w:val="397" w:hRule="atLeast"/>
          <w:jc w:val="center"/>
        </w:trPr>
        <w:tc>
          <w:tcPr>
            <w:tcW w:w="828" w:type="dxa"/>
            <w:tcBorders/>
            <w:vAlign w:val="center"/>
          </w:tcPr>
          <w:p w14:paraId="662BC148">
            <w:pPr>
              <w:pStyle w:val="style90"/>
              <w:spacing w:lineRule="auto" w:line="360"/>
              <w:jc w:val="center"/>
              <w:rPr>
                <w:rFonts w:hAnsi="宋体"/>
              </w:rPr>
            </w:pPr>
            <w:r>
              <w:rPr>
                <w:rFonts w:hAnsi="宋体" w:hint="eastAsia"/>
              </w:rPr>
              <w:t>3</w:t>
            </w:r>
          </w:p>
        </w:tc>
        <w:tc>
          <w:tcPr>
            <w:tcW w:w="1038" w:type="dxa"/>
            <w:tcBorders/>
            <w:vAlign w:val="center"/>
          </w:tcPr>
          <w:p w14:paraId="13B91ECC">
            <w:pPr>
              <w:pStyle w:val="style90"/>
              <w:spacing w:lineRule="auto" w:line="360"/>
              <w:jc w:val="center"/>
              <w:rPr>
                <w:rFonts w:hAnsi="宋体"/>
              </w:rPr>
            </w:pPr>
            <w:r>
              <w:rPr>
                <w:rFonts w:hAnsi="宋体"/>
              </w:rPr>
              <w:t>2.2</w:t>
            </w:r>
          </w:p>
        </w:tc>
        <w:tc>
          <w:tcPr>
            <w:tcW w:w="1843" w:type="dxa"/>
            <w:tcBorders/>
            <w:vAlign w:val="center"/>
          </w:tcPr>
          <w:p w14:paraId="132E9C30">
            <w:pPr>
              <w:pStyle w:val="style90"/>
              <w:spacing w:lineRule="exact" w:line="360"/>
              <w:jc w:val="center"/>
              <w:rPr>
                <w:rFonts w:hAnsi="宋体"/>
              </w:rPr>
            </w:pPr>
            <w:r>
              <w:rPr>
                <w:rFonts w:hAnsi="宋体" w:hint="eastAsia"/>
              </w:rPr>
              <w:t>采购代理机构</w:t>
            </w:r>
          </w:p>
        </w:tc>
        <w:tc>
          <w:tcPr>
            <w:tcW w:w="6520" w:type="dxa"/>
            <w:tcBorders/>
            <w:vAlign w:val="center"/>
          </w:tcPr>
          <w:p w14:paraId="5B81D321">
            <w:pPr>
              <w:pStyle w:val="style90"/>
              <w:spacing w:lineRule="exact" w:line="360"/>
              <w:rPr>
                <w:rFonts w:hAnsi="宋体"/>
              </w:rPr>
            </w:pPr>
            <w:r>
              <w:rPr>
                <w:rFonts w:hAnsi="宋体"/>
              </w:rPr>
              <w:t>深圳市中正招标有限公司</w:t>
            </w:r>
          </w:p>
        </w:tc>
      </w:tr>
      <w:tr w14:paraId="5FEB1A70">
        <w:tblPrEx/>
        <w:trPr>
          <w:trHeight w:val="221" w:hRule="atLeast"/>
          <w:jc w:val="center"/>
        </w:trPr>
        <w:tc>
          <w:tcPr>
            <w:tcW w:w="828" w:type="dxa"/>
            <w:tcBorders/>
            <w:vAlign w:val="center"/>
          </w:tcPr>
          <w:p w14:paraId="027711C7">
            <w:pPr>
              <w:pStyle w:val="style90"/>
              <w:spacing w:lineRule="auto" w:line="360"/>
              <w:jc w:val="center"/>
              <w:rPr>
                <w:rFonts w:hAnsi="宋体"/>
              </w:rPr>
            </w:pPr>
            <w:r>
              <w:rPr>
                <w:rFonts w:hAnsi="宋体" w:hint="eastAsia"/>
              </w:rPr>
              <w:t>4</w:t>
            </w:r>
          </w:p>
        </w:tc>
        <w:tc>
          <w:tcPr>
            <w:tcW w:w="1038" w:type="dxa"/>
            <w:tcBorders/>
            <w:vAlign w:val="center"/>
          </w:tcPr>
          <w:p w14:paraId="31572A4E">
            <w:pPr>
              <w:pStyle w:val="style90"/>
              <w:spacing w:lineRule="auto" w:line="360"/>
              <w:jc w:val="center"/>
              <w:rPr>
                <w:rFonts w:hAnsi="宋体"/>
              </w:rPr>
            </w:pPr>
            <w:r>
              <w:rPr>
                <w:rFonts w:hAnsi="宋体" w:hint="eastAsia"/>
              </w:rPr>
              <w:t>3.1</w:t>
            </w:r>
          </w:p>
        </w:tc>
        <w:tc>
          <w:tcPr>
            <w:tcW w:w="1843" w:type="dxa"/>
            <w:tcBorders/>
            <w:vAlign w:val="center"/>
          </w:tcPr>
          <w:p w14:paraId="0405CD55">
            <w:pPr>
              <w:pStyle w:val="style90"/>
              <w:spacing w:lineRule="exact" w:line="360"/>
              <w:jc w:val="center"/>
              <w:rPr>
                <w:rFonts w:hAnsi="宋体"/>
              </w:rPr>
            </w:pPr>
            <w:r>
              <w:rPr>
                <w:rFonts w:hAnsi="宋体" w:hint="eastAsia"/>
              </w:rPr>
              <w:t>资金来源</w:t>
            </w:r>
          </w:p>
        </w:tc>
        <w:tc>
          <w:tcPr>
            <w:tcW w:w="6520" w:type="dxa"/>
            <w:tcBorders/>
            <w:vAlign w:val="center"/>
          </w:tcPr>
          <w:p w14:paraId="5817DB0B">
            <w:pPr>
              <w:pStyle w:val="style90"/>
              <w:spacing w:lineRule="exact" w:line="360"/>
              <w:rPr>
                <w:rFonts w:hAnsi="宋体"/>
              </w:rPr>
            </w:pPr>
            <w:r>
              <w:rPr>
                <w:rFonts w:cs="MS Mincho" w:eastAsia="MS Mincho" w:hAnsi="宋体" w:hint="eastAsia"/>
                <w:sz w:val="24"/>
                <w:szCs w:val="24"/>
              </w:rPr>
              <w:t>☑</w:t>
            </w:r>
            <w:r>
              <w:rPr>
                <w:rFonts w:hAnsi="宋体" w:hint="eastAsia"/>
              </w:rPr>
              <w:t>财政资金/□自筹资金/□其它资金</w:t>
            </w:r>
          </w:p>
        </w:tc>
      </w:tr>
      <w:tr w14:paraId="0C5398BA">
        <w:tblPrEx/>
        <w:trPr>
          <w:trHeight w:val="983" w:hRule="atLeast"/>
          <w:jc w:val="center"/>
        </w:trPr>
        <w:tc>
          <w:tcPr>
            <w:tcW w:w="828" w:type="dxa"/>
            <w:tcBorders/>
            <w:vAlign w:val="center"/>
          </w:tcPr>
          <w:p w14:paraId="10E0366F">
            <w:pPr>
              <w:pStyle w:val="style90"/>
              <w:spacing w:lineRule="auto" w:line="360"/>
              <w:jc w:val="center"/>
              <w:rPr>
                <w:rFonts w:hAnsi="宋体"/>
              </w:rPr>
            </w:pPr>
            <w:r>
              <w:rPr>
                <w:rFonts w:hAnsi="宋体" w:hint="eastAsia"/>
              </w:rPr>
              <w:t>5</w:t>
            </w:r>
          </w:p>
        </w:tc>
        <w:tc>
          <w:tcPr>
            <w:tcW w:w="1038" w:type="dxa"/>
            <w:tcBorders/>
            <w:vAlign w:val="center"/>
          </w:tcPr>
          <w:p w14:paraId="37A4AD37">
            <w:pPr>
              <w:pStyle w:val="style90"/>
              <w:spacing w:lineRule="auto" w:line="360"/>
              <w:jc w:val="center"/>
              <w:rPr>
                <w:rFonts w:hAnsi="宋体"/>
              </w:rPr>
            </w:pPr>
            <w:r>
              <w:rPr>
                <w:rFonts w:hAnsi="宋体" w:hint="eastAsia"/>
              </w:rPr>
              <w:t>4.7</w:t>
            </w:r>
          </w:p>
        </w:tc>
        <w:tc>
          <w:tcPr>
            <w:tcW w:w="1843" w:type="dxa"/>
            <w:tcBorders/>
            <w:vAlign w:val="center"/>
          </w:tcPr>
          <w:p w14:paraId="5CB3B1B9">
            <w:pPr>
              <w:pStyle w:val="style90"/>
              <w:spacing w:lineRule="auto" w:line="360"/>
              <w:jc w:val="center"/>
              <w:rPr>
                <w:rFonts w:hAnsi="宋体"/>
              </w:rPr>
            </w:pPr>
            <w:r>
              <w:rPr>
                <w:rFonts w:hAnsi="宋体" w:hint="eastAsia"/>
              </w:rPr>
              <w:t>投标人资格要求</w:t>
            </w:r>
          </w:p>
        </w:tc>
        <w:tc>
          <w:tcPr>
            <w:tcW w:w="6520" w:type="dxa"/>
            <w:tcBorders/>
            <w:vAlign w:val="center"/>
          </w:tcPr>
          <w:p w14:paraId="3AB9BA9D">
            <w:pPr>
              <w:pStyle w:val="style90"/>
              <w:spacing w:lineRule="auto" w:line="360"/>
              <w:rPr>
                <w:rFonts w:hAnsi="宋体"/>
                <w:szCs w:val="21"/>
              </w:rPr>
            </w:pPr>
            <w:r>
              <w:rPr>
                <w:rFonts w:hAnsi="宋体" w:hint="eastAsia"/>
                <w:szCs w:val="21"/>
              </w:rPr>
              <w:t>详见《第一章 投标邀请》“申请人的资格要求”</w:t>
            </w:r>
          </w:p>
          <w:p w14:paraId="2D25F91C">
            <w:pPr>
              <w:pStyle w:val="style90"/>
              <w:spacing w:lineRule="auto" w:line="360"/>
              <w:rPr>
                <w:rFonts w:hAnsi="宋体"/>
                <w:b/>
                <w:bCs/>
                <w:szCs w:val="21"/>
              </w:rPr>
            </w:pPr>
            <w:r>
              <w:rPr>
                <w:rFonts w:hAnsi="宋体" w:hint="eastAsia"/>
                <w:b/>
                <w:bCs/>
                <w:szCs w:val="21"/>
              </w:rPr>
              <w:t>（投标人资格证明文件详见第七章 投标文件格式）</w:t>
            </w:r>
          </w:p>
        </w:tc>
      </w:tr>
      <w:tr w14:paraId="53034ADD">
        <w:tblPrEx/>
        <w:trPr>
          <w:trHeight w:val="397" w:hRule="atLeast"/>
          <w:jc w:val="center"/>
        </w:trPr>
        <w:tc>
          <w:tcPr>
            <w:tcW w:w="828" w:type="dxa"/>
            <w:tcBorders/>
            <w:vAlign w:val="center"/>
          </w:tcPr>
          <w:p w14:paraId="4A489D20">
            <w:pPr>
              <w:pStyle w:val="style90"/>
              <w:spacing w:lineRule="auto" w:line="360"/>
              <w:jc w:val="center"/>
              <w:rPr>
                <w:rFonts w:hAnsi="宋体"/>
              </w:rPr>
            </w:pPr>
            <w:r>
              <w:rPr>
                <w:rFonts w:hAnsi="宋体" w:hint="eastAsia"/>
              </w:rPr>
              <w:t>6</w:t>
            </w:r>
          </w:p>
        </w:tc>
        <w:tc>
          <w:tcPr>
            <w:tcW w:w="1038" w:type="dxa"/>
            <w:tcBorders/>
            <w:vAlign w:val="center"/>
          </w:tcPr>
          <w:p w14:paraId="02413314">
            <w:pPr>
              <w:pStyle w:val="style90"/>
              <w:spacing w:lineRule="auto" w:line="360"/>
              <w:jc w:val="center"/>
              <w:rPr>
                <w:rFonts w:hAnsi="宋体"/>
              </w:rPr>
            </w:pPr>
            <w:r>
              <w:rPr>
                <w:rFonts w:hAnsi="宋体" w:hint="eastAsia"/>
              </w:rPr>
              <w:t>4.8</w:t>
            </w:r>
          </w:p>
        </w:tc>
        <w:tc>
          <w:tcPr>
            <w:tcW w:w="1843" w:type="dxa"/>
            <w:tcBorders/>
            <w:vAlign w:val="center"/>
          </w:tcPr>
          <w:p w14:paraId="4781E7FE">
            <w:pPr>
              <w:pStyle w:val="style90"/>
              <w:spacing w:lineRule="auto" w:line="360"/>
              <w:jc w:val="center"/>
              <w:rPr>
                <w:rFonts w:hAnsi="宋体"/>
              </w:rPr>
            </w:pPr>
            <w:r>
              <w:rPr>
                <w:rFonts w:hAnsi="宋体" w:hint="eastAsia"/>
              </w:rPr>
              <w:t>联合体投标</w:t>
            </w:r>
          </w:p>
        </w:tc>
        <w:tc>
          <w:tcPr>
            <w:tcW w:w="6520" w:type="dxa"/>
            <w:tcBorders/>
          </w:tcPr>
          <w:p w14:paraId="1F87C69D">
            <w:pPr>
              <w:pStyle w:val="style90"/>
              <w:spacing w:lineRule="auto" w:line="360"/>
              <w:rPr>
                <w:rFonts w:hAnsi="宋体"/>
              </w:rPr>
            </w:pPr>
            <w:r>
              <w:rPr>
                <w:rFonts w:hAnsi="宋体" w:hint="eastAsia"/>
              </w:rPr>
              <w:t>不接受</w:t>
            </w:r>
          </w:p>
        </w:tc>
      </w:tr>
      <w:tr w14:paraId="70936494">
        <w:tblPrEx/>
        <w:trPr>
          <w:trHeight w:val="397" w:hRule="atLeast"/>
          <w:jc w:val="center"/>
        </w:trPr>
        <w:tc>
          <w:tcPr>
            <w:tcW w:w="828" w:type="dxa"/>
            <w:tcBorders/>
            <w:vAlign w:val="center"/>
          </w:tcPr>
          <w:p w14:paraId="3B511151">
            <w:pPr>
              <w:pStyle w:val="style90"/>
              <w:spacing w:lineRule="auto" w:line="360"/>
              <w:jc w:val="center"/>
              <w:rPr>
                <w:rFonts w:hAnsi="宋体"/>
              </w:rPr>
            </w:pPr>
            <w:r>
              <w:rPr>
                <w:rFonts w:hAnsi="宋体" w:hint="eastAsia"/>
              </w:rPr>
              <w:t>7</w:t>
            </w:r>
          </w:p>
        </w:tc>
        <w:tc>
          <w:tcPr>
            <w:tcW w:w="1038" w:type="dxa"/>
            <w:tcBorders/>
            <w:vAlign w:val="center"/>
          </w:tcPr>
          <w:p w14:paraId="01F73E4B">
            <w:pPr>
              <w:pStyle w:val="style90"/>
              <w:spacing w:lineRule="auto" w:line="360"/>
              <w:jc w:val="center"/>
              <w:rPr>
                <w:rFonts w:hAnsi="宋体"/>
              </w:rPr>
            </w:pPr>
            <w:r>
              <w:rPr>
                <w:rFonts w:hAnsi="宋体" w:hint="eastAsia"/>
              </w:rPr>
              <w:t>6.1</w:t>
            </w:r>
          </w:p>
        </w:tc>
        <w:tc>
          <w:tcPr>
            <w:tcW w:w="1843" w:type="dxa"/>
            <w:tcBorders/>
            <w:vAlign w:val="center"/>
          </w:tcPr>
          <w:p w14:paraId="3F0E5C38">
            <w:pPr>
              <w:pStyle w:val="style90"/>
              <w:spacing w:lineRule="auto" w:line="360"/>
              <w:jc w:val="center"/>
              <w:rPr>
                <w:rFonts w:hAnsi="宋体"/>
              </w:rPr>
            </w:pPr>
            <w:r>
              <w:rPr>
                <w:rFonts w:hAnsi="宋体" w:hint="eastAsia"/>
              </w:rPr>
              <w:t>踏勘现场</w:t>
            </w:r>
          </w:p>
        </w:tc>
        <w:tc>
          <w:tcPr>
            <w:tcW w:w="6520" w:type="dxa"/>
            <w:tcBorders/>
          </w:tcPr>
          <w:p w14:paraId="79B31CEC">
            <w:pPr>
              <w:pStyle w:val="style90"/>
              <w:spacing w:lineRule="auto" w:line="360"/>
              <w:rPr>
                <w:rFonts w:hAnsi="宋体"/>
              </w:rPr>
            </w:pPr>
            <w:r>
              <w:rPr>
                <w:rFonts w:hAnsi="宋体" w:hint="eastAsia"/>
              </w:rPr>
              <w:t>不统一组织</w:t>
            </w:r>
            <w:r>
              <w:rPr>
                <w:rFonts w:hint="eastAsia"/>
                <w:snapToGrid w:val="false"/>
              </w:rPr>
              <w:t>，由各投标人自行查看现场。</w:t>
            </w:r>
          </w:p>
        </w:tc>
      </w:tr>
      <w:tr w14:paraId="26FF3632">
        <w:tblPrEx/>
        <w:trPr>
          <w:trHeight w:val="313" w:hRule="atLeast"/>
          <w:jc w:val="center"/>
        </w:trPr>
        <w:tc>
          <w:tcPr>
            <w:tcW w:w="828" w:type="dxa"/>
            <w:tcBorders/>
            <w:vAlign w:val="center"/>
          </w:tcPr>
          <w:p w14:paraId="49402B1F">
            <w:pPr>
              <w:pStyle w:val="style90"/>
              <w:spacing w:lineRule="auto" w:line="360"/>
              <w:jc w:val="center"/>
              <w:rPr>
                <w:rFonts w:hAnsi="宋体"/>
              </w:rPr>
            </w:pPr>
            <w:r>
              <w:rPr>
                <w:rFonts w:hAnsi="宋体" w:hint="eastAsia"/>
              </w:rPr>
              <w:t>8</w:t>
            </w:r>
          </w:p>
        </w:tc>
        <w:tc>
          <w:tcPr>
            <w:tcW w:w="1038" w:type="dxa"/>
            <w:tcBorders/>
            <w:vAlign w:val="center"/>
          </w:tcPr>
          <w:p w14:paraId="18D0FD2A">
            <w:pPr>
              <w:pStyle w:val="style90"/>
              <w:spacing w:lineRule="auto" w:line="360"/>
              <w:jc w:val="center"/>
              <w:rPr>
                <w:rFonts w:hAnsi="宋体"/>
              </w:rPr>
            </w:pPr>
            <w:r>
              <w:rPr>
                <w:rFonts w:hAnsi="宋体"/>
              </w:rPr>
              <w:t>1</w:t>
            </w:r>
            <w:r>
              <w:rPr>
                <w:rFonts w:hAnsi="宋体" w:hint="eastAsia"/>
              </w:rPr>
              <w:t>4</w:t>
            </w:r>
            <w:r>
              <w:rPr>
                <w:rFonts w:hAnsi="宋体"/>
              </w:rPr>
              <w:t>.1</w:t>
            </w:r>
          </w:p>
        </w:tc>
        <w:tc>
          <w:tcPr>
            <w:tcW w:w="1843" w:type="dxa"/>
            <w:tcBorders/>
            <w:vAlign w:val="center"/>
          </w:tcPr>
          <w:p w14:paraId="12B07507">
            <w:pPr>
              <w:pStyle w:val="style90"/>
              <w:spacing w:lineRule="auto" w:line="360"/>
              <w:jc w:val="center"/>
              <w:rPr>
                <w:rFonts w:hAnsi="宋体"/>
              </w:rPr>
            </w:pPr>
            <w:r>
              <w:rPr>
                <w:rFonts w:hAnsi="宋体" w:hint="eastAsia"/>
              </w:rPr>
              <w:t>投标有效期</w:t>
            </w:r>
          </w:p>
        </w:tc>
        <w:tc>
          <w:tcPr>
            <w:tcW w:w="6520" w:type="dxa"/>
            <w:tcBorders/>
          </w:tcPr>
          <w:p w14:paraId="76D6D6FA">
            <w:pPr>
              <w:pStyle w:val="style90"/>
              <w:spacing w:lineRule="auto" w:line="360"/>
              <w:rPr>
                <w:rFonts w:hAnsi="宋体"/>
              </w:rPr>
            </w:pPr>
            <w:r>
              <w:rPr>
                <w:rFonts w:hAnsi="宋体" w:hint="eastAsia"/>
              </w:rPr>
              <w:t>90</w:t>
            </w:r>
            <w:r>
              <w:rPr>
                <w:rFonts w:hAnsi="宋体"/>
              </w:rPr>
              <w:t>日历天（从投标截止之日算起）</w:t>
            </w:r>
          </w:p>
        </w:tc>
      </w:tr>
      <w:tr w14:paraId="6D09E178">
        <w:tblPrEx/>
        <w:trPr>
          <w:trHeight w:val="416" w:hRule="atLeast"/>
          <w:jc w:val="center"/>
        </w:trPr>
        <w:tc>
          <w:tcPr>
            <w:tcW w:w="828" w:type="dxa"/>
            <w:tcBorders/>
            <w:vAlign w:val="center"/>
          </w:tcPr>
          <w:p w14:paraId="13E996AA">
            <w:pPr>
              <w:pStyle w:val="style90"/>
              <w:spacing w:lineRule="auto" w:line="360"/>
              <w:jc w:val="center"/>
              <w:rPr>
                <w:rFonts w:hAnsi="宋体"/>
              </w:rPr>
            </w:pPr>
            <w:r>
              <w:rPr>
                <w:rFonts w:hAnsi="宋体" w:hint="eastAsia"/>
              </w:rPr>
              <w:t>9</w:t>
            </w:r>
          </w:p>
        </w:tc>
        <w:tc>
          <w:tcPr>
            <w:tcW w:w="1038" w:type="dxa"/>
            <w:tcBorders/>
            <w:vAlign w:val="center"/>
          </w:tcPr>
          <w:p w14:paraId="5033C374">
            <w:pPr>
              <w:pStyle w:val="style90"/>
              <w:spacing w:lineRule="auto" w:line="360"/>
              <w:jc w:val="center"/>
              <w:rPr>
                <w:rFonts w:hAnsi="宋体"/>
              </w:rPr>
            </w:pPr>
            <w:r>
              <w:rPr>
                <w:rFonts w:hAnsi="宋体"/>
              </w:rPr>
              <w:t>1</w:t>
            </w:r>
            <w:r>
              <w:rPr>
                <w:rFonts w:hAnsi="宋体" w:hint="eastAsia"/>
              </w:rPr>
              <w:t>5</w:t>
            </w:r>
            <w:r>
              <w:rPr>
                <w:rFonts w:hAnsi="宋体"/>
              </w:rPr>
              <w:t>.</w:t>
            </w:r>
            <w:r>
              <w:rPr>
                <w:rFonts w:hAnsi="宋体" w:hint="eastAsia"/>
              </w:rPr>
              <w:t>2</w:t>
            </w:r>
          </w:p>
        </w:tc>
        <w:tc>
          <w:tcPr>
            <w:tcW w:w="1843" w:type="dxa"/>
            <w:tcBorders/>
            <w:vAlign w:val="center"/>
          </w:tcPr>
          <w:p w14:paraId="1ED864DB">
            <w:pPr>
              <w:pStyle w:val="style90"/>
              <w:spacing w:lineRule="auto" w:line="360"/>
              <w:jc w:val="center"/>
              <w:rPr>
                <w:rFonts w:hAnsi="宋体"/>
              </w:rPr>
            </w:pPr>
            <w:r>
              <w:rPr>
                <w:rFonts w:hAnsi="宋体" w:hint="eastAsia"/>
              </w:rPr>
              <w:t>投标保证金</w:t>
            </w:r>
          </w:p>
        </w:tc>
        <w:tc>
          <w:tcPr>
            <w:tcW w:w="6520" w:type="dxa"/>
            <w:tcBorders/>
            <w:vAlign w:val="center"/>
          </w:tcPr>
          <w:p w14:paraId="14E4C0AF">
            <w:pPr>
              <w:pStyle w:val="style0"/>
              <w:tabs>
                <w:tab w:val="left" w:leader="none" w:pos="915"/>
              </w:tabs>
              <w:spacing w:lineRule="exact" w:line="360"/>
              <w:rPr>
                <w:rFonts w:hAnsi="宋体"/>
              </w:rPr>
            </w:pPr>
            <w:r>
              <w:rPr>
                <w:rFonts w:hAnsi="宋体" w:hint="eastAsia"/>
              </w:rPr>
              <w:t>不要求向采购代理机构提交</w:t>
            </w:r>
          </w:p>
        </w:tc>
      </w:tr>
      <w:tr w14:paraId="736A1B07">
        <w:tblPrEx/>
        <w:trPr>
          <w:trHeight w:val="629" w:hRule="atLeast"/>
          <w:jc w:val="center"/>
        </w:trPr>
        <w:tc>
          <w:tcPr>
            <w:tcW w:w="828" w:type="dxa"/>
            <w:tcBorders/>
            <w:vAlign w:val="center"/>
          </w:tcPr>
          <w:p w14:paraId="6F0D17E5">
            <w:pPr>
              <w:pStyle w:val="style90"/>
              <w:spacing w:lineRule="auto" w:line="360"/>
              <w:jc w:val="center"/>
              <w:rPr>
                <w:rFonts w:hAnsi="宋体"/>
              </w:rPr>
            </w:pPr>
            <w:r>
              <w:rPr>
                <w:rFonts w:hAnsi="宋体" w:hint="eastAsia"/>
              </w:rPr>
              <w:t>10</w:t>
            </w:r>
          </w:p>
        </w:tc>
        <w:tc>
          <w:tcPr>
            <w:tcW w:w="1038" w:type="dxa"/>
            <w:tcBorders/>
            <w:vAlign w:val="center"/>
          </w:tcPr>
          <w:p w14:paraId="7DBEC1C9">
            <w:pPr>
              <w:pStyle w:val="style90"/>
              <w:spacing w:lineRule="auto" w:line="360"/>
              <w:jc w:val="center"/>
              <w:rPr>
                <w:rFonts w:hAnsi="宋体"/>
              </w:rPr>
            </w:pPr>
            <w:r>
              <w:rPr>
                <w:rFonts w:hAnsi="宋体" w:hint="eastAsia"/>
              </w:rPr>
              <w:t>16.1</w:t>
            </w:r>
          </w:p>
        </w:tc>
        <w:tc>
          <w:tcPr>
            <w:tcW w:w="1843" w:type="dxa"/>
            <w:tcBorders/>
            <w:vAlign w:val="center"/>
          </w:tcPr>
          <w:p w14:paraId="097D75BC">
            <w:pPr>
              <w:pStyle w:val="style90"/>
              <w:spacing w:lineRule="auto" w:line="360"/>
              <w:jc w:val="center"/>
              <w:rPr>
                <w:rFonts w:hAnsi="宋体"/>
              </w:rPr>
            </w:pPr>
            <w:r>
              <w:rPr>
                <w:rFonts w:hAnsi="宋体" w:hint="eastAsia"/>
              </w:rPr>
              <w:t>投标预备会</w:t>
            </w:r>
          </w:p>
          <w:p w14:paraId="46F7F572">
            <w:pPr>
              <w:pStyle w:val="style90"/>
              <w:spacing w:lineRule="auto" w:line="360"/>
              <w:jc w:val="center"/>
              <w:rPr>
                <w:rFonts w:hAnsi="宋体"/>
              </w:rPr>
            </w:pPr>
            <w:r>
              <w:rPr>
                <w:rFonts w:hAnsi="宋体" w:hint="eastAsia"/>
              </w:rPr>
              <w:t>（答疑会）</w:t>
            </w:r>
          </w:p>
        </w:tc>
        <w:tc>
          <w:tcPr>
            <w:tcW w:w="6520" w:type="dxa"/>
            <w:tcBorders/>
            <w:vAlign w:val="center"/>
          </w:tcPr>
          <w:p w14:paraId="4F9A2586">
            <w:pPr>
              <w:pStyle w:val="style90"/>
              <w:spacing w:lineRule="auto" w:line="360"/>
              <w:rPr>
                <w:rFonts w:hAnsi="宋体"/>
              </w:rPr>
            </w:pPr>
            <w:r>
              <w:rPr>
                <w:rFonts w:hAnsi="宋体" w:hint="eastAsia"/>
              </w:rPr>
              <w:t>不召开</w:t>
            </w:r>
          </w:p>
        </w:tc>
      </w:tr>
      <w:tr w14:paraId="5ADF2D99">
        <w:tblPrEx/>
        <w:trPr>
          <w:trHeight w:val="397" w:hRule="atLeast"/>
          <w:jc w:val="center"/>
        </w:trPr>
        <w:tc>
          <w:tcPr>
            <w:tcW w:w="828" w:type="dxa"/>
            <w:tcBorders/>
            <w:vAlign w:val="center"/>
          </w:tcPr>
          <w:p w14:paraId="5E4BEF53">
            <w:pPr>
              <w:pStyle w:val="style90"/>
              <w:spacing w:lineRule="auto" w:line="360"/>
              <w:jc w:val="center"/>
              <w:rPr>
                <w:rFonts w:hAnsi="宋体"/>
              </w:rPr>
            </w:pPr>
            <w:r>
              <w:rPr>
                <w:rFonts w:hAnsi="宋体" w:hint="eastAsia"/>
              </w:rPr>
              <w:t>11</w:t>
            </w:r>
          </w:p>
        </w:tc>
        <w:tc>
          <w:tcPr>
            <w:tcW w:w="1038" w:type="dxa"/>
            <w:tcBorders/>
            <w:vAlign w:val="center"/>
          </w:tcPr>
          <w:p w14:paraId="2D0122F2">
            <w:pPr>
              <w:pStyle w:val="style90"/>
              <w:spacing w:lineRule="auto" w:line="360"/>
              <w:jc w:val="center"/>
              <w:rPr>
                <w:rFonts w:hAnsi="宋体"/>
              </w:rPr>
            </w:pPr>
            <w:r>
              <w:rPr>
                <w:rFonts w:hAnsi="宋体"/>
              </w:rPr>
              <w:t>1</w:t>
            </w:r>
            <w:r>
              <w:rPr>
                <w:rFonts w:hAnsi="宋体" w:hint="eastAsia"/>
              </w:rPr>
              <w:t>7</w:t>
            </w:r>
            <w:r>
              <w:rPr>
                <w:rFonts w:hAnsi="宋体"/>
              </w:rPr>
              <w:t>.1</w:t>
            </w:r>
          </w:p>
        </w:tc>
        <w:tc>
          <w:tcPr>
            <w:tcW w:w="1843" w:type="dxa"/>
            <w:tcBorders/>
            <w:vAlign w:val="center"/>
          </w:tcPr>
          <w:p w14:paraId="7EF19815">
            <w:pPr>
              <w:pStyle w:val="style90"/>
              <w:spacing w:lineRule="auto" w:line="360"/>
              <w:jc w:val="center"/>
              <w:rPr>
                <w:rFonts w:hAnsi="宋体"/>
              </w:rPr>
            </w:pPr>
            <w:r>
              <w:rPr>
                <w:rFonts w:hAnsi="宋体" w:hint="eastAsia"/>
              </w:rPr>
              <w:t>投标文件数量</w:t>
            </w:r>
          </w:p>
        </w:tc>
        <w:tc>
          <w:tcPr>
            <w:tcW w:w="6520" w:type="dxa"/>
            <w:tcBorders/>
          </w:tcPr>
          <w:p w14:paraId="69A1C2D8">
            <w:pPr>
              <w:pStyle w:val="style90"/>
              <w:spacing w:lineRule="auto" w:line="360"/>
              <w:rPr>
                <w:rFonts w:hAnsi="宋体"/>
              </w:rPr>
            </w:pPr>
            <w:r>
              <w:rPr>
                <w:rFonts w:ascii="宋体" w:eastAsia="宋体" w:hAnsi="宋体"/>
              </w:rPr>
              <w:t xml:space="preserve">正本1份，副本 </w:t>
            </w:r>
            <w:r>
              <w:rPr>
                <w:rFonts w:ascii="宋体" w:eastAsia="宋体" w:hAnsi="宋体" w:hint="eastAsia"/>
              </w:rPr>
              <w:t>5</w:t>
            </w:r>
            <w:r>
              <w:rPr>
                <w:rFonts w:ascii="宋体" w:eastAsia="宋体" w:hAnsi="宋体"/>
              </w:rPr>
              <w:t xml:space="preserve"> 份，</w:t>
            </w:r>
            <w:r>
              <w:rPr>
                <w:rFonts w:ascii="宋体" w:eastAsia="宋体" w:hAnsi="宋体" w:hint="eastAsia"/>
              </w:rPr>
              <w:t>电子文件（</w:t>
            </w:r>
            <w:r>
              <w:rPr>
                <w:rFonts w:ascii="宋体" w:eastAsia="宋体" w:hAnsi="宋体"/>
              </w:rPr>
              <w:t>备份光盘或U盘）1份</w:t>
            </w:r>
            <w:r>
              <w:rPr>
                <w:rFonts w:ascii="宋体" w:eastAsia="宋体" w:hAnsi="宋体" w:hint="eastAsia"/>
                <w:highlight w:val="yellow"/>
              </w:rPr>
              <w:t>（含投标文件正本盖章扫描件）</w:t>
            </w:r>
            <w:r>
              <w:rPr>
                <w:rFonts w:ascii="宋体" w:eastAsia="宋体" w:hAnsi="宋体" w:hint="eastAsia"/>
              </w:rPr>
              <w:t>，</w:t>
            </w:r>
            <w:r>
              <w:rPr>
                <w:rFonts w:ascii="宋体" w:eastAsia="宋体" w:hAnsi="宋体" w:hint="eastAsia"/>
                <w:snapToGrid w:val="false"/>
                <w:kern w:val="0"/>
              </w:rPr>
              <w:t>投标文件正本和副本应标注页码并装订成册</w:t>
            </w:r>
            <w:r>
              <w:rPr>
                <w:rFonts w:ascii="宋体" w:eastAsia="宋体" w:hAnsi="宋体" w:hint="eastAsia"/>
              </w:rPr>
              <w:t>。</w:t>
            </w:r>
          </w:p>
        </w:tc>
      </w:tr>
      <w:tr w14:paraId="299FE71D">
        <w:tblPrEx/>
        <w:trPr>
          <w:trHeight w:val="397" w:hRule="atLeast"/>
          <w:jc w:val="center"/>
        </w:trPr>
        <w:tc>
          <w:tcPr>
            <w:tcW w:w="828" w:type="dxa"/>
            <w:tcBorders/>
            <w:vAlign w:val="center"/>
          </w:tcPr>
          <w:p w14:paraId="2107CD50">
            <w:pPr>
              <w:pStyle w:val="style90"/>
              <w:spacing w:lineRule="auto" w:line="360"/>
              <w:jc w:val="center"/>
              <w:rPr>
                <w:rFonts w:hAnsi="宋体"/>
              </w:rPr>
            </w:pPr>
            <w:r>
              <w:rPr>
                <w:rFonts w:hAnsi="宋体" w:hint="eastAsia"/>
              </w:rPr>
              <w:t>12</w:t>
            </w:r>
          </w:p>
        </w:tc>
        <w:tc>
          <w:tcPr>
            <w:tcW w:w="1038" w:type="dxa"/>
            <w:tcBorders/>
            <w:vAlign w:val="center"/>
          </w:tcPr>
          <w:p w14:paraId="4E188869">
            <w:pPr>
              <w:pStyle w:val="style90"/>
              <w:spacing w:lineRule="auto" w:line="360"/>
              <w:jc w:val="center"/>
              <w:rPr>
                <w:rFonts w:hAnsi="宋体"/>
              </w:rPr>
            </w:pPr>
            <w:r>
              <w:rPr>
                <w:rFonts w:hAnsi="宋体"/>
              </w:rPr>
              <w:t>1</w:t>
            </w:r>
            <w:r>
              <w:rPr>
                <w:rFonts w:hAnsi="宋体" w:hint="eastAsia"/>
              </w:rPr>
              <w:t>8</w:t>
            </w:r>
            <w:r>
              <w:rPr>
                <w:rFonts w:hAnsi="宋体"/>
              </w:rPr>
              <w:t>.</w:t>
            </w:r>
            <w:r>
              <w:rPr>
                <w:rFonts w:hAnsi="宋体" w:hint="eastAsia"/>
              </w:rPr>
              <w:t>8</w:t>
            </w:r>
          </w:p>
        </w:tc>
        <w:tc>
          <w:tcPr>
            <w:tcW w:w="1843" w:type="dxa"/>
            <w:tcBorders/>
            <w:vAlign w:val="center"/>
          </w:tcPr>
          <w:p w14:paraId="65ED261A">
            <w:pPr>
              <w:pStyle w:val="style90"/>
              <w:spacing w:lineRule="auto" w:line="360"/>
              <w:jc w:val="center"/>
              <w:rPr>
                <w:rFonts w:hAnsi="宋体"/>
              </w:rPr>
            </w:pPr>
            <w:r>
              <w:rPr>
                <w:rFonts w:hAnsi="宋体" w:hint="eastAsia"/>
              </w:rPr>
              <w:t>开标</w:t>
            </w:r>
          </w:p>
        </w:tc>
        <w:tc>
          <w:tcPr>
            <w:tcW w:w="6520" w:type="dxa"/>
            <w:tcBorders/>
          </w:tcPr>
          <w:p w14:paraId="6D3C1C2E">
            <w:pPr>
              <w:pStyle w:val="style90"/>
              <w:spacing w:lineRule="auto" w:line="360"/>
              <w:rPr>
                <w:rFonts w:hAnsi="宋体"/>
              </w:rPr>
            </w:pPr>
            <w:r>
              <w:rPr>
                <w:rFonts w:hAnsi="宋体" w:hint="eastAsia"/>
                <w:szCs w:val="21"/>
              </w:rPr>
              <w:t>详见《第一章 投标邀请》</w:t>
            </w:r>
          </w:p>
        </w:tc>
      </w:tr>
      <w:tr w14:paraId="20A5CDED">
        <w:tblPrEx/>
        <w:trPr>
          <w:trHeight w:val="397" w:hRule="atLeast"/>
          <w:jc w:val="center"/>
        </w:trPr>
        <w:tc>
          <w:tcPr>
            <w:tcW w:w="828" w:type="dxa"/>
            <w:tcBorders/>
            <w:vAlign w:val="center"/>
          </w:tcPr>
          <w:p w14:paraId="0C74BA73">
            <w:pPr>
              <w:pStyle w:val="style90"/>
              <w:spacing w:lineRule="auto" w:line="360"/>
              <w:jc w:val="center"/>
              <w:rPr>
                <w:rFonts w:hAnsi="宋体"/>
              </w:rPr>
            </w:pPr>
            <w:r>
              <w:rPr>
                <w:rFonts w:hAnsi="宋体" w:hint="eastAsia"/>
              </w:rPr>
              <w:t>13</w:t>
            </w:r>
          </w:p>
        </w:tc>
        <w:tc>
          <w:tcPr>
            <w:tcW w:w="1038" w:type="dxa"/>
            <w:tcBorders/>
            <w:vAlign w:val="center"/>
          </w:tcPr>
          <w:p w14:paraId="74C80F39">
            <w:pPr>
              <w:pStyle w:val="style90"/>
              <w:spacing w:lineRule="auto" w:line="360"/>
              <w:jc w:val="center"/>
              <w:rPr>
                <w:rFonts w:hAnsi="宋体"/>
              </w:rPr>
            </w:pPr>
            <w:r>
              <w:rPr>
                <w:rFonts w:hAnsi="宋体"/>
              </w:rPr>
              <w:t>1</w:t>
            </w:r>
            <w:r>
              <w:rPr>
                <w:rFonts w:hAnsi="宋体" w:hint="eastAsia"/>
              </w:rPr>
              <w:t>9</w:t>
            </w:r>
            <w:r>
              <w:rPr>
                <w:rFonts w:hAnsi="宋体"/>
              </w:rPr>
              <w:t>.</w:t>
            </w:r>
            <w:r>
              <w:rPr>
                <w:rFonts w:hAnsi="宋体" w:hint="eastAsia"/>
              </w:rPr>
              <w:t>2</w:t>
            </w:r>
          </w:p>
        </w:tc>
        <w:tc>
          <w:tcPr>
            <w:tcW w:w="1843" w:type="dxa"/>
            <w:tcBorders/>
            <w:vAlign w:val="center"/>
          </w:tcPr>
          <w:p w14:paraId="65A62743">
            <w:pPr>
              <w:pStyle w:val="style90"/>
              <w:spacing w:lineRule="auto" w:line="360"/>
              <w:jc w:val="center"/>
              <w:rPr>
                <w:rFonts w:hAnsi="宋体"/>
              </w:rPr>
            </w:pPr>
            <w:r>
              <w:rPr>
                <w:rFonts w:hAnsi="宋体" w:hint="eastAsia"/>
              </w:rPr>
              <w:t>投标截止时间</w:t>
            </w:r>
          </w:p>
        </w:tc>
        <w:tc>
          <w:tcPr>
            <w:tcW w:w="6520" w:type="dxa"/>
            <w:tcBorders/>
          </w:tcPr>
          <w:p w14:paraId="11514B42">
            <w:pPr>
              <w:pStyle w:val="style90"/>
              <w:spacing w:lineRule="auto" w:line="360"/>
              <w:rPr>
                <w:rFonts w:hAnsi="宋体"/>
                <w:b/>
              </w:rPr>
            </w:pPr>
            <w:r>
              <w:rPr>
                <w:rFonts w:hAnsi="宋体" w:hint="eastAsia"/>
                <w:szCs w:val="21"/>
              </w:rPr>
              <w:t>详见《第一章 投标邀请》</w:t>
            </w:r>
          </w:p>
        </w:tc>
      </w:tr>
      <w:tr w14:paraId="1D13143C">
        <w:tblPrEx/>
        <w:trPr>
          <w:trHeight w:val="397" w:hRule="atLeast"/>
          <w:jc w:val="center"/>
        </w:trPr>
        <w:tc>
          <w:tcPr>
            <w:tcW w:w="828" w:type="dxa"/>
            <w:tcBorders/>
            <w:vAlign w:val="center"/>
          </w:tcPr>
          <w:p w14:paraId="029BB0E1">
            <w:pPr>
              <w:pStyle w:val="style90"/>
              <w:spacing w:lineRule="auto" w:line="360"/>
              <w:jc w:val="center"/>
              <w:rPr>
                <w:rFonts w:hAnsi="宋体"/>
              </w:rPr>
            </w:pPr>
            <w:r>
              <w:rPr>
                <w:rFonts w:hAnsi="宋体" w:hint="eastAsia"/>
              </w:rPr>
              <w:t>14</w:t>
            </w:r>
          </w:p>
        </w:tc>
        <w:tc>
          <w:tcPr>
            <w:tcW w:w="1038" w:type="dxa"/>
            <w:tcBorders/>
            <w:vAlign w:val="center"/>
          </w:tcPr>
          <w:p w14:paraId="61DC3D01">
            <w:pPr>
              <w:pStyle w:val="style90"/>
              <w:spacing w:lineRule="auto" w:line="360"/>
              <w:jc w:val="center"/>
              <w:rPr>
                <w:rFonts w:hAnsi="宋体"/>
              </w:rPr>
            </w:pPr>
            <w:r>
              <w:rPr>
                <w:rFonts w:hAnsi="宋体" w:hint="eastAsia"/>
              </w:rPr>
              <w:t>26</w:t>
            </w:r>
            <w:r>
              <w:rPr>
                <w:rFonts w:hAnsi="宋体"/>
              </w:rPr>
              <w:t>.</w:t>
            </w:r>
            <w:r>
              <w:rPr>
                <w:rFonts w:hAnsi="宋体" w:hint="eastAsia"/>
              </w:rPr>
              <w:t>3</w:t>
            </w:r>
          </w:p>
        </w:tc>
        <w:tc>
          <w:tcPr>
            <w:tcW w:w="1843" w:type="dxa"/>
            <w:tcBorders/>
            <w:vAlign w:val="center"/>
          </w:tcPr>
          <w:p w14:paraId="0E713BE3">
            <w:pPr>
              <w:pStyle w:val="style90"/>
              <w:spacing w:lineRule="auto" w:line="360"/>
              <w:jc w:val="center"/>
              <w:rPr>
                <w:rFonts w:hAnsi="宋体"/>
              </w:rPr>
            </w:pPr>
            <w:r>
              <w:rPr>
                <w:rFonts w:hAnsi="宋体" w:hint="eastAsia"/>
              </w:rPr>
              <w:t>评标办法</w:t>
            </w:r>
          </w:p>
        </w:tc>
        <w:tc>
          <w:tcPr>
            <w:tcW w:w="6520" w:type="dxa"/>
            <w:tcBorders/>
          </w:tcPr>
          <w:p w14:paraId="3F44DD43">
            <w:pPr>
              <w:pStyle w:val="style90"/>
              <w:spacing w:lineRule="auto" w:line="360"/>
              <w:rPr>
                <w:rFonts w:hAnsi="宋体"/>
              </w:rPr>
            </w:pPr>
            <w:r>
              <w:rPr>
                <w:rFonts w:hAnsi="宋体" w:hint="eastAsia"/>
              </w:rPr>
              <w:t>综合评分法</w:t>
            </w:r>
          </w:p>
        </w:tc>
      </w:tr>
      <w:tr w14:paraId="4CA85908">
        <w:tblPrEx/>
        <w:trPr>
          <w:trHeight w:val="397" w:hRule="atLeast"/>
          <w:jc w:val="center"/>
        </w:trPr>
        <w:tc>
          <w:tcPr>
            <w:tcW w:w="828" w:type="dxa"/>
            <w:tcBorders/>
            <w:vAlign w:val="center"/>
          </w:tcPr>
          <w:p w14:paraId="57A34625">
            <w:pPr>
              <w:pStyle w:val="style90"/>
              <w:spacing w:lineRule="auto" w:line="360"/>
              <w:jc w:val="center"/>
              <w:rPr>
                <w:rFonts w:hAnsi="宋体"/>
              </w:rPr>
            </w:pPr>
            <w:r>
              <w:rPr>
                <w:rFonts w:hAnsi="宋体" w:hint="eastAsia"/>
              </w:rPr>
              <w:t>15</w:t>
            </w:r>
          </w:p>
        </w:tc>
        <w:tc>
          <w:tcPr>
            <w:tcW w:w="1038" w:type="dxa"/>
            <w:tcBorders/>
            <w:vAlign w:val="center"/>
          </w:tcPr>
          <w:p w14:paraId="557E05EA">
            <w:pPr>
              <w:pStyle w:val="style90"/>
              <w:spacing w:lineRule="auto" w:line="360"/>
              <w:jc w:val="center"/>
              <w:rPr>
                <w:rFonts w:hAnsi="宋体"/>
              </w:rPr>
            </w:pPr>
            <w:r>
              <w:rPr>
                <w:rFonts w:hAnsi="宋体" w:hint="eastAsia"/>
              </w:rPr>
              <w:t>33</w:t>
            </w:r>
            <w:r>
              <w:rPr>
                <w:rFonts w:hAnsi="宋体"/>
              </w:rPr>
              <w:t>.1</w:t>
            </w:r>
          </w:p>
        </w:tc>
        <w:tc>
          <w:tcPr>
            <w:tcW w:w="1843" w:type="dxa"/>
            <w:tcBorders/>
            <w:vAlign w:val="center"/>
          </w:tcPr>
          <w:p w14:paraId="4AA9E670">
            <w:pPr>
              <w:pStyle w:val="style90"/>
              <w:spacing w:lineRule="auto" w:line="360"/>
              <w:jc w:val="center"/>
              <w:rPr>
                <w:snapToGrid w:val="false"/>
                <w:kern w:val="0"/>
              </w:rPr>
            </w:pPr>
            <w:r>
              <w:rPr>
                <w:rFonts w:hint="eastAsia"/>
                <w:snapToGrid w:val="false"/>
                <w:kern w:val="0"/>
              </w:rPr>
              <w:t>履约保证金</w:t>
            </w:r>
          </w:p>
        </w:tc>
        <w:tc>
          <w:tcPr>
            <w:tcW w:w="6520" w:type="dxa"/>
            <w:tcBorders/>
          </w:tcPr>
          <w:p w14:paraId="21CAE2A1">
            <w:pPr>
              <w:pStyle w:val="style90"/>
              <w:spacing w:lineRule="auto" w:line="360"/>
              <w:rPr>
                <w:rFonts w:hAnsi="宋体"/>
              </w:rPr>
            </w:pPr>
            <w:r>
              <w:rPr>
                <w:rFonts w:hint="eastAsia"/>
                <w:snapToGrid w:val="false"/>
                <w:kern w:val="0"/>
              </w:rPr>
              <w:t>按签订的合同条款执行</w:t>
            </w:r>
          </w:p>
        </w:tc>
      </w:tr>
      <w:tr w14:paraId="6F36997B">
        <w:tblPrEx/>
        <w:trPr>
          <w:trHeight w:val="397" w:hRule="atLeast"/>
          <w:jc w:val="center"/>
        </w:trPr>
        <w:tc>
          <w:tcPr>
            <w:tcW w:w="828" w:type="dxa"/>
            <w:tcBorders/>
            <w:vAlign w:val="center"/>
          </w:tcPr>
          <w:p w14:paraId="19C1DD45">
            <w:pPr>
              <w:pStyle w:val="style90"/>
              <w:spacing w:lineRule="auto" w:line="360"/>
              <w:jc w:val="center"/>
              <w:rPr>
                <w:rFonts w:hAnsi="宋体"/>
              </w:rPr>
            </w:pPr>
            <w:r>
              <w:rPr>
                <w:rFonts w:hAnsi="宋体" w:hint="eastAsia"/>
              </w:rPr>
              <w:t>16</w:t>
            </w:r>
          </w:p>
        </w:tc>
        <w:tc>
          <w:tcPr>
            <w:tcW w:w="1038" w:type="dxa"/>
            <w:tcBorders/>
            <w:vAlign w:val="center"/>
          </w:tcPr>
          <w:p w14:paraId="065D8B83">
            <w:pPr>
              <w:pStyle w:val="style90"/>
              <w:spacing w:lineRule="auto" w:line="360"/>
              <w:jc w:val="center"/>
              <w:rPr>
                <w:rFonts w:hAnsi="宋体"/>
              </w:rPr>
            </w:pPr>
            <w:r>
              <w:rPr>
                <w:rFonts w:hAnsi="宋体" w:hint="eastAsia"/>
              </w:rPr>
              <w:t>34</w:t>
            </w:r>
            <w:r>
              <w:rPr>
                <w:rFonts w:hAnsi="宋体"/>
              </w:rPr>
              <w:t>.</w:t>
            </w:r>
            <w:r>
              <w:rPr>
                <w:rFonts w:hAnsi="宋体" w:hint="eastAsia"/>
              </w:rPr>
              <w:t>1</w:t>
            </w:r>
          </w:p>
        </w:tc>
        <w:tc>
          <w:tcPr>
            <w:tcW w:w="1843" w:type="dxa"/>
            <w:tcBorders/>
            <w:vAlign w:val="center"/>
          </w:tcPr>
          <w:p w14:paraId="42455313">
            <w:pPr>
              <w:pStyle w:val="style90"/>
              <w:spacing w:lineRule="auto" w:line="360"/>
              <w:jc w:val="center"/>
              <w:rPr>
                <w:rFonts w:hAnsi="宋体"/>
              </w:rPr>
            </w:pPr>
            <w:r>
              <w:rPr>
                <w:rFonts w:hAnsi="宋体" w:hint="eastAsia"/>
              </w:rPr>
              <w:t>中标服务费</w:t>
            </w:r>
          </w:p>
        </w:tc>
        <w:tc>
          <w:tcPr>
            <w:tcW w:w="6520" w:type="dxa"/>
            <w:tcBorders/>
          </w:tcPr>
          <w:p w14:paraId="57E9BAEC">
            <w:pPr>
              <w:pStyle w:val="style90"/>
              <w:spacing w:lineRule="auto" w:line="360"/>
              <w:rPr>
                <w:rFonts w:ascii="宋体" w:eastAsia="宋体" w:hAnsi="宋体"/>
                <w:szCs w:val="21"/>
              </w:rPr>
            </w:pPr>
            <w:r>
              <w:rPr>
                <w:rFonts w:ascii="宋体" w:eastAsia="宋体" w:hAnsi="宋体" w:hint="eastAsia"/>
                <w:szCs w:val="21"/>
              </w:rPr>
              <w:t>按深财购[2018]27号文件规定的代理费用参考标准，向中标供应商收取中标服务费，具体如下：</w:t>
            </w:r>
          </w:p>
          <w:p w14:paraId="64792F84">
            <w:pPr>
              <w:pStyle w:val="style90"/>
              <w:spacing w:lineRule="auto" w:line="360"/>
              <w:rPr>
                <w:rFonts w:ascii="宋体" w:eastAsia="宋体" w:hAnsi="宋体"/>
              </w:rPr>
            </w:pPr>
            <w:r>
              <w:rPr>
                <w:rFonts w:cs="MS Mincho" w:eastAsia="MS Mincho" w:hAnsi="宋体" w:hint="eastAsia"/>
                <w:sz w:val="24"/>
                <w:szCs w:val="24"/>
              </w:rPr>
              <w:t>☑</w:t>
            </w:r>
            <w:r>
              <w:rPr>
                <w:rFonts w:ascii="宋体" w:eastAsia="宋体" w:hAnsi="宋体" w:hint="eastAsia"/>
                <w:szCs w:val="21"/>
              </w:rPr>
              <w:t>以中标金额作为计算依据</w:t>
            </w:r>
            <w:r>
              <w:rPr>
                <w:rFonts w:ascii="宋体" w:eastAsia="宋体" w:hAnsi="宋体" w:hint="eastAsia"/>
              </w:rPr>
              <w:t>，费用下浮</w:t>
            </w:r>
            <w:r>
              <w:rPr>
                <w:rFonts w:ascii="宋体" w:eastAsia="宋体" w:hAnsi="宋体" w:hint="eastAsia"/>
                <w:u w:val="single"/>
              </w:rPr>
              <w:t xml:space="preserve">  0  </w:t>
            </w:r>
            <w:r>
              <w:rPr>
                <w:rFonts w:ascii="宋体" w:eastAsia="宋体" w:hAnsi="宋体" w:hint="eastAsia"/>
              </w:rPr>
              <w:t>%，最低收取人民币</w:t>
            </w:r>
            <w:r>
              <w:rPr>
                <w:rFonts w:ascii="宋体" w:eastAsia="宋体" w:hAnsi="宋体" w:hint="eastAsia"/>
                <w:lang w:val="en-US" w:eastAsia="zh-CN"/>
              </w:rPr>
              <w:t>4</w:t>
            </w:r>
            <w:r>
              <w:rPr>
                <w:rFonts w:ascii="宋体" w:eastAsia="宋体" w:hAnsi="宋体" w:hint="eastAsia"/>
              </w:rPr>
              <w:t>000元。</w:t>
            </w:r>
          </w:p>
          <w:p w14:paraId="3C81C024">
            <w:pPr>
              <w:pStyle w:val="style90"/>
              <w:spacing w:lineRule="auto" w:line="360"/>
              <w:rPr>
                <w:rFonts w:hAnsi="宋体"/>
              </w:rPr>
            </w:pPr>
            <w:r>
              <w:rPr>
                <w:rFonts w:hAnsi="宋体" w:hint="eastAsia"/>
              </w:rPr>
              <w:t>□</w:t>
            </w:r>
            <w:r>
              <w:rPr>
                <w:rFonts w:ascii="宋体" w:eastAsia="宋体" w:hAnsi="宋体" w:hint="eastAsia"/>
                <w:szCs w:val="21"/>
              </w:rPr>
              <w:t>以预算金额（支付上限）作为计算依据</w:t>
            </w:r>
            <w:r>
              <w:rPr>
                <w:rFonts w:ascii="宋体" w:eastAsia="宋体" w:hAnsi="宋体" w:hint="eastAsia"/>
              </w:rPr>
              <w:t>，费用下浮</w:t>
            </w:r>
            <w:r>
              <w:rPr>
                <w:rFonts w:ascii="宋体" w:eastAsia="宋体" w:hAnsi="宋体" w:hint="eastAsia"/>
                <w:u w:val="single"/>
              </w:rPr>
              <w:t xml:space="preserve">  0  </w:t>
            </w:r>
            <w:r>
              <w:rPr>
                <w:rFonts w:ascii="宋体" w:eastAsia="宋体" w:hAnsi="宋体" w:hint="eastAsia"/>
              </w:rPr>
              <w:t>%，收取中标服务费：人民币</w:t>
            </w:r>
            <w:r>
              <w:rPr>
                <w:rFonts w:ascii="宋体" w:eastAsia="宋体" w:hAnsi="宋体" w:hint="eastAsia"/>
                <w:u w:val="single"/>
              </w:rPr>
              <w:t xml:space="preserve">        </w:t>
            </w:r>
            <w:r>
              <w:rPr>
                <w:rFonts w:ascii="宋体" w:eastAsia="宋体" w:hAnsi="宋体" w:hint="eastAsia"/>
              </w:rPr>
              <w:t>元。</w:t>
            </w:r>
          </w:p>
        </w:tc>
      </w:tr>
    </w:tbl>
    <w:p w14:paraId="17669B8F">
      <w:pPr>
        <w:pStyle w:val="style0"/>
        <w:spacing w:lineRule="exact" w:line="240"/>
        <w:rPr/>
      </w:pPr>
    </w:p>
    <w:p w14:paraId="4A7F8444">
      <w:pPr>
        <w:pStyle w:val="style0"/>
        <w:spacing w:lineRule="exact" w:line="240"/>
        <w:rPr/>
      </w:pPr>
    </w:p>
    <w:p w14:paraId="2309E568">
      <w:pPr>
        <w:pStyle w:val="style0"/>
        <w:spacing w:lineRule="exact" w:line="240"/>
        <w:rPr/>
      </w:pPr>
    </w:p>
    <w:p w14:paraId="2C9022D9">
      <w:pPr>
        <w:pStyle w:val="style0"/>
        <w:spacing w:lineRule="exact" w:line="240"/>
        <w:rPr/>
      </w:pPr>
    </w:p>
    <w:p w14:paraId="42434C66">
      <w:pPr>
        <w:pStyle w:val="style0"/>
        <w:spacing w:lineRule="exact" w:line="240"/>
        <w:rPr/>
      </w:pPr>
    </w:p>
    <w:p w14:paraId="2DD5D9CC">
      <w:pPr>
        <w:pStyle w:val="style0"/>
        <w:spacing w:lineRule="exact" w:line="240"/>
        <w:rPr/>
      </w:pPr>
    </w:p>
    <w:p w14:paraId="6BE0335B">
      <w:pPr>
        <w:pStyle w:val="style0"/>
        <w:spacing w:lineRule="exact" w:line="240"/>
        <w:rPr/>
      </w:pPr>
    </w:p>
    <w:p w14:paraId="6DDC9A1A">
      <w:pPr>
        <w:pStyle w:val="style0"/>
        <w:spacing w:lineRule="exact" w:line="240"/>
        <w:rPr/>
      </w:pPr>
    </w:p>
    <w:p w14:paraId="6D9B9F06">
      <w:pPr>
        <w:pStyle w:val="style0"/>
        <w:spacing w:lineRule="exact" w:line="240"/>
        <w:rPr/>
      </w:pPr>
    </w:p>
    <w:p w14:paraId="35892953">
      <w:pPr>
        <w:pStyle w:val="style0"/>
        <w:spacing w:lineRule="exact" w:line="240"/>
        <w:rPr/>
      </w:pPr>
    </w:p>
    <w:p w14:paraId="4214F3F5">
      <w:pPr>
        <w:pStyle w:val="style0"/>
        <w:spacing w:lineRule="exact" w:line="240"/>
        <w:rPr/>
      </w:pPr>
    </w:p>
    <w:p w14:paraId="353BE19C">
      <w:pPr>
        <w:pStyle w:val="style0"/>
        <w:spacing w:lineRule="exact" w:line="240"/>
        <w:rPr/>
      </w:pPr>
    </w:p>
    <w:p w14:paraId="505BC509">
      <w:pPr>
        <w:pStyle w:val="style0"/>
        <w:spacing w:lineRule="exact" w:line="240"/>
        <w:rPr/>
      </w:pPr>
    </w:p>
    <w:p w14:paraId="799DB7A4">
      <w:pPr>
        <w:pStyle w:val="style0"/>
        <w:spacing w:lineRule="exact" w:line="240"/>
        <w:rPr/>
      </w:pPr>
    </w:p>
    <w:p w14:paraId="616C9E46">
      <w:pPr>
        <w:pStyle w:val="style0"/>
        <w:spacing w:lineRule="exact" w:line="240"/>
        <w:rPr/>
      </w:pPr>
    </w:p>
    <w:p w14:paraId="6C58416E">
      <w:pPr>
        <w:pStyle w:val="style0"/>
        <w:spacing w:lineRule="exact" w:line="240"/>
        <w:rPr/>
      </w:pPr>
    </w:p>
    <w:p w14:paraId="5750482C">
      <w:pPr>
        <w:pStyle w:val="style0"/>
        <w:spacing w:lineRule="exact" w:line="240"/>
        <w:rPr/>
      </w:pPr>
    </w:p>
    <w:p w14:paraId="2CC81A13">
      <w:pPr>
        <w:pStyle w:val="style0"/>
        <w:spacing w:lineRule="exact" w:line="240"/>
        <w:rPr/>
      </w:pPr>
    </w:p>
    <w:p w14:paraId="797E275F">
      <w:pPr>
        <w:pStyle w:val="style0"/>
        <w:spacing w:lineRule="exact" w:line="240"/>
        <w:rPr/>
      </w:pPr>
    </w:p>
    <w:p w14:paraId="0E06EF51">
      <w:pPr>
        <w:pStyle w:val="style0"/>
        <w:spacing w:lineRule="exact" w:line="240"/>
        <w:rPr/>
      </w:pPr>
    </w:p>
    <w:p w14:paraId="1F7EF2F6">
      <w:pPr>
        <w:pStyle w:val="style0"/>
        <w:spacing w:lineRule="exact" w:line="240"/>
        <w:rPr/>
      </w:pPr>
    </w:p>
    <w:p w14:paraId="0CDB1AD2">
      <w:pPr>
        <w:pStyle w:val="style0"/>
        <w:spacing w:lineRule="exact" w:line="240"/>
        <w:rPr/>
      </w:pPr>
    </w:p>
    <w:p w14:paraId="042EED64">
      <w:pPr>
        <w:pStyle w:val="style0"/>
        <w:spacing w:lineRule="exact" w:line="240"/>
        <w:rPr/>
      </w:pPr>
    </w:p>
    <w:p w14:paraId="52A23C64">
      <w:pPr>
        <w:pStyle w:val="style0"/>
        <w:spacing w:lineRule="exact" w:line="240"/>
        <w:rPr/>
      </w:pPr>
    </w:p>
    <w:p w14:paraId="2865D744">
      <w:pPr>
        <w:pStyle w:val="style0"/>
        <w:spacing w:lineRule="exact" w:line="240"/>
        <w:rPr/>
      </w:pPr>
    </w:p>
    <w:p w14:paraId="75A01DB2">
      <w:pPr>
        <w:pStyle w:val="style0"/>
        <w:spacing w:lineRule="exact" w:line="240"/>
        <w:rPr/>
      </w:pPr>
    </w:p>
    <w:p w14:paraId="7F8E5F2B">
      <w:pPr>
        <w:pStyle w:val="style0"/>
        <w:spacing w:lineRule="exact" w:line="240"/>
        <w:rPr/>
      </w:pPr>
    </w:p>
    <w:p w14:paraId="563A33B9">
      <w:pPr>
        <w:pStyle w:val="style0"/>
        <w:spacing w:lineRule="exact" w:line="240"/>
        <w:rPr/>
      </w:pPr>
    </w:p>
    <w:p w14:paraId="1000CD47">
      <w:pPr>
        <w:pStyle w:val="style0"/>
        <w:spacing w:lineRule="exact" w:line="240"/>
        <w:rPr/>
      </w:pPr>
    </w:p>
    <w:p w14:paraId="503CDF62">
      <w:pPr>
        <w:pStyle w:val="style0"/>
        <w:spacing w:lineRule="exact" w:line="240"/>
        <w:rPr/>
      </w:pPr>
    </w:p>
    <w:p w14:paraId="6C4E016E">
      <w:pPr>
        <w:pStyle w:val="style0"/>
        <w:spacing w:lineRule="exact" w:line="240"/>
        <w:rPr/>
      </w:pPr>
    </w:p>
    <w:p w14:paraId="21CB29B2">
      <w:pPr>
        <w:pStyle w:val="style0"/>
        <w:spacing w:lineRule="exact" w:line="240"/>
        <w:rPr/>
      </w:pPr>
    </w:p>
    <w:p w14:paraId="57B0A8E4">
      <w:pPr>
        <w:pStyle w:val="style0"/>
        <w:spacing w:lineRule="exact" w:line="240"/>
        <w:rPr/>
      </w:pPr>
    </w:p>
    <w:p w14:paraId="4FEDA170">
      <w:pPr>
        <w:pStyle w:val="style0"/>
        <w:spacing w:lineRule="exact" w:line="240"/>
        <w:rPr/>
      </w:pPr>
    </w:p>
    <w:p w14:paraId="3A0F5605">
      <w:pPr>
        <w:pStyle w:val="style0"/>
        <w:spacing w:lineRule="exact" w:line="240"/>
        <w:rPr/>
      </w:pPr>
    </w:p>
    <w:p w14:paraId="5570DFB9">
      <w:pPr>
        <w:pStyle w:val="style0"/>
        <w:spacing w:lineRule="exact" w:line="240"/>
        <w:rPr/>
      </w:pPr>
    </w:p>
    <w:p w14:paraId="603BD1C9">
      <w:pPr>
        <w:pStyle w:val="style0"/>
        <w:spacing w:lineRule="exact" w:line="240"/>
        <w:rPr/>
      </w:pPr>
    </w:p>
    <w:p w14:paraId="5BD77FA0">
      <w:pPr>
        <w:pStyle w:val="style0"/>
        <w:spacing w:lineRule="exact" w:line="240"/>
        <w:rPr/>
      </w:pPr>
    </w:p>
    <w:p w14:paraId="62AF4702">
      <w:pPr>
        <w:pStyle w:val="style0"/>
        <w:spacing w:lineRule="exact" w:line="240"/>
        <w:rPr/>
      </w:pPr>
    </w:p>
    <w:p w14:paraId="1A475138">
      <w:pPr>
        <w:pStyle w:val="style0"/>
        <w:spacing w:lineRule="exact" w:line="240"/>
        <w:rPr/>
      </w:pPr>
    </w:p>
    <w:p w14:paraId="00737B86">
      <w:pPr>
        <w:pStyle w:val="style0"/>
        <w:spacing w:lineRule="exact" w:line="240"/>
        <w:rPr/>
      </w:pPr>
    </w:p>
    <w:p w14:paraId="79162F94">
      <w:pPr>
        <w:pStyle w:val="style0"/>
        <w:spacing w:lineRule="exact" w:line="240"/>
        <w:rPr/>
      </w:pPr>
    </w:p>
    <w:p w14:paraId="1EA00CC5">
      <w:pPr>
        <w:pStyle w:val="style0"/>
        <w:spacing w:lineRule="exact" w:line="240"/>
        <w:rPr/>
      </w:pPr>
    </w:p>
    <w:p w14:paraId="0A5097FB">
      <w:pPr>
        <w:pStyle w:val="style0"/>
        <w:spacing w:lineRule="exact" w:line="240"/>
        <w:rPr/>
      </w:pPr>
    </w:p>
    <w:p w14:paraId="6DF08DE4">
      <w:pPr>
        <w:pStyle w:val="style0"/>
        <w:spacing w:lineRule="exact" w:line="240"/>
        <w:rPr/>
      </w:pPr>
    </w:p>
    <w:p w14:paraId="595F7FF4">
      <w:pPr>
        <w:pStyle w:val="style0"/>
        <w:spacing w:lineRule="exact" w:line="240"/>
        <w:rPr/>
      </w:pPr>
    </w:p>
    <w:p w14:paraId="6A488AB0">
      <w:pPr>
        <w:pStyle w:val="style0"/>
        <w:spacing w:lineRule="exact" w:line="240"/>
        <w:rPr/>
      </w:pPr>
    </w:p>
    <w:p w14:paraId="27A1B5C6">
      <w:pPr>
        <w:pStyle w:val="style0"/>
        <w:spacing w:lineRule="exact" w:line="240"/>
        <w:rPr/>
      </w:pPr>
    </w:p>
    <w:p w14:paraId="09DBF562">
      <w:pPr>
        <w:pStyle w:val="style0"/>
        <w:spacing w:lineRule="exact" w:line="240"/>
        <w:rPr/>
      </w:pPr>
    </w:p>
    <w:p w14:paraId="75587D55">
      <w:pPr>
        <w:pStyle w:val="style0"/>
        <w:spacing w:lineRule="exact" w:line="240"/>
        <w:rPr/>
      </w:pPr>
    </w:p>
    <w:p w14:paraId="2D83A849">
      <w:pPr>
        <w:pStyle w:val="style0"/>
        <w:spacing w:lineRule="exact" w:line="240"/>
        <w:rPr/>
      </w:pPr>
    </w:p>
    <w:p w14:paraId="07C03E3E">
      <w:pPr>
        <w:pStyle w:val="style0"/>
        <w:spacing w:lineRule="exact" w:line="240"/>
        <w:rPr/>
      </w:pPr>
    </w:p>
    <w:p w14:paraId="5518DD37">
      <w:pPr>
        <w:pStyle w:val="style0"/>
        <w:spacing w:lineRule="exact" w:line="240"/>
        <w:rPr/>
      </w:pPr>
    </w:p>
    <w:p w14:paraId="71D08A96">
      <w:pPr>
        <w:pStyle w:val="style0"/>
        <w:spacing w:lineRule="exact" w:line="240"/>
        <w:rPr/>
      </w:pPr>
    </w:p>
    <w:bookmarkStart w:id="20" w:name="_Toc135293330"/>
    <w:p w14:paraId="2A13B36B">
      <w:pPr>
        <w:pStyle w:val="style1"/>
        <w:rPr/>
      </w:pPr>
      <w:r>
        <w:rPr>
          <w:rFonts w:hint="eastAsia"/>
        </w:rPr>
        <w:t>第六章  投标人须知</w:t>
      </w:r>
      <w:bookmarkEnd w:id="20"/>
    </w:p>
    <w:bookmarkStart w:id="21" w:name="_Toc135293331"/>
    <w:p w14:paraId="1AD97274">
      <w:pPr>
        <w:pStyle w:val="style2"/>
        <w:spacing w:before="0" w:after="0"/>
        <w:rPr/>
      </w:pPr>
      <w:r>
        <w:rPr>
          <w:rFonts w:hint="eastAsia"/>
        </w:rPr>
        <w:t>一、说</w:t>
      </w:r>
      <w:r>
        <w:t xml:space="preserve">  </w:t>
      </w:r>
      <w:r>
        <w:rPr>
          <w:rFonts w:hint="eastAsia"/>
        </w:rPr>
        <w:t>明</w:t>
      </w:r>
      <w:bookmarkEnd w:id="21"/>
    </w:p>
    <w:p w14:paraId="45B3B68A">
      <w:pPr>
        <w:pStyle w:val="style0"/>
        <w:adjustRightInd w:val="false"/>
        <w:spacing w:lineRule="auto" w:line="360"/>
        <w:rPr>
          <w:rFonts w:ascii="宋体" w:eastAsia="宋体" w:hAnsi="宋体"/>
          <w:b/>
          <w:snapToGrid w:val="false"/>
          <w:kern w:val="0"/>
        </w:rPr>
      </w:pPr>
      <w:r>
        <w:rPr>
          <w:rFonts w:ascii="宋体" w:eastAsia="宋体" w:hAnsi="宋体" w:hint="eastAsia"/>
          <w:b/>
          <w:snapToGrid w:val="false"/>
          <w:kern w:val="0"/>
        </w:rPr>
        <w:t>1.</w:t>
      </w:r>
      <w:r>
        <w:rPr>
          <w:rFonts w:ascii="宋体" w:eastAsia="宋体" w:hAnsi="宋体"/>
          <w:b/>
          <w:snapToGrid w:val="false"/>
          <w:kern w:val="0"/>
        </w:rPr>
        <w:t xml:space="preserve"> </w:t>
      </w:r>
      <w:r>
        <w:rPr>
          <w:rFonts w:ascii="宋体" w:eastAsia="宋体" w:hAnsi="宋体" w:hint="eastAsia"/>
          <w:b/>
          <w:snapToGrid w:val="false"/>
          <w:kern w:val="0"/>
        </w:rPr>
        <w:t>适用范围</w:t>
      </w:r>
    </w:p>
    <w:p w14:paraId="6128030E">
      <w:pPr>
        <w:pStyle w:val="style0"/>
        <w:adjustRightInd w:val="false"/>
        <w:spacing w:lineRule="auto" w:line="360"/>
        <w:rPr>
          <w:rFonts w:ascii="宋体" w:eastAsia="宋体" w:hAnsi="宋体"/>
          <w:snapToGrid w:val="false"/>
          <w:kern w:val="0"/>
        </w:rPr>
      </w:pPr>
      <w:r>
        <w:rPr>
          <w:rFonts w:ascii="宋体" w:eastAsia="宋体" w:hAnsi="宋体" w:hint="eastAsia"/>
          <w:snapToGrid w:val="false"/>
          <w:kern w:val="0"/>
        </w:rPr>
        <w:t>1</w:t>
      </w:r>
      <w:r>
        <w:rPr>
          <w:rFonts w:ascii="宋体" w:eastAsia="宋体" w:hAnsi="宋体"/>
          <w:snapToGrid w:val="false"/>
          <w:kern w:val="0"/>
        </w:rPr>
        <w:t>.1</w:t>
      </w:r>
      <w:r>
        <w:rPr>
          <w:rFonts w:ascii="宋体" w:eastAsia="宋体" w:hAnsi="宋体" w:hint="eastAsia"/>
          <w:snapToGrid w:val="false"/>
          <w:kern w:val="0"/>
        </w:rPr>
        <w:t xml:space="preserve">  本招标文件仅适用于投标人须知前附表（以下简称“前附表”）第1项所叙述项目的货物、工程及服务采购。</w:t>
      </w:r>
    </w:p>
    <w:p w14:paraId="0F3E7530">
      <w:pPr>
        <w:pStyle w:val="style0"/>
        <w:adjustRightInd w:val="false"/>
        <w:spacing w:lineRule="auto" w:line="360"/>
        <w:rPr>
          <w:rFonts w:ascii="宋体" w:eastAsia="宋体" w:hAnsi="宋体"/>
          <w:snapToGrid w:val="false"/>
          <w:kern w:val="0"/>
        </w:rPr>
      </w:pPr>
      <w:r>
        <w:rPr>
          <w:rFonts w:ascii="宋体" w:eastAsia="宋体" w:hAnsi="宋体" w:hint="eastAsia"/>
          <w:snapToGrid w:val="false"/>
          <w:kern w:val="0"/>
        </w:rPr>
        <w:t>1.2  上述采购按照</w:t>
      </w:r>
      <w:r>
        <w:rPr>
          <w:rFonts w:ascii="宋体" w:hAnsi="宋体" w:hint="eastAsia"/>
          <w:szCs w:val="21"/>
        </w:rPr>
        <w:t>《中华人民共和国政府采购法》、《深圳经济特区政府采购条例》</w:t>
      </w:r>
      <w:r>
        <w:rPr>
          <w:rFonts w:ascii="宋体" w:eastAsia="宋体" w:hAnsi="宋体" w:hint="eastAsia"/>
          <w:snapToGrid w:val="false"/>
          <w:kern w:val="0"/>
        </w:rPr>
        <w:t>及有关招投标法规、规章、规定，通过招标来择优选定供应商。</w:t>
      </w:r>
    </w:p>
    <w:p w14:paraId="784FDADA">
      <w:pPr>
        <w:pStyle w:val="style0"/>
        <w:adjustRightInd w:val="false"/>
        <w:spacing w:lineRule="auto" w:line="360"/>
        <w:rPr>
          <w:rFonts w:ascii="宋体" w:eastAsia="宋体" w:hAnsi="宋体"/>
          <w:b/>
          <w:snapToGrid w:val="false"/>
          <w:kern w:val="0"/>
        </w:rPr>
      </w:pPr>
      <w:r>
        <w:rPr>
          <w:rFonts w:ascii="宋体" w:eastAsia="宋体" w:hAnsi="宋体"/>
          <w:b/>
          <w:snapToGrid w:val="false"/>
          <w:kern w:val="0"/>
        </w:rPr>
        <w:t xml:space="preserve">2. </w:t>
      </w:r>
      <w:r>
        <w:rPr>
          <w:rFonts w:ascii="宋体" w:eastAsia="宋体" w:hAnsi="宋体" w:hint="eastAsia"/>
          <w:b/>
          <w:snapToGrid w:val="false"/>
          <w:kern w:val="0"/>
        </w:rPr>
        <w:t>定义</w:t>
      </w:r>
    </w:p>
    <w:p w14:paraId="569FB9C0">
      <w:pPr>
        <w:pStyle w:val="style0"/>
        <w:adjustRightInd w:val="false"/>
        <w:spacing w:lineRule="auto" w:line="360"/>
        <w:rPr>
          <w:rFonts w:ascii="宋体" w:eastAsia="宋体" w:hAnsi="宋体"/>
          <w:snapToGrid w:val="false"/>
          <w:kern w:val="0"/>
        </w:rPr>
      </w:pPr>
      <w:r>
        <w:rPr>
          <w:rFonts w:ascii="宋体" w:eastAsia="宋体" w:hAnsi="宋体" w:hint="eastAsia"/>
          <w:snapToGrid w:val="false"/>
          <w:kern w:val="0"/>
        </w:rPr>
        <w:t>2.1  “</w:t>
      </w:r>
      <w:r>
        <w:rPr>
          <w:rFonts w:ascii="宋体" w:eastAsia="宋体" w:hAnsi="宋体" w:hint="eastAsia"/>
          <w:bCs/>
          <w:snapToGrid w:val="false"/>
          <w:kern w:val="0"/>
        </w:rPr>
        <w:t>采购人</w:t>
      </w:r>
      <w:r>
        <w:rPr>
          <w:rFonts w:ascii="宋体" w:eastAsia="宋体" w:hAnsi="宋体" w:hint="eastAsia"/>
          <w:snapToGrid w:val="false"/>
          <w:kern w:val="0"/>
        </w:rPr>
        <w:t>”是指前附表第2项所述。</w:t>
      </w:r>
    </w:p>
    <w:p w14:paraId="52CC42AA">
      <w:pPr>
        <w:pStyle w:val="style0"/>
        <w:adjustRightInd w:val="false"/>
        <w:spacing w:lineRule="auto" w:line="360"/>
        <w:rPr>
          <w:rFonts w:ascii="宋体" w:eastAsia="宋体" w:hAnsi="宋体"/>
          <w:snapToGrid w:val="false"/>
          <w:kern w:val="0"/>
        </w:rPr>
      </w:pPr>
      <w:r>
        <w:rPr>
          <w:rFonts w:ascii="宋体" w:eastAsia="宋体" w:hAnsi="宋体" w:hint="eastAsia"/>
          <w:snapToGrid w:val="false"/>
          <w:kern w:val="0"/>
        </w:rPr>
        <w:t>2.2  “</w:t>
      </w:r>
      <w:r>
        <w:rPr>
          <w:rFonts w:ascii="宋体" w:cs="宋体" w:eastAsia="宋体" w:hAnsi="宋体" w:hint="eastAsia"/>
          <w:bCs/>
          <w:snapToGrid w:val="false"/>
          <w:kern w:val="0"/>
        </w:rPr>
        <w:t>采购代理机构</w:t>
      </w:r>
      <w:r>
        <w:rPr>
          <w:rFonts w:ascii="宋体" w:eastAsia="宋体" w:hAnsi="宋体" w:hint="eastAsia"/>
          <w:snapToGrid w:val="false"/>
          <w:kern w:val="0"/>
        </w:rPr>
        <w:t>”</w:t>
      </w:r>
      <w:r>
        <w:rPr>
          <w:rFonts w:ascii="宋体" w:eastAsia="宋体" w:hAnsi="宋体" w:hint="eastAsia"/>
          <w:snapToGrid w:val="false"/>
          <w:kern w:val="0"/>
          <w:lang w:eastAsia="zh-CN"/>
        </w:rPr>
        <w:t>是指</w:t>
      </w:r>
      <w:r>
        <w:rPr>
          <w:rFonts w:ascii="宋体" w:eastAsia="宋体" w:hAnsi="宋体" w:hint="eastAsia"/>
          <w:snapToGrid w:val="false"/>
          <w:kern w:val="0"/>
        </w:rPr>
        <w:t>前附表第3项所述。</w:t>
      </w:r>
    </w:p>
    <w:p w14:paraId="3BEA384C">
      <w:pPr>
        <w:pStyle w:val="style0"/>
        <w:adjustRightInd w:val="false"/>
        <w:spacing w:lineRule="auto" w:line="360"/>
        <w:rPr>
          <w:rFonts w:ascii="宋体" w:eastAsia="宋体" w:hAnsi="宋体"/>
          <w:snapToGrid w:val="false"/>
          <w:kern w:val="0"/>
        </w:rPr>
      </w:pPr>
      <w:r>
        <w:rPr>
          <w:rFonts w:ascii="宋体" w:eastAsia="宋体" w:hAnsi="宋体" w:hint="eastAsia"/>
          <w:snapToGrid w:val="false"/>
          <w:kern w:val="0"/>
        </w:rPr>
        <w:t>2.3  “投标人”是指向</w:t>
      </w:r>
      <w:r>
        <w:rPr>
          <w:rFonts w:ascii="宋体" w:cs="宋体" w:eastAsia="宋体" w:hAnsi="宋体" w:hint="eastAsia"/>
          <w:bCs/>
          <w:snapToGrid w:val="false"/>
          <w:kern w:val="0"/>
        </w:rPr>
        <w:t>采购代理机构</w:t>
      </w:r>
      <w:r>
        <w:rPr>
          <w:rFonts w:ascii="宋体" w:eastAsia="宋体" w:hAnsi="宋体" w:hint="eastAsia"/>
          <w:snapToGrid w:val="false"/>
          <w:kern w:val="0"/>
        </w:rPr>
        <w:t>提交投标文件的供应商。</w:t>
      </w:r>
    </w:p>
    <w:p w14:paraId="21CF5C5A">
      <w:pPr>
        <w:pStyle w:val="style0"/>
        <w:adjustRightInd w:val="false"/>
        <w:spacing w:lineRule="auto" w:line="360"/>
        <w:rPr>
          <w:rFonts w:ascii="宋体" w:eastAsia="宋体" w:hAnsi="宋体"/>
          <w:snapToGrid w:val="false"/>
          <w:kern w:val="0"/>
        </w:rPr>
      </w:pPr>
      <w:r>
        <w:rPr>
          <w:rFonts w:ascii="宋体" w:eastAsia="宋体" w:hAnsi="宋体" w:hint="eastAsia"/>
          <w:snapToGrid w:val="false"/>
          <w:kern w:val="0"/>
        </w:rPr>
        <w:t>2.4  “货物”是指各种形态和种类的物品，包括原材料、燃料、设备、产品等。</w:t>
      </w:r>
    </w:p>
    <w:p w14:paraId="06E872ED">
      <w:pPr>
        <w:pStyle w:val="style0"/>
        <w:adjustRightInd w:val="false"/>
        <w:spacing w:lineRule="auto" w:line="360"/>
        <w:rPr>
          <w:rFonts w:ascii="宋体" w:eastAsia="宋体" w:hAnsi="宋体"/>
          <w:snapToGrid w:val="false"/>
          <w:kern w:val="0"/>
        </w:rPr>
      </w:pPr>
      <w:r>
        <w:rPr>
          <w:rFonts w:ascii="宋体" w:eastAsia="宋体" w:hAnsi="宋体" w:hint="eastAsia"/>
          <w:snapToGrid w:val="false"/>
          <w:kern w:val="0"/>
        </w:rPr>
        <w:t>2.5  “工程”是指建设工程，包括建筑物和构筑物的新建、改建、扩建、装修、拆除、修缮等。</w:t>
      </w:r>
    </w:p>
    <w:p w14:paraId="5D790F92">
      <w:pPr>
        <w:pStyle w:val="style0"/>
        <w:adjustRightInd w:val="false"/>
        <w:spacing w:lineRule="auto" w:line="360"/>
        <w:rPr>
          <w:rFonts w:ascii="宋体" w:eastAsia="宋体" w:hAnsi="宋体"/>
          <w:snapToGrid w:val="false"/>
          <w:kern w:val="0"/>
        </w:rPr>
      </w:pPr>
      <w:r>
        <w:rPr>
          <w:rFonts w:ascii="宋体" w:eastAsia="宋体" w:hAnsi="宋体" w:hint="eastAsia"/>
          <w:snapToGrid w:val="false"/>
          <w:kern w:val="0"/>
        </w:rPr>
        <w:t>2.6  “服务”是指除货物和工程以外的其他政府采购对象，包括政府自身需要的服务和政府向社会公众提供的公共服务。</w:t>
      </w:r>
    </w:p>
    <w:p w14:paraId="3DA2E9C8">
      <w:pPr>
        <w:pStyle w:val="style0"/>
        <w:adjustRightInd w:val="false"/>
        <w:spacing w:lineRule="auto" w:line="360"/>
        <w:rPr>
          <w:rFonts w:ascii="宋体" w:eastAsia="宋体" w:hAnsi="宋体"/>
          <w:b/>
          <w:snapToGrid w:val="false"/>
          <w:kern w:val="0"/>
        </w:rPr>
      </w:pPr>
      <w:r>
        <w:rPr>
          <w:rFonts w:ascii="宋体" w:eastAsia="宋体" w:hAnsi="宋体" w:hint="eastAsia"/>
          <w:b/>
          <w:snapToGrid w:val="false"/>
          <w:kern w:val="0"/>
        </w:rPr>
        <w:t>3. 资金来源</w:t>
      </w:r>
    </w:p>
    <w:p w14:paraId="730A9BBD">
      <w:pPr>
        <w:pStyle w:val="style0"/>
        <w:adjustRightInd w:val="false"/>
        <w:spacing w:lineRule="auto" w:line="360"/>
        <w:rPr>
          <w:rFonts w:ascii="宋体" w:eastAsia="宋体" w:hAnsi="宋体"/>
          <w:snapToGrid w:val="false"/>
          <w:kern w:val="0"/>
        </w:rPr>
      </w:pPr>
      <w:r>
        <w:rPr>
          <w:rFonts w:ascii="宋体" w:eastAsia="宋体" w:hAnsi="宋体" w:hint="eastAsia"/>
          <w:snapToGrid w:val="false"/>
          <w:kern w:val="0"/>
        </w:rPr>
        <w:t>3.1  采购资金通过前附表第4 项的方式获得，并用于采购合同下的合格支付。</w:t>
      </w:r>
    </w:p>
    <w:p w14:paraId="6871B462">
      <w:pPr>
        <w:pStyle w:val="style0"/>
        <w:adjustRightInd w:val="false"/>
        <w:spacing w:lineRule="auto" w:line="360"/>
        <w:rPr>
          <w:rFonts w:ascii="宋体" w:eastAsia="宋体" w:hAnsi="宋体"/>
          <w:b/>
          <w:snapToGrid w:val="false"/>
          <w:kern w:val="0"/>
        </w:rPr>
      </w:pPr>
      <w:r>
        <w:rPr>
          <w:rFonts w:ascii="宋体" w:eastAsia="宋体" w:hAnsi="宋体" w:hint="eastAsia"/>
          <w:b/>
          <w:snapToGrid w:val="false"/>
          <w:kern w:val="0"/>
        </w:rPr>
        <w:t>4</w:t>
      </w:r>
      <w:r>
        <w:rPr>
          <w:rFonts w:ascii="宋体" w:eastAsia="宋体" w:hAnsi="宋体"/>
          <w:b/>
          <w:snapToGrid w:val="false"/>
          <w:kern w:val="0"/>
        </w:rPr>
        <w:t xml:space="preserve">. </w:t>
      </w:r>
      <w:r>
        <w:rPr>
          <w:rFonts w:ascii="宋体" w:eastAsia="宋体" w:hAnsi="宋体" w:hint="eastAsia"/>
          <w:b/>
          <w:snapToGrid w:val="false"/>
          <w:kern w:val="0"/>
        </w:rPr>
        <w:t>合格的投标人</w:t>
      </w:r>
    </w:p>
    <w:p w14:paraId="4E75C1D9">
      <w:pPr>
        <w:pStyle w:val="style0"/>
        <w:adjustRightInd w:val="false"/>
        <w:spacing w:lineRule="auto" w:line="360"/>
        <w:rPr>
          <w:rFonts w:ascii="宋体" w:eastAsia="宋体" w:hAnsi="宋体"/>
          <w:snapToGrid w:val="false"/>
          <w:kern w:val="0"/>
        </w:rPr>
      </w:pPr>
      <w:r>
        <w:rPr>
          <w:rFonts w:ascii="宋体" w:eastAsia="宋体" w:hAnsi="宋体"/>
          <w:snapToGrid w:val="false"/>
          <w:kern w:val="0"/>
        </w:rPr>
        <w:t xml:space="preserve">4.1  </w:t>
      </w:r>
      <w:r>
        <w:rPr>
          <w:rFonts w:ascii="宋体" w:eastAsia="宋体" w:hAnsi="宋体" w:hint="eastAsia"/>
          <w:snapToGrid w:val="false"/>
          <w:kern w:val="0"/>
        </w:rPr>
        <w:t>具有独立承担民事责任的能力。</w:t>
      </w:r>
    </w:p>
    <w:p w14:paraId="70B6E79D">
      <w:pPr>
        <w:pStyle w:val="style0"/>
        <w:adjustRightInd w:val="false"/>
        <w:spacing w:lineRule="auto" w:line="360"/>
        <w:rPr>
          <w:rFonts w:ascii="宋体" w:eastAsia="宋体" w:hAnsi="宋体"/>
          <w:snapToGrid w:val="false"/>
          <w:kern w:val="0"/>
        </w:rPr>
      </w:pPr>
      <w:r>
        <w:rPr>
          <w:rFonts w:ascii="宋体" w:eastAsia="宋体" w:hAnsi="宋体"/>
          <w:snapToGrid w:val="false"/>
          <w:kern w:val="0"/>
        </w:rPr>
        <w:t xml:space="preserve">4.2  </w:t>
      </w:r>
      <w:r>
        <w:rPr>
          <w:rFonts w:ascii="宋体" w:eastAsia="宋体" w:hAnsi="宋体" w:hint="eastAsia"/>
          <w:snapToGrid w:val="false"/>
          <w:kern w:val="0"/>
        </w:rPr>
        <w:t>具有良好的商业信誉和健全的财务会计制度。</w:t>
      </w:r>
    </w:p>
    <w:p w14:paraId="70EA3BE7">
      <w:pPr>
        <w:pStyle w:val="style0"/>
        <w:adjustRightInd w:val="false"/>
        <w:spacing w:lineRule="auto" w:line="360"/>
        <w:rPr>
          <w:rFonts w:ascii="宋体" w:eastAsia="宋体" w:hAnsi="宋体"/>
          <w:snapToGrid w:val="false"/>
          <w:kern w:val="0"/>
        </w:rPr>
      </w:pPr>
      <w:r>
        <w:rPr>
          <w:rFonts w:ascii="宋体" w:eastAsia="宋体" w:hAnsi="宋体" w:hint="eastAsia"/>
          <w:snapToGrid w:val="false"/>
          <w:kern w:val="0"/>
        </w:rPr>
        <w:t>4.3  具有履行合同所必需的设备和专业技术能力。</w:t>
      </w:r>
    </w:p>
    <w:p w14:paraId="78862439">
      <w:pPr>
        <w:pStyle w:val="style0"/>
        <w:adjustRightInd w:val="false"/>
        <w:spacing w:lineRule="auto" w:line="360"/>
        <w:rPr>
          <w:rFonts w:ascii="宋体" w:eastAsia="宋体" w:hAnsi="宋体"/>
          <w:snapToGrid w:val="false"/>
          <w:kern w:val="0"/>
        </w:rPr>
      </w:pPr>
      <w:r>
        <w:rPr>
          <w:rFonts w:ascii="宋体" w:eastAsia="宋体" w:hAnsi="宋体" w:hint="eastAsia"/>
          <w:snapToGrid w:val="false"/>
          <w:kern w:val="0"/>
        </w:rPr>
        <w:t>4.4  有依法缴纳税收和社会保障资金的良好记录。</w:t>
      </w:r>
    </w:p>
    <w:p w14:paraId="345B2520">
      <w:pPr>
        <w:pStyle w:val="style0"/>
        <w:adjustRightInd w:val="false"/>
        <w:spacing w:lineRule="auto" w:line="360"/>
        <w:rPr>
          <w:rFonts w:ascii="宋体" w:eastAsia="宋体" w:hAnsi="宋体"/>
          <w:snapToGrid w:val="false"/>
          <w:kern w:val="0"/>
        </w:rPr>
      </w:pPr>
      <w:r>
        <w:rPr>
          <w:rFonts w:ascii="宋体" w:eastAsia="宋体" w:hAnsi="宋体" w:hint="eastAsia"/>
          <w:snapToGrid w:val="false"/>
          <w:kern w:val="0"/>
        </w:rPr>
        <w:t>4.5  参加政府采购活动近三年内，在经营活动中没有重大违法记录。</w:t>
      </w:r>
    </w:p>
    <w:p w14:paraId="1CF9E2C1">
      <w:pPr>
        <w:pStyle w:val="style0"/>
        <w:adjustRightInd w:val="false"/>
        <w:spacing w:lineRule="auto" w:line="360"/>
        <w:rPr>
          <w:rFonts w:ascii="宋体" w:eastAsia="宋体" w:hAnsi="宋体"/>
          <w:snapToGrid w:val="false"/>
          <w:kern w:val="0"/>
        </w:rPr>
      </w:pPr>
      <w:r>
        <w:rPr>
          <w:rFonts w:ascii="宋体" w:eastAsia="宋体" w:hAnsi="宋体" w:hint="eastAsia"/>
          <w:snapToGrid w:val="false"/>
          <w:kern w:val="0"/>
        </w:rPr>
        <w:t>4.6  法律、行政法规规定的其他条件。</w:t>
      </w:r>
    </w:p>
    <w:p w14:paraId="5AB8A81D">
      <w:pPr>
        <w:pStyle w:val="style0"/>
        <w:adjustRightInd w:val="false"/>
        <w:spacing w:lineRule="auto" w:line="360"/>
        <w:rPr>
          <w:rFonts w:ascii="宋体" w:eastAsia="宋体" w:hAnsi="宋体"/>
          <w:snapToGrid w:val="false"/>
          <w:kern w:val="0"/>
        </w:rPr>
      </w:pPr>
      <w:r>
        <w:rPr>
          <w:rFonts w:ascii="宋体" w:eastAsia="宋体" w:hAnsi="宋体" w:hint="eastAsia"/>
          <w:snapToGrid w:val="false"/>
          <w:kern w:val="0"/>
        </w:rPr>
        <w:t>4.7  符合前附表第5项规定的条件。</w:t>
      </w:r>
    </w:p>
    <w:p w14:paraId="62D1B218">
      <w:pPr>
        <w:pStyle w:val="style0"/>
        <w:adjustRightInd w:val="false"/>
        <w:spacing w:lineRule="auto" w:line="360"/>
        <w:rPr>
          <w:rFonts w:ascii="宋体" w:eastAsia="宋体" w:hAnsi="宋体"/>
          <w:snapToGrid w:val="false"/>
          <w:kern w:val="0"/>
        </w:rPr>
      </w:pPr>
      <w:r>
        <w:rPr>
          <w:rFonts w:ascii="宋体" w:eastAsia="宋体" w:hAnsi="宋体" w:hint="eastAsia"/>
          <w:snapToGrid w:val="false"/>
          <w:kern w:val="0"/>
        </w:rPr>
        <w:t>4.8  联合体投标</w:t>
      </w:r>
    </w:p>
    <w:p w14:paraId="6BD7DF77">
      <w:pPr>
        <w:pStyle w:val="style0"/>
        <w:adjustRightInd w:val="false"/>
        <w:spacing w:lineRule="auto" w:line="360"/>
        <w:rPr>
          <w:rFonts w:ascii="宋体" w:eastAsia="宋体" w:hAnsi="宋体"/>
          <w:snapToGrid w:val="false"/>
          <w:kern w:val="0"/>
        </w:rPr>
      </w:pPr>
      <w:r>
        <w:rPr>
          <w:rFonts w:ascii="宋体" w:eastAsia="宋体" w:hAnsi="宋体" w:hint="eastAsia"/>
          <w:snapToGrid w:val="false"/>
          <w:kern w:val="0"/>
        </w:rPr>
        <w:t>4.8.1　以下有关联合体投标的条款仅适用于允许投标人组成联合体投标的项目。是否允许联合体投标以《投标人须知前附表》中第6项的规定或说明为准。</w:t>
      </w:r>
    </w:p>
    <w:p w14:paraId="46197647">
      <w:pPr>
        <w:pStyle w:val="style0"/>
        <w:adjustRightInd w:val="false"/>
        <w:spacing w:lineRule="auto" w:line="360"/>
        <w:rPr>
          <w:rFonts w:ascii="宋体" w:eastAsia="宋体" w:hAnsi="宋体"/>
          <w:snapToGrid w:val="false"/>
          <w:kern w:val="0"/>
        </w:rPr>
      </w:pPr>
      <w:r>
        <w:rPr>
          <w:rFonts w:ascii="宋体" w:eastAsia="宋体" w:hAnsi="宋体" w:hint="eastAsia"/>
          <w:snapToGrid w:val="false"/>
          <w:kern w:val="0"/>
        </w:rPr>
        <w:t>4.8.2  由两个或两个以上的自然人、法人或者其他组织可以组成一个联合体，以一个供应商的身份共同投标时，应符合以下原则：</w:t>
      </w:r>
    </w:p>
    <w:p w14:paraId="030B1DC5">
      <w:pPr>
        <w:pStyle w:val="style0"/>
        <w:adjustRightInd w:val="false"/>
        <w:spacing w:lineRule="auto" w:line="360"/>
        <w:rPr>
          <w:rFonts w:ascii="宋体" w:eastAsia="宋体" w:hAnsi="宋体"/>
          <w:snapToGrid w:val="false"/>
          <w:kern w:val="0"/>
        </w:rPr>
      </w:pPr>
      <w:r>
        <w:rPr>
          <w:rFonts w:ascii="宋体" w:eastAsia="宋体" w:hAnsi="宋体" w:hint="eastAsia"/>
          <w:snapToGrid w:val="false"/>
          <w:kern w:val="0"/>
        </w:rPr>
        <w:t>（1）投标联合体各方参加政府采购活动应当具备下列条件：</w:t>
      </w:r>
      <w:r>
        <w:rPr>
          <w:rFonts w:ascii="宋体" w:eastAsia="宋体" w:hAnsi="宋体"/>
          <w:snapToGrid w:val="false"/>
          <w:kern w:val="0"/>
        </w:rPr>
        <w:t xml:space="preserve"> </w:t>
      </w:r>
    </w:p>
    <w:p w14:paraId="63F84AD2">
      <w:pPr>
        <w:pStyle w:val="style0"/>
        <w:adjustRightInd w:val="false"/>
        <w:spacing w:lineRule="auto" w:line="360"/>
        <w:ind w:firstLine="567" w:firstLineChars="270"/>
        <w:rPr>
          <w:rFonts w:ascii="宋体" w:eastAsia="宋体" w:hAnsi="宋体"/>
          <w:snapToGrid w:val="false"/>
          <w:kern w:val="0"/>
        </w:rPr>
      </w:pPr>
      <w:r>
        <w:rPr>
          <w:rFonts w:ascii="宋体" w:eastAsia="宋体" w:hAnsi="宋体" w:hint="eastAsia"/>
          <w:snapToGrid w:val="false"/>
          <w:kern w:val="0"/>
        </w:rPr>
        <w:t>1、具有独立承担民事责任的能力；</w:t>
      </w:r>
      <w:r>
        <w:rPr>
          <w:rFonts w:ascii="宋体" w:eastAsia="宋体" w:hAnsi="宋体"/>
          <w:snapToGrid w:val="false"/>
          <w:kern w:val="0"/>
        </w:rPr>
        <w:t xml:space="preserve"> </w:t>
      </w:r>
    </w:p>
    <w:p w14:paraId="10664CB5">
      <w:pPr>
        <w:pStyle w:val="style0"/>
        <w:adjustRightInd w:val="false"/>
        <w:spacing w:lineRule="auto" w:line="360"/>
        <w:ind w:firstLine="567" w:firstLineChars="270"/>
        <w:rPr>
          <w:rFonts w:ascii="宋体" w:eastAsia="宋体" w:hAnsi="宋体"/>
          <w:snapToGrid w:val="false"/>
          <w:kern w:val="0"/>
        </w:rPr>
      </w:pPr>
      <w:r>
        <w:rPr>
          <w:rFonts w:ascii="宋体" w:eastAsia="宋体" w:hAnsi="宋体" w:hint="eastAsia"/>
          <w:snapToGrid w:val="false"/>
          <w:kern w:val="0"/>
        </w:rPr>
        <w:t>2、具有良好的商业信誉和健全的财务会计制度；</w:t>
      </w:r>
      <w:r>
        <w:rPr>
          <w:rFonts w:ascii="宋体" w:eastAsia="宋体" w:hAnsi="宋体"/>
          <w:snapToGrid w:val="false"/>
          <w:kern w:val="0"/>
        </w:rPr>
        <w:t xml:space="preserve"> </w:t>
      </w:r>
    </w:p>
    <w:p w14:paraId="1F20519E">
      <w:pPr>
        <w:pStyle w:val="style0"/>
        <w:adjustRightInd w:val="false"/>
        <w:spacing w:lineRule="auto" w:line="360"/>
        <w:ind w:firstLine="567" w:firstLineChars="270"/>
        <w:rPr>
          <w:rFonts w:ascii="宋体" w:eastAsia="宋体" w:hAnsi="宋体"/>
          <w:snapToGrid w:val="false"/>
          <w:kern w:val="0"/>
        </w:rPr>
      </w:pPr>
      <w:r>
        <w:rPr>
          <w:rFonts w:ascii="宋体" w:eastAsia="宋体" w:hAnsi="宋体" w:hint="eastAsia"/>
          <w:snapToGrid w:val="false"/>
          <w:kern w:val="0"/>
        </w:rPr>
        <w:t>3、具有履行合同所必需的设备和专业技术能力；</w:t>
      </w:r>
      <w:r>
        <w:rPr>
          <w:rFonts w:ascii="宋体" w:eastAsia="宋体" w:hAnsi="宋体"/>
          <w:snapToGrid w:val="false"/>
          <w:kern w:val="0"/>
        </w:rPr>
        <w:t xml:space="preserve"> </w:t>
      </w:r>
    </w:p>
    <w:p w14:paraId="66F4E088">
      <w:pPr>
        <w:pStyle w:val="style0"/>
        <w:adjustRightInd w:val="false"/>
        <w:spacing w:lineRule="auto" w:line="360"/>
        <w:ind w:firstLine="567" w:firstLineChars="270"/>
        <w:rPr>
          <w:rFonts w:ascii="宋体" w:eastAsia="宋体" w:hAnsi="宋体"/>
          <w:snapToGrid w:val="false"/>
          <w:kern w:val="0"/>
        </w:rPr>
      </w:pPr>
      <w:r>
        <w:rPr>
          <w:rFonts w:ascii="宋体" w:eastAsia="宋体" w:hAnsi="宋体" w:hint="eastAsia"/>
          <w:snapToGrid w:val="false"/>
          <w:kern w:val="0"/>
        </w:rPr>
        <w:t>4、有依法缴纳税收和社会保障资金的良好记录；</w:t>
      </w:r>
      <w:r>
        <w:rPr>
          <w:rFonts w:ascii="宋体" w:eastAsia="宋体" w:hAnsi="宋体"/>
          <w:snapToGrid w:val="false"/>
          <w:kern w:val="0"/>
        </w:rPr>
        <w:t xml:space="preserve"> </w:t>
      </w:r>
    </w:p>
    <w:p w14:paraId="65173E4A">
      <w:pPr>
        <w:pStyle w:val="style0"/>
        <w:adjustRightInd w:val="false"/>
        <w:spacing w:lineRule="auto" w:line="360"/>
        <w:ind w:firstLine="567" w:firstLineChars="270"/>
        <w:rPr>
          <w:rFonts w:ascii="宋体" w:eastAsia="宋体" w:hAnsi="宋体"/>
          <w:snapToGrid w:val="false"/>
          <w:kern w:val="0"/>
        </w:rPr>
      </w:pPr>
      <w:r>
        <w:rPr>
          <w:rFonts w:ascii="宋体" w:eastAsia="宋体" w:hAnsi="宋体" w:hint="eastAsia"/>
          <w:snapToGrid w:val="false"/>
          <w:kern w:val="0"/>
        </w:rPr>
        <w:t>5、参加政府采购活动前三年内，在经营活动中没有重大违法记录；</w:t>
      </w:r>
      <w:r>
        <w:rPr>
          <w:rFonts w:ascii="宋体" w:eastAsia="宋体" w:hAnsi="宋体"/>
          <w:snapToGrid w:val="false"/>
          <w:kern w:val="0"/>
        </w:rPr>
        <w:t xml:space="preserve"> </w:t>
      </w:r>
    </w:p>
    <w:p w14:paraId="69B9CE8B">
      <w:pPr>
        <w:pStyle w:val="style0"/>
        <w:adjustRightInd w:val="false"/>
        <w:spacing w:lineRule="auto" w:line="360"/>
        <w:ind w:firstLine="567" w:firstLineChars="270"/>
        <w:rPr>
          <w:rFonts w:ascii="宋体" w:eastAsia="宋体" w:hAnsi="宋体"/>
          <w:snapToGrid w:val="false"/>
          <w:kern w:val="0"/>
        </w:rPr>
      </w:pPr>
      <w:r>
        <w:rPr>
          <w:rFonts w:ascii="宋体" w:eastAsia="宋体" w:hAnsi="宋体" w:hint="eastAsia"/>
          <w:snapToGrid w:val="false"/>
          <w:kern w:val="0"/>
        </w:rPr>
        <w:t>6、法律、行政法规规定的其他条件。</w:t>
      </w:r>
      <w:r>
        <w:rPr>
          <w:rFonts w:ascii="宋体" w:eastAsia="宋体" w:hAnsi="宋体"/>
          <w:snapToGrid w:val="false"/>
          <w:kern w:val="0"/>
        </w:rPr>
        <w:t xml:space="preserve"> </w:t>
      </w:r>
    </w:p>
    <w:p w14:paraId="5D7B7CF6">
      <w:pPr>
        <w:pStyle w:val="style0"/>
        <w:adjustRightInd w:val="false"/>
        <w:spacing w:lineRule="auto" w:line="360"/>
        <w:rPr>
          <w:rFonts w:ascii="宋体" w:eastAsia="宋体" w:hAnsi="宋体"/>
          <w:snapToGrid w:val="false"/>
          <w:kern w:val="0"/>
        </w:rPr>
      </w:pPr>
      <w:r>
        <w:rPr>
          <w:rFonts w:ascii="宋体" w:eastAsia="宋体" w:hAnsi="宋体" w:hint="eastAsia"/>
          <w:snapToGrid w:val="false"/>
          <w:kern w:val="0"/>
        </w:rPr>
        <w:t>（2）联合体中有同类资质的供应商按照联合体分工承担相同工作的，应当按照资质等级较低的供应商确定资质等级。</w:t>
      </w:r>
    </w:p>
    <w:p w14:paraId="2393675C">
      <w:pPr>
        <w:pStyle w:val="style0"/>
        <w:adjustRightInd w:val="false"/>
        <w:spacing w:lineRule="auto" w:line="360"/>
        <w:rPr>
          <w:rFonts w:ascii="宋体" w:eastAsia="宋体" w:hAnsi="宋体"/>
          <w:snapToGrid w:val="false"/>
          <w:kern w:val="0"/>
        </w:rPr>
      </w:pPr>
      <w:r>
        <w:rPr>
          <w:rFonts w:ascii="宋体" w:eastAsia="宋体" w:hAnsi="宋体" w:hint="eastAsia"/>
          <w:snapToGrid w:val="false"/>
          <w:kern w:val="0"/>
        </w:rPr>
        <w:t>（3）是否允许联合体参加投标，应当由采购人和采购代理机构根据项目的实际情况和潜在供应商的数量自主决定，如果决定接受联合体投标则应当在采购公告中明示。</w:t>
      </w:r>
    </w:p>
    <w:p w14:paraId="55A0FDD6">
      <w:pPr>
        <w:pStyle w:val="style0"/>
        <w:adjustRightInd w:val="false"/>
        <w:spacing w:lineRule="auto" w:line="360"/>
        <w:rPr>
          <w:rFonts w:ascii="宋体" w:eastAsia="宋体" w:hAnsi="宋体"/>
          <w:snapToGrid w:val="false"/>
          <w:kern w:val="0"/>
        </w:rPr>
      </w:pPr>
      <w:r>
        <w:rPr>
          <w:rFonts w:ascii="宋体" w:eastAsia="宋体" w:hAnsi="宋体" w:hint="eastAsia"/>
          <w:snapToGrid w:val="false"/>
          <w:kern w:val="0"/>
        </w:rPr>
        <w:t>（4）采购人根据采购项目的特殊要求规定投标人特定条件的，联合体各方中至少应当有一方符合采购人规定的特定条件。对于招标公告</w:t>
      </w:r>
      <w:r>
        <w:rPr>
          <w:rFonts w:ascii="宋体" w:eastAsia="宋体" w:hAnsi="宋体"/>
          <w:snapToGrid w:val="false"/>
          <w:kern w:val="0"/>
        </w:rPr>
        <w:t>对投标人</w:t>
      </w:r>
      <w:r>
        <w:rPr>
          <w:rFonts w:ascii="宋体" w:eastAsia="宋体" w:hAnsi="宋体" w:hint="eastAsia"/>
          <w:snapToGrid w:val="false"/>
          <w:kern w:val="0"/>
        </w:rPr>
        <w:t>某一资格</w:t>
      </w:r>
      <w:r>
        <w:rPr>
          <w:rFonts w:ascii="宋体" w:eastAsia="宋体" w:hAnsi="宋体"/>
          <w:snapToGrid w:val="false"/>
          <w:kern w:val="0"/>
        </w:rPr>
        <w:t>有</w:t>
      </w:r>
      <w:r>
        <w:rPr>
          <w:rFonts w:ascii="宋体" w:eastAsia="宋体" w:hAnsi="宋体" w:hint="eastAsia"/>
          <w:snapToGrid w:val="false"/>
          <w:kern w:val="0"/>
        </w:rPr>
        <w:t>要求</w:t>
      </w:r>
      <w:r>
        <w:rPr>
          <w:rFonts w:ascii="宋体" w:eastAsia="宋体" w:hAnsi="宋体"/>
          <w:snapToGrid w:val="false"/>
          <w:kern w:val="0"/>
        </w:rPr>
        <w:t>的，</w:t>
      </w:r>
      <w:r>
        <w:rPr>
          <w:rFonts w:ascii="宋体" w:eastAsia="宋体" w:hAnsi="宋体" w:hint="eastAsia"/>
          <w:snapToGrid w:val="false"/>
          <w:kern w:val="0"/>
        </w:rPr>
        <w:t>按照联合体各方中最低资质等级确定联合体的资质等级；联合体各方的不同资质可优势互补。</w:t>
      </w:r>
    </w:p>
    <w:p w14:paraId="541EFF92">
      <w:pPr>
        <w:pStyle w:val="style0"/>
        <w:adjustRightInd w:val="false"/>
        <w:spacing w:lineRule="auto" w:line="360"/>
        <w:rPr>
          <w:rFonts w:ascii="宋体" w:eastAsia="宋体" w:hAnsi="宋体"/>
          <w:snapToGrid w:val="false"/>
          <w:kern w:val="0"/>
        </w:rPr>
      </w:pPr>
      <w:r>
        <w:rPr>
          <w:rFonts w:ascii="宋体" w:eastAsia="宋体" w:hAnsi="宋体" w:hint="eastAsia"/>
          <w:snapToGrid w:val="false"/>
          <w:kern w:val="0"/>
        </w:rPr>
        <w:t>（5）投标人的投标文件及中标后签署的合同协议对联合体各方均具法律约束力。</w:t>
      </w:r>
    </w:p>
    <w:p w14:paraId="1BF1594C">
      <w:pPr>
        <w:pStyle w:val="style0"/>
        <w:adjustRightInd w:val="false"/>
        <w:spacing w:lineRule="auto" w:line="360"/>
        <w:rPr>
          <w:rFonts w:ascii="宋体" w:eastAsia="宋体" w:hAnsi="宋体"/>
          <w:snapToGrid w:val="false"/>
          <w:kern w:val="0"/>
        </w:rPr>
      </w:pPr>
      <w:r>
        <w:rPr>
          <w:rFonts w:ascii="宋体" w:eastAsia="宋体" w:hAnsi="宋体" w:hint="eastAsia"/>
          <w:snapToGrid w:val="false"/>
          <w:kern w:val="0"/>
        </w:rPr>
        <w:t>（6）联合体各方应当签订共同投标协议，明确约定各方拟承担的工作和责任，该共同投标协议应作为投标文件不可缺的组成部分。</w:t>
      </w:r>
    </w:p>
    <w:p w14:paraId="2C1A4649">
      <w:pPr>
        <w:pStyle w:val="style0"/>
        <w:adjustRightInd w:val="false"/>
        <w:spacing w:lineRule="auto" w:line="360"/>
        <w:rPr>
          <w:rFonts w:ascii="宋体" w:eastAsia="宋体" w:hAnsi="宋体"/>
          <w:snapToGrid w:val="false"/>
          <w:kern w:val="0"/>
        </w:rPr>
      </w:pPr>
      <w:r>
        <w:rPr>
          <w:rFonts w:ascii="宋体" w:eastAsia="宋体" w:hAnsi="宋体" w:hint="eastAsia"/>
          <w:snapToGrid w:val="false"/>
          <w:kern w:val="0"/>
        </w:rPr>
        <w:t>（7）联合体中标后，联合体各方应当共同与采购人签订合同，就中标项目向采购人承担连带责任。</w:t>
      </w:r>
    </w:p>
    <w:p w14:paraId="1CE98A24">
      <w:pPr>
        <w:pStyle w:val="style0"/>
        <w:adjustRightInd w:val="false"/>
        <w:spacing w:lineRule="auto" w:line="360"/>
        <w:rPr>
          <w:rFonts w:ascii="宋体" w:eastAsia="宋体" w:hAnsi="宋体"/>
          <w:snapToGrid w:val="false"/>
          <w:kern w:val="0"/>
        </w:rPr>
      </w:pPr>
      <w:r>
        <w:rPr>
          <w:rFonts w:ascii="宋体" w:eastAsia="宋体" w:hAnsi="宋体" w:hint="eastAsia"/>
          <w:snapToGrid w:val="false"/>
          <w:kern w:val="0"/>
        </w:rPr>
        <w:t>（8）联合体的各方应当共同推荐一联合体投标授权代表，由联合体各方提交一份授权书，证明其有资格代表联合体各方签署投标文件，该授权书应作为投标文件不可缺的组成部分。</w:t>
      </w:r>
    </w:p>
    <w:p w14:paraId="709992E5">
      <w:pPr>
        <w:pStyle w:val="style0"/>
        <w:adjustRightInd w:val="false"/>
        <w:spacing w:lineRule="auto" w:line="360"/>
        <w:rPr>
          <w:rFonts w:ascii="宋体" w:eastAsia="宋体" w:hAnsi="宋体"/>
          <w:snapToGrid w:val="false"/>
          <w:kern w:val="0"/>
        </w:rPr>
      </w:pPr>
      <w:r>
        <w:rPr>
          <w:rFonts w:ascii="宋体" w:eastAsia="宋体" w:hAnsi="宋体" w:hint="eastAsia"/>
          <w:snapToGrid w:val="false"/>
          <w:kern w:val="0"/>
        </w:rPr>
        <w:t>（9）以联合体形式参加政府采购活动的，联合体各方不得再单独参加或者与其他供应商另外组成联合体参加同一合同项下的政府采购活动，出现上述情况者，其投标和与此有关的联合体、总包单位的投标将被拒绝。</w:t>
      </w:r>
    </w:p>
    <w:p w14:paraId="445F63D9">
      <w:pPr>
        <w:pStyle w:val="style0"/>
        <w:adjustRightInd w:val="false"/>
        <w:spacing w:lineRule="auto" w:line="360"/>
        <w:rPr>
          <w:rFonts w:ascii="宋体" w:eastAsia="宋体" w:hAnsi="宋体"/>
          <w:snapToGrid w:val="false"/>
          <w:kern w:val="0"/>
        </w:rPr>
      </w:pPr>
      <w:r>
        <w:rPr>
          <w:rFonts w:ascii="宋体" w:eastAsia="宋体" w:hAnsi="宋体" w:hint="eastAsia"/>
          <w:snapToGrid w:val="false"/>
          <w:kern w:val="0"/>
        </w:rPr>
        <w:t>（10）本次招标中“投标人”一词亦指联合体各方，《投标人须知前附表》另有规定或说明的除外。</w:t>
      </w:r>
    </w:p>
    <w:p w14:paraId="000201B2">
      <w:pPr>
        <w:pStyle w:val="style0"/>
        <w:adjustRightInd w:val="false"/>
        <w:spacing w:lineRule="auto" w:line="360"/>
        <w:rPr>
          <w:rFonts w:ascii="宋体" w:eastAsia="宋体" w:hAnsi="宋体"/>
          <w:b/>
          <w:snapToGrid w:val="false"/>
          <w:kern w:val="0"/>
        </w:rPr>
      </w:pPr>
      <w:r>
        <w:rPr>
          <w:rFonts w:ascii="宋体" w:eastAsia="宋体" w:hAnsi="宋体" w:hint="eastAsia"/>
          <w:b/>
          <w:snapToGrid w:val="false"/>
          <w:kern w:val="0"/>
        </w:rPr>
        <w:t>5</w:t>
      </w:r>
      <w:r>
        <w:rPr>
          <w:rFonts w:ascii="宋体" w:eastAsia="宋体" w:hAnsi="宋体"/>
          <w:b/>
          <w:snapToGrid w:val="false"/>
          <w:kern w:val="0"/>
        </w:rPr>
        <w:t xml:space="preserve">. </w:t>
      </w:r>
      <w:r>
        <w:rPr>
          <w:rFonts w:ascii="宋体" w:eastAsia="宋体" w:hAnsi="宋体" w:hint="eastAsia"/>
          <w:b/>
          <w:snapToGrid w:val="false"/>
          <w:kern w:val="0"/>
        </w:rPr>
        <w:t>投标费用的承担</w:t>
      </w:r>
    </w:p>
    <w:p w14:paraId="6BEBCEC7">
      <w:pPr>
        <w:pStyle w:val="style0"/>
        <w:adjustRightInd w:val="false"/>
        <w:spacing w:lineRule="auto" w:line="360"/>
        <w:rPr>
          <w:rFonts w:ascii="宋体" w:eastAsia="宋体" w:hAnsi="宋体"/>
          <w:snapToGrid w:val="false"/>
          <w:kern w:val="0"/>
        </w:rPr>
      </w:pPr>
      <w:r>
        <w:rPr>
          <w:rFonts w:ascii="宋体" w:eastAsia="宋体" w:hAnsi="宋体" w:hint="eastAsia"/>
          <w:snapToGrid w:val="false"/>
          <w:kern w:val="0"/>
        </w:rPr>
        <w:t>5</w:t>
      </w:r>
      <w:r>
        <w:rPr>
          <w:rFonts w:ascii="宋体" w:eastAsia="宋体" w:hAnsi="宋体"/>
          <w:snapToGrid w:val="false"/>
          <w:kern w:val="0"/>
        </w:rPr>
        <w:t xml:space="preserve">.1  </w:t>
      </w:r>
      <w:r>
        <w:rPr>
          <w:rFonts w:ascii="宋体" w:eastAsia="宋体" w:hAnsi="宋体" w:hint="eastAsia"/>
          <w:snapToGrid w:val="false"/>
          <w:kern w:val="0"/>
        </w:rPr>
        <w:t>无论招标投标过程中的做法和结果如何，投标人自行承担所有与参加投标有关的全部费用。</w:t>
      </w:r>
    </w:p>
    <w:p w14:paraId="48D4F356">
      <w:pPr>
        <w:pStyle w:val="style0"/>
        <w:spacing w:lineRule="auto" w:line="360"/>
        <w:rPr>
          <w:rFonts w:ascii="宋体" w:eastAsia="宋体" w:hAnsi="宋体"/>
          <w:b/>
          <w:snapToGrid w:val="false"/>
          <w:kern w:val="0"/>
        </w:rPr>
      </w:pPr>
      <w:r>
        <w:rPr>
          <w:rFonts w:ascii="宋体" w:eastAsia="宋体" w:hAnsi="宋体" w:hint="eastAsia"/>
          <w:b/>
          <w:snapToGrid w:val="false"/>
          <w:kern w:val="0"/>
        </w:rPr>
        <w:t>6.  踏勘现场</w:t>
      </w:r>
    </w:p>
    <w:p w14:paraId="1EBC994E">
      <w:pPr>
        <w:pStyle w:val="style0"/>
        <w:spacing w:lineRule="auto" w:line="360"/>
        <w:rPr>
          <w:rFonts w:ascii="宋体" w:eastAsia="宋体" w:hAnsi="宋体"/>
        </w:rPr>
      </w:pPr>
      <w:r>
        <w:rPr>
          <w:rFonts w:ascii="宋体" w:eastAsia="宋体" w:hAnsi="宋体" w:hint="eastAsia"/>
        </w:rPr>
        <w:t>6.1  本项目按前附表第7项的规定安排现场踏勘，以便投标人获取须自己负责的有关编制投标文件和签署合同所需的所有资料。踏勘现场所发生的费用由投标人自己承担。</w:t>
      </w:r>
    </w:p>
    <w:p w14:paraId="2FC04458">
      <w:pPr>
        <w:pStyle w:val="style0"/>
        <w:spacing w:lineRule="auto" w:line="360"/>
        <w:rPr>
          <w:rFonts w:ascii="宋体" w:eastAsia="宋体" w:hAnsi="宋体"/>
        </w:rPr>
      </w:pPr>
      <w:r>
        <w:rPr>
          <w:rFonts w:ascii="宋体" w:eastAsia="宋体" w:hAnsi="宋体" w:hint="eastAsia"/>
        </w:rPr>
        <w:t xml:space="preserve">6.2 </w:t>
      </w:r>
      <w:r>
        <w:rPr>
          <w:rFonts w:ascii="宋体" w:eastAsia="宋体" w:hAnsi="宋体" w:hint="eastAsia"/>
          <w:bCs/>
        </w:rPr>
        <w:t xml:space="preserve"> 采购人</w:t>
      </w:r>
      <w:r>
        <w:rPr>
          <w:rFonts w:ascii="宋体" w:eastAsia="宋体" w:hAnsi="宋体" w:hint="eastAsia"/>
        </w:rPr>
        <w:t>和</w:t>
      </w:r>
      <w:r>
        <w:rPr>
          <w:rFonts w:ascii="宋体" w:cs="宋体" w:eastAsia="宋体" w:hAnsi="宋体" w:hint="eastAsia"/>
          <w:bCs/>
          <w:snapToGrid w:val="false"/>
          <w:kern w:val="0"/>
        </w:rPr>
        <w:t>采购代理机构</w:t>
      </w:r>
      <w:r>
        <w:rPr>
          <w:rFonts w:ascii="宋体" w:eastAsia="宋体" w:hAnsi="宋体" w:hint="eastAsia"/>
        </w:rPr>
        <w:t>向投标人提供的有关现场的资料和数据，是</w:t>
      </w:r>
      <w:r>
        <w:rPr>
          <w:rFonts w:ascii="宋体" w:eastAsia="宋体" w:hAnsi="宋体" w:hint="eastAsia"/>
          <w:bCs/>
        </w:rPr>
        <w:t>采购人</w:t>
      </w:r>
      <w:r>
        <w:rPr>
          <w:rFonts w:ascii="宋体" w:eastAsia="宋体" w:hAnsi="宋体" w:hint="eastAsia"/>
        </w:rPr>
        <w:t>和</w:t>
      </w:r>
      <w:r>
        <w:rPr>
          <w:rFonts w:ascii="宋体" w:cs="宋体" w:eastAsia="宋体" w:hAnsi="宋体" w:hint="eastAsia"/>
          <w:bCs/>
          <w:snapToGrid w:val="false"/>
          <w:kern w:val="0"/>
        </w:rPr>
        <w:t>采购代理机构</w:t>
      </w:r>
      <w:r>
        <w:rPr>
          <w:rFonts w:ascii="宋体" w:eastAsia="宋体" w:hAnsi="宋体" w:hint="eastAsia"/>
        </w:rPr>
        <w:t>现有的能使投标人利用的资料。</w:t>
      </w:r>
      <w:r>
        <w:rPr>
          <w:rFonts w:ascii="宋体" w:eastAsia="宋体" w:hAnsi="宋体" w:hint="eastAsia"/>
          <w:bCs/>
        </w:rPr>
        <w:t>采购人</w:t>
      </w:r>
      <w:r>
        <w:rPr>
          <w:rFonts w:ascii="宋体" w:eastAsia="宋体" w:hAnsi="宋体" w:hint="eastAsia"/>
        </w:rPr>
        <w:t>和</w:t>
      </w:r>
      <w:r>
        <w:rPr>
          <w:rFonts w:ascii="宋体" w:cs="宋体" w:eastAsia="宋体" w:hAnsi="宋体" w:hint="eastAsia"/>
          <w:bCs/>
          <w:snapToGrid w:val="false"/>
          <w:kern w:val="0"/>
        </w:rPr>
        <w:t>采购代理机构</w:t>
      </w:r>
      <w:r>
        <w:rPr>
          <w:rFonts w:ascii="宋体" w:eastAsia="宋体" w:hAnsi="宋体" w:hint="eastAsia"/>
        </w:rPr>
        <w:t>对投标人由此而做出的推论、理解和结论概不负责。</w:t>
      </w:r>
    </w:p>
    <w:p w14:paraId="715ABC12">
      <w:pPr>
        <w:pStyle w:val="style0"/>
        <w:spacing w:lineRule="auto" w:line="360"/>
        <w:rPr>
          <w:rFonts w:ascii="宋体" w:eastAsia="宋体" w:hAnsi="宋体"/>
        </w:rPr>
      </w:pPr>
      <w:r>
        <w:rPr>
          <w:rFonts w:ascii="宋体" w:eastAsia="宋体" w:hAnsi="宋体" w:hint="eastAsia"/>
        </w:rPr>
        <w:t>6.3  投标人及其人员经过</w:t>
      </w:r>
      <w:r>
        <w:rPr>
          <w:rFonts w:ascii="宋体" w:eastAsia="宋体" w:hAnsi="宋体" w:hint="eastAsia"/>
          <w:bCs/>
        </w:rPr>
        <w:t>采购人</w:t>
      </w:r>
      <w:r>
        <w:rPr>
          <w:rFonts w:ascii="宋体" w:eastAsia="宋体" w:hAnsi="宋体" w:hint="eastAsia"/>
        </w:rPr>
        <w:t>和</w:t>
      </w:r>
      <w:r>
        <w:rPr>
          <w:rFonts w:ascii="宋体" w:cs="宋体" w:eastAsia="宋体" w:hAnsi="宋体" w:hint="eastAsia"/>
          <w:bCs/>
          <w:snapToGrid w:val="false"/>
          <w:kern w:val="0"/>
        </w:rPr>
        <w:t>采购代理机构</w:t>
      </w:r>
      <w:r>
        <w:rPr>
          <w:rFonts w:ascii="宋体" w:eastAsia="宋体" w:hAnsi="宋体" w:hint="eastAsia"/>
        </w:rPr>
        <w:t>的允许，可为踏勘目的进入</w:t>
      </w:r>
      <w:r>
        <w:rPr>
          <w:rFonts w:ascii="宋体" w:eastAsia="宋体" w:hAnsi="宋体" w:hint="eastAsia"/>
          <w:bCs/>
          <w:snapToGrid w:val="false"/>
          <w:kern w:val="0"/>
        </w:rPr>
        <w:t>采购人</w:t>
      </w:r>
      <w:r>
        <w:rPr>
          <w:rFonts w:ascii="宋体" w:eastAsia="宋体" w:hAnsi="宋体" w:hint="eastAsia"/>
        </w:rPr>
        <w:t>的现场，但投标人及其人员不得因此使</w:t>
      </w:r>
      <w:r>
        <w:rPr>
          <w:rFonts w:ascii="宋体" w:eastAsia="宋体" w:hAnsi="宋体" w:hint="eastAsia"/>
          <w:bCs/>
        </w:rPr>
        <w:t>采购人</w:t>
      </w:r>
      <w:r>
        <w:rPr>
          <w:rFonts w:ascii="宋体" w:eastAsia="宋体" w:hAnsi="宋体" w:hint="eastAsia"/>
        </w:rPr>
        <w:t>及其人员承担有关的责任和蒙受损失。投标人并应对由此次踏勘现场面造成的死亡、人身伤害、财产损失、损害以及任何其它损失、损害和引起的费用和开支承担责任。</w:t>
      </w:r>
    </w:p>
    <w:p w14:paraId="0EF07AE7">
      <w:pPr>
        <w:pStyle w:val="style0"/>
        <w:spacing w:lineRule="auto" w:line="360"/>
        <w:rPr>
          <w:rFonts w:ascii="宋体" w:eastAsia="宋体" w:hAnsi="宋体"/>
        </w:rPr>
      </w:pPr>
      <w:r>
        <w:rPr>
          <w:rFonts w:ascii="宋体" w:eastAsia="宋体" w:hAnsi="宋体" w:hint="eastAsia"/>
        </w:rPr>
        <w:t>6.4   如果投标人认为需要再次进行现场踏勘，</w:t>
      </w:r>
      <w:r>
        <w:rPr>
          <w:rFonts w:ascii="宋体" w:eastAsia="宋体" w:hAnsi="宋体" w:hint="eastAsia"/>
          <w:bCs/>
        </w:rPr>
        <w:t>采购人</w:t>
      </w:r>
      <w:r>
        <w:rPr>
          <w:rFonts w:ascii="宋体" w:eastAsia="宋体" w:hAnsi="宋体" w:hint="eastAsia"/>
        </w:rPr>
        <w:t>将予以支持，费用自理。</w:t>
      </w:r>
    </w:p>
    <w:bookmarkStart w:id="22" w:name="q5"/>
    <w:bookmarkEnd w:id="22"/>
    <w:p w14:paraId="189E1A65">
      <w:pPr>
        <w:pStyle w:val="style0"/>
        <w:adjustRightInd w:val="false"/>
        <w:spacing w:lineRule="auto" w:line="360"/>
        <w:jc w:val="center"/>
        <w:rPr>
          <w:rFonts w:ascii="宋体" w:eastAsia="宋体" w:hAnsi="宋体"/>
          <w:b/>
          <w:snapToGrid w:val="false"/>
          <w:kern w:val="0"/>
        </w:rPr>
      </w:pPr>
    </w:p>
    <w:bookmarkStart w:id="23" w:name="_Toc135293332"/>
    <w:p w14:paraId="71A536FB">
      <w:pPr>
        <w:pStyle w:val="style2"/>
        <w:spacing w:before="0" w:after="0"/>
        <w:rPr/>
      </w:pPr>
      <w:r>
        <w:rPr>
          <w:rFonts w:hint="eastAsia"/>
        </w:rPr>
        <w:t>二、招标文件说明</w:t>
      </w:r>
      <w:bookmarkEnd w:id="23"/>
    </w:p>
    <w:p w14:paraId="30A13FA2">
      <w:pPr>
        <w:pStyle w:val="style0"/>
        <w:adjustRightInd w:val="false"/>
        <w:spacing w:lineRule="auto" w:line="360"/>
        <w:rPr>
          <w:rFonts w:ascii="宋体" w:eastAsia="宋体" w:hAnsi="宋体"/>
          <w:b/>
          <w:snapToGrid w:val="false"/>
          <w:kern w:val="0"/>
        </w:rPr>
      </w:pPr>
      <w:r>
        <w:rPr>
          <w:rFonts w:ascii="宋体" w:eastAsia="宋体" w:hAnsi="宋体" w:hint="eastAsia"/>
          <w:b/>
          <w:snapToGrid w:val="false"/>
          <w:kern w:val="0"/>
        </w:rPr>
        <w:t>7</w:t>
      </w:r>
      <w:r>
        <w:rPr>
          <w:rFonts w:ascii="宋体" w:eastAsia="宋体" w:hAnsi="宋体"/>
          <w:b/>
          <w:snapToGrid w:val="false"/>
          <w:kern w:val="0"/>
        </w:rPr>
        <w:t xml:space="preserve">. </w:t>
      </w:r>
      <w:r>
        <w:rPr>
          <w:rFonts w:ascii="宋体" w:eastAsia="宋体" w:hAnsi="宋体" w:hint="eastAsia"/>
          <w:b/>
          <w:snapToGrid w:val="false"/>
          <w:kern w:val="0"/>
        </w:rPr>
        <w:t>招标文件的构成</w:t>
      </w:r>
    </w:p>
    <w:p w14:paraId="7293E717">
      <w:pPr>
        <w:pStyle w:val="style0"/>
        <w:adjustRightInd w:val="false"/>
        <w:spacing w:lineRule="auto" w:line="360"/>
        <w:rPr>
          <w:rFonts w:ascii="宋体" w:eastAsia="宋体" w:hAnsi="宋体"/>
          <w:snapToGrid w:val="false"/>
          <w:kern w:val="0"/>
        </w:rPr>
      </w:pPr>
      <w:r>
        <w:rPr>
          <w:rFonts w:ascii="宋体" w:eastAsia="宋体" w:hAnsi="宋体" w:hint="eastAsia"/>
          <w:snapToGrid w:val="false"/>
          <w:kern w:val="0"/>
        </w:rPr>
        <w:t>7</w:t>
      </w:r>
      <w:r>
        <w:rPr>
          <w:rFonts w:ascii="宋体" w:eastAsia="宋体" w:hAnsi="宋体"/>
          <w:snapToGrid w:val="false"/>
          <w:kern w:val="0"/>
        </w:rPr>
        <w:t xml:space="preserve">.1  </w:t>
      </w:r>
      <w:r>
        <w:rPr>
          <w:rFonts w:ascii="宋体" w:eastAsia="宋体" w:hAnsi="宋体" w:hint="eastAsia"/>
          <w:snapToGrid w:val="false"/>
          <w:kern w:val="0"/>
        </w:rPr>
        <w:t>招标文件是用以阐明所需设备及服务的情况，以及招标、投标程序和相应的合同条款。招标文件由下述部分组成：</w:t>
      </w:r>
    </w:p>
    <w:p w14:paraId="04617B8A">
      <w:pPr>
        <w:pStyle w:val="style0"/>
        <w:adjustRightInd w:val="false"/>
        <w:spacing w:lineRule="auto" w:line="360"/>
        <w:ind w:firstLine="424" w:firstLineChars="202"/>
        <w:rPr>
          <w:rFonts w:ascii="宋体" w:eastAsia="宋体" w:hAnsi="宋体"/>
          <w:snapToGrid w:val="false"/>
          <w:kern w:val="0"/>
        </w:rPr>
      </w:pPr>
      <w:r>
        <w:rPr>
          <w:rFonts w:ascii="宋体" w:eastAsia="宋体" w:hAnsi="宋体" w:hint="eastAsia"/>
          <w:snapToGrid w:val="false"/>
          <w:kern w:val="0"/>
        </w:rPr>
        <w:t>第一章 投标邀请；</w:t>
      </w:r>
    </w:p>
    <w:p w14:paraId="0DF13B18">
      <w:pPr>
        <w:pStyle w:val="style0"/>
        <w:adjustRightInd w:val="false"/>
        <w:spacing w:lineRule="auto" w:line="360"/>
        <w:ind w:firstLine="424" w:firstLineChars="202"/>
        <w:rPr>
          <w:rFonts w:ascii="宋体" w:eastAsia="宋体" w:hAnsi="宋体"/>
          <w:snapToGrid w:val="false"/>
          <w:kern w:val="0"/>
        </w:rPr>
      </w:pPr>
      <w:r>
        <w:rPr>
          <w:rFonts w:ascii="宋体" w:eastAsia="宋体" w:hAnsi="宋体" w:hint="eastAsia"/>
          <w:snapToGrid w:val="false"/>
          <w:kern w:val="0"/>
        </w:rPr>
        <w:t>第二章 项目需求；</w:t>
      </w:r>
    </w:p>
    <w:p w14:paraId="719A9D03">
      <w:pPr>
        <w:pStyle w:val="style0"/>
        <w:adjustRightInd w:val="false"/>
        <w:spacing w:lineRule="auto" w:line="360"/>
        <w:ind w:firstLine="424" w:firstLineChars="202"/>
        <w:rPr>
          <w:rFonts w:ascii="宋体" w:eastAsia="宋体" w:hAnsi="宋体"/>
          <w:snapToGrid w:val="false"/>
          <w:kern w:val="0"/>
        </w:rPr>
      </w:pPr>
      <w:r>
        <w:rPr>
          <w:rFonts w:ascii="宋体" w:eastAsia="宋体" w:hAnsi="宋体" w:hint="eastAsia"/>
          <w:snapToGrid w:val="false"/>
          <w:kern w:val="0"/>
        </w:rPr>
        <w:t>第三章 投标文件初审；</w:t>
      </w:r>
      <w:r>
        <w:rPr>
          <w:rFonts w:ascii="宋体" w:eastAsia="宋体" w:hAnsi="宋体"/>
          <w:snapToGrid w:val="false"/>
          <w:kern w:val="0"/>
        </w:rPr>
        <w:t xml:space="preserve"> </w:t>
      </w:r>
    </w:p>
    <w:p w14:paraId="5D78C553">
      <w:pPr>
        <w:pStyle w:val="style0"/>
        <w:adjustRightInd w:val="false"/>
        <w:spacing w:lineRule="auto" w:line="360"/>
        <w:ind w:firstLine="424" w:firstLineChars="202"/>
        <w:rPr>
          <w:rFonts w:ascii="宋体" w:eastAsia="宋体" w:hAnsi="宋体"/>
          <w:snapToGrid w:val="false"/>
          <w:kern w:val="0"/>
        </w:rPr>
      </w:pPr>
      <w:r>
        <w:rPr>
          <w:rFonts w:ascii="宋体" w:eastAsia="宋体" w:hAnsi="宋体" w:hint="eastAsia"/>
          <w:snapToGrid w:val="false"/>
          <w:kern w:val="0"/>
        </w:rPr>
        <w:t>第四章 评标方法和标准；</w:t>
      </w:r>
    </w:p>
    <w:p w14:paraId="206997E9">
      <w:pPr>
        <w:pStyle w:val="style0"/>
        <w:adjustRightInd w:val="false"/>
        <w:spacing w:lineRule="auto" w:line="360"/>
        <w:ind w:firstLine="424" w:firstLineChars="202"/>
        <w:rPr>
          <w:rFonts w:ascii="宋体" w:eastAsia="宋体" w:hAnsi="宋体"/>
          <w:snapToGrid w:val="false"/>
          <w:kern w:val="0"/>
        </w:rPr>
      </w:pPr>
      <w:r>
        <w:rPr>
          <w:rFonts w:ascii="宋体" w:eastAsia="宋体" w:hAnsi="宋体" w:hint="eastAsia"/>
          <w:snapToGrid w:val="false"/>
          <w:kern w:val="0"/>
        </w:rPr>
        <w:t>第五章 投标人须知前附表；</w:t>
      </w:r>
    </w:p>
    <w:p w14:paraId="216DD2AC">
      <w:pPr>
        <w:pStyle w:val="style0"/>
        <w:adjustRightInd w:val="false"/>
        <w:spacing w:lineRule="auto" w:line="360"/>
        <w:ind w:firstLine="424" w:firstLineChars="202"/>
        <w:rPr>
          <w:rFonts w:ascii="宋体" w:eastAsia="宋体" w:hAnsi="宋体"/>
          <w:snapToGrid w:val="false"/>
          <w:kern w:val="0"/>
        </w:rPr>
      </w:pPr>
      <w:r>
        <w:rPr>
          <w:rFonts w:ascii="宋体" w:eastAsia="宋体" w:hAnsi="宋体" w:hint="eastAsia"/>
          <w:snapToGrid w:val="false"/>
          <w:kern w:val="0"/>
        </w:rPr>
        <w:t>第六章 投标人须知；</w:t>
      </w:r>
    </w:p>
    <w:p w14:paraId="58CB92EB">
      <w:pPr>
        <w:pStyle w:val="style0"/>
        <w:adjustRightInd w:val="false"/>
        <w:spacing w:lineRule="auto" w:line="360"/>
        <w:ind w:firstLine="424" w:firstLineChars="202"/>
        <w:rPr>
          <w:rFonts w:ascii="宋体" w:eastAsia="宋体" w:hAnsi="宋体"/>
          <w:snapToGrid w:val="false"/>
          <w:kern w:val="0"/>
        </w:rPr>
      </w:pPr>
      <w:r>
        <w:rPr>
          <w:rFonts w:ascii="宋体" w:eastAsia="宋体" w:hAnsi="宋体" w:hint="eastAsia"/>
          <w:snapToGrid w:val="false"/>
          <w:kern w:val="0"/>
        </w:rPr>
        <w:t>第七章 投标文件格式；</w:t>
      </w:r>
    </w:p>
    <w:p w14:paraId="04A9D697">
      <w:pPr>
        <w:pStyle w:val="style0"/>
        <w:adjustRightInd w:val="false"/>
        <w:spacing w:lineRule="auto" w:line="360"/>
        <w:ind w:firstLine="424" w:firstLineChars="202"/>
        <w:rPr>
          <w:rFonts w:ascii="宋体" w:eastAsia="宋体" w:hAnsi="宋体"/>
          <w:snapToGrid w:val="false"/>
          <w:kern w:val="0"/>
        </w:rPr>
      </w:pPr>
      <w:r>
        <w:rPr>
          <w:rFonts w:ascii="宋体" w:eastAsia="宋体" w:hAnsi="宋体" w:hint="eastAsia"/>
          <w:snapToGrid w:val="false"/>
          <w:kern w:val="0"/>
        </w:rPr>
        <w:t>第八章 合同条款；</w:t>
      </w:r>
    </w:p>
    <w:p w14:paraId="3AF09D1C">
      <w:pPr>
        <w:pStyle w:val="style0"/>
        <w:adjustRightInd w:val="false"/>
        <w:spacing w:lineRule="auto" w:line="360"/>
        <w:ind w:firstLine="424" w:firstLineChars="202"/>
        <w:rPr>
          <w:rFonts w:ascii="宋体" w:eastAsia="宋体" w:hAnsi="宋体"/>
          <w:snapToGrid w:val="false"/>
          <w:kern w:val="0"/>
        </w:rPr>
      </w:pPr>
      <w:r>
        <w:rPr>
          <w:rFonts w:ascii="宋体" w:eastAsia="宋体" w:hAnsi="宋体" w:hint="eastAsia"/>
          <w:snapToGrid w:val="false"/>
          <w:kern w:val="0"/>
        </w:rPr>
        <w:t>第九章 附件。</w:t>
      </w:r>
    </w:p>
    <w:p w14:paraId="393FC046">
      <w:pPr>
        <w:pStyle w:val="style0"/>
        <w:adjustRightInd w:val="false"/>
        <w:spacing w:lineRule="auto" w:line="360"/>
        <w:rPr>
          <w:rFonts w:ascii="宋体" w:eastAsia="宋体" w:hAnsi="宋体"/>
          <w:b/>
          <w:snapToGrid w:val="false"/>
          <w:kern w:val="0"/>
        </w:rPr>
      </w:pPr>
      <w:r>
        <w:rPr>
          <w:rFonts w:ascii="宋体" w:eastAsia="宋体" w:hAnsi="宋体" w:hint="eastAsia"/>
          <w:b/>
          <w:snapToGrid w:val="false"/>
          <w:kern w:val="0"/>
        </w:rPr>
        <w:t>8</w:t>
      </w:r>
      <w:r>
        <w:rPr>
          <w:rFonts w:ascii="宋体" w:eastAsia="宋体" w:hAnsi="宋体"/>
          <w:b/>
          <w:snapToGrid w:val="false"/>
          <w:kern w:val="0"/>
        </w:rPr>
        <w:t xml:space="preserve">.  </w:t>
      </w:r>
      <w:r>
        <w:rPr>
          <w:rFonts w:ascii="宋体" w:eastAsia="宋体" w:hAnsi="宋体" w:hint="eastAsia"/>
          <w:b/>
          <w:snapToGrid w:val="false"/>
          <w:kern w:val="0"/>
        </w:rPr>
        <w:t>招标文件的澄清及修改</w:t>
      </w:r>
    </w:p>
    <w:p w14:paraId="643FFBAC">
      <w:pPr>
        <w:pStyle w:val="style0"/>
        <w:adjustRightInd w:val="false"/>
        <w:spacing w:lineRule="auto" w:line="360"/>
        <w:rPr>
          <w:rFonts w:ascii="宋体" w:eastAsia="宋体" w:hAnsi="宋体"/>
          <w:snapToGrid w:val="false"/>
          <w:kern w:val="0"/>
        </w:rPr>
      </w:pPr>
      <w:r>
        <w:rPr>
          <w:rFonts w:ascii="宋体" w:eastAsia="宋体" w:hAnsi="宋体" w:hint="eastAsia"/>
          <w:snapToGrid w:val="false"/>
          <w:kern w:val="0"/>
        </w:rPr>
        <w:t>8.1  投标人对招标文件如有疑点，可要求澄清，应在投标截止日5日前按投标邀请中载明的地址以书面形式（包括信函、传真，下同）通知到采购代理机构。采购代理机构将视情况确定采用适当方式予以澄清或以书面形式予以答复，并在其认为必要时，将不标明查询来源的书面答复发给已购买招标文件的每一投标人。</w:t>
      </w:r>
    </w:p>
    <w:p w14:paraId="1FB17234">
      <w:pPr>
        <w:pStyle w:val="style0"/>
        <w:adjustRightInd w:val="false"/>
        <w:spacing w:lineRule="auto" w:line="360"/>
        <w:rPr>
          <w:rFonts w:ascii="宋体" w:eastAsia="宋体" w:hAnsi="宋体"/>
          <w:snapToGrid w:val="false"/>
          <w:kern w:val="0"/>
        </w:rPr>
      </w:pPr>
      <w:r>
        <w:rPr>
          <w:rFonts w:ascii="宋体" w:eastAsia="宋体" w:hAnsi="宋体" w:hint="eastAsia"/>
          <w:snapToGrid w:val="false"/>
          <w:kern w:val="0"/>
        </w:rPr>
        <w:t>8.2  在投标截止日3日前，采购代理机构可主动或依据投标人要求澄清的问题修改招标文件，并以书面形式通知所有购买招标文件的每一投标人，对方在收到该通知后应立即以书面的形式予以确认。</w:t>
      </w:r>
    </w:p>
    <w:p w14:paraId="298941A4">
      <w:pPr>
        <w:pStyle w:val="style0"/>
        <w:adjustRightInd w:val="false"/>
        <w:spacing w:lineRule="auto" w:line="360"/>
        <w:rPr>
          <w:rFonts w:ascii="宋体" w:eastAsia="宋体" w:hAnsi="宋体"/>
          <w:snapToGrid w:val="false"/>
          <w:kern w:val="0"/>
        </w:rPr>
      </w:pPr>
      <w:r>
        <w:rPr>
          <w:rFonts w:ascii="宋体" w:eastAsia="宋体" w:hAnsi="宋体" w:hint="eastAsia"/>
          <w:snapToGrid w:val="false"/>
          <w:kern w:val="0"/>
        </w:rPr>
        <w:t>8</w:t>
      </w:r>
      <w:r>
        <w:rPr>
          <w:rFonts w:ascii="宋体" w:eastAsia="宋体" w:hAnsi="宋体"/>
          <w:snapToGrid w:val="false"/>
          <w:kern w:val="0"/>
        </w:rPr>
        <w:t xml:space="preserve">.3  </w:t>
      </w:r>
      <w:r>
        <w:rPr>
          <w:rFonts w:ascii="宋体" w:eastAsia="宋体" w:hAnsi="宋体" w:hint="eastAsia"/>
          <w:snapToGrid w:val="false"/>
          <w:kern w:val="0"/>
        </w:rPr>
        <w:t>为了使投标人在准备投标文件时有合理的时间考虑招标文件的修改，</w:t>
      </w:r>
      <w:r>
        <w:rPr>
          <w:rFonts w:ascii="宋体" w:cs="宋体" w:eastAsia="宋体" w:hAnsi="宋体" w:hint="eastAsia"/>
          <w:bCs/>
          <w:snapToGrid w:val="false"/>
          <w:kern w:val="0"/>
        </w:rPr>
        <w:t>采购代理机构</w:t>
      </w:r>
      <w:r>
        <w:rPr>
          <w:rFonts w:ascii="宋体" w:eastAsia="宋体" w:hAnsi="宋体" w:hint="eastAsia"/>
          <w:snapToGrid w:val="false"/>
          <w:kern w:val="0"/>
        </w:rPr>
        <w:t>可酌情推迟投标截止时间和开标时间，并以书面形式通知已购买招标文件的每一投标人。</w:t>
      </w:r>
    </w:p>
    <w:p w14:paraId="7DB630D0">
      <w:pPr>
        <w:pStyle w:val="style0"/>
        <w:adjustRightInd w:val="false"/>
        <w:spacing w:lineRule="auto" w:line="360"/>
        <w:rPr>
          <w:rFonts w:ascii="宋体" w:eastAsia="宋体" w:hAnsi="宋体"/>
          <w:snapToGrid w:val="false"/>
          <w:kern w:val="0"/>
        </w:rPr>
      </w:pPr>
      <w:r>
        <w:rPr>
          <w:rFonts w:ascii="宋体" w:eastAsia="宋体" w:hAnsi="宋体" w:hint="eastAsia"/>
          <w:snapToGrid w:val="false"/>
          <w:kern w:val="0"/>
        </w:rPr>
        <w:t>8</w:t>
      </w:r>
      <w:r>
        <w:rPr>
          <w:rFonts w:ascii="宋体" w:eastAsia="宋体" w:hAnsi="宋体"/>
          <w:snapToGrid w:val="false"/>
          <w:kern w:val="0"/>
        </w:rPr>
        <w:t xml:space="preserve">.4  </w:t>
      </w:r>
      <w:r>
        <w:rPr>
          <w:rFonts w:ascii="宋体" w:eastAsia="宋体" w:hAnsi="宋体" w:hint="eastAsia"/>
          <w:snapToGrid w:val="false"/>
          <w:kern w:val="0"/>
        </w:rPr>
        <w:t>招标文件的修改将构成招标文件的一部分，对投标人有约束力。</w:t>
      </w:r>
    </w:p>
    <w:p w14:paraId="3B87D7F0">
      <w:pPr>
        <w:pStyle w:val="style0"/>
        <w:adjustRightInd w:val="false"/>
        <w:spacing w:lineRule="auto" w:line="360"/>
        <w:ind w:firstLine="600"/>
        <w:jc w:val="center"/>
        <w:rPr>
          <w:rFonts w:ascii="宋体" w:eastAsia="宋体" w:hAnsi="宋体"/>
          <w:b/>
          <w:snapToGrid w:val="false"/>
          <w:kern w:val="0"/>
        </w:rPr>
      </w:pPr>
    </w:p>
    <w:bookmarkStart w:id="24" w:name="q6"/>
    <w:bookmarkStart w:id="25" w:name="_Toc135293333"/>
    <w:bookmarkEnd w:id="24"/>
    <w:p w14:paraId="5FBB645F">
      <w:pPr>
        <w:pStyle w:val="style2"/>
        <w:spacing w:before="0" w:after="0"/>
        <w:rPr/>
      </w:pPr>
      <w:r>
        <w:rPr>
          <w:rFonts w:hint="eastAsia"/>
        </w:rPr>
        <w:t>三、投标文件的编写</w:t>
      </w:r>
      <w:bookmarkEnd w:id="25"/>
    </w:p>
    <w:p w14:paraId="43FA6D5A">
      <w:pPr>
        <w:pStyle w:val="style0"/>
        <w:adjustRightInd w:val="false"/>
        <w:spacing w:lineRule="auto" w:line="360"/>
        <w:rPr>
          <w:rFonts w:ascii="宋体" w:eastAsia="宋体" w:hAnsi="宋体"/>
          <w:b/>
          <w:snapToGrid w:val="false"/>
          <w:kern w:val="0"/>
        </w:rPr>
      </w:pPr>
      <w:r>
        <w:rPr>
          <w:rFonts w:ascii="宋体" w:eastAsia="宋体" w:hAnsi="宋体" w:hint="eastAsia"/>
          <w:b/>
          <w:snapToGrid w:val="false"/>
          <w:kern w:val="0"/>
        </w:rPr>
        <w:t>9</w:t>
      </w:r>
      <w:r>
        <w:rPr>
          <w:rFonts w:ascii="宋体" w:eastAsia="宋体" w:hAnsi="宋体"/>
          <w:b/>
          <w:snapToGrid w:val="false"/>
          <w:kern w:val="0"/>
        </w:rPr>
        <w:t xml:space="preserve">. </w:t>
      </w:r>
      <w:r>
        <w:rPr>
          <w:rFonts w:ascii="宋体" w:eastAsia="宋体" w:hAnsi="宋体" w:hint="eastAsia"/>
          <w:b/>
          <w:snapToGrid w:val="false"/>
          <w:kern w:val="0"/>
        </w:rPr>
        <w:t>投标语言及计量单位</w:t>
      </w:r>
    </w:p>
    <w:p w14:paraId="1C64FCB9">
      <w:pPr>
        <w:pStyle w:val="style0"/>
        <w:adjustRightInd w:val="false"/>
        <w:spacing w:lineRule="auto" w:line="360"/>
        <w:rPr>
          <w:rFonts w:ascii="宋体" w:eastAsia="宋体" w:hAnsi="宋体"/>
          <w:snapToGrid w:val="false"/>
          <w:kern w:val="0"/>
        </w:rPr>
      </w:pPr>
      <w:r>
        <w:rPr>
          <w:rFonts w:ascii="宋体" w:eastAsia="宋体" w:hAnsi="宋体" w:hint="eastAsia"/>
          <w:snapToGrid w:val="false"/>
          <w:kern w:val="0"/>
        </w:rPr>
        <w:t>9</w:t>
      </w:r>
      <w:r>
        <w:rPr>
          <w:rFonts w:ascii="宋体" w:eastAsia="宋体" w:hAnsi="宋体"/>
          <w:snapToGrid w:val="false"/>
          <w:kern w:val="0"/>
        </w:rPr>
        <w:t>.1</w:t>
      </w:r>
      <w:r>
        <w:rPr>
          <w:rFonts w:ascii="宋体" w:eastAsia="宋体" w:hAnsi="宋体" w:hint="eastAsia"/>
          <w:snapToGrid w:val="false"/>
          <w:kern w:val="0"/>
        </w:rPr>
        <w:t xml:space="preserve"> </w:t>
      </w:r>
      <w:r>
        <w:rPr>
          <w:rFonts w:ascii="宋体" w:eastAsia="宋体" w:hAnsi="宋体"/>
          <w:snapToGrid w:val="false"/>
          <w:kern w:val="0"/>
        </w:rPr>
        <w:t xml:space="preserve"> </w:t>
      </w:r>
      <w:r>
        <w:rPr>
          <w:rFonts w:ascii="宋体" w:eastAsia="宋体" w:hAnsi="宋体" w:hint="eastAsia"/>
          <w:snapToGrid w:val="false"/>
          <w:kern w:val="0"/>
        </w:rPr>
        <w:t>投标文件及投标人和</w:t>
      </w:r>
      <w:r>
        <w:rPr>
          <w:rFonts w:ascii="宋体" w:cs="宋体" w:eastAsia="宋体" w:hAnsi="宋体" w:hint="eastAsia"/>
          <w:bCs/>
          <w:snapToGrid w:val="false"/>
          <w:kern w:val="0"/>
        </w:rPr>
        <w:t>采购代理机构</w:t>
      </w:r>
      <w:r>
        <w:rPr>
          <w:rFonts w:ascii="宋体" w:eastAsia="宋体" w:hAnsi="宋体" w:hint="eastAsia"/>
          <w:snapToGrid w:val="false"/>
          <w:kern w:val="0"/>
        </w:rPr>
        <w:t>就投标交换的文件和往来的信件，应以中文书写。</w:t>
      </w:r>
    </w:p>
    <w:p w14:paraId="62610080">
      <w:pPr>
        <w:pStyle w:val="style0"/>
        <w:adjustRightInd w:val="false"/>
        <w:spacing w:lineRule="auto" w:line="360"/>
        <w:rPr>
          <w:rFonts w:ascii="宋体" w:eastAsia="宋体" w:hAnsi="宋体"/>
          <w:snapToGrid w:val="false"/>
          <w:kern w:val="0"/>
        </w:rPr>
      </w:pPr>
      <w:r>
        <w:rPr>
          <w:rFonts w:ascii="宋体" w:eastAsia="宋体" w:hAnsi="宋体" w:hint="eastAsia"/>
          <w:snapToGrid w:val="false"/>
          <w:kern w:val="0"/>
        </w:rPr>
        <w:t>9</w:t>
      </w:r>
      <w:r>
        <w:rPr>
          <w:rFonts w:ascii="宋体" w:eastAsia="宋体" w:hAnsi="宋体"/>
          <w:snapToGrid w:val="false"/>
          <w:kern w:val="0"/>
        </w:rPr>
        <w:t>.2</w:t>
      </w:r>
      <w:r>
        <w:rPr>
          <w:rFonts w:ascii="宋体" w:eastAsia="宋体" w:hAnsi="宋体" w:hint="eastAsia"/>
          <w:snapToGrid w:val="false"/>
          <w:kern w:val="0"/>
        </w:rPr>
        <w:t xml:space="preserve">  除在招标文件的设计思路和方案中另有规定外，计量单位应使用中华人民共和国法定计量单位（国际单位制和国家选定的其他计量单位）。</w:t>
      </w:r>
    </w:p>
    <w:p w14:paraId="03F2A5EA">
      <w:pPr>
        <w:pStyle w:val="style0"/>
        <w:adjustRightInd w:val="false"/>
        <w:spacing w:lineRule="auto" w:line="360"/>
        <w:rPr>
          <w:rFonts w:ascii="宋体" w:eastAsia="宋体" w:hAnsi="宋体"/>
          <w:b/>
          <w:snapToGrid w:val="false"/>
          <w:kern w:val="0"/>
        </w:rPr>
      </w:pPr>
      <w:r>
        <w:rPr>
          <w:rFonts w:ascii="宋体" w:eastAsia="宋体" w:hAnsi="宋体" w:hint="eastAsia"/>
          <w:b/>
          <w:snapToGrid w:val="false"/>
          <w:kern w:val="0"/>
        </w:rPr>
        <w:t>10</w:t>
      </w:r>
      <w:r>
        <w:rPr>
          <w:rFonts w:ascii="宋体" w:eastAsia="宋体" w:hAnsi="宋体"/>
          <w:b/>
          <w:snapToGrid w:val="false"/>
          <w:kern w:val="0"/>
        </w:rPr>
        <w:t xml:space="preserve">. </w:t>
      </w:r>
      <w:r>
        <w:rPr>
          <w:rFonts w:ascii="宋体" w:eastAsia="宋体" w:hAnsi="宋体" w:hint="eastAsia"/>
          <w:b/>
          <w:snapToGrid w:val="false"/>
          <w:kern w:val="0"/>
        </w:rPr>
        <w:t>投标文件的组成</w:t>
      </w:r>
    </w:p>
    <w:p w14:paraId="28672B91">
      <w:pPr>
        <w:pStyle w:val="style0"/>
        <w:adjustRightInd w:val="false"/>
        <w:spacing w:lineRule="auto" w:line="360"/>
        <w:rPr>
          <w:rFonts w:ascii="宋体" w:eastAsia="宋体" w:hAnsi="宋体"/>
          <w:snapToGrid w:val="false"/>
          <w:kern w:val="0"/>
        </w:rPr>
      </w:pPr>
      <w:r>
        <w:rPr>
          <w:rFonts w:ascii="宋体" w:eastAsia="宋体" w:hAnsi="宋体" w:hint="eastAsia"/>
          <w:snapToGrid w:val="false"/>
          <w:kern w:val="0"/>
        </w:rPr>
        <w:t>10</w:t>
      </w:r>
      <w:r>
        <w:rPr>
          <w:rFonts w:ascii="宋体" w:eastAsia="宋体" w:hAnsi="宋体"/>
          <w:snapToGrid w:val="false"/>
          <w:kern w:val="0"/>
        </w:rPr>
        <w:t>.1</w:t>
      </w:r>
      <w:r>
        <w:rPr>
          <w:rFonts w:ascii="宋体" w:eastAsia="宋体" w:hAnsi="宋体" w:hint="eastAsia"/>
          <w:snapToGrid w:val="false"/>
          <w:kern w:val="0"/>
        </w:rPr>
        <w:t xml:space="preserve">  投标文件应包括下列部分：</w:t>
      </w:r>
    </w:p>
    <w:p w14:paraId="2A4BC08C">
      <w:pPr>
        <w:pStyle w:val="style0"/>
        <w:adjustRightInd w:val="false"/>
        <w:spacing w:lineRule="auto" w:line="360"/>
        <w:ind w:left="945" w:leftChars="100" w:hanging="735" w:hangingChars="350"/>
        <w:rPr>
          <w:rFonts w:ascii="宋体" w:eastAsia="宋体" w:hAnsi="宋体"/>
          <w:snapToGrid w:val="false"/>
          <w:kern w:val="0"/>
        </w:rPr>
      </w:pPr>
      <w:r>
        <w:rPr>
          <w:rFonts w:ascii="宋体" w:eastAsia="宋体" w:hAnsi="宋体" w:hint="eastAsia"/>
          <w:snapToGrid w:val="false"/>
          <w:kern w:val="0"/>
        </w:rPr>
        <w:t>（1）目录</w:t>
      </w:r>
    </w:p>
    <w:p w14:paraId="2E7250AC">
      <w:pPr>
        <w:pStyle w:val="style0"/>
        <w:adjustRightInd w:val="false"/>
        <w:spacing w:lineRule="auto" w:line="360"/>
        <w:ind w:left="945" w:leftChars="100" w:hanging="735" w:hangingChars="350"/>
        <w:rPr>
          <w:rFonts w:ascii="宋体" w:eastAsia="宋体" w:hAnsi="宋体"/>
          <w:snapToGrid w:val="false"/>
          <w:kern w:val="0"/>
        </w:rPr>
      </w:pPr>
      <w:r>
        <w:rPr>
          <w:rFonts w:ascii="宋体" w:eastAsia="宋体" w:hAnsi="宋体" w:hint="eastAsia"/>
          <w:snapToGrid w:val="false"/>
          <w:kern w:val="0"/>
        </w:rPr>
        <w:t>（2）政府采购违法行为风险知悉确认书</w:t>
      </w:r>
    </w:p>
    <w:p w14:paraId="093CAA43">
      <w:pPr>
        <w:pStyle w:val="style0"/>
        <w:adjustRightInd w:val="false"/>
        <w:spacing w:lineRule="auto" w:line="360"/>
        <w:ind w:left="945" w:leftChars="100" w:hanging="735" w:hangingChars="350"/>
        <w:rPr>
          <w:rFonts w:ascii="宋体" w:eastAsia="宋体" w:hAnsi="宋体"/>
          <w:snapToGrid w:val="false"/>
          <w:kern w:val="0"/>
        </w:rPr>
      </w:pPr>
      <w:r>
        <w:rPr>
          <w:rFonts w:ascii="宋体" w:eastAsia="宋体" w:hAnsi="宋体" w:hint="eastAsia"/>
          <w:snapToGrid w:val="false"/>
          <w:kern w:val="0"/>
        </w:rPr>
        <w:t>（3）评标指引表、供应商自查表、供应商基本情况表</w:t>
      </w:r>
    </w:p>
    <w:p w14:paraId="5BAE6F63">
      <w:pPr>
        <w:pStyle w:val="style0"/>
        <w:adjustRightInd w:val="false"/>
        <w:spacing w:lineRule="auto" w:line="360"/>
        <w:ind w:left="945" w:leftChars="100" w:hanging="735" w:hangingChars="350"/>
        <w:rPr>
          <w:rFonts w:ascii="宋体" w:eastAsia="宋体" w:hAnsi="宋体"/>
          <w:snapToGrid w:val="false"/>
          <w:kern w:val="0"/>
        </w:rPr>
      </w:pPr>
      <w:r>
        <w:rPr>
          <w:rFonts w:ascii="宋体" w:eastAsia="宋体" w:hAnsi="宋体" w:hint="eastAsia"/>
          <w:snapToGrid w:val="false"/>
          <w:kern w:val="0"/>
        </w:rPr>
        <w:t>（4）</w:t>
      </w:r>
      <w:r>
        <w:rPr>
          <w:rFonts w:ascii="宋体" w:eastAsia="宋体" w:hAnsi="宋体" w:hint="eastAsia"/>
          <w:snapToGrid w:val="false"/>
          <w:kern w:val="0"/>
          <w:szCs w:val="21"/>
        </w:rPr>
        <w:t>投标人资格证明文件</w:t>
      </w:r>
      <w:r>
        <w:rPr>
          <w:rFonts w:ascii="宋体" w:eastAsia="宋体" w:hAnsi="宋体" w:hint="eastAsia"/>
          <w:snapToGrid w:val="false"/>
          <w:kern w:val="0"/>
        </w:rPr>
        <w:t>（投标文件格式1）</w:t>
      </w:r>
    </w:p>
    <w:p w14:paraId="2C5D27A5">
      <w:pPr>
        <w:pStyle w:val="style0"/>
        <w:adjustRightInd w:val="false"/>
        <w:spacing w:lineRule="auto" w:line="360"/>
        <w:ind w:left="945" w:leftChars="100" w:hanging="735" w:hangingChars="350"/>
        <w:rPr>
          <w:rFonts w:ascii="宋体" w:eastAsia="宋体" w:hAnsi="宋体"/>
          <w:snapToGrid w:val="false"/>
          <w:kern w:val="0"/>
        </w:rPr>
      </w:pPr>
      <w:r>
        <w:rPr>
          <w:rFonts w:ascii="宋体" w:eastAsia="宋体" w:hAnsi="宋体" w:hint="eastAsia"/>
          <w:snapToGrid w:val="false"/>
          <w:kern w:val="0"/>
        </w:rPr>
        <w:t>（5）</w:t>
      </w:r>
      <w:r>
        <w:rPr>
          <w:rFonts w:hint="eastAsia"/>
          <w:snapToGrid w:val="false"/>
          <w:kern w:val="0"/>
          <w:szCs w:val="21"/>
        </w:rPr>
        <w:t>法定代表人（负责人）证明书及授权委托书</w:t>
      </w:r>
      <w:r>
        <w:rPr>
          <w:rFonts w:ascii="宋体" w:eastAsia="宋体" w:hAnsi="宋体" w:hint="eastAsia"/>
          <w:snapToGrid w:val="false"/>
          <w:kern w:val="0"/>
        </w:rPr>
        <w:t>（投标文件格式2）</w:t>
      </w:r>
    </w:p>
    <w:p w14:paraId="2F075BE6">
      <w:pPr>
        <w:pStyle w:val="style0"/>
        <w:adjustRightInd w:val="false"/>
        <w:spacing w:lineRule="auto" w:line="360"/>
        <w:ind w:left="945" w:leftChars="100" w:hanging="735" w:hangingChars="350"/>
        <w:rPr>
          <w:rFonts w:ascii="宋体" w:eastAsia="宋体" w:hAnsi="宋体"/>
          <w:snapToGrid w:val="false"/>
          <w:kern w:val="0"/>
        </w:rPr>
      </w:pPr>
      <w:r>
        <w:rPr>
          <w:rFonts w:ascii="宋体" w:eastAsia="宋体" w:hAnsi="宋体" w:hint="eastAsia"/>
          <w:snapToGrid w:val="false"/>
          <w:kern w:val="0"/>
        </w:rPr>
        <w:t xml:space="preserve">（6）投标函（投标文件格式3） </w:t>
      </w:r>
    </w:p>
    <w:p w14:paraId="4F0266AD">
      <w:pPr>
        <w:pStyle w:val="style0"/>
        <w:adjustRightInd w:val="false"/>
        <w:spacing w:lineRule="auto" w:line="360"/>
        <w:ind w:left="945" w:leftChars="100" w:hanging="735" w:hangingChars="350"/>
        <w:rPr>
          <w:rFonts w:ascii="宋体" w:eastAsia="宋体" w:hAnsi="宋体"/>
          <w:snapToGrid w:val="false"/>
          <w:kern w:val="0"/>
        </w:rPr>
      </w:pPr>
      <w:r>
        <w:rPr>
          <w:rFonts w:ascii="宋体" w:eastAsia="宋体" w:hAnsi="宋体" w:hint="eastAsia"/>
          <w:snapToGrid w:val="false"/>
          <w:kern w:val="0"/>
        </w:rPr>
        <w:t>（7）</w:t>
      </w:r>
      <w:r>
        <w:rPr>
          <w:rFonts w:ascii="宋体" w:eastAsia="宋体" w:hAnsi="宋体" w:hint="eastAsia"/>
          <w:snapToGrid w:val="false"/>
          <w:kern w:val="0"/>
          <w:szCs w:val="21"/>
        </w:rPr>
        <w:t>评分中涉及的承诺及声明函</w:t>
      </w:r>
      <w:r>
        <w:rPr>
          <w:rFonts w:ascii="宋体" w:eastAsia="宋体" w:hAnsi="宋体" w:hint="eastAsia"/>
          <w:snapToGrid w:val="false"/>
          <w:kern w:val="0"/>
        </w:rPr>
        <w:t>（投标文件格式4）</w:t>
      </w:r>
    </w:p>
    <w:p w14:paraId="7DFC409C">
      <w:pPr>
        <w:pStyle w:val="style0"/>
        <w:adjustRightInd w:val="false"/>
        <w:spacing w:lineRule="auto" w:line="360"/>
        <w:ind w:left="945" w:leftChars="100" w:hanging="735" w:hangingChars="350"/>
        <w:rPr>
          <w:rFonts w:ascii="宋体" w:eastAsia="宋体" w:hAnsi="宋体"/>
          <w:snapToGrid w:val="false"/>
          <w:kern w:val="0"/>
        </w:rPr>
      </w:pPr>
      <w:r>
        <w:rPr>
          <w:rFonts w:ascii="宋体" w:eastAsia="宋体" w:hAnsi="宋体" w:hint="eastAsia"/>
          <w:snapToGrid w:val="false"/>
          <w:kern w:val="0"/>
        </w:rPr>
        <w:t>（8）报价表（投标文件格式6）</w:t>
      </w:r>
    </w:p>
    <w:p w14:paraId="39DA7875">
      <w:pPr>
        <w:pStyle w:val="style0"/>
        <w:adjustRightInd w:val="false"/>
        <w:spacing w:lineRule="auto" w:line="360"/>
        <w:ind w:left="945" w:leftChars="100" w:hanging="735" w:hangingChars="350"/>
        <w:rPr>
          <w:rFonts w:ascii="宋体" w:eastAsia="宋体" w:hAnsi="宋体"/>
          <w:snapToGrid w:val="false"/>
          <w:kern w:val="0"/>
        </w:rPr>
      </w:pPr>
      <w:r>
        <w:rPr>
          <w:rFonts w:ascii="宋体" w:eastAsia="宋体" w:hAnsi="宋体" w:hint="eastAsia"/>
          <w:snapToGrid w:val="false"/>
          <w:kern w:val="0"/>
        </w:rPr>
        <w:t>（9）技术规格（投标文件格式7）</w:t>
      </w:r>
    </w:p>
    <w:p w14:paraId="1333F531">
      <w:pPr>
        <w:pStyle w:val="style0"/>
        <w:adjustRightInd w:val="false"/>
        <w:spacing w:lineRule="auto" w:line="360"/>
        <w:ind w:left="945" w:leftChars="100" w:hanging="735" w:hangingChars="350"/>
        <w:rPr>
          <w:rFonts w:ascii="宋体" w:eastAsia="宋体" w:hAnsi="宋体"/>
          <w:snapToGrid w:val="false"/>
          <w:kern w:val="0"/>
        </w:rPr>
      </w:pPr>
      <w:r>
        <w:rPr>
          <w:rFonts w:ascii="宋体" w:eastAsia="宋体" w:hAnsi="宋体" w:hint="eastAsia"/>
          <w:snapToGrid w:val="false"/>
          <w:kern w:val="0"/>
        </w:rPr>
        <w:t>（10）交付进度（投标文件格式8）</w:t>
      </w:r>
    </w:p>
    <w:p w14:paraId="411B9C63">
      <w:pPr>
        <w:pStyle w:val="style0"/>
        <w:adjustRightInd w:val="false"/>
        <w:spacing w:lineRule="auto" w:line="360"/>
        <w:ind w:left="945" w:leftChars="100" w:hanging="735" w:hangingChars="350"/>
        <w:rPr>
          <w:rFonts w:ascii="宋体" w:eastAsia="宋体" w:hAnsi="宋体"/>
          <w:snapToGrid w:val="false"/>
          <w:kern w:val="0"/>
        </w:rPr>
      </w:pPr>
      <w:r>
        <w:rPr>
          <w:rFonts w:ascii="宋体" w:eastAsia="宋体" w:hAnsi="宋体" w:hint="eastAsia"/>
          <w:snapToGrid w:val="false"/>
          <w:kern w:val="0"/>
        </w:rPr>
        <w:t>（11）售后服务和质量承诺（投标文件格式9）</w:t>
      </w:r>
    </w:p>
    <w:p w14:paraId="61E81F39">
      <w:pPr>
        <w:pStyle w:val="style0"/>
        <w:adjustRightInd w:val="false"/>
        <w:spacing w:lineRule="auto" w:line="360"/>
        <w:ind w:left="945" w:leftChars="100" w:hanging="735" w:hangingChars="350"/>
        <w:rPr>
          <w:rFonts w:ascii="宋体" w:eastAsia="宋体" w:hAnsi="宋体"/>
          <w:snapToGrid w:val="false"/>
          <w:kern w:val="0"/>
        </w:rPr>
      </w:pPr>
      <w:r>
        <w:rPr>
          <w:rFonts w:ascii="宋体" w:eastAsia="宋体" w:hAnsi="宋体" w:hint="eastAsia"/>
          <w:snapToGrid w:val="false"/>
          <w:kern w:val="0"/>
        </w:rPr>
        <w:t>（12）</w:t>
      </w:r>
      <w:r>
        <w:rPr>
          <w:rFonts w:ascii="宋体" w:eastAsia="宋体" w:hAnsi="宋体"/>
          <w:snapToGrid w:val="false"/>
          <w:kern w:val="0"/>
        </w:rPr>
        <w:t>投标人情况介绍</w:t>
      </w:r>
      <w:r>
        <w:rPr>
          <w:rFonts w:ascii="宋体" w:eastAsia="宋体" w:hAnsi="宋体" w:hint="eastAsia"/>
          <w:snapToGrid w:val="false"/>
          <w:kern w:val="0"/>
        </w:rPr>
        <w:t xml:space="preserve"> （投标文件格式10）</w:t>
      </w:r>
    </w:p>
    <w:p w14:paraId="5B3D2E37">
      <w:pPr>
        <w:pStyle w:val="style0"/>
        <w:adjustRightInd w:val="false"/>
        <w:spacing w:lineRule="auto" w:line="360"/>
        <w:ind w:left="945" w:leftChars="100" w:hanging="735" w:hangingChars="350"/>
        <w:rPr>
          <w:rFonts w:ascii="宋体" w:eastAsia="宋体" w:hAnsi="宋体"/>
          <w:snapToGrid w:val="false"/>
          <w:kern w:val="0"/>
        </w:rPr>
      </w:pPr>
      <w:r>
        <w:rPr>
          <w:rFonts w:ascii="宋体" w:eastAsia="宋体" w:hAnsi="宋体" w:hint="eastAsia"/>
          <w:snapToGrid w:val="false"/>
          <w:kern w:val="0"/>
        </w:rPr>
        <w:t>（13）偏离表（投标文件格式11）</w:t>
      </w:r>
    </w:p>
    <w:p w14:paraId="1351E00C">
      <w:pPr>
        <w:pStyle w:val="style0"/>
        <w:adjustRightInd w:val="false"/>
        <w:spacing w:lineRule="auto" w:line="360"/>
        <w:ind w:left="945" w:leftChars="100" w:hanging="735" w:hangingChars="350"/>
        <w:rPr>
          <w:rFonts w:ascii="宋体" w:eastAsia="宋体" w:hAnsi="宋体"/>
          <w:snapToGrid w:val="false"/>
          <w:kern w:val="0"/>
        </w:rPr>
      </w:pPr>
      <w:r>
        <w:rPr>
          <w:rFonts w:ascii="宋体" w:eastAsia="宋体" w:hAnsi="宋体" w:hint="eastAsia"/>
          <w:snapToGrid w:val="false"/>
          <w:kern w:val="0"/>
        </w:rPr>
        <w:t>（14）招标文件要求的其他资料或投标人认为需要补充的资料（投标文件格式12）</w:t>
      </w:r>
    </w:p>
    <w:p w14:paraId="20C46FD2">
      <w:pPr>
        <w:pStyle w:val="style0"/>
        <w:adjustRightInd w:val="false"/>
        <w:spacing w:lineRule="auto" w:line="360"/>
        <w:ind w:left="848" w:leftChars="99" w:hanging="640" w:hangingChars="305"/>
        <w:rPr>
          <w:rFonts w:ascii="宋体" w:eastAsia="宋体" w:hAnsi="宋体"/>
          <w:snapToGrid w:val="false"/>
          <w:kern w:val="0"/>
        </w:rPr>
      </w:pPr>
      <w:r>
        <w:rPr>
          <w:rFonts w:ascii="宋体" w:eastAsia="宋体" w:hAnsi="宋体" w:hint="eastAsia"/>
          <w:snapToGrid w:val="false"/>
          <w:kern w:val="0"/>
        </w:rPr>
        <w:t>（15）装有“法定代表人（负责人）证明书、法定代表人（负责人）授权委托书”和“开标一览表”单独密封的信封</w:t>
      </w:r>
    </w:p>
    <w:p w14:paraId="35EC5E5E">
      <w:pPr>
        <w:pStyle w:val="style0"/>
        <w:adjustRightInd w:val="false"/>
        <w:spacing w:lineRule="auto" w:line="360"/>
        <w:ind w:left="945" w:leftChars="100" w:hanging="735" w:hangingChars="350"/>
        <w:rPr>
          <w:rFonts w:ascii="宋体" w:eastAsia="宋体" w:hAnsi="宋体"/>
          <w:snapToGrid w:val="false"/>
          <w:kern w:val="0"/>
        </w:rPr>
      </w:pPr>
      <w:r>
        <w:rPr>
          <w:rFonts w:ascii="宋体" w:eastAsia="宋体" w:hAnsi="宋体" w:hint="eastAsia"/>
          <w:snapToGrid w:val="false"/>
          <w:kern w:val="0"/>
        </w:rPr>
        <w:t>（16）装有</w:t>
      </w:r>
      <w:r>
        <w:rPr>
          <w:rFonts w:ascii="宋体" w:eastAsia="宋体" w:hAnsi="宋体" w:hint="eastAsia"/>
        </w:rPr>
        <w:t>电子</w:t>
      </w:r>
      <w:r>
        <w:rPr>
          <w:rFonts w:ascii="宋体" w:eastAsia="宋体" w:hAnsi="宋体"/>
        </w:rPr>
        <w:t>备份光盘（或U盘）</w:t>
      </w:r>
      <w:r>
        <w:rPr>
          <w:rFonts w:ascii="宋体" w:eastAsia="宋体" w:hAnsi="宋体" w:hint="eastAsia"/>
        </w:rPr>
        <w:t>（含投标文件正本盖章扫描件）</w:t>
      </w:r>
      <w:r>
        <w:rPr>
          <w:rFonts w:ascii="宋体" w:eastAsia="宋体" w:hAnsi="宋体" w:hint="eastAsia"/>
          <w:snapToGrid w:val="false"/>
          <w:kern w:val="0"/>
        </w:rPr>
        <w:t>单独密封的信封</w:t>
      </w:r>
    </w:p>
    <w:p w14:paraId="18C25105">
      <w:pPr>
        <w:pStyle w:val="style0"/>
        <w:adjustRightInd w:val="false"/>
        <w:spacing w:lineRule="auto" w:line="360"/>
        <w:ind w:left="945" w:leftChars="100" w:hanging="735" w:hangingChars="350"/>
        <w:rPr>
          <w:rFonts w:ascii="宋体" w:eastAsia="宋体" w:hAnsi="宋体"/>
          <w:snapToGrid w:val="false"/>
          <w:kern w:val="0"/>
        </w:rPr>
      </w:pPr>
      <w:r>
        <w:rPr>
          <w:rFonts w:ascii="宋体" w:eastAsia="宋体" w:hAnsi="宋体" w:hint="eastAsia"/>
          <w:snapToGrid w:val="false"/>
          <w:kern w:val="0"/>
        </w:rPr>
        <w:t>（17）产品样品或产品样板（如有）</w:t>
      </w:r>
    </w:p>
    <w:p w14:paraId="033774F2">
      <w:pPr>
        <w:pStyle w:val="style0"/>
        <w:adjustRightInd w:val="false"/>
        <w:spacing w:lineRule="auto" w:line="360"/>
        <w:rPr>
          <w:rFonts w:ascii="宋体" w:eastAsia="宋体" w:hAnsi="宋体"/>
          <w:snapToGrid w:val="false"/>
          <w:kern w:val="0"/>
        </w:rPr>
      </w:pPr>
      <w:r>
        <w:rPr>
          <w:rFonts w:ascii="宋体" w:eastAsia="宋体" w:hAnsi="宋体" w:hint="eastAsia"/>
          <w:b/>
          <w:snapToGrid w:val="false"/>
          <w:kern w:val="0"/>
        </w:rPr>
        <w:t>11</w:t>
      </w:r>
      <w:r>
        <w:rPr>
          <w:rFonts w:ascii="宋体" w:eastAsia="宋体" w:hAnsi="宋体"/>
          <w:b/>
          <w:snapToGrid w:val="false"/>
          <w:kern w:val="0"/>
        </w:rPr>
        <w:t xml:space="preserve">. </w:t>
      </w:r>
      <w:r>
        <w:rPr>
          <w:rFonts w:ascii="宋体" w:eastAsia="宋体" w:hAnsi="宋体" w:hint="eastAsia"/>
          <w:b/>
          <w:snapToGrid w:val="false"/>
          <w:kern w:val="0"/>
        </w:rPr>
        <w:t>投标文件格式</w:t>
      </w:r>
    </w:p>
    <w:p w14:paraId="1B56F97E">
      <w:pPr>
        <w:pStyle w:val="style0"/>
        <w:adjustRightInd w:val="false"/>
        <w:spacing w:lineRule="auto" w:line="360"/>
        <w:rPr>
          <w:rFonts w:ascii="宋体" w:eastAsia="宋体" w:hAnsi="宋体"/>
          <w:snapToGrid w:val="false"/>
          <w:kern w:val="0"/>
        </w:rPr>
      </w:pPr>
      <w:r>
        <w:rPr>
          <w:rFonts w:ascii="宋体" w:eastAsia="宋体" w:hAnsi="宋体" w:hint="eastAsia"/>
          <w:snapToGrid w:val="false"/>
          <w:kern w:val="0"/>
        </w:rPr>
        <w:t>11</w:t>
      </w:r>
      <w:r>
        <w:rPr>
          <w:rFonts w:ascii="宋体" w:eastAsia="宋体" w:hAnsi="宋体"/>
          <w:snapToGrid w:val="false"/>
          <w:kern w:val="0"/>
        </w:rPr>
        <w:t xml:space="preserve">.1  </w:t>
      </w:r>
      <w:r>
        <w:rPr>
          <w:rFonts w:ascii="宋体" w:eastAsia="宋体" w:hAnsi="宋体" w:hint="eastAsia"/>
          <w:snapToGrid w:val="false"/>
          <w:kern w:val="0"/>
        </w:rPr>
        <w:t>投标文件必须毫无遗漏地包括本须知第10条规定的内容，投标人提交的投标文件必须毫无例外地使用招标文件所提供投标文件格式（表格可以按同样格式扩展）。</w:t>
      </w:r>
      <w:r>
        <w:rPr>
          <w:rFonts w:ascii="宋体" w:eastAsia="宋体" w:hAnsi="宋体" w:hint="eastAsia"/>
        </w:rPr>
        <w:t>如没有相应格式的，由投标人根据招标要求自行编制。</w:t>
      </w:r>
    </w:p>
    <w:p w14:paraId="323E4DD0">
      <w:pPr>
        <w:pStyle w:val="style0"/>
        <w:adjustRightInd w:val="false"/>
        <w:spacing w:lineRule="auto" w:line="360"/>
        <w:rPr>
          <w:rFonts w:ascii="宋体" w:eastAsia="宋体" w:hAnsi="宋体"/>
          <w:b/>
          <w:snapToGrid w:val="false"/>
          <w:kern w:val="0"/>
        </w:rPr>
      </w:pPr>
      <w:r>
        <w:rPr>
          <w:rFonts w:ascii="宋体" w:eastAsia="宋体" w:hAnsi="宋体" w:hint="eastAsia"/>
          <w:b/>
          <w:snapToGrid w:val="false"/>
          <w:kern w:val="0"/>
        </w:rPr>
        <w:t>12</w:t>
      </w:r>
      <w:r>
        <w:rPr>
          <w:rFonts w:ascii="宋体" w:eastAsia="宋体" w:hAnsi="宋体"/>
          <w:b/>
          <w:snapToGrid w:val="false"/>
          <w:kern w:val="0"/>
        </w:rPr>
        <w:t xml:space="preserve">. </w:t>
      </w:r>
      <w:r>
        <w:rPr>
          <w:rFonts w:ascii="宋体" w:eastAsia="宋体" w:hAnsi="宋体" w:hint="eastAsia"/>
          <w:b/>
          <w:snapToGrid w:val="false"/>
          <w:kern w:val="0"/>
        </w:rPr>
        <w:t>投标报价</w:t>
      </w:r>
    </w:p>
    <w:p w14:paraId="245E3AB4">
      <w:pPr>
        <w:pStyle w:val="style0"/>
        <w:adjustRightInd w:val="false"/>
        <w:spacing w:lineRule="auto" w:line="360"/>
        <w:rPr>
          <w:rFonts w:ascii="宋体" w:eastAsia="宋体" w:hAnsi="宋体"/>
          <w:snapToGrid w:val="false"/>
          <w:kern w:val="0"/>
        </w:rPr>
      </w:pPr>
      <w:r>
        <w:rPr>
          <w:rFonts w:ascii="宋体" w:eastAsia="宋体" w:hAnsi="宋体"/>
          <w:snapToGrid w:val="false"/>
          <w:kern w:val="0"/>
        </w:rPr>
        <w:t>12.1</w:t>
      </w:r>
      <w:r>
        <w:rPr>
          <w:rFonts w:ascii="宋体" w:eastAsia="宋体" w:hAnsi="宋体" w:hint="eastAsia"/>
          <w:snapToGrid w:val="false"/>
          <w:kern w:val="0"/>
        </w:rPr>
        <w:t xml:space="preserve">  投标报价应以人民币为结算单位。</w:t>
      </w:r>
    </w:p>
    <w:p w14:paraId="31F5C8C2">
      <w:pPr>
        <w:pStyle w:val="style0"/>
        <w:adjustRightInd w:val="false"/>
        <w:spacing w:lineRule="auto" w:line="360"/>
        <w:rPr>
          <w:rFonts w:ascii="宋体" w:eastAsia="宋体" w:hAnsi="宋体"/>
          <w:snapToGrid w:val="false"/>
          <w:kern w:val="0"/>
        </w:rPr>
      </w:pPr>
      <w:r>
        <w:rPr>
          <w:rFonts w:ascii="宋体" w:eastAsia="宋体" w:hAnsi="宋体"/>
          <w:snapToGrid w:val="false"/>
          <w:kern w:val="0"/>
        </w:rPr>
        <w:t>12.</w:t>
      </w:r>
      <w:r>
        <w:rPr>
          <w:rFonts w:ascii="宋体" w:eastAsia="宋体" w:hAnsi="宋体" w:hint="eastAsia"/>
          <w:snapToGrid w:val="false"/>
          <w:kern w:val="0"/>
        </w:rPr>
        <w:t>2</w:t>
      </w:r>
      <w:r>
        <w:rPr>
          <w:rFonts w:ascii="宋体" w:eastAsia="宋体" w:hAnsi="宋体"/>
          <w:snapToGrid w:val="false"/>
          <w:kern w:val="0"/>
        </w:rPr>
        <w:t xml:space="preserve"> </w:t>
      </w:r>
      <w:r>
        <w:rPr>
          <w:rFonts w:ascii="宋体" w:eastAsia="宋体" w:hAnsi="宋体" w:hint="eastAsia"/>
          <w:snapToGrid w:val="false"/>
          <w:kern w:val="0"/>
        </w:rPr>
        <w:t xml:space="preserve"> 投标人应分别在招标文件所附的“开标一览表”（投标文件格式5）和“报价表”（投标文件格式6）上写明投标货物的单价和投标总价。投标人对每种项目只允许有一个报价，采购代理机构不接受有任何选择的报价。</w:t>
      </w:r>
    </w:p>
    <w:p w14:paraId="49163F23">
      <w:pPr>
        <w:pStyle w:val="style0"/>
        <w:adjustRightInd w:val="false"/>
        <w:spacing w:lineRule="auto" w:line="360"/>
        <w:rPr>
          <w:rFonts w:ascii="宋体" w:eastAsia="宋体" w:hAnsi="宋体"/>
          <w:snapToGrid w:val="false"/>
          <w:kern w:val="0"/>
        </w:rPr>
      </w:pPr>
      <w:r>
        <w:rPr>
          <w:rFonts w:ascii="宋体" w:eastAsia="宋体" w:hAnsi="宋体"/>
          <w:snapToGrid w:val="false"/>
          <w:kern w:val="0"/>
        </w:rPr>
        <w:t xml:space="preserve">12.3  </w:t>
      </w:r>
      <w:r>
        <w:rPr>
          <w:rFonts w:ascii="宋体" w:eastAsia="宋体" w:hAnsi="宋体" w:hint="eastAsia"/>
          <w:snapToGrid w:val="false"/>
          <w:kern w:val="0"/>
        </w:rPr>
        <w:t>此报价作为评标委员会评标标准，但不能限制</w:t>
      </w:r>
      <w:r>
        <w:rPr>
          <w:rFonts w:ascii="宋体" w:eastAsia="宋体" w:hAnsi="宋体" w:hint="eastAsia"/>
          <w:bCs/>
          <w:snapToGrid w:val="false"/>
          <w:kern w:val="0"/>
        </w:rPr>
        <w:t>采购人</w:t>
      </w:r>
      <w:r>
        <w:rPr>
          <w:rFonts w:ascii="宋体" w:eastAsia="宋体" w:hAnsi="宋体" w:hint="eastAsia"/>
          <w:snapToGrid w:val="false"/>
          <w:kern w:val="0"/>
        </w:rPr>
        <w:t>以其它方式签订合同的权力。</w:t>
      </w:r>
    </w:p>
    <w:p w14:paraId="37CA8789">
      <w:pPr>
        <w:pStyle w:val="style0"/>
        <w:adjustRightInd w:val="false"/>
        <w:spacing w:lineRule="auto" w:line="360"/>
        <w:rPr>
          <w:rFonts w:ascii="宋体" w:eastAsia="宋体" w:hAnsi="宋体"/>
          <w:b/>
          <w:snapToGrid w:val="false"/>
          <w:kern w:val="0"/>
        </w:rPr>
      </w:pPr>
      <w:r>
        <w:rPr>
          <w:rFonts w:ascii="宋体" w:eastAsia="宋体" w:hAnsi="宋体"/>
          <w:b/>
          <w:snapToGrid w:val="false"/>
          <w:kern w:val="0"/>
        </w:rPr>
        <w:t>1</w:t>
      </w:r>
      <w:r>
        <w:rPr>
          <w:rFonts w:ascii="宋体" w:eastAsia="宋体" w:hAnsi="宋体" w:hint="eastAsia"/>
          <w:b/>
          <w:snapToGrid w:val="false"/>
          <w:kern w:val="0"/>
        </w:rPr>
        <w:t>3</w:t>
      </w:r>
      <w:r>
        <w:rPr>
          <w:rFonts w:ascii="宋体" w:eastAsia="宋体" w:hAnsi="宋体"/>
          <w:b/>
          <w:snapToGrid w:val="false"/>
          <w:kern w:val="0"/>
        </w:rPr>
        <w:t xml:space="preserve">. </w:t>
      </w:r>
      <w:r>
        <w:rPr>
          <w:rFonts w:ascii="宋体" w:eastAsia="宋体" w:hAnsi="宋体" w:hint="eastAsia"/>
          <w:b/>
          <w:snapToGrid w:val="false"/>
          <w:kern w:val="0"/>
        </w:rPr>
        <w:t>投标人资格的证明文件</w:t>
      </w:r>
    </w:p>
    <w:p w14:paraId="649A5C69">
      <w:pPr>
        <w:pStyle w:val="style0"/>
        <w:adjustRightInd w:val="false"/>
        <w:spacing w:lineRule="auto" w:line="360"/>
        <w:rPr>
          <w:rFonts w:ascii="宋体" w:eastAsia="宋体" w:hAnsi="宋体"/>
          <w:snapToGrid w:val="false"/>
          <w:kern w:val="0"/>
        </w:rPr>
      </w:pPr>
      <w:r>
        <w:rPr>
          <w:rFonts w:ascii="宋体" w:eastAsia="宋体" w:hAnsi="宋体"/>
          <w:snapToGrid w:val="false"/>
          <w:kern w:val="0"/>
        </w:rPr>
        <w:t>1</w:t>
      </w:r>
      <w:r>
        <w:rPr>
          <w:rFonts w:ascii="宋体" w:eastAsia="宋体" w:hAnsi="宋体" w:hint="eastAsia"/>
          <w:snapToGrid w:val="false"/>
          <w:kern w:val="0"/>
        </w:rPr>
        <w:t>3</w:t>
      </w:r>
      <w:r>
        <w:rPr>
          <w:rFonts w:ascii="宋体" w:eastAsia="宋体" w:hAnsi="宋体"/>
          <w:snapToGrid w:val="false"/>
          <w:kern w:val="0"/>
        </w:rPr>
        <w:t xml:space="preserve">.1  </w:t>
      </w:r>
      <w:r>
        <w:rPr>
          <w:rFonts w:ascii="宋体" w:eastAsia="宋体" w:hAnsi="宋体" w:hint="eastAsia"/>
          <w:snapToGrid w:val="false"/>
          <w:kern w:val="0"/>
        </w:rPr>
        <w:t>投标人必须提交证明其有资格进行投标，和中标后有能力履行合同的证明文件（投标文件格式1与格式10），作为投标文件的一部分。</w:t>
      </w:r>
    </w:p>
    <w:p w14:paraId="226229CA">
      <w:pPr>
        <w:pStyle w:val="style0"/>
        <w:adjustRightInd w:val="false"/>
        <w:spacing w:lineRule="auto" w:line="360"/>
        <w:rPr>
          <w:rFonts w:ascii="宋体" w:eastAsia="宋体" w:hAnsi="宋体"/>
          <w:b/>
          <w:snapToGrid w:val="false"/>
          <w:kern w:val="0"/>
        </w:rPr>
      </w:pPr>
      <w:r>
        <w:rPr>
          <w:rFonts w:ascii="宋体" w:eastAsia="宋体" w:hAnsi="宋体"/>
          <w:b/>
          <w:snapToGrid w:val="false"/>
          <w:kern w:val="0"/>
        </w:rPr>
        <w:t>1</w:t>
      </w:r>
      <w:r>
        <w:rPr>
          <w:rFonts w:ascii="宋体" w:eastAsia="宋体" w:hAnsi="宋体" w:hint="eastAsia"/>
          <w:b/>
          <w:snapToGrid w:val="false"/>
          <w:kern w:val="0"/>
        </w:rPr>
        <w:t>4</w:t>
      </w:r>
      <w:r>
        <w:rPr>
          <w:rFonts w:ascii="宋体" w:eastAsia="宋体" w:hAnsi="宋体"/>
          <w:b/>
          <w:snapToGrid w:val="false"/>
          <w:kern w:val="0"/>
        </w:rPr>
        <w:t xml:space="preserve">. </w:t>
      </w:r>
      <w:r>
        <w:rPr>
          <w:rFonts w:ascii="宋体" w:eastAsia="宋体" w:hAnsi="宋体" w:hint="eastAsia"/>
          <w:b/>
          <w:snapToGrid w:val="false"/>
          <w:kern w:val="0"/>
        </w:rPr>
        <w:t>投标有效期</w:t>
      </w:r>
    </w:p>
    <w:p w14:paraId="6E2DAF6D">
      <w:pPr>
        <w:pStyle w:val="style0"/>
        <w:adjustRightInd w:val="false"/>
        <w:spacing w:lineRule="auto" w:line="360"/>
        <w:rPr>
          <w:rFonts w:ascii="宋体" w:eastAsia="宋体" w:hAnsi="宋体"/>
          <w:snapToGrid w:val="false"/>
          <w:kern w:val="0"/>
        </w:rPr>
      </w:pPr>
      <w:r>
        <w:rPr>
          <w:rFonts w:ascii="宋体" w:eastAsia="宋体" w:hAnsi="宋体"/>
          <w:snapToGrid w:val="false"/>
          <w:kern w:val="0"/>
        </w:rPr>
        <w:t>1</w:t>
      </w:r>
      <w:r>
        <w:rPr>
          <w:rFonts w:ascii="宋体" w:eastAsia="宋体" w:hAnsi="宋体" w:hint="eastAsia"/>
          <w:snapToGrid w:val="false"/>
          <w:kern w:val="0"/>
        </w:rPr>
        <w:t>4</w:t>
      </w:r>
      <w:r>
        <w:rPr>
          <w:rFonts w:ascii="宋体" w:eastAsia="宋体" w:hAnsi="宋体"/>
          <w:snapToGrid w:val="false"/>
          <w:kern w:val="0"/>
        </w:rPr>
        <w:t>.1</w:t>
      </w:r>
      <w:r>
        <w:rPr>
          <w:rFonts w:ascii="宋体" w:eastAsia="宋体" w:hAnsi="宋体" w:hint="eastAsia"/>
          <w:snapToGrid w:val="false"/>
          <w:kern w:val="0"/>
        </w:rPr>
        <w:t xml:space="preserve">  投标文件的有效期按前附表第8项规定。</w:t>
      </w:r>
    </w:p>
    <w:p w14:paraId="2A68DAFD">
      <w:pPr>
        <w:pStyle w:val="style0"/>
        <w:adjustRightInd w:val="false"/>
        <w:spacing w:lineRule="auto" w:line="360"/>
        <w:rPr>
          <w:rFonts w:ascii="宋体" w:eastAsia="宋体" w:hAnsi="宋体"/>
          <w:snapToGrid w:val="false"/>
          <w:kern w:val="0"/>
        </w:rPr>
      </w:pPr>
      <w:r>
        <w:rPr>
          <w:rFonts w:ascii="宋体" w:eastAsia="宋体" w:hAnsi="宋体"/>
          <w:snapToGrid w:val="false"/>
          <w:kern w:val="0"/>
        </w:rPr>
        <w:t>1</w:t>
      </w:r>
      <w:r>
        <w:rPr>
          <w:rFonts w:ascii="宋体" w:eastAsia="宋体" w:hAnsi="宋体" w:hint="eastAsia"/>
          <w:snapToGrid w:val="false"/>
          <w:kern w:val="0"/>
        </w:rPr>
        <w:t>4</w:t>
      </w:r>
      <w:r>
        <w:rPr>
          <w:rFonts w:ascii="宋体" w:eastAsia="宋体" w:hAnsi="宋体"/>
          <w:snapToGrid w:val="false"/>
          <w:kern w:val="0"/>
        </w:rPr>
        <w:t xml:space="preserve">.2  </w:t>
      </w:r>
      <w:r>
        <w:rPr>
          <w:rFonts w:ascii="宋体" w:eastAsia="宋体" w:hAnsi="宋体" w:hint="eastAsia"/>
          <w:snapToGrid w:val="false"/>
          <w:kern w:val="0"/>
        </w:rPr>
        <w:t>特殊情况下，</w:t>
      </w:r>
      <w:r>
        <w:rPr>
          <w:rFonts w:ascii="宋体" w:cs="宋体" w:eastAsia="宋体" w:hAnsi="宋体" w:hint="eastAsia"/>
          <w:bCs/>
          <w:snapToGrid w:val="false"/>
          <w:kern w:val="0"/>
        </w:rPr>
        <w:t>采购代理机构</w:t>
      </w:r>
      <w:r>
        <w:rPr>
          <w:rFonts w:ascii="宋体" w:eastAsia="宋体" w:hAnsi="宋体" w:hint="eastAsia"/>
          <w:snapToGrid w:val="false"/>
          <w:kern w:val="0"/>
        </w:rPr>
        <w:t>可于投标有效期期满之前，要求投标人同意延长投标有效期。投标人可以拒绝或同意上述要求，但要求与答复均须是书面文件。对于同意该要求的投标人，</w:t>
      </w:r>
      <w:r>
        <w:rPr>
          <w:rFonts w:ascii="宋体" w:cs="宋体" w:eastAsia="宋体" w:hAnsi="宋体" w:hint="eastAsia"/>
          <w:bCs/>
          <w:snapToGrid w:val="false"/>
          <w:kern w:val="0"/>
        </w:rPr>
        <w:t>采购代理机构</w:t>
      </w:r>
      <w:r>
        <w:rPr>
          <w:rFonts w:ascii="宋体" w:eastAsia="宋体" w:hAnsi="宋体" w:hint="eastAsia"/>
          <w:snapToGrid w:val="false"/>
          <w:kern w:val="0"/>
        </w:rPr>
        <w:t>既不要求也不允许其修改投标文件。</w:t>
      </w:r>
    </w:p>
    <w:p w14:paraId="1D3934AF">
      <w:pPr>
        <w:pStyle w:val="style0"/>
        <w:adjustRightInd w:val="false"/>
        <w:spacing w:lineRule="auto" w:line="360"/>
        <w:rPr>
          <w:rFonts w:ascii="宋体" w:eastAsia="宋体" w:hAnsi="宋体"/>
          <w:b/>
          <w:snapToGrid w:val="false"/>
          <w:kern w:val="0"/>
        </w:rPr>
      </w:pPr>
      <w:r>
        <w:rPr>
          <w:rFonts w:ascii="宋体" w:eastAsia="宋体" w:hAnsi="宋体"/>
          <w:b/>
          <w:snapToGrid w:val="false"/>
          <w:kern w:val="0"/>
        </w:rPr>
        <w:t xml:space="preserve">15. </w:t>
      </w:r>
      <w:r>
        <w:rPr>
          <w:rFonts w:ascii="宋体" w:eastAsia="宋体" w:hAnsi="宋体" w:hint="eastAsia"/>
          <w:b/>
          <w:snapToGrid w:val="false"/>
          <w:kern w:val="0"/>
        </w:rPr>
        <w:t>投标保证金</w:t>
      </w:r>
    </w:p>
    <w:p w14:paraId="299E3EA1">
      <w:pPr>
        <w:pStyle w:val="style0"/>
        <w:adjustRightInd w:val="false"/>
        <w:spacing w:lineRule="auto" w:line="360"/>
        <w:rPr>
          <w:rFonts w:ascii="宋体" w:eastAsia="宋体" w:hAnsi="宋体"/>
          <w:snapToGrid w:val="false"/>
          <w:kern w:val="0"/>
        </w:rPr>
      </w:pPr>
      <w:r>
        <w:rPr>
          <w:rFonts w:ascii="宋体" w:eastAsia="宋体" w:hAnsi="宋体"/>
          <w:snapToGrid w:val="false"/>
          <w:kern w:val="0"/>
        </w:rPr>
        <w:t>15.1</w:t>
      </w:r>
      <w:r>
        <w:rPr>
          <w:rFonts w:ascii="宋体" w:eastAsia="宋体" w:hAnsi="宋体" w:hint="eastAsia"/>
          <w:snapToGrid w:val="false"/>
          <w:kern w:val="0"/>
        </w:rPr>
        <w:t xml:space="preserve"> </w:t>
      </w:r>
      <w:r>
        <w:rPr>
          <w:rFonts w:ascii="宋体" w:eastAsia="宋体" w:hAnsi="宋体"/>
          <w:snapToGrid w:val="false"/>
          <w:kern w:val="0"/>
        </w:rPr>
        <w:t xml:space="preserve"> </w:t>
      </w:r>
      <w:r>
        <w:rPr>
          <w:rFonts w:hint="eastAsia"/>
          <w:snapToGrid w:val="false"/>
          <w:kern w:val="0"/>
        </w:rPr>
        <w:t>以下有关投标保证金的条款仅适用于需要缴纳投标保证金的项目。是否需要缴纳投标保证金以《投标人须知前附表》中的规定或说明为准。</w:t>
      </w:r>
    </w:p>
    <w:p w14:paraId="04A2ADB0">
      <w:pPr>
        <w:pStyle w:val="style0"/>
        <w:adjustRightInd w:val="false"/>
        <w:spacing w:lineRule="auto" w:line="360"/>
        <w:rPr>
          <w:rFonts w:ascii="宋体" w:eastAsia="宋体" w:hAnsi="宋体"/>
          <w:snapToGrid w:val="false"/>
          <w:kern w:val="0"/>
        </w:rPr>
      </w:pPr>
      <w:r>
        <w:rPr>
          <w:rFonts w:ascii="宋体" w:eastAsia="宋体" w:hAnsi="宋体"/>
          <w:snapToGrid w:val="false"/>
          <w:kern w:val="0"/>
        </w:rPr>
        <w:t xml:space="preserve">15.2 </w:t>
      </w:r>
      <w:r>
        <w:rPr>
          <w:rFonts w:ascii="宋体" w:eastAsia="宋体" w:hAnsi="宋体" w:hint="eastAsia"/>
          <w:snapToGrid w:val="false"/>
          <w:kern w:val="0"/>
        </w:rPr>
        <w:t xml:space="preserve"> 投标人应向</w:t>
      </w:r>
      <w:r>
        <w:rPr>
          <w:rFonts w:ascii="宋体" w:cs="宋体" w:eastAsia="宋体" w:hAnsi="宋体" w:hint="eastAsia"/>
          <w:bCs/>
          <w:snapToGrid w:val="false"/>
          <w:kern w:val="0"/>
        </w:rPr>
        <w:t>采购代理机构</w:t>
      </w:r>
      <w:r>
        <w:rPr>
          <w:rFonts w:ascii="宋体" w:eastAsia="宋体" w:hAnsi="宋体" w:hint="eastAsia"/>
          <w:snapToGrid w:val="false"/>
          <w:kern w:val="0"/>
        </w:rPr>
        <w:t>提交一笔不少于前附表第9项所规定的投标保证金。投标保证金为投标文件的组成部分之一。</w:t>
      </w:r>
    </w:p>
    <w:p w14:paraId="5EEDF109">
      <w:pPr>
        <w:pStyle w:val="style0"/>
        <w:adjustRightInd w:val="false"/>
        <w:spacing w:lineRule="auto" w:line="360"/>
        <w:rPr>
          <w:rFonts w:ascii="宋体" w:eastAsia="宋体" w:hAnsi="宋体"/>
          <w:snapToGrid w:val="false"/>
          <w:kern w:val="0"/>
        </w:rPr>
      </w:pPr>
      <w:r>
        <w:rPr>
          <w:rFonts w:ascii="宋体" w:eastAsia="宋体" w:hAnsi="宋体"/>
          <w:snapToGrid w:val="false"/>
          <w:kern w:val="0"/>
        </w:rPr>
        <w:t>15.3</w:t>
      </w:r>
      <w:r>
        <w:rPr>
          <w:rFonts w:ascii="宋体" w:eastAsia="宋体" w:hAnsi="宋体" w:hint="eastAsia"/>
          <w:snapToGrid w:val="false"/>
          <w:kern w:val="0"/>
        </w:rPr>
        <w:t xml:space="preserve">  投标保证金用于保护本次招标免受投标人的行为而引起的风险。</w:t>
      </w:r>
    </w:p>
    <w:p w14:paraId="7197DFFF">
      <w:pPr>
        <w:pStyle w:val="style0"/>
        <w:adjustRightInd w:val="false"/>
        <w:spacing w:lineRule="auto" w:line="360"/>
        <w:rPr>
          <w:rFonts w:ascii="宋体" w:eastAsia="宋体" w:hAnsi="宋体"/>
          <w:snapToGrid w:val="false"/>
          <w:kern w:val="0"/>
        </w:rPr>
      </w:pPr>
      <w:r>
        <w:rPr>
          <w:rFonts w:ascii="宋体" w:eastAsia="宋体" w:hAnsi="宋体"/>
          <w:snapToGrid w:val="false"/>
          <w:kern w:val="0"/>
        </w:rPr>
        <w:t>15.</w:t>
      </w:r>
      <w:r>
        <w:rPr>
          <w:rFonts w:ascii="宋体" w:eastAsia="宋体" w:hAnsi="宋体" w:hint="eastAsia"/>
          <w:snapToGrid w:val="false"/>
          <w:kern w:val="0"/>
        </w:rPr>
        <w:t>4</w:t>
      </w:r>
      <w:r>
        <w:rPr>
          <w:rFonts w:ascii="宋体" w:eastAsia="宋体" w:hAnsi="宋体"/>
          <w:snapToGrid w:val="false"/>
          <w:kern w:val="0"/>
        </w:rPr>
        <w:t xml:space="preserve">  </w:t>
      </w:r>
      <w:r>
        <w:rPr>
          <w:rFonts w:ascii="宋体" w:eastAsia="宋体" w:hAnsi="宋体" w:hint="eastAsia"/>
          <w:snapToGrid w:val="false"/>
          <w:kern w:val="0"/>
        </w:rPr>
        <w:t>投标保证金应以支票、银行转账或招标机构能够接受的其它非现金形式提交。（注：投标保证金必须从投标供应商基本账户转出，否则属于隐瞒真实情况，提供虚假资料。）</w:t>
      </w:r>
    </w:p>
    <w:p w14:paraId="2DA60FE1">
      <w:pPr>
        <w:pStyle w:val="style0"/>
        <w:adjustRightInd w:val="false"/>
        <w:spacing w:lineRule="auto" w:line="360"/>
        <w:rPr>
          <w:rFonts w:ascii="宋体" w:eastAsia="宋体" w:hAnsi="宋体"/>
          <w:snapToGrid w:val="false"/>
          <w:kern w:val="0"/>
        </w:rPr>
      </w:pPr>
      <w:r>
        <w:rPr>
          <w:rFonts w:ascii="宋体" w:eastAsia="宋体" w:hAnsi="宋体"/>
          <w:snapToGrid w:val="false"/>
          <w:kern w:val="0"/>
        </w:rPr>
        <w:t xml:space="preserve">15.5  </w:t>
      </w:r>
      <w:r>
        <w:rPr>
          <w:rFonts w:ascii="宋体" w:eastAsia="宋体" w:hAnsi="宋体" w:hint="eastAsia"/>
          <w:snapToGrid w:val="false"/>
          <w:kern w:val="0"/>
        </w:rPr>
        <w:t>未按规定提交投标保证金的投标，将被视为无效投标。</w:t>
      </w:r>
    </w:p>
    <w:p w14:paraId="1355CFF8">
      <w:pPr>
        <w:pStyle w:val="style0"/>
        <w:adjustRightInd w:val="false"/>
        <w:spacing w:lineRule="auto" w:line="360"/>
        <w:rPr>
          <w:rFonts w:ascii="宋体" w:eastAsia="宋体" w:hAnsi="宋体"/>
          <w:snapToGrid w:val="false"/>
          <w:kern w:val="0"/>
        </w:rPr>
      </w:pPr>
      <w:r>
        <w:rPr>
          <w:rFonts w:ascii="宋体" w:eastAsia="宋体" w:hAnsi="宋体"/>
          <w:snapToGrid w:val="false"/>
          <w:kern w:val="0"/>
        </w:rPr>
        <w:t xml:space="preserve">15.6 </w:t>
      </w:r>
      <w:r>
        <w:rPr>
          <w:rFonts w:ascii="宋体" w:eastAsia="宋体" w:hAnsi="宋体" w:hint="eastAsia"/>
          <w:snapToGrid w:val="false"/>
          <w:kern w:val="0"/>
        </w:rPr>
        <w:t xml:space="preserve"> 未中标的投标人的投标保证金，采购代理机构将在中标通知书发出且收到投标人的《投标保证金退还申请表》后5个工作日内退还。</w:t>
      </w:r>
    </w:p>
    <w:p w14:paraId="3905EDFB">
      <w:pPr>
        <w:pStyle w:val="style0"/>
        <w:adjustRightInd w:val="false"/>
        <w:spacing w:lineRule="auto" w:line="360"/>
        <w:rPr>
          <w:rFonts w:ascii="宋体" w:eastAsia="宋体" w:hAnsi="宋体"/>
          <w:snapToGrid w:val="false"/>
          <w:kern w:val="0"/>
        </w:rPr>
      </w:pPr>
      <w:r>
        <w:rPr>
          <w:rFonts w:ascii="宋体" w:eastAsia="宋体" w:hAnsi="宋体"/>
          <w:snapToGrid w:val="false"/>
          <w:kern w:val="0"/>
        </w:rPr>
        <w:t xml:space="preserve">15.7 </w:t>
      </w:r>
      <w:r>
        <w:rPr>
          <w:rFonts w:ascii="宋体" w:eastAsia="宋体" w:hAnsi="宋体" w:hint="eastAsia"/>
          <w:snapToGrid w:val="false"/>
          <w:kern w:val="0"/>
        </w:rPr>
        <w:t xml:space="preserve"> 中标人的投标保证金，采购代理机构将在中标人签订合同并支付中标服务费后5个工作日内退还。</w:t>
      </w:r>
    </w:p>
    <w:p w14:paraId="48282577">
      <w:pPr>
        <w:pStyle w:val="style0"/>
        <w:adjustRightInd w:val="false"/>
        <w:spacing w:lineRule="auto" w:line="360"/>
        <w:rPr>
          <w:rFonts w:ascii="宋体" w:eastAsia="宋体" w:hAnsi="宋体"/>
          <w:snapToGrid w:val="false"/>
          <w:kern w:val="0"/>
        </w:rPr>
      </w:pPr>
      <w:r>
        <w:rPr>
          <w:rFonts w:ascii="宋体" w:eastAsia="宋体" w:hAnsi="宋体" w:hint="eastAsia"/>
          <w:snapToGrid w:val="false"/>
          <w:kern w:val="0"/>
        </w:rPr>
        <w:t>15.</w:t>
      </w:r>
      <w:r>
        <w:rPr>
          <w:rFonts w:ascii="宋体" w:eastAsia="宋体" w:hAnsi="宋体"/>
          <w:snapToGrid w:val="false"/>
          <w:kern w:val="0"/>
        </w:rPr>
        <w:t>8</w:t>
      </w:r>
      <w:r>
        <w:rPr>
          <w:rFonts w:ascii="宋体" w:eastAsia="宋体" w:hAnsi="宋体" w:hint="eastAsia"/>
          <w:snapToGrid w:val="false"/>
          <w:kern w:val="0"/>
        </w:rPr>
        <w:t xml:space="preserve">  发生以下情况投标保证金将被没收：</w:t>
      </w:r>
    </w:p>
    <w:p w14:paraId="1B307570">
      <w:pPr>
        <w:pStyle w:val="style0"/>
        <w:adjustRightInd w:val="false"/>
        <w:spacing w:lineRule="auto" w:line="360"/>
        <w:ind w:left="630" w:hanging="630" w:hangingChars="300"/>
        <w:rPr>
          <w:rFonts w:ascii="宋体" w:eastAsia="宋体" w:hAnsi="宋体"/>
          <w:snapToGrid w:val="false"/>
          <w:kern w:val="0"/>
        </w:rPr>
      </w:pPr>
      <w:r>
        <w:rPr>
          <w:rFonts w:ascii="宋体" w:eastAsia="宋体" w:hAnsi="宋体" w:hint="eastAsia"/>
          <w:snapToGrid w:val="false"/>
          <w:kern w:val="0"/>
        </w:rPr>
        <w:t>（1） 已递交了投标保证金的投标人放弃投标，而没有在投标保证金递交截止时间前书面通知采购代理机构的；</w:t>
      </w:r>
    </w:p>
    <w:p w14:paraId="3E1CE6E0">
      <w:pPr>
        <w:pStyle w:val="style0"/>
        <w:adjustRightInd w:val="false"/>
        <w:spacing w:lineRule="auto" w:line="360"/>
        <w:rPr>
          <w:rFonts w:ascii="宋体" w:eastAsia="宋体" w:hAnsi="宋体"/>
          <w:snapToGrid w:val="false"/>
          <w:kern w:val="0"/>
        </w:rPr>
      </w:pPr>
      <w:r>
        <w:rPr>
          <w:rFonts w:ascii="宋体" w:eastAsia="宋体" w:hAnsi="宋体" w:hint="eastAsia"/>
          <w:snapToGrid w:val="false"/>
          <w:kern w:val="0"/>
        </w:rPr>
        <w:t>（2） 开标后投标人在投标有效期内撤回投标；</w:t>
      </w:r>
    </w:p>
    <w:p w14:paraId="26D34E94">
      <w:pPr>
        <w:pStyle w:val="style0"/>
        <w:adjustRightInd w:val="false"/>
        <w:spacing w:lineRule="auto" w:line="360"/>
        <w:rPr>
          <w:rFonts w:ascii="宋体" w:eastAsia="宋体" w:hAnsi="宋体"/>
          <w:snapToGrid w:val="false"/>
          <w:kern w:val="0"/>
        </w:rPr>
      </w:pPr>
      <w:r>
        <w:rPr>
          <w:rFonts w:ascii="宋体" w:eastAsia="宋体" w:hAnsi="宋体" w:hint="eastAsia"/>
          <w:snapToGrid w:val="false"/>
          <w:kern w:val="0"/>
        </w:rPr>
        <w:t>（3） 投标人串通投标或者以其他弄虚作假方式投标；</w:t>
      </w:r>
    </w:p>
    <w:p w14:paraId="245815A3">
      <w:pPr>
        <w:pStyle w:val="style0"/>
        <w:adjustRightInd w:val="false"/>
        <w:spacing w:lineRule="auto" w:line="360"/>
        <w:rPr>
          <w:rFonts w:ascii="宋体" w:eastAsia="宋体" w:hAnsi="宋体"/>
          <w:snapToGrid w:val="false"/>
          <w:kern w:val="0"/>
        </w:rPr>
      </w:pPr>
      <w:r>
        <w:rPr>
          <w:rFonts w:ascii="宋体" w:eastAsia="宋体" w:hAnsi="宋体" w:hint="eastAsia"/>
          <w:snapToGrid w:val="false"/>
          <w:kern w:val="0"/>
        </w:rPr>
        <w:t>（4） 如果中标人未能做到：</w:t>
      </w:r>
    </w:p>
    <w:p w14:paraId="148C2A87">
      <w:pPr>
        <w:pStyle w:val="style0"/>
        <w:adjustRightInd w:val="false"/>
        <w:spacing w:lineRule="auto" w:line="360"/>
        <w:ind w:firstLine="630" w:firstLineChars="300"/>
        <w:rPr>
          <w:rFonts w:ascii="宋体" w:eastAsia="宋体" w:hAnsi="宋体"/>
          <w:snapToGrid w:val="false"/>
          <w:kern w:val="0"/>
        </w:rPr>
      </w:pPr>
      <w:r>
        <w:rPr>
          <w:rFonts w:ascii="宋体" w:eastAsia="宋体" w:hAnsi="宋体" w:hint="eastAsia"/>
          <w:snapToGrid w:val="false"/>
          <w:kern w:val="0"/>
        </w:rPr>
        <w:t>按本须知第32条规定签订合同；或</w:t>
      </w:r>
    </w:p>
    <w:p w14:paraId="28ED9438">
      <w:pPr>
        <w:pStyle w:val="style0"/>
        <w:adjustRightInd w:val="false"/>
        <w:spacing w:lineRule="auto" w:line="360"/>
        <w:ind w:firstLine="630" w:firstLineChars="300"/>
        <w:rPr>
          <w:rFonts w:ascii="宋体" w:eastAsia="宋体" w:hAnsi="宋体"/>
          <w:snapToGrid w:val="false"/>
          <w:kern w:val="0"/>
        </w:rPr>
      </w:pPr>
      <w:r>
        <w:rPr>
          <w:rFonts w:ascii="宋体" w:eastAsia="宋体" w:hAnsi="宋体" w:hint="eastAsia"/>
          <w:snapToGrid w:val="false"/>
          <w:kern w:val="0"/>
        </w:rPr>
        <w:t>按本须知第33条规定提供履约保证金；或</w:t>
      </w:r>
    </w:p>
    <w:p w14:paraId="3B7D16A2">
      <w:pPr>
        <w:pStyle w:val="style0"/>
        <w:adjustRightInd w:val="false"/>
        <w:spacing w:lineRule="auto" w:line="360"/>
        <w:ind w:firstLine="630" w:firstLineChars="300"/>
        <w:rPr>
          <w:rFonts w:ascii="宋体" w:eastAsia="宋体" w:hAnsi="宋体"/>
          <w:snapToGrid w:val="false"/>
          <w:kern w:val="0"/>
        </w:rPr>
      </w:pPr>
      <w:r>
        <w:rPr>
          <w:rFonts w:ascii="宋体" w:eastAsia="宋体" w:hAnsi="宋体" w:hint="eastAsia"/>
          <w:snapToGrid w:val="false"/>
          <w:kern w:val="0"/>
        </w:rPr>
        <w:t>按本须知第34条规定缴纳中标服务费。</w:t>
      </w:r>
    </w:p>
    <w:p w14:paraId="2BE88D42">
      <w:pPr>
        <w:pStyle w:val="style0"/>
        <w:adjustRightInd w:val="false"/>
        <w:spacing w:lineRule="auto" w:line="360"/>
        <w:rPr>
          <w:rFonts w:ascii="宋体" w:eastAsia="宋体" w:hAnsi="宋体"/>
          <w:snapToGrid w:val="false"/>
          <w:kern w:val="0"/>
        </w:rPr>
      </w:pPr>
      <w:r>
        <w:rPr>
          <w:rFonts w:ascii="宋体" w:eastAsia="宋体" w:hAnsi="宋体" w:hint="eastAsia"/>
          <w:snapToGrid w:val="false"/>
          <w:kern w:val="0"/>
        </w:rPr>
        <w:t>（5） 法律法规规定的其它情况。</w:t>
      </w:r>
    </w:p>
    <w:p w14:paraId="38E2D16C">
      <w:pPr>
        <w:pStyle w:val="style0"/>
        <w:tabs>
          <w:tab w:val="left" w:leader="none" w:pos="330"/>
        </w:tabs>
        <w:spacing w:lineRule="auto" w:line="360"/>
        <w:rPr>
          <w:rFonts w:ascii="宋体" w:eastAsia="宋体" w:hAnsi="宋体"/>
          <w:b/>
        </w:rPr>
      </w:pPr>
      <w:r>
        <w:rPr>
          <w:rFonts w:ascii="宋体" w:eastAsia="宋体" w:hAnsi="宋体" w:hint="eastAsia"/>
          <w:b/>
        </w:rPr>
        <w:t>16. 投标预备会（</w:t>
      </w:r>
      <w:r>
        <w:rPr>
          <w:rFonts w:ascii="宋体" w:eastAsia="宋体" w:hAnsi="宋体" w:hint="eastAsia"/>
          <w:b/>
          <w:snapToGrid w:val="false"/>
          <w:kern w:val="0"/>
        </w:rPr>
        <w:t>答疑会）</w:t>
      </w:r>
    </w:p>
    <w:p w14:paraId="698C0CDB">
      <w:pPr>
        <w:pStyle w:val="style0"/>
        <w:adjustRightInd w:val="false"/>
        <w:spacing w:lineRule="auto" w:line="360"/>
        <w:rPr>
          <w:rFonts w:ascii="宋体" w:eastAsia="宋体" w:hAnsi="宋体"/>
          <w:snapToGrid w:val="false"/>
          <w:kern w:val="0"/>
        </w:rPr>
      </w:pPr>
      <w:r>
        <w:rPr>
          <w:rFonts w:ascii="宋体" w:eastAsia="宋体" w:hAnsi="宋体" w:hint="eastAsia"/>
          <w:snapToGrid w:val="false"/>
          <w:kern w:val="0"/>
        </w:rPr>
        <w:t>16.1  投标预备会（答疑会），如</w:t>
      </w:r>
      <w:r>
        <w:rPr>
          <w:rFonts w:ascii="宋体" w:cs="宋体" w:eastAsia="宋体" w:hAnsi="宋体" w:hint="eastAsia"/>
          <w:bCs/>
          <w:snapToGrid w:val="false"/>
          <w:kern w:val="0"/>
        </w:rPr>
        <w:t>采购代理机构</w:t>
      </w:r>
      <w:r>
        <w:rPr>
          <w:rFonts w:ascii="宋体" w:eastAsia="宋体" w:hAnsi="宋体" w:hint="eastAsia"/>
          <w:snapToGrid w:val="false"/>
          <w:kern w:val="0"/>
        </w:rPr>
        <w:t>认为有必要召开投标预备会，投标人应按照前附表第10项规定的或</w:t>
      </w:r>
      <w:r>
        <w:rPr>
          <w:rFonts w:ascii="宋体" w:cs="宋体" w:eastAsia="宋体" w:hAnsi="宋体" w:hint="eastAsia"/>
          <w:bCs/>
          <w:snapToGrid w:val="false"/>
          <w:kern w:val="0"/>
        </w:rPr>
        <w:t>采购代理机构</w:t>
      </w:r>
      <w:r>
        <w:rPr>
          <w:rFonts w:ascii="宋体" w:eastAsia="宋体" w:hAnsi="宋体" w:hint="eastAsia"/>
          <w:snapToGrid w:val="false"/>
          <w:kern w:val="0"/>
        </w:rPr>
        <w:t>另行书面通知的时间（招标文件提供期限截止后）和地点，派出代表出席</w:t>
      </w:r>
      <w:r>
        <w:rPr>
          <w:rFonts w:ascii="宋体" w:cs="宋体" w:eastAsia="宋体" w:hAnsi="宋体" w:hint="eastAsia"/>
          <w:bCs/>
          <w:snapToGrid w:val="false"/>
          <w:kern w:val="0"/>
        </w:rPr>
        <w:t>采购代理机构</w:t>
      </w:r>
      <w:r>
        <w:rPr>
          <w:rFonts w:ascii="宋体" w:eastAsia="宋体" w:hAnsi="宋体" w:hint="eastAsia"/>
          <w:snapToGrid w:val="false"/>
          <w:kern w:val="0"/>
        </w:rPr>
        <w:t>主持的投标预备会。</w:t>
      </w:r>
    </w:p>
    <w:p w14:paraId="6E7204DC">
      <w:pPr>
        <w:pStyle w:val="style0"/>
        <w:adjustRightInd w:val="false"/>
        <w:spacing w:lineRule="auto" w:line="360"/>
        <w:rPr>
          <w:rFonts w:ascii="宋体" w:eastAsia="宋体" w:hAnsi="宋体"/>
          <w:snapToGrid w:val="false"/>
          <w:kern w:val="0"/>
        </w:rPr>
      </w:pPr>
      <w:r>
        <w:rPr>
          <w:rFonts w:ascii="宋体" w:eastAsia="宋体" w:hAnsi="宋体" w:hint="eastAsia"/>
          <w:snapToGrid w:val="false"/>
          <w:kern w:val="0"/>
        </w:rPr>
        <w:t xml:space="preserve">16.2  投标预备会的目的是澄清、解答投标人在查阅招标文件后和现场踏勘中可能提出的任何方面的问题。 </w:t>
      </w:r>
    </w:p>
    <w:p w14:paraId="27CA4445">
      <w:pPr>
        <w:pStyle w:val="style0"/>
        <w:adjustRightInd w:val="false"/>
        <w:spacing w:lineRule="auto" w:line="360"/>
        <w:rPr>
          <w:rFonts w:ascii="宋体" w:eastAsia="宋体" w:hAnsi="宋体"/>
          <w:snapToGrid w:val="false"/>
          <w:kern w:val="0"/>
        </w:rPr>
      </w:pPr>
      <w:r>
        <w:rPr>
          <w:rFonts w:ascii="宋体" w:eastAsia="宋体" w:hAnsi="宋体" w:hint="eastAsia"/>
          <w:snapToGrid w:val="false"/>
          <w:kern w:val="0"/>
        </w:rPr>
        <w:t>16.3  投标人提出的与投标有关的任何</w:t>
      </w:r>
      <w:r>
        <w:rPr>
          <w:rFonts w:ascii="宋体" w:cs="宋体" w:eastAsia="宋体" w:hAnsi="宋体" w:hint="eastAsia"/>
          <w:bCs/>
          <w:snapToGrid w:val="false"/>
          <w:kern w:val="0"/>
        </w:rPr>
        <w:t>招标</w:t>
      </w:r>
      <w:r>
        <w:rPr>
          <w:rFonts w:ascii="宋体" w:eastAsia="宋体" w:hAnsi="宋体" w:hint="eastAsia"/>
          <w:snapToGrid w:val="false"/>
          <w:kern w:val="0"/>
        </w:rPr>
        <w:t>问题须以书面形式给</w:t>
      </w:r>
      <w:r>
        <w:rPr>
          <w:rFonts w:ascii="宋体" w:cs="宋体" w:eastAsia="宋体" w:hAnsi="宋体" w:hint="eastAsia"/>
          <w:bCs/>
          <w:snapToGrid w:val="false"/>
          <w:kern w:val="0"/>
        </w:rPr>
        <w:t>采购代理机构</w:t>
      </w:r>
      <w:r>
        <w:rPr>
          <w:rFonts w:ascii="宋体" w:eastAsia="宋体" w:hAnsi="宋体" w:hint="eastAsia"/>
          <w:snapToGrid w:val="false"/>
          <w:kern w:val="0"/>
        </w:rPr>
        <w:t>。在投标预备会上，</w:t>
      </w:r>
      <w:r>
        <w:rPr>
          <w:rFonts w:ascii="宋体" w:cs="宋体" w:eastAsia="宋体" w:hAnsi="宋体" w:hint="eastAsia"/>
          <w:bCs/>
          <w:snapToGrid w:val="false"/>
          <w:kern w:val="0"/>
        </w:rPr>
        <w:t>采购代理机构</w:t>
      </w:r>
      <w:r>
        <w:rPr>
          <w:rFonts w:ascii="宋体" w:eastAsia="宋体" w:hAnsi="宋体" w:hint="eastAsia"/>
          <w:snapToGrid w:val="false"/>
          <w:kern w:val="0"/>
        </w:rPr>
        <w:t>将做出澄清和解答。</w:t>
      </w:r>
    </w:p>
    <w:p w14:paraId="5C88E8EB">
      <w:pPr>
        <w:pStyle w:val="style0"/>
        <w:adjustRightInd w:val="false"/>
        <w:spacing w:lineRule="auto" w:line="360"/>
        <w:rPr>
          <w:rFonts w:ascii="宋体" w:eastAsia="宋体" w:hAnsi="宋体"/>
          <w:snapToGrid w:val="false"/>
          <w:kern w:val="0"/>
        </w:rPr>
      </w:pPr>
      <w:r>
        <w:rPr>
          <w:rFonts w:ascii="宋体" w:eastAsia="宋体" w:hAnsi="宋体" w:hint="eastAsia"/>
          <w:snapToGrid w:val="false"/>
          <w:kern w:val="0"/>
        </w:rPr>
        <w:t xml:space="preserve">16.4  </w:t>
      </w:r>
      <w:r>
        <w:rPr>
          <w:rFonts w:ascii="宋体" w:cs="宋体" w:eastAsia="宋体" w:hAnsi="宋体" w:hint="eastAsia"/>
          <w:bCs/>
          <w:snapToGrid w:val="false"/>
          <w:kern w:val="0"/>
        </w:rPr>
        <w:t>采购代理机构</w:t>
      </w:r>
      <w:r>
        <w:rPr>
          <w:rFonts w:ascii="宋体" w:eastAsia="宋体" w:hAnsi="宋体" w:hint="eastAsia"/>
          <w:snapToGrid w:val="false"/>
          <w:kern w:val="0"/>
        </w:rPr>
        <w:t>在投标预备会上所做出的澄清和解答，以书面答复为准，投标人在收到投标答疑纪要时应以书面形式予以确认。答疑纪要的有效性规定按照本须知第8</w:t>
      </w:r>
      <w:r>
        <w:rPr>
          <w:rFonts w:ascii="宋体" w:eastAsia="宋体" w:hAnsi="宋体"/>
          <w:snapToGrid w:val="false"/>
          <w:kern w:val="0"/>
        </w:rPr>
        <w:t>.</w:t>
      </w:r>
      <w:r>
        <w:rPr>
          <w:rFonts w:ascii="宋体" w:eastAsia="宋体" w:hAnsi="宋体" w:hint="eastAsia"/>
          <w:snapToGrid w:val="false"/>
          <w:kern w:val="0"/>
        </w:rPr>
        <w:t>2、8</w:t>
      </w:r>
      <w:r>
        <w:rPr>
          <w:rFonts w:ascii="宋体" w:eastAsia="宋体" w:hAnsi="宋体"/>
          <w:snapToGrid w:val="false"/>
          <w:kern w:val="0"/>
        </w:rPr>
        <w:t>.4</w:t>
      </w:r>
      <w:r>
        <w:rPr>
          <w:rFonts w:ascii="宋体" w:eastAsia="宋体" w:hAnsi="宋体" w:hint="eastAsia"/>
          <w:snapToGrid w:val="false"/>
          <w:kern w:val="0"/>
        </w:rPr>
        <w:t>款规定执行。</w:t>
      </w:r>
    </w:p>
    <w:p w14:paraId="2A40E47F">
      <w:pPr>
        <w:pStyle w:val="style0"/>
        <w:adjustRightInd w:val="false"/>
        <w:spacing w:lineRule="auto" w:line="360"/>
        <w:rPr>
          <w:rFonts w:ascii="宋体" w:eastAsia="宋体" w:hAnsi="宋体"/>
          <w:snapToGrid w:val="false"/>
          <w:kern w:val="0"/>
        </w:rPr>
      </w:pPr>
      <w:r>
        <w:rPr>
          <w:rFonts w:ascii="宋体" w:eastAsia="宋体" w:hAnsi="宋体" w:hint="eastAsia"/>
          <w:snapToGrid w:val="false"/>
          <w:kern w:val="0"/>
        </w:rPr>
        <w:t>16.5  未出席投标预备会不作为否定投标人资格的理由。</w:t>
      </w:r>
    </w:p>
    <w:p w14:paraId="3565025A">
      <w:pPr>
        <w:pStyle w:val="style0"/>
        <w:adjustRightInd w:val="false"/>
        <w:spacing w:lineRule="auto" w:line="360"/>
        <w:rPr>
          <w:rFonts w:ascii="宋体" w:eastAsia="宋体" w:hAnsi="宋体"/>
          <w:b/>
          <w:snapToGrid w:val="false"/>
          <w:kern w:val="0"/>
        </w:rPr>
      </w:pPr>
      <w:r>
        <w:rPr>
          <w:rFonts w:ascii="宋体" w:eastAsia="宋体" w:hAnsi="宋体"/>
          <w:b/>
          <w:snapToGrid w:val="false"/>
          <w:kern w:val="0"/>
        </w:rPr>
        <w:t xml:space="preserve">17. </w:t>
      </w:r>
      <w:r>
        <w:rPr>
          <w:rFonts w:ascii="宋体" w:eastAsia="宋体" w:hAnsi="宋体" w:hint="eastAsia"/>
          <w:b/>
          <w:snapToGrid w:val="false"/>
          <w:kern w:val="0"/>
        </w:rPr>
        <w:t>投标文件的数量和签署</w:t>
      </w:r>
    </w:p>
    <w:p w14:paraId="2A8F658B">
      <w:pPr>
        <w:pStyle w:val="style0"/>
        <w:adjustRightInd w:val="false"/>
        <w:spacing w:lineRule="auto" w:line="360"/>
        <w:rPr>
          <w:rFonts w:ascii="宋体" w:eastAsia="宋体" w:hAnsi="宋体"/>
          <w:snapToGrid w:val="false"/>
          <w:kern w:val="0"/>
        </w:rPr>
      </w:pPr>
      <w:r>
        <w:rPr>
          <w:rFonts w:ascii="宋体" w:eastAsia="宋体" w:hAnsi="宋体"/>
          <w:snapToGrid w:val="false"/>
          <w:kern w:val="0"/>
        </w:rPr>
        <w:t xml:space="preserve">17.1  </w:t>
      </w:r>
      <w:r>
        <w:rPr>
          <w:rFonts w:ascii="宋体" w:eastAsia="宋体" w:hAnsi="宋体" w:hint="eastAsia"/>
          <w:snapToGrid w:val="false"/>
          <w:kern w:val="0"/>
        </w:rPr>
        <w:t xml:space="preserve">投标文件数量按前附表第11项所述，须在每一份投标文件上明确注明“正本”或“副本”字样。一旦正本和副本有差异，以正本为准。 </w:t>
      </w:r>
    </w:p>
    <w:p w14:paraId="09D812E5">
      <w:pPr>
        <w:pStyle w:val="style0"/>
        <w:adjustRightInd w:val="false"/>
        <w:spacing w:lineRule="auto" w:line="360"/>
        <w:rPr>
          <w:rFonts w:ascii="宋体" w:eastAsia="宋体" w:hAnsi="宋体"/>
          <w:snapToGrid w:val="false"/>
          <w:kern w:val="0"/>
        </w:rPr>
      </w:pPr>
      <w:r>
        <w:rPr>
          <w:rFonts w:ascii="宋体" w:eastAsia="宋体" w:hAnsi="宋体"/>
          <w:snapToGrid w:val="false"/>
          <w:kern w:val="0"/>
        </w:rPr>
        <w:t xml:space="preserve">17.2  </w:t>
      </w:r>
      <w:r>
        <w:rPr>
          <w:rFonts w:ascii="宋体" w:eastAsia="宋体" w:hAnsi="宋体" w:hint="eastAsia"/>
          <w:snapToGrid w:val="false"/>
          <w:kern w:val="0"/>
        </w:rPr>
        <w:t>为了便于投标文件保存，需提交一份电子投标文件（备份光盘或U盘）。</w:t>
      </w:r>
    </w:p>
    <w:p w14:paraId="4E17F374">
      <w:pPr>
        <w:pStyle w:val="style0"/>
        <w:adjustRightInd w:val="false"/>
        <w:spacing w:lineRule="auto" w:line="360"/>
        <w:rPr>
          <w:rFonts w:ascii="宋体" w:eastAsia="宋体" w:hAnsi="宋体"/>
          <w:snapToGrid w:val="false"/>
          <w:kern w:val="0"/>
        </w:rPr>
      </w:pPr>
      <w:r>
        <w:rPr>
          <w:rFonts w:ascii="宋体" w:eastAsia="宋体" w:hAnsi="宋体"/>
          <w:snapToGrid w:val="false"/>
          <w:kern w:val="0"/>
        </w:rPr>
        <w:t>17.</w:t>
      </w:r>
      <w:r>
        <w:rPr>
          <w:rFonts w:ascii="宋体" w:eastAsia="宋体" w:hAnsi="宋体" w:hint="eastAsia"/>
          <w:snapToGrid w:val="false"/>
          <w:kern w:val="0"/>
        </w:rPr>
        <w:t>3</w:t>
      </w:r>
      <w:r>
        <w:rPr>
          <w:rFonts w:ascii="宋体" w:eastAsia="宋体" w:hAnsi="宋体"/>
          <w:snapToGrid w:val="false"/>
          <w:kern w:val="0"/>
        </w:rPr>
        <w:t xml:space="preserve"> </w:t>
      </w:r>
      <w:r>
        <w:rPr>
          <w:rFonts w:ascii="宋体" w:eastAsia="宋体" w:hAnsi="宋体" w:hint="eastAsia"/>
          <w:snapToGrid w:val="false"/>
          <w:kern w:val="0"/>
        </w:rPr>
        <w:t xml:space="preserve"> 投标文件正本及开标一览表须打印，并经法定代表人或其授权代表签字和盖章，投标文件的副本可采用正本复印件。</w:t>
      </w:r>
    </w:p>
    <w:p w14:paraId="08CCE668">
      <w:pPr>
        <w:pStyle w:val="style0"/>
        <w:adjustRightInd w:val="false"/>
        <w:spacing w:lineRule="auto" w:line="360"/>
        <w:rPr>
          <w:rFonts w:ascii="宋体" w:eastAsia="宋体" w:hAnsi="宋体"/>
          <w:snapToGrid w:val="false"/>
          <w:kern w:val="0"/>
        </w:rPr>
      </w:pPr>
      <w:r>
        <w:rPr>
          <w:rFonts w:ascii="宋体" w:eastAsia="宋体" w:hAnsi="宋体"/>
          <w:snapToGrid w:val="false"/>
          <w:kern w:val="0"/>
        </w:rPr>
        <w:t>17.</w:t>
      </w:r>
      <w:r>
        <w:rPr>
          <w:rFonts w:ascii="宋体" w:eastAsia="宋体" w:hAnsi="宋体" w:hint="eastAsia"/>
          <w:snapToGrid w:val="false"/>
          <w:kern w:val="0"/>
        </w:rPr>
        <w:t>4</w:t>
      </w:r>
      <w:r>
        <w:rPr>
          <w:rFonts w:ascii="宋体" w:eastAsia="宋体" w:hAnsi="宋体"/>
          <w:snapToGrid w:val="false"/>
          <w:kern w:val="0"/>
        </w:rPr>
        <w:t xml:space="preserve">  </w:t>
      </w:r>
      <w:r>
        <w:rPr>
          <w:rFonts w:ascii="宋体" w:eastAsia="宋体" w:hAnsi="宋体" w:hint="eastAsia"/>
          <w:snapToGrid w:val="false"/>
          <w:kern w:val="0"/>
        </w:rPr>
        <w:t>除投标人对错处做必要修改外，投标文件中不许有加行、涂抹或改写，如有修改遗漏处，必须由投标人法定代表人或其授权代表签字和盖章。</w:t>
      </w:r>
    </w:p>
    <w:p w14:paraId="47106CC1">
      <w:pPr>
        <w:pStyle w:val="style0"/>
        <w:adjustRightInd w:val="false"/>
        <w:spacing w:lineRule="auto" w:line="360"/>
        <w:rPr>
          <w:rFonts w:ascii="宋体" w:eastAsia="宋体" w:hAnsi="宋体"/>
          <w:snapToGrid w:val="false"/>
          <w:kern w:val="0"/>
        </w:rPr>
      </w:pPr>
      <w:r>
        <w:rPr>
          <w:rFonts w:ascii="宋体" w:eastAsia="宋体" w:hAnsi="宋体"/>
          <w:snapToGrid w:val="false"/>
          <w:kern w:val="0"/>
        </w:rPr>
        <w:t>17.</w:t>
      </w:r>
      <w:r>
        <w:rPr>
          <w:rFonts w:ascii="宋体" w:eastAsia="宋体" w:hAnsi="宋体" w:hint="eastAsia"/>
          <w:snapToGrid w:val="false"/>
          <w:kern w:val="0"/>
        </w:rPr>
        <w:t>5</w:t>
      </w:r>
      <w:r>
        <w:rPr>
          <w:rFonts w:ascii="宋体" w:eastAsia="宋体" w:hAnsi="宋体"/>
          <w:snapToGrid w:val="false"/>
          <w:kern w:val="0"/>
        </w:rPr>
        <w:t xml:space="preserve">  </w:t>
      </w:r>
      <w:r>
        <w:rPr>
          <w:rFonts w:ascii="宋体" w:eastAsia="宋体" w:hAnsi="宋体" w:hint="eastAsia"/>
          <w:snapToGrid w:val="false"/>
          <w:kern w:val="0"/>
        </w:rPr>
        <w:t>电报、电话、传真形式的投标概不接受。</w:t>
      </w:r>
    </w:p>
    <w:p w14:paraId="1A4CD353">
      <w:pPr>
        <w:pStyle w:val="style0"/>
        <w:adjustRightInd w:val="false"/>
        <w:spacing w:lineRule="auto" w:line="360"/>
        <w:rPr>
          <w:rFonts w:ascii="宋体" w:eastAsia="宋体" w:hAnsi="宋体"/>
          <w:snapToGrid w:val="false"/>
          <w:kern w:val="0"/>
        </w:rPr>
      </w:pPr>
      <w:r>
        <w:rPr>
          <w:rFonts w:ascii="宋体" w:eastAsia="宋体" w:hAnsi="宋体" w:hint="eastAsia"/>
          <w:snapToGrid w:val="false"/>
          <w:kern w:val="0"/>
        </w:rPr>
        <w:t xml:space="preserve">17.6  投标文件必须标注页码并装订成册。 </w:t>
      </w:r>
    </w:p>
    <w:p w14:paraId="76D973DB">
      <w:pPr>
        <w:pStyle w:val="style0"/>
        <w:adjustRightInd w:val="false"/>
        <w:spacing w:lineRule="auto" w:line="360"/>
        <w:rPr>
          <w:rFonts w:ascii="宋体" w:eastAsia="宋体" w:hAnsi="宋体"/>
          <w:snapToGrid w:val="false"/>
          <w:kern w:val="0"/>
        </w:rPr>
      </w:pPr>
    </w:p>
    <w:bookmarkStart w:id="26" w:name="q7"/>
    <w:bookmarkStart w:id="27" w:name="_Toc135293334"/>
    <w:bookmarkEnd w:id="26"/>
    <w:p w14:paraId="236A2652">
      <w:pPr>
        <w:pStyle w:val="style2"/>
        <w:spacing w:before="0" w:after="0"/>
        <w:rPr/>
      </w:pPr>
      <w:r>
        <w:rPr>
          <w:rFonts w:hint="eastAsia"/>
        </w:rPr>
        <w:t>四、投标文件的递交</w:t>
      </w:r>
      <w:bookmarkEnd w:id="27"/>
    </w:p>
    <w:p w14:paraId="0B807C57">
      <w:pPr>
        <w:pStyle w:val="style0"/>
        <w:adjustRightInd w:val="false"/>
        <w:spacing w:lineRule="auto" w:line="360"/>
        <w:rPr>
          <w:rFonts w:ascii="宋体" w:eastAsia="宋体" w:hAnsi="宋体"/>
          <w:b/>
          <w:snapToGrid w:val="false"/>
          <w:kern w:val="0"/>
        </w:rPr>
      </w:pPr>
      <w:r>
        <w:rPr>
          <w:rFonts w:ascii="宋体" w:eastAsia="宋体" w:hAnsi="宋体" w:hint="eastAsia"/>
          <w:b/>
          <w:snapToGrid w:val="false"/>
          <w:kern w:val="0"/>
        </w:rPr>
        <w:t>18.</w:t>
      </w:r>
      <w:r>
        <w:rPr>
          <w:rFonts w:ascii="宋体" w:eastAsia="宋体" w:hAnsi="宋体"/>
          <w:b/>
          <w:snapToGrid w:val="false"/>
          <w:kern w:val="0"/>
        </w:rPr>
        <w:t xml:space="preserve"> </w:t>
      </w:r>
      <w:r>
        <w:rPr>
          <w:rFonts w:ascii="宋体" w:eastAsia="宋体" w:hAnsi="宋体" w:hint="eastAsia"/>
          <w:b/>
          <w:snapToGrid w:val="false"/>
          <w:kern w:val="0"/>
        </w:rPr>
        <w:t>投标文件的密封和标记</w:t>
      </w:r>
    </w:p>
    <w:p w14:paraId="3D388DAE">
      <w:pPr>
        <w:pStyle w:val="style0"/>
        <w:adjustRightInd w:val="false"/>
        <w:spacing w:lineRule="auto" w:line="360"/>
        <w:rPr>
          <w:rFonts w:ascii="宋体" w:eastAsia="宋体" w:hAnsi="宋体"/>
          <w:snapToGrid w:val="false"/>
          <w:kern w:val="0"/>
        </w:rPr>
      </w:pPr>
      <w:r>
        <w:rPr>
          <w:rFonts w:ascii="宋体" w:eastAsia="宋体" w:hAnsi="宋体" w:hint="eastAsia"/>
          <w:snapToGrid w:val="false"/>
          <w:kern w:val="0"/>
        </w:rPr>
        <w:t>18.1 须在每一份投标文件封面上明确注明“正本”或“副本”字样。一旦正本和副本有差异，以正本为准。</w:t>
      </w:r>
    </w:p>
    <w:p w14:paraId="41804E41">
      <w:pPr>
        <w:pStyle w:val="style0"/>
        <w:adjustRightInd w:val="false"/>
        <w:spacing w:lineRule="auto" w:line="360"/>
        <w:rPr>
          <w:rFonts w:ascii="宋体" w:eastAsia="宋体" w:hAnsi="宋体"/>
          <w:snapToGrid w:val="false"/>
          <w:kern w:val="0"/>
        </w:rPr>
      </w:pPr>
      <w:r>
        <w:rPr>
          <w:rFonts w:ascii="宋体" w:eastAsia="宋体" w:hAnsi="宋体" w:hint="eastAsia"/>
          <w:snapToGrid w:val="false"/>
          <w:kern w:val="0"/>
        </w:rPr>
        <w:t xml:space="preserve">18.2  </w:t>
      </w:r>
      <w:r>
        <w:rPr>
          <w:rFonts w:hint="eastAsia"/>
          <w:snapToGrid w:val="false"/>
          <w:kern w:val="0"/>
        </w:rPr>
        <w:t>投标人应将投标文件备份文件光盘密封于一</w:t>
      </w:r>
      <w:r>
        <w:rPr>
          <w:rFonts w:ascii="宋体" w:eastAsia="宋体" w:hAnsi="宋体" w:hint="eastAsia"/>
          <w:snapToGrid w:val="false"/>
          <w:kern w:val="0"/>
        </w:rPr>
        <w:t>信封，在信封上注明“备份光盘（或U盘）”。</w:t>
      </w:r>
    </w:p>
    <w:p w14:paraId="5DBF1BFA">
      <w:pPr>
        <w:pStyle w:val="style0"/>
        <w:adjustRightInd w:val="false"/>
        <w:spacing w:lineRule="auto" w:line="360"/>
        <w:rPr>
          <w:rFonts w:ascii="宋体" w:eastAsia="宋体" w:hAnsi="宋体"/>
          <w:snapToGrid w:val="false"/>
          <w:kern w:val="0"/>
        </w:rPr>
      </w:pPr>
      <w:r>
        <w:rPr>
          <w:rFonts w:ascii="宋体" w:eastAsia="宋体" w:hAnsi="宋体" w:hint="eastAsia"/>
          <w:snapToGrid w:val="false"/>
          <w:kern w:val="0"/>
        </w:rPr>
        <w:t>18.3  将投标文件“正本”、“副本”和密封好的“备份光盘（或U盘）”一起封装在同一个外层包封中，同时还应在封套上载明以下信息：</w:t>
      </w:r>
    </w:p>
    <w:p w14:paraId="5E3405D2">
      <w:pPr>
        <w:pStyle w:val="style0"/>
        <w:adjustRightInd w:val="false"/>
        <w:spacing w:lineRule="auto" w:line="360"/>
        <w:rPr>
          <w:rFonts w:ascii="宋体" w:eastAsia="宋体" w:hAnsi="宋体"/>
          <w:snapToGrid w:val="false"/>
          <w:kern w:val="0"/>
        </w:rPr>
      </w:pPr>
      <w:r>
        <w:rPr>
          <w:rFonts w:ascii="宋体" w:eastAsia="宋体" w:hAnsi="宋体" w:hint="eastAsia"/>
          <w:snapToGrid w:val="false"/>
          <w:kern w:val="0"/>
        </w:rPr>
        <w:t>(1) 写明</w:t>
      </w:r>
      <w:r>
        <w:rPr>
          <w:rFonts w:ascii="宋体" w:eastAsia="宋体" w:hAnsi="宋体" w:hint="eastAsia"/>
          <w:bCs/>
          <w:snapToGrid w:val="false"/>
          <w:kern w:val="0"/>
        </w:rPr>
        <w:t>采购代理机构</w:t>
      </w:r>
      <w:r>
        <w:rPr>
          <w:rFonts w:ascii="宋体" w:eastAsia="宋体" w:hAnsi="宋体" w:hint="eastAsia"/>
          <w:snapToGrid w:val="false"/>
          <w:kern w:val="0"/>
        </w:rPr>
        <w:t>名称；</w:t>
      </w:r>
    </w:p>
    <w:p w14:paraId="10CD3329">
      <w:pPr>
        <w:pStyle w:val="style0"/>
        <w:adjustRightInd w:val="false"/>
        <w:spacing w:lineRule="auto" w:line="360"/>
        <w:rPr>
          <w:rFonts w:ascii="宋体" w:eastAsia="宋体" w:hAnsi="宋体"/>
          <w:snapToGrid w:val="false"/>
          <w:kern w:val="0"/>
        </w:rPr>
      </w:pPr>
      <w:r>
        <w:rPr>
          <w:rFonts w:ascii="宋体" w:eastAsia="宋体" w:hAnsi="宋体" w:hint="eastAsia"/>
          <w:snapToGrid w:val="false"/>
          <w:kern w:val="0"/>
        </w:rPr>
        <w:t>(2) 注明下列识别标志：</w:t>
      </w:r>
    </w:p>
    <w:p w14:paraId="36A432CB">
      <w:pPr>
        <w:pStyle w:val="style0"/>
        <w:adjustRightInd w:val="false"/>
        <w:spacing w:lineRule="auto" w:line="360"/>
        <w:rPr>
          <w:rFonts w:ascii="宋体" w:eastAsia="宋体" w:hAnsi="宋体"/>
          <w:snapToGrid w:val="false"/>
          <w:kern w:val="0"/>
        </w:rPr>
      </w:pPr>
      <w:r>
        <w:rPr>
          <w:rFonts w:ascii="宋体" w:eastAsia="宋体" w:hAnsi="宋体" w:hint="eastAsia"/>
          <w:snapToGrid w:val="false"/>
          <w:kern w:val="0"/>
        </w:rPr>
        <w:t>a.  项目编号；</w:t>
      </w:r>
    </w:p>
    <w:p w14:paraId="7F0B3C88">
      <w:pPr>
        <w:pStyle w:val="style0"/>
        <w:adjustRightInd w:val="false"/>
        <w:spacing w:lineRule="auto" w:line="360"/>
        <w:rPr>
          <w:rFonts w:ascii="宋体" w:eastAsia="宋体" w:hAnsi="宋体"/>
          <w:snapToGrid w:val="false"/>
          <w:kern w:val="0"/>
        </w:rPr>
      </w:pPr>
      <w:r>
        <w:rPr>
          <w:rFonts w:ascii="宋体" w:eastAsia="宋体" w:hAnsi="宋体" w:hint="eastAsia"/>
          <w:snapToGrid w:val="false"/>
          <w:kern w:val="0"/>
        </w:rPr>
        <w:t>b.  项目名称；</w:t>
      </w:r>
    </w:p>
    <w:p w14:paraId="1491802A">
      <w:pPr>
        <w:pStyle w:val="style0"/>
        <w:adjustRightInd w:val="false"/>
        <w:spacing w:lineRule="auto" w:line="360"/>
        <w:rPr>
          <w:rFonts w:ascii="宋体" w:eastAsia="宋体" w:hAnsi="宋体"/>
          <w:snapToGrid w:val="false"/>
          <w:kern w:val="0"/>
        </w:rPr>
      </w:pPr>
      <w:r>
        <w:rPr>
          <w:rFonts w:ascii="宋体" w:eastAsia="宋体" w:hAnsi="宋体" w:hint="eastAsia"/>
          <w:snapToGrid w:val="false"/>
          <w:kern w:val="0"/>
        </w:rPr>
        <w:t>c.  投标人名称；</w:t>
      </w:r>
    </w:p>
    <w:p w14:paraId="519F0522">
      <w:pPr>
        <w:pStyle w:val="style0"/>
        <w:adjustRightInd w:val="false"/>
        <w:spacing w:lineRule="auto" w:line="360"/>
        <w:rPr>
          <w:rFonts w:ascii="宋体" w:eastAsia="宋体" w:hAnsi="宋体"/>
          <w:snapToGrid w:val="false"/>
          <w:kern w:val="0"/>
        </w:rPr>
      </w:pPr>
      <w:r>
        <w:rPr>
          <w:rFonts w:ascii="宋体" w:eastAsia="宋体" w:hAnsi="宋体" w:hint="eastAsia"/>
          <w:snapToGrid w:val="false"/>
          <w:kern w:val="0"/>
        </w:rPr>
        <w:t>d.  注明：“投标文件正本、副本和</w:t>
      </w:r>
      <w:r>
        <w:rPr>
          <w:rFonts w:hint="eastAsia"/>
          <w:snapToGrid w:val="false"/>
          <w:kern w:val="0"/>
        </w:rPr>
        <w:t>备份光</w:t>
      </w:r>
      <w:r>
        <w:rPr>
          <w:rFonts w:ascii="宋体" w:eastAsia="宋体" w:hAnsi="宋体" w:hint="eastAsia"/>
          <w:snapToGrid w:val="false"/>
          <w:kern w:val="0"/>
        </w:rPr>
        <w:t>盘（或U盘）”；</w:t>
      </w:r>
    </w:p>
    <w:p w14:paraId="351E1551">
      <w:pPr>
        <w:pStyle w:val="style0"/>
        <w:adjustRightInd w:val="false"/>
        <w:spacing w:lineRule="auto" w:line="360"/>
        <w:rPr>
          <w:rFonts w:ascii="宋体" w:eastAsia="宋体" w:hAnsi="宋体"/>
          <w:snapToGrid w:val="false"/>
          <w:kern w:val="0"/>
        </w:rPr>
      </w:pPr>
      <w:r>
        <w:rPr>
          <w:rFonts w:ascii="宋体" w:eastAsia="宋体" w:hAnsi="宋体" w:hint="eastAsia"/>
          <w:snapToGrid w:val="false"/>
          <w:kern w:val="0"/>
        </w:rPr>
        <w:t xml:space="preserve">e.  </w:t>
      </w:r>
      <w:r>
        <w:rPr>
          <w:rFonts w:ascii="宋体" w:eastAsia="宋体" w:hAnsi="宋体" w:hint="eastAsia"/>
          <w:snapToGrid w:val="false"/>
          <w:kern w:val="0"/>
          <w:u w:val="single"/>
        </w:rPr>
        <w:t xml:space="preserve">      </w:t>
      </w:r>
      <w:r>
        <w:rPr>
          <w:rFonts w:ascii="宋体" w:eastAsia="宋体" w:hAnsi="宋体" w:hint="eastAsia"/>
          <w:snapToGrid w:val="false"/>
          <w:kern w:val="0"/>
        </w:rPr>
        <w:t>年</w:t>
      </w:r>
      <w:r>
        <w:rPr>
          <w:rFonts w:ascii="宋体" w:eastAsia="宋体" w:hAnsi="宋体" w:hint="eastAsia"/>
          <w:snapToGrid w:val="false"/>
          <w:kern w:val="0"/>
          <w:u w:val="single"/>
        </w:rPr>
        <w:t xml:space="preserve">      </w:t>
      </w:r>
      <w:r>
        <w:rPr>
          <w:rFonts w:ascii="宋体" w:eastAsia="宋体" w:hAnsi="宋体" w:hint="eastAsia"/>
          <w:snapToGrid w:val="false"/>
          <w:kern w:val="0"/>
        </w:rPr>
        <w:t>月</w:t>
      </w:r>
      <w:r>
        <w:rPr>
          <w:rFonts w:ascii="宋体" w:eastAsia="宋体" w:hAnsi="宋体" w:hint="eastAsia"/>
          <w:snapToGrid w:val="false"/>
          <w:kern w:val="0"/>
          <w:u w:val="single"/>
        </w:rPr>
        <w:t xml:space="preserve">      </w:t>
      </w:r>
      <w:r>
        <w:rPr>
          <w:rFonts w:ascii="宋体" w:eastAsia="宋体" w:hAnsi="宋体" w:hint="eastAsia"/>
          <w:snapToGrid w:val="false"/>
          <w:kern w:val="0"/>
        </w:rPr>
        <w:t>日</w:t>
      </w:r>
      <w:r>
        <w:rPr>
          <w:rFonts w:ascii="宋体" w:eastAsia="宋体" w:hAnsi="宋体" w:hint="eastAsia"/>
          <w:snapToGrid w:val="false"/>
          <w:kern w:val="0"/>
          <w:u w:val="single"/>
        </w:rPr>
        <w:t xml:space="preserve">      </w:t>
      </w:r>
      <w:r>
        <w:rPr>
          <w:rFonts w:ascii="宋体" w:eastAsia="宋体" w:hAnsi="宋体" w:hint="eastAsia"/>
          <w:snapToGrid w:val="false"/>
          <w:kern w:val="0"/>
        </w:rPr>
        <w:t>时</w:t>
      </w:r>
      <w:r>
        <w:rPr>
          <w:rFonts w:ascii="宋体" w:eastAsia="宋体" w:hAnsi="宋体" w:hint="eastAsia"/>
          <w:snapToGrid w:val="false"/>
          <w:kern w:val="0"/>
          <w:u w:val="single"/>
        </w:rPr>
        <w:t xml:space="preserve">      </w:t>
      </w:r>
      <w:r>
        <w:rPr>
          <w:rFonts w:ascii="宋体" w:eastAsia="宋体" w:hAnsi="宋体" w:hint="eastAsia"/>
          <w:snapToGrid w:val="false"/>
          <w:kern w:val="0"/>
        </w:rPr>
        <w:t>分（开标时间）前不得开封。</w:t>
      </w:r>
    </w:p>
    <w:p w14:paraId="4AB8A9CD">
      <w:pPr>
        <w:pStyle w:val="style0"/>
        <w:adjustRightInd w:val="false"/>
        <w:spacing w:lineRule="auto" w:line="360"/>
        <w:rPr>
          <w:rFonts w:ascii="宋体" w:eastAsia="宋体" w:hAnsi="宋体"/>
          <w:snapToGrid w:val="false"/>
          <w:kern w:val="0"/>
        </w:rPr>
      </w:pPr>
      <w:r>
        <w:rPr>
          <w:rFonts w:ascii="宋体" w:eastAsia="宋体" w:hAnsi="宋体" w:hint="eastAsia"/>
          <w:snapToGrid w:val="false"/>
          <w:kern w:val="0"/>
        </w:rPr>
        <w:t>18.4</w:t>
      </w:r>
      <w:r>
        <w:rPr>
          <w:rFonts w:ascii="宋体" w:eastAsia="宋体" w:hAnsi="宋体"/>
          <w:snapToGrid w:val="false"/>
          <w:kern w:val="0"/>
        </w:rPr>
        <w:t xml:space="preserve">  </w:t>
      </w:r>
      <w:r>
        <w:rPr>
          <w:rFonts w:ascii="宋体" w:eastAsia="宋体" w:hAnsi="宋体" w:hint="eastAsia"/>
          <w:snapToGrid w:val="false"/>
          <w:kern w:val="0"/>
        </w:rPr>
        <w:t>投标人应将“法定代表人（负责人）证明书、法定代表人（负责人）授权委托书”和“开标一览表”单独密封于一信封，在递交投标文件时单独交予</w:t>
      </w:r>
      <w:r>
        <w:rPr>
          <w:rFonts w:ascii="宋体" w:eastAsia="宋体" w:hAnsi="宋体" w:hint="eastAsia"/>
          <w:bCs/>
          <w:snapToGrid w:val="false"/>
          <w:kern w:val="0"/>
        </w:rPr>
        <w:t>采购代理机构</w:t>
      </w:r>
      <w:r>
        <w:rPr>
          <w:rFonts w:ascii="宋体" w:eastAsia="宋体" w:hAnsi="宋体" w:hint="eastAsia"/>
          <w:snapToGrid w:val="false"/>
          <w:kern w:val="0"/>
        </w:rPr>
        <w:t>，在信封上应：</w:t>
      </w:r>
    </w:p>
    <w:p w14:paraId="01266679">
      <w:pPr>
        <w:pStyle w:val="style0"/>
        <w:adjustRightInd w:val="false"/>
        <w:spacing w:lineRule="auto" w:line="360"/>
        <w:rPr>
          <w:rFonts w:ascii="宋体" w:eastAsia="宋体" w:hAnsi="宋体"/>
          <w:snapToGrid w:val="false"/>
          <w:kern w:val="0"/>
        </w:rPr>
      </w:pPr>
      <w:r>
        <w:rPr>
          <w:rFonts w:ascii="宋体" w:eastAsia="宋体" w:hAnsi="宋体" w:hint="eastAsia"/>
          <w:snapToGrid w:val="false"/>
          <w:kern w:val="0"/>
        </w:rPr>
        <w:t>(1)  写明</w:t>
      </w:r>
      <w:r>
        <w:rPr>
          <w:rFonts w:ascii="宋体" w:eastAsia="宋体" w:hAnsi="宋体" w:hint="eastAsia"/>
          <w:bCs/>
          <w:snapToGrid w:val="false"/>
          <w:kern w:val="0"/>
        </w:rPr>
        <w:t>采购代理机构</w:t>
      </w:r>
      <w:r>
        <w:rPr>
          <w:rFonts w:ascii="宋体" w:eastAsia="宋体" w:hAnsi="宋体" w:hint="eastAsia"/>
          <w:snapToGrid w:val="false"/>
          <w:kern w:val="0"/>
        </w:rPr>
        <w:t>名称；</w:t>
      </w:r>
    </w:p>
    <w:p w14:paraId="40C93C8E">
      <w:pPr>
        <w:pStyle w:val="style0"/>
        <w:adjustRightInd w:val="false"/>
        <w:spacing w:lineRule="auto" w:line="360"/>
        <w:rPr>
          <w:rFonts w:ascii="宋体" w:eastAsia="宋体" w:hAnsi="宋体"/>
          <w:snapToGrid w:val="false"/>
          <w:kern w:val="0"/>
        </w:rPr>
      </w:pPr>
      <w:r>
        <w:rPr>
          <w:rFonts w:ascii="宋体" w:eastAsia="宋体" w:hAnsi="宋体" w:hint="eastAsia"/>
          <w:snapToGrid w:val="false"/>
          <w:kern w:val="0"/>
        </w:rPr>
        <w:t>(2)  注明下列识别标志：</w:t>
      </w:r>
    </w:p>
    <w:p w14:paraId="15E45B6C">
      <w:pPr>
        <w:pStyle w:val="style0"/>
        <w:adjustRightInd w:val="false"/>
        <w:spacing w:lineRule="auto" w:line="360"/>
        <w:rPr>
          <w:rFonts w:ascii="宋体" w:eastAsia="宋体" w:hAnsi="宋体"/>
          <w:snapToGrid w:val="false"/>
          <w:kern w:val="0"/>
        </w:rPr>
      </w:pPr>
      <w:r>
        <w:rPr>
          <w:rFonts w:ascii="宋体" w:eastAsia="宋体" w:hAnsi="宋体" w:hint="eastAsia"/>
          <w:snapToGrid w:val="false"/>
          <w:kern w:val="0"/>
        </w:rPr>
        <w:t>a.  项目编号；</w:t>
      </w:r>
    </w:p>
    <w:p w14:paraId="2640029B">
      <w:pPr>
        <w:pStyle w:val="style0"/>
        <w:adjustRightInd w:val="false"/>
        <w:spacing w:lineRule="auto" w:line="360"/>
        <w:rPr>
          <w:rFonts w:ascii="宋体" w:eastAsia="宋体" w:hAnsi="宋体"/>
          <w:snapToGrid w:val="false"/>
          <w:kern w:val="0"/>
        </w:rPr>
      </w:pPr>
      <w:r>
        <w:rPr>
          <w:rFonts w:ascii="宋体" w:eastAsia="宋体" w:hAnsi="宋体" w:hint="eastAsia"/>
          <w:snapToGrid w:val="false"/>
          <w:kern w:val="0"/>
        </w:rPr>
        <w:t>b.  项目名称；</w:t>
      </w:r>
    </w:p>
    <w:p w14:paraId="2E4B3D9E">
      <w:pPr>
        <w:pStyle w:val="style0"/>
        <w:adjustRightInd w:val="false"/>
        <w:spacing w:lineRule="auto" w:line="360"/>
        <w:rPr>
          <w:rFonts w:ascii="宋体" w:eastAsia="宋体" w:hAnsi="宋体"/>
          <w:snapToGrid w:val="false"/>
          <w:kern w:val="0"/>
        </w:rPr>
      </w:pPr>
      <w:r>
        <w:rPr>
          <w:rFonts w:ascii="宋体" w:eastAsia="宋体" w:hAnsi="宋体" w:hint="eastAsia"/>
          <w:snapToGrid w:val="false"/>
          <w:kern w:val="0"/>
        </w:rPr>
        <w:t>c.  投标人名称；</w:t>
      </w:r>
    </w:p>
    <w:p w14:paraId="16EBAAE7">
      <w:pPr>
        <w:pStyle w:val="style0"/>
        <w:adjustRightInd w:val="false"/>
        <w:spacing w:lineRule="auto" w:line="360"/>
        <w:rPr>
          <w:rFonts w:ascii="宋体" w:eastAsia="宋体" w:hAnsi="宋体"/>
          <w:snapToGrid w:val="false"/>
          <w:kern w:val="0"/>
        </w:rPr>
      </w:pPr>
      <w:r>
        <w:rPr>
          <w:rFonts w:ascii="宋体" w:eastAsia="宋体" w:hAnsi="宋体" w:hint="eastAsia"/>
          <w:snapToGrid w:val="false"/>
          <w:kern w:val="0"/>
        </w:rPr>
        <w:t>d.  注明：“开标一览表”和“法定代表人（负责人）证明书、法定代表人（负责人）授权委托书”；</w:t>
      </w:r>
    </w:p>
    <w:p w14:paraId="7FCB6B7A">
      <w:pPr>
        <w:pStyle w:val="style0"/>
        <w:adjustRightInd w:val="false"/>
        <w:spacing w:lineRule="auto" w:line="360"/>
        <w:rPr>
          <w:rFonts w:ascii="宋体" w:eastAsia="宋体" w:hAnsi="宋体"/>
          <w:snapToGrid w:val="false"/>
          <w:kern w:val="0"/>
        </w:rPr>
      </w:pPr>
      <w:r>
        <w:rPr>
          <w:rFonts w:ascii="宋体" w:eastAsia="宋体" w:hAnsi="宋体" w:hint="eastAsia"/>
          <w:snapToGrid w:val="false"/>
          <w:kern w:val="0"/>
        </w:rPr>
        <w:t xml:space="preserve">e.  </w:t>
      </w:r>
      <w:r>
        <w:rPr>
          <w:rFonts w:ascii="宋体" w:eastAsia="宋体" w:hAnsi="宋体" w:hint="eastAsia"/>
          <w:snapToGrid w:val="false"/>
          <w:kern w:val="0"/>
          <w:u w:val="single"/>
        </w:rPr>
        <w:t xml:space="preserve">      </w:t>
      </w:r>
      <w:r>
        <w:rPr>
          <w:rFonts w:ascii="宋体" w:eastAsia="宋体" w:hAnsi="宋体" w:hint="eastAsia"/>
          <w:snapToGrid w:val="false"/>
          <w:kern w:val="0"/>
        </w:rPr>
        <w:t>年</w:t>
      </w:r>
      <w:r>
        <w:rPr>
          <w:rFonts w:ascii="宋体" w:eastAsia="宋体" w:hAnsi="宋体" w:hint="eastAsia"/>
          <w:snapToGrid w:val="false"/>
          <w:kern w:val="0"/>
          <w:u w:val="single"/>
        </w:rPr>
        <w:t xml:space="preserve">      </w:t>
      </w:r>
      <w:r>
        <w:rPr>
          <w:rFonts w:ascii="宋体" w:eastAsia="宋体" w:hAnsi="宋体" w:hint="eastAsia"/>
          <w:snapToGrid w:val="false"/>
          <w:kern w:val="0"/>
        </w:rPr>
        <w:t>月</w:t>
      </w:r>
      <w:r>
        <w:rPr>
          <w:rFonts w:ascii="宋体" w:eastAsia="宋体" w:hAnsi="宋体" w:hint="eastAsia"/>
          <w:snapToGrid w:val="false"/>
          <w:kern w:val="0"/>
          <w:u w:val="single"/>
        </w:rPr>
        <w:t xml:space="preserve">      </w:t>
      </w:r>
      <w:r>
        <w:rPr>
          <w:rFonts w:ascii="宋体" w:eastAsia="宋体" w:hAnsi="宋体" w:hint="eastAsia"/>
          <w:snapToGrid w:val="false"/>
          <w:kern w:val="0"/>
        </w:rPr>
        <w:t>日</w:t>
      </w:r>
      <w:r>
        <w:rPr>
          <w:rFonts w:ascii="宋体" w:eastAsia="宋体" w:hAnsi="宋体" w:hint="eastAsia"/>
          <w:snapToGrid w:val="false"/>
          <w:kern w:val="0"/>
          <w:u w:val="single"/>
        </w:rPr>
        <w:t xml:space="preserve">      </w:t>
      </w:r>
      <w:r>
        <w:rPr>
          <w:rFonts w:ascii="宋体" w:eastAsia="宋体" w:hAnsi="宋体" w:hint="eastAsia"/>
          <w:snapToGrid w:val="false"/>
          <w:kern w:val="0"/>
        </w:rPr>
        <w:t>时</w:t>
      </w:r>
      <w:r>
        <w:rPr>
          <w:rFonts w:ascii="宋体" w:eastAsia="宋体" w:hAnsi="宋体" w:hint="eastAsia"/>
          <w:snapToGrid w:val="false"/>
          <w:kern w:val="0"/>
          <w:u w:val="single"/>
        </w:rPr>
        <w:t xml:space="preserve">      </w:t>
      </w:r>
      <w:r>
        <w:rPr>
          <w:rFonts w:ascii="宋体" w:eastAsia="宋体" w:hAnsi="宋体" w:hint="eastAsia"/>
          <w:snapToGrid w:val="false"/>
          <w:kern w:val="0"/>
        </w:rPr>
        <w:t>分（开标时间）前不得开封。</w:t>
      </w:r>
    </w:p>
    <w:p w14:paraId="0D560A46">
      <w:pPr>
        <w:pStyle w:val="style0"/>
        <w:adjustRightInd w:val="false"/>
        <w:spacing w:lineRule="auto" w:line="360"/>
        <w:rPr>
          <w:rFonts w:ascii="宋体" w:eastAsia="宋体" w:hAnsi="宋体"/>
          <w:snapToGrid w:val="false"/>
          <w:kern w:val="0"/>
        </w:rPr>
      </w:pPr>
      <w:r>
        <w:rPr>
          <w:rFonts w:ascii="宋体" w:eastAsia="宋体" w:hAnsi="宋体" w:hint="eastAsia"/>
          <w:snapToGrid w:val="false"/>
          <w:kern w:val="0"/>
        </w:rPr>
        <w:t>18.5  除了按本须知第18.3和18.4款所要求的识别字样外，在所有投标文件密封袋上还应写明投标人的名称与地址、邮政编码，以便投标按本须知第20条宣布“迟到”时，投标文件可以原封退回。</w:t>
      </w:r>
    </w:p>
    <w:p w14:paraId="2A9F87C0">
      <w:pPr>
        <w:pStyle w:val="style0"/>
        <w:adjustRightInd w:val="false"/>
        <w:spacing w:lineRule="auto" w:line="360"/>
        <w:rPr>
          <w:rFonts w:ascii="宋体" w:eastAsia="宋体" w:hAnsi="宋体"/>
          <w:snapToGrid w:val="false"/>
          <w:kern w:val="0"/>
        </w:rPr>
      </w:pPr>
      <w:r>
        <w:rPr>
          <w:rFonts w:ascii="宋体" w:eastAsia="宋体" w:hAnsi="宋体" w:hint="eastAsia"/>
          <w:snapToGrid w:val="false"/>
          <w:kern w:val="0"/>
        </w:rPr>
        <w:t>18.6  如果投标文件没有按本投标须知第18.1款、第18.2款、第18.3款和第18.4款规定进行标记和密封，采购代理机构将拒收或者告知投标人，采购代理机构将不承担投标文件错放或提前开封的责任。对由此造成的提前开封的投标文件将予以拒绝，并退还给投标人。</w:t>
      </w:r>
    </w:p>
    <w:p w14:paraId="3D71132D">
      <w:pPr>
        <w:pStyle w:val="style0"/>
        <w:adjustRightInd w:val="false"/>
        <w:spacing w:lineRule="auto" w:line="360"/>
        <w:rPr>
          <w:rFonts w:ascii="宋体" w:eastAsia="宋体" w:hAnsi="宋体"/>
          <w:snapToGrid w:val="false"/>
          <w:kern w:val="0"/>
        </w:rPr>
      </w:pPr>
      <w:r>
        <w:rPr>
          <w:rFonts w:ascii="宋体" w:eastAsia="宋体" w:hAnsi="宋体" w:hint="eastAsia"/>
          <w:snapToGrid w:val="false"/>
          <w:kern w:val="0"/>
        </w:rPr>
        <w:t>18.7  所有投标文件的密封袋的封口处应加盖投标人印章。</w:t>
      </w:r>
    </w:p>
    <w:p w14:paraId="52D7A899">
      <w:pPr>
        <w:pStyle w:val="style0"/>
        <w:adjustRightInd w:val="false"/>
        <w:spacing w:lineRule="auto" w:line="360"/>
        <w:rPr>
          <w:rFonts w:ascii="宋体" w:eastAsia="宋体" w:hAnsi="宋体"/>
          <w:snapToGrid w:val="false"/>
          <w:kern w:val="0"/>
        </w:rPr>
      </w:pPr>
      <w:r>
        <w:rPr>
          <w:rFonts w:ascii="宋体" w:eastAsia="宋体" w:hAnsi="宋体" w:hint="eastAsia"/>
          <w:snapToGrid w:val="false"/>
          <w:kern w:val="0"/>
        </w:rPr>
        <w:t>18.8  投标人应按18.1～18.7中的规定进行密封和标记后，将投标文件按照前附表第12项中注明的地址送至采购代理机构。</w:t>
      </w:r>
    </w:p>
    <w:p w14:paraId="699FF820">
      <w:pPr>
        <w:pStyle w:val="style0"/>
        <w:adjustRightInd w:val="false"/>
        <w:spacing w:lineRule="auto" w:line="360"/>
        <w:rPr>
          <w:rFonts w:ascii="宋体" w:eastAsia="宋体" w:hAnsi="宋体"/>
          <w:snapToGrid w:val="false"/>
          <w:kern w:val="0"/>
        </w:rPr>
      </w:pPr>
      <w:r>
        <w:rPr>
          <w:rFonts w:ascii="宋体" w:eastAsia="宋体" w:hAnsi="宋体" w:hint="eastAsia"/>
          <w:snapToGrid w:val="false"/>
          <w:kern w:val="0"/>
        </w:rPr>
        <w:t>18.9  投标人按招标文件要求如需提供实物，应随投标文件一起递交。</w:t>
      </w:r>
    </w:p>
    <w:p w14:paraId="23B46070">
      <w:pPr>
        <w:pStyle w:val="style0"/>
        <w:adjustRightInd w:val="false"/>
        <w:spacing w:lineRule="auto" w:line="360"/>
        <w:rPr>
          <w:rFonts w:ascii="宋体" w:eastAsia="宋体" w:hAnsi="宋体"/>
          <w:b/>
          <w:snapToGrid w:val="false"/>
          <w:kern w:val="0"/>
        </w:rPr>
      </w:pPr>
      <w:r>
        <w:rPr>
          <w:rFonts w:ascii="宋体" w:eastAsia="宋体" w:hAnsi="宋体"/>
          <w:b/>
          <w:snapToGrid w:val="false"/>
          <w:kern w:val="0"/>
        </w:rPr>
        <w:t>1</w:t>
      </w:r>
      <w:r>
        <w:rPr>
          <w:rFonts w:ascii="宋体" w:eastAsia="宋体" w:hAnsi="宋体" w:hint="eastAsia"/>
          <w:b/>
          <w:snapToGrid w:val="false"/>
          <w:kern w:val="0"/>
        </w:rPr>
        <w:t>9</w:t>
      </w:r>
      <w:r>
        <w:rPr>
          <w:rFonts w:ascii="宋体" w:eastAsia="宋体" w:hAnsi="宋体"/>
          <w:b/>
          <w:snapToGrid w:val="false"/>
          <w:kern w:val="0"/>
        </w:rPr>
        <w:t xml:space="preserve">. </w:t>
      </w:r>
      <w:r>
        <w:rPr>
          <w:rFonts w:ascii="宋体" w:eastAsia="宋体" w:hAnsi="宋体" w:hint="eastAsia"/>
          <w:b/>
          <w:snapToGrid w:val="false"/>
          <w:kern w:val="0"/>
        </w:rPr>
        <w:t>递交投标文件的时间、地点以及截止时间</w:t>
      </w:r>
    </w:p>
    <w:p w14:paraId="24337552">
      <w:pPr>
        <w:pStyle w:val="style0"/>
        <w:adjustRightInd w:val="false"/>
        <w:spacing w:lineRule="auto" w:line="360"/>
        <w:rPr>
          <w:rFonts w:ascii="宋体" w:eastAsia="宋体" w:hAnsi="宋体"/>
          <w:snapToGrid w:val="false"/>
          <w:kern w:val="0"/>
        </w:rPr>
      </w:pPr>
      <w:r>
        <w:rPr>
          <w:rFonts w:ascii="宋体" w:eastAsia="宋体" w:hAnsi="宋体"/>
          <w:snapToGrid w:val="false"/>
          <w:kern w:val="0"/>
        </w:rPr>
        <w:t>1</w:t>
      </w:r>
      <w:r>
        <w:rPr>
          <w:rFonts w:ascii="宋体" w:eastAsia="宋体" w:hAnsi="宋体" w:hint="eastAsia"/>
          <w:snapToGrid w:val="false"/>
          <w:kern w:val="0"/>
        </w:rPr>
        <w:t>9</w:t>
      </w:r>
      <w:r>
        <w:rPr>
          <w:rFonts w:ascii="宋体" w:eastAsia="宋体" w:hAnsi="宋体"/>
          <w:snapToGrid w:val="false"/>
          <w:kern w:val="0"/>
        </w:rPr>
        <w:t xml:space="preserve">.1  </w:t>
      </w:r>
      <w:r>
        <w:rPr>
          <w:rFonts w:ascii="宋体" w:eastAsia="宋体" w:hAnsi="宋体" w:hint="eastAsia"/>
          <w:snapToGrid w:val="false"/>
          <w:kern w:val="0"/>
        </w:rPr>
        <w:t>递交投标文件的地点与开标仪式的地点相同。</w:t>
      </w:r>
    </w:p>
    <w:p w14:paraId="01CBA02A">
      <w:pPr>
        <w:pStyle w:val="style0"/>
        <w:adjustRightInd w:val="false"/>
        <w:spacing w:lineRule="auto" w:line="360"/>
        <w:rPr>
          <w:rFonts w:ascii="宋体" w:eastAsia="宋体" w:hAnsi="宋体"/>
          <w:snapToGrid w:val="false"/>
          <w:kern w:val="0"/>
        </w:rPr>
      </w:pPr>
      <w:r>
        <w:rPr>
          <w:rFonts w:ascii="宋体" w:eastAsia="宋体" w:hAnsi="宋体"/>
          <w:snapToGrid w:val="false"/>
          <w:kern w:val="0"/>
        </w:rPr>
        <w:t>1</w:t>
      </w:r>
      <w:r>
        <w:rPr>
          <w:rFonts w:ascii="宋体" w:eastAsia="宋体" w:hAnsi="宋体" w:hint="eastAsia"/>
          <w:snapToGrid w:val="false"/>
          <w:kern w:val="0"/>
        </w:rPr>
        <w:t>9</w:t>
      </w:r>
      <w:r>
        <w:rPr>
          <w:rFonts w:ascii="宋体" w:eastAsia="宋体" w:hAnsi="宋体"/>
          <w:snapToGrid w:val="false"/>
          <w:kern w:val="0"/>
        </w:rPr>
        <w:t xml:space="preserve">.2  </w:t>
      </w:r>
      <w:r>
        <w:rPr>
          <w:rFonts w:ascii="宋体" w:eastAsia="宋体" w:hAnsi="宋体" w:hint="eastAsia"/>
          <w:snapToGrid w:val="false"/>
          <w:kern w:val="0"/>
        </w:rPr>
        <w:t>所有投标文件都必须按</w:t>
      </w:r>
      <w:r>
        <w:rPr>
          <w:rFonts w:ascii="宋体" w:cs="宋体" w:eastAsia="宋体" w:hAnsi="宋体" w:hint="eastAsia"/>
          <w:bCs/>
          <w:snapToGrid w:val="false"/>
          <w:kern w:val="0"/>
        </w:rPr>
        <w:t>采购代理机构</w:t>
      </w:r>
      <w:r>
        <w:rPr>
          <w:rFonts w:ascii="宋体" w:eastAsia="宋体" w:hAnsi="宋体" w:hint="eastAsia"/>
          <w:snapToGrid w:val="false"/>
          <w:kern w:val="0"/>
        </w:rPr>
        <w:t>在前附表第</w:t>
      </w:r>
      <w:bookmarkStart w:id="28" w:name="_Hlt35050056"/>
      <w:bookmarkEnd w:id="28"/>
      <w:r>
        <w:rPr>
          <w:rFonts w:ascii="宋体" w:eastAsia="宋体" w:hAnsi="宋体" w:hint="eastAsia"/>
          <w:snapToGrid w:val="false"/>
          <w:kern w:val="0"/>
        </w:rPr>
        <w:t>13项中规定的投标截止时间之前送至</w:t>
      </w:r>
      <w:r>
        <w:rPr>
          <w:rFonts w:ascii="宋体" w:cs="宋体" w:eastAsia="宋体" w:hAnsi="宋体" w:hint="eastAsia"/>
          <w:bCs/>
          <w:snapToGrid w:val="false"/>
          <w:kern w:val="0"/>
        </w:rPr>
        <w:t>采购代理机构</w:t>
      </w:r>
      <w:r>
        <w:rPr>
          <w:rFonts w:ascii="宋体" w:eastAsia="宋体" w:hAnsi="宋体" w:hint="eastAsia"/>
          <w:snapToGrid w:val="false"/>
          <w:kern w:val="0"/>
        </w:rPr>
        <w:t>。</w:t>
      </w:r>
    </w:p>
    <w:p w14:paraId="464BFE4B">
      <w:pPr>
        <w:pStyle w:val="style0"/>
        <w:adjustRightInd w:val="false"/>
        <w:spacing w:lineRule="auto" w:line="360"/>
        <w:rPr>
          <w:rFonts w:ascii="宋体" w:eastAsia="宋体" w:hAnsi="宋体"/>
          <w:snapToGrid w:val="false"/>
          <w:kern w:val="0"/>
        </w:rPr>
      </w:pPr>
      <w:r>
        <w:rPr>
          <w:rFonts w:ascii="宋体" w:eastAsia="宋体" w:hAnsi="宋体"/>
          <w:snapToGrid w:val="false"/>
          <w:kern w:val="0"/>
        </w:rPr>
        <w:t>1</w:t>
      </w:r>
      <w:r>
        <w:rPr>
          <w:rFonts w:ascii="宋体" w:eastAsia="宋体" w:hAnsi="宋体" w:hint="eastAsia"/>
          <w:snapToGrid w:val="false"/>
          <w:kern w:val="0"/>
        </w:rPr>
        <w:t>9</w:t>
      </w:r>
      <w:r>
        <w:rPr>
          <w:rFonts w:ascii="宋体" w:eastAsia="宋体" w:hAnsi="宋体"/>
          <w:snapToGrid w:val="false"/>
          <w:kern w:val="0"/>
        </w:rPr>
        <w:t xml:space="preserve">.3  </w:t>
      </w:r>
      <w:r>
        <w:rPr>
          <w:rFonts w:ascii="宋体" w:eastAsia="宋体" w:hAnsi="宋体" w:hint="eastAsia"/>
          <w:snapToGrid w:val="false"/>
          <w:kern w:val="0"/>
        </w:rPr>
        <w:t>出现第8</w:t>
      </w:r>
      <w:r>
        <w:rPr>
          <w:rFonts w:ascii="宋体" w:eastAsia="宋体" w:hAnsi="宋体"/>
          <w:snapToGrid w:val="false"/>
          <w:kern w:val="0"/>
        </w:rPr>
        <w:t>.3</w:t>
      </w:r>
      <w:r>
        <w:rPr>
          <w:rFonts w:ascii="宋体" w:eastAsia="宋体" w:hAnsi="宋体" w:hint="eastAsia"/>
          <w:snapToGrid w:val="false"/>
          <w:kern w:val="0"/>
        </w:rPr>
        <w:t>款因招标文件修改或其他原因推迟投标截止时，则按</w:t>
      </w:r>
      <w:r>
        <w:rPr>
          <w:rFonts w:ascii="宋体" w:cs="宋体" w:eastAsia="宋体" w:hAnsi="宋体" w:hint="eastAsia"/>
          <w:bCs/>
          <w:snapToGrid w:val="false"/>
          <w:kern w:val="0"/>
        </w:rPr>
        <w:t>采购代理机构</w:t>
      </w:r>
      <w:r>
        <w:rPr>
          <w:rFonts w:ascii="宋体" w:eastAsia="宋体" w:hAnsi="宋体" w:hint="eastAsia"/>
          <w:snapToGrid w:val="false"/>
          <w:kern w:val="0"/>
        </w:rPr>
        <w:t>修改通知规定的时间递交。</w:t>
      </w:r>
    </w:p>
    <w:p w14:paraId="739A16F4">
      <w:pPr>
        <w:pStyle w:val="style0"/>
        <w:adjustRightInd w:val="false"/>
        <w:spacing w:lineRule="auto" w:line="360"/>
        <w:rPr>
          <w:rFonts w:ascii="宋体" w:eastAsia="宋体" w:hAnsi="宋体"/>
          <w:b/>
          <w:snapToGrid w:val="false"/>
          <w:kern w:val="0"/>
        </w:rPr>
      </w:pPr>
      <w:r>
        <w:rPr>
          <w:rFonts w:ascii="宋体" w:eastAsia="宋体" w:hAnsi="宋体" w:hint="eastAsia"/>
          <w:b/>
          <w:snapToGrid w:val="false"/>
          <w:kern w:val="0"/>
        </w:rPr>
        <w:t>20</w:t>
      </w:r>
      <w:r>
        <w:rPr>
          <w:rFonts w:ascii="宋体" w:eastAsia="宋体" w:hAnsi="宋体"/>
          <w:b/>
          <w:snapToGrid w:val="false"/>
          <w:kern w:val="0"/>
        </w:rPr>
        <w:t xml:space="preserve">. </w:t>
      </w:r>
      <w:r>
        <w:rPr>
          <w:rFonts w:ascii="宋体" w:eastAsia="宋体" w:hAnsi="宋体" w:hint="eastAsia"/>
          <w:b/>
          <w:snapToGrid w:val="false"/>
          <w:kern w:val="0"/>
        </w:rPr>
        <w:t>迟交的投标文件</w:t>
      </w:r>
    </w:p>
    <w:p w14:paraId="00D4E8FF">
      <w:pPr>
        <w:pStyle w:val="style0"/>
        <w:adjustRightInd w:val="false"/>
        <w:spacing w:lineRule="auto" w:line="360"/>
        <w:rPr>
          <w:rFonts w:ascii="宋体" w:eastAsia="宋体" w:hAnsi="宋体"/>
          <w:snapToGrid w:val="false"/>
          <w:kern w:val="0"/>
        </w:rPr>
      </w:pPr>
      <w:r>
        <w:rPr>
          <w:rFonts w:ascii="宋体" w:eastAsia="宋体" w:hAnsi="宋体" w:hint="eastAsia"/>
          <w:snapToGrid w:val="false"/>
          <w:kern w:val="0"/>
        </w:rPr>
        <w:t>20</w:t>
      </w:r>
      <w:r>
        <w:rPr>
          <w:rFonts w:ascii="宋体" w:eastAsia="宋体" w:hAnsi="宋体"/>
          <w:snapToGrid w:val="false"/>
          <w:kern w:val="0"/>
        </w:rPr>
        <w:t xml:space="preserve">.1  </w:t>
      </w:r>
      <w:r>
        <w:rPr>
          <w:rFonts w:ascii="宋体" w:cs="宋体" w:eastAsia="宋体" w:hAnsi="宋体" w:hint="eastAsia"/>
          <w:bCs/>
          <w:snapToGrid w:val="false"/>
          <w:kern w:val="0"/>
        </w:rPr>
        <w:t>采购代理机构</w:t>
      </w:r>
      <w:r>
        <w:rPr>
          <w:rFonts w:ascii="宋体" w:eastAsia="宋体" w:hAnsi="宋体" w:hint="eastAsia"/>
          <w:snapToGrid w:val="false"/>
          <w:kern w:val="0"/>
        </w:rPr>
        <w:t>将拒绝接收在投标截止时间后递交的投标文件。</w:t>
      </w:r>
    </w:p>
    <w:p w14:paraId="4AD7CE1A">
      <w:pPr>
        <w:pStyle w:val="style0"/>
        <w:adjustRightInd w:val="false"/>
        <w:spacing w:lineRule="auto" w:line="360"/>
        <w:rPr>
          <w:rFonts w:ascii="宋体" w:eastAsia="宋体" w:hAnsi="宋体"/>
          <w:b/>
          <w:snapToGrid w:val="false"/>
          <w:kern w:val="0"/>
        </w:rPr>
      </w:pPr>
      <w:r>
        <w:rPr>
          <w:rFonts w:ascii="宋体" w:eastAsia="宋体" w:hAnsi="宋体" w:hint="eastAsia"/>
          <w:b/>
          <w:snapToGrid w:val="false"/>
          <w:kern w:val="0"/>
        </w:rPr>
        <w:t>21. 投标文件的修改和撤销</w:t>
      </w:r>
    </w:p>
    <w:p w14:paraId="6EAD18C2">
      <w:pPr>
        <w:pStyle w:val="style0"/>
        <w:tabs>
          <w:tab w:val="left" w:leader="none" w:pos="0"/>
        </w:tabs>
        <w:adjustRightInd w:val="false"/>
        <w:spacing w:lineRule="auto" w:line="360"/>
        <w:rPr>
          <w:rFonts w:ascii="宋体" w:eastAsia="宋体" w:hAnsi="宋体"/>
          <w:snapToGrid w:val="false"/>
          <w:kern w:val="0"/>
        </w:rPr>
      </w:pPr>
      <w:r>
        <w:rPr>
          <w:rFonts w:ascii="宋体" w:eastAsia="宋体" w:hAnsi="宋体" w:hint="eastAsia"/>
          <w:snapToGrid w:val="false"/>
          <w:kern w:val="0"/>
        </w:rPr>
        <w:t>21.1  投标人在提交投标文件后可对其投标文件进行修改或撤销，但</w:t>
      </w:r>
      <w:r>
        <w:rPr>
          <w:rFonts w:ascii="宋体" w:cs="宋体" w:eastAsia="宋体" w:hAnsi="宋体" w:hint="eastAsia"/>
          <w:bCs/>
          <w:snapToGrid w:val="false"/>
          <w:kern w:val="0"/>
        </w:rPr>
        <w:t>采购代理机构</w:t>
      </w:r>
      <w:r>
        <w:rPr>
          <w:rFonts w:ascii="宋体" w:eastAsia="宋体" w:hAnsi="宋体" w:hint="eastAsia"/>
          <w:snapToGrid w:val="false"/>
          <w:kern w:val="0"/>
        </w:rPr>
        <w:t>须在投标截止时间之前收到该修改或撤销的书面通知，该通知须有经正式授权的投标人代表签字。</w:t>
      </w:r>
    </w:p>
    <w:p w14:paraId="69A870E3">
      <w:pPr>
        <w:pStyle w:val="style0"/>
        <w:tabs>
          <w:tab w:val="left" w:leader="none" w:pos="0"/>
        </w:tabs>
        <w:adjustRightInd w:val="false"/>
        <w:spacing w:lineRule="auto" w:line="360"/>
        <w:rPr>
          <w:rFonts w:ascii="宋体" w:eastAsia="宋体" w:hAnsi="宋体"/>
          <w:snapToGrid w:val="false"/>
          <w:kern w:val="0"/>
        </w:rPr>
      </w:pPr>
      <w:r>
        <w:rPr>
          <w:rFonts w:ascii="宋体" w:eastAsia="宋体" w:hAnsi="宋体"/>
          <w:snapToGrid w:val="false"/>
          <w:kern w:val="0"/>
        </w:rPr>
        <w:t>21.2</w:t>
      </w:r>
      <w:r>
        <w:rPr>
          <w:rFonts w:ascii="宋体" w:eastAsia="宋体" w:hAnsi="宋体" w:hint="eastAsia"/>
          <w:snapToGrid w:val="false"/>
          <w:kern w:val="0"/>
        </w:rPr>
        <w:t xml:space="preserve">  投标人对投标文件修改的书面材料或撤销的通知应按本须知第17条和第18条规定进行编写、密封、标注和递交，并注明“修改投标文件”或“撤销投标”字样。</w:t>
      </w:r>
    </w:p>
    <w:p w14:paraId="75B6C05A">
      <w:pPr>
        <w:pStyle w:val="style0"/>
        <w:tabs>
          <w:tab w:val="left" w:leader="none" w:pos="0"/>
        </w:tabs>
        <w:adjustRightInd w:val="false"/>
        <w:spacing w:lineRule="auto" w:line="360"/>
        <w:rPr>
          <w:rFonts w:ascii="宋体" w:eastAsia="宋体" w:hAnsi="宋体"/>
          <w:snapToGrid w:val="false"/>
          <w:kern w:val="0"/>
        </w:rPr>
      </w:pPr>
      <w:r>
        <w:rPr>
          <w:rFonts w:ascii="宋体" w:eastAsia="宋体" w:hAnsi="宋体"/>
          <w:snapToGrid w:val="false"/>
          <w:kern w:val="0"/>
        </w:rPr>
        <w:t>21.3</w:t>
      </w:r>
      <w:r>
        <w:rPr>
          <w:rFonts w:ascii="宋体" w:eastAsia="宋体" w:hAnsi="宋体" w:hint="eastAsia"/>
          <w:snapToGrid w:val="false"/>
          <w:kern w:val="0"/>
        </w:rPr>
        <w:t xml:space="preserve">  投标截止时间以后不得修改投标文件。</w:t>
      </w:r>
    </w:p>
    <w:p w14:paraId="3EF82960">
      <w:pPr>
        <w:pStyle w:val="style0"/>
        <w:tabs>
          <w:tab w:val="left" w:leader="none" w:pos="0"/>
        </w:tabs>
        <w:adjustRightInd w:val="false"/>
        <w:spacing w:lineRule="auto" w:line="360"/>
        <w:rPr>
          <w:rFonts w:ascii="宋体" w:eastAsia="宋体" w:hAnsi="宋体"/>
          <w:snapToGrid w:val="false"/>
          <w:kern w:val="0"/>
        </w:rPr>
      </w:pPr>
      <w:r>
        <w:rPr>
          <w:rFonts w:ascii="宋体" w:eastAsia="宋体" w:hAnsi="宋体"/>
          <w:snapToGrid w:val="false"/>
          <w:kern w:val="0"/>
        </w:rPr>
        <w:t>21.4</w:t>
      </w:r>
      <w:r>
        <w:rPr>
          <w:rFonts w:ascii="宋体" w:eastAsia="宋体" w:hAnsi="宋体" w:hint="eastAsia"/>
          <w:snapToGrid w:val="false"/>
          <w:kern w:val="0"/>
        </w:rPr>
        <w:t xml:space="preserve">  投标人不得在开标时间起到投标文件有效期满前撤销投标文件。</w:t>
      </w:r>
    </w:p>
    <w:p w14:paraId="248E67AB">
      <w:pPr>
        <w:pStyle w:val="style0"/>
        <w:tabs>
          <w:tab w:val="left" w:leader="none" w:pos="0"/>
        </w:tabs>
        <w:adjustRightInd w:val="false"/>
        <w:spacing w:lineRule="auto" w:line="360"/>
        <w:rPr>
          <w:rFonts w:ascii="宋体" w:eastAsia="宋体" w:hAnsi="宋体"/>
          <w:snapToGrid w:val="false"/>
          <w:kern w:val="0"/>
        </w:rPr>
      </w:pPr>
    </w:p>
    <w:bookmarkStart w:id="29" w:name="q8"/>
    <w:bookmarkStart w:id="30" w:name="_Toc135293335"/>
    <w:bookmarkEnd w:id="29"/>
    <w:p w14:paraId="13795308">
      <w:pPr>
        <w:pStyle w:val="style2"/>
        <w:spacing w:before="0" w:after="0"/>
        <w:rPr/>
      </w:pPr>
      <w:r>
        <w:rPr>
          <w:rFonts w:hint="eastAsia"/>
        </w:rPr>
        <w:t>五、开标和评标</w:t>
      </w:r>
      <w:bookmarkEnd w:id="30"/>
    </w:p>
    <w:p w14:paraId="125BA0DD">
      <w:pPr>
        <w:pStyle w:val="style0"/>
        <w:adjustRightInd w:val="false"/>
        <w:spacing w:lineRule="auto" w:line="360"/>
        <w:rPr>
          <w:rFonts w:ascii="宋体" w:eastAsia="宋体" w:hAnsi="宋体"/>
          <w:b/>
          <w:snapToGrid w:val="false"/>
          <w:kern w:val="0"/>
        </w:rPr>
      </w:pPr>
      <w:r>
        <w:rPr>
          <w:rFonts w:ascii="宋体" w:eastAsia="宋体" w:hAnsi="宋体" w:hint="eastAsia"/>
          <w:b/>
          <w:snapToGrid w:val="false"/>
          <w:kern w:val="0"/>
        </w:rPr>
        <w:t>22.</w:t>
      </w:r>
      <w:r>
        <w:rPr>
          <w:rFonts w:ascii="宋体" w:eastAsia="宋体" w:hAnsi="宋体"/>
          <w:b/>
          <w:snapToGrid w:val="false"/>
          <w:kern w:val="0"/>
        </w:rPr>
        <w:t xml:space="preserve"> </w:t>
      </w:r>
      <w:r>
        <w:rPr>
          <w:rFonts w:ascii="宋体" w:eastAsia="宋体" w:hAnsi="宋体" w:hint="eastAsia"/>
          <w:b/>
          <w:snapToGrid w:val="false"/>
          <w:kern w:val="0"/>
        </w:rPr>
        <w:t>开标</w:t>
      </w:r>
    </w:p>
    <w:p w14:paraId="728E9043">
      <w:pPr>
        <w:pStyle w:val="style0"/>
        <w:adjustRightInd w:val="false"/>
        <w:spacing w:lineRule="auto" w:line="360"/>
        <w:rPr>
          <w:rFonts w:ascii="宋体" w:eastAsia="宋体" w:hAnsi="宋体"/>
          <w:snapToGrid w:val="false"/>
          <w:kern w:val="0"/>
        </w:rPr>
      </w:pPr>
      <w:r>
        <w:rPr>
          <w:rFonts w:ascii="宋体" w:eastAsia="宋体" w:hAnsi="宋体"/>
          <w:snapToGrid w:val="false"/>
          <w:kern w:val="0"/>
        </w:rPr>
        <w:t xml:space="preserve">22.1  </w:t>
      </w:r>
      <w:r>
        <w:rPr>
          <w:rFonts w:ascii="宋体" w:cs="宋体" w:eastAsia="宋体" w:hAnsi="宋体" w:hint="eastAsia"/>
          <w:bCs/>
          <w:snapToGrid w:val="false"/>
          <w:kern w:val="0"/>
        </w:rPr>
        <w:t>采购代理机构</w:t>
      </w:r>
      <w:r>
        <w:rPr>
          <w:rFonts w:ascii="宋体" w:eastAsia="宋体" w:hAnsi="宋体" w:hint="eastAsia"/>
          <w:snapToGrid w:val="false"/>
          <w:kern w:val="0"/>
        </w:rPr>
        <w:t>在前附表第12项规定的时间和地点公开开标。</w:t>
      </w:r>
    </w:p>
    <w:p w14:paraId="4E336EAC">
      <w:pPr>
        <w:pStyle w:val="style0"/>
        <w:adjustRightInd w:val="false"/>
        <w:spacing w:lineRule="auto" w:line="360"/>
        <w:rPr>
          <w:rFonts w:ascii="宋体" w:eastAsia="宋体" w:hAnsi="宋体"/>
          <w:snapToGrid w:val="false"/>
          <w:kern w:val="0"/>
        </w:rPr>
      </w:pPr>
      <w:r>
        <w:rPr>
          <w:rFonts w:ascii="宋体" w:eastAsia="宋体" w:hAnsi="宋体" w:hint="eastAsia"/>
          <w:snapToGrid w:val="false"/>
          <w:kern w:val="0"/>
        </w:rPr>
        <w:t>22.2  开标时，</w:t>
      </w:r>
      <w:r>
        <w:rPr>
          <w:rFonts w:ascii="宋体" w:cs="宋体" w:eastAsia="宋体" w:hAnsi="宋体" w:hint="eastAsia"/>
          <w:bCs/>
          <w:snapToGrid w:val="false"/>
          <w:kern w:val="0"/>
        </w:rPr>
        <w:t>采购代理机构</w:t>
      </w:r>
      <w:r>
        <w:rPr>
          <w:rFonts w:ascii="宋体" w:eastAsia="宋体" w:hAnsi="宋体" w:hint="eastAsia"/>
          <w:snapToGrid w:val="false"/>
          <w:kern w:val="0"/>
        </w:rPr>
        <w:t>将检查投标文件的密封情况，在确认无误后拆封唱标。唱标主要内容为下面几点并做好唱标记录。</w:t>
      </w:r>
    </w:p>
    <w:p w14:paraId="39372551">
      <w:pPr>
        <w:pStyle w:val="style0"/>
        <w:adjustRightInd w:val="false"/>
        <w:spacing w:lineRule="auto" w:line="360"/>
        <w:rPr>
          <w:rFonts w:ascii="宋体" w:eastAsia="宋体" w:hAnsi="宋体"/>
          <w:snapToGrid w:val="false"/>
          <w:kern w:val="0"/>
        </w:rPr>
      </w:pPr>
      <w:r>
        <w:rPr>
          <w:rFonts w:ascii="宋体" w:eastAsia="宋体" w:hAnsi="宋体" w:hint="eastAsia"/>
          <w:snapToGrid w:val="false"/>
          <w:kern w:val="0"/>
        </w:rPr>
        <w:t>22.2</w:t>
      </w:r>
      <w:r>
        <w:rPr>
          <w:rFonts w:ascii="宋体" w:eastAsia="宋体" w:hAnsi="宋体"/>
          <w:snapToGrid w:val="false"/>
          <w:kern w:val="0"/>
        </w:rPr>
        <w:t xml:space="preserve">.1 </w:t>
      </w:r>
      <w:r>
        <w:rPr>
          <w:rFonts w:ascii="宋体" w:eastAsia="宋体" w:hAnsi="宋体" w:hint="eastAsia"/>
          <w:snapToGrid w:val="false"/>
          <w:kern w:val="0"/>
        </w:rPr>
        <w:t xml:space="preserve"> 投标文件中“开标一览表”的内容。</w:t>
      </w:r>
    </w:p>
    <w:p w14:paraId="2FBF960A">
      <w:pPr>
        <w:pStyle w:val="style0"/>
        <w:adjustRightInd w:val="false"/>
        <w:spacing w:lineRule="auto" w:line="360"/>
        <w:rPr>
          <w:rFonts w:ascii="宋体" w:eastAsia="宋体" w:hAnsi="宋体"/>
          <w:snapToGrid w:val="false"/>
          <w:kern w:val="0"/>
        </w:rPr>
      </w:pPr>
      <w:r>
        <w:rPr>
          <w:rFonts w:ascii="宋体" w:eastAsia="宋体" w:hAnsi="宋体" w:hint="eastAsia"/>
          <w:snapToGrid w:val="false"/>
          <w:kern w:val="0"/>
        </w:rPr>
        <w:t>22.2</w:t>
      </w:r>
      <w:r>
        <w:rPr>
          <w:rFonts w:ascii="宋体" w:eastAsia="宋体" w:hAnsi="宋体"/>
          <w:snapToGrid w:val="false"/>
          <w:kern w:val="0"/>
        </w:rPr>
        <w:t>.</w:t>
      </w:r>
      <w:r>
        <w:rPr>
          <w:rFonts w:ascii="宋体" w:eastAsia="宋体" w:hAnsi="宋体" w:hint="eastAsia"/>
          <w:snapToGrid w:val="false"/>
          <w:kern w:val="0"/>
        </w:rPr>
        <w:t xml:space="preserve">2  </w:t>
      </w:r>
      <w:r>
        <w:rPr>
          <w:rFonts w:ascii="宋体" w:cs="宋体" w:eastAsia="宋体" w:hAnsi="宋体" w:hint="eastAsia"/>
          <w:bCs/>
          <w:snapToGrid w:val="false"/>
          <w:kern w:val="0"/>
        </w:rPr>
        <w:t>采购代理机构</w:t>
      </w:r>
      <w:r>
        <w:rPr>
          <w:rFonts w:ascii="宋体" w:eastAsia="宋体" w:hAnsi="宋体" w:hint="eastAsia"/>
          <w:snapToGrid w:val="false"/>
          <w:kern w:val="0"/>
        </w:rPr>
        <w:t>认为合适的其他内容。</w:t>
      </w:r>
    </w:p>
    <w:p w14:paraId="165C971A">
      <w:pPr>
        <w:pStyle w:val="style0"/>
        <w:adjustRightInd w:val="false"/>
        <w:spacing w:lineRule="auto" w:line="360"/>
        <w:rPr>
          <w:rFonts w:ascii="宋体" w:eastAsia="宋体" w:hAnsi="宋体"/>
          <w:snapToGrid w:val="false"/>
          <w:kern w:val="0"/>
        </w:rPr>
      </w:pPr>
      <w:r>
        <w:rPr>
          <w:rFonts w:ascii="宋体" w:eastAsia="宋体" w:hAnsi="宋体" w:hint="eastAsia"/>
          <w:snapToGrid w:val="false"/>
          <w:kern w:val="0"/>
        </w:rPr>
        <w:t>22.2.3  投标人未参加开标的，视同认可开标结果。投标人不足3家的，不得开标。</w:t>
      </w:r>
    </w:p>
    <w:p w14:paraId="5C5CB9C7">
      <w:pPr>
        <w:pStyle w:val="style0"/>
        <w:adjustRightInd w:val="false"/>
        <w:spacing w:lineRule="auto" w:line="360"/>
        <w:rPr>
          <w:rFonts w:ascii="宋体" w:eastAsia="宋体" w:hAnsi="宋体"/>
          <w:b/>
          <w:snapToGrid w:val="false"/>
          <w:kern w:val="0"/>
        </w:rPr>
      </w:pPr>
      <w:r>
        <w:rPr>
          <w:rFonts w:ascii="宋体" w:eastAsia="宋体" w:hAnsi="宋体" w:hint="eastAsia"/>
          <w:b/>
          <w:snapToGrid w:val="false"/>
          <w:kern w:val="0"/>
        </w:rPr>
        <w:t>23</w:t>
      </w:r>
      <w:r>
        <w:rPr>
          <w:rFonts w:ascii="宋体" w:eastAsia="宋体" w:hAnsi="宋体"/>
          <w:b/>
          <w:snapToGrid w:val="false"/>
          <w:kern w:val="0"/>
        </w:rPr>
        <w:t xml:space="preserve">. </w:t>
      </w:r>
      <w:r>
        <w:rPr>
          <w:rFonts w:ascii="宋体" w:eastAsia="宋体" w:hAnsi="宋体" w:hint="eastAsia"/>
          <w:b/>
          <w:snapToGrid w:val="false"/>
          <w:kern w:val="0"/>
        </w:rPr>
        <w:t>评标委员会</w:t>
      </w:r>
    </w:p>
    <w:p w14:paraId="3A4495DB">
      <w:pPr>
        <w:pStyle w:val="style0"/>
        <w:adjustRightInd w:val="false"/>
        <w:spacing w:lineRule="auto" w:line="360"/>
        <w:rPr>
          <w:rFonts w:ascii="宋体" w:eastAsia="宋体" w:hAnsi="宋体"/>
          <w:snapToGrid w:val="false"/>
          <w:kern w:val="0"/>
        </w:rPr>
      </w:pPr>
      <w:r>
        <w:rPr>
          <w:rFonts w:ascii="宋体" w:eastAsia="宋体" w:hAnsi="宋体"/>
          <w:snapToGrid w:val="false"/>
          <w:kern w:val="0"/>
        </w:rPr>
        <w:t>2</w:t>
      </w:r>
      <w:r>
        <w:rPr>
          <w:rFonts w:ascii="宋体" w:eastAsia="宋体" w:hAnsi="宋体" w:hint="eastAsia"/>
          <w:snapToGrid w:val="false"/>
          <w:kern w:val="0"/>
        </w:rPr>
        <w:t>3</w:t>
      </w:r>
      <w:r>
        <w:rPr>
          <w:rFonts w:ascii="宋体" w:eastAsia="宋体" w:hAnsi="宋体"/>
          <w:snapToGrid w:val="false"/>
          <w:kern w:val="0"/>
        </w:rPr>
        <w:t>.1</w:t>
      </w:r>
      <w:r>
        <w:rPr>
          <w:rFonts w:ascii="宋体" w:cs="宋体" w:eastAsia="宋体" w:hAnsi="宋体" w:hint="eastAsia"/>
          <w:bCs/>
          <w:snapToGrid w:val="false"/>
          <w:kern w:val="0"/>
        </w:rPr>
        <w:t>采购代理机构</w:t>
      </w:r>
      <w:r>
        <w:rPr>
          <w:rFonts w:ascii="宋体" w:eastAsia="宋体" w:hAnsi="宋体" w:hint="eastAsia"/>
          <w:snapToGrid w:val="false"/>
          <w:kern w:val="0"/>
        </w:rPr>
        <w:t>将根据招标采购货物的特点组建评标委员会，其成员由</w:t>
      </w:r>
      <w:r>
        <w:rPr>
          <w:rFonts w:ascii="宋体" w:eastAsia="宋体" w:hAnsi="宋体" w:hint="eastAsia"/>
          <w:bCs/>
          <w:snapToGrid w:val="false"/>
          <w:kern w:val="0"/>
        </w:rPr>
        <w:t>采购人</w:t>
      </w:r>
      <w:r>
        <w:rPr>
          <w:rFonts w:ascii="宋体" w:eastAsia="宋体" w:hAnsi="宋体" w:hint="eastAsia"/>
          <w:snapToGrid w:val="false"/>
          <w:kern w:val="0"/>
        </w:rPr>
        <w:t>代表</w:t>
      </w:r>
      <w:r>
        <w:rPr>
          <w:rFonts w:ascii="宋体" w:cs="宋体" w:eastAsia="宋体" w:hAnsi="宋体" w:hint="eastAsia"/>
          <w:bCs/>
          <w:snapToGrid w:val="false"/>
          <w:kern w:val="0"/>
        </w:rPr>
        <w:t>和有关技术、经济等方面的</w:t>
      </w:r>
      <w:r>
        <w:rPr>
          <w:rFonts w:ascii="宋体" w:eastAsia="宋体" w:hAnsi="宋体" w:hint="eastAsia"/>
          <w:snapToGrid w:val="false"/>
          <w:kern w:val="0"/>
        </w:rPr>
        <w:t>专家组成。评标委员会对投标文件进行审查、评估和比较。</w:t>
      </w:r>
    </w:p>
    <w:p w14:paraId="35D97C45">
      <w:pPr>
        <w:pStyle w:val="style0"/>
        <w:adjustRightInd w:val="false"/>
        <w:spacing w:lineRule="auto" w:line="360"/>
        <w:rPr>
          <w:rFonts w:ascii="宋体" w:eastAsia="宋体" w:hAnsi="宋体"/>
          <w:snapToGrid w:val="false"/>
          <w:kern w:val="0"/>
        </w:rPr>
      </w:pPr>
      <w:r>
        <w:rPr>
          <w:rFonts w:ascii="宋体" w:eastAsia="宋体" w:hAnsi="宋体" w:hint="eastAsia"/>
          <w:snapToGrid w:val="false"/>
          <w:kern w:val="0"/>
        </w:rPr>
        <w:t>23</w:t>
      </w:r>
      <w:r>
        <w:rPr>
          <w:rFonts w:ascii="宋体" w:eastAsia="宋体" w:hAnsi="宋体"/>
          <w:snapToGrid w:val="false"/>
          <w:kern w:val="0"/>
        </w:rPr>
        <w:t xml:space="preserve">.2 </w:t>
      </w:r>
      <w:r>
        <w:rPr>
          <w:rFonts w:ascii="宋体" w:eastAsia="宋体" w:hAnsi="宋体" w:hint="eastAsia"/>
          <w:snapToGrid w:val="false"/>
          <w:kern w:val="0"/>
        </w:rPr>
        <w:t>评标期间，投标人应由法定代表人或其授权代表参加询标。</w:t>
      </w:r>
    </w:p>
    <w:p w14:paraId="252E7A92">
      <w:pPr>
        <w:pStyle w:val="style0"/>
        <w:adjustRightInd w:val="false"/>
        <w:spacing w:lineRule="auto" w:line="360"/>
        <w:rPr>
          <w:rFonts w:ascii="宋体" w:eastAsia="宋体" w:hAnsi="宋体"/>
          <w:b/>
          <w:snapToGrid w:val="false"/>
          <w:kern w:val="0"/>
        </w:rPr>
      </w:pPr>
      <w:r>
        <w:rPr>
          <w:rFonts w:ascii="宋体" w:eastAsia="宋体" w:hAnsi="宋体"/>
          <w:b/>
          <w:snapToGrid w:val="false"/>
          <w:kern w:val="0"/>
        </w:rPr>
        <w:t xml:space="preserve">24. </w:t>
      </w:r>
      <w:r>
        <w:rPr>
          <w:rFonts w:ascii="宋体" w:eastAsia="宋体" w:hAnsi="宋体" w:hint="eastAsia"/>
          <w:b/>
          <w:snapToGrid w:val="false"/>
          <w:kern w:val="0"/>
        </w:rPr>
        <w:t>对投标文件的审查和响应性的确定</w:t>
      </w:r>
    </w:p>
    <w:p w14:paraId="02EC1A94">
      <w:pPr>
        <w:pStyle w:val="style0"/>
        <w:adjustRightInd w:val="false"/>
        <w:spacing w:lineRule="auto" w:line="360"/>
        <w:rPr>
          <w:rFonts w:ascii="宋体" w:eastAsia="宋体" w:hAnsi="宋体"/>
          <w:snapToGrid w:val="false"/>
          <w:kern w:val="0"/>
        </w:rPr>
      </w:pPr>
      <w:r>
        <w:rPr>
          <w:rFonts w:ascii="宋体" w:eastAsia="宋体" w:hAnsi="宋体" w:hint="eastAsia"/>
          <w:snapToGrid w:val="false"/>
          <w:kern w:val="0"/>
        </w:rPr>
        <w:t>24.1  招标机构就投标文件中的资格证明等内容对投标供应商进行资格性审查，审查不合格的，认定其投标无效。合格投标人不足3家的，不得评标。</w:t>
      </w:r>
    </w:p>
    <w:p w14:paraId="56E277E4">
      <w:pPr>
        <w:pStyle w:val="style0"/>
        <w:adjustRightInd w:val="false"/>
        <w:spacing w:lineRule="auto" w:line="360"/>
        <w:rPr>
          <w:rFonts w:ascii="宋体" w:eastAsia="宋体" w:hAnsi="宋体"/>
          <w:snapToGrid w:val="false"/>
          <w:kern w:val="0"/>
        </w:rPr>
      </w:pPr>
      <w:r>
        <w:rPr>
          <w:rFonts w:ascii="宋体" w:eastAsia="宋体" w:hAnsi="宋体" w:hint="eastAsia"/>
          <w:snapToGrid w:val="false"/>
          <w:kern w:val="0"/>
        </w:rPr>
        <w:t>24.2  评标委员会将审查投标文件是否完整、总体编排是否有序、文件签署是否合格、有无计算上的错误等。</w:t>
      </w:r>
    </w:p>
    <w:p w14:paraId="00EF361F">
      <w:pPr>
        <w:pStyle w:val="style0"/>
        <w:adjustRightInd w:val="false"/>
        <w:spacing w:lineRule="auto" w:line="360"/>
        <w:rPr>
          <w:rFonts w:ascii="宋体" w:eastAsia="宋体" w:hAnsi="宋体"/>
          <w:snapToGrid w:val="false"/>
          <w:kern w:val="0"/>
        </w:rPr>
      </w:pPr>
      <w:r>
        <w:rPr>
          <w:rFonts w:ascii="宋体" w:eastAsia="宋体" w:hAnsi="宋体" w:hint="eastAsia"/>
          <w:snapToGrid w:val="false"/>
          <w:kern w:val="0"/>
        </w:rPr>
        <w:t>24.3  算术错误将按以下方法更正（次序排先者优先）：</w:t>
      </w:r>
    </w:p>
    <w:p w14:paraId="7CD02030">
      <w:pPr>
        <w:pStyle w:val="style0"/>
        <w:adjustRightInd w:val="false"/>
        <w:spacing w:lineRule="auto" w:line="360"/>
        <w:rPr>
          <w:rFonts w:ascii="宋体" w:eastAsia="宋体" w:hAnsi="宋体"/>
          <w:snapToGrid w:val="false"/>
          <w:kern w:val="0"/>
        </w:rPr>
      </w:pPr>
      <w:r>
        <w:rPr>
          <w:rFonts w:ascii="宋体" w:eastAsia="宋体" w:hAnsi="宋体" w:hint="eastAsia"/>
          <w:snapToGrid w:val="false"/>
          <w:kern w:val="0"/>
        </w:rPr>
        <w:t>（1）开标一览表内容与投标文件中相应内容不一致的，以开标一览表为准；</w:t>
      </w:r>
    </w:p>
    <w:p w14:paraId="5949F2AB">
      <w:pPr>
        <w:pStyle w:val="style0"/>
        <w:adjustRightInd w:val="false"/>
        <w:spacing w:lineRule="auto" w:line="360"/>
        <w:rPr>
          <w:rFonts w:ascii="宋体" w:eastAsia="宋体" w:hAnsi="宋体"/>
          <w:szCs w:val="21"/>
        </w:rPr>
      </w:pPr>
      <w:r>
        <w:rPr>
          <w:rFonts w:ascii="宋体" w:eastAsia="宋体" w:hAnsi="宋体" w:hint="eastAsia"/>
          <w:snapToGrid w:val="false"/>
          <w:kern w:val="0"/>
        </w:rPr>
        <w:t>（2）</w:t>
      </w:r>
      <w:r>
        <w:rPr>
          <w:rFonts w:ascii="宋体" w:eastAsia="宋体" w:hAnsi="宋体" w:hint="eastAsia"/>
          <w:szCs w:val="21"/>
        </w:rPr>
        <w:t>大写金额和小写金额不一致的，以大写金额为准；</w:t>
      </w:r>
    </w:p>
    <w:p w14:paraId="156F6AAF">
      <w:pPr>
        <w:pStyle w:val="style0"/>
        <w:adjustRightInd w:val="false"/>
        <w:spacing w:lineRule="auto" w:line="360"/>
        <w:rPr>
          <w:rFonts w:ascii="宋体" w:eastAsia="宋体" w:hAnsi="宋体"/>
          <w:szCs w:val="21"/>
        </w:rPr>
      </w:pPr>
      <w:r>
        <w:rPr>
          <w:rFonts w:ascii="宋体" w:eastAsia="宋体" w:hAnsi="宋体" w:hint="eastAsia"/>
          <w:snapToGrid w:val="false"/>
          <w:kern w:val="0"/>
        </w:rPr>
        <w:t>（3）</w:t>
      </w:r>
      <w:r>
        <w:rPr>
          <w:rFonts w:ascii="宋体" w:eastAsia="宋体" w:hAnsi="宋体" w:hint="eastAsia"/>
          <w:szCs w:val="21"/>
        </w:rPr>
        <w:t>单价金额小数点或者百分比有明显错位的，以开标一览表的总价为准，并修改单价；</w:t>
      </w:r>
    </w:p>
    <w:p w14:paraId="76523216">
      <w:pPr>
        <w:pStyle w:val="style0"/>
        <w:adjustRightInd w:val="false"/>
        <w:spacing w:lineRule="auto" w:line="360"/>
        <w:rPr>
          <w:rFonts w:ascii="宋体" w:eastAsia="宋体" w:hAnsi="宋体"/>
          <w:snapToGrid w:val="false"/>
          <w:kern w:val="0"/>
        </w:rPr>
      </w:pPr>
      <w:r>
        <w:rPr>
          <w:rFonts w:ascii="宋体" w:eastAsia="宋体" w:hAnsi="宋体" w:hint="eastAsia"/>
          <w:snapToGrid w:val="false"/>
          <w:kern w:val="0"/>
        </w:rPr>
        <w:t>（4）</w:t>
      </w:r>
      <w:r>
        <w:rPr>
          <w:rFonts w:ascii="宋体" w:eastAsia="宋体" w:hAnsi="宋体" w:hint="eastAsia"/>
          <w:szCs w:val="21"/>
        </w:rPr>
        <w:t>总价金额与按单价汇总金额不一致的，以单价金额计算结果为准。</w:t>
      </w:r>
    </w:p>
    <w:p w14:paraId="779962E6">
      <w:pPr>
        <w:pStyle w:val="style0"/>
        <w:adjustRightInd w:val="false"/>
        <w:spacing w:lineRule="auto" w:line="360"/>
        <w:ind w:firstLine="424" w:firstLineChars="202"/>
        <w:rPr>
          <w:rFonts w:ascii="宋体" w:eastAsia="宋体" w:hAnsi="宋体"/>
          <w:snapToGrid w:val="false"/>
          <w:kern w:val="0"/>
        </w:rPr>
      </w:pPr>
      <w:r>
        <w:rPr>
          <w:rFonts w:ascii="宋体" w:eastAsia="宋体" w:hAnsi="宋体" w:hint="eastAsia"/>
          <w:szCs w:val="21"/>
        </w:rPr>
        <w:t>同时出现两种以上不一致的，按照前款规定的顺序修正。修正后的报价按照本须知25.2条的规定，经投标人确认后产生约束力，投标人不确认的，其投标无效</w:t>
      </w:r>
      <w:r>
        <w:rPr>
          <w:rFonts w:ascii="宋体" w:eastAsia="宋体" w:hAnsi="宋体" w:hint="eastAsia"/>
          <w:snapToGrid w:val="false"/>
          <w:kern w:val="0"/>
        </w:rPr>
        <w:t>。</w:t>
      </w:r>
    </w:p>
    <w:p w14:paraId="22DE3B2B">
      <w:pPr>
        <w:pStyle w:val="style0"/>
        <w:adjustRightInd w:val="false"/>
        <w:spacing w:lineRule="auto" w:line="360"/>
        <w:rPr>
          <w:rFonts w:ascii="宋体" w:eastAsia="宋体" w:hAnsi="宋体"/>
          <w:snapToGrid w:val="false"/>
          <w:kern w:val="0"/>
        </w:rPr>
      </w:pPr>
      <w:r>
        <w:rPr>
          <w:rFonts w:ascii="宋体" w:eastAsia="宋体" w:hAnsi="宋体" w:hint="eastAsia"/>
          <w:snapToGrid w:val="false"/>
          <w:kern w:val="0"/>
        </w:rPr>
        <w:t>24.4  评标委员会将确定每份投标是否对招标文件的要求，作出了实质性的响应而没有重大偏离。实质性响应的投标是指符合招标文件的所有条款、条件和规定，且没有重大偏离或保留。重大偏离或保留系指影响到招标文件规定的范围、质量和性能，或限制了采购人的权力和投标人的义务的规定。而纠正这些偏离将影响到其它提交实质性响应投标的投标人的公平竞争地位。</w:t>
      </w:r>
    </w:p>
    <w:p w14:paraId="0F91E7F5">
      <w:pPr>
        <w:pStyle w:val="style0"/>
        <w:adjustRightInd w:val="false"/>
        <w:spacing w:lineRule="auto" w:line="360"/>
        <w:rPr>
          <w:rFonts w:ascii="宋体" w:eastAsia="宋体" w:hAnsi="宋体"/>
          <w:snapToGrid w:val="false"/>
          <w:kern w:val="0"/>
        </w:rPr>
      </w:pPr>
      <w:r>
        <w:rPr>
          <w:rFonts w:ascii="宋体" w:eastAsia="宋体" w:hAnsi="宋体" w:hint="eastAsia"/>
          <w:snapToGrid w:val="false"/>
          <w:kern w:val="0"/>
        </w:rPr>
        <w:t>24.5  评标委员会判断投标文件的响应性，仅基于招标文件和投标文件本身而不靠外部证据。</w:t>
      </w:r>
    </w:p>
    <w:p w14:paraId="102816AB">
      <w:pPr>
        <w:pStyle w:val="style0"/>
        <w:adjustRightInd w:val="false"/>
        <w:spacing w:lineRule="auto" w:line="360"/>
        <w:rPr>
          <w:rFonts w:ascii="宋体" w:eastAsia="宋体" w:hAnsi="宋体"/>
          <w:snapToGrid w:val="false"/>
          <w:kern w:val="0"/>
        </w:rPr>
      </w:pPr>
      <w:r>
        <w:rPr>
          <w:rFonts w:ascii="宋体" w:eastAsia="宋体" w:hAnsi="宋体" w:hint="eastAsia"/>
          <w:snapToGrid w:val="false"/>
          <w:kern w:val="0"/>
        </w:rPr>
        <w:t>24.6  评标委员会将拒绝被确定为非实质性响应的投标人。投标人不能通过修正或撤销不符之处，而使其投标成为实质性响应的投标。</w:t>
      </w:r>
    </w:p>
    <w:p w14:paraId="4B4D8BE8">
      <w:pPr>
        <w:pStyle w:val="style0"/>
        <w:adjustRightInd w:val="false"/>
        <w:spacing w:lineRule="auto" w:line="360"/>
        <w:rPr>
          <w:rFonts w:ascii="宋体" w:eastAsia="宋体" w:hAnsi="宋体"/>
          <w:snapToGrid w:val="false"/>
          <w:kern w:val="0"/>
        </w:rPr>
      </w:pPr>
      <w:r>
        <w:rPr>
          <w:rFonts w:ascii="宋体" w:eastAsia="宋体" w:hAnsi="宋体" w:hint="eastAsia"/>
          <w:snapToGrid w:val="false"/>
          <w:kern w:val="0"/>
        </w:rPr>
        <w:t>24.7  评标委员会允许修改投标中不构成重大偏离的、微小的、非正规、不一致或不规则的地方。</w:t>
      </w:r>
    </w:p>
    <w:p w14:paraId="06448CE9">
      <w:pPr>
        <w:pStyle w:val="style0"/>
        <w:adjustRightInd w:val="false"/>
        <w:spacing w:lineRule="auto" w:line="360"/>
        <w:rPr>
          <w:rFonts w:ascii="宋体" w:eastAsia="宋体" w:hAnsi="宋体"/>
          <w:szCs w:val="21"/>
        </w:rPr>
      </w:pPr>
      <w:r>
        <w:rPr>
          <w:rFonts w:ascii="宋体" w:eastAsia="宋体" w:hAnsi="宋体" w:hint="eastAsia"/>
          <w:snapToGrid w:val="false"/>
          <w:kern w:val="0"/>
        </w:rPr>
        <w:t xml:space="preserve">24.8  </w:t>
      </w:r>
      <w:r>
        <w:rPr>
          <w:rFonts w:ascii="宋体" w:eastAsia="宋体" w:hAnsi="宋体" w:hint="eastAsia"/>
          <w:szCs w:val="21"/>
        </w:rPr>
        <w:t>根据《中华人民共和国财政部令第</w:t>
      </w:r>
      <w:r>
        <w:rPr>
          <w:rFonts w:ascii="宋体" w:eastAsia="宋体" w:hAnsi="宋体"/>
          <w:szCs w:val="21"/>
        </w:rPr>
        <w:t>87</w:t>
      </w:r>
      <w:r>
        <w:rPr>
          <w:rFonts w:ascii="宋体" w:eastAsia="宋体" w:hAnsi="宋体" w:hint="eastAsia"/>
          <w:szCs w:val="21"/>
        </w:rPr>
        <w:t>号</w:t>
      </w:r>
      <w:r>
        <w:rPr>
          <w:rFonts w:ascii="宋体" w:eastAsia="宋体" w:hAnsi="宋体"/>
          <w:szCs w:val="21"/>
        </w:rPr>
        <w:t>-</w:t>
      </w:r>
      <w:r>
        <w:rPr>
          <w:rFonts w:ascii="宋体" w:eastAsia="宋体" w:hAnsi="宋体" w:hint="eastAsia"/>
          <w:szCs w:val="21"/>
        </w:rPr>
        <w:t>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55DAD72A">
      <w:pPr>
        <w:pStyle w:val="style0"/>
        <w:adjustRightInd w:val="false"/>
        <w:spacing w:lineRule="auto" w:line="360"/>
        <w:rPr>
          <w:snapToGrid w:val="false"/>
          <w:kern w:val="0"/>
        </w:rPr>
      </w:pPr>
      <w:r>
        <w:rPr>
          <w:rFonts w:ascii="宋体" w:eastAsia="宋体" w:hAnsi="宋体" w:hint="eastAsia"/>
          <w:snapToGrid w:val="false"/>
          <w:kern w:val="0"/>
        </w:rPr>
        <w:t xml:space="preserve">24.9  </w:t>
      </w:r>
      <w:r>
        <w:rPr>
          <w:rFonts w:hint="eastAsia"/>
          <w:snapToGrid w:val="false"/>
          <w:kern w:val="0"/>
        </w:rPr>
        <w:t>评标委员会成员对需要共同认定的事项存在争议的，应当按照少数服从多数的原则作出结论。持不同意见的评标委员会成员应当在评标报告上签署不同意见及理由，否则视为同意评标报告。</w:t>
      </w:r>
    </w:p>
    <w:p w14:paraId="3EF5F73A">
      <w:pPr>
        <w:pStyle w:val="style0"/>
        <w:adjustRightInd w:val="false"/>
        <w:spacing w:lineRule="auto" w:line="360"/>
        <w:rPr>
          <w:rFonts w:ascii="宋体" w:eastAsia="宋体" w:hAnsi="宋体"/>
          <w:snapToGrid w:val="false"/>
          <w:kern w:val="0"/>
        </w:rPr>
      </w:pPr>
      <w:r>
        <w:rPr>
          <w:rFonts w:ascii="宋体" w:eastAsia="宋体" w:hAnsi="宋体" w:hint="eastAsia"/>
          <w:snapToGrid w:val="false"/>
          <w:kern w:val="0"/>
        </w:rPr>
        <w:t>24.10 经</w:t>
      </w:r>
      <w:r>
        <w:rPr>
          <w:rFonts w:hint="eastAsia"/>
          <w:snapToGrid w:val="false"/>
          <w:kern w:val="0"/>
        </w:rPr>
        <w:t>评标委员会审查，</w:t>
      </w:r>
      <w:r>
        <w:rPr>
          <w:rFonts w:ascii="宋体" w:cs="仿宋_GB2312" w:hAnsi="宋体" w:hint="eastAsia"/>
          <w:kern w:val="0"/>
          <w:szCs w:val="21"/>
        </w:rPr>
        <w:t>有效投标的供应商不足三家的，按公开招标失败处理。</w:t>
      </w:r>
    </w:p>
    <w:p w14:paraId="65F26912">
      <w:pPr>
        <w:pStyle w:val="style0"/>
        <w:adjustRightInd w:val="false"/>
        <w:spacing w:lineRule="auto" w:line="360"/>
        <w:rPr>
          <w:rFonts w:ascii="宋体" w:eastAsia="宋体" w:hAnsi="宋体"/>
          <w:b/>
          <w:snapToGrid w:val="false"/>
          <w:kern w:val="0"/>
        </w:rPr>
      </w:pPr>
      <w:r>
        <w:rPr>
          <w:rFonts w:ascii="宋体" w:eastAsia="宋体" w:hAnsi="宋体"/>
          <w:b/>
          <w:snapToGrid w:val="false"/>
          <w:kern w:val="0"/>
        </w:rPr>
        <w:t>2</w:t>
      </w:r>
      <w:r>
        <w:rPr>
          <w:rFonts w:ascii="宋体" w:eastAsia="宋体" w:hAnsi="宋体" w:hint="eastAsia"/>
          <w:b/>
          <w:snapToGrid w:val="false"/>
          <w:kern w:val="0"/>
        </w:rPr>
        <w:t>5</w:t>
      </w:r>
      <w:r>
        <w:rPr>
          <w:rFonts w:ascii="宋体" w:eastAsia="宋体" w:hAnsi="宋体"/>
          <w:b/>
          <w:snapToGrid w:val="false"/>
          <w:kern w:val="0"/>
        </w:rPr>
        <w:t xml:space="preserve">. </w:t>
      </w:r>
      <w:r>
        <w:rPr>
          <w:rFonts w:ascii="宋体" w:eastAsia="宋体" w:hAnsi="宋体" w:hint="eastAsia"/>
          <w:b/>
          <w:snapToGrid w:val="false"/>
          <w:kern w:val="0"/>
        </w:rPr>
        <w:t>投标文件的澄清</w:t>
      </w:r>
    </w:p>
    <w:p w14:paraId="3443E7BF">
      <w:pPr>
        <w:pStyle w:val="style0"/>
        <w:adjustRightInd w:val="false"/>
        <w:spacing w:lineRule="auto" w:line="360"/>
        <w:rPr>
          <w:rFonts w:ascii="宋体" w:eastAsia="宋体" w:hAnsi="宋体"/>
          <w:snapToGrid w:val="false"/>
          <w:kern w:val="0"/>
        </w:rPr>
      </w:pPr>
      <w:r>
        <w:rPr>
          <w:rFonts w:ascii="宋体" w:eastAsia="宋体" w:hAnsi="宋体" w:hint="eastAsia"/>
          <w:snapToGrid w:val="false"/>
          <w:kern w:val="0"/>
        </w:rPr>
        <w:t>25.1  对于投标文件中含义不明确、同类问题表述不一致或者有明显文字和计算错误的内容，评标委员会应当以书面形式要求投标人作出必要的澄清、说明或者补正。</w:t>
      </w:r>
    </w:p>
    <w:p w14:paraId="6F890193">
      <w:pPr>
        <w:pStyle w:val="style0"/>
        <w:adjustRightInd w:val="false"/>
        <w:spacing w:lineRule="auto" w:line="360"/>
        <w:rPr>
          <w:rFonts w:ascii="宋体" w:eastAsia="宋体" w:hAnsi="宋体"/>
          <w:snapToGrid w:val="false"/>
          <w:kern w:val="0"/>
        </w:rPr>
      </w:pPr>
      <w:r>
        <w:rPr>
          <w:rFonts w:ascii="宋体" w:eastAsia="宋体" w:hAnsi="宋体" w:hint="eastAsia"/>
          <w:snapToGrid w:val="false"/>
          <w:kern w:val="0"/>
        </w:rPr>
        <w:t>25.2  投标人的澄清、说明或者补正应当采用书面形式，并加盖公章，或者由法定代表人或其授权的代表签字。投标人的澄清、说明或者补正不得超出投标文件的范围或者改变投标文件的实质性内容。</w:t>
      </w:r>
    </w:p>
    <w:p w14:paraId="351CF984">
      <w:pPr>
        <w:pStyle w:val="style0"/>
        <w:adjustRightInd w:val="false"/>
        <w:spacing w:lineRule="auto" w:line="360"/>
        <w:rPr>
          <w:rFonts w:ascii="宋体" w:eastAsia="宋体" w:hAnsi="宋体"/>
          <w:b/>
          <w:snapToGrid w:val="false"/>
          <w:kern w:val="0"/>
        </w:rPr>
      </w:pPr>
      <w:r>
        <w:rPr>
          <w:rFonts w:ascii="宋体" w:eastAsia="宋体" w:hAnsi="宋体"/>
          <w:b/>
          <w:snapToGrid w:val="false"/>
          <w:kern w:val="0"/>
        </w:rPr>
        <w:t xml:space="preserve">26. </w:t>
      </w:r>
      <w:r>
        <w:rPr>
          <w:rFonts w:ascii="宋体" w:eastAsia="宋体" w:hAnsi="宋体" w:hint="eastAsia"/>
          <w:b/>
          <w:snapToGrid w:val="false"/>
          <w:kern w:val="0"/>
        </w:rPr>
        <w:t>评标方法和详细评审</w:t>
      </w:r>
    </w:p>
    <w:p w14:paraId="0D76F7C2">
      <w:pPr>
        <w:pStyle w:val="style0"/>
        <w:adjustRightInd w:val="false"/>
        <w:spacing w:lineRule="auto" w:line="360"/>
        <w:rPr>
          <w:rFonts w:ascii="宋体" w:eastAsia="宋体" w:hAnsi="宋体"/>
          <w:snapToGrid w:val="false"/>
          <w:kern w:val="0"/>
        </w:rPr>
      </w:pPr>
      <w:r>
        <w:rPr>
          <w:rFonts w:ascii="宋体" w:eastAsia="宋体" w:hAnsi="宋体" w:hint="eastAsia"/>
          <w:snapToGrid w:val="false"/>
          <w:kern w:val="0"/>
        </w:rPr>
        <w:t>26.1 评标委员会将按照本须知第24条规定只对确定为实质上响应的投标文件进行评价和比较。</w:t>
      </w:r>
    </w:p>
    <w:p w14:paraId="2AADFE28">
      <w:pPr>
        <w:pStyle w:val="style0"/>
        <w:adjustRightInd w:val="false"/>
        <w:spacing w:lineRule="auto" w:line="360"/>
        <w:rPr>
          <w:rFonts w:ascii="宋体" w:eastAsia="宋体" w:hAnsi="宋体"/>
          <w:snapToGrid w:val="false"/>
          <w:kern w:val="0"/>
        </w:rPr>
      </w:pPr>
      <w:r>
        <w:rPr>
          <w:rFonts w:ascii="宋体" w:eastAsia="宋体" w:hAnsi="宋体"/>
          <w:snapToGrid w:val="false"/>
          <w:kern w:val="0"/>
        </w:rPr>
        <w:t xml:space="preserve">26.2 </w:t>
      </w:r>
      <w:r>
        <w:rPr>
          <w:rFonts w:ascii="宋体" w:eastAsia="宋体" w:hAnsi="宋体" w:hint="eastAsia"/>
          <w:snapToGrid w:val="false"/>
          <w:kern w:val="0"/>
        </w:rPr>
        <w:t>评标的基础应是本须知第</w:t>
      </w:r>
      <w:r>
        <w:rPr>
          <w:rFonts w:ascii="宋体" w:eastAsia="宋体" w:hAnsi="宋体"/>
          <w:snapToGrid w:val="false"/>
          <w:kern w:val="0"/>
        </w:rPr>
        <w:t>1</w:t>
      </w:r>
      <w:r>
        <w:rPr>
          <w:rFonts w:ascii="宋体" w:eastAsia="宋体" w:hAnsi="宋体" w:hint="eastAsia"/>
          <w:snapToGrid w:val="false"/>
          <w:kern w:val="0"/>
        </w:rPr>
        <w:t>2条规定的投标报价。</w:t>
      </w:r>
    </w:p>
    <w:p w14:paraId="2D4D2D12">
      <w:pPr>
        <w:pStyle w:val="style0"/>
        <w:adjustRightInd w:val="false"/>
        <w:spacing w:lineRule="auto" w:line="360"/>
        <w:rPr>
          <w:rFonts w:ascii="宋体" w:eastAsia="宋体" w:hAnsi="宋体"/>
          <w:snapToGrid w:val="false"/>
          <w:kern w:val="0"/>
        </w:rPr>
      </w:pPr>
      <w:r>
        <w:rPr>
          <w:rFonts w:ascii="宋体" w:eastAsia="宋体" w:hAnsi="宋体" w:hint="eastAsia"/>
          <w:snapToGrid w:val="false"/>
          <w:kern w:val="0"/>
        </w:rPr>
        <w:t>26.3评标委员会按 “第四章 评标方法和标准”所述进行详细评审，并推荐候选中标供应商。</w:t>
      </w:r>
    </w:p>
    <w:p w14:paraId="00D5D7F0">
      <w:pPr>
        <w:pStyle w:val="style0"/>
        <w:adjustRightInd w:val="false"/>
        <w:spacing w:lineRule="auto" w:line="360"/>
        <w:rPr>
          <w:rFonts w:ascii="宋体" w:eastAsia="宋体" w:hAnsi="宋体"/>
          <w:b/>
          <w:snapToGrid w:val="false"/>
          <w:kern w:val="0"/>
        </w:rPr>
      </w:pPr>
      <w:r>
        <w:rPr>
          <w:rFonts w:ascii="宋体" w:eastAsia="宋体" w:hAnsi="宋体"/>
          <w:b/>
          <w:snapToGrid w:val="false"/>
          <w:kern w:val="0"/>
        </w:rPr>
        <w:t xml:space="preserve">27. </w:t>
      </w:r>
      <w:r>
        <w:rPr>
          <w:rFonts w:ascii="宋体" w:eastAsia="宋体" w:hAnsi="宋体" w:hint="eastAsia"/>
          <w:b/>
          <w:snapToGrid w:val="false"/>
          <w:kern w:val="0"/>
        </w:rPr>
        <w:t>评标报告</w:t>
      </w:r>
    </w:p>
    <w:p w14:paraId="1E126BD5">
      <w:pPr>
        <w:pStyle w:val="style0"/>
        <w:adjustRightInd w:val="false"/>
        <w:spacing w:lineRule="auto" w:line="360"/>
        <w:rPr>
          <w:rFonts w:ascii="宋体" w:eastAsia="宋体" w:hAnsi="宋体"/>
          <w:snapToGrid w:val="false"/>
          <w:kern w:val="0"/>
        </w:rPr>
      </w:pPr>
      <w:r>
        <w:rPr>
          <w:rFonts w:ascii="宋体" w:eastAsia="宋体" w:hAnsi="宋体" w:hint="eastAsia"/>
          <w:b/>
          <w:snapToGrid w:val="false"/>
          <w:kern w:val="0"/>
        </w:rPr>
        <w:t xml:space="preserve">    </w:t>
      </w:r>
      <w:r>
        <w:rPr>
          <w:rFonts w:ascii="宋体" w:eastAsia="宋体" w:hAnsi="宋体" w:hint="eastAsia"/>
          <w:snapToGrid w:val="false"/>
          <w:kern w:val="0"/>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011D3B0E">
      <w:pPr>
        <w:pStyle w:val="style0"/>
        <w:adjustRightInd w:val="false"/>
        <w:spacing w:lineRule="auto" w:line="360"/>
        <w:rPr>
          <w:rFonts w:ascii="宋体" w:eastAsia="宋体" w:hAnsi="宋体"/>
          <w:b/>
          <w:snapToGrid w:val="false"/>
          <w:kern w:val="0"/>
        </w:rPr>
      </w:pPr>
      <w:r>
        <w:rPr>
          <w:rFonts w:ascii="宋体" w:eastAsia="宋体" w:hAnsi="宋体"/>
          <w:b/>
          <w:snapToGrid w:val="false"/>
          <w:kern w:val="0"/>
        </w:rPr>
        <w:t>2</w:t>
      </w:r>
      <w:r>
        <w:rPr>
          <w:rFonts w:ascii="宋体" w:eastAsia="宋体" w:hAnsi="宋体" w:hint="eastAsia"/>
          <w:b/>
          <w:snapToGrid w:val="false"/>
          <w:kern w:val="0"/>
        </w:rPr>
        <w:t>8</w:t>
      </w:r>
      <w:r>
        <w:rPr>
          <w:rFonts w:ascii="宋体" w:eastAsia="宋体" w:hAnsi="宋体"/>
          <w:b/>
          <w:snapToGrid w:val="false"/>
          <w:kern w:val="0"/>
        </w:rPr>
        <w:t xml:space="preserve">. </w:t>
      </w:r>
      <w:r>
        <w:rPr>
          <w:rFonts w:ascii="宋体" w:eastAsia="宋体" w:hAnsi="宋体" w:hint="eastAsia"/>
          <w:b/>
          <w:snapToGrid w:val="false"/>
          <w:kern w:val="0"/>
        </w:rPr>
        <w:t>保密及其它注意事项</w:t>
      </w:r>
    </w:p>
    <w:p w14:paraId="5F262E10">
      <w:pPr>
        <w:pStyle w:val="style0"/>
        <w:adjustRightInd w:val="false"/>
        <w:spacing w:lineRule="auto" w:line="360"/>
        <w:rPr>
          <w:rFonts w:ascii="宋体" w:eastAsia="宋体" w:hAnsi="宋体"/>
          <w:snapToGrid w:val="false"/>
          <w:kern w:val="0"/>
        </w:rPr>
      </w:pPr>
      <w:r>
        <w:rPr>
          <w:rFonts w:ascii="宋体" w:eastAsia="宋体" w:hAnsi="宋体"/>
          <w:snapToGrid w:val="false"/>
          <w:kern w:val="0"/>
        </w:rPr>
        <w:t>2</w:t>
      </w:r>
      <w:r>
        <w:rPr>
          <w:rFonts w:ascii="宋体" w:eastAsia="宋体" w:hAnsi="宋体" w:hint="eastAsia"/>
          <w:snapToGrid w:val="false"/>
          <w:kern w:val="0"/>
        </w:rPr>
        <w:t>8</w:t>
      </w:r>
      <w:r>
        <w:rPr>
          <w:rFonts w:ascii="宋体" w:eastAsia="宋体" w:hAnsi="宋体"/>
          <w:snapToGrid w:val="false"/>
          <w:kern w:val="0"/>
        </w:rPr>
        <w:t>.</w:t>
      </w:r>
      <w:r>
        <w:rPr>
          <w:rFonts w:ascii="宋体" w:eastAsia="宋体" w:hAnsi="宋体" w:hint="eastAsia"/>
          <w:snapToGrid w:val="false"/>
          <w:kern w:val="0"/>
        </w:rPr>
        <w:t>1  评标是招标工作的重要环节，评标工作在评委会内独立进行。评委会将遵照评标原则，公正、平等地对待所有投标人。</w:t>
      </w:r>
    </w:p>
    <w:p w14:paraId="240A4F5E">
      <w:pPr>
        <w:pStyle w:val="style0"/>
        <w:adjustRightInd w:val="false"/>
        <w:spacing w:lineRule="auto" w:line="360"/>
        <w:rPr>
          <w:rFonts w:ascii="宋体" w:eastAsia="宋体" w:hAnsi="宋体"/>
          <w:snapToGrid w:val="false"/>
          <w:kern w:val="0"/>
        </w:rPr>
      </w:pPr>
      <w:r>
        <w:rPr>
          <w:rFonts w:ascii="宋体" w:eastAsia="宋体" w:hAnsi="宋体"/>
          <w:snapToGrid w:val="false"/>
          <w:kern w:val="0"/>
        </w:rPr>
        <w:t>2</w:t>
      </w:r>
      <w:r>
        <w:rPr>
          <w:rFonts w:ascii="宋体" w:eastAsia="宋体" w:hAnsi="宋体" w:hint="eastAsia"/>
          <w:snapToGrid w:val="false"/>
          <w:kern w:val="0"/>
        </w:rPr>
        <w:t>8</w:t>
      </w:r>
      <w:r>
        <w:rPr>
          <w:rFonts w:ascii="宋体" w:eastAsia="宋体" w:hAnsi="宋体"/>
          <w:snapToGrid w:val="false"/>
          <w:kern w:val="0"/>
        </w:rPr>
        <w:t>.2</w:t>
      </w:r>
      <w:r>
        <w:rPr>
          <w:rFonts w:ascii="宋体" w:eastAsia="宋体" w:hAnsi="宋体" w:hint="eastAsia"/>
          <w:snapToGrid w:val="false"/>
          <w:kern w:val="0"/>
        </w:rPr>
        <w:t xml:space="preserve"> </w:t>
      </w:r>
      <w:r>
        <w:rPr>
          <w:rFonts w:ascii="宋体" w:eastAsia="宋体" w:hAnsi="宋体"/>
          <w:snapToGrid w:val="false"/>
          <w:kern w:val="0"/>
        </w:rPr>
        <w:t xml:space="preserve"> </w:t>
      </w:r>
      <w:r>
        <w:rPr>
          <w:rFonts w:ascii="宋体" w:eastAsia="宋体" w:hAnsi="宋体" w:hint="eastAsia"/>
          <w:snapToGrid w:val="false"/>
          <w:kern w:val="0"/>
        </w:rPr>
        <w:t>评标期间，评委会将对投标文件中有关问题分别向投标人进行询问。各投标人应予以认真答复。重要或复杂问题的答复需以书面形式，并经法定代表人或授权人签署。澄清文件将作为投标文件的组成部分。</w:t>
      </w:r>
    </w:p>
    <w:p w14:paraId="4D26DAD6">
      <w:pPr>
        <w:pStyle w:val="style0"/>
        <w:adjustRightInd w:val="false"/>
        <w:spacing w:lineRule="auto" w:line="360"/>
        <w:rPr>
          <w:rFonts w:ascii="宋体" w:eastAsia="宋体" w:hAnsi="宋体"/>
          <w:snapToGrid w:val="false"/>
          <w:kern w:val="0"/>
        </w:rPr>
      </w:pPr>
      <w:r>
        <w:rPr>
          <w:rFonts w:ascii="宋体" w:eastAsia="宋体" w:hAnsi="宋体"/>
          <w:snapToGrid w:val="false"/>
          <w:kern w:val="0"/>
        </w:rPr>
        <w:t>2</w:t>
      </w:r>
      <w:r>
        <w:rPr>
          <w:rFonts w:ascii="宋体" w:eastAsia="宋体" w:hAnsi="宋体" w:hint="eastAsia"/>
          <w:snapToGrid w:val="false"/>
          <w:kern w:val="0"/>
        </w:rPr>
        <w:t>8</w:t>
      </w:r>
      <w:r>
        <w:rPr>
          <w:rFonts w:ascii="宋体" w:eastAsia="宋体" w:hAnsi="宋体"/>
          <w:snapToGrid w:val="false"/>
          <w:kern w:val="0"/>
        </w:rPr>
        <w:t xml:space="preserve">.3  </w:t>
      </w:r>
      <w:r>
        <w:rPr>
          <w:rFonts w:ascii="宋体" w:eastAsia="宋体" w:hAnsi="宋体" w:hint="eastAsia"/>
          <w:snapToGrid w:val="false"/>
          <w:kern w:val="0"/>
        </w:rPr>
        <w:t>在开标、投标期间，投标人不得向评委询问评标情况，不得进行旨在影响评标结果的活动。</w:t>
      </w:r>
    </w:p>
    <w:p w14:paraId="597CE2F8">
      <w:pPr>
        <w:pStyle w:val="style0"/>
        <w:adjustRightInd w:val="false"/>
        <w:spacing w:lineRule="auto" w:line="360"/>
        <w:rPr>
          <w:rFonts w:ascii="宋体" w:eastAsia="宋体" w:hAnsi="宋体"/>
          <w:snapToGrid w:val="false"/>
          <w:kern w:val="0"/>
        </w:rPr>
      </w:pPr>
      <w:r>
        <w:rPr>
          <w:rFonts w:ascii="宋体" w:eastAsia="宋体" w:hAnsi="宋体"/>
          <w:snapToGrid w:val="false"/>
          <w:kern w:val="0"/>
        </w:rPr>
        <w:t>2</w:t>
      </w:r>
      <w:r>
        <w:rPr>
          <w:rFonts w:ascii="宋体" w:eastAsia="宋体" w:hAnsi="宋体" w:hint="eastAsia"/>
          <w:snapToGrid w:val="false"/>
          <w:kern w:val="0"/>
        </w:rPr>
        <w:t>8</w:t>
      </w:r>
      <w:r>
        <w:rPr>
          <w:rFonts w:ascii="宋体" w:eastAsia="宋体" w:hAnsi="宋体"/>
          <w:snapToGrid w:val="false"/>
          <w:kern w:val="0"/>
        </w:rPr>
        <w:t xml:space="preserve">.4  </w:t>
      </w:r>
      <w:r>
        <w:rPr>
          <w:rFonts w:ascii="宋体" w:eastAsia="宋体" w:hAnsi="宋体" w:hint="eastAsia"/>
          <w:snapToGrid w:val="false"/>
          <w:kern w:val="0"/>
        </w:rPr>
        <w:t>为保证定标的公正性，在评标过程中，评委不得与投标人私下交换意见。在招标工作结束后，凡与评标情况有接触的任何人，不得也不应将评标情况扩散出评委人员之外。</w:t>
      </w:r>
    </w:p>
    <w:p w14:paraId="558A9EA6">
      <w:pPr>
        <w:pStyle w:val="style0"/>
        <w:adjustRightInd w:val="false"/>
        <w:spacing w:lineRule="auto" w:line="360"/>
        <w:rPr>
          <w:rFonts w:ascii="宋体" w:eastAsia="宋体" w:hAnsi="宋体"/>
          <w:snapToGrid w:val="false"/>
          <w:kern w:val="0"/>
        </w:rPr>
      </w:pPr>
      <w:r>
        <w:rPr>
          <w:rFonts w:ascii="宋体" w:eastAsia="宋体" w:hAnsi="宋体"/>
          <w:snapToGrid w:val="false"/>
          <w:kern w:val="0"/>
        </w:rPr>
        <w:t>2</w:t>
      </w:r>
      <w:r>
        <w:rPr>
          <w:rFonts w:ascii="宋体" w:eastAsia="宋体" w:hAnsi="宋体" w:hint="eastAsia"/>
          <w:snapToGrid w:val="false"/>
          <w:kern w:val="0"/>
        </w:rPr>
        <w:t>8</w:t>
      </w:r>
      <w:r>
        <w:rPr>
          <w:rFonts w:ascii="宋体" w:eastAsia="宋体" w:hAnsi="宋体"/>
          <w:snapToGrid w:val="false"/>
          <w:kern w:val="0"/>
        </w:rPr>
        <w:t>.5</w:t>
      </w:r>
      <w:r>
        <w:rPr>
          <w:rFonts w:ascii="宋体" w:eastAsia="宋体" w:hAnsi="宋体" w:hint="eastAsia"/>
          <w:snapToGrid w:val="false"/>
          <w:kern w:val="0"/>
        </w:rPr>
        <w:t xml:space="preserve"> </w:t>
      </w:r>
      <w:r>
        <w:rPr>
          <w:rFonts w:ascii="宋体" w:eastAsia="宋体" w:hAnsi="宋体"/>
          <w:snapToGrid w:val="false"/>
          <w:kern w:val="0"/>
        </w:rPr>
        <w:t xml:space="preserve"> </w:t>
      </w:r>
      <w:r>
        <w:rPr>
          <w:rFonts w:ascii="宋体" w:eastAsia="宋体" w:hAnsi="宋体" w:hint="eastAsia"/>
          <w:snapToGrid w:val="false"/>
          <w:kern w:val="0"/>
        </w:rPr>
        <w:t>评委会不向落标方解释落标原因，不退还投标文件。</w:t>
      </w:r>
    </w:p>
    <w:bookmarkStart w:id="31" w:name="q9"/>
    <w:bookmarkEnd w:id="31"/>
    <w:p w14:paraId="32043388">
      <w:pPr>
        <w:pStyle w:val="style0"/>
        <w:adjustRightInd w:val="false"/>
        <w:spacing w:lineRule="auto" w:line="360"/>
        <w:ind w:left="357"/>
        <w:jc w:val="center"/>
        <w:rPr>
          <w:rFonts w:ascii="宋体" w:eastAsia="宋体" w:hAnsi="宋体"/>
          <w:b/>
          <w:snapToGrid w:val="false"/>
          <w:kern w:val="0"/>
        </w:rPr>
      </w:pPr>
    </w:p>
    <w:bookmarkStart w:id="32" w:name="_Toc135293336"/>
    <w:p w14:paraId="76E40154">
      <w:pPr>
        <w:pStyle w:val="style2"/>
        <w:spacing w:before="0" w:after="0"/>
        <w:rPr/>
      </w:pPr>
      <w:r>
        <w:rPr>
          <w:rFonts w:hint="eastAsia"/>
        </w:rPr>
        <w:t>六、授予合同</w:t>
      </w:r>
      <w:bookmarkEnd w:id="32"/>
    </w:p>
    <w:p w14:paraId="4E209614">
      <w:pPr>
        <w:pStyle w:val="style0"/>
        <w:adjustRightInd w:val="false"/>
        <w:spacing w:lineRule="auto" w:line="360"/>
        <w:rPr>
          <w:rFonts w:ascii="宋体" w:eastAsia="宋体" w:hAnsi="宋体"/>
          <w:b/>
          <w:snapToGrid w:val="false"/>
          <w:kern w:val="0"/>
        </w:rPr>
      </w:pPr>
      <w:r>
        <w:rPr>
          <w:rFonts w:ascii="宋体" w:eastAsia="宋体" w:hAnsi="宋体"/>
          <w:b/>
          <w:snapToGrid w:val="false"/>
          <w:kern w:val="0"/>
        </w:rPr>
        <w:t>2</w:t>
      </w:r>
      <w:r>
        <w:rPr>
          <w:rFonts w:ascii="宋体" w:eastAsia="宋体" w:hAnsi="宋体" w:hint="eastAsia"/>
          <w:b/>
          <w:snapToGrid w:val="false"/>
          <w:kern w:val="0"/>
        </w:rPr>
        <w:t>9．合同授予标准</w:t>
      </w:r>
    </w:p>
    <w:p w14:paraId="523FA63B">
      <w:pPr>
        <w:pStyle w:val="style0"/>
        <w:tabs>
          <w:tab w:val="left" w:leader="none" w:pos="5688"/>
        </w:tabs>
        <w:adjustRightInd w:val="false"/>
        <w:spacing w:lineRule="auto" w:line="360"/>
        <w:rPr>
          <w:rFonts w:ascii="宋体" w:eastAsia="宋体" w:hAnsi="宋体"/>
          <w:snapToGrid w:val="false"/>
          <w:kern w:val="0"/>
        </w:rPr>
      </w:pPr>
      <w:r>
        <w:rPr>
          <w:rFonts w:ascii="宋体" w:eastAsia="宋体" w:hAnsi="宋体" w:hint="eastAsia"/>
          <w:snapToGrid w:val="false"/>
          <w:kern w:val="0"/>
        </w:rPr>
        <w:t xml:space="preserve">    本项目采购合同授予经采购人确定的中标人。</w:t>
      </w:r>
    </w:p>
    <w:p w14:paraId="795385B0">
      <w:pPr>
        <w:pStyle w:val="style0"/>
        <w:adjustRightInd w:val="false"/>
        <w:spacing w:lineRule="auto" w:line="360"/>
        <w:rPr>
          <w:rFonts w:ascii="宋体" w:eastAsia="宋体" w:hAnsi="宋体"/>
          <w:b/>
          <w:snapToGrid w:val="false"/>
          <w:kern w:val="0"/>
        </w:rPr>
      </w:pPr>
      <w:r>
        <w:rPr>
          <w:rFonts w:ascii="宋体" w:eastAsia="宋体" w:hAnsi="宋体" w:hint="eastAsia"/>
          <w:b/>
          <w:snapToGrid w:val="false"/>
          <w:kern w:val="0"/>
        </w:rPr>
        <w:t>30</w:t>
      </w:r>
      <w:r>
        <w:rPr>
          <w:rFonts w:ascii="宋体" w:eastAsia="宋体" w:hAnsi="宋体"/>
          <w:b/>
          <w:snapToGrid w:val="false"/>
          <w:kern w:val="0"/>
        </w:rPr>
        <w:t xml:space="preserve">. </w:t>
      </w:r>
      <w:r>
        <w:rPr>
          <w:rFonts w:ascii="宋体" w:eastAsia="宋体" w:hAnsi="宋体" w:hint="eastAsia"/>
          <w:b/>
          <w:snapToGrid w:val="false"/>
          <w:kern w:val="0"/>
        </w:rPr>
        <w:t>中标通知</w:t>
      </w:r>
    </w:p>
    <w:p w14:paraId="5E6D12F5">
      <w:pPr>
        <w:pStyle w:val="style0"/>
        <w:adjustRightInd w:val="false"/>
        <w:spacing w:lineRule="auto" w:line="360"/>
        <w:rPr>
          <w:rFonts w:ascii="宋体" w:eastAsia="宋体" w:hAnsi="宋体"/>
          <w:snapToGrid w:val="false"/>
          <w:kern w:val="0"/>
        </w:rPr>
      </w:pPr>
      <w:r>
        <w:rPr>
          <w:rFonts w:ascii="宋体" w:eastAsia="宋体" w:hAnsi="宋体" w:hint="eastAsia"/>
          <w:snapToGrid w:val="false"/>
          <w:kern w:val="0"/>
        </w:rPr>
        <w:t>30.1  招标机构在发出《中标通知书》之前，将中标结果通过政府采购指定网站进行公示。中标结果公示期满无异议或者异议不成立的，招标机构将发出《中标通知书》。《中标通知书》一经发出即发生法律效力。</w:t>
      </w:r>
      <w:r>
        <w:rPr>
          <w:rFonts w:ascii="宋体" w:eastAsia="宋体" w:hAnsi="宋体"/>
          <w:snapToGrid w:val="false"/>
          <w:kern w:val="0"/>
        </w:rPr>
        <w:t xml:space="preserve"> </w:t>
      </w:r>
    </w:p>
    <w:p w14:paraId="23ECCE76">
      <w:pPr>
        <w:pStyle w:val="style0"/>
        <w:adjustRightInd w:val="false"/>
        <w:spacing w:lineRule="auto" w:line="360"/>
        <w:rPr>
          <w:rFonts w:ascii="宋体" w:eastAsia="宋体" w:hAnsi="宋体"/>
          <w:snapToGrid w:val="false"/>
          <w:kern w:val="0"/>
        </w:rPr>
      </w:pPr>
      <w:r>
        <w:rPr>
          <w:rFonts w:ascii="宋体" w:eastAsia="宋体" w:hAnsi="宋体" w:hint="eastAsia"/>
          <w:snapToGrid w:val="false"/>
          <w:kern w:val="0"/>
        </w:rPr>
        <w:t>30</w:t>
      </w:r>
      <w:r>
        <w:rPr>
          <w:rFonts w:ascii="宋体" w:eastAsia="宋体" w:hAnsi="宋体"/>
          <w:snapToGrid w:val="false"/>
          <w:kern w:val="0"/>
        </w:rPr>
        <w:t xml:space="preserve">.2 </w:t>
      </w:r>
      <w:r>
        <w:rPr>
          <w:rFonts w:ascii="宋体" w:eastAsia="宋体" w:hAnsi="宋体" w:hint="eastAsia"/>
          <w:snapToGrid w:val="false"/>
          <w:kern w:val="0"/>
        </w:rPr>
        <w:t xml:space="preserve"> 《中标通知书》将作为签订合同的重要依据。</w:t>
      </w:r>
    </w:p>
    <w:p w14:paraId="5872198C">
      <w:pPr>
        <w:pStyle w:val="style0"/>
        <w:adjustRightInd w:val="false"/>
        <w:spacing w:lineRule="auto" w:line="360"/>
        <w:rPr>
          <w:rFonts w:ascii="宋体" w:eastAsia="宋体" w:hAnsi="宋体"/>
          <w:snapToGrid w:val="false"/>
          <w:kern w:val="0"/>
        </w:rPr>
      </w:pPr>
      <w:r>
        <w:rPr>
          <w:rFonts w:ascii="宋体" w:eastAsia="宋体" w:hAnsi="宋体" w:hint="eastAsia"/>
          <w:snapToGrid w:val="false"/>
          <w:kern w:val="0"/>
        </w:rPr>
        <w:t>30.3  中标人向采购代理机构支付中标服务费后，领取《中标通知书》。</w:t>
      </w:r>
    </w:p>
    <w:p w14:paraId="2945A0A7">
      <w:pPr>
        <w:pStyle w:val="style0"/>
        <w:adjustRightInd w:val="false"/>
        <w:spacing w:lineRule="auto" w:line="360"/>
        <w:rPr>
          <w:rFonts w:ascii="宋体" w:eastAsia="宋体" w:hAnsi="宋体"/>
          <w:b/>
          <w:snapToGrid w:val="false"/>
          <w:kern w:val="0"/>
        </w:rPr>
      </w:pPr>
      <w:r>
        <w:rPr>
          <w:rFonts w:ascii="宋体" w:eastAsia="宋体" w:hAnsi="宋体" w:hint="eastAsia"/>
          <w:b/>
          <w:snapToGrid w:val="false"/>
          <w:kern w:val="0"/>
        </w:rPr>
        <w:t>31</w:t>
      </w:r>
      <w:r>
        <w:rPr>
          <w:rFonts w:ascii="宋体" w:eastAsia="宋体" w:hAnsi="宋体"/>
          <w:b/>
          <w:snapToGrid w:val="false"/>
          <w:kern w:val="0"/>
        </w:rPr>
        <w:t xml:space="preserve">. </w:t>
      </w:r>
      <w:r>
        <w:rPr>
          <w:rFonts w:ascii="宋体" w:eastAsia="宋体" w:hAnsi="宋体" w:hint="eastAsia"/>
          <w:b/>
          <w:snapToGrid w:val="false"/>
          <w:kern w:val="0"/>
        </w:rPr>
        <w:t>授予合同时变更数量的权力</w:t>
      </w:r>
    </w:p>
    <w:p w14:paraId="57166475">
      <w:pPr>
        <w:pStyle w:val="style0"/>
        <w:adjustRightInd w:val="false"/>
        <w:spacing w:lineRule="auto" w:line="360"/>
        <w:rPr>
          <w:rFonts w:ascii="宋体" w:eastAsia="宋体" w:hAnsi="宋体"/>
          <w:snapToGrid w:val="false"/>
          <w:kern w:val="0"/>
        </w:rPr>
      </w:pPr>
      <w:r>
        <w:rPr>
          <w:rFonts w:ascii="宋体" w:eastAsia="宋体" w:hAnsi="宋体" w:hint="eastAsia"/>
          <w:snapToGrid w:val="false"/>
          <w:kern w:val="0"/>
        </w:rPr>
        <w:t>31</w:t>
      </w:r>
      <w:r>
        <w:rPr>
          <w:rFonts w:ascii="宋体" w:eastAsia="宋体" w:hAnsi="宋体"/>
          <w:snapToGrid w:val="false"/>
          <w:kern w:val="0"/>
        </w:rPr>
        <w:t xml:space="preserve">.1  </w:t>
      </w:r>
      <w:r>
        <w:rPr>
          <w:rFonts w:ascii="宋体" w:eastAsia="宋体" w:hAnsi="宋体" w:hint="eastAsia"/>
          <w:bCs/>
          <w:snapToGrid w:val="false"/>
          <w:kern w:val="0"/>
        </w:rPr>
        <w:t>采购人</w:t>
      </w:r>
      <w:r>
        <w:rPr>
          <w:rFonts w:ascii="宋体" w:eastAsia="宋体" w:hAnsi="宋体" w:hint="eastAsia"/>
          <w:snapToGrid w:val="false"/>
          <w:kern w:val="0"/>
        </w:rPr>
        <w:t>在签订合同时，有权对招标文件中列明的货物或服务的数量，在法定范围内，依法定程序予以增加或减少。</w:t>
      </w:r>
    </w:p>
    <w:p w14:paraId="1B81F0B3">
      <w:pPr>
        <w:pStyle w:val="style0"/>
        <w:adjustRightInd w:val="false"/>
        <w:spacing w:lineRule="auto" w:line="360"/>
        <w:rPr>
          <w:rFonts w:ascii="宋体" w:eastAsia="宋体" w:hAnsi="宋体"/>
          <w:b/>
          <w:snapToGrid w:val="false"/>
          <w:kern w:val="0"/>
        </w:rPr>
      </w:pPr>
      <w:r>
        <w:rPr>
          <w:rFonts w:ascii="宋体" w:eastAsia="宋体" w:hAnsi="宋体" w:hint="eastAsia"/>
          <w:b/>
          <w:snapToGrid w:val="false"/>
          <w:kern w:val="0"/>
        </w:rPr>
        <w:t>32</w:t>
      </w:r>
      <w:r>
        <w:rPr>
          <w:rFonts w:ascii="宋体" w:eastAsia="宋体" w:hAnsi="宋体"/>
          <w:b/>
          <w:snapToGrid w:val="false"/>
          <w:kern w:val="0"/>
        </w:rPr>
        <w:t xml:space="preserve">. </w:t>
      </w:r>
      <w:r>
        <w:rPr>
          <w:rFonts w:ascii="宋体" w:eastAsia="宋体" w:hAnsi="宋体" w:hint="eastAsia"/>
          <w:b/>
          <w:snapToGrid w:val="false"/>
          <w:kern w:val="0"/>
        </w:rPr>
        <w:t>签订合同</w:t>
      </w:r>
    </w:p>
    <w:p w14:paraId="6D74C30E">
      <w:pPr>
        <w:pStyle w:val="style0"/>
        <w:adjustRightInd w:val="false"/>
        <w:spacing w:lineRule="auto" w:line="360"/>
        <w:rPr>
          <w:rFonts w:ascii="宋体" w:eastAsia="宋体" w:hAnsi="宋体"/>
          <w:snapToGrid w:val="false"/>
          <w:kern w:val="0"/>
        </w:rPr>
      </w:pPr>
      <w:r>
        <w:rPr>
          <w:rFonts w:ascii="宋体" w:eastAsia="宋体" w:hAnsi="宋体" w:hint="eastAsia"/>
          <w:snapToGrid w:val="false"/>
          <w:kern w:val="0"/>
        </w:rPr>
        <w:t>32</w:t>
      </w:r>
      <w:r>
        <w:rPr>
          <w:rFonts w:ascii="宋体" w:eastAsia="宋体" w:hAnsi="宋体"/>
          <w:snapToGrid w:val="false"/>
          <w:kern w:val="0"/>
        </w:rPr>
        <w:t>.</w:t>
      </w:r>
      <w:r>
        <w:rPr>
          <w:rFonts w:ascii="宋体" w:eastAsia="宋体" w:hAnsi="宋体" w:hint="eastAsia"/>
          <w:snapToGrid w:val="false"/>
          <w:kern w:val="0"/>
        </w:rPr>
        <w:t>1  中标人应按《中标通知书》或按</w:t>
      </w:r>
      <w:r>
        <w:rPr>
          <w:rFonts w:ascii="宋体" w:eastAsia="宋体" w:hAnsi="宋体" w:hint="eastAsia"/>
          <w:bCs/>
          <w:snapToGrid w:val="false"/>
          <w:kern w:val="0"/>
        </w:rPr>
        <w:t>采购人</w:t>
      </w:r>
      <w:r>
        <w:rPr>
          <w:rFonts w:ascii="宋体" w:eastAsia="宋体" w:hAnsi="宋体" w:hint="eastAsia"/>
          <w:snapToGrid w:val="false"/>
          <w:kern w:val="0"/>
        </w:rPr>
        <w:t>指定的时间、地点与</w:t>
      </w:r>
      <w:r>
        <w:rPr>
          <w:rFonts w:ascii="宋体" w:eastAsia="宋体" w:hAnsi="宋体" w:hint="eastAsia"/>
          <w:bCs/>
          <w:snapToGrid w:val="false"/>
          <w:kern w:val="0"/>
        </w:rPr>
        <w:t>采购人</w:t>
      </w:r>
      <w:r>
        <w:rPr>
          <w:rFonts w:ascii="宋体" w:eastAsia="宋体" w:hAnsi="宋体" w:hint="eastAsia"/>
          <w:snapToGrid w:val="false"/>
          <w:kern w:val="0"/>
        </w:rPr>
        <w:t>签订合同。</w:t>
      </w:r>
    </w:p>
    <w:p w14:paraId="6415BB47">
      <w:pPr>
        <w:pStyle w:val="style0"/>
        <w:adjustRightInd w:val="false"/>
        <w:spacing w:lineRule="auto" w:line="360"/>
        <w:rPr>
          <w:rFonts w:ascii="宋体" w:eastAsia="宋体" w:hAnsi="宋体"/>
          <w:snapToGrid w:val="false"/>
          <w:kern w:val="0"/>
        </w:rPr>
      </w:pPr>
      <w:r>
        <w:rPr>
          <w:rFonts w:ascii="宋体" w:eastAsia="宋体" w:hAnsi="宋体" w:hint="eastAsia"/>
          <w:snapToGrid w:val="false"/>
          <w:kern w:val="0"/>
        </w:rPr>
        <w:t>32</w:t>
      </w:r>
      <w:r>
        <w:rPr>
          <w:rFonts w:ascii="宋体" w:eastAsia="宋体" w:hAnsi="宋体"/>
          <w:snapToGrid w:val="false"/>
          <w:kern w:val="0"/>
        </w:rPr>
        <w:t xml:space="preserve">.2  </w:t>
      </w:r>
      <w:r>
        <w:rPr>
          <w:rFonts w:ascii="宋体" w:eastAsia="宋体" w:hAnsi="宋体" w:hint="eastAsia"/>
          <w:snapToGrid w:val="false"/>
          <w:kern w:val="0"/>
        </w:rPr>
        <w:t>招标文件、中标人的投标文件及其澄清文件等，均为签订合同的依据。</w:t>
      </w:r>
    </w:p>
    <w:p w14:paraId="7B825281">
      <w:pPr>
        <w:pStyle w:val="style0"/>
        <w:adjustRightInd w:val="false"/>
        <w:spacing w:lineRule="auto" w:line="360"/>
        <w:rPr>
          <w:rFonts w:ascii="宋体" w:eastAsia="宋体" w:hAnsi="宋体"/>
          <w:b/>
          <w:snapToGrid w:val="false"/>
          <w:kern w:val="0"/>
        </w:rPr>
      </w:pPr>
      <w:r>
        <w:rPr>
          <w:rFonts w:ascii="宋体" w:eastAsia="宋体" w:hAnsi="宋体" w:hint="eastAsia"/>
          <w:b/>
          <w:snapToGrid w:val="false"/>
          <w:kern w:val="0"/>
        </w:rPr>
        <w:t>33</w:t>
      </w:r>
      <w:r>
        <w:rPr>
          <w:rFonts w:ascii="宋体" w:eastAsia="宋体" w:hAnsi="宋体"/>
          <w:b/>
          <w:snapToGrid w:val="false"/>
          <w:kern w:val="0"/>
        </w:rPr>
        <w:t>.</w:t>
      </w:r>
      <w:r>
        <w:rPr>
          <w:rFonts w:ascii="宋体" w:eastAsia="宋体" w:hAnsi="宋体" w:hint="eastAsia"/>
          <w:b/>
          <w:snapToGrid w:val="false"/>
          <w:kern w:val="0"/>
        </w:rPr>
        <w:t xml:space="preserve">  履约保证金</w:t>
      </w:r>
    </w:p>
    <w:p w14:paraId="038ED607">
      <w:pPr>
        <w:pStyle w:val="style0"/>
        <w:adjustRightInd w:val="false"/>
        <w:spacing w:lineRule="auto" w:line="360"/>
        <w:rPr>
          <w:rFonts w:ascii="宋体" w:eastAsia="宋体" w:hAnsi="宋体"/>
          <w:snapToGrid w:val="false"/>
          <w:kern w:val="0"/>
        </w:rPr>
      </w:pPr>
      <w:r>
        <w:rPr>
          <w:rFonts w:ascii="宋体" w:eastAsia="宋体" w:hAnsi="宋体" w:hint="eastAsia"/>
          <w:snapToGrid w:val="false"/>
          <w:kern w:val="0"/>
        </w:rPr>
        <w:t>33</w:t>
      </w:r>
      <w:r>
        <w:rPr>
          <w:rFonts w:ascii="宋体" w:eastAsia="宋体" w:hAnsi="宋体"/>
          <w:snapToGrid w:val="false"/>
          <w:kern w:val="0"/>
        </w:rPr>
        <w:t>.1</w:t>
      </w:r>
      <w:r>
        <w:rPr>
          <w:rFonts w:ascii="宋体" w:eastAsia="宋体" w:hAnsi="宋体" w:hint="eastAsia"/>
          <w:snapToGrid w:val="false"/>
          <w:kern w:val="0"/>
        </w:rPr>
        <w:t xml:space="preserve"> </w:t>
      </w:r>
      <w:r>
        <w:rPr>
          <w:rFonts w:ascii="宋体" w:eastAsia="宋体" w:hAnsi="宋体"/>
          <w:snapToGrid w:val="false"/>
          <w:kern w:val="0"/>
        </w:rPr>
        <w:t xml:space="preserve"> </w:t>
      </w:r>
      <w:r>
        <w:rPr>
          <w:rFonts w:ascii="宋体" w:eastAsia="宋体" w:hAnsi="宋体" w:hint="eastAsia"/>
          <w:snapToGrid w:val="false"/>
          <w:kern w:val="0"/>
        </w:rPr>
        <w:t>中标人须按招标文件的规定或根据合同条款的规定向</w:t>
      </w:r>
      <w:r>
        <w:rPr>
          <w:rFonts w:ascii="宋体" w:eastAsia="宋体" w:hAnsi="宋体" w:hint="eastAsia"/>
          <w:bCs/>
          <w:snapToGrid w:val="false"/>
          <w:kern w:val="0"/>
        </w:rPr>
        <w:t>采购人</w:t>
      </w:r>
      <w:r>
        <w:rPr>
          <w:rFonts w:ascii="宋体" w:eastAsia="宋体" w:hAnsi="宋体" w:hint="eastAsia"/>
          <w:snapToGrid w:val="false"/>
          <w:kern w:val="0"/>
        </w:rPr>
        <w:t>提交前附表第15项规定的履约保证金。</w:t>
      </w:r>
    </w:p>
    <w:p w14:paraId="510322E3">
      <w:pPr>
        <w:pStyle w:val="style0"/>
        <w:adjustRightInd w:val="false"/>
        <w:spacing w:lineRule="auto" w:line="360"/>
        <w:rPr>
          <w:rFonts w:ascii="宋体" w:eastAsia="宋体" w:hAnsi="宋体"/>
          <w:b/>
          <w:snapToGrid w:val="false"/>
          <w:kern w:val="0"/>
        </w:rPr>
      </w:pPr>
      <w:r>
        <w:rPr>
          <w:rFonts w:ascii="宋体" w:eastAsia="宋体" w:hAnsi="宋体" w:hint="eastAsia"/>
          <w:b/>
          <w:snapToGrid w:val="false"/>
          <w:kern w:val="0"/>
        </w:rPr>
        <w:t>34</w:t>
      </w:r>
      <w:r>
        <w:rPr>
          <w:rFonts w:ascii="宋体" w:eastAsia="宋体" w:hAnsi="宋体"/>
          <w:b/>
          <w:snapToGrid w:val="false"/>
          <w:kern w:val="0"/>
        </w:rPr>
        <w:t xml:space="preserve">. </w:t>
      </w:r>
      <w:r>
        <w:rPr>
          <w:rFonts w:ascii="宋体" w:eastAsia="宋体" w:hAnsi="宋体" w:hint="eastAsia"/>
          <w:b/>
          <w:snapToGrid w:val="false"/>
          <w:kern w:val="0"/>
        </w:rPr>
        <w:t>中标服务费</w:t>
      </w:r>
    </w:p>
    <w:p w14:paraId="12056025">
      <w:pPr>
        <w:pStyle w:val="style0"/>
        <w:adjustRightInd w:val="false"/>
        <w:spacing w:lineRule="auto" w:line="360"/>
        <w:rPr>
          <w:rFonts w:ascii="宋体" w:eastAsia="宋体" w:hAnsi="宋体"/>
          <w:snapToGrid w:val="false"/>
          <w:kern w:val="0"/>
        </w:rPr>
      </w:pPr>
      <w:r>
        <w:rPr>
          <w:rFonts w:ascii="宋体" w:eastAsia="宋体" w:hAnsi="宋体" w:hint="eastAsia"/>
          <w:snapToGrid w:val="false"/>
          <w:kern w:val="0"/>
        </w:rPr>
        <w:t>34</w:t>
      </w:r>
      <w:r>
        <w:rPr>
          <w:rFonts w:ascii="宋体" w:eastAsia="宋体" w:hAnsi="宋体"/>
          <w:snapToGrid w:val="false"/>
          <w:kern w:val="0"/>
        </w:rPr>
        <w:t>.</w:t>
      </w:r>
      <w:r>
        <w:rPr>
          <w:rFonts w:ascii="宋体" w:eastAsia="宋体" w:hAnsi="宋体" w:hint="eastAsia"/>
          <w:snapToGrid w:val="false"/>
          <w:kern w:val="0"/>
        </w:rPr>
        <w:t>1</w:t>
      </w:r>
      <w:r>
        <w:rPr>
          <w:rFonts w:ascii="宋体" w:eastAsia="宋体" w:hAnsi="宋体"/>
          <w:snapToGrid w:val="false"/>
          <w:kern w:val="0"/>
        </w:rPr>
        <w:t xml:space="preserve"> </w:t>
      </w:r>
      <w:r>
        <w:rPr>
          <w:rFonts w:ascii="宋体" w:eastAsia="宋体" w:hAnsi="宋体" w:hint="eastAsia"/>
          <w:snapToGrid w:val="false"/>
          <w:kern w:val="0"/>
        </w:rPr>
        <w:t xml:space="preserve"> 中标服务费按前附表第16项所述。</w:t>
      </w:r>
    </w:p>
    <w:p w14:paraId="4EBCFD84">
      <w:pPr>
        <w:pStyle w:val="style0"/>
        <w:adjustRightInd w:val="false"/>
        <w:spacing w:lineRule="auto" w:line="360"/>
        <w:rPr>
          <w:rFonts w:ascii="宋体" w:eastAsia="宋体" w:hAnsi="宋体"/>
          <w:snapToGrid w:val="false"/>
          <w:kern w:val="0"/>
        </w:rPr>
      </w:pPr>
      <w:r>
        <w:rPr>
          <w:rFonts w:ascii="宋体" w:eastAsia="宋体" w:hAnsi="宋体" w:hint="eastAsia"/>
          <w:snapToGrid w:val="false"/>
          <w:kern w:val="0"/>
        </w:rPr>
        <w:t>34</w:t>
      </w:r>
      <w:r>
        <w:rPr>
          <w:rFonts w:ascii="宋体" w:eastAsia="宋体" w:hAnsi="宋体"/>
          <w:snapToGrid w:val="false"/>
          <w:kern w:val="0"/>
        </w:rPr>
        <w:t>.2</w:t>
      </w:r>
      <w:r>
        <w:rPr>
          <w:rFonts w:ascii="宋体" w:eastAsia="宋体" w:hAnsi="宋体" w:hint="eastAsia"/>
          <w:snapToGrid w:val="false"/>
          <w:kern w:val="0"/>
        </w:rPr>
        <w:t xml:space="preserve">  中标服务费金额按下列方法计算：</w:t>
      </w:r>
    </w:p>
    <w:tbl>
      <w:tblPr>
        <w:tblStyle w:val="style105"/>
        <w:tblW w:w="9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3166"/>
        <w:gridCol w:w="2056"/>
        <w:gridCol w:w="2056"/>
        <w:gridCol w:w="2057"/>
      </w:tblGrid>
      <w:tr w14:paraId="1D23AA3B">
        <w:trPr>
          <w:trHeight w:val="410" w:hRule="atLeast"/>
          <w:jc w:val="center"/>
        </w:trPr>
        <w:tc>
          <w:tcPr>
            <w:tcW w:w="3166" w:type="dxa"/>
            <w:tcBorders/>
          </w:tcPr>
          <w:p w14:paraId="3AF4A6B6">
            <w:pPr>
              <w:pStyle w:val="style0"/>
              <w:ind w:firstLine="1219" w:firstLineChars="578"/>
              <w:rPr>
                <w:rFonts w:ascii="宋体" w:hAnsi="宋体"/>
                <w:b/>
                <w:szCs w:val="21"/>
              </w:rPr>
            </w:pPr>
            <w:r>
              <w:rPr>
                <w:rFonts w:ascii="宋体" w:hAnsi="宋体"/>
                <w:b/>
                <w:szCs w:val="21"/>
              </w:rPr>
              <w:pict>
                <v:line id="1028" stroked="t" from="48.8pt,0.9pt" to="163.1pt,58.550003pt" style="position:absolute;z-index:8;mso-position-horizontal-relative:text;mso-position-vertical-relative:text;mso-width-relative:page;mso-height-relative:page;mso-wrap-distance-left:0.0pt;mso-wrap-distance-right:0.0pt;visibility:visible;flip:x y;" o:allowincell="false">
                  <v:fill/>
                  <v:path arrowok="t"/>
                </v:line>
              </w:pict>
            </w:r>
            <w:r>
              <w:rPr>
                <w:rFonts w:ascii="宋体" w:hAnsi="宋体"/>
                <w:b/>
                <w:szCs w:val="21"/>
              </w:rPr>
              <w:pict>
                <v:line id="1029" stroked="t" from="7.1pt,25.35pt" to="163.1pt,58.550003pt" style="position:absolute;z-index:9;mso-position-horizontal-relative:text;mso-position-vertical-relative:text;mso-width-relative:page;mso-height-relative:page;mso-wrap-distance-left:0.0pt;mso-wrap-distance-right:0.0pt;visibility:visible;flip:x y;" o:allowincell="false">
                  <v:fill/>
                  <v:path arrowok="t"/>
                </v:line>
              </w:pict>
            </w:r>
            <w:r>
              <w:rPr>
                <w:rFonts w:ascii="宋体" w:hAnsi="宋体"/>
                <w:b/>
                <w:szCs w:val="21"/>
              </w:rPr>
              <w:pict>
                <v:line id="1030" stroked="t" from="-9.0pt,-0.5pt" to="-8.95pt,-0.5pt" style="position:absolute;z-index:7;mso-position-horizontal-relative:text;mso-position-vertical-relative:text;mso-width-relative:page;mso-height-relative:page;mso-wrap-distance-left:0.0pt;mso-wrap-distance-right:0.0pt;visibility:visible;" o:allowincell="false">
                  <v:fill/>
                  <v:path arrowok="t"/>
                </v:line>
              </w:pict>
            </w:r>
            <w:r>
              <w:rPr>
                <w:rFonts w:ascii="宋体" w:hAnsi="宋体" w:hint="eastAsia"/>
                <w:b/>
                <w:szCs w:val="21"/>
              </w:rPr>
              <w:t xml:space="preserve">    服务类型</w:t>
            </w:r>
          </w:p>
          <w:p w14:paraId="7EF3E01B">
            <w:pPr>
              <w:pStyle w:val="style0"/>
              <w:ind w:firstLine="392" w:firstLineChars="186"/>
              <w:rPr>
                <w:rFonts w:ascii="宋体" w:hAnsi="宋体"/>
                <w:b/>
                <w:szCs w:val="21"/>
              </w:rPr>
            </w:pPr>
            <w:r>
              <w:rPr>
                <w:rFonts w:ascii="宋体" w:hAnsi="宋体" w:hint="eastAsia"/>
                <w:b/>
                <w:szCs w:val="21"/>
              </w:rPr>
              <w:t>费率　　　　　</w:t>
            </w:r>
          </w:p>
          <w:p w14:paraId="1A7241D6">
            <w:pPr>
              <w:pStyle w:val="style0"/>
              <w:ind w:firstLine="1054"/>
              <w:rPr>
                <w:rFonts w:ascii="宋体" w:hAnsi="宋体"/>
                <w:b/>
                <w:szCs w:val="21"/>
              </w:rPr>
            </w:pPr>
            <w:r>
              <w:rPr>
                <w:rFonts w:ascii="宋体" w:hAnsi="宋体" w:hint="eastAsia"/>
                <w:b/>
                <w:szCs w:val="21"/>
              </w:rPr>
              <w:t>　　　</w:t>
            </w:r>
          </w:p>
          <w:p w14:paraId="2EF34B87">
            <w:pPr>
              <w:pStyle w:val="style0"/>
              <w:rPr>
                <w:rFonts w:ascii="宋体" w:hAnsi="宋体"/>
                <w:b/>
                <w:szCs w:val="21"/>
              </w:rPr>
            </w:pPr>
            <w:r>
              <w:rPr>
                <w:rFonts w:ascii="宋体" w:hAnsi="宋体" w:hint="eastAsia"/>
                <w:b/>
                <w:szCs w:val="21"/>
              </w:rPr>
              <w:t>中标金额</w:t>
            </w:r>
          </w:p>
        </w:tc>
        <w:tc>
          <w:tcPr>
            <w:tcW w:w="2056" w:type="dxa"/>
            <w:tcBorders/>
            <w:vAlign w:val="center"/>
          </w:tcPr>
          <w:p w14:paraId="2CA6D235">
            <w:pPr>
              <w:pStyle w:val="style0"/>
              <w:jc w:val="center"/>
              <w:rPr>
                <w:rFonts w:ascii="宋体" w:hAnsi="宋体"/>
                <w:b/>
                <w:szCs w:val="21"/>
              </w:rPr>
            </w:pPr>
            <w:r>
              <w:rPr>
                <w:rFonts w:ascii="宋体" w:hAnsi="宋体" w:hint="eastAsia"/>
                <w:b/>
                <w:szCs w:val="21"/>
              </w:rPr>
              <w:t>货物采购</w:t>
            </w:r>
          </w:p>
        </w:tc>
        <w:tc>
          <w:tcPr>
            <w:tcW w:w="2056" w:type="dxa"/>
            <w:tcBorders/>
            <w:vAlign w:val="center"/>
          </w:tcPr>
          <w:p w14:paraId="47C96420">
            <w:pPr>
              <w:pStyle w:val="style0"/>
              <w:jc w:val="center"/>
              <w:rPr>
                <w:rFonts w:ascii="宋体" w:hAnsi="宋体"/>
                <w:b/>
                <w:szCs w:val="21"/>
              </w:rPr>
            </w:pPr>
            <w:r>
              <w:rPr>
                <w:rFonts w:ascii="宋体" w:hAnsi="宋体" w:hint="eastAsia"/>
                <w:b/>
                <w:szCs w:val="21"/>
              </w:rPr>
              <w:t>服务采购</w:t>
            </w:r>
          </w:p>
        </w:tc>
        <w:tc>
          <w:tcPr>
            <w:tcW w:w="2057" w:type="dxa"/>
            <w:tcBorders/>
            <w:vAlign w:val="center"/>
          </w:tcPr>
          <w:p w14:paraId="6B18D154">
            <w:pPr>
              <w:pStyle w:val="style0"/>
              <w:jc w:val="center"/>
              <w:rPr>
                <w:rFonts w:ascii="宋体" w:hAnsi="宋体"/>
                <w:b/>
                <w:szCs w:val="21"/>
              </w:rPr>
            </w:pPr>
            <w:r>
              <w:rPr>
                <w:rFonts w:ascii="宋体" w:hAnsi="宋体" w:hint="eastAsia"/>
                <w:b/>
                <w:szCs w:val="21"/>
              </w:rPr>
              <w:t>工程采购</w:t>
            </w:r>
          </w:p>
        </w:tc>
      </w:tr>
      <w:tr w14:paraId="22D3D79E">
        <w:tblPrEx/>
        <w:trPr>
          <w:trHeight w:val="401" w:hRule="atLeast"/>
          <w:jc w:val="center"/>
        </w:trPr>
        <w:tc>
          <w:tcPr>
            <w:tcW w:w="3166" w:type="dxa"/>
            <w:tcBorders/>
            <w:vAlign w:val="center"/>
          </w:tcPr>
          <w:p w14:paraId="4AD3059A">
            <w:pPr>
              <w:pStyle w:val="style0"/>
              <w:widowControl/>
              <w:jc w:val="center"/>
              <w:rPr>
                <w:rFonts w:ascii="宋体" w:hAnsi="宋体"/>
                <w:kern w:val="0"/>
                <w:szCs w:val="21"/>
              </w:rPr>
            </w:pPr>
            <w:r>
              <w:rPr>
                <w:rFonts w:ascii="宋体" w:hAnsi="宋体" w:hint="eastAsia"/>
                <w:kern w:val="0"/>
                <w:szCs w:val="21"/>
              </w:rPr>
              <w:t>100万元以下</w:t>
            </w:r>
          </w:p>
        </w:tc>
        <w:tc>
          <w:tcPr>
            <w:tcW w:w="2056" w:type="dxa"/>
            <w:tcBorders/>
            <w:vAlign w:val="center"/>
          </w:tcPr>
          <w:p w14:paraId="3B42F1C9">
            <w:pPr>
              <w:pStyle w:val="style0"/>
              <w:widowControl/>
              <w:jc w:val="center"/>
              <w:rPr>
                <w:rFonts w:ascii="宋体" w:hAnsi="宋体"/>
                <w:kern w:val="0"/>
                <w:szCs w:val="21"/>
              </w:rPr>
            </w:pPr>
            <w:r>
              <w:rPr>
                <w:rFonts w:ascii="宋体" w:hAnsi="宋体" w:hint="eastAsia"/>
                <w:kern w:val="0"/>
                <w:szCs w:val="21"/>
              </w:rPr>
              <w:t>1.500%</w:t>
            </w:r>
          </w:p>
        </w:tc>
        <w:tc>
          <w:tcPr>
            <w:tcW w:w="2056" w:type="dxa"/>
            <w:tcBorders/>
            <w:vAlign w:val="center"/>
          </w:tcPr>
          <w:p w14:paraId="5EFA8B77">
            <w:pPr>
              <w:pStyle w:val="style0"/>
              <w:widowControl/>
              <w:jc w:val="center"/>
              <w:rPr>
                <w:rFonts w:ascii="宋体" w:hAnsi="宋体"/>
                <w:kern w:val="0"/>
                <w:szCs w:val="21"/>
              </w:rPr>
            </w:pPr>
            <w:r>
              <w:rPr>
                <w:rFonts w:ascii="宋体" w:hAnsi="宋体" w:hint="eastAsia"/>
                <w:kern w:val="0"/>
                <w:szCs w:val="21"/>
              </w:rPr>
              <w:t>1.500%</w:t>
            </w:r>
          </w:p>
        </w:tc>
        <w:tc>
          <w:tcPr>
            <w:tcW w:w="2057" w:type="dxa"/>
            <w:tcBorders/>
            <w:vAlign w:val="center"/>
          </w:tcPr>
          <w:p w14:paraId="64E38DE0">
            <w:pPr>
              <w:pStyle w:val="style0"/>
              <w:widowControl/>
              <w:snapToGrid w:val="false"/>
              <w:jc w:val="center"/>
              <w:rPr>
                <w:rFonts w:ascii="宋体" w:hAnsi="宋体"/>
                <w:kern w:val="0"/>
                <w:szCs w:val="21"/>
              </w:rPr>
            </w:pPr>
            <w:r>
              <w:rPr>
                <w:rFonts w:ascii="宋体" w:hAnsi="宋体" w:hint="eastAsia"/>
                <w:kern w:val="0"/>
                <w:szCs w:val="21"/>
              </w:rPr>
              <w:t>1.000%</w:t>
            </w:r>
          </w:p>
        </w:tc>
      </w:tr>
      <w:tr w14:paraId="6DFD7788">
        <w:tblPrEx/>
        <w:trPr>
          <w:trHeight w:val="401" w:hRule="atLeast"/>
          <w:jc w:val="center"/>
        </w:trPr>
        <w:tc>
          <w:tcPr>
            <w:tcW w:w="3166" w:type="dxa"/>
            <w:tcBorders/>
            <w:vAlign w:val="center"/>
          </w:tcPr>
          <w:p w14:paraId="05566BD4">
            <w:pPr>
              <w:pStyle w:val="style0"/>
              <w:widowControl/>
              <w:jc w:val="center"/>
              <w:rPr>
                <w:rFonts w:ascii="宋体" w:hAnsi="宋体"/>
                <w:kern w:val="0"/>
                <w:szCs w:val="21"/>
              </w:rPr>
            </w:pPr>
            <w:r>
              <w:rPr>
                <w:rFonts w:ascii="宋体" w:hAnsi="宋体" w:hint="eastAsia"/>
                <w:kern w:val="0"/>
                <w:szCs w:val="21"/>
              </w:rPr>
              <w:t>100万元（含）-500万元</w:t>
            </w:r>
          </w:p>
        </w:tc>
        <w:tc>
          <w:tcPr>
            <w:tcW w:w="2056" w:type="dxa"/>
            <w:tcBorders/>
            <w:vAlign w:val="center"/>
          </w:tcPr>
          <w:p w14:paraId="5F4D1846">
            <w:pPr>
              <w:pStyle w:val="style0"/>
              <w:widowControl/>
              <w:jc w:val="center"/>
              <w:rPr>
                <w:rFonts w:ascii="宋体" w:hAnsi="宋体"/>
                <w:kern w:val="0"/>
                <w:szCs w:val="21"/>
              </w:rPr>
            </w:pPr>
            <w:r>
              <w:rPr>
                <w:rFonts w:ascii="宋体" w:hAnsi="宋体" w:hint="eastAsia"/>
                <w:kern w:val="0"/>
                <w:szCs w:val="21"/>
              </w:rPr>
              <w:t>1.100%</w:t>
            </w:r>
          </w:p>
        </w:tc>
        <w:tc>
          <w:tcPr>
            <w:tcW w:w="2056" w:type="dxa"/>
            <w:tcBorders/>
            <w:vAlign w:val="center"/>
          </w:tcPr>
          <w:p w14:paraId="3831181E">
            <w:pPr>
              <w:pStyle w:val="style0"/>
              <w:widowControl/>
              <w:jc w:val="center"/>
              <w:rPr>
                <w:rFonts w:ascii="宋体" w:hAnsi="宋体"/>
                <w:kern w:val="0"/>
                <w:szCs w:val="21"/>
              </w:rPr>
            </w:pPr>
            <w:r>
              <w:rPr>
                <w:rFonts w:ascii="宋体" w:hAnsi="宋体" w:hint="eastAsia"/>
                <w:kern w:val="0"/>
                <w:szCs w:val="21"/>
              </w:rPr>
              <w:t>0.800%</w:t>
            </w:r>
          </w:p>
        </w:tc>
        <w:tc>
          <w:tcPr>
            <w:tcW w:w="2057" w:type="dxa"/>
            <w:tcBorders/>
            <w:vAlign w:val="center"/>
          </w:tcPr>
          <w:p w14:paraId="2CE8ED98">
            <w:pPr>
              <w:pStyle w:val="style0"/>
              <w:widowControl/>
              <w:snapToGrid w:val="false"/>
              <w:jc w:val="center"/>
              <w:rPr>
                <w:rFonts w:ascii="宋体" w:hAnsi="宋体"/>
                <w:kern w:val="0"/>
                <w:szCs w:val="21"/>
              </w:rPr>
            </w:pPr>
            <w:r>
              <w:rPr>
                <w:rFonts w:ascii="宋体" w:hAnsi="宋体" w:hint="eastAsia"/>
                <w:kern w:val="0"/>
                <w:szCs w:val="21"/>
              </w:rPr>
              <w:t>0.700%</w:t>
            </w:r>
          </w:p>
        </w:tc>
      </w:tr>
      <w:tr w14:paraId="6F2F50CB">
        <w:tblPrEx/>
        <w:trPr>
          <w:trHeight w:val="401" w:hRule="atLeast"/>
          <w:jc w:val="center"/>
        </w:trPr>
        <w:tc>
          <w:tcPr>
            <w:tcW w:w="3166" w:type="dxa"/>
            <w:tcBorders/>
            <w:vAlign w:val="center"/>
          </w:tcPr>
          <w:p w14:paraId="13920E37">
            <w:pPr>
              <w:pStyle w:val="style0"/>
              <w:widowControl/>
              <w:jc w:val="center"/>
              <w:rPr>
                <w:rFonts w:ascii="宋体" w:hAnsi="宋体"/>
                <w:kern w:val="0"/>
                <w:szCs w:val="21"/>
              </w:rPr>
            </w:pPr>
            <w:r>
              <w:rPr>
                <w:rFonts w:ascii="宋体" w:hAnsi="宋体" w:hint="eastAsia"/>
                <w:kern w:val="0"/>
                <w:szCs w:val="21"/>
              </w:rPr>
              <w:t>500万元（含）-1000万元</w:t>
            </w:r>
          </w:p>
        </w:tc>
        <w:tc>
          <w:tcPr>
            <w:tcW w:w="2056" w:type="dxa"/>
            <w:tcBorders/>
            <w:vAlign w:val="center"/>
          </w:tcPr>
          <w:p w14:paraId="258333DC">
            <w:pPr>
              <w:pStyle w:val="style0"/>
              <w:widowControl/>
              <w:jc w:val="center"/>
              <w:rPr>
                <w:rFonts w:ascii="宋体" w:hAnsi="宋体"/>
                <w:kern w:val="0"/>
                <w:szCs w:val="21"/>
              </w:rPr>
            </w:pPr>
            <w:r>
              <w:rPr>
                <w:rFonts w:ascii="宋体" w:hAnsi="宋体" w:hint="eastAsia"/>
                <w:kern w:val="0"/>
                <w:szCs w:val="21"/>
              </w:rPr>
              <w:t>0.800%</w:t>
            </w:r>
          </w:p>
        </w:tc>
        <w:tc>
          <w:tcPr>
            <w:tcW w:w="2056" w:type="dxa"/>
            <w:tcBorders/>
            <w:vAlign w:val="center"/>
          </w:tcPr>
          <w:p w14:paraId="31537EDD">
            <w:pPr>
              <w:pStyle w:val="style0"/>
              <w:widowControl/>
              <w:jc w:val="center"/>
              <w:rPr>
                <w:rFonts w:ascii="宋体" w:hAnsi="宋体"/>
                <w:kern w:val="0"/>
                <w:szCs w:val="21"/>
              </w:rPr>
            </w:pPr>
            <w:r>
              <w:rPr>
                <w:rFonts w:ascii="宋体" w:hAnsi="宋体" w:hint="eastAsia"/>
                <w:kern w:val="0"/>
                <w:szCs w:val="21"/>
              </w:rPr>
              <w:t>0.450%</w:t>
            </w:r>
          </w:p>
        </w:tc>
        <w:tc>
          <w:tcPr>
            <w:tcW w:w="2057" w:type="dxa"/>
            <w:tcBorders/>
            <w:vAlign w:val="center"/>
          </w:tcPr>
          <w:p w14:paraId="096D829C">
            <w:pPr>
              <w:pStyle w:val="style0"/>
              <w:widowControl/>
              <w:snapToGrid w:val="false"/>
              <w:jc w:val="center"/>
              <w:rPr>
                <w:rFonts w:ascii="宋体" w:hAnsi="宋体"/>
                <w:kern w:val="0"/>
                <w:szCs w:val="21"/>
              </w:rPr>
            </w:pPr>
            <w:r>
              <w:rPr>
                <w:rFonts w:ascii="宋体" w:hAnsi="宋体" w:hint="eastAsia"/>
                <w:kern w:val="0"/>
                <w:szCs w:val="21"/>
              </w:rPr>
              <w:t>0.550%</w:t>
            </w:r>
          </w:p>
        </w:tc>
      </w:tr>
      <w:tr w14:paraId="6C4320FB">
        <w:tblPrEx/>
        <w:trPr>
          <w:trHeight w:val="401" w:hRule="atLeast"/>
          <w:jc w:val="center"/>
        </w:trPr>
        <w:tc>
          <w:tcPr>
            <w:tcW w:w="3166" w:type="dxa"/>
            <w:tcBorders/>
            <w:vAlign w:val="center"/>
          </w:tcPr>
          <w:p w14:paraId="2C1CBBF2">
            <w:pPr>
              <w:pStyle w:val="style0"/>
              <w:widowControl/>
              <w:jc w:val="center"/>
              <w:rPr>
                <w:rFonts w:ascii="宋体" w:hAnsi="宋体"/>
                <w:kern w:val="0"/>
                <w:szCs w:val="21"/>
              </w:rPr>
            </w:pPr>
            <w:r>
              <w:rPr>
                <w:rFonts w:ascii="宋体" w:hAnsi="宋体" w:hint="eastAsia"/>
                <w:kern w:val="0"/>
                <w:szCs w:val="21"/>
              </w:rPr>
              <w:t>1000万元（含）-5000万元</w:t>
            </w:r>
          </w:p>
        </w:tc>
        <w:tc>
          <w:tcPr>
            <w:tcW w:w="2056" w:type="dxa"/>
            <w:tcBorders/>
            <w:vAlign w:val="center"/>
          </w:tcPr>
          <w:p w14:paraId="4A1B41D3">
            <w:pPr>
              <w:pStyle w:val="style0"/>
              <w:widowControl/>
              <w:jc w:val="center"/>
              <w:rPr>
                <w:rFonts w:ascii="宋体" w:hAnsi="宋体"/>
                <w:kern w:val="0"/>
                <w:szCs w:val="21"/>
              </w:rPr>
            </w:pPr>
            <w:r>
              <w:rPr>
                <w:rFonts w:ascii="宋体" w:hAnsi="宋体" w:hint="eastAsia"/>
                <w:kern w:val="0"/>
                <w:szCs w:val="21"/>
              </w:rPr>
              <w:t>0.500%</w:t>
            </w:r>
          </w:p>
        </w:tc>
        <w:tc>
          <w:tcPr>
            <w:tcW w:w="2056" w:type="dxa"/>
            <w:tcBorders/>
            <w:vAlign w:val="center"/>
          </w:tcPr>
          <w:p w14:paraId="2FBBAE19">
            <w:pPr>
              <w:pStyle w:val="style0"/>
              <w:widowControl/>
              <w:jc w:val="center"/>
              <w:rPr>
                <w:rFonts w:ascii="宋体" w:hAnsi="宋体"/>
                <w:kern w:val="0"/>
                <w:szCs w:val="21"/>
              </w:rPr>
            </w:pPr>
            <w:r>
              <w:rPr>
                <w:rFonts w:ascii="宋体" w:hAnsi="宋体" w:hint="eastAsia"/>
                <w:kern w:val="0"/>
                <w:szCs w:val="21"/>
              </w:rPr>
              <w:t>0.250%</w:t>
            </w:r>
          </w:p>
        </w:tc>
        <w:tc>
          <w:tcPr>
            <w:tcW w:w="2057" w:type="dxa"/>
            <w:tcBorders/>
            <w:vAlign w:val="center"/>
          </w:tcPr>
          <w:p w14:paraId="330D8F58">
            <w:pPr>
              <w:pStyle w:val="style0"/>
              <w:widowControl/>
              <w:snapToGrid w:val="false"/>
              <w:jc w:val="center"/>
              <w:rPr>
                <w:rFonts w:ascii="宋体" w:hAnsi="宋体"/>
                <w:kern w:val="0"/>
                <w:szCs w:val="21"/>
              </w:rPr>
            </w:pPr>
            <w:r>
              <w:rPr>
                <w:rFonts w:ascii="宋体" w:hAnsi="宋体" w:hint="eastAsia"/>
                <w:kern w:val="0"/>
                <w:szCs w:val="21"/>
              </w:rPr>
              <w:t>0.350%</w:t>
            </w:r>
          </w:p>
        </w:tc>
      </w:tr>
      <w:tr w14:paraId="206956E8">
        <w:tblPrEx/>
        <w:trPr>
          <w:trHeight w:val="401" w:hRule="atLeast"/>
          <w:jc w:val="center"/>
        </w:trPr>
        <w:tc>
          <w:tcPr>
            <w:tcW w:w="3166" w:type="dxa"/>
            <w:tcBorders/>
            <w:vAlign w:val="center"/>
          </w:tcPr>
          <w:p w14:paraId="7EC1AEB6">
            <w:pPr>
              <w:pStyle w:val="style0"/>
              <w:widowControl/>
              <w:jc w:val="center"/>
              <w:rPr>
                <w:rFonts w:ascii="宋体" w:hAnsi="宋体"/>
                <w:kern w:val="0"/>
                <w:szCs w:val="21"/>
              </w:rPr>
            </w:pPr>
            <w:r>
              <w:rPr>
                <w:rFonts w:ascii="宋体" w:hAnsi="宋体" w:hint="eastAsia"/>
                <w:kern w:val="0"/>
                <w:szCs w:val="21"/>
              </w:rPr>
              <w:t>5000万元（含）-1亿元</w:t>
            </w:r>
          </w:p>
        </w:tc>
        <w:tc>
          <w:tcPr>
            <w:tcW w:w="2056" w:type="dxa"/>
            <w:tcBorders/>
            <w:vAlign w:val="center"/>
          </w:tcPr>
          <w:p w14:paraId="114BD6A2">
            <w:pPr>
              <w:pStyle w:val="style0"/>
              <w:widowControl/>
              <w:jc w:val="center"/>
              <w:rPr>
                <w:rFonts w:ascii="宋体" w:hAnsi="宋体"/>
                <w:kern w:val="0"/>
                <w:szCs w:val="21"/>
              </w:rPr>
            </w:pPr>
            <w:r>
              <w:rPr>
                <w:rFonts w:ascii="宋体" w:hAnsi="宋体" w:hint="eastAsia"/>
                <w:kern w:val="0"/>
                <w:szCs w:val="21"/>
              </w:rPr>
              <w:t>0.250%</w:t>
            </w:r>
          </w:p>
        </w:tc>
        <w:tc>
          <w:tcPr>
            <w:tcW w:w="2056" w:type="dxa"/>
            <w:tcBorders/>
            <w:vAlign w:val="center"/>
          </w:tcPr>
          <w:p w14:paraId="2C1CA36B">
            <w:pPr>
              <w:pStyle w:val="style0"/>
              <w:widowControl/>
              <w:jc w:val="center"/>
              <w:rPr>
                <w:rFonts w:ascii="宋体" w:hAnsi="宋体"/>
                <w:kern w:val="0"/>
                <w:szCs w:val="21"/>
              </w:rPr>
            </w:pPr>
            <w:r>
              <w:rPr>
                <w:rFonts w:ascii="宋体" w:hAnsi="宋体" w:hint="eastAsia"/>
                <w:kern w:val="0"/>
                <w:szCs w:val="21"/>
              </w:rPr>
              <w:t>0.100%</w:t>
            </w:r>
          </w:p>
        </w:tc>
        <w:tc>
          <w:tcPr>
            <w:tcW w:w="2057" w:type="dxa"/>
            <w:tcBorders/>
            <w:vAlign w:val="center"/>
          </w:tcPr>
          <w:p w14:paraId="02291BB8">
            <w:pPr>
              <w:pStyle w:val="style0"/>
              <w:widowControl/>
              <w:snapToGrid w:val="false"/>
              <w:jc w:val="center"/>
              <w:rPr>
                <w:rFonts w:ascii="宋体" w:hAnsi="宋体"/>
                <w:kern w:val="0"/>
                <w:szCs w:val="21"/>
              </w:rPr>
            </w:pPr>
            <w:r>
              <w:rPr>
                <w:rFonts w:ascii="宋体" w:hAnsi="宋体" w:hint="eastAsia"/>
                <w:kern w:val="0"/>
                <w:szCs w:val="21"/>
              </w:rPr>
              <w:t>0.200%</w:t>
            </w:r>
          </w:p>
        </w:tc>
      </w:tr>
      <w:tr w14:paraId="2FE02019">
        <w:tblPrEx/>
        <w:trPr>
          <w:trHeight w:val="386" w:hRule="atLeast"/>
          <w:jc w:val="center"/>
        </w:trPr>
        <w:tc>
          <w:tcPr>
            <w:tcW w:w="3166" w:type="dxa"/>
            <w:tcBorders/>
            <w:vAlign w:val="center"/>
          </w:tcPr>
          <w:p w14:paraId="1C23EF74">
            <w:pPr>
              <w:pStyle w:val="style0"/>
              <w:widowControl/>
              <w:jc w:val="center"/>
              <w:rPr>
                <w:rFonts w:ascii="宋体" w:hAnsi="宋体"/>
                <w:kern w:val="0"/>
                <w:szCs w:val="21"/>
              </w:rPr>
            </w:pPr>
            <w:r>
              <w:rPr>
                <w:rFonts w:ascii="宋体" w:hAnsi="宋体" w:hint="eastAsia"/>
                <w:kern w:val="0"/>
                <w:szCs w:val="21"/>
              </w:rPr>
              <w:t>1亿元（含）-5亿元</w:t>
            </w:r>
          </w:p>
        </w:tc>
        <w:tc>
          <w:tcPr>
            <w:tcW w:w="2056" w:type="dxa"/>
            <w:tcBorders/>
            <w:vAlign w:val="center"/>
          </w:tcPr>
          <w:p w14:paraId="23F42BA4">
            <w:pPr>
              <w:pStyle w:val="style0"/>
              <w:widowControl/>
              <w:jc w:val="center"/>
              <w:rPr>
                <w:rFonts w:ascii="宋体" w:hAnsi="宋体"/>
                <w:kern w:val="0"/>
                <w:szCs w:val="21"/>
              </w:rPr>
            </w:pPr>
            <w:r>
              <w:rPr>
                <w:rFonts w:ascii="宋体" w:hAnsi="宋体" w:hint="eastAsia"/>
                <w:kern w:val="0"/>
                <w:szCs w:val="21"/>
              </w:rPr>
              <w:t>0.050%</w:t>
            </w:r>
          </w:p>
        </w:tc>
        <w:tc>
          <w:tcPr>
            <w:tcW w:w="2056" w:type="dxa"/>
            <w:tcBorders/>
            <w:vAlign w:val="center"/>
          </w:tcPr>
          <w:p w14:paraId="242B96DE">
            <w:pPr>
              <w:pStyle w:val="style0"/>
              <w:widowControl/>
              <w:jc w:val="center"/>
              <w:rPr>
                <w:rFonts w:ascii="宋体" w:hAnsi="宋体"/>
                <w:kern w:val="0"/>
                <w:szCs w:val="21"/>
              </w:rPr>
            </w:pPr>
            <w:r>
              <w:rPr>
                <w:rFonts w:ascii="宋体" w:hAnsi="宋体" w:hint="eastAsia"/>
                <w:kern w:val="0"/>
                <w:szCs w:val="21"/>
              </w:rPr>
              <w:t>0.050%</w:t>
            </w:r>
          </w:p>
        </w:tc>
        <w:tc>
          <w:tcPr>
            <w:tcW w:w="2057" w:type="dxa"/>
            <w:tcBorders/>
            <w:vAlign w:val="center"/>
          </w:tcPr>
          <w:p w14:paraId="0CE2FD5B">
            <w:pPr>
              <w:pStyle w:val="style0"/>
              <w:widowControl/>
              <w:snapToGrid w:val="false"/>
              <w:jc w:val="center"/>
              <w:rPr>
                <w:rFonts w:ascii="宋体" w:hAnsi="宋体"/>
                <w:kern w:val="0"/>
                <w:szCs w:val="21"/>
              </w:rPr>
            </w:pPr>
            <w:r>
              <w:rPr>
                <w:rFonts w:ascii="宋体" w:hAnsi="宋体" w:hint="eastAsia"/>
                <w:kern w:val="0"/>
                <w:szCs w:val="21"/>
              </w:rPr>
              <w:t>0.050%</w:t>
            </w:r>
          </w:p>
        </w:tc>
      </w:tr>
      <w:tr w14:paraId="16DF5573">
        <w:tblPrEx/>
        <w:trPr>
          <w:trHeight w:val="401" w:hRule="atLeast"/>
          <w:jc w:val="center"/>
        </w:trPr>
        <w:tc>
          <w:tcPr>
            <w:tcW w:w="3166" w:type="dxa"/>
            <w:tcBorders/>
            <w:vAlign w:val="center"/>
          </w:tcPr>
          <w:p w14:paraId="6DB7D203">
            <w:pPr>
              <w:pStyle w:val="style0"/>
              <w:widowControl/>
              <w:jc w:val="center"/>
              <w:rPr>
                <w:rFonts w:ascii="宋体" w:hAnsi="宋体"/>
                <w:kern w:val="0"/>
                <w:szCs w:val="21"/>
              </w:rPr>
            </w:pPr>
            <w:r>
              <w:rPr>
                <w:rFonts w:ascii="宋体" w:hAnsi="宋体" w:hint="eastAsia"/>
                <w:kern w:val="0"/>
                <w:szCs w:val="21"/>
              </w:rPr>
              <w:t>5亿元（含）-10亿元</w:t>
            </w:r>
          </w:p>
        </w:tc>
        <w:tc>
          <w:tcPr>
            <w:tcW w:w="2056" w:type="dxa"/>
            <w:tcBorders/>
            <w:vAlign w:val="center"/>
          </w:tcPr>
          <w:p w14:paraId="176F646A">
            <w:pPr>
              <w:pStyle w:val="style0"/>
              <w:widowControl/>
              <w:jc w:val="center"/>
              <w:rPr>
                <w:rFonts w:ascii="宋体" w:hAnsi="宋体"/>
                <w:kern w:val="0"/>
                <w:szCs w:val="21"/>
              </w:rPr>
            </w:pPr>
            <w:r>
              <w:rPr>
                <w:rFonts w:ascii="宋体" w:hAnsi="宋体" w:hint="eastAsia"/>
                <w:kern w:val="0"/>
                <w:szCs w:val="21"/>
              </w:rPr>
              <w:t>0.035%</w:t>
            </w:r>
          </w:p>
        </w:tc>
        <w:tc>
          <w:tcPr>
            <w:tcW w:w="2056" w:type="dxa"/>
            <w:tcBorders/>
            <w:vAlign w:val="center"/>
          </w:tcPr>
          <w:p w14:paraId="59BED3B6">
            <w:pPr>
              <w:pStyle w:val="style0"/>
              <w:widowControl/>
              <w:jc w:val="center"/>
              <w:rPr>
                <w:rFonts w:ascii="宋体" w:hAnsi="宋体"/>
                <w:kern w:val="0"/>
                <w:szCs w:val="21"/>
              </w:rPr>
            </w:pPr>
            <w:r>
              <w:rPr>
                <w:rFonts w:ascii="宋体" w:hAnsi="宋体" w:hint="eastAsia"/>
                <w:kern w:val="0"/>
                <w:szCs w:val="21"/>
              </w:rPr>
              <w:t>0.035%</w:t>
            </w:r>
          </w:p>
        </w:tc>
        <w:tc>
          <w:tcPr>
            <w:tcW w:w="2057" w:type="dxa"/>
            <w:tcBorders/>
            <w:vAlign w:val="center"/>
          </w:tcPr>
          <w:p w14:paraId="0A91464F">
            <w:pPr>
              <w:pStyle w:val="style0"/>
              <w:widowControl/>
              <w:snapToGrid w:val="false"/>
              <w:jc w:val="center"/>
              <w:rPr>
                <w:rFonts w:ascii="宋体" w:hAnsi="宋体"/>
                <w:bCs/>
                <w:kern w:val="0"/>
                <w:szCs w:val="21"/>
              </w:rPr>
            </w:pPr>
            <w:r>
              <w:rPr>
                <w:rFonts w:ascii="宋体" w:hAnsi="宋体" w:hint="eastAsia"/>
                <w:bCs/>
                <w:kern w:val="0"/>
                <w:szCs w:val="21"/>
              </w:rPr>
              <w:t>0.035%</w:t>
            </w:r>
          </w:p>
        </w:tc>
      </w:tr>
      <w:tr w14:paraId="65F0FEEC">
        <w:tblPrEx/>
        <w:trPr>
          <w:trHeight w:val="401" w:hRule="atLeast"/>
          <w:jc w:val="center"/>
        </w:trPr>
        <w:tc>
          <w:tcPr>
            <w:tcW w:w="3166" w:type="dxa"/>
            <w:tcBorders/>
            <w:vAlign w:val="center"/>
          </w:tcPr>
          <w:p w14:paraId="4B541B08">
            <w:pPr>
              <w:pStyle w:val="style0"/>
              <w:widowControl/>
              <w:jc w:val="center"/>
              <w:rPr>
                <w:rFonts w:ascii="宋体" w:hAnsi="宋体"/>
                <w:kern w:val="0"/>
                <w:szCs w:val="21"/>
              </w:rPr>
            </w:pPr>
            <w:r>
              <w:rPr>
                <w:rFonts w:ascii="宋体" w:hAnsi="宋体" w:hint="eastAsia"/>
                <w:kern w:val="0"/>
                <w:szCs w:val="21"/>
              </w:rPr>
              <w:t>10亿元（含）-50亿元</w:t>
            </w:r>
          </w:p>
        </w:tc>
        <w:tc>
          <w:tcPr>
            <w:tcW w:w="2056" w:type="dxa"/>
            <w:tcBorders/>
            <w:vAlign w:val="center"/>
          </w:tcPr>
          <w:p w14:paraId="2D982DBB">
            <w:pPr>
              <w:pStyle w:val="style0"/>
              <w:widowControl/>
              <w:jc w:val="center"/>
              <w:rPr>
                <w:rFonts w:ascii="宋体" w:hAnsi="宋体"/>
                <w:kern w:val="0"/>
                <w:szCs w:val="21"/>
              </w:rPr>
            </w:pPr>
            <w:r>
              <w:rPr>
                <w:rFonts w:ascii="宋体" w:hAnsi="宋体" w:hint="eastAsia"/>
                <w:kern w:val="0"/>
                <w:szCs w:val="21"/>
              </w:rPr>
              <w:t>0.008%</w:t>
            </w:r>
          </w:p>
        </w:tc>
        <w:tc>
          <w:tcPr>
            <w:tcW w:w="2056" w:type="dxa"/>
            <w:tcBorders/>
            <w:vAlign w:val="center"/>
          </w:tcPr>
          <w:p w14:paraId="1DAD399F">
            <w:pPr>
              <w:pStyle w:val="style0"/>
              <w:widowControl/>
              <w:jc w:val="center"/>
              <w:rPr>
                <w:rFonts w:ascii="宋体" w:hAnsi="宋体"/>
                <w:kern w:val="0"/>
                <w:szCs w:val="21"/>
              </w:rPr>
            </w:pPr>
            <w:r>
              <w:rPr>
                <w:rFonts w:ascii="宋体" w:hAnsi="宋体" w:hint="eastAsia"/>
                <w:kern w:val="0"/>
                <w:szCs w:val="21"/>
              </w:rPr>
              <w:t>0.008%</w:t>
            </w:r>
          </w:p>
        </w:tc>
        <w:tc>
          <w:tcPr>
            <w:tcW w:w="2057" w:type="dxa"/>
            <w:tcBorders/>
            <w:vAlign w:val="center"/>
          </w:tcPr>
          <w:p w14:paraId="447FB722">
            <w:pPr>
              <w:pStyle w:val="style0"/>
              <w:widowControl/>
              <w:snapToGrid w:val="false"/>
              <w:jc w:val="center"/>
              <w:rPr>
                <w:rFonts w:ascii="宋体" w:hAnsi="宋体"/>
                <w:bCs/>
                <w:kern w:val="0"/>
                <w:szCs w:val="21"/>
              </w:rPr>
            </w:pPr>
            <w:r>
              <w:rPr>
                <w:rFonts w:ascii="宋体" w:hAnsi="宋体" w:hint="eastAsia"/>
                <w:bCs/>
                <w:kern w:val="0"/>
                <w:szCs w:val="21"/>
              </w:rPr>
              <w:t>0.008%</w:t>
            </w:r>
          </w:p>
        </w:tc>
      </w:tr>
      <w:tr w14:paraId="189524B8">
        <w:tblPrEx/>
        <w:trPr>
          <w:trHeight w:val="401" w:hRule="atLeast"/>
          <w:jc w:val="center"/>
        </w:trPr>
        <w:tc>
          <w:tcPr>
            <w:tcW w:w="3166" w:type="dxa"/>
            <w:tcBorders/>
            <w:vAlign w:val="center"/>
          </w:tcPr>
          <w:p w14:paraId="5019CA45">
            <w:pPr>
              <w:pStyle w:val="style0"/>
              <w:widowControl/>
              <w:jc w:val="center"/>
              <w:rPr>
                <w:rFonts w:ascii="宋体" w:hAnsi="宋体"/>
                <w:kern w:val="0"/>
                <w:szCs w:val="21"/>
              </w:rPr>
            </w:pPr>
            <w:r>
              <w:rPr>
                <w:rFonts w:ascii="宋体" w:hAnsi="宋体" w:hint="eastAsia"/>
                <w:kern w:val="0"/>
                <w:szCs w:val="21"/>
              </w:rPr>
              <w:t>50亿元（含）-100亿元</w:t>
            </w:r>
          </w:p>
        </w:tc>
        <w:tc>
          <w:tcPr>
            <w:tcW w:w="2056" w:type="dxa"/>
            <w:tcBorders/>
            <w:vAlign w:val="center"/>
          </w:tcPr>
          <w:p w14:paraId="31F583CA">
            <w:pPr>
              <w:pStyle w:val="style0"/>
              <w:widowControl/>
              <w:jc w:val="center"/>
              <w:rPr>
                <w:rFonts w:ascii="宋体" w:hAnsi="宋体"/>
                <w:kern w:val="0"/>
                <w:szCs w:val="21"/>
              </w:rPr>
            </w:pPr>
            <w:r>
              <w:rPr>
                <w:rFonts w:ascii="宋体" w:hAnsi="宋体" w:hint="eastAsia"/>
                <w:kern w:val="0"/>
                <w:szCs w:val="21"/>
              </w:rPr>
              <w:t>0.006%</w:t>
            </w:r>
          </w:p>
        </w:tc>
        <w:tc>
          <w:tcPr>
            <w:tcW w:w="2056" w:type="dxa"/>
            <w:tcBorders/>
            <w:vAlign w:val="center"/>
          </w:tcPr>
          <w:p w14:paraId="01DA7036">
            <w:pPr>
              <w:pStyle w:val="style0"/>
              <w:widowControl/>
              <w:jc w:val="center"/>
              <w:rPr>
                <w:rFonts w:ascii="宋体" w:hAnsi="宋体"/>
                <w:kern w:val="0"/>
                <w:szCs w:val="21"/>
              </w:rPr>
            </w:pPr>
            <w:r>
              <w:rPr>
                <w:rFonts w:ascii="宋体" w:hAnsi="宋体" w:hint="eastAsia"/>
                <w:kern w:val="0"/>
                <w:szCs w:val="21"/>
              </w:rPr>
              <w:t>0.006%</w:t>
            </w:r>
          </w:p>
        </w:tc>
        <w:tc>
          <w:tcPr>
            <w:tcW w:w="2057" w:type="dxa"/>
            <w:tcBorders/>
            <w:vAlign w:val="center"/>
          </w:tcPr>
          <w:p w14:paraId="6F712F12">
            <w:pPr>
              <w:pStyle w:val="style0"/>
              <w:widowControl/>
              <w:snapToGrid w:val="false"/>
              <w:jc w:val="center"/>
              <w:rPr>
                <w:rFonts w:ascii="宋体" w:hAnsi="宋体"/>
                <w:bCs/>
                <w:kern w:val="0"/>
                <w:szCs w:val="21"/>
              </w:rPr>
            </w:pPr>
            <w:r>
              <w:rPr>
                <w:rFonts w:ascii="宋体" w:hAnsi="宋体" w:hint="eastAsia"/>
                <w:bCs/>
                <w:kern w:val="0"/>
                <w:szCs w:val="21"/>
              </w:rPr>
              <w:t>0.006%</w:t>
            </w:r>
          </w:p>
        </w:tc>
      </w:tr>
      <w:tr w14:paraId="128493E1">
        <w:tblPrEx/>
        <w:trPr>
          <w:trHeight w:val="416" w:hRule="atLeast"/>
          <w:jc w:val="center"/>
        </w:trPr>
        <w:tc>
          <w:tcPr>
            <w:tcW w:w="3166" w:type="dxa"/>
            <w:tcBorders/>
            <w:vAlign w:val="center"/>
          </w:tcPr>
          <w:p w14:paraId="6398D51B">
            <w:pPr>
              <w:pStyle w:val="style0"/>
              <w:widowControl/>
              <w:jc w:val="center"/>
              <w:rPr>
                <w:rFonts w:ascii="宋体" w:hAnsi="宋体"/>
                <w:kern w:val="0"/>
                <w:szCs w:val="21"/>
              </w:rPr>
            </w:pPr>
            <w:r>
              <w:rPr>
                <w:rFonts w:ascii="宋体" w:hAnsi="宋体" w:hint="eastAsia"/>
                <w:kern w:val="0"/>
                <w:szCs w:val="21"/>
              </w:rPr>
              <w:t>100亿元（含）以上</w:t>
            </w:r>
          </w:p>
        </w:tc>
        <w:tc>
          <w:tcPr>
            <w:tcW w:w="2056" w:type="dxa"/>
            <w:tcBorders/>
            <w:vAlign w:val="center"/>
          </w:tcPr>
          <w:p w14:paraId="67845900">
            <w:pPr>
              <w:pStyle w:val="style0"/>
              <w:widowControl/>
              <w:jc w:val="center"/>
              <w:rPr>
                <w:rFonts w:ascii="宋体" w:hAnsi="宋体"/>
                <w:kern w:val="0"/>
                <w:szCs w:val="21"/>
              </w:rPr>
            </w:pPr>
            <w:r>
              <w:rPr>
                <w:rFonts w:ascii="宋体" w:hAnsi="宋体" w:hint="eastAsia"/>
                <w:kern w:val="0"/>
                <w:szCs w:val="21"/>
              </w:rPr>
              <w:t>0.004%</w:t>
            </w:r>
          </w:p>
        </w:tc>
        <w:tc>
          <w:tcPr>
            <w:tcW w:w="2056" w:type="dxa"/>
            <w:tcBorders/>
            <w:vAlign w:val="center"/>
          </w:tcPr>
          <w:p w14:paraId="58B85DE5">
            <w:pPr>
              <w:pStyle w:val="style0"/>
              <w:widowControl/>
              <w:jc w:val="center"/>
              <w:rPr>
                <w:rFonts w:ascii="宋体" w:hAnsi="宋体"/>
                <w:kern w:val="0"/>
                <w:szCs w:val="21"/>
              </w:rPr>
            </w:pPr>
            <w:r>
              <w:rPr>
                <w:rFonts w:ascii="宋体" w:hAnsi="宋体" w:hint="eastAsia"/>
                <w:kern w:val="0"/>
                <w:szCs w:val="21"/>
              </w:rPr>
              <w:t>0.004%</w:t>
            </w:r>
          </w:p>
        </w:tc>
        <w:tc>
          <w:tcPr>
            <w:tcW w:w="2057" w:type="dxa"/>
            <w:tcBorders/>
            <w:vAlign w:val="center"/>
          </w:tcPr>
          <w:p w14:paraId="797FF7A9">
            <w:pPr>
              <w:pStyle w:val="style0"/>
              <w:widowControl/>
              <w:snapToGrid w:val="false"/>
              <w:jc w:val="center"/>
              <w:rPr>
                <w:rFonts w:ascii="宋体" w:hAnsi="宋体"/>
                <w:bCs/>
                <w:kern w:val="0"/>
                <w:szCs w:val="21"/>
              </w:rPr>
            </w:pPr>
            <w:r>
              <w:rPr>
                <w:rFonts w:ascii="宋体" w:hAnsi="宋体" w:hint="eastAsia"/>
                <w:bCs/>
                <w:kern w:val="0"/>
                <w:szCs w:val="21"/>
              </w:rPr>
              <w:t>0.004%</w:t>
            </w:r>
          </w:p>
        </w:tc>
      </w:tr>
    </w:tbl>
    <w:p w14:paraId="37F83307">
      <w:pPr>
        <w:pStyle w:val="style0"/>
        <w:spacing w:lineRule="auto" w:line="360"/>
        <w:ind w:firstLine="420" w:firstLineChars="200"/>
        <w:rPr>
          <w:rFonts w:ascii="宋体" w:eastAsia="宋体" w:hAnsi="宋体"/>
        </w:rPr>
      </w:pPr>
      <w:r>
        <w:rPr>
          <w:rFonts w:ascii="宋体" w:eastAsia="宋体" w:hAnsi="宋体" w:hint="eastAsia"/>
        </w:rPr>
        <w:t>注：1、中标服务费按差额定率累进法计算。例如：某货物类项目中标金额为1000万元，计算中标服务费如下：</w:t>
      </w:r>
    </w:p>
    <w:p w14:paraId="4D1D508C">
      <w:pPr>
        <w:pStyle w:val="style0"/>
        <w:spacing w:lineRule="auto" w:line="360"/>
        <w:ind w:firstLine="420" w:firstLineChars="200"/>
        <w:rPr>
          <w:rFonts w:ascii="宋体" w:eastAsia="宋体" w:hAnsi="宋体"/>
        </w:rPr>
      </w:pPr>
      <w:r>
        <w:rPr>
          <w:rFonts w:ascii="宋体" w:eastAsia="宋体" w:hAnsi="宋体" w:hint="eastAsia"/>
        </w:rPr>
        <w:t>100万元×1.5%=1.5万元</w:t>
      </w:r>
    </w:p>
    <w:p w14:paraId="5C8E2F26">
      <w:pPr>
        <w:pStyle w:val="style0"/>
        <w:spacing w:lineRule="auto" w:line="360"/>
        <w:ind w:firstLine="420" w:firstLineChars="200"/>
        <w:rPr>
          <w:rFonts w:ascii="宋体" w:eastAsia="宋体" w:hAnsi="宋体"/>
        </w:rPr>
      </w:pPr>
      <w:r>
        <w:rPr>
          <w:rFonts w:ascii="宋体" w:eastAsia="宋体" w:hAnsi="宋体" w:hint="eastAsia"/>
        </w:rPr>
        <w:t>（500-100）万元×1.1%=4.4万元</w:t>
      </w:r>
    </w:p>
    <w:p w14:paraId="64AF1876">
      <w:pPr>
        <w:pStyle w:val="style0"/>
        <w:spacing w:lineRule="auto" w:line="360"/>
        <w:ind w:firstLine="420" w:firstLineChars="200"/>
        <w:rPr>
          <w:rFonts w:ascii="宋体" w:eastAsia="宋体" w:hAnsi="宋体"/>
        </w:rPr>
      </w:pPr>
      <w:r>
        <w:rPr>
          <w:rFonts w:ascii="宋体" w:eastAsia="宋体" w:hAnsi="宋体" w:hint="eastAsia"/>
        </w:rPr>
        <w:t>（1000-500）×0.8%=4万元</w:t>
      </w:r>
    </w:p>
    <w:p w14:paraId="4BB17C88">
      <w:pPr>
        <w:pStyle w:val="style0"/>
        <w:spacing w:lineRule="auto" w:line="360"/>
        <w:ind w:firstLine="420" w:firstLineChars="200"/>
        <w:rPr>
          <w:rFonts w:ascii="宋体" w:eastAsia="宋体" w:hAnsi="宋体"/>
        </w:rPr>
      </w:pPr>
      <w:r>
        <w:rPr>
          <w:rFonts w:ascii="宋体" w:eastAsia="宋体" w:hAnsi="宋体" w:hint="eastAsia"/>
        </w:rPr>
        <w:t>合计收费=1.5+4.4+4＝9.9（万元）</w:t>
      </w:r>
    </w:p>
    <w:p w14:paraId="34166409">
      <w:pPr>
        <w:pStyle w:val="style0"/>
        <w:spacing w:lineRule="auto" w:line="360"/>
        <w:ind w:firstLine="1044" w:firstLineChars="200"/>
        <w:rPr>
          <w:b/>
          <w:sz w:val="52"/>
          <w:szCs w:val="52"/>
        </w:rPr>
      </w:pPr>
    </w:p>
    <w:bookmarkStart w:id="33" w:name="_Toc135293337"/>
    <w:p w14:paraId="3B74FDF7">
      <w:pPr>
        <w:pStyle w:val="style2"/>
        <w:spacing w:before="0" w:after="0"/>
        <w:rPr/>
      </w:pPr>
      <w:r>
        <w:rPr>
          <w:rFonts w:hint="eastAsia"/>
        </w:rPr>
        <w:t>七、质疑处理</w:t>
      </w:r>
      <w:bookmarkEnd w:id="33"/>
    </w:p>
    <w:bookmarkStart w:id="34" w:name="_Hlk72439706"/>
    <w:p w14:paraId="0C3E0C68">
      <w:pPr>
        <w:pStyle w:val="style0"/>
        <w:spacing w:lineRule="auto" w:line="360"/>
        <w:rPr>
          <w:rFonts w:ascii="宋体" w:eastAsia="宋体" w:hAnsi="宋体"/>
          <w:b/>
          <w:bCs/>
          <w:szCs w:val="21"/>
        </w:rPr>
      </w:pPr>
      <w:r>
        <w:rPr>
          <w:rFonts w:ascii="宋体" w:eastAsia="宋体" w:hAnsi="宋体" w:hint="eastAsia"/>
          <w:b/>
          <w:bCs/>
          <w:szCs w:val="21"/>
        </w:rPr>
        <w:t>35.质疑提出与答复</w:t>
      </w:r>
    </w:p>
    <w:p w14:paraId="7D094078">
      <w:pPr>
        <w:pStyle w:val="style0"/>
        <w:spacing w:lineRule="auto" w:line="360"/>
        <w:rPr>
          <w:rFonts w:ascii="宋体" w:eastAsia="宋体" w:hAnsi="宋体"/>
          <w:b/>
          <w:bCs/>
          <w:szCs w:val="21"/>
        </w:rPr>
      </w:pPr>
      <w:r>
        <w:rPr>
          <w:rFonts w:ascii="宋体" w:eastAsia="宋体" w:hAnsi="宋体" w:hint="eastAsia"/>
          <w:szCs w:val="21"/>
        </w:rPr>
        <w:t>35.1提出质疑</w:t>
      </w:r>
    </w:p>
    <w:p w14:paraId="59C3A999">
      <w:pPr>
        <w:pStyle w:val="style0"/>
        <w:spacing w:lineRule="auto" w:line="360"/>
        <w:rPr>
          <w:rFonts w:ascii="宋体" w:eastAsia="宋体" w:hAnsi="宋体"/>
          <w:szCs w:val="21"/>
        </w:rPr>
      </w:pPr>
      <w:r>
        <w:rPr>
          <w:rFonts w:ascii="宋体" w:eastAsia="宋体" w:hAnsi="宋体" w:hint="eastAsia"/>
          <w:szCs w:val="21"/>
        </w:rPr>
        <w:t xml:space="preserve">    参与政府采购活动的供应商认为自己的权益在采购活动中受到损害的，应当自知道或者应当知道其权益受到损害之日起七个工作日内向采购人、采购代理机构以书面形式提出质疑。</w:t>
      </w:r>
    </w:p>
    <w:p w14:paraId="16218843">
      <w:pPr>
        <w:pStyle w:val="style0"/>
        <w:spacing w:lineRule="auto" w:line="360"/>
        <w:rPr>
          <w:rFonts w:ascii="宋体" w:eastAsia="宋体" w:hAnsi="宋体"/>
          <w:szCs w:val="21"/>
        </w:rPr>
      </w:pPr>
      <w:r>
        <w:rPr>
          <w:rFonts w:ascii="宋体" w:eastAsia="宋体" w:hAnsi="宋体" w:hint="eastAsia"/>
          <w:szCs w:val="21"/>
        </w:rPr>
        <w:t>35.2</w:t>
      </w:r>
      <w:r>
        <w:rPr>
          <w:rFonts w:ascii="宋体" w:eastAsia="宋体" w:hAnsi="宋体"/>
          <w:szCs w:val="21"/>
        </w:rPr>
        <w:t>法律依据</w:t>
      </w:r>
    </w:p>
    <w:p w14:paraId="627572DD">
      <w:pPr>
        <w:pStyle w:val="style0"/>
        <w:spacing w:lineRule="auto" w:line="360"/>
        <w:rPr>
          <w:rFonts w:ascii="宋体" w:eastAsia="宋体" w:hAnsi="宋体"/>
          <w:szCs w:val="21"/>
        </w:rPr>
      </w:pPr>
      <w:r>
        <w:rPr>
          <w:rFonts w:ascii="宋体" w:eastAsia="宋体" w:hAnsi="宋体" w:hint="eastAsia"/>
          <w:szCs w:val="21"/>
        </w:rPr>
        <w:t xml:space="preserve">    《中华人民共和国政府采购法》、《中华人民共和国政府采购法实施条例》、</w:t>
      </w:r>
      <w:r>
        <w:rPr>
          <w:rFonts w:ascii="宋体" w:eastAsia="宋体" w:hAnsi="宋体"/>
          <w:szCs w:val="21"/>
        </w:rPr>
        <w:t>《</w:t>
      </w:r>
      <w:r>
        <w:rPr>
          <w:rFonts w:ascii="宋体" w:eastAsia="宋体" w:hAnsi="宋体" w:hint="eastAsia"/>
          <w:szCs w:val="21"/>
        </w:rPr>
        <w:t>深圳经济特区政府采购</w:t>
      </w:r>
      <w:r>
        <w:rPr>
          <w:rFonts w:ascii="宋体" w:eastAsia="宋体" w:hAnsi="宋体"/>
          <w:szCs w:val="21"/>
        </w:rPr>
        <w:t>条例</w:t>
      </w:r>
      <w:r>
        <w:rPr>
          <w:rFonts w:ascii="宋体" w:eastAsia="宋体" w:hAnsi="宋体" w:hint="eastAsia"/>
          <w:szCs w:val="21"/>
        </w:rPr>
        <w:t>》、《深圳经济特区政府采购条例实施细则》、《政府采购质疑和投诉办法》（财政部令第94号）和其他有关法律法规规定。</w:t>
      </w:r>
    </w:p>
    <w:p w14:paraId="3D115048">
      <w:pPr>
        <w:pStyle w:val="style0"/>
        <w:spacing w:lineRule="auto" w:line="360"/>
        <w:rPr>
          <w:rFonts w:ascii="宋体" w:eastAsia="宋体" w:hAnsi="宋体"/>
          <w:szCs w:val="21"/>
        </w:rPr>
      </w:pPr>
      <w:r>
        <w:rPr>
          <w:rFonts w:ascii="宋体" w:eastAsia="宋体" w:hAnsi="宋体" w:hint="eastAsia"/>
          <w:szCs w:val="21"/>
        </w:rPr>
        <w:t>35.3质疑条件</w:t>
      </w:r>
    </w:p>
    <w:p w14:paraId="616C4D59">
      <w:pPr>
        <w:pStyle w:val="style0"/>
        <w:spacing w:lineRule="auto" w:line="360"/>
        <w:rPr>
          <w:rFonts w:ascii="宋体" w:eastAsia="宋体" w:hAnsi="宋体"/>
          <w:szCs w:val="21"/>
        </w:rPr>
      </w:pPr>
      <w:r>
        <w:rPr>
          <w:rFonts w:ascii="宋体" w:eastAsia="宋体" w:hAnsi="宋体" w:hint="eastAsia"/>
          <w:szCs w:val="21"/>
        </w:rPr>
        <w:t xml:space="preserve">    35.3.1提出质疑的供应商应当是参与所质疑项目采购活动的供应商；</w:t>
      </w:r>
      <w:bookmarkStart w:id="35" w:name="_Hlk75374941"/>
      <w:r>
        <w:rPr>
          <w:rFonts w:ascii="宋体" w:eastAsia="宋体" w:hAnsi="宋体" w:hint="eastAsia"/>
          <w:szCs w:val="21"/>
        </w:rPr>
        <w:t>以联合体形式参与的，质疑应当由组成联合体的所有成员共同提出</w:t>
      </w:r>
      <w:bookmarkEnd w:id="35"/>
      <w:r>
        <w:rPr>
          <w:rFonts w:ascii="宋体" w:eastAsia="宋体" w:hAnsi="宋体" w:hint="eastAsia"/>
          <w:szCs w:val="21"/>
        </w:rPr>
        <w:t>；</w:t>
      </w:r>
    </w:p>
    <w:p w14:paraId="0A24B72E">
      <w:pPr>
        <w:pStyle w:val="style0"/>
        <w:spacing w:lineRule="auto" w:line="360"/>
        <w:rPr>
          <w:rFonts w:ascii="宋体" w:eastAsia="宋体" w:hAnsi="宋体"/>
          <w:szCs w:val="21"/>
        </w:rPr>
      </w:pPr>
      <w:r>
        <w:rPr>
          <w:rFonts w:ascii="宋体" w:eastAsia="宋体" w:hAnsi="宋体" w:hint="eastAsia"/>
          <w:szCs w:val="21"/>
        </w:rPr>
        <w:t xml:space="preserve">    35.3.2应当在法定质疑期内一次性提出针对同一采购程序环节的质疑，法定质疑期为自知道或应当知道权益受到损害之日起7个工作日内。应当知道其权益受到损害之日是指：对招标文件的质疑，为招标文件公布之日；对采购过程的质疑，为各采购程序环节结束之日；对中标结果以及评审委员会组成人员的质疑，为中标结果公示之日；</w:t>
      </w:r>
    </w:p>
    <w:p w14:paraId="58858A2C">
      <w:pPr>
        <w:pStyle w:val="style0"/>
        <w:spacing w:lineRule="auto" w:line="360"/>
        <w:ind w:firstLine="420"/>
        <w:rPr>
          <w:rFonts w:ascii="宋体" w:eastAsia="宋体" w:hAnsi="宋体"/>
          <w:szCs w:val="21"/>
        </w:rPr>
      </w:pPr>
      <w:r>
        <w:rPr>
          <w:rFonts w:ascii="宋体" w:eastAsia="宋体" w:hAnsi="宋体" w:hint="eastAsia"/>
          <w:szCs w:val="21"/>
        </w:rPr>
        <w:t>35.3.3应提交书面质疑函，质疑函应当包括以下内容：</w:t>
      </w:r>
    </w:p>
    <w:p w14:paraId="4B92BD98">
      <w:pPr>
        <w:pStyle w:val="style0"/>
        <w:spacing w:lineRule="auto" w:line="360"/>
        <w:ind w:firstLine="420"/>
        <w:rPr>
          <w:rFonts w:ascii="宋体" w:eastAsia="宋体" w:hAnsi="宋体"/>
          <w:szCs w:val="21"/>
        </w:rPr>
      </w:pPr>
      <w:r>
        <w:rPr>
          <w:rFonts w:ascii="宋体" w:eastAsia="宋体" w:hAnsi="宋体" w:hint="eastAsia"/>
          <w:szCs w:val="21"/>
        </w:rPr>
        <w:t>（1）供应商的名称（或者姓名）、地址、邮编、联系人及联系电话；</w:t>
      </w:r>
    </w:p>
    <w:p w14:paraId="3D159060">
      <w:pPr>
        <w:pStyle w:val="style0"/>
        <w:spacing w:lineRule="auto" w:line="360"/>
        <w:ind w:firstLine="420" w:firstLineChars="200"/>
        <w:rPr>
          <w:rFonts w:ascii="宋体" w:eastAsia="宋体" w:hAnsi="宋体"/>
          <w:szCs w:val="21"/>
        </w:rPr>
      </w:pPr>
      <w:r>
        <w:rPr>
          <w:rFonts w:ascii="宋体" w:eastAsia="宋体" w:hAnsi="宋体" w:hint="eastAsia"/>
          <w:szCs w:val="21"/>
        </w:rPr>
        <w:t>（2）质疑项目的名称、编号；</w:t>
      </w:r>
    </w:p>
    <w:p w14:paraId="7402ABB6">
      <w:pPr>
        <w:pStyle w:val="style0"/>
        <w:spacing w:lineRule="auto" w:line="360"/>
        <w:ind w:firstLine="420" w:firstLineChars="200"/>
        <w:rPr>
          <w:rFonts w:ascii="宋体" w:eastAsia="宋体" w:hAnsi="宋体"/>
          <w:szCs w:val="21"/>
        </w:rPr>
      </w:pPr>
      <w:r>
        <w:rPr>
          <w:rFonts w:ascii="宋体" w:eastAsia="宋体" w:hAnsi="宋体" w:hint="eastAsia"/>
          <w:szCs w:val="21"/>
        </w:rPr>
        <w:t>（3）具体、明确的质疑对象、质疑事项和质疑请求；</w:t>
      </w:r>
    </w:p>
    <w:p w14:paraId="203DD77B">
      <w:pPr>
        <w:pStyle w:val="style0"/>
        <w:spacing w:lineRule="auto" w:line="360"/>
        <w:ind w:firstLine="420" w:firstLineChars="200"/>
        <w:rPr>
          <w:rFonts w:ascii="宋体" w:eastAsia="宋体" w:hAnsi="宋体"/>
          <w:szCs w:val="21"/>
        </w:rPr>
      </w:pPr>
      <w:r>
        <w:rPr>
          <w:rFonts w:ascii="宋体" w:eastAsia="宋体" w:hAnsi="宋体" w:hint="eastAsia"/>
          <w:szCs w:val="21"/>
        </w:rPr>
        <w:t>（4）因质疑事项而受损害的权益；</w:t>
      </w:r>
    </w:p>
    <w:p w14:paraId="55F7AE50">
      <w:pPr>
        <w:pStyle w:val="style0"/>
        <w:spacing w:lineRule="auto" w:line="360"/>
        <w:ind w:firstLine="420" w:firstLineChars="200"/>
        <w:rPr>
          <w:rFonts w:ascii="宋体" w:eastAsia="宋体" w:hAnsi="宋体"/>
          <w:szCs w:val="21"/>
        </w:rPr>
      </w:pPr>
      <w:r>
        <w:rPr>
          <w:rFonts w:ascii="宋体" w:eastAsia="宋体" w:hAnsi="宋体" w:hint="eastAsia"/>
          <w:szCs w:val="21"/>
        </w:rPr>
        <w:t>（5）事实依据；</w:t>
      </w:r>
    </w:p>
    <w:p w14:paraId="11DC12A9">
      <w:pPr>
        <w:pStyle w:val="style0"/>
        <w:spacing w:lineRule="auto" w:line="360"/>
        <w:ind w:firstLine="420" w:firstLineChars="200"/>
        <w:rPr>
          <w:rFonts w:ascii="宋体" w:eastAsia="宋体" w:hAnsi="宋体"/>
          <w:szCs w:val="21"/>
        </w:rPr>
      </w:pPr>
      <w:r>
        <w:rPr>
          <w:rFonts w:ascii="宋体" w:eastAsia="宋体" w:hAnsi="宋体" w:hint="eastAsia"/>
          <w:szCs w:val="21"/>
        </w:rPr>
        <w:t>（6）必要的法律依据；</w:t>
      </w:r>
    </w:p>
    <w:p w14:paraId="0F48C709">
      <w:pPr>
        <w:pStyle w:val="style0"/>
        <w:spacing w:lineRule="auto" w:line="360"/>
        <w:ind w:firstLine="420" w:firstLineChars="200"/>
        <w:rPr>
          <w:rFonts w:ascii="宋体" w:eastAsia="宋体" w:hAnsi="宋体"/>
          <w:szCs w:val="21"/>
        </w:rPr>
      </w:pPr>
      <w:r>
        <w:rPr>
          <w:rFonts w:ascii="宋体" w:eastAsia="宋体" w:hAnsi="宋体" w:hint="eastAsia"/>
          <w:szCs w:val="21"/>
        </w:rPr>
        <w:t>（7）提出质疑的日期。</w:t>
      </w:r>
    </w:p>
    <w:p w14:paraId="5D554CA3">
      <w:pPr>
        <w:pStyle w:val="style0"/>
        <w:spacing w:lineRule="auto" w:line="360"/>
        <w:ind w:firstLine="420" w:firstLineChars="200"/>
        <w:rPr>
          <w:rFonts w:ascii="宋体" w:eastAsia="宋体" w:hAnsi="宋体"/>
          <w:szCs w:val="21"/>
        </w:rPr>
      </w:pPr>
      <w:r>
        <w:rPr>
          <w:rFonts w:ascii="宋体" w:eastAsia="宋体" w:hAnsi="宋体" w:hint="eastAsia"/>
          <w:szCs w:val="21"/>
        </w:rPr>
        <w:t>供应商为自然人的，应当由本人签字；供应商为法人或者其他组织的，应当由法定代表人（负责人），或者其授权代理人签字或者盖章，并加盖公章。</w:t>
      </w:r>
    </w:p>
    <w:p w14:paraId="31A0384A">
      <w:pPr>
        <w:pStyle w:val="style0"/>
        <w:spacing w:lineRule="auto" w:line="360"/>
        <w:rPr>
          <w:rFonts w:ascii="宋体" w:eastAsia="宋体" w:hAnsi="宋体"/>
          <w:szCs w:val="21"/>
        </w:rPr>
      </w:pPr>
      <w:r>
        <w:rPr>
          <w:rFonts w:ascii="宋体" w:eastAsia="宋体" w:hAnsi="宋体" w:hint="eastAsia"/>
          <w:szCs w:val="21"/>
        </w:rPr>
        <w:t>35.4提交</w:t>
      </w:r>
      <w:r>
        <w:rPr>
          <w:rFonts w:ascii="宋体" w:eastAsia="宋体" w:hAnsi="宋体"/>
          <w:szCs w:val="21"/>
        </w:rPr>
        <w:t>材料</w:t>
      </w:r>
    </w:p>
    <w:p w14:paraId="50FF974A">
      <w:pPr>
        <w:pStyle w:val="style0"/>
        <w:spacing w:lineRule="auto" w:line="360"/>
        <w:ind w:firstLine="420" w:firstLineChars="200"/>
        <w:rPr>
          <w:rFonts w:ascii="宋体" w:eastAsia="宋体" w:hAnsi="宋体"/>
          <w:szCs w:val="21"/>
        </w:rPr>
      </w:pPr>
      <w:r>
        <w:rPr>
          <w:rFonts w:ascii="宋体" w:eastAsia="宋体" w:hAnsi="宋体" w:hint="eastAsia"/>
          <w:szCs w:val="21"/>
        </w:rPr>
        <w:t>供应商质疑实行实名制。供应商为自然人的，应当提交本人身份证复印件；供应商为法人或者其他组织的，应当根据自身性质提交营业执照复印件或者其他证明文件（如事业单位法人证书等）复印件。</w:t>
      </w:r>
    </w:p>
    <w:p w14:paraId="3B2D009F">
      <w:pPr>
        <w:pStyle w:val="style0"/>
        <w:spacing w:lineRule="auto" w:line="360"/>
        <w:ind w:firstLine="420" w:firstLineChars="200"/>
        <w:rPr>
          <w:rFonts w:ascii="宋体" w:eastAsia="宋体" w:hAnsi="宋体"/>
          <w:szCs w:val="21"/>
        </w:rPr>
      </w:pPr>
      <w:r>
        <w:rPr>
          <w:rFonts w:ascii="宋体" w:eastAsia="宋体" w:hAnsi="宋体" w:hint="eastAsia"/>
          <w:szCs w:val="21"/>
        </w:rPr>
        <w:t>供应商可以委托代理人进行质疑。</w:t>
      </w:r>
      <w:r>
        <w:rPr>
          <w:rFonts w:ascii="宋体" w:eastAsia="宋体" w:hAnsi="宋体"/>
          <w:szCs w:val="21"/>
        </w:rPr>
        <w:t>其授权委托书应当载明代理人的姓名或者名称、代理事项、具体权限、期限和相关事项。供应商为自然人的，应当由本人签字；供应商为法人或者其他组织的，应当由法定代表人、主要负责人签字或者盖章，并加盖公章。</w:t>
      </w:r>
    </w:p>
    <w:p w14:paraId="23F1911B">
      <w:pPr>
        <w:pStyle w:val="style0"/>
        <w:spacing w:lineRule="auto" w:line="360"/>
        <w:rPr>
          <w:rFonts w:ascii="宋体" w:eastAsia="宋体" w:hAnsi="宋体"/>
          <w:szCs w:val="21"/>
        </w:rPr>
      </w:pPr>
      <w:r>
        <w:rPr>
          <w:rFonts w:ascii="宋体" w:eastAsia="宋体" w:hAnsi="宋体" w:hint="eastAsia"/>
          <w:szCs w:val="21"/>
        </w:rPr>
        <w:t>35.5提交方式</w:t>
      </w:r>
    </w:p>
    <w:p w14:paraId="7A0FA839">
      <w:pPr>
        <w:pStyle w:val="style0"/>
        <w:spacing w:lineRule="auto" w:line="360"/>
        <w:ind w:firstLine="420"/>
        <w:rPr>
          <w:rFonts w:ascii="宋体" w:eastAsia="宋体" w:hAnsi="宋体"/>
          <w:b/>
          <w:bCs/>
          <w:szCs w:val="21"/>
        </w:rPr>
      </w:pPr>
      <w:r>
        <w:rPr>
          <w:rFonts w:ascii="宋体" w:eastAsia="宋体" w:hAnsi="宋体" w:hint="eastAsia"/>
          <w:szCs w:val="21"/>
        </w:rPr>
        <w:t>质疑供应商应根据本须知35.3.3、35.4款规定，至</w:t>
      </w:r>
      <w:r>
        <w:rPr>
          <w:rFonts w:ascii="宋体" w:eastAsia="宋体" w:hAnsi="宋体" w:hint="eastAsia"/>
          <w:bCs/>
          <w:szCs w:val="21"/>
        </w:rPr>
        <w:t>采购代理机构</w:t>
      </w:r>
      <w:r>
        <w:rPr>
          <w:rFonts w:ascii="宋体" w:eastAsia="宋体" w:hAnsi="宋体" w:hint="eastAsia"/>
          <w:szCs w:val="21"/>
        </w:rPr>
        <w:t>现场递交质疑材料</w:t>
      </w:r>
      <w:r>
        <w:rPr>
          <w:rFonts w:ascii="宋体" w:eastAsia="宋体" w:hAnsi="宋体" w:hint="eastAsia"/>
          <w:bCs/>
          <w:szCs w:val="21"/>
        </w:rPr>
        <w:t>，地址：深圳市福田区民田路171号新华保险大厦903深圳市中正招标有限公司，质疑咨询电话：0755-83026699。</w:t>
      </w:r>
    </w:p>
    <w:p w14:paraId="7339502C">
      <w:pPr>
        <w:pStyle w:val="style0"/>
        <w:spacing w:lineRule="auto" w:line="360"/>
        <w:rPr>
          <w:rFonts w:ascii="宋体" w:eastAsia="宋体" w:hAnsi="宋体"/>
          <w:szCs w:val="21"/>
        </w:rPr>
      </w:pPr>
      <w:r>
        <w:rPr>
          <w:rFonts w:ascii="宋体" w:eastAsia="宋体" w:hAnsi="宋体" w:hint="eastAsia"/>
          <w:szCs w:val="21"/>
        </w:rPr>
        <w:t>35.6质疑受理</w:t>
      </w:r>
      <w:r>
        <w:rPr>
          <w:rFonts w:ascii="宋体" w:eastAsia="宋体" w:hAnsi="宋体"/>
          <w:szCs w:val="21"/>
        </w:rPr>
        <w:t>程序</w:t>
      </w:r>
    </w:p>
    <w:p w14:paraId="6610A5A7">
      <w:pPr>
        <w:pStyle w:val="style0"/>
        <w:spacing w:lineRule="auto" w:line="360"/>
        <w:ind w:firstLine="420" w:firstLineChars="200"/>
        <w:rPr>
          <w:rFonts w:ascii="宋体" w:eastAsia="宋体" w:hAnsi="宋体"/>
          <w:szCs w:val="21"/>
        </w:rPr>
      </w:pPr>
      <w:r>
        <w:rPr>
          <w:rFonts w:ascii="宋体" w:eastAsia="宋体" w:hAnsi="宋体" w:hint="eastAsia"/>
          <w:szCs w:val="21"/>
        </w:rPr>
        <w:t>35.6.1供应商提交的质疑符合受理条件的，采购代理机构自收到质疑材料之日起即为受理，并向供应商出具质疑函受理回执并可以要求其递交质疑的法定代表人（负责人）或者授权代理人签署质疑文书送达地址确认书。</w:t>
      </w:r>
    </w:p>
    <w:p w14:paraId="06611D36">
      <w:pPr>
        <w:pStyle w:val="style0"/>
        <w:spacing w:lineRule="auto" w:line="360"/>
        <w:ind w:firstLine="420" w:firstLineChars="200"/>
        <w:rPr>
          <w:rFonts w:ascii="宋体" w:eastAsia="宋体" w:hAnsi="宋体"/>
          <w:szCs w:val="21"/>
        </w:rPr>
      </w:pPr>
      <w:r>
        <w:rPr>
          <w:rFonts w:ascii="宋体" w:eastAsia="宋体" w:hAnsi="宋体" w:hint="eastAsia"/>
          <w:szCs w:val="21"/>
        </w:rPr>
        <w:t>35.6.2供应商提交的质疑材料不符合质疑条件的，视情况处理：</w:t>
      </w:r>
    </w:p>
    <w:p w14:paraId="40987DBE">
      <w:pPr>
        <w:pStyle w:val="style0"/>
        <w:spacing w:lineRule="auto" w:line="360"/>
        <w:ind w:firstLine="420" w:firstLineChars="200"/>
        <w:rPr>
          <w:rFonts w:ascii="宋体" w:eastAsia="宋体" w:hAnsi="宋体"/>
          <w:szCs w:val="21"/>
        </w:rPr>
      </w:pPr>
      <w:r>
        <w:rPr>
          <w:rFonts w:ascii="宋体" w:eastAsia="宋体" w:hAnsi="宋体" w:hint="eastAsia"/>
          <w:szCs w:val="21"/>
        </w:rPr>
        <w:t>供应商提交的质疑材料不全或者未按要求签字或者盖章的，采购代理机构应当一次性告知供应商需补正的内容和补正期限。</w:t>
      </w:r>
    </w:p>
    <w:p w14:paraId="67008868">
      <w:pPr>
        <w:pStyle w:val="style0"/>
        <w:spacing w:lineRule="auto" w:line="360"/>
        <w:ind w:firstLine="420" w:firstLineChars="200"/>
        <w:rPr>
          <w:rFonts w:ascii="宋体" w:eastAsia="宋体" w:hAnsi="宋体"/>
          <w:szCs w:val="21"/>
        </w:rPr>
      </w:pPr>
      <w:r>
        <w:rPr>
          <w:rFonts w:ascii="宋体" w:eastAsia="宋体" w:hAnsi="宋体" w:hint="eastAsia"/>
          <w:szCs w:val="21"/>
        </w:rPr>
        <w:t>供应商提交的质疑存在下列情形之一的，不予受理：</w:t>
      </w:r>
    </w:p>
    <w:p w14:paraId="7FDF43CE">
      <w:pPr>
        <w:pStyle w:val="style0"/>
        <w:spacing w:lineRule="auto" w:line="360"/>
        <w:ind w:firstLine="420" w:firstLineChars="200"/>
        <w:rPr>
          <w:rFonts w:ascii="宋体" w:eastAsia="宋体" w:hAnsi="宋体"/>
          <w:szCs w:val="21"/>
        </w:rPr>
      </w:pPr>
      <w:r>
        <w:rPr>
          <w:rFonts w:ascii="宋体" w:eastAsia="宋体" w:hAnsi="宋体" w:hint="eastAsia"/>
          <w:szCs w:val="21"/>
        </w:rPr>
        <w:t>（1）质疑主体不满足要求的；</w:t>
      </w:r>
    </w:p>
    <w:p w14:paraId="142DE76C">
      <w:pPr>
        <w:pStyle w:val="style0"/>
        <w:spacing w:lineRule="auto" w:line="360"/>
        <w:ind w:firstLine="420" w:firstLineChars="200"/>
        <w:rPr>
          <w:rFonts w:ascii="宋体" w:eastAsia="宋体" w:hAnsi="宋体"/>
          <w:szCs w:val="21"/>
        </w:rPr>
      </w:pPr>
      <w:r>
        <w:rPr>
          <w:rFonts w:ascii="宋体" w:eastAsia="宋体" w:hAnsi="宋体" w:hint="eastAsia"/>
          <w:szCs w:val="21"/>
        </w:rPr>
        <w:t>（2）供应商自身权益未受到损害的；</w:t>
      </w:r>
    </w:p>
    <w:p w14:paraId="46BD708D">
      <w:pPr>
        <w:pStyle w:val="style0"/>
        <w:spacing w:lineRule="auto" w:line="360"/>
        <w:ind w:firstLine="420" w:firstLineChars="200"/>
        <w:rPr>
          <w:rFonts w:ascii="宋体" w:eastAsia="宋体" w:hAnsi="宋体"/>
          <w:szCs w:val="21"/>
        </w:rPr>
      </w:pPr>
      <w:r>
        <w:rPr>
          <w:rFonts w:ascii="宋体" w:eastAsia="宋体" w:hAnsi="宋体" w:hint="eastAsia"/>
          <w:szCs w:val="21"/>
        </w:rPr>
        <w:t>（3）供应商未在法定质疑期限内提出质疑的；</w:t>
      </w:r>
    </w:p>
    <w:p w14:paraId="7526E394">
      <w:pPr>
        <w:pStyle w:val="style0"/>
        <w:spacing w:lineRule="auto" w:line="360"/>
        <w:ind w:firstLine="420" w:firstLineChars="200"/>
        <w:rPr>
          <w:rFonts w:ascii="宋体" w:eastAsia="宋体" w:hAnsi="宋体"/>
          <w:szCs w:val="21"/>
        </w:rPr>
      </w:pPr>
      <w:r>
        <w:rPr>
          <w:rFonts w:ascii="宋体" w:eastAsia="宋体" w:hAnsi="宋体" w:hint="eastAsia"/>
          <w:szCs w:val="21"/>
        </w:rPr>
        <w:t>（4）质疑材料不全或者未按要求签字或者盖章的情况下，要求补正后，逾期未补正或者补正后仍不符合规定的；</w:t>
      </w:r>
    </w:p>
    <w:p w14:paraId="1E04C7AE">
      <w:pPr>
        <w:pStyle w:val="style0"/>
        <w:spacing w:lineRule="auto" w:line="360"/>
        <w:ind w:firstLine="420" w:firstLineChars="200"/>
        <w:rPr>
          <w:rFonts w:ascii="宋体" w:eastAsia="宋体" w:hAnsi="宋体"/>
          <w:szCs w:val="21"/>
        </w:rPr>
      </w:pPr>
      <w:r>
        <w:rPr>
          <w:rFonts w:ascii="宋体" w:eastAsia="宋体" w:hAnsi="宋体" w:hint="eastAsia"/>
          <w:szCs w:val="21"/>
        </w:rPr>
        <w:t>（5）其他不符合受理条件情形的。</w:t>
      </w:r>
    </w:p>
    <w:p w14:paraId="41AB410B">
      <w:pPr>
        <w:pStyle w:val="style0"/>
        <w:spacing w:lineRule="auto" w:line="360"/>
        <w:ind w:firstLine="420" w:firstLineChars="200"/>
        <w:rPr>
          <w:rFonts w:ascii="宋体" w:eastAsia="宋体" w:hAnsi="宋体"/>
          <w:szCs w:val="21"/>
        </w:rPr>
      </w:pPr>
      <w:r>
        <w:rPr>
          <w:rFonts w:ascii="宋体" w:eastAsia="宋体" w:hAnsi="宋体" w:hint="eastAsia"/>
          <w:szCs w:val="21"/>
        </w:rPr>
        <w:t>质疑事项不予受理的，采购代理机构应当向供应商出具不符合质疑条件告知书。</w:t>
      </w:r>
    </w:p>
    <w:p w14:paraId="09102F2D">
      <w:pPr>
        <w:pStyle w:val="style0"/>
        <w:spacing w:lineRule="auto" w:line="360"/>
        <w:rPr>
          <w:rFonts w:ascii="宋体" w:eastAsia="宋体" w:hAnsi="宋体"/>
          <w:szCs w:val="21"/>
        </w:rPr>
      </w:pPr>
      <w:r>
        <w:rPr>
          <w:rFonts w:ascii="宋体" w:eastAsia="宋体" w:hAnsi="宋体" w:hint="eastAsia"/>
          <w:szCs w:val="21"/>
        </w:rPr>
        <w:t>35.7质疑答复时限</w:t>
      </w:r>
    </w:p>
    <w:p w14:paraId="3FFA7DA7">
      <w:pPr>
        <w:pStyle w:val="style0"/>
        <w:spacing w:lineRule="auto" w:line="360"/>
        <w:ind w:firstLine="424" w:firstLineChars="202"/>
        <w:rPr>
          <w:rFonts w:ascii="宋体" w:eastAsia="宋体" w:hAnsi="宋体"/>
          <w:szCs w:val="21"/>
        </w:rPr>
      </w:pPr>
      <w:r>
        <w:rPr>
          <w:rFonts w:ascii="宋体" w:eastAsia="宋体" w:hAnsi="宋体" w:hint="eastAsia"/>
          <w:szCs w:val="21"/>
        </w:rPr>
        <w:t>自收文之日起七个工作日内。</w:t>
      </w:r>
    </w:p>
    <w:p w14:paraId="6E22270A">
      <w:pPr>
        <w:pStyle w:val="style0"/>
        <w:spacing w:lineRule="auto" w:line="360"/>
        <w:rPr>
          <w:rFonts w:ascii="宋体" w:eastAsia="宋体" w:hAnsi="宋体"/>
          <w:szCs w:val="21"/>
        </w:rPr>
      </w:pPr>
      <w:r>
        <w:rPr>
          <w:rFonts w:ascii="宋体" w:eastAsia="宋体" w:hAnsi="宋体" w:hint="eastAsia"/>
          <w:szCs w:val="21"/>
        </w:rPr>
        <w:t>35.8投诉</w:t>
      </w:r>
    </w:p>
    <w:p w14:paraId="4EEB164B">
      <w:pPr>
        <w:pStyle w:val="style0"/>
        <w:spacing w:lineRule="auto" w:line="360"/>
        <w:ind w:firstLine="424" w:firstLineChars="202"/>
        <w:rPr>
          <w:rFonts w:ascii="宋体" w:eastAsia="宋体" w:hAnsi="宋体"/>
          <w:szCs w:val="21"/>
        </w:rPr>
      </w:pPr>
      <w:r>
        <w:rPr>
          <w:rFonts w:ascii="宋体" w:eastAsia="宋体" w:hAnsi="宋体" w:hint="eastAsia"/>
          <w:szCs w:val="21"/>
        </w:rPr>
        <w:t>对质疑答复不满意或者未在规定时间内答复的，提出质疑的供应商可以在答复期满后15个工作日内向同级财政部门投诉。</w:t>
      </w:r>
      <w:bookmarkEnd w:id="34"/>
    </w:p>
    <w:p w14:paraId="0CD402E3">
      <w:pPr>
        <w:pStyle w:val="style0"/>
        <w:rPr/>
      </w:pPr>
    </w:p>
    <w:p w14:paraId="245C4D3A">
      <w:pPr>
        <w:pStyle w:val="style0"/>
        <w:rPr/>
      </w:pPr>
    </w:p>
    <w:p w14:paraId="3BC8E9AA">
      <w:pPr>
        <w:pStyle w:val="style0"/>
        <w:rPr/>
      </w:pPr>
    </w:p>
    <w:p w14:paraId="514B9B54">
      <w:pPr>
        <w:pStyle w:val="style0"/>
        <w:rPr/>
      </w:pPr>
    </w:p>
    <w:p w14:paraId="0DDDF9B5">
      <w:pPr>
        <w:pStyle w:val="style0"/>
        <w:rPr/>
      </w:pPr>
    </w:p>
    <w:p w14:paraId="79E12185">
      <w:pPr>
        <w:pStyle w:val="style0"/>
        <w:rPr/>
      </w:pPr>
    </w:p>
    <w:p w14:paraId="4D52942B">
      <w:pPr>
        <w:pStyle w:val="style0"/>
        <w:rPr/>
      </w:pPr>
    </w:p>
    <w:bookmarkStart w:id="36" w:name="_Toc135293338"/>
    <w:p w14:paraId="17F27D34">
      <w:pPr>
        <w:pStyle w:val="style1"/>
        <w:rPr/>
      </w:pPr>
      <w:r>
        <w:rPr>
          <w:rFonts w:hint="eastAsia"/>
        </w:rPr>
        <w:t>第七章  投标文件格式</w:t>
      </w:r>
      <w:bookmarkEnd w:id="36"/>
    </w:p>
    <w:bookmarkStart w:id="37" w:name="_Toc44690704"/>
    <w:bookmarkStart w:id="38" w:name="_Toc135293339"/>
    <w:bookmarkStart w:id="39" w:name="_Toc25194"/>
    <w:bookmarkStart w:id="40" w:name="_Toc11772"/>
    <w:bookmarkStart w:id="41" w:name="_Toc14934"/>
    <w:bookmarkStart w:id="42" w:name="_Toc44690431"/>
    <w:bookmarkStart w:id="43" w:name="_Toc31468"/>
    <w:bookmarkStart w:id="44" w:name="_Toc44691395"/>
    <w:bookmarkStart w:id="45" w:name="_Toc44691163"/>
    <w:p w14:paraId="56A966C3">
      <w:pPr>
        <w:pStyle w:val="style2"/>
        <w:spacing w:lineRule="exact" w:line="400"/>
        <w:rPr>
          <w:rFonts w:ascii="仿宋" w:eastAsia="仿宋" w:hAnsi="仿宋"/>
        </w:rPr>
      </w:pPr>
      <w:r>
        <w:rPr>
          <w:rFonts w:ascii="仿宋" w:eastAsia="仿宋" w:hAnsi="仿宋" w:hint="eastAsia"/>
        </w:rPr>
        <w:t>投标文件编制说明</w:t>
      </w:r>
      <w:bookmarkEnd w:id="37"/>
      <w:bookmarkEnd w:id="38"/>
      <w:bookmarkEnd w:id="39"/>
      <w:bookmarkEnd w:id="40"/>
      <w:bookmarkEnd w:id="41"/>
      <w:bookmarkEnd w:id="42"/>
      <w:bookmarkEnd w:id="43"/>
      <w:bookmarkEnd w:id="44"/>
      <w:bookmarkEnd w:id="45"/>
    </w:p>
    <w:tbl>
      <w:tblPr>
        <w:tblStyle w:val="style154"/>
        <w:tblW w:w="100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59"/>
        <w:gridCol w:w="1957"/>
        <w:gridCol w:w="3004"/>
        <w:gridCol w:w="4161"/>
      </w:tblGrid>
      <w:tr w14:paraId="1202E1B1">
        <w:trPr>
          <w:trHeight w:val="571" w:hRule="atLeast"/>
          <w:jc w:val="center"/>
        </w:trPr>
        <w:tc>
          <w:tcPr>
            <w:tcW w:w="959" w:type="dxa"/>
            <w:tcBorders/>
            <w:vAlign w:val="center"/>
          </w:tcPr>
          <w:p w14:paraId="3405B846">
            <w:pPr>
              <w:pStyle w:val="style0"/>
              <w:spacing w:lineRule="auto" w:line="360"/>
              <w:jc w:val="center"/>
              <w:rPr>
                <w:rFonts w:ascii="宋体" w:eastAsia="宋体" w:hAnsi="宋体"/>
                <w:szCs w:val="21"/>
              </w:rPr>
            </w:pPr>
            <w:r>
              <w:rPr>
                <w:rFonts w:ascii="宋体" w:eastAsia="宋体" w:hAnsi="宋体" w:hint="eastAsia"/>
                <w:szCs w:val="21"/>
              </w:rPr>
              <w:t>序号</w:t>
            </w:r>
          </w:p>
        </w:tc>
        <w:tc>
          <w:tcPr>
            <w:tcW w:w="1957" w:type="dxa"/>
            <w:tcBorders/>
            <w:vAlign w:val="center"/>
          </w:tcPr>
          <w:p w14:paraId="2C8DBD97">
            <w:pPr>
              <w:pStyle w:val="style0"/>
              <w:spacing w:lineRule="auto" w:line="360"/>
              <w:jc w:val="center"/>
              <w:rPr>
                <w:rFonts w:ascii="宋体" w:eastAsia="宋体" w:hAnsi="宋体"/>
                <w:szCs w:val="21"/>
              </w:rPr>
            </w:pPr>
            <w:r>
              <w:rPr>
                <w:rFonts w:ascii="宋体" w:eastAsia="宋体" w:hAnsi="宋体" w:hint="eastAsia"/>
                <w:szCs w:val="21"/>
              </w:rPr>
              <w:t>名称</w:t>
            </w:r>
          </w:p>
        </w:tc>
        <w:tc>
          <w:tcPr>
            <w:tcW w:w="3004" w:type="dxa"/>
            <w:tcBorders/>
            <w:vAlign w:val="center"/>
          </w:tcPr>
          <w:p w14:paraId="0CA5A6B6">
            <w:pPr>
              <w:pStyle w:val="style0"/>
              <w:spacing w:lineRule="auto" w:line="360"/>
              <w:jc w:val="center"/>
              <w:rPr>
                <w:rFonts w:ascii="宋体" w:eastAsia="宋体" w:hAnsi="宋体"/>
                <w:szCs w:val="21"/>
              </w:rPr>
            </w:pPr>
            <w:r>
              <w:rPr>
                <w:rFonts w:ascii="宋体" w:eastAsia="宋体" w:hAnsi="宋体" w:hint="eastAsia"/>
                <w:szCs w:val="21"/>
              </w:rPr>
              <w:t>内容规定</w:t>
            </w:r>
          </w:p>
        </w:tc>
        <w:tc>
          <w:tcPr>
            <w:tcW w:w="4161" w:type="dxa"/>
            <w:tcBorders/>
            <w:vAlign w:val="center"/>
          </w:tcPr>
          <w:p w14:paraId="04982F8C">
            <w:pPr>
              <w:pStyle w:val="style0"/>
              <w:spacing w:lineRule="auto" w:line="360"/>
              <w:jc w:val="center"/>
              <w:rPr>
                <w:rFonts w:ascii="宋体" w:eastAsia="宋体" w:hAnsi="宋体"/>
                <w:szCs w:val="21"/>
              </w:rPr>
            </w:pPr>
            <w:r>
              <w:rPr>
                <w:rFonts w:ascii="宋体" w:eastAsia="宋体" w:hAnsi="宋体" w:hint="eastAsia"/>
                <w:szCs w:val="21"/>
              </w:rPr>
              <w:t>备注</w:t>
            </w:r>
          </w:p>
        </w:tc>
      </w:tr>
      <w:tr w14:paraId="35B3E42A">
        <w:tblPrEx/>
        <w:trPr>
          <w:trHeight w:val="1132" w:hRule="atLeast"/>
          <w:jc w:val="center"/>
        </w:trPr>
        <w:tc>
          <w:tcPr>
            <w:tcW w:w="959" w:type="dxa"/>
            <w:tcBorders/>
            <w:vAlign w:val="center"/>
          </w:tcPr>
          <w:p w14:paraId="50F4811A">
            <w:pPr>
              <w:pStyle w:val="style0"/>
              <w:spacing w:lineRule="auto" w:line="360"/>
              <w:jc w:val="center"/>
              <w:rPr>
                <w:rFonts w:ascii="宋体" w:eastAsia="宋体" w:hAnsi="宋体"/>
                <w:szCs w:val="21"/>
              </w:rPr>
            </w:pPr>
            <w:r>
              <w:rPr>
                <w:rFonts w:ascii="宋体" w:eastAsia="宋体" w:hAnsi="宋体" w:hint="eastAsia"/>
                <w:szCs w:val="21"/>
              </w:rPr>
              <w:t>1</w:t>
            </w:r>
          </w:p>
        </w:tc>
        <w:tc>
          <w:tcPr>
            <w:tcW w:w="1957" w:type="dxa"/>
            <w:tcBorders/>
            <w:vAlign w:val="center"/>
          </w:tcPr>
          <w:p w14:paraId="698E9D77">
            <w:pPr>
              <w:pStyle w:val="style0"/>
              <w:spacing w:lineRule="auto" w:line="360"/>
              <w:jc w:val="center"/>
              <w:rPr>
                <w:rFonts w:ascii="宋体" w:eastAsia="宋体" w:hAnsi="宋体"/>
                <w:szCs w:val="21"/>
              </w:rPr>
            </w:pPr>
            <w:r>
              <w:rPr>
                <w:rFonts w:ascii="宋体" w:eastAsia="宋体" w:hAnsi="宋体" w:hint="eastAsia"/>
                <w:szCs w:val="21"/>
              </w:rPr>
              <w:t>投标文件的组成</w:t>
            </w:r>
          </w:p>
        </w:tc>
        <w:tc>
          <w:tcPr>
            <w:tcW w:w="3004" w:type="dxa"/>
            <w:tcBorders/>
            <w:vAlign w:val="center"/>
          </w:tcPr>
          <w:p w14:paraId="7E8FFDFC">
            <w:pPr>
              <w:pStyle w:val="style0"/>
              <w:spacing w:lineRule="auto" w:line="360"/>
              <w:jc w:val="center"/>
              <w:rPr>
                <w:rFonts w:ascii="宋体" w:eastAsia="宋体" w:hAnsi="宋体"/>
                <w:szCs w:val="21"/>
              </w:rPr>
            </w:pPr>
            <w:r>
              <w:rPr>
                <w:rFonts w:ascii="宋体" w:eastAsia="宋体" w:hAnsi="宋体" w:hint="eastAsia"/>
                <w:szCs w:val="21"/>
              </w:rPr>
              <w:t>详见第六章“投标人须知”第10条</w:t>
            </w:r>
          </w:p>
        </w:tc>
        <w:tc>
          <w:tcPr>
            <w:tcW w:w="4161" w:type="dxa"/>
            <w:tcBorders/>
            <w:vAlign w:val="center"/>
          </w:tcPr>
          <w:p w14:paraId="6EA84E04">
            <w:pPr>
              <w:pStyle w:val="style0"/>
              <w:spacing w:lineRule="auto" w:line="360"/>
              <w:ind w:firstLine="4" w:firstLineChars="2"/>
              <w:rPr>
                <w:rFonts w:ascii="宋体" w:eastAsia="宋体" w:hAnsi="宋体"/>
                <w:szCs w:val="21"/>
              </w:rPr>
            </w:pPr>
            <w:r>
              <w:rPr>
                <w:rFonts w:ascii="宋体" w:eastAsia="宋体" w:hAnsi="宋体" w:hint="eastAsia"/>
                <w:szCs w:val="21"/>
              </w:rPr>
              <w:t>1.1 投标人选取本章相应格式编制投标文件，如没有相应格式的，由投标人根据招标要求自行编制。</w:t>
            </w:r>
          </w:p>
        </w:tc>
      </w:tr>
      <w:tr w14:paraId="5D00BC00">
        <w:tblPrEx/>
        <w:trPr>
          <w:jc w:val="center"/>
        </w:trPr>
        <w:tc>
          <w:tcPr>
            <w:tcW w:w="959" w:type="dxa"/>
            <w:tcBorders/>
            <w:vAlign w:val="center"/>
          </w:tcPr>
          <w:p w14:paraId="1B092764">
            <w:pPr>
              <w:pStyle w:val="style0"/>
              <w:spacing w:lineRule="auto" w:line="360"/>
              <w:jc w:val="center"/>
              <w:rPr>
                <w:rFonts w:ascii="宋体" w:eastAsia="宋体" w:hAnsi="宋体"/>
                <w:szCs w:val="21"/>
              </w:rPr>
            </w:pPr>
            <w:r>
              <w:rPr>
                <w:rFonts w:ascii="宋体" w:eastAsia="宋体" w:hAnsi="宋体" w:hint="eastAsia"/>
                <w:szCs w:val="21"/>
              </w:rPr>
              <w:t>2</w:t>
            </w:r>
          </w:p>
        </w:tc>
        <w:tc>
          <w:tcPr>
            <w:tcW w:w="1957" w:type="dxa"/>
            <w:tcBorders/>
            <w:vAlign w:val="center"/>
          </w:tcPr>
          <w:p w14:paraId="37F85599">
            <w:pPr>
              <w:pStyle w:val="style0"/>
              <w:spacing w:lineRule="auto" w:line="360"/>
              <w:jc w:val="center"/>
              <w:rPr>
                <w:rFonts w:ascii="宋体" w:eastAsia="宋体" w:hAnsi="宋体"/>
                <w:szCs w:val="21"/>
              </w:rPr>
            </w:pPr>
            <w:r>
              <w:rPr>
                <w:rFonts w:ascii="宋体" w:eastAsia="宋体" w:hAnsi="宋体" w:hint="eastAsia"/>
                <w:szCs w:val="21"/>
              </w:rPr>
              <w:t>投标文件的密封和标记</w:t>
            </w:r>
          </w:p>
        </w:tc>
        <w:tc>
          <w:tcPr>
            <w:tcW w:w="3004" w:type="dxa"/>
            <w:tcBorders/>
            <w:vAlign w:val="center"/>
          </w:tcPr>
          <w:p w14:paraId="765A0EEC">
            <w:pPr>
              <w:pStyle w:val="style0"/>
              <w:spacing w:lineRule="auto" w:line="360"/>
              <w:jc w:val="center"/>
              <w:rPr>
                <w:rFonts w:ascii="宋体" w:eastAsia="宋体" w:hAnsi="宋体"/>
                <w:szCs w:val="21"/>
              </w:rPr>
            </w:pPr>
            <w:r>
              <w:rPr>
                <w:rFonts w:ascii="宋体" w:eastAsia="宋体" w:hAnsi="宋体" w:hint="eastAsia"/>
                <w:szCs w:val="21"/>
              </w:rPr>
              <w:t>详见第六章“投标人须知”第17-18条</w:t>
            </w:r>
          </w:p>
        </w:tc>
        <w:tc>
          <w:tcPr>
            <w:tcW w:w="4161" w:type="dxa"/>
            <w:tcBorders/>
            <w:vAlign w:val="center"/>
          </w:tcPr>
          <w:p w14:paraId="2B71553F">
            <w:pPr>
              <w:pStyle w:val="style0"/>
              <w:spacing w:lineRule="auto" w:line="360"/>
              <w:ind w:firstLine="4" w:firstLineChars="2"/>
              <w:rPr>
                <w:rFonts w:ascii="宋体" w:eastAsia="宋体" w:hAnsi="宋体"/>
                <w:szCs w:val="21"/>
              </w:rPr>
            </w:pPr>
            <w:r>
              <w:rPr>
                <w:rFonts w:ascii="宋体" w:eastAsia="宋体" w:hAnsi="宋体" w:hint="eastAsia"/>
                <w:szCs w:val="21"/>
              </w:rPr>
              <w:t>投标文件应按以下两部分，分别密封包装和标记：</w:t>
            </w:r>
          </w:p>
          <w:p w14:paraId="43744854">
            <w:pPr>
              <w:pStyle w:val="style0"/>
              <w:spacing w:lineRule="auto" w:line="360"/>
              <w:ind w:firstLine="4" w:firstLineChars="2"/>
              <w:rPr>
                <w:rFonts w:ascii="宋体" w:eastAsia="宋体" w:hAnsi="宋体"/>
                <w:szCs w:val="21"/>
              </w:rPr>
            </w:pPr>
            <w:r>
              <w:rPr>
                <w:rFonts w:ascii="宋体" w:eastAsia="宋体" w:hAnsi="宋体" w:hint="eastAsia"/>
                <w:szCs w:val="21"/>
              </w:rPr>
              <w:t>2.1 投标文件正本、副本和密封好的备份光盘（或U盘）（封包1）。</w:t>
            </w:r>
          </w:p>
          <w:p w14:paraId="77AFD8E1">
            <w:pPr>
              <w:pStyle w:val="style0"/>
              <w:spacing w:lineRule="auto" w:line="360"/>
              <w:ind w:firstLine="4" w:firstLineChars="2"/>
              <w:rPr>
                <w:rFonts w:ascii="宋体" w:eastAsia="宋体" w:hAnsi="宋体"/>
                <w:szCs w:val="21"/>
              </w:rPr>
            </w:pPr>
            <w:r>
              <w:rPr>
                <w:rFonts w:ascii="宋体" w:eastAsia="宋体" w:hAnsi="宋体" w:hint="eastAsia"/>
                <w:szCs w:val="21"/>
              </w:rPr>
              <w:t>2.2 法定代表人（负责人）证明书、法定代表人（负责人）授权委托书和开标一览表（封包2）。</w:t>
            </w:r>
          </w:p>
          <w:p w14:paraId="063C27FE">
            <w:pPr>
              <w:pStyle w:val="style0"/>
              <w:spacing w:lineRule="auto" w:line="360"/>
              <w:ind w:firstLine="4" w:firstLineChars="2"/>
              <w:rPr>
                <w:rFonts w:ascii="宋体" w:eastAsia="宋体" w:hAnsi="宋体"/>
                <w:szCs w:val="21"/>
              </w:rPr>
            </w:pPr>
            <w:r>
              <w:rPr>
                <w:rFonts w:ascii="宋体" w:eastAsia="宋体" w:hAnsi="宋体" w:hint="eastAsia"/>
                <w:szCs w:val="21"/>
              </w:rPr>
              <w:t>注：</w:t>
            </w:r>
            <w:r>
              <w:rPr>
                <w:rFonts w:ascii="宋体" w:eastAsia="宋体" w:hAnsi="宋体" w:hint="eastAsia"/>
                <w:snapToGrid w:val="false"/>
                <w:kern w:val="0"/>
                <w:szCs w:val="21"/>
              </w:rPr>
              <w:t>投标文件必须标注页码并装订成册。</w:t>
            </w:r>
          </w:p>
        </w:tc>
      </w:tr>
      <w:tr w14:paraId="24FE3BA8">
        <w:tblPrEx/>
        <w:trPr>
          <w:jc w:val="center"/>
        </w:trPr>
        <w:tc>
          <w:tcPr>
            <w:tcW w:w="959" w:type="dxa"/>
            <w:tcBorders/>
            <w:vAlign w:val="center"/>
          </w:tcPr>
          <w:p w14:paraId="318F362A">
            <w:pPr>
              <w:pStyle w:val="style0"/>
              <w:spacing w:lineRule="auto" w:line="360"/>
              <w:jc w:val="center"/>
              <w:rPr>
                <w:rFonts w:ascii="宋体" w:eastAsia="宋体" w:hAnsi="宋体"/>
                <w:szCs w:val="21"/>
              </w:rPr>
            </w:pPr>
            <w:r>
              <w:rPr>
                <w:rFonts w:ascii="宋体" w:eastAsia="宋体" w:hAnsi="宋体" w:hint="eastAsia"/>
                <w:szCs w:val="21"/>
              </w:rPr>
              <w:t>3</w:t>
            </w:r>
          </w:p>
        </w:tc>
        <w:tc>
          <w:tcPr>
            <w:tcW w:w="1957" w:type="dxa"/>
            <w:tcBorders/>
            <w:vAlign w:val="center"/>
          </w:tcPr>
          <w:p w14:paraId="7FA9886C">
            <w:pPr>
              <w:pStyle w:val="style0"/>
              <w:spacing w:lineRule="auto" w:line="360"/>
              <w:jc w:val="center"/>
              <w:rPr>
                <w:rFonts w:ascii="宋体" w:eastAsia="宋体" w:hAnsi="宋体"/>
                <w:szCs w:val="21"/>
              </w:rPr>
            </w:pPr>
            <w:r>
              <w:rPr>
                <w:rFonts w:ascii="宋体" w:eastAsia="宋体" w:hAnsi="宋体" w:hint="eastAsia"/>
                <w:szCs w:val="21"/>
              </w:rPr>
              <w:t>投标文件的签字和盖章</w:t>
            </w:r>
          </w:p>
        </w:tc>
        <w:tc>
          <w:tcPr>
            <w:tcW w:w="3004" w:type="dxa"/>
            <w:tcBorders/>
            <w:vAlign w:val="center"/>
          </w:tcPr>
          <w:p w14:paraId="1143780B">
            <w:pPr>
              <w:pStyle w:val="style0"/>
              <w:spacing w:lineRule="auto" w:line="360"/>
              <w:jc w:val="left"/>
              <w:rPr>
                <w:rFonts w:ascii="宋体" w:eastAsia="宋体" w:hAnsi="宋体"/>
                <w:szCs w:val="21"/>
              </w:rPr>
            </w:pPr>
            <w:r>
              <w:rPr>
                <w:rFonts w:ascii="宋体" w:eastAsia="宋体" w:hAnsi="宋体" w:hint="eastAsia"/>
                <w:szCs w:val="21"/>
              </w:rPr>
              <w:t>投标文件应按招标文件要求签字和盖章（包括投标文件格式要求、评标标准对证明文件的要求等）。</w:t>
            </w:r>
          </w:p>
        </w:tc>
        <w:tc>
          <w:tcPr>
            <w:tcW w:w="4161" w:type="dxa"/>
            <w:tcBorders/>
            <w:vAlign w:val="center"/>
          </w:tcPr>
          <w:p w14:paraId="500D087D">
            <w:pPr>
              <w:pStyle w:val="style0"/>
              <w:spacing w:lineRule="auto" w:line="360"/>
              <w:ind w:firstLine="4" w:firstLineChars="2"/>
              <w:rPr>
                <w:rFonts w:ascii="宋体" w:eastAsia="宋体" w:hAnsi="宋体"/>
                <w:szCs w:val="21"/>
              </w:rPr>
            </w:pPr>
            <w:r>
              <w:rPr>
                <w:rFonts w:ascii="宋体" w:eastAsia="宋体" w:hAnsi="宋体" w:hint="eastAsia"/>
                <w:szCs w:val="21"/>
              </w:rPr>
              <w:t>3.1 公章指投标人经备案的行政公章，不包括“投标专用章”、“业务专用章”、“合同专用章”、“财务专用章”等。</w:t>
            </w:r>
          </w:p>
          <w:p w14:paraId="479BA11A">
            <w:pPr>
              <w:pStyle w:val="style0"/>
              <w:spacing w:lineRule="auto" w:line="360"/>
              <w:ind w:firstLine="4" w:firstLineChars="2"/>
              <w:rPr>
                <w:rFonts w:ascii="宋体" w:eastAsia="宋体" w:hAnsi="宋体"/>
                <w:szCs w:val="21"/>
              </w:rPr>
            </w:pPr>
            <w:r>
              <w:rPr>
                <w:rFonts w:ascii="宋体" w:eastAsia="宋体" w:hAnsi="宋体" w:hint="eastAsia"/>
                <w:szCs w:val="21"/>
              </w:rPr>
              <w:t>3.2 投标文件应加盖骑缝章。</w:t>
            </w:r>
          </w:p>
          <w:p w14:paraId="28675202">
            <w:pPr>
              <w:pStyle w:val="style0"/>
              <w:spacing w:lineRule="auto" w:line="360"/>
              <w:ind w:firstLine="4" w:firstLineChars="2"/>
              <w:rPr>
                <w:rFonts w:ascii="宋体" w:eastAsia="宋体" w:hAnsi="宋体"/>
                <w:szCs w:val="21"/>
              </w:rPr>
            </w:pPr>
            <w:r>
              <w:rPr>
                <w:rFonts w:ascii="宋体" w:eastAsia="宋体" w:hAnsi="宋体" w:hint="eastAsia"/>
                <w:szCs w:val="21"/>
              </w:rPr>
              <w:t>3.3 签字方式可以是手写方式、盖人名章方式或盖手签章方式。</w:t>
            </w:r>
          </w:p>
        </w:tc>
      </w:tr>
    </w:tbl>
    <w:p w14:paraId="75FD6C9F">
      <w:pPr>
        <w:pStyle w:val="style0"/>
        <w:spacing w:lineRule="auto" w:line="360"/>
        <w:ind w:firstLine="420" w:firstLineChars="200"/>
        <w:rPr>
          <w:rFonts w:ascii="宋体" w:eastAsia="宋体" w:hAnsi="宋体"/>
        </w:rPr>
      </w:pPr>
    </w:p>
    <w:p w14:paraId="5F8C1F8E">
      <w:pPr>
        <w:pStyle w:val="style0"/>
        <w:spacing w:lineRule="auto" w:line="360"/>
        <w:ind w:firstLine="420" w:firstLineChars="200"/>
        <w:rPr>
          <w:rFonts w:ascii="宋体" w:eastAsia="宋体" w:hAnsi="宋体"/>
        </w:rPr>
      </w:pPr>
    </w:p>
    <w:p w14:paraId="4824A01B">
      <w:pPr>
        <w:pStyle w:val="style0"/>
        <w:jc w:val="center"/>
        <w:rPr>
          <w:b/>
          <w:sz w:val="52"/>
          <w:szCs w:val="52"/>
        </w:rPr>
      </w:pPr>
    </w:p>
    <w:p w14:paraId="25DF1456">
      <w:pPr>
        <w:pStyle w:val="style0"/>
        <w:rPr/>
      </w:pPr>
    </w:p>
    <w:p w14:paraId="5078A67C">
      <w:pPr>
        <w:pStyle w:val="style0"/>
        <w:rPr/>
      </w:pPr>
    </w:p>
    <w:p w14:paraId="51BD5947">
      <w:pPr>
        <w:pStyle w:val="style0"/>
        <w:rPr/>
      </w:pPr>
    </w:p>
    <w:p w14:paraId="18E4CA76">
      <w:pPr>
        <w:pStyle w:val="style0"/>
        <w:rPr/>
      </w:pPr>
    </w:p>
    <w:p w14:paraId="0715BD6D">
      <w:pPr>
        <w:pStyle w:val="style0"/>
        <w:rPr/>
      </w:pPr>
    </w:p>
    <w:p w14:paraId="53558A51">
      <w:pPr>
        <w:pStyle w:val="style0"/>
        <w:jc w:val="center"/>
        <w:rPr>
          <w:b/>
          <w:bCs/>
          <w:sz w:val="52"/>
        </w:rPr>
      </w:pPr>
    </w:p>
    <w:p w14:paraId="51E73155">
      <w:pPr>
        <w:pStyle w:val="style0"/>
        <w:jc w:val="center"/>
        <w:rPr>
          <w:b/>
          <w:bCs/>
          <w:sz w:val="52"/>
        </w:rPr>
      </w:pPr>
      <w:r>
        <w:rPr>
          <w:rFonts w:hint="eastAsia"/>
          <w:b/>
          <w:bCs/>
          <w:sz w:val="52"/>
        </w:rPr>
        <w:t>投 标 文 件</w:t>
      </w:r>
    </w:p>
    <w:p w14:paraId="39E9C7D8">
      <w:pPr>
        <w:pStyle w:val="style0"/>
        <w:jc w:val="center"/>
        <w:rPr>
          <w:b/>
          <w:bCs/>
        </w:rPr>
      </w:pPr>
    </w:p>
    <w:p w14:paraId="26D1E81F">
      <w:pPr>
        <w:pStyle w:val="style0"/>
        <w:jc w:val="center"/>
        <w:rPr>
          <w:b/>
          <w:bCs/>
        </w:rPr>
      </w:pPr>
    </w:p>
    <w:p w14:paraId="7BDD44C4">
      <w:pPr>
        <w:pStyle w:val="style0"/>
        <w:jc w:val="center"/>
        <w:rPr>
          <w:b/>
          <w:bCs/>
        </w:rPr>
      </w:pPr>
    </w:p>
    <w:p w14:paraId="3D30C684">
      <w:pPr>
        <w:pStyle w:val="style0"/>
        <w:jc w:val="center"/>
        <w:rPr>
          <w:b/>
          <w:bCs/>
        </w:rPr>
      </w:pPr>
    </w:p>
    <w:p w14:paraId="5EAF9669">
      <w:pPr>
        <w:pStyle w:val="style0"/>
        <w:jc w:val="center"/>
        <w:rPr>
          <w:b/>
          <w:bCs/>
        </w:rPr>
      </w:pPr>
    </w:p>
    <w:p w14:paraId="0F10181E">
      <w:pPr>
        <w:pStyle w:val="style0"/>
        <w:jc w:val="center"/>
        <w:rPr>
          <w:b/>
          <w:bCs/>
        </w:rPr>
      </w:pPr>
    </w:p>
    <w:p w14:paraId="26CB3917">
      <w:pPr>
        <w:pStyle w:val="style0"/>
        <w:jc w:val="center"/>
        <w:rPr>
          <w:rFonts w:ascii="宋体" w:hAnsi="宋体"/>
          <w:b/>
          <w:bCs/>
          <w:sz w:val="30"/>
          <w:szCs w:val="30"/>
        </w:rPr>
      </w:pPr>
      <w:r>
        <w:rPr>
          <w:rFonts w:ascii="宋体" w:hAnsi="宋体" w:hint="eastAsia"/>
          <w:b/>
          <w:bCs/>
          <w:sz w:val="30"/>
          <w:szCs w:val="30"/>
        </w:rPr>
        <w:t>（正本/副本）</w:t>
      </w:r>
    </w:p>
    <w:p w14:paraId="5CFF6694">
      <w:pPr>
        <w:pStyle w:val="style0"/>
        <w:jc w:val="center"/>
        <w:rPr>
          <w:b/>
          <w:bCs/>
        </w:rPr>
      </w:pPr>
    </w:p>
    <w:p w14:paraId="006D24FC">
      <w:pPr>
        <w:pStyle w:val="style0"/>
        <w:jc w:val="center"/>
        <w:rPr>
          <w:b/>
          <w:bCs/>
        </w:rPr>
      </w:pPr>
    </w:p>
    <w:p w14:paraId="77C7535F">
      <w:pPr>
        <w:pStyle w:val="style0"/>
        <w:jc w:val="center"/>
        <w:rPr>
          <w:b/>
          <w:bCs/>
        </w:rPr>
      </w:pPr>
    </w:p>
    <w:p w14:paraId="27492EA9">
      <w:pPr>
        <w:pStyle w:val="style0"/>
        <w:jc w:val="center"/>
        <w:rPr>
          <w:b/>
          <w:bCs/>
        </w:rPr>
      </w:pPr>
    </w:p>
    <w:p w14:paraId="2A74CF42">
      <w:pPr>
        <w:pStyle w:val="style0"/>
        <w:jc w:val="center"/>
        <w:rPr>
          <w:b/>
          <w:bCs/>
        </w:rPr>
      </w:pPr>
    </w:p>
    <w:p w14:paraId="63FFDE35">
      <w:pPr>
        <w:pStyle w:val="style0"/>
        <w:jc w:val="center"/>
        <w:rPr>
          <w:b/>
          <w:bCs/>
        </w:rPr>
      </w:pPr>
    </w:p>
    <w:p w14:paraId="187894EB">
      <w:pPr>
        <w:pStyle w:val="style0"/>
        <w:jc w:val="center"/>
        <w:rPr>
          <w:b/>
          <w:bCs/>
        </w:rPr>
      </w:pPr>
    </w:p>
    <w:p w14:paraId="0110529D">
      <w:pPr>
        <w:pStyle w:val="style0"/>
        <w:jc w:val="center"/>
        <w:rPr>
          <w:b/>
          <w:bCs/>
        </w:rPr>
      </w:pPr>
    </w:p>
    <w:p w14:paraId="0E4C0D13">
      <w:pPr>
        <w:pStyle w:val="style0"/>
        <w:jc w:val="center"/>
        <w:rPr>
          <w:b/>
          <w:bCs/>
        </w:rPr>
      </w:pPr>
    </w:p>
    <w:p w14:paraId="07328260">
      <w:pPr>
        <w:pStyle w:val="style0"/>
        <w:jc w:val="center"/>
        <w:rPr>
          <w:b/>
          <w:bCs/>
        </w:rPr>
      </w:pPr>
    </w:p>
    <w:p w14:paraId="21E7F34F">
      <w:pPr>
        <w:pStyle w:val="style0"/>
        <w:jc w:val="center"/>
        <w:rPr>
          <w:b/>
          <w:bCs/>
        </w:rPr>
      </w:pPr>
    </w:p>
    <w:p w14:paraId="4551F060">
      <w:pPr>
        <w:pStyle w:val="style0"/>
        <w:jc w:val="center"/>
        <w:rPr>
          <w:b/>
          <w:bCs/>
        </w:rPr>
      </w:pPr>
    </w:p>
    <w:p w14:paraId="102571A9">
      <w:pPr>
        <w:pStyle w:val="style0"/>
        <w:jc w:val="center"/>
        <w:rPr>
          <w:b/>
          <w:bCs/>
        </w:rPr>
      </w:pPr>
    </w:p>
    <w:p w14:paraId="3C5B70F4">
      <w:pPr>
        <w:pStyle w:val="style0"/>
        <w:jc w:val="center"/>
        <w:rPr>
          <w:b/>
          <w:bCs/>
        </w:rPr>
      </w:pPr>
    </w:p>
    <w:p w14:paraId="0A30661D">
      <w:pPr>
        <w:pStyle w:val="style0"/>
        <w:spacing w:lineRule="auto" w:line="480"/>
        <w:ind w:firstLine="1275" w:firstLineChars="529"/>
        <w:rPr>
          <w:b/>
          <w:bCs/>
          <w:sz w:val="24"/>
          <w:u w:val="single"/>
        </w:rPr>
      </w:pPr>
      <w:r>
        <w:rPr>
          <w:rFonts w:hint="eastAsia"/>
          <w:b/>
          <w:bCs/>
          <w:sz w:val="24"/>
        </w:rPr>
        <w:t>项 目  名 称：</w:t>
      </w:r>
      <w:r>
        <w:rPr>
          <w:rFonts w:hint="eastAsia"/>
          <w:b/>
          <w:bCs/>
          <w:sz w:val="24"/>
          <w:u w:val="single"/>
        </w:rPr>
        <w:t xml:space="preserve">                                      </w:t>
      </w:r>
    </w:p>
    <w:p w14:paraId="06F7E9E2">
      <w:pPr>
        <w:pStyle w:val="style0"/>
        <w:spacing w:lineRule="auto" w:line="480"/>
        <w:ind w:firstLine="1275" w:firstLineChars="529"/>
        <w:rPr>
          <w:b/>
          <w:bCs/>
          <w:sz w:val="24"/>
          <w:u w:val="single"/>
        </w:rPr>
      </w:pPr>
      <w:r>
        <w:rPr>
          <w:rFonts w:hint="eastAsia"/>
          <w:b/>
          <w:bCs/>
          <w:sz w:val="24"/>
        </w:rPr>
        <w:t>项 目  编 号：</w:t>
      </w:r>
      <w:r>
        <w:rPr>
          <w:rFonts w:hint="eastAsia"/>
          <w:b/>
          <w:bCs/>
          <w:sz w:val="24"/>
          <w:u w:val="single"/>
        </w:rPr>
        <w:t xml:space="preserve">                                      </w:t>
      </w:r>
    </w:p>
    <w:p w14:paraId="25860EDE">
      <w:pPr>
        <w:pStyle w:val="style0"/>
        <w:spacing w:lineRule="auto" w:line="480"/>
        <w:ind w:firstLine="1275" w:firstLineChars="529"/>
        <w:rPr>
          <w:b/>
          <w:bCs/>
          <w:sz w:val="24"/>
        </w:rPr>
      </w:pPr>
      <w:r>
        <w:rPr>
          <w:rFonts w:hint="eastAsia"/>
          <w:b/>
          <w:bCs/>
          <w:sz w:val="24"/>
        </w:rPr>
        <w:t>法定代表人或</w:t>
      </w:r>
    </w:p>
    <w:p w14:paraId="5CD9856C">
      <w:pPr>
        <w:pStyle w:val="style0"/>
        <w:spacing w:lineRule="auto" w:line="480"/>
        <w:ind w:firstLine="1275" w:firstLineChars="529"/>
        <w:rPr>
          <w:sz w:val="24"/>
          <w:u w:val="dotted"/>
        </w:rPr>
      </w:pPr>
      <w:r>
        <w:rPr>
          <w:rFonts w:hint="eastAsia"/>
          <w:b/>
          <w:bCs/>
          <w:sz w:val="24"/>
        </w:rPr>
        <w:t>委 托 代理人：</w:t>
      </w:r>
      <w:r>
        <w:rPr>
          <w:rFonts w:hint="eastAsia"/>
          <w:b/>
          <w:sz w:val="24"/>
          <w:u w:val="single"/>
        </w:rPr>
        <w:t xml:space="preserve">                                      </w:t>
      </w:r>
    </w:p>
    <w:p w14:paraId="5B570C94">
      <w:pPr>
        <w:pStyle w:val="style0"/>
        <w:spacing w:lineRule="auto" w:line="480"/>
        <w:ind w:firstLine="1275" w:firstLineChars="529"/>
        <w:rPr>
          <w:b/>
          <w:bCs/>
          <w:sz w:val="24"/>
          <w:u w:val="dotted"/>
        </w:rPr>
      </w:pPr>
      <w:r>
        <w:rPr>
          <w:rFonts w:hint="eastAsia"/>
          <w:b/>
          <w:bCs/>
          <w:sz w:val="24"/>
        </w:rPr>
        <w:t>投   标   人：</w:t>
      </w:r>
      <w:r>
        <w:rPr>
          <w:rFonts w:hint="eastAsia"/>
          <w:b/>
          <w:bCs/>
          <w:sz w:val="24"/>
          <w:u w:val="single"/>
        </w:rPr>
        <w:t xml:space="preserve">                                      </w:t>
      </w:r>
    </w:p>
    <w:p w14:paraId="0C170361">
      <w:pPr>
        <w:pStyle w:val="style0"/>
        <w:spacing w:lineRule="auto" w:line="480"/>
        <w:ind w:firstLine="1275" w:firstLineChars="529"/>
        <w:rPr>
          <w:b/>
          <w:bCs/>
        </w:rPr>
      </w:pPr>
      <w:r>
        <w:rPr>
          <w:rFonts w:hint="eastAsia"/>
          <w:b/>
          <w:bCs/>
          <w:sz w:val="24"/>
        </w:rPr>
        <w:t>日        期：</w:t>
      </w:r>
      <w:r>
        <w:rPr>
          <w:rFonts w:hint="eastAsia"/>
          <w:sz w:val="24"/>
          <w:u w:val="single"/>
        </w:rPr>
        <w:t xml:space="preserve">              </w:t>
      </w:r>
      <w:r>
        <w:rPr>
          <w:rFonts w:hint="eastAsia"/>
          <w:b/>
          <w:bCs/>
          <w:sz w:val="24"/>
        </w:rPr>
        <w:t>年</w:t>
      </w:r>
      <w:r>
        <w:rPr>
          <w:rFonts w:hint="eastAsia"/>
          <w:sz w:val="24"/>
          <w:u w:val="single"/>
        </w:rPr>
        <w:t xml:space="preserve">         </w:t>
      </w:r>
      <w:r>
        <w:rPr>
          <w:rFonts w:hint="eastAsia"/>
          <w:b/>
          <w:bCs/>
          <w:sz w:val="24"/>
        </w:rPr>
        <w:t>月</w:t>
      </w:r>
      <w:r>
        <w:rPr>
          <w:rFonts w:hint="eastAsia"/>
          <w:sz w:val="24"/>
          <w:u w:val="single"/>
        </w:rPr>
        <w:t xml:space="preserve">         </w:t>
      </w:r>
      <w:r>
        <w:rPr>
          <w:rFonts w:hint="eastAsia"/>
          <w:b/>
          <w:bCs/>
          <w:sz w:val="24"/>
        </w:rPr>
        <w:t>日</w:t>
      </w:r>
    </w:p>
    <w:bookmarkStart w:id="46" w:name="_投标文件格式（第一册）"/>
    <w:bookmarkStart w:id="47" w:name="q0"/>
    <w:bookmarkEnd w:id="46"/>
    <w:p w14:paraId="2019056C">
      <w:pPr>
        <w:pStyle w:val="style0"/>
        <w:spacing w:lineRule="exact" w:line="400"/>
        <w:rPr>
          <w:rFonts w:ascii="仿宋" w:eastAsia="仿宋" w:hAnsi="仿宋"/>
        </w:rPr>
      </w:pPr>
    </w:p>
    <w:p w14:paraId="453EBD81">
      <w:pPr>
        <w:pStyle w:val="style0"/>
        <w:spacing w:lineRule="exact" w:line="400"/>
        <w:rPr>
          <w:rFonts w:ascii="仿宋" w:eastAsia="仿宋" w:hAnsi="仿宋"/>
        </w:rPr>
      </w:pPr>
    </w:p>
    <w:p w14:paraId="7C1E14FD">
      <w:pPr>
        <w:pStyle w:val="style0"/>
        <w:spacing w:lineRule="exact" w:line="400"/>
        <w:rPr>
          <w:rFonts w:ascii="仿宋" w:eastAsia="仿宋" w:hAnsi="仿宋"/>
        </w:rPr>
      </w:pPr>
    </w:p>
    <w:p w14:paraId="0DE93945">
      <w:pPr>
        <w:pStyle w:val="style28"/>
        <w:rPr/>
      </w:pPr>
    </w:p>
    <w:bookmarkStart w:id="48" w:name="_Toc135293340"/>
    <w:p w14:paraId="0A4CF92C">
      <w:pPr>
        <w:pStyle w:val="style2"/>
        <w:spacing w:lineRule="exact" w:line="400"/>
        <w:rPr>
          <w:rFonts w:ascii="仿宋" w:eastAsia="仿宋" w:hAnsi="仿宋"/>
        </w:rPr>
      </w:pPr>
      <w:r>
        <w:rPr>
          <w:rFonts w:ascii="仿宋" w:eastAsia="仿宋" w:hAnsi="仿宋" w:hint="eastAsia"/>
        </w:rPr>
        <w:t>投标文件格式</w:t>
      </w:r>
      <w:bookmarkEnd w:id="48"/>
    </w:p>
    <w:bookmarkEnd w:id="47"/>
    <w:p w14:paraId="22EAC92A">
      <w:pPr>
        <w:pStyle w:val="style0"/>
        <w:numPr>
          <w:ilvl w:val="0"/>
          <w:numId w:val="7"/>
        </w:numPr>
        <w:adjustRightInd w:val="false"/>
        <w:spacing w:lineRule="auto" w:line="360"/>
        <w:rPr>
          <w:rFonts w:ascii="宋体" w:hAnsi="宋体"/>
          <w:snapToGrid w:val="false"/>
          <w:kern w:val="0"/>
          <w:szCs w:val="21"/>
        </w:rPr>
      </w:pPr>
      <w:r>
        <w:rPr>
          <w:rFonts w:ascii="宋体" w:hAnsi="宋体" w:hint="eastAsia"/>
          <w:snapToGrid w:val="false"/>
          <w:kern w:val="0"/>
          <w:szCs w:val="21"/>
        </w:rPr>
        <w:t>目录（自拟）</w:t>
      </w:r>
    </w:p>
    <w:p w14:paraId="3ED16C7C">
      <w:pPr>
        <w:pStyle w:val="style0"/>
        <w:numPr>
          <w:ilvl w:val="0"/>
          <w:numId w:val="7"/>
        </w:numPr>
        <w:adjustRightInd w:val="false"/>
        <w:spacing w:lineRule="auto" w:line="360"/>
        <w:rPr>
          <w:rFonts w:ascii="宋体" w:hAnsi="宋体"/>
          <w:snapToGrid w:val="false"/>
          <w:kern w:val="0"/>
          <w:szCs w:val="21"/>
        </w:rPr>
      </w:pPr>
      <w:r>
        <w:rPr>
          <w:rFonts w:ascii="宋体" w:hAnsi="宋体" w:hint="eastAsia"/>
          <w:snapToGrid w:val="false"/>
          <w:kern w:val="0"/>
          <w:szCs w:val="21"/>
        </w:rPr>
        <w:t>政府采购违法行为风险知悉确认书</w:t>
      </w:r>
    </w:p>
    <w:p w14:paraId="08C1EA41">
      <w:pPr>
        <w:pStyle w:val="style0"/>
        <w:numPr>
          <w:ilvl w:val="0"/>
          <w:numId w:val="7"/>
        </w:numPr>
        <w:adjustRightInd w:val="false"/>
        <w:spacing w:lineRule="auto" w:line="360"/>
        <w:rPr>
          <w:rFonts w:ascii="宋体" w:hAnsi="宋体"/>
          <w:snapToGrid w:val="false"/>
          <w:kern w:val="0"/>
          <w:szCs w:val="21"/>
        </w:rPr>
      </w:pPr>
      <w:r>
        <w:rPr>
          <w:rFonts w:ascii="宋体" w:hAnsi="宋体" w:hint="eastAsia"/>
          <w:snapToGrid w:val="false"/>
          <w:kern w:val="0"/>
          <w:szCs w:val="21"/>
        </w:rPr>
        <w:t>评标指引表、供应商自查表、供应商基本情况表</w:t>
      </w:r>
    </w:p>
    <w:p w14:paraId="26E1AA7B">
      <w:pPr>
        <w:pStyle w:val="style0"/>
        <w:numPr>
          <w:ilvl w:val="0"/>
          <w:numId w:val="7"/>
        </w:numPr>
        <w:adjustRightInd w:val="false"/>
        <w:spacing w:lineRule="auto" w:line="360"/>
        <w:rPr>
          <w:snapToGrid w:val="false"/>
          <w:kern w:val="0"/>
          <w:szCs w:val="21"/>
        </w:rPr>
      </w:pPr>
      <w:r>
        <w:rPr>
          <w:rFonts w:hint="eastAsia"/>
          <w:snapToGrid w:val="false"/>
          <w:kern w:val="0"/>
          <w:szCs w:val="21"/>
        </w:rPr>
        <w:t>投标人资格证明文件（格式1）</w:t>
      </w:r>
    </w:p>
    <w:p w14:paraId="5F1C2DB5">
      <w:pPr>
        <w:pStyle w:val="style0"/>
        <w:numPr>
          <w:ilvl w:val="0"/>
          <w:numId w:val="7"/>
        </w:numPr>
        <w:adjustRightInd w:val="false"/>
        <w:spacing w:lineRule="auto" w:line="360"/>
        <w:rPr>
          <w:snapToGrid w:val="false"/>
          <w:kern w:val="0"/>
          <w:szCs w:val="21"/>
        </w:rPr>
      </w:pPr>
      <w:r>
        <w:rPr>
          <w:rFonts w:hint="eastAsia"/>
          <w:snapToGrid w:val="false"/>
          <w:kern w:val="0"/>
          <w:szCs w:val="21"/>
        </w:rPr>
        <w:t>法定代表人（负责人）证明书及授权委托书</w:t>
      </w:r>
      <w:r>
        <w:rPr>
          <w:rFonts w:ascii="宋体" w:hAnsi="宋体" w:hint="eastAsia"/>
          <w:snapToGrid w:val="false"/>
          <w:kern w:val="0"/>
          <w:szCs w:val="21"/>
        </w:rPr>
        <w:t>（格式2）</w:t>
      </w:r>
    </w:p>
    <w:p w14:paraId="4DD4583D">
      <w:pPr>
        <w:pStyle w:val="style0"/>
        <w:numPr>
          <w:ilvl w:val="0"/>
          <w:numId w:val="7"/>
        </w:numPr>
        <w:adjustRightInd w:val="false"/>
        <w:spacing w:lineRule="auto" w:line="360"/>
        <w:rPr>
          <w:rFonts w:ascii="宋体" w:hAnsi="宋体"/>
          <w:snapToGrid w:val="false"/>
          <w:kern w:val="0"/>
          <w:szCs w:val="21"/>
        </w:rPr>
      </w:pPr>
      <w:r>
        <w:rPr>
          <w:rFonts w:ascii="宋体" w:hAnsi="宋体" w:hint="eastAsia"/>
          <w:snapToGrid w:val="false"/>
          <w:kern w:val="0"/>
          <w:szCs w:val="21"/>
        </w:rPr>
        <w:t>投标函（格式3）</w:t>
      </w:r>
    </w:p>
    <w:p w14:paraId="7C6EADC6">
      <w:pPr>
        <w:pStyle w:val="style0"/>
        <w:numPr>
          <w:ilvl w:val="0"/>
          <w:numId w:val="7"/>
        </w:numPr>
        <w:adjustRightInd w:val="false"/>
        <w:spacing w:lineRule="auto" w:line="360"/>
        <w:rPr>
          <w:rFonts w:ascii="宋体" w:hAnsi="宋体"/>
          <w:snapToGrid w:val="false"/>
          <w:kern w:val="0"/>
          <w:szCs w:val="21"/>
        </w:rPr>
      </w:pPr>
      <w:r>
        <w:rPr>
          <w:rFonts w:ascii="宋体" w:hAnsi="宋体" w:hint="eastAsia"/>
          <w:snapToGrid w:val="false"/>
          <w:kern w:val="0"/>
          <w:szCs w:val="21"/>
        </w:rPr>
        <w:t>评分中涉及的承诺及声明函（格式4）</w:t>
      </w:r>
    </w:p>
    <w:p w14:paraId="2F880319">
      <w:pPr>
        <w:pStyle w:val="style0"/>
        <w:numPr>
          <w:ilvl w:val="0"/>
          <w:numId w:val="7"/>
        </w:numPr>
        <w:adjustRightInd w:val="false"/>
        <w:spacing w:lineRule="auto" w:line="360"/>
        <w:rPr>
          <w:rFonts w:ascii="宋体" w:hAnsi="宋体"/>
          <w:snapToGrid w:val="false"/>
          <w:kern w:val="0"/>
          <w:szCs w:val="21"/>
        </w:rPr>
      </w:pPr>
      <w:r>
        <w:rPr>
          <w:rFonts w:ascii="宋体" w:hAnsi="宋体" w:hint="eastAsia"/>
          <w:snapToGrid w:val="false"/>
          <w:kern w:val="0"/>
          <w:szCs w:val="21"/>
        </w:rPr>
        <w:t>开标一览表（格式5）</w:t>
      </w:r>
    </w:p>
    <w:p w14:paraId="762925A8">
      <w:pPr>
        <w:pStyle w:val="style0"/>
        <w:adjustRightInd w:val="false"/>
        <w:spacing w:lineRule="auto" w:line="360"/>
        <w:ind w:firstLine="422" w:firstLineChars="200"/>
        <w:rPr>
          <w:rFonts w:ascii="宋体" w:hAnsi="宋体"/>
          <w:b/>
          <w:bCs/>
          <w:snapToGrid w:val="false"/>
          <w:kern w:val="0"/>
          <w:szCs w:val="21"/>
        </w:rPr>
      </w:pPr>
      <w:r>
        <w:rPr>
          <w:rFonts w:ascii="宋体" w:hAnsi="宋体" w:hint="eastAsia"/>
          <w:b/>
          <w:snapToGrid w:val="false"/>
          <w:kern w:val="0"/>
          <w:szCs w:val="21"/>
        </w:rPr>
        <w:t>注：此表应与“法定代表人（负责人）证明书、法定代表人（负责人）授权委托书”一起密封于一信封，在递交投标文件时单独交予</w:t>
      </w:r>
      <w:r>
        <w:rPr>
          <w:rFonts w:ascii="宋体" w:hAnsi="宋体" w:hint="eastAsia"/>
          <w:b/>
          <w:bCs/>
          <w:snapToGrid w:val="false"/>
          <w:kern w:val="0"/>
          <w:szCs w:val="21"/>
        </w:rPr>
        <w:t>采购代理机构。</w:t>
      </w:r>
    </w:p>
    <w:p w14:paraId="37D53157">
      <w:pPr>
        <w:pStyle w:val="style0"/>
        <w:numPr>
          <w:ilvl w:val="0"/>
          <w:numId w:val="7"/>
        </w:numPr>
        <w:adjustRightInd w:val="false"/>
        <w:spacing w:lineRule="auto" w:line="360"/>
        <w:rPr>
          <w:rFonts w:ascii="宋体" w:hAnsi="宋体"/>
          <w:snapToGrid w:val="false"/>
          <w:kern w:val="0"/>
          <w:szCs w:val="21"/>
        </w:rPr>
      </w:pPr>
      <w:r>
        <w:rPr>
          <w:rFonts w:ascii="宋体" w:hAnsi="宋体" w:hint="eastAsia"/>
          <w:snapToGrid w:val="false"/>
          <w:kern w:val="0"/>
          <w:szCs w:val="21"/>
        </w:rPr>
        <w:t>报价表（格式6）</w:t>
      </w:r>
    </w:p>
    <w:p w14:paraId="5BA9BE47">
      <w:pPr>
        <w:pStyle w:val="style0"/>
        <w:numPr>
          <w:ilvl w:val="0"/>
          <w:numId w:val="7"/>
        </w:numPr>
        <w:adjustRightInd w:val="false"/>
        <w:spacing w:lineRule="auto" w:line="360"/>
        <w:rPr>
          <w:rFonts w:ascii="宋体" w:hAnsi="宋体"/>
          <w:snapToGrid w:val="false"/>
          <w:kern w:val="0"/>
          <w:szCs w:val="21"/>
        </w:rPr>
      </w:pPr>
      <w:r>
        <w:rPr>
          <w:rFonts w:ascii="宋体" w:hAnsi="宋体" w:hint="eastAsia"/>
          <w:snapToGrid w:val="false"/>
          <w:kern w:val="0"/>
          <w:szCs w:val="21"/>
        </w:rPr>
        <w:t>技术规格（格式7）</w:t>
      </w:r>
    </w:p>
    <w:p w14:paraId="1719B7AC">
      <w:pPr>
        <w:pStyle w:val="style0"/>
        <w:numPr>
          <w:ilvl w:val="0"/>
          <w:numId w:val="7"/>
        </w:numPr>
        <w:adjustRightInd w:val="false"/>
        <w:spacing w:lineRule="auto" w:line="360"/>
        <w:rPr>
          <w:rFonts w:ascii="宋体" w:hAnsi="宋体"/>
          <w:snapToGrid w:val="false"/>
          <w:kern w:val="0"/>
          <w:szCs w:val="21"/>
        </w:rPr>
      </w:pPr>
      <w:r>
        <w:rPr>
          <w:rFonts w:ascii="宋体" w:hAnsi="宋体" w:hint="eastAsia"/>
          <w:snapToGrid w:val="false"/>
          <w:kern w:val="0"/>
          <w:szCs w:val="21"/>
        </w:rPr>
        <w:t>交付进度（格式8）</w:t>
      </w:r>
    </w:p>
    <w:p w14:paraId="50FE9FF8">
      <w:pPr>
        <w:pStyle w:val="style0"/>
        <w:numPr>
          <w:ilvl w:val="0"/>
          <w:numId w:val="7"/>
        </w:numPr>
        <w:adjustRightInd w:val="false"/>
        <w:spacing w:lineRule="auto" w:line="360"/>
        <w:rPr>
          <w:rFonts w:ascii="宋体" w:hAnsi="宋体"/>
          <w:snapToGrid w:val="false"/>
          <w:kern w:val="0"/>
          <w:szCs w:val="21"/>
        </w:rPr>
      </w:pPr>
      <w:r>
        <w:rPr>
          <w:rFonts w:ascii="宋体" w:hAnsi="宋体" w:hint="eastAsia"/>
          <w:snapToGrid w:val="false"/>
          <w:kern w:val="0"/>
          <w:szCs w:val="21"/>
        </w:rPr>
        <w:t>售后服务和质量承诺（格式9）</w:t>
      </w:r>
    </w:p>
    <w:p w14:paraId="35AFF8D9">
      <w:pPr>
        <w:pStyle w:val="style0"/>
        <w:numPr>
          <w:ilvl w:val="0"/>
          <w:numId w:val="7"/>
        </w:numPr>
        <w:adjustRightInd w:val="false"/>
        <w:spacing w:lineRule="auto" w:line="360"/>
        <w:rPr>
          <w:rFonts w:ascii="宋体" w:hAnsi="宋体"/>
          <w:snapToGrid w:val="false"/>
          <w:kern w:val="0"/>
          <w:szCs w:val="21"/>
        </w:rPr>
      </w:pPr>
      <w:r>
        <w:rPr>
          <w:rFonts w:ascii="宋体" w:hAnsi="宋体"/>
          <w:snapToGrid w:val="false"/>
          <w:kern w:val="0"/>
        </w:rPr>
        <w:t>投标人情况介绍</w:t>
      </w:r>
      <w:r>
        <w:rPr>
          <w:rFonts w:ascii="宋体" w:hAnsi="宋体" w:hint="eastAsia"/>
          <w:snapToGrid w:val="false"/>
          <w:kern w:val="0"/>
        </w:rPr>
        <w:t>（</w:t>
      </w:r>
      <w:r>
        <w:rPr>
          <w:rFonts w:ascii="宋体" w:hAnsi="宋体"/>
          <w:snapToGrid w:val="false"/>
          <w:kern w:val="0"/>
        </w:rPr>
        <w:t>格式</w:t>
      </w:r>
      <w:r>
        <w:rPr>
          <w:rFonts w:ascii="宋体" w:hAnsi="宋体" w:hint="eastAsia"/>
          <w:snapToGrid w:val="false"/>
          <w:kern w:val="0"/>
        </w:rPr>
        <w:t>10</w:t>
      </w:r>
      <w:r>
        <w:rPr>
          <w:rFonts w:ascii="宋体" w:hAnsi="宋体"/>
          <w:snapToGrid w:val="false"/>
          <w:kern w:val="0"/>
        </w:rPr>
        <w:t>）</w:t>
      </w:r>
    </w:p>
    <w:p w14:paraId="027B36E1">
      <w:pPr>
        <w:pStyle w:val="style0"/>
        <w:numPr>
          <w:ilvl w:val="0"/>
          <w:numId w:val="7"/>
        </w:numPr>
        <w:adjustRightInd w:val="false"/>
        <w:spacing w:lineRule="auto" w:line="360"/>
        <w:rPr>
          <w:rFonts w:ascii="宋体" w:hAnsi="宋体"/>
          <w:snapToGrid w:val="false"/>
          <w:kern w:val="0"/>
          <w:szCs w:val="21"/>
        </w:rPr>
      </w:pPr>
      <w:r>
        <w:rPr>
          <w:rFonts w:ascii="宋体" w:hAnsi="宋体" w:hint="eastAsia"/>
          <w:snapToGrid w:val="false"/>
          <w:kern w:val="0"/>
          <w:szCs w:val="21"/>
        </w:rPr>
        <w:t>偏离</w:t>
      </w:r>
      <w:r>
        <w:rPr>
          <w:rFonts w:ascii="宋体" w:hAnsi="宋体"/>
          <w:snapToGrid w:val="false"/>
          <w:kern w:val="0"/>
          <w:szCs w:val="21"/>
        </w:rPr>
        <w:t>表（格式</w:t>
      </w:r>
      <w:r>
        <w:rPr>
          <w:rFonts w:ascii="宋体" w:hAnsi="宋体" w:hint="eastAsia"/>
          <w:snapToGrid w:val="false"/>
          <w:kern w:val="0"/>
          <w:szCs w:val="21"/>
        </w:rPr>
        <w:t>11</w:t>
      </w:r>
      <w:r>
        <w:rPr>
          <w:rFonts w:ascii="宋体" w:hAnsi="宋体"/>
          <w:snapToGrid w:val="false"/>
          <w:kern w:val="0"/>
          <w:szCs w:val="21"/>
        </w:rPr>
        <w:t>）</w:t>
      </w:r>
    </w:p>
    <w:p w14:paraId="2FDD6396">
      <w:pPr>
        <w:pStyle w:val="style0"/>
        <w:numPr>
          <w:ilvl w:val="0"/>
          <w:numId w:val="7"/>
        </w:numPr>
        <w:adjustRightInd w:val="false"/>
        <w:spacing w:lineRule="auto" w:line="360"/>
        <w:rPr>
          <w:rFonts w:ascii="宋体" w:hAnsi="宋体"/>
          <w:snapToGrid w:val="false"/>
          <w:kern w:val="0"/>
          <w:szCs w:val="21"/>
        </w:rPr>
      </w:pPr>
      <w:r>
        <w:rPr>
          <w:rFonts w:ascii="宋体" w:hAnsi="宋体" w:hint="eastAsia"/>
          <w:snapToGrid w:val="false"/>
          <w:kern w:val="0"/>
        </w:rPr>
        <w:t>招标文件要求的其他资料或投标人认为需要补充的资料</w:t>
      </w:r>
      <w:r>
        <w:rPr>
          <w:rFonts w:ascii="宋体" w:hAnsi="宋体" w:hint="eastAsia"/>
          <w:snapToGrid w:val="false"/>
          <w:kern w:val="0"/>
          <w:szCs w:val="21"/>
        </w:rPr>
        <w:t>（格式12）</w:t>
      </w:r>
    </w:p>
    <w:p w14:paraId="74FE2D0A">
      <w:pPr>
        <w:pStyle w:val="style0"/>
        <w:adjustRightInd w:val="false"/>
        <w:spacing w:lineRule="auto" w:line="300"/>
        <w:ind w:left="-2"/>
        <w:rPr>
          <w:rFonts w:ascii="宋体" w:hAnsi="宋体"/>
          <w:snapToGrid w:val="false"/>
          <w:kern w:val="0"/>
          <w:szCs w:val="21"/>
        </w:rPr>
      </w:pPr>
    </w:p>
    <w:p w14:paraId="47B36E85">
      <w:pPr>
        <w:pStyle w:val="style0"/>
        <w:adjustRightInd w:val="false"/>
        <w:spacing w:lineRule="auto" w:line="300"/>
        <w:ind w:left="-2"/>
        <w:rPr>
          <w:rFonts w:ascii="宋体" w:hAnsi="宋体"/>
          <w:snapToGrid w:val="false"/>
          <w:kern w:val="0"/>
          <w:szCs w:val="21"/>
        </w:rPr>
      </w:pPr>
    </w:p>
    <w:p w14:paraId="27F27AA4">
      <w:pPr>
        <w:pStyle w:val="style0"/>
        <w:adjustRightInd w:val="false"/>
        <w:spacing w:lineRule="auto" w:line="300"/>
        <w:ind w:left="-2"/>
        <w:rPr>
          <w:rFonts w:ascii="宋体" w:hAnsi="宋体"/>
          <w:snapToGrid w:val="false"/>
          <w:kern w:val="0"/>
          <w:szCs w:val="21"/>
        </w:rPr>
      </w:pPr>
    </w:p>
    <w:p w14:paraId="234E5999">
      <w:pPr>
        <w:pStyle w:val="style0"/>
        <w:ind w:hanging="2"/>
        <w:rPr>
          <w:b/>
          <w:bCs/>
          <w:sz w:val="28"/>
        </w:rPr>
      </w:pPr>
    </w:p>
    <w:bookmarkStart w:id="49" w:name="_格式1__投标人资格证明文件"/>
    <w:bookmarkEnd w:id="49"/>
    <w:p w14:paraId="3749024E">
      <w:pPr>
        <w:pStyle w:val="style0"/>
        <w:adjustRightInd w:val="false"/>
        <w:snapToGrid w:val="false"/>
        <w:spacing w:lineRule="auto" w:line="300"/>
        <w:jc w:val="center"/>
        <w:rPr/>
      </w:pPr>
    </w:p>
    <w:p w14:paraId="138D1289">
      <w:pPr>
        <w:pStyle w:val="style0"/>
        <w:adjustRightInd w:val="false"/>
        <w:snapToGrid w:val="false"/>
        <w:spacing w:lineRule="auto" w:line="300"/>
        <w:jc w:val="center"/>
        <w:rPr/>
      </w:pPr>
    </w:p>
    <w:p w14:paraId="717B2ACD">
      <w:pPr>
        <w:pStyle w:val="style0"/>
        <w:adjustRightInd w:val="false"/>
        <w:snapToGrid w:val="false"/>
        <w:spacing w:lineRule="auto" w:line="300"/>
        <w:jc w:val="center"/>
        <w:rPr/>
      </w:pPr>
    </w:p>
    <w:p w14:paraId="54E0E584">
      <w:pPr>
        <w:pStyle w:val="style0"/>
        <w:adjustRightInd w:val="false"/>
        <w:snapToGrid w:val="false"/>
        <w:spacing w:lineRule="auto" w:line="300"/>
        <w:jc w:val="center"/>
        <w:rPr/>
      </w:pPr>
    </w:p>
    <w:p w14:paraId="34211941">
      <w:pPr>
        <w:pStyle w:val="style0"/>
        <w:adjustRightInd w:val="false"/>
        <w:snapToGrid w:val="false"/>
        <w:spacing w:lineRule="auto" w:line="300"/>
        <w:jc w:val="center"/>
        <w:rPr/>
      </w:pPr>
    </w:p>
    <w:p w14:paraId="412D3D52">
      <w:pPr>
        <w:pStyle w:val="style0"/>
        <w:adjustRightInd w:val="false"/>
        <w:snapToGrid w:val="false"/>
        <w:spacing w:lineRule="auto" w:line="300"/>
        <w:jc w:val="center"/>
        <w:rPr/>
      </w:pPr>
    </w:p>
    <w:p w14:paraId="58DC4F51">
      <w:pPr>
        <w:pStyle w:val="style0"/>
        <w:adjustRightInd w:val="false"/>
        <w:snapToGrid w:val="false"/>
        <w:spacing w:lineRule="auto" w:line="300"/>
        <w:jc w:val="center"/>
        <w:rPr/>
      </w:pPr>
    </w:p>
    <w:p w14:paraId="1A1927AA">
      <w:pPr>
        <w:pStyle w:val="style0"/>
        <w:adjustRightInd w:val="false"/>
        <w:snapToGrid w:val="false"/>
        <w:spacing w:lineRule="auto" w:line="300"/>
        <w:jc w:val="center"/>
        <w:rPr/>
      </w:pPr>
    </w:p>
    <w:p w14:paraId="368A1DF9">
      <w:pPr>
        <w:pStyle w:val="style0"/>
        <w:adjustRightInd w:val="false"/>
        <w:snapToGrid w:val="false"/>
        <w:spacing w:lineRule="auto" w:line="300"/>
        <w:jc w:val="center"/>
        <w:rPr/>
      </w:pPr>
    </w:p>
    <w:p w14:paraId="2F9A896E">
      <w:pPr>
        <w:pStyle w:val="style0"/>
        <w:adjustRightInd w:val="false"/>
        <w:snapToGrid w:val="false"/>
        <w:spacing w:lineRule="auto" w:line="300"/>
        <w:jc w:val="center"/>
        <w:rPr/>
      </w:pPr>
    </w:p>
    <w:p w14:paraId="671A4933">
      <w:pPr>
        <w:pStyle w:val="style0"/>
        <w:adjustRightInd w:val="false"/>
        <w:snapToGrid w:val="false"/>
        <w:spacing w:lineRule="auto" w:line="300"/>
        <w:jc w:val="center"/>
        <w:rPr/>
      </w:pPr>
    </w:p>
    <w:bookmarkStart w:id="50" w:name="_Toc135293341"/>
    <w:bookmarkStart w:id="51" w:name="_Toc73610158"/>
    <w:p w14:paraId="2FB5BDEA">
      <w:pPr>
        <w:pStyle w:val="style2"/>
        <w:spacing w:lineRule="exact" w:line="400"/>
        <w:rPr>
          <w:rFonts w:ascii="仿宋" w:eastAsia="仿宋" w:hAnsi="仿宋"/>
        </w:rPr>
      </w:pPr>
      <w:r>
        <w:rPr>
          <w:rFonts w:ascii="仿宋" w:eastAsia="仿宋" w:hAnsi="仿宋" w:hint="eastAsia"/>
        </w:rPr>
        <w:t>政府采购违法行为风险知悉确认书</w:t>
      </w:r>
      <w:bookmarkEnd w:id="50"/>
    </w:p>
    <w:p w14:paraId="5CB0B263">
      <w:pPr>
        <w:pStyle w:val="style0"/>
        <w:spacing w:before="0" w:after="157" w:afterLines="50" w:lineRule="exact" w:line="360"/>
        <w:ind w:firstLine="422" w:firstLineChars="200"/>
        <w:rPr>
          <w:rFonts w:ascii="宋体" w:cs="宋体" w:eastAsia="宋体" w:hAnsi="宋体" w:hint="eastAsia"/>
          <w:b/>
          <w:bCs/>
          <w:color w:val="auto"/>
          <w:sz w:val="21"/>
          <w:szCs w:val="21"/>
          <w:lang w:val="en-US" w:eastAsia="zh-CN"/>
        </w:rPr>
      </w:pPr>
      <w:r>
        <w:rPr>
          <w:rFonts w:ascii="宋体" w:cs="宋体" w:eastAsia="宋体" w:hAnsi="宋体" w:hint="eastAsia"/>
          <w:b/>
          <w:bCs/>
          <w:color w:val="auto"/>
          <w:sz w:val="21"/>
          <w:szCs w:val="21"/>
          <w:lang w:eastAsia="zh-CN"/>
        </w:rPr>
        <w:t>我</w:t>
      </w:r>
      <w:r>
        <w:rPr>
          <w:rFonts w:ascii="宋体" w:cs="宋体" w:eastAsia="宋体" w:hAnsi="宋体" w:hint="eastAsia"/>
          <w:b/>
          <w:bCs/>
          <w:color w:val="auto"/>
          <w:sz w:val="21"/>
          <w:szCs w:val="21"/>
          <w:lang w:val="en-US" w:eastAsia="zh-CN"/>
        </w:rPr>
        <w:t>单位</w:t>
      </w:r>
      <w:r>
        <w:rPr>
          <w:rFonts w:ascii="宋体" w:cs="宋体" w:eastAsia="宋体" w:hAnsi="宋体" w:hint="eastAsia"/>
          <w:b/>
          <w:bCs/>
          <w:color w:val="auto"/>
          <w:sz w:val="21"/>
          <w:szCs w:val="21"/>
        </w:rPr>
        <w:t>在投标前已充分知悉以下情形为参与政府采购活动时的重大风险事项，并承诺已对下述风险提示事项重点排查，</w:t>
      </w:r>
      <w:r>
        <w:rPr>
          <w:rFonts w:ascii="宋体" w:cs="宋体" w:eastAsia="宋体" w:hAnsi="宋体" w:hint="eastAsia"/>
          <w:b/>
          <w:bCs/>
          <w:color w:val="auto"/>
          <w:sz w:val="21"/>
          <w:szCs w:val="21"/>
          <w:lang w:val="en-US" w:eastAsia="zh-CN"/>
        </w:rPr>
        <w:t>若存在下述情况，我单位愿意依法承担被记入供应商诚信档案、罚款、取消参与政府采购资格、吊销营业执照等处罚；构成犯罪的，依法承担刑事责任。</w:t>
      </w:r>
    </w:p>
    <w:tbl>
      <w:tblPr>
        <w:tblStyle w:val="style154"/>
        <w:tblW w:w="9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809"/>
        <w:gridCol w:w="8910"/>
      </w:tblGrid>
      <w:tr w14:paraId="6EC1E4C4">
        <w:trPr>
          <w:trHeight w:val="457" w:hRule="atLeast"/>
          <w:jc w:val="center"/>
        </w:trPr>
        <w:tc>
          <w:tcPr>
            <w:tcW w:w="809" w:type="dxa"/>
            <w:tcBorders/>
          </w:tcPr>
          <w:p w14:paraId="3E05CF02">
            <w:pPr>
              <w:pStyle w:val="style0"/>
              <w:keepNext w:val="false"/>
              <w:keepLines w:val="false"/>
              <w:pageBreakBefore w:val="false"/>
              <w:widowControl w:val="false"/>
              <w:kinsoku/>
              <w:wordWrap/>
              <w:overflowPunct/>
              <w:topLinePunct w:val="false"/>
              <w:autoSpaceDE/>
              <w:autoSpaceDN/>
              <w:bidi w:val="false"/>
              <w:adjustRightInd/>
              <w:snapToGrid/>
              <w:spacing w:lineRule="exact" w:line="400"/>
              <w:jc w:val="center"/>
              <w:textAlignment w:val="auto"/>
              <w:rPr>
                <w:rFonts w:ascii="宋体" w:cs="宋体" w:eastAsia="宋体" w:hAnsi="宋体" w:hint="eastAsia"/>
                <w:color w:val="auto"/>
                <w:sz w:val="21"/>
                <w:szCs w:val="21"/>
                <w:highlight w:val="none"/>
                <w:lang w:val="en-US" w:eastAsia="zh-CN"/>
              </w:rPr>
            </w:pPr>
            <w:r>
              <w:rPr>
                <w:rFonts w:ascii="宋体" w:cs="宋体" w:eastAsia="宋体" w:hAnsi="宋体" w:hint="eastAsia"/>
                <w:color w:val="auto"/>
                <w:sz w:val="21"/>
                <w:szCs w:val="21"/>
                <w:highlight w:val="none"/>
                <w:lang w:val="en-US" w:eastAsia="zh-CN"/>
              </w:rPr>
              <w:t>序号</w:t>
            </w:r>
          </w:p>
        </w:tc>
        <w:tc>
          <w:tcPr>
            <w:tcW w:w="8910" w:type="dxa"/>
            <w:tcBorders/>
          </w:tcPr>
          <w:p w14:paraId="412DAAE6">
            <w:pPr>
              <w:pStyle w:val="style0"/>
              <w:keepNext w:val="false"/>
              <w:keepLines w:val="false"/>
              <w:pageBreakBefore w:val="false"/>
              <w:widowControl w:val="false"/>
              <w:kinsoku/>
              <w:wordWrap/>
              <w:overflowPunct/>
              <w:topLinePunct w:val="false"/>
              <w:autoSpaceDE/>
              <w:autoSpaceDN/>
              <w:bidi w:val="false"/>
              <w:adjustRightInd/>
              <w:snapToGrid/>
              <w:spacing w:lineRule="exact" w:line="400"/>
              <w:jc w:val="center"/>
              <w:textAlignment w:val="auto"/>
              <w:rPr>
                <w:rFonts w:ascii="宋体" w:cs="宋体" w:eastAsia="宋体" w:hAnsi="宋体" w:hint="eastAsia"/>
                <w:color w:val="auto"/>
                <w:sz w:val="21"/>
                <w:szCs w:val="21"/>
                <w:highlight w:val="none"/>
                <w:lang w:val="en-US" w:eastAsia="zh-CN"/>
              </w:rPr>
            </w:pPr>
            <w:r>
              <w:rPr>
                <w:rFonts w:ascii="宋体" w:cs="宋体" w:eastAsia="宋体" w:hAnsi="宋体" w:hint="eastAsia"/>
                <w:b/>
                <w:bCs/>
                <w:color w:val="auto"/>
                <w:sz w:val="21"/>
                <w:szCs w:val="21"/>
                <w:highlight w:val="none"/>
                <w:lang w:val="en-US" w:eastAsia="zh-CN"/>
              </w:rPr>
              <w:t>供应商参与投标禁止情形</w:t>
            </w:r>
          </w:p>
        </w:tc>
      </w:tr>
      <w:tr w14:paraId="68EF08C4">
        <w:tblPrEx/>
        <w:trPr>
          <w:trHeight w:val="883" w:hRule="atLeast"/>
          <w:jc w:val="center"/>
        </w:trPr>
        <w:tc>
          <w:tcPr>
            <w:tcW w:w="809" w:type="dxa"/>
            <w:tcBorders/>
          </w:tcPr>
          <w:p w14:paraId="49A6D05A">
            <w:pPr>
              <w:pStyle w:val="style0"/>
              <w:keepNext w:val="false"/>
              <w:keepLines w:val="false"/>
              <w:pageBreakBefore w:val="false"/>
              <w:widowControl w:val="false"/>
              <w:kinsoku/>
              <w:wordWrap/>
              <w:overflowPunct/>
              <w:topLinePunct w:val="false"/>
              <w:autoSpaceDE/>
              <w:autoSpaceDN/>
              <w:bidi w:val="false"/>
              <w:adjustRightInd/>
              <w:snapToGrid/>
              <w:spacing w:lineRule="exact" w:line="400"/>
              <w:jc w:val="center"/>
              <w:textAlignment w:val="auto"/>
              <w:rPr>
                <w:rFonts w:ascii="宋体" w:cs="宋体" w:eastAsia="宋体" w:hAnsi="宋体" w:hint="eastAsia"/>
                <w:color w:val="auto"/>
                <w:sz w:val="21"/>
                <w:szCs w:val="21"/>
                <w:highlight w:val="none"/>
                <w:lang w:val="en-US" w:eastAsia="zh-CN"/>
              </w:rPr>
            </w:pPr>
            <w:r>
              <w:rPr>
                <w:rFonts w:ascii="宋体" w:cs="宋体" w:eastAsia="宋体" w:hAnsi="宋体" w:hint="eastAsia"/>
                <w:color w:val="auto"/>
                <w:sz w:val="21"/>
                <w:szCs w:val="21"/>
                <w:highlight w:val="none"/>
                <w:lang w:val="en-US" w:eastAsia="zh-CN"/>
              </w:rPr>
              <w:t>1</w:t>
            </w:r>
          </w:p>
        </w:tc>
        <w:tc>
          <w:tcPr>
            <w:tcW w:w="8910" w:type="dxa"/>
            <w:tcBorders/>
            <w:vAlign w:val="center"/>
          </w:tcPr>
          <w:p w14:paraId="1265B94A">
            <w:pPr>
              <w:pStyle w:val="style0"/>
              <w:keepNext w:val="false"/>
              <w:keepLines w:val="false"/>
              <w:pageBreakBefore w:val="false"/>
              <w:widowControl w:val="false"/>
              <w:kinsoku/>
              <w:wordWrap/>
              <w:overflowPunct/>
              <w:topLinePunct w:val="false"/>
              <w:autoSpaceDE/>
              <w:autoSpaceDN/>
              <w:bidi w:val="false"/>
              <w:adjustRightInd/>
              <w:snapToGrid/>
              <w:spacing w:lineRule="exact" w:line="400"/>
              <w:jc w:val="left"/>
              <w:textAlignment w:val="auto"/>
              <w:rPr>
                <w:rFonts w:ascii="宋体" w:cs="宋体" w:eastAsia="宋体" w:hAnsi="宋体" w:hint="eastAsia"/>
                <w:color w:val="auto"/>
                <w:sz w:val="21"/>
                <w:szCs w:val="21"/>
                <w:highlight w:val="none"/>
                <w:lang w:val="en-US" w:eastAsia="zh-CN"/>
              </w:rPr>
            </w:pPr>
            <w:r>
              <w:rPr>
                <w:rFonts w:ascii="宋体" w:cs="宋体" w:eastAsia="宋体" w:hAnsi="宋体" w:hint="eastAsia"/>
                <w:color w:val="auto"/>
                <w:sz w:val="21"/>
                <w:szCs w:val="21"/>
                <w:highlight w:val="none"/>
                <w:lang w:val="en-US" w:eastAsia="zh-CN"/>
              </w:rPr>
              <w:t>与其他投标供应商的法定代表人、主要经营负责人、投标授权代表人、项目负责人、主要技术人员为</w:t>
            </w:r>
            <w:r>
              <w:rPr>
                <w:rFonts w:ascii="宋体" w:cs="宋体" w:eastAsia="宋体" w:hAnsi="宋体" w:hint="eastAsia"/>
                <w:b/>
                <w:bCs/>
                <w:color w:val="auto"/>
                <w:sz w:val="21"/>
                <w:szCs w:val="21"/>
                <w:highlight w:val="none"/>
                <w:lang w:val="en-US" w:eastAsia="zh-CN"/>
              </w:rPr>
              <w:t>同一人、属同一单位或者在同一单位缴纳社会保险</w:t>
            </w:r>
            <w:r>
              <w:rPr>
                <w:rFonts w:ascii="宋体" w:cs="宋体" w:eastAsia="宋体" w:hAnsi="宋体" w:hint="eastAsia"/>
                <w:color w:val="auto"/>
                <w:sz w:val="21"/>
                <w:szCs w:val="21"/>
                <w:highlight w:val="none"/>
                <w:lang w:val="en-US" w:eastAsia="zh-CN"/>
              </w:rPr>
              <w:t>。</w:t>
            </w:r>
          </w:p>
        </w:tc>
      </w:tr>
      <w:tr w14:paraId="3CF620DA">
        <w:tblPrEx/>
        <w:trPr>
          <w:trHeight w:val="883" w:hRule="atLeast"/>
          <w:jc w:val="center"/>
        </w:trPr>
        <w:tc>
          <w:tcPr>
            <w:tcW w:w="809" w:type="dxa"/>
            <w:tcBorders/>
          </w:tcPr>
          <w:p w14:paraId="0D7CD15E">
            <w:pPr>
              <w:pStyle w:val="style0"/>
              <w:keepNext w:val="false"/>
              <w:keepLines w:val="false"/>
              <w:pageBreakBefore w:val="false"/>
              <w:widowControl w:val="false"/>
              <w:kinsoku/>
              <w:wordWrap/>
              <w:overflowPunct/>
              <w:topLinePunct w:val="false"/>
              <w:autoSpaceDE/>
              <w:autoSpaceDN/>
              <w:bidi w:val="false"/>
              <w:adjustRightInd/>
              <w:snapToGrid/>
              <w:spacing w:lineRule="exact" w:line="400"/>
              <w:jc w:val="center"/>
              <w:textAlignment w:val="auto"/>
              <w:rPr>
                <w:rFonts w:ascii="宋体" w:cs="宋体" w:eastAsia="宋体" w:hAnsi="宋体" w:hint="eastAsia"/>
                <w:color w:val="auto"/>
                <w:sz w:val="21"/>
                <w:szCs w:val="21"/>
                <w:highlight w:val="none"/>
                <w:lang w:val="en-US" w:eastAsia="zh-CN"/>
              </w:rPr>
            </w:pPr>
            <w:r>
              <w:rPr>
                <w:rFonts w:ascii="宋体" w:cs="宋体" w:eastAsia="宋体" w:hAnsi="宋体" w:hint="eastAsia"/>
                <w:color w:val="auto"/>
                <w:sz w:val="21"/>
                <w:szCs w:val="21"/>
                <w:highlight w:val="none"/>
                <w:lang w:val="en-US" w:eastAsia="zh-CN"/>
              </w:rPr>
              <w:t>2</w:t>
            </w:r>
          </w:p>
        </w:tc>
        <w:tc>
          <w:tcPr>
            <w:tcW w:w="8910" w:type="dxa"/>
            <w:tcBorders/>
            <w:vAlign w:val="center"/>
          </w:tcPr>
          <w:p w14:paraId="797AA8E1">
            <w:pPr>
              <w:pStyle w:val="style0"/>
              <w:keepNext w:val="false"/>
              <w:keepLines w:val="false"/>
              <w:pageBreakBefore w:val="false"/>
              <w:widowControl w:val="false"/>
              <w:kinsoku/>
              <w:wordWrap/>
              <w:overflowPunct/>
              <w:topLinePunct w:val="false"/>
              <w:autoSpaceDE/>
              <w:autoSpaceDN/>
              <w:bidi w:val="false"/>
              <w:adjustRightInd/>
              <w:snapToGrid/>
              <w:spacing w:lineRule="exact" w:line="400"/>
              <w:jc w:val="left"/>
              <w:textAlignment w:val="auto"/>
              <w:rPr>
                <w:rFonts w:ascii="宋体" w:cs="宋体" w:eastAsia="宋体" w:hAnsi="宋体" w:hint="eastAsia"/>
                <w:color w:val="auto"/>
                <w:sz w:val="21"/>
                <w:szCs w:val="21"/>
                <w:highlight w:val="none"/>
                <w:lang w:val="en-US" w:eastAsia="zh-CN"/>
              </w:rPr>
            </w:pPr>
            <w:r>
              <w:rPr>
                <w:rFonts w:ascii="宋体" w:cs="宋体" w:eastAsia="宋体" w:hAnsi="宋体" w:hint="eastAsia"/>
                <w:color w:val="auto"/>
                <w:sz w:val="21"/>
                <w:szCs w:val="21"/>
                <w:highlight w:val="none"/>
                <w:lang w:val="en-US" w:eastAsia="zh-CN"/>
              </w:rPr>
              <w:t>参与本项目政府采购活动时，与其他投标供应商存在单位负责人为</w:t>
            </w:r>
            <w:r>
              <w:rPr>
                <w:rFonts w:ascii="宋体" w:cs="宋体" w:eastAsia="宋体" w:hAnsi="宋体" w:hint="eastAsia"/>
                <w:b/>
                <w:bCs/>
                <w:color w:val="auto"/>
                <w:sz w:val="21"/>
                <w:szCs w:val="21"/>
                <w:highlight w:val="none"/>
                <w:lang w:val="en-US" w:eastAsia="zh-CN"/>
              </w:rPr>
              <w:t>同一人或直接控股、管理关系</w:t>
            </w:r>
            <w:r>
              <w:rPr>
                <w:rFonts w:ascii="宋体" w:cs="宋体" w:eastAsia="宋体" w:hAnsi="宋体" w:hint="eastAsia"/>
                <w:color w:val="auto"/>
                <w:sz w:val="21"/>
                <w:szCs w:val="21"/>
                <w:highlight w:val="none"/>
                <w:lang w:val="en-US" w:eastAsia="zh-CN"/>
              </w:rPr>
              <w:t>。</w:t>
            </w:r>
          </w:p>
        </w:tc>
      </w:tr>
      <w:tr w14:paraId="1F7A6E43">
        <w:tblPrEx/>
        <w:trPr>
          <w:trHeight w:val="457" w:hRule="atLeast"/>
          <w:jc w:val="center"/>
        </w:trPr>
        <w:tc>
          <w:tcPr>
            <w:tcW w:w="809" w:type="dxa"/>
            <w:tcBorders/>
          </w:tcPr>
          <w:p w14:paraId="5E679059">
            <w:pPr>
              <w:pStyle w:val="style0"/>
              <w:keepNext w:val="false"/>
              <w:keepLines w:val="false"/>
              <w:pageBreakBefore w:val="false"/>
              <w:widowControl w:val="false"/>
              <w:kinsoku/>
              <w:wordWrap/>
              <w:overflowPunct/>
              <w:topLinePunct w:val="false"/>
              <w:autoSpaceDE/>
              <w:autoSpaceDN/>
              <w:bidi w:val="false"/>
              <w:adjustRightInd/>
              <w:snapToGrid/>
              <w:spacing w:lineRule="exact" w:line="400"/>
              <w:jc w:val="center"/>
              <w:textAlignment w:val="auto"/>
              <w:rPr>
                <w:rFonts w:ascii="宋体" w:cs="宋体" w:eastAsia="宋体" w:hAnsi="宋体" w:hint="eastAsia"/>
                <w:color w:val="auto"/>
                <w:sz w:val="21"/>
                <w:szCs w:val="21"/>
                <w:highlight w:val="none"/>
                <w:lang w:val="en-US" w:eastAsia="zh-CN"/>
              </w:rPr>
            </w:pPr>
            <w:r>
              <w:rPr>
                <w:rFonts w:ascii="宋体" w:cs="宋体" w:eastAsia="宋体" w:hAnsi="宋体" w:hint="eastAsia"/>
                <w:color w:val="auto"/>
                <w:sz w:val="21"/>
                <w:szCs w:val="21"/>
                <w:highlight w:val="none"/>
                <w:lang w:val="en-US" w:eastAsia="zh-CN"/>
              </w:rPr>
              <w:t>3</w:t>
            </w:r>
          </w:p>
        </w:tc>
        <w:tc>
          <w:tcPr>
            <w:tcW w:w="8910" w:type="dxa"/>
            <w:tcBorders/>
            <w:vAlign w:val="center"/>
          </w:tcPr>
          <w:p w14:paraId="5E67F49B">
            <w:pPr>
              <w:pStyle w:val="style0"/>
              <w:keepNext w:val="false"/>
              <w:keepLines w:val="false"/>
              <w:pageBreakBefore w:val="false"/>
              <w:widowControl w:val="false"/>
              <w:kinsoku/>
              <w:wordWrap/>
              <w:overflowPunct/>
              <w:topLinePunct w:val="false"/>
              <w:autoSpaceDE/>
              <w:autoSpaceDN/>
              <w:bidi w:val="false"/>
              <w:adjustRightInd/>
              <w:snapToGrid/>
              <w:spacing w:lineRule="exact" w:line="400"/>
              <w:jc w:val="left"/>
              <w:textAlignment w:val="auto"/>
              <w:rPr>
                <w:rFonts w:ascii="宋体" w:cs="宋体" w:eastAsia="宋体" w:hAnsi="宋体" w:hint="eastAsia"/>
                <w:color w:val="auto"/>
                <w:sz w:val="21"/>
                <w:szCs w:val="21"/>
                <w:highlight w:val="none"/>
                <w:lang w:val="en-US" w:eastAsia="zh-CN"/>
              </w:rPr>
            </w:pPr>
            <w:r>
              <w:rPr>
                <w:rFonts w:ascii="宋体" w:cs="宋体" w:eastAsia="宋体" w:hAnsi="宋体" w:hint="eastAsia"/>
                <w:color w:val="auto"/>
                <w:sz w:val="21"/>
                <w:szCs w:val="21"/>
                <w:highlight w:val="none"/>
                <w:lang w:val="en-US" w:eastAsia="zh-CN"/>
              </w:rPr>
              <w:t>与其他投标供应商的投标文件或部分投标文件</w:t>
            </w:r>
            <w:r>
              <w:rPr>
                <w:rFonts w:ascii="宋体" w:cs="宋体" w:eastAsia="宋体" w:hAnsi="宋体" w:hint="eastAsia"/>
                <w:b/>
                <w:bCs/>
                <w:color w:val="auto"/>
                <w:sz w:val="21"/>
                <w:szCs w:val="21"/>
                <w:highlight w:val="none"/>
                <w:lang w:val="en-US" w:eastAsia="zh-CN"/>
              </w:rPr>
              <w:t>相互混装或存在非正常一致</w:t>
            </w:r>
            <w:r>
              <w:rPr>
                <w:rFonts w:ascii="宋体" w:cs="宋体" w:eastAsia="宋体" w:hAnsi="宋体" w:hint="eastAsia"/>
                <w:color w:val="auto"/>
                <w:sz w:val="21"/>
                <w:szCs w:val="21"/>
                <w:highlight w:val="none"/>
                <w:lang w:val="en-US" w:eastAsia="zh-CN"/>
              </w:rPr>
              <w:t>。</w:t>
            </w:r>
          </w:p>
        </w:tc>
      </w:tr>
      <w:tr w14:paraId="0FBF938E">
        <w:tblPrEx/>
        <w:trPr>
          <w:trHeight w:val="883" w:hRule="atLeast"/>
          <w:jc w:val="center"/>
        </w:trPr>
        <w:tc>
          <w:tcPr>
            <w:tcW w:w="809" w:type="dxa"/>
            <w:tcBorders/>
          </w:tcPr>
          <w:p w14:paraId="75350211">
            <w:pPr>
              <w:pStyle w:val="style0"/>
              <w:keepNext w:val="false"/>
              <w:keepLines w:val="false"/>
              <w:pageBreakBefore w:val="false"/>
              <w:widowControl w:val="false"/>
              <w:kinsoku/>
              <w:wordWrap/>
              <w:overflowPunct/>
              <w:topLinePunct w:val="false"/>
              <w:autoSpaceDE/>
              <w:autoSpaceDN/>
              <w:bidi w:val="false"/>
              <w:adjustRightInd/>
              <w:snapToGrid/>
              <w:spacing w:lineRule="exact" w:line="400"/>
              <w:jc w:val="center"/>
              <w:textAlignment w:val="auto"/>
              <w:rPr>
                <w:rFonts w:ascii="宋体" w:cs="宋体" w:eastAsia="宋体" w:hAnsi="宋体" w:hint="eastAsia"/>
                <w:color w:val="auto"/>
                <w:sz w:val="21"/>
                <w:szCs w:val="21"/>
                <w:highlight w:val="none"/>
                <w:lang w:val="en-US" w:eastAsia="zh-CN"/>
              </w:rPr>
            </w:pPr>
            <w:r>
              <w:rPr>
                <w:rFonts w:ascii="宋体" w:cs="宋体" w:eastAsia="宋体" w:hAnsi="宋体" w:hint="eastAsia"/>
                <w:color w:val="auto"/>
                <w:sz w:val="21"/>
                <w:szCs w:val="21"/>
                <w:highlight w:val="none"/>
                <w:lang w:val="en-US" w:eastAsia="zh-CN"/>
              </w:rPr>
              <w:t>4</w:t>
            </w:r>
          </w:p>
        </w:tc>
        <w:tc>
          <w:tcPr>
            <w:tcW w:w="8910" w:type="dxa"/>
            <w:tcBorders/>
            <w:vAlign w:val="center"/>
          </w:tcPr>
          <w:p w14:paraId="59B8C463">
            <w:pPr>
              <w:pStyle w:val="style0"/>
              <w:keepNext w:val="false"/>
              <w:keepLines w:val="false"/>
              <w:pageBreakBefore w:val="false"/>
              <w:widowControl w:val="false"/>
              <w:kinsoku/>
              <w:wordWrap/>
              <w:overflowPunct/>
              <w:topLinePunct w:val="false"/>
              <w:autoSpaceDE/>
              <w:autoSpaceDN/>
              <w:bidi w:val="false"/>
              <w:adjustRightInd/>
              <w:snapToGrid/>
              <w:spacing w:lineRule="exact" w:line="400"/>
              <w:jc w:val="left"/>
              <w:textAlignment w:val="auto"/>
              <w:rPr>
                <w:rFonts w:ascii="宋体" w:cs="宋体" w:eastAsia="宋体" w:hAnsi="宋体" w:hint="eastAsia"/>
                <w:color w:val="auto"/>
                <w:kern w:val="2"/>
                <w:sz w:val="21"/>
                <w:szCs w:val="21"/>
                <w:highlight w:val="none"/>
                <w:lang w:val="en-US" w:bidi="ar-SA" w:eastAsia="zh-CN"/>
              </w:rPr>
            </w:pPr>
            <w:r>
              <w:rPr>
                <w:rFonts w:ascii="宋体" w:cs="宋体" w:eastAsia="宋体" w:hAnsi="宋体" w:hint="eastAsia"/>
                <w:color w:val="auto"/>
                <w:sz w:val="21"/>
                <w:szCs w:val="21"/>
                <w:highlight w:val="none"/>
                <w:lang w:val="en-US" w:eastAsia="zh-CN"/>
              </w:rPr>
              <w:t>与其他投标供应商的投标文件由</w:t>
            </w:r>
            <w:r>
              <w:rPr>
                <w:rFonts w:ascii="宋体" w:cs="宋体" w:eastAsia="宋体" w:hAnsi="宋体" w:hint="eastAsia"/>
                <w:b/>
                <w:bCs/>
                <w:color w:val="auto"/>
                <w:sz w:val="21"/>
                <w:szCs w:val="21"/>
                <w:highlight w:val="none"/>
                <w:lang w:val="en-US" w:eastAsia="zh-CN"/>
              </w:rPr>
              <w:t>同一单位或者同一人编制</w:t>
            </w:r>
            <w:r>
              <w:rPr>
                <w:rFonts w:ascii="宋体" w:cs="宋体" w:eastAsia="宋体" w:hAnsi="宋体" w:hint="eastAsia"/>
                <w:color w:val="auto"/>
                <w:sz w:val="21"/>
                <w:szCs w:val="21"/>
                <w:highlight w:val="none"/>
                <w:lang w:val="en-US" w:eastAsia="zh-CN"/>
              </w:rPr>
              <w:t>，或者使用</w:t>
            </w:r>
            <w:r>
              <w:rPr>
                <w:rFonts w:ascii="宋体" w:cs="宋体" w:eastAsia="宋体" w:hAnsi="宋体" w:hint="eastAsia"/>
                <w:b/>
                <w:bCs/>
                <w:color w:val="auto"/>
                <w:sz w:val="21"/>
                <w:szCs w:val="21"/>
                <w:highlight w:val="none"/>
                <w:lang w:val="en-US" w:eastAsia="zh-CN"/>
              </w:rPr>
              <w:t>同一设备编制</w:t>
            </w:r>
            <w:r>
              <w:rPr>
                <w:rFonts w:ascii="宋体" w:cs="宋体" w:eastAsia="宋体" w:hAnsi="宋体" w:hint="eastAsia"/>
                <w:color w:val="auto"/>
                <w:sz w:val="21"/>
                <w:szCs w:val="21"/>
                <w:highlight w:val="none"/>
                <w:lang w:val="en-US" w:eastAsia="zh-CN"/>
              </w:rPr>
              <w:t>（“文件制作机器码”“文件创建标识码”一致）。</w:t>
            </w:r>
          </w:p>
        </w:tc>
      </w:tr>
      <w:tr w14:paraId="0C25C182">
        <w:tblPrEx/>
        <w:trPr>
          <w:trHeight w:val="883" w:hRule="atLeast"/>
          <w:jc w:val="center"/>
        </w:trPr>
        <w:tc>
          <w:tcPr>
            <w:tcW w:w="809" w:type="dxa"/>
            <w:tcBorders/>
          </w:tcPr>
          <w:p w14:paraId="22BB0603">
            <w:pPr>
              <w:pStyle w:val="style0"/>
              <w:keepNext w:val="false"/>
              <w:keepLines w:val="false"/>
              <w:pageBreakBefore w:val="false"/>
              <w:widowControl w:val="false"/>
              <w:kinsoku/>
              <w:wordWrap/>
              <w:overflowPunct/>
              <w:topLinePunct w:val="false"/>
              <w:autoSpaceDE/>
              <w:autoSpaceDN/>
              <w:bidi w:val="false"/>
              <w:adjustRightInd/>
              <w:snapToGrid/>
              <w:spacing w:lineRule="exact" w:line="400"/>
              <w:jc w:val="center"/>
              <w:textAlignment w:val="auto"/>
              <w:rPr>
                <w:rFonts w:ascii="宋体" w:cs="宋体" w:eastAsia="宋体" w:hAnsi="宋体" w:hint="eastAsia"/>
                <w:color w:val="auto"/>
                <w:sz w:val="21"/>
                <w:szCs w:val="21"/>
                <w:highlight w:val="none"/>
                <w:lang w:val="en-US" w:eastAsia="zh-CN"/>
              </w:rPr>
            </w:pPr>
            <w:r>
              <w:rPr>
                <w:rFonts w:ascii="宋体" w:cs="宋体" w:eastAsia="宋体" w:hAnsi="宋体" w:hint="eastAsia"/>
                <w:color w:val="auto"/>
                <w:sz w:val="21"/>
                <w:szCs w:val="21"/>
                <w:highlight w:val="none"/>
                <w:lang w:val="en-US" w:eastAsia="zh-CN"/>
              </w:rPr>
              <w:t>5</w:t>
            </w:r>
          </w:p>
        </w:tc>
        <w:tc>
          <w:tcPr>
            <w:tcW w:w="8910" w:type="dxa"/>
            <w:tcBorders/>
            <w:vAlign w:val="center"/>
          </w:tcPr>
          <w:p w14:paraId="203DDD8C">
            <w:pPr>
              <w:pStyle w:val="style0"/>
              <w:keepNext w:val="false"/>
              <w:keepLines w:val="false"/>
              <w:pageBreakBefore w:val="false"/>
              <w:widowControl w:val="false"/>
              <w:kinsoku/>
              <w:wordWrap/>
              <w:overflowPunct/>
              <w:topLinePunct w:val="false"/>
              <w:autoSpaceDE/>
              <w:autoSpaceDN/>
              <w:bidi w:val="false"/>
              <w:adjustRightInd/>
              <w:snapToGrid/>
              <w:spacing w:lineRule="exact" w:line="400"/>
              <w:jc w:val="left"/>
              <w:textAlignment w:val="auto"/>
              <w:rPr>
                <w:rFonts w:ascii="宋体" w:cs="宋体" w:eastAsia="宋体" w:hAnsi="宋体" w:hint="eastAsia"/>
                <w:color w:val="auto"/>
                <w:sz w:val="21"/>
                <w:szCs w:val="21"/>
                <w:highlight w:val="none"/>
                <w:lang w:val="en-US" w:eastAsia="zh-CN"/>
              </w:rPr>
            </w:pPr>
            <w:r>
              <w:rPr>
                <w:rFonts w:ascii="宋体" w:cs="宋体" w:eastAsia="宋体" w:hAnsi="宋体" w:hint="eastAsia"/>
                <w:color w:val="auto"/>
                <w:sz w:val="21"/>
                <w:szCs w:val="21"/>
                <w:highlight w:val="none"/>
                <w:lang w:val="en-US" w:eastAsia="zh-CN"/>
              </w:rPr>
              <w:t>提供</w:t>
            </w:r>
            <w:r>
              <w:rPr>
                <w:rFonts w:ascii="宋体" w:cs="宋体" w:eastAsia="宋体" w:hAnsi="宋体" w:hint="eastAsia"/>
                <w:b/>
                <w:bCs/>
                <w:color w:val="auto"/>
                <w:sz w:val="21"/>
                <w:szCs w:val="21"/>
                <w:highlight w:val="none"/>
                <w:lang w:val="en-US" w:eastAsia="zh-CN"/>
              </w:rPr>
              <w:t>未经出具机构核实</w:t>
            </w:r>
            <w:r>
              <w:rPr>
                <w:rFonts w:ascii="宋体" w:cs="宋体" w:eastAsia="宋体" w:hAnsi="宋体" w:hint="eastAsia"/>
                <w:color w:val="auto"/>
                <w:sz w:val="21"/>
                <w:szCs w:val="21"/>
                <w:highlight w:val="none"/>
                <w:lang w:val="en-US" w:eastAsia="zh-CN"/>
              </w:rPr>
              <w:t>的虚假的检验检测报告、业绩材料、社保缴纳证明、学历学位证书、职称认证证书等材料。</w:t>
            </w:r>
          </w:p>
        </w:tc>
      </w:tr>
      <w:tr w14:paraId="4B375E7D">
        <w:tblPrEx/>
        <w:trPr>
          <w:trHeight w:val="487" w:hRule="atLeast"/>
          <w:jc w:val="center"/>
        </w:trPr>
        <w:tc>
          <w:tcPr>
            <w:tcW w:w="809" w:type="dxa"/>
            <w:tcBorders/>
          </w:tcPr>
          <w:p w14:paraId="2FA0211A">
            <w:pPr>
              <w:pStyle w:val="style0"/>
              <w:keepNext w:val="false"/>
              <w:keepLines w:val="false"/>
              <w:pageBreakBefore w:val="false"/>
              <w:widowControl w:val="false"/>
              <w:kinsoku/>
              <w:wordWrap/>
              <w:overflowPunct/>
              <w:topLinePunct w:val="false"/>
              <w:autoSpaceDE/>
              <w:autoSpaceDN/>
              <w:bidi w:val="false"/>
              <w:adjustRightInd/>
              <w:snapToGrid/>
              <w:spacing w:lineRule="exact" w:line="400"/>
              <w:jc w:val="center"/>
              <w:textAlignment w:val="auto"/>
              <w:rPr>
                <w:rFonts w:ascii="宋体" w:cs="宋体" w:eastAsia="宋体" w:hAnsi="宋体" w:hint="eastAsia"/>
                <w:color w:val="auto"/>
                <w:sz w:val="21"/>
                <w:szCs w:val="21"/>
                <w:highlight w:val="none"/>
                <w:lang w:val="en-US" w:eastAsia="zh-CN"/>
              </w:rPr>
            </w:pPr>
            <w:r>
              <w:rPr>
                <w:rFonts w:ascii="宋体" w:cs="宋体" w:eastAsia="宋体" w:hAnsi="宋体" w:hint="eastAsia"/>
                <w:color w:val="auto"/>
                <w:sz w:val="21"/>
                <w:szCs w:val="21"/>
                <w:highlight w:val="none"/>
                <w:lang w:val="en-US" w:eastAsia="zh-CN"/>
              </w:rPr>
              <w:t>6</w:t>
            </w:r>
          </w:p>
        </w:tc>
        <w:tc>
          <w:tcPr>
            <w:tcW w:w="8910" w:type="dxa"/>
            <w:tcBorders/>
            <w:vAlign w:val="center"/>
          </w:tcPr>
          <w:p w14:paraId="51191FB9">
            <w:pPr>
              <w:pStyle w:val="style0"/>
              <w:keepNext w:val="false"/>
              <w:keepLines w:val="false"/>
              <w:pageBreakBefore w:val="false"/>
              <w:widowControl w:val="false"/>
              <w:kinsoku/>
              <w:wordWrap/>
              <w:overflowPunct/>
              <w:topLinePunct w:val="false"/>
              <w:autoSpaceDE/>
              <w:autoSpaceDN/>
              <w:bidi w:val="false"/>
              <w:adjustRightInd/>
              <w:snapToGrid/>
              <w:spacing w:lineRule="exact" w:line="400"/>
              <w:jc w:val="left"/>
              <w:textAlignment w:val="auto"/>
              <w:rPr>
                <w:rFonts w:ascii="宋体" w:cs="宋体" w:eastAsia="宋体" w:hAnsi="宋体" w:hint="eastAsia"/>
                <w:color w:val="auto"/>
                <w:kern w:val="2"/>
                <w:sz w:val="21"/>
                <w:szCs w:val="21"/>
                <w:highlight w:val="none"/>
                <w:lang w:val="en-US" w:bidi="ar-SA" w:eastAsia="zh-CN"/>
              </w:rPr>
            </w:pPr>
            <w:r>
              <w:rPr>
                <w:rFonts w:ascii="宋体" w:cs="宋体" w:eastAsia="宋体" w:hAnsi="宋体" w:hint="eastAsia"/>
                <w:color w:val="auto"/>
                <w:sz w:val="21"/>
                <w:szCs w:val="21"/>
                <w:highlight w:val="none"/>
                <w:lang w:val="en-US" w:eastAsia="zh-CN"/>
              </w:rPr>
              <w:t>擅自将投标密钥或电子营业执照出借他人使用或未妥善保管。</w:t>
            </w:r>
          </w:p>
        </w:tc>
      </w:tr>
    </w:tbl>
    <w:p w14:paraId="30F8DDAD">
      <w:pPr>
        <w:pStyle w:val="style0"/>
        <w:spacing w:before="157" w:beforeLines="50" w:lineRule="exact" w:line="380"/>
        <w:ind w:firstLine="422" w:firstLineChars="200"/>
        <w:rPr>
          <w:rFonts w:ascii="宋体" w:cs="宋体" w:eastAsia="宋体" w:hAnsi="宋体" w:hint="eastAsia"/>
          <w:b/>
          <w:color w:val="auto"/>
          <w:sz w:val="21"/>
          <w:szCs w:val="21"/>
        </w:rPr>
      </w:pPr>
      <w:r>
        <w:rPr>
          <w:rFonts w:ascii="宋体" w:cs="宋体" w:eastAsia="宋体" w:hAnsi="宋体" w:hint="eastAsia"/>
          <w:b/>
          <w:color w:val="auto"/>
          <w:sz w:val="21"/>
          <w:szCs w:val="21"/>
        </w:rPr>
        <w:t>一、</w:t>
      </w:r>
      <w:r>
        <w:rPr>
          <w:rFonts w:ascii="宋体" w:cs="宋体" w:eastAsia="宋体" w:hAnsi="宋体" w:hint="eastAsia"/>
          <w:b/>
          <w:color w:val="auto"/>
          <w:sz w:val="21"/>
          <w:szCs w:val="21"/>
          <w:lang w:eastAsia="zh-CN"/>
        </w:rPr>
        <w:t>我</w:t>
      </w:r>
      <w:r>
        <w:rPr>
          <w:rFonts w:ascii="宋体" w:cs="宋体" w:eastAsia="宋体" w:hAnsi="宋体" w:hint="eastAsia"/>
          <w:b/>
          <w:color w:val="auto"/>
          <w:sz w:val="21"/>
          <w:szCs w:val="21"/>
          <w:lang w:val="en-US" w:eastAsia="zh-CN"/>
        </w:rPr>
        <w:t>单位</w:t>
      </w:r>
      <w:r>
        <w:rPr>
          <w:rFonts w:ascii="宋体" w:cs="宋体" w:eastAsia="宋体" w:hAnsi="宋体" w:hint="eastAsia"/>
          <w:b/>
          <w:color w:val="auto"/>
          <w:sz w:val="21"/>
          <w:szCs w:val="21"/>
        </w:rPr>
        <w:t>已充分知悉“隐瞒真实情况，提供虚假资料”的法定情形，包括但不限于：</w:t>
      </w:r>
    </w:p>
    <w:p w14:paraId="4D6AD928">
      <w:pPr>
        <w:pStyle w:val="style0"/>
        <w:spacing w:lineRule="exact" w:line="380"/>
        <w:ind w:firstLine="420" w:firstLineChars="200"/>
        <w:rPr>
          <w:rFonts w:ascii="宋体" w:cs="宋体" w:eastAsia="宋体" w:hAnsi="宋体" w:hint="eastAsia"/>
          <w:color w:val="auto"/>
          <w:sz w:val="21"/>
          <w:szCs w:val="21"/>
        </w:rPr>
      </w:pPr>
      <w:r>
        <w:rPr>
          <w:rFonts w:ascii="宋体" w:cs="宋体" w:eastAsia="宋体" w:hAnsi="宋体" w:hint="eastAsia"/>
          <w:color w:val="auto"/>
          <w:sz w:val="21"/>
          <w:szCs w:val="21"/>
        </w:rPr>
        <w:t>（一）通过转让或者租借等方式从其他单位获取资格或者资质证书投标的</w:t>
      </w:r>
      <w:r>
        <w:rPr>
          <w:rFonts w:ascii="宋体" w:cs="宋体" w:eastAsia="宋体" w:hAnsi="宋体" w:hint="eastAsia"/>
          <w:color w:val="auto"/>
          <w:sz w:val="21"/>
          <w:szCs w:val="21"/>
          <w:highlight w:val="none"/>
        </w:rPr>
        <w:t>。</w:t>
      </w:r>
    </w:p>
    <w:p w14:paraId="7CA43375">
      <w:pPr>
        <w:pStyle w:val="style0"/>
        <w:spacing w:lineRule="exact" w:line="380"/>
        <w:ind w:firstLine="420" w:firstLineChars="200"/>
        <w:rPr>
          <w:rFonts w:ascii="宋体" w:cs="宋体" w:eastAsia="宋体" w:hAnsi="宋体" w:hint="eastAsia"/>
          <w:color w:val="auto"/>
          <w:sz w:val="21"/>
          <w:szCs w:val="21"/>
        </w:rPr>
      </w:pPr>
      <w:r>
        <w:rPr>
          <w:rFonts w:ascii="宋体" w:cs="宋体" w:eastAsia="宋体" w:hAnsi="宋体" w:hint="eastAsia"/>
          <w:color w:val="auto"/>
          <w:sz w:val="21"/>
          <w:szCs w:val="21"/>
        </w:rPr>
        <w:t>（二）由其他单位或者其他单位负责人在投标供应商编制的投标文件上加盖印章或者签字的。</w:t>
      </w:r>
    </w:p>
    <w:p w14:paraId="75A96675">
      <w:pPr>
        <w:pStyle w:val="style0"/>
        <w:spacing w:lineRule="exact" w:line="380"/>
        <w:ind w:firstLine="420" w:firstLineChars="200"/>
        <w:rPr>
          <w:rFonts w:ascii="宋体" w:cs="宋体" w:eastAsia="宋体" w:hAnsi="宋体" w:hint="eastAsia"/>
          <w:color w:val="auto"/>
          <w:sz w:val="21"/>
          <w:szCs w:val="21"/>
        </w:rPr>
      </w:pPr>
      <w:r>
        <w:rPr>
          <w:rFonts w:ascii="宋体" w:cs="宋体" w:eastAsia="宋体" w:hAnsi="宋体" w:hint="eastAsia"/>
          <w:color w:val="auto"/>
          <w:sz w:val="21"/>
          <w:szCs w:val="21"/>
        </w:rPr>
        <w:t>（三）项目负责人或者主要技术人员不是本单位人员的。</w:t>
      </w:r>
    </w:p>
    <w:p w14:paraId="44400D2C">
      <w:pPr>
        <w:pStyle w:val="style0"/>
        <w:spacing w:lineRule="exact" w:line="380"/>
        <w:ind w:firstLine="420" w:firstLineChars="200"/>
        <w:rPr>
          <w:rFonts w:ascii="宋体" w:cs="宋体" w:eastAsia="宋体" w:hAnsi="宋体" w:hint="eastAsia"/>
          <w:color w:val="auto"/>
          <w:sz w:val="21"/>
          <w:szCs w:val="21"/>
        </w:rPr>
      </w:pPr>
      <w:r>
        <w:rPr>
          <w:rFonts w:ascii="宋体" w:cs="宋体" w:eastAsia="宋体" w:hAnsi="宋体" w:hint="eastAsia"/>
          <w:color w:val="auto"/>
          <w:sz w:val="21"/>
          <w:szCs w:val="21"/>
        </w:rPr>
        <w:t>（四）投标保证金不是从投标供应商基本账户转出的。</w:t>
      </w:r>
    </w:p>
    <w:p w14:paraId="4E6A9C4A">
      <w:pPr>
        <w:pStyle w:val="style0"/>
        <w:spacing w:lineRule="exact" w:line="380"/>
        <w:ind w:firstLine="420" w:firstLineChars="200"/>
        <w:rPr>
          <w:rFonts w:ascii="宋体" w:cs="宋体" w:eastAsia="宋体" w:hAnsi="宋体" w:hint="eastAsia"/>
          <w:color w:val="auto"/>
          <w:sz w:val="21"/>
          <w:szCs w:val="21"/>
        </w:rPr>
      </w:pPr>
      <w:r>
        <w:rPr>
          <w:rFonts w:ascii="宋体" w:cs="宋体" w:eastAsia="宋体" w:hAnsi="宋体" w:hint="eastAsia"/>
          <w:color w:val="auto"/>
          <w:sz w:val="21"/>
          <w:szCs w:val="21"/>
        </w:rPr>
        <w:t>（五）其他隐瞒真实情况、提供虚假资料的行为。</w:t>
      </w:r>
    </w:p>
    <w:p w14:paraId="0CC03085">
      <w:pPr>
        <w:pStyle w:val="style0"/>
        <w:spacing w:lineRule="exact" w:line="380"/>
        <w:ind w:firstLine="422" w:firstLineChars="200"/>
        <w:rPr>
          <w:rFonts w:ascii="宋体" w:cs="宋体" w:eastAsia="宋体" w:hAnsi="宋体" w:hint="eastAsia"/>
          <w:b/>
          <w:color w:val="auto"/>
          <w:sz w:val="21"/>
          <w:szCs w:val="21"/>
        </w:rPr>
      </w:pPr>
      <w:r>
        <w:rPr>
          <w:rFonts w:ascii="宋体" w:cs="宋体" w:eastAsia="宋体" w:hAnsi="宋体" w:hint="eastAsia"/>
          <w:b/>
          <w:color w:val="auto"/>
          <w:sz w:val="21"/>
          <w:szCs w:val="21"/>
        </w:rPr>
        <w:t>二、</w:t>
      </w:r>
      <w:r>
        <w:rPr>
          <w:rFonts w:ascii="宋体" w:cs="宋体" w:eastAsia="宋体" w:hAnsi="宋体" w:hint="eastAsia"/>
          <w:b/>
          <w:color w:val="auto"/>
          <w:sz w:val="21"/>
          <w:szCs w:val="21"/>
          <w:lang w:eastAsia="zh-CN"/>
        </w:rPr>
        <w:t>我</w:t>
      </w:r>
      <w:r>
        <w:rPr>
          <w:rFonts w:ascii="宋体" w:cs="宋体" w:eastAsia="宋体" w:hAnsi="宋体" w:hint="eastAsia"/>
          <w:b/>
          <w:color w:val="auto"/>
          <w:sz w:val="21"/>
          <w:szCs w:val="21"/>
          <w:lang w:val="en-US" w:eastAsia="zh-CN"/>
        </w:rPr>
        <w:t>单位</w:t>
      </w:r>
      <w:r>
        <w:rPr>
          <w:rFonts w:ascii="宋体" w:cs="宋体" w:eastAsia="宋体" w:hAnsi="宋体" w:hint="eastAsia"/>
          <w:b/>
          <w:color w:val="auto"/>
          <w:sz w:val="21"/>
          <w:szCs w:val="21"/>
        </w:rPr>
        <w:t>已充分知悉“与其他采购参加人串通投标”的法定情形，包括但不限于：</w:t>
      </w:r>
    </w:p>
    <w:p w14:paraId="4F483C4F">
      <w:pPr>
        <w:pStyle w:val="style0"/>
        <w:spacing w:lineRule="exact" w:line="380"/>
        <w:ind w:firstLine="420" w:firstLineChars="200"/>
        <w:rPr>
          <w:rFonts w:ascii="宋体" w:cs="宋体" w:eastAsia="宋体" w:hAnsi="宋体" w:hint="eastAsia"/>
          <w:color w:val="auto"/>
          <w:sz w:val="21"/>
          <w:szCs w:val="21"/>
        </w:rPr>
      </w:pPr>
      <w:r>
        <w:rPr>
          <w:rFonts w:ascii="宋体" w:cs="宋体" w:eastAsia="宋体" w:hAnsi="宋体" w:hint="eastAsia"/>
          <w:color w:val="auto"/>
          <w:sz w:val="21"/>
          <w:szCs w:val="21"/>
        </w:rPr>
        <w:t>（一）投标供应商之间相互约定给予未中标的供应商利益补偿。</w:t>
      </w:r>
    </w:p>
    <w:p w14:paraId="3126EA3D">
      <w:pPr>
        <w:pStyle w:val="style0"/>
        <w:spacing w:lineRule="exact" w:line="380"/>
        <w:ind w:firstLine="420" w:firstLineChars="200"/>
        <w:rPr>
          <w:rFonts w:ascii="宋体" w:cs="宋体" w:eastAsia="宋体" w:hAnsi="宋体" w:hint="eastAsia"/>
          <w:color w:val="auto"/>
          <w:sz w:val="21"/>
          <w:szCs w:val="21"/>
        </w:rPr>
      </w:pPr>
      <w:r>
        <w:rPr>
          <w:rFonts w:ascii="宋体" w:cs="宋体" w:eastAsia="宋体" w:hAnsi="宋体" w:hint="eastAsia"/>
          <w:color w:val="auto"/>
          <w:sz w:val="21"/>
          <w:szCs w:val="21"/>
        </w:rPr>
        <w:t>（二）不同投标供应商的法定代表人、主要经营负责人、项目投标授权代表人、项目负责人、主要技术人员为同一人、属同一单位或者在同一单位缴纳社会保险。</w:t>
      </w:r>
    </w:p>
    <w:p w14:paraId="3FEA9995">
      <w:pPr>
        <w:pStyle w:val="style0"/>
        <w:spacing w:lineRule="exact" w:line="340"/>
        <w:ind w:firstLine="420" w:firstLineChars="200"/>
        <w:rPr>
          <w:rFonts w:ascii="宋体" w:cs="宋体" w:eastAsia="宋体" w:hAnsi="宋体" w:hint="eastAsia"/>
          <w:color w:val="auto"/>
          <w:sz w:val="21"/>
          <w:szCs w:val="21"/>
        </w:rPr>
      </w:pPr>
      <w:r>
        <w:rPr>
          <w:rFonts w:ascii="宋体" w:cs="宋体" w:eastAsia="宋体" w:hAnsi="宋体" w:hint="eastAsia"/>
          <w:color w:val="auto"/>
          <w:sz w:val="21"/>
          <w:szCs w:val="21"/>
        </w:rPr>
        <w:t>（三）不同投标供应商的投标文件由同一单位或者同一人编制，或者由同一人分阶段参与编制的。</w:t>
      </w:r>
    </w:p>
    <w:p w14:paraId="7E4E982B">
      <w:pPr>
        <w:pStyle w:val="style0"/>
        <w:spacing w:lineRule="exact" w:line="340"/>
        <w:ind w:firstLine="420" w:firstLineChars="200"/>
        <w:rPr>
          <w:rFonts w:ascii="宋体" w:cs="宋体" w:eastAsia="宋体" w:hAnsi="宋体" w:hint="eastAsia"/>
          <w:color w:val="auto"/>
          <w:sz w:val="21"/>
          <w:szCs w:val="21"/>
        </w:rPr>
      </w:pPr>
      <w:r>
        <w:rPr>
          <w:rFonts w:ascii="宋体" w:cs="宋体" w:eastAsia="宋体" w:hAnsi="宋体" w:hint="eastAsia"/>
          <w:color w:val="auto"/>
          <w:sz w:val="21"/>
          <w:szCs w:val="21"/>
        </w:rPr>
        <w:t>（四）不同投标供应商的投标文件或部分投标文件相互混装。</w:t>
      </w:r>
    </w:p>
    <w:p w14:paraId="1742AF5D">
      <w:pPr>
        <w:pStyle w:val="style0"/>
        <w:spacing w:lineRule="exact" w:line="340"/>
        <w:ind w:firstLine="420" w:firstLineChars="200"/>
        <w:rPr>
          <w:rFonts w:ascii="宋体" w:cs="宋体" w:eastAsia="宋体" w:hAnsi="宋体" w:hint="eastAsia"/>
          <w:color w:val="auto"/>
          <w:sz w:val="21"/>
          <w:szCs w:val="21"/>
        </w:rPr>
      </w:pPr>
      <w:r>
        <w:rPr>
          <w:rFonts w:ascii="宋体" w:cs="宋体" w:eastAsia="宋体" w:hAnsi="宋体" w:hint="eastAsia"/>
          <w:color w:val="auto"/>
          <w:sz w:val="21"/>
          <w:szCs w:val="21"/>
        </w:rPr>
        <w:t>（五）不同投标供应商的投标文件内容存在非正常一致。</w:t>
      </w:r>
    </w:p>
    <w:p w14:paraId="2F9BE30C">
      <w:pPr>
        <w:pStyle w:val="style0"/>
        <w:spacing w:lineRule="exact" w:line="340"/>
        <w:ind w:firstLine="420" w:firstLineChars="200"/>
        <w:rPr>
          <w:rFonts w:ascii="宋体" w:cs="宋体" w:eastAsia="宋体" w:hAnsi="宋体" w:hint="eastAsia"/>
          <w:color w:val="auto"/>
          <w:sz w:val="21"/>
          <w:szCs w:val="21"/>
        </w:rPr>
      </w:pPr>
      <w:r>
        <w:rPr>
          <w:rFonts w:ascii="宋体" w:cs="宋体" w:eastAsia="宋体" w:hAnsi="宋体" w:hint="eastAsia"/>
          <w:color w:val="auto"/>
          <w:sz w:val="21"/>
          <w:szCs w:val="21"/>
        </w:rPr>
        <w:t>（六）由同一单位工作人员为两家以上（含两家）供应商进行同一项投标活动的。</w:t>
      </w:r>
    </w:p>
    <w:p w14:paraId="11904061">
      <w:pPr>
        <w:pStyle w:val="style0"/>
        <w:spacing w:lineRule="exact" w:line="340"/>
        <w:ind w:firstLine="420" w:firstLineChars="200"/>
        <w:rPr>
          <w:rFonts w:ascii="宋体" w:cs="宋体" w:eastAsia="宋体" w:hAnsi="宋体" w:hint="eastAsia"/>
          <w:color w:val="auto"/>
          <w:sz w:val="21"/>
          <w:szCs w:val="21"/>
        </w:rPr>
      </w:pPr>
      <w:r>
        <w:rPr>
          <w:rFonts w:ascii="宋体" w:cs="宋体" w:eastAsia="宋体" w:hAnsi="宋体" w:hint="eastAsia"/>
          <w:color w:val="auto"/>
          <w:sz w:val="21"/>
          <w:szCs w:val="21"/>
        </w:rPr>
        <w:t>（七）不同投标人的投标报价呈规律性差异。</w:t>
      </w:r>
    </w:p>
    <w:p w14:paraId="059708F3">
      <w:pPr>
        <w:pStyle w:val="style0"/>
        <w:spacing w:lineRule="exact" w:line="340"/>
        <w:ind w:firstLine="420" w:firstLineChars="200"/>
        <w:rPr>
          <w:rFonts w:ascii="宋体" w:cs="宋体" w:eastAsia="宋体" w:hAnsi="宋体" w:hint="eastAsia"/>
          <w:color w:val="auto"/>
          <w:sz w:val="21"/>
          <w:szCs w:val="21"/>
        </w:rPr>
      </w:pPr>
      <w:r>
        <w:rPr>
          <w:rFonts w:ascii="宋体" w:cs="宋体" w:eastAsia="宋体" w:hAnsi="宋体" w:hint="eastAsia"/>
          <w:color w:val="auto"/>
          <w:sz w:val="21"/>
          <w:szCs w:val="21"/>
        </w:rPr>
        <w:t>（八）不同投标人的投标保证金从同一单位或者个人的账户转出。</w:t>
      </w:r>
    </w:p>
    <w:p w14:paraId="7BF08C7F">
      <w:pPr>
        <w:pStyle w:val="style0"/>
        <w:spacing w:lineRule="exact" w:line="340"/>
        <w:ind w:firstLine="420" w:firstLineChars="200"/>
        <w:rPr>
          <w:rFonts w:ascii="宋体" w:cs="宋体" w:eastAsia="宋体" w:hAnsi="宋体" w:hint="eastAsia"/>
          <w:color w:val="auto"/>
          <w:sz w:val="21"/>
          <w:szCs w:val="21"/>
        </w:rPr>
      </w:pPr>
      <w:r>
        <w:rPr>
          <w:rFonts w:ascii="宋体" w:cs="宋体" w:eastAsia="宋体" w:hAnsi="宋体" w:hint="eastAsia"/>
          <w:color w:val="auto"/>
          <w:sz w:val="21"/>
          <w:szCs w:val="21"/>
        </w:rPr>
        <w:t>（九）主管部门依照法律、法规认定的其他情形。</w:t>
      </w:r>
    </w:p>
    <w:p w14:paraId="0F036128">
      <w:pPr>
        <w:pStyle w:val="style0"/>
        <w:spacing w:lineRule="exact" w:line="340"/>
        <w:ind w:firstLine="422" w:firstLineChars="200"/>
        <w:rPr>
          <w:rFonts w:ascii="宋体" w:cs="宋体" w:eastAsia="宋体" w:hAnsi="宋体" w:hint="eastAsia"/>
          <w:b/>
          <w:color w:val="auto"/>
          <w:sz w:val="21"/>
          <w:szCs w:val="21"/>
        </w:rPr>
      </w:pPr>
      <w:r>
        <w:rPr>
          <w:rFonts w:ascii="宋体" w:cs="宋体" w:eastAsia="宋体" w:hAnsi="宋体" w:hint="eastAsia"/>
          <w:b/>
          <w:color w:val="auto"/>
          <w:sz w:val="21"/>
          <w:szCs w:val="21"/>
        </w:rPr>
        <w:t>三、</w:t>
      </w:r>
      <w:r>
        <w:rPr>
          <w:rFonts w:ascii="宋体" w:cs="宋体" w:eastAsia="宋体" w:hAnsi="宋体" w:hint="eastAsia"/>
          <w:b/>
          <w:color w:val="auto"/>
          <w:sz w:val="21"/>
          <w:szCs w:val="21"/>
          <w:lang w:eastAsia="zh-CN"/>
        </w:rPr>
        <w:t>我</w:t>
      </w:r>
      <w:r>
        <w:rPr>
          <w:rFonts w:ascii="宋体" w:cs="宋体" w:eastAsia="宋体" w:hAnsi="宋体" w:hint="eastAsia"/>
          <w:b/>
          <w:color w:val="auto"/>
          <w:sz w:val="21"/>
          <w:szCs w:val="21"/>
          <w:lang w:val="en-US" w:eastAsia="zh-CN"/>
        </w:rPr>
        <w:t>单位</w:t>
      </w:r>
      <w:r>
        <w:rPr>
          <w:rFonts w:ascii="宋体" w:cs="宋体" w:eastAsia="宋体" w:hAnsi="宋体" w:hint="eastAsia"/>
          <w:b/>
          <w:color w:val="auto"/>
          <w:sz w:val="21"/>
          <w:szCs w:val="21"/>
        </w:rPr>
        <w:t>已充分知悉下列情形</w:t>
      </w:r>
      <w:r>
        <w:rPr>
          <w:rFonts w:ascii="宋体" w:cs="宋体" w:eastAsia="宋体" w:hAnsi="宋体" w:hint="eastAsia"/>
          <w:b/>
          <w:color w:val="auto"/>
          <w:sz w:val="21"/>
          <w:szCs w:val="21"/>
          <w:lang w:eastAsia="zh-CN"/>
        </w:rPr>
        <w:t>存在</w:t>
      </w:r>
      <w:r>
        <w:rPr>
          <w:rFonts w:ascii="宋体" w:cs="宋体" w:eastAsia="宋体" w:hAnsi="宋体" w:hint="eastAsia"/>
          <w:b/>
          <w:color w:val="auto"/>
          <w:sz w:val="21"/>
          <w:szCs w:val="21"/>
        </w:rPr>
        <w:t>法律风险，在投标前已对相关风险事项进行排</w:t>
      </w:r>
      <w:r>
        <w:rPr>
          <w:rFonts w:ascii="宋体" w:cs="宋体" w:eastAsia="宋体" w:hAnsi="宋体" w:hint="eastAsia"/>
          <w:b/>
          <w:color w:val="auto"/>
          <w:sz w:val="21"/>
          <w:szCs w:val="21"/>
          <w:highlight w:val="none"/>
        </w:rPr>
        <w:t>查。</w:t>
      </w:r>
    </w:p>
    <w:p w14:paraId="6FE3F969">
      <w:pPr>
        <w:pStyle w:val="style0"/>
        <w:spacing w:lineRule="exact" w:line="340"/>
        <w:ind w:firstLine="420" w:firstLineChars="200"/>
        <w:rPr>
          <w:rFonts w:ascii="宋体" w:cs="宋体" w:eastAsia="宋体" w:hAnsi="宋体" w:hint="eastAsia"/>
          <w:b/>
          <w:color w:val="auto"/>
          <w:sz w:val="21"/>
          <w:szCs w:val="21"/>
        </w:rPr>
      </w:pPr>
      <w:r>
        <w:rPr>
          <w:rFonts w:ascii="宋体" w:cs="宋体" w:eastAsia="宋体" w:hAnsi="宋体" w:hint="eastAsia"/>
          <w:color w:val="auto"/>
          <w:sz w:val="21"/>
          <w:szCs w:val="21"/>
        </w:rPr>
        <w:t>（一）对于从其他主体获取的投标资料，</w:t>
      </w:r>
      <w:r>
        <w:rPr>
          <w:rFonts w:ascii="宋体" w:cs="宋体" w:eastAsia="宋体" w:hAnsi="宋体" w:hint="eastAsia"/>
          <w:color w:val="auto"/>
          <w:sz w:val="21"/>
          <w:szCs w:val="21"/>
          <w:lang w:eastAsia="zh-CN"/>
        </w:rPr>
        <w:t>我</w:t>
      </w:r>
      <w:r>
        <w:rPr>
          <w:rFonts w:ascii="宋体" w:cs="宋体" w:eastAsia="宋体" w:hAnsi="宋体" w:hint="eastAsia"/>
          <w:color w:val="auto"/>
          <w:sz w:val="21"/>
          <w:szCs w:val="21"/>
          <w:lang w:val="en-US" w:eastAsia="zh-CN"/>
        </w:rPr>
        <w:t>单位</w:t>
      </w:r>
      <w:r>
        <w:rPr>
          <w:rFonts w:ascii="宋体" w:cs="宋体" w:eastAsia="宋体" w:hAnsi="宋体" w:hint="eastAsia"/>
          <w:color w:val="auto"/>
          <w:sz w:val="21"/>
          <w:szCs w:val="21"/>
        </w:rPr>
        <w:t>应审慎核查，确保</w:t>
      </w:r>
      <w:r>
        <w:rPr>
          <w:rFonts w:ascii="宋体" w:cs="宋体" w:eastAsia="宋体" w:hAnsi="宋体" w:hint="eastAsia"/>
          <w:color w:val="auto"/>
          <w:sz w:val="21"/>
          <w:szCs w:val="21"/>
          <w:lang w:eastAsia="zh-CN"/>
        </w:rPr>
        <w:t>其</w:t>
      </w:r>
      <w:r>
        <w:rPr>
          <w:rFonts w:ascii="宋体" w:cs="宋体" w:eastAsia="宋体" w:hAnsi="宋体" w:hint="eastAsia"/>
          <w:color w:val="auto"/>
          <w:sz w:val="21"/>
          <w:szCs w:val="21"/>
        </w:rPr>
        <w:t>真实性。</w:t>
      </w:r>
      <w:r>
        <w:rPr>
          <w:rFonts w:ascii="宋体" w:cs="宋体" w:eastAsia="宋体" w:hAnsi="宋体" w:hint="eastAsia"/>
          <w:b/>
          <w:color w:val="auto"/>
          <w:sz w:val="21"/>
          <w:szCs w:val="21"/>
        </w:rPr>
        <w:t>如主管部门查实投标文件中存在虚假资料的，无论相关资料是否由第三方或本公司员工提供，均不影响主管部门对供应商存在“隐瞒真实情况，提供虚假资料”违法行为的认定。</w:t>
      </w:r>
    </w:p>
    <w:p w14:paraId="1E0E22E3">
      <w:pPr>
        <w:pStyle w:val="style0"/>
        <w:spacing w:lineRule="exact" w:line="340"/>
        <w:ind w:firstLine="420" w:firstLineChars="200"/>
        <w:rPr>
          <w:rFonts w:ascii="宋体" w:cs="宋体" w:eastAsia="宋体" w:hAnsi="宋体" w:hint="eastAsia"/>
          <w:color w:val="auto"/>
          <w:sz w:val="21"/>
          <w:szCs w:val="21"/>
        </w:rPr>
      </w:pPr>
      <w:r>
        <w:rPr>
          <w:rFonts w:ascii="宋体" w:cs="宋体" w:eastAsia="宋体" w:hAnsi="宋体" w:hint="eastAsia"/>
          <w:color w:val="auto"/>
          <w:sz w:val="21"/>
          <w:szCs w:val="21"/>
        </w:rPr>
        <w:t>（二）对于涉及国家机关出具的公文、证件、证明材料等文件，一旦涉嫌虚假，经查实，主管部门将依法从严处理，并移送有关部门追究法律责任；涉嫌犯罪的，移送司法机关</w:t>
      </w:r>
      <w:r>
        <w:rPr>
          <w:rFonts w:ascii="宋体" w:cs="宋体" w:eastAsia="宋体" w:hAnsi="宋体" w:hint="eastAsia"/>
          <w:color w:val="auto"/>
          <w:sz w:val="21"/>
          <w:szCs w:val="21"/>
          <w:lang w:eastAsia="zh-CN"/>
        </w:rPr>
        <w:t>处理</w:t>
      </w:r>
      <w:r>
        <w:rPr>
          <w:rFonts w:ascii="宋体" w:cs="宋体" w:eastAsia="宋体" w:hAnsi="宋体" w:hint="eastAsia"/>
          <w:color w:val="auto"/>
          <w:sz w:val="21"/>
          <w:szCs w:val="21"/>
        </w:rPr>
        <w:t>。</w:t>
      </w:r>
    </w:p>
    <w:p w14:paraId="1BDF88D0">
      <w:pPr>
        <w:pStyle w:val="style0"/>
        <w:spacing w:lineRule="exact" w:line="340"/>
        <w:ind w:firstLine="420" w:firstLineChars="200"/>
        <w:rPr>
          <w:rFonts w:ascii="宋体" w:cs="宋体" w:eastAsia="宋体" w:hAnsi="宋体" w:hint="eastAsia"/>
          <w:color w:val="auto"/>
          <w:sz w:val="21"/>
          <w:szCs w:val="21"/>
        </w:rPr>
      </w:pPr>
      <w:r>
        <w:rPr>
          <w:rFonts w:ascii="宋体" w:cs="宋体" w:eastAsia="宋体" w:hAnsi="宋体" w:hint="eastAsia"/>
          <w:color w:val="auto"/>
          <w:sz w:val="21"/>
          <w:szCs w:val="21"/>
        </w:rPr>
        <w:t>（</w:t>
      </w:r>
      <w:r>
        <w:rPr>
          <w:rFonts w:ascii="宋体" w:cs="宋体" w:eastAsia="宋体" w:hAnsi="宋体" w:hint="eastAsia"/>
          <w:color w:val="auto"/>
          <w:sz w:val="21"/>
          <w:szCs w:val="21"/>
          <w:lang w:eastAsia="zh-CN"/>
        </w:rPr>
        <w:t>三</w:t>
      </w:r>
      <w:r>
        <w:rPr>
          <w:rFonts w:ascii="宋体" w:cs="宋体" w:eastAsia="宋体" w:hAnsi="宋体" w:hint="eastAsia"/>
          <w:color w:val="auto"/>
          <w:sz w:val="21"/>
          <w:szCs w:val="21"/>
        </w:rPr>
        <w:t>）</w:t>
      </w:r>
      <w:r>
        <w:rPr>
          <w:rFonts w:ascii="宋体" w:cs="宋体" w:eastAsia="宋体" w:hAnsi="宋体" w:hint="eastAsia"/>
          <w:color w:val="auto"/>
          <w:sz w:val="21"/>
          <w:szCs w:val="21"/>
          <w:lang w:eastAsia="zh-CN"/>
        </w:rPr>
        <w:t>我</w:t>
      </w:r>
      <w:r>
        <w:rPr>
          <w:rFonts w:ascii="宋体" w:cs="宋体" w:eastAsia="宋体" w:hAnsi="宋体" w:hint="eastAsia"/>
          <w:color w:val="auto"/>
          <w:sz w:val="21"/>
          <w:szCs w:val="21"/>
          <w:lang w:val="en-US" w:eastAsia="zh-CN"/>
        </w:rPr>
        <w:t>单位</w:t>
      </w:r>
      <w:r>
        <w:rPr>
          <w:rFonts w:ascii="宋体" w:cs="宋体" w:eastAsia="宋体" w:hAnsi="宋体" w:hint="eastAsia"/>
          <w:color w:val="auto"/>
          <w:sz w:val="21"/>
          <w:szCs w:val="21"/>
        </w:rPr>
        <w:t>对投标电子密钥</w:t>
      </w:r>
      <w:r>
        <w:rPr>
          <w:rFonts w:ascii="宋体" w:cs="宋体" w:eastAsia="宋体" w:hAnsi="宋体" w:hint="eastAsia"/>
          <w:color w:val="auto"/>
          <w:sz w:val="21"/>
          <w:szCs w:val="21"/>
          <w:lang w:eastAsia="zh-CN"/>
        </w:rPr>
        <w:t>或</w:t>
      </w:r>
      <w:r>
        <w:rPr>
          <w:rFonts w:ascii="宋体" w:cs="宋体" w:eastAsia="宋体" w:hAnsi="宋体" w:hint="eastAsia"/>
          <w:color w:val="auto"/>
          <w:sz w:val="21"/>
          <w:szCs w:val="21"/>
          <w:lang w:val="en-US" w:eastAsia="zh-CN"/>
        </w:rPr>
        <w:t>电子营业执照</w:t>
      </w:r>
      <w:r>
        <w:rPr>
          <w:rFonts w:ascii="宋体" w:cs="宋体" w:eastAsia="宋体" w:hAnsi="宋体" w:hint="eastAsia"/>
          <w:color w:val="auto"/>
          <w:sz w:val="21"/>
          <w:szCs w:val="21"/>
        </w:rPr>
        <w:t>负有妥善保管、及时变更和续期等主体责任</w:t>
      </w:r>
      <w:r>
        <w:rPr>
          <w:rFonts w:ascii="宋体" w:cs="宋体" w:eastAsia="宋体" w:hAnsi="宋体" w:hint="eastAsia"/>
          <w:color w:val="auto"/>
          <w:sz w:val="21"/>
          <w:szCs w:val="21"/>
          <w:lang w:eastAsia="zh-CN"/>
        </w:rPr>
        <w:t>；</w:t>
      </w:r>
      <w:r>
        <w:rPr>
          <w:rFonts w:ascii="宋体" w:cs="宋体" w:eastAsia="宋体" w:hAnsi="宋体" w:hint="eastAsia"/>
          <w:color w:val="auto"/>
          <w:sz w:val="21"/>
          <w:szCs w:val="21"/>
        </w:rPr>
        <w:t>使用电子密钥</w:t>
      </w:r>
      <w:r>
        <w:rPr>
          <w:rFonts w:ascii="宋体" w:cs="宋体" w:eastAsia="宋体" w:hAnsi="宋体" w:hint="eastAsia"/>
          <w:color w:val="auto"/>
          <w:sz w:val="21"/>
          <w:szCs w:val="21"/>
          <w:lang w:eastAsia="zh-CN"/>
        </w:rPr>
        <w:t>或</w:t>
      </w:r>
      <w:r>
        <w:rPr>
          <w:rFonts w:ascii="宋体" w:cs="宋体" w:eastAsia="宋体" w:hAnsi="宋体" w:hint="eastAsia"/>
          <w:color w:val="auto"/>
          <w:sz w:val="21"/>
          <w:szCs w:val="21"/>
          <w:lang w:val="en-US" w:eastAsia="zh-CN"/>
        </w:rPr>
        <w:t>电子营业执照</w:t>
      </w:r>
      <w:r>
        <w:rPr>
          <w:rFonts w:ascii="宋体" w:cs="宋体" w:eastAsia="宋体" w:hAnsi="宋体" w:hint="eastAsia"/>
          <w:color w:val="auto"/>
          <w:sz w:val="21"/>
          <w:szCs w:val="21"/>
        </w:rPr>
        <w:t>在深圳政府采购网站进行的活动，均具有法律效力，须承担相应的法律后果。</w:t>
      </w:r>
      <w:r>
        <w:rPr>
          <w:rFonts w:ascii="宋体" w:cs="宋体" w:eastAsia="宋体" w:hAnsi="宋体" w:hint="eastAsia"/>
          <w:color w:val="auto"/>
          <w:sz w:val="21"/>
          <w:szCs w:val="21"/>
          <w:lang w:eastAsia="zh-CN"/>
        </w:rPr>
        <w:t>若</w:t>
      </w:r>
      <w:r>
        <w:rPr>
          <w:rFonts w:ascii="宋体" w:cs="宋体" w:eastAsia="宋体" w:hAnsi="宋体" w:hint="eastAsia"/>
          <w:b/>
          <w:bCs/>
          <w:color w:val="auto"/>
          <w:sz w:val="21"/>
          <w:szCs w:val="21"/>
        </w:rPr>
        <w:t>擅自将投标密钥</w:t>
      </w:r>
      <w:r>
        <w:rPr>
          <w:rFonts w:ascii="宋体" w:cs="宋体" w:eastAsia="宋体" w:hAnsi="宋体" w:hint="eastAsia"/>
          <w:b/>
          <w:bCs/>
          <w:color w:val="auto"/>
          <w:sz w:val="21"/>
          <w:szCs w:val="21"/>
          <w:lang w:eastAsia="zh-CN"/>
        </w:rPr>
        <w:t>或</w:t>
      </w:r>
      <w:r>
        <w:rPr>
          <w:rFonts w:ascii="宋体" w:cs="宋体" w:eastAsia="宋体" w:hAnsi="宋体" w:hint="eastAsia"/>
          <w:b/>
          <w:bCs/>
          <w:color w:val="auto"/>
          <w:sz w:val="21"/>
          <w:szCs w:val="21"/>
          <w:lang w:val="en-US" w:eastAsia="zh-CN"/>
        </w:rPr>
        <w:t>电子营业执照</w:t>
      </w:r>
      <w:r>
        <w:rPr>
          <w:rFonts w:ascii="宋体" w:cs="宋体" w:eastAsia="宋体" w:hAnsi="宋体" w:hint="eastAsia"/>
          <w:b/>
          <w:bCs/>
          <w:color w:val="auto"/>
          <w:sz w:val="21"/>
          <w:szCs w:val="21"/>
        </w:rPr>
        <w:t>出借他人使用所造成的法律后果，由</w:t>
      </w:r>
      <w:r>
        <w:rPr>
          <w:rFonts w:ascii="宋体" w:cs="宋体" w:eastAsia="宋体" w:hAnsi="宋体" w:hint="eastAsia"/>
          <w:b/>
          <w:bCs/>
          <w:color w:val="auto"/>
          <w:sz w:val="21"/>
          <w:szCs w:val="21"/>
          <w:lang w:eastAsia="zh-CN"/>
        </w:rPr>
        <w:t>我</w:t>
      </w:r>
      <w:r>
        <w:rPr>
          <w:rFonts w:ascii="宋体" w:cs="宋体" w:eastAsia="宋体" w:hAnsi="宋体" w:hint="eastAsia"/>
          <w:b/>
          <w:bCs/>
          <w:color w:val="auto"/>
          <w:sz w:val="21"/>
          <w:szCs w:val="21"/>
          <w:lang w:val="en-US" w:eastAsia="zh-CN"/>
        </w:rPr>
        <w:t>单位</w:t>
      </w:r>
      <w:r>
        <w:rPr>
          <w:rFonts w:ascii="宋体" w:cs="宋体" w:eastAsia="宋体" w:hAnsi="宋体" w:hint="eastAsia"/>
          <w:b/>
          <w:bCs/>
          <w:color w:val="auto"/>
          <w:sz w:val="21"/>
          <w:szCs w:val="21"/>
        </w:rPr>
        <w:t>自行承担</w:t>
      </w:r>
      <w:r>
        <w:rPr>
          <w:rFonts w:ascii="宋体" w:cs="宋体" w:eastAsia="宋体" w:hAnsi="宋体" w:hint="eastAsia"/>
          <w:color w:val="auto"/>
          <w:sz w:val="21"/>
          <w:szCs w:val="21"/>
        </w:rPr>
        <w:t>。</w:t>
      </w:r>
    </w:p>
    <w:p w14:paraId="77042D68">
      <w:pPr>
        <w:pStyle w:val="style0"/>
        <w:spacing w:lineRule="exact" w:line="340"/>
        <w:ind w:firstLine="422" w:firstLineChars="200"/>
        <w:rPr>
          <w:rFonts w:ascii="宋体" w:cs="宋体" w:eastAsia="宋体" w:hAnsi="宋体" w:hint="eastAsia"/>
          <w:b/>
          <w:color w:val="auto"/>
          <w:sz w:val="21"/>
          <w:szCs w:val="21"/>
        </w:rPr>
      </w:pPr>
      <w:r>
        <w:rPr>
          <w:rFonts w:ascii="宋体" w:cs="宋体" w:eastAsia="宋体" w:hAnsi="宋体" w:hint="eastAsia"/>
          <w:b/>
          <w:color w:val="auto"/>
          <w:sz w:val="21"/>
          <w:szCs w:val="21"/>
        </w:rPr>
        <w:t>四、</w:t>
      </w:r>
      <w:r>
        <w:rPr>
          <w:rFonts w:ascii="宋体" w:cs="宋体" w:eastAsia="宋体" w:hAnsi="宋体" w:hint="eastAsia"/>
          <w:b/>
          <w:color w:val="auto"/>
          <w:sz w:val="21"/>
          <w:szCs w:val="21"/>
          <w:lang w:eastAsia="zh-CN"/>
        </w:rPr>
        <w:t>我</w:t>
      </w:r>
      <w:r>
        <w:rPr>
          <w:rFonts w:ascii="宋体" w:cs="宋体" w:eastAsia="宋体" w:hAnsi="宋体" w:hint="eastAsia"/>
          <w:b/>
          <w:color w:val="auto"/>
          <w:sz w:val="21"/>
          <w:szCs w:val="21"/>
          <w:lang w:val="en-US" w:eastAsia="zh-CN"/>
        </w:rPr>
        <w:t>单位</w:t>
      </w:r>
      <w:r>
        <w:rPr>
          <w:rFonts w:ascii="宋体" w:cs="宋体" w:eastAsia="宋体" w:hAnsi="宋体" w:hint="eastAsia"/>
          <w:b/>
          <w:color w:val="auto"/>
          <w:sz w:val="21"/>
          <w:szCs w:val="21"/>
        </w:rPr>
        <w:t>已充分知悉政府采购违法、违规行为的法律</w:t>
      </w:r>
      <w:r>
        <w:rPr>
          <w:rFonts w:ascii="宋体" w:cs="宋体" w:eastAsia="宋体" w:hAnsi="宋体" w:hint="eastAsia"/>
          <w:b/>
          <w:color w:val="auto"/>
          <w:sz w:val="21"/>
          <w:szCs w:val="21"/>
          <w:highlight w:val="none"/>
        </w:rPr>
        <w:t>后果。</w:t>
      </w:r>
    </w:p>
    <w:p w14:paraId="0E153D11">
      <w:pPr>
        <w:pStyle w:val="style0"/>
        <w:spacing w:lineRule="exact" w:line="340"/>
        <w:ind w:firstLine="420" w:firstLineChars="200"/>
        <w:rPr>
          <w:rFonts w:ascii="宋体" w:cs="宋体" w:eastAsia="宋体" w:hAnsi="宋体" w:hint="eastAsia"/>
          <w:color w:val="auto"/>
          <w:sz w:val="21"/>
          <w:szCs w:val="21"/>
          <w:highlight w:val="none"/>
        </w:rPr>
      </w:pPr>
      <w:r>
        <w:rPr>
          <w:rFonts w:ascii="宋体" w:cs="宋体" w:eastAsia="宋体" w:hAnsi="宋体" w:hint="eastAsia"/>
          <w:color w:val="auto"/>
          <w:sz w:val="21"/>
          <w:szCs w:val="21"/>
        </w:rPr>
        <w:t>经查实，若</w:t>
      </w:r>
      <w:r>
        <w:rPr>
          <w:rFonts w:ascii="宋体" w:cs="宋体" w:eastAsia="宋体" w:hAnsi="宋体" w:hint="eastAsia"/>
          <w:color w:val="auto"/>
          <w:sz w:val="21"/>
          <w:szCs w:val="21"/>
          <w:lang w:eastAsia="zh-CN"/>
        </w:rPr>
        <w:t>我</w:t>
      </w:r>
      <w:r>
        <w:rPr>
          <w:rFonts w:ascii="宋体" w:cs="宋体" w:eastAsia="宋体" w:hAnsi="宋体" w:hint="eastAsia"/>
          <w:color w:val="auto"/>
          <w:sz w:val="21"/>
          <w:szCs w:val="21"/>
          <w:lang w:val="en-US" w:eastAsia="zh-CN"/>
        </w:rPr>
        <w:t>单位</w:t>
      </w:r>
      <w:r>
        <w:rPr>
          <w:rFonts w:ascii="宋体" w:cs="宋体" w:eastAsia="宋体" w:hAnsi="宋体" w:hint="eastAsia"/>
          <w:color w:val="auto"/>
          <w:sz w:val="21"/>
          <w:szCs w:val="21"/>
        </w:rPr>
        <w:t>存在政府采购违法、违规行为，主管部门将依据《深圳经济特区政府采购条例》第五十七条的规定，处以一至三年内禁止参与本市政府采购，并记入供应商诚信档案，处采购金额千分之十以上千分之二十以下罚款；情节严重的，取消参与本市政府采购资格，处采购金额千</w:t>
      </w:r>
      <w:r>
        <w:rPr>
          <w:rFonts w:ascii="宋体" w:cs="宋体" w:eastAsia="宋体" w:hAnsi="宋体" w:hint="eastAsia"/>
          <w:color w:val="auto"/>
          <w:sz w:val="21"/>
          <w:szCs w:val="21"/>
          <w:highlight w:val="none"/>
        </w:rPr>
        <w:t>分之二十以上千分之三十以下罚款，由市场监管部门依法吊销营业执照。</w:t>
      </w:r>
    </w:p>
    <w:p w14:paraId="6597DA16">
      <w:pPr>
        <w:pStyle w:val="style0"/>
        <w:spacing w:lineRule="exact" w:line="340"/>
        <w:ind w:firstLine="420" w:firstLineChars="200"/>
        <w:rPr>
          <w:rFonts w:ascii="宋体" w:cs="宋体" w:eastAsia="宋体" w:hAnsi="宋体" w:hint="eastAsia"/>
          <w:color w:val="auto"/>
          <w:sz w:val="21"/>
          <w:szCs w:val="21"/>
          <w:highlight w:val="none"/>
        </w:rPr>
      </w:pPr>
      <w:r>
        <w:rPr>
          <w:rFonts w:ascii="宋体" w:cs="宋体" w:eastAsia="宋体" w:hAnsi="宋体" w:hint="eastAsia"/>
          <w:color w:val="auto"/>
          <w:sz w:val="21"/>
          <w:szCs w:val="21"/>
          <w:highlight w:val="none"/>
        </w:rPr>
        <w:t>以下文字请投标供应商抄写并确认：“</w:t>
      </w:r>
      <w:r>
        <w:rPr>
          <w:rFonts w:ascii="宋体" w:cs="宋体" w:eastAsia="宋体" w:hAnsi="宋体" w:hint="eastAsia"/>
          <w:color w:val="auto"/>
          <w:sz w:val="21"/>
          <w:szCs w:val="21"/>
          <w:highlight w:val="none"/>
          <w:lang w:eastAsia="zh-CN"/>
        </w:rPr>
        <w:t>我</w:t>
      </w:r>
      <w:r>
        <w:rPr>
          <w:rFonts w:ascii="宋体" w:cs="宋体" w:eastAsia="宋体" w:hAnsi="宋体" w:hint="eastAsia"/>
          <w:color w:val="auto"/>
          <w:sz w:val="21"/>
          <w:szCs w:val="21"/>
          <w:lang w:val="en-US" w:eastAsia="zh-CN"/>
        </w:rPr>
        <w:t>单位</w:t>
      </w:r>
      <w:r>
        <w:rPr>
          <w:rFonts w:ascii="宋体" w:cs="宋体" w:eastAsia="宋体" w:hAnsi="宋体" w:hint="eastAsia"/>
          <w:color w:val="auto"/>
          <w:sz w:val="21"/>
          <w:szCs w:val="21"/>
          <w:highlight w:val="none"/>
        </w:rPr>
        <w:t>已仔细阅读《政府采购违法行为风险知悉确认书》，充分知悉违法行为的法律后果，并承诺将严谨、诚信、依法依规参与政府采购活动”。</w:t>
      </w:r>
    </w:p>
    <w:tbl>
      <w:tblPr>
        <w:tblStyle w:val="style4545"/>
        <w:tblW w:w="9720" w:type="dxa"/>
        <w:jc w:val="center"/>
        <w:tblBorders>
          <w:top w:val="none" w:sz="0" w:space="0" w:color="auto"/>
          <w:left w:val="none" w:sz="0" w:space="0" w:color="auto"/>
          <w:bottom w:val="single" w:sz="4"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
      <w:tblGrid>
        <w:gridCol w:w="9720"/>
      </w:tblGrid>
      <w:tr w14:paraId="4B37EF93">
        <w:trPr>
          <w:trHeight w:val="364" w:hRule="atLeast"/>
          <w:jc w:val="center"/>
        </w:trPr>
        <w:tc>
          <w:tcPr>
            <w:tcW w:w="9720" w:type="dxa"/>
            <w:tcBorders>
              <w:top w:val="nil"/>
              <w:left w:val="nil"/>
              <w:bottom w:val="single" w:sz="8" w:space="0" w:color="000000"/>
              <w:right w:val="nil"/>
            </w:tcBorders>
          </w:tcPr>
          <w:p w14:paraId="654ADD62">
            <w:pPr>
              <w:pStyle w:val="style0"/>
              <w:autoSpaceDE w:val="false"/>
              <w:autoSpaceDN w:val="false"/>
              <w:spacing w:lineRule="exact" w:line="340"/>
              <w:ind w:firstLine="1866"/>
              <w:rPr>
                <w:rFonts w:ascii="宋体" w:cs="宋体" w:eastAsia="宋体" w:hAnsi="宋体" w:hint="eastAsia"/>
                <w:color w:val="auto"/>
                <w:spacing w:val="-4"/>
                <w:kern w:val="0"/>
                <w:sz w:val="21"/>
                <w:szCs w:val="21"/>
                <w:highlight w:val="none"/>
              </w:rPr>
            </w:pPr>
          </w:p>
        </w:tc>
      </w:tr>
      <w:tr w14:paraId="4CFB09DC">
        <w:tblPrEx/>
        <w:trPr>
          <w:trHeight w:val="390" w:hRule="atLeast"/>
          <w:jc w:val="center"/>
        </w:trPr>
        <w:tc>
          <w:tcPr>
            <w:tcW w:w="9720" w:type="dxa"/>
            <w:tcBorders>
              <w:top w:val="single" w:sz="8" w:space="0" w:color="000000"/>
              <w:left w:val="nil"/>
              <w:bottom w:val="single" w:sz="8" w:space="0" w:color="000000"/>
              <w:right w:val="nil"/>
            </w:tcBorders>
          </w:tcPr>
          <w:p w14:paraId="7A19D97E">
            <w:pPr>
              <w:pStyle w:val="style0"/>
              <w:autoSpaceDE w:val="false"/>
              <w:autoSpaceDN w:val="false"/>
              <w:spacing w:lineRule="exact" w:line="340"/>
              <w:ind w:firstLine="1866"/>
              <w:rPr>
                <w:rFonts w:ascii="宋体" w:cs="宋体" w:eastAsia="宋体" w:hAnsi="宋体" w:hint="eastAsia"/>
                <w:color w:val="auto"/>
                <w:spacing w:val="-4"/>
                <w:kern w:val="0"/>
                <w:sz w:val="21"/>
                <w:szCs w:val="21"/>
              </w:rPr>
            </w:pPr>
          </w:p>
        </w:tc>
      </w:tr>
      <w:tr w14:paraId="39528BCB">
        <w:tblPrEx/>
        <w:trPr>
          <w:trHeight w:val="390" w:hRule="atLeast"/>
          <w:jc w:val="center"/>
        </w:trPr>
        <w:tc>
          <w:tcPr>
            <w:tcW w:w="9720" w:type="dxa"/>
            <w:tcBorders>
              <w:top w:val="single" w:sz="8" w:space="0" w:color="000000"/>
              <w:left w:val="nil"/>
              <w:bottom w:val="single" w:sz="8" w:space="0" w:color="000000"/>
              <w:right w:val="nil"/>
            </w:tcBorders>
          </w:tcPr>
          <w:p w14:paraId="61CB465E">
            <w:pPr>
              <w:pStyle w:val="style0"/>
              <w:autoSpaceDE w:val="false"/>
              <w:autoSpaceDN w:val="false"/>
              <w:spacing w:lineRule="exact" w:line="340"/>
              <w:ind w:firstLine="1866"/>
              <w:rPr>
                <w:rFonts w:ascii="宋体" w:cs="宋体" w:eastAsia="宋体" w:hAnsi="宋体" w:hint="eastAsia"/>
                <w:color w:val="auto"/>
                <w:spacing w:val="-4"/>
                <w:kern w:val="0"/>
                <w:sz w:val="21"/>
                <w:szCs w:val="21"/>
              </w:rPr>
            </w:pPr>
          </w:p>
        </w:tc>
      </w:tr>
      <w:tr w14:paraId="518E9BAF">
        <w:tblPrEx/>
        <w:trPr>
          <w:trHeight w:val="433" w:hRule="atLeast"/>
          <w:jc w:val="center"/>
        </w:trPr>
        <w:tc>
          <w:tcPr>
            <w:tcW w:w="9720" w:type="dxa"/>
            <w:tcBorders>
              <w:top w:val="single" w:sz="8" w:space="0" w:color="000000"/>
              <w:left w:val="nil"/>
              <w:bottom w:val="single" w:sz="8" w:space="0" w:color="auto"/>
              <w:right w:val="nil"/>
            </w:tcBorders>
          </w:tcPr>
          <w:p w14:paraId="3F4F98A9">
            <w:pPr>
              <w:pStyle w:val="style0"/>
              <w:autoSpaceDE w:val="false"/>
              <w:autoSpaceDN w:val="false"/>
              <w:spacing w:lineRule="exact" w:line="340"/>
              <w:ind w:firstLine="1866"/>
              <w:rPr>
                <w:rFonts w:ascii="宋体" w:cs="宋体" w:eastAsia="宋体" w:hAnsi="宋体" w:hint="eastAsia"/>
                <w:color w:val="auto"/>
                <w:spacing w:val="-4"/>
                <w:kern w:val="0"/>
                <w:sz w:val="21"/>
                <w:szCs w:val="21"/>
              </w:rPr>
            </w:pPr>
          </w:p>
        </w:tc>
      </w:tr>
    </w:tbl>
    <w:p w14:paraId="734B8372">
      <w:pPr>
        <w:pStyle w:val="style0"/>
        <w:widowControl/>
        <w:wordWrap w:val="false"/>
        <w:autoSpaceDE w:val="false"/>
        <w:autoSpaceDN w:val="false"/>
        <w:spacing w:lineRule="exact" w:line="340"/>
        <w:ind w:right="808" w:firstLine="404" w:firstLineChars="200"/>
        <w:jc w:val="right"/>
        <w:rPr>
          <w:rFonts w:ascii="宋体" w:cs="宋体" w:eastAsia="宋体" w:hAnsi="宋体" w:hint="eastAsia"/>
          <w:color w:val="auto"/>
          <w:spacing w:val="-4"/>
          <w:kern w:val="0"/>
          <w:sz w:val="21"/>
          <w:szCs w:val="21"/>
        </w:rPr>
      </w:pPr>
    </w:p>
    <w:p w14:paraId="477D1362">
      <w:pPr>
        <w:pStyle w:val="style0"/>
        <w:widowControl/>
        <w:wordWrap w:val="false"/>
        <w:autoSpaceDE w:val="false"/>
        <w:autoSpaceDN w:val="false"/>
        <w:spacing w:lineRule="exact" w:line="340"/>
        <w:ind w:right="808" w:firstLine="404" w:firstLineChars="200"/>
        <w:jc w:val="right"/>
        <w:rPr>
          <w:rFonts w:ascii="宋体" w:cs="宋体" w:eastAsia="宋体" w:hAnsi="宋体" w:hint="eastAsia"/>
          <w:color w:val="auto"/>
          <w:spacing w:val="-4"/>
          <w:kern w:val="0"/>
          <w:sz w:val="21"/>
          <w:szCs w:val="21"/>
          <w:u w:val="single"/>
        </w:rPr>
      </w:pPr>
      <w:r>
        <w:rPr>
          <w:rFonts w:ascii="宋体" w:cs="宋体" w:eastAsia="宋体" w:hAnsi="宋体" w:hint="eastAsia"/>
          <w:color w:val="auto"/>
          <w:spacing w:val="-4"/>
          <w:kern w:val="0"/>
          <w:sz w:val="21"/>
          <w:szCs w:val="21"/>
          <w:lang w:eastAsia="zh-CN"/>
        </w:rPr>
        <w:t>单位</w:t>
      </w:r>
      <w:r>
        <w:rPr>
          <w:rFonts w:ascii="宋体" w:cs="宋体" w:eastAsia="宋体" w:hAnsi="宋体" w:hint="eastAsia"/>
          <w:color w:val="auto"/>
          <w:spacing w:val="-4"/>
          <w:kern w:val="0"/>
          <w:sz w:val="21"/>
          <w:szCs w:val="21"/>
        </w:rPr>
        <w:t>负责人签名：</w:t>
      </w:r>
      <w:r>
        <w:rPr>
          <w:rFonts w:ascii="宋体" w:cs="宋体" w:eastAsia="宋体" w:hAnsi="宋体" w:hint="eastAsia"/>
          <w:color w:val="auto"/>
          <w:spacing w:val="-4"/>
          <w:kern w:val="0"/>
          <w:sz w:val="21"/>
          <w:szCs w:val="21"/>
          <w:u w:val="single"/>
        </w:rPr>
        <w:t xml:space="preserve">              </w:t>
      </w:r>
    </w:p>
    <w:p w14:paraId="1A2CDB16">
      <w:pPr>
        <w:pStyle w:val="style0"/>
        <w:widowControl/>
        <w:wordWrap w:val="false"/>
        <w:autoSpaceDE w:val="false"/>
        <w:autoSpaceDN w:val="false"/>
        <w:spacing w:lineRule="exact" w:line="340"/>
        <w:ind w:right="808" w:firstLine="404" w:firstLineChars="200"/>
        <w:jc w:val="center"/>
        <w:rPr>
          <w:rFonts w:ascii="宋体" w:cs="宋体" w:eastAsia="宋体" w:hAnsi="宋体" w:hint="eastAsia"/>
          <w:color w:val="auto"/>
          <w:spacing w:val="-4"/>
          <w:kern w:val="0"/>
          <w:sz w:val="21"/>
          <w:szCs w:val="21"/>
          <w:u w:val="single"/>
        </w:rPr>
      </w:pPr>
      <w:r>
        <w:rPr>
          <w:rFonts w:ascii="宋体" w:cs="宋体" w:eastAsia="宋体" w:hAnsi="宋体" w:hint="eastAsia"/>
          <w:color w:val="auto"/>
          <w:spacing w:val="-4"/>
          <w:kern w:val="0"/>
          <w:sz w:val="21"/>
          <w:szCs w:val="21"/>
          <w:lang w:val="en-US" w:eastAsia="zh-CN"/>
        </w:rPr>
        <w:t xml:space="preserve">                                  </w:t>
      </w:r>
      <w:r>
        <w:rPr>
          <w:rFonts w:ascii="宋体" w:cs="宋体" w:hAnsi="宋体" w:hint="eastAsia"/>
          <w:color w:val="auto"/>
          <w:spacing w:val="-4"/>
          <w:kern w:val="0"/>
          <w:sz w:val="21"/>
          <w:szCs w:val="21"/>
          <w:lang w:val="en-US" w:eastAsia="zh-CN"/>
        </w:rPr>
        <w:t xml:space="preserve">       </w:t>
      </w:r>
      <w:r>
        <w:rPr>
          <w:rFonts w:ascii="宋体" w:cs="宋体" w:eastAsia="宋体" w:hAnsi="宋体" w:hint="eastAsia"/>
          <w:color w:val="auto"/>
          <w:spacing w:val="-4"/>
          <w:kern w:val="0"/>
          <w:sz w:val="21"/>
          <w:szCs w:val="21"/>
          <w:lang w:eastAsia="zh-CN"/>
        </w:rPr>
        <w:t>（加盖单位</w:t>
      </w:r>
      <w:r>
        <w:rPr>
          <w:rFonts w:ascii="宋体" w:cs="宋体" w:eastAsia="宋体" w:hAnsi="宋体" w:hint="eastAsia"/>
          <w:color w:val="auto"/>
          <w:spacing w:val="-4"/>
          <w:kern w:val="0"/>
          <w:sz w:val="21"/>
          <w:szCs w:val="21"/>
        </w:rPr>
        <w:t>公章</w:t>
      </w:r>
      <w:r>
        <w:rPr>
          <w:rFonts w:ascii="宋体" w:cs="宋体" w:eastAsia="宋体" w:hAnsi="宋体" w:hint="eastAsia"/>
          <w:color w:val="auto"/>
          <w:spacing w:val="-4"/>
          <w:kern w:val="0"/>
          <w:sz w:val="21"/>
          <w:szCs w:val="21"/>
          <w:lang w:eastAsia="zh-CN"/>
        </w:rPr>
        <w:t>）</w:t>
      </w:r>
    </w:p>
    <w:p w14:paraId="7E7BB165">
      <w:pPr>
        <w:pStyle w:val="style0"/>
        <w:widowControl/>
        <w:wordWrap w:val="false"/>
        <w:autoSpaceDE w:val="false"/>
        <w:autoSpaceDN w:val="false"/>
        <w:spacing w:lineRule="exact" w:line="340"/>
        <w:ind w:right="808" w:firstLine="404" w:firstLineChars="200"/>
        <w:jc w:val="right"/>
        <w:rPr>
          <w:rFonts w:ascii="宋体" w:cs="宋体" w:eastAsia="宋体" w:hAnsi="宋体" w:hint="eastAsia"/>
          <w:color w:val="auto"/>
          <w:spacing w:val="-4"/>
          <w:kern w:val="0"/>
          <w:sz w:val="21"/>
          <w:szCs w:val="21"/>
          <w:u w:val="single"/>
        </w:rPr>
      </w:pPr>
      <w:r>
        <w:rPr>
          <w:rFonts w:ascii="宋体" w:cs="宋体" w:eastAsia="宋体" w:hAnsi="宋体" w:hint="eastAsia"/>
          <w:color w:val="auto"/>
          <w:spacing w:val="-4"/>
          <w:kern w:val="0"/>
          <w:sz w:val="21"/>
          <w:szCs w:val="21"/>
        </w:rPr>
        <w:t xml:space="preserve">     日期：</w:t>
      </w:r>
      <w:r>
        <w:rPr>
          <w:rFonts w:ascii="宋体" w:cs="宋体" w:eastAsia="宋体" w:hAnsi="宋体" w:hint="eastAsia"/>
          <w:color w:val="auto"/>
          <w:spacing w:val="-4"/>
          <w:kern w:val="0"/>
          <w:sz w:val="21"/>
          <w:szCs w:val="21"/>
          <w:u w:val="single"/>
        </w:rPr>
        <w:t xml:space="preserve">              </w:t>
      </w:r>
    </w:p>
    <w:p w14:paraId="29C36EE6">
      <w:pPr>
        <w:pStyle w:val="style0"/>
        <w:widowControl/>
        <w:jc w:val="left"/>
        <w:rPr>
          <w:rFonts w:ascii="宋体" w:hAnsi="宋体"/>
          <w:szCs w:val="21"/>
        </w:rPr>
      </w:pPr>
    </w:p>
    <w:p w14:paraId="5FCF51C9">
      <w:pPr>
        <w:pStyle w:val="style0"/>
        <w:widowControl/>
        <w:jc w:val="left"/>
        <w:rPr>
          <w:rFonts w:ascii="宋体" w:hAnsi="宋体"/>
          <w:szCs w:val="21"/>
        </w:rPr>
      </w:pPr>
    </w:p>
    <w:p w14:paraId="63FE1597">
      <w:pPr>
        <w:pStyle w:val="style0"/>
        <w:widowControl/>
        <w:jc w:val="left"/>
        <w:rPr>
          <w:rFonts w:ascii="宋体" w:hAnsi="宋体"/>
          <w:szCs w:val="21"/>
        </w:rPr>
      </w:pPr>
    </w:p>
    <w:p w14:paraId="56BC61E7">
      <w:pPr>
        <w:pStyle w:val="style0"/>
        <w:widowControl/>
        <w:jc w:val="left"/>
        <w:rPr>
          <w:rFonts w:ascii="宋体" w:hAnsi="宋体"/>
          <w:szCs w:val="21"/>
        </w:rPr>
      </w:pPr>
    </w:p>
    <w:p w14:paraId="43B2BE76">
      <w:pPr>
        <w:pStyle w:val="style0"/>
        <w:widowControl/>
        <w:jc w:val="left"/>
        <w:rPr>
          <w:rFonts w:ascii="宋体" w:hAnsi="宋体"/>
          <w:szCs w:val="21"/>
        </w:rPr>
      </w:pPr>
    </w:p>
    <w:p w14:paraId="59B38C34">
      <w:pPr>
        <w:pStyle w:val="style0"/>
        <w:widowControl/>
        <w:jc w:val="left"/>
        <w:rPr>
          <w:rFonts w:ascii="宋体" w:hAnsi="宋体"/>
          <w:szCs w:val="21"/>
        </w:rPr>
      </w:pPr>
    </w:p>
    <w:p w14:paraId="21724F82">
      <w:pPr>
        <w:pStyle w:val="style0"/>
        <w:widowControl/>
        <w:jc w:val="left"/>
        <w:rPr>
          <w:rFonts w:ascii="宋体" w:hAnsi="宋体"/>
          <w:szCs w:val="21"/>
        </w:rPr>
      </w:pPr>
    </w:p>
    <w:p w14:paraId="55F96348">
      <w:pPr>
        <w:pStyle w:val="style0"/>
        <w:widowControl/>
        <w:jc w:val="left"/>
        <w:rPr>
          <w:rFonts w:ascii="宋体" w:hAnsi="宋体"/>
          <w:szCs w:val="21"/>
        </w:rPr>
      </w:pPr>
    </w:p>
    <w:p w14:paraId="792BAA18">
      <w:pPr>
        <w:pStyle w:val="style0"/>
        <w:widowControl/>
        <w:jc w:val="left"/>
        <w:rPr>
          <w:rFonts w:ascii="宋体" w:hAnsi="宋体"/>
          <w:szCs w:val="21"/>
        </w:rPr>
      </w:pPr>
    </w:p>
    <w:p w14:paraId="73B495A8">
      <w:pPr>
        <w:pStyle w:val="style0"/>
        <w:widowControl/>
        <w:jc w:val="left"/>
        <w:rPr>
          <w:rFonts w:ascii="宋体" w:hAnsi="宋体"/>
          <w:szCs w:val="21"/>
        </w:rPr>
      </w:pPr>
    </w:p>
    <w:p w14:paraId="41EAF637">
      <w:pPr>
        <w:pStyle w:val="style0"/>
        <w:widowControl/>
        <w:jc w:val="left"/>
        <w:rPr>
          <w:rFonts w:ascii="宋体" w:hAnsi="宋体"/>
          <w:szCs w:val="21"/>
        </w:rPr>
      </w:pPr>
    </w:p>
    <w:p w14:paraId="5AC54C77">
      <w:pPr>
        <w:pStyle w:val="style0"/>
        <w:widowControl/>
        <w:jc w:val="left"/>
        <w:rPr>
          <w:rFonts w:ascii="宋体" w:hAnsi="宋体"/>
          <w:szCs w:val="21"/>
        </w:rPr>
      </w:pPr>
    </w:p>
    <w:p w14:paraId="64C8DCEA">
      <w:pPr>
        <w:pStyle w:val="style0"/>
        <w:widowControl/>
        <w:jc w:val="left"/>
        <w:rPr>
          <w:rFonts w:ascii="宋体" w:hAnsi="宋体"/>
          <w:szCs w:val="21"/>
        </w:rPr>
      </w:pPr>
    </w:p>
    <w:bookmarkStart w:id="52" w:name="_Toc135293342"/>
    <w:p w14:paraId="1DF8EC6D">
      <w:pPr>
        <w:pStyle w:val="style0"/>
        <w:rPr>
          <w:rFonts w:ascii="仿宋" w:eastAsia="仿宋" w:hAnsi="仿宋" w:hint="eastAsia"/>
        </w:rPr>
      </w:pPr>
      <w:r>
        <w:rPr>
          <w:rFonts w:ascii="仿宋" w:eastAsia="仿宋" w:hAnsi="仿宋" w:hint="eastAsia"/>
        </w:rPr>
        <w:br w:type="page"/>
      </w:r>
    </w:p>
    <w:p w14:paraId="68808685">
      <w:pPr>
        <w:pStyle w:val="style0"/>
        <w:rPr>
          <w:rFonts w:hint="eastAsia"/>
        </w:rPr>
      </w:pPr>
    </w:p>
    <w:p w14:paraId="199B2533">
      <w:pPr>
        <w:pStyle w:val="style2"/>
        <w:spacing w:lineRule="exact" w:line="400"/>
        <w:rPr>
          <w:rFonts w:ascii="仿宋" w:eastAsia="仿宋" w:hAnsi="仿宋"/>
        </w:rPr>
      </w:pPr>
      <w:r>
        <w:rPr>
          <w:rFonts w:ascii="仿宋" w:eastAsia="仿宋" w:hAnsi="仿宋" w:hint="eastAsia"/>
        </w:rPr>
        <w:t>评标指引表</w:t>
      </w:r>
      <w:bookmarkEnd w:id="51"/>
      <w:bookmarkEnd w:id="52"/>
    </w:p>
    <w:p w14:paraId="1200D69B">
      <w:pPr>
        <w:pStyle w:val="style0"/>
        <w:jc w:val="center"/>
        <w:rPr>
          <w:b/>
          <w:szCs w:val="21"/>
        </w:rPr>
      </w:pPr>
    </w:p>
    <w:p w14:paraId="215DA139">
      <w:pPr>
        <w:pStyle w:val="style0"/>
        <w:spacing w:lineRule="auto" w:line="360"/>
        <w:ind w:firstLine="420" w:firstLineChars="200"/>
        <w:rPr>
          <w:rFonts w:ascii="宋体" w:hAnsi="宋体"/>
          <w:szCs w:val="21"/>
        </w:rPr>
      </w:pPr>
      <w:r>
        <w:rPr>
          <w:rFonts w:ascii="宋体" w:hAnsi="宋体" w:hint="eastAsia"/>
          <w:szCs w:val="21"/>
        </w:rPr>
        <w:t>为方便参与该项目的评委专家的评标，快速找到评标事项与该项目投标文件所对应的位置，请投标人参照下表格式，编制本项目评标指引表。</w:t>
      </w:r>
    </w:p>
    <w:p w14:paraId="63B13062">
      <w:pPr>
        <w:pStyle w:val="style0"/>
        <w:spacing w:lineRule="auto" w:line="360"/>
        <w:ind w:firstLine="420" w:firstLineChars="200"/>
        <w:rPr>
          <w:rFonts w:ascii="宋体" w:hAnsi="宋体"/>
          <w:szCs w:val="21"/>
        </w:rPr>
      </w:pPr>
    </w:p>
    <w:tbl>
      <w:tblPr>
        <w:tblStyle w:val="style105"/>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057"/>
        <w:gridCol w:w="4854"/>
        <w:gridCol w:w="2169"/>
        <w:gridCol w:w="1472"/>
      </w:tblGrid>
      <w:tr w14:paraId="43C0A5FE">
        <w:trPr>
          <w:trHeight w:val="777" w:hRule="atLeast"/>
          <w:jc w:val="center"/>
        </w:trPr>
        <w:tc>
          <w:tcPr>
            <w:tcW w:w="9552" w:type="dxa"/>
            <w:gridSpan w:val="4"/>
            <w:tcBorders/>
            <w:vAlign w:val="center"/>
          </w:tcPr>
          <w:p w14:paraId="6BEF31C0">
            <w:pPr>
              <w:pStyle w:val="style0"/>
              <w:spacing w:lineRule="exact" w:line="360"/>
              <w:jc w:val="center"/>
              <w:rPr>
                <w:rFonts w:ascii="宋体" w:eastAsia="宋体" w:hAnsi="宋体"/>
                <w:b/>
                <w:szCs w:val="21"/>
              </w:rPr>
            </w:pPr>
            <w:r>
              <w:rPr>
                <w:rFonts w:ascii="宋体" w:eastAsia="宋体" w:hAnsi="宋体" w:hint="eastAsia"/>
                <w:b/>
                <w:szCs w:val="21"/>
              </w:rPr>
              <w:t>一、综合评分指引（评分内容见第四章  评标方法和标准）</w:t>
            </w:r>
          </w:p>
        </w:tc>
      </w:tr>
      <w:tr w14:paraId="7E4F88D5">
        <w:tblPrEx/>
        <w:trPr>
          <w:trHeight w:val="611" w:hRule="atLeast"/>
          <w:jc w:val="center"/>
        </w:trPr>
        <w:tc>
          <w:tcPr>
            <w:tcW w:w="1057" w:type="dxa"/>
            <w:tcBorders/>
            <w:vAlign w:val="center"/>
          </w:tcPr>
          <w:p w14:paraId="68AEF16A">
            <w:pPr>
              <w:pStyle w:val="style0"/>
              <w:spacing w:lineRule="exact" w:line="360"/>
              <w:jc w:val="center"/>
              <w:rPr>
                <w:rFonts w:ascii="宋体" w:hAnsi="宋体"/>
                <w:szCs w:val="21"/>
              </w:rPr>
            </w:pPr>
            <w:r>
              <w:rPr>
                <w:rFonts w:ascii="宋体" w:hAnsi="宋体" w:hint="eastAsia"/>
                <w:szCs w:val="21"/>
              </w:rPr>
              <w:t>评分类别</w:t>
            </w:r>
          </w:p>
        </w:tc>
        <w:tc>
          <w:tcPr>
            <w:tcW w:w="4854" w:type="dxa"/>
            <w:tcBorders/>
            <w:vAlign w:val="center"/>
          </w:tcPr>
          <w:p w14:paraId="6D13593A">
            <w:pPr>
              <w:pStyle w:val="style0"/>
              <w:spacing w:lineRule="exact" w:line="360"/>
              <w:jc w:val="center"/>
              <w:rPr>
                <w:rFonts w:ascii="宋体" w:eastAsia="宋体" w:hAnsi="宋体"/>
                <w:szCs w:val="21"/>
              </w:rPr>
            </w:pPr>
            <w:r>
              <w:rPr>
                <w:rFonts w:ascii="宋体" w:eastAsia="宋体" w:hAnsi="宋体" w:hint="eastAsia"/>
                <w:szCs w:val="21"/>
              </w:rPr>
              <w:t>评分内容</w:t>
            </w:r>
          </w:p>
        </w:tc>
        <w:tc>
          <w:tcPr>
            <w:tcW w:w="2169" w:type="dxa"/>
            <w:tcBorders/>
            <w:vAlign w:val="center"/>
          </w:tcPr>
          <w:p w14:paraId="24A18381">
            <w:pPr>
              <w:pStyle w:val="style0"/>
              <w:spacing w:lineRule="exact" w:line="360"/>
              <w:jc w:val="center"/>
              <w:rPr>
                <w:rFonts w:ascii="宋体" w:hAnsi="宋体"/>
                <w:szCs w:val="21"/>
              </w:rPr>
            </w:pPr>
            <w:r>
              <w:rPr>
                <w:rFonts w:ascii="宋体" w:hAnsi="宋体" w:hint="eastAsia"/>
                <w:szCs w:val="21"/>
              </w:rPr>
              <w:t>证明文件起止页码</w:t>
            </w:r>
          </w:p>
        </w:tc>
        <w:tc>
          <w:tcPr>
            <w:tcW w:w="1472" w:type="dxa"/>
            <w:tcBorders/>
            <w:vAlign w:val="center"/>
          </w:tcPr>
          <w:p w14:paraId="3865D010">
            <w:pPr>
              <w:pStyle w:val="style0"/>
              <w:spacing w:lineRule="exact" w:line="360"/>
              <w:jc w:val="center"/>
              <w:rPr>
                <w:rFonts w:ascii="宋体" w:hAnsi="宋体"/>
                <w:szCs w:val="21"/>
              </w:rPr>
            </w:pPr>
            <w:r>
              <w:rPr>
                <w:rFonts w:ascii="宋体" w:hAnsi="宋体" w:hint="eastAsia"/>
                <w:szCs w:val="21"/>
              </w:rPr>
              <w:t>备注</w:t>
            </w:r>
          </w:p>
        </w:tc>
      </w:tr>
      <w:tr w14:paraId="4C218205">
        <w:tblPrEx/>
        <w:trPr>
          <w:trHeight w:val="1697" w:hRule="atLeast"/>
          <w:jc w:val="center"/>
        </w:trPr>
        <w:tc>
          <w:tcPr>
            <w:tcW w:w="1057" w:type="dxa"/>
            <w:tcBorders/>
            <w:vAlign w:val="center"/>
          </w:tcPr>
          <w:p w14:paraId="6F47897C">
            <w:pPr>
              <w:pStyle w:val="style0"/>
              <w:spacing w:lineRule="exact" w:line="360"/>
              <w:jc w:val="center"/>
              <w:rPr>
                <w:rFonts w:ascii="宋体" w:hAnsi="宋体"/>
                <w:szCs w:val="21"/>
              </w:rPr>
            </w:pPr>
            <w:r>
              <w:rPr>
                <w:rFonts w:ascii="宋体" w:hAnsi="宋体" w:hint="eastAsia"/>
                <w:szCs w:val="21"/>
              </w:rPr>
              <w:t>价格部分</w:t>
            </w:r>
          </w:p>
        </w:tc>
        <w:tc>
          <w:tcPr>
            <w:tcW w:w="4854" w:type="dxa"/>
            <w:tcBorders/>
            <w:vAlign w:val="center"/>
          </w:tcPr>
          <w:p w14:paraId="6F379FA7">
            <w:pPr>
              <w:pStyle w:val="style0"/>
              <w:rPr>
                <w:rFonts w:ascii="宋体" w:eastAsia="宋体" w:hAnsi="宋体"/>
              </w:rPr>
            </w:pPr>
            <w:r>
              <w:rPr>
                <w:rFonts w:ascii="宋体" w:eastAsia="宋体" w:hAnsi="宋体" w:hint="eastAsia"/>
                <w:szCs w:val="21"/>
              </w:rPr>
              <w:t>《节能产品政府采购品目清单》或《环境标志产品政府采购品目清单》中列示的产品，或</w:t>
            </w:r>
            <w:r>
              <w:rPr>
                <w:rFonts w:ascii="宋体" w:eastAsia="宋体" w:hAnsi="宋体" w:hint="eastAsia"/>
                <w:snapToGrid w:val="false"/>
                <w:kern w:val="0"/>
                <w:szCs w:val="21"/>
              </w:rPr>
              <w:t>小型企业、微型企业、监狱企业、残疾人福利性单位证明文件</w:t>
            </w:r>
            <w:r>
              <w:rPr>
                <w:rFonts w:ascii="宋体" w:eastAsia="宋体" w:hAnsi="宋体" w:hint="eastAsia"/>
                <w:szCs w:val="21"/>
              </w:rPr>
              <w:t>，详见“第四章  评标方法和标准”政府采购扶持政策</w:t>
            </w:r>
            <w:r>
              <w:rPr>
                <w:rFonts w:ascii="宋体" w:eastAsia="宋体" w:hAnsi="宋体" w:hint="eastAsia"/>
                <w:bCs/>
                <w:szCs w:val="21"/>
              </w:rPr>
              <w:t>。</w:t>
            </w:r>
          </w:p>
        </w:tc>
        <w:tc>
          <w:tcPr>
            <w:tcW w:w="2169" w:type="dxa"/>
            <w:tcBorders/>
            <w:vAlign w:val="center"/>
          </w:tcPr>
          <w:p w14:paraId="15386408">
            <w:pPr>
              <w:pStyle w:val="style0"/>
              <w:spacing w:lineRule="exact" w:line="360"/>
              <w:jc w:val="center"/>
              <w:rPr>
                <w:rFonts w:ascii="宋体" w:hAnsi="宋体"/>
                <w:b/>
                <w:szCs w:val="21"/>
              </w:rPr>
            </w:pPr>
          </w:p>
        </w:tc>
        <w:tc>
          <w:tcPr>
            <w:tcW w:w="1472" w:type="dxa"/>
            <w:tcBorders/>
            <w:vAlign w:val="center"/>
          </w:tcPr>
          <w:p w14:paraId="425C69E0">
            <w:pPr>
              <w:pStyle w:val="style0"/>
              <w:spacing w:lineRule="exact" w:line="360"/>
              <w:jc w:val="center"/>
              <w:rPr>
                <w:rFonts w:ascii="宋体" w:hAnsi="宋体"/>
                <w:b/>
                <w:szCs w:val="21"/>
              </w:rPr>
            </w:pPr>
          </w:p>
        </w:tc>
      </w:tr>
      <w:tr w14:paraId="6CC43536">
        <w:tblPrEx/>
        <w:trPr>
          <w:trHeight w:val="273" w:hRule="atLeast"/>
          <w:jc w:val="center"/>
        </w:trPr>
        <w:tc>
          <w:tcPr>
            <w:tcW w:w="1057" w:type="dxa"/>
            <w:vMerge w:val="restart"/>
            <w:tcBorders/>
            <w:vAlign w:val="center"/>
          </w:tcPr>
          <w:p w14:paraId="4713E866">
            <w:pPr>
              <w:pStyle w:val="style0"/>
              <w:spacing w:lineRule="exact" w:line="360"/>
              <w:jc w:val="center"/>
              <w:rPr>
                <w:rFonts w:ascii="宋体" w:hAnsi="宋体"/>
                <w:szCs w:val="21"/>
              </w:rPr>
            </w:pPr>
            <w:r>
              <w:rPr>
                <w:rFonts w:ascii="宋体" w:hAnsi="宋体" w:hint="eastAsia"/>
                <w:szCs w:val="21"/>
              </w:rPr>
              <w:t>技术部分</w:t>
            </w:r>
          </w:p>
        </w:tc>
        <w:tc>
          <w:tcPr>
            <w:tcW w:w="4854" w:type="dxa"/>
            <w:tcBorders/>
          </w:tcPr>
          <w:p w14:paraId="671FE989">
            <w:pPr>
              <w:pStyle w:val="style0"/>
              <w:spacing w:lineRule="exact" w:line="360"/>
              <w:jc w:val="center"/>
              <w:rPr>
                <w:rFonts w:ascii="宋体" w:hAnsi="宋体"/>
                <w:szCs w:val="21"/>
              </w:rPr>
            </w:pPr>
            <w:r>
              <w:rPr>
                <w:rFonts w:ascii="宋体" w:hAnsi="宋体" w:hint="eastAsia"/>
                <w:szCs w:val="21"/>
              </w:rPr>
              <w:t>1.……</w:t>
            </w:r>
          </w:p>
        </w:tc>
        <w:tc>
          <w:tcPr>
            <w:tcW w:w="2169" w:type="dxa"/>
            <w:tcBorders/>
            <w:vAlign w:val="center"/>
          </w:tcPr>
          <w:p w14:paraId="30940B67">
            <w:pPr>
              <w:pStyle w:val="style0"/>
              <w:spacing w:lineRule="exact" w:line="360"/>
              <w:jc w:val="center"/>
              <w:rPr>
                <w:rFonts w:ascii="宋体" w:hAnsi="宋体"/>
                <w:b/>
                <w:szCs w:val="21"/>
              </w:rPr>
            </w:pPr>
          </w:p>
        </w:tc>
        <w:tc>
          <w:tcPr>
            <w:tcW w:w="1472" w:type="dxa"/>
            <w:tcBorders/>
            <w:vAlign w:val="center"/>
          </w:tcPr>
          <w:p w14:paraId="1B4AB4BD">
            <w:pPr>
              <w:pStyle w:val="style0"/>
              <w:spacing w:lineRule="exact" w:line="360"/>
              <w:jc w:val="center"/>
              <w:rPr>
                <w:rFonts w:ascii="宋体" w:hAnsi="宋体"/>
                <w:b/>
                <w:szCs w:val="21"/>
              </w:rPr>
            </w:pPr>
          </w:p>
        </w:tc>
      </w:tr>
      <w:tr w14:paraId="4F72B2F6">
        <w:tblPrEx/>
        <w:trPr>
          <w:trHeight w:val="273" w:hRule="atLeast"/>
          <w:jc w:val="center"/>
        </w:trPr>
        <w:tc>
          <w:tcPr>
            <w:tcW w:w="1057" w:type="dxa"/>
            <w:vMerge w:val="continue"/>
            <w:tcBorders/>
            <w:vAlign w:val="center"/>
          </w:tcPr>
          <w:p w14:paraId="2F8E25F1">
            <w:pPr>
              <w:pStyle w:val="style0"/>
              <w:spacing w:lineRule="exact" w:line="360"/>
              <w:jc w:val="center"/>
              <w:rPr>
                <w:rFonts w:ascii="宋体" w:hAnsi="宋体"/>
                <w:szCs w:val="21"/>
              </w:rPr>
            </w:pPr>
          </w:p>
        </w:tc>
        <w:tc>
          <w:tcPr>
            <w:tcW w:w="4854" w:type="dxa"/>
            <w:tcBorders/>
          </w:tcPr>
          <w:p w14:paraId="3BD7E3A0">
            <w:pPr>
              <w:pStyle w:val="style0"/>
              <w:spacing w:lineRule="exact" w:line="360"/>
              <w:jc w:val="center"/>
              <w:rPr>
                <w:rFonts w:ascii="宋体" w:hAnsi="宋体"/>
                <w:szCs w:val="21"/>
              </w:rPr>
            </w:pPr>
            <w:r>
              <w:rPr>
                <w:rFonts w:ascii="宋体" w:hAnsi="宋体" w:hint="eastAsia"/>
                <w:szCs w:val="21"/>
              </w:rPr>
              <w:t>2.……</w:t>
            </w:r>
          </w:p>
        </w:tc>
        <w:tc>
          <w:tcPr>
            <w:tcW w:w="2169" w:type="dxa"/>
            <w:tcBorders/>
            <w:vAlign w:val="center"/>
          </w:tcPr>
          <w:p w14:paraId="59C2A4FF">
            <w:pPr>
              <w:pStyle w:val="style0"/>
              <w:spacing w:lineRule="exact" w:line="360"/>
              <w:jc w:val="center"/>
              <w:rPr>
                <w:rFonts w:ascii="宋体" w:hAnsi="宋体"/>
                <w:b/>
                <w:szCs w:val="21"/>
              </w:rPr>
            </w:pPr>
          </w:p>
        </w:tc>
        <w:tc>
          <w:tcPr>
            <w:tcW w:w="1472" w:type="dxa"/>
            <w:tcBorders/>
            <w:vAlign w:val="center"/>
          </w:tcPr>
          <w:p w14:paraId="1BAA25F4">
            <w:pPr>
              <w:pStyle w:val="style0"/>
              <w:spacing w:lineRule="exact" w:line="360"/>
              <w:jc w:val="center"/>
              <w:rPr>
                <w:rFonts w:ascii="宋体" w:hAnsi="宋体"/>
                <w:b/>
                <w:szCs w:val="21"/>
              </w:rPr>
            </w:pPr>
          </w:p>
        </w:tc>
      </w:tr>
      <w:tr w14:paraId="2DB886C9">
        <w:tblPrEx/>
        <w:trPr>
          <w:trHeight w:val="273" w:hRule="atLeast"/>
          <w:jc w:val="center"/>
        </w:trPr>
        <w:tc>
          <w:tcPr>
            <w:tcW w:w="1057" w:type="dxa"/>
            <w:vMerge w:val="continue"/>
            <w:tcBorders/>
            <w:vAlign w:val="center"/>
          </w:tcPr>
          <w:p w14:paraId="0A373492">
            <w:pPr>
              <w:pStyle w:val="style0"/>
              <w:spacing w:lineRule="exact" w:line="360"/>
              <w:jc w:val="center"/>
              <w:rPr>
                <w:rFonts w:ascii="宋体" w:hAnsi="宋体"/>
                <w:szCs w:val="21"/>
              </w:rPr>
            </w:pPr>
          </w:p>
        </w:tc>
        <w:tc>
          <w:tcPr>
            <w:tcW w:w="4854" w:type="dxa"/>
            <w:tcBorders/>
          </w:tcPr>
          <w:p w14:paraId="725494B8">
            <w:pPr>
              <w:pStyle w:val="style0"/>
              <w:spacing w:lineRule="exact" w:line="360"/>
              <w:jc w:val="center"/>
              <w:rPr>
                <w:rFonts w:ascii="宋体" w:hAnsi="宋体"/>
                <w:szCs w:val="21"/>
              </w:rPr>
            </w:pPr>
            <w:r>
              <w:rPr>
                <w:rFonts w:ascii="宋体" w:hAnsi="宋体" w:hint="eastAsia"/>
                <w:szCs w:val="21"/>
              </w:rPr>
              <w:t>……</w:t>
            </w:r>
          </w:p>
        </w:tc>
        <w:tc>
          <w:tcPr>
            <w:tcW w:w="2169" w:type="dxa"/>
            <w:tcBorders/>
            <w:vAlign w:val="center"/>
          </w:tcPr>
          <w:p w14:paraId="581A8DFF">
            <w:pPr>
              <w:pStyle w:val="style0"/>
              <w:spacing w:lineRule="exact" w:line="360"/>
              <w:jc w:val="center"/>
              <w:rPr>
                <w:rFonts w:ascii="宋体" w:hAnsi="宋体"/>
                <w:b/>
                <w:szCs w:val="21"/>
              </w:rPr>
            </w:pPr>
          </w:p>
        </w:tc>
        <w:tc>
          <w:tcPr>
            <w:tcW w:w="1472" w:type="dxa"/>
            <w:tcBorders/>
            <w:vAlign w:val="center"/>
          </w:tcPr>
          <w:p w14:paraId="06B26574">
            <w:pPr>
              <w:pStyle w:val="style0"/>
              <w:spacing w:lineRule="exact" w:line="360"/>
              <w:jc w:val="center"/>
              <w:rPr>
                <w:rFonts w:ascii="宋体" w:hAnsi="宋体"/>
                <w:b/>
                <w:szCs w:val="21"/>
              </w:rPr>
            </w:pPr>
          </w:p>
        </w:tc>
      </w:tr>
      <w:tr w14:paraId="1724D3B7">
        <w:tblPrEx/>
        <w:trPr>
          <w:trHeight w:val="286" w:hRule="atLeast"/>
          <w:jc w:val="center"/>
        </w:trPr>
        <w:tc>
          <w:tcPr>
            <w:tcW w:w="1057" w:type="dxa"/>
            <w:vMerge w:val="restart"/>
            <w:tcBorders/>
            <w:vAlign w:val="center"/>
          </w:tcPr>
          <w:p w14:paraId="1BAB819D">
            <w:pPr>
              <w:pStyle w:val="style0"/>
              <w:spacing w:lineRule="exact" w:line="360"/>
              <w:jc w:val="center"/>
              <w:rPr>
                <w:rFonts w:ascii="宋体" w:hAnsi="宋体"/>
                <w:szCs w:val="21"/>
              </w:rPr>
            </w:pPr>
            <w:r>
              <w:rPr>
                <w:rFonts w:ascii="宋体" w:hAnsi="宋体" w:hint="eastAsia"/>
                <w:szCs w:val="21"/>
              </w:rPr>
              <w:t>商务部分</w:t>
            </w:r>
          </w:p>
        </w:tc>
        <w:tc>
          <w:tcPr>
            <w:tcW w:w="4854" w:type="dxa"/>
            <w:tcBorders/>
          </w:tcPr>
          <w:p w14:paraId="06A84E2A">
            <w:pPr>
              <w:pStyle w:val="style0"/>
              <w:spacing w:lineRule="exact" w:line="360"/>
              <w:jc w:val="center"/>
              <w:rPr>
                <w:rFonts w:ascii="宋体" w:hAnsi="宋体"/>
                <w:szCs w:val="21"/>
              </w:rPr>
            </w:pPr>
            <w:r>
              <w:rPr>
                <w:rFonts w:ascii="宋体" w:hAnsi="宋体" w:hint="eastAsia"/>
                <w:szCs w:val="21"/>
              </w:rPr>
              <w:t>1.……</w:t>
            </w:r>
          </w:p>
        </w:tc>
        <w:tc>
          <w:tcPr>
            <w:tcW w:w="2169" w:type="dxa"/>
            <w:tcBorders/>
            <w:vAlign w:val="center"/>
          </w:tcPr>
          <w:p w14:paraId="43DCEC5C">
            <w:pPr>
              <w:pStyle w:val="style0"/>
              <w:spacing w:lineRule="exact" w:line="360"/>
              <w:jc w:val="center"/>
              <w:rPr>
                <w:rFonts w:ascii="宋体" w:hAnsi="宋体"/>
                <w:b/>
                <w:szCs w:val="21"/>
              </w:rPr>
            </w:pPr>
          </w:p>
        </w:tc>
        <w:tc>
          <w:tcPr>
            <w:tcW w:w="1472" w:type="dxa"/>
            <w:tcBorders/>
            <w:vAlign w:val="center"/>
          </w:tcPr>
          <w:p w14:paraId="3E98152C">
            <w:pPr>
              <w:pStyle w:val="style0"/>
              <w:spacing w:lineRule="exact" w:line="360"/>
              <w:jc w:val="center"/>
              <w:rPr>
                <w:rFonts w:ascii="宋体" w:hAnsi="宋体"/>
                <w:b/>
                <w:szCs w:val="21"/>
              </w:rPr>
            </w:pPr>
          </w:p>
        </w:tc>
      </w:tr>
      <w:tr w14:paraId="3B6E3FFD">
        <w:tblPrEx/>
        <w:trPr>
          <w:trHeight w:val="286" w:hRule="atLeast"/>
          <w:jc w:val="center"/>
        </w:trPr>
        <w:tc>
          <w:tcPr>
            <w:tcW w:w="1057" w:type="dxa"/>
            <w:vMerge w:val="continue"/>
            <w:tcBorders/>
          </w:tcPr>
          <w:p w14:paraId="1EED2E96">
            <w:pPr>
              <w:pStyle w:val="style0"/>
              <w:spacing w:lineRule="exact" w:line="360"/>
              <w:jc w:val="center"/>
              <w:rPr>
                <w:rFonts w:ascii="宋体" w:hAnsi="宋体"/>
                <w:szCs w:val="21"/>
              </w:rPr>
            </w:pPr>
          </w:p>
        </w:tc>
        <w:tc>
          <w:tcPr>
            <w:tcW w:w="4854" w:type="dxa"/>
            <w:tcBorders/>
          </w:tcPr>
          <w:p w14:paraId="5447E61B">
            <w:pPr>
              <w:pStyle w:val="style0"/>
              <w:spacing w:lineRule="exact" w:line="360"/>
              <w:jc w:val="center"/>
              <w:rPr>
                <w:rFonts w:ascii="宋体" w:hAnsi="宋体"/>
                <w:szCs w:val="21"/>
              </w:rPr>
            </w:pPr>
            <w:r>
              <w:rPr>
                <w:rFonts w:ascii="宋体" w:hAnsi="宋体" w:hint="eastAsia"/>
                <w:szCs w:val="21"/>
              </w:rPr>
              <w:t>2.……</w:t>
            </w:r>
          </w:p>
        </w:tc>
        <w:tc>
          <w:tcPr>
            <w:tcW w:w="2169" w:type="dxa"/>
            <w:tcBorders/>
            <w:vAlign w:val="center"/>
          </w:tcPr>
          <w:p w14:paraId="7F5CE92E">
            <w:pPr>
              <w:pStyle w:val="style0"/>
              <w:spacing w:lineRule="exact" w:line="360"/>
              <w:jc w:val="center"/>
              <w:rPr>
                <w:rFonts w:ascii="宋体" w:hAnsi="宋体"/>
                <w:b/>
                <w:szCs w:val="21"/>
              </w:rPr>
            </w:pPr>
          </w:p>
        </w:tc>
        <w:tc>
          <w:tcPr>
            <w:tcW w:w="1472" w:type="dxa"/>
            <w:tcBorders/>
            <w:vAlign w:val="center"/>
          </w:tcPr>
          <w:p w14:paraId="706428B5">
            <w:pPr>
              <w:pStyle w:val="style0"/>
              <w:spacing w:lineRule="exact" w:line="360"/>
              <w:jc w:val="center"/>
              <w:rPr>
                <w:rFonts w:ascii="宋体" w:hAnsi="宋体"/>
                <w:b/>
                <w:szCs w:val="21"/>
              </w:rPr>
            </w:pPr>
          </w:p>
        </w:tc>
      </w:tr>
      <w:tr w14:paraId="146EA5A2">
        <w:tblPrEx/>
        <w:trPr>
          <w:trHeight w:val="286" w:hRule="atLeast"/>
          <w:jc w:val="center"/>
        </w:trPr>
        <w:tc>
          <w:tcPr>
            <w:tcW w:w="1057" w:type="dxa"/>
            <w:vMerge w:val="continue"/>
            <w:tcBorders/>
          </w:tcPr>
          <w:p w14:paraId="55AB6E26">
            <w:pPr>
              <w:pStyle w:val="style0"/>
              <w:spacing w:lineRule="exact" w:line="360"/>
              <w:jc w:val="center"/>
              <w:rPr>
                <w:rFonts w:ascii="宋体" w:hAnsi="宋体"/>
                <w:szCs w:val="21"/>
              </w:rPr>
            </w:pPr>
          </w:p>
        </w:tc>
        <w:tc>
          <w:tcPr>
            <w:tcW w:w="4854" w:type="dxa"/>
            <w:tcBorders/>
          </w:tcPr>
          <w:p w14:paraId="35BDCB13">
            <w:pPr>
              <w:pStyle w:val="style0"/>
              <w:spacing w:lineRule="exact" w:line="360"/>
              <w:jc w:val="center"/>
              <w:rPr>
                <w:rFonts w:ascii="宋体" w:hAnsi="宋体"/>
                <w:szCs w:val="21"/>
              </w:rPr>
            </w:pPr>
            <w:r>
              <w:rPr>
                <w:rFonts w:ascii="宋体" w:hAnsi="宋体" w:hint="eastAsia"/>
                <w:szCs w:val="21"/>
              </w:rPr>
              <w:t>……</w:t>
            </w:r>
          </w:p>
        </w:tc>
        <w:tc>
          <w:tcPr>
            <w:tcW w:w="2169" w:type="dxa"/>
            <w:tcBorders/>
            <w:vAlign w:val="center"/>
          </w:tcPr>
          <w:p w14:paraId="4340C02D">
            <w:pPr>
              <w:pStyle w:val="style0"/>
              <w:spacing w:lineRule="exact" w:line="360"/>
              <w:jc w:val="center"/>
              <w:rPr>
                <w:rFonts w:ascii="宋体" w:hAnsi="宋体"/>
                <w:b/>
                <w:szCs w:val="21"/>
              </w:rPr>
            </w:pPr>
          </w:p>
        </w:tc>
        <w:tc>
          <w:tcPr>
            <w:tcW w:w="1472" w:type="dxa"/>
            <w:tcBorders/>
            <w:vAlign w:val="center"/>
          </w:tcPr>
          <w:p w14:paraId="0B5570BD">
            <w:pPr>
              <w:pStyle w:val="style0"/>
              <w:spacing w:lineRule="exact" w:line="360"/>
              <w:jc w:val="center"/>
              <w:rPr>
                <w:rFonts w:ascii="宋体" w:hAnsi="宋体"/>
                <w:b/>
                <w:szCs w:val="21"/>
              </w:rPr>
            </w:pPr>
          </w:p>
        </w:tc>
      </w:tr>
    </w:tbl>
    <w:p w14:paraId="404FE65E">
      <w:pPr>
        <w:pStyle w:val="style90"/>
        <w:spacing w:lineRule="auto" w:line="360"/>
        <w:ind w:firstLine="424" w:firstLineChars="201"/>
        <w:rPr>
          <w:rFonts w:hAnsi="宋体"/>
          <w:b/>
          <w:szCs w:val="21"/>
        </w:rPr>
      </w:pPr>
    </w:p>
    <w:p w14:paraId="277537BF">
      <w:pPr>
        <w:pStyle w:val="style90"/>
        <w:spacing w:lineRule="auto" w:line="360"/>
        <w:ind w:firstLine="424" w:firstLineChars="201"/>
        <w:rPr/>
      </w:pPr>
      <w:r>
        <w:rPr>
          <w:rFonts w:hAnsi="宋体" w:hint="eastAsia"/>
          <w:b/>
          <w:szCs w:val="21"/>
        </w:rPr>
        <w:t>注：请投标人按照招标文件规定的审查和评分内容，自上而下的顺序填写本表</w:t>
      </w:r>
      <w:r>
        <w:rPr>
          <w:rFonts w:hint="eastAsia"/>
          <w:b/>
          <w:szCs w:val="21"/>
        </w:rPr>
        <w:t>。因项目次序混乱而影响评标结果者，投标人自负其责。</w:t>
      </w:r>
    </w:p>
    <w:p w14:paraId="408111E3">
      <w:pPr>
        <w:pStyle w:val="style0"/>
        <w:rPr/>
      </w:pPr>
    </w:p>
    <w:p w14:paraId="2AAB5448">
      <w:pPr>
        <w:pStyle w:val="style0"/>
        <w:rPr/>
      </w:pPr>
    </w:p>
    <w:p w14:paraId="0FBF17EE">
      <w:pPr>
        <w:pStyle w:val="style0"/>
        <w:rPr/>
      </w:pPr>
    </w:p>
    <w:p w14:paraId="054DC6A0">
      <w:pPr>
        <w:pStyle w:val="style2"/>
        <w:spacing w:lineRule="exact" w:line="400"/>
        <w:rPr>
          <w:rFonts w:ascii="仿宋" w:eastAsia="仿宋" w:hAnsi="仿宋" w:hint="eastAsia"/>
          <w:lang w:eastAsia="zh-CN"/>
        </w:rPr>
      </w:pPr>
    </w:p>
    <w:p w14:paraId="76DD2DBC">
      <w:pPr>
        <w:pStyle w:val="style2"/>
        <w:spacing w:lineRule="exact" w:line="400"/>
        <w:rPr>
          <w:rFonts w:ascii="仿宋" w:eastAsia="仿宋" w:hAnsi="仿宋" w:hint="eastAsia"/>
          <w:lang w:eastAsia="zh-CN"/>
        </w:rPr>
      </w:pPr>
    </w:p>
    <w:p w14:paraId="00FC759D">
      <w:pPr>
        <w:pStyle w:val="style2"/>
        <w:spacing w:lineRule="exact" w:line="400"/>
        <w:rPr>
          <w:rFonts w:ascii="仿宋" w:eastAsia="仿宋" w:hAnsi="仿宋" w:hint="eastAsia"/>
          <w:lang w:eastAsia="zh-CN"/>
        </w:rPr>
      </w:pPr>
    </w:p>
    <w:p w14:paraId="0C99DDD7">
      <w:pPr>
        <w:pStyle w:val="style0"/>
        <w:rPr>
          <w:rFonts w:ascii="仿宋" w:eastAsia="仿宋" w:hAnsi="仿宋" w:hint="eastAsia"/>
          <w:lang w:eastAsia="zh-CN"/>
        </w:rPr>
      </w:pPr>
      <w:r>
        <w:rPr>
          <w:rFonts w:ascii="仿宋" w:eastAsia="仿宋" w:hAnsi="仿宋" w:hint="eastAsia"/>
          <w:lang w:eastAsia="zh-CN"/>
        </w:rPr>
        <w:br w:type="page"/>
      </w:r>
    </w:p>
    <w:p w14:paraId="36479E5D">
      <w:pPr>
        <w:pStyle w:val="style0"/>
        <w:rPr>
          <w:rFonts w:hint="eastAsia"/>
          <w:lang w:eastAsia="zh-CN"/>
        </w:rPr>
      </w:pPr>
    </w:p>
    <w:p w14:paraId="0DAC9DBC">
      <w:pPr>
        <w:pStyle w:val="style2"/>
        <w:spacing w:lineRule="exact" w:line="400"/>
        <w:rPr>
          <w:rFonts w:ascii="仿宋" w:eastAsia="仿宋" w:hAnsi="仿宋" w:hint="eastAsia"/>
        </w:rPr>
      </w:pPr>
      <w:r>
        <w:rPr>
          <w:rFonts w:ascii="仿宋" w:eastAsia="仿宋" w:hAnsi="仿宋" w:hint="eastAsia"/>
          <w:lang w:eastAsia="zh-CN"/>
        </w:rPr>
        <w:t>供应商自查</w:t>
      </w:r>
      <w:r>
        <w:rPr>
          <w:rFonts w:ascii="仿宋" w:eastAsia="仿宋" w:hAnsi="仿宋" w:hint="eastAsia"/>
        </w:rPr>
        <w:t>表</w:t>
      </w:r>
    </w:p>
    <w:p w14:paraId="6BF80CBE">
      <w:pPr>
        <w:pStyle w:val="style0"/>
        <w:spacing w:before="157" w:lineRule="auto" w:line="198"/>
        <w:ind w:left="126" w:right="-21" w:rightChars="-10"/>
        <w:jc w:val="center"/>
        <w:rPr/>
      </w:pPr>
      <w:r>
        <w:rPr>
          <w:rFonts w:ascii="宋体" w:cs="宋体" w:eastAsia="宋体" w:hAnsi="宋体" w:hint="eastAsia"/>
          <w:sz w:val="21"/>
          <w:szCs w:val="21"/>
        </w:rPr>
        <w:t>填表单位：（加盖单位公章）</w:t>
      </w:r>
      <w:r>
        <w:rPr>
          <w:rFonts w:ascii="宋体" w:cs="宋体" w:eastAsia="宋体" w:hAnsi="宋体" w:hint="eastAsia"/>
          <w:sz w:val="21"/>
          <w:szCs w:val="21"/>
          <w:lang w:val="en-US" w:eastAsia="zh-CN"/>
        </w:rPr>
        <w:t xml:space="preserve">       </w:t>
      </w:r>
      <w:r>
        <w:rPr>
          <w:rFonts w:ascii="宋体" w:cs="宋体" w:eastAsia="宋体" w:hAnsi="宋体" w:hint="eastAsia"/>
          <w:spacing w:val="4"/>
          <w:sz w:val="21"/>
          <w:szCs w:val="21"/>
        </w:rPr>
        <w:t xml:space="preserve">       </w:t>
      </w:r>
      <w:r>
        <w:rPr>
          <w:rFonts w:ascii="宋体" w:cs="宋体" w:eastAsia="宋体" w:hAnsi="宋体" w:hint="eastAsia"/>
          <w:spacing w:val="4"/>
          <w:sz w:val="21"/>
          <w:szCs w:val="21"/>
          <w:lang w:val="en-US" w:eastAsia="zh-CN"/>
        </w:rPr>
        <w:t xml:space="preserve">      </w:t>
      </w:r>
      <w:r>
        <w:rPr>
          <w:rFonts w:ascii="宋体" w:cs="宋体" w:eastAsia="宋体" w:hAnsi="宋体" w:hint="eastAsia"/>
          <w:sz w:val="21"/>
          <w:szCs w:val="21"/>
        </w:rPr>
        <w:t>填表日期：</w:t>
      </w:r>
      <w:r>
        <w:rPr>
          <w:rFonts w:ascii="宋体" w:cs="宋体" w:eastAsia="宋体" w:hAnsi="宋体" w:hint="eastAsia"/>
          <w:spacing w:val="13"/>
          <w:sz w:val="21"/>
          <w:szCs w:val="21"/>
        </w:rPr>
        <w:t xml:space="preserve">   </w:t>
      </w:r>
      <w:r>
        <w:rPr>
          <w:rFonts w:ascii="宋体" w:cs="宋体" w:eastAsia="宋体" w:hAnsi="宋体" w:hint="eastAsia"/>
          <w:sz w:val="21"/>
          <w:szCs w:val="21"/>
        </w:rPr>
        <w:t xml:space="preserve">年   月  </w:t>
      </w:r>
      <w:r>
        <w:rPr>
          <w:rFonts w:ascii="宋体" w:cs="宋体" w:eastAsia="宋体" w:hAnsi="宋体" w:hint="eastAsia"/>
          <w:sz w:val="21"/>
          <w:szCs w:val="21"/>
          <w:lang w:val="en-US" w:eastAsia="zh-CN"/>
        </w:rPr>
        <w:t xml:space="preserve"> </w:t>
      </w:r>
      <w:r>
        <w:rPr>
          <w:rFonts w:ascii="宋体" w:cs="宋体" w:eastAsia="宋体" w:hAnsi="宋体" w:hint="eastAsia"/>
          <w:sz w:val="21"/>
          <w:szCs w:val="21"/>
        </w:rPr>
        <w:t>日</w:t>
      </w:r>
    </w:p>
    <w:tbl>
      <w:tblPr>
        <w:tblStyle w:val="style105"/>
        <w:tblW w:w="10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761"/>
        <w:gridCol w:w="6023"/>
        <w:gridCol w:w="2921"/>
        <w:gridCol w:w="924"/>
      </w:tblGrid>
      <w:tr w14:paraId="30036401">
        <w:trPr>
          <w:trHeight w:val="611" w:hRule="atLeast"/>
          <w:jc w:val="center"/>
        </w:trPr>
        <w:tc>
          <w:tcPr>
            <w:tcW w:w="761" w:type="dxa"/>
            <w:tcBorders/>
            <w:vAlign w:val="center"/>
          </w:tcPr>
          <w:p w14:paraId="418C8EA0">
            <w:pPr>
              <w:pStyle w:val="style0"/>
              <w:spacing w:lineRule="exact" w:line="360"/>
              <w:jc w:val="center"/>
              <w:rPr>
                <w:rFonts w:ascii="宋体" w:eastAsia="宋体" w:hAnsi="宋体" w:hint="eastAsia"/>
                <w:szCs w:val="21"/>
                <w:lang w:eastAsia="zh-CN"/>
              </w:rPr>
            </w:pPr>
            <w:r>
              <w:rPr>
                <w:rFonts w:ascii="宋体" w:hAnsi="宋体" w:hint="eastAsia"/>
                <w:szCs w:val="21"/>
                <w:lang w:eastAsia="zh-CN"/>
              </w:rPr>
              <w:t>序号</w:t>
            </w:r>
          </w:p>
        </w:tc>
        <w:tc>
          <w:tcPr>
            <w:tcW w:w="6023" w:type="dxa"/>
            <w:tcBorders/>
            <w:vAlign w:val="center"/>
          </w:tcPr>
          <w:p w14:paraId="7C6958EC">
            <w:pPr>
              <w:pStyle w:val="style0"/>
              <w:spacing w:lineRule="exact" w:line="360"/>
              <w:jc w:val="center"/>
              <w:rPr>
                <w:rFonts w:ascii="宋体" w:eastAsia="宋体" w:hAnsi="宋体" w:hint="eastAsia"/>
                <w:szCs w:val="21"/>
                <w:lang w:eastAsia="zh-CN"/>
              </w:rPr>
            </w:pPr>
            <w:r>
              <w:rPr>
                <w:rFonts w:ascii="宋体" w:eastAsia="宋体" w:hAnsi="宋体" w:hint="eastAsia"/>
                <w:szCs w:val="21"/>
                <w:lang w:eastAsia="zh-CN"/>
              </w:rPr>
              <w:t>是否存在以下投标违规行为</w:t>
            </w:r>
          </w:p>
        </w:tc>
        <w:tc>
          <w:tcPr>
            <w:tcW w:w="2921" w:type="dxa"/>
            <w:tcBorders/>
            <w:vAlign w:val="center"/>
          </w:tcPr>
          <w:p w14:paraId="78DA2809">
            <w:pPr>
              <w:pStyle w:val="style0"/>
              <w:spacing w:lineRule="exact" w:line="360"/>
              <w:jc w:val="center"/>
              <w:rPr>
                <w:rFonts w:ascii="宋体" w:hAnsi="宋体" w:hint="eastAsia"/>
                <w:szCs w:val="21"/>
                <w:lang w:eastAsia="zh-CN"/>
              </w:rPr>
            </w:pPr>
            <w:r>
              <w:rPr>
                <w:rFonts w:ascii="宋体" w:hAnsi="宋体" w:hint="eastAsia"/>
                <w:szCs w:val="21"/>
                <w:lang w:eastAsia="zh-CN"/>
              </w:rPr>
              <w:t>自查情况</w:t>
            </w:r>
          </w:p>
          <w:p w14:paraId="23024764">
            <w:pPr>
              <w:pStyle w:val="style0"/>
              <w:spacing w:lineRule="exact" w:line="360"/>
              <w:jc w:val="center"/>
              <w:rPr>
                <w:rFonts w:ascii="宋体" w:eastAsia="宋体" w:hAnsi="宋体" w:hint="eastAsia"/>
                <w:szCs w:val="21"/>
                <w:lang w:eastAsia="zh-CN"/>
              </w:rPr>
            </w:pPr>
            <w:r>
              <w:rPr>
                <w:rFonts w:ascii="宋体" w:hAnsi="宋体" w:hint="eastAsia"/>
                <w:szCs w:val="21"/>
                <w:lang w:eastAsia="zh-CN"/>
              </w:rPr>
              <w:t>（填写“不存在”或“存在”）</w:t>
            </w:r>
          </w:p>
        </w:tc>
        <w:tc>
          <w:tcPr>
            <w:tcW w:w="924" w:type="dxa"/>
            <w:tcBorders/>
            <w:vAlign w:val="center"/>
          </w:tcPr>
          <w:p w14:paraId="74A52BE9">
            <w:pPr>
              <w:pStyle w:val="style0"/>
              <w:spacing w:lineRule="exact" w:line="360"/>
              <w:jc w:val="center"/>
              <w:rPr>
                <w:rFonts w:ascii="宋体" w:hAnsi="宋体"/>
                <w:szCs w:val="21"/>
              </w:rPr>
            </w:pPr>
            <w:r>
              <w:rPr>
                <w:rFonts w:ascii="宋体" w:hAnsi="宋体" w:hint="eastAsia"/>
                <w:szCs w:val="21"/>
              </w:rPr>
              <w:t>备注</w:t>
            </w:r>
          </w:p>
        </w:tc>
      </w:tr>
      <w:tr w14:paraId="23ECFAB4">
        <w:tblPrEx/>
        <w:trPr>
          <w:trHeight w:val="581" w:hRule="atLeast"/>
          <w:jc w:val="center"/>
        </w:trPr>
        <w:tc>
          <w:tcPr>
            <w:tcW w:w="761" w:type="dxa"/>
            <w:tcBorders/>
            <w:vAlign w:val="center"/>
          </w:tcPr>
          <w:p w14:paraId="6B7B9041">
            <w:pPr>
              <w:pStyle w:val="style0"/>
              <w:spacing w:lineRule="exact" w:line="360"/>
              <w:jc w:val="center"/>
              <w:rPr>
                <w:rFonts w:ascii="宋体" w:eastAsia="宋体" w:hAnsi="宋体" w:hint="eastAsia"/>
                <w:szCs w:val="21"/>
                <w:lang w:eastAsia="zh-CN"/>
              </w:rPr>
            </w:pPr>
            <w:r>
              <w:rPr>
                <w:rFonts w:ascii="宋体" w:hAnsi="宋体" w:hint="eastAsia"/>
                <w:szCs w:val="21"/>
                <w:lang w:val="en-US" w:eastAsia="zh-CN"/>
              </w:rPr>
              <w:t>1</w:t>
            </w:r>
          </w:p>
        </w:tc>
        <w:tc>
          <w:tcPr>
            <w:tcW w:w="6023" w:type="dxa"/>
            <w:tcBorders/>
            <w:vAlign w:val="center"/>
          </w:tcPr>
          <w:p w14:paraId="5667A880">
            <w:pPr>
              <w:pStyle w:val="style0"/>
              <w:jc w:val="left"/>
              <w:rPr>
                <w:rFonts w:ascii="宋体" w:cs="宋体" w:eastAsia="宋体" w:hAnsi="宋体" w:hint="eastAsia"/>
                <w:color w:val="auto"/>
              </w:rPr>
            </w:pPr>
            <w:r>
              <w:rPr>
                <w:rFonts w:ascii="宋体" w:cs="宋体" w:eastAsia="宋体" w:hAnsi="宋体" w:hint="eastAsia"/>
                <w:bCs/>
                <w:color w:val="auto"/>
                <w:szCs w:val="21"/>
              </w:rPr>
              <w:t>投标供应商之间相互约定给予未中标的供应商利益补偿。</w:t>
            </w:r>
          </w:p>
        </w:tc>
        <w:tc>
          <w:tcPr>
            <w:tcW w:w="2921" w:type="dxa"/>
            <w:tcBorders/>
            <w:vAlign w:val="center"/>
          </w:tcPr>
          <w:p w14:paraId="68E6615B">
            <w:pPr>
              <w:pStyle w:val="style0"/>
              <w:spacing w:lineRule="exact" w:line="360"/>
              <w:jc w:val="center"/>
              <w:rPr>
                <w:rFonts w:ascii="宋体" w:hAnsi="宋体"/>
                <w:b/>
                <w:szCs w:val="21"/>
              </w:rPr>
            </w:pPr>
          </w:p>
        </w:tc>
        <w:tc>
          <w:tcPr>
            <w:tcW w:w="924" w:type="dxa"/>
            <w:tcBorders/>
            <w:vAlign w:val="center"/>
          </w:tcPr>
          <w:p w14:paraId="7E9C4910">
            <w:pPr>
              <w:pStyle w:val="style0"/>
              <w:spacing w:lineRule="exact" w:line="360"/>
              <w:jc w:val="center"/>
              <w:rPr>
                <w:rFonts w:ascii="宋体" w:hAnsi="宋体"/>
                <w:b/>
                <w:szCs w:val="21"/>
              </w:rPr>
            </w:pPr>
          </w:p>
        </w:tc>
      </w:tr>
      <w:tr w14:paraId="4B455BA1">
        <w:tblPrEx/>
        <w:trPr>
          <w:trHeight w:val="936" w:hRule="atLeast"/>
          <w:jc w:val="center"/>
        </w:trPr>
        <w:tc>
          <w:tcPr>
            <w:tcW w:w="761" w:type="dxa"/>
            <w:tcBorders/>
            <w:vAlign w:val="center"/>
          </w:tcPr>
          <w:p w14:paraId="32712DCD">
            <w:pPr>
              <w:pStyle w:val="style0"/>
              <w:spacing w:lineRule="exact" w:line="360"/>
              <w:jc w:val="center"/>
              <w:rPr>
                <w:rFonts w:ascii="宋体" w:hAnsi="宋体" w:hint="default"/>
                <w:szCs w:val="21"/>
                <w:lang w:val="en-US" w:eastAsia="zh-CN"/>
              </w:rPr>
            </w:pPr>
            <w:r>
              <w:rPr>
                <w:rFonts w:ascii="宋体" w:hAnsi="宋体" w:hint="eastAsia"/>
                <w:szCs w:val="21"/>
                <w:lang w:val="en-US" w:eastAsia="zh-CN"/>
              </w:rPr>
              <w:t>2</w:t>
            </w:r>
          </w:p>
        </w:tc>
        <w:tc>
          <w:tcPr>
            <w:tcW w:w="6023" w:type="dxa"/>
            <w:tcBorders/>
            <w:vAlign w:val="center"/>
          </w:tcPr>
          <w:p w14:paraId="6D67B99F">
            <w:pPr>
              <w:pStyle w:val="style0"/>
              <w:jc w:val="left"/>
              <w:rPr>
                <w:rFonts w:ascii="宋体" w:cs="宋体" w:eastAsia="宋体" w:hAnsi="宋体" w:hint="eastAsia"/>
                <w:snapToGrid w:val="false"/>
                <w:color w:val="auto"/>
                <w:kern w:val="0"/>
                <w:szCs w:val="21"/>
              </w:rPr>
            </w:pPr>
            <w:r>
              <w:rPr>
                <w:rFonts w:ascii="宋体" w:cs="宋体" w:eastAsia="宋体" w:hAnsi="宋体" w:hint="eastAsia"/>
                <w:snapToGrid w:val="false"/>
                <w:color w:val="auto"/>
                <w:kern w:val="0"/>
                <w:szCs w:val="21"/>
              </w:rPr>
              <w:t>不同投标供应商的法定代表人、主要经营负责人、项目投标授权代表人、项目负责人、主要技术人员为同一人、属同一单位或者在同一单位缴纳社会保险。</w:t>
            </w:r>
          </w:p>
        </w:tc>
        <w:tc>
          <w:tcPr>
            <w:tcW w:w="2921" w:type="dxa"/>
            <w:tcBorders/>
            <w:vAlign w:val="center"/>
          </w:tcPr>
          <w:p w14:paraId="3C3EE268">
            <w:pPr>
              <w:pStyle w:val="style0"/>
              <w:spacing w:lineRule="exact" w:line="360"/>
              <w:jc w:val="center"/>
              <w:rPr>
                <w:rFonts w:ascii="宋体" w:hAnsi="宋体"/>
                <w:b/>
                <w:szCs w:val="21"/>
              </w:rPr>
            </w:pPr>
          </w:p>
        </w:tc>
        <w:tc>
          <w:tcPr>
            <w:tcW w:w="924" w:type="dxa"/>
            <w:tcBorders/>
            <w:vAlign w:val="center"/>
          </w:tcPr>
          <w:p w14:paraId="7A7B9C89">
            <w:pPr>
              <w:pStyle w:val="style0"/>
              <w:spacing w:lineRule="exact" w:line="360"/>
              <w:jc w:val="center"/>
              <w:rPr>
                <w:rFonts w:ascii="宋体" w:hAnsi="宋体"/>
                <w:b/>
                <w:szCs w:val="21"/>
              </w:rPr>
            </w:pPr>
          </w:p>
        </w:tc>
      </w:tr>
      <w:tr w14:paraId="676D8664">
        <w:tblPrEx/>
        <w:trPr>
          <w:trHeight w:val="746" w:hRule="atLeast"/>
          <w:jc w:val="center"/>
        </w:trPr>
        <w:tc>
          <w:tcPr>
            <w:tcW w:w="761" w:type="dxa"/>
            <w:tcBorders/>
            <w:vAlign w:val="center"/>
          </w:tcPr>
          <w:p w14:paraId="70E7FB3F">
            <w:pPr>
              <w:pStyle w:val="style0"/>
              <w:spacing w:lineRule="exact" w:line="360"/>
              <w:jc w:val="center"/>
              <w:rPr>
                <w:rFonts w:ascii="宋体" w:hAnsi="宋体" w:hint="default"/>
                <w:szCs w:val="21"/>
                <w:lang w:val="en-US" w:eastAsia="zh-CN"/>
              </w:rPr>
            </w:pPr>
            <w:r>
              <w:rPr>
                <w:rFonts w:ascii="宋体" w:hAnsi="宋体" w:hint="eastAsia"/>
                <w:szCs w:val="21"/>
                <w:lang w:val="en-US" w:eastAsia="zh-CN"/>
              </w:rPr>
              <w:t>3</w:t>
            </w:r>
          </w:p>
        </w:tc>
        <w:tc>
          <w:tcPr>
            <w:tcW w:w="6023" w:type="dxa"/>
            <w:tcBorders/>
            <w:vAlign w:val="center"/>
          </w:tcPr>
          <w:p w14:paraId="3105874F">
            <w:pPr>
              <w:pStyle w:val="style0"/>
              <w:jc w:val="left"/>
              <w:rPr>
                <w:rFonts w:ascii="宋体" w:cs="宋体" w:eastAsia="宋体" w:hAnsi="宋体" w:hint="eastAsia"/>
                <w:snapToGrid w:val="false"/>
                <w:color w:val="auto"/>
                <w:kern w:val="0"/>
                <w:szCs w:val="21"/>
              </w:rPr>
            </w:pPr>
            <w:r>
              <w:rPr>
                <w:rFonts w:ascii="宋体" w:cs="宋体" w:eastAsia="宋体" w:hAnsi="宋体" w:hint="eastAsia"/>
                <w:snapToGrid w:val="false"/>
                <w:color w:val="auto"/>
                <w:kern w:val="0"/>
                <w:szCs w:val="21"/>
              </w:rPr>
              <w:t>不同投标供应商的投标文件由同一单位或者同一人编制，或者由同一人分阶段参与编制的。</w:t>
            </w:r>
          </w:p>
        </w:tc>
        <w:tc>
          <w:tcPr>
            <w:tcW w:w="2921" w:type="dxa"/>
            <w:tcBorders/>
            <w:vAlign w:val="center"/>
          </w:tcPr>
          <w:p w14:paraId="7EB1D211">
            <w:pPr>
              <w:pStyle w:val="style0"/>
              <w:spacing w:lineRule="exact" w:line="360"/>
              <w:jc w:val="center"/>
              <w:rPr>
                <w:rFonts w:ascii="宋体" w:hAnsi="宋体"/>
                <w:b/>
                <w:szCs w:val="21"/>
              </w:rPr>
            </w:pPr>
          </w:p>
        </w:tc>
        <w:tc>
          <w:tcPr>
            <w:tcW w:w="924" w:type="dxa"/>
            <w:tcBorders/>
            <w:vAlign w:val="center"/>
          </w:tcPr>
          <w:p w14:paraId="484A05F2">
            <w:pPr>
              <w:pStyle w:val="style0"/>
              <w:spacing w:lineRule="exact" w:line="360"/>
              <w:jc w:val="center"/>
              <w:rPr>
                <w:rFonts w:ascii="宋体" w:hAnsi="宋体"/>
                <w:b/>
                <w:szCs w:val="21"/>
              </w:rPr>
            </w:pPr>
          </w:p>
        </w:tc>
      </w:tr>
      <w:tr w14:paraId="37494D25">
        <w:tblPrEx/>
        <w:trPr>
          <w:trHeight w:val="521" w:hRule="atLeast"/>
          <w:jc w:val="center"/>
        </w:trPr>
        <w:tc>
          <w:tcPr>
            <w:tcW w:w="761" w:type="dxa"/>
            <w:tcBorders/>
            <w:vAlign w:val="center"/>
          </w:tcPr>
          <w:p w14:paraId="2381671D">
            <w:pPr>
              <w:pStyle w:val="style0"/>
              <w:spacing w:lineRule="exact" w:line="360"/>
              <w:jc w:val="center"/>
              <w:rPr>
                <w:rFonts w:ascii="宋体" w:hAnsi="宋体" w:hint="default"/>
                <w:szCs w:val="21"/>
                <w:lang w:val="en-US" w:eastAsia="zh-CN"/>
              </w:rPr>
            </w:pPr>
            <w:r>
              <w:rPr>
                <w:rFonts w:ascii="宋体" w:hAnsi="宋体" w:hint="eastAsia"/>
                <w:szCs w:val="21"/>
                <w:lang w:val="en-US" w:eastAsia="zh-CN"/>
              </w:rPr>
              <w:t>4</w:t>
            </w:r>
          </w:p>
        </w:tc>
        <w:tc>
          <w:tcPr>
            <w:tcW w:w="6023" w:type="dxa"/>
            <w:tcBorders/>
            <w:vAlign w:val="center"/>
          </w:tcPr>
          <w:p w14:paraId="624920AE">
            <w:pPr>
              <w:pStyle w:val="style0"/>
              <w:jc w:val="left"/>
              <w:rPr>
                <w:rFonts w:ascii="宋体" w:cs="宋体" w:eastAsia="宋体" w:hAnsi="宋体" w:hint="eastAsia"/>
                <w:snapToGrid w:val="false"/>
                <w:color w:val="auto"/>
                <w:kern w:val="0"/>
                <w:szCs w:val="21"/>
              </w:rPr>
            </w:pPr>
            <w:r>
              <w:rPr>
                <w:rFonts w:ascii="宋体" w:cs="宋体" w:eastAsia="宋体" w:hAnsi="宋体" w:hint="eastAsia"/>
                <w:snapToGrid w:val="false"/>
                <w:color w:val="auto"/>
                <w:kern w:val="0"/>
                <w:szCs w:val="21"/>
              </w:rPr>
              <w:t>不同投标供应商的投标文件或部分投标文件相互混装。</w:t>
            </w:r>
          </w:p>
        </w:tc>
        <w:tc>
          <w:tcPr>
            <w:tcW w:w="2921" w:type="dxa"/>
            <w:tcBorders/>
            <w:vAlign w:val="center"/>
          </w:tcPr>
          <w:p w14:paraId="601DD313">
            <w:pPr>
              <w:pStyle w:val="style0"/>
              <w:spacing w:lineRule="exact" w:line="360"/>
              <w:jc w:val="center"/>
              <w:rPr>
                <w:rFonts w:ascii="宋体" w:hAnsi="宋体"/>
                <w:b/>
                <w:szCs w:val="21"/>
              </w:rPr>
            </w:pPr>
          </w:p>
        </w:tc>
        <w:tc>
          <w:tcPr>
            <w:tcW w:w="924" w:type="dxa"/>
            <w:tcBorders/>
            <w:vAlign w:val="center"/>
          </w:tcPr>
          <w:p w14:paraId="3891C72D">
            <w:pPr>
              <w:pStyle w:val="style0"/>
              <w:spacing w:lineRule="exact" w:line="360"/>
              <w:jc w:val="center"/>
              <w:rPr>
                <w:rFonts w:ascii="宋体" w:hAnsi="宋体"/>
                <w:b/>
                <w:szCs w:val="21"/>
              </w:rPr>
            </w:pPr>
          </w:p>
        </w:tc>
      </w:tr>
      <w:tr w14:paraId="2291A74C">
        <w:tblPrEx/>
        <w:trPr>
          <w:trHeight w:val="716" w:hRule="atLeast"/>
          <w:jc w:val="center"/>
        </w:trPr>
        <w:tc>
          <w:tcPr>
            <w:tcW w:w="761" w:type="dxa"/>
            <w:tcBorders/>
            <w:vAlign w:val="center"/>
          </w:tcPr>
          <w:p w14:paraId="517443AF">
            <w:pPr>
              <w:pStyle w:val="style0"/>
              <w:spacing w:lineRule="exact" w:line="360"/>
              <w:jc w:val="center"/>
              <w:rPr>
                <w:rFonts w:ascii="宋体" w:hAnsi="宋体" w:hint="default"/>
                <w:szCs w:val="21"/>
                <w:lang w:val="en-US" w:eastAsia="zh-CN"/>
              </w:rPr>
            </w:pPr>
            <w:r>
              <w:rPr>
                <w:rFonts w:ascii="宋体" w:hAnsi="宋体" w:hint="eastAsia"/>
                <w:szCs w:val="21"/>
                <w:lang w:val="en-US" w:eastAsia="zh-CN"/>
              </w:rPr>
              <w:t>5</w:t>
            </w:r>
          </w:p>
        </w:tc>
        <w:tc>
          <w:tcPr>
            <w:tcW w:w="6023" w:type="dxa"/>
            <w:tcBorders/>
            <w:vAlign w:val="center"/>
          </w:tcPr>
          <w:p w14:paraId="3AC4C571">
            <w:pPr>
              <w:pStyle w:val="style0"/>
              <w:jc w:val="left"/>
              <w:rPr>
                <w:rFonts w:ascii="宋体" w:cs="宋体" w:eastAsia="宋体" w:hAnsi="宋体" w:hint="eastAsia"/>
                <w:snapToGrid w:val="false"/>
                <w:color w:val="auto"/>
                <w:kern w:val="0"/>
                <w:szCs w:val="21"/>
              </w:rPr>
            </w:pPr>
            <w:r>
              <w:rPr>
                <w:color w:val="auto"/>
                <w:sz w:val="21"/>
                <w:szCs w:val="21"/>
              </w:rPr>
              <w:t>不同投标供应商的投标文件内容存在非正常一致。</w:t>
            </w:r>
          </w:p>
        </w:tc>
        <w:tc>
          <w:tcPr>
            <w:tcW w:w="2921" w:type="dxa"/>
            <w:tcBorders/>
            <w:vAlign w:val="center"/>
          </w:tcPr>
          <w:p w14:paraId="3E8A2A08">
            <w:pPr>
              <w:pStyle w:val="style0"/>
              <w:spacing w:lineRule="exact" w:line="360"/>
              <w:jc w:val="center"/>
              <w:rPr>
                <w:rFonts w:ascii="宋体" w:hAnsi="宋体"/>
                <w:b/>
                <w:szCs w:val="21"/>
              </w:rPr>
            </w:pPr>
          </w:p>
        </w:tc>
        <w:tc>
          <w:tcPr>
            <w:tcW w:w="924" w:type="dxa"/>
            <w:tcBorders/>
            <w:vAlign w:val="center"/>
          </w:tcPr>
          <w:p w14:paraId="7FC5F57D">
            <w:pPr>
              <w:pStyle w:val="style0"/>
              <w:spacing w:lineRule="exact" w:line="360"/>
              <w:jc w:val="center"/>
              <w:rPr>
                <w:rFonts w:ascii="宋体" w:hAnsi="宋体"/>
                <w:b/>
                <w:szCs w:val="21"/>
              </w:rPr>
            </w:pPr>
          </w:p>
        </w:tc>
      </w:tr>
      <w:tr w14:paraId="49801528">
        <w:tblPrEx/>
        <w:trPr>
          <w:trHeight w:val="716" w:hRule="atLeast"/>
          <w:jc w:val="center"/>
        </w:trPr>
        <w:tc>
          <w:tcPr>
            <w:tcW w:w="761" w:type="dxa"/>
            <w:tcBorders/>
            <w:vAlign w:val="center"/>
          </w:tcPr>
          <w:p w14:paraId="4421F43C">
            <w:pPr>
              <w:pStyle w:val="style0"/>
              <w:spacing w:lineRule="exact" w:line="360"/>
              <w:jc w:val="center"/>
              <w:rPr>
                <w:rFonts w:ascii="宋体" w:hAnsi="宋体" w:hint="default"/>
                <w:szCs w:val="21"/>
                <w:lang w:val="en-US" w:eastAsia="zh-CN"/>
              </w:rPr>
            </w:pPr>
            <w:r>
              <w:rPr>
                <w:rFonts w:ascii="宋体" w:hAnsi="宋体" w:hint="eastAsia"/>
                <w:szCs w:val="21"/>
                <w:lang w:val="en-US" w:eastAsia="zh-CN"/>
              </w:rPr>
              <w:t>6</w:t>
            </w:r>
          </w:p>
        </w:tc>
        <w:tc>
          <w:tcPr>
            <w:tcW w:w="6023" w:type="dxa"/>
            <w:tcBorders/>
            <w:vAlign w:val="center"/>
          </w:tcPr>
          <w:p w14:paraId="5E572104">
            <w:pPr>
              <w:pStyle w:val="style0"/>
              <w:jc w:val="left"/>
              <w:rPr>
                <w:rFonts w:ascii="宋体" w:cs="宋体" w:eastAsia="宋体" w:hAnsi="宋体" w:hint="eastAsia"/>
                <w:snapToGrid w:val="false"/>
                <w:color w:val="auto"/>
                <w:kern w:val="0"/>
                <w:szCs w:val="21"/>
              </w:rPr>
            </w:pPr>
            <w:r>
              <w:rPr>
                <w:rFonts w:ascii="宋体" w:cs="宋体" w:eastAsia="宋体" w:hAnsi="宋体" w:hint="eastAsia"/>
                <w:snapToGrid w:val="false"/>
                <w:color w:val="auto"/>
                <w:kern w:val="0"/>
                <w:szCs w:val="21"/>
              </w:rPr>
              <w:t>由同一单位工作人员为两家以上（含两家）供应商进行同一项投标活动。</w:t>
            </w:r>
          </w:p>
        </w:tc>
        <w:tc>
          <w:tcPr>
            <w:tcW w:w="2921" w:type="dxa"/>
            <w:tcBorders/>
            <w:vAlign w:val="center"/>
          </w:tcPr>
          <w:p w14:paraId="28D63C7A">
            <w:pPr>
              <w:pStyle w:val="style0"/>
              <w:spacing w:lineRule="exact" w:line="360"/>
              <w:jc w:val="center"/>
              <w:rPr>
                <w:rFonts w:ascii="宋体" w:hAnsi="宋体"/>
                <w:b/>
                <w:szCs w:val="21"/>
              </w:rPr>
            </w:pPr>
          </w:p>
        </w:tc>
        <w:tc>
          <w:tcPr>
            <w:tcW w:w="924" w:type="dxa"/>
            <w:tcBorders/>
            <w:vAlign w:val="center"/>
          </w:tcPr>
          <w:p w14:paraId="7DD71C9F">
            <w:pPr>
              <w:pStyle w:val="style0"/>
              <w:spacing w:lineRule="exact" w:line="360"/>
              <w:jc w:val="center"/>
              <w:rPr>
                <w:rFonts w:ascii="宋体" w:hAnsi="宋体"/>
                <w:b/>
                <w:szCs w:val="21"/>
              </w:rPr>
            </w:pPr>
          </w:p>
        </w:tc>
      </w:tr>
      <w:tr w14:paraId="10715071">
        <w:tblPrEx/>
        <w:trPr>
          <w:trHeight w:val="731" w:hRule="atLeast"/>
          <w:jc w:val="center"/>
        </w:trPr>
        <w:tc>
          <w:tcPr>
            <w:tcW w:w="761" w:type="dxa"/>
            <w:tcBorders/>
            <w:vAlign w:val="center"/>
          </w:tcPr>
          <w:p w14:paraId="340CD09C">
            <w:pPr>
              <w:pStyle w:val="style0"/>
              <w:spacing w:lineRule="exact" w:line="360"/>
              <w:jc w:val="center"/>
              <w:rPr>
                <w:rFonts w:ascii="宋体" w:hAnsi="宋体" w:hint="default"/>
                <w:szCs w:val="21"/>
                <w:lang w:val="en-US" w:eastAsia="zh-CN"/>
              </w:rPr>
            </w:pPr>
            <w:r>
              <w:rPr>
                <w:rFonts w:ascii="宋体" w:hAnsi="宋体" w:hint="eastAsia"/>
                <w:szCs w:val="21"/>
                <w:lang w:val="en-US" w:eastAsia="zh-CN"/>
              </w:rPr>
              <w:t>7</w:t>
            </w:r>
          </w:p>
        </w:tc>
        <w:tc>
          <w:tcPr>
            <w:tcW w:w="6023" w:type="dxa"/>
            <w:tcBorders/>
            <w:vAlign w:val="center"/>
          </w:tcPr>
          <w:p w14:paraId="6C15577A">
            <w:pPr>
              <w:pStyle w:val="style0"/>
              <w:jc w:val="left"/>
              <w:rPr>
                <w:rFonts w:ascii="宋体" w:cs="宋体" w:eastAsia="宋体" w:hAnsi="宋体" w:hint="eastAsia"/>
                <w:snapToGrid w:val="false"/>
                <w:color w:val="auto"/>
                <w:kern w:val="0"/>
                <w:szCs w:val="21"/>
                <w:lang w:val="en-US" w:eastAsia="zh-CN"/>
              </w:rPr>
            </w:pPr>
            <w:r>
              <w:rPr>
                <w:rFonts w:ascii="宋体" w:cs="宋体" w:eastAsia="宋体" w:hAnsi="宋体" w:hint="eastAsia"/>
                <w:snapToGrid w:val="false"/>
                <w:color w:val="auto"/>
                <w:kern w:val="0"/>
                <w:szCs w:val="21"/>
              </w:rPr>
              <w:t>不同投标人的投标文件载明的项目管理成员或者联系人员为同一人</w:t>
            </w:r>
            <w:r>
              <w:rPr>
                <w:rFonts w:ascii="宋体" w:cs="宋体" w:eastAsia="宋体" w:hAnsi="宋体" w:hint="eastAsia"/>
                <w:snapToGrid w:val="false"/>
                <w:color w:val="auto"/>
                <w:kern w:val="0"/>
                <w:szCs w:val="21"/>
                <w:lang w:eastAsia="zh-CN"/>
              </w:rPr>
              <w:t>。</w:t>
            </w:r>
          </w:p>
        </w:tc>
        <w:tc>
          <w:tcPr>
            <w:tcW w:w="2921" w:type="dxa"/>
            <w:tcBorders/>
            <w:vAlign w:val="center"/>
          </w:tcPr>
          <w:p w14:paraId="35A33FD4">
            <w:pPr>
              <w:pStyle w:val="style0"/>
              <w:spacing w:lineRule="exact" w:line="360"/>
              <w:jc w:val="center"/>
              <w:rPr>
                <w:rFonts w:ascii="宋体" w:hAnsi="宋体"/>
                <w:b/>
                <w:szCs w:val="21"/>
              </w:rPr>
            </w:pPr>
          </w:p>
        </w:tc>
        <w:tc>
          <w:tcPr>
            <w:tcW w:w="924" w:type="dxa"/>
            <w:tcBorders/>
            <w:vAlign w:val="center"/>
          </w:tcPr>
          <w:p w14:paraId="3379E380">
            <w:pPr>
              <w:pStyle w:val="style0"/>
              <w:spacing w:lineRule="exact" w:line="360"/>
              <w:jc w:val="center"/>
              <w:rPr>
                <w:rFonts w:ascii="宋体" w:hAnsi="宋体"/>
                <w:b/>
                <w:szCs w:val="21"/>
              </w:rPr>
            </w:pPr>
          </w:p>
        </w:tc>
      </w:tr>
      <w:tr w14:paraId="19B9C3C3">
        <w:tblPrEx/>
        <w:trPr>
          <w:trHeight w:val="596" w:hRule="atLeast"/>
          <w:jc w:val="center"/>
        </w:trPr>
        <w:tc>
          <w:tcPr>
            <w:tcW w:w="761" w:type="dxa"/>
            <w:tcBorders/>
            <w:vAlign w:val="center"/>
          </w:tcPr>
          <w:p w14:paraId="12C94E96">
            <w:pPr>
              <w:pStyle w:val="style0"/>
              <w:spacing w:lineRule="exact" w:line="360"/>
              <w:jc w:val="center"/>
              <w:rPr>
                <w:rFonts w:ascii="宋体" w:hAnsi="宋体" w:hint="default"/>
                <w:szCs w:val="21"/>
                <w:lang w:val="en-US" w:eastAsia="zh-CN"/>
              </w:rPr>
            </w:pPr>
            <w:r>
              <w:rPr>
                <w:rFonts w:ascii="宋体" w:hAnsi="宋体" w:hint="eastAsia"/>
                <w:szCs w:val="21"/>
                <w:lang w:val="en-US" w:eastAsia="zh-CN"/>
              </w:rPr>
              <w:t>8</w:t>
            </w:r>
          </w:p>
        </w:tc>
        <w:tc>
          <w:tcPr>
            <w:tcW w:w="6023" w:type="dxa"/>
            <w:tcBorders/>
            <w:vAlign w:val="center"/>
          </w:tcPr>
          <w:p w14:paraId="281B8479">
            <w:pPr>
              <w:pStyle w:val="style0"/>
              <w:jc w:val="left"/>
              <w:rPr>
                <w:rFonts w:ascii="宋体" w:cs="宋体" w:eastAsia="宋体" w:hAnsi="宋体" w:hint="eastAsia"/>
                <w:snapToGrid w:val="false"/>
                <w:color w:val="auto"/>
                <w:kern w:val="0"/>
                <w:szCs w:val="21"/>
                <w:lang w:eastAsia="zh-CN"/>
              </w:rPr>
            </w:pPr>
            <w:r>
              <w:rPr>
                <w:rFonts w:ascii="宋体" w:cs="宋体" w:eastAsia="宋体" w:hAnsi="宋体" w:hint="eastAsia"/>
                <w:color w:val="auto"/>
              </w:rPr>
              <w:t>不同投标人的投标报价呈规律性差异</w:t>
            </w:r>
            <w:r>
              <w:rPr>
                <w:rFonts w:ascii="宋体" w:cs="宋体" w:eastAsia="宋体" w:hAnsi="宋体" w:hint="eastAsia"/>
                <w:color w:val="auto"/>
                <w:lang w:eastAsia="zh-CN"/>
              </w:rPr>
              <w:t>。</w:t>
            </w:r>
          </w:p>
        </w:tc>
        <w:tc>
          <w:tcPr>
            <w:tcW w:w="2921" w:type="dxa"/>
            <w:tcBorders/>
            <w:vAlign w:val="center"/>
          </w:tcPr>
          <w:p w14:paraId="707A6E76">
            <w:pPr>
              <w:pStyle w:val="style0"/>
              <w:spacing w:lineRule="exact" w:line="360"/>
              <w:jc w:val="center"/>
              <w:rPr>
                <w:rFonts w:ascii="宋体" w:hAnsi="宋体"/>
                <w:b/>
                <w:szCs w:val="21"/>
              </w:rPr>
            </w:pPr>
          </w:p>
        </w:tc>
        <w:tc>
          <w:tcPr>
            <w:tcW w:w="924" w:type="dxa"/>
            <w:tcBorders/>
            <w:vAlign w:val="center"/>
          </w:tcPr>
          <w:p w14:paraId="3E807BB8">
            <w:pPr>
              <w:pStyle w:val="style0"/>
              <w:spacing w:lineRule="exact" w:line="360"/>
              <w:jc w:val="center"/>
              <w:rPr>
                <w:rFonts w:ascii="宋体" w:hAnsi="宋体"/>
                <w:b/>
                <w:szCs w:val="21"/>
              </w:rPr>
            </w:pPr>
          </w:p>
        </w:tc>
      </w:tr>
      <w:tr w14:paraId="7482F979">
        <w:tblPrEx/>
        <w:trPr>
          <w:trHeight w:val="506" w:hRule="atLeast"/>
          <w:jc w:val="center"/>
        </w:trPr>
        <w:tc>
          <w:tcPr>
            <w:tcW w:w="761" w:type="dxa"/>
            <w:tcBorders/>
            <w:vAlign w:val="center"/>
          </w:tcPr>
          <w:p w14:paraId="1C802128">
            <w:pPr>
              <w:pStyle w:val="style0"/>
              <w:spacing w:lineRule="exact" w:line="360"/>
              <w:jc w:val="center"/>
              <w:rPr>
                <w:rFonts w:ascii="宋体" w:hAnsi="宋体" w:hint="default"/>
                <w:szCs w:val="21"/>
                <w:lang w:val="en-US" w:eastAsia="zh-CN"/>
              </w:rPr>
            </w:pPr>
            <w:r>
              <w:rPr>
                <w:rFonts w:ascii="宋体" w:hAnsi="宋体" w:hint="eastAsia"/>
                <w:szCs w:val="21"/>
                <w:lang w:val="en-US" w:eastAsia="zh-CN"/>
              </w:rPr>
              <w:t>9</w:t>
            </w:r>
          </w:p>
        </w:tc>
        <w:tc>
          <w:tcPr>
            <w:tcW w:w="6023" w:type="dxa"/>
            <w:tcBorders/>
            <w:vAlign w:val="center"/>
          </w:tcPr>
          <w:p w14:paraId="0377283E">
            <w:pPr>
              <w:pStyle w:val="style0"/>
              <w:jc w:val="left"/>
              <w:rPr>
                <w:rFonts w:ascii="宋体" w:cs="宋体" w:eastAsia="宋体" w:hAnsi="宋体" w:hint="eastAsia"/>
                <w:snapToGrid w:val="false"/>
                <w:color w:val="auto"/>
                <w:kern w:val="0"/>
                <w:szCs w:val="21"/>
                <w:lang w:eastAsia="zh-CN"/>
              </w:rPr>
            </w:pPr>
            <w:r>
              <w:rPr>
                <w:rFonts w:ascii="宋体" w:cs="宋体" w:eastAsia="宋体" w:hAnsi="宋体" w:hint="eastAsia"/>
                <w:color w:val="auto"/>
              </w:rPr>
              <w:t>不同投标人的投标保证金从同一单位或者个人的账户转出</w:t>
            </w:r>
            <w:r>
              <w:rPr>
                <w:rFonts w:ascii="宋体" w:cs="宋体" w:eastAsia="宋体" w:hAnsi="宋体" w:hint="eastAsia"/>
                <w:color w:val="auto"/>
                <w:lang w:eastAsia="zh-CN"/>
              </w:rPr>
              <w:t>。</w:t>
            </w:r>
          </w:p>
        </w:tc>
        <w:tc>
          <w:tcPr>
            <w:tcW w:w="2921" w:type="dxa"/>
            <w:tcBorders/>
            <w:vAlign w:val="center"/>
          </w:tcPr>
          <w:p w14:paraId="3033C636">
            <w:pPr>
              <w:pStyle w:val="style0"/>
              <w:spacing w:lineRule="exact" w:line="360"/>
              <w:jc w:val="center"/>
              <w:rPr>
                <w:rFonts w:ascii="宋体" w:hAnsi="宋体"/>
                <w:b/>
                <w:szCs w:val="21"/>
              </w:rPr>
            </w:pPr>
          </w:p>
        </w:tc>
        <w:tc>
          <w:tcPr>
            <w:tcW w:w="924" w:type="dxa"/>
            <w:tcBorders/>
            <w:vAlign w:val="center"/>
          </w:tcPr>
          <w:p w14:paraId="58A8E83D">
            <w:pPr>
              <w:pStyle w:val="style0"/>
              <w:spacing w:lineRule="exact" w:line="360"/>
              <w:jc w:val="center"/>
              <w:rPr>
                <w:rFonts w:ascii="宋体" w:hAnsi="宋体"/>
                <w:b/>
                <w:szCs w:val="21"/>
              </w:rPr>
            </w:pPr>
          </w:p>
        </w:tc>
      </w:tr>
      <w:tr w14:paraId="436C42B0">
        <w:tblPrEx/>
        <w:trPr>
          <w:trHeight w:val="686" w:hRule="atLeast"/>
          <w:jc w:val="center"/>
        </w:trPr>
        <w:tc>
          <w:tcPr>
            <w:tcW w:w="761" w:type="dxa"/>
            <w:tcBorders/>
            <w:vAlign w:val="center"/>
          </w:tcPr>
          <w:p w14:paraId="220198D5">
            <w:pPr>
              <w:pStyle w:val="style0"/>
              <w:spacing w:lineRule="exact" w:line="360"/>
              <w:jc w:val="center"/>
              <w:rPr>
                <w:rFonts w:ascii="宋体" w:hAnsi="宋体" w:hint="default"/>
                <w:szCs w:val="21"/>
                <w:lang w:val="en-US" w:eastAsia="zh-CN"/>
              </w:rPr>
            </w:pPr>
            <w:r>
              <w:rPr>
                <w:rFonts w:ascii="宋体" w:hAnsi="宋体" w:hint="eastAsia"/>
                <w:szCs w:val="21"/>
                <w:lang w:val="en-US" w:eastAsia="zh-CN"/>
              </w:rPr>
              <w:t>10</w:t>
            </w:r>
          </w:p>
        </w:tc>
        <w:tc>
          <w:tcPr>
            <w:tcW w:w="6023" w:type="dxa"/>
            <w:tcBorders/>
            <w:vAlign w:val="center"/>
          </w:tcPr>
          <w:p w14:paraId="23AF15D6">
            <w:pPr>
              <w:pStyle w:val="style0"/>
              <w:jc w:val="left"/>
              <w:rPr>
                <w:rFonts w:ascii="宋体" w:cs="宋体" w:eastAsia="宋体" w:hAnsi="宋体" w:hint="eastAsia"/>
                <w:color w:val="auto"/>
                <w:sz w:val="21"/>
                <w:szCs w:val="21"/>
                <w:lang w:eastAsia="zh-CN"/>
              </w:rPr>
            </w:pPr>
            <w:r>
              <w:rPr>
                <w:rFonts w:ascii="宋体" w:eastAsia="宋体" w:hAnsi="宋体" w:hint="eastAsia"/>
                <w:sz w:val="21"/>
                <w:szCs w:val="21"/>
              </w:rPr>
              <w:t>投标人之间协商投标报价等投标文件的实质性内容</w:t>
            </w:r>
            <w:r>
              <w:rPr>
                <w:rFonts w:ascii="宋体" w:eastAsia="宋体" w:hAnsi="宋体" w:hint="eastAsia"/>
                <w:sz w:val="21"/>
                <w:szCs w:val="21"/>
                <w:lang w:eastAsia="zh-CN"/>
              </w:rPr>
              <w:t>。</w:t>
            </w:r>
          </w:p>
        </w:tc>
        <w:tc>
          <w:tcPr>
            <w:tcW w:w="2921" w:type="dxa"/>
            <w:tcBorders/>
            <w:vAlign w:val="center"/>
          </w:tcPr>
          <w:p w14:paraId="05852750">
            <w:pPr>
              <w:pStyle w:val="style0"/>
              <w:spacing w:lineRule="exact" w:line="360"/>
              <w:jc w:val="center"/>
              <w:rPr>
                <w:rFonts w:ascii="宋体" w:hAnsi="宋体"/>
                <w:b/>
                <w:szCs w:val="21"/>
              </w:rPr>
            </w:pPr>
          </w:p>
        </w:tc>
        <w:tc>
          <w:tcPr>
            <w:tcW w:w="924" w:type="dxa"/>
            <w:tcBorders/>
            <w:vAlign w:val="center"/>
          </w:tcPr>
          <w:p w14:paraId="2F60F8CC">
            <w:pPr>
              <w:pStyle w:val="style0"/>
              <w:spacing w:lineRule="exact" w:line="360"/>
              <w:jc w:val="center"/>
              <w:rPr>
                <w:rFonts w:ascii="宋体" w:hAnsi="宋体"/>
                <w:b/>
                <w:szCs w:val="21"/>
              </w:rPr>
            </w:pPr>
          </w:p>
        </w:tc>
      </w:tr>
      <w:tr w14:paraId="20D2FC00">
        <w:tblPrEx/>
        <w:trPr>
          <w:trHeight w:val="686" w:hRule="atLeast"/>
          <w:jc w:val="center"/>
        </w:trPr>
        <w:tc>
          <w:tcPr>
            <w:tcW w:w="761" w:type="dxa"/>
            <w:tcBorders/>
            <w:vAlign w:val="center"/>
          </w:tcPr>
          <w:p w14:paraId="158A05C9">
            <w:pPr>
              <w:pStyle w:val="style0"/>
              <w:spacing w:lineRule="exact" w:line="360"/>
              <w:jc w:val="center"/>
              <w:rPr>
                <w:rFonts w:ascii="宋体" w:hAnsi="宋体" w:hint="default"/>
                <w:szCs w:val="21"/>
                <w:lang w:val="en-US" w:eastAsia="zh-CN"/>
              </w:rPr>
            </w:pPr>
            <w:r>
              <w:rPr>
                <w:rFonts w:ascii="宋体" w:hAnsi="宋体" w:hint="eastAsia"/>
                <w:szCs w:val="21"/>
                <w:lang w:val="en-US" w:eastAsia="zh-CN"/>
              </w:rPr>
              <w:t>11</w:t>
            </w:r>
          </w:p>
        </w:tc>
        <w:tc>
          <w:tcPr>
            <w:tcW w:w="6023" w:type="dxa"/>
            <w:tcBorders/>
            <w:vAlign w:val="center"/>
          </w:tcPr>
          <w:p w14:paraId="4AB95301">
            <w:pPr>
              <w:pStyle w:val="style0"/>
              <w:jc w:val="left"/>
              <w:rPr>
                <w:rFonts w:ascii="宋体" w:cs="宋体" w:eastAsia="宋体" w:hAnsi="宋体" w:hint="eastAsia"/>
                <w:color w:val="auto"/>
                <w:sz w:val="21"/>
                <w:szCs w:val="21"/>
                <w:lang w:eastAsia="zh-CN"/>
              </w:rPr>
            </w:pPr>
            <w:r>
              <w:rPr>
                <w:rFonts w:ascii="宋体" w:eastAsia="宋体" w:hAnsi="宋体" w:hint="eastAsia"/>
                <w:sz w:val="21"/>
                <w:szCs w:val="21"/>
              </w:rPr>
              <w:t>投标人之间约定中标人</w:t>
            </w:r>
            <w:r>
              <w:rPr>
                <w:rFonts w:ascii="宋体" w:eastAsia="宋体" w:hAnsi="宋体" w:hint="eastAsia"/>
                <w:sz w:val="21"/>
                <w:szCs w:val="21"/>
                <w:lang w:eastAsia="zh-CN"/>
              </w:rPr>
              <w:t>。</w:t>
            </w:r>
          </w:p>
        </w:tc>
        <w:tc>
          <w:tcPr>
            <w:tcW w:w="2921" w:type="dxa"/>
            <w:tcBorders/>
            <w:vAlign w:val="center"/>
          </w:tcPr>
          <w:p w14:paraId="75F21B8A">
            <w:pPr>
              <w:pStyle w:val="style0"/>
              <w:spacing w:lineRule="exact" w:line="360"/>
              <w:jc w:val="center"/>
              <w:rPr>
                <w:rFonts w:ascii="宋体" w:hAnsi="宋体"/>
                <w:b/>
                <w:szCs w:val="21"/>
              </w:rPr>
            </w:pPr>
          </w:p>
        </w:tc>
        <w:tc>
          <w:tcPr>
            <w:tcW w:w="924" w:type="dxa"/>
            <w:tcBorders/>
            <w:vAlign w:val="center"/>
          </w:tcPr>
          <w:p w14:paraId="315F7CDF">
            <w:pPr>
              <w:pStyle w:val="style0"/>
              <w:spacing w:lineRule="exact" w:line="360"/>
              <w:jc w:val="center"/>
              <w:rPr>
                <w:rFonts w:ascii="宋体" w:hAnsi="宋体"/>
                <w:b/>
                <w:szCs w:val="21"/>
              </w:rPr>
            </w:pPr>
          </w:p>
        </w:tc>
      </w:tr>
      <w:tr w14:paraId="224462ED">
        <w:tblPrEx/>
        <w:trPr>
          <w:trHeight w:val="686" w:hRule="atLeast"/>
          <w:jc w:val="center"/>
        </w:trPr>
        <w:tc>
          <w:tcPr>
            <w:tcW w:w="761" w:type="dxa"/>
            <w:tcBorders/>
            <w:vAlign w:val="center"/>
          </w:tcPr>
          <w:p w14:paraId="65B72648">
            <w:pPr>
              <w:pStyle w:val="style0"/>
              <w:spacing w:lineRule="exact" w:line="360"/>
              <w:jc w:val="center"/>
              <w:rPr>
                <w:rFonts w:ascii="宋体" w:hAnsi="宋体" w:hint="default"/>
                <w:szCs w:val="21"/>
                <w:lang w:val="en-US" w:eastAsia="zh-CN"/>
              </w:rPr>
            </w:pPr>
            <w:r>
              <w:rPr>
                <w:rFonts w:ascii="宋体" w:hAnsi="宋体" w:hint="eastAsia"/>
                <w:szCs w:val="21"/>
                <w:lang w:val="en-US" w:eastAsia="zh-CN"/>
              </w:rPr>
              <w:t>12</w:t>
            </w:r>
          </w:p>
        </w:tc>
        <w:tc>
          <w:tcPr>
            <w:tcW w:w="6023" w:type="dxa"/>
            <w:tcBorders/>
            <w:vAlign w:val="center"/>
          </w:tcPr>
          <w:p w14:paraId="5814DD9F">
            <w:pPr>
              <w:pStyle w:val="style0"/>
              <w:jc w:val="left"/>
              <w:rPr>
                <w:rFonts w:ascii="宋体" w:cs="宋体" w:eastAsia="宋体" w:hAnsi="宋体" w:hint="eastAsia"/>
                <w:color w:val="auto"/>
                <w:sz w:val="21"/>
                <w:szCs w:val="21"/>
                <w:lang w:eastAsia="zh-CN"/>
              </w:rPr>
            </w:pPr>
            <w:r>
              <w:rPr>
                <w:rFonts w:ascii="宋体" w:eastAsia="宋体" w:hAnsi="宋体" w:hint="eastAsia"/>
                <w:sz w:val="21"/>
                <w:szCs w:val="21"/>
              </w:rPr>
              <w:t>投标人之间约定部分投标人放弃投标或者中标</w:t>
            </w:r>
            <w:r>
              <w:rPr>
                <w:rFonts w:ascii="宋体" w:eastAsia="宋体" w:hAnsi="宋体" w:hint="eastAsia"/>
                <w:sz w:val="21"/>
                <w:szCs w:val="21"/>
                <w:lang w:eastAsia="zh-CN"/>
              </w:rPr>
              <w:t>。</w:t>
            </w:r>
          </w:p>
        </w:tc>
        <w:tc>
          <w:tcPr>
            <w:tcW w:w="2921" w:type="dxa"/>
            <w:tcBorders/>
            <w:vAlign w:val="center"/>
          </w:tcPr>
          <w:p w14:paraId="4FF52C88">
            <w:pPr>
              <w:pStyle w:val="style0"/>
              <w:spacing w:lineRule="exact" w:line="360"/>
              <w:jc w:val="center"/>
              <w:rPr>
                <w:rFonts w:ascii="宋体" w:hAnsi="宋体"/>
                <w:b/>
                <w:szCs w:val="21"/>
              </w:rPr>
            </w:pPr>
          </w:p>
        </w:tc>
        <w:tc>
          <w:tcPr>
            <w:tcW w:w="924" w:type="dxa"/>
            <w:tcBorders/>
            <w:vAlign w:val="center"/>
          </w:tcPr>
          <w:p w14:paraId="76452562">
            <w:pPr>
              <w:pStyle w:val="style0"/>
              <w:spacing w:lineRule="exact" w:line="360"/>
              <w:jc w:val="center"/>
              <w:rPr>
                <w:rFonts w:ascii="宋体" w:hAnsi="宋体"/>
                <w:b/>
                <w:szCs w:val="21"/>
              </w:rPr>
            </w:pPr>
          </w:p>
        </w:tc>
      </w:tr>
      <w:tr w14:paraId="637ED2CE">
        <w:tblPrEx/>
        <w:trPr>
          <w:trHeight w:val="686" w:hRule="atLeast"/>
          <w:jc w:val="center"/>
        </w:trPr>
        <w:tc>
          <w:tcPr>
            <w:tcW w:w="761" w:type="dxa"/>
            <w:tcBorders/>
            <w:vAlign w:val="center"/>
          </w:tcPr>
          <w:p w14:paraId="2DC78A45">
            <w:pPr>
              <w:pStyle w:val="style0"/>
              <w:spacing w:lineRule="exact" w:line="360"/>
              <w:jc w:val="center"/>
              <w:rPr>
                <w:rFonts w:ascii="宋体" w:hAnsi="宋体" w:hint="default"/>
                <w:szCs w:val="21"/>
                <w:lang w:val="en-US" w:eastAsia="zh-CN"/>
              </w:rPr>
            </w:pPr>
            <w:r>
              <w:rPr>
                <w:rFonts w:ascii="宋体" w:hAnsi="宋体" w:hint="eastAsia"/>
                <w:szCs w:val="21"/>
                <w:lang w:val="en-US" w:eastAsia="zh-CN"/>
              </w:rPr>
              <w:t>13</w:t>
            </w:r>
          </w:p>
        </w:tc>
        <w:tc>
          <w:tcPr>
            <w:tcW w:w="6023" w:type="dxa"/>
            <w:tcBorders/>
            <w:vAlign w:val="center"/>
          </w:tcPr>
          <w:p w14:paraId="4B58001E">
            <w:pPr>
              <w:pStyle w:val="style0"/>
              <w:jc w:val="left"/>
              <w:rPr>
                <w:rFonts w:ascii="宋体" w:cs="宋体" w:eastAsia="宋体" w:hAnsi="宋体" w:hint="eastAsia"/>
                <w:color w:val="auto"/>
                <w:sz w:val="21"/>
                <w:szCs w:val="21"/>
                <w:lang w:eastAsia="zh-CN"/>
              </w:rPr>
            </w:pPr>
            <w:r>
              <w:rPr>
                <w:rFonts w:ascii="宋体" w:eastAsia="宋体" w:hAnsi="宋体" w:hint="eastAsia"/>
                <w:sz w:val="21"/>
                <w:szCs w:val="21"/>
              </w:rPr>
              <w:t>属于同一集团、协会、商会等组织成员的投标人按照该组织要求协同投标</w:t>
            </w:r>
            <w:r>
              <w:rPr>
                <w:rFonts w:ascii="宋体" w:eastAsia="宋体" w:hAnsi="宋体" w:hint="eastAsia"/>
                <w:sz w:val="21"/>
                <w:szCs w:val="21"/>
                <w:lang w:eastAsia="zh-CN"/>
              </w:rPr>
              <w:t>。</w:t>
            </w:r>
          </w:p>
        </w:tc>
        <w:tc>
          <w:tcPr>
            <w:tcW w:w="2921" w:type="dxa"/>
            <w:tcBorders/>
            <w:vAlign w:val="center"/>
          </w:tcPr>
          <w:p w14:paraId="34C6C681">
            <w:pPr>
              <w:pStyle w:val="style0"/>
              <w:spacing w:lineRule="exact" w:line="360"/>
              <w:jc w:val="center"/>
              <w:rPr>
                <w:rFonts w:ascii="宋体" w:hAnsi="宋体"/>
                <w:b/>
                <w:szCs w:val="21"/>
              </w:rPr>
            </w:pPr>
          </w:p>
        </w:tc>
        <w:tc>
          <w:tcPr>
            <w:tcW w:w="924" w:type="dxa"/>
            <w:tcBorders/>
            <w:vAlign w:val="center"/>
          </w:tcPr>
          <w:p w14:paraId="0C4DBA5E">
            <w:pPr>
              <w:pStyle w:val="style0"/>
              <w:spacing w:lineRule="exact" w:line="360"/>
              <w:jc w:val="center"/>
              <w:rPr>
                <w:rFonts w:ascii="宋体" w:hAnsi="宋体"/>
                <w:b/>
                <w:szCs w:val="21"/>
              </w:rPr>
            </w:pPr>
          </w:p>
        </w:tc>
      </w:tr>
      <w:tr w14:paraId="5EAFB695">
        <w:tblPrEx/>
        <w:trPr>
          <w:trHeight w:val="686" w:hRule="atLeast"/>
          <w:jc w:val="center"/>
        </w:trPr>
        <w:tc>
          <w:tcPr>
            <w:tcW w:w="761" w:type="dxa"/>
            <w:tcBorders/>
            <w:vAlign w:val="center"/>
          </w:tcPr>
          <w:p w14:paraId="2CDA0C75">
            <w:pPr>
              <w:pStyle w:val="style0"/>
              <w:spacing w:lineRule="exact" w:line="360"/>
              <w:jc w:val="center"/>
              <w:rPr>
                <w:rFonts w:ascii="宋体" w:hAnsi="宋体" w:hint="default"/>
                <w:szCs w:val="21"/>
                <w:lang w:val="en-US" w:eastAsia="zh-CN"/>
              </w:rPr>
            </w:pPr>
            <w:r>
              <w:rPr>
                <w:rFonts w:ascii="宋体" w:hAnsi="宋体" w:hint="eastAsia"/>
                <w:szCs w:val="21"/>
                <w:lang w:val="en-US" w:eastAsia="zh-CN"/>
              </w:rPr>
              <w:t>14</w:t>
            </w:r>
          </w:p>
        </w:tc>
        <w:tc>
          <w:tcPr>
            <w:tcW w:w="6023" w:type="dxa"/>
            <w:tcBorders/>
            <w:vAlign w:val="center"/>
          </w:tcPr>
          <w:p w14:paraId="697AF84E">
            <w:pPr>
              <w:pStyle w:val="style0"/>
              <w:jc w:val="left"/>
              <w:rPr>
                <w:rFonts w:ascii="宋体" w:cs="宋体" w:eastAsia="宋体" w:hAnsi="宋体" w:hint="eastAsia"/>
                <w:color w:val="auto"/>
                <w:sz w:val="21"/>
                <w:szCs w:val="21"/>
              </w:rPr>
            </w:pPr>
            <w:r>
              <w:rPr>
                <w:rFonts w:ascii="宋体" w:eastAsia="宋体" w:hAnsi="宋体" w:hint="eastAsia"/>
                <w:sz w:val="21"/>
                <w:szCs w:val="21"/>
              </w:rPr>
              <w:t>投标人之间为谋取中标或者排斥特定投标人而采取的其他联合行动。</w:t>
            </w:r>
          </w:p>
        </w:tc>
        <w:tc>
          <w:tcPr>
            <w:tcW w:w="2921" w:type="dxa"/>
            <w:tcBorders/>
            <w:vAlign w:val="center"/>
          </w:tcPr>
          <w:p w14:paraId="56831005">
            <w:pPr>
              <w:pStyle w:val="style0"/>
              <w:spacing w:lineRule="exact" w:line="360"/>
              <w:jc w:val="center"/>
              <w:rPr>
                <w:rFonts w:ascii="宋体" w:hAnsi="宋体"/>
                <w:b/>
                <w:szCs w:val="21"/>
              </w:rPr>
            </w:pPr>
          </w:p>
        </w:tc>
        <w:tc>
          <w:tcPr>
            <w:tcW w:w="924" w:type="dxa"/>
            <w:tcBorders/>
            <w:vAlign w:val="center"/>
          </w:tcPr>
          <w:p w14:paraId="1E8CCD25">
            <w:pPr>
              <w:pStyle w:val="style0"/>
              <w:spacing w:lineRule="exact" w:line="360"/>
              <w:jc w:val="center"/>
              <w:rPr>
                <w:rFonts w:ascii="宋体" w:hAnsi="宋体"/>
                <w:b/>
                <w:szCs w:val="21"/>
              </w:rPr>
            </w:pPr>
          </w:p>
        </w:tc>
      </w:tr>
      <w:tr w14:paraId="3C19CE07">
        <w:tblPrEx/>
        <w:trPr>
          <w:trHeight w:val="686" w:hRule="atLeast"/>
          <w:jc w:val="center"/>
        </w:trPr>
        <w:tc>
          <w:tcPr>
            <w:tcW w:w="761" w:type="dxa"/>
            <w:tcBorders/>
            <w:vAlign w:val="center"/>
          </w:tcPr>
          <w:p w14:paraId="294087C2">
            <w:pPr>
              <w:pStyle w:val="style0"/>
              <w:spacing w:lineRule="exact" w:line="360"/>
              <w:jc w:val="center"/>
              <w:rPr>
                <w:rFonts w:ascii="宋体" w:hAnsi="宋体" w:hint="default"/>
                <w:szCs w:val="21"/>
                <w:lang w:val="en-US" w:eastAsia="zh-CN"/>
              </w:rPr>
            </w:pPr>
            <w:r>
              <w:rPr>
                <w:rFonts w:ascii="宋体" w:hAnsi="宋体" w:hint="eastAsia"/>
                <w:szCs w:val="21"/>
                <w:lang w:val="en-US" w:eastAsia="zh-CN"/>
              </w:rPr>
              <w:t>15</w:t>
            </w:r>
          </w:p>
        </w:tc>
        <w:tc>
          <w:tcPr>
            <w:tcW w:w="6023" w:type="dxa"/>
            <w:tcBorders/>
            <w:vAlign w:val="center"/>
          </w:tcPr>
          <w:p w14:paraId="6BD5E4D2">
            <w:pPr>
              <w:pStyle w:val="style0"/>
              <w:jc w:val="left"/>
              <w:rPr>
                <w:rFonts w:ascii="宋体" w:cs="宋体" w:eastAsia="宋体" w:hAnsi="宋体" w:hint="eastAsia"/>
                <w:color w:val="auto"/>
                <w:sz w:val="21"/>
                <w:szCs w:val="21"/>
                <w:lang w:eastAsia="zh-CN"/>
              </w:rPr>
            </w:pPr>
            <w:r>
              <w:rPr>
                <w:rFonts w:ascii="宋体" w:eastAsia="宋体" w:hAnsi="宋体" w:hint="eastAsia"/>
                <w:snapToGrid w:val="false"/>
                <w:color w:val="auto"/>
                <w:sz w:val="21"/>
                <w:lang w:eastAsia="zh-CN"/>
              </w:rPr>
              <w:t>其他</w:t>
            </w:r>
            <w:r>
              <w:rPr>
                <w:rFonts w:ascii="宋体" w:eastAsia="宋体" w:hAnsi="宋体" w:hint="eastAsia"/>
                <w:snapToGrid w:val="false"/>
                <w:color w:val="auto"/>
                <w:sz w:val="21"/>
              </w:rPr>
              <w:t>与</w:t>
            </w:r>
            <w:r>
              <w:rPr>
                <w:rFonts w:ascii="宋体" w:eastAsia="宋体" w:hAnsi="宋体" w:hint="eastAsia"/>
                <w:snapToGrid w:val="false"/>
                <w:color w:val="auto"/>
                <w:sz w:val="21"/>
                <w:lang w:eastAsia="zh-CN"/>
              </w:rPr>
              <w:t>政府</w:t>
            </w:r>
            <w:r>
              <w:rPr>
                <w:rFonts w:ascii="宋体" w:eastAsia="宋体" w:hAnsi="宋体" w:hint="eastAsia"/>
                <w:snapToGrid w:val="false"/>
                <w:color w:val="auto"/>
                <w:sz w:val="21"/>
              </w:rPr>
              <w:t>采购</w:t>
            </w:r>
            <w:r>
              <w:rPr>
                <w:rFonts w:ascii="宋体" w:eastAsia="宋体" w:hAnsi="宋体" w:hint="eastAsia"/>
                <w:snapToGrid w:val="false"/>
                <w:color w:val="auto"/>
                <w:sz w:val="21"/>
                <w:lang w:eastAsia="zh-CN"/>
              </w:rPr>
              <w:t>活动</w:t>
            </w:r>
            <w:r>
              <w:rPr>
                <w:rFonts w:ascii="宋体" w:eastAsia="宋体" w:hAnsi="宋体" w:hint="eastAsia"/>
                <w:snapToGrid w:val="false"/>
                <w:color w:val="auto"/>
                <w:sz w:val="21"/>
              </w:rPr>
              <w:t>参加人串通投标</w:t>
            </w:r>
            <w:r>
              <w:rPr>
                <w:rFonts w:ascii="宋体" w:eastAsia="宋体" w:hAnsi="宋体" w:hint="eastAsia"/>
                <w:snapToGrid w:val="false"/>
                <w:color w:val="auto"/>
                <w:sz w:val="21"/>
                <w:lang w:eastAsia="zh-CN"/>
              </w:rPr>
              <w:t>的</w:t>
            </w:r>
            <w:r>
              <w:rPr>
                <w:rFonts w:ascii="宋体" w:cs="宋体" w:eastAsia="宋体" w:hAnsi="宋体" w:hint="eastAsia"/>
                <w:color w:val="auto"/>
                <w:sz w:val="21"/>
                <w:szCs w:val="21"/>
                <w:lang w:eastAsia="zh-CN"/>
              </w:rPr>
              <w:t>行为。</w:t>
            </w:r>
          </w:p>
        </w:tc>
        <w:tc>
          <w:tcPr>
            <w:tcW w:w="2921" w:type="dxa"/>
            <w:tcBorders/>
            <w:vAlign w:val="center"/>
          </w:tcPr>
          <w:p w14:paraId="78FDEA10">
            <w:pPr>
              <w:pStyle w:val="style0"/>
              <w:spacing w:lineRule="exact" w:line="360"/>
              <w:jc w:val="center"/>
              <w:rPr>
                <w:rFonts w:ascii="宋体" w:hAnsi="宋体"/>
                <w:b/>
                <w:szCs w:val="21"/>
              </w:rPr>
            </w:pPr>
          </w:p>
        </w:tc>
        <w:tc>
          <w:tcPr>
            <w:tcW w:w="924" w:type="dxa"/>
            <w:tcBorders/>
            <w:vAlign w:val="center"/>
          </w:tcPr>
          <w:p w14:paraId="37220197">
            <w:pPr>
              <w:pStyle w:val="style0"/>
              <w:spacing w:lineRule="exact" w:line="360"/>
              <w:jc w:val="center"/>
              <w:rPr>
                <w:rFonts w:ascii="宋体" w:hAnsi="宋体"/>
                <w:b/>
                <w:szCs w:val="21"/>
              </w:rPr>
            </w:pPr>
          </w:p>
        </w:tc>
      </w:tr>
      <w:tr w14:paraId="53D2ECCE">
        <w:tblPrEx/>
        <w:trPr>
          <w:trHeight w:val="686" w:hRule="atLeast"/>
          <w:jc w:val="center"/>
        </w:trPr>
        <w:tc>
          <w:tcPr>
            <w:tcW w:w="761" w:type="dxa"/>
            <w:tcBorders/>
            <w:vAlign w:val="center"/>
          </w:tcPr>
          <w:p w14:paraId="180E6471">
            <w:pPr>
              <w:pStyle w:val="style0"/>
              <w:spacing w:lineRule="exact" w:line="360"/>
              <w:jc w:val="center"/>
              <w:rPr>
                <w:rFonts w:ascii="宋体" w:hAnsi="宋体" w:hint="default"/>
                <w:szCs w:val="21"/>
                <w:lang w:val="en-US" w:eastAsia="zh-CN"/>
              </w:rPr>
            </w:pPr>
            <w:r>
              <w:rPr>
                <w:rFonts w:ascii="宋体" w:hAnsi="宋体" w:hint="eastAsia"/>
                <w:szCs w:val="21"/>
                <w:lang w:val="en-US" w:eastAsia="zh-CN"/>
              </w:rPr>
              <w:t>16</w:t>
            </w:r>
          </w:p>
        </w:tc>
        <w:tc>
          <w:tcPr>
            <w:tcW w:w="6023" w:type="dxa"/>
            <w:tcBorders/>
            <w:vAlign w:val="center"/>
          </w:tcPr>
          <w:p w14:paraId="1B981B90">
            <w:pPr>
              <w:pStyle w:val="style0"/>
              <w:jc w:val="left"/>
              <w:rPr>
                <w:rFonts w:ascii="宋体" w:cs="宋体" w:eastAsia="宋体" w:hAnsi="宋体" w:hint="eastAsia"/>
                <w:snapToGrid w:val="false"/>
                <w:color w:val="auto"/>
                <w:kern w:val="0"/>
                <w:szCs w:val="21"/>
                <w:lang w:eastAsia="zh-CN"/>
              </w:rPr>
            </w:pPr>
            <w:r>
              <w:rPr>
                <w:rFonts w:ascii="宋体" w:cs="宋体" w:eastAsia="宋体" w:hAnsi="宋体" w:hint="eastAsia"/>
                <w:color w:val="auto"/>
                <w:sz w:val="21"/>
                <w:szCs w:val="21"/>
              </w:rPr>
              <w:t>通过转让或者租借等方式从其他单位获取资格或者资质证书投标</w:t>
            </w:r>
            <w:r>
              <w:rPr>
                <w:rFonts w:ascii="宋体" w:cs="宋体" w:eastAsia="宋体" w:hAnsi="宋体" w:hint="eastAsia"/>
                <w:color w:val="auto"/>
                <w:sz w:val="21"/>
                <w:szCs w:val="21"/>
                <w:lang w:eastAsia="zh-CN"/>
              </w:rPr>
              <w:t>。</w:t>
            </w:r>
          </w:p>
        </w:tc>
        <w:tc>
          <w:tcPr>
            <w:tcW w:w="2921" w:type="dxa"/>
            <w:tcBorders/>
            <w:vAlign w:val="center"/>
          </w:tcPr>
          <w:p w14:paraId="1CBF51DD">
            <w:pPr>
              <w:pStyle w:val="style0"/>
              <w:spacing w:lineRule="exact" w:line="360"/>
              <w:jc w:val="center"/>
              <w:rPr>
                <w:rFonts w:ascii="宋体" w:hAnsi="宋体"/>
                <w:b/>
                <w:szCs w:val="21"/>
              </w:rPr>
            </w:pPr>
          </w:p>
        </w:tc>
        <w:tc>
          <w:tcPr>
            <w:tcW w:w="924" w:type="dxa"/>
            <w:tcBorders/>
            <w:vAlign w:val="center"/>
          </w:tcPr>
          <w:p w14:paraId="21C0B802">
            <w:pPr>
              <w:pStyle w:val="style0"/>
              <w:spacing w:lineRule="exact" w:line="360"/>
              <w:jc w:val="center"/>
              <w:rPr>
                <w:rFonts w:ascii="宋体" w:hAnsi="宋体"/>
                <w:b/>
                <w:szCs w:val="21"/>
              </w:rPr>
            </w:pPr>
          </w:p>
        </w:tc>
      </w:tr>
      <w:tr w14:paraId="1D16F7BD">
        <w:tblPrEx/>
        <w:trPr>
          <w:trHeight w:val="761" w:hRule="atLeast"/>
          <w:jc w:val="center"/>
        </w:trPr>
        <w:tc>
          <w:tcPr>
            <w:tcW w:w="761" w:type="dxa"/>
            <w:tcBorders/>
            <w:vAlign w:val="center"/>
          </w:tcPr>
          <w:p w14:paraId="63D8A984">
            <w:pPr>
              <w:pStyle w:val="style0"/>
              <w:spacing w:lineRule="exact" w:line="360"/>
              <w:jc w:val="center"/>
              <w:rPr>
                <w:rFonts w:ascii="宋体" w:hAnsi="宋体" w:hint="default"/>
                <w:szCs w:val="21"/>
                <w:lang w:val="en-US" w:eastAsia="zh-CN"/>
              </w:rPr>
            </w:pPr>
            <w:r>
              <w:rPr>
                <w:rFonts w:ascii="宋体" w:hAnsi="宋体" w:hint="eastAsia"/>
                <w:szCs w:val="21"/>
                <w:lang w:val="en-US" w:eastAsia="zh-CN"/>
              </w:rPr>
              <w:t>17</w:t>
            </w:r>
          </w:p>
        </w:tc>
        <w:tc>
          <w:tcPr>
            <w:tcW w:w="6023" w:type="dxa"/>
            <w:tcBorders/>
            <w:vAlign w:val="center"/>
          </w:tcPr>
          <w:p w14:paraId="66E38D6A">
            <w:pPr>
              <w:pStyle w:val="style0"/>
              <w:jc w:val="left"/>
              <w:rPr>
                <w:rFonts w:ascii="宋体" w:cs="宋体" w:eastAsia="宋体" w:hAnsi="宋体" w:hint="eastAsia"/>
                <w:snapToGrid w:val="false"/>
                <w:color w:val="auto"/>
                <w:kern w:val="0"/>
                <w:szCs w:val="21"/>
                <w:lang w:eastAsia="zh-CN"/>
              </w:rPr>
            </w:pPr>
            <w:r>
              <w:rPr>
                <w:rFonts w:ascii="宋体" w:cs="宋体" w:eastAsia="宋体" w:hAnsi="宋体" w:hint="eastAsia"/>
                <w:color w:val="auto"/>
                <w:sz w:val="21"/>
                <w:szCs w:val="21"/>
              </w:rPr>
              <w:t>由其他单位或者其他单位负责人在投标供应商编制的投标文件上加盖印章或者签字</w:t>
            </w:r>
            <w:r>
              <w:rPr>
                <w:rFonts w:ascii="宋体" w:cs="宋体" w:eastAsia="宋体" w:hAnsi="宋体" w:hint="eastAsia"/>
                <w:color w:val="auto"/>
                <w:sz w:val="21"/>
                <w:szCs w:val="21"/>
                <w:lang w:eastAsia="zh-CN"/>
              </w:rPr>
              <w:t>。</w:t>
            </w:r>
          </w:p>
        </w:tc>
        <w:tc>
          <w:tcPr>
            <w:tcW w:w="2921" w:type="dxa"/>
            <w:tcBorders/>
            <w:vAlign w:val="center"/>
          </w:tcPr>
          <w:p w14:paraId="0E7FB6E9">
            <w:pPr>
              <w:pStyle w:val="style0"/>
              <w:spacing w:lineRule="exact" w:line="360"/>
              <w:jc w:val="center"/>
              <w:rPr>
                <w:rFonts w:ascii="宋体" w:hAnsi="宋体"/>
                <w:b/>
                <w:szCs w:val="21"/>
              </w:rPr>
            </w:pPr>
          </w:p>
        </w:tc>
        <w:tc>
          <w:tcPr>
            <w:tcW w:w="924" w:type="dxa"/>
            <w:tcBorders/>
            <w:vAlign w:val="center"/>
          </w:tcPr>
          <w:p w14:paraId="02FCB6DC">
            <w:pPr>
              <w:pStyle w:val="style0"/>
              <w:spacing w:lineRule="exact" w:line="360"/>
              <w:jc w:val="center"/>
              <w:rPr>
                <w:rFonts w:ascii="宋体" w:hAnsi="宋体"/>
                <w:b/>
                <w:szCs w:val="21"/>
              </w:rPr>
            </w:pPr>
          </w:p>
        </w:tc>
      </w:tr>
      <w:tr w14:paraId="30516635">
        <w:tblPrEx/>
        <w:trPr>
          <w:trHeight w:val="936" w:hRule="atLeast"/>
          <w:jc w:val="center"/>
        </w:trPr>
        <w:tc>
          <w:tcPr>
            <w:tcW w:w="761" w:type="dxa"/>
            <w:tcBorders/>
            <w:vAlign w:val="center"/>
          </w:tcPr>
          <w:p w14:paraId="69D7A6A8">
            <w:pPr>
              <w:pStyle w:val="style0"/>
              <w:spacing w:lineRule="exact" w:line="360"/>
              <w:jc w:val="center"/>
              <w:rPr>
                <w:rFonts w:ascii="宋体" w:hAnsi="宋体" w:hint="default"/>
                <w:szCs w:val="21"/>
                <w:lang w:val="en-US" w:eastAsia="zh-CN"/>
              </w:rPr>
            </w:pPr>
            <w:r>
              <w:rPr>
                <w:rFonts w:ascii="宋体" w:hAnsi="宋体" w:hint="eastAsia"/>
                <w:szCs w:val="21"/>
                <w:lang w:val="en-US" w:eastAsia="zh-CN"/>
              </w:rPr>
              <w:t>18</w:t>
            </w:r>
          </w:p>
        </w:tc>
        <w:tc>
          <w:tcPr>
            <w:tcW w:w="6023" w:type="dxa"/>
            <w:tcBorders/>
            <w:vAlign w:val="center"/>
          </w:tcPr>
          <w:p w14:paraId="3D834E9C">
            <w:pPr>
              <w:pStyle w:val="style0"/>
              <w:jc w:val="left"/>
              <w:rPr>
                <w:rFonts w:ascii="宋体" w:cs="宋体" w:eastAsia="宋体" w:hAnsi="宋体" w:hint="eastAsia"/>
                <w:snapToGrid w:val="false"/>
                <w:color w:val="auto"/>
                <w:kern w:val="0"/>
                <w:szCs w:val="21"/>
                <w:lang w:eastAsia="zh-CN"/>
              </w:rPr>
            </w:pPr>
            <w:r>
              <w:rPr>
                <w:rFonts w:ascii="宋体" w:cs="宋体" w:eastAsia="宋体" w:hAnsi="宋体" w:hint="eastAsia"/>
                <w:color w:val="auto"/>
                <w:sz w:val="21"/>
                <w:szCs w:val="21"/>
              </w:rPr>
              <w:t>项目负责人或者主要技术人员不是本单位人员</w:t>
            </w:r>
            <w:r>
              <w:rPr>
                <w:rFonts w:ascii="宋体" w:cs="宋体" w:eastAsia="宋体" w:hAnsi="宋体" w:hint="eastAsia"/>
                <w:color w:val="auto"/>
                <w:sz w:val="21"/>
                <w:szCs w:val="21"/>
                <w:lang w:eastAsia="zh-CN"/>
              </w:rPr>
              <w:t>，</w:t>
            </w:r>
            <w:r>
              <w:rPr>
                <w:rFonts w:ascii="宋体" w:cs="宋体" w:eastAsia="宋体" w:hAnsi="宋体" w:hint="eastAsia"/>
                <w:color w:val="auto"/>
                <w:sz w:val="21"/>
                <w:szCs w:val="21"/>
              </w:rPr>
              <w:t>不能提供项目负责人或者主要技术人员的劳动合同、社会保险等劳动关系证明材料</w:t>
            </w:r>
            <w:r>
              <w:rPr>
                <w:rFonts w:ascii="宋体" w:cs="宋体" w:eastAsia="宋体" w:hAnsi="宋体" w:hint="eastAsia"/>
                <w:color w:val="auto"/>
                <w:sz w:val="21"/>
                <w:szCs w:val="21"/>
                <w:lang w:eastAsia="zh-CN"/>
              </w:rPr>
              <w:t>。</w:t>
            </w:r>
          </w:p>
        </w:tc>
        <w:tc>
          <w:tcPr>
            <w:tcW w:w="2921" w:type="dxa"/>
            <w:tcBorders/>
            <w:vAlign w:val="center"/>
          </w:tcPr>
          <w:p w14:paraId="0DB023AD">
            <w:pPr>
              <w:pStyle w:val="style0"/>
              <w:spacing w:lineRule="exact" w:line="360"/>
              <w:jc w:val="center"/>
              <w:rPr>
                <w:rFonts w:ascii="宋体" w:hAnsi="宋体"/>
                <w:b/>
                <w:szCs w:val="21"/>
              </w:rPr>
            </w:pPr>
          </w:p>
        </w:tc>
        <w:tc>
          <w:tcPr>
            <w:tcW w:w="924" w:type="dxa"/>
            <w:tcBorders/>
            <w:vAlign w:val="center"/>
          </w:tcPr>
          <w:p w14:paraId="71463F8F">
            <w:pPr>
              <w:pStyle w:val="style0"/>
              <w:spacing w:lineRule="exact" w:line="360"/>
              <w:jc w:val="center"/>
              <w:rPr>
                <w:rFonts w:ascii="宋体" w:hAnsi="宋体"/>
                <w:b/>
                <w:szCs w:val="21"/>
              </w:rPr>
            </w:pPr>
          </w:p>
        </w:tc>
      </w:tr>
      <w:tr w14:paraId="3D5BC785">
        <w:tblPrEx/>
        <w:trPr>
          <w:trHeight w:val="536" w:hRule="atLeast"/>
          <w:jc w:val="center"/>
        </w:trPr>
        <w:tc>
          <w:tcPr>
            <w:tcW w:w="761" w:type="dxa"/>
            <w:tcBorders/>
            <w:vAlign w:val="center"/>
          </w:tcPr>
          <w:p w14:paraId="665057CA">
            <w:pPr>
              <w:pStyle w:val="style0"/>
              <w:spacing w:lineRule="exact" w:line="360"/>
              <w:jc w:val="center"/>
              <w:rPr>
                <w:rFonts w:ascii="宋体" w:hAnsi="宋体" w:hint="default"/>
                <w:szCs w:val="21"/>
                <w:lang w:val="en-US" w:eastAsia="zh-CN"/>
              </w:rPr>
            </w:pPr>
            <w:r>
              <w:rPr>
                <w:rFonts w:ascii="宋体" w:hAnsi="宋体" w:hint="eastAsia"/>
                <w:szCs w:val="21"/>
                <w:lang w:val="en-US" w:eastAsia="zh-CN"/>
              </w:rPr>
              <w:t>19</w:t>
            </w:r>
          </w:p>
        </w:tc>
        <w:tc>
          <w:tcPr>
            <w:tcW w:w="6023" w:type="dxa"/>
            <w:tcBorders/>
            <w:vAlign w:val="center"/>
          </w:tcPr>
          <w:p w14:paraId="61765FC8">
            <w:pPr>
              <w:pStyle w:val="style0"/>
              <w:jc w:val="left"/>
              <w:rPr>
                <w:rFonts w:ascii="宋体" w:cs="宋体" w:eastAsia="宋体" w:hAnsi="宋体" w:hint="eastAsia"/>
                <w:snapToGrid w:val="false"/>
                <w:color w:val="auto"/>
                <w:kern w:val="0"/>
                <w:szCs w:val="21"/>
                <w:lang w:eastAsia="zh-CN"/>
              </w:rPr>
            </w:pPr>
            <w:r>
              <w:rPr>
                <w:rFonts w:ascii="宋体" w:cs="宋体" w:eastAsia="宋体" w:hAnsi="宋体" w:hint="eastAsia"/>
                <w:color w:val="auto"/>
                <w:sz w:val="21"/>
                <w:szCs w:val="21"/>
              </w:rPr>
              <w:t>投标保证金不是从投标供应商基本账户转出</w:t>
            </w:r>
            <w:r>
              <w:rPr>
                <w:rFonts w:ascii="宋体" w:cs="宋体" w:eastAsia="宋体" w:hAnsi="宋体" w:hint="eastAsia"/>
                <w:color w:val="auto"/>
                <w:sz w:val="21"/>
                <w:szCs w:val="21"/>
                <w:lang w:eastAsia="zh-CN"/>
              </w:rPr>
              <w:t>。</w:t>
            </w:r>
          </w:p>
        </w:tc>
        <w:tc>
          <w:tcPr>
            <w:tcW w:w="2921" w:type="dxa"/>
            <w:tcBorders/>
            <w:vAlign w:val="center"/>
          </w:tcPr>
          <w:p w14:paraId="4FEE1352">
            <w:pPr>
              <w:pStyle w:val="style0"/>
              <w:spacing w:lineRule="exact" w:line="360"/>
              <w:jc w:val="center"/>
              <w:rPr>
                <w:rFonts w:ascii="宋体" w:hAnsi="宋体"/>
                <w:b/>
                <w:szCs w:val="21"/>
              </w:rPr>
            </w:pPr>
          </w:p>
        </w:tc>
        <w:tc>
          <w:tcPr>
            <w:tcW w:w="924" w:type="dxa"/>
            <w:tcBorders/>
            <w:vAlign w:val="center"/>
          </w:tcPr>
          <w:p w14:paraId="65B01E6B">
            <w:pPr>
              <w:pStyle w:val="style0"/>
              <w:spacing w:lineRule="exact" w:line="360"/>
              <w:jc w:val="center"/>
              <w:rPr>
                <w:rFonts w:ascii="宋体" w:hAnsi="宋体"/>
                <w:b/>
                <w:szCs w:val="21"/>
              </w:rPr>
            </w:pPr>
          </w:p>
        </w:tc>
      </w:tr>
      <w:tr w14:paraId="186B0155">
        <w:tblPrEx/>
        <w:trPr>
          <w:trHeight w:val="576" w:hRule="atLeast"/>
          <w:jc w:val="center"/>
        </w:trPr>
        <w:tc>
          <w:tcPr>
            <w:tcW w:w="761" w:type="dxa"/>
            <w:tcBorders/>
            <w:vAlign w:val="center"/>
          </w:tcPr>
          <w:p w14:paraId="325BE0EA">
            <w:pPr>
              <w:pStyle w:val="style0"/>
              <w:spacing w:lineRule="exact" w:line="360"/>
              <w:jc w:val="center"/>
              <w:rPr>
                <w:rFonts w:ascii="宋体" w:hAnsi="宋体" w:hint="default"/>
                <w:szCs w:val="21"/>
                <w:lang w:val="en-US" w:eastAsia="zh-CN"/>
              </w:rPr>
            </w:pPr>
            <w:r>
              <w:rPr>
                <w:rFonts w:ascii="宋体" w:hAnsi="宋体" w:hint="eastAsia"/>
                <w:szCs w:val="21"/>
                <w:lang w:val="en-US" w:eastAsia="zh-CN"/>
              </w:rPr>
              <w:t>20</w:t>
            </w:r>
          </w:p>
        </w:tc>
        <w:tc>
          <w:tcPr>
            <w:tcW w:w="6023" w:type="dxa"/>
            <w:tcBorders/>
            <w:vAlign w:val="center"/>
          </w:tcPr>
          <w:p w14:paraId="7A7230BC">
            <w:pPr>
              <w:pStyle w:val="style0"/>
              <w:jc w:val="left"/>
              <w:rPr>
                <w:rFonts w:ascii="宋体" w:cs="宋体" w:eastAsia="宋体" w:hAnsi="宋体" w:hint="eastAsia"/>
                <w:snapToGrid w:val="false"/>
                <w:color w:val="auto"/>
                <w:kern w:val="0"/>
                <w:szCs w:val="21"/>
                <w:lang w:eastAsia="zh-CN"/>
              </w:rPr>
            </w:pPr>
            <w:r>
              <w:rPr>
                <w:color w:val="auto"/>
                <w:sz w:val="21"/>
                <w:szCs w:val="21"/>
              </w:rPr>
              <w:t>其他隐瞒真实情况、提供虚假资料的行为。</w:t>
            </w:r>
          </w:p>
        </w:tc>
        <w:tc>
          <w:tcPr>
            <w:tcW w:w="2921" w:type="dxa"/>
            <w:tcBorders/>
            <w:vAlign w:val="center"/>
          </w:tcPr>
          <w:p w14:paraId="0FA24524">
            <w:pPr>
              <w:pStyle w:val="style0"/>
              <w:spacing w:lineRule="exact" w:line="360"/>
              <w:jc w:val="center"/>
              <w:rPr>
                <w:rFonts w:ascii="宋体" w:hAnsi="宋体"/>
                <w:b/>
                <w:szCs w:val="21"/>
              </w:rPr>
            </w:pPr>
          </w:p>
        </w:tc>
        <w:tc>
          <w:tcPr>
            <w:tcW w:w="924" w:type="dxa"/>
            <w:tcBorders/>
            <w:vAlign w:val="center"/>
          </w:tcPr>
          <w:p w14:paraId="77891AE9">
            <w:pPr>
              <w:pStyle w:val="style0"/>
              <w:spacing w:lineRule="exact" w:line="360"/>
              <w:jc w:val="center"/>
              <w:rPr>
                <w:rFonts w:ascii="宋体" w:hAnsi="宋体"/>
                <w:b/>
                <w:szCs w:val="21"/>
              </w:rPr>
            </w:pPr>
          </w:p>
        </w:tc>
      </w:tr>
    </w:tbl>
    <w:p w14:paraId="174AD53D">
      <w:pPr>
        <w:pStyle w:val="style0"/>
        <w:keepNext w:val="false"/>
        <w:keepLines w:val="false"/>
        <w:pageBreakBefore w:val="false"/>
        <w:widowControl w:val="false"/>
        <w:kinsoku/>
        <w:wordWrap/>
        <w:overflowPunct/>
        <w:topLinePunct w:val="false"/>
        <w:autoSpaceDE/>
        <w:autoSpaceDN/>
        <w:bidi w:val="false"/>
        <w:adjustRightInd/>
        <w:snapToGrid/>
        <w:spacing w:lineRule="auto" w:line="360"/>
        <w:jc w:val="left"/>
        <w:textAlignment w:val="auto"/>
        <w:rPr>
          <w:rFonts w:ascii="宋体" w:cs="宋体" w:eastAsia="宋体" w:hAnsi="宋体" w:hint="eastAsia"/>
          <w:color w:val="auto"/>
          <w:sz w:val="21"/>
          <w:szCs w:val="21"/>
          <w:lang w:eastAsia="zh-CN"/>
        </w:rPr>
      </w:pPr>
      <w:r>
        <w:rPr>
          <w:rFonts w:ascii="宋体" w:cs="宋体" w:eastAsia="宋体" w:hAnsi="宋体" w:hint="eastAsia"/>
          <w:color w:val="auto"/>
          <w:sz w:val="21"/>
          <w:szCs w:val="21"/>
          <w:lang w:eastAsia="zh-CN"/>
        </w:rPr>
        <w:t>注：投标</w:t>
      </w:r>
      <w:r>
        <w:rPr>
          <w:rFonts w:ascii="宋体" w:cs="宋体" w:hAnsi="宋体" w:hint="eastAsia"/>
          <w:color w:val="auto"/>
          <w:sz w:val="21"/>
          <w:szCs w:val="21"/>
          <w:lang w:eastAsia="zh-CN"/>
        </w:rPr>
        <w:t>（响应）</w:t>
      </w:r>
      <w:r>
        <w:rPr>
          <w:rFonts w:ascii="宋体" w:cs="宋体" w:eastAsia="宋体" w:hAnsi="宋体" w:hint="eastAsia"/>
          <w:color w:val="auto"/>
          <w:sz w:val="21"/>
          <w:szCs w:val="21"/>
          <w:lang w:eastAsia="zh-CN"/>
        </w:rPr>
        <w:t>供应商出现上述与其他采购参加人串通投标、隐瞒真实情况或提供虚假资料行为的，将依法承担法律责任。</w:t>
      </w:r>
    </w:p>
    <w:p w14:paraId="64EC9671">
      <w:pPr>
        <w:pStyle w:val="style2"/>
        <w:spacing w:lineRule="exact" w:line="400"/>
        <w:jc w:val="center"/>
        <w:rPr>
          <w:rFonts w:ascii="仿宋" w:eastAsia="仿宋" w:hAnsi="仿宋" w:hint="eastAsia"/>
          <w:lang w:eastAsia="zh-CN"/>
        </w:rPr>
      </w:pPr>
    </w:p>
    <w:p w14:paraId="720AED54">
      <w:pPr>
        <w:pStyle w:val="style0"/>
        <w:rPr>
          <w:rFonts w:ascii="仿宋" w:eastAsia="仿宋" w:hAnsi="仿宋" w:hint="eastAsia"/>
          <w:lang w:eastAsia="zh-CN"/>
        </w:rPr>
      </w:pPr>
      <w:r>
        <w:rPr>
          <w:rFonts w:ascii="仿宋" w:eastAsia="仿宋" w:hAnsi="仿宋" w:hint="eastAsia"/>
          <w:lang w:eastAsia="zh-CN"/>
        </w:rPr>
        <w:br w:type="page"/>
      </w:r>
    </w:p>
    <w:p w14:paraId="1A9EE9B5">
      <w:pPr>
        <w:pStyle w:val="style2"/>
        <w:spacing w:lineRule="exact" w:line="400"/>
        <w:jc w:val="center"/>
        <w:rPr>
          <w:rFonts w:ascii="仿宋" w:eastAsia="仿宋" w:hAnsi="仿宋" w:hint="eastAsia"/>
          <w:lang w:eastAsia="zh-CN"/>
        </w:rPr>
      </w:pPr>
    </w:p>
    <w:p w14:paraId="3481F4F8">
      <w:pPr>
        <w:pStyle w:val="style2"/>
        <w:spacing w:lineRule="exact" w:line="400"/>
        <w:jc w:val="center"/>
        <w:rPr>
          <w:rFonts w:ascii="仿宋" w:eastAsia="仿宋" w:hAnsi="仿宋" w:hint="eastAsia"/>
          <w:lang w:eastAsia="zh-CN"/>
        </w:rPr>
      </w:pPr>
      <w:r>
        <w:rPr>
          <w:rFonts w:ascii="仿宋" w:eastAsia="仿宋" w:hAnsi="仿宋" w:hint="eastAsia"/>
          <w:lang w:eastAsia="zh-CN"/>
        </w:rPr>
        <w:t>供应商基本情况表</w:t>
      </w:r>
    </w:p>
    <w:p w14:paraId="51688322">
      <w:pPr>
        <w:pStyle w:val="style0"/>
        <w:spacing w:before="157" w:lineRule="auto" w:line="198"/>
        <w:ind w:left="126" w:right="-21" w:rightChars="-10"/>
        <w:jc w:val="center"/>
        <w:rPr>
          <w:rFonts w:ascii="宋体" w:cs="宋体" w:eastAsia="宋体" w:hAnsi="宋体" w:hint="eastAsia"/>
          <w:sz w:val="21"/>
          <w:szCs w:val="21"/>
        </w:rPr>
      </w:pPr>
      <w:r>
        <w:rPr>
          <w:rFonts w:ascii="宋体" w:cs="宋体" w:eastAsia="宋体" w:hAnsi="宋体" w:hint="eastAsia"/>
          <w:sz w:val="21"/>
          <w:szCs w:val="21"/>
        </w:rPr>
        <w:t>填表单位：（加盖单位公章）</w:t>
      </w:r>
      <w:r>
        <w:rPr>
          <w:rFonts w:ascii="宋体" w:cs="宋体" w:eastAsia="宋体" w:hAnsi="宋体" w:hint="eastAsia"/>
          <w:sz w:val="21"/>
          <w:szCs w:val="21"/>
          <w:lang w:val="en-US" w:eastAsia="zh-CN"/>
        </w:rPr>
        <w:t xml:space="preserve">       </w:t>
      </w:r>
      <w:r>
        <w:rPr>
          <w:rFonts w:ascii="宋体" w:cs="宋体" w:eastAsia="宋体" w:hAnsi="宋体" w:hint="eastAsia"/>
          <w:spacing w:val="4"/>
          <w:sz w:val="21"/>
          <w:szCs w:val="21"/>
        </w:rPr>
        <w:t xml:space="preserve">       </w:t>
      </w:r>
      <w:r>
        <w:rPr>
          <w:rFonts w:ascii="宋体" w:cs="宋体" w:eastAsia="宋体" w:hAnsi="宋体" w:hint="eastAsia"/>
          <w:spacing w:val="4"/>
          <w:sz w:val="21"/>
          <w:szCs w:val="21"/>
          <w:lang w:val="en-US" w:eastAsia="zh-CN"/>
        </w:rPr>
        <w:t xml:space="preserve">      </w:t>
      </w:r>
      <w:r>
        <w:rPr>
          <w:rFonts w:ascii="宋体" w:cs="宋体" w:eastAsia="宋体" w:hAnsi="宋体" w:hint="eastAsia"/>
          <w:sz w:val="21"/>
          <w:szCs w:val="21"/>
        </w:rPr>
        <w:t>填表日期：</w:t>
      </w:r>
      <w:r>
        <w:rPr>
          <w:rFonts w:ascii="宋体" w:cs="宋体" w:eastAsia="宋体" w:hAnsi="宋体" w:hint="eastAsia"/>
          <w:spacing w:val="13"/>
          <w:sz w:val="21"/>
          <w:szCs w:val="21"/>
        </w:rPr>
        <w:t xml:space="preserve">   </w:t>
      </w:r>
      <w:r>
        <w:rPr>
          <w:rFonts w:ascii="宋体" w:cs="宋体" w:eastAsia="宋体" w:hAnsi="宋体" w:hint="eastAsia"/>
          <w:sz w:val="21"/>
          <w:szCs w:val="21"/>
        </w:rPr>
        <w:t xml:space="preserve">年   月  </w:t>
      </w:r>
      <w:r>
        <w:rPr>
          <w:rFonts w:ascii="宋体" w:cs="宋体" w:eastAsia="宋体" w:hAnsi="宋体" w:hint="eastAsia"/>
          <w:sz w:val="21"/>
          <w:szCs w:val="21"/>
          <w:lang w:val="en-US" w:eastAsia="zh-CN"/>
        </w:rPr>
        <w:t xml:space="preserve"> </w:t>
      </w:r>
      <w:r>
        <w:rPr>
          <w:rFonts w:ascii="宋体" w:cs="宋体" w:eastAsia="宋体" w:hAnsi="宋体" w:hint="eastAsia"/>
          <w:sz w:val="21"/>
          <w:szCs w:val="21"/>
        </w:rPr>
        <w:t>日</w:t>
      </w:r>
    </w:p>
    <w:p w14:paraId="26353182">
      <w:pPr>
        <w:pStyle w:val="style0"/>
        <w:spacing w:lineRule="exact" w:line="75"/>
        <w:rPr>
          <w:rFonts w:ascii="宋体" w:cs="宋体" w:eastAsia="宋体" w:hAnsi="宋体" w:hint="eastAsia"/>
          <w:sz w:val="21"/>
          <w:szCs w:val="21"/>
        </w:rPr>
      </w:pPr>
    </w:p>
    <w:tbl>
      <w:tblPr>
        <w:tblStyle w:val="style4544"/>
        <w:tblW w:w="8945"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Pr>
      <w:tblGrid>
        <w:gridCol w:w="740"/>
        <w:gridCol w:w="676"/>
        <w:gridCol w:w="1605"/>
        <w:gridCol w:w="946"/>
        <w:gridCol w:w="791"/>
        <w:gridCol w:w="1199"/>
        <w:gridCol w:w="1499"/>
        <w:gridCol w:w="1489"/>
      </w:tblGrid>
      <w:tr w14:paraId="76A0E94D">
        <w:trPr>
          <w:trHeight w:val="633" w:hRule="atLeast"/>
          <w:jc w:val="center"/>
        </w:trPr>
        <w:tc>
          <w:tcPr>
            <w:tcW w:w="1416" w:type="dxa"/>
            <w:gridSpan w:val="2"/>
            <w:tcBorders/>
          </w:tcPr>
          <w:p w14:paraId="134E3222">
            <w:pPr>
              <w:pStyle w:val="style4543"/>
              <w:spacing w:before="180" w:lineRule="auto" w:line="203"/>
              <w:ind w:left="359"/>
              <w:rPr>
                <w:rFonts w:ascii="宋体" w:cs="宋体" w:eastAsia="宋体" w:hAnsi="宋体" w:hint="eastAsia"/>
                <w:sz w:val="21"/>
                <w:szCs w:val="21"/>
              </w:rPr>
            </w:pPr>
            <w:r>
              <w:rPr>
                <w:rFonts w:ascii="宋体" w:cs="宋体" w:eastAsia="宋体" w:hAnsi="宋体" w:hint="eastAsia"/>
                <w:spacing w:val="-4"/>
                <w:sz w:val="21"/>
                <w:szCs w:val="21"/>
              </w:rPr>
              <w:t>采购人</w:t>
            </w:r>
          </w:p>
        </w:tc>
        <w:tc>
          <w:tcPr>
            <w:tcW w:w="2551" w:type="dxa"/>
            <w:gridSpan w:val="2"/>
            <w:tcBorders/>
            <w:vAlign w:val="center"/>
          </w:tcPr>
          <w:p w14:paraId="2481C117">
            <w:pPr>
              <w:pStyle w:val="style0"/>
              <w:jc w:val="center"/>
              <w:rPr>
                <w:rFonts w:ascii="宋体" w:cs="宋体" w:eastAsia="宋体" w:hAnsi="宋体" w:hint="eastAsia"/>
                <w:sz w:val="21"/>
                <w:szCs w:val="21"/>
              </w:rPr>
            </w:pPr>
          </w:p>
        </w:tc>
        <w:tc>
          <w:tcPr>
            <w:tcW w:w="1990" w:type="dxa"/>
            <w:gridSpan w:val="2"/>
            <w:tcBorders/>
          </w:tcPr>
          <w:p w14:paraId="7C2BA4AE">
            <w:pPr>
              <w:pStyle w:val="style4543"/>
              <w:spacing w:before="181" w:lineRule="auto" w:line="201"/>
              <w:ind w:left="527"/>
              <w:rPr>
                <w:rFonts w:ascii="宋体" w:cs="宋体" w:eastAsia="宋体" w:hAnsi="宋体" w:hint="eastAsia"/>
                <w:sz w:val="21"/>
                <w:szCs w:val="21"/>
              </w:rPr>
            </w:pPr>
            <w:r>
              <w:rPr>
                <w:rFonts w:ascii="宋体" w:cs="宋体" w:eastAsia="宋体" w:hAnsi="宋体" w:hint="eastAsia"/>
                <w:spacing w:val="-3"/>
                <w:sz w:val="21"/>
                <w:szCs w:val="21"/>
              </w:rPr>
              <w:t>项目名称</w:t>
            </w:r>
          </w:p>
        </w:tc>
        <w:tc>
          <w:tcPr>
            <w:tcW w:w="2988" w:type="dxa"/>
            <w:gridSpan w:val="2"/>
            <w:tcBorders/>
            <w:vAlign w:val="center"/>
          </w:tcPr>
          <w:p w14:paraId="149CAA37">
            <w:pPr>
              <w:pStyle w:val="style0"/>
              <w:jc w:val="center"/>
              <w:rPr>
                <w:rFonts w:ascii="宋体" w:cs="宋体" w:eastAsia="宋体" w:hAnsi="宋体" w:hint="eastAsia"/>
                <w:sz w:val="21"/>
                <w:szCs w:val="21"/>
              </w:rPr>
            </w:pPr>
          </w:p>
        </w:tc>
      </w:tr>
      <w:tr w14:paraId="06439677">
        <w:tblPrEx/>
        <w:trPr>
          <w:trHeight w:val="706" w:hRule="atLeast"/>
          <w:jc w:val="center"/>
        </w:trPr>
        <w:tc>
          <w:tcPr>
            <w:tcW w:w="1416" w:type="dxa"/>
            <w:gridSpan w:val="2"/>
            <w:tcBorders/>
          </w:tcPr>
          <w:p w14:paraId="2652FCD2">
            <w:pPr>
              <w:pStyle w:val="style4543"/>
              <w:keepNext w:val="false"/>
              <w:keepLines w:val="false"/>
              <w:pageBreakBefore w:val="false"/>
              <w:widowControl/>
              <w:tabs>
                <w:tab w:val="left" w:leader="none" w:pos="1260"/>
              </w:tabs>
              <w:kinsoku w:val="false"/>
              <w:wordWrap/>
              <w:overflowPunct/>
              <w:topLinePunct w:val="false"/>
              <w:autoSpaceDE w:val="false"/>
              <w:autoSpaceDN w:val="false"/>
              <w:bidi w:val="false"/>
              <w:adjustRightInd w:val="false"/>
              <w:snapToGrid w:val="false"/>
              <w:spacing w:before="40" w:lineRule="exact" w:line="360"/>
              <w:ind w:left="6" w:leftChars="0" w:right="105" w:hanging="6" w:firstLineChars="0"/>
              <w:jc w:val="center"/>
              <w:textAlignment w:val="baseline"/>
              <w:rPr>
                <w:rFonts w:ascii="宋体" w:cs="宋体" w:eastAsia="宋体" w:hAnsi="宋体" w:hint="eastAsia"/>
                <w:sz w:val="21"/>
                <w:szCs w:val="21"/>
              </w:rPr>
            </w:pPr>
            <w:r>
              <w:rPr>
                <w:rFonts w:ascii="宋体" w:cs="宋体" w:eastAsia="宋体" w:hAnsi="宋体" w:hint="eastAsia"/>
                <w:spacing w:val="-4"/>
                <w:sz w:val="21"/>
                <w:szCs w:val="21"/>
              </w:rPr>
              <w:t>投标（响</w:t>
            </w:r>
            <w:r>
              <w:rPr>
                <w:rFonts w:ascii="宋体" w:cs="宋体" w:eastAsia="宋体" w:hAnsi="宋体" w:hint="eastAsia"/>
                <w:spacing w:val="-5"/>
                <w:sz w:val="21"/>
                <w:szCs w:val="21"/>
              </w:rPr>
              <w:t>应）供应商</w:t>
            </w:r>
          </w:p>
        </w:tc>
        <w:tc>
          <w:tcPr>
            <w:tcW w:w="2551" w:type="dxa"/>
            <w:gridSpan w:val="2"/>
            <w:tcBorders/>
            <w:vAlign w:val="center"/>
          </w:tcPr>
          <w:p w14:paraId="67B84402">
            <w:pPr>
              <w:pStyle w:val="style0"/>
              <w:keepNext w:val="false"/>
              <w:keepLines w:val="false"/>
              <w:pageBreakBefore w:val="false"/>
              <w:widowControl/>
              <w:kinsoku w:val="false"/>
              <w:wordWrap/>
              <w:overflowPunct/>
              <w:topLinePunct w:val="false"/>
              <w:autoSpaceDE w:val="false"/>
              <w:autoSpaceDN w:val="false"/>
              <w:bidi w:val="false"/>
              <w:adjustRightInd w:val="false"/>
              <w:snapToGrid w:val="false"/>
              <w:spacing w:lineRule="exact" w:line="360"/>
              <w:jc w:val="center"/>
              <w:textAlignment w:val="baseline"/>
              <w:rPr>
                <w:rFonts w:ascii="宋体" w:cs="宋体" w:eastAsia="宋体" w:hAnsi="宋体" w:hint="eastAsia"/>
                <w:sz w:val="21"/>
                <w:szCs w:val="21"/>
              </w:rPr>
            </w:pPr>
          </w:p>
        </w:tc>
        <w:tc>
          <w:tcPr>
            <w:tcW w:w="1990" w:type="dxa"/>
            <w:gridSpan w:val="2"/>
            <w:tcBorders/>
          </w:tcPr>
          <w:p w14:paraId="72FF61D8">
            <w:pPr>
              <w:pStyle w:val="style4543"/>
              <w:keepNext w:val="false"/>
              <w:keepLines w:val="false"/>
              <w:pageBreakBefore w:val="false"/>
              <w:widowControl/>
              <w:kinsoku w:val="false"/>
              <w:wordWrap/>
              <w:overflowPunct/>
              <w:topLinePunct w:val="false"/>
              <w:autoSpaceDE w:val="false"/>
              <w:autoSpaceDN w:val="false"/>
              <w:bidi w:val="false"/>
              <w:adjustRightInd w:val="false"/>
              <w:snapToGrid w:val="false"/>
              <w:spacing w:before="40" w:lineRule="exact" w:line="360"/>
              <w:ind w:left="527" w:right="152" w:hanging="362"/>
              <w:textAlignment w:val="baseline"/>
              <w:rPr>
                <w:rFonts w:ascii="宋体" w:cs="宋体" w:eastAsia="宋体" w:hAnsi="宋体" w:hint="eastAsia"/>
                <w:sz w:val="21"/>
                <w:szCs w:val="21"/>
              </w:rPr>
            </w:pPr>
            <w:r>
              <w:rPr>
                <w:rFonts w:ascii="宋体" w:cs="宋体" w:eastAsia="宋体" w:hAnsi="宋体" w:hint="eastAsia"/>
                <w:spacing w:val="-2"/>
                <w:sz w:val="21"/>
                <w:szCs w:val="21"/>
              </w:rPr>
              <w:t>供应商统一社会</w:t>
            </w:r>
            <w:r>
              <w:rPr>
                <w:rFonts w:ascii="宋体" w:cs="宋体" w:eastAsia="宋体" w:hAnsi="宋体" w:hint="eastAsia"/>
                <w:sz w:val="21"/>
                <w:szCs w:val="21"/>
              </w:rPr>
              <w:t xml:space="preserve"> </w:t>
            </w:r>
            <w:r>
              <w:rPr>
                <w:rFonts w:ascii="宋体" w:cs="宋体" w:eastAsia="宋体" w:hAnsi="宋体" w:hint="eastAsia"/>
                <w:spacing w:val="-3"/>
                <w:sz w:val="21"/>
                <w:szCs w:val="21"/>
              </w:rPr>
              <w:t>信用代码</w:t>
            </w:r>
          </w:p>
        </w:tc>
        <w:tc>
          <w:tcPr>
            <w:tcW w:w="2988" w:type="dxa"/>
            <w:gridSpan w:val="2"/>
            <w:tcBorders/>
            <w:vAlign w:val="center"/>
          </w:tcPr>
          <w:p w14:paraId="4727AAE9">
            <w:pPr>
              <w:pStyle w:val="style0"/>
              <w:keepNext w:val="false"/>
              <w:keepLines w:val="false"/>
              <w:pageBreakBefore w:val="false"/>
              <w:widowControl/>
              <w:kinsoku w:val="false"/>
              <w:wordWrap/>
              <w:overflowPunct/>
              <w:topLinePunct w:val="false"/>
              <w:autoSpaceDE w:val="false"/>
              <w:autoSpaceDN w:val="false"/>
              <w:bidi w:val="false"/>
              <w:adjustRightInd w:val="false"/>
              <w:snapToGrid w:val="false"/>
              <w:spacing w:lineRule="exact" w:line="360"/>
              <w:jc w:val="center"/>
              <w:textAlignment w:val="baseline"/>
              <w:rPr>
                <w:rFonts w:ascii="宋体" w:cs="宋体" w:eastAsia="宋体" w:hAnsi="宋体" w:hint="eastAsia"/>
                <w:sz w:val="21"/>
                <w:szCs w:val="21"/>
              </w:rPr>
            </w:pPr>
          </w:p>
        </w:tc>
      </w:tr>
      <w:tr w14:paraId="238E0EDB">
        <w:tblPrEx/>
        <w:trPr>
          <w:trHeight w:val="629" w:hRule="atLeast"/>
          <w:jc w:val="center"/>
        </w:trPr>
        <w:tc>
          <w:tcPr>
            <w:tcW w:w="8945" w:type="dxa"/>
            <w:gridSpan w:val="8"/>
            <w:tcBorders/>
          </w:tcPr>
          <w:p w14:paraId="33DE786D">
            <w:pPr>
              <w:pStyle w:val="style4543"/>
              <w:spacing w:before="175" w:lineRule="auto" w:line="198"/>
              <w:ind w:left="2683"/>
              <w:rPr>
                <w:rFonts w:ascii="宋体" w:cs="宋体" w:eastAsia="宋体" w:hAnsi="宋体" w:hint="eastAsia"/>
                <w:sz w:val="21"/>
                <w:szCs w:val="21"/>
              </w:rPr>
            </w:pPr>
            <w:r>
              <w:rPr>
                <w:rFonts w:ascii="宋体" w:cs="宋体" w:eastAsia="宋体" w:hAnsi="宋体" w:hint="eastAsia"/>
                <w:b/>
                <w:bCs/>
                <w:sz w:val="21"/>
                <w:szCs w:val="21"/>
              </w:rPr>
              <w:t>投标（响应）供应商相关人员情况</w:t>
            </w:r>
          </w:p>
        </w:tc>
      </w:tr>
      <w:tr w14:paraId="6DE665AD">
        <w:tblPrEx/>
        <w:trPr>
          <w:trHeight w:val="705" w:hRule="atLeast"/>
          <w:jc w:val="center"/>
        </w:trPr>
        <w:tc>
          <w:tcPr>
            <w:tcW w:w="740" w:type="dxa"/>
            <w:tcBorders/>
          </w:tcPr>
          <w:p w14:paraId="27B03BD2">
            <w:pPr>
              <w:pStyle w:val="style4543"/>
              <w:spacing w:before="217" w:lineRule="auto" w:line="202"/>
              <w:ind w:left="145"/>
              <w:rPr>
                <w:rFonts w:ascii="宋体" w:cs="宋体" w:eastAsia="宋体" w:hAnsi="宋体" w:hint="eastAsia"/>
                <w:sz w:val="21"/>
                <w:szCs w:val="21"/>
              </w:rPr>
            </w:pPr>
            <w:r>
              <w:rPr>
                <w:rFonts w:ascii="宋体" w:cs="宋体" w:eastAsia="宋体" w:hAnsi="宋体" w:hint="eastAsia"/>
                <w:spacing w:val="-5"/>
                <w:sz w:val="21"/>
                <w:szCs w:val="21"/>
              </w:rPr>
              <w:t>序号</w:t>
            </w:r>
          </w:p>
        </w:tc>
        <w:tc>
          <w:tcPr>
            <w:tcW w:w="2281" w:type="dxa"/>
            <w:gridSpan w:val="2"/>
            <w:tcBorders/>
          </w:tcPr>
          <w:p w14:paraId="2E9DC7C5">
            <w:pPr>
              <w:pStyle w:val="style4543"/>
              <w:spacing w:before="213" w:lineRule="auto" w:line="202"/>
              <w:ind w:left="916"/>
              <w:rPr>
                <w:rFonts w:ascii="宋体" w:cs="宋体" w:eastAsia="宋体" w:hAnsi="宋体" w:hint="eastAsia"/>
                <w:sz w:val="21"/>
                <w:szCs w:val="21"/>
              </w:rPr>
            </w:pPr>
            <w:r>
              <w:rPr>
                <w:rFonts w:ascii="宋体" w:cs="宋体" w:eastAsia="宋体" w:hAnsi="宋体" w:hint="eastAsia"/>
                <w:spacing w:val="-6"/>
                <w:sz w:val="21"/>
                <w:szCs w:val="21"/>
              </w:rPr>
              <w:t>职务</w:t>
            </w:r>
          </w:p>
        </w:tc>
        <w:tc>
          <w:tcPr>
            <w:tcW w:w="946" w:type="dxa"/>
            <w:tcBorders/>
          </w:tcPr>
          <w:p w14:paraId="3D25E221">
            <w:pPr>
              <w:pStyle w:val="style4543"/>
              <w:spacing w:before="213" w:lineRule="auto" w:line="203"/>
              <w:ind w:left="245"/>
              <w:rPr>
                <w:rFonts w:ascii="宋体" w:cs="宋体" w:eastAsia="宋体" w:hAnsi="宋体" w:hint="eastAsia"/>
                <w:sz w:val="21"/>
                <w:szCs w:val="21"/>
              </w:rPr>
            </w:pPr>
            <w:r>
              <w:rPr>
                <w:rFonts w:ascii="宋体" w:cs="宋体" w:eastAsia="宋体" w:hAnsi="宋体" w:hint="eastAsia"/>
                <w:spacing w:val="-4"/>
                <w:sz w:val="21"/>
                <w:szCs w:val="21"/>
              </w:rPr>
              <w:t>姓名</w:t>
            </w:r>
          </w:p>
        </w:tc>
        <w:tc>
          <w:tcPr>
            <w:tcW w:w="1990" w:type="dxa"/>
            <w:gridSpan w:val="2"/>
            <w:tcBorders/>
          </w:tcPr>
          <w:p w14:paraId="399BBEFF">
            <w:pPr>
              <w:pStyle w:val="style4543"/>
              <w:spacing w:before="214" w:lineRule="auto" w:line="203"/>
              <w:ind w:left="410"/>
              <w:rPr>
                <w:rFonts w:ascii="宋体" w:cs="宋体" w:eastAsia="宋体" w:hAnsi="宋体" w:hint="eastAsia"/>
                <w:sz w:val="21"/>
                <w:szCs w:val="21"/>
              </w:rPr>
            </w:pPr>
            <w:r>
              <w:rPr>
                <w:rFonts w:ascii="宋体" w:cs="宋体" w:eastAsia="宋体" w:hAnsi="宋体" w:hint="eastAsia"/>
                <w:spacing w:val="-3"/>
                <w:sz w:val="21"/>
                <w:szCs w:val="21"/>
              </w:rPr>
              <w:t>身份证号码</w:t>
            </w:r>
          </w:p>
        </w:tc>
        <w:tc>
          <w:tcPr>
            <w:tcW w:w="1499" w:type="dxa"/>
            <w:tcBorders/>
          </w:tcPr>
          <w:p w14:paraId="33840047">
            <w:pPr>
              <w:pStyle w:val="style4543"/>
              <w:keepNext w:val="false"/>
              <w:keepLines w:val="false"/>
              <w:pageBreakBefore w:val="false"/>
              <w:widowControl/>
              <w:kinsoku w:val="false"/>
              <w:wordWrap/>
              <w:overflowPunct/>
              <w:topLinePunct w:val="false"/>
              <w:autoSpaceDE w:val="false"/>
              <w:autoSpaceDN w:val="false"/>
              <w:bidi w:val="false"/>
              <w:adjustRightInd w:val="false"/>
              <w:snapToGrid w:val="false"/>
              <w:spacing w:before="39" w:lineRule="exact" w:line="360"/>
              <w:ind w:left="288" w:right="266" w:firstLine="5"/>
              <w:textAlignment w:val="baseline"/>
              <w:rPr>
                <w:rFonts w:ascii="宋体" w:cs="宋体" w:eastAsia="宋体" w:hAnsi="宋体" w:hint="eastAsia"/>
                <w:sz w:val="21"/>
                <w:szCs w:val="21"/>
              </w:rPr>
            </w:pPr>
            <w:r>
              <w:rPr>
                <w:rFonts w:ascii="Times New Roman" w:cs="Times New Roman" w:eastAsia="宋体" w:hAnsi="Times New Roman" w:hint="eastAsia"/>
                <w:snapToGrid w:val="false"/>
                <w:kern w:val="0"/>
                <w:sz w:val="21"/>
                <w:szCs w:val="24"/>
                <w:lang w:val="en-US" w:bidi="ar-SA" w:eastAsia="zh-CN"/>
              </w:rPr>
              <w:t>劳动合同 关系单位</w:t>
            </w:r>
          </w:p>
        </w:tc>
        <w:tc>
          <w:tcPr>
            <w:tcW w:w="1489" w:type="dxa"/>
            <w:tcBorders/>
          </w:tcPr>
          <w:p w14:paraId="6B8CA7B5">
            <w:pPr>
              <w:pStyle w:val="style4543"/>
              <w:keepNext w:val="false"/>
              <w:keepLines w:val="false"/>
              <w:pageBreakBefore w:val="false"/>
              <w:widowControl/>
              <w:kinsoku w:val="false"/>
              <w:wordWrap/>
              <w:overflowPunct/>
              <w:topLinePunct w:val="false"/>
              <w:autoSpaceDE w:val="false"/>
              <w:autoSpaceDN w:val="false"/>
              <w:bidi w:val="false"/>
              <w:adjustRightInd w:val="false"/>
              <w:snapToGrid w:val="false"/>
              <w:spacing w:before="39" w:lineRule="exact" w:line="360"/>
              <w:ind w:left="271" w:right="262" w:firstLine="8"/>
              <w:textAlignment w:val="baseline"/>
              <w:rPr>
                <w:rFonts w:ascii="宋体" w:cs="宋体" w:eastAsia="宋体" w:hAnsi="宋体" w:hint="eastAsia"/>
                <w:sz w:val="21"/>
                <w:szCs w:val="21"/>
              </w:rPr>
            </w:pPr>
            <w:r>
              <w:rPr>
                <w:rFonts w:ascii="Times New Roman" w:cs="Times New Roman" w:eastAsia="宋体" w:hAnsi="Times New Roman" w:hint="eastAsia"/>
                <w:snapToGrid w:val="false"/>
                <w:kern w:val="0"/>
                <w:sz w:val="21"/>
                <w:szCs w:val="24"/>
                <w:lang w:val="en-US" w:bidi="ar-SA" w:eastAsia="zh-CN"/>
              </w:rPr>
              <w:t>缴纳社会 保险单位</w:t>
            </w:r>
          </w:p>
        </w:tc>
      </w:tr>
      <w:tr w14:paraId="43CE96C6">
        <w:tblPrEx/>
        <w:trPr>
          <w:trHeight w:val="924" w:hRule="atLeast"/>
          <w:jc w:val="center"/>
        </w:trPr>
        <w:tc>
          <w:tcPr>
            <w:tcW w:w="740" w:type="dxa"/>
            <w:tcBorders/>
          </w:tcPr>
          <w:p w14:paraId="49E37B42">
            <w:pPr>
              <w:pStyle w:val="style0"/>
              <w:spacing w:lineRule="auto" w:line="251"/>
              <w:rPr>
                <w:rFonts w:ascii="宋体" w:cs="宋体" w:eastAsia="宋体" w:hAnsi="宋体" w:hint="eastAsia"/>
                <w:sz w:val="21"/>
                <w:szCs w:val="21"/>
              </w:rPr>
            </w:pPr>
          </w:p>
          <w:p w14:paraId="22ED0D1A">
            <w:pPr>
              <w:pStyle w:val="style4543"/>
              <w:spacing w:before="103" w:lineRule="auto" w:line="169"/>
              <w:ind w:left="321"/>
              <w:rPr>
                <w:rFonts w:ascii="宋体" w:cs="宋体" w:eastAsia="宋体" w:hAnsi="宋体" w:hint="eastAsia"/>
                <w:sz w:val="21"/>
                <w:szCs w:val="21"/>
              </w:rPr>
            </w:pPr>
            <w:r>
              <w:rPr>
                <w:rFonts w:ascii="宋体" w:cs="宋体" w:eastAsia="宋体" w:hAnsi="宋体" w:hint="eastAsia"/>
                <w:sz w:val="21"/>
                <w:szCs w:val="21"/>
              </w:rPr>
              <w:t>1</w:t>
            </w:r>
          </w:p>
        </w:tc>
        <w:tc>
          <w:tcPr>
            <w:tcW w:w="2281" w:type="dxa"/>
            <w:gridSpan w:val="2"/>
            <w:tcBorders/>
          </w:tcPr>
          <w:p w14:paraId="6ED44A5B">
            <w:pPr>
              <w:pStyle w:val="style4543"/>
              <w:spacing w:before="174" w:lineRule="auto" w:line="235"/>
              <w:ind w:left="240" w:right="116" w:hanging="101"/>
              <w:rPr>
                <w:rFonts w:ascii="宋体" w:cs="宋体" w:eastAsia="宋体" w:hAnsi="宋体" w:hint="eastAsia"/>
                <w:sz w:val="21"/>
                <w:szCs w:val="21"/>
              </w:rPr>
            </w:pPr>
            <w:r>
              <w:rPr>
                <w:rFonts w:ascii="宋体" w:cs="宋体" w:eastAsia="宋体" w:hAnsi="宋体" w:hint="eastAsia"/>
                <w:spacing w:val="-6"/>
                <w:sz w:val="21"/>
                <w:szCs w:val="21"/>
              </w:rPr>
              <w:t>法定代表人/单位负责人/主要经营负责人</w:t>
            </w:r>
          </w:p>
        </w:tc>
        <w:tc>
          <w:tcPr>
            <w:tcW w:w="946" w:type="dxa"/>
            <w:tcBorders/>
            <w:vAlign w:val="center"/>
          </w:tcPr>
          <w:p w14:paraId="279D4A00">
            <w:pPr>
              <w:pStyle w:val="style0"/>
              <w:jc w:val="center"/>
              <w:rPr>
                <w:rFonts w:ascii="宋体" w:cs="宋体" w:eastAsia="宋体" w:hAnsi="宋体" w:hint="eastAsia"/>
                <w:sz w:val="21"/>
                <w:szCs w:val="21"/>
              </w:rPr>
            </w:pPr>
          </w:p>
        </w:tc>
        <w:tc>
          <w:tcPr>
            <w:tcW w:w="1990" w:type="dxa"/>
            <w:gridSpan w:val="2"/>
            <w:tcBorders/>
            <w:vAlign w:val="center"/>
          </w:tcPr>
          <w:p w14:paraId="0D68E6F5">
            <w:pPr>
              <w:pStyle w:val="style0"/>
              <w:jc w:val="center"/>
              <w:rPr>
                <w:rFonts w:ascii="宋体" w:cs="宋体" w:eastAsia="宋体" w:hAnsi="宋体" w:hint="eastAsia"/>
                <w:sz w:val="21"/>
                <w:szCs w:val="21"/>
              </w:rPr>
            </w:pPr>
          </w:p>
        </w:tc>
        <w:tc>
          <w:tcPr>
            <w:tcW w:w="1499" w:type="dxa"/>
            <w:tcBorders/>
            <w:vAlign w:val="center"/>
          </w:tcPr>
          <w:p w14:paraId="6699827A">
            <w:pPr>
              <w:pStyle w:val="style0"/>
              <w:jc w:val="center"/>
              <w:rPr>
                <w:rFonts w:ascii="宋体" w:cs="宋体" w:eastAsia="宋体" w:hAnsi="宋体" w:hint="eastAsia"/>
                <w:sz w:val="21"/>
                <w:szCs w:val="21"/>
              </w:rPr>
            </w:pPr>
          </w:p>
        </w:tc>
        <w:tc>
          <w:tcPr>
            <w:tcW w:w="1489" w:type="dxa"/>
            <w:tcBorders/>
            <w:vAlign w:val="center"/>
          </w:tcPr>
          <w:p w14:paraId="4B82E900">
            <w:pPr>
              <w:pStyle w:val="style0"/>
              <w:jc w:val="center"/>
              <w:rPr>
                <w:rFonts w:ascii="宋体" w:cs="宋体" w:eastAsia="宋体" w:hAnsi="宋体" w:hint="eastAsia"/>
                <w:sz w:val="21"/>
                <w:szCs w:val="21"/>
              </w:rPr>
            </w:pPr>
          </w:p>
        </w:tc>
      </w:tr>
      <w:tr w14:paraId="19204BC7">
        <w:tblPrEx/>
        <w:trPr>
          <w:trHeight w:val="629" w:hRule="atLeast"/>
          <w:jc w:val="center"/>
        </w:trPr>
        <w:tc>
          <w:tcPr>
            <w:tcW w:w="740" w:type="dxa"/>
            <w:tcBorders/>
          </w:tcPr>
          <w:p w14:paraId="1EBD23A3">
            <w:pPr>
              <w:pStyle w:val="style4543"/>
              <w:spacing w:before="211" w:lineRule="auto" w:line="168"/>
              <w:ind w:left="322"/>
              <w:rPr>
                <w:rFonts w:ascii="宋体" w:cs="宋体" w:eastAsia="宋体" w:hAnsi="宋体" w:hint="eastAsia"/>
                <w:sz w:val="21"/>
                <w:szCs w:val="21"/>
              </w:rPr>
            </w:pPr>
            <w:r>
              <w:rPr>
                <w:rFonts w:ascii="宋体" w:cs="宋体" w:eastAsia="宋体" w:hAnsi="宋体" w:hint="eastAsia"/>
                <w:sz w:val="21"/>
                <w:szCs w:val="21"/>
              </w:rPr>
              <w:t>2</w:t>
            </w:r>
          </w:p>
        </w:tc>
        <w:tc>
          <w:tcPr>
            <w:tcW w:w="2281" w:type="dxa"/>
            <w:gridSpan w:val="2"/>
            <w:tcBorders/>
          </w:tcPr>
          <w:p w14:paraId="4E48DEB1">
            <w:pPr>
              <w:pStyle w:val="style4543"/>
              <w:spacing w:before="190" w:lineRule="auto" w:line="202"/>
              <w:ind w:left="161"/>
              <w:rPr>
                <w:rFonts w:ascii="宋体" w:cs="宋体" w:eastAsia="宋体" w:hAnsi="宋体" w:hint="eastAsia"/>
                <w:sz w:val="21"/>
                <w:szCs w:val="21"/>
              </w:rPr>
            </w:pPr>
            <w:r>
              <w:rPr>
                <w:rFonts w:ascii="宋体" w:cs="宋体" w:eastAsia="宋体" w:hAnsi="宋体" w:hint="eastAsia"/>
                <w:spacing w:val="-2"/>
                <w:sz w:val="21"/>
                <w:szCs w:val="21"/>
              </w:rPr>
              <w:t>项目投标授权代表人</w:t>
            </w:r>
          </w:p>
        </w:tc>
        <w:tc>
          <w:tcPr>
            <w:tcW w:w="946" w:type="dxa"/>
            <w:tcBorders/>
            <w:vAlign w:val="center"/>
          </w:tcPr>
          <w:p w14:paraId="20CF2620">
            <w:pPr>
              <w:pStyle w:val="style0"/>
              <w:jc w:val="center"/>
              <w:rPr>
                <w:rFonts w:ascii="宋体" w:cs="宋体" w:eastAsia="宋体" w:hAnsi="宋体" w:hint="eastAsia"/>
                <w:sz w:val="21"/>
                <w:szCs w:val="21"/>
              </w:rPr>
            </w:pPr>
          </w:p>
        </w:tc>
        <w:tc>
          <w:tcPr>
            <w:tcW w:w="1990" w:type="dxa"/>
            <w:gridSpan w:val="2"/>
            <w:tcBorders/>
            <w:vAlign w:val="center"/>
          </w:tcPr>
          <w:p w14:paraId="68E1D0CB">
            <w:pPr>
              <w:pStyle w:val="style0"/>
              <w:jc w:val="center"/>
              <w:rPr>
                <w:rFonts w:ascii="宋体" w:cs="宋体" w:eastAsia="宋体" w:hAnsi="宋体" w:hint="eastAsia"/>
                <w:sz w:val="21"/>
                <w:szCs w:val="21"/>
              </w:rPr>
            </w:pPr>
          </w:p>
        </w:tc>
        <w:tc>
          <w:tcPr>
            <w:tcW w:w="1499" w:type="dxa"/>
            <w:tcBorders/>
            <w:vAlign w:val="center"/>
          </w:tcPr>
          <w:p w14:paraId="3503A941">
            <w:pPr>
              <w:pStyle w:val="style0"/>
              <w:jc w:val="center"/>
              <w:rPr>
                <w:rFonts w:ascii="宋体" w:cs="宋体" w:eastAsia="宋体" w:hAnsi="宋体" w:hint="eastAsia"/>
                <w:sz w:val="21"/>
                <w:szCs w:val="21"/>
              </w:rPr>
            </w:pPr>
          </w:p>
        </w:tc>
        <w:tc>
          <w:tcPr>
            <w:tcW w:w="1489" w:type="dxa"/>
            <w:tcBorders/>
            <w:vAlign w:val="center"/>
          </w:tcPr>
          <w:p w14:paraId="7386524E">
            <w:pPr>
              <w:pStyle w:val="style0"/>
              <w:jc w:val="center"/>
              <w:rPr>
                <w:rFonts w:ascii="宋体" w:cs="宋体" w:eastAsia="宋体" w:hAnsi="宋体" w:hint="eastAsia"/>
                <w:sz w:val="21"/>
                <w:szCs w:val="21"/>
              </w:rPr>
            </w:pPr>
          </w:p>
        </w:tc>
      </w:tr>
      <w:tr w14:paraId="7BF8DE4A">
        <w:tblPrEx/>
        <w:trPr>
          <w:trHeight w:val="629" w:hRule="atLeast"/>
          <w:jc w:val="center"/>
        </w:trPr>
        <w:tc>
          <w:tcPr>
            <w:tcW w:w="740" w:type="dxa"/>
            <w:tcBorders/>
          </w:tcPr>
          <w:p w14:paraId="57443EEF">
            <w:pPr>
              <w:pStyle w:val="style4543"/>
              <w:spacing w:before="210" w:lineRule="auto" w:line="167"/>
              <w:ind w:left="321"/>
              <w:rPr>
                <w:rFonts w:ascii="宋体" w:cs="宋体" w:eastAsia="宋体" w:hAnsi="宋体" w:hint="eastAsia"/>
                <w:sz w:val="21"/>
                <w:szCs w:val="21"/>
              </w:rPr>
            </w:pPr>
            <w:r>
              <w:rPr>
                <w:rFonts w:ascii="宋体" w:cs="宋体" w:eastAsia="宋体" w:hAnsi="宋体" w:hint="eastAsia"/>
                <w:sz w:val="21"/>
                <w:szCs w:val="21"/>
              </w:rPr>
              <w:t>3</w:t>
            </w:r>
          </w:p>
        </w:tc>
        <w:tc>
          <w:tcPr>
            <w:tcW w:w="2281" w:type="dxa"/>
            <w:gridSpan w:val="2"/>
            <w:tcBorders/>
          </w:tcPr>
          <w:p w14:paraId="3FA12FE0">
            <w:pPr>
              <w:pStyle w:val="style4543"/>
              <w:spacing w:before="178" w:lineRule="auto" w:line="201"/>
              <w:ind w:left="551"/>
              <w:rPr>
                <w:rFonts w:ascii="宋体" w:cs="宋体" w:eastAsia="宋体" w:hAnsi="宋体" w:hint="eastAsia"/>
                <w:sz w:val="21"/>
                <w:szCs w:val="21"/>
              </w:rPr>
            </w:pPr>
            <w:r>
              <w:rPr>
                <w:rFonts w:ascii="宋体" w:cs="宋体" w:eastAsia="宋体" w:hAnsi="宋体" w:hint="eastAsia"/>
                <w:spacing w:val="-3"/>
                <w:sz w:val="21"/>
                <w:szCs w:val="21"/>
              </w:rPr>
              <w:t>项目负责人</w:t>
            </w:r>
          </w:p>
        </w:tc>
        <w:tc>
          <w:tcPr>
            <w:tcW w:w="946" w:type="dxa"/>
            <w:tcBorders/>
            <w:vAlign w:val="center"/>
          </w:tcPr>
          <w:p w14:paraId="7C2FC9D6">
            <w:pPr>
              <w:pStyle w:val="style0"/>
              <w:jc w:val="center"/>
              <w:rPr>
                <w:rFonts w:ascii="宋体" w:cs="宋体" w:eastAsia="宋体" w:hAnsi="宋体" w:hint="eastAsia"/>
                <w:sz w:val="21"/>
                <w:szCs w:val="21"/>
              </w:rPr>
            </w:pPr>
          </w:p>
        </w:tc>
        <w:tc>
          <w:tcPr>
            <w:tcW w:w="1990" w:type="dxa"/>
            <w:gridSpan w:val="2"/>
            <w:tcBorders/>
            <w:vAlign w:val="center"/>
          </w:tcPr>
          <w:p w14:paraId="0C4092B4">
            <w:pPr>
              <w:pStyle w:val="style0"/>
              <w:jc w:val="center"/>
              <w:rPr>
                <w:rFonts w:ascii="宋体" w:cs="宋体" w:eastAsia="宋体" w:hAnsi="宋体" w:hint="eastAsia"/>
                <w:sz w:val="21"/>
                <w:szCs w:val="21"/>
              </w:rPr>
            </w:pPr>
          </w:p>
        </w:tc>
        <w:tc>
          <w:tcPr>
            <w:tcW w:w="1499" w:type="dxa"/>
            <w:tcBorders/>
            <w:vAlign w:val="center"/>
          </w:tcPr>
          <w:p w14:paraId="57254C43">
            <w:pPr>
              <w:pStyle w:val="style0"/>
              <w:jc w:val="center"/>
              <w:rPr>
                <w:rFonts w:ascii="宋体" w:cs="宋体" w:eastAsia="宋体" w:hAnsi="宋体" w:hint="eastAsia"/>
                <w:sz w:val="21"/>
                <w:szCs w:val="21"/>
              </w:rPr>
            </w:pPr>
          </w:p>
        </w:tc>
        <w:tc>
          <w:tcPr>
            <w:tcW w:w="1489" w:type="dxa"/>
            <w:tcBorders/>
            <w:vAlign w:val="center"/>
          </w:tcPr>
          <w:p w14:paraId="634926F0">
            <w:pPr>
              <w:pStyle w:val="style0"/>
              <w:jc w:val="center"/>
              <w:rPr>
                <w:rFonts w:ascii="宋体" w:cs="宋体" w:eastAsia="宋体" w:hAnsi="宋体" w:hint="eastAsia"/>
                <w:sz w:val="21"/>
                <w:szCs w:val="21"/>
              </w:rPr>
            </w:pPr>
          </w:p>
        </w:tc>
      </w:tr>
      <w:tr w14:paraId="7EB76A0F">
        <w:tblPrEx/>
        <w:trPr>
          <w:trHeight w:val="629" w:hRule="atLeast"/>
          <w:jc w:val="center"/>
        </w:trPr>
        <w:tc>
          <w:tcPr>
            <w:tcW w:w="740" w:type="dxa"/>
            <w:tcBorders/>
          </w:tcPr>
          <w:p w14:paraId="70F9E035">
            <w:pPr>
              <w:pStyle w:val="style4543"/>
              <w:spacing w:before="210" w:lineRule="auto" w:line="168"/>
              <w:ind w:left="314"/>
              <w:rPr>
                <w:rFonts w:ascii="宋体" w:cs="宋体" w:eastAsia="宋体" w:hAnsi="宋体" w:hint="eastAsia"/>
                <w:sz w:val="21"/>
                <w:szCs w:val="21"/>
              </w:rPr>
            </w:pPr>
            <w:r>
              <w:rPr>
                <w:rFonts w:ascii="宋体" w:cs="宋体" w:eastAsia="宋体" w:hAnsi="宋体" w:hint="eastAsia"/>
                <w:sz w:val="21"/>
                <w:szCs w:val="21"/>
              </w:rPr>
              <w:t>4</w:t>
            </w:r>
          </w:p>
        </w:tc>
        <w:tc>
          <w:tcPr>
            <w:tcW w:w="2281" w:type="dxa"/>
            <w:gridSpan w:val="2"/>
            <w:tcBorders/>
          </w:tcPr>
          <w:p w14:paraId="26BEAF2D">
            <w:pPr>
              <w:pStyle w:val="style4543"/>
              <w:spacing w:before="176" w:lineRule="auto" w:line="202"/>
              <w:ind w:left="440"/>
              <w:rPr>
                <w:rFonts w:ascii="宋体" w:cs="宋体" w:eastAsia="宋体" w:hAnsi="宋体" w:hint="eastAsia"/>
                <w:sz w:val="21"/>
                <w:szCs w:val="21"/>
              </w:rPr>
            </w:pPr>
            <w:r>
              <w:rPr>
                <w:rFonts w:ascii="宋体" w:cs="宋体" w:eastAsia="宋体" w:hAnsi="宋体" w:hint="eastAsia"/>
                <w:spacing w:val="-4"/>
                <w:sz w:val="21"/>
                <w:szCs w:val="21"/>
              </w:rPr>
              <w:t>主要技术人员</w:t>
            </w:r>
          </w:p>
        </w:tc>
        <w:tc>
          <w:tcPr>
            <w:tcW w:w="946" w:type="dxa"/>
            <w:tcBorders/>
            <w:vAlign w:val="center"/>
          </w:tcPr>
          <w:p w14:paraId="6BC746DF">
            <w:pPr>
              <w:pStyle w:val="style0"/>
              <w:jc w:val="center"/>
              <w:rPr>
                <w:rFonts w:ascii="宋体" w:cs="宋体" w:eastAsia="宋体" w:hAnsi="宋体" w:hint="eastAsia"/>
                <w:sz w:val="21"/>
                <w:szCs w:val="21"/>
              </w:rPr>
            </w:pPr>
          </w:p>
        </w:tc>
        <w:tc>
          <w:tcPr>
            <w:tcW w:w="1990" w:type="dxa"/>
            <w:gridSpan w:val="2"/>
            <w:tcBorders/>
            <w:vAlign w:val="center"/>
          </w:tcPr>
          <w:p w14:paraId="2F225A45">
            <w:pPr>
              <w:pStyle w:val="style0"/>
              <w:jc w:val="center"/>
              <w:rPr>
                <w:rFonts w:ascii="宋体" w:cs="宋体" w:eastAsia="宋体" w:hAnsi="宋体" w:hint="eastAsia"/>
                <w:sz w:val="21"/>
                <w:szCs w:val="21"/>
              </w:rPr>
            </w:pPr>
          </w:p>
        </w:tc>
        <w:tc>
          <w:tcPr>
            <w:tcW w:w="1499" w:type="dxa"/>
            <w:tcBorders/>
            <w:vAlign w:val="center"/>
          </w:tcPr>
          <w:p w14:paraId="5CDC1632">
            <w:pPr>
              <w:pStyle w:val="style0"/>
              <w:jc w:val="center"/>
              <w:rPr>
                <w:rFonts w:ascii="宋体" w:cs="宋体" w:eastAsia="宋体" w:hAnsi="宋体" w:hint="eastAsia"/>
                <w:sz w:val="21"/>
                <w:szCs w:val="21"/>
              </w:rPr>
            </w:pPr>
          </w:p>
        </w:tc>
        <w:tc>
          <w:tcPr>
            <w:tcW w:w="1489" w:type="dxa"/>
            <w:tcBorders/>
            <w:vAlign w:val="center"/>
          </w:tcPr>
          <w:p w14:paraId="6C1DAEF4">
            <w:pPr>
              <w:pStyle w:val="style0"/>
              <w:jc w:val="center"/>
              <w:rPr>
                <w:rFonts w:ascii="宋体" w:cs="宋体" w:eastAsia="宋体" w:hAnsi="宋体" w:hint="eastAsia"/>
                <w:sz w:val="21"/>
                <w:szCs w:val="21"/>
              </w:rPr>
            </w:pPr>
          </w:p>
        </w:tc>
      </w:tr>
      <w:tr w14:paraId="64CA065B">
        <w:tblPrEx/>
        <w:trPr>
          <w:trHeight w:val="629" w:hRule="atLeast"/>
          <w:jc w:val="center"/>
        </w:trPr>
        <w:tc>
          <w:tcPr>
            <w:tcW w:w="740" w:type="dxa"/>
            <w:tcBorders/>
          </w:tcPr>
          <w:p w14:paraId="3A2EE0E2">
            <w:pPr>
              <w:pStyle w:val="style4543"/>
              <w:spacing w:before="215" w:lineRule="auto" w:line="165"/>
              <w:ind w:left="325"/>
              <w:rPr>
                <w:rFonts w:ascii="宋体" w:cs="宋体" w:eastAsia="宋体" w:hAnsi="宋体" w:hint="eastAsia"/>
                <w:sz w:val="21"/>
                <w:szCs w:val="21"/>
              </w:rPr>
            </w:pPr>
            <w:r>
              <w:rPr>
                <w:rFonts w:ascii="宋体" w:cs="宋体" w:eastAsia="宋体" w:hAnsi="宋体" w:hint="eastAsia"/>
                <w:sz w:val="21"/>
                <w:szCs w:val="21"/>
              </w:rPr>
              <w:t>5</w:t>
            </w:r>
          </w:p>
        </w:tc>
        <w:tc>
          <w:tcPr>
            <w:tcW w:w="2281" w:type="dxa"/>
            <w:gridSpan w:val="2"/>
            <w:tcBorders/>
          </w:tcPr>
          <w:p w14:paraId="6FB327F7">
            <w:pPr>
              <w:pStyle w:val="style4543"/>
              <w:spacing w:before="178" w:lineRule="auto" w:line="202"/>
              <w:ind w:left="189"/>
              <w:rPr>
                <w:rFonts w:ascii="宋体" w:cs="宋体" w:eastAsia="宋体" w:hAnsi="宋体" w:hint="eastAsia"/>
                <w:sz w:val="21"/>
                <w:szCs w:val="21"/>
              </w:rPr>
            </w:pPr>
            <w:r>
              <w:rPr>
                <w:rFonts w:ascii="宋体" w:cs="宋体" w:eastAsia="宋体" w:hAnsi="宋体" w:hint="eastAsia"/>
                <w:spacing w:val="-2"/>
                <w:sz w:val="21"/>
                <w:szCs w:val="21"/>
              </w:rPr>
              <w:t>投标文件编制人员</w:t>
            </w:r>
          </w:p>
        </w:tc>
        <w:tc>
          <w:tcPr>
            <w:tcW w:w="946" w:type="dxa"/>
            <w:tcBorders/>
            <w:vAlign w:val="center"/>
          </w:tcPr>
          <w:p w14:paraId="1598CA47">
            <w:pPr>
              <w:pStyle w:val="style0"/>
              <w:jc w:val="center"/>
              <w:rPr>
                <w:rFonts w:ascii="宋体" w:cs="宋体" w:eastAsia="宋体" w:hAnsi="宋体" w:hint="eastAsia"/>
                <w:sz w:val="21"/>
                <w:szCs w:val="21"/>
              </w:rPr>
            </w:pPr>
          </w:p>
        </w:tc>
        <w:tc>
          <w:tcPr>
            <w:tcW w:w="1990" w:type="dxa"/>
            <w:gridSpan w:val="2"/>
            <w:tcBorders/>
            <w:vAlign w:val="center"/>
          </w:tcPr>
          <w:p w14:paraId="1769ED68">
            <w:pPr>
              <w:pStyle w:val="style0"/>
              <w:jc w:val="center"/>
              <w:rPr>
                <w:rFonts w:ascii="宋体" w:cs="宋体" w:eastAsia="宋体" w:hAnsi="宋体" w:hint="eastAsia"/>
                <w:sz w:val="21"/>
                <w:szCs w:val="21"/>
              </w:rPr>
            </w:pPr>
          </w:p>
        </w:tc>
        <w:tc>
          <w:tcPr>
            <w:tcW w:w="1499" w:type="dxa"/>
            <w:tcBorders/>
            <w:vAlign w:val="center"/>
          </w:tcPr>
          <w:p w14:paraId="5235ADE0">
            <w:pPr>
              <w:pStyle w:val="style0"/>
              <w:jc w:val="center"/>
              <w:rPr>
                <w:rFonts w:ascii="宋体" w:cs="宋体" w:eastAsia="宋体" w:hAnsi="宋体" w:hint="eastAsia"/>
                <w:sz w:val="21"/>
                <w:szCs w:val="21"/>
              </w:rPr>
            </w:pPr>
          </w:p>
        </w:tc>
        <w:tc>
          <w:tcPr>
            <w:tcW w:w="1489" w:type="dxa"/>
            <w:tcBorders/>
            <w:vAlign w:val="center"/>
          </w:tcPr>
          <w:p w14:paraId="7200EB7B">
            <w:pPr>
              <w:pStyle w:val="style0"/>
              <w:jc w:val="center"/>
              <w:rPr>
                <w:rFonts w:ascii="宋体" w:cs="宋体" w:eastAsia="宋体" w:hAnsi="宋体" w:hint="eastAsia"/>
                <w:sz w:val="21"/>
                <w:szCs w:val="21"/>
              </w:rPr>
            </w:pPr>
          </w:p>
        </w:tc>
      </w:tr>
      <w:tr w14:paraId="571146DF">
        <w:tblPrEx/>
        <w:trPr>
          <w:trHeight w:val="629" w:hRule="atLeast"/>
          <w:jc w:val="center"/>
        </w:trPr>
        <w:tc>
          <w:tcPr>
            <w:tcW w:w="8945" w:type="dxa"/>
            <w:gridSpan w:val="8"/>
            <w:tcBorders/>
          </w:tcPr>
          <w:p w14:paraId="76C45E9E">
            <w:pPr>
              <w:pStyle w:val="style4543"/>
              <w:spacing w:before="178" w:lineRule="auto" w:line="198"/>
              <w:ind w:left="120"/>
              <w:rPr>
                <w:rFonts w:ascii="宋体" w:cs="宋体" w:eastAsia="宋体" w:hAnsi="宋体" w:hint="eastAsia"/>
                <w:b/>
                <w:bCs/>
                <w:spacing w:val="-1"/>
                <w:sz w:val="21"/>
                <w:szCs w:val="21"/>
                <w:lang w:eastAsia="zh-CN"/>
              </w:rPr>
            </w:pPr>
            <w:r>
              <w:rPr>
                <w:rFonts w:ascii="宋体" w:cs="宋体" w:eastAsia="宋体" w:hAnsi="宋体" w:hint="eastAsia"/>
                <w:b/>
                <w:bCs/>
                <w:spacing w:val="-1"/>
                <w:sz w:val="21"/>
                <w:szCs w:val="21"/>
              </w:rPr>
              <w:t>说明：</w:t>
            </w:r>
            <w:r>
              <w:rPr>
                <w:rFonts w:ascii="宋体" w:cs="宋体" w:eastAsia="宋体" w:hAnsi="宋体" w:hint="eastAsia"/>
                <w:b/>
                <w:bCs/>
                <w:spacing w:val="-1"/>
                <w:sz w:val="21"/>
                <w:szCs w:val="21"/>
                <w:lang w:val="en-US" w:eastAsia="zh-CN"/>
              </w:rPr>
              <w:t>1.</w:t>
            </w:r>
            <w:r>
              <w:rPr>
                <w:rFonts w:ascii="宋体" w:cs="宋体" w:eastAsia="宋体" w:hAnsi="宋体" w:hint="eastAsia"/>
                <w:b/>
                <w:bCs/>
                <w:spacing w:val="-1"/>
                <w:sz w:val="21"/>
                <w:szCs w:val="21"/>
              </w:rPr>
              <w:t>同一职务有多人担任（如主要技术人员）</w:t>
            </w:r>
            <w:r>
              <w:rPr>
                <w:rFonts w:ascii="宋体" w:cs="宋体" w:eastAsia="宋体" w:hAnsi="宋体" w:hint="eastAsia"/>
                <w:b/>
                <w:bCs/>
                <w:spacing w:val="-1"/>
                <w:sz w:val="21"/>
                <w:szCs w:val="21"/>
                <w:lang w:eastAsia="zh-CN"/>
              </w:rPr>
              <w:t>的</w:t>
            </w:r>
            <w:r>
              <w:rPr>
                <w:rFonts w:ascii="宋体" w:cs="宋体" w:eastAsia="宋体" w:hAnsi="宋体" w:hint="eastAsia"/>
                <w:b/>
                <w:bCs/>
                <w:spacing w:val="-1"/>
                <w:sz w:val="21"/>
                <w:szCs w:val="21"/>
              </w:rPr>
              <w:t>，应分行填写。</w:t>
            </w:r>
          </w:p>
          <w:p w14:paraId="3C782328">
            <w:pPr>
              <w:pStyle w:val="style4543"/>
              <w:numPr>
                <w:ilvl w:val="0"/>
                <w:numId w:val="8"/>
              </w:numPr>
              <w:spacing w:before="178" w:lineRule="auto" w:line="198"/>
              <w:ind w:left="120"/>
              <w:rPr>
                <w:rFonts w:ascii="宋体" w:cs="宋体" w:eastAsia="宋体" w:hAnsi="宋体" w:hint="eastAsia"/>
                <w:b/>
                <w:bCs/>
                <w:spacing w:val="-1"/>
                <w:sz w:val="21"/>
                <w:szCs w:val="21"/>
                <w:lang w:eastAsia="zh-CN"/>
              </w:rPr>
            </w:pPr>
            <w:r>
              <w:rPr>
                <w:rFonts w:ascii="宋体" w:cs="宋体" w:eastAsia="宋体" w:hAnsi="宋体" w:hint="eastAsia"/>
                <w:b/>
                <w:bCs/>
                <w:spacing w:val="-1"/>
                <w:sz w:val="21"/>
                <w:szCs w:val="21"/>
                <w:lang w:eastAsia="zh-CN"/>
              </w:rPr>
              <w:t>同一人员可以担任多个职务。上述项目负责人、主要技术人员必须为供应商本单位人员，主要技术人员不等同于项目团队成员。</w:t>
            </w:r>
          </w:p>
          <w:p w14:paraId="0B255FA6">
            <w:pPr>
              <w:pStyle w:val="style4543"/>
              <w:numPr>
                <w:ilvl w:val="0"/>
                <w:numId w:val="8"/>
              </w:numPr>
              <w:spacing w:before="178" w:lineRule="auto" w:line="198"/>
              <w:ind w:left="120"/>
              <w:rPr>
                <w:rFonts w:ascii="宋体" w:cs="宋体" w:eastAsia="宋体" w:hAnsi="宋体" w:hint="eastAsia"/>
                <w:b/>
                <w:bCs/>
                <w:spacing w:val="-1"/>
                <w:sz w:val="21"/>
                <w:szCs w:val="21"/>
                <w:lang w:eastAsia="zh-CN"/>
              </w:rPr>
            </w:pPr>
            <w:r>
              <w:rPr>
                <w:rFonts w:ascii="宋体" w:cs="宋体" w:eastAsia="宋体" w:hAnsi="宋体" w:hint="eastAsia"/>
                <w:b/>
                <w:bCs/>
                <w:spacing w:val="-1"/>
                <w:sz w:val="21"/>
                <w:szCs w:val="21"/>
                <w:lang w:eastAsia="zh-CN"/>
              </w:rPr>
              <w:t>法定代表人/单位负责人/主要经营负责人一栏填写“法定代表人”信息。</w:t>
            </w:r>
          </w:p>
        </w:tc>
      </w:tr>
      <w:tr w14:paraId="1B9C8A7F">
        <w:tblPrEx/>
        <w:trPr>
          <w:trHeight w:val="629" w:hRule="atLeast"/>
          <w:jc w:val="center"/>
        </w:trPr>
        <w:tc>
          <w:tcPr>
            <w:tcW w:w="8945" w:type="dxa"/>
            <w:gridSpan w:val="8"/>
            <w:tcBorders/>
          </w:tcPr>
          <w:p w14:paraId="29BC3A07">
            <w:pPr>
              <w:pStyle w:val="style4543"/>
              <w:spacing w:before="177" w:lineRule="auto" w:line="198"/>
              <w:ind w:left="2683"/>
              <w:rPr>
                <w:rFonts w:ascii="宋体" w:cs="宋体" w:eastAsia="宋体" w:hAnsi="宋体" w:hint="eastAsia"/>
                <w:sz w:val="21"/>
                <w:szCs w:val="21"/>
              </w:rPr>
            </w:pPr>
            <w:r>
              <w:rPr>
                <w:rFonts w:ascii="宋体" w:cs="宋体" w:eastAsia="宋体" w:hAnsi="宋体" w:hint="eastAsia"/>
                <w:b/>
                <w:bCs/>
                <w:sz w:val="21"/>
                <w:szCs w:val="21"/>
              </w:rPr>
              <w:t>投标（响应）供应商关联关系情况</w:t>
            </w:r>
          </w:p>
        </w:tc>
      </w:tr>
      <w:tr w14:paraId="1428145D">
        <w:tblPrEx/>
        <w:trPr>
          <w:trHeight w:val="629" w:hRule="atLeast"/>
          <w:jc w:val="center"/>
        </w:trPr>
        <w:tc>
          <w:tcPr>
            <w:tcW w:w="740" w:type="dxa"/>
            <w:tcBorders/>
          </w:tcPr>
          <w:p w14:paraId="5A5CF3AB">
            <w:pPr>
              <w:pStyle w:val="style4543"/>
              <w:spacing w:before="178" w:lineRule="auto" w:line="202"/>
              <w:ind w:left="145"/>
              <w:rPr>
                <w:rFonts w:ascii="宋体" w:cs="宋体" w:eastAsia="宋体" w:hAnsi="宋体" w:hint="eastAsia"/>
                <w:sz w:val="21"/>
                <w:szCs w:val="21"/>
              </w:rPr>
            </w:pPr>
            <w:r>
              <w:rPr>
                <w:rFonts w:ascii="宋体" w:cs="宋体" w:eastAsia="宋体" w:hAnsi="宋体" w:hint="eastAsia"/>
                <w:spacing w:val="-5"/>
                <w:sz w:val="21"/>
                <w:szCs w:val="21"/>
              </w:rPr>
              <w:t>序号</w:t>
            </w:r>
          </w:p>
        </w:tc>
        <w:tc>
          <w:tcPr>
            <w:tcW w:w="2281" w:type="dxa"/>
            <w:gridSpan w:val="2"/>
            <w:tcBorders/>
          </w:tcPr>
          <w:p w14:paraId="233A2A25">
            <w:pPr>
              <w:pStyle w:val="style4543"/>
              <w:spacing w:before="177" w:lineRule="auto" w:line="202"/>
              <w:ind w:left="436"/>
              <w:rPr>
                <w:rFonts w:ascii="宋体" w:cs="宋体" w:eastAsia="宋体" w:hAnsi="宋体" w:hint="eastAsia"/>
                <w:sz w:val="21"/>
                <w:szCs w:val="21"/>
              </w:rPr>
            </w:pPr>
            <w:r>
              <w:rPr>
                <w:rFonts w:ascii="宋体" w:cs="宋体" w:eastAsia="宋体" w:hAnsi="宋体" w:hint="eastAsia"/>
                <w:spacing w:val="-3"/>
                <w:sz w:val="21"/>
                <w:szCs w:val="21"/>
              </w:rPr>
              <w:t>关联关系类型</w:t>
            </w:r>
          </w:p>
        </w:tc>
        <w:tc>
          <w:tcPr>
            <w:tcW w:w="1737" w:type="dxa"/>
            <w:gridSpan w:val="2"/>
            <w:tcBorders/>
          </w:tcPr>
          <w:p w14:paraId="3B95A4FD">
            <w:pPr>
              <w:pStyle w:val="style4543"/>
              <w:spacing w:before="177" w:lineRule="auto" w:line="203"/>
              <w:ind w:left="166"/>
              <w:rPr>
                <w:rFonts w:ascii="宋体" w:cs="宋体" w:eastAsia="宋体" w:hAnsi="宋体" w:hint="eastAsia"/>
                <w:sz w:val="21"/>
                <w:szCs w:val="21"/>
              </w:rPr>
            </w:pPr>
            <w:r>
              <w:rPr>
                <w:rFonts w:ascii="宋体" w:cs="宋体" w:eastAsia="宋体" w:hAnsi="宋体" w:hint="eastAsia"/>
                <w:spacing w:val="-3"/>
                <w:sz w:val="21"/>
                <w:szCs w:val="21"/>
              </w:rPr>
              <w:t>关联主体名称</w:t>
            </w:r>
          </w:p>
        </w:tc>
        <w:tc>
          <w:tcPr>
            <w:tcW w:w="4187" w:type="dxa"/>
            <w:gridSpan w:val="3"/>
            <w:tcBorders/>
          </w:tcPr>
          <w:p w14:paraId="0D93487E">
            <w:pPr>
              <w:pStyle w:val="style4543"/>
              <w:spacing w:before="177" w:lineRule="auto" w:line="204"/>
              <w:ind w:left="1862"/>
              <w:rPr>
                <w:rFonts w:ascii="宋体" w:cs="宋体" w:eastAsia="宋体" w:hAnsi="宋体" w:hint="eastAsia"/>
                <w:sz w:val="21"/>
                <w:szCs w:val="21"/>
              </w:rPr>
            </w:pPr>
            <w:r>
              <w:rPr>
                <w:rFonts w:ascii="宋体" w:cs="宋体" w:eastAsia="宋体" w:hAnsi="宋体" w:hint="eastAsia"/>
                <w:spacing w:val="-4"/>
                <w:sz w:val="21"/>
                <w:szCs w:val="21"/>
              </w:rPr>
              <w:t>备注</w:t>
            </w:r>
          </w:p>
        </w:tc>
      </w:tr>
      <w:tr w14:paraId="68BB02B4">
        <w:tblPrEx/>
        <w:trPr>
          <w:trHeight w:val="1582" w:hRule="atLeast"/>
          <w:jc w:val="center"/>
        </w:trPr>
        <w:tc>
          <w:tcPr>
            <w:tcW w:w="740" w:type="dxa"/>
            <w:tcBorders/>
          </w:tcPr>
          <w:p w14:paraId="41F29A10">
            <w:pPr>
              <w:pStyle w:val="style0"/>
              <w:spacing w:lineRule="auto" w:line="290"/>
              <w:rPr>
                <w:rFonts w:ascii="宋体" w:cs="宋体" w:eastAsia="宋体" w:hAnsi="宋体" w:hint="eastAsia"/>
                <w:sz w:val="21"/>
                <w:szCs w:val="21"/>
              </w:rPr>
            </w:pPr>
          </w:p>
          <w:p w14:paraId="43686953">
            <w:pPr>
              <w:pStyle w:val="style0"/>
              <w:spacing w:lineRule="auto" w:line="290"/>
              <w:rPr>
                <w:rFonts w:ascii="宋体" w:cs="宋体" w:eastAsia="宋体" w:hAnsi="宋体" w:hint="eastAsia"/>
                <w:sz w:val="21"/>
                <w:szCs w:val="21"/>
              </w:rPr>
            </w:pPr>
          </w:p>
          <w:p w14:paraId="49442C45">
            <w:pPr>
              <w:pStyle w:val="style4543"/>
              <w:spacing w:before="103" w:lineRule="auto" w:line="169"/>
              <w:ind w:left="321"/>
              <w:rPr>
                <w:rFonts w:ascii="宋体" w:cs="宋体" w:eastAsia="宋体" w:hAnsi="宋体" w:hint="eastAsia"/>
                <w:sz w:val="21"/>
                <w:szCs w:val="21"/>
              </w:rPr>
            </w:pPr>
            <w:r>
              <w:rPr>
                <w:rFonts w:ascii="宋体" w:cs="宋体" w:eastAsia="宋体" w:hAnsi="宋体" w:hint="eastAsia"/>
                <w:sz w:val="21"/>
                <w:szCs w:val="21"/>
              </w:rPr>
              <w:t>1</w:t>
            </w:r>
          </w:p>
        </w:tc>
        <w:tc>
          <w:tcPr>
            <w:tcW w:w="2281" w:type="dxa"/>
            <w:gridSpan w:val="2"/>
            <w:tcBorders/>
          </w:tcPr>
          <w:p w14:paraId="51DBB48A">
            <w:pPr>
              <w:pStyle w:val="style0"/>
              <w:spacing w:lineRule="auto" w:line="274"/>
              <w:rPr>
                <w:rFonts w:ascii="宋体" w:cs="宋体" w:eastAsia="宋体" w:hAnsi="宋体" w:hint="eastAsia"/>
                <w:sz w:val="21"/>
                <w:szCs w:val="21"/>
              </w:rPr>
            </w:pPr>
          </w:p>
          <w:p w14:paraId="19CEED89">
            <w:pPr>
              <w:pStyle w:val="style0"/>
              <w:spacing w:lineRule="auto" w:line="274"/>
              <w:rPr>
                <w:rFonts w:ascii="宋体" w:cs="宋体" w:eastAsia="宋体" w:hAnsi="宋体" w:hint="eastAsia"/>
                <w:sz w:val="21"/>
                <w:szCs w:val="21"/>
              </w:rPr>
            </w:pPr>
          </w:p>
          <w:p w14:paraId="2DFB45DB">
            <w:pPr>
              <w:pStyle w:val="style4543"/>
              <w:spacing w:before="103" w:lineRule="auto" w:line="203"/>
              <w:ind w:left="671"/>
              <w:rPr>
                <w:rFonts w:ascii="宋体" w:cs="宋体" w:eastAsia="宋体" w:hAnsi="宋体" w:hint="eastAsia"/>
                <w:sz w:val="21"/>
                <w:szCs w:val="21"/>
              </w:rPr>
            </w:pPr>
            <w:r>
              <w:rPr>
                <w:rFonts w:ascii="宋体" w:cs="宋体" w:eastAsia="宋体" w:hAnsi="宋体" w:hint="eastAsia"/>
                <w:spacing w:val="-3"/>
                <w:sz w:val="21"/>
                <w:szCs w:val="21"/>
              </w:rPr>
              <w:t>控股股东</w:t>
            </w:r>
          </w:p>
        </w:tc>
        <w:tc>
          <w:tcPr>
            <w:tcW w:w="1737" w:type="dxa"/>
            <w:gridSpan w:val="2"/>
            <w:tcBorders/>
            <w:vAlign w:val="center"/>
          </w:tcPr>
          <w:p w14:paraId="5132CAA9">
            <w:pPr>
              <w:pStyle w:val="style0"/>
              <w:jc w:val="center"/>
              <w:rPr>
                <w:rFonts w:ascii="宋体" w:cs="宋体" w:eastAsia="宋体" w:hAnsi="宋体" w:hint="eastAsia"/>
                <w:sz w:val="21"/>
                <w:szCs w:val="21"/>
              </w:rPr>
            </w:pPr>
          </w:p>
        </w:tc>
        <w:tc>
          <w:tcPr>
            <w:tcW w:w="4187" w:type="dxa"/>
            <w:gridSpan w:val="3"/>
            <w:tcBorders/>
            <w:vAlign w:val="center"/>
          </w:tcPr>
          <w:p w14:paraId="48A63E46">
            <w:pPr>
              <w:pStyle w:val="style4543"/>
              <w:keepNext w:val="false"/>
              <w:keepLines w:val="false"/>
              <w:pageBreakBefore w:val="false"/>
              <w:widowControl/>
              <w:kinsoku w:val="false"/>
              <w:wordWrap/>
              <w:overflowPunct/>
              <w:topLinePunct w:val="false"/>
              <w:autoSpaceDE w:val="false"/>
              <w:autoSpaceDN w:val="false"/>
              <w:bidi w:val="false"/>
              <w:adjustRightInd w:val="false"/>
              <w:snapToGrid w:val="false"/>
              <w:spacing w:before="27" w:lineRule="exact" w:line="300"/>
              <w:ind w:left="98" w:right="116" w:firstLine="19"/>
              <w:jc w:val="both"/>
              <w:textAlignment w:val="baseline"/>
              <w:rPr>
                <w:rFonts w:ascii="宋体" w:cs="宋体" w:eastAsia="宋体" w:hAnsi="宋体" w:hint="eastAsia"/>
                <w:sz w:val="21"/>
                <w:szCs w:val="21"/>
              </w:rPr>
            </w:pPr>
            <w:r>
              <w:rPr>
                <w:rFonts w:ascii="宋体" w:cs="宋体" w:eastAsia="宋体" w:hAnsi="宋体" w:hint="eastAsia"/>
                <w:spacing w:val="-1"/>
                <w:sz w:val="21"/>
                <w:szCs w:val="21"/>
              </w:rPr>
              <w:t>指出资额（或持有股份）占投标（响应）供应商资</w:t>
            </w:r>
            <w:r>
              <w:rPr>
                <w:rFonts w:ascii="宋体" w:cs="宋体" w:eastAsia="宋体" w:hAnsi="宋体" w:hint="eastAsia"/>
                <w:spacing w:val="-8"/>
                <w:sz w:val="21"/>
                <w:szCs w:val="21"/>
              </w:rPr>
              <w:t>本总额（或股本总额）50%以上的股东，以及出资额</w:t>
            </w:r>
            <w:r>
              <w:rPr>
                <w:rFonts w:ascii="宋体" w:cs="宋体" w:eastAsia="宋体" w:hAnsi="宋体" w:hint="eastAsia"/>
                <w:spacing w:val="-5"/>
                <w:sz w:val="21"/>
                <w:szCs w:val="21"/>
              </w:rPr>
              <w:t>（或持有股份）的比例虽然不足50%，但依</w:t>
            </w:r>
            <w:r>
              <w:rPr>
                <w:rFonts w:ascii="宋体" w:cs="宋体" w:eastAsia="宋体" w:hAnsi="宋体" w:hint="eastAsia"/>
                <w:spacing w:val="-6"/>
                <w:sz w:val="21"/>
                <w:szCs w:val="21"/>
              </w:rPr>
              <w:t>其出资</w:t>
            </w:r>
            <w:r>
              <w:rPr>
                <w:rFonts w:ascii="宋体" w:cs="宋体" w:eastAsia="宋体" w:hAnsi="宋体" w:hint="eastAsia"/>
                <w:spacing w:val="-9"/>
                <w:sz w:val="21"/>
                <w:szCs w:val="21"/>
              </w:rPr>
              <w:t>额（或持有股份）所享有的表决权已足以对投标（响</w:t>
            </w:r>
            <w:r>
              <w:rPr>
                <w:rFonts w:ascii="宋体" w:cs="宋体" w:eastAsia="宋体" w:hAnsi="宋体" w:hint="eastAsia"/>
                <w:sz w:val="21"/>
                <w:szCs w:val="21"/>
              </w:rPr>
              <w:t>应）供应商股东会（或股东大会）的决议产生重要</w:t>
            </w:r>
            <w:r>
              <w:rPr>
                <w:rFonts w:ascii="宋体" w:cs="宋体" w:eastAsia="宋体" w:hAnsi="宋体" w:hint="eastAsia"/>
                <w:spacing w:val="-2"/>
                <w:sz w:val="21"/>
                <w:szCs w:val="21"/>
              </w:rPr>
              <w:t>影响的股东。</w:t>
            </w:r>
          </w:p>
        </w:tc>
      </w:tr>
      <w:tr w14:paraId="2B02320E">
        <w:tblPrEx/>
        <w:trPr>
          <w:trHeight w:val="705" w:hRule="atLeast"/>
          <w:jc w:val="center"/>
        </w:trPr>
        <w:tc>
          <w:tcPr>
            <w:tcW w:w="740" w:type="dxa"/>
            <w:tcBorders/>
          </w:tcPr>
          <w:p w14:paraId="1536D4E5">
            <w:pPr>
              <w:pStyle w:val="style4543"/>
              <w:spacing w:before="251" w:lineRule="auto" w:line="168"/>
              <w:ind w:left="322"/>
              <w:rPr>
                <w:rFonts w:ascii="宋体" w:cs="宋体" w:eastAsia="宋体" w:hAnsi="宋体" w:hint="eastAsia"/>
                <w:sz w:val="21"/>
                <w:szCs w:val="21"/>
              </w:rPr>
            </w:pPr>
            <w:r>
              <w:rPr>
                <w:rFonts w:ascii="宋体" w:cs="宋体" w:eastAsia="宋体" w:hAnsi="宋体" w:hint="eastAsia"/>
                <w:sz w:val="21"/>
                <w:szCs w:val="21"/>
              </w:rPr>
              <w:t>2</w:t>
            </w:r>
          </w:p>
        </w:tc>
        <w:tc>
          <w:tcPr>
            <w:tcW w:w="2281" w:type="dxa"/>
            <w:gridSpan w:val="2"/>
            <w:tcBorders/>
          </w:tcPr>
          <w:p w14:paraId="479753B0">
            <w:pPr>
              <w:pStyle w:val="style4543"/>
              <w:spacing w:before="217" w:lineRule="auto" w:line="203"/>
              <w:ind w:left="678"/>
              <w:rPr>
                <w:rFonts w:ascii="宋体" w:cs="宋体" w:eastAsia="宋体" w:hAnsi="宋体" w:hint="eastAsia"/>
                <w:sz w:val="21"/>
                <w:szCs w:val="21"/>
              </w:rPr>
            </w:pPr>
            <w:r>
              <w:rPr>
                <w:rFonts w:ascii="宋体" w:cs="宋体" w:eastAsia="宋体" w:hAnsi="宋体" w:hint="eastAsia"/>
                <w:spacing w:val="-5"/>
                <w:sz w:val="21"/>
                <w:szCs w:val="21"/>
              </w:rPr>
              <w:t>管理关系</w:t>
            </w:r>
          </w:p>
        </w:tc>
        <w:tc>
          <w:tcPr>
            <w:tcW w:w="1737" w:type="dxa"/>
            <w:gridSpan w:val="2"/>
            <w:tcBorders/>
            <w:vAlign w:val="center"/>
          </w:tcPr>
          <w:p w14:paraId="66341932">
            <w:pPr>
              <w:pStyle w:val="style0"/>
              <w:jc w:val="center"/>
              <w:rPr>
                <w:rFonts w:ascii="宋体" w:cs="宋体" w:eastAsia="宋体" w:hAnsi="宋体" w:hint="eastAsia"/>
                <w:sz w:val="21"/>
                <w:szCs w:val="21"/>
              </w:rPr>
            </w:pPr>
          </w:p>
        </w:tc>
        <w:tc>
          <w:tcPr>
            <w:tcW w:w="4187" w:type="dxa"/>
            <w:gridSpan w:val="3"/>
            <w:tcBorders/>
          </w:tcPr>
          <w:p w14:paraId="6FB92B34">
            <w:pPr>
              <w:pStyle w:val="style4543"/>
              <w:keepNext w:val="false"/>
              <w:keepLines w:val="false"/>
              <w:pageBreakBefore w:val="false"/>
              <w:widowControl/>
              <w:kinsoku w:val="false"/>
              <w:wordWrap/>
              <w:overflowPunct/>
              <w:topLinePunct w:val="false"/>
              <w:autoSpaceDE w:val="false"/>
              <w:autoSpaceDN w:val="false"/>
              <w:bidi w:val="false"/>
              <w:adjustRightInd w:val="false"/>
              <w:snapToGrid w:val="false"/>
              <w:spacing w:before="43" w:lineRule="exact" w:line="300"/>
              <w:ind w:left="120" w:right="24"/>
              <w:textAlignment w:val="baseline"/>
              <w:rPr>
                <w:rFonts w:ascii="宋体" w:cs="宋体" w:eastAsia="宋体" w:hAnsi="宋体" w:hint="eastAsia"/>
                <w:sz w:val="21"/>
                <w:szCs w:val="21"/>
              </w:rPr>
            </w:pPr>
            <w:r>
              <w:rPr>
                <w:rFonts w:ascii="宋体" w:cs="宋体" w:eastAsia="宋体" w:hAnsi="宋体" w:hint="eastAsia"/>
                <w:spacing w:val="-8"/>
                <w:sz w:val="21"/>
                <w:szCs w:val="21"/>
              </w:rPr>
              <w:t>指对投标（响应）供应商不具有出资持</w:t>
            </w:r>
            <w:r>
              <w:rPr>
                <w:rFonts w:ascii="宋体" w:cs="宋体" w:eastAsia="宋体" w:hAnsi="宋体" w:hint="eastAsia"/>
                <w:spacing w:val="-3"/>
                <w:sz w:val="21"/>
                <w:szCs w:val="21"/>
              </w:rPr>
              <w:t>股关系，但对其存在管理关系的主体。</w:t>
            </w:r>
          </w:p>
        </w:tc>
      </w:tr>
      <w:tr w14:paraId="5A7814D2">
        <w:tblPrEx/>
        <w:trPr>
          <w:trHeight w:val="541" w:hRule="atLeast"/>
          <w:jc w:val="center"/>
        </w:trPr>
        <w:tc>
          <w:tcPr>
            <w:tcW w:w="8945" w:type="dxa"/>
            <w:gridSpan w:val="8"/>
            <w:tcBorders/>
          </w:tcPr>
          <w:p w14:paraId="5CFE0455">
            <w:pPr>
              <w:pStyle w:val="style4543"/>
              <w:spacing w:before="42" w:lineRule="auto" w:line="180"/>
              <w:ind w:left="120"/>
              <w:rPr>
                <w:rFonts w:ascii="宋体" w:cs="宋体" w:eastAsia="宋体" w:hAnsi="宋体" w:hint="default"/>
                <w:b/>
                <w:bCs/>
                <w:spacing w:val="-1"/>
                <w:sz w:val="21"/>
                <w:szCs w:val="21"/>
                <w:lang w:val="en-US" w:eastAsia="zh-CN"/>
              </w:rPr>
            </w:pPr>
            <w:r>
              <w:rPr>
                <w:rFonts w:ascii="宋体" w:cs="宋体" w:eastAsia="宋体" w:hAnsi="宋体" w:hint="eastAsia"/>
                <w:b/>
                <w:bCs/>
                <w:spacing w:val="-1"/>
                <w:sz w:val="21"/>
                <w:szCs w:val="21"/>
              </w:rPr>
              <w:t>说明：同一关联关系类型有多个主体的，应分行填写。</w:t>
            </w:r>
          </w:p>
        </w:tc>
      </w:tr>
    </w:tbl>
    <w:p w14:paraId="120ACC84">
      <w:pPr>
        <w:pStyle w:val="style0"/>
        <w:keepNext w:val="false"/>
        <w:keepLines w:val="false"/>
        <w:pageBreakBefore w:val="false"/>
        <w:widowControl w:val="false"/>
        <w:kinsoku/>
        <w:wordWrap/>
        <w:overflowPunct/>
        <w:topLinePunct w:val="false"/>
        <w:autoSpaceDE/>
        <w:autoSpaceDN/>
        <w:bidi w:val="false"/>
        <w:adjustRightInd/>
        <w:snapToGrid/>
        <w:spacing w:lineRule="auto" w:line="360"/>
        <w:textAlignment w:val="auto"/>
        <w:rPr>
          <w:rFonts w:ascii="宋体" w:cs="宋体" w:eastAsia="宋体" w:hAnsi="宋体" w:hint="eastAsia"/>
          <w:lang w:eastAsia="zh-CN"/>
        </w:rPr>
      </w:pPr>
    </w:p>
    <w:p w14:paraId="54356E81">
      <w:pPr>
        <w:pStyle w:val="style0"/>
        <w:spacing w:lineRule="auto" w:line="360"/>
        <w:rPr>
          <w:rFonts w:ascii="宋体" w:cs="宋体" w:hAnsi="宋体"/>
          <w:b/>
          <w:bCs/>
        </w:rPr>
      </w:pPr>
      <w:r>
        <w:rPr>
          <w:rFonts w:ascii="宋体" w:cs="宋体" w:hAnsi="宋体" w:hint="eastAsia"/>
          <w:b/>
          <w:bCs/>
        </w:rPr>
        <w:t>填报要求：</w:t>
      </w:r>
    </w:p>
    <w:p w14:paraId="314EA686">
      <w:pPr>
        <w:pStyle w:val="style0"/>
        <w:spacing w:lineRule="auto" w:line="360"/>
        <w:rPr>
          <w:rFonts w:ascii="宋体" w:cs="宋体" w:hAnsi="宋体"/>
          <w:b/>
          <w:bCs/>
        </w:rPr>
      </w:pPr>
      <w:r>
        <w:rPr>
          <w:rFonts w:ascii="宋体" w:cs="宋体" w:hAnsi="宋体" w:hint="eastAsia"/>
        </w:rPr>
        <w:t>★</w:t>
      </w:r>
      <w:r>
        <w:rPr>
          <w:rFonts w:ascii="宋体" w:cs="宋体" w:hAnsi="宋体" w:hint="eastAsia"/>
          <w:b/>
          <w:bCs/>
        </w:rPr>
        <w:t>1、投标（响应）供应商须如实填报《供应商基本情况表》并加盖投标（响应）供应商公章。</w:t>
      </w:r>
    </w:p>
    <w:p w14:paraId="54C06884">
      <w:pPr>
        <w:pStyle w:val="style0"/>
        <w:spacing w:lineRule="auto" w:line="360"/>
        <w:rPr>
          <w:rFonts w:ascii="宋体" w:cs="宋体" w:hAnsi="宋体"/>
          <w:b/>
          <w:bCs/>
        </w:rPr>
      </w:pPr>
      <w:r>
        <w:rPr>
          <w:rFonts w:ascii="宋体" w:cs="宋体" w:hAnsi="宋体" w:hint="eastAsia"/>
        </w:rPr>
        <w:t>★</w:t>
      </w:r>
      <w:r>
        <w:rPr>
          <w:rFonts w:ascii="宋体" w:cs="宋体" w:hAnsi="宋体" w:hint="eastAsia"/>
          <w:b/>
          <w:bCs/>
        </w:rPr>
        <w:t>2、投标（响应）供应商需提供法定代表人、主要经营负责人、项目投标授权代表人、项目负责人、主要技术人员、投标文件编制人员</w:t>
      </w:r>
      <w:r>
        <w:rPr>
          <w:rFonts w:ascii="宋体" w:cs="宋体" w:hAnsi="宋体" w:hint="eastAsia"/>
          <w:b/>
          <w:bCs/>
          <w:highlight w:val="yellow"/>
          <w:lang w:eastAsia="zh-CN"/>
        </w:rPr>
        <w:t>在投标（响应）截止日前最近</w:t>
      </w:r>
      <w:r>
        <w:rPr>
          <w:rFonts w:ascii="宋体" w:cs="宋体" w:hAnsi="宋体" w:hint="eastAsia"/>
          <w:b/>
          <w:bCs/>
          <w:highlight w:val="yellow"/>
        </w:rPr>
        <w:t>一个月</w:t>
      </w:r>
      <w:r>
        <w:rPr>
          <w:rFonts w:ascii="宋体" w:cs="宋体" w:hAnsi="宋体" w:hint="eastAsia"/>
          <w:b/>
          <w:bCs/>
          <w:highlight w:val="yellow"/>
          <w:lang w:eastAsia="zh-CN"/>
        </w:rPr>
        <w:t>载有社保部门或税务部门公章</w:t>
      </w:r>
      <w:r>
        <w:rPr>
          <w:rFonts w:ascii="宋体" w:cs="宋体" w:hAnsi="宋体" w:hint="eastAsia"/>
          <w:b/>
          <w:bCs/>
          <w:highlight w:val="yellow"/>
        </w:rPr>
        <w:t>的社会保险证明材料（</w:t>
      </w:r>
      <w:r>
        <w:rPr>
          <w:rFonts w:ascii="宋体" w:cs="宋体" w:hAnsi="宋体" w:hint="eastAsia"/>
          <w:b/>
          <w:bCs/>
          <w:highlight w:val="yellow"/>
          <w:lang w:eastAsia="zh-CN"/>
        </w:rPr>
        <w:t>如因主管部门原因最近一个月的社保证明无法提供，可往前顺延一至二个月</w:t>
      </w:r>
      <w:r>
        <w:rPr>
          <w:rFonts w:ascii="宋体" w:cs="宋体" w:hAnsi="宋体" w:hint="eastAsia"/>
          <w:b/>
          <w:bCs/>
          <w:highlight w:val="yellow"/>
        </w:rPr>
        <w:t>）</w:t>
      </w:r>
      <w:r>
        <w:rPr>
          <w:rFonts w:ascii="宋体" w:cs="宋体" w:hAnsi="宋体" w:hint="eastAsia"/>
          <w:b/>
          <w:bCs/>
        </w:rPr>
        <w:t>。</w:t>
      </w:r>
    </w:p>
    <w:p w14:paraId="305F4260">
      <w:pPr>
        <w:pStyle w:val="style0"/>
        <w:spacing w:lineRule="auto" w:line="360"/>
        <w:rPr>
          <w:rFonts w:ascii="宋体" w:cs="宋体" w:hAnsi="宋体"/>
          <w:b/>
          <w:bCs/>
        </w:rPr>
      </w:pPr>
      <w:r>
        <w:rPr>
          <w:rFonts w:ascii="宋体" w:cs="宋体" w:hAnsi="宋体" w:hint="eastAsia"/>
          <w:b/>
          <w:bCs/>
        </w:rPr>
        <w:t>注：1)投标（响应）供应商应如实提供上述人员的社会保险证明，</w:t>
      </w:r>
      <w:r>
        <w:rPr>
          <w:rFonts w:ascii="宋体" w:cs="宋体" w:hAnsi="宋体" w:hint="eastAsia"/>
          <w:b/>
          <w:bCs/>
          <w:highlight w:val="yellow"/>
        </w:rPr>
        <w:t>如社会保险未由投标（响应）供应商缴纳，亦须提供相应单位为其缴纳的社会保险证明。</w:t>
      </w:r>
    </w:p>
    <w:p w14:paraId="0091D7CC">
      <w:pPr>
        <w:pStyle w:val="style0"/>
        <w:spacing w:lineRule="auto" w:line="360"/>
        <w:rPr>
          <w:rFonts w:ascii="宋体" w:cs="宋体" w:hAnsi="宋体"/>
          <w:b/>
          <w:bCs/>
        </w:rPr>
      </w:pPr>
      <w:r>
        <w:rPr>
          <w:rFonts w:ascii="宋体" w:cs="宋体" w:hAnsi="宋体" w:hint="eastAsia"/>
          <w:b/>
          <w:bCs/>
        </w:rPr>
        <w:t>2)如因为主管部门原因无法提供社保证明的，需提供主管部门官方通知证明（或官网公告截图）。</w:t>
      </w:r>
    </w:p>
    <w:p w14:paraId="71B29A95">
      <w:pPr>
        <w:pStyle w:val="style0"/>
        <w:spacing w:lineRule="auto" w:line="360"/>
        <w:rPr>
          <w:rFonts w:ascii="宋体" w:cs="宋体" w:hAnsi="宋体"/>
          <w:b/>
          <w:bCs/>
        </w:rPr>
      </w:pPr>
      <w:r>
        <w:rPr>
          <w:rFonts w:ascii="宋体" w:cs="宋体" w:hAnsi="宋体" w:hint="eastAsia"/>
          <w:b/>
          <w:bCs/>
        </w:rPr>
        <w:t>3)如投标（响应）供应商为新成立单位且成立时间不足一个月或相关人员任职不足一个月，无法提供社保证明的，应提供加盖投标（响应）供应商公章的情况说明或者证明材料。</w:t>
      </w:r>
    </w:p>
    <w:p w14:paraId="791E316E">
      <w:pPr>
        <w:pStyle w:val="style0"/>
        <w:spacing w:lineRule="auto" w:line="360"/>
        <w:rPr>
          <w:rFonts w:ascii="宋体" w:cs="宋体" w:hAnsi="宋体"/>
          <w:b/>
          <w:bCs/>
        </w:rPr>
      </w:pPr>
      <w:r>
        <w:rPr>
          <w:rFonts w:ascii="宋体" w:cs="宋体" w:hAnsi="宋体" w:hint="eastAsia"/>
          <w:b/>
          <w:bCs/>
        </w:rPr>
        <w:t>4)如为退休人员，无法提供社保证明的，应提供加盖投标（响应）供应商公章的情况说明或者证明材料。</w:t>
      </w:r>
    </w:p>
    <w:p w14:paraId="62BC5E3D">
      <w:pPr>
        <w:pStyle w:val="style0"/>
        <w:spacing w:lineRule="auto" w:line="360"/>
        <w:rPr>
          <w:rFonts w:ascii="宋体" w:cs="宋体" w:hAnsi="宋体"/>
          <w:b/>
          <w:bCs/>
        </w:rPr>
      </w:pPr>
      <w:r>
        <w:rPr>
          <w:rFonts w:ascii="宋体" w:cs="宋体" w:hAnsi="宋体" w:hint="eastAsia"/>
          <w:b/>
          <w:bCs/>
        </w:rPr>
        <w:t>5)如为依法不需要缴纳社会保险</w:t>
      </w:r>
      <w:r>
        <w:rPr>
          <w:rFonts w:ascii="宋体" w:cs="宋体" w:hAnsi="宋体" w:hint="eastAsia"/>
          <w:b/>
          <w:bCs/>
          <w:lang w:eastAsia="zh-CN"/>
        </w:rPr>
        <w:t>或因为单位特殊性质、人员特殊情况等原因无法提供社保证明</w:t>
      </w:r>
      <w:r>
        <w:rPr>
          <w:rFonts w:ascii="宋体" w:cs="宋体" w:hAnsi="宋体" w:hint="eastAsia"/>
          <w:b/>
          <w:bCs/>
        </w:rPr>
        <w:t>的，应提供加盖投标（响应）供应商公章的情况说明或者证明材料。</w:t>
      </w:r>
    </w:p>
    <w:p w14:paraId="644EA9E9">
      <w:pPr>
        <w:pStyle w:val="style0"/>
        <w:spacing w:lineRule="auto" w:line="360"/>
        <w:rPr>
          <w:rFonts w:ascii="宋体" w:cs="宋体" w:hAnsi="宋体"/>
          <w:b/>
          <w:bCs/>
        </w:rPr>
      </w:pPr>
      <w:r>
        <w:rPr>
          <w:rFonts w:ascii="宋体" w:cs="宋体" w:hAnsi="宋体" w:hint="eastAsia"/>
          <w:b/>
          <w:bCs/>
        </w:rPr>
        <w:t>6)如本项目未安排项目投标授权代表人、项目负责人、主要技术人员的，相关人员信息可填写“无”，无需提供未安排人员的社保证明。</w:t>
      </w:r>
    </w:p>
    <w:p w14:paraId="707DEC4F">
      <w:pPr>
        <w:pStyle w:val="style0"/>
        <w:spacing w:lineRule="auto" w:line="360"/>
        <w:rPr>
          <w:rFonts w:ascii="宋体" w:cs="宋体" w:hAnsi="宋体"/>
          <w:b/>
          <w:bCs/>
        </w:rPr>
      </w:pPr>
      <w:r>
        <w:rPr>
          <w:rFonts w:ascii="宋体" w:cs="宋体" w:hAnsi="宋体" w:hint="eastAsia"/>
          <w:b/>
          <w:bCs/>
        </w:rPr>
        <w:t>7）本表中填报的人员姓名、身份证号码、缴纳社会保险单位应与社保证明材料中显示的信息相同。</w:t>
      </w:r>
    </w:p>
    <w:p w14:paraId="450C4A97">
      <w:pPr>
        <w:pStyle w:val="style0"/>
        <w:spacing w:lineRule="auto" w:line="360"/>
        <w:rPr>
          <w:rFonts w:ascii="宋体" w:cs="宋体" w:hAnsi="宋体"/>
          <w:b/>
          <w:bCs/>
          <w:highlight w:val="yellow"/>
        </w:rPr>
      </w:pPr>
      <w:r>
        <w:rPr>
          <w:rFonts w:ascii="宋体" w:cs="宋体" w:hAnsi="宋体" w:hint="eastAsia"/>
          <w:b/>
          <w:bCs/>
          <w:highlight w:val="yellow"/>
        </w:rPr>
        <w:t>8）投标（响应）供应商未按要求填报《供应商基本情况表》或未加盖公章或未按要求提供证明材料的，将按投标（响应）无效处理。</w:t>
      </w:r>
    </w:p>
    <w:p w14:paraId="41F2D8ED">
      <w:pPr>
        <w:pStyle w:val="style0"/>
        <w:spacing w:lineRule="auto" w:line="360"/>
        <w:rPr>
          <w:rFonts w:ascii="宋体" w:cs="宋体" w:hAnsi="宋体"/>
          <w:b/>
          <w:bCs/>
        </w:rPr>
      </w:pPr>
      <w:r>
        <w:rPr>
          <w:rFonts w:ascii="宋体" w:cs="宋体" w:hAnsi="宋体" w:hint="eastAsia"/>
        </w:rPr>
        <w:t>★</w:t>
      </w:r>
      <w:r>
        <w:rPr>
          <w:rFonts w:ascii="宋体" w:cs="宋体" w:hAnsi="宋体" w:hint="eastAsia"/>
          <w:b/>
          <w:bCs/>
        </w:rPr>
        <w:t>3、如审查发现投标（响应）供应商填报信息与其他平台查询结果不一致，将要求供应商在评审期间合理的时间内提供书面说明，供应商未按要求提供书面说明的，将导致投标（响应）无效。</w:t>
      </w:r>
    </w:p>
    <w:p w14:paraId="05DCEE11">
      <w:pPr>
        <w:pStyle w:val="style0"/>
        <w:keepNext w:val="false"/>
        <w:keepLines w:val="false"/>
        <w:pageBreakBefore w:val="false"/>
        <w:widowControl w:val="false"/>
        <w:kinsoku/>
        <w:wordWrap/>
        <w:overflowPunct/>
        <w:topLinePunct w:val="false"/>
        <w:autoSpaceDE/>
        <w:autoSpaceDN/>
        <w:bidi w:val="false"/>
        <w:adjustRightInd/>
        <w:snapToGrid/>
        <w:spacing w:lineRule="auto" w:line="360"/>
        <w:textAlignment w:val="auto"/>
        <w:rPr>
          <w:rFonts w:ascii="宋体" w:cs="宋体" w:eastAsia="宋体" w:hAnsi="宋体" w:hint="default"/>
          <w:b/>
          <w:bCs/>
          <w:highlight w:val="yellow"/>
          <w:lang w:val="en-US" w:eastAsia="zh-CN"/>
        </w:rPr>
      </w:pPr>
    </w:p>
    <w:p w14:paraId="2AB94773">
      <w:pPr>
        <w:pStyle w:val="style2"/>
        <w:spacing w:lineRule="exact" w:line="400"/>
        <w:jc w:val="center"/>
        <w:rPr>
          <w:rFonts w:ascii="仿宋" w:eastAsia="仿宋" w:hAnsi="仿宋" w:hint="eastAsia"/>
          <w:lang w:eastAsia="zh-CN"/>
        </w:rPr>
      </w:pPr>
      <w:r>
        <w:rPr>
          <w:rFonts w:ascii="仿宋" w:eastAsia="仿宋" w:hAnsi="仿宋" w:hint="eastAsia"/>
          <w:lang w:eastAsia="zh-CN"/>
        </w:rPr>
        <w:t>个人社保缴纳明细截图</w:t>
      </w:r>
    </w:p>
    <w:p w14:paraId="0EEA6739">
      <w:pPr>
        <w:pStyle w:val="style0"/>
        <w:keepNext w:val="false"/>
        <w:keepLines w:val="false"/>
        <w:pageBreakBefore w:val="false"/>
        <w:kinsoku/>
        <w:wordWrap/>
        <w:overflowPunct/>
        <w:topLinePunct w:val="false"/>
        <w:autoSpaceDE/>
        <w:autoSpaceDN/>
        <w:bidi w:val="false"/>
        <w:adjustRightInd/>
        <w:snapToGrid/>
        <w:spacing w:lineRule="exact" w:line="560"/>
        <w:ind w:left="0" w:leftChars="0" w:firstLine="0" w:firstLineChars="0"/>
        <w:textAlignment w:val="auto"/>
        <w:rPr>
          <w:rFonts w:ascii="宋体" w:cs="宋体" w:eastAsia="宋体" w:hAnsi="宋体" w:hint="eastAsia"/>
          <w:color w:val="auto"/>
          <w:sz w:val="21"/>
          <w:szCs w:val="21"/>
        </w:rPr>
      </w:pPr>
      <w:r>
        <w:rPr>
          <w:rFonts w:ascii="宋体" w:cs="宋体" w:eastAsia="宋体" w:hAnsi="宋体" w:hint="eastAsia"/>
          <w:color w:val="auto"/>
          <w:sz w:val="21"/>
          <w:szCs w:val="21"/>
        </w:rPr>
        <w:t>1、</w:t>
      </w:r>
      <w:r>
        <w:rPr>
          <w:rFonts w:ascii="宋体" w:cs="宋体" w:eastAsia="宋体" w:hAnsi="宋体" w:hint="eastAsia"/>
          <w:spacing w:val="-6"/>
          <w:sz w:val="21"/>
          <w:szCs w:val="21"/>
        </w:rPr>
        <w:t>法定代表人/单位负责人/主要经营负责人</w:t>
      </w:r>
    </w:p>
    <w:p w14:paraId="2007BB5D">
      <w:pPr>
        <w:pStyle w:val="style0"/>
        <w:keepNext w:val="false"/>
        <w:keepLines w:val="false"/>
        <w:pageBreakBefore w:val="false"/>
        <w:kinsoku/>
        <w:wordWrap/>
        <w:overflowPunct/>
        <w:topLinePunct w:val="false"/>
        <w:autoSpaceDE/>
        <w:autoSpaceDN/>
        <w:bidi w:val="false"/>
        <w:adjustRightInd/>
        <w:snapToGrid/>
        <w:spacing w:lineRule="exact" w:line="560"/>
        <w:ind w:left="0" w:leftChars="0" w:firstLine="0" w:firstLineChars="0"/>
        <w:textAlignment w:val="auto"/>
        <w:rPr>
          <w:rFonts w:ascii="宋体" w:cs="宋体" w:eastAsia="宋体" w:hAnsi="宋体" w:hint="eastAsia"/>
          <w:color w:val="auto"/>
          <w:sz w:val="21"/>
          <w:szCs w:val="21"/>
        </w:rPr>
      </w:pPr>
    </w:p>
    <w:p w14:paraId="0BB444EC">
      <w:pPr>
        <w:pStyle w:val="style0"/>
        <w:keepNext w:val="false"/>
        <w:keepLines w:val="false"/>
        <w:pageBreakBefore w:val="false"/>
        <w:kinsoku/>
        <w:wordWrap/>
        <w:overflowPunct/>
        <w:topLinePunct w:val="false"/>
        <w:autoSpaceDE/>
        <w:autoSpaceDN/>
        <w:bidi w:val="false"/>
        <w:adjustRightInd/>
        <w:snapToGrid/>
        <w:spacing w:lineRule="exact" w:line="560"/>
        <w:ind w:left="0" w:leftChars="0" w:firstLine="0" w:firstLineChars="0"/>
        <w:textAlignment w:val="auto"/>
        <w:rPr>
          <w:rFonts w:ascii="宋体" w:cs="宋体" w:eastAsia="宋体" w:hAnsi="宋体" w:hint="eastAsia"/>
          <w:color w:val="auto"/>
          <w:sz w:val="21"/>
          <w:szCs w:val="21"/>
        </w:rPr>
      </w:pPr>
    </w:p>
    <w:p w14:paraId="3DE9C3AE">
      <w:pPr>
        <w:pStyle w:val="style0"/>
        <w:keepNext w:val="false"/>
        <w:keepLines w:val="false"/>
        <w:pageBreakBefore w:val="false"/>
        <w:kinsoku/>
        <w:wordWrap/>
        <w:overflowPunct/>
        <w:topLinePunct w:val="false"/>
        <w:autoSpaceDE/>
        <w:autoSpaceDN/>
        <w:bidi w:val="false"/>
        <w:adjustRightInd/>
        <w:snapToGrid/>
        <w:spacing w:lineRule="exact" w:line="560"/>
        <w:ind w:left="0" w:leftChars="0" w:firstLine="0" w:firstLineChars="0"/>
        <w:textAlignment w:val="auto"/>
        <w:rPr>
          <w:rFonts w:ascii="宋体" w:cs="宋体" w:eastAsia="宋体" w:hAnsi="宋体" w:hint="eastAsia"/>
          <w:color w:val="auto"/>
          <w:sz w:val="21"/>
          <w:szCs w:val="21"/>
        </w:rPr>
      </w:pPr>
      <w:r>
        <w:rPr>
          <w:rFonts w:ascii="宋体" w:cs="宋体" w:eastAsia="宋体" w:hAnsi="宋体" w:hint="eastAsia"/>
          <w:color w:val="auto"/>
          <w:sz w:val="21"/>
          <w:szCs w:val="21"/>
        </w:rPr>
        <w:t>2、项目投标授权代表人</w:t>
      </w:r>
    </w:p>
    <w:p w14:paraId="3C34B76E">
      <w:pPr>
        <w:pStyle w:val="style0"/>
        <w:keepNext w:val="false"/>
        <w:keepLines w:val="false"/>
        <w:pageBreakBefore w:val="false"/>
        <w:kinsoku/>
        <w:wordWrap/>
        <w:overflowPunct/>
        <w:topLinePunct w:val="false"/>
        <w:autoSpaceDE/>
        <w:autoSpaceDN/>
        <w:bidi w:val="false"/>
        <w:adjustRightInd/>
        <w:snapToGrid/>
        <w:spacing w:lineRule="exact" w:line="560"/>
        <w:ind w:left="0" w:leftChars="0" w:firstLine="0" w:firstLineChars="0"/>
        <w:textAlignment w:val="auto"/>
        <w:rPr>
          <w:rFonts w:ascii="宋体" w:cs="宋体" w:eastAsia="宋体" w:hAnsi="宋体" w:hint="eastAsia"/>
          <w:color w:val="auto"/>
          <w:sz w:val="21"/>
          <w:szCs w:val="21"/>
        </w:rPr>
      </w:pPr>
    </w:p>
    <w:p w14:paraId="2A7737DE">
      <w:pPr>
        <w:pStyle w:val="style0"/>
        <w:keepNext w:val="false"/>
        <w:keepLines w:val="false"/>
        <w:pageBreakBefore w:val="false"/>
        <w:kinsoku/>
        <w:wordWrap/>
        <w:overflowPunct/>
        <w:topLinePunct w:val="false"/>
        <w:autoSpaceDE/>
        <w:autoSpaceDN/>
        <w:bidi w:val="false"/>
        <w:adjustRightInd/>
        <w:snapToGrid/>
        <w:spacing w:lineRule="exact" w:line="560"/>
        <w:ind w:left="0" w:leftChars="0" w:firstLine="0" w:firstLineChars="0"/>
        <w:textAlignment w:val="auto"/>
        <w:rPr>
          <w:rFonts w:ascii="宋体" w:cs="宋体" w:eastAsia="宋体" w:hAnsi="宋体" w:hint="eastAsia"/>
          <w:color w:val="auto"/>
          <w:sz w:val="21"/>
          <w:szCs w:val="21"/>
        </w:rPr>
      </w:pPr>
    </w:p>
    <w:p w14:paraId="0CB76236">
      <w:pPr>
        <w:pStyle w:val="style0"/>
        <w:keepNext w:val="false"/>
        <w:keepLines w:val="false"/>
        <w:pageBreakBefore w:val="false"/>
        <w:kinsoku/>
        <w:wordWrap/>
        <w:overflowPunct/>
        <w:topLinePunct w:val="false"/>
        <w:autoSpaceDE/>
        <w:autoSpaceDN/>
        <w:bidi w:val="false"/>
        <w:adjustRightInd/>
        <w:snapToGrid/>
        <w:spacing w:lineRule="exact" w:line="560"/>
        <w:ind w:left="0" w:leftChars="0" w:firstLine="0" w:firstLineChars="0"/>
        <w:textAlignment w:val="auto"/>
        <w:rPr>
          <w:rFonts w:ascii="宋体" w:cs="宋体" w:eastAsia="宋体" w:hAnsi="宋体" w:hint="eastAsia"/>
          <w:color w:val="auto"/>
          <w:sz w:val="21"/>
          <w:szCs w:val="21"/>
        </w:rPr>
      </w:pPr>
      <w:r>
        <w:rPr>
          <w:rFonts w:ascii="宋体" w:cs="宋体" w:eastAsia="宋体" w:hAnsi="宋体" w:hint="eastAsia"/>
          <w:color w:val="auto"/>
          <w:sz w:val="21"/>
          <w:szCs w:val="21"/>
          <w:lang w:val="en-US" w:eastAsia="zh-CN"/>
        </w:rPr>
        <w:t>3</w:t>
      </w:r>
      <w:r>
        <w:rPr>
          <w:rFonts w:ascii="宋体" w:cs="宋体" w:eastAsia="宋体" w:hAnsi="宋体" w:hint="eastAsia"/>
          <w:color w:val="auto"/>
          <w:sz w:val="21"/>
          <w:szCs w:val="21"/>
        </w:rPr>
        <w:t>、项目负责人</w:t>
      </w:r>
    </w:p>
    <w:p w14:paraId="6AC77FF1">
      <w:pPr>
        <w:pStyle w:val="style0"/>
        <w:keepNext w:val="false"/>
        <w:keepLines w:val="false"/>
        <w:pageBreakBefore w:val="false"/>
        <w:kinsoku/>
        <w:wordWrap/>
        <w:overflowPunct/>
        <w:topLinePunct w:val="false"/>
        <w:autoSpaceDE/>
        <w:autoSpaceDN/>
        <w:bidi w:val="false"/>
        <w:adjustRightInd/>
        <w:snapToGrid/>
        <w:spacing w:lineRule="exact" w:line="560"/>
        <w:ind w:left="0" w:leftChars="0" w:firstLine="0" w:firstLineChars="0"/>
        <w:textAlignment w:val="auto"/>
        <w:rPr>
          <w:rFonts w:ascii="宋体" w:cs="宋体" w:eastAsia="宋体" w:hAnsi="宋体" w:hint="eastAsia"/>
          <w:color w:val="auto"/>
          <w:sz w:val="21"/>
          <w:szCs w:val="21"/>
        </w:rPr>
      </w:pPr>
    </w:p>
    <w:p w14:paraId="18676606">
      <w:pPr>
        <w:pStyle w:val="style0"/>
        <w:keepNext w:val="false"/>
        <w:keepLines w:val="false"/>
        <w:pageBreakBefore w:val="false"/>
        <w:kinsoku/>
        <w:wordWrap/>
        <w:overflowPunct/>
        <w:topLinePunct w:val="false"/>
        <w:autoSpaceDE/>
        <w:autoSpaceDN/>
        <w:bidi w:val="false"/>
        <w:adjustRightInd/>
        <w:snapToGrid/>
        <w:spacing w:lineRule="exact" w:line="560"/>
        <w:ind w:left="0" w:leftChars="0" w:firstLine="0" w:firstLineChars="0"/>
        <w:textAlignment w:val="auto"/>
        <w:rPr>
          <w:rFonts w:ascii="宋体" w:cs="宋体" w:eastAsia="宋体" w:hAnsi="宋体" w:hint="eastAsia"/>
          <w:color w:val="auto"/>
          <w:sz w:val="21"/>
          <w:szCs w:val="21"/>
        </w:rPr>
      </w:pPr>
    </w:p>
    <w:p w14:paraId="2517DF59">
      <w:pPr>
        <w:pStyle w:val="style0"/>
        <w:keepNext w:val="false"/>
        <w:keepLines w:val="false"/>
        <w:pageBreakBefore w:val="false"/>
        <w:numPr>
          <w:ilvl w:val="0"/>
          <w:numId w:val="0"/>
        </w:numPr>
        <w:kinsoku/>
        <w:wordWrap/>
        <w:overflowPunct/>
        <w:topLinePunct w:val="false"/>
        <w:autoSpaceDE/>
        <w:autoSpaceDN/>
        <w:bidi w:val="false"/>
        <w:adjustRightInd/>
        <w:snapToGrid/>
        <w:spacing w:lineRule="exact" w:line="560"/>
        <w:ind w:left="0" w:leftChars="0" w:firstLine="0" w:firstLineChars="0"/>
        <w:textAlignment w:val="auto"/>
        <w:rPr>
          <w:rFonts w:ascii="宋体" w:cs="宋体" w:eastAsia="宋体" w:hAnsi="宋体" w:hint="eastAsia"/>
          <w:color w:val="auto"/>
          <w:sz w:val="21"/>
          <w:szCs w:val="21"/>
        </w:rPr>
      </w:pPr>
      <w:r>
        <w:rPr>
          <w:rFonts w:ascii="宋体" w:cs="宋体" w:eastAsia="宋体" w:hAnsi="宋体" w:hint="eastAsia"/>
          <w:color w:val="auto"/>
          <w:kern w:val="2"/>
          <w:sz w:val="21"/>
          <w:szCs w:val="21"/>
          <w:lang w:val="en-US" w:bidi="ar-SA" w:eastAsia="zh-CN"/>
        </w:rPr>
        <w:t>4、</w:t>
      </w:r>
      <w:r>
        <w:rPr>
          <w:rFonts w:ascii="宋体" w:cs="宋体" w:eastAsia="宋体" w:hAnsi="宋体" w:hint="eastAsia"/>
          <w:color w:val="auto"/>
          <w:sz w:val="21"/>
          <w:szCs w:val="21"/>
        </w:rPr>
        <w:t>主要技术人员</w:t>
      </w:r>
    </w:p>
    <w:p w14:paraId="391F3EE0">
      <w:pPr>
        <w:pStyle w:val="style0"/>
        <w:keepNext w:val="false"/>
        <w:keepLines w:val="false"/>
        <w:pageBreakBefore w:val="false"/>
        <w:kinsoku/>
        <w:wordWrap/>
        <w:overflowPunct/>
        <w:topLinePunct w:val="false"/>
        <w:autoSpaceDE/>
        <w:autoSpaceDN/>
        <w:bidi w:val="false"/>
        <w:adjustRightInd/>
        <w:snapToGrid/>
        <w:spacing w:lineRule="exact" w:line="560"/>
        <w:ind w:left="0" w:leftChars="0" w:firstLine="0" w:firstLineChars="0"/>
        <w:textAlignment w:val="auto"/>
        <w:rPr>
          <w:rFonts w:ascii="宋体" w:cs="宋体" w:eastAsia="宋体" w:hAnsi="宋体" w:hint="eastAsia"/>
          <w:color w:val="auto"/>
          <w:sz w:val="21"/>
          <w:szCs w:val="21"/>
        </w:rPr>
      </w:pPr>
    </w:p>
    <w:p w14:paraId="194A8535">
      <w:pPr>
        <w:pStyle w:val="style0"/>
        <w:keepNext w:val="false"/>
        <w:keepLines w:val="false"/>
        <w:pageBreakBefore w:val="false"/>
        <w:kinsoku/>
        <w:wordWrap/>
        <w:overflowPunct/>
        <w:topLinePunct w:val="false"/>
        <w:autoSpaceDE/>
        <w:autoSpaceDN/>
        <w:bidi w:val="false"/>
        <w:adjustRightInd/>
        <w:snapToGrid/>
        <w:spacing w:lineRule="exact" w:line="560"/>
        <w:ind w:left="0" w:leftChars="0" w:firstLine="0" w:firstLineChars="0"/>
        <w:textAlignment w:val="auto"/>
        <w:rPr>
          <w:rFonts w:ascii="宋体" w:cs="宋体" w:eastAsia="宋体" w:hAnsi="宋体" w:hint="eastAsia"/>
          <w:color w:val="auto"/>
          <w:sz w:val="21"/>
          <w:szCs w:val="21"/>
        </w:rPr>
      </w:pPr>
    </w:p>
    <w:p w14:paraId="04D4EA3C">
      <w:pPr>
        <w:pStyle w:val="style0"/>
        <w:keepNext w:val="false"/>
        <w:keepLines w:val="false"/>
        <w:pageBreakBefore w:val="false"/>
        <w:numPr>
          <w:ilvl w:val="0"/>
          <w:numId w:val="9"/>
        </w:numPr>
        <w:kinsoku/>
        <w:wordWrap/>
        <w:overflowPunct/>
        <w:topLinePunct w:val="false"/>
        <w:autoSpaceDE/>
        <w:autoSpaceDN/>
        <w:bidi w:val="false"/>
        <w:adjustRightInd/>
        <w:snapToGrid/>
        <w:spacing w:lineRule="exact" w:line="560"/>
        <w:ind w:left="0" w:leftChars="0" w:firstLine="0" w:firstLineChars="0"/>
        <w:textAlignment w:val="auto"/>
        <w:rPr>
          <w:rFonts w:ascii="宋体" w:cs="宋体" w:eastAsia="宋体" w:hAnsi="宋体" w:hint="eastAsia"/>
          <w:spacing w:val="-2"/>
          <w:sz w:val="21"/>
          <w:szCs w:val="21"/>
        </w:rPr>
      </w:pPr>
      <w:r>
        <w:rPr>
          <w:rFonts w:ascii="宋体" w:cs="宋体" w:eastAsia="宋体" w:hAnsi="宋体" w:hint="eastAsia"/>
          <w:spacing w:val="-2"/>
          <w:sz w:val="21"/>
          <w:szCs w:val="21"/>
        </w:rPr>
        <w:t>投标文件编制人员</w:t>
      </w:r>
    </w:p>
    <w:p w14:paraId="2446F72E">
      <w:pPr>
        <w:pStyle w:val="style0"/>
        <w:keepNext w:val="false"/>
        <w:keepLines w:val="false"/>
        <w:pageBreakBefore w:val="false"/>
        <w:numPr>
          <w:ilvl w:val="0"/>
          <w:numId w:val="0"/>
        </w:numPr>
        <w:kinsoku/>
        <w:wordWrap/>
        <w:overflowPunct/>
        <w:topLinePunct w:val="false"/>
        <w:autoSpaceDE/>
        <w:autoSpaceDN/>
        <w:bidi w:val="false"/>
        <w:adjustRightInd/>
        <w:snapToGrid/>
        <w:spacing w:lineRule="exact" w:line="560"/>
        <w:ind w:left="0" w:leftChars="0" w:firstLine="0" w:firstLineChars="0"/>
        <w:textAlignment w:val="auto"/>
        <w:rPr>
          <w:rFonts w:ascii="宋体" w:cs="宋体" w:eastAsia="宋体" w:hAnsi="宋体" w:hint="eastAsia"/>
          <w:spacing w:val="-2"/>
          <w:sz w:val="21"/>
          <w:szCs w:val="21"/>
        </w:rPr>
      </w:pPr>
    </w:p>
    <w:p w14:paraId="6E305D79">
      <w:pPr>
        <w:pStyle w:val="style0"/>
        <w:keepNext w:val="false"/>
        <w:keepLines w:val="false"/>
        <w:pageBreakBefore w:val="false"/>
        <w:kinsoku/>
        <w:wordWrap/>
        <w:overflowPunct/>
        <w:topLinePunct w:val="false"/>
        <w:autoSpaceDE/>
        <w:autoSpaceDN/>
        <w:bidi w:val="false"/>
        <w:adjustRightInd/>
        <w:snapToGrid/>
        <w:spacing w:lineRule="exact" w:line="560"/>
        <w:ind w:left="0" w:leftChars="0" w:firstLine="0" w:firstLineChars="0"/>
        <w:textAlignment w:val="auto"/>
        <w:rPr>
          <w:rFonts w:ascii="宋体" w:cs="宋体" w:eastAsia="宋体" w:hAnsi="宋体" w:hint="eastAsia"/>
          <w:color w:val="auto"/>
          <w:sz w:val="21"/>
          <w:szCs w:val="21"/>
          <w:lang w:eastAsia="zh-CN"/>
        </w:rPr>
      </w:pPr>
    </w:p>
    <w:p w14:paraId="19BD2160">
      <w:pPr>
        <w:pStyle w:val="style0"/>
        <w:keepNext w:val="false"/>
        <w:keepLines w:val="false"/>
        <w:pageBreakBefore w:val="false"/>
        <w:kinsoku/>
        <w:wordWrap/>
        <w:overflowPunct/>
        <w:topLinePunct w:val="false"/>
        <w:autoSpaceDE/>
        <w:autoSpaceDN/>
        <w:bidi w:val="false"/>
        <w:adjustRightInd/>
        <w:snapToGrid/>
        <w:spacing w:lineRule="exact" w:line="560"/>
        <w:ind w:left="0" w:leftChars="0" w:firstLine="0" w:firstLineChars="0"/>
        <w:textAlignment w:val="auto"/>
        <w:rPr>
          <w:rFonts w:ascii="宋体" w:cs="宋体" w:eastAsia="宋体" w:hAnsi="宋体" w:hint="eastAsia"/>
          <w:color w:val="auto"/>
          <w:sz w:val="21"/>
          <w:szCs w:val="21"/>
          <w:lang w:eastAsia="zh-CN"/>
        </w:rPr>
      </w:pPr>
      <w:r>
        <w:rPr>
          <w:rFonts w:ascii="宋体" w:cs="宋体" w:eastAsia="宋体" w:hAnsi="宋体" w:hint="eastAsia"/>
          <w:color w:val="auto"/>
          <w:sz w:val="21"/>
          <w:szCs w:val="21"/>
          <w:lang w:val="en-US" w:eastAsia="zh-CN"/>
        </w:rPr>
        <w:t>其</w:t>
      </w:r>
      <w:r>
        <w:rPr>
          <w:rFonts w:ascii="宋体" w:cs="宋体" w:eastAsia="宋体" w:hAnsi="宋体" w:hint="eastAsia"/>
          <w:color w:val="auto"/>
          <w:sz w:val="21"/>
          <w:szCs w:val="21"/>
          <w:lang w:eastAsia="zh-CN"/>
        </w:rPr>
        <w:t>他说明材料：</w:t>
      </w:r>
      <w:r>
        <w:rPr>
          <w:rFonts w:ascii="宋体" w:cs="宋体" w:eastAsia="宋体" w:hAnsi="宋体" w:hint="eastAsia"/>
          <w:color w:val="auto"/>
          <w:sz w:val="21"/>
          <w:szCs w:val="21"/>
          <w:lang w:val="en-US" w:eastAsia="zh-CN"/>
        </w:rPr>
        <w:t>(</w:t>
      </w:r>
      <w:r>
        <w:rPr>
          <w:rFonts w:ascii="宋体" w:cs="宋体" w:eastAsia="宋体" w:hAnsi="宋体" w:hint="eastAsia"/>
          <w:color w:val="auto"/>
          <w:sz w:val="21"/>
          <w:szCs w:val="21"/>
        </w:rPr>
        <w:t>可以</w:t>
      </w:r>
      <w:r>
        <w:rPr>
          <w:rFonts w:ascii="宋体" w:cs="宋体" w:eastAsia="宋体" w:hAnsi="宋体" w:hint="eastAsia"/>
          <w:color w:val="auto"/>
          <w:sz w:val="21"/>
          <w:szCs w:val="21"/>
          <w:lang w:eastAsia="zh-CN"/>
        </w:rPr>
        <w:t>根据项目情况</w:t>
      </w:r>
      <w:r>
        <w:rPr>
          <w:rFonts w:ascii="宋体" w:cs="宋体" w:eastAsia="宋体" w:hAnsi="宋体" w:hint="eastAsia"/>
          <w:color w:val="auto"/>
          <w:sz w:val="21"/>
          <w:szCs w:val="21"/>
        </w:rPr>
        <w:t>增添附件</w:t>
      </w:r>
      <w:r>
        <w:rPr>
          <w:rFonts w:ascii="宋体" w:cs="宋体" w:eastAsia="宋体" w:hAnsi="宋体" w:hint="eastAsia"/>
          <w:color w:val="auto"/>
          <w:sz w:val="21"/>
          <w:szCs w:val="21"/>
          <w:lang w:val="en-US" w:eastAsia="zh-CN"/>
        </w:rPr>
        <w:t>)</w:t>
      </w:r>
    </w:p>
    <w:p w14:paraId="10877909">
      <w:pPr>
        <w:pStyle w:val="style2"/>
        <w:ind w:left="0" w:leftChars="0" w:firstLine="0" w:firstLineChars="0"/>
        <w:rPr/>
      </w:pPr>
    </w:p>
    <w:p w14:paraId="7A8041D1">
      <w:pPr>
        <w:pStyle w:val="style0"/>
        <w:keepNext w:val="false"/>
        <w:keepLines w:val="false"/>
        <w:pageBreakBefore w:val="false"/>
        <w:kinsoku/>
        <w:wordWrap/>
        <w:overflowPunct/>
        <w:topLinePunct w:val="false"/>
        <w:autoSpaceDE/>
        <w:autoSpaceDN/>
        <w:bidi w:val="false"/>
        <w:adjustRightInd/>
        <w:snapToGrid/>
        <w:spacing w:lineRule="exact" w:line="560"/>
        <w:ind w:left="0" w:leftChars="0" w:firstLine="0" w:firstLineChars="0"/>
        <w:textAlignment w:val="auto"/>
        <w:rPr>
          <w:rFonts w:ascii="宋体" w:cs="宋体" w:eastAsia="宋体" w:hAnsi="宋体" w:hint="eastAsia"/>
          <w:color w:val="auto"/>
          <w:sz w:val="21"/>
          <w:szCs w:val="21"/>
          <w:lang w:val="en-US" w:eastAsia="zh-CN"/>
        </w:rPr>
      </w:pPr>
      <w:r>
        <w:rPr>
          <w:rFonts w:ascii="宋体" w:cs="宋体" w:eastAsia="宋体" w:hAnsi="宋体" w:hint="eastAsia"/>
          <w:color w:val="auto"/>
          <w:sz w:val="21"/>
          <w:szCs w:val="21"/>
          <w:lang w:val="en-US" w:eastAsia="zh-CN"/>
        </w:rPr>
        <w:t>注：同一人员兼任不同职务的，可以合并提供社保等证明材料，本格式仅供参考。</w:t>
      </w:r>
    </w:p>
    <w:p w14:paraId="5665F87D">
      <w:pPr>
        <w:pStyle w:val="style0"/>
        <w:keepNext w:val="false"/>
        <w:keepLines w:val="false"/>
        <w:pageBreakBefore w:val="false"/>
        <w:kinsoku/>
        <w:wordWrap/>
        <w:overflowPunct/>
        <w:topLinePunct w:val="false"/>
        <w:autoSpaceDE/>
        <w:autoSpaceDN/>
        <w:bidi w:val="false"/>
        <w:adjustRightInd/>
        <w:snapToGrid/>
        <w:spacing w:lineRule="exact" w:line="560"/>
        <w:ind w:firstLine="420" w:firstLineChars="200"/>
        <w:textAlignment w:val="auto"/>
        <w:rPr>
          <w:rFonts w:ascii="宋体" w:cs="宋体" w:eastAsia="宋体" w:hAnsi="宋体" w:hint="eastAsia"/>
          <w:color w:val="auto"/>
          <w:sz w:val="21"/>
          <w:szCs w:val="21"/>
          <w:lang w:val="en-US" w:eastAsia="zh-CN"/>
        </w:rPr>
      </w:pPr>
    </w:p>
    <w:p w14:paraId="56163C9A">
      <w:pPr>
        <w:pStyle w:val="style0"/>
        <w:rPr/>
      </w:pPr>
    </w:p>
    <w:bookmarkStart w:id="53" w:name="_Toc44690432"/>
    <w:bookmarkStart w:id="54" w:name="_Toc44690705"/>
    <w:bookmarkStart w:id="55" w:name="_Toc135293343"/>
    <w:bookmarkStart w:id="56" w:name="_Toc44691396"/>
    <w:bookmarkStart w:id="57" w:name="_Toc44691164"/>
    <w:p w14:paraId="563DB24F">
      <w:pPr>
        <w:pStyle w:val="style0"/>
        <w:rPr>
          <w:rFonts w:ascii="宋体" w:eastAsia="宋体" w:hAnsi="宋体" w:hint="eastAsia"/>
        </w:rPr>
      </w:pPr>
      <w:r>
        <w:rPr>
          <w:rFonts w:ascii="宋体" w:eastAsia="宋体" w:hAnsi="宋体" w:hint="eastAsia"/>
        </w:rPr>
        <w:br w:type="page"/>
      </w:r>
    </w:p>
    <w:p w14:paraId="7FB07301">
      <w:pPr>
        <w:pStyle w:val="style3"/>
        <w:tabs>
          <w:tab w:val="left" w:leader="none" w:pos="371"/>
        </w:tabs>
        <w:spacing w:before="120" w:after="120"/>
        <w:ind w:left="-1" w:leftChars="-1" w:hanging="1"/>
        <w:jc w:val="center"/>
        <w:rPr>
          <w:rFonts w:ascii="宋体" w:eastAsia="宋体" w:hAnsi="宋体"/>
          <w:snapToGrid w:val="false"/>
          <w:kern w:val="0"/>
        </w:rPr>
      </w:pPr>
      <w:r>
        <w:rPr>
          <w:rFonts w:ascii="宋体" w:eastAsia="宋体" w:hAnsi="宋体" w:hint="eastAsia"/>
        </w:rPr>
        <w:t>格式1  投标人资格证明文件</w:t>
      </w:r>
      <w:bookmarkEnd w:id="53"/>
      <w:bookmarkEnd w:id="54"/>
      <w:bookmarkEnd w:id="55"/>
      <w:bookmarkEnd w:id="56"/>
      <w:bookmarkEnd w:id="57"/>
    </w:p>
    <w:p w14:paraId="30050C0F">
      <w:pPr>
        <w:pStyle w:val="style0"/>
        <w:adjustRightInd w:val="false"/>
        <w:snapToGrid w:val="false"/>
        <w:spacing w:lineRule="auto" w:line="360"/>
        <w:rPr>
          <w:rFonts w:ascii="宋体" w:hAnsi="宋体"/>
          <w:bCs/>
          <w:snapToGrid w:val="false"/>
          <w:kern w:val="0"/>
          <w:szCs w:val="21"/>
        </w:rPr>
      </w:pPr>
    </w:p>
    <w:p w14:paraId="53CF6089">
      <w:pPr>
        <w:pStyle w:val="style0"/>
        <w:adjustRightInd w:val="false"/>
        <w:snapToGrid w:val="false"/>
        <w:spacing w:lineRule="auto" w:line="360"/>
        <w:ind w:firstLine="424" w:firstLineChars="202"/>
        <w:rPr>
          <w:rFonts w:ascii="Times New Roman" w:cs="Times New Roman" w:eastAsia="宋体" w:hAnsi="Times New Roman" w:hint="eastAsia"/>
          <w:szCs w:val="21"/>
        </w:rPr>
      </w:pPr>
      <w:r>
        <w:rPr>
          <w:rFonts w:ascii="Times New Roman" w:cs="Times New Roman" w:eastAsia="宋体" w:hAnsi="Times New Roman" w:hint="eastAsia"/>
          <w:szCs w:val="21"/>
          <w:lang w:val="en-US" w:eastAsia="zh-CN"/>
        </w:rPr>
        <w:t>1、</w:t>
      </w:r>
      <w:r>
        <w:rPr>
          <w:rFonts w:ascii="Times New Roman" w:cs="Times New Roman" w:eastAsia="宋体" w:hAnsi="Times New Roman" w:hint="eastAsia"/>
          <w:szCs w:val="21"/>
        </w:rPr>
        <w:t>营业执照或法人证书等证明材料</w:t>
      </w:r>
    </w:p>
    <w:p w14:paraId="328769E7">
      <w:pPr>
        <w:pStyle w:val="style0"/>
        <w:spacing w:lineRule="exact" w:line="400"/>
        <w:ind w:firstLine="420" w:firstLineChars="200"/>
        <w:rPr>
          <w:rFonts w:ascii="宋体" w:eastAsia="宋体" w:hAnsi="宋体" w:hint="eastAsia"/>
          <w:snapToGrid w:val="false"/>
          <w:color w:val="auto"/>
          <w:sz w:val="21"/>
        </w:rPr>
      </w:pPr>
      <w:r>
        <w:rPr>
          <w:rFonts w:ascii="宋体" w:cs="Courier New" w:hAnsi="宋体" w:hint="eastAsia"/>
          <w:snapToGrid w:val="false"/>
          <w:szCs w:val="18"/>
          <w:lang w:eastAsia="zh-CN"/>
        </w:rPr>
        <w:t>注：</w:t>
      </w:r>
      <w:r>
        <w:rPr>
          <w:rFonts w:ascii="宋体" w:eastAsia="宋体" w:hAnsi="宋体" w:hint="eastAsia"/>
          <w:snapToGrid w:val="false"/>
          <w:color w:val="auto"/>
          <w:sz w:val="21"/>
        </w:rPr>
        <w:t>如果是分支机构参与投标，还须同时提供其具有独立法人资格的上级主体出具的</w:t>
      </w:r>
      <w:r>
        <w:rPr>
          <w:rFonts w:ascii="宋体" w:eastAsia="宋体" w:hAnsi="宋体" w:hint="eastAsia"/>
          <w:snapToGrid w:val="false"/>
          <w:color w:val="auto"/>
          <w:sz w:val="21"/>
        </w:rPr>
        <w:t>有效授权书及</w:t>
      </w:r>
      <w:r>
        <w:rPr>
          <w:rFonts w:ascii="宋体" w:eastAsia="宋体" w:hAnsi="宋体" w:hint="eastAsia"/>
          <w:snapToGrid w:val="false"/>
          <w:color w:val="auto"/>
          <w:sz w:val="21"/>
        </w:rPr>
        <w:t>上级主体的</w:t>
      </w:r>
      <w:r>
        <w:rPr>
          <w:rFonts w:ascii="宋体" w:eastAsia="宋体" w:hAnsi="宋体" w:hint="eastAsia"/>
          <w:snapToGrid w:val="false"/>
          <w:color w:val="auto"/>
          <w:sz w:val="21"/>
        </w:rPr>
        <w:t>营业执照或法人证书等证明材料复印件或扫描件加盖</w:t>
      </w:r>
      <w:r>
        <w:rPr>
          <w:rFonts w:ascii="宋体" w:eastAsia="宋体" w:hAnsi="宋体" w:hint="eastAsia"/>
          <w:snapToGrid w:val="false"/>
          <w:color w:val="auto"/>
          <w:sz w:val="21"/>
        </w:rPr>
        <w:t>投标人</w:t>
      </w:r>
      <w:r>
        <w:rPr>
          <w:rFonts w:ascii="宋体" w:eastAsia="宋体" w:hAnsi="宋体" w:hint="eastAsia"/>
          <w:snapToGrid w:val="false"/>
          <w:color w:val="auto"/>
          <w:sz w:val="21"/>
        </w:rPr>
        <w:t>公章</w:t>
      </w:r>
      <w:r>
        <w:rPr>
          <w:rFonts w:ascii="宋体" w:eastAsia="宋体" w:hAnsi="宋体" w:hint="eastAsia"/>
          <w:snapToGrid w:val="false"/>
          <w:color w:val="auto"/>
          <w:sz w:val="21"/>
        </w:rPr>
        <w:t>；</w:t>
      </w:r>
      <w:r>
        <w:rPr>
          <w:rFonts w:ascii="宋体" w:eastAsia="宋体" w:hAnsi="宋体" w:hint="eastAsia"/>
          <w:snapToGrid w:val="false"/>
          <w:color w:val="auto"/>
          <w:sz w:val="21"/>
        </w:rPr>
        <w:t>本项目不接受总公司与分支机构同时参与投标，也不接受同一总公司有两个或以上分支机构参与投标，如出现以上情形，该两家或以上投标人均按无效投标处理</w:t>
      </w:r>
      <w:r>
        <w:rPr>
          <w:rFonts w:ascii="宋体" w:eastAsia="宋体" w:hAnsi="宋体" w:hint="eastAsia"/>
          <w:snapToGrid w:val="false"/>
          <w:color w:val="auto"/>
          <w:sz w:val="21"/>
        </w:rPr>
        <w:t>。</w:t>
      </w:r>
    </w:p>
    <w:p w14:paraId="68C2ECFD">
      <w:pPr>
        <w:pStyle w:val="style0"/>
        <w:spacing w:lineRule="exact" w:line="400"/>
        <w:ind w:firstLine="420" w:firstLineChars="200"/>
        <w:rPr>
          <w:rFonts w:ascii="宋体" w:eastAsia="宋体" w:hAnsi="宋体" w:hint="eastAsia"/>
          <w:snapToGrid w:val="false"/>
          <w:color w:val="auto"/>
          <w:sz w:val="21"/>
        </w:rPr>
      </w:pPr>
    </w:p>
    <w:p w14:paraId="248FAC08">
      <w:pPr>
        <w:pStyle w:val="style0"/>
        <w:spacing w:lineRule="exact" w:line="400"/>
        <w:ind w:firstLine="420" w:firstLineChars="200"/>
        <w:rPr>
          <w:rFonts w:ascii="宋体" w:cs="Courier New" w:eastAsia="宋体" w:hAnsi="宋体" w:hint="eastAsia"/>
          <w:snapToGrid w:val="false"/>
          <w:szCs w:val="18"/>
        </w:rPr>
      </w:pPr>
      <w:r>
        <w:rPr>
          <w:rFonts w:ascii="宋体" w:cs="Courier New" w:eastAsia="宋体" w:hAnsi="宋体" w:hint="eastAsia"/>
          <w:snapToGrid w:val="false"/>
          <w:szCs w:val="18"/>
        </w:rPr>
        <w:t>（</w:t>
      </w:r>
      <w:r>
        <w:rPr>
          <w:rFonts w:ascii="宋体" w:cs="Courier New" w:eastAsia="宋体" w:hAnsi="宋体" w:hint="eastAsia"/>
          <w:snapToGrid w:val="false"/>
          <w:szCs w:val="18"/>
          <w:lang w:eastAsia="zh-CN"/>
        </w:rPr>
        <w:t>提供</w:t>
      </w:r>
      <w:r>
        <w:rPr>
          <w:rFonts w:ascii="宋体" w:cs="Courier New" w:eastAsia="宋体" w:hAnsi="宋体" w:hint="eastAsia"/>
          <w:snapToGrid w:val="false"/>
          <w:szCs w:val="18"/>
        </w:rPr>
        <w:t>复印件或扫描件</w:t>
      </w:r>
      <w:r>
        <w:rPr>
          <w:rFonts w:ascii="宋体" w:cs="Courier New" w:eastAsia="宋体" w:hAnsi="宋体" w:hint="eastAsia"/>
          <w:snapToGrid w:val="false"/>
          <w:szCs w:val="18"/>
          <w:lang w:eastAsia="zh-CN"/>
        </w:rPr>
        <w:t>加盖投标人公章</w:t>
      </w:r>
      <w:r>
        <w:rPr>
          <w:rFonts w:ascii="宋体" w:cs="Courier New" w:eastAsia="宋体" w:hAnsi="宋体" w:hint="eastAsia"/>
          <w:snapToGrid w:val="false"/>
          <w:szCs w:val="18"/>
        </w:rPr>
        <w:t>）</w:t>
      </w:r>
    </w:p>
    <w:p w14:paraId="412EB852">
      <w:pPr>
        <w:pStyle w:val="style0"/>
        <w:rPr/>
      </w:pPr>
    </w:p>
    <w:p w14:paraId="0411840B">
      <w:pPr>
        <w:pStyle w:val="style0"/>
        <w:adjustRightInd w:val="false"/>
        <w:snapToGrid w:val="false"/>
        <w:spacing w:lineRule="auto" w:line="360"/>
        <w:ind w:firstLine="424" w:firstLineChars="202"/>
        <w:rPr>
          <w:rFonts w:ascii="宋体" w:hAnsi="宋体" w:hint="eastAsia"/>
          <w:bCs/>
          <w:snapToGrid w:val="false"/>
          <w:kern w:val="0"/>
          <w:szCs w:val="21"/>
        </w:rPr>
      </w:pPr>
    </w:p>
    <w:p w14:paraId="30A74B6E">
      <w:pPr>
        <w:pStyle w:val="style0"/>
        <w:adjustRightInd w:val="false"/>
        <w:snapToGrid w:val="false"/>
        <w:spacing w:lineRule="auto" w:line="360"/>
        <w:ind w:firstLine="424" w:firstLineChars="202"/>
        <w:rPr>
          <w:rFonts w:ascii="宋体" w:hAnsi="宋体"/>
        </w:rPr>
      </w:pPr>
      <w:r>
        <w:rPr>
          <w:rFonts w:ascii="宋体" w:hAnsi="宋体" w:hint="eastAsia"/>
          <w:bCs/>
          <w:snapToGrid w:val="false"/>
          <w:kern w:val="0"/>
          <w:szCs w:val="21"/>
        </w:rPr>
        <w:t>2、</w:t>
      </w:r>
      <w:r>
        <w:rPr>
          <w:rFonts w:hint="eastAsia"/>
          <w:szCs w:val="21"/>
        </w:rPr>
        <w:t>政府采购投标及履约承诺函</w:t>
      </w:r>
    </w:p>
    <w:p w14:paraId="6D2C8E35">
      <w:pPr>
        <w:pStyle w:val="style0"/>
        <w:rPr/>
      </w:pPr>
    </w:p>
    <w:p w14:paraId="2F1C8CD7">
      <w:pPr>
        <w:pStyle w:val="style0"/>
        <w:adjustRightInd w:val="false"/>
        <w:spacing w:lineRule="auto" w:line="300"/>
        <w:ind w:hanging="2"/>
        <w:jc w:val="center"/>
        <w:rPr/>
      </w:pPr>
      <w:r>
        <w:rPr>
          <w:rFonts w:hint="eastAsia"/>
          <w:b/>
          <w:snapToGrid w:val="false"/>
          <w:kern w:val="0"/>
          <w:sz w:val="28"/>
        </w:rPr>
        <w:t>政府采购投标及履约承诺函</w:t>
      </w:r>
    </w:p>
    <w:p w14:paraId="37880203">
      <w:pPr>
        <w:pStyle w:val="style0"/>
        <w:spacing w:lineRule="exact" w:line="400"/>
        <w:rPr>
          <w:rFonts w:ascii="宋体" w:cs="Courier New" w:hAnsi="宋体"/>
          <w:snapToGrid w:val="false"/>
          <w:szCs w:val="18"/>
        </w:rPr>
      </w:pPr>
      <w:r>
        <w:rPr>
          <w:rFonts w:ascii="宋体" w:cs="Courier New" w:hAnsi="宋体" w:hint="eastAsia"/>
          <w:snapToGrid w:val="false"/>
          <w:szCs w:val="18"/>
        </w:rPr>
        <w:t>深圳市中正招标有限公司：</w:t>
      </w:r>
    </w:p>
    <w:p w14:paraId="19D5B771">
      <w:pPr>
        <w:pStyle w:val="style0"/>
        <w:spacing w:lineRule="exact" w:line="400"/>
        <w:ind w:firstLine="420" w:firstLineChars="200"/>
        <w:rPr>
          <w:rFonts w:ascii="宋体" w:cs="Courier New" w:hAnsi="宋体"/>
          <w:snapToGrid w:val="false"/>
          <w:szCs w:val="18"/>
        </w:rPr>
      </w:pPr>
      <w:r>
        <w:rPr>
          <w:rFonts w:ascii="宋体" w:cs="Courier New" w:hAnsi="宋体" w:hint="eastAsia"/>
          <w:snapToGrid w:val="false"/>
          <w:szCs w:val="18"/>
        </w:rPr>
        <w:t>我单位承诺：</w:t>
      </w:r>
    </w:p>
    <w:p w14:paraId="212B2C80">
      <w:pPr>
        <w:pStyle w:val="style0"/>
        <w:spacing w:lineRule="exact" w:line="400"/>
        <w:ind w:firstLine="420" w:firstLineChars="200"/>
        <w:rPr>
          <w:rFonts w:ascii="宋体" w:hAnsi="宋体"/>
          <w:szCs w:val="21"/>
        </w:rPr>
      </w:pPr>
      <w:r>
        <w:rPr>
          <w:rFonts w:ascii="宋体" w:hAnsi="宋体" w:hint="eastAsia"/>
          <w:szCs w:val="21"/>
        </w:rPr>
        <w:t>1.我单位满足《中华人民共和国政府采购法》第二十二条规定的下列条件：</w:t>
      </w:r>
    </w:p>
    <w:p w14:paraId="26485E84">
      <w:pPr>
        <w:pStyle w:val="style0"/>
        <w:spacing w:lineRule="exact" w:line="400"/>
        <w:ind w:firstLine="420" w:firstLineChars="200"/>
        <w:rPr>
          <w:rFonts w:ascii="宋体" w:hAnsi="宋体"/>
          <w:szCs w:val="21"/>
        </w:rPr>
      </w:pPr>
      <w:r>
        <w:rPr>
          <w:rFonts w:ascii="宋体" w:hAnsi="宋体" w:hint="eastAsia"/>
          <w:szCs w:val="21"/>
        </w:rPr>
        <w:t>（一）具有独立承担民事责任的能力；</w:t>
      </w:r>
    </w:p>
    <w:p w14:paraId="4DD07F0A">
      <w:pPr>
        <w:pStyle w:val="style0"/>
        <w:spacing w:lineRule="exact" w:line="400"/>
        <w:ind w:firstLine="420" w:firstLineChars="200"/>
        <w:rPr>
          <w:rFonts w:ascii="宋体" w:hAnsi="宋体"/>
          <w:szCs w:val="21"/>
        </w:rPr>
      </w:pPr>
      <w:r>
        <w:rPr>
          <w:rFonts w:ascii="宋体" w:hAnsi="宋体" w:hint="eastAsia"/>
          <w:szCs w:val="21"/>
        </w:rPr>
        <w:t>（二）具有良好的商业信誉和健全的财务会计制度；</w:t>
      </w:r>
    </w:p>
    <w:p w14:paraId="4B86ABF1">
      <w:pPr>
        <w:pStyle w:val="style0"/>
        <w:spacing w:lineRule="exact" w:line="400"/>
        <w:ind w:firstLine="420" w:firstLineChars="200"/>
        <w:rPr>
          <w:rFonts w:ascii="宋体" w:hAnsi="宋体"/>
          <w:szCs w:val="21"/>
        </w:rPr>
      </w:pPr>
      <w:r>
        <w:rPr>
          <w:rFonts w:ascii="宋体" w:hAnsi="宋体" w:hint="eastAsia"/>
          <w:szCs w:val="21"/>
        </w:rPr>
        <w:t>（三）具有履行合同所必需的设备和专业技术能力；</w:t>
      </w:r>
    </w:p>
    <w:p w14:paraId="323F38D3">
      <w:pPr>
        <w:pStyle w:val="style0"/>
        <w:spacing w:lineRule="exact" w:line="400"/>
        <w:ind w:firstLine="420" w:firstLineChars="200"/>
        <w:rPr>
          <w:rFonts w:ascii="宋体" w:hAnsi="宋体"/>
          <w:szCs w:val="21"/>
        </w:rPr>
      </w:pPr>
      <w:r>
        <w:rPr>
          <w:rFonts w:ascii="宋体" w:hAnsi="宋体" w:hint="eastAsia"/>
          <w:szCs w:val="21"/>
        </w:rPr>
        <w:t>（四）有依法缴纳税收和社会保障资金的良好记录；</w:t>
      </w:r>
    </w:p>
    <w:p w14:paraId="711DCE05">
      <w:pPr>
        <w:pStyle w:val="style0"/>
        <w:spacing w:lineRule="exact" w:line="400"/>
        <w:ind w:firstLine="420" w:firstLineChars="200"/>
        <w:rPr>
          <w:rFonts w:ascii="宋体" w:hAnsi="宋体"/>
          <w:szCs w:val="21"/>
        </w:rPr>
      </w:pPr>
      <w:r>
        <w:rPr>
          <w:rFonts w:ascii="宋体" w:hAnsi="宋体" w:hint="eastAsia"/>
          <w:szCs w:val="21"/>
        </w:rPr>
        <w:t>（五）参加政府采购活动前三年内，在经营活动中没有重大违法记录；</w:t>
      </w:r>
    </w:p>
    <w:p w14:paraId="41C1B496">
      <w:pPr>
        <w:pStyle w:val="style0"/>
        <w:spacing w:lineRule="exact" w:line="400"/>
        <w:ind w:firstLine="420" w:firstLineChars="200"/>
        <w:rPr>
          <w:rFonts w:ascii="宋体" w:hAnsi="宋体"/>
          <w:szCs w:val="21"/>
        </w:rPr>
      </w:pPr>
      <w:r>
        <w:rPr>
          <w:rFonts w:ascii="宋体" w:hAnsi="宋体" w:hint="eastAsia"/>
          <w:szCs w:val="21"/>
        </w:rPr>
        <w:t>（六）法律、行政法规规定的其他条件。</w:t>
      </w:r>
    </w:p>
    <w:p w14:paraId="3197FB85">
      <w:pPr>
        <w:pStyle w:val="style0"/>
        <w:spacing w:lineRule="exact" w:line="400"/>
        <w:ind w:firstLine="420" w:firstLineChars="200"/>
        <w:rPr>
          <w:rFonts w:ascii="宋体" w:hAnsi="宋体"/>
          <w:szCs w:val="21"/>
        </w:rPr>
      </w:pPr>
      <w:r>
        <w:rPr>
          <w:rFonts w:ascii="宋体" w:hAnsi="宋体" w:hint="eastAsia"/>
          <w:szCs w:val="21"/>
        </w:rPr>
        <w:t>2.我单位参与本项目采购活动前三年内，在经营活动中没有重大违法记录，包括</w:t>
      </w:r>
      <w:r>
        <w:rPr>
          <w:szCs w:val="21"/>
        </w:rPr>
        <w:t>因违法经营受到刑事处罚或者责令停产停业、吊销许可证或者执照、较大数额罚款等行政处罚</w:t>
      </w:r>
      <w:r>
        <w:rPr>
          <w:rFonts w:ascii="宋体" w:hAnsi="宋体" w:hint="eastAsia"/>
          <w:szCs w:val="21"/>
        </w:rPr>
        <w:t>。</w:t>
      </w:r>
    </w:p>
    <w:p w14:paraId="00B6C643">
      <w:pPr>
        <w:pStyle w:val="style0"/>
        <w:spacing w:lineRule="exact" w:line="400"/>
        <w:ind w:firstLine="420" w:firstLineChars="200"/>
        <w:rPr>
          <w:rFonts w:ascii="宋体" w:hAnsi="宋体"/>
          <w:szCs w:val="21"/>
        </w:rPr>
      </w:pPr>
      <w:r>
        <w:rPr>
          <w:rFonts w:ascii="宋体" w:hAnsi="宋体" w:hint="eastAsia"/>
          <w:szCs w:val="21"/>
        </w:rPr>
        <w:t>3.我单位参与本项目</w:t>
      </w:r>
      <w:r>
        <w:rPr>
          <w:rFonts w:hint="eastAsia"/>
        </w:rPr>
        <w:t>政府采购活动时不存在被有关部门禁止参与政府采购活动且在有效期内的情况；</w:t>
      </w:r>
      <w:r>
        <w:rPr>
          <w:rFonts w:ascii="宋体" w:cs="Courier New" w:hAnsi="宋体" w:hint="eastAsia"/>
          <w:snapToGrid w:val="false"/>
          <w:szCs w:val="18"/>
        </w:rPr>
        <w:t>与其他投标供应商不存在“单位负责人为同一人或者存在直接控股、管理关系”的情况；</w:t>
      </w:r>
      <w:r>
        <w:rPr>
          <w:rFonts w:ascii="宋体" w:eastAsia="宋体" w:hAnsi="宋体" w:hint="eastAsia"/>
          <w:snapToGrid w:val="false"/>
        </w:rPr>
        <w:t>除单一来源采购项目外，为采购项目提供整体设计、规范编制或者项目管理、监理、检测等服务的供应商，不得再参加该采购项目的其他采购活动</w:t>
      </w:r>
      <w:r>
        <w:rPr>
          <w:rFonts w:hint="eastAsia"/>
        </w:rPr>
        <w:t>。</w:t>
      </w:r>
    </w:p>
    <w:p w14:paraId="338CFE62">
      <w:pPr>
        <w:pStyle w:val="style0"/>
        <w:spacing w:lineRule="exact" w:line="400"/>
        <w:ind w:firstLine="420" w:firstLineChars="200"/>
        <w:rPr>
          <w:rFonts w:ascii="宋体" w:hAnsi="宋体"/>
          <w:szCs w:val="21"/>
        </w:rPr>
      </w:pPr>
      <w:r>
        <w:rPr>
          <w:rFonts w:ascii="宋体" w:hAnsi="宋体" w:hint="eastAsia"/>
          <w:szCs w:val="21"/>
        </w:rPr>
        <w:t>4.我单位承诺非</w:t>
      </w:r>
      <w:r>
        <w:rPr>
          <w:rFonts w:ascii="宋体" w:eastAsia="宋体" w:hAnsi="宋体" w:hint="eastAsia"/>
          <w:snapToGrid w:val="false"/>
        </w:rPr>
        <w:t>联合体投标，</w:t>
      </w:r>
      <w:r>
        <w:rPr>
          <w:rFonts w:ascii="宋体" w:hAnsi="宋体" w:hint="eastAsia"/>
          <w:szCs w:val="21"/>
        </w:rPr>
        <w:t>不非法转包或分包，为本项目所提供的货物或服务未侵犯知识产权。</w:t>
      </w:r>
    </w:p>
    <w:p w14:paraId="1A54E35A">
      <w:pPr>
        <w:pStyle w:val="style0"/>
        <w:spacing w:lineRule="exact" w:line="400"/>
        <w:ind w:firstLine="420" w:firstLineChars="200"/>
        <w:rPr>
          <w:rFonts w:ascii="宋体" w:hAnsi="宋体"/>
          <w:szCs w:val="21"/>
        </w:rPr>
      </w:pPr>
      <w:r>
        <w:rPr>
          <w:rFonts w:ascii="宋体" w:hAnsi="宋体" w:hint="eastAsia"/>
          <w:szCs w:val="21"/>
        </w:rPr>
        <w:t>5.我单位承诺</w:t>
      </w:r>
      <w:r>
        <w:rPr>
          <w:rFonts w:ascii="宋体" w:eastAsia="宋体" w:hAnsi="宋体" w:hint="eastAsia"/>
          <w:snapToGrid w:val="false"/>
        </w:rPr>
        <w:t>不存在《深圳市财政局政府采购供应商信用信息管理办法》（深财规〔2023〕3号）列明的严重违法失信行为。</w:t>
      </w:r>
    </w:p>
    <w:p w14:paraId="79DEB872">
      <w:pPr>
        <w:pStyle w:val="style0"/>
        <w:spacing w:lineRule="exact" w:line="400"/>
        <w:ind w:firstLine="420" w:firstLineChars="200"/>
        <w:rPr>
          <w:rFonts w:ascii="宋体" w:hAnsi="宋体"/>
          <w:szCs w:val="21"/>
        </w:rPr>
      </w:pPr>
      <w:r>
        <w:rPr>
          <w:rFonts w:ascii="宋体" w:hAnsi="宋体" w:hint="eastAsia"/>
          <w:szCs w:val="21"/>
        </w:rPr>
        <w:t>6. 我单位参与该项目投标，严格遵循公平竞争的原则，不妨碍其他投标人的竞争行为，不损害采购人或者其他投标人的合法权益，</w:t>
      </w:r>
      <w:r>
        <w:rPr>
          <w:rFonts w:ascii="宋体" w:cs="宋体" w:eastAsia="宋体" w:hAnsi="宋体" w:hint="eastAsia"/>
          <w:color w:val="auto"/>
          <w:sz w:val="21"/>
          <w:szCs w:val="21"/>
        </w:rPr>
        <w:t>与其他采购参加人不存在</w:t>
      </w:r>
      <w:r>
        <w:rPr>
          <w:rFonts w:ascii="宋体" w:cs="宋体" w:eastAsia="宋体" w:hAnsi="宋体" w:hint="eastAsia"/>
          <w:color w:val="auto"/>
          <w:sz w:val="21"/>
          <w:szCs w:val="21"/>
          <w:lang w:eastAsia="zh-CN"/>
        </w:rPr>
        <w:t>包括但不限于以下</w:t>
      </w:r>
      <w:r>
        <w:rPr>
          <w:rFonts w:ascii="宋体" w:cs="宋体" w:eastAsia="宋体" w:hAnsi="宋体" w:hint="eastAsia"/>
          <w:color w:val="auto"/>
          <w:sz w:val="21"/>
          <w:szCs w:val="21"/>
        </w:rPr>
        <w:t>串通投标情形</w:t>
      </w:r>
      <w:r>
        <w:rPr>
          <w:rFonts w:ascii="宋体" w:hAnsi="宋体" w:hint="eastAsia"/>
          <w:szCs w:val="21"/>
        </w:rPr>
        <w:t>：</w:t>
      </w:r>
    </w:p>
    <w:p w14:paraId="4791AED1">
      <w:pPr>
        <w:pStyle w:val="style0"/>
        <w:spacing w:lineRule="exact" w:line="400"/>
        <w:ind w:firstLine="420" w:firstLineChars="200"/>
        <w:rPr>
          <w:rFonts w:ascii="宋体" w:hAnsi="宋体"/>
          <w:szCs w:val="21"/>
        </w:rPr>
      </w:pPr>
      <w:r>
        <w:rPr>
          <w:rFonts w:ascii="宋体" w:hAnsi="宋体" w:hint="eastAsia"/>
          <w:szCs w:val="21"/>
        </w:rPr>
        <w:t>（1）投标供应商之间相互约定给予未中标的供应商利益补偿；</w:t>
      </w:r>
    </w:p>
    <w:p w14:paraId="18E2A928">
      <w:pPr>
        <w:pStyle w:val="style0"/>
        <w:spacing w:lineRule="exact" w:line="400"/>
        <w:ind w:firstLine="420" w:firstLineChars="200"/>
        <w:rPr>
          <w:rFonts w:ascii="宋体" w:hAnsi="宋体"/>
          <w:szCs w:val="21"/>
        </w:rPr>
      </w:pPr>
      <w:r>
        <w:rPr>
          <w:rFonts w:ascii="宋体" w:hAnsi="宋体" w:hint="eastAsia"/>
          <w:szCs w:val="21"/>
        </w:rPr>
        <w:t>（2）不同投标供应商的法定代表人、主要经营负责人、项目投标授权代表人、项目负责人、主要技术人员为同一人、属同一单位或者在同一单位缴纳社会保险；</w:t>
      </w:r>
    </w:p>
    <w:p w14:paraId="1AC71386">
      <w:pPr>
        <w:pStyle w:val="style0"/>
        <w:spacing w:lineRule="exact" w:line="400"/>
        <w:ind w:firstLine="420" w:firstLineChars="200"/>
        <w:rPr>
          <w:rFonts w:ascii="宋体" w:hAnsi="宋体"/>
          <w:szCs w:val="21"/>
        </w:rPr>
      </w:pPr>
      <w:r>
        <w:rPr>
          <w:rFonts w:ascii="宋体" w:hAnsi="宋体" w:hint="eastAsia"/>
          <w:szCs w:val="21"/>
        </w:rPr>
        <w:t>（3）不同投标供应商的投标文件由同一单位或者同一人编制，或者由同一人分阶段参与编制的；</w:t>
      </w:r>
    </w:p>
    <w:p w14:paraId="65E646AD">
      <w:pPr>
        <w:pStyle w:val="style0"/>
        <w:spacing w:lineRule="exact" w:line="400"/>
        <w:ind w:firstLine="420" w:firstLineChars="200"/>
        <w:rPr>
          <w:rFonts w:ascii="宋体" w:hAnsi="宋体"/>
          <w:szCs w:val="21"/>
        </w:rPr>
      </w:pPr>
      <w:r>
        <w:rPr>
          <w:rFonts w:ascii="宋体" w:hAnsi="宋体" w:hint="eastAsia"/>
          <w:szCs w:val="21"/>
        </w:rPr>
        <w:t>（4）不同投标供应商的投标文件或部分投标文件相互混装；</w:t>
      </w:r>
    </w:p>
    <w:p w14:paraId="3E516823">
      <w:pPr>
        <w:pStyle w:val="style0"/>
        <w:spacing w:lineRule="exact" w:line="400"/>
        <w:ind w:firstLine="420" w:firstLineChars="200"/>
        <w:rPr>
          <w:rFonts w:ascii="宋体" w:hAnsi="宋体"/>
          <w:szCs w:val="21"/>
        </w:rPr>
      </w:pPr>
      <w:r>
        <w:rPr>
          <w:rFonts w:ascii="宋体" w:hAnsi="宋体" w:hint="eastAsia"/>
          <w:szCs w:val="21"/>
        </w:rPr>
        <w:t>（5）不同投标供应商的投标文件内容存在非正常一致；</w:t>
      </w:r>
    </w:p>
    <w:p w14:paraId="76CF61A5">
      <w:pPr>
        <w:pStyle w:val="style0"/>
        <w:spacing w:lineRule="exact" w:line="400"/>
        <w:ind w:firstLine="420" w:firstLineChars="200"/>
        <w:rPr>
          <w:rFonts w:ascii="宋体" w:hAnsi="宋体"/>
          <w:szCs w:val="21"/>
        </w:rPr>
      </w:pPr>
      <w:r>
        <w:rPr>
          <w:rFonts w:ascii="宋体" w:hAnsi="宋体" w:hint="eastAsia"/>
          <w:szCs w:val="21"/>
        </w:rPr>
        <w:t>（6）由同一单位工作人员为两家以上（含两家）供应商进行同一项投标活动的；</w:t>
      </w:r>
    </w:p>
    <w:p w14:paraId="7851AD95">
      <w:pPr>
        <w:pStyle w:val="style0"/>
        <w:spacing w:lineRule="exact" w:line="400"/>
        <w:ind w:firstLine="420" w:firstLineChars="200"/>
        <w:rPr>
          <w:rFonts w:ascii="宋体" w:hAnsi="宋体"/>
          <w:szCs w:val="21"/>
        </w:rPr>
      </w:pPr>
      <w:r>
        <w:rPr>
          <w:rFonts w:ascii="宋体" w:hAnsi="宋体" w:hint="eastAsia"/>
          <w:szCs w:val="21"/>
        </w:rPr>
        <w:t>（7）主管部门依照法律、法规认定的其他情形。</w:t>
      </w:r>
    </w:p>
    <w:p w14:paraId="3DF2BF97">
      <w:pPr>
        <w:pStyle w:val="style0"/>
        <w:spacing w:lineRule="exact" w:line="400"/>
        <w:ind w:firstLine="420" w:firstLineChars="200"/>
        <w:rPr>
          <w:rFonts w:ascii="宋体" w:hAnsi="宋体"/>
          <w:szCs w:val="21"/>
        </w:rPr>
      </w:pPr>
      <w:r>
        <w:rPr>
          <w:rFonts w:ascii="宋体" w:hAnsi="宋体" w:hint="eastAsia"/>
          <w:szCs w:val="21"/>
        </w:rPr>
        <w:t>7.我单位如果中标，做到守信，不偷工减料，依照本项目招标文件需求内容、签署的采购合同及本单位在投标中所作的一切承诺履约。</w:t>
      </w:r>
    </w:p>
    <w:p w14:paraId="78FA858D">
      <w:pPr>
        <w:pStyle w:val="style0"/>
        <w:spacing w:lineRule="exact" w:line="400"/>
        <w:ind w:firstLine="420" w:firstLineChars="200"/>
        <w:rPr>
          <w:rFonts w:ascii="宋体" w:hAnsi="宋体"/>
          <w:szCs w:val="21"/>
        </w:rPr>
      </w:pPr>
      <w:r>
        <w:rPr>
          <w:rFonts w:ascii="宋体" w:hAnsi="宋体" w:hint="eastAsia"/>
          <w:szCs w:val="21"/>
        </w:rPr>
        <w:t>8.我单位承诺不恶意低价谋取中标；我单位对本项目的报价负责，中标后将严格按照本项目招标文件需求、签署的采购合同及我单位在投标中所作的全部承诺履行。我单位清楚，若我单位以“报价太低而无法履约”为理由放弃本项目中标资格，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14:paraId="2E6EDB5E">
      <w:pPr>
        <w:pStyle w:val="style0"/>
        <w:spacing w:lineRule="exact" w:line="400"/>
        <w:ind w:firstLine="420" w:firstLineChars="200"/>
        <w:rPr>
          <w:rFonts w:ascii="宋体" w:hAnsi="宋体"/>
          <w:szCs w:val="21"/>
        </w:rPr>
      </w:pPr>
      <w:r>
        <w:rPr>
          <w:rFonts w:ascii="宋体" w:hAnsi="宋体" w:hint="eastAsia"/>
          <w:szCs w:val="21"/>
        </w:rPr>
        <w:t>9.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14:paraId="0422EB67">
      <w:pPr>
        <w:pStyle w:val="style0"/>
        <w:spacing w:lineRule="exact" w:line="400"/>
        <w:ind w:firstLine="420" w:firstLineChars="200"/>
        <w:rPr>
          <w:rFonts w:ascii="宋体" w:hAnsi="宋体"/>
          <w:szCs w:val="21"/>
        </w:rPr>
      </w:pPr>
      <w:r>
        <w:rPr>
          <w:rFonts w:ascii="宋体" w:hAnsi="宋体" w:hint="eastAsia"/>
          <w:szCs w:val="21"/>
        </w:rPr>
        <w:t>10.我单位获得中标、成交资格后无正当理由放弃中标、成交资格的，自愿接受政府采购主管部门将我单位放弃中标、成交资格的信息公示在深圳市政府采购监管网，公示期一年，一切不利后果我单位均自愿承担。</w:t>
      </w:r>
    </w:p>
    <w:p w14:paraId="17282431">
      <w:pPr>
        <w:pStyle w:val="style0"/>
        <w:spacing w:lineRule="exact" w:line="400"/>
        <w:ind w:firstLine="420" w:firstLineChars="200"/>
        <w:rPr>
          <w:rFonts w:ascii="宋体" w:hAnsi="宋体"/>
          <w:szCs w:val="21"/>
        </w:rPr>
      </w:pPr>
      <w:r>
        <w:rPr>
          <w:rFonts w:ascii="宋体" w:hAnsi="宋体" w:hint="eastAsia"/>
          <w:szCs w:val="21"/>
        </w:rPr>
        <w:t>以上承诺，如有违反，愿依照相关法律法规处理，并承担由此给采购人带来的损失。</w:t>
      </w:r>
    </w:p>
    <w:p w14:paraId="090889C5">
      <w:pPr>
        <w:pStyle w:val="style0"/>
        <w:spacing w:lineRule="auto" w:line="360"/>
        <w:ind w:firstLine="600"/>
        <w:rPr>
          <w:rFonts w:cs="Courier New"/>
          <w:snapToGrid w:val="false"/>
          <w:szCs w:val="18"/>
        </w:rPr>
      </w:pPr>
    </w:p>
    <w:p w14:paraId="3377F9B1">
      <w:pPr>
        <w:pStyle w:val="style0"/>
        <w:adjustRightInd w:val="false"/>
        <w:snapToGrid w:val="false"/>
        <w:spacing w:lineRule="auto" w:line="300"/>
        <w:rPr>
          <w:snapToGrid w:val="false"/>
          <w:kern w:val="0"/>
        </w:rPr>
      </w:pPr>
      <w:r>
        <w:rPr>
          <w:rFonts w:hint="eastAsia"/>
          <w:snapToGrid w:val="false"/>
          <w:kern w:val="0"/>
        </w:rPr>
        <w:t>投标单位：（</w:t>
      </w:r>
      <w:r>
        <w:rPr>
          <w:rFonts w:hint="eastAsia"/>
          <w:snapToGrid w:val="false"/>
          <w:kern w:val="0"/>
          <w:lang w:eastAsia="zh-CN"/>
        </w:rPr>
        <w:t>加盖公章</w:t>
      </w:r>
      <w:r>
        <w:rPr>
          <w:rFonts w:hint="eastAsia"/>
          <w:snapToGrid w:val="false"/>
          <w:kern w:val="0"/>
        </w:rPr>
        <w:t>）</w:t>
      </w:r>
    </w:p>
    <w:p w14:paraId="0E133A40">
      <w:pPr>
        <w:pStyle w:val="style0"/>
        <w:adjustRightInd w:val="false"/>
        <w:snapToGrid w:val="false"/>
        <w:spacing w:lineRule="auto" w:line="300"/>
        <w:rPr>
          <w:snapToGrid w:val="false"/>
          <w:kern w:val="0"/>
        </w:rPr>
      </w:pPr>
    </w:p>
    <w:p w14:paraId="4A5DC724">
      <w:pPr>
        <w:pStyle w:val="style0"/>
        <w:adjustRightInd w:val="false"/>
        <w:snapToGrid w:val="false"/>
        <w:spacing w:lineRule="auto" w:line="300"/>
        <w:ind w:right="420"/>
        <w:rPr>
          <w:snapToGrid w:val="false"/>
          <w:kern w:val="0"/>
        </w:rPr>
      </w:pPr>
    </w:p>
    <w:p w14:paraId="318AC3FC">
      <w:pPr>
        <w:pStyle w:val="style0"/>
        <w:adjustRightInd w:val="false"/>
        <w:snapToGrid w:val="false"/>
        <w:spacing w:lineRule="auto" w:line="360"/>
        <w:ind w:firstLine="600"/>
        <w:jc w:val="right"/>
        <w:rPr/>
      </w:pPr>
      <w:r>
        <w:rPr>
          <w:rFonts w:hint="eastAsia"/>
        </w:rPr>
        <w:t>年     月    日</w:t>
      </w:r>
    </w:p>
    <w:p w14:paraId="0A503557">
      <w:pPr>
        <w:pStyle w:val="style0"/>
        <w:adjustRightInd w:val="false"/>
        <w:snapToGrid w:val="false"/>
        <w:spacing w:lineRule="auto" w:line="360"/>
        <w:ind w:firstLine="600"/>
        <w:jc w:val="right"/>
        <w:rPr/>
      </w:pPr>
    </w:p>
    <w:p w14:paraId="79E8B109">
      <w:pPr>
        <w:pStyle w:val="style0"/>
        <w:adjustRightInd w:val="false"/>
        <w:snapToGrid w:val="false"/>
        <w:spacing w:lineRule="auto" w:line="360"/>
        <w:ind w:firstLine="600"/>
        <w:jc w:val="right"/>
        <w:rPr/>
      </w:pPr>
    </w:p>
    <w:p w14:paraId="45C8307B">
      <w:pPr>
        <w:pStyle w:val="style0"/>
        <w:adjustRightInd w:val="false"/>
        <w:snapToGrid w:val="false"/>
        <w:spacing w:lineRule="auto" w:line="360"/>
        <w:ind w:firstLine="600"/>
        <w:jc w:val="right"/>
        <w:rPr/>
      </w:pPr>
    </w:p>
    <w:p w14:paraId="0B79E264">
      <w:pPr>
        <w:pStyle w:val="style0"/>
        <w:adjustRightInd w:val="false"/>
        <w:snapToGrid w:val="false"/>
        <w:spacing w:lineRule="auto" w:line="360"/>
        <w:ind w:firstLine="424" w:firstLineChars="202"/>
        <w:rPr>
          <w:rFonts w:ascii="宋体" w:hAnsi="宋体"/>
        </w:rPr>
      </w:pPr>
      <w:r>
        <w:rPr>
          <w:rFonts w:ascii="宋体" w:hAnsi="宋体" w:hint="eastAsia"/>
        </w:rPr>
        <w:t>3、其它资格证明材料</w:t>
      </w:r>
    </w:p>
    <w:p w14:paraId="408286DE">
      <w:pPr>
        <w:pStyle w:val="style0"/>
        <w:spacing w:lineRule="exact" w:line="400"/>
        <w:ind w:firstLine="420" w:firstLineChars="200"/>
        <w:rPr>
          <w:rFonts w:hint="eastAsia"/>
        </w:rPr>
      </w:pPr>
      <w:r>
        <w:rPr>
          <w:rFonts w:ascii="宋体" w:cs="Times New Roman" w:eastAsia="宋体" w:hAnsi="宋体" w:hint="eastAsia"/>
          <w:szCs w:val="21"/>
        </w:rPr>
        <w:t>（如有，按第一章投标邀请“申请人的资格要求”提供）</w:t>
      </w:r>
    </w:p>
    <w:p w14:paraId="712D1A91">
      <w:pPr>
        <w:pStyle w:val="style0"/>
        <w:adjustRightInd w:val="false"/>
        <w:snapToGrid w:val="false"/>
        <w:spacing w:lineRule="auto" w:line="360"/>
        <w:ind w:firstLine="600"/>
        <w:jc w:val="right"/>
        <w:rPr/>
      </w:pPr>
    </w:p>
    <w:p w14:paraId="4288DF36">
      <w:pPr>
        <w:pStyle w:val="style0"/>
        <w:adjustRightInd w:val="false"/>
        <w:snapToGrid w:val="false"/>
        <w:spacing w:lineRule="auto" w:line="360"/>
        <w:ind w:firstLine="487" w:firstLineChars="202"/>
        <w:rPr>
          <w:rFonts w:ascii="楷体_GB2312" w:eastAsia="楷体_GB2312" w:hint="eastAsia"/>
          <w:b/>
          <w:bCs/>
          <w:snapToGrid w:val="false"/>
          <w:kern w:val="0"/>
          <w:sz w:val="24"/>
          <w:szCs w:val="24"/>
        </w:rPr>
      </w:pPr>
    </w:p>
    <w:p w14:paraId="0AA2BED0">
      <w:pPr>
        <w:pStyle w:val="style0"/>
        <w:adjustRightInd w:val="false"/>
        <w:snapToGrid w:val="false"/>
        <w:spacing w:lineRule="auto" w:line="360"/>
        <w:ind w:firstLine="487" w:firstLineChars="202"/>
        <w:rPr>
          <w:rFonts w:ascii="楷体_GB2312" w:eastAsia="楷体_GB2312"/>
          <w:b/>
          <w:bCs/>
          <w:snapToGrid w:val="false"/>
          <w:kern w:val="0"/>
          <w:sz w:val="24"/>
          <w:szCs w:val="24"/>
        </w:rPr>
      </w:pPr>
      <w:r>
        <w:rPr>
          <w:rFonts w:ascii="楷体_GB2312" w:eastAsia="楷体_GB2312" w:hint="eastAsia"/>
          <w:b/>
          <w:bCs/>
          <w:snapToGrid w:val="false"/>
          <w:kern w:val="0"/>
          <w:sz w:val="24"/>
          <w:szCs w:val="24"/>
        </w:rPr>
        <w:t>注：投标人提供的以上资料</w:t>
      </w:r>
      <w:r>
        <w:rPr>
          <w:rFonts w:ascii="楷体_GB2312" w:eastAsia="楷体_GB2312" w:hint="eastAsia"/>
          <w:b/>
          <w:bCs/>
          <w:snapToGrid w:val="false"/>
          <w:kern w:val="0"/>
          <w:sz w:val="24"/>
          <w:szCs w:val="24"/>
          <w:lang w:eastAsia="zh-CN"/>
        </w:rPr>
        <w:t>均</w:t>
      </w:r>
      <w:r>
        <w:rPr>
          <w:rFonts w:ascii="楷体_GB2312" w:eastAsia="楷体_GB2312" w:hint="eastAsia"/>
          <w:b/>
          <w:bCs/>
          <w:snapToGrid w:val="false"/>
          <w:kern w:val="0"/>
          <w:sz w:val="24"/>
          <w:szCs w:val="24"/>
        </w:rPr>
        <w:t>需加盖公章</w:t>
      </w:r>
    </w:p>
    <w:p w14:paraId="0470E23E">
      <w:pPr>
        <w:pStyle w:val="style0"/>
        <w:adjustRightInd w:val="false"/>
        <w:snapToGrid w:val="false"/>
        <w:spacing w:lineRule="auto" w:line="360"/>
        <w:ind w:firstLine="600"/>
        <w:jc w:val="right"/>
        <w:rPr/>
      </w:pPr>
    </w:p>
    <w:bookmarkStart w:id="58" w:name="_Toc135293344"/>
    <w:p w14:paraId="6BDE91B0">
      <w:pPr>
        <w:pStyle w:val="style3"/>
        <w:tabs>
          <w:tab w:val="left" w:leader="none" w:pos="371"/>
        </w:tabs>
        <w:spacing w:before="120" w:after="120"/>
        <w:ind w:left="-1" w:leftChars="-1" w:hanging="1"/>
        <w:jc w:val="center"/>
        <w:rPr>
          <w:rFonts w:ascii="宋体" w:eastAsia="宋体" w:hAnsi="宋体"/>
          <w:snapToGrid w:val="false"/>
          <w:kern w:val="0"/>
        </w:rPr>
      </w:pPr>
      <w:r>
        <w:rPr>
          <w:rFonts w:ascii="宋体" w:eastAsia="宋体" w:hAnsi="宋体" w:hint="eastAsia"/>
        </w:rPr>
        <w:t>格式2  法定代表人（负责人）证明书及授权委托书</w:t>
      </w:r>
      <w:bookmarkEnd w:id="58"/>
    </w:p>
    <w:p w14:paraId="70922648">
      <w:pPr>
        <w:pStyle w:val="style0"/>
        <w:adjustRightInd w:val="false"/>
        <w:snapToGrid w:val="false"/>
        <w:spacing w:lineRule="auto" w:line="300"/>
        <w:jc w:val="center"/>
        <w:rPr>
          <w:b/>
          <w:snapToGrid w:val="false"/>
          <w:sz w:val="32"/>
          <w:szCs w:val="32"/>
        </w:rPr>
      </w:pPr>
    </w:p>
    <w:p w14:paraId="2AD40417">
      <w:pPr>
        <w:pStyle w:val="style0"/>
        <w:spacing w:lineRule="auto" w:line="360"/>
        <w:ind w:left="0" w:leftChars="0" w:firstLine="422" w:firstLineChars="175"/>
        <w:rPr>
          <w:rFonts w:ascii="Times New Roman" w:hAnsi="Times New Roman" w:hint="eastAsia"/>
          <w:b/>
          <w:sz w:val="24"/>
          <w:szCs w:val="24"/>
          <w:lang w:val="en-US" w:eastAsia="zh-CN"/>
        </w:rPr>
      </w:pPr>
      <w:r>
        <w:rPr>
          <w:rFonts w:ascii="Times New Roman" w:hAnsi="Times New Roman" w:hint="eastAsia"/>
          <w:b/>
          <w:sz w:val="24"/>
          <w:szCs w:val="24"/>
          <w:lang w:val="en-US" w:eastAsia="zh-CN"/>
        </w:rPr>
        <w:t>温馨提示：为避免出现《深圳经济特区政府采购条例实施细则》第七十五条第二项所列情形，请投标供应商核实你单位法定代表人、本项目投标授权代表人、项目负责人（如有）、主要技术人员（如有）等是否在你公司缴纳社会保险。</w:t>
      </w:r>
    </w:p>
    <w:p w14:paraId="14315D89">
      <w:pPr>
        <w:pStyle w:val="style0"/>
        <w:rPr>
          <w:rFonts w:hint="eastAsia"/>
          <w:lang w:eastAsia="zh-CN"/>
        </w:rPr>
      </w:pPr>
    </w:p>
    <w:p w14:paraId="01D4BC50">
      <w:pPr>
        <w:pStyle w:val="style0"/>
        <w:rPr/>
      </w:pPr>
      <w:r>
        <w:br w:type="page"/>
      </w:r>
    </w:p>
    <w:p w14:paraId="7922857B">
      <w:pPr>
        <w:pStyle w:val="style0"/>
        <w:rPr/>
      </w:pPr>
    </w:p>
    <w:p w14:paraId="4D9D8BB5">
      <w:pPr>
        <w:pStyle w:val="style0"/>
        <w:tabs>
          <w:tab w:val="left" w:leader="none" w:pos="450"/>
        </w:tabs>
        <w:jc w:val="center"/>
        <w:rPr>
          <w:rFonts w:ascii="宋体" w:hAnsi="宋体"/>
          <w:b/>
          <w:sz w:val="28"/>
          <w:szCs w:val="28"/>
        </w:rPr>
      </w:pPr>
      <w:r>
        <w:rPr>
          <w:rFonts w:ascii="宋体" w:hAnsi="宋体" w:hint="eastAsia"/>
          <w:b/>
          <w:sz w:val="28"/>
          <w:szCs w:val="28"/>
        </w:rPr>
        <w:t>法定代表人（负责人）证明书（参考）</w:t>
      </w:r>
    </w:p>
    <w:p w14:paraId="739DE288">
      <w:pPr>
        <w:pStyle w:val="style0"/>
        <w:spacing w:lineRule="exact" w:line="400"/>
        <w:rPr>
          <w:rFonts w:ascii="宋体" w:hAnsi="宋体"/>
          <w:bCs/>
          <w:sz w:val="28"/>
        </w:rPr>
      </w:pPr>
    </w:p>
    <w:p w14:paraId="7EA9E7DB">
      <w:pPr>
        <w:pStyle w:val="style0"/>
        <w:tabs>
          <w:tab w:val="left" w:leader="none" w:pos="900"/>
        </w:tabs>
        <w:spacing w:lineRule="auto" w:line="480"/>
        <w:ind w:firstLine="945" w:firstLineChars="450"/>
        <w:rPr>
          <w:rFonts w:ascii="宋体" w:hAnsi="宋体"/>
        </w:rPr>
      </w:pPr>
      <w:r>
        <w:rPr>
          <w:rFonts w:ascii="宋体" w:hAnsi="宋体" w:hint="eastAsia"/>
        </w:rPr>
        <w:t>______________同志，现任我单位</w:t>
      </w:r>
      <w:r>
        <w:rPr>
          <w:rFonts w:ascii="宋体" w:hAnsi="宋体"/>
          <w:u w:val="single"/>
        </w:rPr>
        <w:t xml:space="preserve">         </w:t>
      </w:r>
      <w:r>
        <w:rPr>
          <w:rFonts w:ascii="宋体" w:hAnsi="宋体" w:hint="eastAsia"/>
        </w:rPr>
        <w:t>职务，为法定代表人（负责人），特此证明。</w:t>
      </w:r>
    </w:p>
    <w:p w14:paraId="0398CAEC">
      <w:pPr>
        <w:pStyle w:val="style0"/>
        <w:spacing w:lineRule="auto" w:line="480"/>
        <w:ind w:firstLine="420" w:firstLineChars="200"/>
        <w:rPr>
          <w:rFonts w:ascii="宋体" w:hAnsi="宋体"/>
        </w:rPr>
      </w:pPr>
      <w:r>
        <w:rPr>
          <w:rFonts w:ascii="宋体" w:hAnsi="宋体" w:hint="eastAsia"/>
        </w:rPr>
        <w:t>有效日期与本公司投标文件中标注的投标有效期相同。</w:t>
      </w:r>
      <w:r>
        <w:rPr>
          <w:rFonts w:ascii="宋体" w:hAnsi="宋体"/>
        </w:rPr>
        <w:t xml:space="preserve">  </w:t>
      </w:r>
      <w:r>
        <w:rPr>
          <w:rFonts w:ascii="宋体" w:hAnsi="宋体" w:hint="eastAsia"/>
        </w:rPr>
        <w:t>签发日期：</w:t>
      </w:r>
      <w:r>
        <w:rPr>
          <w:rFonts w:ascii="宋体" w:hAnsi="宋体" w:hint="eastAsia"/>
          <w:u w:val="single"/>
        </w:rPr>
        <w:t xml:space="preserve">     </w:t>
      </w:r>
      <w:r>
        <w:rPr>
          <w:rFonts w:ascii="宋体" w:hAnsi="宋体" w:hint="eastAsia"/>
        </w:rPr>
        <w:t>年</w:t>
      </w:r>
      <w:r>
        <w:rPr>
          <w:rFonts w:ascii="宋体" w:hAnsi="宋体" w:hint="eastAsia"/>
          <w:u w:val="single"/>
        </w:rPr>
        <w:t xml:space="preserve">   </w:t>
      </w:r>
      <w:r>
        <w:rPr>
          <w:rFonts w:ascii="宋体" w:hAnsi="宋体" w:hint="eastAsia"/>
        </w:rPr>
        <w:t>月</w:t>
      </w:r>
      <w:r>
        <w:rPr>
          <w:rFonts w:ascii="宋体" w:hAnsi="宋体" w:hint="eastAsia"/>
          <w:u w:val="single"/>
        </w:rPr>
        <w:t xml:space="preserve">   </w:t>
      </w:r>
      <w:r>
        <w:rPr>
          <w:rFonts w:ascii="宋体" w:hAnsi="宋体" w:hint="eastAsia"/>
        </w:rPr>
        <w:t>日</w:t>
      </w:r>
      <w:r>
        <w:rPr>
          <w:rFonts w:ascii="宋体" w:hAnsi="宋体"/>
        </w:rPr>
        <w:t xml:space="preserve">             </w:t>
      </w:r>
    </w:p>
    <w:p w14:paraId="5059DC47">
      <w:pPr>
        <w:pStyle w:val="style0"/>
        <w:spacing w:lineRule="auto" w:line="480"/>
        <w:ind w:firstLine="420" w:firstLineChars="200"/>
        <w:rPr>
          <w:rFonts w:ascii="宋体" w:hAnsi="宋体"/>
        </w:rPr>
      </w:pPr>
      <w:r>
        <w:rPr>
          <w:rFonts w:ascii="宋体" w:hAnsi="宋体" w:hint="eastAsia"/>
        </w:rPr>
        <w:t>附：</w:t>
      </w:r>
    </w:p>
    <w:p w14:paraId="20072EBA">
      <w:pPr>
        <w:pStyle w:val="style0"/>
        <w:spacing w:lineRule="auto" w:line="480"/>
        <w:ind w:firstLine="840" w:firstLineChars="400"/>
        <w:rPr>
          <w:rFonts w:ascii="宋体" w:hAnsi="宋体"/>
        </w:rPr>
      </w:pPr>
      <w:r>
        <w:rPr>
          <w:rFonts w:ascii="宋体" w:hAnsi="宋体" w:hint="eastAsia"/>
        </w:rPr>
        <w:t xml:space="preserve">营业执照（注册号）：                       </w:t>
      </w:r>
    </w:p>
    <w:p w14:paraId="36DEEA81">
      <w:pPr>
        <w:pStyle w:val="style0"/>
        <w:spacing w:lineRule="auto" w:line="480"/>
        <w:ind w:firstLine="840" w:firstLineChars="400"/>
        <w:rPr>
          <w:rFonts w:ascii="宋体" w:hAnsi="宋体"/>
        </w:rPr>
      </w:pPr>
      <w:r>
        <w:rPr>
          <w:rFonts w:ascii="宋体" w:hAnsi="宋体" w:hint="eastAsia"/>
        </w:rPr>
        <w:t>经济性质：</w:t>
      </w:r>
    </w:p>
    <w:p w14:paraId="632D1DE9">
      <w:pPr>
        <w:pStyle w:val="style0"/>
        <w:spacing w:lineRule="auto" w:line="480"/>
        <w:ind w:firstLine="840" w:firstLineChars="400"/>
        <w:rPr>
          <w:rFonts w:ascii="宋体" w:hAnsi="宋体"/>
        </w:rPr>
      </w:pPr>
      <w:r>
        <w:rPr>
          <w:rFonts w:ascii="宋体" w:hAnsi="宋体" w:hint="eastAsia"/>
        </w:rPr>
        <w:t>主营（产）：</w:t>
      </w:r>
    </w:p>
    <w:p w14:paraId="25CE70AC">
      <w:pPr>
        <w:pStyle w:val="style0"/>
        <w:spacing w:lineRule="auto" w:line="480"/>
        <w:ind w:firstLine="840" w:firstLineChars="400"/>
        <w:rPr>
          <w:rFonts w:ascii="宋体" w:hAnsi="宋体"/>
        </w:rPr>
      </w:pPr>
      <w:r>
        <w:rPr>
          <w:rFonts w:ascii="宋体" w:hAnsi="宋体" w:hint="eastAsia"/>
        </w:rPr>
        <w:t>兼营（产）：</w:t>
      </w:r>
    </w:p>
    <w:p w14:paraId="2B0D061C">
      <w:pPr>
        <w:pStyle w:val="style0"/>
        <w:spacing w:lineRule="auto" w:line="480"/>
        <w:ind w:firstLine="960" w:firstLineChars="400"/>
        <w:rPr>
          <w:rFonts w:ascii="宋体" w:hAnsi="宋体"/>
          <w:sz w:val="24"/>
        </w:rPr>
      </w:pPr>
    </w:p>
    <w:p w14:paraId="6A5BF2CB">
      <w:pPr>
        <w:pStyle w:val="style0"/>
        <w:spacing w:lineRule="exact" w:line="500"/>
        <w:rPr>
          <w:rFonts w:ascii="宋体"/>
          <w:b/>
          <w:bCs/>
        </w:rPr>
      </w:pPr>
      <w:r>
        <w:rPr>
          <w:rFonts w:ascii="宋体"/>
          <w:b/>
          <w:bCs/>
        </w:rPr>
        <w:pict>
          <v:rect id="1031" stroked="t" style="position:absolute;margin-left:250.65pt;margin-top:10.75pt;width:243.0pt;height:156.0pt;z-index:6;mso-position-horizontal-relative:text;mso-position-vertical-relative:text;mso-width-relative:page;mso-height-relative:page;mso-wrap-distance-left:0.0pt;mso-wrap-distance-right:0.0pt;visibility:visible;">
            <v:fill/>
            <v:textbox>
              <w:txbxContent>
                <w:p w14:paraId="39E5BD43">
                  <w:pPr>
                    <w:pStyle w:val="style0"/>
                    <w:ind w:firstLine="1260" w:firstLineChars="600"/>
                    <w:rPr/>
                  </w:pPr>
                  <w:r>
                    <w:rPr>
                      <w:rFonts w:hint="eastAsia"/>
                    </w:rPr>
                    <w:t>法定代表人（负责人）</w:t>
                  </w:r>
                </w:p>
                <w:p w14:paraId="6879D925">
                  <w:pPr>
                    <w:pStyle w:val="style0"/>
                    <w:ind w:firstLine="1050" w:firstLineChars="500"/>
                    <w:rPr/>
                  </w:pPr>
                  <w:r>
                    <w:rPr>
                      <w:rFonts w:hint="eastAsia"/>
                    </w:rPr>
                    <w:t xml:space="preserve"> 居民身份证复印件粘贴处</w:t>
                  </w:r>
                </w:p>
                <w:p w14:paraId="1E4E1E6F">
                  <w:pPr>
                    <w:pStyle w:val="style0"/>
                    <w:ind w:firstLine="1050" w:firstLineChars="500"/>
                    <w:rPr/>
                  </w:pPr>
                </w:p>
                <w:p w14:paraId="5F2A7D5F">
                  <w:pPr>
                    <w:pStyle w:val="style0"/>
                    <w:ind w:firstLine="1785" w:firstLineChars="850"/>
                    <w:rPr/>
                  </w:pPr>
                  <w:r>
                    <w:rPr>
                      <w:rFonts w:hint="eastAsia"/>
                    </w:rPr>
                    <w:t>（反面）</w:t>
                  </w:r>
                </w:p>
                <w:p w14:paraId="702046B4">
                  <w:pPr>
                    <w:pStyle w:val="style0"/>
                    <w:ind w:firstLine="1050" w:firstLineChars="500"/>
                    <w:rPr/>
                  </w:pPr>
                </w:p>
                <w:p w14:paraId="152AF6FD">
                  <w:pPr>
                    <w:pStyle w:val="style0"/>
                    <w:rPr/>
                  </w:pPr>
                </w:p>
              </w:txbxContent>
            </v:textbox>
          </v:rect>
        </w:pict>
      </w:r>
      <w:r>
        <w:rPr>
          <w:rFonts w:ascii="宋体"/>
          <w:b/>
          <w:bCs/>
        </w:rPr>
        <w:pict>
          <v:rect id="1032" stroked="t" style="position:absolute;margin-left:-11.85pt;margin-top:10.75pt;width:243.0pt;height:156.0pt;z-index:5;mso-position-horizontal-relative:text;mso-position-vertical-relative:text;mso-width-relative:page;mso-height-relative:page;mso-wrap-distance-left:0.0pt;mso-wrap-distance-right:0.0pt;visibility:visible;">
            <v:fill/>
            <v:textbox>
              <w:txbxContent>
                <w:p w14:paraId="649FF49C">
                  <w:pPr>
                    <w:pStyle w:val="style0"/>
                    <w:ind w:firstLine="1260" w:firstLineChars="600"/>
                    <w:jc w:val="left"/>
                    <w:rPr/>
                  </w:pPr>
                  <w:r>
                    <w:rPr>
                      <w:rFonts w:hint="eastAsia"/>
                    </w:rPr>
                    <w:t>法定代表人（负责人）</w:t>
                  </w:r>
                </w:p>
                <w:p w14:paraId="0A2AA8BE">
                  <w:pPr>
                    <w:pStyle w:val="style0"/>
                    <w:ind w:firstLine="1050" w:firstLineChars="500"/>
                    <w:jc w:val="left"/>
                    <w:rPr/>
                  </w:pPr>
                  <w:r>
                    <w:rPr>
                      <w:rFonts w:hint="eastAsia"/>
                    </w:rPr>
                    <w:t xml:space="preserve"> 居民身份证复印件粘贴处</w:t>
                  </w:r>
                </w:p>
                <w:p w14:paraId="6B6E2D1C">
                  <w:pPr>
                    <w:pStyle w:val="style0"/>
                    <w:ind w:firstLine="1050" w:firstLineChars="500"/>
                    <w:jc w:val="left"/>
                    <w:rPr/>
                  </w:pPr>
                </w:p>
                <w:p w14:paraId="16817E49">
                  <w:pPr>
                    <w:pStyle w:val="style0"/>
                    <w:ind w:firstLine="1785" w:firstLineChars="850"/>
                    <w:jc w:val="left"/>
                    <w:rPr/>
                  </w:pPr>
                  <w:r>
                    <w:rPr>
                      <w:rFonts w:hint="eastAsia"/>
                    </w:rPr>
                    <w:t>（正面）</w:t>
                  </w:r>
                </w:p>
                <w:p w14:paraId="780B06B7">
                  <w:pPr>
                    <w:pStyle w:val="style0"/>
                    <w:ind w:firstLine="1050" w:firstLineChars="500"/>
                    <w:jc w:val="left"/>
                    <w:rPr/>
                  </w:pPr>
                </w:p>
                <w:p w14:paraId="2EE1E156">
                  <w:pPr>
                    <w:pStyle w:val="style0"/>
                    <w:jc w:val="left"/>
                    <w:rPr/>
                  </w:pPr>
                </w:p>
              </w:txbxContent>
            </v:textbox>
          </v:rect>
        </w:pict>
      </w:r>
    </w:p>
    <w:p w14:paraId="42F33933">
      <w:pPr>
        <w:pStyle w:val="style0"/>
        <w:spacing w:lineRule="exact" w:line="500"/>
        <w:rPr>
          <w:rFonts w:ascii="宋体"/>
          <w:b/>
          <w:bCs/>
        </w:rPr>
      </w:pPr>
    </w:p>
    <w:p w14:paraId="21BC58CD">
      <w:pPr>
        <w:pStyle w:val="style0"/>
        <w:spacing w:lineRule="exact" w:line="500"/>
        <w:rPr>
          <w:rFonts w:ascii="宋体"/>
          <w:b/>
          <w:bCs/>
        </w:rPr>
      </w:pPr>
    </w:p>
    <w:p w14:paraId="43F92AA0">
      <w:pPr>
        <w:pStyle w:val="style0"/>
        <w:spacing w:lineRule="exact" w:line="500"/>
        <w:rPr>
          <w:rFonts w:ascii="宋体"/>
          <w:b/>
          <w:bCs/>
        </w:rPr>
      </w:pPr>
    </w:p>
    <w:p w14:paraId="5F0CA4F0">
      <w:pPr>
        <w:pStyle w:val="style0"/>
        <w:spacing w:lineRule="exact" w:line="500"/>
        <w:rPr>
          <w:rFonts w:ascii="宋体"/>
          <w:b/>
          <w:bCs/>
        </w:rPr>
      </w:pPr>
    </w:p>
    <w:p w14:paraId="656007A1">
      <w:pPr>
        <w:pStyle w:val="style0"/>
        <w:spacing w:lineRule="exact" w:line="500"/>
        <w:rPr>
          <w:rFonts w:ascii="宋体"/>
          <w:b/>
          <w:bCs/>
        </w:rPr>
      </w:pPr>
    </w:p>
    <w:p w14:paraId="0208CE98">
      <w:pPr>
        <w:pStyle w:val="style0"/>
        <w:spacing w:lineRule="exact" w:line="500"/>
        <w:rPr>
          <w:rFonts w:ascii="宋体"/>
          <w:b/>
          <w:bCs/>
        </w:rPr>
      </w:pPr>
      <w:r>
        <w:rPr>
          <w:rFonts w:ascii="宋体" w:hint="eastAsia"/>
          <w:b/>
          <w:bCs/>
        </w:rPr>
        <w:t xml:space="preserve">                         </w:t>
      </w:r>
    </w:p>
    <w:p w14:paraId="0E45D81A">
      <w:pPr>
        <w:pStyle w:val="style0"/>
        <w:spacing w:lineRule="auto" w:line="360"/>
        <w:ind w:firstLine="539" w:firstLineChars="257"/>
        <w:rPr>
          <w:rFonts w:hint="eastAsia"/>
          <w:highlight w:val="yellow"/>
          <w:lang w:eastAsia="zh-CN"/>
        </w:rPr>
      </w:pPr>
      <w:r>
        <w:rPr>
          <w:rFonts w:hint="eastAsia"/>
          <w:highlight w:val="yellow"/>
          <w:lang w:eastAsia="zh-CN"/>
        </w:rPr>
        <w:t>注：投标人必须提供有效的身份证件（有效期限未过期）。</w:t>
      </w:r>
    </w:p>
    <w:p w14:paraId="0BD3FC15">
      <w:pPr>
        <w:pStyle w:val="style0"/>
        <w:spacing w:lineRule="auto" w:line="360"/>
        <w:ind w:firstLine="539" w:firstLineChars="257"/>
        <w:rPr/>
      </w:pPr>
    </w:p>
    <w:p w14:paraId="744FCE1F">
      <w:pPr>
        <w:pStyle w:val="style0"/>
        <w:spacing w:lineRule="auto" w:line="360"/>
        <w:ind w:firstLine="539" w:firstLineChars="257"/>
        <w:rPr/>
      </w:pPr>
      <w:r>
        <w:rPr>
          <w:rFonts w:hint="eastAsia"/>
        </w:rPr>
        <w:t>单位名称：（公章）</w:t>
      </w:r>
      <w:r>
        <w:rPr>
          <w:rFonts w:hint="eastAsia"/>
          <w:u w:val="single"/>
        </w:rPr>
        <w:t xml:space="preserve">                                         </w:t>
      </w:r>
    </w:p>
    <w:p w14:paraId="3EC9FA9E">
      <w:pPr>
        <w:pStyle w:val="style0"/>
        <w:spacing w:lineRule="auto" w:line="360"/>
        <w:ind w:firstLine="539" w:firstLineChars="257"/>
        <w:rPr/>
      </w:pPr>
    </w:p>
    <w:p w14:paraId="6101B23C">
      <w:pPr>
        <w:pStyle w:val="style0"/>
        <w:spacing w:lineRule="auto" w:line="360"/>
        <w:ind w:firstLine="539" w:firstLineChars="257"/>
        <w:rPr/>
      </w:pPr>
      <w:r>
        <w:rPr>
          <w:rFonts w:hint="eastAsia"/>
        </w:rPr>
        <w:t>日期：</w:t>
      </w:r>
      <w:r>
        <w:rPr>
          <w:rFonts w:hint="eastAsia"/>
          <w:u w:val="single"/>
        </w:rPr>
        <w:t xml:space="preserve">         </w:t>
      </w:r>
      <w:r>
        <w:rPr>
          <w:rFonts w:hint="eastAsia"/>
        </w:rPr>
        <w:t>年</w:t>
      </w:r>
      <w:r>
        <w:rPr>
          <w:rFonts w:hint="eastAsia"/>
          <w:u w:val="single"/>
        </w:rPr>
        <w:t xml:space="preserve">     </w:t>
      </w:r>
      <w:r>
        <w:rPr>
          <w:rFonts w:hint="eastAsia"/>
        </w:rPr>
        <w:t xml:space="preserve">月 </w:t>
      </w:r>
      <w:r>
        <w:rPr>
          <w:rFonts w:hint="eastAsia"/>
          <w:u w:val="single"/>
        </w:rPr>
        <w:t xml:space="preserve">      </w:t>
      </w:r>
      <w:r>
        <w:rPr>
          <w:rFonts w:hint="eastAsia"/>
        </w:rPr>
        <w:t>日</w:t>
      </w:r>
    </w:p>
    <w:p w14:paraId="62F5A652">
      <w:pPr>
        <w:pStyle w:val="style0"/>
        <w:ind w:firstLine="2249" w:firstLineChars="800"/>
        <w:rPr>
          <w:b/>
          <w:bCs/>
          <w:sz w:val="28"/>
        </w:rPr>
      </w:pPr>
    </w:p>
    <w:p w14:paraId="02103D56">
      <w:pPr>
        <w:pStyle w:val="style0"/>
        <w:ind w:firstLine="2249" w:firstLineChars="800"/>
        <w:rPr>
          <w:b/>
          <w:bCs/>
          <w:sz w:val="28"/>
        </w:rPr>
      </w:pPr>
    </w:p>
    <w:p w14:paraId="46AE048B">
      <w:pPr>
        <w:pStyle w:val="style0"/>
        <w:jc w:val="center"/>
        <w:rPr>
          <w:rFonts w:hint="eastAsia"/>
          <w:b/>
          <w:bCs/>
          <w:sz w:val="28"/>
        </w:rPr>
      </w:pPr>
    </w:p>
    <w:p w14:paraId="595965DC">
      <w:pPr>
        <w:pStyle w:val="style0"/>
        <w:jc w:val="center"/>
        <w:rPr>
          <w:rFonts w:hint="eastAsia"/>
          <w:b/>
          <w:bCs/>
          <w:sz w:val="28"/>
        </w:rPr>
      </w:pPr>
    </w:p>
    <w:p w14:paraId="59B46C61">
      <w:pPr>
        <w:pStyle w:val="style0"/>
        <w:jc w:val="center"/>
        <w:rPr>
          <w:b/>
          <w:bCs/>
          <w:sz w:val="28"/>
        </w:rPr>
      </w:pPr>
      <w:r>
        <w:rPr>
          <w:rFonts w:hint="eastAsia"/>
          <w:b/>
          <w:bCs/>
          <w:sz w:val="28"/>
        </w:rPr>
        <w:t>法定代表人（负责人）授权委托书（参考）</w:t>
      </w:r>
    </w:p>
    <w:p w14:paraId="58E0AE07">
      <w:pPr>
        <w:pStyle w:val="style0"/>
        <w:rPr/>
      </w:pPr>
    </w:p>
    <w:p w14:paraId="3A9424C1">
      <w:pPr>
        <w:pStyle w:val="style0"/>
        <w:rPr>
          <w:b/>
          <w:bCs/>
        </w:rPr>
      </w:pPr>
      <w:r>
        <w:rPr>
          <w:rFonts w:hint="eastAsia"/>
        </w:rPr>
        <w:t>深圳市中正招标有限公司</w:t>
      </w:r>
      <w:r>
        <w:rPr>
          <w:rFonts w:hint="eastAsia"/>
          <w:b/>
          <w:bCs/>
        </w:rPr>
        <w:t>：</w:t>
      </w:r>
    </w:p>
    <w:p w14:paraId="613DC782">
      <w:pPr>
        <w:pStyle w:val="style0"/>
        <w:ind w:firstLine="630"/>
        <w:rPr/>
      </w:pPr>
    </w:p>
    <w:p w14:paraId="55882E75">
      <w:pPr>
        <w:pStyle w:val="style0"/>
        <w:adjustRightInd w:val="false"/>
        <w:snapToGrid w:val="false"/>
        <w:spacing w:lineRule="auto" w:line="360"/>
        <w:ind w:firstLine="629"/>
        <w:rPr/>
      </w:pPr>
      <w:r>
        <w:rPr>
          <w:rFonts w:hint="eastAsia"/>
        </w:rPr>
        <w:t>现委派</w:t>
      </w:r>
      <w:r>
        <w:rPr>
          <w:rFonts w:hint="eastAsia"/>
          <w:u w:val="single"/>
        </w:rPr>
        <w:t xml:space="preserve">  （姓名、职务） </w:t>
      </w:r>
      <w:r>
        <w:rPr>
          <w:rFonts w:hint="eastAsia"/>
        </w:rPr>
        <w:t>参加贵公司组织的</w:t>
      </w:r>
      <w:r>
        <w:rPr>
          <w:rFonts w:hint="eastAsia"/>
          <w:b/>
          <w:bCs/>
          <w:u w:val="single"/>
        </w:rPr>
        <w:t xml:space="preserve">  </w:t>
      </w:r>
      <w:r>
        <w:rPr>
          <w:rFonts w:hint="eastAsia"/>
          <w:u w:val="single"/>
        </w:rPr>
        <w:t xml:space="preserve">（招标项目名称、编号） </w:t>
      </w:r>
      <w:r>
        <w:rPr>
          <w:rFonts w:hint="eastAsia"/>
        </w:rPr>
        <w:t>招标活动，全权代表我单位处理投标的有关事宜。</w:t>
      </w:r>
    </w:p>
    <w:p w14:paraId="50CFA75C">
      <w:pPr>
        <w:pStyle w:val="style0"/>
        <w:adjustRightInd w:val="false"/>
        <w:snapToGrid w:val="false"/>
        <w:spacing w:lineRule="auto" w:line="360"/>
        <w:ind w:firstLine="629"/>
        <w:rPr/>
      </w:pPr>
    </w:p>
    <w:p w14:paraId="260C9624">
      <w:pPr>
        <w:pStyle w:val="style0"/>
        <w:adjustRightInd w:val="false"/>
        <w:snapToGrid w:val="false"/>
        <w:spacing w:lineRule="auto" w:line="360"/>
        <w:ind w:firstLine="629"/>
        <w:rPr>
          <w:b/>
          <w:bCs/>
        </w:rPr>
      </w:pPr>
      <w:r>
        <w:rPr>
          <w:rFonts w:hint="eastAsia"/>
          <w:b/>
          <w:bCs/>
        </w:rPr>
        <w:t>附授权代表情况：</w:t>
      </w:r>
    </w:p>
    <w:p w14:paraId="63A590FA">
      <w:pPr>
        <w:pStyle w:val="style0"/>
        <w:adjustRightInd w:val="false"/>
        <w:snapToGrid w:val="false"/>
        <w:spacing w:lineRule="auto" w:line="360"/>
        <w:ind w:firstLine="629"/>
        <w:rPr/>
      </w:pPr>
      <w:r>
        <w:rPr>
          <w:rFonts w:hint="eastAsia"/>
        </w:rPr>
        <w:t>姓名：</w:t>
      </w:r>
      <w:r>
        <w:rPr>
          <w:rFonts w:hint="eastAsia"/>
          <w:b/>
          <w:bCs/>
        </w:rPr>
        <w:t xml:space="preserve">    </w:t>
      </w:r>
      <w:r>
        <w:rPr>
          <w:rFonts w:hint="eastAsia"/>
        </w:rPr>
        <w:t xml:space="preserve">            性别：</w:t>
      </w:r>
      <w:r>
        <w:rPr>
          <w:rFonts w:hint="eastAsia"/>
          <w:b/>
          <w:bCs/>
        </w:rPr>
        <w:t xml:space="preserve"> </w:t>
      </w:r>
    </w:p>
    <w:p w14:paraId="492B834D">
      <w:pPr>
        <w:pStyle w:val="style0"/>
        <w:adjustRightInd w:val="false"/>
        <w:snapToGrid w:val="false"/>
        <w:spacing w:lineRule="auto" w:line="360"/>
        <w:ind w:firstLine="629"/>
        <w:rPr>
          <w:b/>
          <w:bCs/>
        </w:rPr>
      </w:pPr>
      <w:r>
        <w:rPr>
          <w:rFonts w:hint="eastAsia"/>
        </w:rPr>
        <w:t>年龄：</w:t>
      </w:r>
      <w:r>
        <w:rPr>
          <w:rFonts w:hint="eastAsia"/>
          <w:b/>
          <w:bCs/>
        </w:rPr>
        <w:t xml:space="preserve"> </w:t>
      </w:r>
      <w:r>
        <w:rPr>
          <w:rFonts w:hint="eastAsia"/>
        </w:rPr>
        <w:t xml:space="preserve">            </w:t>
      </w:r>
    </w:p>
    <w:p w14:paraId="1AC08BFC">
      <w:pPr>
        <w:pStyle w:val="style0"/>
        <w:adjustRightInd w:val="false"/>
        <w:snapToGrid w:val="false"/>
        <w:spacing w:lineRule="auto" w:line="360"/>
        <w:ind w:firstLine="629"/>
        <w:rPr/>
      </w:pPr>
      <w:r>
        <w:rPr>
          <w:rFonts w:hint="eastAsia"/>
        </w:rPr>
        <w:t>职务：</w:t>
      </w:r>
    </w:p>
    <w:p w14:paraId="281CC1B4">
      <w:pPr>
        <w:pStyle w:val="style0"/>
        <w:adjustRightInd w:val="false"/>
        <w:snapToGrid w:val="false"/>
        <w:spacing w:lineRule="auto" w:line="360"/>
        <w:ind w:firstLine="629"/>
        <w:rPr/>
      </w:pPr>
      <w:r>
        <w:rPr>
          <w:rFonts w:hint="eastAsia"/>
        </w:rPr>
        <w:t>身份证号码：</w:t>
      </w:r>
    </w:p>
    <w:p w14:paraId="47906E0D">
      <w:pPr>
        <w:pStyle w:val="style0"/>
        <w:adjustRightInd w:val="false"/>
        <w:snapToGrid w:val="false"/>
        <w:spacing w:lineRule="auto" w:line="360"/>
        <w:ind w:firstLine="629"/>
        <w:rPr>
          <w:b/>
          <w:bCs/>
        </w:rPr>
      </w:pPr>
      <w:r>
        <w:rPr>
          <w:rFonts w:hint="eastAsia"/>
        </w:rPr>
        <w:t>邮编：</w:t>
      </w:r>
      <w:r>
        <w:rPr>
          <w:rFonts w:hint="eastAsia"/>
          <w:b/>
          <w:bCs/>
        </w:rPr>
        <w:t xml:space="preserve"> </w:t>
      </w:r>
    </w:p>
    <w:p w14:paraId="322AB556">
      <w:pPr>
        <w:pStyle w:val="style0"/>
        <w:adjustRightInd w:val="false"/>
        <w:snapToGrid w:val="false"/>
        <w:spacing w:lineRule="auto" w:line="360"/>
        <w:ind w:firstLine="629"/>
        <w:rPr/>
      </w:pPr>
      <w:r>
        <w:rPr>
          <w:rFonts w:hint="eastAsia"/>
        </w:rPr>
        <w:t>通讯地址：</w:t>
      </w:r>
      <w:r>
        <w:rPr>
          <w:rFonts w:hint="eastAsia"/>
          <w:b/>
          <w:bCs/>
        </w:rPr>
        <w:t xml:space="preserve"> </w:t>
      </w:r>
    </w:p>
    <w:p w14:paraId="63D27DE0">
      <w:pPr>
        <w:pStyle w:val="style0"/>
        <w:adjustRightInd w:val="false"/>
        <w:snapToGrid w:val="false"/>
        <w:spacing w:lineRule="auto" w:line="360"/>
        <w:ind w:firstLine="629"/>
        <w:rPr/>
      </w:pPr>
      <w:r>
        <w:rPr>
          <w:rFonts w:hint="eastAsia"/>
        </w:rPr>
        <w:t>电话：</w:t>
      </w:r>
    </w:p>
    <w:p w14:paraId="43402825">
      <w:pPr>
        <w:pStyle w:val="style0"/>
        <w:adjustRightInd w:val="false"/>
        <w:snapToGrid w:val="false"/>
        <w:spacing w:lineRule="auto" w:line="360"/>
        <w:ind w:firstLine="629"/>
        <w:rPr/>
      </w:pPr>
      <w:r>
        <w:rPr>
          <w:rFonts w:hint="eastAsia"/>
        </w:rPr>
        <w:t xml:space="preserve"> </w:t>
      </w:r>
    </w:p>
    <w:p w14:paraId="3942FBA5">
      <w:pPr>
        <w:pStyle w:val="style0"/>
        <w:ind w:firstLine="630"/>
        <w:rPr/>
      </w:pPr>
      <w:r>
        <w:rPr>
          <w:rFonts w:hint="eastAsia"/>
        </w:rPr>
        <w:t>单位名称：（公章）</w:t>
      </w:r>
    </w:p>
    <w:p w14:paraId="3861A1F4">
      <w:pPr>
        <w:pStyle w:val="style0"/>
        <w:ind w:firstLine="630"/>
        <w:rPr/>
      </w:pPr>
    </w:p>
    <w:p w14:paraId="0D8840D1">
      <w:pPr>
        <w:pStyle w:val="style0"/>
        <w:ind w:firstLine="630"/>
        <w:rPr/>
      </w:pPr>
      <w:r>
        <w:rPr>
          <w:rFonts w:hint="eastAsia"/>
        </w:rPr>
        <w:t>法定代表人（</w:t>
      </w:r>
      <w:r>
        <w:rPr>
          <w:rFonts w:hint="eastAsia"/>
          <w:lang w:eastAsia="zh-CN"/>
        </w:rPr>
        <w:t>单位</w:t>
      </w:r>
      <w:r>
        <w:rPr>
          <w:rFonts w:hint="eastAsia"/>
        </w:rPr>
        <w:t>负责人）：（签字）</w:t>
      </w:r>
    </w:p>
    <w:p w14:paraId="27068FBA">
      <w:pPr>
        <w:pStyle w:val="style0"/>
        <w:ind w:firstLine="630"/>
        <w:rPr/>
      </w:pPr>
    </w:p>
    <w:p w14:paraId="43F63AC5">
      <w:pPr>
        <w:pStyle w:val="style0"/>
        <w:ind w:firstLine="630"/>
        <w:rPr/>
      </w:pPr>
      <w:r>
        <w:rPr>
          <w:rFonts w:hint="eastAsia"/>
        </w:rPr>
        <w:t>授权代表：（</w:t>
      </w:r>
      <w:r>
        <w:rPr>
          <w:snapToGrid w:val="false"/>
          <w:kern w:val="0"/>
        </w:rPr>
        <w:t>签字</w:t>
      </w:r>
      <w:r>
        <w:rPr>
          <w:rFonts w:hint="eastAsia"/>
        </w:rPr>
        <w:t>）</w:t>
      </w:r>
    </w:p>
    <w:p w14:paraId="64CD4DC3">
      <w:pPr>
        <w:pStyle w:val="style0"/>
        <w:ind w:firstLine="630"/>
        <w:rPr/>
      </w:pPr>
    </w:p>
    <w:p w14:paraId="6FC1C4A6">
      <w:pPr>
        <w:pStyle w:val="style0"/>
        <w:adjustRightInd w:val="false"/>
        <w:snapToGrid w:val="false"/>
        <w:spacing w:lineRule="auto" w:line="300"/>
        <w:ind w:firstLine="5317" w:firstLineChars="2532"/>
        <w:rPr/>
      </w:pPr>
      <w:r>
        <w:rPr>
          <w:rFonts w:hint="eastAsia"/>
        </w:rPr>
        <w:t>年</w:t>
      </w:r>
      <w:r>
        <w:rPr>
          <w:rFonts w:hint="eastAsia"/>
          <w:b/>
          <w:bCs/>
        </w:rPr>
        <w:t xml:space="preserve">    </w:t>
      </w:r>
      <w:r>
        <w:rPr>
          <w:rFonts w:hint="eastAsia"/>
        </w:rPr>
        <w:t>月</w:t>
      </w:r>
      <w:r>
        <w:rPr>
          <w:rFonts w:hint="eastAsia"/>
          <w:b/>
          <w:bCs/>
        </w:rPr>
        <w:t xml:space="preserve">   </w:t>
      </w:r>
      <w:r>
        <w:rPr>
          <w:rFonts w:hint="eastAsia"/>
        </w:rPr>
        <w:t>日</w:t>
      </w:r>
    </w:p>
    <w:bookmarkStart w:id="59" w:name="_Toc226217114"/>
    <w:p w14:paraId="6F889B1F">
      <w:pPr>
        <w:pStyle w:val="style0"/>
        <w:spacing w:lineRule="exact" w:line="440"/>
        <w:rPr>
          <w:rFonts w:ascii="黑体" w:eastAsia="黑体"/>
        </w:rPr>
      </w:pPr>
      <w:r>
        <w:rPr>
          <w:rFonts w:ascii="宋体"/>
        </w:rPr>
        <w:pict>
          <v:rect id="1033" stroked="t" style="position:absolute;margin-left:-10.35pt;margin-top:5.6pt;width:243.0pt;height:156.0pt;z-index:3;mso-position-horizontal-relative:text;mso-position-vertical-relative:text;mso-width-relative:page;mso-height-relative:page;mso-wrap-distance-left:0.0pt;mso-wrap-distance-right:0.0pt;visibility:visible;">
            <v:fill/>
            <v:textbox>
              <w:txbxContent>
                <w:p w14:paraId="3FD8231B">
                  <w:pPr>
                    <w:pStyle w:val="style0"/>
                    <w:ind w:firstLine="1260" w:firstLineChars="600"/>
                    <w:rPr/>
                  </w:pPr>
                  <w:r>
                    <w:rPr>
                      <w:rFonts w:hint="eastAsia"/>
                    </w:rPr>
                    <w:t>被授权人（授权代表）</w:t>
                  </w:r>
                </w:p>
                <w:p w14:paraId="1A45806F">
                  <w:pPr>
                    <w:pStyle w:val="style0"/>
                    <w:ind w:firstLine="1050" w:firstLineChars="500"/>
                    <w:rPr/>
                  </w:pPr>
                  <w:r>
                    <w:rPr>
                      <w:rFonts w:hint="eastAsia"/>
                    </w:rPr>
                    <w:t>居民身份证复印件粘贴处</w:t>
                  </w:r>
                </w:p>
                <w:p w14:paraId="09190074">
                  <w:pPr>
                    <w:pStyle w:val="style0"/>
                    <w:ind w:firstLine="1050" w:firstLineChars="500"/>
                    <w:rPr/>
                  </w:pPr>
                </w:p>
                <w:p w14:paraId="2C0A1391">
                  <w:pPr>
                    <w:pStyle w:val="style0"/>
                    <w:jc w:val="center"/>
                    <w:rPr/>
                  </w:pPr>
                  <w:r>
                    <w:rPr>
                      <w:rFonts w:hint="eastAsia"/>
                    </w:rPr>
                    <w:t>（正面）</w:t>
                  </w:r>
                </w:p>
              </w:txbxContent>
            </v:textbox>
          </v:rect>
        </w:pict>
      </w:r>
      <w:r>
        <w:rPr>
          <w:rFonts w:ascii="黑体" w:eastAsia="黑体"/>
        </w:rPr>
        <w:pict>
          <v:rect id="1034" stroked="t" style="position:absolute;margin-left:249.9pt;margin-top:5.6pt;width:243.0pt;height:156.0pt;z-index:4;mso-position-horizontal-relative:text;mso-position-vertical-relative:text;mso-width-relative:page;mso-height-relative:page;mso-wrap-distance-left:0.0pt;mso-wrap-distance-right:0.0pt;visibility:visible;">
            <v:fill/>
            <v:textbox>
              <w:txbxContent>
                <w:p w14:paraId="536AD065">
                  <w:pPr>
                    <w:pStyle w:val="style0"/>
                    <w:ind w:firstLine="1260" w:firstLineChars="600"/>
                    <w:rPr/>
                  </w:pPr>
                  <w:r>
                    <w:rPr>
                      <w:rFonts w:hint="eastAsia"/>
                    </w:rPr>
                    <w:t>被授权人（授权代表）</w:t>
                  </w:r>
                </w:p>
                <w:p w14:paraId="166067B6">
                  <w:pPr>
                    <w:pStyle w:val="style0"/>
                    <w:ind w:firstLine="1050" w:firstLineChars="500"/>
                    <w:rPr/>
                  </w:pPr>
                  <w:r>
                    <w:rPr>
                      <w:rFonts w:hint="eastAsia"/>
                    </w:rPr>
                    <w:t>居民身份证复印件粘贴处</w:t>
                  </w:r>
                </w:p>
                <w:p w14:paraId="03AB0F54">
                  <w:pPr>
                    <w:pStyle w:val="style0"/>
                    <w:ind w:firstLine="1050" w:firstLineChars="500"/>
                    <w:rPr/>
                  </w:pPr>
                </w:p>
                <w:p w14:paraId="48E02C11">
                  <w:pPr>
                    <w:pStyle w:val="style0"/>
                    <w:ind w:firstLine="1785" w:firstLineChars="850"/>
                    <w:rPr/>
                  </w:pPr>
                  <w:r>
                    <w:rPr>
                      <w:rFonts w:hint="eastAsia"/>
                    </w:rPr>
                    <w:t>（反面）</w:t>
                  </w:r>
                </w:p>
                <w:p w14:paraId="248650AB">
                  <w:pPr>
                    <w:pStyle w:val="style0"/>
                    <w:rPr/>
                  </w:pPr>
                </w:p>
              </w:txbxContent>
            </v:textbox>
          </v:rect>
        </w:pict>
      </w:r>
      <w:bookmarkEnd w:id="59"/>
    </w:p>
    <w:p w14:paraId="195D160B">
      <w:pPr>
        <w:pStyle w:val="style0"/>
        <w:spacing w:lineRule="exact" w:line="440"/>
        <w:rPr>
          <w:rFonts w:ascii="黑体" w:eastAsia="黑体"/>
        </w:rPr>
      </w:pPr>
    </w:p>
    <w:p w14:paraId="2695BFC5">
      <w:pPr>
        <w:pStyle w:val="style0"/>
        <w:spacing w:lineRule="exact" w:line="440"/>
        <w:rPr>
          <w:rFonts w:ascii="黑体" w:eastAsia="黑体"/>
        </w:rPr>
      </w:pPr>
    </w:p>
    <w:p w14:paraId="6CB6D873">
      <w:pPr>
        <w:pStyle w:val="style0"/>
        <w:spacing w:lineRule="exact" w:line="440"/>
        <w:rPr>
          <w:rFonts w:ascii="黑体" w:eastAsia="黑体"/>
        </w:rPr>
      </w:pPr>
    </w:p>
    <w:p w14:paraId="2242E3A8">
      <w:pPr>
        <w:pStyle w:val="style0"/>
        <w:spacing w:lineRule="exact" w:line="440"/>
        <w:rPr>
          <w:rFonts w:ascii="黑体" w:eastAsia="黑体"/>
        </w:rPr>
      </w:pPr>
    </w:p>
    <w:p w14:paraId="40F859C9">
      <w:pPr>
        <w:pStyle w:val="style0"/>
        <w:tabs>
          <w:tab w:val="left" w:leader="none" w:pos="5115"/>
        </w:tabs>
        <w:spacing w:lineRule="exact" w:line="440"/>
        <w:rPr>
          <w:rFonts w:ascii="黑体" w:eastAsia="黑体"/>
        </w:rPr>
      </w:pPr>
      <w:r>
        <w:rPr>
          <w:rFonts w:ascii="黑体" w:eastAsia="黑体"/>
        </w:rPr>
        <w:tab/>
      </w:r>
    </w:p>
    <w:p w14:paraId="4040CB36">
      <w:pPr>
        <w:pStyle w:val="style0"/>
        <w:spacing w:lineRule="exact" w:line="440"/>
        <w:rPr>
          <w:rFonts w:ascii="黑体" w:eastAsia="黑体"/>
        </w:rPr>
      </w:pPr>
    </w:p>
    <w:p w14:paraId="12E914B7">
      <w:pPr>
        <w:pStyle w:val="style0"/>
        <w:adjustRightInd w:val="false"/>
        <w:snapToGrid w:val="false"/>
        <w:spacing w:lineRule="auto" w:line="300"/>
        <w:ind w:firstLine="5008" w:firstLineChars="2385"/>
        <w:rPr/>
      </w:pPr>
    </w:p>
    <w:p w14:paraId="641AA352">
      <w:pPr>
        <w:pStyle w:val="style0"/>
        <w:spacing w:lineRule="auto" w:line="360"/>
        <w:ind w:firstLine="539" w:firstLineChars="257"/>
        <w:rPr/>
      </w:pPr>
      <w:r>
        <w:rPr>
          <w:rFonts w:hint="eastAsia"/>
          <w:highlight w:val="yellow"/>
          <w:lang w:eastAsia="zh-CN"/>
        </w:rPr>
        <w:t>注：投标人必须提供有效的身份证件（有效期限未过期）。</w:t>
      </w:r>
    </w:p>
    <w:p w14:paraId="4B4C76A4">
      <w:pPr>
        <w:pStyle w:val="style0"/>
        <w:adjustRightInd w:val="false"/>
        <w:snapToGrid w:val="false"/>
        <w:spacing w:lineRule="auto" w:line="300"/>
        <w:rPr/>
      </w:pPr>
    </w:p>
    <w:p w14:paraId="31A85E3A">
      <w:pPr>
        <w:pStyle w:val="style0"/>
        <w:adjustRightInd w:val="false"/>
        <w:snapToGrid w:val="false"/>
        <w:spacing w:lineRule="auto" w:line="300"/>
        <w:rPr/>
      </w:pPr>
      <w:r>
        <w:rPr>
          <w:rFonts w:ascii="宋体" w:eastAsia="宋体" w:hAnsi="宋体" w:hint="eastAsia"/>
          <w:b/>
          <w:sz w:val="24"/>
        </w:rPr>
        <w:t>注：法定代表人（负责人）证明书和法定代表人（负责人）授权委托书除装订于投标文件中外，还须另置一份按“投标人须知”18.4项要求单独密封。</w:t>
      </w:r>
    </w:p>
    <w:p w14:paraId="3D67C9F7">
      <w:pPr>
        <w:pStyle w:val="style0"/>
        <w:widowControl/>
        <w:snapToGrid w:val="false"/>
        <w:spacing w:lineRule="auto" w:line="360"/>
        <w:jc w:val="left"/>
        <w:rPr/>
      </w:pPr>
    </w:p>
    <w:p w14:paraId="0457CDD9">
      <w:pPr>
        <w:pStyle w:val="style0"/>
        <w:widowControl/>
        <w:snapToGrid w:val="false"/>
        <w:spacing w:lineRule="auto" w:line="360"/>
        <w:jc w:val="left"/>
        <w:rPr>
          <w:rFonts w:ascii="宋体" w:eastAsia="宋体" w:hAnsi="宋体"/>
          <w:color w:val="ff0000"/>
          <w:kern w:val="0"/>
          <w:szCs w:val="21"/>
        </w:rPr>
      </w:pPr>
    </w:p>
    <w:bookmarkStart w:id="60" w:name="_Toc135293345"/>
    <w:p w14:paraId="6D039EB6">
      <w:pPr>
        <w:pStyle w:val="style3"/>
        <w:tabs>
          <w:tab w:val="left" w:leader="none" w:pos="371"/>
        </w:tabs>
        <w:spacing w:before="120" w:after="120"/>
        <w:ind w:left="-1" w:leftChars="-1" w:hanging="1"/>
        <w:jc w:val="center"/>
        <w:rPr>
          <w:rFonts w:ascii="宋体" w:eastAsia="宋体" w:hAnsi="宋体"/>
        </w:rPr>
      </w:pPr>
      <w:r>
        <w:rPr>
          <w:rFonts w:ascii="宋体" w:eastAsia="宋体" w:hAnsi="宋体" w:hint="eastAsia"/>
        </w:rPr>
        <w:t>格式3  投</w:t>
      </w:r>
      <w:r>
        <w:rPr>
          <w:rFonts w:ascii="宋体" w:eastAsia="宋体" w:hAnsi="宋体"/>
        </w:rPr>
        <w:t xml:space="preserve"> </w:t>
      </w:r>
      <w:r>
        <w:rPr>
          <w:rFonts w:ascii="宋体" w:eastAsia="宋体" w:hAnsi="宋体" w:hint="eastAsia"/>
        </w:rPr>
        <w:t>标</w:t>
      </w:r>
      <w:r>
        <w:rPr>
          <w:rFonts w:ascii="宋体" w:eastAsia="宋体" w:hAnsi="宋体"/>
        </w:rPr>
        <w:t xml:space="preserve"> </w:t>
      </w:r>
      <w:r>
        <w:rPr>
          <w:rFonts w:ascii="宋体" w:eastAsia="宋体" w:hAnsi="宋体" w:hint="eastAsia"/>
        </w:rPr>
        <w:t>函</w:t>
      </w:r>
      <w:bookmarkEnd w:id="60"/>
    </w:p>
    <w:p w14:paraId="524D4C9C">
      <w:pPr>
        <w:pStyle w:val="style0"/>
        <w:adjustRightInd w:val="false"/>
        <w:snapToGrid w:val="false"/>
        <w:spacing w:lineRule="auto" w:line="312"/>
        <w:rPr/>
      </w:pPr>
    </w:p>
    <w:p w14:paraId="2A3F685D">
      <w:pPr>
        <w:pStyle w:val="style0"/>
        <w:adjustRightInd w:val="false"/>
        <w:snapToGrid w:val="false"/>
        <w:spacing w:lineRule="auto" w:line="360"/>
        <w:rPr>
          <w:rFonts w:ascii="宋体" w:eastAsia="宋体" w:hAnsi="宋体"/>
          <w:b/>
          <w:bCs/>
        </w:rPr>
      </w:pPr>
      <w:r>
        <w:rPr>
          <w:rFonts w:ascii="宋体" w:eastAsia="宋体" w:hAnsi="宋体"/>
        </w:rPr>
        <w:t>深圳市中正招标有限公司：</w:t>
      </w:r>
    </w:p>
    <w:p w14:paraId="5C4017D0">
      <w:pPr>
        <w:pStyle w:val="style0"/>
        <w:adjustRightInd w:val="false"/>
        <w:snapToGrid w:val="false"/>
        <w:spacing w:lineRule="auto" w:line="360"/>
        <w:rPr>
          <w:rFonts w:ascii="宋体" w:eastAsia="宋体" w:hAnsi="宋体"/>
        </w:rPr>
      </w:pPr>
      <w:r>
        <w:rPr>
          <w:rFonts w:ascii="宋体" w:eastAsia="宋体" w:hAnsi="宋体"/>
        </w:rPr>
        <w:t xml:space="preserve">    我</w:t>
      </w:r>
      <w:r>
        <w:rPr>
          <w:rFonts w:ascii="宋体" w:cs="Courier New" w:eastAsia="宋体" w:hAnsi="宋体" w:hint="eastAsia"/>
          <w:snapToGrid w:val="false"/>
          <w:szCs w:val="18"/>
        </w:rPr>
        <w:t>单位</w:t>
      </w:r>
      <w:r>
        <w:rPr>
          <w:rFonts w:ascii="宋体" w:eastAsia="宋体" w:hAnsi="宋体"/>
        </w:rPr>
        <w:t>收到</w:t>
      </w:r>
      <w:r>
        <w:rPr>
          <w:rFonts w:ascii="宋体" w:eastAsia="宋体" w:hAnsi="宋体" w:hint="eastAsia"/>
        </w:rPr>
        <w:t>贵单位</w:t>
      </w:r>
      <w:r>
        <w:rPr>
          <w:rFonts w:ascii="宋体" w:eastAsia="宋体" w:hAnsi="宋体"/>
        </w:rPr>
        <w:t>组织的</w:t>
      </w:r>
      <w:r>
        <w:rPr>
          <w:rFonts w:ascii="宋体" w:eastAsia="宋体" w:hAnsi="宋体"/>
          <w:b/>
          <w:bCs/>
          <w:u w:val="single"/>
        </w:rPr>
        <w:t xml:space="preserve"> </w:t>
      </w:r>
      <w:r>
        <w:rPr>
          <w:rFonts w:ascii="宋体" w:eastAsia="宋体" w:hAnsi="宋体"/>
          <w:u w:val="single"/>
        </w:rPr>
        <w:t xml:space="preserve">（招标项目名称） </w:t>
      </w:r>
      <w:r>
        <w:rPr>
          <w:rFonts w:ascii="宋体" w:eastAsia="宋体" w:hAnsi="宋体"/>
        </w:rPr>
        <w:t>招标文件，经详细研究，我</w:t>
      </w:r>
      <w:r>
        <w:rPr>
          <w:rFonts w:ascii="宋体" w:cs="Courier New" w:eastAsia="宋体" w:hAnsi="宋体" w:hint="eastAsia"/>
          <w:snapToGrid w:val="false"/>
          <w:szCs w:val="18"/>
        </w:rPr>
        <w:t>单位</w:t>
      </w:r>
      <w:r>
        <w:rPr>
          <w:rFonts w:ascii="宋体" w:eastAsia="宋体" w:hAnsi="宋体"/>
        </w:rPr>
        <w:t>决定参加该项目</w:t>
      </w:r>
      <w:r>
        <w:rPr>
          <w:rFonts w:ascii="宋体" w:eastAsia="宋体" w:hAnsi="宋体"/>
          <w:u w:val="single"/>
        </w:rPr>
        <w:t xml:space="preserve"> （项目编号）  </w:t>
      </w:r>
      <w:r>
        <w:rPr>
          <w:rFonts w:ascii="宋体" w:eastAsia="宋体" w:hAnsi="宋体"/>
        </w:rPr>
        <w:t>招标的有关活动，并投标。为此，我</w:t>
      </w:r>
      <w:r>
        <w:rPr>
          <w:rFonts w:ascii="宋体" w:cs="Courier New" w:eastAsia="宋体" w:hAnsi="宋体" w:hint="eastAsia"/>
          <w:snapToGrid w:val="false"/>
          <w:szCs w:val="18"/>
        </w:rPr>
        <w:t>单位</w:t>
      </w:r>
      <w:r>
        <w:rPr>
          <w:rFonts w:ascii="宋体" w:eastAsia="宋体" w:hAnsi="宋体"/>
        </w:rPr>
        <w:t>谨郑重声明以下诸点，并对之负法律责任。</w:t>
      </w:r>
    </w:p>
    <w:p w14:paraId="611E0DF7">
      <w:pPr>
        <w:pStyle w:val="style0"/>
        <w:spacing w:lineRule="auto" w:line="360"/>
        <w:ind w:firstLine="424" w:firstLineChars="202"/>
        <w:jc w:val="left"/>
        <w:rPr>
          <w:rFonts w:ascii="宋体" w:cs="Courier New" w:eastAsia="宋体" w:hAnsi="宋体"/>
          <w:snapToGrid w:val="false"/>
          <w:szCs w:val="18"/>
        </w:rPr>
      </w:pPr>
      <w:r>
        <w:rPr>
          <w:rFonts w:ascii="宋体" w:cs="Courier New" w:eastAsia="宋体" w:hAnsi="宋体" w:hint="eastAsia"/>
          <w:snapToGrid w:val="false"/>
          <w:szCs w:val="18"/>
        </w:rPr>
        <w:t>1．</w:t>
      </w:r>
      <w:r>
        <w:rPr>
          <w:rFonts w:ascii="宋体" w:eastAsia="宋体" w:hAnsi="宋体" w:hint="eastAsia"/>
          <w:szCs w:val="21"/>
        </w:rPr>
        <w:t>我</w:t>
      </w:r>
      <w:r>
        <w:rPr>
          <w:rFonts w:ascii="宋体" w:cs="Courier New" w:eastAsia="宋体" w:hAnsi="宋体" w:hint="eastAsia"/>
          <w:snapToGrid w:val="false"/>
          <w:szCs w:val="18"/>
        </w:rPr>
        <w:t>单位</w:t>
      </w:r>
      <w:r>
        <w:rPr>
          <w:rFonts w:ascii="宋体" w:eastAsia="宋体" w:hAnsi="宋体" w:hint="eastAsia"/>
          <w:szCs w:val="21"/>
        </w:rPr>
        <w:t>愿以《开标一览表》中填写的投标报价并</w:t>
      </w:r>
      <w:r>
        <w:rPr>
          <w:rFonts w:ascii="宋体" w:cs="Courier New" w:eastAsia="宋体" w:hAnsi="宋体" w:hint="eastAsia"/>
          <w:snapToGrid w:val="false"/>
          <w:szCs w:val="18"/>
        </w:rPr>
        <w:t>按照招标文件中的一切要求，承担上述项目的全部工作。</w:t>
      </w:r>
    </w:p>
    <w:p w14:paraId="652491E4">
      <w:pPr>
        <w:pStyle w:val="style0"/>
        <w:spacing w:lineRule="auto" w:line="360"/>
        <w:ind w:firstLine="424" w:firstLineChars="202"/>
        <w:rPr>
          <w:rFonts w:ascii="宋体" w:cs="Courier New" w:eastAsia="宋体" w:hAnsi="宋体"/>
          <w:snapToGrid w:val="false"/>
          <w:szCs w:val="18"/>
        </w:rPr>
      </w:pPr>
      <w:r>
        <w:rPr>
          <w:rFonts w:ascii="宋体" w:cs="Courier New" w:eastAsia="宋体" w:hAnsi="宋体" w:hint="eastAsia"/>
          <w:snapToGrid w:val="false"/>
          <w:szCs w:val="18"/>
        </w:rPr>
        <w:t>2．我单位提交的投标文件为：投标书正本一份，副本五份，电子备份光盘（或U盘）一份。</w:t>
      </w:r>
    </w:p>
    <w:p w14:paraId="034483DC">
      <w:pPr>
        <w:pStyle w:val="style0"/>
        <w:spacing w:lineRule="auto" w:line="360"/>
        <w:ind w:firstLine="424" w:firstLineChars="202"/>
        <w:rPr>
          <w:rFonts w:ascii="宋体" w:cs="Courier New" w:eastAsia="宋体" w:hAnsi="宋体"/>
          <w:snapToGrid w:val="false"/>
          <w:szCs w:val="18"/>
        </w:rPr>
      </w:pPr>
      <w:r>
        <w:rPr>
          <w:rFonts w:ascii="宋体" w:cs="Courier New" w:eastAsia="宋体" w:hAnsi="宋体" w:hint="eastAsia"/>
          <w:snapToGrid w:val="false"/>
          <w:szCs w:val="18"/>
        </w:rPr>
        <w:t>3．如果我单位投标书被接受，我单位将履行招标文件中规定的每一项要求，按期、按质、按量完成任务。</w:t>
      </w:r>
    </w:p>
    <w:p w14:paraId="7421CF99">
      <w:pPr>
        <w:pStyle w:val="style0"/>
        <w:spacing w:lineRule="auto" w:line="360"/>
        <w:ind w:firstLine="424" w:firstLineChars="202"/>
        <w:rPr>
          <w:rFonts w:ascii="宋体" w:cs="Courier New" w:eastAsia="宋体" w:hAnsi="宋体"/>
          <w:snapToGrid w:val="false"/>
          <w:szCs w:val="18"/>
        </w:rPr>
      </w:pPr>
      <w:r>
        <w:rPr>
          <w:rFonts w:ascii="宋体" w:cs="Courier New" w:eastAsia="宋体" w:hAnsi="宋体" w:hint="eastAsia"/>
          <w:snapToGrid w:val="false"/>
          <w:szCs w:val="18"/>
        </w:rPr>
        <w:t>4．我单位愿意提供采购代理机构在招标文件中要求的所有资料，且</w:t>
      </w:r>
      <w:r>
        <w:rPr>
          <w:rFonts w:ascii="宋体" w:eastAsia="宋体" w:hAnsi="宋体" w:hint="eastAsia"/>
        </w:rPr>
        <w:t>所递交的投标文件在投标有效期（即</w:t>
      </w:r>
      <w:r>
        <w:rPr>
          <w:rFonts w:ascii="宋体" w:eastAsia="宋体" w:hAnsi="宋体" w:hint="eastAsia"/>
          <w:u w:val="single"/>
        </w:rPr>
        <w:t>90</w:t>
      </w:r>
      <w:r>
        <w:rPr>
          <w:rFonts w:ascii="宋体" w:eastAsia="宋体" w:hAnsi="宋体" w:hint="eastAsia"/>
        </w:rPr>
        <w:t>日历天）内有效，在此期间内我</w:t>
      </w:r>
      <w:r>
        <w:rPr>
          <w:rFonts w:ascii="宋体" w:cs="Courier New" w:eastAsia="宋体" w:hAnsi="宋体" w:hint="eastAsia"/>
          <w:snapToGrid w:val="false"/>
          <w:szCs w:val="18"/>
        </w:rPr>
        <w:t>单位</w:t>
      </w:r>
      <w:r>
        <w:rPr>
          <w:rFonts w:ascii="宋体" w:eastAsia="宋体" w:hAnsi="宋体" w:hint="eastAsia"/>
        </w:rPr>
        <w:t>的投标有可能中标，我</w:t>
      </w:r>
      <w:r>
        <w:rPr>
          <w:rFonts w:ascii="宋体" w:cs="Courier New" w:eastAsia="宋体" w:hAnsi="宋体" w:hint="eastAsia"/>
          <w:snapToGrid w:val="false"/>
          <w:szCs w:val="18"/>
        </w:rPr>
        <w:t>单位</w:t>
      </w:r>
      <w:r>
        <w:rPr>
          <w:rFonts w:ascii="宋体" w:eastAsia="宋体" w:hAnsi="宋体" w:hint="eastAsia"/>
        </w:rPr>
        <w:t>将受此约束。</w:t>
      </w:r>
    </w:p>
    <w:p w14:paraId="3DCE7BB6">
      <w:pPr>
        <w:pStyle w:val="style0"/>
        <w:spacing w:lineRule="auto" w:line="360"/>
        <w:ind w:firstLine="424" w:firstLineChars="202"/>
        <w:rPr>
          <w:rFonts w:ascii="宋体" w:cs="Courier New" w:eastAsia="宋体" w:hAnsi="宋体"/>
          <w:snapToGrid w:val="false"/>
          <w:szCs w:val="18"/>
        </w:rPr>
      </w:pPr>
      <w:r>
        <w:rPr>
          <w:rFonts w:ascii="宋体" w:cs="Courier New" w:eastAsia="宋体" w:hAnsi="宋体" w:hint="eastAsia"/>
          <w:snapToGrid w:val="false"/>
          <w:szCs w:val="18"/>
        </w:rPr>
        <w:t>5．我单位理解，最低报价不是中标的唯一条件。</w:t>
      </w:r>
    </w:p>
    <w:p w14:paraId="4EDC3CD6">
      <w:pPr>
        <w:pStyle w:val="style0"/>
        <w:spacing w:lineRule="auto" w:line="360"/>
        <w:ind w:firstLine="424" w:firstLineChars="202"/>
        <w:rPr>
          <w:rFonts w:ascii="宋体" w:cs="Courier New" w:eastAsia="宋体" w:hAnsi="宋体"/>
          <w:snapToGrid w:val="false"/>
          <w:szCs w:val="18"/>
        </w:rPr>
      </w:pPr>
      <w:r>
        <w:rPr>
          <w:rFonts w:ascii="宋体" w:cs="Courier New" w:eastAsia="宋体" w:hAnsi="宋体" w:hint="eastAsia"/>
          <w:snapToGrid w:val="false"/>
          <w:szCs w:val="18"/>
        </w:rPr>
        <w:t>6．我单位愿按《中华人民共和国民法典》履行自己的全部责任。</w:t>
      </w:r>
    </w:p>
    <w:p w14:paraId="0807F462">
      <w:pPr>
        <w:pStyle w:val="style0"/>
        <w:spacing w:lineRule="auto" w:line="360"/>
        <w:ind w:firstLine="424" w:firstLineChars="202"/>
        <w:rPr>
          <w:rFonts w:ascii="宋体" w:cs="Courier New" w:eastAsia="宋体" w:hAnsi="宋体"/>
          <w:snapToGrid w:val="false"/>
          <w:szCs w:val="18"/>
        </w:rPr>
      </w:pPr>
      <w:r>
        <w:rPr>
          <w:rFonts w:ascii="宋体" w:cs="Courier New" w:eastAsia="宋体" w:hAnsi="宋体" w:hint="eastAsia"/>
          <w:snapToGrid w:val="false"/>
          <w:szCs w:val="18"/>
        </w:rPr>
        <w:t>7．我单位同意招标文件之规定，遵守有关招标的各项规定。</w:t>
      </w:r>
    </w:p>
    <w:p w14:paraId="3791715A">
      <w:pPr>
        <w:pStyle w:val="style0"/>
        <w:spacing w:lineRule="auto" w:line="360"/>
        <w:ind w:firstLine="424" w:firstLineChars="202"/>
        <w:rPr>
          <w:rFonts w:ascii="宋体" w:cs="Courier New" w:eastAsia="宋体" w:hAnsi="宋体"/>
          <w:snapToGrid w:val="false"/>
          <w:szCs w:val="18"/>
        </w:rPr>
      </w:pPr>
      <w:r>
        <w:rPr>
          <w:rFonts w:ascii="宋体" w:cs="Courier New" w:eastAsia="宋体" w:hAnsi="宋体" w:hint="eastAsia"/>
          <w:snapToGrid w:val="false"/>
          <w:szCs w:val="18"/>
        </w:rPr>
        <w:t>8</w:t>
      </w:r>
      <w:r>
        <w:rPr>
          <w:rFonts w:ascii="宋体" w:cs="Courier New" w:eastAsia="宋体" w:hAnsi="宋体"/>
          <w:snapToGrid w:val="false"/>
          <w:szCs w:val="18"/>
        </w:rPr>
        <w:t>.</w:t>
      </w:r>
      <w:r>
        <w:rPr>
          <w:rFonts w:ascii="宋体" w:cs="Courier New" w:eastAsia="宋体" w:hAnsi="宋体" w:hint="eastAsia"/>
          <w:snapToGrid w:val="false"/>
          <w:szCs w:val="18"/>
        </w:rPr>
        <w:t xml:space="preserve"> </w:t>
      </w:r>
      <w:r>
        <w:rPr>
          <w:rFonts w:ascii="宋体" w:eastAsia="宋体" w:hAnsi="宋体" w:hint="eastAsia"/>
        </w:rPr>
        <w:t>我单位承诺在收到代理服务费缴费通知后7个工作日内领取中标（成交）通知书，逾期将视为我单位放弃中标（成交）资格。</w:t>
      </w:r>
    </w:p>
    <w:p w14:paraId="132085FC">
      <w:pPr>
        <w:pStyle w:val="style0"/>
        <w:spacing w:lineRule="auto" w:line="360"/>
        <w:ind w:firstLine="424" w:firstLineChars="202"/>
        <w:rPr>
          <w:rFonts w:ascii="宋体" w:cs="Courier New" w:eastAsia="宋体" w:hAnsi="宋体"/>
          <w:snapToGrid w:val="false"/>
          <w:szCs w:val="18"/>
        </w:rPr>
      </w:pPr>
      <w:r>
        <w:rPr>
          <w:rFonts w:ascii="宋体" w:cs="Courier New" w:eastAsia="宋体" w:hAnsi="宋体" w:hint="eastAsia"/>
          <w:snapToGrid w:val="false"/>
          <w:szCs w:val="18"/>
        </w:rPr>
        <w:t>9．所有有关本标书的函电，请按下列地址联系：</w:t>
      </w:r>
    </w:p>
    <w:p w14:paraId="0459E060">
      <w:pPr>
        <w:pStyle w:val="style0"/>
        <w:adjustRightInd w:val="false"/>
        <w:snapToGrid w:val="false"/>
        <w:spacing w:lineRule="auto" w:line="360"/>
        <w:ind w:firstLine="600"/>
        <w:rPr/>
      </w:pPr>
    </w:p>
    <w:p w14:paraId="4EC26611">
      <w:pPr>
        <w:pStyle w:val="style0"/>
        <w:adjustRightInd w:val="false"/>
        <w:snapToGrid w:val="false"/>
        <w:spacing w:lineRule="auto" w:line="360"/>
        <w:ind w:firstLine="426"/>
        <w:rPr/>
      </w:pPr>
      <w:r>
        <w:t>单    位： （</w:t>
      </w:r>
      <w:r>
        <w:rPr>
          <w:rFonts w:hint="eastAsia"/>
          <w:snapToGrid w:val="false"/>
          <w:kern w:val="0"/>
          <w:lang w:eastAsia="zh-CN"/>
        </w:rPr>
        <w:t>加盖公章</w:t>
      </w:r>
      <w:r>
        <w:t>）</w:t>
      </w:r>
    </w:p>
    <w:p w14:paraId="1C345129">
      <w:pPr>
        <w:pStyle w:val="style0"/>
        <w:adjustRightInd w:val="false"/>
        <w:snapToGrid w:val="false"/>
        <w:spacing w:lineRule="auto" w:line="360"/>
        <w:ind w:firstLine="426"/>
        <w:rPr/>
      </w:pPr>
      <w:r>
        <w:t xml:space="preserve">地    址： </w:t>
      </w:r>
    </w:p>
    <w:p w14:paraId="6C0FA066">
      <w:pPr>
        <w:pStyle w:val="style0"/>
        <w:adjustRightInd w:val="false"/>
        <w:snapToGrid w:val="false"/>
        <w:spacing w:lineRule="auto" w:line="360"/>
        <w:ind w:firstLine="426"/>
        <w:rPr/>
      </w:pPr>
      <w:r>
        <w:t xml:space="preserve">电    话：     </w:t>
      </w:r>
    </w:p>
    <w:p w14:paraId="47261662">
      <w:pPr>
        <w:pStyle w:val="style0"/>
        <w:adjustRightInd w:val="false"/>
        <w:snapToGrid w:val="false"/>
        <w:spacing w:lineRule="auto" w:line="360"/>
        <w:ind w:firstLine="426"/>
        <w:rPr/>
      </w:pPr>
      <w:r>
        <w:t>传    真：</w:t>
      </w:r>
    </w:p>
    <w:p w14:paraId="37621B9A">
      <w:pPr>
        <w:pStyle w:val="style0"/>
        <w:adjustRightInd w:val="false"/>
        <w:snapToGrid w:val="false"/>
        <w:spacing w:lineRule="auto" w:line="360"/>
        <w:ind w:firstLine="426"/>
        <w:rPr/>
      </w:pPr>
      <w:r>
        <w:t>邮    编：</w:t>
      </w:r>
    </w:p>
    <w:p w14:paraId="6E0F09B0">
      <w:pPr>
        <w:pStyle w:val="style0"/>
        <w:adjustRightInd w:val="false"/>
        <w:snapToGrid w:val="false"/>
        <w:spacing w:lineRule="auto" w:line="360"/>
        <w:ind w:firstLine="426"/>
        <w:rPr/>
      </w:pPr>
      <w:r>
        <w:t xml:space="preserve">联 系 人： </w:t>
      </w:r>
    </w:p>
    <w:p w14:paraId="41C37C10">
      <w:pPr>
        <w:pStyle w:val="style0"/>
        <w:adjustRightInd w:val="false"/>
        <w:snapToGrid w:val="false"/>
        <w:spacing w:lineRule="auto" w:line="360"/>
        <w:ind w:firstLine="600"/>
        <w:rPr/>
      </w:pPr>
    </w:p>
    <w:p w14:paraId="353C4F72">
      <w:pPr>
        <w:pStyle w:val="style0"/>
        <w:adjustRightInd w:val="false"/>
        <w:snapToGrid w:val="false"/>
        <w:spacing w:lineRule="auto" w:line="360"/>
        <w:ind w:firstLine="600"/>
        <w:jc w:val="right"/>
        <w:rPr/>
      </w:pPr>
      <w:r>
        <w:rPr>
          <w:rFonts w:hint="eastAsia"/>
        </w:rPr>
        <w:t>年     月    日</w:t>
      </w:r>
    </w:p>
    <w:p w14:paraId="5958DB27">
      <w:pPr>
        <w:pStyle w:val="style0"/>
        <w:adjustRightInd w:val="false"/>
        <w:snapToGrid w:val="false"/>
        <w:spacing w:lineRule="auto" w:line="360"/>
        <w:ind w:firstLine="600"/>
        <w:jc w:val="right"/>
        <w:rPr/>
      </w:pPr>
    </w:p>
    <w:p w14:paraId="5A8BAD0C">
      <w:pPr>
        <w:pStyle w:val="style0"/>
        <w:tabs>
          <w:tab w:val="left" w:leader="none" w:pos="371"/>
        </w:tabs>
        <w:spacing w:before="120" w:after="120"/>
        <w:ind w:left="-1" w:leftChars="-1" w:hanging="1"/>
        <w:jc w:val="center"/>
        <w:rPr>
          <w:b/>
          <w:snapToGrid w:val="false"/>
          <w:kern w:val="0"/>
          <w:sz w:val="28"/>
        </w:rPr>
      </w:pPr>
    </w:p>
    <w:p w14:paraId="73FDA342">
      <w:pPr>
        <w:pStyle w:val="style0"/>
        <w:tabs>
          <w:tab w:val="left" w:leader="none" w:pos="371"/>
        </w:tabs>
        <w:spacing w:before="120" w:after="120"/>
        <w:ind w:left="-1" w:leftChars="-1" w:hanging="1"/>
        <w:jc w:val="center"/>
        <w:rPr>
          <w:rFonts w:ascii="宋体" w:eastAsia="宋体" w:hAnsi="宋体"/>
          <w:sz w:val="24"/>
        </w:rPr>
      </w:pPr>
    </w:p>
    <w:bookmarkStart w:id="61" w:name="_Toc135293346"/>
    <w:p w14:paraId="3CA506A2">
      <w:pPr>
        <w:pStyle w:val="style3"/>
        <w:tabs>
          <w:tab w:val="left" w:leader="none" w:pos="371"/>
        </w:tabs>
        <w:spacing w:before="120" w:after="120"/>
        <w:ind w:left="-1" w:leftChars="-1" w:hanging="1"/>
        <w:jc w:val="center"/>
        <w:rPr>
          <w:rFonts w:ascii="宋体" w:eastAsia="宋体" w:hAnsi="宋体"/>
        </w:rPr>
      </w:pPr>
      <w:r>
        <w:rPr>
          <w:rFonts w:ascii="宋体" w:eastAsia="宋体" w:hAnsi="宋体" w:hint="eastAsia"/>
        </w:rPr>
        <w:t>格式4  评分中涉及的承诺及声明函</w:t>
      </w:r>
      <w:bookmarkEnd w:id="61"/>
    </w:p>
    <w:p w14:paraId="7EF8CB39">
      <w:pPr>
        <w:pStyle w:val="style0"/>
        <w:widowControl/>
        <w:snapToGrid w:val="false"/>
        <w:spacing w:lineRule="auto" w:line="360"/>
        <w:jc w:val="left"/>
        <w:rPr>
          <w:rFonts w:ascii="仿宋" w:eastAsia="仿宋" w:hAnsi="仿宋"/>
          <w:b/>
          <w:bCs/>
          <w:kern w:val="0"/>
          <w:sz w:val="25"/>
          <w:szCs w:val="25"/>
        </w:rPr>
      </w:pPr>
    </w:p>
    <w:p w14:paraId="2EBD4CE0">
      <w:pPr>
        <w:pStyle w:val="style0"/>
        <w:widowControl/>
        <w:snapToGrid w:val="false"/>
        <w:spacing w:lineRule="auto" w:line="360"/>
        <w:jc w:val="left"/>
        <w:outlineLvl w:val="3"/>
        <w:rPr>
          <w:rFonts w:ascii="仿宋" w:eastAsia="仿宋" w:hAnsi="仿宋"/>
          <w:b/>
          <w:bCs/>
          <w:kern w:val="0"/>
          <w:sz w:val="25"/>
          <w:szCs w:val="25"/>
        </w:rPr>
      </w:pPr>
      <w:r>
        <w:rPr>
          <w:rFonts w:ascii="仿宋" w:eastAsia="仿宋" w:hAnsi="仿宋" w:hint="eastAsia"/>
          <w:b/>
          <w:bCs/>
          <w:kern w:val="0"/>
          <w:sz w:val="25"/>
          <w:szCs w:val="25"/>
        </w:rPr>
        <w:t>填写指引：</w:t>
      </w:r>
    </w:p>
    <w:p w14:paraId="7D6DCEED">
      <w:pPr>
        <w:pStyle w:val="style0"/>
        <w:widowControl/>
        <w:snapToGrid w:val="false"/>
        <w:spacing w:lineRule="auto" w:line="360"/>
        <w:ind w:firstLine="424" w:firstLineChars="202"/>
        <w:jc w:val="left"/>
        <w:rPr>
          <w:rFonts w:ascii="宋体" w:eastAsia="宋体" w:hAnsi="宋体"/>
          <w:kern w:val="0"/>
          <w:szCs w:val="21"/>
        </w:rPr>
      </w:pPr>
      <w:r>
        <w:rPr>
          <w:rFonts w:ascii="宋体" w:eastAsia="宋体" w:hAnsi="宋体" w:hint="eastAsia"/>
          <w:kern w:val="0"/>
          <w:szCs w:val="21"/>
        </w:rPr>
        <w:t>1、该部分内容由投标人根据自身实际情况填写，投标人提供的声明函不属实的，属于提供虚假资料谋取中标，依照《中华人民共和国政府采购法》等国家有关规定追究相应责任。</w:t>
      </w:r>
    </w:p>
    <w:p w14:paraId="1B1B3FFA">
      <w:pPr>
        <w:pStyle w:val="style0"/>
        <w:widowControl/>
        <w:snapToGrid w:val="false"/>
        <w:spacing w:lineRule="auto" w:line="360"/>
        <w:ind w:firstLine="426"/>
        <w:jc w:val="left"/>
        <w:rPr>
          <w:rFonts w:ascii="宋体" w:eastAsia="宋体" w:hAnsi="宋体"/>
          <w:kern w:val="0"/>
          <w:szCs w:val="21"/>
        </w:rPr>
      </w:pPr>
      <w:r>
        <w:rPr>
          <w:rFonts w:ascii="宋体" w:eastAsia="宋体" w:hAnsi="宋体" w:hint="eastAsia"/>
          <w:kern w:val="0"/>
          <w:szCs w:val="21"/>
        </w:rPr>
        <w:t>2、该部分内容填写需要参考的相关文件包括但不限于（具体内容详见附件）：</w:t>
      </w:r>
    </w:p>
    <w:p w14:paraId="29A56F85">
      <w:pPr>
        <w:pStyle w:val="style0"/>
        <w:widowControl/>
        <w:snapToGrid w:val="false"/>
        <w:spacing w:lineRule="auto" w:line="360"/>
        <w:ind w:firstLine="555"/>
        <w:jc w:val="left"/>
        <w:rPr>
          <w:rFonts w:ascii="宋体" w:eastAsia="宋体" w:hAnsi="宋体"/>
          <w:kern w:val="0"/>
          <w:szCs w:val="21"/>
        </w:rPr>
      </w:pPr>
      <w:r>
        <w:rPr>
          <w:rFonts w:ascii="宋体" w:eastAsia="宋体" w:hAnsi="宋体" w:hint="eastAsia"/>
          <w:kern w:val="0"/>
          <w:szCs w:val="21"/>
        </w:rPr>
        <w:t>(</w:t>
      </w:r>
      <w:r>
        <w:rPr>
          <w:rFonts w:ascii="宋体" w:eastAsia="宋体" w:hAnsi="宋体"/>
          <w:kern w:val="0"/>
          <w:szCs w:val="21"/>
        </w:rPr>
        <w:t>1</w:t>
      </w:r>
      <w:r>
        <w:rPr>
          <w:rFonts w:ascii="宋体" w:eastAsia="宋体" w:hAnsi="宋体" w:hint="eastAsia"/>
          <w:kern w:val="0"/>
          <w:szCs w:val="21"/>
        </w:rPr>
        <w:t>)</w:t>
      </w:r>
      <w:r>
        <w:rPr>
          <w:rFonts w:ascii="宋体" w:eastAsia="宋体" w:hAnsi="宋体" w:hint="eastAsia"/>
          <w:szCs w:val="21"/>
        </w:rPr>
        <w:t xml:space="preserve"> </w:t>
      </w:r>
      <w:r>
        <w:rPr>
          <w:rFonts w:ascii="宋体" w:eastAsia="宋体" w:hAnsi="宋体" w:hint="eastAsia"/>
          <w:kern w:val="0"/>
          <w:szCs w:val="21"/>
        </w:rPr>
        <w:t>财政部 工业和信息化部关于印发《政府采购促进中小企业发展管理办法》的通知（财库〔2020〕46号）</w:t>
      </w:r>
    </w:p>
    <w:p w14:paraId="049E8694">
      <w:pPr>
        <w:pStyle w:val="style0"/>
        <w:widowControl/>
        <w:snapToGrid w:val="false"/>
        <w:spacing w:lineRule="auto" w:line="360"/>
        <w:ind w:firstLine="555"/>
        <w:jc w:val="left"/>
        <w:rPr>
          <w:rFonts w:ascii="宋体" w:eastAsia="宋体" w:hAnsi="宋体"/>
          <w:kern w:val="0"/>
          <w:szCs w:val="21"/>
        </w:rPr>
      </w:pPr>
      <w:r>
        <w:rPr>
          <w:rFonts w:ascii="宋体" w:eastAsia="宋体" w:hAnsi="宋体" w:hint="eastAsia"/>
          <w:kern w:val="0"/>
          <w:szCs w:val="21"/>
        </w:rPr>
        <w:t>(</w:t>
      </w:r>
      <w:r>
        <w:rPr>
          <w:rFonts w:ascii="宋体" w:eastAsia="宋体" w:hAnsi="宋体"/>
          <w:kern w:val="0"/>
          <w:szCs w:val="21"/>
        </w:rPr>
        <w:t>2</w:t>
      </w:r>
      <w:r>
        <w:rPr>
          <w:rFonts w:ascii="宋体" w:eastAsia="宋体" w:hAnsi="宋体" w:hint="eastAsia"/>
          <w:kern w:val="0"/>
          <w:szCs w:val="21"/>
        </w:rPr>
        <w:t>)</w:t>
      </w:r>
      <w:bookmarkStart w:id="62" w:name="_Hlk71925120"/>
      <w:r>
        <w:rPr>
          <w:rFonts w:ascii="宋体" w:eastAsia="宋体" w:hAnsi="宋体" w:hint="eastAsia"/>
          <w:kern w:val="0"/>
          <w:szCs w:val="21"/>
        </w:rPr>
        <w:t>《关于印发中小企业划型标准规定的通知》（工信部联企业〔2011〕300 号</w:t>
      </w:r>
      <w:bookmarkEnd w:id="62"/>
      <w:r>
        <w:rPr>
          <w:rFonts w:ascii="宋体" w:eastAsia="宋体" w:hAnsi="宋体" w:hint="eastAsia"/>
          <w:kern w:val="0"/>
          <w:szCs w:val="21"/>
        </w:rPr>
        <w:t>）</w:t>
      </w:r>
    </w:p>
    <w:p w14:paraId="47E5876B">
      <w:pPr>
        <w:pStyle w:val="style0"/>
        <w:widowControl/>
        <w:snapToGrid w:val="false"/>
        <w:spacing w:lineRule="auto" w:line="360"/>
        <w:ind w:firstLine="555"/>
        <w:jc w:val="left"/>
        <w:rPr>
          <w:rFonts w:ascii="宋体" w:eastAsia="宋体" w:hAnsi="宋体"/>
          <w:kern w:val="0"/>
          <w:szCs w:val="21"/>
        </w:rPr>
      </w:pPr>
      <w:r>
        <w:rPr>
          <w:rFonts w:ascii="宋体" w:eastAsia="宋体" w:hAnsi="宋体" w:hint="eastAsia"/>
          <w:kern w:val="0"/>
          <w:szCs w:val="21"/>
        </w:rPr>
        <w:t>(3)</w:t>
      </w:r>
      <w:r>
        <w:rPr>
          <w:rFonts w:ascii="宋体" w:eastAsia="宋体" w:hAnsi="宋体" w:hint="eastAsia"/>
          <w:szCs w:val="21"/>
        </w:rPr>
        <w:t xml:space="preserve"> </w:t>
      </w:r>
      <w:r>
        <w:rPr>
          <w:rFonts w:ascii="宋体" w:eastAsia="宋体" w:hAnsi="宋体" w:hint="eastAsia"/>
          <w:kern w:val="0"/>
          <w:szCs w:val="21"/>
        </w:rPr>
        <w:t>国家统计局关于印发《统计上大中小微型企业划分办法 （2017）》的通知（国统字〔2017〕213 号）</w:t>
      </w:r>
    </w:p>
    <w:p w14:paraId="7AE2A0BA">
      <w:pPr>
        <w:pStyle w:val="style0"/>
        <w:widowControl/>
        <w:snapToGrid w:val="false"/>
        <w:spacing w:lineRule="auto" w:line="360"/>
        <w:ind w:firstLine="555"/>
        <w:jc w:val="left"/>
        <w:rPr>
          <w:rFonts w:ascii="宋体" w:eastAsia="宋体" w:hAnsi="宋体"/>
          <w:kern w:val="0"/>
          <w:szCs w:val="21"/>
        </w:rPr>
      </w:pPr>
      <w:r>
        <w:rPr>
          <w:rFonts w:ascii="宋体" w:eastAsia="宋体" w:hAnsi="宋体" w:hint="eastAsia"/>
          <w:kern w:val="0"/>
          <w:szCs w:val="21"/>
        </w:rPr>
        <w:t>(4)</w:t>
      </w:r>
      <w:r>
        <w:rPr>
          <w:rFonts w:ascii="宋体" w:eastAsia="宋体" w:hAnsi="宋体" w:hint="eastAsia"/>
          <w:szCs w:val="21"/>
        </w:rPr>
        <w:t xml:space="preserve"> </w:t>
      </w:r>
      <w:r>
        <w:rPr>
          <w:rFonts w:ascii="宋体" w:eastAsia="宋体" w:hAnsi="宋体" w:hint="eastAsia"/>
          <w:kern w:val="0"/>
          <w:szCs w:val="21"/>
        </w:rPr>
        <w:t>财政部 民政部 中国残疾人联合会关于促进残疾人就业 政府采购政策的通知（财库〔2017〕141号）</w:t>
      </w:r>
    </w:p>
    <w:p w14:paraId="5BA42E7F">
      <w:pPr>
        <w:pStyle w:val="style0"/>
        <w:widowControl/>
        <w:snapToGrid w:val="false"/>
        <w:spacing w:lineRule="auto" w:line="360"/>
        <w:ind w:firstLine="555"/>
        <w:jc w:val="left"/>
        <w:rPr>
          <w:rFonts w:ascii="宋体" w:eastAsia="宋体" w:hAnsi="宋体"/>
          <w:szCs w:val="21"/>
        </w:rPr>
      </w:pPr>
      <w:r>
        <w:rPr>
          <w:rFonts w:ascii="宋体" w:eastAsia="宋体" w:hAnsi="宋体" w:hint="eastAsia"/>
          <w:kern w:val="0"/>
          <w:szCs w:val="21"/>
        </w:rPr>
        <w:t>(5)</w:t>
      </w:r>
      <w:r>
        <w:rPr>
          <w:rFonts w:ascii="宋体" w:eastAsia="宋体" w:hAnsi="宋体" w:hint="eastAsia"/>
          <w:szCs w:val="21"/>
        </w:rPr>
        <w:t xml:space="preserve"> </w:t>
      </w:r>
      <w:r>
        <w:rPr>
          <w:rFonts w:ascii="宋体" w:eastAsia="宋体" w:hAnsi="宋体" w:hint="eastAsia"/>
          <w:kern w:val="0"/>
          <w:szCs w:val="21"/>
        </w:rPr>
        <w:t>财政部 司法部关于政府采购支持监狱企业发展有关问题的通知（财库〔2014〕68号）</w:t>
      </w:r>
    </w:p>
    <w:p w14:paraId="3695E1AB">
      <w:pPr>
        <w:pStyle w:val="style0"/>
        <w:widowControl/>
        <w:snapToGrid w:val="false"/>
        <w:spacing w:lineRule="auto" w:line="360"/>
        <w:jc w:val="left"/>
        <w:rPr>
          <w:rFonts w:ascii="宋体" w:eastAsia="宋体" w:hAnsi="宋体"/>
          <w:kern w:val="0"/>
          <w:szCs w:val="21"/>
        </w:rPr>
      </w:pPr>
      <w:r>
        <w:rPr>
          <w:rFonts w:ascii="宋体" w:eastAsia="宋体" w:hAnsi="宋体" w:hint="eastAsia"/>
          <w:kern w:val="0"/>
          <w:szCs w:val="21"/>
        </w:rPr>
        <w:t xml:space="preserve">    3、请依照招标文件提供的格式和内容填写声明函，不要随意变更格式；满足多项优惠政策的投标人，不重复享受多项价格扣除政策。不符合要求的供应商可以不填写。</w:t>
      </w:r>
    </w:p>
    <w:p w14:paraId="6D813F37">
      <w:pPr>
        <w:pStyle w:val="style0"/>
        <w:widowControl/>
        <w:snapToGrid w:val="false"/>
        <w:spacing w:lineRule="auto" w:line="360"/>
        <w:jc w:val="left"/>
        <w:rPr>
          <w:rFonts w:ascii="宋体" w:eastAsia="宋体" w:hAnsi="宋体"/>
          <w:kern w:val="0"/>
          <w:szCs w:val="21"/>
        </w:rPr>
      </w:pPr>
      <w:r>
        <w:rPr>
          <w:rFonts w:ascii="宋体" w:eastAsia="宋体" w:hAnsi="宋体" w:hint="eastAsia"/>
          <w:kern w:val="0"/>
          <w:szCs w:val="21"/>
        </w:rPr>
        <w:t xml:space="preserve">    4、《中小企业声明函》填写要求：</w:t>
      </w:r>
    </w:p>
    <w:p w14:paraId="7542C64F">
      <w:pPr>
        <w:pStyle w:val="style0"/>
        <w:widowControl/>
        <w:snapToGrid w:val="false"/>
        <w:spacing w:lineRule="auto" w:line="360"/>
        <w:jc w:val="left"/>
        <w:rPr>
          <w:rFonts w:ascii="宋体" w:eastAsia="宋体" w:hAnsi="宋体"/>
          <w:kern w:val="0"/>
          <w:szCs w:val="21"/>
        </w:rPr>
      </w:pPr>
      <w:r>
        <w:rPr>
          <w:rFonts w:ascii="宋体" w:eastAsia="宋体" w:hAnsi="宋体" w:hint="eastAsia"/>
          <w:kern w:val="0"/>
          <w:szCs w:val="21"/>
        </w:rPr>
        <w:t xml:space="preserve">    （1）在“单位名称”下划线处如实填写</w:t>
      </w:r>
      <w:r>
        <w:rPr>
          <w:rFonts w:ascii="宋体" w:eastAsia="宋体" w:hAnsi="宋体" w:hint="eastAsia"/>
          <w:b/>
          <w:color w:val="ff0000"/>
          <w:kern w:val="0"/>
          <w:szCs w:val="21"/>
        </w:rPr>
        <w:t>采购人名称（详见采购人信息，非采购代理机构）</w:t>
      </w:r>
      <w:r>
        <w:rPr>
          <w:rFonts w:ascii="宋体" w:eastAsia="宋体" w:hAnsi="宋体" w:hint="eastAsia"/>
          <w:kern w:val="0"/>
          <w:szCs w:val="21"/>
        </w:rPr>
        <w:t>；</w:t>
      </w:r>
    </w:p>
    <w:p w14:paraId="391E88DD">
      <w:pPr>
        <w:pStyle w:val="style0"/>
        <w:widowControl/>
        <w:snapToGrid w:val="false"/>
        <w:spacing w:lineRule="auto" w:line="360"/>
        <w:jc w:val="left"/>
        <w:rPr>
          <w:rFonts w:ascii="宋体" w:eastAsia="宋体" w:hAnsi="宋体"/>
          <w:kern w:val="0"/>
          <w:szCs w:val="21"/>
        </w:rPr>
      </w:pPr>
      <w:r>
        <w:rPr>
          <w:rFonts w:ascii="宋体" w:eastAsia="宋体" w:hAnsi="宋体" w:hint="eastAsia"/>
          <w:kern w:val="0"/>
          <w:szCs w:val="21"/>
        </w:rPr>
        <w:t xml:space="preserve">    （2）在“项目名称”下划线处如实填写</w:t>
      </w:r>
      <w:r>
        <w:rPr>
          <w:rFonts w:ascii="宋体" w:eastAsia="宋体" w:hAnsi="宋体" w:hint="eastAsia"/>
          <w:b/>
          <w:color w:val="ff0000"/>
          <w:kern w:val="0"/>
          <w:szCs w:val="21"/>
        </w:rPr>
        <w:t>采购项目名称</w:t>
      </w:r>
      <w:r>
        <w:rPr>
          <w:rFonts w:ascii="宋体" w:eastAsia="宋体" w:hAnsi="宋体" w:hint="eastAsia"/>
          <w:kern w:val="0"/>
          <w:szCs w:val="21"/>
        </w:rPr>
        <w:t>；</w:t>
      </w:r>
    </w:p>
    <w:p w14:paraId="375A70C5">
      <w:pPr>
        <w:pStyle w:val="style0"/>
        <w:widowControl/>
        <w:snapToGrid w:val="false"/>
        <w:spacing w:lineRule="auto" w:line="360"/>
        <w:jc w:val="left"/>
        <w:rPr>
          <w:rFonts w:ascii="宋体" w:eastAsia="宋体" w:hAnsi="宋体"/>
          <w:kern w:val="0"/>
          <w:szCs w:val="21"/>
        </w:rPr>
      </w:pPr>
      <w:r>
        <w:rPr>
          <w:rFonts w:ascii="宋体" w:eastAsia="宋体" w:hAnsi="宋体" w:hint="eastAsia"/>
          <w:kern w:val="0"/>
          <w:szCs w:val="21"/>
        </w:rPr>
        <w:t xml:space="preserve">    （3）在“标的名称”下划线处填写所采购标的（货物或服务或工程）的具体名称</w:t>
      </w:r>
      <w:r>
        <w:rPr>
          <w:rFonts w:ascii="宋体" w:eastAsia="宋体" w:hAnsi="宋体" w:hint="eastAsia"/>
          <w:b/>
          <w:bCs/>
          <w:color w:val="ff0000"/>
          <w:kern w:val="0"/>
          <w:szCs w:val="21"/>
        </w:rPr>
        <w:t>（具体详见第二章项目需求，如涉及多项标的，投标人需逐项进行响应）</w:t>
      </w:r>
      <w:r>
        <w:rPr>
          <w:rFonts w:ascii="宋体" w:eastAsia="宋体" w:hAnsi="宋体" w:hint="eastAsia"/>
          <w:kern w:val="0"/>
          <w:szCs w:val="21"/>
        </w:rPr>
        <w:t>；</w:t>
      </w:r>
    </w:p>
    <w:p w14:paraId="5DCE69DE">
      <w:pPr>
        <w:pStyle w:val="style0"/>
        <w:widowControl/>
        <w:snapToGrid w:val="false"/>
        <w:spacing w:lineRule="auto" w:line="360"/>
        <w:jc w:val="left"/>
        <w:rPr>
          <w:rFonts w:ascii="宋体" w:eastAsia="宋体" w:hAnsi="宋体"/>
          <w:kern w:val="0"/>
          <w:szCs w:val="21"/>
        </w:rPr>
      </w:pPr>
      <w:r>
        <w:rPr>
          <w:rFonts w:ascii="宋体" w:eastAsia="宋体" w:hAnsi="宋体" w:hint="eastAsia"/>
          <w:kern w:val="0"/>
          <w:szCs w:val="21"/>
        </w:rPr>
        <w:t xml:space="preserve">    （4）在“</w:t>
      </w:r>
      <w:r>
        <w:rPr>
          <w:rFonts w:ascii="宋体" w:eastAsia="宋体" w:hAnsi="宋体"/>
          <w:szCs w:val="21"/>
        </w:rPr>
        <w:t>采购文件</w:t>
      </w:r>
      <w:r>
        <w:rPr>
          <w:rFonts w:ascii="宋体" w:eastAsia="宋体" w:hAnsi="宋体" w:hint="eastAsia"/>
          <w:kern w:val="0"/>
          <w:szCs w:val="21"/>
        </w:rPr>
        <w:t>中明确的所属行业”下划线处填写采购文件规定的本项目所属行业</w:t>
      </w:r>
      <w:r>
        <w:rPr>
          <w:rFonts w:ascii="宋体" w:eastAsia="宋体" w:hAnsi="宋体" w:hint="eastAsia"/>
          <w:b/>
          <w:bCs/>
          <w:color w:val="ff0000"/>
          <w:kern w:val="0"/>
          <w:szCs w:val="21"/>
        </w:rPr>
        <w:t>（详见第四章 评标方法和标准）</w:t>
      </w:r>
      <w:r>
        <w:rPr>
          <w:rFonts w:ascii="宋体" w:eastAsia="宋体" w:hAnsi="宋体" w:hint="eastAsia"/>
          <w:kern w:val="0"/>
          <w:szCs w:val="21"/>
        </w:rPr>
        <w:t>；</w:t>
      </w:r>
    </w:p>
    <w:p w14:paraId="6F32333B">
      <w:pPr>
        <w:pStyle w:val="style0"/>
        <w:widowControl/>
        <w:snapToGrid w:val="false"/>
        <w:spacing w:lineRule="auto" w:line="360"/>
        <w:ind w:left="0" w:leftChars="0" w:firstLine="420" w:firstLineChars="200"/>
        <w:jc w:val="left"/>
        <w:rPr>
          <w:rFonts w:ascii="宋体" w:eastAsia="宋体" w:hAnsi="宋体"/>
          <w:kern w:val="0"/>
          <w:szCs w:val="21"/>
        </w:rPr>
      </w:pPr>
      <w:r>
        <w:rPr>
          <w:rFonts w:ascii="宋体" w:eastAsia="宋体" w:hAnsi="宋体" w:hint="eastAsia"/>
          <w:kern w:val="0"/>
          <w:szCs w:val="21"/>
        </w:rPr>
        <w:t>（5）在“从业人员”、“营业收入”、“资产总额”下划线处如实填写</w:t>
      </w:r>
      <w:r>
        <w:rPr>
          <w:rFonts w:ascii="宋体" w:eastAsia="宋体" w:hAnsi="宋体" w:hint="eastAsia"/>
          <w:b/>
          <w:color w:val="ff0000"/>
          <w:kern w:val="0"/>
          <w:szCs w:val="21"/>
        </w:rPr>
        <w:t>制造商（货物类）或承接企业（服务或工程类）</w:t>
      </w:r>
      <w:r>
        <w:rPr>
          <w:rFonts w:ascii="宋体" w:eastAsia="宋体" w:hAnsi="宋体" w:hint="eastAsia"/>
          <w:kern w:val="0"/>
          <w:szCs w:val="21"/>
        </w:rPr>
        <w:t>上一年度</w:t>
      </w:r>
      <w:r>
        <w:rPr>
          <w:rFonts w:ascii="宋体" w:eastAsia="宋体" w:hAnsi="宋体" w:hint="eastAsia"/>
          <w:kern w:val="0"/>
          <w:szCs w:val="21"/>
          <w:lang w:eastAsia="zh-CN"/>
        </w:rPr>
        <w:t>数据</w:t>
      </w:r>
      <w:r>
        <w:rPr>
          <w:rFonts w:ascii="宋体" w:eastAsia="宋体" w:hAnsi="宋体" w:hint="eastAsia"/>
          <w:kern w:val="0"/>
          <w:szCs w:val="21"/>
        </w:rPr>
        <w:t>，从业人员、资产总额指标以上年度末数据为依据</w:t>
      </w:r>
      <w:r>
        <w:rPr>
          <w:rFonts w:ascii="宋体" w:eastAsia="宋体" w:hAnsi="宋体" w:hint="eastAsia"/>
          <w:kern w:val="0"/>
          <w:szCs w:val="21"/>
          <w:lang w:eastAsia="zh-CN"/>
        </w:rPr>
        <w:t>，</w:t>
      </w:r>
      <w:r>
        <w:rPr>
          <w:rFonts w:ascii="宋体" w:eastAsia="宋体" w:hAnsi="宋体" w:hint="eastAsia"/>
          <w:kern w:val="0"/>
          <w:szCs w:val="21"/>
        </w:rPr>
        <w:t>营业收入指标以上年度累计数据为依据。无上年度数据的新成立企业可不填报。</w:t>
      </w:r>
      <w:r>
        <w:rPr>
          <w:rFonts w:ascii="宋体" w:eastAsia="宋体" w:hAnsi="宋体" w:hint="eastAsia"/>
          <w:kern w:val="0"/>
          <w:szCs w:val="21"/>
          <w:lang w:eastAsia="zh-CN"/>
        </w:rPr>
        <w:t>供应商应依据企业上年度从业人员、营业收入、资产总额等指标，按照《中小企业划型标准规定》（工信部联企业〔2011〕300 号）、《金融业企业划型标准规定》（银发〔2015〕309 号），判断《中小企业声明函》载明的货物制造商/服务承接商/工程承建商（根据项目属性确定）是否属于采购文件所属行业的中型企业/小型企业/微型企业</w:t>
      </w:r>
      <w:r>
        <w:rPr>
          <w:rFonts w:ascii="宋体" w:eastAsia="宋体" w:hAnsi="宋体" w:hint="eastAsia"/>
          <w:kern w:val="0"/>
          <w:szCs w:val="21"/>
        </w:rPr>
        <w:t>；</w:t>
      </w:r>
    </w:p>
    <w:p w14:paraId="4D6C63D6">
      <w:pPr>
        <w:pStyle w:val="style0"/>
        <w:widowControl/>
        <w:snapToGrid w:val="false"/>
        <w:spacing w:lineRule="auto" w:line="360"/>
        <w:ind w:left="0" w:leftChars="0" w:firstLine="420" w:firstLineChars="200"/>
        <w:jc w:val="left"/>
        <w:rPr>
          <w:rFonts w:ascii="宋体" w:cs="宋体" w:eastAsia="宋体" w:hAnsi="宋体" w:hint="eastAsia"/>
          <w:kern w:val="0"/>
          <w:szCs w:val="21"/>
        </w:rPr>
      </w:pPr>
      <w:r>
        <w:rPr>
          <w:rFonts w:ascii="宋体" w:eastAsia="宋体" w:hAnsi="宋体" w:hint="eastAsia"/>
          <w:kern w:val="0"/>
          <w:szCs w:val="21"/>
        </w:rPr>
        <w:t>（6）在“中型企业、小型企业、微型企业”下划线处如实填写相应的企业类型</w:t>
      </w:r>
      <w:r>
        <w:rPr>
          <w:rFonts w:ascii="宋体" w:cs="宋体" w:eastAsia="宋体" w:hAnsi="宋体" w:hint="eastAsia"/>
          <w:kern w:val="0"/>
          <w:szCs w:val="21"/>
        </w:rPr>
        <w:t>；</w:t>
      </w:r>
    </w:p>
    <w:p w14:paraId="1E5ABB19">
      <w:pPr>
        <w:pStyle w:val="style0"/>
        <w:widowControl/>
        <w:snapToGrid w:val="false"/>
        <w:spacing w:lineRule="auto" w:line="360"/>
        <w:ind w:left="0" w:leftChars="0" w:firstLine="422" w:firstLineChars="200"/>
        <w:jc w:val="left"/>
        <w:rPr>
          <w:rFonts w:ascii="宋体" w:eastAsia="宋体" w:hAnsi="宋体"/>
          <w:b/>
          <w:color w:val="ff0000"/>
          <w:kern w:val="0"/>
          <w:szCs w:val="21"/>
        </w:rPr>
      </w:pPr>
      <w:r>
        <w:rPr>
          <w:rFonts w:ascii="宋体" w:eastAsia="宋体" w:hAnsi="宋体" w:hint="eastAsia"/>
          <w:b/>
          <w:color w:val="ff0000"/>
          <w:kern w:val="0"/>
          <w:szCs w:val="21"/>
        </w:rPr>
        <w:t>（7）如为联合体投标或以分包形式投标的，需分别填写每家中小企业的企业名称、从业人员、营业收入、资产总额、企业类别（中型企业、小型企业、微型企业）等信息；</w:t>
      </w:r>
    </w:p>
    <w:p w14:paraId="77922680">
      <w:pPr>
        <w:pStyle w:val="style0"/>
        <w:widowControl/>
        <w:snapToGrid w:val="false"/>
        <w:spacing w:lineRule="auto" w:line="360"/>
        <w:ind w:left="0" w:leftChars="0" w:firstLine="422" w:firstLineChars="200"/>
        <w:jc w:val="left"/>
        <w:rPr>
          <w:rFonts w:ascii="Calibri" w:cs="宋体" w:eastAsia="宋体" w:hAnsi="Calibri" w:hint="eastAsia"/>
          <w:szCs w:val="22"/>
          <w:lang w:eastAsia="zh-CN"/>
        </w:rPr>
      </w:pPr>
      <w:r>
        <w:rPr>
          <w:rFonts w:ascii="宋体" w:eastAsia="宋体" w:hAnsi="宋体" w:hint="eastAsia"/>
          <w:b/>
          <w:color w:val="ff0000"/>
          <w:kern w:val="0"/>
          <w:szCs w:val="21"/>
        </w:rPr>
        <w:t>（8）</w:t>
      </w:r>
      <w:r>
        <w:rPr>
          <w:rFonts w:ascii="Calibri" w:cs="宋体" w:eastAsia="宋体" w:hAnsi="Calibri" w:hint="eastAsia"/>
          <w:b/>
          <w:color w:val="ff0000"/>
          <w:szCs w:val="22"/>
        </w:rPr>
        <w:t>《中小企业声明函》中制造商、承接/承建企业所属行业应当与招标文件要求的行业相一致</w:t>
      </w:r>
      <w:r>
        <w:rPr>
          <w:rFonts w:ascii="Calibri" w:cs="宋体" w:eastAsia="宋体" w:hAnsi="Calibri" w:hint="eastAsia"/>
          <w:color w:val="ff0000"/>
          <w:szCs w:val="22"/>
          <w:lang w:eastAsia="zh-CN"/>
        </w:rPr>
        <w:t>。</w:t>
      </w:r>
      <w:r>
        <w:rPr>
          <w:rFonts w:ascii="Calibri" w:cs="宋体" w:eastAsia="宋体" w:hAnsi="Calibri" w:hint="eastAsia"/>
          <w:szCs w:val="22"/>
        </w:rPr>
        <w:t>供应商如有疑问，可根据《国民经济行业分类》（GB/T 4754-2017），结合《关于印发中小企业划型标准规定的通知》（工信部联企业〔2011〕300 号）进行判断。事业单位、社会组织等非企业主体不享受中小企业扶持政策，但事业单位、社会组织等非企业主体提供全部由中小企业制造的货物参加货物采购项目的除外</w:t>
      </w:r>
      <w:r>
        <w:rPr>
          <w:rFonts w:ascii="Calibri" w:cs="宋体" w:eastAsia="宋体" w:hAnsi="Calibri" w:hint="eastAsia"/>
          <w:szCs w:val="22"/>
          <w:lang w:eastAsia="zh-CN"/>
        </w:rPr>
        <w:t>；</w:t>
      </w:r>
    </w:p>
    <w:p w14:paraId="46C490C6">
      <w:pPr>
        <w:pStyle w:val="style0"/>
        <w:widowControl/>
        <w:snapToGrid w:val="false"/>
        <w:spacing w:lineRule="auto" w:line="360"/>
        <w:ind w:left="0" w:leftChars="0" w:firstLine="422" w:firstLineChars="200"/>
        <w:jc w:val="left"/>
        <w:rPr>
          <w:rFonts w:ascii="宋体" w:cs="宋体" w:eastAsia="宋体" w:hAnsi="宋体" w:hint="eastAsia"/>
          <w:kern w:val="0"/>
          <w:szCs w:val="21"/>
          <w:lang w:eastAsia="zh-CN"/>
        </w:rPr>
      </w:pPr>
      <w:r>
        <w:rPr>
          <w:rFonts w:ascii="宋体" w:cs="宋体" w:eastAsia="宋体" w:hAnsi="宋体" w:hint="eastAsia"/>
          <w:b/>
          <w:bCs/>
          <w:color w:val="ff0000"/>
          <w:kern w:val="0"/>
          <w:szCs w:val="21"/>
          <w:lang w:eastAsia="zh-CN"/>
        </w:rPr>
        <w:t>（</w:t>
      </w:r>
      <w:r>
        <w:rPr>
          <w:rFonts w:ascii="宋体" w:cs="宋体" w:eastAsia="宋体" w:hAnsi="宋体" w:hint="eastAsia"/>
          <w:b/>
          <w:bCs/>
          <w:color w:val="ff0000"/>
          <w:kern w:val="0"/>
          <w:szCs w:val="21"/>
          <w:lang w:val="en-US" w:eastAsia="zh-CN"/>
        </w:rPr>
        <w:t>9</w:t>
      </w:r>
      <w:r>
        <w:rPr>
          <w:rFonts w:ascii="宋体" w:cs="宋体" w:eastAsia="宋体" w:hAnsi="宋体" w:hint="eastAsia"/>
          <w:b/>
          <w:bCs/>
          <w:color w:val="ff0000"/>
          <w:kern w:val="0"/>
          <w:szCs w:val="21"/>
          <w:lang w:eastAsia="zh-CN"/>
        </w:rPr>
        <w:t>）声明函正文中“企业名称”应填写投标（响应）的货物制造商/服务承接商/工程承建商（根据项目属性确定）。</w:t>
      </w:r>
      <w:r>
        <w:rPr>
          <w:rFonts w:ascii="宋体" w:cs="宋体" w:eastAsia="宋体" w:hAnsi="宋体" w:hint="eastAsia"/>
          <w:kern w:val="0"/>
          <w:szCs w:val="21"/>
          <w:lang w:eastAsia="zh-CN"/>
        </w:rPr>
        <w:t>对于分包方式面向中小企业采购的项目，正文中“企业名称”应填写分包部分采购标的对应的货物制造商/服务承接商/工程承建商（根据项目属性确定）。对于以联合体方式面向中小企业采购的项目，正文中“企业名称”应填写联合体中中小企业承担采购标的对应的货物制造商/服务承接商/工程承建商（根据项目属性确定）</w:t>
      </w:r>
      <w:r>
        <w:rPr>
          <w:rFonts w:ascii="宋体" w:cs="宋体" w:eastAsia="宋体" w:hAnsi="宋体" w:hint="eastAsia"/>
          <w:b/>
          <w:bCs/>
          <w:color w:val="ff0000"/>
          <w:kern w:val="0"/>
          <w:szCs w:val="21"/>
          <w:lang w:eastAsia="zh-CN"/>
        </w:rPr>
        <w:t>【《中小企业声明函》由参加政府采购活动的供应商出具；“</w:t>
      </w:r>
      <w:r>
        <w:rPr>
          <w:rFonts w:ascii="宋体" w:hAnsi="宋体" w:hint="eastAsia"/>
          <w:b/>
          <w:bCs/>
          <w:color w:val="ff0000"/>
          <w:szCs w:val="21"/>
        </w:rPr>
        <w:t>企业名称</w:t>
      </w:r>
      <w:r>
        <w:rPr>
          <w:rFonts w:ascii="宋体" w:hAnsi="宋体"/>
          <w:b/>
          <w:bCs/>
          <w:color w:val="ff0000"/>
          <w:szCs w:val="21"/>
        </w:rPr>
        <w:t>(</w:t>
      </w:r>
      <w:r>
        <w:rPr>
          <w:rFonts w:ascii="宋体" w:hAnsi="宋体" w:hint="eastAsia"/>
          <w:b/>
          <w:bCs/>
          <w:color w:val="ff0000"/>
          <w:szCs w:val="21"/>
        </w:rPr>
        <w:t>公章</w:t>
      </w:r>
      <w:r>
        <w:rPr>
          <w:rFonts w:ascii="宋体" w:hAnsi="宋体"/>
          <w:b/>
          <w:bCs/>
          <w:color w:val="ff0000"/>
          <w:szCs w:val="21"/>
        </w:rPr>
        <w:t>)</w:t>
      </w:r>
      <w:r>
        <w:rPr>
          <w:rFonts w:ascii="宋体" w:cs="宋体" w:eastAsia="宋体" w:hAnsi="宋体" w:hint="eastAsia"/>
          <w:b/>
          <w:bCs/>
          <w:color w:val="ff0000"/>
          <w:kern w:val="0"/>
          <w:szCs w:val="21"/>
          <w:lang w:eastAsia="zh-CN"/>
        </w:rPr>
        <w:t>”填写投标（响应）供应商名称并加盖投标（响应）供应商公章】</w:t>
      </w:r>
      <w:r>
        <w:rPr>
          <w:rFonts w:ascii="宋体" w:cs="宋体" w:eastAsia="宋体" w:hAnsi="宋体" w:hint="eastAsia"/>
          <w:kern w:val="0"/>
          <w:szCs w:val="21"/>
          <w:lang w:eastAsia="zh-CN"/>
        </w:rPr>
        <w:t>；</w:t>
      </w:r>
    </w:p>
    <w:p w14:paraId="5FF3B82F">
      <w:pPr>
        <w:pStyle w:val="style0"/>
        <w:widowControl/>
        <w:snapToGrid w:val="false"/>
        <w:spacing w:lineRule="auto" w:line="360"/>
        <w:ind w:left="0" w:leftChars="0" w:firstLine="420" w:firstLineChars="200"/>
        <w:jc w:val="left"/>
        <w:rPr>
          <w:rFonts w:ascii="宋体" w:eastAsia="宋体" w:hAnsi="宋体"/>
          <w:b/>
          <w:color w:val="ff0000"/>
          <w:kern w:val="0"/>
          <w:szCs w:val="21"/>
        </w:rPr>
      </w:pPr>
      <w:r>
        <w:rPr>
          <w:rFonts w:ascii="宋体" w:cs="宋体" w:eastAsia="宋体" w:hAnsi="宋体" w:hint="eastAsia"/>
          <w:kern w:val="0"/>
          <w:szCs w:val="21"/>
          <w:lang w:eastAsia="zh-CN"/>
        </w:rPr>
        <w:t>（</w:t>
      </w:r>
      <w:r>
        <w:rPr>
          <w:rFonts w:ascii="宋体" w:cs="宋体" w:eastAsia="宋体" w:hAnsi="宋体" w:hint="eastAsia"/>
          <w:kern w:val="0"/>
          <w:szCs w:val="21"/>
          <w:lang w:val="en-US" w:eastAsia="zh-CN"/>
        </w:rPr>
        <w:t>10</w:t>
      </w:r>
      <w:r>
        <w:rPr>
          <w:rFonts w:ascii="宋体" w:cs="宋体" w:eastAsia="宋体" w:hAnsi="宋体" w:hint="eastAsia"/>
          <w:kern w:val="0"/>
          <w:szCs w:val="21"/>
          <w:lang w:eastAsia="zh-CN"/>
        </w:rPr>
        <w:t>）投标（响应）供应商对《中小企业声明函》的真实性负责。投标（响应）供应商应当核实投标（响应）的货物制造商/服务承接商/工程承建商（根据项目属性确定）的相关信息，如对相关信息了解不充分，或者不能确定相关信息真实、准确的，不建议出具《中小企业声明函》。</w:t>
      </w:r>
    </w:p>
    <w:p w14:paraId="775DB129">
      <w:pPr>
        <w:pStyle w:val="style4"/>
        <w:tabs>
          <w:tab w:val="left" w:leader="none" w:pos="0"/>
        </w:tabs>
        <w:jc w:val="center"/>
        <w:rPr>
          <w:rFonts w:ascii="宋体" w:eastAsia="宋体" w:hAnsi="宋体"/>
        </w:rPr>
      </w:pPr>
      <w:r>
        <w:rPr>
          <w:rFonts w:ascii="宋体" w:eastAsia="宋体" w:hAnsi="宋体" w:hint="eastAsia"/>
        </w:rPr>
        <w:t>中小企业声明函</w:t>
      </w:r>
    </w:p>
    <w:p w14:paraId="793EBC56">
      <w:pPr>
        <w:pStyle w:val="style66"/>
        <w:spacing w:lineRule="auto" w:line="302"/>
        <w:ind w:right="-1" w:firstLine="412"/>
        <w:rPr>
          <w:rFonts w:ascii="宋体" w:eastAsia="宋体" w:hAnsi="宋体"/>
          <w:szCs w:val="21"/>
        </w:rPr>
      </w:pPr>
      <w:r>
        <w:rPr>
          <w:rFonts w:ascii="宋体" w:eastAsia="宋体" w:hAnsi="宋体"/>
          <w:szCs w:val="21"/>
        </w:rPr>
        <w:t>本公司（联合体）郑重声明，根据《政府采购促进中小企业发展管理办法》（财库</w:t>
      </w:r>
      <w:r>
        <w:rPr>
          <w:rFonts w:ascii="宋体" w:eastAsia="宋体" w:hAnsi="宋体" w:hint="eastAsia"/>
          <w:szCs w:val="21"/>
        </w:rPr>
        <w:t>﹝</w:t>
      </w:r>
      <w:r>
        <w:rPr>
          <w:rFonts w:ascii="宋体" w:eastAsia="宋体" w:hAnsi="宋体"/>
          <w:szCs w:val="21"/>
        </w:rPr>
        <w:t>2020</w:t>
      </w:r>
      <w:r>
        <w:rPr>
          <w:rFonts w:ascii="宋体" w:eastAsia="宋体" w:hAnsi="宋体" w:hint="eastAsia"/>
          <w:szCs w:val="21"/>
        </w:rPr>
        <w:t>﹞</w:t>
      </w:r>
      <w:r>
        <w:rPr>
          <w:rFonts w:ascii="宋体" w:eastAsia="宋体" w:hAnsi="宋体"/>
          <w:szCs w:val="21"/>
        </w:rPr>
        <w:t>46 号）的规定，本公司（联合体）参加</w:t>
      </w:r>
      <w:r>
        <w:rPr>
          <w:rFonts w:ascii="宋体" w:eastAsia="宋体" w:hAnsi="宋体"/>
          <w:szCs w:val="21"/>
          <w:u w:val="single"/>
        </w:rPr>
        <w:t>（单位名称）</w:t>
      </w:r>
      <w:r>
        <w:rPr>
          <w:rFonts w:ascii="宋体" w:eastAsia="宋体" w:hAnsi="宋体"/>
          <w:szCs w:val="21"/>
        </w:rPr>
        <w:t>的</w:t>
      </w:r>
      <w:r>
        <w:rPr>
          <w:rFonts w:ascii="宋体" w:eastAsia="宋体" w:hAnsi="宋体"/>
          <w:szCs w:val="21"/>
          <w:u w:val="single"/>
        </w:rPr>
        <w:t>（项目名称）</w:t>
      </w:r>
      <w:r>
        <w:rPr>
          <w:rFonts w:ascii="宋体" w:eastAsia="宋体" w:hAnsi="宋体"/>
          <w:szCs w:val="21"/>
        </w:rPr>
        <w:t>采购活动，</w:t>
      </w:r>
      <w:r>
        <w:rPr>
          <w:rFonts w:ascii="宋体" w:eastAsia="宋体" w:hAnsi="宋体" w:hint="eastAsia"/>
          <w:szCs w:val="21"/>
        </w:rPr>
        <w:t>提供的货物全部由符合政策要求的中小企业制造</w:t>
      </w:r>
      <w:r>
        <w:rPr>
          <w:rFonts w:ascii="宋体" w:eastAsia="宋体" w:hAnsi="宋体"/>
          <w:szCs w:val="21"/>
        </w:rPr>
        <w:t>。相关企业（含联合体中的中小企业、签订分包意向协议的中小企业）的具体情况如下：</w:t>
      </w:r>
    </w:p>
    <w:p w14:paraId="742CDEBB">
      <w:pPr>
        <w:pStyle w:val="style66"/>
        <w:spacing w:lineRule="auto" w:line="302"/>
        <w:ind w:right="-1" w:firstLine="412"/>
        <w:rPr>
          <w:rFonts w:ascii="宋体" w:eastAsia="宋体" w:hAnsi="宋体"/>
          <w:szCs w:val="21"/>
        </w:rPr>
      </w:pPr>
      <w:r>
        <w:rPr>
          <w:rFonts w:ascii="宋体" w:eastAsia="宋体" w:hAnsi="宋体" w:hint="eastAsia"/>
          <w:szCs w:val="21"/>
        </w:rPr>
        <w:t xml:space="preserve">1. </w:t>
      </w:r>
      <w:r>
        <w:rPr>
          <w:rFonts w:ascii="宋体" w:eastAsia="宋体" w:hAnsi="宋体"/>
          <w:szCs w:val="21"/>
          <w:u w:val="single"/>
        </w:rPr>
        <w:t>（标的名称）</w:t>
      </w:r>
      <w:r>
        <w:rPr>
          <w:rFonts w:ascii="宋体" w:eastAsia="宋体" w:hAnsi="宋体"/>
          <w:szCs w:val="21"/>
        </w:rPr>
        <w:t>，属于</w:t>
      </w:r>
      <w:r>
        <w:rPr>
          <w:rFonts w:ascii="宋体" w:eastAsia="宋体" w:hAnsi="宋体"/>
          <w:szCs w:val="21"/>
          <w:u w:val="single"/>
        </w:rPr>
        <w:t>（采购文件中明确的所属行业）</w:t>
      </w:r>
      <w:r>
        <w:rPr>
          <w:rFonts w:ascii="宋体" w:eastAsia="宋体" w:hAnsi="宋体" w:hint="eastAsia"/>
          <w:szCs w:val="21"/>
        </w:rPr>
        <w:t>行业</w:t>
      </w:r>
      <w:r>
        <w:rPr>
          <w:rFonts w:ascii="宋体" w:eastAsia="宋体" w:hAnsi="宋体"/>
          <w:szCs w:val="21"/>
        </w:rPr>
        <w:t>；</w:t>
      </w:r>
      <w:r>
        <w:rPr>
          <w:rFonts w:ascii="宋体" w:eastAsia="宋体" w:hAnsi="宋体" w:hint="eastAsia"/>
          <w:szCs w:val="21"/>
        </w:rPr>
        <w:t>制造商</w:t>
      </w:r>
      <w:r>
        <w:rPr>
          <w:rFonts w:ascii="宋体" w:eastAsia="宋体" w:hAnsi="宋体"/>
          <w:szCs w:val="21"/>
        </w:rPr>
        <w:t>为</w:t>
      </w:r>
      <w:r>
        <w:rPr>
          <w:rFonts w:ascii="宋体" w:eastAsia="宋体" w:hAnsi="宋体"/>
          <w:szCs w:val="21"/>
          <w:u w:val="single"/>
        </w:rPr>
        <w:t>（企业名称）</w:t>
      </w:r>
      <w:r>
        <w:rPr>
          <w:rFonts w:ascii="宋体" w:eastAsia="宋体" w:hAnsi="宋体"/>
          <w:szCs w:val="21"/>
        </w:rPr>
        <w:t>，从业人员</w:t>
      </w:r>
      <w:r>
        <w:rPr>
          <w:rFonts w:ascii="宋体" w:eastAsia="宋体" w:hAnsi="宋体"/>
          <w:szCs w:val="21"/>
          <w:u w:val="single"/>
        </w:rPr>
        <w:t xml:space="preserve"> </w:t>
      </w:r>
      <w:r>
        <w:rPr>
          <w:rFonts w:ascii="宋体" w:eastAsia="宋体" w:hAnsi="宋体"/>
          <w:szCs w:val="21"/>
          <w:u w:val="single"/>
        </w:rPr>
        <w:tab/>
      </w:r>
      <w:r>
        <w:rPr>
          <w:rFonts w:ascii="宋体" w:eastAsia="宋体" w:hAnsi="宋体"/>
          <w:szCs w:val="21"/>
        </w:rPr>
        <w:t>人，营业收入为</w:t>
      </w:r>
      <w:r>
        <w:rPr>
          <w:rFonts w:ascii="宋体" w:eastAsia="宋体" w:hAnsi="宋体"/>
          <w:szCs w:val="21"/>
          <w:u w:val="single"/>
        </w:rPr>
        <w:t xml:space="preserve"> </w:t>
      </w:r>
      <w:r>
        <w:rPr>
          <w:rFonts w:ascii="宋体" w:eastAsia="宋体" w:hAnsi="宋体"/>
          <w:szCs w:val="21"/>
          <w:u w:val="single"/>
        </w:rPr>
        <w:tab/>
      </w:r>
      <w:r>
        <w:rPr>
          <w:rFonts w:ascii="宋体" w:eastAsia="宋体" w:hAnsi="宋体" w:hint="eastAsia"/>
          <w:szCs w:val="21"/>
          <w:u w:val="single"/>
        </w:rPr>
        <w:t xml:space="preserve">  </w:t>
      </w:r>
      <w:r>
        <w:rPr>
          <w:rFonts w:ascii="宋体" w:eastAsia="宋体" w:hAnsi="宋体"/>
          <w:szCs w:val="21"/>
        </w:rPr>
        <w:t>万元，资产总额为</w:t>
      </w:r>
      <w:r>
        <w:rPr>
          <w:rFonts w:ascii="宋体" w:eastAsia="宋体" w:hAnsi="宋体" w:hint="eastAsia"/>
          <w:szCs w:val="21"/>
          <w:u w:val="single"/>
        </w:rPr>
        <w:t xml:space="preserve">     </w:t>
      </w:r>
      <w:r>
        <w:rPr>
          <w:rFonts w:ascii="宋体" w:eastAsia="宋体" w:hAnsi="宋体"/>
          <w:szCs w:val="21"/>
        </w:rPr>
        <w:t>万元，属于</w:t>
      </w:r>
      <w:r>
        <w:rPr>
          <w:rFonts w:ascii="宋体" w:eastAsia="宋体" w:hAnsi="宋体"/>
          <w:szCs w:val="21"/>
          <w:u w:val="single"/>
        </w:rPr>
        <w:t>（中型企业、小型企业、微型企业）</w:t>
      </w:r>
      <w:r>
        <w:rPr>
          <w:rFonts w:ascii="宋体" w:eastAsia="宋体" w:hAnsi="宋体"/>
          <w:szCs w:val="21"/>
        </w:rPr>
        <w:t>；</w:t>
      </w:r>
    </w:p>
    <w:p w14:paraId="0626BDA0">
      <w:pPr>
        <w:pStyle w:val="style66"/>
        <w:spacing w:lineRule="auto" w:line="302"/>
        <w:ind w:right="-1" w:firstLine="412"/>
        <w:rPr>
          <w:rFonts w:ascii="宋体" w:eastAsia="宋体" w:hAnsi="宋体"/>
          <w:szCs w:val="21"/>
        </w:rPr>
      </w:pPr>
      <w:r>
        <w:rPr>
          <w:rFonts w:ascii="宋体" w:eastAsia="宋体" w:hAnsi="宋体" w:hint="eastAsia"/>
          <w:szCs w:val="21"/>
        </w:rPr>
        <w:t xml:space="preserve">2. </w:t>
      </w:r>
      <w:r>
        <w:rPr>
          <w:rFonts w:ascii="宋体" w:eastAsia="宋体" w:hAnsi="宋体"/>
          <w:szCs w:val="21"/>
          <w:u w:val="single"/>
        </w:rPr>
        <w:t>（标的名称）</w:t>
      </w:r>
      <w:r>
        <w:rPr>
          <w:rFonts w:ascii="宋体" w:eastAsia="宋体" w:hAnsi="宋体"/>
          <w:szCs w:val="21"/>
        </w:rPr>
        <w:t>，属于</w:t>
      </w:r>
      <w:r>
        <w:rPr>
          <w:rFonts w:ascii="宋体" w:eastAsia="宋体" w:hAnsi="宋体"/>
          <w:szCs w:val="21"/>
          <w:u w:val="single"/>
        </w:rPr>
        <w:t>（采购文件中明确的所属行业）</w:t>
      </w:r>
      <w:r>
        <w:rPr>
          <w:rFonts w:ascii="宋体" w:eastAsia="宋体" w:hAnsi="宋体" w:hint="eastAsia"/>
          <w:szCs w:val="21"/>
        </w:rPr>
        <w:t>行业</w:t>
      </w:r>
      <w:r>
        <w:rPr>
          <w:rFonts w:ascii="宋体" w:eastAsia="宋体" w:hAnsi="宋体"/>
          <w:szCs w:val="21"/>
        </w:rPr>
        <w:t>；</w:t>
      </w:r>
      <w:r>
        <w:rPr>
          <w:rFonts w:ascii="宋体" w:eastAsia="宋体" w:hAnsi="宋体" w:hint="eastAsia"/>
          <w:szCs w:val="21"/>
        </w:rPr>
        <w:t>制造商</w:t>
      </w:r>
      <w:r>
        <w:rPr>
          <w:rFonts w:ascii="宋体" w:eastAsia="宋体" w:hAnsi="宋体"/>
          <w:szCs w:val="21"/>
        </w:rPr>
        <w:t>为</w:t>
      </w:r>
      <w:r>
        <w:rPr>
          <w:rFonts w:ascii="宋体" w:eastAsia="宋体" w:hAnsi="宋体"/>
          <w:szCs w:val="21"/>
          <w:u w:val="single"/>
        </w:rPr>
        <w:t>（企业名称）</w:t>
      </w:r>
      <w:r>
        <w:rPr>
          <w:rFonts w:ascii="宋体" w:eastAsia="宋体" w:hAnsi="宋体"/>
          <w:szCs w:val="21"/>
        </w:rPr>
        <w:t>，从业人员</w:t>
      </w:r>
      <w:r>
        <w:rPr>
          <w:rFonts w:ascii="宋体" w:eastAsia="宋体" w:hAnsi="宋体"/>
          <w:szCs w:val="21"/>
          <w:u w:val="single"/>
        </w:rPr>
        <w:t xml:space="preserve"> </w:t>
      </w:r>
      <w:r>
        <w:rPr>
          <w:rFonts w:ascii="宋体" w:eastAsia="宋体" w:hAnsi="宋体"/>
          <w:szCs w:val="21"/>
          <w:u w:val="single"/>
        </w:rPr>
        <w:tab/>
      </w:r>
      <w:r>
        <w:rPr>
          <w:rFonts w:ascii="宋体" w:eastAsia="宋体" w:hAnsi="宋体"/>
          <w:szCs w:val="21"/>
        </w:rPr>
        <w:t>人，营业收入为</w:t>
      </w:r>
      <w:r>
        <w:rPr>
          <w:rFonts w:ascii="宋体" w:eastAsia="宋体" w:hAnsi="宋体"/>
          <w:szCs w:val="21"/>
          <w:u w:val="single"/>
        </w:rPr>
        <w:t xml:space="preserve"> </w:t>
      </w:r>
      <w:r>
        <w:rPr>
          <w:rFonts w:ascii="宋体" w:eastAsia="宋体" w:hAnsi="宋体"/>
          <w:szCs w:val="21"/>
          <w:u w:val="single"/>
        </w:rPr>
        <w:tab/>
      </w:r>
      <w:r>
        <w:rPr>
          <w:rFonts w:ascii="宋体" w:eastAsia="宋体" w:hAnsi="宋体" w:hint="eastAsia"/>
          <w:szCs w:val="21"/>
          <w:u w:val="single"/>
        </w:rPr>
        <w:t xml:space="preserve">  </w:t>
      </w:r>
      <w:r>
        <w:rPr>
          <w:rFonts w:ascii="宋体" w:eastAsia="宋体" w:hAnsi="宋体"/>
          <w:szCs w:val="21"/>
        </w:rPr>
        <w:t>万元，资产总额为</w:t>
      </w:r>
      <w:r>
        <w:rPr>
          <w:rFonts w:ascii="宋体" w:eastAsia="宋体" w:hAnsi="宋体" w:hint="eastAsia"/>
          <w:szCs w:val="21"/>
          <w:u w:val="single"/>
        </w:rPr>
        <w:t xml:space="preserve">     </w:t>
      </w:r>
      <w:r>
        <w:rPr>
          <w:rFonts w:ascii="宋体" w:eastAsia="宋体" w:hAnsi="宋体"/>
          <w:szCs w:val="21"/>
        </w:rPr>
        <w:t>万元，属于</w:t>
      </w:r>
      <w:r>
        <w:rPr>
          <w:rFonts w:ascii="宋体" w:eastAsia="宋体" w:hAnsi="宋体"/>
          <w:szCs w:val="21"/>
          <w:u w:val="single"/>
        </w:rPr>
        <w:t>（中型企业、小型企业、微型企业）</w:t>
      </w:r>
      <w:r>
        <w:rPr>
          <w:rFonts w:ascii="宋体" w:eastAsia="宋体" w:hAnsi="宋体"/>
          <w:szCs w:val="21"/>
        </w:rPr>
        <w:t>；</w:t>
      </w:r>
    </w:p>
    <w:p w14:paraId="485EBED8">
      <w:pPr>
        <w:pStyle w:val="style66"/>
        <w:spacing w:before="11"/>
        <w:ind w:right="-1" w:firstLine="424" w:firstLineChars="202"/>
        <w:rPr>
          <w:rFonts w:ascii="宋体" w:eastAsia="宋体" w:hAnsi="宋体"/>
          <w:szCs w:val="21"/>
        </w:rPr>
      </w:pPr>
      <w:r>
        <w:rPr>
          <w:rFonts w:ascii="宋体" w:eastAsia="宋体" w:hAnsi="宋体"/>
          <w:szCs w:val="21"/>
        </w:rPr>
        <w:t>……</w:t>
      </w:r>
    </w:p>
    <w:p w14:paraId="6A0BA35C">
      <w:pPr>
        <w:pStyle w:val="style66"/>
        <w:spacing w:before="108" w:lineRule="auto" w:line="304"/>
        <w:ind w:right="-1" w:firstLine="408"/>
        <w:rPr>
          <w:rFonts w:ascii="宋体" w:eastAsia="宋体" w:hAnsi="宋体"/>
          <w:szCs w:val="21"/>
        </w:rPr>
      </w:pPr>
      <w:r>
        <w:rPr>
          <w:rFonts w:ascii="宋体" w:eastAsia="宋体" w:hAnsi="宋体"/>
          <w:szCs w:val="21"/>
        </w:rPr>
        <w:t>以上企业，不属于大企业的分支机构，不存在控股股东为大企业的情形，也不存在与大企业的负责人为同一人的情形。</w:t>
      </w:r>
    </w:p>
    <w:p w14:paraId="061E8B8C">
      <w:pPr>
        <w:pStyle w:val="style0"/>
        <w:spacing w:lineRule="auto" w:line="360"/>
        <w:ind w:right="-1" w:firstLine="420" w:firstLineChars="200"/>
        <w:rPr>
          <w:rFonts w:ascii="宋体" w:eastAsia="宋体" w:hAnsi="宋体"/>
          <w:szCs w:val="21"/>
        </w:rPr>
      </w:pPr>
      <w:r>
        <w:rPr>
          <w:rFonts w:ascii="宋体" w:eastAsia="宋体" w:hAnsi="宋体"/>
          <w:szCs w:val="21"/>
        </w:rPr>
        <w:t>本企业对上述声明内容的真实性负责。如有虚假，将依法承担相应责任</w:t>
      </w:r>
      <w:r>
        <w:rPr>
          <w:rFonts w:ascii="宋体" w:eastAsia="宋体" w:hAnsi="宋体" w:hint="eastAsia"/>
          <w:szCs w:val="21"/>
        </w:rPr>
        <w:t>。</w:t>
      </w:r>
    </w:p>
    <w:p w14:paraId="7C0A4A8D">
      <w:pPr>
        <w:pStyle w:val="style0"/>
        <w:spacing w:lineRule="auto" w:line="360"/>
        <w:ind w:right="-1" w:firstLine="420" w:firstLineChars="200"/>
        <w:rPr>
          <w:rFonts w:ascii="宋体" w:eastAsia="宋体" w:hAnsi="宋体"/>
          <w:szCs w:val="21"/>
        </w:rPr>
      </w:pPr>
      <w:r>
        <w:rPr>
          <w:rFonts w:ascii="宋体" w:eastAsia="宋体" w:hAnsi="宋体"/>
          <w:szCs w:val="21"/>
        </w:rPr>
        <w:t>本企业</w:t>
      </w:r>
      <w:r>
        <w:rPr>
          <w:rFonts w:ascii="宋体" w:eastAsia="宋体" w:hAnsi="宋体" w:hint="eastAsia"/>
          <w:szCs w:val="21"/>
        </w:rPr>
        <w:t>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14:paraId="41F69A64">
      <w:pPr>
        <w:pStyle w:val="style0"/>
        <w:spacing w:lineRule="auto" w:line="360"/>
        <w:ind w:firstLine="420" w:firstLineChars="200"/>
        <w:jc w:val="right"/>
        <w:rPr>
          <w:rFonts w:ascii="宋体" w:hAnsi="宋体"/>
          <w:szCs w:val="21"/>
        </w:rPr>
      </w:pPr>
      <w:r>
        <w:rPr>
          <w:rFonts w:ascii="宋体" w:hAnsi="宋体" w:hint="eastAsia"/>
          <w:szCs w:val="21"/>
        </w:rPr>
        <w:t>企业名称</w:t>
      </w:r>
      <w:r>
        <w:rPr>
          <w:rFonts w:ascii="宋体" w:hAnsi="宋体"/>
          <w:szCs w:val="21"/>
        </w:rPr>
        <w:t>(</w:t>
      </w:r>
      <w:r>
        <w:rPr>
          <w:rFonts w:ascii="宋体" w:hAnsi="宋体" w:hint="eastAsia"/>
          <w:szCs w:val="21"/>
        </w:rPr>
        <w:t>公章</w:t>
      </w:r>
      <w:r>
        <w:rPr>
          <w:rFonts w:ascii="宋体" w:hAnsi="宋体"/>
          <w:szCs w:val="21"/>
        </w:rPr>
        <w:t>)</w:t>
      </w:r>
      <w:r>
        <w:rPr>
          <w:rFonts w:ascii="宋体" w:hAnsi="宋体" w:hint="eastAsia"/>
          <w:szCs w:val="21"/>
        </w:rPr>
        <w:t>：</w:t>
      </w:r>
      <w:r>
        <w:rPr>
          <w:rFonts w:ascii="宋体" w:hAnsi="宋体"/>
          <w:szCs w:val="21"/>
        </w:rPr>
        <w:t>________</w:t>
      </w:r>
    </w:p>
    <w:p w14:paraId="0D7386B9">
      <w:pPr>
        <w:pStyle w:val="style0"/>
        <w:spacing w:lineRule="auto" w:line="360"/>
        <w:ind w:firstLine="420" w:firstLineChars="200"/>
        <w:jc w:val="right"/>
        <w:rPr>
          <w:rFonts w:ascii="宋体" w:hAnsi="宋体"/>
          <w:szCs w:val="21"/>
        </w:rPr>
      </w:pPr>
      <w:r>
        <w:rPr>
          <w:rFonts w:ascii="宋体" w:hAnsi="宋体" w:hint="eastAsia"/>
          <w:szCs w:val="21"/>
        </w:rPr>
        <w:t>日期：</w:t>
      </w:r>
      <w:r>
        <w:rPr>
          <w:rFonts w:ascii="宋体" w:hAnsi="宋体"/>
          <w:szCs w:val="21"/>
        </w:rPr>
        <w:t>________________</w:t>
      </w:r>
    </w:p>
    <w:p w14:paraId="47EFB12D">
      <w:pPr>
        <w:pStyle w:val="style0"/>
        <w:spacing w:lineRule="auto" w:line="360"/>
        <w:ind w:firstLine="420" w:firstLineChars="200"/>
        <w:rPr>
          <w:rFonts w:ascii="宋体" w:hAnsi="宋体"/>
          <w:szCs w:val="21"/>
        </w:rPr>
      </w:pPr>
      <w:r>
        <w:rPr>
          <w:rFonts w:ascii="宋体" w:hAnsi="宋体" w:hint="eastAsia"/>
          <w:szCs w:val="21"/>
        </w:rPr>
        <w:t>备注：</w:t>
      </w:r>
    </w:p>
    <w:p w14:paraId="7D0D63FD">
      <w:pPr>
        <w:pStyle w:val="style0"/>
        <w:spacing w:lineRule="auto" w:line="360"/>
        <w:ind w:firstLine="420" w:firstLineChars="200"/>
        <w:rPr>
          <w:rFonts w:ascii="宋体" w:hAnsi="宋体"/>
          <w:szCs w:val="21"/>
        </w:rPr>
      </w:pPr>
      <w:r>
        <w:rPr>
          <w:rFonts w:ascii="宋体" w:hAnsi="宋体" w:hint="eastAsia"/>
          <w:szCs w:val="21"/>
        </w:rPr>
        <w:t>1、填写前请认真阅读《工业和信息化部、国家统计局、国家发展和改革委员会、财政部关于印发中小企业划型标准规定的通知》</w:t>
      </w:r>
      <w:r>
        <w:rPr>
          <w:rFonts w:ascii="宋体" w:hAnsi="宋体"/>
          <w:szCs w:val="21"/>
        </w:rPr>
        <w:t>(</w:t>
      </w:r>
      <w:r>
        <w:rPr>
          <w:rFonts w:ascii="宋体" w:hAnsi="宋体" w:hint="eastAsia"/>
          <w:szCs w:val="21"/>
        </w:rPr>
        <w:t>工信部联企业〔</w:t>
      </w:r>
      <w:r>
        <w:rPr>
          <w:rFonts w:ascii="宋体" w:hAnsi="宋体"/>
          <w:szCs w:val="21"/>
        </w:rPr>
        <w:t>2011</w:t>
      </w:r>
      <w:r>
        <w:rPr>
          <w:rFonts w:ascii="宋体" w:hAnsi="宋体" w:hint="eastAsia"/>
          <w:szCs w:val="21"/>
        </w:rPr>
        <w:t>〕</w:t>
      </w:r>
      <w:r>
        <w:rPr>
          <w:rFonts w:ascii="宋体" w:hAnsi="宋体"/>
          <w:szCs w:val="21"/>
        </w:rPr>
        <w:t>300</w:t>
      </w:r>
      <w:r>
        <w:rPr>
          <w:rFonts w:ascii="宋体" w:hAnsi="宋体" w:hint="eastAsia"/>
          <w:szCs w:val="21"/>
        </w:rPr>
        <w:t>号</w:t>
      </w:r>
      <w:r>
        <w:rPr>
          <w:rFonts w:ascii="宋体" w:hAnsi="宋体"/>
          <w:szCs w:val="21"/>
        </w:rPr>
        <w:t>)</w:t>
      </w:r>
      <w:r>
        <w:rPr>
          <w:rFonts w:ascii="宋体" w:hAnsi="宋体" w:hint="eastAsia"/>
          <w:szCs w:val="21"/>
        </w:rPr>
        <w:t>和《财政部 工业和信息化部关于印发《政府采购促进中小企业发展管理办法》的通知》</w:t>
      </w:r>
      <w:r>
        <w:rPr>
          <w:rFonts w:ascii="宋体" w:hAnsi="宋体"/>
          <w:szCs w:val="21"/>
        </w:rPr>
        <w:t>(</w:t>
      </w:r>
      <w:r>
        <w:rPr>
          <w:rFonts w:ascii="宋体" w:hAnsi="宋体" w:hint="eastAsia"/>
          <w:szCs w:val="21"/>
        </w:rPr>
        <w:t>财库〔2020〕46号</w:t>
      </w:r>
      <w:r>
        <w:rPr>
          <w:rFonts w:ascii="宋体" w:hAnsi="宋体"/>
          <w:szCs w:val="21"/>
        </w:rPr>
        <w:t>)</w:t>
      </w:r>
      <w:r>
        <w:rPr>
          <w:rFonts w:ascii="宋体" w:hAnsi="宋体" w:hint="eastAsia"/>
          <w:szCs w:val="21"/>
        </w:rPr>
        <w:t>相关规定。</w:t>
      </w:r>
    </w:p>
    <w:p w14:paraId="30EF0204">
      <w:pPr>
        <w:pStyle w:val="style0"/>
        <w:spacing w:lineRule="auto" w:line="360"/>
        <w:ind w:firstLine="420" w:firstLineChars="200"/>
        <w:rPr>
          <w:rFonts w:ascii="宋体" w:hAnsi="宋体"/>
          <w:szCs w:val="21"/>
        </w:rPr>
      </w:pPr>
      <w:r>
        <w:rPr>
          <w:rFonts w:ascii="宋体" w:hAnsi="宋体" w:hint="eastAsia"/>
          <w:szCs w:val="21"/>
        </w:rPr>
        <w:t>2、从业人员、营业收入、资产总额填报上一年度数据，无上一年度数据的新成立企业可不填报。</w:t>
      </w:r>
    </w:p>
    <w:p w14:paraId="17F1A674">
      <w:pPr>
        <w:pStyle w:val="style0"/>
        <w:spacing w:lineRule="auto" w:line="360"/>
        <w:ind w:firstLine="424" w:firstLineChars="202"/>
        <w:rPr>
          <w:rFonts w:ascii="宋体" w:hAnsi="宋体"/>
          <w:szCs w:val="21"/>
        </w:rPr>
      </w:pPr>
      <w:r>
        <w:rPr>
          <w:rFonts w:ascii="宋体" w:hAnsi="宋体" w:hint="eastAsia"/>
          <w:szCs w:val="21"/>
        </w:rPr>
        <w:t>3、供应商提供的货物既有中小企业制造货物，也有大型企业制造货物的，不享受中小企业扶持政策。</w:t>
      </w:r>
    </w:p>
    <w:p w14:paraId="033DF13E">
      <w:pPr>
        <w:pStyle w:val="style0"/>
        <w:spacing w:lineRule="auto" w:line="360"/>
        <w:ind w:firstLine="424" w:firstLineChars="202"/>
        <w:rPr>
          <w:rFonts w:ascii="宋体" w:cs="宋体" w:eastAsia="宋体" w:hAnsi="宋体"/>
          <w:szCs w:val="22"/>
        </w:rPr>
      </w:pPr>
      <w:r>
        <w:rPr>
          <w:rFonts w:ascii="宋体" w:cs="宋体" w:eastAsia="宋体" w:hAnsi="宋体" w:hint="eastAsia"/>
          <w:szCs w:val="22"/>
        </w:rPr>
        <w:t>4、中小企业参加政府采购活动，应当按照国务院批准的《中小企业划型标准规定》（工信部联企业〔2011〕300 号）、《金融业企业划型标准规定》（银发〔2015〕309 号）和《财政部工业和信息化部关于印发〈政府采购促进中小企业发展管理办法〉的通知》（财库〔2020〕46 号）的规定，出具《中小企业声明函》，</w:t>
      </w:r>
      <w:r>
        <w:rPr>
          <w:rFonts w:ascii="宋体" w:cs="宋体" w:eastAsia="宋体" w:hAnsi="宋体" w:hint="eastAsia"/>
          <w:b/>
          <w:szCs w:val="22"/>
        </w:rPr>
        <w:t>《中小企业声明函》中相关企业所属行业应当与采购标的所属行业相一致</w:t>
      </w:r>
      <w:r>
        <w:rPr>
          <w:rFonts w:ascii="宋体" w:cs="宋体" w:eastAsia="宋体" w:hAnsi="宋体" w:hint="eastAsia"/>
          <w:szCs w:val="22"/>
        </w:rPr>
        <w:t>。</w:t>
      </w:r>
    </w:p>
    <w:p w14:paraId="084D0CC3">
      <w:pPr>
        <w:pStyle w:val="style0"/>
        <w:spacing w:lineRule="auto" w:line="360"/>
        <w:ind w:firstLine="424" w:firstLineChars="202"/>
        <w:rPr>
          <w:rFonts w:ascii="宋体" w:cs="宋体" w:eastAsia="宋体" w:hAnsi="宋体"/>
          <w:szCs w:val="22"/>
        </w:rPr>
      </w:pPr>
      <w:r>
        <w:rPr>
          <w:rFonts w:ascii="宋体" w:cs="宋体" w:eastAsia="宋体" w:hAnsi="宋体" w:hint="eastAsia"/>
          <w:szCs w:val="22"/>
        </w:rPr>
        <w:t>5、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3BA1096F">
      <w:pPr>
        <w:pStyle w:val="style4"/>
        <w:tabs>
          <w:tab w:val="left" w:leader="none" w:pos="0"/>
        </w:tabs>
        <w:jc w:val="center"/>
        <w:rPr>
          <w:rFonts w:ascii="宋体" w:eastAsia="宋体" w:hAnsi="宋体"/>
        </w:rPr>
      </w:pPr>
      <w:r>
        <w:rPr>
          <w:rFonts w:ascii="宋体" w:eastAsia="宋体" w:hAnsi="宋体" w:hint="eastAsia"/>
        </w:rPr>
        <w:t>监狱企业声明函</w:t>
      </w:r>
    </w:p>
    <w:p w14:paraId="62C04AA3">
      <w:pPr>
        <w:pStyle w:val="style0"/>
        <w:spacing w:lineRule="auto" w:line="360"/>
        <w:ind w:firstLine="420" w:firstLineChars="200"/>
        <w:rPr>
          <w:rFonts w:ascii="宋体" w:hAnsi="宋体"/>
          <w:szCs w:val="21"/>
        </w:rPr>
      </w:pPr>
      <w:r>
        <w:rPr>
          <w:rFonts w:ascii="宋体" w:hAnsi="宋体" w:hint="eastAsia"/>
          <w:szCs w:val="21"/>
        </w:rPr>
        <w:t>本单位郑重声明，根据《财政部 司法部关于政府采购支持监狱企业发展有关问题的通知》（财库〔</w:t>
      </w:r>
      <w:r>
        <w:rPr>
          <w:rFonts w:ascii="宋体" w:hAnsi="宋体"/>
          <w:szCs w:val="21"/>
        </w:rPr>
        <w:t>2014</w:t>
      </w:r>
      <w:r>
        <w:rPr>
          <w:rFonts w:ascii="宋体" w:hAnsi="宋体" w:hint="eastAsia"/>
          <w:szCs w:val="21"/>
        </w:rPr>
        <w:t>〕</w:t>
      </w:r>
      <w:r>
        <w:rPr>
          <w:rFonts w:ascii="宋体" w:hAnsi="宋体"/>
          <w:szCs w:val="21"/>
        </w:rPr>
        <w:t>68</w:t>
      </w:r>
      <w:r>
        <w:rPr>
          <w:rFonts w:ascii="宋体" w:hAnsi="宋体" w:hint="eastAsia"/>
          <w:szCs w:val="21"/>
        </w:rPr>
        <w:t>号）的规定，本单位为符合条件的监狱企业。</w:t>
      </w:r>
    </w:p>
    <w:p w14:paraId="421A8F21">
      <w:pPr>
        <w:pStyle w:val="style0"/>
        <w:spacing w:lineRule="auto" w:line="360"/>
        <w:ind w:firstLine="420" w:firstLineChars="200"/>
        <w:rPr>
          <w:rFonts w:ascii="宋体" w:hAnsi="宋体"/>
          <w:szCs w:val="21"/>
        </w:rPr>
      </w:pPr>
      <w:r>
        <w:rPr>
          <w:rFonts w:ascii="宋体" w:hAnsi="宋体" w:hint="eastAsia"/>
          <w:szCs w:val="21"/>
        </w:rPr>
        <w:t>本单位对上述声明的真实性负责。如有虚假，将依法承担相应责任。</w:t>
      </w:r>
    </w:p>
    <w:p w14:paraId="1F510A45">
      <w:pPr>
        <w:pStyle w:val="style0"/>
        <w:spacing w:lineRule="auto" w:line="360"/>
        <w:ind w:firstLine="420" w:firstLineChars="200"/>
        <w:jc w:val="right"/>
        <w:rPr>
          <w:rFonts w:ascii="宋体" w:hAnsi="宋体"/>
          <w:szCs w:val="21"/>
        </w:rPr>
      </w:pPr>
      <w:r>
        <w:rPr>
          <w:rFonts w:ascii="宋体" w:hAnsi="宋体" w:hint="eastAsia"/>
          <w:szCs w:val="21"/>
        </w:rPr>
        <w:t>单位名称</w:t>
      </w:r>
      <w:r>
        <w:rPr>
          <w:rFonts w:ascii="宋体" w:hAnsi="宋体"/>
          <w:szCs w:val="21"/>
        </w:rPr>
        <w:t>(</w:t>
      </w:r>
      <w:r>
        <w:rPr>
          <w:rFonts w:ascii="宋体" w:hAnsi="宋体" w:hint="eastAsia"/>
          <w:szCs w:val="21"/>
        </w:rPr>
        <w:t>公章</w:t>
      </w:r>
      <w:r>
        <w:rPr>
          <w:rFonts w:ascii="宋体" w:hAnsi="宋体"/>
          <w:szCs w:val="21"/>
        </w:rPr>
        <w:t>)</w:t>
      </w:r>
      <w:r>
        <w:rPr>
          <w:rFonts w:ascii="宋体" w:hAnsi="宋体" w:hint="eastAsia"/>
          <w:szCs w:val="21"/>
        </w:rPr>
        <w:t>：</w:t>
      </w:r>
      <w:r>
        <w:rPr>
          <w:rFonts w:ascii="宋体" w:hAnsi="宋体"/>
          <w:szCs w:val="21"/>
        </w:rPr>
        <w:t>________</w:t>
      </w:r>
    </w:p>
    <w:p w14:paraId="1F9E6B6E">
      <w:pPr>
        <w:pStyle w:val="style0"/>
        <w:spacing w:lineRule="auto" w:line="360"/>
        <w:ind w:firstLine="420" w:firstLineChars="200"/>
        <w:jc w:val="right"/>
        <w:rPr>
          <w:rFonts w:ascii="宋体" w:hAnsi="宋体"/>
          <w:szCs w:val="21"/>
        </w:rPr>
      </w:pPr>
      <w:r>
        <w:rPr>
          <w:rFonts w:ascii="宋体" w:hAnsi="宋体" w:hint="eastAsia"/>
          <w:szCs w:val="21"/>
        </w:rPr>
        <w:t>日期：</w:t>
      </w:r>
      <w:r>
        <w:rPr>
          <w:rFonts w:ascii="宋体" w:hAnsi="宋体"/>
          <w:szCs w:val="21"/>
        </w:rPr>
        <w:t>________________</w:t>
      </w:r>
    </w:p>
    <w:p w14:paraId="2F0B4F3B">
      <w:pPr>
        <w:pStyle w:val="style0"/>
        <w:spacing w:lineRule="auto" w:line="360"/>
        <w:ind w:firstLine="420" w:firstLineChars="200"/>
        <w:jc w:val="right"/>
        <w:rPr>
          <w:rFonts w:ascii="宋体" w:hAnsi="宋体"/>
          <w:szCs w:val="21"/>
        </w:rPr>
      </w:pPr>
    </w:p>
    <w:p w14:paraId="594CF30F">
      <w:pPr>
        <w:pStyle w:val="style0"/>
        <w:spacing w:after="60" w:lineRule="auto" w:line="360"/>
        <w:ind w:firstLine="422" w:firstLineChars="200"/>
        <w:rPr>
          <w:rFonts w:ascii="宋体" w:hAnsi="宋体"/>
          <w:b/>
          <w:szCs w:val="21"/>
        </w:rPr>
      </w:pPr>
      <w:r>
        <w:rPr>
          <w:rFonts w:ascii="宋体" w:hAnsi="宋体" w:hint="eastAsia"/>
          <w:b/>
          <w:szCs w:val="21"/>
        </w:rPr>
        <w:t>附：省级以上监狱管理局、戒毒管理局（含新疆生产建设兵团）出具的监狱企业证明文件。</w:t>
      </w:r>
    </w:p>
    <w:p w14:paraId="36716558">
      <w:pPr>
        <w:pStyle w:val="style0"/>
        <w:spacing w:lineRule="auto" w:line="360"/>
        <w:ind w:left="723" w:hanging="723" w:hangingChars="300"/>
        <w:rPr>
          <w:b/>
          <w:sz w:val="24"/>
        </w:rPr>
      </w:pPr>
    </w:p>
    <w:p w14:paraId="3F586FFC">
      <w:pPr>
        <w:pStyle w:val="style0"/>
        <w:spacing w:lineRule="auto" w:line="360"/>
        <w:ind w:firstLine="424" w:firstLineChars="202"/>
        <w:rPr>
          <w:rFonts w:ascii="宋体" w:hAnsi="宋体"/>
          <w:szCs w:val="21"/>
        </w:rPr>
      </w:pPr>
      <w:r>
        <w:rPr>
          <w:rFonts w:ascii="宋体" w:hAnsi="宋体" w:hint="eastAsia"/>
          <w:szCs w:val="21"/>
        </w:rPr>
        <w:t>备注：填写前请认真阅读《财政部 司法部关于政府采购支持监狱企业发展有关问题的通知》（财库〔</w:t>
      </w:r>
      <w:r>
        <w:rPr>
          <w:rFonts w:ascii="宋体" w:hAnsi="宋体"/>
          <w:szCs w:val="21"/>
        </w:rPr>
        <w:t>2014</w:t>
      </w:r>
      <w:r>
        <w:rPr>
          <w:rFonts w:ascii="宋体" w:hAnsi="宋体" w:hint="eastAsia"/>
          <w:szCs w:val="21"/>
        </w:rPr>
        <w:t>〕</w:t>
      </w:r>
      <w:r>
        <w:rPr>
          <w:rFonts w:ascii="宋体" w:hAnsi="宋体"/>
          <w:szCs w:val="21"/>
        </w:rPr>
        <w:t>68</w:t>
      </w:r>
      <w:r>
        <w:rPr>
          <w:rFonts w:ascii="宋体" w:hAnsi="宋体" w:hint="eastAsia"/>
          <w:szCs w:val="21"/>
        </w:rPr>
        <w:t>号）相关规定。如不符合前述相关规定所确定的监狱企业，则不需要在投标文件中提供本《监狱企业声明函》；若符合前述相关规定所确定的监狱企业，除了提供本《监狱企业声明函》，还需提供由省级以上监狱管理局、戒毒管理局（含新疆生产建设兵团）出具的属于监狱企业的证明文件。否则视为在本项目中放弃政府采购政策扶持，不进行价格扣除。</w:t>
      </w:r>
    </w:p>
    <w:p w14:paraId="0FE913B6">
      <w:pPr>
        <w:pStyle w:val="style4"/>
        <w:tabs>
          <w:tab w:val="left" w:leader="none" w:pos="0"/>
        </w:tabs>
        <w:jc w:val="center"/>
        <w:rPr>
          <w:rFonts w:ascii="宋体" w:eastAsia="宋体" w:hAnsi="宋体"/>
        </w:rPr>
      </w:pPr>
      <w:r>
        <w:rPr>
          <w:rFonts w:ascii="宋体" w:eastAsia="宋体" w:hAnsi="宋体" w:hint="eastAsia"/>
        </w:rPr>
        <w:t>残疾人福利性单位声明函</w:t>
      </w:r>
    </w:p>
    <w:p w14:paraId="22DA7E54">
      <w:pPr>
        <w:pStyle w:val="style0"/>
        <w:spacing w:lineRule="auto" w:line="360"/>
        <w:ind w:firstLine="420" w:firstLineChars="200"/>
        <w:rPr>
          <w:rFonts w:ascii="宋体" w:hAnsi="宋体"/>
          <w:szCs w:val="21"/>
        </w:rPr>
      </w:pPr>
      <w:r>
        <w:rPr>
          <w:rFonts w:ascii="宋体" w:hAnsi="宋体" w:hint="eastAsia"/>
          <w:szCs w:val="21"/>
        </w:rPr>
        <w:t>本单位郑重声明，根据《财政部 民政部 中国残疾人联合会关于促进残疾人就业政府采购政策的通知》（财库〔2017〕 141号）的规定，本单位为符合条件的残疾人福利性单位，且本单位参加</w:t>
      </w:r>
      <w:r>
        <w:rPr>
          <w:rFonts w:ascii="宋体" w:hAnsi="宋体" w:hint="eastAsia"/>
          <w:szCs w:val="21"/>
          <w:u w:val="single"/>
        </w:rPr>
        <w:t xml:space="preserve">               </w:t>
      </w:r>
      <w:r>
        <w:rPr>
          <w:rFonts w:ascii="宋体" w:hAnsi="宋体" w:hint="eastAsia"/>
          <w:szCs w:val="21"/>
        </w:rPr>
        <w:t>单位的</w:t>
      </w:r>
      <w:r>
        <w:rPr>
          <w:rFonts w:ascii="宋体" w:hAnsi="宋体" w:hint="eastAsia"/>
          <w:szCs w:val="21"/>
          <w:u w:val="single"/>
        </w:rPr>
        <w:t xml:space="preserve">            </w:t>
      </w:r>
      <w:r>
        <w:rPr>
          <w:rFonts w:ascii="宋体" w:hAnsi="宋体" w:hint="eastAsia"/>
          <w:szCs w:val="21"/>
        </w:rPr>
        <w:t>项目采购活动提供本单位制造的货物，或者提供其他残疾人福利性单位制造的货物（不包括使用非残疾人福利性单位注册商标的货物）。</w:t>
      </w:r>
    </w:p>
    <w:p w14:paraId="763221AD">
      <w:pPr>
        <w:pStyle w:val="style0"/>
        <w:spacing w:lineRule="auto" w:line="360"/>
        <w:ind w:firstLine="420" w:firstLineChars="200"/>
        <w:rPr>
          <w:rFonts w:ascii="宋体" w:hAnsi="宋体"/>
          <w:szCs w:val="21"/>
        </w:rPr>
      </w:pPr>
      <w:r>
        <w:rPr>
          <w:rFonts w:ascii="宋体" w:hAnsi="宋体" w:hint="eastAsia"/>
          <w:szCs w:val="21"/>
        </w:rPr>
        <w:t>本单位对上述声明的真实性负责。如有虚假，将依法承担相应责任。</w:t>
      </w:r>
    </w:p>
    <w:p w14:paraId="282AEDC0">
      <w:pPr>
        <w:pStyle w:val="style0"/>
        <w:spacing w:lineRule="auto" w:line="360"/>
        <w:ind w:firstLine="420" w:firstLineChars="200"/>
        <w:rPr>
          <w:rFonts w:ascii="宋体" w:hAnsi="宋体"/>
          <w:szCs w:val="21"/>
        </w:rPr>
      </w:pPr>
      <w:r>
        <w:rPr>
          <w:rFonts w:ascii="宋体" w:hAnsi="宋体" w:hint="eastAsia"/>
          <w:szCs w:val="21"/>
        </w:rPr>
        <w:t>本单位知悉《关于促进残疾人就业政府采购政策的通知》（财库〔2017〕141 号）的规定，承诺提供的声明函内容是真实的，如提供声明函内容不实，则依法追究相关法律责任。</w:t>
      </w:r>
    </w:p>
    <w:p w14:paraId="578D58DF">
      <w:pPr>
        <w:pStyle w:val="style0"/>
        <w:spacing w:lineRule="auto" w:line="360"/>
        <w:ind w:firstLine="420" w:firstLineChars="200"/>
        <w:jc w:val="right"/>
        <w:rPr>
          <w:rFonts w:ascii="宋体" w:hAnsi="宋体"/>
          <w:szCs w:val="21"/>
        </w:rPr>
      </w:pPr>
      <w:r>
        <w:rPr>
          <w:rFonts w:ascii="宋体" w:hAnsi="宋体" w:hint="eastAsia"/>
          <w:szCs w:val="21"/>
        </w:rPr>
        <w:t>单位名称</w:t>
      </w:r>
      <w:r>
        <w:rPr>
          <w:rFonts w:ascii="宋体" w:hAnsi="宋体"/>
          <w:szCs w:val="21"/>
        </w:rPr>
        <w:t>(</w:t>
      </w:r>
      <w:r>
        <w:rPr>
          <w:rFonts w:ascii="宋体" w:hAnsi="宋体" w:hint="eastAsia"/>
          <w:szCs w:val="21"/>
        </w:rPr>
        <w:t>公章</w:t>
      </w:r>
      <w:r>
        <w:rPr>
          <w:rFonts w:ascii="宋体" w:hAnsi="宋体"/>
          <w:szCs w:val="21"/>
        </w:rPr>
        <w:t>)</w:t>
      </w:r>
      <w:r>
        <w:rPr>
          <w:rFonts w:ascii="宋体" w:hAnsi="宋体" w:hint="eastAsia"/>
          <w:szCs w:val="21"/>
        </w:rPr>
        <w:t>：</w:t>
      </w:r>
      <w:r>
        <w:rPr>
          <w:rFonts w:ascii="宋体" w:hAnsi="宋体"/>
          <w:szCs w:val="21"/>
        </w:rPr>
        <w:t>________</w:t>
      </w:r>
    </w:p>
    <w:p w14:paraId="198916C3">
      <w:pPr>
        <w:pStyle w:val="style0"/>
        <w:spacing w:lineRule="auto" w:line="360"/>
        <w:ind w:firstLine="420" w:firstLineChars="200"/>
        <w:jc w:val="right"/>
        <w:rPr>
          <w:rFonts w:ascii="宋体" w:hAnsi="宋体"/>
          <w:szCs w:val="21"/>
        </w:rPr>
      </w:pPr>
      <w:r>
        <w:rPr>
          <w:rFonts w:ascii="宋体" w:hAnsi="宋体" w:hint="eastAsia"/>
          <w:szCs w:val="21"/>
        </w:rPr>
        <w:t>日期：</w:t>
      </w:r>
      <w:r>
        <w:rPr>
          <w:rFonts w:ascii="宋体" w:hAnsi="宋体"/>
          <w:szCs w:val="21"/>
        </w:rPr>
        <w:t>________________</w:t>
      </w:r>
    </w:p>
    <w:p w14:paraId="3E2C25BA">
      <w:pPr>
        <w:pStyle w:val="style0"/>
        <w:spacing w:lineRule="auto" w:line="360"/>
        <w:jc w:val="left"/>
        <w:rPr>
          <w:rFonts w:ascii="宋体" w:hAnsi="宋体"/>
          <w:szCs w:val="21"/>
        </w:rPr>
      </w:pPr>
      <w:r>
        <w:rPr>
          <w:rFonts w:ascii="宋体" w:hAnsi="宋体" w:hint="eastAsia"/>
          <w:szCs w:val="21"/>
        </w:rPr>
        <w:t xml:space="preserve">    备注：填写前请认真阅读《财政部、民政部、中国残疾人联合会关于促进残疾人就业政府采购政策的通知》</w:t>
      </w:r>
      <w:r>
        <w:rPr>
          <w:rFonts w:ascii="宋体" w:hAnsi="宋体"/>
          <w:szCs w:val="21"/>
        </w:rPr>
        <w:t>(</w:t>
      </w:r>
      <w:r>
        <w:rPr>
          <w:rFonts w:ascii="宋体" w:hAnsi="宋体" w:hint="eastAsia"/>
          <w:szCs w:val="21"/>
        </w:rPr>
        <w:t>财库〔2017〕141号</w:t>
      </w:r>
      <w:r>
        <w:rPr>
          <w:rFonts w:ascii="宋体" w:hAnsi="宋体"/>
          <w:szCs w:val="21"/>
        </w:rPr>
        <w:t>)</w:t>
      </w:r>
      <w:r>
        <w:rPr>
          <w:rFonts w:ascii="宋体" w:hAnsi="宋体" w:hint="eastAsia"/>
          <w:szCs w:val="21"/>
        </w:rPr>
        <w:t>相关规定。如不符合前述相关规定所确定的残疾人福利性单位，则不需要在投标文件中提供本《残疾人福利性单位声明函》；若符合前述相关规定所确定的残疾人福利性单位，但在投标文件中没有提供本《残疾人福利性单位声明函》，视为在本项目中放弃政府采购政策扶持，不进行价格扣除。</w:t>
      </w:r>
    </w:p>
    <w:p w14:paraId="69C5DB50">
      <w:pPr>
        <w:pStyle w:val="style4"/>
        <w:tabs>
          <w:tab w:val="left" w:leader="none" w:pos="0"/>
        </w:tabs>
        <w:jc w:val="center"/>
        <w:rPr>
          <w:rFonts w:ascii="宋体" w:eastAsia="宋体" w:hAnsi="宋体"/>
        </w:rPr>
      </w:pPr>
      <w:r>
        <w:rPr>
          <w:rFonts w:ascii="宋体" w:eastAsia="宋体" w:hAnsi="宋体" w:hint="eastAsia"/>
        </w:rPr>
        <w:t>列入政府优先采购清单的投标产品一览表</w:t>
      </w:r>
    </w:p>
    <w:tbl>
      <w:tblPr>
        <w:tblStyle w:val="style105"/>
        <w:tblW w:w="101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540"/>
        <w:gridCol w:w="1213"/>
        <w:gridCol w:w="1840"/>
        <w:gridCol w:w="818"/>
        <w:gridCol w:w="1241"/>
        <w:gridCol w:w="2292"/>
        <w:gridCol w:w="1503"/>
        <w:gridCol w:w="720"/>
      </w:tblGrid>
      <w:tr w14:paraId="7F5F3482">
        <w:trPr>
          <w:trHeight w:val="444" w:hRule="atLeast"/>
          <w:jc w:val="center"/>
        </w:trPr>
        <w:tc>
          <w:tcPr>
            <w:tcW w:w="540" w:type="dxa"/>
            <w:vMerge w:val="restart"/>
            <w:tcBorders/>
            <w:vAlign w:val="center"/>
          </w:tcPr>
          <w:p w14:paraId="63390EB4">
            <w:pPr>
              <w:pStyle w:val="style0"/>
              <w:jc w:val="center"/>
              <w:rPr>
                <w:b/>
                <w:szCs w:val="21"/>
              </w:rPr>
            </w:pPr>
            <w:r>
              <w:rPr>
                <w:rFonts w:hint="eastAsia"/>
                <w:b/>
                <w:szCs w:val="21"/>
              </w:rPr>
              <w:t>序号</w:t>
            </w:r>
          </w:p>
        </w:tc>
        <w:tc>
          <w:tcPr>
            <w:tcW w:w="1213" w:type="dxa"/>
            <w:vMerge w:val="restart"/>
            <w:tcBorders/>
            <w:vAlign w:val="center"/>
          </w:tcPr>
          <w:p w14:paraId="77356707">
            <w:pPr>
              <w:pStyle w:val="style0"/>
              <w:jc w:val="center"/>
              <w:rPr>
                <w:b/>
                <w:szCs w:val="21"/>
              </w:rPr>
            </w:pPr>
            <w:r>
              <w:rPr>
                <w:rFonts w:hint="eastAsia"/>
                <w:b/>
                <w:szCs w:val="21"/>
              </w:rPr>
              <w:t>投标产品名称</w:t>
            </w:r>
          </w:p>
        </w:tc>
        <w:tc>
          <w:tcPr>
            <w:tcW w:w="1840" w:type="dxa"/>
            <w:vMerge w:val="restart"/>
            <w:tcBorders/>
            <w:vAlign w:val="center"/>
          </w:tcPr>
          <w:p w14:paraId="18A5B430">
            <w:pPr>
              <w:pStyle w:val="style0"/>
              <w:jc w:val="center"/>
              <w:rPr>
                <w:b/>
                <w:szCs w:val="21"/>
              </w:rPr>
            </w:pPr>
            <w:r>
              <w:rPr>
                <w:rFonts w:hint="eastAsia"/>
                <w:b/>
                <w:szCs w:val="21"/>
              </w:rPr>
              <w:t>规格及型号</w:t>
            </w:r>
          </w:p>
        </w:tc>
        <w:tc>
          <w:tcPr>
            <w:tcW w:w="4351" w:type="dxa"/>
            <w:gridSpan w:val="3"/>
            <w:tcBorders/>
            <w:vAlign w:val="center"/>
          </w:tcPr>
          <w:p w14:paraId="7134F451">
            <w:pPr>
              <w:pStyle w:val="style0"/>
              <w:jc w:val="center"/>
              <w:rPr>
                <w:b/>
                <w:szCs w:val="21"/>
              </w:rPr>
            </w:pPr>
            <w:r>
              <w:rPr>
                <w:rFonts w:hint="eastAsia"/>
                <w:b/>
                <w:szCs w:val="21"/>
              </w:rPr>
              <w:t>投标产品报价</w:t>
            </w:r>
          </w:p>
        </w:tc>
        <w:tc>
          <w:tcPr>
            <w:tcW w:w="1503" w:type="dxa"/>
            <w:vMerge w:val="restart"/>
            <w:tcBorders/>
            <w:vAlign w:val="center"/>
          </w:tcPr>
          <w:p w14:paraId="2C6D088A">
            <w:pPr>
              <w:pStyle w:val="style0"/>
              <w:jc w:val="center"/>
              <w:rPr>
                <w:b/>
                <w:szCs w:val="21"/>
              </w:rPr>
            </w:pPr>
            <w:r>
              <w:rPr>
                <w:rFonts w:hint="eastAsia"/>
                <w:b/>
                <w:szCs w:val="21"/>
              </w:rPr>
              <w:t>属于优先采购清单的类别</w:t>
            </w:r>
          </w:p>
        </w:tc>
        <w:tc>
          <w:tcPr>
            <w:tcW w:w="720" w:type="dxa"/>
            <w:vMerge w:val="restart"/>
            <w:tcBorders/>
            <w:vAlign w:val="center"/>
          </w:tcPr>
          <w:p w14:paraId="468FF7AD">
            <w:pPr>
              <w:pStyle w:val="style0"/>
              <w:jc w:val="center"/>
              <w:rPr>
                <w:b/>
                <w:szCs w:val="21"/>
              </w:rPr>
            </w:pPr>
            <w:r>
              <w:rPr>
                <w:rFonts w:hint="eastAsia"/>
                <w:b/>
                <w:szCs w:val="21"/>
              </w:rPr>
              <w:t>备注</w:t>
            </w:r>
          </w:p>
        </w:tc>
      </w:tr>
      <w:tr w14:paraId="7FB1510C">
        <w:tblPrEx/>
        <w:trPr>
          <w:jc w:val="center"/>
        </w:trPr>
        <w:tc>
          <w:tcPr>
            <w:tcW w:w="540" w:type="dxa"/>
            <w:vMerge w:val="continue"/>
            <w:tcBorders/>
            <w:vAlign w:val="center"/>
          </w:tcPr>
          <w:p w14:paraId="3CAD900D">
            <w:pPr>
              <w:pStyle w:val="style0"/>
              <w:rPr>
                <w:szCs w:val="21"/>
              </w:rPr>
            </w:pPr>
          </w:p>
        </w:tc>
        <w:tc>
          <w:tcPr>
            <w:tcW w:w="1213" w:type="dxa"/>
            <w:vMerge w:val="continue"/>
            <w:tcBorders/>
            <w:vAlign w:val="center"/>
          </w:tcPr>
          <w:p w14:paraId="63CAB490">
            <w:pPr>
              <w:pStyle w:val="style0"/>
              <w:rPr>
                <w:szCs w:val="21"/>
              </w:rPr>
            </w:pPr>
          </w:p>
        </w:tc>
        <w:tc>
          <w:tcPr>
            <w:tcW w:w="1840" w:type="dxa"/>
            <w:vMerge w:val="continue"/>
            <w:tcBorders/>
            <w:vAlign w:val="center"/>
          </w:tcPr>
          <w:p w14:paraId="0F1FC953">
            <w:pPr>
              <w:pStyle w:val="style0"/>
              <w:rPr>
                <w:szCs w:val="21"/>
              </w:rPr>
            </w:pPr>
          </w:p>
        </w:tc>
        <w:tc>
          <w:tcPr>
            <w:tcW w:w="818" w:type="dxa"/>
            <w:tcBorders/>
            <w:vAlign w:val="center"/>
          </w:tcPr>
          <w:p w14:paraId="2903898C">
            <w:pPr>
              <w:pStyle w:val="style0"/>
              <w:rPr>
                <w:szCs w:val="21"/>
              </w:rPr>
            </w:pPr>
            <w:r>
              <w:rPr>
                <w:rFonts w:hint="eastAsia"/>
                <w:szCs w:val="21"/>
              </w:rPr>
              <w:t>数量</w:t>
            </w:r>
          </w:p>
        </w:tc>
        <w:tc>
          <w:tcPr>
            <w:tcW w:w="1241" w:type="dxa"/>
            <w:tcBorders/>
            <w:vAlign w:val="center"/>
          </w:tcPr>
          <w:p w14:paraId="39E90A46">
            <w:pPr>
              <w:pStyle w:val="style0"/>
              <w:jc w:val="center"/>
              <w:rPr>
                <w:szCs w:val="21"/>
              </w:rPr>
            </w:pPr>
            <w:r>
              <w:rPr>
                <w:rFonts w:hint="eastAsia"/>
                <w:szCs w:val="21"/>
              </w:rPr>
              <w:t>投标单价（元）</w:t>
            </w:r>
          </w:p>
        </w:tc>
        <w:tc>
          <w:tcPr>
            <w:tcW w:w="2292" w:type="dxa"/>
            <w:tcBorders/>
            <w:vAlign w:val="center"/>
          </w:tcPr>
          <w:p w14:paraId="2A16EB5F">
            <w:pPr>
              <w:pStyle w:val="style0"/>
              <w:jc w:val="center"/>
              <w:rPr>
                <w:szCs w:val="21"/>
              </w:rPr>
            </w:pPr>
            <w:r>
              <w:rPr>
                <w:rFonts w:hint="eastAsia"/>
                <w:szCs w:val="21"/>
              </w:rPr>
              <w:t>投标</w:t>
            </w:r>
            <w:r>
              <w:rPr>
                <w:rFonts w:ascii="宋体" w:hAnsi="宋体" w:hint="eastAsia"/>
                <w:szCs w:val="21"/>
              </w:rPr>
              <w:t>合计</w:t>
            </w:r>
            <w:r>
              <w:rPr>
                <w:rFonts w:hint="eastAsia"/>
                <w:szCs w:val="21"/>
              </w:rPr>
              <w:t>报价（元）</w:t>
            </w:r>
          </w:p>
        </w:tc>
        <w:tc>
          <w:tcPr>
            <w:tcW w:w="1503" w:type="dxa"/>
            <w:vMerge w:val="continue"/>
            <w:tcBorders/>
            <w:vAlign w:val="center"/>
          </w:tcPr>
          <w:p w14:paraId="27A1F035">
            <w:pPr>
              <w:pStyle w:val="style0"/>
              <w:rPr>
                <w:szCs w:val="21"/>
              </w:rPr>
            </w:pPr>
          </w:p>
        </w:tc>
        <w:tc>
          <w:tcPr>
            <w:tcW w:w="720" w:type="dxa"/>
            <w:vMerge w:val="continue"/>
            <w:tcBorders/>
            <w:vAlign w:val="center"/>
          </w:tcPr>
          <w:p w14:paraId="31065293">
            <w:pPr>
              <w:pStyle w:val="style0"/>
              <w:rPr>
                <w:szCs w:val="21"/>
              </w:rPr>
            </w:pPr>
          </w:p>
        </w:tc>
      </w:tr>
      <w:tr w14:paraId="5EE91BEF">
        <w:tblPrEx/>
        <w:trPr>
          <w:jc w:val="center"/>
        </w:trPr>
        <w:tc>
          <w:tcPr>
            <w:tcW w:w="540" w:type="dxa"/>
            <w:tcBorders/>
            <w:vAlign w:val="center"/>
          </w:tcPr>
          <w:p w14:paraId="2BB559BB">
            <w:pPr>
              <w:pStyle w:val="style0"/>
              <w:jc w:val="center"/>
              <w:rPr>
                <w:rFonts w:ascii="宋体" w:hAnsi="宋体"/>
                <w:szCs w:val="21"/>
              </w:rPr>
            </w:pPr>
            <w:r>
              <w:rPr>
                <w:rFonts w:ascii="宋体" w:hAnsi="宋体" w:hint="eastAsia"/>
                <w:szCs w:val="21"/>
              </w:rPr>
              <w:t>1</w:t>
            </w:r>
          </w:p>
        </w:tc>
        <w:tc>
          <w:tcPr>
            <w:tcW w:w="1213" w:type="dxa"/>
            <w:tcBorders/>
            <w:vAlign w:val="center"/>
          </w:tcPr>
          <w:p w14:paraId="2E0380E4">
            <w:pPr>
              <w:pStyle w:val="style0"/>
              <w:jc w:val="center"/>
              <w:rPr>
                <w:szCs w:val="21"/>
              </w:rPr>
            </w:pPr>
          </w:p>
        </w:tc>
        <w:tc>
          <w:tcPr>
            <w:tcW w:w="1840" w:type="dxa"/>
            <w:tcBorders/>
            <w:vAlign w:val="center"/>
          </w:tcPr>
          <w:p w14:paraId="1BC3CC5C">
            <w:pPr>
              <w:pStyle w:val="style0"/>
              <w:jc w:val="center"/>
              <w:rPr>
                <w:szCs w:val="21"/>
              </w:rPr>
            </w:pPr>
          </w:p>
        </w:tc>
        <w:tc>
          <w:tcPr>
            <w:tcW w:w="818" w:type="dxa"/>
            <w:tcBorders/>
            <w:vAlign w:val="center"/>
          </w:tcPr>
          <w:p w14:paraId="6356D243">
            <w:pPr>
              <w:pStyle w:val="style0"/>
              <w:jc w:val="center"/>
              <w:rPr>
                <w:szCs w:val="21"/>
              </w:rPr>
            </w:pPr>
          </w:p>
        </w:tc>
        <w:tc>
          <w:tcPr>
            <w:tcW w:w="1241" w:type="dxa"/>
            <w:tcBorders/>
            <w:vAlign w:val="center"/>
          </w:tcPr>
          <w:p w14:paraId="3E455FFD">
            <w:pPr>
              <w:pStyle w:val="style0"/>
              <w:jc w:val="center"/>
              <w:rPr>
                <w:szCs w:val="21"/>
              </w:rPr>
            </w:pPr>
          </w:p>
        </w:tc>
        <w:tc>
          <w:tcPr>
            <w:tcW w:w="2292" w:type="dxa"/>
            <w:tcBorders/>
            <w:vAlign w:val="center"/>
          </w:tcPr>
          <w:p w14:paraId="7C646E04">
            <w:pPr>
              <w:pStyle w:val="style0"/>
              <w:jc w:val="center"/>
              <w:rPr>
                <w:szCs w:val="21"/>
              </w:rPr>
            </w:pPr>
          </w:p>
        </w:tc>
        <w:tc>
          <w:tcPr>
            <w:tcW w:w="1503" w:type="dxa"/>
            <w:tcBorders/>
            <w:vAlign w:val="center"/>
          </w:tcPr>
          <w:p w14:paraId="79427BAC">
            <w:pPr>
              <w:pStyle w:val="style0"/>
              <w:jc w:val="center"/>
              <w:rPr>
                <w:szCs w:val="21"/>
              </w:rPr>
            </w:pPr>
          </w:p>
        </w:tc>
        <w:tc>
          <w:tcPr>
            <w:tcW w:w="720" w:type="dxa"/>
            <w:tcBorders/>
            <w:vAlign w:val="center"/>
          </w:tcPr>
          <w:p w14:paraId="323BF9CE">
            <w:pPr>
              <w:pStyle w:val="style0"/>
              <w:jc w:val="center"/>
              <w:rPr>
                <w:szCs w:val="21"/>
              </w:rPr>
            </w:pPr>
          </w:p>
        </w:tc>
      </w:tr>
      <w:tr w14:paraId="16661CC9">
        <w:tblPrEx/>
        <w:trPr>
          <w:jc w:val="center"/>
        </w:trPr>
        <w:tc>
          <w:tcPr>
            <w:tcW w:w="540" w:type="dxa"/>
            <w:tcBorders/>
            <w:vAlign w:val="center"/>
          </w:tcPr>
          <w:p w14:paraId="5C955198">
            <w:pPr>
              <w:pStyle w:val="style0"/>
              <w:jc w:val="center"/>
              <w:rPr>
                <w:rFonts w:ascii="宋体" w:hAnsi="宋体"/>
                <w:szCs w:val="21"/>
              </w:rPr>
            </w:pPr>
            <w:r>
              <w:rPr>
                <w:rFonts w:ascii="宋体" w:hAnsi="宋体" w:hint="eastAsia"/>
                <w:szCs w:val="21"/>
              </w:rPr>
              <w:t>2</w:t>
            </w:r>
          </w:p>
        </w:tc>
        <w:tc>
          <w:tcPr>
            <w:tcW w:w="1213" w:type="dxa"/>
            <w:tcBorders/>
            <w:vAlign w:val="center"/>
          </w:tcPr>
          <w:p w14:paraId="1FC2AB72">
            <w:pPr>
              <w:pStyle w:val="style0"/>
              <w:jc w:val="center"/>
              <w:rPr>
                <w:szCs w:val="21"/>
              </w:rPr>
            </w:pPr>
          </w:p>
        </w:tc>
        <w:tc>
          <w:tcPr>
            <w:tcW w:w="1840" w:type="dxa"/>
            <w:tcBorders/>
            <w:vAlign w:val="center"/>
          </w:tcPr>
          <w:p w14:paraId="2F281820">
            <w:pPr>
              <w:pStyle w:val="style0"/>
              <w:jc w:val="center"/>
              <w:rPr>
                <w:szCs w:val="21"/>
              </w:rPr>
            </w:pPr>
          </w:p>
        </w:tc>
        <w:tc>
          <w:tcPr>
            <w:tcW w:w="818" w:type="dxa"/>
            <w:tcBorders/>
            <w:vAlign w:val="center"/>
          </w:tcPr>
          <w:p w14:paraId="30258DFD">
            <w:pPr>
              <w:pStyle w:val="style0"/>
              <w:jc w:val="center"/>
              <w:rPr>
                <w:szCs w:val="21"/>
              </w:rPr>
            </w:pPr>
          </w:p>
        </w:tc>
        <w:tc>
          <w:tcPr>
            <w:tcW w:w="1241" w:type="dxa"/>
            <w:tcBorders/>
            <w:vAlign w:val="center"/>
          </w:tcPr>
          <w:p w14:paraId="68D24222">
            <w:pPr>
              <w:pStyle w:val="style0"/>
              <w:jc w:val="center"/>
              <w:rPr>
                <w:szCs w:val="21"/>
              </w:rPr>
            </w:pPr>
          </w:p>
        </w:tc>
        <w:tc>
          <w:tcPr>
            <w:tcW w:w="2292" w:type="dxa"/>
            <w:tcBorders/>
            <w:vAlign w:val="center"/>
          </w:tcPr>
          <w:p w14:paraId="423C9E0E">
            <w:pPr>
              <w:pStyle w:val="style0"/>
              <w:jc w:val="center"/>
              <w:rPr>
                <w:szCs w:val="21"/>
              </w:rPr>
            </w:pPr>
          </w:p>
        </w:tc>
        <w:tc>
          <w:tcPr>
            <w:tcW w:w="1503" w:type="dxa"/>
            <w:tcBorders/>
            <w:vAlign w:val="center"/>
          </w:tcPr>
          <w:p w14:paraId="4CEB65AA">
            <w:pPr>
              <w:pStyle w:val="style0"/>
              <w:jc w:val="center"/>
              <w:rPr>
                <w:szCs w:val="21"/>
              </w:rPr>
            </w:pPr>
          </w:p>
        </w:tc>
        <w:tc>
          <w:tcPr>
            <w:tcW w:w="720" w:type="dxa"/>
            <w:tcBorders/>
            <w:vAlign w:val="center"/>
          </w:tcPr>
          <w:p w14:paraId="71D0E6A2">
            <w:pPr>
              <w:pStyle w:val="style0"/>
              <w:jc w:val="center"/>
              <w:rPr>
                <w:szCs w:val="21"/>
              </w:rPr>
            </w:pPr>
          </w:p>
        </w:tc>
      </w:tr>
    </w:tbl>
    <w:p w14:paraId="6B7C137E">
      <w:pPr>
        <w:pStyle w:val="style0"/>
        <w:spacing w:lineRule="auto" w:line="360"/>
        <w:rPr>
          <w:szCs w:val="21"/>
        </w:rPr>
      </w:pPr>
      <w:r>
        <w:rPr>
          <w:rFonts w:hint="eastAsia"/>
          <w:szCs w:val="21"/>
        </w:rPr>
        <w:t>注</w:t>
      </w:r>
      <w:r>
        <w:rPr>
          <w:rFonts w:ascii="宋体" w:hAnsi="宋体" w:hint="eastAsia"/>
          <w:szCs w:val="21"/>
        </w:rPr>
        <w:t xml:space="preserve">：1. </w:t>
      </w:r>
      <w:r>
        <w:rPr>
          <w:rFonts w:ascii="宋体" w:hAnsi="宋体" w:hint="eastAsia"/>
          <w:b/>
          <w:szCs w:val="21"/>
        </w:rPr>
        <w:t>对</w:t>
      </w:r>
      <w:r>
        <w:rPr>
          <w:rFonts w:ascii="宋体" w:hAnsi="宋体"/>
          <w:b/>
          <w:szCs w:val="21"/>
        </w:rPr>
        <w:t>属于</w:t>
      </w:r>
      <w:r>
        <w:rPr>
          <w:rFonts w:ascii="宋体" w:hAnsi="宋体" w:hint="eastAsia"/>
          <w:b/>
          <w:szCs w:val="21"/>
        </w:rPr>
        <w:t>《关于调整优化节能产品环境标志产品政府采购执行机制的通知》（财库〔2019〕9号）、《关于印发环境标志产品政府采购品目清单的通知》（财库〔2019〕18号）和《关于印发节能产品政府采购品目清单的通知》（财库〔2019〕19号）</w:t>
      </w:r>
      <w:r>
        <w:rPr>
          <w:rFonts w:ascii="宋体" w:hAnsi="宋体"/>
          <w:b/>
          <w:szCs w:val="21"/>
        </w:rPr>
        <w:t>品目清单范围</w:t>
      </w:r>
      <w:r>
        <w:rPr>
          <w:rFonts w:ascii="宋体" w:hAnsi="宋体" w:hint="eastAsia"/>
          <w:b/>
          <w:szCs w:val="21"/>
        </w:rPr>
        <w:t>内</w:t>
      </w:r>
      <w:r>
        <w:rPr>
          <w:rFonts w:ascii="宋体" w:hAnsi="宋体"/>
          <w:b/>
          <w:szCs w:val="21"/>
        </w:rPr>
        <w:t>的</w:t>
      </w:r>
      <w:r>
        <w:rPr>
          <w:rFonts w:ascii="宋体" w:hAnsi="宋体" w:hint="eastAsia"/>
          <w:b/>
          <w:szCs w:val="21"/>
        </w:rPr>
        <w:t>投标产品，投标人须提供</w:t>
      </w:r>
      <w:r>
        <w:rPr>
          <w:rFonts w:ascii="宋体" w:hAnsi="宋体"/>
          <w:b/>
          <w:szCs w:val="21"/>
        </w:rPr>
        <w:t>国家确定的认证机构出具的、处于有效期之内的节能产品、环境标志产品认证证书，</w:t>
      </w:r>
      <w:r>
        <w:rPr>
          <w:rFonts w:ascii="宋体" w:hAnsi="宋体" w:hint="eastAsia"/>
          <w:b/>
          <w:szCs w:val="21"/>
        </w:rPr>
        <w:t>以及相应的节能或环境标志产品政府采购品目清单，并显著标识投标产品所处位置。</w:t>
      </w:r>
      <w:r>
        <w:rPr>
          <w:rFonts w:ascii="宋体" w:hAnsi="宋体" w:hint="eastAsia"/>
          <w:szCs w:val="21"/>
        </w:rPr>
        <w:t>提供以上证明材料的扫描件或复印件加盖投标人公章，提供的证书若存在不齐全、已过有效期或其他未被评标委员会接受的瑕疵将不予认可。</w:t>
      </w:r>
      <w:r>
        <w:rPr>
          <w:rFonts w:hint="eastAsia"/>
          <w:szCs w:val="21"/>
        </w:rPr>
        <w:t>投标产品若不属于上述清单或目录范围内，则无需填写该表。</w:t>
      </w:r>
    </w:p>
    <w:p w14:paraId="1B1EADD6">
      <w:pPr>
        <w:pStyle w:val="style0"/>
        <w:spacing w:lineRule="auto" w:line="360"/>
        <w:rPr>
          <w:rFonts w:ascii="宋体" w:hAnsi="宋体"/>
          <w:szCs w:val="21"/>
        </w:rPr>
      </w:pPr>
      <w:r>
        <w:rPr>
          <w:rFonts w:ascii="宋体" w:hAnsi="宋体" w:hint="eastAsia"/>
          <w:szCs w:val="21"/>
        </w:rPr>
        <w:t>2. “投标产品报价”栏中须准确填报该投标产品的投标单价、数量及投标合计报价；投标产品名称、规格型号、价格应与“分项价格表”一致，如不一致，以“分项价格表”为准。</w:t>
      </w:r>
    </w:p>
    <w:p w14:paraId="6CF72B24">
      <w:pPr>
        <w:pStyle w:val="style0"/>
        <w:spacing w:lineRule="auto" w:line="360"/>
        <w:rPr>
          <w:rFonts w:ascii="宋体" w:hAnsi="宋体"/>
          <w:szCs w:val="21"/>
        </w:rPr>
      </w:pPr>
      <w:r>
        <w:rPr>
          <w:rFonts w:ascii="宋体" w:hAnsi="宋体" w:hint="eastAsia"/>
          <w:szCs w:val="21"/>
        </w:rPr>
        <w:t>3. “属于优先采购清单的类别”栏中填写“节能产品政府采购品目清单”或“环境标志产品政府采购品目清单”。</w:t>
      </w:r>
    </w:p>
    <w:p w14:paraId="56570EA3">
      <w:pPr>
        <w:pStyle w:val="style0"/>
        <w:adjustRightInd w:val="false"/>
        <w:snapToGrid w:val="false"/>
        <w:spacing w:lineRule="auto" w:line="360"/>
        <w:ind w:firstLine="600"/>
        <w:jc w:val="left"/>
        <w:rPr/>
      </w:pPr>
    </w:p>
    <w:p w14:paraId="12BFBDF8">
      <w:pPr>
        <w:pStyle w:val="style0"/>
        <w:adjustRightInd w:val="false"/>
        <w:snapToGrid w:val="false"/>
        <w:spacing w:lineRule="auto" w:line="360"/>
        <w:ind w:firstLine="600"/>
        <w:jc w:val="left"/>
        <w:rPr/>
      </w:pPr>
    </w:p>
    <w:bookmarkStart w:id="63" w:name="_Toc44691165"/>
    <w:bookmarkStart w:id="64" w:name="_Toc44691397"/>
    <w:bookmarkStart w:id="65" w:name="_Toc135293347"/>
    <w:bookmarkStart w:id="66" w:name="_Toc44690433"/>
    <w:bookmarkStart w:id="67" w:name="_Toc44690706"/>
    <w:p w14:paraId="4367FFC2">
      <w:pPr>
        <w:pStyle w:val="style0"/>
        <w:rPr>
          <w:rFonts w:ascii="宋体" w:eastAsia="宋体" w:hAnsi="宋体" w:hint="eastAsia"/>
        </w:rPr>
      </w:pPr>
      <w:r>
        <w:rPr>
          <w:rFonts w:ascii="宋体" w:eastAsia="宋体" w:hAnsi="宋体" w:hint="eastAsia"/>
        </w:rPr>
        <w:br w:type="page"/>
      </w:r>
    </w:p>
    <w:p w14:paraId="231E5171">
      <w:pPr>
        <w:pStyle w:val="style3"/>
        <w:tabs>
          <w:tab w:val="left" w:leader="none" w:pos="371"/>
        </w:tabs>
        <w:spacing w:before="120" w:after="120"/>
        <w:ind w:left="-1" w:leftChars="-1" w:hanging="1"/>
        <w:jc w:val="center"/>
        <w:rPr>
          <w:rFonts w:ascii="宋体" w:eastAsia="宋体" w:hAnsi="宋体"/>
        </w:rPr>
      </w:pPr>
      <w:r>
        <w:rPr>
          <w:rFonts w:ascii="宋体" w:eastAsia="宋体" w:hAnsi="宋体" w:hint="eastAsia"/>
        </w:rPr>
        <w:t>格式5  开标一览表</w:t>
      </w:r>
      <w:bookmarkEnd w:id="63"/>
      <w:bookmarkEnd w:id="64"/>
      <w:bookmarkEnd w:id="65"/>
      <w:bookmarkEnd w:id="66"/>
      <w:bookmarkEnd w:id="67"/>
    </w:p>
    <w:p w14:paraId="7A4D88C6">
      <w:pPr>
        <w:pStyle w:val="style0"/>
        <w:adjustRightInd w:val="false"/>
        <w:snapToGrid w:val="false"/>
        <w:spacing w:lineRule="auto" w:line="360"/>
        <w:rPr>
          <w:bCs/>
          <w:snapToGrid w:val="false"/>
          <w:kern w:val="0"/>
        </w:rPr>
      </w:pPr>
    </w:p>
    <w:p w14:paraId="65B4284B">
      <w:pPr>
        <w:pStyle w:val="style0"/>
        <w:adjustRightInd w:val="false"/>
        <w:snapToGrid w:val="false"/>
        <w:spacing w:lineRule="auto" w:line="360"/>
        <w:rPr>
          <w:bCs/>
          <w:snapToGrid w:val="false"/>
          <w:kern w:val="0"/>
        </w:rPr>
      </w:pPr>
      <w:r>
        <w:rPr>
          <w:bCs/>
          <w:snapToGrid w:val="false"/>
          <w:kern w:val="0"/>
        </w:rPr>
        <w:t>项目名称：</w:t>
      </w:r>
      <w:r>
        <w:rPr>
          <w:bCs/>
          <w:snapToGrid w:val="false"/>
          <w:kern w:val="0"/>
          <w:u w:val="single"/>
        </w:rPr>
        <w:t xml:space="preserve">                      </w:t>
      </w:r>
      <w:r>
        <w:rPr>
          <w:bCs/>
          <w:snapToGrid w:val="false"/>
          <w:kern w:val="0"/>
        </w:rPr>
        <w:t xml:space="preserve">                </w:t>
      </w:r>
    </w:p>
    <w:p w14:paraId="35F5F7A2">
      <w:pPr>
        <w:pStyle w:val="style0"/>
        <w:adjustRightInd w:val="false"/>
        <w:snapToGrid w:val="false"/>
        <w:spacing w:lineRule="auto" w:line="360"/>
        <w:rPr>
          <w:bCs/>
          <w:snapToGrid w:val="false"/>
          <w:kern w:val="0"/>
        </w:rPr>
      </w:pPr>
      <w:r>
        <w:rPr>
          <w:rFonts w:hint="eastAsia"/>
          <w:bCs/>
          <w:snapToGrid w:val="false"/>
          <w:kern w:val="0"/>
        </w:rPr>
        <w:t>项目</w:t>
      </w:r>
      <w:r>
        <w:rPr>
          <w:bCs/>
          <w:snapToGrid w:val="false"/>
          <w:kern w:val="0"/>
        </w:rPr>
        <w:t>编号：</w:t>
      </w:r>
      <w:r>
        <w:rPr>
          <w:bCs/>
          <w:snapToGrid w:val="false"/>
          <w:kern w:val="0"/>
          <w:u w:val="single"/>
        </w:rPr>
        <w:t xml:space="preserve">                      </w:t>
      </w:r>
      <w:r>
        <w:rPr>
          <w:bCs/>
          <w:snapToGrid w:val="false"/>
          <w:kern w:val="0"/>
        </w:rPr>
        <w:t xml:space="preserve">                                                                          </w:t>
      </w:r>
    </w:p>
    <w:tbl>
      <w:tblPr>
        <w:tblStyle w:val="style105"/>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3400"/>
        <w:gridCol w:w="3972"/>
        <w:gridCol w:w="2261"/>
      </w:tblGrid>
      <w:tr w14:paraId="25ACB35A">
        <w:trPr>
          <w:cantSplit/>
          <w:trHeight w:val="720" w:hRule="atLeast"/>
          <w:jc w:val="center"/>
        </w:trPr>
        <w:tc>
          <w:tcPr>
            <w:tcW w:w="3400" w:type="dxa"/>
            <w:tcBorders>
              <w:top w:val="double" w:sz="4" w:space="0" w:color="auto"/>
              <w:bottom w:val="single" w:sz="4" w:space="0" w:color="auto"/>
            </w:tcBorders>
            <w:vAlign w:val="center"/>
          </w:tcPr>
          <w:p w14:paraId="20349A4C">
            <w:pPr>
              <w:pStyle w:val="style0"/>
              <w:adjustRightInd w:val="false"/>
              <w:snapToGrid w:val="false"/>
              <w:spacing w:lineRule="auto" w:line="360"/>
              <w:jc w:val="center"/>
              <w:rPr>
                <w:snapToGrid w:val="false"/>
                <w:kern w:val="0"/>
              </w:rPr>
            </w:pPr>
            <w:r>
              <w:rPr>
                <w:snapToGrid w:val="false"/>
                <w:kern w:val="0"/>
              </w:rPr>
              <w:t>项目名称</w:t>
            </w:r>
          </w:p>
        </w:tc>
        <w:tc>
          <w:tcPr>
            <w:tcW w:w="3972" w:type="dxa"/>
            <w:tcBorders>
              <w:top w:val="double" w:sz="4" w:space="0" w:color="auto"/>
              <w:bottom w:val="single" w:sz="4" w:space="0" w:color="auto"/>
            </w:tcBorders>
            <w:vAlign w:val="center"/>
          </w:tcPr>
          <w:p w14:paraId="00B44F19">
            <w:pPr>
              <w:pStyle w:val="style0"/>
              <w:adjustRightInd w:val="false"/>
              <w:snapToGrid w:val="false"/>
              <w:spacing w:lineRule="auto" w:line="360"/>
              <w:jc w:val="center"/>
              <w:rPr>
                <w:snapToGrid w:val="false"/>
                <w:kern w:val="0"/>
              </w:rPr>
            </w:pPr>
            <w:r>
              <w:rPr>
                <w:snapToGrid w:val="false"/>
                <w:kern w:val="0"/>
              </w:rPr>
              <w:t>投标</w:t>
            </w:r>
            <w:r>
              <w:rPr>
                <w:rFonts w:hint="eastAsia"/>
                <w:snapToGrid w:val="false"/>
                <w:kern w:val="0"/>
              </w:rPr>
              <w:t>总</w:t>
            </w:r>
            <w:r>
              <w:rPr>
                <w:snapToGrid w:val="false"/>
                <w:kern w:val="0"/>
              </w:rPr>
              <w:t>价</w:t>
            </w:r>
          </w:p>
          <w:p w14:paraId="38121C30">
            <w:pPr>
              <w:pStyle w:val="style0"/>
              <w:adjustRightInd w:val="false"/>
              <w:snapToGrid w:val="false"/>
              <w:spacing w:lineRule="auto" w:line="360"/>
              <w:jc w:val="center"/>
              <w:rPr>
                <w:snapToGrid w:val="false"/>
                <w:kern w:val="0"/>
              </w:rPr>
            </w:pPr>
            <w:r>
              <w:rPr>
                <w:snapToGrid w:val="false"/>
                <w:kern w:val="0"/>
              </w:rPr>
              <w:t>（人民币元）</w:t>
            </w:r>
          </w:p>
        </w:tc>
        <w:tc>
          <w:tcPr>
            <w:tcW w:w="2261" w:type="dxa"/>
            <w:tcBorders>
              <w:top w:val="double" w:sz="4" w:space="0" w:color="auto"/>
              <w:bottom w:val="single" w:sz="4" w:space="0" w:color="auto"/>
            </w:tcBorders>
            <w:vAlign w:val="center"/>
          </w:tcPr>
          <w:p w14:paraId="2534C148">
            <w:pPr>
              <w:pStyle w:val="style0"/>
              <w:adjustRightInd w:val="false"/>
              <w:snapToGrid w:val="false"/>
              <w:spacing w:lineRule="auto" w:line="360"/>
              <w:jc w:val="center"/>
              <w:rPr>
                <w:snapToGrid w:val="false"/>
                <w:kern w:val="0"/>
              </w:rPr>
            </w:pPr>
            <w:r>
              <w:rPr>
                <w:rFonts w:hint="eastAsia"/>
                <w:snapToGrid w:val="false"/>
                <w:kern w:val="0"/>
              </w:rPr>
              <w:t>备注</w:t>
            </w:r>
          </w:p>
        </w:tc>
      </w:tr>
      <w:tr w14:paraId="79A6B38D">
        <w:tblPrEx/>
        <w:trPr>
          <w:cantSplit/>
          <w:trHeight w:val="1419" w:hRule="atLeast"/>
          <w:jc w:val="center"/>
        </w:trPr>
        <w:tc>
          <w:tcPr>
            <w:tcW w:w="3400" w:type="dxa"/>
            <w:tcBorders>
              <w:top w:val="single" w:sz="4" w:space="0" w:color="auto"/>
            </w:tcBorders>
            <w:vAlign w:val="center"/>
          </w:tcPr>
          <w:p w14:paraId="01B432CC">
            <w:pPr>
              <w:pStyle w:val="style0"/>
              <w:adjustRightInd w:val="false"/>
              <w:snapToGrid w:val="false"/>
              <w:spacing w:lineRule="auto" w:line="360"/>
              <w:jc w:val="center"/>
              <w:rPr>
                <w:rFonts w:eastAsia="宋体" w:hint="eastAsia"/>
                <w:lang w:eastAsia="zh-CN"/>
              </w:rPr>
            </w:pPr>
            <w:r>
              <w:rPr>
                <w:rFonts w:hint="eastAsia"/>
                <w:lang w:eastAsia="zh-CN"/>
              </w:rPr>
              <w:t>百花部大型游乐设施改造</w:t>
            </w:r>
          </w:p>
        </w:tc>
        <w:tc>
          <w:tcPr>
            <w:tcW w:w="3972" w:type="dxa"/>
            <w:tcBorders>
              <w:top w:val="single" w:sz="4" w:space="0" w:color="auto"/>
            </w:tcBorders>
            <w:vAlign w:val="center"/>
          </w:tcPr>
          <w:p w14:paraId="348DBACD">
            <w:pPr>
              <w:pStyle w:val="style0"/>
              <w:adjustRightInd w:val="false"/>
              <w:snapToGrid w:val="false"/>
              <w:spacing w:lineRule="auto" w:line="360"/>
              <w:jc w:val="center"/>
              <w:rPr>
                <w:snapToGrid w:val="false"/>
                <w:kern w:val="0"/>
                <w:u w:val="single"/>
              </w:rPr>
            </w:pPr>
          </w:p>
        </w:tc>
        <w:tc>
          <w:tcPr>
            <w:tcW w:w="2261" w:type="dxa"/>
            <w:tcBorders>
              <w:top w:val="single" w:sz="4" w:space="0" w:color="auto"/>
            </w:tcBorders>
            <w:vAlign w:val="center"/>
          </w:tcPr>
          <w:p w14:paraId="02036553">
            <w:pPr>
              <w:pStyle w:val="style0"/>
              <w:adjustRightInd w:val="false"/>
              <w:snapToGrid w:val="false"/>
              <w:spacing w:lineRule="auto" w:line="360"/>
              <w:jc w:val="center"/>
              <w:rPr>
                <w:snapToGrid w:val="false"/>
                <w:kern w:val="0"/>
              </w:rPr>
            </w:pPr>
          </w:p>
        </w:tc>
      </w:tr>
    </w:tbl>
    <w:p w14:paraId="23DAE725">
      <w:pPr>
        <w:pStyle w:val="style0"/>
        <w:adjustRightInd w:val="false"/>
        <w:snapToGrid w:val="false"/>
        <w:spacing w:lineRule="auto" w:line="360"/>
        <w:rPr>
          <w:snapToGrid w:val="false"/>
          <w:kern w:val="0"/>
        </w:rPr>
      </w:pPr>
    </w:p>
    <w:p w14:paraId="770233C7">
      <w:pPr>
        <w:pStyle w:val="style0"/>
        <w:adjustRightInd w:val="false"/>
        <w:snapToGrid w:val="false"/>
        <w:spacing w:lineRule="auto" w:line="360"/>
        <w:rPr>
          <w:snapToGrid w:val="false"/>
          <w:kern w:val="0"/>
        </w:rPr>
      </w:pPr>
    </w:p>
    <w:p w14:paraId="1E86F6D6">
      <w:pPr>
        <w:pStyle w:val="style0"/>
        <w:adjustRightInd w:val="false"/>
        <w:snapToGrid w:val="false"/>
        <w:spacing w:lineRule="auto" w:line="360"/>
        <w:rPr>
          <w:snapToGrid w:val="false"/>
          <w:kern w:val="0"/>
        </w:rPr>
      </w:pPr>
      <w:r>
        <w:rPr>
          <w:snapToGrid w:val="false"/>
          <w:kern w:val="0"/>
        </w:rPr>
        <w:t>投标单位：（</w:t>
      </w:r>
      <w:r>
        <w:rPr>
          <w:rFonts w:hint="eastAsia"/>
          <w:snapToGrid w:val="false"/>
          <w:kern w:val="0"/>
          <w:lang w:eastAsia="zh-CN"/>
        </w:rPr>
        <w:t>加盖公章</w:t>
      </w:r>
      <w:r>
        <w:rPr>
          <w:snapToGrid w:val="false"/>
          <w:kern w:val="0"/>
        </w:rPr>
        <w:t>）</w:t>
      </w:r>
    </w:p>
    <w:p w14:paraId="7D601A3A">
      <w:pPr>
        <w:pStyle w:val="style0"/>
        <w:adjustRightInd w:val="false"/>
        <w:snapToGrid w:val="false"/>
        <w:spacing w:lineRule="auto" w:line="360"/>
        <w:rPr>
          <w:snapToGrid w:val="false"/>
          <w:kern w:val="0"/>
        </w:rPr>
      </w:pPr>
    </w:p>
    <w:p w14:paraId="7621B01D">
      <w:pPr>
        <w:pStyle w:val="style0"/>
        <w:adjustRightInd w:val="false"/>
        <w:snapToGrid w:val="false"/>
        <w:spacing w:lineRule="auto" w:line="360"/>
        <w:rPr>
          <w:snapToGrid w:val="false"/>
          <w:kern w:val="0"/>
        </w:rPr>
      </w:pPr>
    </w:p>
    <w:p w14:paraId="5A300619">
      <w:pPr>
        <w:pStyle w:val="style0"/>
        <w:adjustRightInd w:val="false"/>
        <w:snapToGrid w:val="false"/>
        <w:spacing w:lineRule="auto" w:line="360"/>
        <w:ind w:firstLine="6825" w:firstLineChars="3250"/>
        <w:rPr>
          <w:snapToGrid w:val="false"/>
          <w:kern w:val="0"/>
        </w:rPr>
      </w:pPr>
      <w:r>
        <w:rPr>
          <w:snapToGrid w:val="false"/>
          <w:kern w:val="0"/>
        </w:rPr>
        <w:t>年    月    日</w:t>
      </w:r>
    </w:p>
    <w:p w14:paraId="4388292E">
      <w:pPr>
        <w:pStyle w:val="style0"/>
        <w:adjustRightInd w:val="false"/>
        <w:snapToGrid w:val="false"/>
        <w:spacing w:lineRule="auto" w:line="360"/>
        <w:ind w:firstLine="1050" w:firstLineChars="500"/>
        <w:rPr>
          <w:snapToGrid w:val="false"/>
          <w:kern w:val="0"/>
        </w:rPr>
      </w:pPr>
    </w:p>
    <w:p w14:paraId="5DF35835">
      <w:pPr>
        <w:pStyle w:val="style0"/>
        <w:adjustRightInd w:val="false"/>
        <w:spacing w:lineRule="auto" w:line="312"/>
        <w:rPr>
          <w:rFonts w:ascii="宋体" w:hAnsi="宋体"/>
          <w:bCs/>
        </w:rPr>
      </w:pPr>
      <w:r>
        <w:rPr>
          <w:rFonts w:ascii="宋体" w:hAnsi="宋体"/>
          <w:snapToGrid w:val="false"/>
          <w:kern w:val="0"/>
        </w:rPr>
        <w:t>注：1、价格应按“招标文件”中规定</w:t>
      </w:r>
      <w:r>
        <w:rPr>
          <w:rFonts w:ascii="宋体" w:hAnsi="宋体"/>
          <w:bCs/>
        </w:rPr>
        <w:t>的货币单位填写</w:t>
      </w:r>
      <w:r>
        <w:rPr>
          <w:rFonts w:ascii="宋体" w:hAnsi="宋体" w:hint="eastAsia"/>
          <w:bCs/>
        </w:rPr>
        <w:t>，允许仅填报小写金额</w:t>
      </w:r>
      <w:r>
        <w:rPr>
          <w:rFonts w:ascii="宋体" w:hAnsi="宋体"/>
          <w:bCs/>
        </w:rPr>
        <w:t>。</w:t>
      </w:r>
    </w:p>
    <w:p w14:paraId="3BE99835">
      <w:pPr>
        <w:pStyle w:val="style0"/>
        <w:adjustRightInd w:val="false"/>
        <w:spacing w:lineRule="auto" w:line="312"/>
        <w:ind w:left="2" w:firstLine="424" w:firstLineChars="202"/>
        <w:rPr>
          <w:rFonts w:ascii="宋体" w:hAnsi="宋体"/>
          <w:bCs/>
        </w:rPr>
      </w:pPr>
      <w:r>
        <w:rPr>
          <w:rFonts w:ascii="宋体" w:hAnsi="宋体"/>
          <w:bCs/>
        </w:rPr>
        <w:t>2、</w:t>
      </w:r>
      <w:r>
        <w:rPr>
          <w:rFonts w:ascii="宋体" w:hAnsi="宋体" w:hint="eastAsia"/>
          <w:bCs/>
        </w:rPr>
        <w:t>投标</w:t>
      </w:r>
      <w:r>
        <w:rPr>
          <w:rFonts w:hint="eastAsia"/>
          <w:snapToGrid w:val="false"/>
          <w:kern w:val="0"/>
        </w:rPr>
        <w:t>总</w:t>
      </w:r>
      <w:r>
        <w:rPr>
          <w:rFonts w:ascii="宋体" w:hAnsi="宋体" w:hint="eastAsia"/>
          <w:bCs/>
        </w:rPr>
        <w:t>价必须是完成该项目的一切费用总和，包含设备费、运输费、装卸费、安装费、调试费、保险费、技术培训费、售后服务费、国家规定的各项税费等全部费用。</w:t>
      </w:r>
    </w:p>
    <w:p w14:paraId="004342FC">
      <w:pPr>
        <w:pStyle w:val="style0"/>
        <w:adjustRightInd w:val="false"/>
        <w:spacing w:lineRule="auto" w:line="312"/>
        <w:ind w:left="2" w:firstLine="424" w:firstLineChars="202"/>
        <w:rPr>
          <w:rFonts w:ascii="宋体" w:hAnsi="宋体"/>
          <w:bCs/>
        </w:rPr>
      </w:pPr>
      <w:r>
        <w:rPr>
          <w:rFonts w:ascii="宋体" w:hAnsi="宋体" w:hint="eastAsia"/>
          <w:szCs w:val="21"/>
        </w:rPr>
        <w:t>3、根据《中华人民共和国财政部令第</w:t>
      </w:r>
      <w:r>
        <w:rPr>
          <w:rFonts w:ascii="宋体" w:hAnsi="宋体"/>
          <w:szCs w:val="21"/>
        </w:rPr>
        <w:t>87</w:t>
      </w:r>
      <w:r>
        <w:rPr>
          <w:rFonts w:ascii="宋体" w:hAnsi="宋体" w:hint="eastAsia"/>
          <w:szCs w:val="21"/>
        </w:rPr>
        <w:t>号</w:t>
      </w:r>
      <w:r>
        <w:rPr>
          <w:rFonts w:ascii="宋体"/>
          <w:szCs w:val="21"/>
        </w:rPr>
        <w:t>-</w:t>
      </w:r>
      <w:r>
        <w:rPr>
          <w:rFonts w:ascii="宋体" w:hAnsi="宋体" w:hint="eastAsia"/>
          <w:szCs w:val="21"/>
        </w:rPr>
        <w:t>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17ABE044">
      <w:pPr>
        <w:pStyle w:val="style0"/>
        <w:adjustRightInd w:val="false"/>
        <w:spacing w:lineRule="auto" w:line="312"/>
        <w:ind w:firstLine="437"/>
        <w:rPr/>
      </w:pPr>
      <w:r>
        <w:rPr>
          <w:rFonts w:ascii="宋体" w:hAnsi="宋体" w:hint="eastAsia"/>
          <w:szCs w:val="21"/>
        </w:rPr>
        <w:t>4、</w:t>
      </w:r>
      <w:r>
        <w:rPr>
          <w:rFonts w:ascii="宋体" w:hAnsi="宋体"/>
          <w:b/>
          <w:snapToGrid w:val="false"/>
          <w:kern w:val="0"/>
          <w:sz w:val="24"/>
        </w:rPr>
        <w:t>此表</w:t>
      </w:r>
      <w:r>
        <w:rPr>
          <w:rFonts w:ascii="宋体" w:hAnsi="宋体" w:hint="eastAsia"/>
          <w:b/>
          <w:snapToGrid w:val="false"/>
          <w:kern w:val="0"/>
          <w:sz w:val="24"/>
        </w:rPr>
        <w:t>无</w:t>
      </w:r>
      <w:r>
        <w:rPr>
          <w:rFonts w:ascii="宋体" w:hAnsi="宋体"/>
          <w:b/>
          <w:snapToGrid w:val="false"/>
          <w:kern w:val="0"/>
          <w:sz w:val="24"/>
        </w:rPr>
        <w:t>需装订于正副本内，应按“投标人须知”18.</w:t>
      </w:r>
      <w:r>
        <w:rPr>
          <w:rFonts w:ascii="宋体" w:hAnsi="宋体" w:hint="eastAsia"/>
          <w:b/>
          <w:snapToGrid w:val="false"/>
          <w:kern w:val="0"/>
          <w:sz w:val="24"/>
        </w:rPr>
        <w:t>4</w:t>
      </w:r>
      <w:r>
        <w:rPr>
          <w:rFonts w:ascii="宋体" w:hAnsi="宋体"/>
          <w:b/>
          <w:snapToGrid w:val="false"/>
          <w:kern w:val="0"/>
          <w:sz w:val="24"/>
        </w:rPr>
        <w:t>项要求单独密封。</w:t>
      </w:r>
    </w:p>
    <w:p w14:paraId="017AA190">
      <w:pPr>
        <w:pStyle w:val="style76"/>
        <w:adjustRightInd w:val="false"/>
        <w:snapToGrid w:val="false"/>
        <w:spacing w:lineRule="auto" w:line="312"/>
        <w:jc w:val="center"/>
        <w:rPr>
          <w:rFonts w:ascii="Times New Roman" w:hAnsi="Times New Roman"/>
          <w:b/>
          <w:sz w:val="28"/>
        </w:rPr>
      </w:pPr>
    </w:p>
    <w:p w14:paraId="16971C12">
      <w:pPr>
        <w:pStyle w:val="style0"/>
        <w:rPr/>
      </w:pPr>
    </w:p>
    <w:p w14:paraId="1080333C">
      <w:pPr>
        <w:pStyle w:val="style0"/>
        <w:rPr/>
      </w:pPr>
    </w:p>
    <w:p w14:paraId="30290196">
      <w:pPr>
        <w:pStyle w:val="style0"/>
        <w:rPr/>
      </w:pPr>
    </w:p>
    <w:p w14:paraId="3BEFBCC3">
      <w:pPr>
        <w:pStyle w:val="style0"/>
        <w:rPr/>
      </w:pPr>
    </w:p>
    <w:p w14:paraId="5C895E79">
      <w:pPr>
        <w:pStyle w:val="style0"/>
        <w:rPr/>
      </w:pPr>
    </w:p>
    <w:p w14:paraId="767C2A9B">
      <w:pPr>
        <w:pStyle w:val="style0"/>
        <w:rPr/>
      </w:pPr>
    </w:p>
    <w:p w14:paraId="5D1D7928">
      <w:pPr>
        <w:pStyle w:val="style0"/>
        <w:rPr/>
      </w:pPr>
    </w:p>
    <w:p w14:paraId="2F2E777D">
      <w:pPr>
        <w:pStyle w:val="style0"/>
        <w:rPr/>
      </w:pPr>
    </w:p>
    <w:bookmarkStart w:id="68" w:name="_Toc44691166"/>
    <w:bookmarkStart w:id="69" w:name="_Toc44691398"/>
    <w:bookmarkStart w:id="70" w:name="_Toc44690707"/>
    <w:bookmarkStart w:id="71" w:name="_Toc135293348"/>
    <w:bookmarkStart w:id="72" w:name="_Toc44690434"/>
    <w:p w14:paraId="7123CD14">
      <w:pPr>
        <w:pStyle w:val="style3"/>
        <w:tabs>
          <w:tab w:val="left" w:leader="none" w:pos="371"/>
        </w:tabs>
        <w:spacing w:before="120" w:after="120"/>
        <w:ind w:left="-1" w:leftChars="-1" w:hanging="1"/>
        <w:jc w:val="center"/>
        <w:rPr>
          <w:rFonts w:ascii="宋体" w:eastAsia="宋体" w:hAnsi="宋体"/>
        </w:rPr>
      </w:pPr>
      <w:r>
        <w:rPr>
          <w:rFonts w:ascii="宋体" w:eastAsia="宋体" w:hAnsi="宋体" w:hint="eastAsia"/>
        </w:rPr>
        <w:t>格式6  报价表</w:t>
      </w:r>
      <w:bookmarkEnd w:id="68"/>
      <w:bookmarkEnd w:id="69"/>
      <w:bookmarkEnd w:id="70"/>
      <w:bookmarkEnd w:id="71"/>
      <w:bookmarkEnd w:id="72"/>
    </w:p>
    <w:p w14:paraId="70EAB673">
      <w:pPr>
        <w:pStyle w:val="style0"/>
        <w:spacing w:lineRule="auto" w:line="300"/>
        <w:rPr>
          <w:rFonts w:ascii="楷体_GB2312" w:eastAsia="楷体_GB2312"/>
          <w:b/>
          <w:sz w:val="24"/>
        </w:rPr>
      </w:pPr>
      <w:r>
        <w:rPr>
          <w:rFonts w:ascii="楷体_GB2312" w:eastAsia="楷体_GB2312" w:hint="eastAsia"/>
          <w:b/>
          <w:sz w:val="24"/>
        </w:rPr>
        <w:t>1   报价要求</w:t>
      </w:r>
    </w:p>
    <w:p w14:paraId="256E72AC">
      <w:pPr>
        <w:pStyle w:val="style0"/>
        <w:spacing w:lineRule="auto" w:line="300"/>
        <w:rPr>
          <w:rFonts w:ascii="宋体" w:eastAsia="宋体" w:hAnsi="宋体"/>
          <w:snapToGrid w:val="false"/>
          <w:kern w:val="0"/>
        </w:rPr>
      </w:pPr>
      <w:r>
        <w:rPr>
          <w:rFonts w:ascii="宋体" w:eastAsia="宋体" w:hAnsi="宋体" w:hint="eastAsia"/>
          <w:snapToGrid w:val="false"/>
          <w:kern w:val="0"/>
        </w:rPr>
        <w:t>1.1  所有价格应按“招标文件”中规定的货币单位填写。</w:t>
      </w:r>
    </w:p>
    <w:p w14:paraId="27C1FB0E">
      <w:pPr>
        <w:pStyle w:val="style0"/>
        <w:spacing w:lineRule="auto" w:line="300"/>
        <w:rPr>
          <w:rFonts w:ascii="宋体" w:eastAsia="宋体" w:hAnsi="宋体"/>
          <w:snapToGrid w:val="false"/>
          <w:kern w:val="0"/>
        </w:rPr>
      </w:pPr>
      <w:r>
        <w:rPr>
          <w:rFonts w:ascii="宋体" w:eastAsia="宋体" w:hAnsi="宋体" w:hint="eastAsia"/>
          <w:snapToGrid w:val="false"/>
          <w:kern w:val="0"/>
        </w:rPr>
        <w:t>1.2  报价包</w:t>
      </w:r>
      <w:r>
        <w:rPr>
          <w:rFonts w:ascii="宋体" w:hAnsi="宋体" w:hint="eastAsia"/>
          <w:bCs/>
        </w:rPr>
        <w:t>含</w:t>
      </w:r>
      <w:r>
        <w:rPr>
          <w:rFonts w:ascii="宋体" w:eastAsia="宋体" w:hAnsi="宋体" w:hint="eastAsia"/>
          <w:bCs/>
        </w:rPr>
        <w:t>设备费、运输费、装卸费、安装费、调试费、保险费、技术培训费、售后服务费、国家规定的各项税费等全部费用</w:t>
      </w:r>
      <w:r>
        <w:rPr>
          <w:rFonts w:ascii="宋体" w:eastAsia="宋体" w:hAnsi="宋体" w:hint="eastAsia"/>
          <w:snapToGrid w:val="false"/>
          <w:kern w:val="0"/>
        </w:rPr>
        <w:t>。</w:t>
      </w:r>
    </w:p>
    <w:p w14:paraId="0DEFC871">
      <w:pPr>
        <w:pStyle w:val="style0"/>
        <w:spacing w:lineRule="auto" w:line="300"/>
        <w:rPr>
          <w:rFonts w:ascii="宋体" w:eastAsia="宋体" w:hAnsi="宋体"/>
          <w:snapToGrid w:val="false"/>
          <w:kern w:val="0"/>
        </w:rPr>
      </w:pPr>
      <w:r>
        <w:rPr>
          <w:rFonts w:ascii="宋体" w:eastAsia="宋体" w:hAnsi="宋体" w:hint="eastAsia"/>
          <w:snapToGrid w:val="false"/>
          <w:kern w:val="0"/>
        </w:rPr>
        <w:t>1.3 “分项价格表”应将所有设备报价，并分别列出“品牌、型号、产地及制造厂商”。</w:t>
      </w:r>
    </w:p>
    <w:p w14:paraId="0922155D">
      <w:pPr>
        <w:pStyle w:val="style0"/>
        <w:adjustRightInd w:val="false"/>
        <w:snapToGrid w:val="false"/>
        <w:spacing w:lineRule="auto" w:line="300"/>
        <w:rPr>
          <w:snapToGrid w:val="false"/>
          <w:kern w:val="0"/>
        </w:rPr>
      </w:pPr>
    </w:p>
    <w:p w14:paraId="584A8B68">
      <w:pPr>
        <w:pStyle w:val="style0"/>
        <w:spacing w:lineRule="auto" w:line="300"/>
        <w:rPr>
          <w:rFonts w:eastAsia="楷体_GB2312"/>
          <w:b/>
          <w:sz w:val="24"/>
        </w:rPr>
      </w:pPr>
      <w:r>
        <w:rPr>
          <w:rFonts w:eastAsia="楷体_GB2312" w:hint="eastAsia"/>
          <w:b/>
          <w:sz w:val="24"/>
        </w:rPr>
        <w:t>2   报价表</w:t>
      </w:r>
    </w:p>
    <w:p w14:paraId="3620173B">
      <w:pPr>
        <w:pStyle w:val="style0"/>
        <w:adjustRightInd w:val="false"/>
        <w:snapToGrid w:val="false"/>
        <w:spacing w:lineRule="auto" w:line="300"/>
        <w:rPr>
          <w:snapToGrid w:val="false"/>
          <w:kern w:val="0"/>
        </w:rPr>
      </w:pPr>
    </w:p>
    <w:p w14:paraId="57293D07">
      <w:pPr>
        <w:pStyle w:val="style0"/>
        <w:adjustRightInd w:val="false"/>
        <w:snapToGrid w:val="false"/>
        <w:spacing w:lineRule="auto" w:line="300"/>
        <w:jc w:val="center"/>
        <w:rPr>
          <w:rFonts w:ascii="宋体" w:eastAsia="宋体" w:hAnsi="宋体"/>
          <w:bCs/>
        </w:rPr>
      </w:pPr>
      <w:r>
        <w:rPr>
          <w:rFonts w:ascii="宋体" w:eastAsia="宋体" w:hAnsi="宋体" w:hint="eastAsia"/>
          <w:snapToGrid w:val="false"/>
          <w:kern w:val="0"/>
          <w:sz w:val="24"/>
        </w:rPr>
        <w:t>（一）</w:t>
      </w:r>
      <w:r>
        <w:rPr>
          <w:rFonts w:ascii="宋体" w:eastAsia="宋体" w:hAnsi="宋体"/>
          <w:snapToGrid w:val="false"/>
          <w:kern w:val="0"/>
          <w:sz w:val="24"/>
        </w:rPr>
        <w:t>分项价格表</w:t>
      </w:r>
    </w:p>
    <w:p w14:paraId="115BAA69">
      <w:pPr>
        <w:pStyle w:val="style0"/>
        <w:adjustRightInd w:val="false"/>
        <w:snapToGrid w:val="false"/>
        <w:spacing w:lineRule="auto" w:line="300"/>
        <w:rPr>
          <w:rFonts w:ascii="宋体" w:eastAsia="宋体" w:hAnsi="宋体"/>
          <w:bCs/>
          <w:snapToGrid w:val="false"/>
          <w:kern w:val="0"/>
          <w:u w:val="single"/>
        </w:rPr>
      </w:pPr>
      <w:r>
        <w:rPr>
          <w:rFonts w:ascii="宋体" w:eastAsia="宋体" w:hAnsi="宋体" w:hint="eastAsia"/>
          <w:bCs/>
          <w:snapToGrid w:val="false"/>
          <w:kern w:val="0"/>
        </w:rPr>
        <w:t>项目名称：</w:t>
      </w:r>
      <w:r>
        <w:rPr>
          <w:rFonts w:ascii="宋体" w:eastAsia="宋体" w:hAnsi="宋体" w:hint="eastAsia"/>
          <w:bCs/>
          <w:snapToGrid w:val="false"/>
          <w:kern w:val="0"/>
          <w:u w:val="single"/>
        </w:rPr>
        <w:t xml:space="preserve">               </w:t>
      </w:r>
    </w:p>
    <w:p w14:paraId="5C35716A">
      <w:pPr>
        <w:pStyle w:val="style0"/>
        <w:adjustRightInd w:val="false"/>
        <w:snapToGrid w:val="false"/>
        <w:spacing w:lineRule="auto" w:line="300"/>
        <w:rPr>
          <w:rFonts w:ascii="宋体" w:eastAsia="宋体" w:hAnsi="宋体"/>
          <w:snapToGrid w:val="false"/>
          <w:kern w:val="0"/>
          <w:sz w:val="24"/>
        </w:rPr>
      </w:pPr>
      <w:r>
        <w:rPr>
          <w:rFonts w:ascii="宋体" w:eastAsia="宋体" w:hAnsi="宋体" w:hint="eastAsia"/>
          <w:bCs/>
          <w:snapToGrid w:val="false"/>
          <w:kern w:val="0"/>
        </w:rPr>
        <w:t>项目编号：</w:t>
      </w:r>
      <w:r>
        <w:rPr>
          <w:rFonts w:ascii="宋体" w:eastAsia="宋体" w:hAnsi="宋体" w:hint="eastAsia"/>
          <w:bCs/>
          <w:snapToGrid w:val="false"/>
          <w:kern w:val="0"/>
          <w:u w:val="single"/>
        </w:rPr>
        <w:t xml:space="preserve">               </w:t>
      </w:r>
      <w:r>
        <w:rPr>
          <w:rFonts w:ascii="宋体" w:eastAsia="宋体" w:hAnsi="宋体" w:hint="eastAsia"/>
          <w:bCs/>
          <w:snapToGrid w:val="false"/>
          <w:kern w:val="0"/>
        </w:rPr>
        <w:t xml:space="preserve">  </w:t>
      </w:r>
      <w:r>
        <w:rPr>
          <w:rFonts w:ascii="宋体" w:eastAsia="宋体" w:hAnsi="宋体"/>
          <w:bCs/>
          <w:snapToGrid w:val="false"/>
          <w:kern w:val="0"/>
        </w:rPr>
        <w:t xml:space="preserve"> </w:t>
      </w:r>
    </w:p>
    <w:tbl>
      <w:tblPr>
        <w:tblStyle w:val="style105"/>
        <w:tblW w:w="10762"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525"/>
        <w:gridCol w:w="1384"/>
        <w:gridCol w:w="810"/>
        <w:gridCol w:w="840"/>
        <w:gridCol w:w="1059"/>
        <w:gridCol w:w="992"/>
        <w:gridCol w:w="651"/>
        <w:gridCol w:w="725"/>
        <w:gridCol w:w="709"/>
        <w:gridCol w:w="773"/>
        <w:gridCol w:w="980"/>
        <w:gridCol w:w="657"/>
        <w:gridCol w:w="657"/>
      </w:tblGrid>
      <w:tr w14:paraId="25FFF994">
        <w:trPr>
          <w:cantSplit/>
          <w:jc w:val="center"/>
        </w:trPr>
        <w:tc>
          <w:tcPr>
            <w:tcW w:w="525" w:type="dxa"/>
            <w:tcBorders/>
            <w:vAlign w:val="center"/>
          </w:tcPr>
          <w:p w14:paraId="62D00A94">
            <w:pPr>
              <w:pStyle w:val="style0"/>
              <w:adjustRightInd w:val="false"/>
              <w:snapToGrid w:val="false"/>
              <w:spacing w:lineRule="auto" w:line="300"/>
              <w:jc w:val="center"/>
              <w:rPr>
                <w:rFonts w:ascii="宋体" w:eastAsia="宋体" w:hAnsi="宋体"/>
                <w:snapToGrid w:val="false"/>
                <w:kern w:val="0"/>
              </w:rPr>
            </w:pPr>
            <w:r>
              <w:rPr>
                <w:rFonts w:ascii="宋体" w:eastAsia="宋体" w:hAnsi="宋体"/>
                <w:snapToGrid w:val="false"/>
                <w:kern w:val="0"/>
              </w:rPr>
              <w:t>序号</w:t>
            </w:r>
          </w:p>
        </w:tc>
        <w:tc>
          <w:tcPr>
            <w:tcW w:w="1384" w:type="dxa"/>
            <w:tcBorders/>
            <w:vAlign w:val="center"/>
          </w:tcPr>
          <w:p w14:paraId="3A57C05F">
            <w:pPr>
              <w:pStyle w:val="style0"/>
              <w:adjustRightInd w:val="false"/>
              <w:snapToGrid w:val="false"/>
              <w:spacing w:lineRule="auto" w:line="300"/>
              <w:jc w:val="center"/>
              <w:rPr>
                <w:rFonts w:ascii="宋体" w:eastAsia="宋体" w:hAnsi="宋体"/>
                <w:snapToGrid w:val="false"/>
                <w:kern w:val="0"/>
              </w:rPr>
            </w:pPr>
            <w:r>
              <w:rPr>
                <w:rFonts w:ascii="宋体" w:eastAsia="宋体" w:hAnsi="宋体" w:hint="eastAsia"/>
                <w:snapToGrid w:val="false"/>
                <w:kern w:val="0"/>
              </w:rPr>
              <w:t>货物</w:t>
            </w:r>
            <w:r>
              <w:rPr>
                <w:rFonts w:ascii="宋体" w:eastAsia="宋体" w:hAnsi="宋体"/>
                <w:snapToGrid w:val="false"/>
                <w:kern w:val="0"/>
              </w:rPr>
              <w:t>名称</w:t>
            </w:r>
          </w:p>
        </w:tc>
        <w:tc>
          <w:tcPr>
            <w:tcW w:w="810" w:type="dxa"/>
            <w:tcBorders/>
            <w:vAlign w:val="center"/>
          </w:tcPr>
          <w:p w14:paraId="58908E98">
            <w:pPr>
              <w:pStyle w:val="style0"/>
              <w:adjustRightInd w:val="false"/>
              <w:snapToGrid w:val="false"/>
              <w:spacing w:lineRule="auto" w:line="300"/>
              <w:jc w:val="center"/>
              <w:rPr>
                <w:rFonts w:ascii="宋体" w:eastAsia="宋体" w:hAnsi="宋体"/>
                <w:snapToGrid w:val="false"/>
                <w:kern w:val="0"/>
              </w:rPr>
            </w:pPr>
            <w:r>
              <w:rPr>
                <w:rFonts w:ascii="宋体" w:eastAsia="宋体" w:hAnsi="宋体" w:hint="eastAsia"/>
                <w:snapToGrid w:val="false"/>
                <w:kern w:val="0"/>
              </w:rPr>
              <w:t>品牌</w:t>
            </w:r>
          </w:p>
        </w:tc>
        <w:tc>
          <w:tcPr>
            <w:tcW w:w="840" w:type="dxa"/>
            <w:tcBorders/>
            <w:vAlign w:val="center"/>
          </w:tcPr>
          <w:p w14:paraId="46CEF8D9">
            <w:pPr>
              <w:pStyle w:val="style0"/>
              <w:adjustRightInd w:val="false"/>
              <w:snapToGrid w:val="false"/>
              <w:spacing w:lineRule="auto" w:line="300"/>
              <w:jc w:val="center"/>
              <w:rPr>
                <w:rFonts w:ascii="宋体" w:eastAsia="宋体" w:hAnsi="宋体"/>
                <w:snapToGrid w:val="false"/>
                <w:kern w:val="0"/>
              </w:rPr>
            </w:pPr>
            <w:r>
              <w:rPr>
                <w:rFonts w:ascii="宋体" w:eastAsia="宋体" w:hAnsi="宋体" w:hint="eastAsia"/>
                <w:szCs w:val="21"/>
              </w:rPr>
              <w:t>规格/型号</w:t>
            </w:r>
          </w:p>
        </w:tc>
        <w:tc>
          <w:tcPr>
            <w:tcW w:w="1059" w:type="dxa"/>
            <w:tcBorders/>
            <w:vAlign w:val="center"/>
          </w:tcPr>
          <w:p w14:paraId="4D0ECF0B">
            <w:pPr>
              <w:pStyle w:val="style0"/>
              <w:adjustRightInd w:val="false"/>
              <w:snapToGrid w:val="false"/>
              <w:spacing w:lineRule="auto" w:line="300"/>
              <w:jc w:val="center"/>
              <w:rPr>
                <w:rFonts w:ascii="宋体" w:eastAsia="宋体" w:hAnsi="宋体"/>
                <w:snapToGrid w:val="false"/>
                <w:kern w:val="0"/>
              </w:rPr>
            </w:pPr>
            <w:r>
              <w:rPr>
                <w:rFonts w:ascii="宋体" w:eastAsia="宋体" w:hAnsi="宋体"/>
                <w:snapToGrid w:val="false"/>
                <w:kern w:val="0"/>
              </w:rPr>
              <w:t>制造厂商</w:t>
            </w:r>
          </w:p>
        </w:tc>
        <w:tc>
          <w:tcPr>
            <w:tcW w:w="992" w:type="dxa"/>
            <w:tcBorders/>
            <w:vAlign w:val="center"/>
          </w:tcPr>
          <w:p w14:paraId="32184941">
            <w:pPr>
              <w:pStyle w:val="style0"/>
              <w:adjustRightInd w:val="false"/>
              <w:snapToGrid w:val="false"/>
              <w:spacing w:lineRule="auto" w:line="300"/>
              <w:jc w:val="center"/>
              <w:rPr>
                <w:rFonts w:ascii="宋体" w:eastAsia="宋体" w:hAnsi="宋体"/>
                <w:snapToGrid w:val="false"/>
                <w:kern w:val="0"/>
              </w:rPr>
            </w:pPr>
            <w:r>
              <w:rPr>
                <w:rFonts w:ascii="宋体" w:eastAsia="宋体" w:hAnsi="宋体" w:hint="eastAsia"/>
                <w:snapToGrid w:val="false"/>
                <w:kern w:val="0"/>
              </w:rPr>
              <w:t>原产地</w:t>
            </w:r>
          </w:p>
        </w:tc>
        <w:tc>
          <w:tcPr>
            <w:tcW w:w="651" w:type="dxa"/>
            <w:tcBorders/>
            <w:vAlign w:val="center"/>
          </w:tcPr>
          <w:p w14:paraId="4F1E9A15">
            <w:pPr>
              <w:pStyle w:val="style0"/>
              <w:adjustRightInd w:val="false"/>
              <w:snapToGrid w:val="false"/>
              <w:spacing w:lineRule="auto" w:line="300"/>
              <w:jc w:val="center"/>
              <w:rPr>
                <w:rFonts w:ascii="宋体" w:eastAsia="宋体" w:hAnsi="宋体"/>
                <w:snapToGrid w:val="false"/>
                <w:kern w:val="0"/>
              </w:rPr>
            </w:pPr>
            <w:r>
              <w:rPr>
                <w:rFonts w:ascii="宋体" w:eastAsia="宋体" w:hAnsi="宋体"/>
                <w:snapToGrid w:val="false"/>
                <w:kern w:val="0"/>
              </w:rPr>
              <w:t>数量</w:t>
            </w:r>
          </w:p>
        </w:tc>
        <w:tc>
          <w:tcPr>
            <w:tcW w:w="725" w:type="dxa"/>
            <w:tcBorders/>
            <w:vAlign w:val="center"/>
          </w:tcPr>
          <w:p w14:paraId="1FE0C980">
            <w:pPr>
              <w:pStyle w:val="style0"/>
              <w:adjustRightInd w:val="false"/>
              <w:snapToGrid w:val="false"/>
              <w:spacing w:lineRule="auto" w:line="300"/>
              <w:jc w:val="center"/>
              <w:rPr>
                <w:rFonts w:ascii="宋体" w:eastAsia="宋体" w:hAnsi="宋体"/>
                <w:snapToGrid w:val="false"/>
                <w:kern w:val="0"/>
              </w:rPr>
            </w:pPr>
            <w:r>
              <w:rPr>
                <w:rFonts w:ascii="宋体" w:eastAsia="宋体" w:hAnsi="宋体" w:hint="eastAsia"/>
                <w:snapToGrid w:val="false"/>
                <w:kern w:val="0"/>
              </w:rPr>
              <w:t>单位</w:t>
            </w:r>
          </w:p>
        </w:tc>
        <w:tc>
          <w:tcPr>
            <w:tcW w:w="709" w:type="dxa"/>
            <w:tcBorders/>
            <w:vAlign w:val="center"/>
          </w:tcPr>
          <w:p w14:paraId="23E94FEF">
            <w:pPr>
              <w:pStyle w:val="style0"/>
              <w:adjustRightInd w:val="false"/>
              <w:snapToGrid w:val="false"/>
              <w:spacing w:lineRule="auto" w:line="300"/>
              <w:jc w:val="center"/>
              <w:rPr>
                <w:rFonts w:ascii="宋体" w:eastAsia="宋体" w:hAnsi="宋体"/>
                <w:snapToGrid w:val="false"/>
                <w:kern w:val="0"/>
              </w:rPr>
            </w:pPr>
            <w:r>
              <w:rPr>
                <w:rFonts w:ascii="宋体" w:eastAsia="宋体" w:hAnsi="宋体"/>
                <w:snapToGrid w:val="false"/>
                <w:kern w:val="0"/>
              </w:rPr>
              <w:t>单价</w:t>
            </w:r>
          </w:p>
        </w:tc>
        <w:tc>
          <w:tcPr>
            <w:tcW w:w="773" w:type="dxa"/>
            <w:tcBorders/>
            <w:vAlign w:val="center"/>
          </w:tcPr>
          <w:p w14:paraId="461B1681">
            <w:pPr>
              <w:pStyle w:val="style0"/>
              <w:adjustRightInd w:val="false"/>
              <w:snapToGrid w:val="false"/>
              <w:spacing w:lineRule="auto" w:line="300"/>
              <w:jc w:val="center"/>
              <w:rPr>
                <w:rFonts w:ascii="宋体" w:eastAsia="宋体" w:hAnsi="宋体"/>
                <w:snapToGrid w:val="false"/>
                <w:kern w:val="0"/>
              </w:rPr>
            </w:pPr>
            <w:r>
              <w:rPr>
                <w:rFonts w:ascii="宋体" w:eastAsia="宋体" w:hAnsi="宋体" w:hint="eastAsia"/>
                <w:snapToGrid w:val="false"/>
                <w:kern w:val="0"/>
              </w:rPr>
              <w:t>合</w:t>
            </w:r>
            <w:r>
              <w:rPr>
                <w:rFonts w:ascii="宋体" w:eastAsia="宋体" w:hAnsi="宋体"/>
                <w:snapToGrid w:val="false"/>
                <w:kern w:val="0"/>
              </w:rPr>
              <w:t>价</w:t>
            </w:r>
          </w:p>
        </w:tc>
        <w:tc>
          <w:tcPr>
            <w:tcW w:w="980" w:type="dxa"/>
            <w:tcBorders/>
          </w:tcPr>
          <w:p w14:paraId="189AD519">
            <w:pPr>
              <w:pStyle w:val="style0"/>
              <w:adjustRightInd w:val="false"/>
              <w:snapToGrid w:val="false"/>
              <w:spacing w:lineRule="auto" w:line="300"/>
              <w:jc w:val="center"/>
              <w:rPr>
                <w:rFonts w:ascii="宋体" w:eastAsia="宋体" w:hAnsi="宋体"/>
                <w:snapToGrid w:val="false"/>
                <w:kern w:val="0"/>
              </w:rPr>
            </w:pPr>
            <w:r>
              <w:rPr>
                <w:rFonts w:ascii="宋体" w:eastAsia="宋体" w:hAnsi="宋体" w:hint="eastAsia"/>
                <w:snapToGrid w:val="false"/>
                <w:kern w:val="0"/>
              </w:rPr>
              <w:t>预算金额或最高限价（如有）</w:t>
            </w:r>
          </w:p>
        </w:tc>
        <w:tc>
          <w:tcPr>
            <w:tcW w:w="657" w:type="dxa"/>
            <w:tcBorders/>
          </w:tcPr>
          <w:p w14:paraId="72876629">
            <w:pPr>
              <w:pStyle w:val="style0"/>
              <w:adjustRightInd w:val="false"/>
              <w:snapToGrid w:val="false"/>
              <w:spacing w:lineRule="auto" w:line="300"/>
              <w:jc w:val="center"/>
              <w:rPr>
                <w:rFonts w:ascii="宋体" w:eastAsia="宋体" w:hAnsi="宋体"/>
                <w:snapToGrid w:val="false"/>
                <w:kern w:val="0"/>
              </w:rPr>
            </w:pPr>
            <w:r>
              <w:rPr>
                <w:rFonts w:ascii="宋体" w:eastAsia="宋体" w:hAnsi="宋体" w:hint="eastAsia"/>
                <w:snapToGrid w:val="false"/>
                <w:kern w:val="0"/>
              </w:rPr>
              <w:t>是否为进口产品</w:t>
            </w:r>
          </w:p>
        </w:tc>
        <w:tc>
          <w:tcPr>
            <w:tcW w:w="657" w:type="dxa"/>
            <w:tcBorders/>
            <w:vAlign w:val="center"/>
          </w:tcPr>
          <w:p w14:paraId="69AED233">
            <w:pPr>
              <w:pStyle w:val="style0"/>
              <w:adjustRightInd w:val="false"/>
              <w:snapToGrid w:val="false"/>
              <w:spacing w:lineRule="auto" w:line="300"/>
              <w:jc w:val="center"/>
              <w:rPr>
                <w:rFonts w:ascii="宋体" w:eastAsia="宋体" w:hAnsi="宋体" w:hint="eastAsia"/>
                <w:snapToGrid w:val="false"/>
                <w:kern w:val="0"/>
                <w:lang w:eastAsia="zh-CN"/>
              </w:rPr>
            </w:pPr>
            <w:r>
              <w:rPr>
                <w:rFonts w:ascii="宋体" w:eastAsia="宋体" w:hAnsi="宋体" w:hint="eastAsia"/>
                <w:snapToGrid w:val="false"/>
                <w:kern w:val="0"/>
                <w:lang w:eastAsia="zh-CN"/>
              </w:rPr>
              <w:t>备注</w:t>
            </w:r>
          </w:p>
        </w:tc>
      </w:tr>
      <w:tr w14:paraId="5B6C5541">
        <w:tblPrEx/>
        <w:trPr>
          <w:cantSplit/>
          <w:jc w:val="center"/>
        </w:trPr>
        <w:tc>
          <w:tcPr>
            <w:tcW w:w="525" w:type="dxa"/>
            <w:tcBorders/>
            <w:vAlign w:val="center"/>
          </w:tcPr>
          <w:p w14:paraId="59E09C51">
            <w:pPr>
              <w:pStyle w:val="style0"/>
              <w:jc w:val="center"/>
              <w:rPr>
                <w:rFonts w:ascii="宋体" w:cs="仿宋" w:eastAsia="宋体" w:hAnsi="宋体"/>
                <w:szCs w:val="21"/>
              </w:rPr>
            </w:pPr>
            <w:r>
              <w:rPr>
                <w:rFonts w:ascii="宋体" w:cs="仿宋" w:eastAsia="宋体" w:hAnsi="宋体" w:hint="eastAsia"/>
                <w:szCs w:val="21"/>
              </w:rPr>
              <w:t>1</w:t>
            </w:r>
          </w:p>
        </w:tc>
        <w:tc>
          <w:tcPr>
            <w:tcW w:w="1384" w:type="dxa"/>
            <w:tcBorders/>
            <w:vAlign w:val="center"/>
          </w:tcPr>
          <w:p w14:paraId="2360F42B">
            <w:pPr>
              <w:pStyle w:val="style0"/>
              <w:widowControl/>
              <w:spacing w:lineRule="auto" w:line="360"/>
              <w:jc w:val="center"/>
              <w:rPr>
                <w:rFonts w:ascii="宋体" w:cs="宋体" w:eastAsia="宋体" w:hAnsi="宋体"/>
                <w:kern w:val="0"/>
                <w:szCs w:val="21"/>
              </w:rPr>
            </w:pPr>
          </w:p>
        </w:tc>
        <w:tc>
          <w:tcPr>
            <w:tcW w:w="810" w:type="dxa"/>
            <w:tcBorders/>
            <w:vAlign w:val="center"/>
          </w:tcPr>
          <w:p w14:paraId="226D5247">
            <w:pPr>
              <w:pStyle w:val="style0"/>
              <w:adjustRightInd w:val="false"/>
              <w:snapToGrid w:val="false"/>
              <w:spacing w:lineRule="auto" w:line="300"/>
              <w:jc w:val="center"/>
              <w:rPr>
                <w:rFonts w:ascii="宋体" w:eastAsia="宋体" w:hAnsi="宋体"/>
                <w:snapToGrid w:val="false"/>
                <w:kern w:val="0"/>
              </w:rPr>
            </w:pPr>
          </w:p>
        </w:tc>
        <w:tc>
          <w:tcPr>
            <w:tcW w:w="840" w:type="dxa"/>
            <w:tcBorders/>
            <w:vAlign w:val="center"/>
          </w:tcPr>
          <w:p w14:paraId="07EAD196">
            <w:pPr>
              <w:pStyle w:val="style0"/>
              <w:adjustRightInd w:val="false"/>
              <w:snapToGrid w:val="false"/>
              <w:spacing w:lineRule="auto" w:line="300"/>
              <w:jc w:val="center"/>
              <w:rPr>
                <w:rFonts w:ascii="宋体" w:eastAsia="宋体" w:hAnsi="宋体"/>
                <w:snapToGrid w:val="false"/>
                <w:kern w:val="0"/>
              </w:rPr>
            </w:pPr>
          </w:p>
        </w:tc>
        <w:tc>
          <w:tcPr>
            <w:tcW w:w="1059" w:type="dxa"/>
            <w:tcBorders/>
            <w:vAlign w:val="center"/>
          </w:tcPr>
          <w:p w14:paraId="480A842C">
            <w:pPr>
              <w:pStyle w:val="style0"/>
              <w:adjustRightInd w:val="false"/>
              <w:snapToGrid w:val="false"/>
              <w:spacing w:lineRule="auto" w:line="300"/>
              <w:jc w:val="center"/>
              <w:rPr>
                <w:rFonts w:ascii="宋体" w:eastAsia="宋体" w:hAnsi="宋体"/>
                <w:snapToGrid w:val="false"/>
                <w:kern w:val="0"/>
              </w:rPr>
            </w:pPr>
          </w:p>
        </w:tc>
        <w:tc>
          <w:tcPr>
            <w:tcW w:w="992" w:type="dxa"/>
            <w:tcBorders/>
            <w:vAlign w:val="center"/>
          </w:tcPr>
          <w:p w14:paraId="7887F7A1">
            <w:pPr>
              <w:pStyle w:val="style0"/>
              <w:adjustRightInd w:val="false"/>
              <w:snapToGrid w:val="false"/>
              <w:spacing w:lineRule="auto" w:line="300"/>
              <w:jc w:val="center"/>
              <w:rPr>
                <w:rFonts w:ascii="宋体" w:eastAsia="宋体" w:hAnsi="宋体"/>
                <w:snapToGrid w:val="false"/>
                <w:kern w:val="0"/>
              </w:rPr>
            </w:pPr>
          </w:p>
        </w:tc>
        <w:tc>
          <w:tcPr>
            <w:tcW w:w="651" w:type="dxa"/>
            <w:tcBorders/>
            <w:vAlign w:val="center"/>
          </w:tcPr>
          <w:p w14:paraId="089763D9">
            <w:pPr>
              <w:pStyle w:val="style0"/>
              <w:adjustRightInd w:val="false"/>
              <w:snapToGrid w:val="false"/>
              <w:spacing w:lineRule="auto" w:line="300"/>
              <w:jc w:val="center"/>
              <w:rPr>
                <w:rFonts w:ascii="宋体" w:eastAsia="宋体" w:hAnsi="宋体"/>
                <w:snapToGrid w:val="false"/>
                <w:kern w:val="0"/>
              </w:rPr>
            </w:pPr>
          </w:p>
        </w:tc>
        <w:tc>
          <w:tcPr>
            <w:tcW w:w="725" w:type="dxa"/>
            <w:tcBorders/>
            <w:vAlign w:val="center"/>
          </w:tcPr>
          <w:p w14:paraId="1838E3A2">
            <w:pPr>
              <w:pStyle w:val="style0"/>
              <w:adjustRightInd w:val="false"/>
              <w:snapToGrid w:val="false"/>
              <w:spacing w:lineRule="auto" w:line="300"/>
              <w:jc w:val="center"/>
              <w:rPr>
                <w:rFonts w:ascii="宋体" w:eastAsia="宋体" w:hAnsi="宋体"/>
                <w:snapToGrid w:val="false"/>
                <w:kern w:val="0"/>
              </w:rPr>
            </w:pPr>
          </w:p>
        </w:tc>
        <w:tc>
          <w:tcPr>
            <w:tcW w:w="709" w:type="dxa"/>
            <w:tcBorders/>
            <w:vAlign w:val="center"/>
          </w:tcPr>
          <w:p w14:paraId="44C800E7">
            <w:pPr>
              <w:pStyle w:val="style0"/>
              <w:adjustRightInd w:val="false"/>
              <w:snapToGrid w:val="false"/>
              <w:spacing w:lineRule="auto" w:line="300"/>
              <w:jc w:val="center"/>
              <w:rPr>
                <w:rFonts w:ascii="宋体" w:eastAsia="宋体" w:hAnsi="宋体"/>
                <w:snapToGrid w:val="false"/>
                <w:kern w:val="0"/>
              </w:rPr>
            </w:pPr>
          </w:p>
        </w:tc>
        <w:tc>
          <w:tcPr>
            <w:tcW w:w="773" w:type="dxa"/>
            <w:tcBorders/>
          </w:tcPr>
          <w:p w14:paraId="55867081">
            <w:pPr>
              <w:pStyle w:val="style0"/>
              <w:adjustRightInd w:val="false"/>
              <w:snapToGrid w:val="false"/>
              <w:spacing w:lineRule="auto" w:line="300"/>
              <w:jc w:val="center"/>
              <w:rPr>
                <w:rFonts w:ascii="宋体" w:eastAsia="宋体" w:hAnsi="宋体"/>
                <w:snapToGrid w:val="false"/>
                <w:kern w:val="0"/>
              </w:rPr>
            </w:pPr>
          </w:p>
        </w:tc>
        <w:tc>
          <w:tcPr>
            <w:tcW w:w="980" w:type="dxa"/>
            <w:tcBorders/>
          </w:tcPr>
          <w:p w14:paraId="1C0EE8C9">
            <w:pPr>
              <w:pStyle w:val="style0"/>
              <w:adjustRightInd w:val="false"/>
              <w:snapToGrid w:val="false"/>
              <w:spacing w:lineRule="auto" w:line="300"/>
              <w:jc w:val="center"/>
              <w:rPr>
                <w:rFonts w:ascii="宋体" w:eastAsia="宋体" w:hAnsi="宋体"/>
                <w:snapToGrid w:val="false"/>
                <w:kern w:val="0"/>
              </w:rPr>
            </w:pPr>
          </w:p>
        </w:tc>
        <w:tc>
          <w:tcPr>
            <w:tcW w:w="657" w:type="dxa"/>
            <w:tcBorders/>
          </w:tcPr>
          <w:p w14:paraId="2360FEB7">
            <w:pPr>
              <w:pStyle w:val="style0"/>
              <w:adjustRightInd w:val="false"/>
              <w:snapToGrid w:val="false"/>
              <w:spacing w:lineRule="auto" w:line="300"/>
              <w:jc w:val="center"/>
              <w:rPr>
                <w:rFonts w:ascii="宋体" w:eastAsia="宋体" w:hAnsi="宋体"/>
                <w:snapToGrid w:val="false"/>
                <w:kern w:val="0"/>
              </w:rPr>
            </w:pPr>
          </w:p>
        </w:tc>
        <w:tc>
          <w:tcPr>
            <w:tcW w:w="657" w:type="dxa"/>
            <w:tcBorders/>
          </w:tcPr>
          <w:p w14:paraId="16089735">
            <w:pPr>
              <w:pStyle w:val="style0"/>
              <w:adjustRightInd w:val="false"/>
              <w:snapToGrid w:val="false"/>
              <w:spacing w:lineRule="auto" w:line="300"/>
              <w:jc w:val="center"/>
              <w:rPr>
                <w:rFonts w:ascii="宋体" w:eastAsia="宋体" w:hAnsi="宋体"/>
                <w:snapToGrid w:val="false"/>
                <w:kern w:val="0"/>
              </w:rPr>
            </w:pPr>
          </w:p>
        </w:tc>
      </w:tr>
      <w:tr w14:paraId="1F7CA017">
        <w:tblPrEx/>
        <w:trPr>
          <w:cantSplit/>
          <w:jc w:val="center"/>
        </w:trPr>
        <w:tc>
          <w:tcPr>
            <w:tcW w:w="525" w:type="dxa"/>
            <w:tcBorders/>
            <w:vAlign w:val="center"/>
          </w:tcPr>
          <w:p w14:paraId="1B00641F">
            <w:pPr>
              <w:pStyle w:val="style0"/>
              <w:jc w:val="center"/>
              <w:rPr>
                <w:rFonts w:ascii="宋体" w:cs="仿宋" w:eastAsia="宋体" w:hAnsi="宋体"/>
                <w:szCs w:val="21"/>
              </w:rPr>
            </w:pPr>
            <w:r>
              <w:rPr>
                <w:rFonts w:ascii="宋体" w:cs="仿宋" w:eastAsia="宋体" w:hAnsi="宋体" w:hint="eastAsia"/>
                <w:szCs w:val="21"/>
              </w:rPr>
              <w:t>2</w:t>
            </w:r>
          </w:p>
        </w:tc>
        <w:tc>
          <w:tcPr>
            <w:tcW w:w="1384" w:type="dxa"/>
            <w:tcBorders/>
            <w:vAlign w:val="center"/>
          </w:tcPr>
          <w:p w14:paraId="7C94C245">
            <w:pPr>
              <w:pStyle w:val="style0"/>
              <w:widowControl/>
              <w:spacing w:lineRule="auto" w:line="360"/>
              <w:jc w:val="center"/>
              <w:rPr>
                <w:rFonts w:ascii="宋体" w:cs="宋体" w:eastAsia="宋体" w:hAnsi="宋体"/>
                <w:kern w:val="0"/>
                <w:szCs w:val="21"/>
              </w:rPr>
            </w:pPr>
          </w:p>
        </w:tc>
        <w:tc>
          <w:tcPr>
            <w:tcW w:w="810" w:type="dxa"/>
            <w:tcBorders/>
            <w:vAlign w:val="center"/>
          </w:tcPr>
          <w:p w14:paraId="0F0016C7">
            <w:pPr>
              <w:pStyle w:val="style0"/>
              <w:adjustRightInd w:val="false"/>
              <w:snapToGrid w:val="false"/>
              <w:spacing w:lineRule="auto" w:line="300"/>
              <w:jc w:val="center"/>
              <w:rPr>
                <w:rFonts w:ascii="宋体" w:eastAsia="宋体" w:hAnsi="宋体"/>
                <w:snapToGrid w:val="false"/>
                <w:kern w:val="0"/>
              </w:rPr>
            </w:pPr>
          </w:p>
        </w:tc>
        <w:tc>
          <w:tcPr>
            <w:tcW w:w="840" w:type="dxa"/>
            <w:tcBorders/>
            <w:vAlign w:val="center"/>
          </w:tcPr>
          <w:p w14:paraId="56788A26">
            <w:pPr>
              <w:pStyle w:val="style0"/>
              <w:adjustRightInd w:val="false"/>
              <w:snapToGrid w:val="false"/>
              <w:spacing w:lineRule="auto" w:line="300"/>
              <w:jc w:val="center"/>
              <w:rPr>
                <w:rFonts w:ascii="宋体" w:eastAsia="宋体" w:hAnsi="宋体"/>
                <w:snapToGrid w:val="false"/>
                <w:kern w:val="0"/>
              </w:rPr>
            </w:pPr>
          </w:p>
        </w:tc>
        <w:tc>
          <w:tcPr>
            <w:tcW w:w="1059" w:type="dxa"/>
            <w:tcBorders/>
            <w:vAlign w:val="center"/>
          </w:tcPr>
          <w:p w14:paraId="20909408">
            <w:pPr>
              <w:pStyle w:val="style0"/>
              <w:adjustRightInd w:val="false"/>
              <w:snapToGrid w:val="false"/>
              <w:spacing w:lineRule="auto" w:line="300"/>
              <w:jc w:val="center"/>
              <w:rPr>
                <w:rFonts w:ascii="宋体" w:eastAsia="宋体" w:hAnsi="宋体"/>
                <w:snapToGrid w:val="false"/>
                <w:kern w:val="0"/>
              </w:rPr>
            </w:pPr>
          </w:p>
        </w:tc>
        <w:tc>
          <w:tcPr>
            <w:tcW w:w="992" w:type="dxa"/>
            <w:tcBorders/>
            <w:vAlign w:val="center"/>
          </w:tcPr>
          <w:p w14:paraId="22970D9F">
            <w:pPr>
              <w:pStyle w:val="style0"/>
              <w:adjustRightInd w:val="false"/>
              <w:snapToGrid w:val="false"/>
              <w:spacing w:lineRule="auto" w:line="300"/>
              <w:jc w:val="center"/>
              <w:rPr>
                <w:rFonts w:ascii="宋体" w:eastAsia="宋体" w:hAnsi="宋体"/>
                <w:snapToGrid w:val="false"/>
                <w:kern w:val="0"/>
              </w:rPr>
            </w:pPr>
          </w:p>
        </w:tc>
        <w:tc>
          <w:tcPr>
            <w:tcW w:w="651" w:type="dxa"/>
            <w:tcBorders/>
            <w:vAlign w:val="center"/>
          </w:tcPr>
          <w:p w14:paraId="79D50503">
            <w:pPr>
              <w:pStyle w:val="style0"/>
              <w:adjustRightInd w:val="false"/>
              <w:snapToGrid w:val="false"/>
              <w:spacing w:lineRule="auto" w:line="300"/>
              <w:jc w:val="center"/>
              <w:rPr>
                <w:rFonts w:ascii="宋体" w:eastAsia="宋体" w:hAnsi="宋体"/>
                <w:snapToGrid w:val="false"/>
                <w:kern w:val="0"/>
              </w:rPr>
            </w:pPr>
          </w:p>
        </w:tc>
        <w:tc>
          <w:tcPr>
            <w:tcW w:w="725" w:type="dxa"/>
            <w:tcBorders/>
            <w:vAlign w:val="center"/>
          </w:tcPr>
          <w:p w14:paraId="37B44EC5">
            <w:pPr>
              <w:pStyle w:val="style0"/>
              <w:adjustRightInd w:val="false"/>
              <w:snapToGrid w:val="false"/>
              <w:spacing w:lineRule="auto" w:line="300"/>
              <w:jc w:val="center"/>
              <w:rPr>
                <w:rFonts w:ascii="宋体" w:eastAsia="宋体" w:hAnsi="宋体"/>
                <w:snapToGrid w:val="false"/>
                <w:kern w:val="0"/>
              </w:rPr>
            </w:pPr>
          </w:p>
        </w:tc>
        <w:tc>
          <w:tcPr>
            <w:tcW w:w="709" w:type="dxa"/>
            <w:tcBorders/>
            <w:vAlign w:val="center"/>
          </w:tcPr>
          <w:p w14:paraId="1F28CB58">
            <w:pPr>
              <w:pStyle w:val="style0"/>
              <w:adjustRightInd w:val="false"/>
              <w:snapToGrid w:val="false"/>
              <w:spacing w:lineRule="auto" w:line="300"/>
              <w:jc w:val="center"/>
              <w:rPr>
                <w:rFonts w:ascii="宋体" w:eastAsia="宋体" w:hAnsi="宋体"/>
                <w:snapToGrid w:val="false"/>
                <w:kern w:val="0"/>
              </w:rPr>
            </w:pPr>
          </w:p>
        </w:tc>
        <w:tc>
          <w:tcPr>
            <w:tcW w:w="773" w:type="dxa"/>
            <w:tcBorders/>
          </w:tcPr>
          <w:p w14:paraId="443767B8">
            <w:pPr>
              <w:pStyle w:val="style0"/>
              <w:adjustRightInd w:val="false"/>
              <w:snapToGrid w:val="false"/>
              <w:spacing w:lineRule="auto" w:line="300"/>
              <w:jc w:val="center"/>
              <w:rPr>
                <w:rFonts w:ascii="宋体" w:eastAsia="宋体" w:hAnsi="宋体"/>
                <w:snapToGrid w:val="false"/>
                <w:kern w:val="0"/>
              </w:rPr>
            </w:pPr>
          </w:p>
        </w:tc>
        <w:tc>
          <w:tcPr>
            <w:tcW w:w="980" w:type="dxa"/>
            <w:tcBorders/>
          </w:tcPr>
          <w:p w14:paraId="7F793162">
            <w:pPr>
              <w:pStyle w:val="style0"/>
              <w:adjustRightInd w:val="false"/>
              <w:snapToGrid w:val="false"/>
              <w:spacing w:lineRule="auto" w:line="300"/>
              <w:jc w:val="center"/>
              <w:rPr>
                <w:rFonts w:ascii="宋体" w:eastAsia="宋体" w:hAnsi="宋体"/>
                <w:snapToGrid w:val="false"/>
                <w:kern w:val="0"/>
              </w:rPr>
            </w:pPr>
          </w:p>
        </w:tc>
        <w:tc>
          <w:tcPr>
            <w:tcW w:w="657" w:type="dxa"/>
            <w:tcBorders/>
          </w:tcPr>
          <w:p w14:paraId="07930AB7">
            <w:pPr>
              <w:pStyle w:val="style0"/>
              <w:adjustRightInd w:val="false"/>
              <w:snapToGrid w:val="false"/>
              <w:spacing w:lineRule="auto" w:line="300"/>
              <w:jc w:val="center"/>
              <w:rPr>
                <w:rFonts w:ascii="宋体" w:eastAsia="宋体" w:hAnsi="宋体"/>
                <w:snapToGrid w:val="false"/>
                <w:kern w:val="0"/>
              </w:rPr>
            </w:pPr>
          </w:p>
        </w:tc>
        <w:tc>
          <w:tcPr>
            <w:tcW w:w="657" w:type="dxa"/>
            <w:tcBorders/>
          </w:tcPr>
          <w:p w14:paraId="2B746404">
            <w:pPr>
              <w:pStyle w:val="style0"/>
              <w:adjustRightInd w:val="false"/>
              <w:snapToGrid w:val="false"/>
              <w:spacing w:lineRule="auto" w:line="300"/>
              <w:jc w:val="center"/>
              <w:rPr>
                <w:rFonts w:ascii="宋体" w:eastAsia="宋体" w:hAnsi="宋体"/>
                <w:snapToGrid w:val="false"/>
                <w:kern w:val="0"/>
              </w:rPr>
            </w:pPr>
          </w:p>
        </w:tc>
      </w:tr>
      <w:tr w14:paraId="7EFC643D">
        <w:tblPrEx/>
        <w:trPr>
          <w:cantSplit/>
          <w:jc w:val="center"/>
        </w:trPr>
        <w:tc>
          <w:tcPr>
            <w:tcW w:w="525" w:type="dxa"/>
            <w:tcBorders/>
            <w:vAlign w:val="center"/>
          </w:tcPr>
          <w:p w14:paraId="515B2510">
            <w:pPr>
              <w:pStyle w:val="style0"/>
              <w:jc w:val="center"/>
              <w:rPr>
                <w:rFonts w:ascii="宋体" w:cs="仿宋" w:eastAsia="宋体" w:hAnsi="宋体"/>
                <w:szCs w:val="21"/>
              </w:rPr>
            </w:pPr>
            <w:r>
              <w:rPr>
                <w:rFonts w:ascii="宋体" w:cs="仿宋" w:eastAsia="宋体" w:hAnsi="宋体" w:hint="eastAsia"/>
                <w:szCs w:val="21"/>
              </w:rPr>
              <w:t>3</w:t>
            </w:r>
          </w:p>
        </w:tc>
        <w:tc>
          <w:tcPr>
            <w:tcW w:w="1384" w:type="dxa"/>
            <w:tcBorders/>
            <w:vAlign w:val="center"/>
          </w:tcPr>
          <w:p w14:paraId="4EEC2F8D">
            <w:pPr>
              <w:pStyle w:val="style0"/>
              <w:widowControl/>
              <w:spacing w:lineRule="auto" w:line="360"/>
              <w:jc w:val="center"/>
              <w:rPr>
                <w:rFonts w:ascii="宋体" w:cs="宋体" w:eastAsia="宋体" w:hAnsi="宋体"/>
                <w:kern w:val="0"/>
                <w:szCs w:val="21"/>
              </w:rPr>
            </w:pPr>
          </w:p>
        </w:tc>
        <w:tc>
          <w:tcPr>
            <w:tcW w:w="810" w:type="dxa"/>
            <w:tcBorders/>
            <w:vAlign w:val="center"/>
          </w:tcPr>
          <w:p w14:paraId="4DA35400">
            <w:pPr>
              <w:pStyle w:val="style0"/>
              <w:adjustRightInd w:val="false"/>
              <w:snapToGrid w:val="false"/>
              <w:spacing w:lineRule="auto" w:line="300"/>
              <w:jc w:val="center"/>
              <w:rPr>
                <w:rFonts w:ascii="宋体" w:eastAsia="宋体" w:hAnsi="宋体"/>
                <w:snapToGrid w:val="false"/>
                <w:kern w:val="0"/>
              </w:rPr>
            </w:pPr>
          </w:p>
        </w:tc>
        <w:tc>
          <w:tcPr>
            <w:tcW w:w="840" w:type="dxa"/>
            <w:tcBorders/>
            <w:vAlign w:val="center"/>
          </w:tcPr>
          <w:p w14:paraId="4AF2848F">
            <w:pPr>
              <w:pStyle w:val="style0"/>
              <w:adjustRightInd w:val="false"/>
              <w:snapToGrid w:val="false"/>
              <w:spacing w:lineRule="auto" w:line="300"/>
              <w:jc w:val="center"/>
              <w:rPr>
                <w:rFonts w:ascii="宋体" w:eastAsia="宋体" w:hAnsi="宋体"/>
                <w:snapToGrid w:val="false"/>
                <w:kern w:val="0"/>
              </w:rPr>
            </w:pPr>
          </w:p>
        </w:tc>
        <w:tc>
          <w:tcPr>
            <w:tcW w:w="1059" w:type="dxa"/>
            <w:tcBorders/>
            <w:vAlign w:val="center"/>
          </w:tcPr>
          <w:p w14:paraId="42D48A73">
            <w:pPr>
              <w:pStyle w:val="style0"/>
              <w:adjustRightInd w:val="false"/>
              <w:snapToGrid w:val="false"/>
              <w:spacing w:lineRule="auto" w:line="300"/>
              <w:jc w:val="center"/>
              <w:rPr>
                <w:rFonts w:ascii="宋体" w:eastAsia="宋体" w:hAnsi="宋体"/>
                <w:snapToGrid w:val="false"/>
                <w:kern w:val="0"/>
              </w:rPr>
            </w:pPr>
          </w:p>
        </w:tc>
        <w:tc>
          <w:tcPr>
            <w:tcW w:w="992" w:type="dxa"/>
            <w:tcBorders/>
            <w:vAlign w:val="center"/>
          </w:tcPr>
          <w:p w14:paraId="30EC181D">
            <w:pPr>
              <w:pStyle w:val="style0"/>
              <w:adjustRightInd w:val="false"/>
              <w:snapToGrid w:val="false"/>
              <w:spacing w:lineRule="auto" w:line="300"/>
              <w:jc w:val="center"/>
              <w:rPr>
                <w:rFonts w:ascii="宋体" w:eastAsia="宋体" w:hAnsi="宋体"/>
                <w:snapToGrid w:val="false"/>
                <w:kern w:val="0"/>
              </w:rPr>
            </w:pPr>
          </w:p>
        </w:tc>
        <w:tc>
          <w:tcPr>
            <w:tcW w:w="651" w:type="dxa"/>
            <w:tcBorders/>
            <w:vAlign w:val="center"/>
          </w:tcPr>
          <w:p w14:paraId="5683538A">
            <w:pPr>
              <w:pStyle w:val="style0"/>
              <w:adjustRightInd w:val="false"/>
              <w:snapToGrid w:val="false"/>
              <w:spacing w:lineRule="auto" w:line="300"/>
              <w:jc w:val="center"/>
              <w:rPr>
                <w:rFonts w:ascii="宋体" w:eastAsia="宋体" w:hAnsi="宋体"/>
                <w:snapToGrid w:val="false"/>
                <w:kern w:val="0"/>
              </w:rPr>
            </w:pPr>
          </w:p>
        </w:tc>
        <w:tc>
          <w:tcPr>
            <w:tcW w:w="725" w:type="dxa"/>
            <w:tcBorders/>
            <w:vAlign w:val="center"/>
          </w:tcPr>
          <w:p w14:paraId="52C0C876">
            <w:pPr>
              <w:pStyle w:val="style0"/>
              <w:adjustRightInd w:val="false"/>
              <w:snapToGrid w:val="false"/>
              <w:spacing w:lineRule="auto" w:line="300"/>
              <w:jc w:val="center"/>
              <w:rPr>
                <w:rFonts w:ascii="宋体" w:eastAsia="宋体" w:hAnsi="宋体"/>
                <w:snapToGrid w:val="false"/>
                <w:kern w:val="0"/>
              </w:rPr>
            </w:pPr>
          </w:p>
        </w:tc>
        <w:tc>
          <w:tcPr>
            <w:tcW w:w="709" w:type="dxa"/>
            <w:tcBorders/>
            <w:vAlign w:val="center"/>
          </w:tcPr>
          <w:p w14:paraId="437E0025">
            <w:pPr>
              <w:pStyle w:val="style0"/>
              <w:adjustRightInd w:val="false"/>
              <w:snapToGrid w:val="false"/>
              <w:spacing w:lineRule="auto" w:line="300"/>
              <w:jc w:val="center"/>
              <w:rPr>
                <w:rFonts w:ascii="宋体" w:eastAsia="宋体" w:hAnsi="宋体"/>
                <w:snapToGrid w:val="false"/>
                <w:kern w:val="0"/>
              </w:rPr>
            </w:pPr>
          </w:p>
        </w:tc>
        <w:tc>
          <w:tcPr>
            <w:tcW w:w="773" w:type="dxa"/>
            <w:tcBorders/>
          </w:tcPr>
          <w:p w14:paraId="7704ADFA">
            <w:pPr>
              <w:pStyle w:val="style0"/>
              <w:adjustRightInd w:val="false"/>
              <w:snapToGrid w:val="false"/>
              <w:spacing w:lineRule="auto" w:line="300"/>
              <w:jc w:val="center"/>
              <w:rPr>
                <w:rFonts w:ascii="宋体" w:eastAsia="宋体" w:hAnsi="宋体"/>
                <w:snapToGrid w:val="false"/>
                <w:kern w:val="0"/>
              </w:rPr>
            </w:pPr>
          </w:p>
        </w:tc>
        <w:tc>
          <w:tcPr>
            <w:tcW w:w="980" w:type="dxa"/>
            <w:tcBorders/>
          </w:tcPr>
          <w:p w14:paraId="5CA31C38">
            <w:pPr>
              <w:pStyle w:val="style0"/>
              <w:adjustRightInd w:val="false"/>
              <w:snapToGrid w:val="false"/>
              <w:spacing w:lineRule="auto" w:line="300"/>
              <w:jc w:val="center"/>
              <w:rPr>
                <w:rFonts w:ascii="宋体" w:eastAsia="宋体" w:hAnsi="宋体"/>
                <w:snapToGrid w:val="false"/>
                <w:kern w:val="0"/>
              </w:rPr>
            </w:pPr>
          </w:p>
        </w:tc>
        <w:tc>
          <w:tcPr>
            <w:tcW w:w="657" w:type="dxa"/>
            <w:tcBorders/>
          </w:tcPr>
          <w:p w14:paraId="0C01BAC7">
            <w:pPr>
              <w:pStyle w:val="style0"/>
              <w:adjustRightInd w:val="false"/>
              <w:snapToGrid w:val="false"/>
              <w:spacing w:lineRule="auto" w:line="300"/>
              <w:jc w:val="center"/>
              <w:rPr>
                <w:rFonts w:ascii="宋体" w:eastAsia="宋体" w:hAnsi="宋体"/>
                <w:snapToGrid w:val="false"/>
                <w:kern w:val="0"/>
              </w:rPr>
            </w:pPr>
          </w:p>
        </w:tc>
        <w:tc>
          <w:tcPr>
            <w:tcW w:w="657" w:type="dxa"/>
            <w:tcBorders/>
          </w:tcPr>
          <w:p w14:paraId="3B33F9AC">
            <w:pPr>
              <w:pStyle w:val="style0"/>
              <w:adjustRightInd w:val="false"/>
              <w:snapToGrid w:val="false"/>
              <w:spacing w:lineRule="auto" w:line="300"/>
              <w:jc w:val="center"/>
              <w:rPr>
                <w:rFonts w:ascii="宋体" w:eastAsia="宋体" w:hAnsi="宋体"/>
                <w:snapToGrid w:val="false"/>
                <w:kern w:val="0"/>
              </w:rPr>
            </w:pPr>
          </w:p>
        </w:tc>
      </w:tr>
      <w:tr w14:paraId="549C9DC4">
        <w:tblPrEx/>
        <w:trPr>
          <w:cantSplit/>
          <w:jc w:val="center"/>
        </w:trPr>
        <w:tc>
          <w:tcPr>
            <w:tcW w:w="525" w:type="dxa"/>
            <w:tcBorders/>
            <w:vAlign w:val="center"/>
          </w:tcPr>
          <w:p w14:paraId="60AFB8FB">
            <w:pPr>
              <w:pStyle w:val="style0"/>
              <w:jc w:val="center"/>
              <w:rPr>
                <w:rFonts w:ascii="宋体" w:cs="仿宋" w:eastAsia="宋体" w:hAnsi="宋体"/>
                <w:szCs w:val="21"/>
              </w:rPr>
            </w:pPr>
            <w:r>
              <w:rPr>
                <w:rFonts w:ascii="宋体" w:cs="仿宋" w:eastAsia="宋体" w:hAnsi="宋体" w:hint="eastAsia"/>
                <w:szCs w:val="21"/>
              </w:rPr>
              <w:t>4</w:t>
            </w:r>
          </w:p>
        </w:tc>
        <w:tc>
          <w:tcPr>
            <w:tcW w:w="1384" w:type="dxa"/>
            <w:tcBorders/>
            <w:vAlign w:val="center"/>
          </w:tcPr>
          <w:p w14:paraId="360409A7">
            <w:pPr>
              <w:pStyle w:val="style0"/>
              <w:widowControl/>
              <w:spacing w:lineRule="auto" w:line="360"/>
              <w:jc w:val="center"/>
              <w:rPr>
                <w:rFonts w:ascii="宋体" w:cs="宋体" w:eastAsia="宋体" w:hAnsi="宋体"/>
                <w:kern w:val="0"/>
                <w:szCs w:val="21"/>
              </w:rPr>
            </w:pPr>
          </w:p>
        </w:tc>
        <w:tc>
          <w:tcPr>
            <w:tcW w:w="810" w:type="dxa"/>
            <w:tcBorders/>
            <w:vAlign w:val="center"/>
          </w:tcPr>
          <w:p w14:paraId="78364150">
            <w:pPr>
              <w:pStyle w:val="style0"/>
              <w:adjustRightInd w:val="false"/>
              <w:snapToGrid w:val="false"/>
              <w:spacing w:lineRule="auto" w:line="300"/>
              <w:jc w:val="center"/>
              <w:rPr>
                <w:rFonts w:ascii="宋体" w:eastAsia="宋体" w:hAnsi="宋体"/>
                <w:snapToGrid w:val="false"/>
                <w:kern w:val="0"/>
              </w:rPr>
            </w:pPr>
          </w:p>
        </w:tc>
        <w:tc>
          <w:tcPr>
            <w:tcW w:w="840" w:type="dxa"/>
            <w:tcBorders/>
            <w:vAlign w:val="center"/>
          </w:tcPr>
          <w:p w14:paraId="116C2486">
            <w:pPr>
              <w:pStyle w:val="style0"/>
              <w:adjustRightInd w:val="false"/>
              <w:snapToGrid w:val="false"/>
              <w:spacing w:lineRule="auto" w:line="300"/>
              <w:jc w:val="center"/>
              <w:rPr>
                <w:rFonts w:ascii="宋体" w:eastAsia="宋体" w:hAnsi="宋体"/>
                <w:snapToGrid w:val="false"/>
                <w:kern w:val="0"/>
              </w:rPr>
            </w:pPr>
          </w:p>
        </w:tc>
        <w:tc>
          <w:tcPr>
            <w:tcW w:w="1059" w:type="dxa"/>
            <w:tcBorders/>
            <w:vAlign w:val="center"/>
          </w:tcPr>
          <w:p w14:paraId="45824E4F">
            <w:pPr>
              <w:pStyle w:val="style0"/>
              <w:adjustRightInd w:val="false"/>
              <w:snapToGrid w:val="false"/>
              <w:spacing w:lineRule="auto" w:line="300"/>
              <w:jc w:val="center"/>
              <w:rPr>
                <w:rFonts w:ascii="宋体" w:eastAsia="宋体" w:hAnsi="宋体"/>
                <w:snapToGrid w:val="false"/>
                <w:kern w:val="0"/>
              </w:rPr>
            </w:pPr>
          </w:p>
        </w:tc>
        <w:tc>
          <w:tcPr>
            <w:tcW w:w="992" w:type="dxa"/>
            <w:tcBorders/>
            <w:vAlign w:val="center"/>
          </w:tcPr>
          <w:p w14:paraId="5F3F1C9D">
            <w:pPr>
              <w:pStyle w:val="style0"/>
              <w:adjustRightInd w:val="false"/>
              <w:snapToGrid w:val="false"/>
              <w:spacing w:lineRule="auto" w:line="300"/>
              <w:jc w:val="center"/>
              <w:rPr>
                <w:rFonts w:ascii="宋体" w:eastAsia="宋体" w:hAnsi="宋体"/>
                <w:snapToGrid w:val="false"/>
                <w:kern w:val="0"/>
              </w:rPr>
            </w:pPr>
          </w:p>
        </w:tc>
        <w:tc>
          <w:tcPr>
            <w:tcW w:w="651" w:type="dxa"/>
            <w:tcBorders/>
            <w:vAlign w:val="center"/>
          </w:tcPr>
          <w:p w14:paraId="27F022CD">
            <w:pPr>
              <w:pStyle w:val="style0"/>
              <w:adjustRightInd w:val="false"/>
              <w:snapToGrid w:val="false"/>
              <w:spacing w:lineRule="auto" w:line="300"/>
              <w:jc w:val="center"/>
              <w:rPr>
                <w:rFonts w:ascii="宋体" w:eastAsia="宋体" w:hAnsi="宋体"/>
                <w:snapToGrid w:val="false"/>
                <w:kern w:val="0"/>
              </w:rPr>
            </w:pPr>
          </w:p>
        </w:tc>
        <w:tc>
          <w:tcPr>
            <w:tcW w:w="725" w:type="dxa"/>
            <w:tcBorders/>
            <w:vAlign w:val="center"/>
          </w:tcPr>
          <w:p w14:paraId="05EAE4C8">
            <w:pPr>
              <w:pStyle w:val="style0"/>
              <w:adjustRightInd w:val="false"/>
              <w:snapToGrid w:val="false"/>
              <w:spacing w:lineRule="auto" w:line="300"/>
              <w:jc w:val="center"/>
              <w:rPr>
                <w:rFonts w:ascii="宋体" w:eastAsia="宋体" w:hAnsi="宋体"/>
                <w:snapToGrid w:val="false"/>
                <w:kern w:val="0"/>
              </w:rPr>
            </w:pPr>
          </w:p>
        </w:tc>
        <w:tc>
          <w:tcPr>
            <w:tcW w:w="709" w:type="dxa"/>
            <w:tcBorders/>
            <w:vAlign w:val="center"/>
          </w:tcPr>
          <w:p w14:paraId="04D609ED">
            <w:pPr>
              <w:pStyle w:val="style0"/>
              <w:adjustRightInd w:val="false"/>
              <w:snapToGrid w:val="false"/>
              <w:spacing w:lineRule="auto" w:line="300"/>
              <w:jc w:val="center"/>
              <w:rPr>
                <w:rFonts w:ascii="宋体" w:eastAsia="宋体" w:hAnsi="宋体"/>
                <w:snapToGrid w:val="false"/>
                <w:kern w:val="0"/>
              </w:rPr>
            </w:pPr>
          </w:p>
        </w:tc>
        <w:tc>
          <w:tcPr>
            <w:tcW w:w="773" w:type="dxa"/>
            <w:tcBorders/>
          </w:tcPr>
          <w:p w14:paraId="2C477350">
            <w:pPr>
              <w:pStyle w:val="style0"/>
              <w:adjustRightInd w:val="false"/>
              <w:snapToGrid w:val="false"/>
              <w:spacing w:lineRule="auto" w:line="300"/>
              <w:jc w:val="center"/>
              <w:rPr>
                <w:rFonts w:ascii="宋体" w:eastAsia="宋体" w:hAnsi="宋体"/>
                <w:snapToGrid w:val="false"/>
                <w:kern w:val="0"/>
              </w:rPr>
            </w:pPr>
          </w:p>
        </w:tc>
        <w:tc>
          <w:tcPr>
            <w:tcW w:w="980" w:type="dxa"/>
            <w:tcBorders/>
          </w:tcPr>
          <w:p w14:paraId="1BD5D9F4">
            <w:pPr>
              <w:pStyle w:val="style0"/>
              <w:adjustRightInd w:val="false"/>
              <w:snapToGrid w:val="false"/>
              <w:spacing w:lineRule="auto" w:line="300"/>
              <w:jc w:val="center"/>
              <w:rPr>
                <w:rFonts w:ascii="宋体" w:eastAsia="宋体" w:hAnsi="宋体"/>
                <w:snapToGrid w:val="false"/>
                <w:kern w:val="0"/>
              </w:rPr>
            </w:pPr>
          </w:p>
        </w:tc>
        <w:tc>
          <w:tcPr>
            <w:tcW w:w="657" w:type="dxa"/>
            <w:tcBorders/>
          </w:tcPr>
          <w:p w14:paraId="31C617ED">
            <w:pPr>
              <w:pStyle w:val="style0"/>
              <w:adjustRightInd w:val="false"/>
              <w:snapToGrid w:val="false"/>
              <w:spacing w:lineRule="auto" w:line="300"/>
              <w:jc w:val="center"/>
              <w:rPr>
                <w:rFonts w:ascii="宋体" w:eastAsia="宋体" w:hAnsi="宋体"/>
                <w:snapToGrid w:val="false"/>
                <w:kern w:val="0"/>
              </w:rPr>
            </w:pPr>
          </w:p>
        </w:tc>
        <w:tc>
          <w:tcPr>
            <w:tcW w:w="657" w:type="dxa"/>
            <w:tcBorders/>
          </w:tcPr>
          <w:p w14:paraId="3144BD7D">
            <w:pPr>
              <w:pStyle w:val="style0"/>
              <w:adjustRightInd w:val="false"/>
              <w:snapToGrid w:val="false"/>
              <w:spacing w:lineRule="auto" w:line="300"/>
              <w:jc w:val="center"/>
              <w:rPr>
                <w:rFonts w:ascii="宋体" w:eastAsia="宋体" w:hAnsi="宋体"/>
                <w:snapToGrid w:val="false"/>
                <w:kern w:val="0"/>
              </w:rPr>
            </w:pPr>
          </w:p>
        </w:tc>
      </w:tr>
      <w:tr w14:paraId="099F415B">
        <w:tblPrEx/>
        <w:trPr>
          <w:cantSplit/>
          <w:jc w:val="center"/>
        </w:trPr>
        <w:tc>
          <w:tcPr>
            <w:tcW w:w="525" w:type="dxa"/>
            <w:tcBorders/>
            <w:vAlign w:val="center"/>
          </w:tcPr>
          <w:p w14:paraId="156E6DCE">
            <w:pPr>
              <w:pStyle w:val="style0"/>
              <w:jc w:val="center"/>
              <w:rPr>
                <w:rFonts w:ascii="宋体" w:cs="仿宋" w:eastAsia="宋体" w:hAnsi="宋体"/>
                <w:szCs w:val="21"/>
              </w:rPr>
            </w:pPr>
            <w:r>
              <w:rPr>
                <w:rFonts w:ascii="宋体" w:cs="仿宋" w:eastAsia="宋体" w:hAnsi="宋体" w:hint="eastAsia"/>
                <w:szCs w:val="21"/>
              </w:rPr>
              <w:t>5</w:t>
            </w:r>
          </w:p>
        </w:tc>
        <w:tc>
          <w:tcPr>
            <w:tcW w:w="1384" w:type="dxa"/>
            <w:tcBorders/>
            <w:vAlign w:val="center"/>
          </w:tcPr>
          <w:p w14:paraId="1DCAF1AC">
            <w:pPr>
              <w:pStyle w:val="style0"/>
              <w:widowControl/>
              <w:spacing w:lineRule="auto" w:line="360"/>
              <w:jc w:val="center"/>
              <w:rPr>
                <w:rFonts w:ascii="宋体" w:cs="宋体" w:eastAsia="宋体" w:hAnsi="宋体"/>
                <w:kern w:val="0"/>
                <w:szCs w:val="21"/>
              </w:rPr>
            </w:pPr>
          </w:p>
        </w:tc>
        <w:tc>
          <w:tcPr>
            <w:tcW w:w="810" w:type="dxa"/>
            <w:tcBorders/>
            <w:vAlign w:val="center"/>
          </w:tcPr>
          <w:p w14:paraId="19F8B53C">
            <w:pPr>
              <w:pStyle w:val="style0"/>
              <w:adjustRightInd w:val="false"/>
              <w:snapToGrid w:val="false"/>
              <w:spacing w:lineRule="auto" w:line="300"/>
              <w:jc w:val="center"/>
              <w:rPr>
                <w:rFonts w:ascii="宋体" w:eastAsia="宋体" w:hAnsi="宋体"/>
                <w:snapToGrid w:val="false"/>
                <w:kern w:val="0"/>
              </w:rPr>
            </w:pPr>
          </w:p>
        </w:tc>
        <w:tc>
          <w:tcPr>
            <w:tcW w:w="840" w:type="dxa"/>
            <w:tcBorders/>
            <w:vAlign w:val="center"/>
          </w:tcPr>
          <w:p w14:paraId="5E4BEC0A">
            <w:pPr>
              <w:pStyle w:val="style0"/>
              <w:adjustRightInd w:val="false"/>
              <w:snapToGrid w:val="false"/>
              <w:spacing w:lineRule="auto" w:line="300"/>
              <w:jc w:val="center"/>
              <w:rPr>
                <w:rFonts w:ascii="宋体" w:eastAsia="宋体" w:hAnsi="宋体"/>
                <w:snapToGrid w:val="false"/>
                <w:kern w:val="0"/>
              </w:rPr>
            </w:pPr>
          </w:p>
        </w:tc>
        <w:tc>
          <w:tcPr>
            <w:tcW w:w="1059" w:type="dxa"/>
            <w:tcBorders/>
            <w:vAlign w:val="center"/>
          </w:tcPr>
          <w:p w14:paraId="78356B2B">
            <w:pPr>
              <w:pStyle w:val="style0"/>
              <w:adjustRightInd w:val="false"/>
              <w:snapToGrid w:val="false"/>
              <w:spacing w:lineRule="auto" w:line="300"/>
              <w:jc w:val="center"/>
              <w:rPr>
                <w:rFonts w:ascii="宋体" w:eastAsia="宋体" w:hAnsi="宋体"/>
                <w:snapToGrid w:val="false"/>
                <w:kern w:val="0"/>
              </w:rPr>
            </w:pPr>
          </w:p>
        </w:tc>
        <w:tc>
          <w:tcPr>
            <w:tcW w:w="992" w:type="dxa"/>
            <w:tcBorders/>
            <w:vAlign w:val="center"/>
          </w:tcPr>
          <w:p w14:paraId="245B6218">
            <w:pPr>
              <w:pStyle w:val="style0"/>
              <w:adjustRightInd w:val="false"/>
              <w:snapToGrid w:val="false"/>
              <w:spacing w:lineRule="auto" w:line="300"/>
              <w:jc w:val="center"/>
              <w:rPr>
                <w:rFonts w:ascii="宋体" w:eastAsia="宋体" w:hAnsi="宋体"/>
                <w:snapToGrid w:val="false"/>
                <w:kern w:val="0"/>
              </w:rPr>
            </w:pPr>
          </w:p>
        </w:tc>
        <w:tc>
          <w:tcPr>
            <w:tcW w:w="651" w:type="dxa"/>
            <w:tcBorders/>
            <w:vAlign w:val="center"/>
          </w:tcPr>
          <w:p w14:paraId="1DF98770">
            <w:pPr>
              <w:pStyle w:val="style0"/>
              <w:adjustRightInd w:val="false"/>
              <w:snapToGrid w:val="false"/>
              <w:spacing w:lineRule="auto" w:line="300"/>
              <w:jc w:val="center"/>
              <w:rPr>
                <w:rFonts w:ascii="宋体" w:eastAsia="宋体" w:hAnsi="宋体"/>
                <w:snapToGrid w:val="false"/>
                <w:kern w:val="0"/>
              </w:rPr>
            </w:pPr>
          </w:p>
        </w:tc>
        <w:tc>
          <w:tcPr>
            <w:tcW w:w="725" w:type="dxa"/>
            <w:tcBorders/>
            <w:vAlign w:val="center"/>
          </w:tcPr>
          <w:p w14:paraId="0B6AAA5C">
            <w:pPr>
              <w:pStyle w:val="style0"/>
              <w:adjustRightInd w:val="false"/>
              <w:snapToGrid w:val="false"/>
              <w:spacing w:lineRule="auto" w:line="300"/>
              <w:jc w:val="center"/>
              <w:rPr>
                <w:rFonts w:ascii="宋体" w:eastAsia="宋体" w:hAnsi="宋体"/>
                <w:snapToGrid w:val="false"/>
                <w:kern w:val="0"/>
              </w:rPr>
            </w:pPr>
          </w:p>
        </w:tc>
        <w:tc>
          <w:tcPr>
            <w:tcW w:w="709" w:type="dxa"/>
            <w:tcBorders/>
            <w:vAlign w:val="center"/>
          </w:tcPr>
          <w:p w14:paraId="37CC8359">
            <w:pPr>
              <w:pStyle w:val="style0"/>
              <w:adjustRightInd w:val="false"/>
              <w:snapToGrid w:val="false"/>
              <w:spacing w:lineRule="auto" w:line="300"/>
              <w:jc w:val="center"/>
              <w:rPr>
                <w:rFonts w:ascii="宋体" w:eastAsia="宋体" w:hAnsi="宋体"/>
                <w:snapToGrid w:val="false"/>
                <w:kern w:val="0"/>
              </w:rPr>
            </w:pPr>
          </w:p>
        </w:tc>
        <w:tc>
          <w:tcPr>
            <w:tcW w:w="773" w:type="dxa"/>
            <w:tcBorders/>
          </w:tcPr>
          <w:p w14:paraId="2040AE6E">
            <w:pPr>
              <w:pStyle w:val="style0"/>
              <w:adjustRightInd w:val="false"/>
              <w:snapToGrid w:val="false"/>
              <w:spacing w:lineRule="auto" w:line="300"/>
              <w:jc w:val="center"/>
              <w:rPr>
                <w:rFonts w:ascii="宋体" w:eastAsia="宋体" w:hAnsi="宋体"/>
                <w:snapToGrid w:val="false"/>
                <w:kern w:val="0"/>
              </w:rPr>
            </w:pPr>
          </w:p>
        </w:tc>
        <w:tc>
          <w:tcPr>
            <w:tcW w:w="980" w:type="dxa"/>
            <w:tcBorders/>
          </w:tcPr>
          <w:p w14:paraId="477CDF9F">
            <w:pPr>
              <w:pStyle w:val="style0"/>
              <w:adjustRightInd w:val="false"/>
              <w:snapToGrid w:val="false"/>
              <w:spacing w:lineRule="auto" w:line="300"/>
              <w:jc w:val="center"/>
              <w:rPr>
                <w:rFonts w:ascii="宋体" w:eastAsia="宋体" w:hAnsi="宋体"/>
                <w:snapToGrid w:val="false"/>
                <w:kern w:val="0"/>
              </w:rPr>
            </w:pPr>
          </w:p>
        </w:tc>
        <w:tc>
          <w:tcPr>
            <w:tcW w:w="657" w:type="dxa"/>
            <w:tcBorders/>
          </w:tcPr>
          <w:p w14:paraId="00E64D19">
            <w:pPr>
              <w:pStyle w:val="style0"/>
              <w:adjustRightInd w:val="false"/>
              <w:snapToGrid w:val="false"/>
              <w:spacing w:lineRule="auto" w:line="300"/>
              <w:jc w:val="center"/>
              <w:rPr>
                <w:rFonts w:ascii="宋体" w:eastAsia="宋体" w:hAnsi="宋体"/>
                <w:snapToGrid w:val="false"/>
                <w:kern w:val="0"/>
              </w:rPr>
            </w:pPr>
          </w:p>
        </w:tc>
        <w:tc>
          <w:tcPr>
            <w:tcW w:w="657" w:type="dxa"/>
            <w:tcBorders/>
          </w:tcPr>
          <w:p w14:paraId="530E0829">
            <w:pPr>
              <w:pStyle w:val="style0"/>
              <w:adjustRightInd w:val="false"/>
              <w:snapToGrid w:val="false"/>
              <w:spacing w:lineRule="auto" w:line="300"/>
              <w:jc w:val="center"/>
              <w:rPr>
                <w:rFonts w:ascii="宋体" w:eastAsia="宋体" w:hAnsi="宋体"/>
                <w:snapToGrid w:val="false"/>
                <w:kern w:val="0"/>
              </w:rPr>
            </w:pPr>
          </w:p>
        </w:tc>
      </w:tr>
      <w:tr w14:paraId="6A62B2DC">
        <w:tblPrEx/>
        <w:trPr>
          <w:cantSplit/>
          <w:jc w:val="center"/>
        </w:trPr>
        <w:tc>
          <w:tcPr>
            <w:tcW w:w="10762" w:type="dxa"/>
            <w:gridSpan w:val="13"/>
            <w:tcBorders/>
            <w:vAlign w:val="center"/>
          </w:tcPr>
          <w:p w14:paraId="1F25856F">
            <w:pPr>
              <w:pStyle w:val="style0"/>
              <w:rPr>
                <w:rFonts w:ascii="宋体" w:eastAsia="宋体" w:hAnsi="宋体"/>
                <w:snapToGrid w:val="false"/>
                <w:kern w:val="0"/>
              </w:rPr>
            </w:pPr>
            <w:r>
              <w:rPr>
                <w:rFonts w:ascii="宋体" w:eastAsia="宋体" w:hAnsi="宋体" w:hint="eastAsia"/>
                <w:sz w:val="24"/>
              </w:rPr>
              <w:t>总计（即投标总价；币种：人民币；单位：元）</w:t>
            </w:r>
            <w:r>
              <w:rPr>
                <w:rFonts w:ascii="宋体" w:eastAsia="宋体" w:hAnsi="宋体" w:hint="eastAsia"/>
                <w:sz w:val="24"/>
                <w:lang w:eastAsia="zh-CN"/>
              </w:rPr>
              <w:t>：</w:t>
            </w:r>
          </w:p>
        </w:tc>
      </w:tr>
    </w:tbl>
    <w:p w14:paraId="2FBB6876">
      <w:pPr>
        <w:pStyle w:val="style0"/>
        <w:rPr>
          <w:rFonts w:ascii="宋体" w:eastAsia="宋体" w:hAnsi="宋体"/>
        </w:rPr>
      </w:pPr>
      <w:r>
        <w:rPr>
          <w:rFonts w:ascii="宋体" w:eastAsia="宋体" w:hAnsi="宋体" w:hint="eastAsia"/>
          <w:snapToGrid w:val="false"/>
          <w:kern w:val="0"/>
        </w:rPr>
        <w:t>注：</w:t>
      </w:r>
      <w:r>
        <w:rPr>
          <w:rFonts w:ascii="宋体" w:eastAsia="宋体" w:hAnsi="宋体" w:hint="eastAsia"/>
        </w:rPr>
        <w:t>1. 本表</w:t>
      </w:r>
      <w:r>
        <w:rPr>
          <w:rFonts w:ascii="宋体" w:eastAsia="宋体" w:hAnsi="宋体"/>
        </w:rPr>
        <w:t>应</w:t>
      </w:r>
      <w:r>
        <w:rPr>
          <w:rFonts w:ascii="宋体" w:eastAsia="宋体" w:hAnsi="宋体" w:hint="eastAsia"/>
        </w:rPr>
        <w:t>根据</w:t>
      </w:r>
      <w:r>
        <w:rPr>
          <w:rFonts w:ascii="宋体" w:cs="Arial" w:hAnsi="宋体" w:hint="eastAsia"/>
          <w:bCs/>
          <w:szCs w:val="21"/>
        </w:rPr>
        <w:t>招标文件第二章《项目需求》中</w:t>
      </w:r>
      <w:r>
        <w:rPr>
          <w:rFonts w:ascii="宋体" w:eastAsia="宋体" w:hAnsi="宋体" w:hint="eastAsia"/>
        </w:rPr>
        <w:t>“一、采购范围”的</w:t>
      </w:r>
      <w:r>
        <w:rPr>
          <w:rFonts w:ascii="宋体" w:eastAsia="宋体" w:hAnsi="宋体" w:hint="eastAsia"/>
          <w:b/>
          <w:szCs w:val="21"/>
        </w:rPr>
        <w:t>“（二）货物清单明细”</w:t>
      </w:r>
      <w:r>
        <w:rPr>
          <w:rFonts w:ascii="宋体" w:eastAsia="宋体" w:hAnsi="宋体" w:hint="eastAsia"/>
        </w:rPr>
        <w:t>填写</w:t>
      </w:r>
      <w:r>
        <w:rPr>
          <w:rFonts w:ascii="宋体" w:eastAsia="宋体" w:hAnsi="宋体"/>
        </w:rPr>
        <w:t>，</w:t>
      </w:r>
      <w:r>
        <w:rPr>
          <w:rFonts w:ascii="宋体" w:eastAsia="宋体" w:hAnsi="宋体" w:hint="eastAsia"/>
          <w:b/>
        </w:rPr>
        <w:t>本表格式不得修改</w:t>
      </w:r>
      <w:r>
        <w:rPr>
          <w:rFonts w:ascii="宋体" w:eastAsia="宋体" w:hAnsi="宋体" w:hint="eastAsia"/>
        </w:rPr>
        <w:t>（续行除外）。</w:t>
      </w:r>
      <w:r>
        <w:rPr>
          <w:rFonts w:ascii="宋体" w:eastAsia="宋体" w:hAnsi="宋体" w:hint="eastAsia"/>
          <w:b/>
        </w:rPr>
        <w:t>对于定制类产品，可以不填写品牌、型号等信息，但必须注明“定制”，否则该产品技术参数按负偏离处理</w:t>
      </w:r>
      <w:r>
        <w:rPr>
          <w:rFonts w:ascii="宋体" w:eastAsia="宋体" w:hAnsi="宋体"/>
          <w:b/>
        </w:rPr>
        <w:t>。</w:t>
      </w:r>
      <w:r>
        <w:rPr>
          <w:rFonts w:ascii="宋体" w:eastAsia="宋体" w:hAnsi="宋体" w:hint="eastAsia"/>
          <w:b/>
          <w:color w:val="ff0000"/>
        </w:rPr>
        <w:t>[单一产品或者非单一产品采购项目中的核心产品，必须填写品牌信息。]</w:t>
      </w:r>
    </w:p>
    <w:p w14:paraId="4D396DF6">
      <w:pPr>
        <w:pStyle w:val="style0"/>
        <w:adjustRightInd w:val="false"/>
        <w:snapToGrid w:val="false"/>
        <w:spacing w:lineRule="auto" w:line="300"/>
        <w:rPr>
          <w:rFonts w:ascii="宋体" w:eastAsia="宋体" w:hAnsi="宋体"/>
        </w:rPr>
      </w:pPr>
      <w:r>
        <w:rPr>
          <w:rFonts w:ascii="宋体" w:eastAsia="宋体" w:hAnsi="宋体" w:hint="eastAsia"/>
        </w:rPr>
        <w:t>2、</w:t>
      </w:r>
      <w:r>
        <w:rPr>
          <w:rFonts w:ascii="宋体" w:hAnsi="宋体" w:hint="eastAsia"/>
          <w:szCs w:val="21"/>
        </w:rPr>
        <w:t>投标人必须对照进口产品的规定明确其投标产品是否为进口产品。进口产品是指通过海关验放进入中国境内且产自关境外的产品。即所谓进口产品是指制造过程均在国外，如果产品在国内组装，其中的零部件（包括核心部件）是进口产品，则应当视为非进口产品。采用“接受进口”的产品优先采购向我国企业转让技术、与我国企业签订消化吸收再创新方案的供应商的进口产品，相关内容以财库〔2007〕119 号文和财办库〔2008〕248 号文的相关规定为准</w:t>
      </w:r>
      <w:r>
        <w:rPr>
          <w:rFonts w:ascii="宋体" w:eastAsia="宋体" w:hAnsi="宋体" w:hint="eastAsia"/>
        </w:rPr>
        <w:t>。</w:t>
      </w:r>
    </w:p>
    <w:p w14:paraId="2C7CAD10">
      <w:pPr>
        <w:pStyle w:val="style0"/>
        <w:adjustRightInd w:val="false"/>
        <w:snapToGrid w:val="false"/>
        <w:spacing w:lineRule="auto" w:line="300"/>
        <w:rPr>
          <w:rFonts w:ascii="宋体" w:eastAsia="宋体" w:hAnsi="宋体"/>
        </w:rPr>
      </w:pPr>
      <w:r>
        <w:rPr>
          <w:rFonts w:ascii="宋体" w:eastAsia="宋体" w:hAnsi="宋体" w:hint="eastAsia"/>
        </w:rPr>
        <w:t>3、投标总价应为以上各分项</w:t>
      </w:r>
      <w:r>
        <w:rPr>
          <w:rFonts w:ascii="宋体" w:eastAsia="宋体" w:hAnsi="宋体" w:hint="eastAsia"/>
          <w:lang w:eastAsia="zh-CN"/>
        </w:rPr>
        <w:t>合价</w:t>
      </w:r>
      <w:r>
        <w:rPr>
          <w:rFonts w:ascii="宋体" w:eastAsia="宋体" w:hAnsi="宋体" w:hint="eastAsia"/>
        </w:rPr>
        <w:t>之和；投标总价和表中单个采购条目报价均不得超过对应的财政预算限额，否则将导致无效投标。</w:t>
      </w:r>
    </w:p>
    <w:p w14:paraId="431D48C8">
      <w:pPr>
        <w:pStyle w:val="style0"/>
        <w:adjustRightInd w:val="false"/>
        <w:snapToGrid w:val="false"/>
        <w:spacing w:lineRule="auto" w:line="300"/>
        <w:rPr>
          <w:rFonts w:ascii="宋体" w:eastAsia="宋体" w:hAnsi="宋体"/>
        </w:rPr>
      </w:pPr>
      <w:r>
        <w:rPr>
          <w:rFonts w:ascii="宋体" w:eastAsia="宋体" w:hAnsi="宋体" w:hint="eastAsia"/>
        </w:rPr>
        <w:t>4、开标一览表中的投标</w:t>
      </w:r>
      <w:r>
        <w:rPr>
          <w:rFonts w:hint="eastAsia"/>
          <w:snapToGrid w:val="false"/>
          <w:kern w:val="0"/>
        </w:rPr>
        <w:t>总</w:t>
      </w:r>
      <w:r>
        <w:rPr>
          <w:rFonts w:ascii="宋体" w:eastAsia="宋体" w:hAnsi="宋体" w:hint="eastAsia"/>
        </w:rPr>
        <w:t>价应与本表中的投标总价金额一致。</w:t>
      </w:r>
    </w:p>
    <w:p w14:paraId="138FEC50">
      <w:pPr>
        <w:pStyle w:val="style0"/>
        <w:adjustRightInd w:val="false"/>
        <w:snapToGrid w:val="false"/>
        <w:spacing w:lineRule="auto" w:line="300"/>
        <w:rPr>
          <w:rFonts w:ascii="宋体" w:eastAsia="宋体" w:hAnsi="宋体"/>
          <w:snapToGrid w:val="false"/>
          <w:kern w:val="0"/>
        </w:rPr>
      </w:pPr>
      <w:r>
        <w:rPr>
          <w:rFonts w:ascii="宋体" w:eastAsia="宋体" w:hAnsi="宋体" w:hint="eastAsia"/>
        </w:rPr>
        <w:t>5、</w:t>
      </w:r>
      <w:r>
        <w:rPr>
          <w:rFonts w:hint="eastAsia"/>
        </w:rPr>
        <w:t>“原产地”是指货物的实际生产加工地，非品牌所在地；“制造商”是指产品品牌厂商，同一品牌国内外均有制造商的，应填写国内制造商；产品代工制造的，应填写接受委托生产制造的制造商等</w:t>
      </w:r>
      <w:r>
        <w:rPr>
          <w:rFonts w:ascii="宋体" w:eastAsia="宋体" w:hAnsi="宋体" w:hint="eastAsia"/>
        </w:rPr>
        <w:t>。</w:t>
      </w:r>
    </w:p>
    <w:p w14:paraId="26BB697C">
      <w:pPr>
        <w:pStyle w:val="style0"/>
        <w:adjustRightInd w:val="false"/>
        <w:snapToGrid w:val="false"/>
        <w:spacing w:lineRule="auto" w:line="300"/>
        <w:jc w:val="center"/>
        <w:rPr>
          <w:rFonts w:ascii="宋体" w:eastAsia="宋体" w:hAnsi="宋体"/>
          <w:snapToGrid w:val="false"/>
          <w:kern w:val="0"/>
        </w:rPr>
      </w:pPr>
    </w:p>
    <w:p w14:paraId="2946E7FE">
      <w:pPr>
        <w:pStyle w:val="style0"/>
        <w:adjustRightInd w:val="false"/>
        <w:snapToGrid w:val="false"/>
        <w:spacing w:lineRule="auto" w:line="300"/>
        <w:jc w:val="center"/>
        <w:rPr>
          <w:rFonts w:ascii="宋体" w:cs="宋体" w:hAnsi="宋体"/>
          <w:color w:val="000000"/>
          <w:kern w:val="0"/>
          <w:sz w:val="24"/>
        </w:rPr>
      </w:pPr>
      <w:r>
        <w:rPr>
          <w:rFonts w:ascii="宋体" w:cs="宋体" w:hAnsi="宋体" w:hint="eastAsia"/>
          <w:color w:val="000000"/>
          <w:kern w:val="0"/>
          <w:sz w:val="24"/>
        </w:rPr>
        <w:t>（</w:t>
      </w:r>
      <w:r>
        <w:rPr>
          <w:rFonts w:ascii="宋体" w:cs="宋体" w:hAnsi="宋体" w:hint="eastAsia"/>
          <w:color w:val="000000"/>
          <w:kern w:val="0"/>
          <w:sz w:val="24"/>
          <w:lang w:eastAsia="zh-CN"/>
        </w:rPr>
        <w:t>二</w:t>
      </w:r>
      <w:r>
        <w:rPr>
          <w:rFonts w:ascii="宋体" w:cs="宋体" w:hAnsi="宋体" w:hint="eastAsia"/>
          <w:color w:val="000000"/>
          <w:kern w:val="0"/>
          <w:sz w:val="24"/>
        </w:rPr>
        <w:t>）【可选】零配件、消耗品和延续保修合同报价明细清单</w:t>
      </w:r>
    </w:p>
    <w:p w14:paraId="3096E3B3">
      <w:pPr>
        <w:pStyle w:val="style0"/>
        <w:adjustRightInd w:val="false"/>
        <w:snapToGrid w:val="false"/>
        <w:spacing w:lineRule="auto" w:line="300"/>
        <w:jc w:val="center"/>
        <w:rPr>
          <w:rFonts w:ascii="宋体" w:cs="宋体" w:hAnsi="宋体"/>
          <w:color w:val="000000"/>
          <w:kern w:val="0"/>
          <w:sz w:val="24"/>
        </w:rPr>
      </w:pPr>
      <w:r>
        <w:rPr>
          <w:rFonts w:ascii="宋体" w:cs="宋体" w:hAnsi="宋体" w:hint="eastAsia"/>
          <w:color w:val="000000"/>
          <w:kern w:val="0"/>
          <w:sz w:val="24"/>
        </w:rPr>
        <w:t>（该部分报价不包括在投标总价内）</w:t>
      </w:r>
    </w:p>
    <w:tbl>
      <w:tblPr>
        <w:tblStyle w:val="style105"/>
        <w:tblW w:w="9028"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28"/>
        <w:gridCol w:w="1136"/>
        <w:gridCol w:w="1843"/>
        <w:gridCol w:w="1417"/>
        <w:gridCol w:w="1134"/>
        <w:gridCol w:w="2670"/>
      </w:tblGrid>
      <w:tr w14:paraId="6956E7EB">
        <w:trPr>
          <w:cantSplit/>
          <w:jc w:val="center"/>
        </w:trPr>
        <w:tc>
          <w:tcPr>
            <w:tcW w:w="828" w:type="dxa"/>
            <w:tcBorders/>
            <w:vAlign w:val="center"/>
          </w:tcPr>
          <w:p w14:paraId="4721EC18">
            <w:pPr>
              <w:pStyle w:val="style0"/>
              <w:adjustRightInd w:val="false"/>
              <w:snapToGrid w:val="false"/>
              <w:spacing w:lineRule="auto" w:line="300"/>
              <w:jc w:val="center"/>
              <w:rPr>
                <w:snapToGrid w:val="false"/>
                <w:color w:val="000000"/>
                <w:kern w:val="0"/>
              </w:rPr>
            </w:pPr>
            <w:r>
              <w:rPr>
                <w:snapToGrid w:val="false"/>
                <w:color w:val="000000"/>
                <w:kern w:val="0"/>
              </w:rPr>
              <w:t>序号</w:t>
            </w:r>
          </w:p>
        </w:tc>
        <w:tc>
          <w:tcPr>
            <w:tcW w:w="1136" w:type="dxa"/>
            <w:tcBorders/>
            <w:vAlign w:val="center"/>
          </w:tcPr>
          <w:p w14:paraId="495A0124">
            <w:pPr>
              <w:pStyle w:val="style0"/>
              <w:adjustRightInd w:val="false"/>
              <w:snapToGrid w:val="false"/>
              <w:spacing w:lineRule="auto" w:line="300"/>
              <w:jc w:val="center"/>
              <w:rPr>
                <w:snapToGrid w:val="false"/>
                <w:kern w:val="0"/>
              </w:rPr>
            </w:pPr>
            <w:r>
              <w:rPr>
                <w:rFonts w:hint="eastAsia"/>
                <w:snapToGrid w:val="false"/>
                <w:kern w:val="0"/>
              </w:rPr>
              <w:t>货物</w:t>
            </w:r>
            <w:r>
              <w:rPr>
                <w:snapToGrid w:val="false"/>
                <w:kern w:val="0"/>
              </w:rPr>
              <w:t>名称</w:t>
            </w:r>
          </w:p>
        </w:tc>
        <w:tc>
          <w:tcPr>
            <w:tcW w:w="1843" w:type="dxa"/>
            <w:tcBorders/>
            <w:vAlign w:val="center"/>
          </w:tcPr>
          <w:p w14:paraId="64011702">
            <w:pPr>
              <w:pStyle w:val="style0"/>
              <w:adjustRightInd w:val="false"/>
              <w:snapToGrid w:val="false"/>
              <w:spacing w:lineRule="auto" w:line="300"/>
              <w:jc w:val="center"/>
              <w:rPr>
                <w:snapToGrid w:val="false"/>
                <w:kern w:val="0"/>
              </w:rPr>
            </w:pPr>
            <w:r>
              <w:rPr>
                <w:rFonts w:hint="eastAsia"/>
                <w:szCs w:val="21"/>
              </w:rPr>
              <w:t>规格/型号</w:t>
            </w:r>
          </w:p>
        </w:tc>
        <w:tc>
          <w:tcPr>
            <w:tcW w:w="1417" w:type="dxa"/>
            <w:tcBorders/>
            <w:vAlign w:val="center"/>
          </w:tcPr>
          <w:p w14:paraId="25295A58">
            <w:pPr>
              <w:pStyle w:val="style0"/>
              <w:adjustRightInd w:val="false"/>
              <w:snapToGrid w:val="false"/>
              <w:spacing w:lineRule="auto" w:line="300"/>
              <w:jc w:val="center"/>
              <w:rPr>
                <w:snapToGrid w:val="false"/>
                <w:kern w:val="0"/>
              </w:rPr>
            </w:pPr>
            <w:r>
              <w:rPr>
                <w:snapToGrid w:val="false"/>
                <w:kern w:val="0"/>
              </w:rPr>
              <w:t>制造厂商</w:t>
            </w:r>
          </w:p>
        </w:tc>
        <w:tc>
          <w:tcPr>
            <w:tcW w:w="1134" w:type="dxa"/>
            <w:tcBorders/>
            <w:vAlign w:val="center"/>
          </w:tcPr>
          <w:p w14:paraId="5D8DC6C5">
            <w:pPr>
              <w:pStyle w:val="style0"/>
              <w:adjustRightInd w:val="false"/>
              <w:snapToGrid w:val="false"/>
              <w:spacing w:lineRule="auto" w:line="300"/>
              <w:jc w:val="center"/>
              <w:rPr>
                <w:snapToGrid w:val="false"/>
                <w:kern w:val="0"/>
              </w:rPr>
            </w:pPr>
            <w:r>
              <w:rPr>
                <w:rFonts w:hint="eastAsia"/>
                <w:snapToGrid w:val="false"/>
                <w:kern w:val="0"/>
              </w:rPr>
              <w:t>原产地</w:t>
            </w:r>
          </w:p>
        </w:tc>
        <w:tc>
          <w:tcPr>
            <w:tcW w:w="2670" w:type="dxa"/>
            <w:tcBorders/>
            <w:vAlign w:val="center"/>
          </w:tcPr>
          <w:p w14:paraId="2DFD1E27">
            <w:pPr>
              <w:pStyle w:val="style0"/>
              <w:jc w:val="center"/>
              <w:rPr>
                <w:szCs w:val="21"/>
              </w:rPr>
            </w:pPr>
            <w:r>
              <w:rPr>
                <w:rFonts w:hint="eastAsia"/>
                <w:szCs w:val="21"/>
              </w:rPr>
              <w:t>单价(元)</w:t>
            </w:r>
          </w:p>
        </w:tc>
      </w:tr>
      <w:tr w14:paraId="5779601A">
        <w:tblPrEx/>
        <w:trPr>
          <w:cantSplit/>
          <w:jc w:val="center"/>
        </w:trPr>
        <w:tc>
          <w:tcPr>
            <w:tcW w:w="828" w:type="dxa"/>
            <w:tcBorders/>
            <w:vAlign w:val="center"/>
          </w:tcPr>
          <w:p w14:paraId="318F97EB">
            <w:pPr>
              <w:pStyle w:val="style0"/>
              <w:adjustRightInd w:val="false"/>
              <w:snapToGrid w:val="false"/>
              <w:spacing w:lineRule="auto" w:line="300"/>
              <w:jc w:val="center"/>
              <w:rPr>
                <w:snapToGrid w:val="false"/>
                <w:color w:val="000000"/>
                <w:kern w:val="0"/>
              </w:rPr>
            </w:pPr>
            <w:r>
              <w:rPr>
                <w:rFonts w:hint="eastAsia"/>
                <w:snapToGrid w:val="false"/>
                <w:color w:val="000000"/>
                <w:kern w:val="0"/>
              </w:rPr>
              <w:t>1</w:t>
            </w:r>
          </w:p>
        </w:tc>
        <w:tc>
          <w:tcPr>
            <w:tcW w:w="1136" w:type="dxa"/>
            <w:tcBorders/>
            <w:vAlign w:val="center"/>
          </w:tcPr>
          <w:p w14:paraId="1AD06CC1">
            <w:pPr>
              <w:pStyle w:val="style0"/>
              <w:adjustRightInd w:val="false"/>
              <w:snapToGrid w:val="false"/>
              <w:spacing w:lineRule="auto" w:line="300"/>
              <w:jc w:val="center"/>
              <w:rPr>
                <w:snapToGrid w:val="false"/>
                <w:color w:val="000000"/>
                <w:kern w:val="0"/>
              </w:rPr>
            </w:pPr>
          </w:p>
        </w:tc>
        <w:tc>
          <w:tcPr>
            <w:tcW w:w="1843" w:type="dxa"/>
            <w:tcBorders/>
            <w:vAlign w:val="center"/>
          </w:tcPr>
          <w:p w14:paraId="2C369146">
            <w:pPr>
              <w:pStyle w:val="style0"/>
              <w:adjustRightInd w:val="false"/>
              <w:snapToGrid w:val="false"/>
              <w:spacing w:lineRule="auto" w:line="300"/>
              <w:jc w:val="center"/>
              <w:rPr>
                <w:snapToGrid w:val="false"/>
                <w:color w:val="000000"/>
                <w:kern w:val="0"/>
              </w:rPr>
            </w:pPr>
          </w:p>
        </w:tc>
        <w:tc>
          <w:tcPr>
            <w:tcW w:w="1417" w:type="dxa"/>
            <w:tcBorders/>
            <w:vAlign w:val="center"/>
          </w:tcPr>
          <w:p w14:paraId="47A903D8">
            <w:pPr>
              <w:pStyle w:val="style0"/>
              <w:adjustRightInd w:val="false"/>
              <w:snapToGrid w:val="false"/>
              <w:spacing w:lineRule="auto" w:line="300"/>
              <w:jc w:val="center"/>
              <w:rPr>
                <w:snapToGrid w:val="false"/>
                <w:color w:val="000000"/>
                <w:kern w:val="0"/>
              </w:rPr>
            </w:pPr>
          </w:p>
        </w:tc>
        <w:tc>
          <w:tcPr>
            <w:tcW w:w="1134" w:type="dxa"/>
            <w:tcBorders/>
            <w:vAlign w:val="center"/>
          </w:tcPr>
          <w:p w14:paraId="1B6A6229">
            <w:pPr>
              <w:pStyle w:val="style0"/>
              <w:adjustRightInd w:val="false"/>
              <w:snapToGrid w:val="false"/>
              <w:spacing w:lineRule="auto" w:line="300"/>
              <w:jc w:val="center"/>
              <w:rPr>
                <w:snapToGrid w:val="false"/>
                <w:color w:val="000000"/>
                <w:kern w:val="0"/>
              </w:rPr>
            </w:pPr>
          </w:p>
        </w:tc>
        <w:tc>
          <w:tcPr>
            <w:tcW w:w="2670" w:type="dxa"/>
            <w:tcBorders/>
          </w:tcPr>
          <w:p w14:paraId="4A1EA563">
            <w:pPr>
              <w:pStyle w:val="style0"/>
              <w:adjustRightInd w:val="false"/>
              <w:snapToGrid w:val="false"/>
              <w:spacing w:lineRule="auto" w:line="300"/>
              <w:jc w:val="center"/>
              <w:rPr>
                <w:snapToGrid w:val="false"/>
                <w:color w:val="000000"/>
                <w:kern w:val="0"/>
              </w:rPr>
            </w:pPr>
          </w:p>
        </w:tc>
      </w:tr>
      <w:tr w14:paraId="5EDB44DB">
        <w:tblPrEx/>
        <w:trPr>
          <w:cantSplit/>
          <w:jc w:val="center"/>
        </w:trPr>
        <w:tc>
          <w:tcPr>
            <w:tcW w:w="828" w:type="dxa"/>
            <w:tcBorders/>
            <w:vAlign w:val="center"/>
          </w:tcPr>
          <w:p w14:paraId="3E717EAE">
            <w:pPr>
              <w:pStyle w:val="style0"/>
              <w:adjustRightInd w:val="false"/>
              <w:snapToGrid w:val="false"/>
              <w:spacing w:lineRule="auto" w:line="300"/>
              <w:jc w:val="center"/>
              <w:rPr>
                <w:snapToGrid w:val="false"/>
                <w:color w:val="000000"/>
                <w:kern w:val="0"/>
              </w:rPr>
            </w:pPr>
            <w:r>
              <w:rPr>
                <w:rFonts w:hint="eastAsia"/>
                <w:snapToGrid w:val="false"/>
                <w:color w:val="000000"/>
                <w:kern w:val="0"/>
              </w:rPr>
              <w:t>...</w:t>
            </w:r>
          </w:p>
        </w:tc>
        <w:tc>
          <w:tcPr>
            <w:tcW w:w="1136" w:type="dxa"/>
            <w:tcBorders/>
            <w:vAlign w:val="center"/>
          </w:tcPr>
          <w:p w14:paraId="40694E6D">
            <w:pPr>
              <w:pStyle w:val="style0"/>
              <w:adjustRightInd w:val="false"/>
              <w:snapToGrid w:val="false"/>
              <w:spacing w:lineRule="auto" w:line="300"/>
              <w:jc w:val="center"/>
              <w:rPr>
                <w:snapToGrid w:val="false"/>
                <w:color w:val="000000"/>
                <w:kern w:val="0"/>
              </w:rPr>
            </w:pPr>
          </w:p>
        </w:tc>
        <w:tc>
          <w:tcPr>
            <w:tcW w:w="1843" w:type="dxa"/>
            <w:tcBorders/>
            <w:vAlign w:val="center"/>
          </w:tcPr>
          <w:p w14:paraId="7F3A831C">
            <w:pPr>
              <w:pStyle w:val="style0"/>
              <w:adjustRightInd w:val="false"/>
              <w:snapToGrid w:val="false"/>
              <w:spacing w:lineRule="auto" w:line="300"/>
              <w:jc w:val="center"/>
              <w:rPr>
                <w:snapToGrid w:val="false"/>
                <w:color w:val="000000"/>
                <w:kern w:val="0"/>
              </w:rPr>
            </w:pPr>
          </w:p>
        </w:tc>
        <w:tc>
          <w:tcPr>
            <w:tcW w:w="1417" w:type="dxa"/>
            <w:tcBorders/>
            <w:vAlign w:val="center"/>
          </w:tcPr>
          <w:p w14:paraId="3272680E">
            <w:pPr>
              <w:pStyle w:val="style0"/>
              <w:adjustRightInd w:val="false"/>
              <w:snapToGrid w:val="false"/>
              <w:spacing w:lineRule="auto" w:line="300"/>
              <w:jc w:val="center"/>
              <w:rPr>
                <w:snapToGrid w:val="false"/>
                <w:color w:val="000000"/>
                <w:kern w:val="0"/>
              </w:rPr>
            </w:pPr>
          </w:p>
        </w:tc>
        <w:tc>
          <w:tcPr>
            <w:tcW w:w="1134" w:type="dxa"/>
            <w:tcBorders/>
            <w:vAlign w:val="center"/>
          </w:tcPr>
          <w:p w14:paraId="509557A5">
            <w:pPr>
              <w:pStyle w:val="style0"/>
              <w:adjustRightInd w:val="false"/>
              <w:snapToGrid w:val="false"/>
              <w:spacing w:lineRule="auto" w:line="300"/>
              <w:jc w:val="center"/>
              <w:rPr>
                <w:snapToGrid w:val="false"/>
                <w:color w:val="000000"/>
                <w:kern w:val="0"/>
              </w:rPr>
            </w:pPr>
          </w:p>
        </w:tc>
        <w:tc>
          <w:tcPr>
            <w:tcW w:w="2670" w:type="dxa"/>
            <w:tcBorders/>
          </w:tcPr>
          <w:p w14:paraId="4904D6EC">
            <w:pPr>
              <w:pStyle w:val="style0"/>
              <w:adjustRightInd w:val="false"/>
              <w:snapToGrid w:val="false"/>
              <w:spacing w:lineRule="auto" w:line="300"/>
              <w:jc w:val="center"/>
              <w:rPr>
                <w:snapToGrid w:val="false"/>
                <w:color w:val="000000"/>
                <w:kern w:val="0"/>
              </w:rPr>
            </w:pPr>
          </w:p>
        </w:tc>
      </w:tr>
      <w:tr w14:paraId="1C37D97F">
        <w:tblPrEx/>
        <w:trPr>
          <w:cantSplit/>
          <w:jc w:val="center"/>
        </w:trPr>
        <w:tc>
          <w:tcPr>
            <w:tcW w:w="828" w:type="dxa"/>
            <w:tcBorders/>
            <w:vAlign w:val="center"/>
          </w:tcPr>
          <w:p w14:paraId="6D7AEE0A">
            <w:pPr>
              <w:pStyle w:val="style0"/>
              <w:adjustRightInd w:val="false"/>
              <w:snapToGrid w:val="false"/>
              <w:spacing w:lineRule="auto" w:line="300"/>
              <w:jc w:val="center"/>
              <w:rPr>
                <w:snapToGrid w:val="false"/>
                <w:color w:val="000000"/>
                <w:kern w:val="0"/>
              </w:rPr>
            </w:pPr>
          </w:p>
        </w:tc>
        <w:tc>
          <w:tcPr>
            <w:tcW w:w="1136" w:type="dxa"/>
            <w:tcBorders/>
            <w:vAlign w:val="center"/>
          </w:tcPr>
          <w:p w14:paraId="297DAEA8">
            <w:pPr>
              <w:pStyle w:val="style0"/>
              <w:adjustRightInd w:val="false"/>
              <w:snapToGrid w:val="false"/>
              <w:spacing w:lineRule="auto" w:line="300"/>
              <w:jc w:val="center"/>
              <w:rPr>
                <w:snapToGrid w:val="false"/>
                <w:color w:val="000000"/>
                <w:kern w:val="0"/>
              </w:rPr>
            </w:pPr>
          </w:p>
        </w:tc>
        <w:tc>
          <w:tcPr>
            <w:tcW w:w="1843" w:type="dxa"/>
            <w:tcBorders/>
            <w:vAlign w:val="center"/>
          </w:tcPr>
          <w:p w14:paraId="36DE8ED8">
            <w:pPr>
              <w:pStyle w:val="style0"/>
              <w:adjustRightInd w:val="false"/>
              <w:snapToGrid w:val="false"/>
              <w:spacing w:lineRule="auto" w:line="300"/>
              <w:jc w:val="center"/>
              <w:rPr>
                <w:snapToGrid w:val="false"/>
                <w:color w:val="000000"/>
                <w:kern w:val="0"/>
              </w:rPr>
            </w:pPr>
          </w:p>
        </w:tc>
        <w:tc>
          <w:tcPr>
            <w:tcW w:w="1417" w:type="dxa"/>
            <w:tcBorders/>
            <w:vAlign w:val="center"/>
          </w:tcPr>
          <w:p w14:paraId="463A2B7E">
            <w:pPr>
              <w:pStyle w:val="style0"/>
              <w:adjustRightInd w:val="false"/>
              <w:snapToGrid w:val="false"/>
              <w:spacing w:lineRule="auto" w:line="300"/>
              <w:jc w:val="center"/>
              <w:rPr>
                <w:snapToGrid w:val="false"/>
                <w:color w:val="000000"/>
                <w:kern w:val="0"/>
              </w:rPr>
            </w:pPr>
          </w:p>
        </w:tc>
        <w:tc>
          <w:tcPr>
            <w:tcW w:w="1134" w:type="dxa"/>
            <w:tcBorders/>
            <w:vAlign w:val="center"/>
          </w:tcPr>
          <w:p w14:paraId="6EA21798">
            <w:pPr>
              <w:pStyle w:val="style0"/>
              <w:adjustRightInd w:val="false"/>
              <w:snapToGrid w:val="false"/>
              <w:spacing w:lineRule="auto" w:line="300"/>
              <w:jc w:val="center"/>
              <w:rPr>
                <w:snapToGrid w:val="false"/>
                <w:color w:val="000000"/>
                <w:kern w:val="0"/>
              </w:rPr>
            </w:pPr>
          </w:p>
        </w:tc>
        <w:tc>
          <w:tcPr>
            <w:tcW w:w="2670" w:type="dxa"/>
            <w:tcBorders/>
          </w:tcPr>
          <w:p w14:paraId="0208AC34">
            <w:pPr>
              <w:pStyle w:val="style0"/>
              <w:adjustRightInd w:val="false"/>
              <w:snapToGrid w:val="false"/>
              <w:spacing w:lineRule="auto" w:line="300"/>
              <w:jc w:val="center"/>
              <w:rPr>
                <w:snapToGrid w:val="false"/>
                <w:color w:val="000000"/>
                <w:kern w:val="0"/>
              </w:rPr>
            </w:pPr>
          </w:p>
        </w:tc>
      </w:tr>
    </w:tbl>
    <w:p w14:paraId="5A6F37BC">
      <w:pPr>
        <w:pStyle w:val="style0"/>
        <w:adjustRightInd w:val="false"/>
        <w:snapToGrid w:val="false"/>
        <w:spacing w:lineRule="auto" w:line="300"/>
        <w:rPr>
          <w:snapToGrid w:val="false"/>
          <w:color w:val="000000"/>
          <w:kern w:val="0"/>
        </w:rPr>
      </w:pPr>
    </w:p>
    <w:tbl>
      <w:tblPr>
        <w:tblStyle w:val="style105"/>
        <w:tblW w:w="9074"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top w:w="0" w:type="dxa"/>
          <w:left w:w="108" w:type="dxa"/>
          <w:bottom w:w="0" w:type="dxa"/>
          <w:right w:w="108" w:type="dxa"/>
        </w:tblCellMar>
      </w:tblPr>
      <w:tblGrid>
        <w:gridCol w:w="1041"/>
        <w:gridCol w:w="2543"/>
        <w:gridCol w:w="2797"/>
        <w:gridCol w:w="2693"/>
      </w:tblGrid>
      <w:tr w14:paraId="00F516FA">
        <w:trPr>
          <w:jc w:val="center"/>
        </w:trPr>
        <w:tc>
          <w:tcPr>
            <w:tcW w:w="1041" w:type="dxa"/>
            <w:tcBorders/>
          </w:tcPr>
          <w:p w14:paraId="0A9A8315">
            <w:pPr>
              <w:pStyle w:val="style0"/>
              <w:jc w:val="center"/>
              <w:rPr>
                <w:szCs w:val="21"/>
              </w:rPr>
            </w:pPr>
            <w:r>
              <w:rPr>
                <w:rFonts w:hint="eastAsia"/>
                <w:szCs w:val="21"/>
              </w:rPr>
              <w:t>序号</w:t>
            </w:r>
          </w:p>
        </w:tc>
        <w:tc>
          <w:tcPr>
            <w:tcW w:w="2543" w:type="dxa"/>
            <w:tcBorders/>
          </w:tcPr>
          <w:p w14:paraId="47DDE9CC">
            <w:pPr>
              <w:pStyle w:val="style0"/>
              <w:jc w:val="center"/>
              <w:rPr>
                <w:szCs w:val="21"/>
              </w:rPr>
            </w:pPr>
            <w:r>
              <w:rPr>
                <w:rFonts w:hint="eastAsia"/>
                <w:szCs w:val="21"/>
              </w:rPr>
              <w:t>服务名称</w:t>
            </w:r>
          </w:p>
        </w:tc>
        <w:tc>
          <w:tcPr>
            <w:tcW w:w="2797" w:type="dxa"/>
            <w:tcBorders/>
          </w:tcPr>
          <w:p w14:paraId="559A2116">
            <w:pPr>
              <w:pStyle w:val="style0"/>
              <w:jc w:val="center"/>
              <w:rPr>
                <w:szCs w:val="21"/>
              </w:rPr>
            </w:pPr>
            <w:r>
              <w:rPr>
                <w:rFonts w:hint="eastAsia"/>
                <w:szCs w:val="21"/>
              </w:rPr>
              <w:t>服务内容</w:t>
            </w:r>
          </w:p>
        </w:tc>
        <w:tc>
          <w:tcPr>
            <w:tcW w:w="2693" w:type="dxa"/>
            <w:tcBorders/>
          </w:tcPr>
          <w:p w14:paraId="165B1009">
            <w:pPr>
              <w:pStyle w:val="style0"/>
              <w:jc w:val="center"/>
              <w:rPr>
                <w:szCs w:val="21"/>
              </w:rPr>
            </w:pPr>
            <w:r>
              <w:rPr>
                <w:rFonts w:hint="eastAsia"/>
                <w:szCs w:val="21"/>
              </w:rPr>
              <w:t>价格（元）</w:t>
            </w:r>
          </w:p>
        </w:tc>
      </w:tr>
      <w:tr w14:paraId="733B9872">
        <w:tblPrEx/>
        <w:trPr>
          <w:jc w:val="center"/>
        </w:trPr>
        <w:tc>
          <w:tcPr>
            <w:tcW w:w="1041" w:type="dxa"/>
            <w:tcBorders/>
          </w:tcPr>
          <w:p w14:paraId="380BD86B">
            <w:pPr>
              <w:pStyle w:val="style0"/>
              <w:ind w:right="-69" w:rightChars="-33"/>
              <w:jc w:val="center"/>
              <w:rPr>
                <w:szCs w:val="21"/>
              </w:rPr>
            </w:pPr>
            <w:r>
              <w:rPr>
                <w:rFonts w:hint="eastAsia"/>
                <w:szCs w:val="21"/>
              </w:rPr>
              <w:t>1</w:t>
            </w:r>
          </w:p>
        </w:tc>
        <w:tc>
          <w:tcPr>
            <w:tcW w:w="2543" w:type="dxa"/>
            <w:tcBorders/>
          </w:tcPr>
          <w:p w14:paraId="17CE2435">
            <w:pPr>
              <w:pStyle w:val="style0"/>
              <w:jc w:val="center"/>
              <w:rPr>
                <w:szCs w:val="21"/>
              </w:rPr>
            </w:pPr>
            <w:r>
              <w:rPr>
                <w:rFonts w:hint="eastAsia"/>
                <w:szCs w:val="21"/>
              </w:rPr>
              <w:t>延续保修合同</w:t>
            </w:r>
          </w:p>
        </w:tc>
        <w:tc>
          <w:tcPr>
            <w:tcW w:w="2797" w:type="dxa"/>
            <w:tcBorders/>
          </w:tcPr>
          <w:p w14:paraId="0D9749C9">
            <w:pPr>
              <w:pStyle w:val="style0"/>
              <w:jc w:val="center"/>
              <w:rPr>
                <w:rFonts w:hAnsi="宋体"/>
                <w:bCs/>
                <w:szCs w:val="21"/>
              </w:rPr>
            </w:pPr>
            <w:r>
              <w:rPr>
                <w:rFonts w:hAnsi="宋体" w:hint="eastAsia"/>
                <w:bCs/>
                <w:szCs w:val="21"/>
              </w:rPr>
              <w:t>年度保修</w:t>
            </w:r>
          </w:p>
        </w:tc>
        <w:tc>
          <w:tcPr>
            <w:tcW w:w="2693" w:type="dxa"/>
            <w:tcBorders/>
          </w:tcPr>
          <w:p w14:paraId="3A34226C">
            <w:pPr>
              <w:pStyle w:val="style0"/>
              <w:jc w:val="center"/>
              <w:rPr>
                <w:rFonts w:hAnsi="宋体"/>
                <w:b/>
                <w:bCs/>
                <w:szCs w:val="21"/>
              </w:rPr>
            </w:pPr>
          </w:p>
        </w:tc>
      </w:tr>
      <w:tr w14:paraId="78DDACFD">
        <w:tblPrEx/>
        <w:trPr>
          <w:jc w:val="center"/>
        </w:trPr>
        <w:tc>
          <w:tcPr>
            <w:tcW w:w="1041" w:type="dxa"/>
            <w:tcBorders/>
          </w:tcPr>
          <w:p w14:paraId="51AC4D5E">
            <w:pPr>
              <w:pStyle w:val="style0"/>
              <w:ind w:right="-69" w:rightChars="-33"/>
              <w:jc w:val="center"/>
              <w:rPr>
                <w:szCs w:val="21"/>
              </w:rPr>
            </w:pPr>
            <w:r>
              <w:rPr>
                <w:szCs w:val="21"/>
              </w:rPr>
              <w:t>…</w:t>
            </w:r>
          </w:p>
        </w:tc>
        <w:tc>
          <w:tcPr>
            <w:tcW w:w="2543" w:type="dxa"/>
            <w:tcBorders/>
          </w:tcPr>
          <w:p w14:paraId="4106E776">
            <w:pPr>
              <w:pStyle w:val="style0"/>
              <w:jc w:val="center"/>
              <w:rPr>
                <w:szCs w:val="21"/>
              </w:rPr>
            </w:pPr>
          </w:p>
        </w:tc>
        <w:tc>
          <w:tcPr>
            <w:tcW w:w="2797" w:type="dxa"/>
            <w:tcBorders/>
          </w:tcPr>
          <w:p w14:paraId="5A5D79EA">
            <w:pPr>
              <w:pStyle w:val="style0"/>
              <w:jc w:val="center"/>
              <w:rPr>
                <w:rFonts w:hAnsi="宋体"/>
                <w:b/>
                <w:bCs/>
                <w:szCs w:val="21"/>
              </w:rPr>
            </w:pPr>
          </w:p>
        </w:tc>
        <w:tc>
          <w:tcPr>
            <w:tcW w:w="2693" w:type="dxa"/>
            <w:tcBorders/>
          </w:tcPr>
          <w:p w14:paraId="52B4AD7A">
            <w:pPr>
              <w:pStyle w:val="style0"/>
              <w:jc w:val="center"/>
              <w:rPr>
                <w:rFonts w:hAnsi="宋体"/>
                <w:b/>
                <w:bCs/>
                <w:szCs w:val="21"/>
              </w:rPr>
            </w:pPr>
          </w:p>
        </w:tc>
      </w:tr>
      <w:tr w14:paraId="52AE1E53">
        <w:tblPrEx/>
        <w:trPr>
          <w:jc w:val="center"/>
        </w:trPr>
        <w:tc>
          <w:tcPr>
            <w:tcW w:w="1041" w:type="dxa"/>
            <w:tcBorders/>
          </w:tcPr>
          <w:p w14:paraId="0A6613A7">
            <w:pPr>
              <w:pStyle w:val="style0"/>
              <w:ind w:right="-69" w:rightChars="-33"/>
              <w:jc w:val="center"/>
              <w:rPr>
                <w:szCs w:val="21"/>
              </w:rPr>
            </w:pPr>
          </w:p>
        </w:tc>
        <w:tc>
          <w:tcPr>
            <w:tcW w:w="2543" w:type="dxa"/>
            <w:tcBorders/>
          </w:tcPr>
          <w:p w14:paraId="75963090">
            <w:pPr>
              <w:pStyle w:val="style0"/>
              <w:jc w:val="center"/>
              <w:rPr>
                <w:szCs w:val="21"/>
              </w:rPr>
            </w:pPr>
          </w:p>
        </w:tc>
        <w:tc>
          <w:tcPr>
            <w:tcW w:w="2797" w:type="dxa"/>
            <w:tcBorders/>
          </w:tcPr>
          <w:p w14:paraId="230686CA">
            <w:pPr>
              <w:pStyle w:val="style0"/>
              <w:jc w:val="center"/>
              <w:rPr>
                <w:rFonts w:hAnsi="宋体"/>
                <w:b/>
                <w:bCs/>
                <w:szCs w:val="21"/>
              </w:rPr>
            </w:pPr>
          </w:p>
        </w:tc>
        <w:tc>
          <w:tcPr>
            <w:tcW w:w="2693" w:type="dxa"/>
            <w:tcBorders/>
          </w:tcPr>
          <w:p w14:paraId="4E51C77D">
            <w:pPr>
              <w:pStyle w:val="style0"/>
              <w:jc w:val="center"/>
              <w:rPr>
                <w:rFonts w:hAnsi="宋体"/>
                <w:b/>
                <w:bCs/>
                <w:szCs w:val="21"/>
              </w:rPr>
            </w:pPr>
          </w:p>
        </w:tc>
      </w:tr>
    </w:tbl>
    <w:p w14:paraId="3F9C9329">
      <w:pPr>
        <w:pStyle w:val="style0"/>
        <w:adjustRightInd w:val="false"/>
        <w:snapToGrid w:val="false"/>
        <w:spacing w:lineRule="auto" w:line="300"/>
        <w:ind w:firstLine="285" w:firstLineChars="135"/>
        <w:jc w:val="left"/>
        <w:rPr>
          <w:rFonts w:ascii="宋体" w:eastAsia="宋体" w:hAnsi="宋体"/>
          <w:b/>
          <w:snapToGrid w:val="false"/>
          <w:color w:val="000000"/>
          <w:kern w:val="0"/>
        </w:rPr>
      </w:pPr>
      <w:r>
        <w:rPr>
          <w:rFonts w:ascii="宋体" w:eastAsia="宋体" w:hAnsi="宋体" w:hint="eastAsia"/>
          <w:b/>
          <w:snapToGrid w:val="false"/>
          <w:color w:val="000000"/>
          <w:kern w:val="0"/>
        </w:rPr>
        <w:t>注：价格最高的前</w:t>
      </w:r>
      <w:r>
        <w:rPr>
          <w:rFonts w:ascii="宋体" w:eastAsia="宋体" w:hAnsi="宋体"/>
          <w:b/>
          <w:snapToGrid w:val="false"/>
          <w:color w:val="000000"/>
          <w:kern w:val="0"/>
        </w:rPr>
        <w:t>5</w:t>
      </w:r>
      <w:r>
        <w:rPr>
          <w:rFonts w:ascii="宋体" w:eastAsia="宋体" w:hAnsi="宋体" w:hint="eastAsia"/>
          <w:b/>
          <w:snapToGrid w:val="false"/>
          <w:color w:val="000000"/>
          <w:kern w:val="0"/>
        </w:rPr>
        <w:t>项零配件、消耗品和延续保修合同的报价明细需填写于此表。</w:t>
      </w:r>
    </w:p>
    <w:p w14:paraId="5FF090E8">
      <w:pPr>
        <w:pStyle w:val="style0"/>
        <w:adjustRightInd w:val="false"/>
        <w:snapToGrid w:val="false"/>
        <w:spacing w:lineRule="auto" w:line="300"/>
        <w:rPr>
          <w:rFonts w:ascii="宋体" w:eastAsia="宋体" w:hAnsi="宋体"/>
          <w:snapToGrid w:val="false"/>
          <w:kern w:val="0"/>
        </w:rPr>
      </w:pPr>
    </w:p>
    <w:p w14:paraId="36A847D4">
      <w:pPr>
        <w:pStyle w:val="style0"/>
        <w:adjustRightInd w:val="false"/>
        <w:snapToGrid w:val="false"/>
        <w:spacing w:lineRule="auto" w:line="300"/>
        <w:jc w:val="center"/>
        <w:rPr>
          <w:rFonts w:ascii="宋体" w:eastAsia="宋体" w:hAnsi="宋体"/>
          <w:snapToGrid w:val="false"/>
          <w:kern w:val="0"/>
        </w:rPr>
      </w:pPr>
      <w:r>
        <w:rPr>
          <w:rFonts w:ascii="宋体" w:eastAsia="宋体" w:hAnsi="宋体" w:hint="eastAsia"/>
          <w:snapToGrid w:val="false"/>
          <w:kern w:val="0"/>
        </w:rPr>
        <w:t>（</w:t>
      </w:r>
      <w:r>
        <w:rPr>
          <w:rFonts w:ascii="宋体" w:eastAsia="宋体" w:hAnsi="宋体" w:hint="eastAsia"/>
          <w:snapToGrid w:val="false"/>
          <w:kern w:val="0"/>
          <w:lang w:eastAsia="zh-CN"/>
        </w:rPr>
        <w:t>三</w:t>
      </w:r>
      <w:r>
        <w:rPr>
          <w:rFonts w:ascii="宋体" w:eastAsia="宋体" w:hAnsi="宋体" w:hint="eastAsia"/>
          <w:snapToGrid w:val="false"/>
          <w:kern w:val="0"/>
        </w:rPr>
        <w:t>）</w:t>
      </w:r>
      <w:r>
        <w:rPr>
          <w:rFonts w:ascii="宋体" w:cs="宋体" w:hAnsi="宋体" w:hint="eastAsia"/>
          <w:color w:val="000000"/>
          <w:kern w:val="0"/>
          <w:sz w:val="24"/>
        </w:rPr>
        <w:t>【可选】</w:t>
      </w:r>
      <w:r>
        <w:rPr>
          <w:rFonts w:ascii="宋体" w:eastAsia="宋体" w:hAnsi="宋体" w:hint="eastAsia"/>
          <w:bCs/>
          <w:sz w:val="24"/>
        </w:rPr>
        <w:t>供应商认为需要涉及的其他内容报价清单</w:t>
      </w:r>
    </w:p>
    <w:p w14:paraId="150B1621">
      <w:pPr>
        <w:pStyle w:val="style0"/>
        <w:adjustRightInd w:val="false"/>
        <w:snapToGrid w:val="false"/>
        <w:spacing w:lineRule="auto" w:line="300"/>
        <w:rPr>
          <w:snapToGrid w:val="false"/>
          <w:kern w:val="0"/>
        </w:rPr>
      </w:pPr>
    </w:p>
    <w:p w14:paraId="4DDA0208">
      <w:pPr>
        <w:pStyle w:val="style0"/>
        <w:adjustRightInd w:val="false"/>
        <w:snapToGrid w:val="false"/>
        <w:spacing w:lineRule="auto" w:line="300"/>
        <w:rPr>
          <w:snapToGrid w:val="false"/>
          <w:kern w:val="0"/>
        </w:rPr>
      </w:pPr>
    </w:p>
    <w:p w14:paraId="53763B7E">
      <w:pPr>
        <w:pStyle w:val="style0"/>
        <w:adjustRightInd w:val="false"/>
        <w:snapToGrid w:val="false"/>
        <w:spacing w:lineRule="auto" w:line="300"/>
        <w:rPr>
          <w:snapToGrid w:val="false"/>
          <w:kern w:val="0"/>
        </w:rPr>
      </w:pPr>
      <w:r>
        <w:rPr>
          <w:rFonts w:hint="eastAsia"/>
          <w:snapToGrid w:val="false"/>
          <w:kern w:val="0"/>
        </w:rPr>
        <w:t>投标单位：（</w:t>
      </w:r>
      <w:r>
        <w:rPr>
          <w:rFonts w:hint="eastAsia"/>
          <w:snapToGrid w:val="false"/>
          <w:kern w:val="0"/>
          <w:lang w:eastAsia="zh-CN"/>
        </w:rPr>
        <w:t>加盖公章</w:t>
      </w:r>
      <w:r>
        <w:rPr>
          <w:rFonts w:hint="eastAsia"/>
          <w:snapToGrid w:val="false"/>
          <w:kern w:val="0"/>
        </w:rPr>
        <w:t>）</w:t>
      </w:r>
    </w:p>
    <w:p w14:paraId="3496AD38">
      <w:pPr>
        <w:pStyle w:val="style0"/>
        <w:adjustRightInd w:val="false"/>
        <w:snapToGrid w:val="false"/>
        <w:spacing w:lineRule="auto" w:line="300"/>
        <w:rPr>
          <w:snapToGrid w:val="false"/>
          <w:kern w:val="0"/>
        </w:rPr>
      </w:pPr>
    </w:p>
    <w:p w14:paraId="2E247446">
      <w:pPr>
        <w:pStyle w:val="style0"/>
        <w:adjustRightInd w:val="false"/>
        <w:snapToGrid w:val="false"/>
        <w:spacing w:lineRule="auto" w:line="300"/>
        <w:rPr>
          <w:snapToGrid w:val="false"/>
          <w:kern w:val="0"/>
        </w:rPr>
      </w:pPr>
    </w:p>
    <w:p w14:paraId="204B5FAA">
      <w:pPr>
        <w:pStyle w:val="style0"/>
        <w:adjustRightInd w:val="false"/>
        <w:snapToGrid w:val="false"/>
        <w:spacing w:lineRule="auto" w:line="300"/>
        <w:rPr>
          <w:snapToGrid w:val="false"/>
          <w:kern w:val="0"/>
        </w:rPr>
      </w:pPr>
    </w:p>
    <w:p w14:paraId="40D62DAE">
      <w:pPr>
        <w:pStyle w:val="style0"/>
        <w:wordWrap w:val="false"/>
        <w:adjustRightInd w:val="false"/>
        <w:snapToGrid w:val="false"/>
        <w:spacing w:lineRule="auto" w:line="300"/>
        <w:jc w:val="right"/>
        <w:rPr/>
      </w:pPr>
      <w:r>
        <w:rPr>
          <w:rFonts w:hint="eastAsia"/>
          <w:snapToGrid w:val="false"/>
          <w:kern w:val="0"/>
        </w:rPr>
        <w:t>年    月   日</w:t>
      </w:r>
    </w:p>
    <w:p w14:paraId="45D67587">
      <w:pPr>
        <w:pStyle w:val="style0"/>
        <w:rPr/>
      </w:pPr>
    </w:p>
    <w:bookmarkStart w:id="73" w:name="_Toc44690435"/>
    <w:bookmarkStart w:id="74" w:name="_Toc44691167"/>
    <w:bookmarkStart w:id="75" w:name="_Toc44690708"/>
    <w:bookmarkStart w:id="76" w:name="_Toc44691399"/>
    <w:p w14:paraId="5A273A97">
      <w:pPr>
        <w:pStyle w:val="style0"/>
        <w:tabs>
          <w:tab w:val="left" w:leader="none" w:pos="371"/>
        </w:tabs>
        <w:spacing w:before="120" w:after="120"/>
        <w:ind w:left="-1" w:leftChars="-1" w:hanging="1"/>
        <w:jc w:val="center"/>
        <w:rPr>
          <w:rFonts w:ascii="宋体" w:eastAsia="宋体" w:hAnsi="宋体"/>
          <w:sz w:val="24"/>
        </w:rPr>
      </w:pPr>
    </w:p>
    <w:bookmarkStart w:id="77" w:name="_Toc135293349"/>
    <w:p w14:paraId="6766738A">
      <w:pPr>
        <w:pStyle w:val="style0"/>
        <w:rPr>
          <w:rFonts w:ascii="宋体" w:eastAsia="宋体" w:hAnsi="宋体" w:hint="eastAsia"/>
        </w:rPr>
      </w:pPr>
      <w:r>
        <w:rPr>
          <w:rFonts w:ascii="宋体" w:eastAsia="宋体" w:hAnsi="宋体" w:hint="eastAsia"/>
        </w:rPr>
        <w:br w:type="page"/>
      </w:r>
    </w:p>
    <w:p w14:paraId="40E392CD">
      <w:pPr>
        <w:pStyle w:val="style3"/>
        <w:tabs>
          <w:tab w:val="left" w:leader="none" w:pos="371"/>
        </w:tabs>
        <w:spacing w:before="120" w:after="120"/>
        <w:ind w:left="-1" w:leftChars="-1" w:hanging="1"/>
        <w:jc w:val="center"/>
        <w:rPr>
          <w:rFonts w:ascii="宋体" w:eastAsia="宋体" w:hAnsi="宋体" w:hint="eastAsia"/>
        </w:rPr>
      </w:pPr>
    </w:p>
    <w:p w14:paraId="79792150">
      <w:pPr>
        <w:pStyle w:val="style3"/>
        <w:tabs>
          <w:tab w:val="left" w:leader="none" w:pos="371"/>
        </w:tabs>
        <w:spacing w:before="120" w:after="120"/>
        <w:ind w:left="-1" w:leftChars="-1" w:hanging="1"/>
        <w:jc w:val="center"/>
        <w:rPr>
          <w:rFonts w:ascii="宋体" w:eastAsia="宋体" w:hAnsi="宋体"/>
        </w:rPr>
      </w:pPr>
      <w:r>
        <w:rPr>
          <w:rFonts w:ascii="宋体" w:eastAsia="宋体" w:hAnsi="宋体" w:hint="eastAsia"/>
        </w:rPr>
        <w:t>格式7  技术规格</w:t>
      </w:r>
      <w:bookmarkEnd w:id="73"/>
      <w:bookmarkEnd w:id="74"/>
      <w:bookmarkEnd w:id="75"/>
      <w:bookmarkEnd w:id="76"/>
      <w:bookmarkEnd w:id="77"/>
    </w:p>
    <w:p w14:paraId="5D8787D0">
      <w:pPr>
        <w:pStyle w:val="style28"/>
        <w:rPr/>
      </w:pPr>
    </w:p>
    <w:p w14:paraId="4F59F8B6">
      <w:pPr>
        <w:pStyle w:val="style0"/>
        <w:spacing w:lineRule="auto" w:line="360"/>
        <w:ind w:left="420"/>
        <w:rPr>
          <w:rFonts w:ascii="宋体" w:hAnsi="宋体"/>
        </w:rPr>
      </w:pPr>
      <w:r>
        <w:rPr>
          <w:rFonts w:ascii="宋体" w:hAnsi="宋体" w:hint="eastAsia"/>
        </w:rPr>
        <w:t>1、对投标产品的整体描述（包括采用文字、表格等形式）</w:t>
      </w:r>
    </w:p>
    <w:p w14:paraId="584D7D28">
      <w:pPr>
        <w:pStyle w:val="style0"/>
        <w:spacing w:lineRule="auto" w:line="360"/>
        <w:ind w:left="420"/>
        <w:rPr>
          <w:rFonts w:ascii="宋体" w:hAnsi="宋体"/>
        </w:rPr>
      </w:pPr>
      <w:r>
        <w:rPr>
          <w:rFonts w:ascii="宋体" w:hAnsi="宋体" w:hint="eastAsia"/>
        </w:rPr>
        <w:t>2、投标产品采用的技术标准</w:t>
      </w:r>
    </w:p>
    <w:p w14:paraId="74E1FD7C">
      <w:pPr>
        <w:pStyle w:val="style0"/>
        <w:spacing w:lineRule="auto" w:line="360"/>
        <w:ind w:left="420"/>
        <w:rPr>
          <w:rFonts w:ascii="宋体" w:hAnsi="宋体"/>
        </w:rPr>
      </w:pPr>
      <w:r>
        <w:rPr>
          <w:rFonts w:ascii="宋体" w:hAnsi="宋体" w:hint="eastAsia"/>
        </w:rPr>
        <w:t>3、投标产品的性能特点（包括新技术、新工艺、新材料的应用等）</w:t>
      </w:r>
    </w:p>
    <w:p w14:paraId="526C28A1">
      <w:pPr>
        <w:pStyle w:val="style0"/>
        <w:spacing w:lineRule="auto" w:line="360"/>
        <w:ind w:left="420"/>
        <w:rPr>
          <w:rFonts w:ascii="宋体" w:hAnsi="宋体"/>
        </w:rPr>
      </w:pPr>
      <w:r>
        <w:rPr>
          <w:rFonts w:ascii="宋体" w:hAnsi="宋体" w:hint="eastAsia"/>
        </w:rPr>
        <w:t>4、投标产品的外形尺寸图、成品的彩色图样等</w:t>
      </w:r>
    </w:p>
    <w:p w14:paraId="06972214">
      <w:pPr>
        <w:pStyle w:val="style0"/>
        <w:spacing w:lineRule="auto" w:line="360"/>
        <w:ind w:left="420"/>
        <w:rPr>
          <w:rFonts w:ascii="宋体" w:hAnsi="宋体"/>
        </w:rPr>
      </w:pPr>
      <w:r>
        <w:rPr>
          <w:rFonts w:ascii="宋体" w:hAnsi="宋体" w:hint="eastAsia"/>
        </w:rPr>
        <w:t>5、投标产品的说明书等</w:t>
      </w:r>
    </w:p>
    <w:p w14:paraId="79F43C19">
      <w:pPr>
        <w:pStyle w:val="style0"/>
        <w:spacing w:lineRule="auto" w:line="360"/>
        <w:ind w:left="420"/>
        <w:rPr>
          <w:rFonts w:ascii="宋体" w:hAnsi="宋体"/>
        </w:rPr>
      </w:pPr>
      <w:r>
        <w:rPr>
          <w:rFonts w:ascii="宋体" w:hAnsi="宋体" w:hint="eastAsia"/>
        </w:rPr>
        <w:t>6、其它</w:t>
      </w:r>
    </w:p>
    <w:p w14:paraId="6AB4A402">
      <w:pPr>
        <w:pStyle w:val="style0"/>
        <w:adjustRightInd w:val="false"/>
        <w:snapToGrid w:val="false"/>
        <w:spacing w:lineRule="auto" w:line="300"/>
        <w:rPr>
          <w:snapToGrid w:val="false"/>
          <w:kern w:val="0"/>
        </w:rPr>
      </w:pPr>
    </w:p>
    <w:p w14:paraId="62B7FC86">
      <w:pPr>
        <w:pStyle w:val="style0"/>
        <w:adjustRightInd w:val="false"/>
        <w:snapToGrid w:val="false"/>
        <w:spacing w:lineRule="auto" w:line="300"/>
        <w:rPr>
          <w:snapToGrid w:val="false"/>
          <w:kern w:val="0"/>
        </w:rPr>
      </w:pPr>
    </w:p>
    <w:p w14:paraId="540D5B86">
      <w:pPr>
        <w:pStyle w:val="style0"/>
        <w:adjustRightInd w:val="false"/>
        <w:snapToGrid w:val="false"/>
        <w:spacing w:lineRule="auto" w:line="300"/>
        <w:rPr>
          <w:snapToGrid w:val="false"/>
          <w:kern w:val="0"/>
        </w:rPr>
      </w:pPr>
    </w:p>
    <w:p w14:paraId="1C10D31A">
      <w:pPr>
        <w:pStyle w:val="style0"/>
        <w:adjustRightInd w:val="false"/>
        <w:snapToGrid w:val="false"/>
        <w:spacing w:lineRule="auto" w:line="300"/>
        <w:jc w:val="right"/>
        <w:rPr>
          <w:snapToGrid w:val="false"/>
          <w:kern w:val="0"/>
        </w:rPr>
      </w:pPr>
    </w:p>
    <w:p w14:paraId="6BDE8A12">
      <w:pPr>
        <w:pStyle w:val="style0"/>
        <w:adjustRightInd w:val="false"/>
        <w:snapToGrid w:val="false"/>
        <w:spacing w:lineRule="auto" w:line="300"/>
        <w:jc w:val="right"/>
        <w:rPr>
          <w:snapToGrid w:val="false"/>
          <w:kern w:val="0"/>
        </w:rPr>
      </w:pPr>
    </w:p>
    <w:p w14:paraId="4102C50C">
      <w:pPr>
        <w:pStyle w:val="style0"/>
        <w:adjustRightInd w:val="false"/>
        <w:snapToGrid w:val="false"/>
        <w:spacing w:lineRule="auto" w:line="300"/>
        <w:jc w:val="right"/>
        <w:rPr>
          <w:snapToGrid w:val="false"/>
          <w:kern w:val="0"/>
        </w:rPr>
      </w:pPr>
    </w:p>
    <w:p w14:paraId="59BB005F">
      <w:pPr>
        <w:pStyle w:val="style0"/>
        <w:adjustRightInd w:val="false"/>
        <w:snapToGrid w:val="false"/>
        <w:spacing w:lineRule="auto" w:line="300"/>
        <w:jc w:val="right"/>
        <w:rPr>
          <w:snapToGrid w:val="false"/>
          <w:kern w:val="0"/>
        </w:rPr>
      </w:pPr>
    </w:p>
    <w:p w14:paraId="45864991">
      <w:pPr>
        <w:pStyle w:val="style0"/>
        <w:adjustRightInd w:val="false"/>
        <w:snapToGrid w:val="false"/>
        <w:spacing w:lineRule="auto" w:line="300"/>
        <w:jc w:val="right"/>
        <w:rPr>
          <w:snapToGrid w:val="false"/>
          <w:kern w:val="0"/>
        </w:rPr>
      </w:pPr>
    </w:p>
    <w:p w14:paraId="46C579EB">
      <w:pPr>
        <w:pStyle w:val="style0"/>
        <w:adjustRightInd w:val="false"/>
        <w:snapToGrid w:val="false"/>
        <w:spacing w:lineRule="auto" w:line="300"/>
        <w:jc w:val="right"/>
        <w:rPr>
          <w:snapToGrid w:val="false"/>
          <w:kern w:val="0"/>
        </w:rPr>
      </w:pPr>
    </w:p>
    <w:p w14:paraId="675FA8BE">
      <w:pPr>
        <w:pStyle w:val="style0"/>
        <w:adjustRightInd w:val="false"/>
        <w:snapToGrid w:val="false"/>
        <w:spacing w:lineRule="auto" w:line="300"/>
        <w:jc w:val="right"/>
        <w:rPr>
          <w:snapToGrid w:val="false"/>
          <w:kern w:val="0"/>
        </w:rPr>
      </w:pPr>
    </w:p>
    <w:p w14:paraId="64755217">
      <w:pPr>
        <w:pStyle w:val="style0"/>
        <w:adjustRightInd w:val="false"/>
        <w:snapToGrid w:val="false"/>
        <w:spacing w:lineRule="auto" w:line="300"/>
        <w:jc w:val="right"/>
        <w:rPr>
          <w:snapToGrid w:val="false"/>
          <w:kern w:val="0"/>
        </w:rPr>
      </w:pPr>
    </w:p>
    <w:p w14:paraId="5CEFD465">
      <w:pPr>
        <w:pStyle w:val="style0"/>
        <w:adjustRightInd w:val="false"/>
        <w:snapToGrid w:val="false"/>
        <w:spacing w:lineRule="auto" w:line="300"/>
        <w:jc w:val="right"/>
        <w:rPr>
          <w:snapToGrid w:val="false"/>
          <w:kern w:val="0"/>
        </w:rPr>
      </w:pPr>
    </w:p>
    <w:p w14:paraId="479CF895">
      <w:pPr>
        <w:pStyle w:val="style0"/>
        <w:adjustRightInd w:val="false"/>
        <w:snapToGrid w:val="false"/>
        <w:spacing w:lineRule="auto" w:line="300"/>
        <w:jc w:val="right"/>
        <w:rPr>
          <w:snapToGrid w:val="false"/>
          <w:kern w:val="0"/>
        </w:rPr>
      </w:pPr>
    </w:p>
    <w:p w14:paraId="7CF8E065">
      <w:pPr>
        <w:pStyle w:val="style0"/>
        <w:adjustRightInd w:val="false"/>
        <w:snapToGrid w:val="false"/>
        <w:spacing w:lineRule="auto" w:line="300"/>
        <w:jc w:val="right"/>
        <w:rPr>
          <w:snapToGrid w:val="false"/>
          <w:kern w:val="0"/>
        </w:rPr>
      </w:pPr>
    </w:p>
    <w:p w14:paraId="5374206D">
      <w:pPr>
        <w:pStyle w:val="style0"/>
        <w:adjustRightInd w:val="false"/>
        <w:snapToGrid w:val="false"/>
        <w:spacing w:lineRule="auto" w:line="300"/>
        <w:jc w:val="right"/>
        <w:rPr>
          <w:snapToGrid w:val="false"/>
          <w:kern w:val="0"/>
        </w:rPr>
      </w:pPr>
    </w:p>
    <w:p w14:paraId="05FBE09B">
      <w:pPr>
        <w:pStyle w:val="style0"/>
        <w:adjustRightInd w:val="false"/>
        <w:snapToGrid w:val="false"/>
        <w:spacing w:lineRule="auto" w:line="300"/>
        <w:jc w:val="right"/>
        <w:rPr>
          <w:snapToGrid w:val="false"/>
          <w:kern w:val="0"/>
        </w:rPr>
      </w:pPr>
    </w:p>
    <w:p w14:paraId="274528B1">
      <w:pPr>
        <w:pStyle w:val="style0"/>
        <w:adjustRightInd w:val="false"/>
        <w:snapToGrid w:val="false"/>
        <w:spacing w:lineRule="auto" w:line="300"/>
        <w:jc w:val="right"/>
        <w:rPr>
          <w:snapToGrid w:val="false"/>
          <w:kern w:val="0"/>
        </w:rPr>
      </w:pPr>
    </w:p>
    <w:p w14:paraId="12F8D0E5">
      <w:pPr>
        <w:pStyle w:val="style0"/>
        <w:adjustRightInd w:val="false"/>
        <w:snapToGrid w:val="false"/>
        <w:spacing w:lineRule="auto" w:line="300"/>
        <w:jc w:val="right"/>
        <w:rPr>
          <w:snapToGrid w:val="false"/>
          <w:kern w:val="0"/>
        </w:rPr>
      </w:pPr>
    </w:p>
    <w:p w14:paraId="0055BCFC">
      <w:pPr>
        <w:pStyle w:val="style0"/>
        <w:adjustRightInd w:val="false"/>
        <w:snapToGrid w:val="false"/>
        <w:spacing w:lineRule="auto" w:line="300"/>
        <w:jc w:val="right"/>
        <w:rPr>
          <w:snapToGrid w:val="false"/>
          <w:kern w:val="0"/>
        </w:rPr>
      </w:pPr>
    </w:p>
    <w:p w14:paraId="45A40DF0">
      <w:pPr>
        <w:pStyle w:val="style0"/>
        <w:adjustRightInd w:val="false"/>
        <w:snapToGrid w:val="false"/>
        <w:spacing w:lineRule="auto" w:line="300"/>
        <w:jc w:val="right"/>
        <w:rPr>
          <w:snapToGrid w:val="false"/>
          <w:kern w:val="0"/>
        </w:rPr>
      </w:pPr>
    </w:p>
    <w:p w14:paraId="5156A703">
      <w:pPr>
        <w:pStyle w:val="style0"/>
        <w:adjustRightInd w:val="false"/>
        <w:snapToGrid w:val="false"/>
        <w:spacing w:lineRule="auto" w:line="300"/>
        <w:jc w:val="right"/>
        <w:rPr>
          <w:snapToGrid w:val="false"/>
          <w:kern w:val="0"/>
        </w:rPr>
      </w:pPr>
    </w:p>
    <w:p w14:paraId="64841818">
      <w:pPr>
        <w:pStyle w:val="style0"/>
        <w:adjustRightInd w:val="false"/>
        <w:snapToGrid w:val="false"/>
        <w:spacing w:lineRule="auto" w:line="300"/>
        <w:jc w:val="right"/>
        <w:rPr>
          <w:snapToGrid w:val="false"/>
          <w:kern w:val="0"/>
        </w:rPr>
      </w:pPr>
    </w:p>
    <w:p w14:paraId="0DD725C4">
      <w:pPr>
        <w:pStyle w:val="style0"/>
        <w:adjustRightInd w:val="false"/>
        <w:snapToGrid w:val="false"/>
        <w:spacing w:lineRule="auto" w:line="300"/>
        <w:jc w:val="right"/>
        <w:rPr>
          <w:snapToGrid w:val="false"/>
          <w:kern w:val="0"/>
        </w:rPr>
      </w:pPr>
    </w:p>
    <w:p w14:paraId="5DD809F5">
      <w:pPr>
        <w:pStyle w:val="style0"/>
        <w:adjustRightInd w:val="false"/>
        <w:snapToGrid w:val="false"/>
        <w:spacing w:lineRule="auto" w:line="300"/>
        <w:jc w:val="right"/>
        <w:rPr>
          <w:snapToGrid w:val="false"/>
          <w:kern w:val="0"/>
        </w:rPr>
      </w:pPr>
    </w:p>
    <w:p w14:paraId="0DE76893">
      <w:pPr>
        <w:pStyle w:val="style0"/>
        <w:adjustRightInd w:val="false"/>
        <w:snapToGrid w:val="false"/>
        <w:spacing w:lineRule="auto" w:line="300"/>
        <w:jc w:val="both"/>
        <w:rPr>
          <w:snapToGrid w:val="false"/>
          <w:kern w:val="0"/>
        </w:rPr>
      </w:pPr>
    </w:p>
    <w:p w14:paraId="67E24E0B">
      <w:pPr>
        <w:pStyle w:val="style76"/>
        <w:adjustRightInd w:val="false"/>
        <w:snapToGrid w:val="false"/>
        <w:spacing w:lineRule="auto" w:line="312"/>
        <w:jc w:val="left"/>
        <w:rPr>
          <w:rFonts w:ascii="Times New Roman" w:hAnsi="Times New Roman"/>
          <w:b/>
          <w:sz w:val="21"/>
          <w:szCs w:val="21"/>
        </w:rPr>
      </w:pPr>
    </w:p>
    <w:bookmarkStart w:id="78" w:name="_Toc135293350"/>
    <w:p w14:paraId="7E48BC26">
      <w:pPr>
        <w:pStyle w:val="style3"/>
        <w:tabs>
          <w:tab w:val="left" w:leader="none" w:pos="371"/>
        </w:tabs>
        <w:spacing w:before="120" w:after="120"/>
        <w:ind w:left="-1" w:leftChars="-1" w:hanging="1"/>
        <w:jc w:val="center"/>
        <w:rPr>
          <w:rFonts w:ascii="宋体" w:eastAsia="宋体" w:hAnsi="宋体"/>
        </w:rPr>
      </w:pPr>
    </w:p>
    <w:p w14:paraId="555465F6">
      <w:pPr>
        <w:pStyle w:val="style0"/>
        <w:rPr/>
      </w:pPr>
    </w:p>
    <w:p w14:paraId="48B9C484">
      <w:pPr>
        <w:pStyle w:val="style3"/>
        <w:tabs>
          <w:tab w:val="left" w:leader="none" w:pos="371"/>
        </w:tabs>
        <w:spacing w:before="120" w:after="120"/>
        <w:ind w:left="-1" w:leftChars="-1" w:hanging="1"/>
        <w:jc w:val="center"/>
        <w:rPr>
          <w:rFonts w:ascii="宋体" w:eastAsia="宋体" w:hAnsi="宋体"/>
        </w:rPr>
      </w:pPr>
      <w:r>
        <w:rPr>
          <w:rFonts w:ascii="宋体" w:eastAsia="宋体" w:hAnsi="宋体"/>
        </w:rPr>
        <w:t>格式</w:t>
      </w:r>
      <w:r>
        <w:rPr>
          <w:rFonts w:ascii="宋体" w:eastAsia="宋体" w:hAnsi="宋体" w:hint="eastAsia"/>
        </w:rPr>
        <w:t>8</w:t>
      </w:r>
      <w:r>
        <w:rPr>
          <w:rFonts w:ascii="宋体" w:eastAsia="宋体" w:hAnsi="宋体"/>
        </w:rPr>
        <w:t xml:space="preserve">  交付进度</w:t>
      </w:r>
      <w:bookmarkEnd w:id="78"/>
    </w:p>
    <w:p w14:paraId="56A481F5">
      <w:pPr>
        <w:pStyle w:val="style0"/>
        <w:rPr/>
      </w:pPr>
    </w:p>
    <w:p w14:paraId="7FF179EF">
      <w:pPr>
        <w:pStyle w:val="style0"/>
        <w:jc w:val="center"/>
        <w:rPr/>
      </w:pPr>
      <w:r>
        <w:t>货物交付进度表</w:t>
      </w:r>
    </w:p>
    <w:p w14:paraId="707862BF">
      <w:pPr>
        <w:pStyle w:val="style0"/>
        <w:rPr/>
      </w:pPr>
    </w:p>
    <w:tbl>
      <w:tblPr>
        <w:tblStyle w:val="style105"/>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top w:w="0" w:type="dxa"/>
          <w:left w:w="40" w:type="dxa"/>
          <w:bottom w:w="0" w:type="dxa"/>
          <w:right w:w="40" w:type="dxa"/>
        </w:tblCellMar>
      </w:tblPr>
      <w:tblGrid>
        <w:gridCol w:w="630"/>
        <w:gridCol w:w="2520"/>
        <w:gridCol w:w="735"/>
        <w:gridCol w:w="735"/>
        <w:gridCol w:w="1500"/>
        <w:gridCol w:w="1530"/>
        <w:gridCol w:w="1530"/>
      </w:tblGrid>
      <w:tr w14:paraId="3FFCBC1B">
        <w:trPr>
          <w:tblHeader/>
          <w:jc w:val="center"/>
        </w:trPr>
        <w:tc>
          <w:tcPr>
            <w:tcW w:w="630" w:type="dxa"/>
            <w:tcBorders/>
          </w:tcPr>
          <w:p w14:paraId="68620936">
            <w:pPr>
              <w:pStyle w:val="style0"/>
              <w:autoSpaceDE w:val="false"/>
              <w:autoSpaceDN w:val="false"/>
              <w:adjustRightInd w:val="false"/>
              <w:spacing w:before="120" w:after="120" w:lineRule="atLeast" w:line="240"/>
              <w:ind w:left="28" w:right="28"/>
              <w:jc w:val="center"/>
              <w:rPr>
                <w:kern w:val="0"/>
                <w:sz w:val="18"/>
                <w:szCs w:val="22"/>
              </w:rPr>
            </w:pPr>
            <w:r>
              <w:rPr>
                <w:kern w:val="0"/>
                <w:sz w:val="18"/>
                <w:szCs w:val="22"/>
              </w:rPr>
              <w:t>序号</w:t>
            </w:r>
          </w:p>
        </w:tc>
        <w:tc>
          <w:tcPr>
            <w:tcW w:w="2520" w:type="dxa"/>
            <w:tcBorders/>
          </w:tcPr>
          <w:p w14:paraId="53FBFD6C">
            <w:pPr>
              <w:pStyle w:val="style0"/>
              <w:autoSpaceDE w:val="false"/>
              <w:autoSpaceDN w:val="false"/>
              <w:adjustRightInd w:val="false"/>
              <w:spacing w:before="120" w:after="120" w:lineRule="atLeast" w:line="240"/>
              <w:ind w:left="15" w:right="28"/>
              <w:jc w:val="center"/>
              <w:rPr>
                <w:kern w:val="0"/>
                <w:sz w:val="18"/>
                <w:szCs w:val="22"/>
              </w:rPr>
            </w:pPr>
            <w:r>
              <w:rPr>
                <w:kern w:val="0"/>
                <w:sz w:val="18"/>
                <w:szCs w:val="22"/>
              </w:rPr>
              <w:t>名    称</w:t>
            </w:r>
          </w:p>
        </w:tc>
        <w:tc>
          <w:tcPr>
            <w:tcW w:w="735" w:type="dxa"/>
            <w:tcBorders/>
          </w:tcPr>
          <w:p w14:paraId="16AE3FE3">
            <w:pPr>
              <w:pStyle w:val="style0"/>
              <w:autoSpaceDE w:val="false"/>
              <w:autoSpaceDN w:val="false"/>
              <w:adjustRightInd w:val="false"/>
              <w:spacing w:before="120" w:after="120" w:lineRule="atLeast" w:line="240"/>
              <w:ind w:left="15" w:right="28"/>
              <w:jc w:val="center"/>
              <w:rPr>
                <w:kern w:val="0"/>
                <w:sz w:val="18"/>
                <w:szCs w:val="22"/>
              </w:rPr>
            </w:pPr>
            <w:r>
              <w:rPr>
                <w:kern w:val="0"/>
                <w:sz w:val="18"/>
                <w:szCs w:val="22"/>
              </w:rPr>
              <w:t>单位</w:t>
            </w:r>
          </w:p>
        </w:tc>
        <w:tc>
          <w:tcPr>
            <w:tcW w:w="735" w:type="dxa"/>
            <w:tcBorders/>
          </w:tcPr>
          <w:p w14:paraId="4DE94610">
            <w:pPr>
              <w:pStyle w:val="style0"/>
              <w:autoSpaceDE w:val="false"/>
              <w:autoSpaceDN w:val="false"/>
              <w:adjustRightInd w:val="false"/>
              <w:spacing w:before="120" w:after="120" w:lineRule="atLeast" w:line="240"/>
              <w:ind w:left="15" w:right="28"/>
              <w:jc w:val="center"/>
              <w:rPr>
                <w:kern w:val="0"/>
                <w:sz w:val="18"/>
                <w:szCs w:val="22"/>
              </w:rPr>
            </w:pPr>
            <w:r>
              <w:rPr>
                <w:kern w:val="0"/>
                <w:sz w:val="18"/>
                <w:szCs w:val="22"/>
              </w:rPr>
              <w:t>数量</w:t>
            </w:r>
          </w:p>
        </w:tc>
        <w:tc>
          <w:tcPr>
            <w:tcW w:w="1500" w:type="dxa"/>
            <w:tcBorders/>
          </w:tcPr>
          <w:p w14:paraId="025BA3D7">
            <w:pPr>
              <w:pStyle w:val="style0"/>
              <w:autoSpaceDE w:val="false"/>
              <w:autoSpaceDN w:val="false"/>
              <w:adjustRightInd w:val="false"/>
              <w:spacing w:before="120" w:after="120" w:lineRule="atLeast" w:line="240"/>
              <w:ind w:left="15" w:right="28"/>
              <w:jc w:val="center"/>
              <w:rPr>
                <w:kern w:val="0"/>
                <w:sz w:val="18"/>
                <w:szCs w:val="22"/>
              </w:rPr>
            </w:pPr>
            <w:r>
              <w:rPr>
                <w:kern w:val="0"/>
                <w:sz w:val="18"/>
                <w:szCs w:val="22"/>
              </w:rPr>
              <w:t>日期</w:t>
            </w:r>
          </w:p>
        </w:tc>
        <w:tc>
          <w:tcPr>
            <w:tcW w:w="1530" w:type="dxa"/>
            <w:tcBorders/>
          </w:tcPr>
          <w:p w14:paraId="651F1F61">
            <w:pPr>
              <w:pStyle w:val="style0"/>
              <w:autoSpaceDE w:val="false"/>
              <w:autoSpaceDN w:val="false"/>
              <w:adjustRightInd w:val="false"/>
              <w:spacing w:before="120" w:after="120" w:lineRule="atLeast" w:line="240"/>
              <w:ind w:left="15" w:right="28"/>
              <w:jc w:val="center"/>
              <w:rPr>
                <w:kern w:val="0"/>
                <w:sz w:val="18"/>
                <w:szCs w:val="22"/>
              </w:rPr>
            </w:pPr>
            <w:r>
              <w:rPr>
                <w:kern w:val="0"/>
                <w:sz w:val="18"/>
                <w:szCs w:val="22"/>
              </w:rPr>
              <w:t>交付地点</w:t>
            </w:r>
          </w:p>
        </w:tc>
        <w:tc>
          <w:tcPr>
            <w:tcW w:w="1530" w:type="dxa"/>
            <w:tcBorders/>
          </w:tcPr>
          <w:p w14:paraId="494425E3">
            <w:pPr>
              <w:pStyle w:val="style0"/>
              <w:autoSpaceDE w:val="false"/>
              <w:autoSpaceDN w:val="false"/>
              <w:adjustRightInd w:val="false"/>
              <w:spacing w:before="120" w:after="120" w:lineRule="atLeast" w:line="240"/>
              <w:ind w:left="15" w:right="28"/>
              <w:jc w:val="center"/>
              <w:rPr>
                <w:kern w:val="0"/>
                <w:sz w:val="18"/>
                <w:szCs w:val="22"/>
              </w:rPr>
            </w:pPr>
            <w:r>
              <w:rPr>
                <w:kern w:val="0"/>
                <w:sz w:val="18"/>
                <w:szCs w:val="22"/>
              </w:rPr>
              <w:t>备  注</w:t>
            </w:r>
          </w:p>
        </w:tc>
      </w:tr>
      <w:tr w14:paraId="2ACED455">
        <w:tblPrEx/>
        <w:trPr>
          <w:tblHeader/>
          <w:jc w:val="center"/>
        </w:trPr>
        <w:tc>
          <w:tcPr>
            <w:tcW w:w="630" w:type="dxa"/>
            <w:tcBorders/>
          </w:tcPr>
          <w:p w14:paraId="2BA9706D">
            <w:pPr>
              <w:pStyle w:val="style0"/>
              <w:autoSpaceDE w:val="false"/>
              <w:autoSpaceDN w:val="false"/>
              <w:adjustRightInd w:val="false"/>
              <w:spacing w:before="120" w:after="120" w:lineRule="atLeast" w:line="240"/>
              <w:ind w:left="28" w:right="28"/>
              <w:jc w:val="center"/>
              <w:rPr>
                <w:kern w:val="0"/>
                <w:sz w:val="18"/>
                <w:szCs w:val="22"/>
              </w:rPr>
            </w:pPr>
          </w:p>
        </w:tc>
        <w:tc>
          <w:tcPr>
            <w:tcW w:w="2520" w:type="dxa"/>
            <w:tcBorders/>
          </w:tcPr>
          <w:p w14:paraId="717F2692">
            <w:pPr>
              <w:pStyle w:val="style0"/>
              <w:autoSpaceDE w:val="false"/>
              <w:autoSpaceDN w:val="false"/>
              <w:adjustRightInd w:val="false"/>
              <w:spacing w:before="120" w:after="120" w:lineRule="atLeast" w:line="240"/>
              <w:ind w:left="15" w:right="28"/>
              <w:jc w:val="center"/>
              <w:rPr>
                <w:kern w:val="0"/>
                <w:sz w:val="18"/>
                <w:szCs w:val="22"/>
              </w:rPr>
            </w:pPr>
          </w:p>
        </w:tc>
        <w:tc>
          <w:tcPr>
            <w:tcW w:w="735" w:type="dxa"/>
            <w:tcBorders/>
          </w:tcPr>
          <w:p w14:paraId="0C57EE68">
            <w:pPr>
              <w:pStyle w:val="style0"/>
              <w:autoSpaceDE w:val="false"/>
              <w:autoSpaceDN w:val="false"/>
              <w:adjustRightInd w:val="false"/>
              <w:spacing w:before="120" w:after="120" w:lineRule="atLeast" w:line="240"/>
              <w:ind w:left="15" w:right="28"/>
              <w:jc w:val="center"/>
              <w:rPr>
                <w:kern w:val="0"/>
                <w:sz w:val="18"/>
                <w:szCs w:val="22"/>
              </w:rPr>
            </w:pPr>
          </w:p>
        </w:tc>
        <w:tc>
          <w:tcPr>
            <w:tcW w:w="735" w:type="dxa"/>
            <w:tcBorders/>
          </w:tcPr>
          <w:p w14:paraId="59B79D2B">
            <w:pPr>
              <w:pStyle w:val="style0"/>
              <w:autoSpaceDE w:val="false"/>
              <w:autoSpaceDN w:val="false"/>
              <w:adjustRightInd w:val="false"/>
              <w:spacing w:before="120" w:after="120" w:lineRule="atLeast" w:line="240"/>
              <w:ind w:left="15" w:right="28"/>
              <w:jc w:val="center"/>
              <w:rPr>
                <w:kern w:val="0"/>
                <w:sz w:val="18"/>
                <w:szCs w:val="22"/>
              </w:rPr>
            </w:pPr>
          </w:p>
        </w:tc>
        <w:tc>
          <w:tcPr>
            <w:tcW w:w="1500" w:type="dxa"/>
            <w:tcBorders/>
          </w:tcPr>
          <w:p w14:paraId="4009AB04">
            <w:pPr>
              <w:pStyle w:val="style0"/>
              <w:autoSpaceDE w:val="false"/>
              <w:autoSpaceDN w:val="false"/>
              <w:adjustRightInd w:val="false"/>
              <w:spacing w:before="120" w:after="120" w:lineRule="atLeast" w:line="240"/>
              <w:ind w:left="15" w:right="28"/>
              <w:jc w:val="center"/>
              <w:rPr>
                <w:kern w:val="0"/>
                <w:sz w:val="18"/>
                <w:szCs w:val="22"/>
              </w:rPr>
            </w:pPr>
          </w:p>
        </w:tc>
        <w:tc>
          <w:tcPr>
            <w:tcW w:w="1530" w:type="dxa"/>
            <w:tcBorders/>
          </w:tcPr>
          <w:p w14:paraId="595E3B09">
            <w:pPr>
              <w:pStyle w:val="style0"/>
              <w:autoSpaceDE w:val="false"/>
              <w:autoSpaceDN w:val="false"/>
              <w:adjustRightInd w:val="false"/>
              <w:spacing w:before="120" w:after="120" w:lineRule="atLeast" w:line="240"/>
              <w:ind w:left="15" w:right="28"/>
              <w:jc w:val="center"/>
              <w:rPr>
                <w:kern w:val="0"/>
                <w:sz w:val="18"/>
                <w:szCs w:val="22"/>
              </w:rPr>
            </w:pPr>
          </w:p>
        </w:tc>
        <w:tc>
          <w:tcPr>
            <w:tcW w:w="1530" w:type="dxa"/>
            <w:tcBorders/>
          </w:tcPr>
          <w:p w14:paraId="0814DCB3">
            <w:pPr>
              <w:pStyle w:val="style0"/>
              <w:autoSpaceDE w:val="false"/>
              <w:autoSpaceDN w:val="false"/>
              <w:adjustRightInd w:val="false"/>
              <w:spacing w:before="120" w:after="120" w:lineRule="atLeast" w:line="240"/>
              <w:ind w:left="15" w:right="28"/>
              <w:jc w:val="center"/>
              <w:rPr>
                <w:kern w:val="0"/>
                <w:sz w:val="18"/>
                <w:szCs w:val="22"/>
              </w:rPr>
            </w:pPr>
          </w:p>
        </w:tc>
      </w:tr>
      <w:tr w14:paraId="5BEEF984">
        <w:tblPrEx/>
        <w:trPr>
          <w:tblHeader/>
          <w:jc w:val="center"/>
        </w:trPr>
        <w:tc>
          <w:tcPr>
            <w:tcW w:w="630" w:type="dxa"/>
            <w:tcBorders/>
          </w:tcPr>
          <w:p w14:paraId="52747925">
            <w:pPr>
              <w:pStyle w:val="style0"/>
              <w:autoSpaceDE w:val="false"/>
              <w:autoSpaceDN w:val="false"/>
              <w:adjustRightInd w:val="false"/>
              <w:spacing w:before="120" w:after="120" w:lineRule="atLeast" w:line="240"/>
              <w:ind w:left="28" w:right="28"/>
              <w:jc w:val="center"/>
              <w:rPr>
                <w:kern w:val="0"/>
                <w:sz w:val="18"/>
                <w:szCs w:val="22"/>
              </w:rPr>
            </w:pPr>
          </w:p>
        </w:tc>
        <w:tc>
          <w:tcPr>
            <w:tcW w:w="2520" w:type="dxa"/>
            <w:tcBorders/>
          </w:tcPr>
          <w:p w14:paraId="764C3EC9">
            <w:pPr>
              <w:pStyle w:val="style0"/>
              <w:autoSpaceDE w:val="false"/>
              <w:autoSpaceDN w:val="false"/>
              <w:adjustRightInd w:val="false"/>
              <w:spacing w:before="120" w:after="120" w:lineRule="atLeast" w:line="240"/>
              <w:ind w:left="15" w:right="28"/>
              <w:jc w:val="center"/>
              <w:rPr>
                <w:kern w:val="0"/>
                <w:sz w:val="18"/>
                <w:szCs w:val="22"/>
              </w:rPr>
            </w:pPr>
          </w:p>
        </w:tc>
        <w:tc>
          <w:tcPr>
            <w:tcW w:w="735" w:type="dxa"/>
            <w:tcBorders/>
          </w:tcPr>
          <w:p w14:paraId="1C6E31E7">
            <w:pPr>
              <w:pStyle w:val="style0"/>
              <w:autoSpaceDE w:val="false"/>
              <w:autoSpaceDN w:val="false"/>
              <w:adjustRightInd w:val="false"/>
              <w:spacing w:before="120" w:after="120" w:lineRule="atLeast" w:line="240"/>
              <w:ind w:left="15" w:right="28"/>
              <w:jc w:val="center"/>
              <w:rPr>
                <w:kern w:val="0"/>
                <w:sz w:val="18"/>
                <w:szCs w:val="22"/>
              </w:rPr>
            </w:pPr>
          </w:p>
        </w:tc>
        <w:tc>
          <w:tcPr>
            <w:tcW w:w="735" w:type="dxa"/>
            <w:tcBorders/>
          </w:tcPr>
          <w:p w14:paraId="1C3401B3">
            <w:pPr>
              <w:pStyle w:val="style0"/>
              <w:autoSpaceDE w:val="false"/>
              <w:autoSpaceDN w:val="false"/>
              <w:adjustRightInd w:val="false"/>
              <w:spacing w:before="120" w:after="120" w:lineRule="atLeast" w:line="240"/>
              <w:ind w:left="15" w:right="28"/>
              <w:jc w:val="center"/>
              <w:rPr>
                <w:kern w:val="0"/>
                <w:sz w:val="18"/>
                <w:szCs w:val="22"/>
              </w:rPr>
            </w:pPr>
          </w:p>
        </w:tc>
        <w:tc>
          <w:tcPr>
            <w:tcW w:w="1500" w:type="dxa"/>
            <w:tcBorders/>
          </w:tcPr>
          <w:p w14:paraId="7E1AFD0F">
            <w:pPr>
              <w:pStyle w:val="style0"/>
              <w:autoSpaceDE w:val="false"/>
              <w:autoSpaceDN w:val="false"/>
              <w:adjustRightInd w:val="false"/>
              <w:spacing w:before="120" w:after="120" w:lineRule="atLeast" w:line="240"/>
              <w:ind w:left="15" w:right="28"/>
              <w:jc w:val="center"/>
              <w:rPr>
                <w:kern w:val="0"/>
                <w:sz w:val="18"/>
                <w:szCs w:val="22"/>
              </w:rPr>
            </w:pPr>
          </w:p>
        </w:tc>
        <w:tc>
          <w:tcPr>
            <w:tcW w:w="1530" w:type="dxa"/>
            <w:tcBorders/>
          </w:tcPr>
          <w:p w14:paraId="794B62D8">
            <w:pPr>
              <w:pStyle w:val="style0"/>
              <w:autoSpaceDE w:val="false"/>
              <w:autoSpaceDN w:val="false"/>
              <w:adjustRightInd w:val="false"/>
              <w:spacing w:before="120" w:after="120" w:lineRule="atLeast" w:line="240"/>
              <w:ind w:left="15" w:right="28"/>
              <w:jc w:val="center"/>
              <w:rPr>
                <w:kern w:val="0"/>
                <w:sz w:val="18"/>
                <w:szCs w:val="22"/>
              </w:rPr>
            </w:pPr>
          </w:p>
        </w:tc>
        <w:tc>
          <w:tcPr>
            <w:tcW w:w="1530" w:type="dxa"/>
            <w:tcBorders/>
          </w:tcPr>
          <w:p w14:paraId="1076EBB3">
            <w:pPr>
              <w:pStyle w:val="style0"/>
              <w:autoSpaceDE w:val="false"/>
              <w:autoSpaceDN w:val="false"/>
              <w:adjustRightInd w:val="false"/>
              <w:spacing w:before="120" w:after="120" w:lineRule="atLeast" w:line="240"/>
              <w:ind w:left="15" w:right="28"/>
              <w:jc w:val="center"/>
              <w:rPr>
                <w:kern w:val="0"/>
                <w:sz w:val="18"/>
                <w:szCs w:val="22"/>
              </w:rPr>
            </w:pPr>
          </w:p>
        </w:tc>
      </w:tr>
    </w:tbl>
    <w:p w14:paraId="14B1188A">
      <w:pPr>
        <w:pStyle w:val="style0"/>
        <w:rPr/>
      </w:pPr>
    </w:p>
    <w:p w14:paraId="1BC74181">
      <w:pPr>
        <w:pStyle w:val="style0"/>
        <w:rPr/>
      </w:pPr>
    </w:p>
    <w:p w14:paraId="281D1DEB">
      <w:pPr>
        <w:pStyle w:val="style0"/>
        <w:jc w:val="center"/>
        <w:rPr/>
      </w:pPr>
      <w:r>
        <w:t>安装调试进度表</w:t>
      </w:r>
    </w:p>
    <w:p w14:paraId="19A765D6">
      <w:pPr>
        <w:pStyle w:val="style0"/>
        <w:jc w:val="center"/>
        <w:rPr/>
      </w:pPr>
    </w:p>
    <w:tbl>
      <w:tblPr>
        <w:tblStyle w:val="style105"/>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top w:w="0" w:type="dxa"/>
          <w:left w:w="40" w:type="dxa"/>
          <w:bottom w:w="0" w:type="dxa"/>
          <w:right w:w="40" w:type="dxa"/>
        </w:tblCellMar>
      </w:tblPr>
      <w:tblGrid>
        <w:gridCol w:w="630"/>
        <w:gridCol w:w="2520"/>
        <w:gridCol w:w="735"/>
        <w:gridCol w:w="735"/>
        <w:gridCol w:w="1500"/>
        <w:gridCol w:w="1851"/>
        <w:gridCol w:w="1209"/>
      </w:tblGrid>
      <w:tr w14:paraId="20BB6B97">
        <w:trPr>
          <w:tblHeader/>
          <w:jc w:val="center"/>
        </w:trPr>
        <w:tc>
          <w:tcPr>
            <w:tcW w:w="630" w:type="dxa"/>
            <w:tcBorders/>
          </w:tcPr>
          <w:p w14:paraId="344A5539">
            <w:pPr>
              <w:pStyle w:val="style0"/>
              <w:autoSpaceDE w:val="false"/>
              <w:autoSpaceDN w:val="false"/>
              <w:adjustRightInd w:val="false"/>
              <w:spacing w:before="120" w:after="120" w:lineRule="atLeast" w:line="240"/>
              <w:ind w:left="28" w:right="28"/>
              <w:jc w:val="center"/>
              <w:rPr>
                <w:kern w:val="0"/>
                <w:sz w:val="18"/>
                <w:szCs w:val="22"/>
              </w:rPr>
            </w:pPr>
            <w:r>
              <w:rPr>
                <w:kern w:val="0"/>
                <w:sz w:val="18"/>
                <w:szCs w:val="22"/>
              </w:rPr>
              <w:t>序号</w:t>
            </w:r>
          </w:p>
        </w:tc>
        <w:tc>
          <w:tcPr>
            <w:tcW w:w="2520" w:type="dxa"/>
            <w:tcBorders/>
          </w:tcPr>
          <w:p w14:paraId="79E9031D">
            <w:pPr>
              <w:pStyle w:val="style0"/>
              <w:autoSpaceDE w:val="false"/>
              <w:autoSpaceDN w:val="false"/>
              <w:adjustRightInd w:val="false"/>
              <w:spacing w:before="120" w:after="120" w:lineRule="atLeast" w:line="240"/>
              <w:ind w:left="15" w:right="28"/>
              <w:jc w:val="center"/>
              <w:rPr>
                <w:kern w:val="0"/>
                <w:sz w:val="18"/>
                <w:szCs w:val="22"/>
              </w:rPr>
            </w:pPr>
            <w:r>
              <w:rPr>
                <w:kern w:val="0"/>
                <w:sz w:val="18"/>
                <w:szCs w:val="22"/>
              </w:rPr>
              <w:t>名    称</w:t>
            </w:r>
          </w:p>
        </w:tc>
        <w:tc>
          <w:tcPr>
            <w:tcW w:w="735" w:type="dxa"/>
            <w:tcBorders/>
          </w:tcPr>
          <w:p w14:paraId="363B712E">
            <w:pPr>
              <w:pStyle w:val="style0"/>
              <w:autoSpaceDE w:val="false"/>
              <w:autoSpaceDN w:val="false"/>
              <w:adjustRightInd w:val="false"/>
              <w:spacing w:before="120" w:after="120" w:lineRule="atLeast" w:line="240"/>
              <w:ind w:left="15" w:right="28"/>
              <w:jc w:val="center"/>
              <w:rPr>
                <w:kern w:val="0"/>
                <w:sz w:val="18"/>
                <w:szCs w:val="22"/>
              </w:rPr>
            </w:pPr>
            <w:r>
              <w:rPr>
                <w:kern w:val="0"/>
                <w:sz w:val="18"/>
                <w:szCs w:val="22"/>
              </w:rPr>
              <w:t>单位</w:t>
            </w:r>
          </w:p>
        </w:tc>
        <w:tc>
          <w:tcPr>
            <w:tcW w:w="735" w:type="dxa"/>
            <w:tcBorders/>
          </w:tcPr>
          <w:p w14:paraId="71ADB5A4">
            <w:pPr>
              <w:pStyle w:val="style0"/>
              <w:autoSpaceDE w:val="false"/>
              <w:autoSpaceDN w:val="false"/>
              <w:adjustRightInd w:val="false"/>
              <w:spacing w:before="120" w:after="120" w:lineRule="atLeast" w:line="240"/>
              <w:ind w:left="15" w:right="28"/>
              <w:jc w:val="center"/>
              <w:rPr>
                <w:kern w:val="0"/>
                <w:sz w:val="18"/>
                <w:szCs w:val="22"/>
              </w:rPr>
            </w:pPr>
            <w:r>
              <w:rPr>
                <w:kern w:val="0"/>
                <w:sz w:val="18"/>
                <w:szCs w:val="22"/>
              </w:rPr>
              <w:t>数量</w:t>
            </w:r>
          </w:p>
        </w:tc>
        <w:tc>
          <w:tcPr>
            <w:tcW w:w="1500" w:type="dxa"/>
            <w:tcBorders/>
          </w:tcPr>
          <w:p w14:paraId="07E5B6F8">
            <w:pPr>
              <w:pStyle w:val="style0"/>
              <w:autoSpaceDE w:val="false"/>
              <w:autoSpaceDN w:val="false"/>
              <w:adjustRightInd w:val="false"/>
              <w:spacing w:before="120" w:after="120" w:lineRule="atLeast" w:line="240"/>
              <w:ind w:left="15" w:right="28"/>
              <w:jc w:val="center"/>
              <w:rPr>
                <w:kern w:val="0"/>
                <w:sz w:val="18"/>
                <w:szCs w:val="22"/>
              </w:rPr>
            </w:pPr>
            <w:r>
              <w:rPr>
                <w:kern w:val="0"/>
                <w:sz w:val="18"/>
                <w:szCs w:val="22"/>
              </w:rPr>
              <w:t>日期</w:t>
            </w:r>
          </w:p>
        </w:tc>
        <w:tc>
          <w:tcPr>
            <w:tcW w:w="1851" w:type="dxa"/>
            <w:tcBorders/>
          </w:tcPr>
          <w:p w14:paraId="1A0FD4AE">
            <w:pPr>
              <w:pStyle w:val="style0"/>
              <w:autoSpaceDE w:val="false"/>
              <w:autoSpaceDN w:val="false"/>
              <w:adjustRightInd w:val="false"/>
              <w:spacing w:before="120" w:after="120" w:lineRule="atLeast" w:line="240"/>
              <w:ind w:left="15" w:right="28"/>
              <w:jc w:val="center"/>
              <w:rPr>
                <w:kern w:val="0"/>
                <w:sz w:val="18"/>
                <w:szCs w:val="22"/>
              </w:rPr>
            </w:pPr>
            <w:r>
              <w:rPr>
                <w:kern w:val="0"/>
                <w:sz w:val="18"/>
                <w:szCs w:val="22"/>
              </w:rPr>
              <w:t>安装调试地点</w:t>
            </w:r>
          </w:p>
        </w:tc>
        <w:tc>
          <w:tcPr>
            <w:tcW w:w="1209" w:type="dxa"/>
            <w:tcBorders/>
          </w:tcPr>
          <w:p w14:paraId="507AC14C">
            <w:pPr>
              <w:pStyle w:val="style0"/>
              <w:autoSpaceDE w:val="false"/>
              <w:autoSpaceDN w:val="false"/>
              <w:adjustRightInd w:val="false"/>
              <w:spacing w:before="120" w:after="120" w:lineRule="atLeast" w:line="240"/>
              <w:ind w:left="15" w:right="28"/>
              <w:jc w:val="center"/>
              <w:rPr>
                <w:kern w:val="0"/>
                <w:sz w:val="18"/>
                <w:szCs w:val="22"/>
              </w:rPr>
            </w:pPr>
            <w:r>
              <w:rPr>
                <w:kern w:val="0"/>
                <w:sz w:val="18"/>
                <w:szCs w:val="22"/>
              </w:rPr>
              <w:t>备  注</w:t>
            </w:r>
          </w:p>
        </w:tc>
      </w:tr>
      <w:tr w14:paraId="1E736532">
        <w:tblPrEx/>
        <w:trPr>
          <w:tblHeader/>
          <w:jc w:val="center"/>
        </w:trPr>
        <w:tc>
          <w:tcPr>
            <w:tcW w:w="630" w:type="dxa"/>
            <w:tcBorders/>
          </w:tcPr>
          <w:p w14:paraId="0B3A19F6">
            <w:pPr>
              <w:pStyle w:val="style0"/>
              <w:autoSpaceDE w:val="false"/>
              <w:autoSpaceDN w:val="false"/>
              <w:adjustRightInd w:val="false"/>
              <w:spacing w:before="120" w:after="120" w:lineRule="atLeast" w:line="240"/>
              <w:ind w:left="28" w:right="28"/>
              <w:jc w:val="center"/>
              <w:rPr>
                <w:kern w:val="0"/>
                <w:sz w:val="18"/>
                <w:szCs w:val="22"/>
              </w:rPr>
            </w:pPr>
          </w:p>
        </w:tc>
        <w:tc>
          <w:tcPr>
            <w:tcW w:w="2520" w:type="dxa"/>
            <w:tcBorders/>
          </w:tcPr>
          <w:p w14:paraId="78F85043">
            <w:pPr>
              <w:pStyle w:val="style0"/>
              <w:autoSpaceDE w:val="false"/>
              <w:autoSpaceDN w:val="false"/>
              <w:adjustRightInd w:val="false"/>
              <w:spacing w:before="120" w:after="120" w:lineRule="atLeast" w:line="240"/>
              <w:ind w:left="15" w:right="28"/>
              <w:jc w:val="center"/>
              <w:rPr>
                <w:kern w:val="0"/>
                <w:sz w:val="18"/>
                <w:szCs w:val="22"/>
              </w:rPr>
            </w:pPr>
          </w:p>
        </w:tc>
        <w:tc>
          <w:tcPr>
            <w:tcW w:w="735" w:type="dxa"/>
            <w:tcBorders/>
          </w:tcPr>
          <w:p w14:paraId="6C8BEA83">
            <w:pPr>
              <w:pStyle w:val="style0"/>
              <w:autoSpaceDE w:val="false"/>
              <w:autoSpaceDN w:val="false"/>
              <w:adjustRightInd w:val="false"/>
              <w:spacing w:before="120" w:after="120" w:lineRule="atLeast" w:line="240"/>
              <w:ind w:left="15" w:right="28"/>
              <w:jc w:val="center"/>
              <w:rPr>
                <w:kern w:val="0"/>
                <w:sz w:val="18"/>
                <w:szCs w:val="22"/>
              </w:rPr>
            </w:pPr>
          </w:p>
        </w:tc>
        <w:tc>
          <w:tcPr>
            <w:tcW w:w="735" w:type="dxa"/>
            <w:tcBorders/>
          </w:tcPr>
          <w:p w14:paraId="558D323C">
            <w:pPr>
              <w:pStyle w:val="style0"/>
              <w:autoSpaceDE w:val="false"/>
              <w:autoSpaceDN w:val="false"/>
              <w:adjustRightInd w:val="false"/>
              <w:spacing w:before="120" w:after="120" w:lineRule="atLeast" w:line="240"/>
              <w:ind w:left="15" w:right="28"/>
              <w:jc w:val="center"/>
              <w:rPr>
                <w:kern w:val="0"/>
                <w:sz w:val="18"/>
                <w:szCs w:val="22"/>
              </w:rPr>
            </w:pPr>
          </w:p>
        </w:tc>
        <w:tc>
          <w:tcPr>
            <w:tcW w:w="1500" w:type="dxa"/>
            <w:tcBorders/>
          </w:tcPr>
          <w:p w14:paraId="52FF3C32">
            <w:pPr>
              <w:pStyle w:val="style0"/>
              <w:autoSpaceDE w:val="false"/>
              <w:autoSpaceDN w:val="false"/>
              <w:adjustRightInd w:val="false"/>
              <w:spacing w:before="120" w:after="120" w:lineRule="atLeast" w:line="240"/>
              <w:ind w:left="15" w:right="28"/>
              <w:jc w:val="center"/>
              <w:rPr>
                <w:kern w:val="0"/>
                <w:sz w:val="18"/>
                <w:szCs w:val="22"/>
              </w:rPr>
            </w:pPr>
          </w:p>
        </w:tc>
        <w:tc>
          <w:tcPr>
            <w:tcW w:w="1851" w:type="dxa"/>
            <w:tcBorders/>
          </w:tcPr>
          <w:p w14:paraId="15B5807E">
            <w:pPr>
              <w:pStyle w:val="style0"/>
              <w:autoSpaceDE w:val="false"/>
              <w:autoSpaceDN w:val="false"/>
              <w:adjustRightInd w:val="false"/>
              <w:spacing w:before="120" w:after="120" w:lineRule="atLeast" w:line="240"/>
              <w:ind w:left="15" w:right="28"/>
              <w:jc w:val="center"/>
              <w:rPr>
                <w:kern w:val="0"/>
                <w:sz w:val="18"/>
                <w:szCs w:val="22"/>
              </w:rPr>
            </w:pPr>
          </w:p>
        </w:tc>
        <w:tc>
          <w:tcPr>
            <w:tcW w:w="1209" w:type="dxa"/>
            <w:tcBorders/>
          </w:tcPr>
          <w:p w14:paraId="357C20AD">
            <w:pPr>
              <w:pStyle w:val="style0"/>
              <w:autoSpaceDE w:val="false"/>
              <w:autoSpaceDN w:val="false"/>
              <w:adjustRightInd w:val="false"/>
              <w:spacing w:before="120" w:after="120" w:lineRule="atLeast" w:line="240"/>
              <w:ind w:left="15" w:right="28"/>
              <w:jc w:val="center"/>
              <w:rPr>
                <w:kern w:val="0"/>
                <w:sz w:val="18"/>
                <w:szCs w:val="22"/>
              </w:rPr>
            </w:pPr>
          </w:p>
        </w:tc>
      </w:tr>
      <w:tr w14:paraId="7BF6FE52">
        <w:tblPrEx/>
        <w:trPr>
          <w:tblHeader/>
          <w:jc w:val="center"/>
        </w:trPr>
        <w:tc>
          <w:tcPr>
            <w:tcW w:w="630" w:type="dxa"/>
            <w:tcBorders/>
          </w:tcPr>
          <w:p w14:paraId="072FE103">
            <w:pPr>
              <w:pStyle w:val="style0"/>
              <w:autoSpaceDE w:val="false"/>
              <w:autoSpaceDN w:val="false"/>
              <w:adjustRightInd w:val="false"/>
              <w:spacing w:before="120" w:after="120" w:lineRule="atLeast" w:line="240"/>
              <w:ind w:left="28" w:right="28"/>
              <w:jc w:val="center"/>
              <w:rPr>
                <w:kern w:val="0"/>
                <w:sz w:val="18"/>
                <w:szCs w:val="22"/>
              </w:rPr>
            </w:pPr>
          </w:p>
        </w:tc>
        <w:tc>
          <w:tcPr>
            <w:tcW w:w="2520" w:type="dxa"/>
            <w:tcBorders/>
          </w:tcPr>
          <w:p w14:paraId="0313DE34">
            <w:pPr>
              <w:pStyle w:val="style0"/>
              <w:autoSpaceDE w:val="false"/>
              <w:autoSpaceDN w:val="false"/>
              <w:adjustRightInd w:val="false"/>
              <w:spacing w:before="120" w:after="120" w:lineRule="atLeast" w:line="240"/>
              <w:ind w:left="15" w:right="28"/>
              <w:jc w:val="center"/>
              <w:rPr>
                <w:kern w:val="0"/>
                <w:sz w:val="18"/>
                <w:szCs w:val="22"/>
              </w:rPr>
            </w:pPr>
          </w:p>
        </w:tc>
        <w:tc>
          <w:tcPr>
            <w:tcW w:w="735" w:type="dxa"/>
            <w:tcBorders/>
          </w:tcPr>
          <w:p w14:paraId="0A669411">
            <w:pPr>
              <w:pStyle w:val="style0"/>
              <w:autoSpaceDE w:val="false"/>
              <w:autoSpaceDN w:val="false"/>
              <w:adjustRightInd w:val="false"/>
              <w:spacing w:before="120" w:after="120" w:lineRule="atLeast" w:line="240"/>
              <w:ind w:left="15" w:right="28"/>
              <w:jc w:val="center"/>
              <w:rPr>
                <w:kern w:val="0"/>
                <w:sz w:val="18"/>
                <w:szCs w:val="22"/>
              </w:rPr>
            </w:pPr>
          </w:p>
        </w:tc>
        <w:tc>
          <w:tcPr>
            <w:tcW w:w="735" w:type="dxa"/>
            <w:tcBorders/>
          </w:tcPr>
          <w:p w14:paraId="7E03A2EA">
            <w:pPr>
              <w:pStyle w:val="style0"/>
              <w:autoSpaceDE w:val="false"/>
              <w:autoSpaceDN w:val="false"/>
              <w:adjustRightInd w:val="false"/>
              <w:spacing w:before="120" w:after="120" w:lineRule="atLeast" w:line="240"/>
              <w:ind w:left="15" w:right="28"/>
              <w:jc w:val="center"/>
              <w:rPr>
                <w:kern w:val="0"/>
                <w:sz w:val="18"/>
                <w:szCs w:val="22"/>
              </w:rPr>
            </w:pPr>
          </w:p>
        </w:tc>
        <w:tc>
          <w:tcPr>
            <w:tcW w:w="1500" w:type="dxa"/>
            <w:tcBorders/>
          </w:tcPr>
          <w:p w14:paraId="66AC71D2">
            <w:pPr>
              <w:pStyle w:val="style0"/>
              <w:autoSpaceDE w:val="false"/>
              <w:autoSpaceDN w:val="false"/>
              <w:adjustRightInd w:val="false"/>
              <w:spacing w:before="120" w:after="120" w:lineRule="atLeast" w:line="240"/>
              <w:ind w:left="15" w:right="28"/>
              <w:jc w:val="center"/>
              <w:rPr>
                <w:kern w:val="0"/>
                <w:sz w:val="18"/>
                <w:szCs w:val="22"/>
              </w:rPr>
            </w:pPr>
          </w:p>
        </w:tc>
        <w:tc>
          <w:tcPr>
            <w:tcW w:w="1851" w:type="dxa"/>
            <w:tcBorders/>
          </w:tcPr>
          <w:p w14:paraId="0530FD83">
            <w:pPr>
              <w:pStyle w:val="style0"/>
              <w:autoSpaceDE w:val="false"/>
              <w:autoSpaceDN w:val="false"/>
              <w:adjustRightInd w:val="false"/>
              <w:spacing w:before="120" w:after="120" w:lineRule="atLeast" w:line="240"/>
              <w:ind w:left="15" w:right="28"/>
              <w:jc w:val="center"/>
              <w:rPr>
                <w:kern w:val="0"/>
                <w:sz w:val="18"/>
                <w:szCs w:val="22"/>
              </w:rPr>
            </w:pPr>
          </w:p>
        </w:tc>
        <w:tc>
          <w:tcPr>
            <w:tcW w:w="1209" w:type="dxa"/>
            <w:tcBorders/>
          </w:tcPr>
          <w:p w14:paraId="1904FEBC">
            <w:pPr>
              <w:pStyle w:val="style0"/>
              <w:autoSpaceDE w:val="false"/>
              <w:autoSpaceDN w:val="false"/>
              <w:adjustRightInd w:val="false"/>
              <w:spacing w:before="120" w:after="120" w:lineRule="atLeast" w:line="240"/>
              <w:ind w:left="15" w:right="28"/>
              <w:jc w:val="center"/>
              <w:rPr>
                <w:kern w:val="0"/>
                <w:sz w:val="18"/>
                <w:szCs w:val="22"/>
              </w:rPr>
            </w:pPr>
          </w:p>
        </w:tc>
      </w:tr>
    </w:tbl>
    <w:p w14:paraId="0E8DE764">
      <w:pPr>
        <w:pStyle w:val="style0"/>
        <w:jc w:val="center"/>
        <w:rPr/>
      </w:pPr>
    </w:p>
    <w:p w14:paraId="22757154">
      <w:pPr>
        <w:pStyle w:val="style0"/>
        <w:adjustRightInd w:val="false"/>
        <w:snapToGrid w:val="false"/>
        <w:spacing w:lineRule="auto" w:line="300"/>
        <w:rPr>
          <w:snapToGrid w:val="false"/>
          <w:kern w:val="0"/>
        </w:rPr>
      </w:pPr>
    </w:p>
    <w:p w14:paraId="17F1DB2A">
      <w:pPr>
        <w:pStyle w:val="style0"/>
        <w:adjustRightInd w:val="false"/>
        <w:snapToGrid w:val="false"/>
        <w:spacing w:lineRule="auto" w:line="300"/>
        <w:rPr>
          <w:snapToGrid w:val="false"/>
          <w:kern w:val="0"/>
        </w:rPr>
      </w:pPr>
    </w:p>
    <w:p w14:paraId="384A1147">
      <w:pPr>
        <w:pStyle w:val="style0"/>
        <w:adjustRightInd w:val="false"/>
        <w:snapToGrid w:val="false"/>
        <w:spacing w:lineRule="auto" w:line="300"/>
        <w:rPr>
          <w:snapToGrid w:val="false"/>
          <w:kern w:val="0"/>
        </w:rPr>
      </w:pPr>
    </w:p>
    <w:p w14:paraId="62819E44">
      <w:pPr>
        <w:pStyle w:val="style0"/>
        <w:adjustRightInd w:val="false"/>
        <w:snapToGrid w:val="false"/>
        <w:spacing w:lineRule="auto" w:line="300"/>
        <w:rPr>
          <w:snapToGrid w:val="false"/>
          <w:kern w:val="0"/>
        </w:rPr>
      </w:pPr>
      <w:r>
        <w:rPr>
          <w:rFonts w:hint="eastAsia"/>
          <w:snapToGrid w:val="false"/>
          <w:kern w:val="0"/>
        </w:rPr>
        <w:t>投标单位：（</w:t>
      </w:r>
      <w:r>
        <w:rPr>
          <w:rFonts w:hint="eastAsia"/>
          <w:snapToGrid w:val="false"/>
          <w:kern w:val="0"/>
          <w:lang w:eastAsia="zh-CN"/>
        </w:rPr>
        <w:t>加盖公章</w:t>
      </w:r>
      <w:r>
        <w:rPr>
          <w:rFonts w:hint="eastAsia"/>
          <w:snapToGrid w:val="false"/>
          <w:kern w:val="0"/>
        </w:rPr>
        <w:t>）</w:t>
      </w:r>
    </w:p>
    <w:p w14:paraId="643DAFF5">
      <w:pPr>
        <w:pStyle w:val="style0"/>
        <w:adjustRightInd w:val="false"/>
        <w:snapToGrid w:val="false"/>
        <w:spacing w:lineRule="auto" w:line="300"/>
        <w:rPr>
          <w:snapToGrid w:val="false"/>
          <w:kern w:val="0"/>
        </w:rPr>
      </w:pPr>
    </w:p>
    <w:p w14:paraId="39494AFA">
      <w:pPr>
        <w:pStyle w:val="style0"/>
        <w:adjustRightInd w:val="false"/>
        <w:snapToGrid w:val="false"/>
        <w:spacing w:lineRule="auto" w:line="300"/>
        <w:ind w:right="420"/>
        <w:rPr>
          <w:snapToGrid w:val="false"/>
          <w:kern w:val="0"/>
        </w:rPr>
      </w:pPr>
    </w:p>
    <w:p w14:paraId="72EFB0B7">
      <w:pPr>
        <w:pStyle w:val="style0"/>
        <w:adjustRightInd w:val="false"/>
        <w:snapToGrid w:val="false"/>
        <w:spacing w:lineRule="auto" w:line="300"/>
        <w:ind w:right="420"/>
        <w:rPr>
          <w:snapToGrid w:val="false"/>
          <w:kern w:val="0"/>
        </w:rPr>
      </w:pPr>
    </w:p>
    <w:p w14:paraId="5E20C1AA">
      <w:pPr>
        <w:pStyle w:val="style0"/>
        <w:adjustRightInd w:val="false"/>
        <w:snapToGrid w:val="false"/>
        <w:spacing w:lineRule="auto" w:line="300"/>
        <w:ind w:right="420"/>
        <w:rPr>
          <w:snapToGrid w:val="false"/>
          <w:kern w:val="0"/>
        </w:rPr>
      </w:pPr>
    </w:p>
    <w:p w14:paraId="53FAACDF">
      <w:pPr>
        <w:pStyle w:val="style0"/>
        <w:adjustRightInd w:val="false"/>
        <w:snapToGrid w:val="false"/>
        <w:spacing w:lineRule="auto" w:line="300"/>
        <w:ind w:right="420" w:firstLine="6195" w:firstLineChars="2950"/>
        <w:rPr>
          <w:snapToGrid w:val="false"/>
          <w:kern w:val="0"/>
        </w:rPr>
      </w:pPr>
      <w:r>
        <w:rPr>
          <w:rFonts w:hint="eastAsia"/>
          <w:snapToGrid w:val="false"/>
          <w:kern w:val="0"/>
        </w:rPr>
        <w:t>年       月      日</w:t>
      </w:r>
    </w:p>
    <w:p w14:paraId="4DC9453E">
      <w:pPr>
        <w:pStyle w:val="style0"/>
        <w:rPr>
          <w:rFonts w:ascii="宋体" w:hAnsi="宋体"/>
          <w:sz w:val="28"/>
        </w:rPr>
      </w:pPr>
    </w:p>
    <w:p w14:paraId="0E3FEBC4">
      <w:pPr>
        <w:pStyle w:val="style0"/>
        <w:rPr/>
      </w:pPr>
    </w:p>
    <w:p w14:paraId="4CCC2814">
      <w:pPr>
        <w:pStyle w:val="style0"/>
        <w:rPr/>
      </w:pPr>
    </w:p>
    <w:p w14:paraId="33949C67">
      <w:pPr>
        <w:pStyle w:val="style0"/>
        <w:rPr/>
      </w:pPr>
    </w:p>
    <w:p w14:paraId="114D0F88">
      <w:pPr>
        <w:pStyle w:val="style0"/>
        <w:rPr/>
      </w:pPr>
    </w:p>
    <w:p w14:paraId="39E395FB">
      <w:pPr>
        <w:pStyle w:val="style0"/>
        <w:rPr/>
      </w:pPr>
    </w:p>
    <w:p w14:paraId="11801AE3">
      <w:pPr>
        <w:pStyle w:val="style0"/>
        <w:rPr/>
      </w:pPr>
    </w:p>
    <w:p w14:paraId="63BE0BCD">
      <w:pPr>
        <w:pStyle w:val="style0"/>
        <w:rPr/>
      </w:pPr>
    </w:p>
    <w:bookmarkStart w:id="79" w:name="_Toc44690436"/>
    <w:bookmarkStart w:id="80" w:name="_Toc44691400"/>
    <w:bookmarkStart w:id="81" w:name="_Toc44691168"/>
    <w:bookmarkStart w:id="82" w:name="_Toc44690709"/>
    <w:p w14:paraId="6E83D596">
      <w:pPr>
        <w:pStyle w:val="style0"/>
        <w:tabs>
          <w:tab w:val="left" w:leader="none" w:pos="371"/>
        </w:tabs>
        <w:spacing w:before="120" w:after="120"/>
        <w:ind w:left="-1" w:leftChars="-1" w:hanging="1"/>
        <w:jc w:val="center"/>
        <w:rPr/>
      </w:pPr>
    </w:p>
    <w:p w14:paraId="74CB4C24">
      <w:pPr>
        <w:pStyle w:val="style0"/>
        <w:tabs>
          <w:tab w:val="left" w:leader="none" w:pos="371"/>
        </w:tabs>
        <w:spacing w:before="120" w:after="120"/>
        <w:ind w:left="-1" w:leftChars="-1" w:hanging="1"/>
        <w:jc w:val="center"/>
        <w:rPr/>
      </w:pPr>
    </w:p>
    <w:p w14:paraId="2BAE7897">
      <w:pPr>
        <w:pStyle w:val="style0"/>
        <w:tabs>
          <w:tab w:val="left" w:leader="none" w:pos="371"/>
        </w:tabs>
        <w:spacing w:before="120" w:after="120"/>
        <w:ind w:left="-1" w:leftChars="-1" w:hanging="1"/>
        <w:jc w:val="center"/>
        <w:rPr>
          <w:rFonts w:ascii="宋体" w:eastAsia="宋体" w:hAnsi="宋体"/>
          <w:sz w:val="24"/>
        </w:rPr>
      </w:pPr>
    </w:p>
    <w:bookmarkStart w:id="83" w:name="_Toc135293351"/>
    <w:p w14:paraId="3A6CF121">
      <w:pPr>
        <w:pStyle w:val="style3"/>
        <w:tabs>
          <w:tab w:val="left" w:leader="none" w:pos="371"/>
        </w:tabs>
        <w:spacing w:before="120" w:after="120"/>
        <w:ind w:left="-1" w:leftChars="-1" w:hanging="1"/>
        <w:jc w:val="center"/>
        <w:rPr>
          <w:rFonts w:ascii="宋体" w:eastAsia="宋体" w:hAnsi="宋体"/>
        </w:rPr>
      </w:pPr>
      <w:r>
        <w:rPr>
          <w:rFonts w:ascii="宋体" w:eastAsia="宋体" w:hAnsi="宋体" w:hint="eastAsia"/>
        </w:rPr>
        <w:t>格式9  售后服务和质量承诺</w:t>
      </w:r>
      <w:bookmarkEnd w:id="79"/>
      <w:bookmarkEnd w:id="80"/>
      <w:bookmarkEnd w:id="81"/>
      <w:bookmarkEnd w:id="82"/>
      <w:bookmarkEnd w:id="83"/>
    </w:p>
    <w:p w14:paraId="09A3452D">
      <w:pPr>
        <w:pStyle w:val="style0"/>
        <w:adjustRightInd w:val="false"/>
        <w:snapToGrid w:val="false"/>
        <w:spacing w:lineRule="auto" w:line="360"/>
        <w:rPr>
          <w:rFonts w:ascii="宋体" w:hAnsi="宋体"/>
        </w:rPr>
      </w:pPr>
    </w:p>
    <w:p w14:paraId="64DE4AD2">
      <w:pPr>
        <w:pStyle w:val="style0"/>
        <w:adjustRightInd w:val="false"/>
        <w:snapToGrid w:val="false"/>
        <w:spacing w:lineRule="auto" w:line="360"/>
        <w:rPr>
          <w:rFonts w:ascii="宋体" w:hAnsi="宋体"/>
        </w:rPr>
      </w:pPr>
      <w:r>
        <w:rPr>
          <w:rFonts w:ascii="宋体" w:hAnsi="宋体" w:hint="eastAsia"/>
        </w:rPr>
        <w:t>1、</w:t>
      </w:r>
      <w:r>
        <w:rPr>
          <w:rFonts w:hint="eastAsia"/>
        </w:rPr>
        <w:t>质保期和保修期服务承诺</w:t>
      </w:r>
    </w:p>
    <w:p w14:paraId="79CB6800">
      <w:pPr>
        <w:pStyle w:val="style0"/>
        <w:adjustRightInd w:val="false"/>
        <w:snapToGrid w:val="false"/>
        <w:spacing w:lineRule="auto" w:line="360"/>
        <w:rPr>
          <w:rFonts w:ascii="宋体" w:hAnsi="宋体"/>
        </w:rPr>
      </w:pPr>
      <w:r>
        <w:rPr>
          <w:rFonts w:ascii="宋体" w:hAnsi="宋体" w:hint="eastAsia"/>
        </w:rPr>
        <w:t>2、</w:t>
      </w:r>
      <w:r>
        <w:rPr>
          <w:rFonts w:hint="eastAsia"/>
        </w:rPr>
        <w:t>售后服务机构及维护人员配置</w:t>
      </w:r>
    </w:p>
    <w:p w14:paraId="1545E9C6">
      <w:pPr>
        <w:pStyle w:val="style0"/>
        <w:adjustRightInd w:val="false"/>
        <w:snapToGrid w:val="false"/>
        <w:spacing w:lineRule="auto" w:line="360"/>
        <w:rPr>
          <w:rFonts w:ascii="宋体" w:hAnsi="宋体"/>
        </w:rPr>
      </w:pPr>
      <w:r>
        <w:rPr>
          <w:rFonts w:ascii="宋体" w:hAnsi="宋体" w:hint="eastAsia"/>
        </w:rPr>
        <w:t>3、</w:t>
      </w:r>
      <w:r>
        <w:rPr>
          <w:rFonts w:hint="eastAsia"/>
        </w:rPr>
        <w:t>售后服务应急措施</w:t>
      </w:r>
    </w:p>
    <w:p w14:paraId="47C044C8">
      <w:pPr>
        <w:pStyle w:val="style0"/>
        <w:adjustRightInd w:val="false"/>
        <w:snapToGrid w:val="false"/>
        <w:spacing w:lineRule="auto" w:line="360"/>
        <w:rPr>
          <w:rFonts w:ascii="宋体" w:hAnsi="宋体"/>
        </w:rPr>
      </w:pPr>
      <w:r>
        <w:rPr>
          <w:rFonts w:ascii="宋体" w:hAnsi="宋体" w:hint="eastAsia"/>
        </w:rPr>
        <w:t>4、</w:t>
      </w:r>
      <w:r>
        <w:rPr>
          <w:rFonts w:hint="eastAsia"/>
        </w:rPr>
        <w:t>故障或技术支持响应时间</w:t>
      </w:r>
    </w:p>
    <w:p w14:paraId="350B2F6E">
      <w:pPr>
        <w:pStyle w:val="style0"/>
        <w:adjustRightInd w:val="false"/>
        <w:snapToGrid w:val="false"/>
        <w:spacing w:lineRule="auto" w:line="360"/>
        <w:rPr>
          <w:rFonts w:ascii="宋体" w:hAnsi="宋体"/>
        </w:rPr>
      </w:pPr>
      <w:r>
        <w:rPr>
          <w:rFonts w:ascii="宋体" w:hAnsi="宋体" w:hint="eastAsia"/>
        </w:rPr>
        <w:t>5、技术培训计划</w:t>
      </w:r>
    </w:p>
    <w:p w14:paraId="47C6DDFB">
      <w:pPr>
        <w:pStyle w:val="style0"/>
        <w:adjustRightInd w:val="false"/>
        <w:snapToGrid w:val="false"/>
        <w:spacing w:lineRule="auto" w:line="360"/>
        <w:rPr>
          <w:rFonts w:ascii="宋体" w:hAnsi="宋体"/>
        </w:rPr>
      </w:pPr>
      <w:r>
        <w:rPr>
          <w:rFonts w:ascii="宋体" w:hAnsi="宋体" w:hint="eastAsia"/>
        </w:rPr>
        <w:t>6、备/配件支持计划</w:t>
      </w:r>
    </w:p>
    <w:p w14:paraId="17A139FC">
      <w:pPr>
        <w:pStyle w:val="style0"/>
        <w:adjustRightInd w:val="false"/>
        <w:snapToGrid w:val="false"/>
        <w:spacing w:lineRule="auto" w:line="360"/>
        <w:rPr>
          <w:rFonts w:ascii="宋体" w:hAnsi="宋体"/>
          <w:bCs/>
        </w:rPr>
      </w:pPr>
      <w:r>
        <w:rPr>
          <w:rFonts w:ascii="宋体" w:hAnsi="宋体" w:hint="eastAsia"/>
        </w:rPr>
        <w:t>7、非</w:t>
      </w:r>
      <w:r>
        <w:rPr>
          <w:rFonts w:ascii="宋体" w:hAnsi="宋体" w:hint="eastAsia"/>
          <w:bCs/>
        </w:rPr>
        <w:t>保修期维修费用收取标准</w:t>
      </w:r>
    </w:p>
    <w:p w14:paraId="421B1CD8">
      <w:pPr>
        <w:pStyle w:val="style0"/>
        <w:adjustRightInd w:val="false"/>
        <w:snapToGrid w:val="false"/>
        <w:spacing w:lineRule="auto" w:line="300"/>
        <w:rPr>
          <w:rFonts w:ascii="宋体" w:hAnsi="宋体"/>
          <w:bCs/>
        </w:rPr>
      </w:pPr>
      <w:r>
        <w:rPr>
          <w:rFonts w:ascii="宋体" w:hAnsi="宋体" w:hint="eastAsia"/>
          <w:bCs/>
        </w:rPr>
        <w:t>8、其它</w:t>
      </w:r>
    </w:p>
    <w:p w14:paraId="71D18B3A">
      <w:pPr>
        <w:pStyle w:val="style0"/>
        <w:adjustRightInd w:val="false"/>
        <w:snapToGrid w:val="false"/>
        <w:spacing w:lineRule="auto" w:line="300"/>
        <w:jc w:val="right"/>
        <w:rPr>
          <w:snapToGrid w:val="false"/>
          <w:kern w:val="0"/>
        </w:rPr>
      </w:pPr>
    </w:p>
    <w:p w14:paraId="7DCDCBA1">
      <w:pPr>
        <w:pStyle w:val="style0"/>
        <w:adjustRightInd w:val="false"/>
        <w:snapToGrid w:val="false"/>
        <w:spacing w:lineRule="auto" w:line="300"/>
        <w:jc w:val="right"/>
        <w:rPr>
          <w:snapToGrid w:val="false"/>
          <w:kern w:val="0"/>
        </w:rPr>
      </w:pPr>
    </w:p>
    <w:p w14:paraId="3604F147">
      <w:pPr>
        <w:pStyle w:val="style0"/>
        <w:adjustRightInd w:val="false"/>
        <w:snapToGrid w:val="false"/>
        <w:spacing w:lineRule="auto" w:line="300"/>
        <w:jc w:val="right"/>
        <w:rPr>
          <w:snapToGrid w:val="false"/>
          <w:kern w:val="0"/>
        </w:rPr>
      </w:pPr>
    </w:p>
    <w:p w14:paraId="6802EF2A">
      <w:pPr>
        <w:pStyle w:val="style0"/>
        <w:adjustRightInd w:val="false"/>
        <w:snapToGrid w:val="false"/>
        <w:spacing w:lineRule="auto" w:line="300"/>
        <w:jc w:val="right"/>
        <w:rPr>
          <w:snapToGrid w:val="false"/>
          <w:kern w:val="0"/>
        </w:rPr>
      </w:pPr>
    </w:p>
    <w:p w14:paraId="65B10D59">
      <w:pPr>
        <w:pStyle w:val="style0"/>
        <w:adjustRightInd w:val="false"/>
        <w:snapToGrid w:val="false"/>
        <w:spacing w:lineRule="auto" w:line="300"/>
        <w:jc w:val="right"/>
        <w:rPr>
          <w:snapToGrid w:val="false"/>
          <w:kern w:val="0"/>
        </w:rPr>
      </w:pPr>
    </w:p>
    <w:p w14:paraId="2E903028">
      <w:pPr>
        <w:pStyle w:val="style0"/>
        <w:adjustRightInd w:val="false"/>
        <w:snapToGrid w:val="false"/>
        <w:spacing w:lineRule="auto" w:line="300"/>
        <w:jc w:val="right"/>
        <w:rPr>
          <w:snapToGrid w:val="false"/>
          <w:kern w:val="0"/>
        </w:rPr>
      </w:pPr>
    </w:p>
    <w:p w14:paraId="557693A2">
      <w:pPr>
        <w:pStyle w:val="style0"/>
        <w:adjustRightInd w:val="false"/>
        <w:snapToGrid w:val="false"/>
        <w:spacing w:lineRule="auto" w:line="300"/>
        <w:jc w:val="right"/>
        <w:rPr>
          <w:snapToGrid w:val="false"/>
          <w:kern w:val="0"/>
        </w:rPr>
      </w:pPr>
    </w:p>
    <w:p w14:paraId="12707451">
      <w:pPr>
        <w:pStyle w:val="style0"/>
        <w:adjustRightInd w:val="false"/>
        <w:snapToGrid w:val="false"/>
        <w:spacing w:lineRule="auto" w:line="300"/>
        <w:jc w:val="right"/>
        <w:rPr>
          <w:snapToGrid w:val="false"/>
          <w:kern w:val="0"/>
        </w:rPr>
      </w:pPr>
    </w:p>
    <w:p w14:paraId="75CA224C">
      <w:pPr>
        <w:pStyle w:val="style0"/>
        <w:adjustRightInd w:val="false"/>
        <w:snapToGrid w:val="false"/>
        <w:spacing w:lineRule="auto" w:line="300"/>
        <w:jc w:val="right"/>
        <w:rPr>
          <w:snapToGrid w:val="false"/>
          <w:kern w:val="0"/>
        </w:rPr>
      </w:pPr>
    </w:p>
    <w:p w14:paraId="21115551">
      <w:pPr>
        <w:pStyle w:val="style0"/>
        <w:adjustRightInd w:val="false"/>
        <w:snapToGrid w:val="false"/>
        <w:spacing w:lineRule="auto" w:line="300"/>
        <w:jc w:val="right"/>
        <w:rPr>
          <w:snapToGrid w:val="false"/>
          <w:kern w:val="0"/>
        </w:rPr>
      </w:pPr>
    </w:p>
    <w:p w14:paraId="6C8A49C6">
      <w:pPr>
        <w:pStyle w:val="style0"/>
        <w:adjustRightInd w:val="false"/>
        <w:snapToGrid w:val="false"/>
        <w:spacing w:lineRule="auto" w:line="300"/>
        <w:jc w:val="right"/>
        <w:rPr>
          <w:snapToGrid w:val="false"/>
          <w:kern w:val="0"/>
        </w:rPr>
      </w:pPr>
    </w:p>
    <w:p w14:paraId="70E22C53">
      <w:pPr>
        <w:pStyle w:val="style0"/>
        <w:adjustRightInd w:val="false"/>
        <w:snapToGrid w:val="false"/>
        <w:spacing w:lineRule="auto" w:line="300"/>
        <w:jc w:val="right"/>
        <w:rPr>
          <w:snapToGrid w:val="false"/>
          <w:kern w:val="0"/>
        </w:rPr>
      </w:pPr>
    </w:p>
    <w:p w14:paraId="5078201A">
      <w:pPr>
        <w:pStyle w:val="style0"/>
        <w:adjustRightInd w:val="false"/>
        <w:snapToGrid w:val="false"/>
        <w:spacing w:lineRule="auto" w:line="300"/>
        <w:jc w:val="right"/>
        <w:rPr>
          <w:snapToGrid w:val="false"/>
          <w:kern w:val="0"/>
        </w:rPr>
      </w:pPr>
    </w:p>
    <w:p w14:paraId="52ADFDEB">
      <w:pPr>
        <w:pStyle w:val="style0"/>
        <w:adjustRightInd w:val="false"/>
        <w:snapToGrid w:val="false"/>
        <w:spacing w:lineRule="auto" w:line="300"/>
        <w:jc w:val="right"/>
        <w:rPr>
          <w:snapToGrid w:val="false"/>
          <w:kern w:val="0"/>
        </w:rPr>
      </w:pPr>
    </w:p>
    <w:p w14:paraId="20F6B192">
      <w:pPr>
        <w:pStyle w:val="style0"/>
        <w:adjustRightInd w:val="false"/>
        <w:snapToGrid w:val="false"/>
        <w:spacing w:lineRule="auto" w:line="300"/>
        <w:jc w:val="right"/>
        <w:rPr>
          <w:snapToGrid w:val="false"/>
          <w:kern w:val="0"/>
        </w:rPr>
      </w:pPr>
    </w:p>
    <w:p w14:paraId="25DEE999">
      <w:pPr>
        <w:pStyle w:val="style0"/>
        <w:adjustRightInd w:val="false"/>
        <w:snapToGrid w:val="false"/>
        <w:spacing w:lineRule="auto" w:line="300"/>
        <w:jc w:val="right"/>
        <w:rPr>
          <w:snapToGrid w:val="false"/>
          <w:kern w:val="0"/>
        </w:rPr>
      </w:pPr>
    </w:p>
    <w:p w14:paraId="53253F52">
      <w:pPr>
        <w:pStyle w:val="style0"/>
        <w:adjustRightInd w:val="false"/>
        <w:snapToGrid w:val="false"/>
        <w:spacing w:lineRule="auto" w:line="300"/>
        <w:jc w:val="right"/>
        <w:rPr>
          <w:snapToGrid w:val="false"/>
          <w:kern w:val="0"/>
        </w:rPr>
      </w:pPr>
    </w:p>
    <w:p w14:paraId="218ADEF0">
      <w:pPr>
        <w:pStyle w:val="style0"/>
        <w:adjustRightInd w:val="false"/>
        <w:snapToGrid w:val="false"/>
        <w:spacing w:lineRule="auto" w:line="300"/>
        <w:jc w:val="right"/>
        <w:rPr>
          <w:snapToGrid w:val="false"/>
          <w:kern w:val="0"/>
        </w:rPr>
      </w:pPr>
    </w:p>
    <w:p w14:paraId="49A63787">
      <w:pPr>
        <w:pStyle w:val="style0"/>
        <w:adjustRightInd w:val="false"/>
        <w:snapToGrid w:val="false"/>
        <w:spacing w:lineRule="auto" w:line="300"/>
        <w:jc w:val="right"/>
        <w:rPr>
          <w:snapToGrid w:val="false"/>
          <w:kern w:val="0"/>
        </w:rPr>
      </w:pPr>
    </w:p>
    <w:p w14:paraId="36846646">
      <w:pPr>
        <w:pStyle w:val="style0"/>
        <w:adjustRightInd w:val="false"/>
        <w:snapToGrid w:val="false"/>
        <w:spacing w:lineRule="auto" w:line="300"/>
        <w:jc w:val="right"/>
        <w:rPr>
          <w:snapToGrid w:val="false"/>
          <w:kern w:val="0"/>
        </w:rPr>
      </w:pPr>
    </w:p>
    <w:p w14:paraId="3CF62473">
      <w:pPr>
        <w:pStyle w:val="style0"/>
        <w:adjustRightInd w:val="false"/>
        <w:snapToGrid w:val="false"/>
        <w:spacing w:lineRule="auto" w:line="300"/>
        <w:jc w:val="right"/>
        <w:rPr>
          <w:snapToGrid w:val="false"/>
          <w:kern w:val="0"/>
        </w:rPr>
      </w:pPr>
    </w:p>
    <w:p w14:paraId="01F5254C">
      <w:pPr>
        <w:pStyle w:val="style0"/>
        <w:adjustRightInd w:val="false"/>
        <w:snapToGrid w:val="false"/>
        <w:spacing w:lineRule="auto" w:line="300"/>
        <w:jc w:val="right"/>
        <w:rPr>
          <w:snapToGrid w:val="false"/>
          <w:kern w:val="0"/>
        </w:rPr>
      </w:pPr>
    </w:p>
    <w:p w14:paraId="41AD213B">
      <w:pPr>
        <w:pStyle w:val="style0"/>
        <w:adjustRightInd w:val="false"/>
        <w:snapToGrid w:val="false"/>
        <w:spacing w:lineRule="auto" w:line="300"/>
        <w:jc w:val="right"/>
        <w:rPr>
          <w:snapToGrid w:val="false"/>
          <w:kern w:val="0"/>
        </w:rPr>
      </w:pPr>
    </w:p>
    <w:p w14:paraId="3309B153">
      <w:pPr>
        <w:pStyle w:val="style0"/>
        <w:adjustRightInd w:val="false"/>
        <w:snapToGrid w:val="false"/>
        <w:spacing w:lineRule="auto" w:line="300"/>
        <w:jc w:val="right"/>
        <w:rPr>
          <w:snapToGrid w:val="false"/>
          <w:kern w:val="0"/>
        </w:rPr>
      </w:pPr>
    </w:p>
    <w:p w14:paraId="65A86132">
      <w:pPr>
        <w:pStyle w:val="style0"/>
        <w:adjustRightInd w:val="false"/>
        <w:snapToGrid w:val="false"/>
        <w:spacing w:lineRule="auto" w:line="300"/>
        <w:jc w:val="right"/>
        <w:rPr>
          <w:snapToGrid w:val="false"/>
          <w:kern w:val="0"/>
        </w:rPr>
      </w:pPr>
    </w:p>
    <w:p w14:paraId="2B06E924">
      <w:pPr>
        <w:pStyle w:val="style0"/>
        <w:tabs>
          <w:tab w:val="left" w:leader="none" w:pos="480"/>
        </w:tabs>
        <w:adjustRightInd w:val="false"/>
        <w:snapToGrid w:val="false"/>
        <w:spacing w:lineRule="auto" w:line="300"/>
        <w:rPr>
          <w:snapToGrid w:val="false"/>
          <w:kern w:val="0"/>
        </w:rPr>
      </w:pPr>
      <w:r>
        <w:rPr>
          <w:snapToGrid w:val="false"/>
          <w:kern w:val="0"/>
        </w:rPr>
        <w:tab/>
      </w:r>
    </w:p>
    <w:p w14:paraId="45013F57">
      <w:pPr>
        <w:pStyle w:val="style0"/>
        <w:tabs>
          <w:tab w:val="left" w:leader="none" w:pos="480"/>
        </w:tabs>
        <w:adjustRightInd w:val="false"/>
        <w:snapToGrid w:val="false"/>
        <w:spacing w:lineRule="auto" w:line="300"/>
        <w:rPr>
          <w:snapToGrid w:val="false"/>
          <w:kern w:val="0"/>
        </w:rPr>
      </w:pPr>
    </w:p>
    <w:p w14:paraId="49B587BD">
      <w:pPr>
        <w:pStyle w:val="style0"/>
        <w:tabs>
          <w:tab w:val="left" w:leader="none" w:pos="480"/>
        </w:tabs>
        <w:adjustRightInd w:val="false"/>
        <w:snapToGrid w:val="false"/>
        <w:spacing w:lineRule="auto" w:line="300"/>
        <w:rPr>
          <w:snapToGrid w:val="false"/>
          <w:kern w:val="0"/>
        </w:rPr>
      </w:pPr>
    </w:p>
    <w:p w14:paraId="530E3411">
      <w:pPr>
        <w:pStyle w:val="style0"/>
        <w:tabs>
          <w:tab w:val="left" w:leader="none" w:pos="1200"/>
        </w:tabs>
        <w:adjustRightInd w:val="false"/>
        <w:snapToGrid w:val="false"/>
        <w:spacing w:lineRule="auto" w:line="300"/>
        <w:rPr>
          <w:snapToGrid w:val="false"/>
          <w:kern w:val="0"/>
        </w:rPr>
      </w:pPr>
    </w:p>
    <w:p w14:paraId="5D251060">
      <w:pPr>
        <w:pStyle w:val="style0"/>
        <w:tabs>
          <w:tab w:val="left" w:leader="none" w:pos="1200"/>
        </w:tabs>
        <w:adjustRightInd w:val="false"/>
        <w:snapToGrid w:val="false"/>
        <w:spacing w:lineRule="auto" w:line="300"/>
        <w:rPr>
          <w:snapToGrid w:val="false"/>
          <w:kern w:val="0"/>
        </w:rPr>
      </w:pPr>
    </w:p>
    <w:p w14:paraId="17364249">
      <w:pPr>
        <w:pStyle w:val="style0"/>
        <w:tabs>
          <w:tab w:val="left" w:leader="none" w:pos="1200"/>
        </w:tabs>
        <w:adjustRightInd w:val="false"/>
        <w:snapToGrid w:val="false"/>
        <w:spacing w:lineRule="auto" w:line="300"/>
        <w:rPr>
          <w:snapToGrid w:val="false"/>
          <w:kern w:val="0"/>
        </w:rPr>
      </w:pPr>
    </w:p>
    <w:p w14:paraId="659ED58C">
      <w:pPr>
        <w:pStyle w:val="style0"/>
        <w:tabs>
          <w:tab w:val="left" w:leader="none" w:pos="1200"/>
        </w:tabs>
        <w:adjustRightInd w:val="false"/>
        <w:snapToGrid w:val="false"/>
        <w:spacing w:lineRule="auto" w:line="300"/>
        <w:rPr>
          <w:snapToGrid w:val="false"/>
          <w:kern w:val="0"/>
        </w:rPr>
      </w:pPr>
    </w:p>
    <w:p w14:paraId="1FC0EEDE">
      <w:pPr>
        <w:pStyle w:val="style0"/>
        <w:tabs>
          <w:tab w:val="left" w:leader="none" w:pos="1200"/>
        </w:tabs>
        <w:adjustRightInd w:val="false"/>
        <w:snapToGrid w:val="false"/>
        <w:spacing w:lineRule="auto" w:line="300"/>
        <w:rPr>
          <w:snapToGrid w:val="false"/>
          <w:kern w:val="0"/>
        </w:rPr>
      </w:pPr>
    </w:p>
    <w:bookmarkStart w:id="84" w:name="_格式2__投标保证金凭证"/>
    <w:bookmarkStart w:id="85" w:name="q16"/>
    <w:bookmarkStart w:id="86" w:name="_格式4__"/>
    <w:bookmarkStart w:id="87" w:name="q17"/>
    <w:bookmarkStart w:id="88" w:name="_格式5__"/>
    <w:bookmarkStart w:id="89" w:name="q15"/>
    <w:bookmarkStart w:id="90" w:name="_格式3__"/>
    <w:bookmarkEnd w:id="84"/>
    <w:bookmarkEnd w:id="85"/>
    <w:bookmarkEnd w:id="86"/>
    <w:bookmarkEnd w:id="87"/>
    <w:bookmarkEnd w:id="88"/>
    <w:bookmarkEnd w:id="89"/>
    <w:bookmarkEnd w:id="90"/>
    <w:p w14:paraId="3C8462A7">
      <w:pPr>
        <w:pStyle w:val="style3"/>
        <w:tabs>
          <w:tab w:val="left" w:leader="none" w:pos="371"/>
        </w:tabs>
        <w:spacing w:before="120" w:after="120"/>
        <w:ind w:left="-1" w:leftChars="-1" w:hanging="1"/>
        <w:jc w:val="center"/>
        <w:rPr>
          <w:rFonts w:ascii="宋体" w:eastAsia="宋体" w:hAnsi="宋体"/>
        </w:rPr>
      </w:pPr>
      <w:r>
        <w:rPr>
          <w:rFonts w:ascii="宋体" w:eastAsia="宋体" w:hAnsi="宋体"/>
        </w:rPr>
        <w:tab/>
      </w:r>
      <w:bookmarkStart w:id="91" w:name="_Toc44690710"/>
      <w:bookmarkStart w:id="92" w:name="_Toc44690437"/>
      <w:bookmarkStart w:id="93" w:name="_Toc135293352"/>
      <w:bookmarkStart w:id="94" w:name="_Toc44691401"/>
      <w:bookmarkStart w:id="95" w:name="_Toc44691169"/>
      <w:r>
        <w:rPr>
          <w:rFonts w:ascii="宋体" w:eastAsia="宋体" w:hAnsi="宋体" w:hint="eastAsia"/>
        </w:rPr>
        <w:t>格式10  投标人情况介绍</w:t>
      </w:r>
      <w:bookmarkEnd w:id="91"/>
      <w:bookmarkEnd w:id="92"/>
      <w:bookmarkEnd w:id="93"/>
      <w:bookmarkEnd w:id="94"/>
      <w:bookmarkEnd w:id="95"/>
    </w:p>
    <w:p w14:paraId="48DE0524">
      <w:pPr>
        <w:pStyle w:val="style0"/>
        <w:snapToGrid w:val="false"/>
        <w:spacing w:lineRule="auto" w:line="300"/>
        <w:rPr>
          <w:rFonts w:ascii="宋体" w:hAnsi="宋体"/>
        </w:rPr>
      </w:pPr>
    </w:p>
    <w:p w14:paraId="74BDD424">
      <w:pPr>
        <w:pStyle w:val="style0"/>
        <w:adjustRightInd w:val="false"/>
        <w:snapToGrid w:val="false"/>
        <w:spacing w:lineRule="auto" w:line="360"/>
        <w:rPr>
          <w:rFonts w:ascii="宋体" w:hAnsi="宋体"/>
          <w:bCs/>
          <w:snapToGrid w:val="false"/>
          <w:kern w:val="0"/>
        </w:rPr>
      </w:pPr>
      <w:r>
        <w:rPr>
          <w:rFonts w:ascii="宋体" w:hAnsi="宋体"/>
          <w:bCs/>
          <w:snapToGrid w:val="false"/>
          <w:kern w:val="0"/>
        </w:rPr>
        <w:t>1、</w:t>
      </w:r>
      <w:r>
        <w:rPr>
          <w:rFonts w:ascii="宋体" w:hAnsi="宋体" w:hint="eastAsia"/>
          <w:bCs/>
          <w:snapToGrid w:val="false"/>
          <w:kern w:val="0"/>
        </w:rPr>
        <w:t>投标人基本情况简介，格式自拟，包括但不限于经营范围、依法纳税记录等；</w:t>
      </w:r>
    </w:p>
    <w:p w14:paraId="4A1A8276">
      <w:pPr>
        <w:pStyle w:val="style0"/>
        <w:adjustRightInd w:val="false"/>
        <w:snapToGrid w:val="false"/>
        <w:spacing w:lineRule="auto" w:line="360"/>
        <w:rPr>
          <w:rFonts w:ascii="宋体" w:hAnsi="宋体"/>
          <w:bCs/>
          <w:snapToGrid w:val="false"/>
          <w:kern w:val="0"/>
          <w:szCs w:val="21"/>
        </w:rPr>
      </w:pPr>
    </w:p>
    <w:p w14:paraId="60ACC187">
      <w:pPr>
        <w:pStyle w:val="style0"/>
        <w:adjustRightInd w:val="false"/>
        <w:snapToGrid w:val="false"/>
        <w:spacing w:lineRule="auto" w:line="360"/>
        <w:rPr>
          <w:rFonts w:ascii="宋体" w:hAnsi="宋体"/>
          <w:szCs w:val="21"/>
        </w:rPr>
      </w:pPr>
      <w:r>
        <w:rPr>
          <w:rFonts w:ascii="宋体" w:hAnsi="宋体" w:hint="eastAsia"/>
          <w:bCs/>
          <w:snapToGrid w:val="false"/>
          <w:kern w:val="0"/>
          <w:szCs w:val="21"/>
        </w:rPr>
        <w:t>2、</w:t>
      </w:r>
      <w:r>
        <w:rPr>
          <w:rFonts w:ascii="宋体" w:hAnsi="宋体" w:hint="eastAsia"/>
          <w:szCs w:val="21"/>
        </w:rPr>
        <w:t>拟投入人员情况：包括</w:t>
      </w:r>
      <w:r>
        <w:rPr>
          <w:rFonts w:ascii="宋体" w:hAnsi="宋体" w:hint="eastAsia"/>
          <w:kern w:val="0"/>
          <w:szCs w:val="21"/>
        </w:rPr>
        <w:t>项目负责人、</w:t>
      </w:r>
      <w:r>
        <w:rPr>
          <w:rFonts w:ascii="宋体" w:cs="宋体" w:hAnsi="宋体" w:hint="eastAsia"/>
          <w:szCs w:val="21"/>
        </w:rPr>
        <w:t>项目团队成员</w:t>
      </w:r>
      <w:r>
        <w:rPr>
          <w:rFonts w:ascii="宋体" w:hAnsi="宋体" w:hint="eastAsia"/>
          <w:szCs w:val="21"/>
        </w:rPr>
        <w:t>的数量、资质等（附《项目人员情况一览表》）</w:t>
      </w:r>
    </w:p>
    <w:p w14:paraId="49985245">
      <w:pPr>
        <w:pStyle w:val="style0"/>
        <w:adjustRightInd w:val="false"/>
        <w:snapToGrid w:val="false"/>
        <w:spacing w:lineRule="auto" w:line="360"/>
        <w:rPr>
          <w:rFonts w:ascii="宋体" w:hAnsi="宋体"/>
          <w:szCs w:val="21"/>
        </w:rPr>
      </w:pPr>
    </w:p>
    <w:p w14:paraId="13DBECF0">
      <w:pPr>
        <w:pStyle w:val="style0"/>
        <w:adjustRightInd w:val="false"/>
        <w:snapToGrid w:val="false"/>
        <w:spacing w:lineRule="auto" w:line="360"/>
        <w:rPr>
          <w:rFonts w:ascii="宋体" w:hAnsi="宋体"/>
          <w:snapToGrid w:val="false"/>
          <w:kern w:val="0"/>
          <w:szCs w:val="21"/>
        </w:rPr>
      </w:pPr>
      <w:r>
        <w:rPr>
          <w:rFonts w:ascii="宋体" w:hAnsi="宋体" w:hint="eastAsia"/>
          <w:szCs w:val="21"/>
        </w:rPr>
        <w:t>3、</w:t>
      </w:r>
      <w:r>
        <w:rPr>
          <w:rFonts w:ascii="宋体" w:hAnsi="宋体" w:hint="eastAsia"/>
          <w:bCs/>
          <w:snapToGrid w:val="false"/>
          <w:kern w:val="0"/>
        </w:rPr>
        <w:t>投标人认为有必要提供的其他文件。</w:t>
      </w:r>
    </w:p>
    <w:p w14:paraId="66BEF20E">
      <w:pPr>
        <w:pStyle w:val="style0"/>
        <w:adjustRightInd w:val="false"/>
        <w:snapToGrid w:val="false"/>
        <w:spacing w:lineRule="auto" w:line="360"/>
        <w:rPr>
          <w:bCs/>
          <w:snapToGrid w:val="false"/>
          <w:kern w:val="0"/>
        </w:rPr>
      </w:pPr>
    </w:p>
    <w:p w14:paraId="523D2861">
      <w:pPr>
        <w:pStyle w:val="style0"/>
        <w:adjustRightInd w:val="false"/>
        <w:snapToGrid w:val="false"/>
        <w:spacing w:lineRule="auto" w:line="360"/>
        <w:rPr>
          <w:rFonts w:eastAsia="楷体_GB2312"/>
          <w:b/>
          <w:bCs/>
          <w:snapToGrid w:val="false"/>
          <w:kern w:val="0"/>
        </w:rPr>
      </w:pPr>
      <w:r>
        <w:rPr>
          <w:rFonts w:eastAsia="楷体_GB2312" w:hint="eastAsia"/>
          <w:b/>
          <w:bCs/>
          <w:snapToGrid w:val="false"/>
          <w:kern w:val="0"/>
        </w:rPr>
        <w:t>注：投标人提供的以上资料若为复印件或扫描件需加盖投标人公章</w:t>
      </w:r>
    </w:p>
    <w:p w14:paraId="761D8501">
      <w:pPr>
        <w:pStyle w:val="style0"/>
        <w:adjustRightInd w:val="false"/>
        <w:snapToGrid w:val="false"/>
        <w:spacing w:lineRule="auto" w:line="360"/>
        <w:rPr>
          <w:bCs/>
        </w:rPr>
      </w:pPr>
    </w:p>
    <w:p w14:paraId="2CD9CF1B">
      <w:pPr>
        <w:pStyle w:val="style0"/>
        <w:jc w:val="center"/>
        <w:rPr>
          <w:snapToGrid w:val="false"/>
          <w:kern w:val="0"/>
        </w:rPr>
      </w:pPr>
    </w:p>
    <w:p w14:paraId="7E3EF43B">
      <w:pPr>
        <w:pStyle w:val="style0"/>
        <w:jc w:val="center"/>
        <w:rPr>
          <w:snapToGrid w:val="false"/>
          <w:kern w:val="0"/>
        </w:rPr>
      </w:pPr>
    </w:p>
    <w:p w14:paraId="27FE6EFB">
      <w:pPr>
        <w:pStyle w:val="style0"/>
        <w:jc w:val="center"/>
        <w:rPr>
          <w:snapToGrid w:val="false"/>
          <w:kern w:val="0"/>
        </w:rPr>
      </w:pPr>
    </w:p>
    <w:p w14:paraId="6C6102F9">
      <w:pPr>
        <w:pStyle w:val="style0"/>
        <w:jc w:val="center"/>
        <w:rPr>
          <w:snapToGrid w:val="false"/>
          <w:kern w:val="0"/>
        </w:rPr>
      </w:pPr>
    </w:p>
    <w:p w14:paraId="0E4F803F">
      <w:pPr>
        <w:pStyle w:val="style0"/>
        <w:jc w:val="center"/>
        <w:rPr>
          <w:snapToGrid w:val="false"/>
          <w:kern w:val="0"/>
        </w:rPr>
      </w:pPr>
    </w:p>
    <w:p w14:paraId="5B98268D">
      <w:pPr>
        <w:pStyle w:val="style0"/>
        <w:jc w:val="center"/>
        <w:rPr>
          <w:snapToGrid w:val="false"/>
          <w:kern w:val="0"/>
        </w:rPr>
      </w:pPr>
    </w:p>
    <w:p w14:paraId="5BC22E5E">
      <w:pPr>
        <w:pStyle w:val="style0"/>
        <w:jc w:val="center"/>
        <w:rPr>
          <w:snapToGrid w:val="false"/>
          <w:kern w:val="0"/>
        </w:rPr>
      </w:pPr>
    </w:p>
    <w:p w14:paraId="4C92A02C">
      <w:pPr>
        <w:pStyle w:val="style0"/>
        <w:jc w:val="center"/>
        <w:rPr>
          <w:snapToGrid w:val="false"/>
          <w:kern w:val="0"/>
        </w:rPr>
      </w:pPr>
    </w:p>
    <w:p w14:paraId="70FBE4CD">
      <w:pPr>
        <w:pStyle w:val="style0"/>
        <w:jc w:val="center"/>
        <w:rPr>
          <w:snapToGrid w:val="false"/>
          <w:kern w:val="0"/>
        </w:rPr>
      </w:pPr>
    </w:p>
    <w:p w14:paraId="77CCC46D">
      <w:pPr>
        <w:pStyle w:val="style0"/>
        <w:jc w:val="center"/>
        <w:rPr>
          <w:snapToGrid w:val="false"/>
          <w:kern w:val="0"/>
        </w:rPr>
      </w:pPr>
    </w:p>
    <w:p w14:paraId="01F4ED7C">
      <w:pPr>
        <w:pStyle w:val="style0"/>
        <w:jc w:val="center"/>
        <w:rPr>
          <w:snapToGrid w:val="false"/>
          <w:kern w:val="0"/>
        </w:rPr>
      </w:pPr>
    </w:p>
    <w:p w14:paraId="49D1E853">
      <w:pPr>
        <w:pStyle w:val="style0"/>
        <w:jc w:val="center"/>
        <w:rPr>
          <w:snapToGrid w:val="false"/>
          <w:kern w:val="0"/>
        </w:rPr>
      </w:pPr>
    </w:p>
    <w:p w14:paraId="12236A46">
      <w:pPr>
        <w:pStyle w:val="style0"/>
        <w:jc w:val="center"/>
        <w:rPr>
          <w:snapToGrid w:val="false"/>
          <w:kern w:val="0"/>
        </w:rPr>
      </w:pPr>
    </w:p>
    <w:p w14:paraId="62B6D7BD">
      <w:pPr>
        <w:pStyle w:val="style0"/>
        <w:jc w:val="center"/>
        <w:rPr>
          <w:snapToGrid w:val="false"/>
          <w:kern w:val="0"/>
        </w:rPr>
      </w:pPr>
    </w:p>
    <w:p w14:paraId="0E1DC03D">
      <w:pPr>
        <w:pStyle w:val="style0"/>
        <w:jc w:val="center"/>
        <w:rPr>
          <w:snapToGrid w:val="false"/>
          <w:kern w:val="0"/>
        </w:rPr>
      </w:pPr>
    </w:p>
    <w:p w14:paraId="0C903A6C">
      <w:pPr>
        <w:pStyle w:val="style0"/>
        <w:jc w:val="center"/>
        <w:rPr>
          <w:snapToGrid w:val="false"/>
          <w:kern w:val="0"/>
        </w:rPr>
      </w:pPr>
    </w:p>
    <w:p w14:paraId="3195A584">
      <w:pPr>
        <w:pStyle w:val="style0"/>
        <w:jc w:val="center"/>
        <w:rPr>
          <w:snapToGrid w:val="false"/>
          <w:kern w:val="0"/>
        </w:rPr>
      </w:pPr>
    </w:p>
    <w:p w14:paraId="02408810">
      <w:pPr>
        <w:pStyle w:val="style0"/>
        <w:jc w:val="center"/>
        <w:rPr>
          <w:snapToGrid w:val="false"/>
          <w:kern w:val="0"/>
        </w:rPr>
      </w:pPr>
    </w:p>
    <w:p w14:paraId="76713912">
      <w:pPr>
        <w:pStyle w:val="style0"/>
        <w:jc w:val="center"/>
        <w:rPr>
          <w:snapToGrid w:val="false"/>
          <w:kern w:val="0"/>
        </w:rPr>
      </w:pPr>
    </w:p>
    <w:p w14:paraId="3388E89C">
      <w:pPr>
        <w:pStyle w:val="style0"/>
        <w:jc w:val="center"/>
        <w:rPr>
          <w:snapToGrid w:val="false"/>
          <w:kern w:val="0"/>
        </w:rPr>
      </w:pPr>
    </w:p>
    <w:p w14:paraId="1EBDD173">
      <w:pPr>
        <w:pStyle w:val="style0"/>
        <w:jc w:val="center"/>
        <w:rPr>
          <w:snapToGrid w:val="false"/>
          <w:kern w:val="0"/>
        </w:rPr>
      </w:pPr>
    </w:p>
    <w:p w14:paraId="4E3A37EB">
      <w:pPr>
        <w:pStyle w:val="style0"/>
        <w:jc w:val="center"/>
        <w:rPr>
          <w:snapToGrid w:val="false"/>
          <w:kern w:val="0"/>
        </w:rPr>
      </w:pPr>
    </w:p>
    <w:p w14:paraId="47107C78">
      <w:pPr>
        <w:pStyle w:val="style0"/>
        <w:jc w:val="center"/>
        <w:rPr>
          <w:snapToGrid w:val="false"/>
          <w:kern w:val="0"/>
        </w:rPr>
      </w:pPr>
    </w:p>
    <w:p w14:paraId="136EC869">
      <w:pPr>
        <w:pStyle w:val="style0"/>
        <w:jc w:val="center"/>
        <w:rPr>
          <w:snapToGrid w:val="false"/>
          <w:kern w:val="0"/>
        </w:rPr>
      </w:pPr>
    </w:p>
    <w:p w14:paraId="7533B6A8">
      <w:pPr>
        <w:pStyle w:val="style0"/>
        <w:jc w:val="center"/>
        <w:rPr>
          <w:snapToGrid w:val="false"/>
          <w:kern w:val="0"/>
        </w:rPr>
      </w:pPr>
    </w:p>
    <w:p w14:paraId="2108ADE4">
      <w:pPr>
        <w:pStyle w:val="style0"/>
        <w:jc w:val="center"/>
        <w:rPr>
          <w:snapToGrid w:val="false"/>
          <w:kern w:val="0"/>
        </w:rPr>
      </w:pPr>
    </w:p>
    <w:p w14:paraId="2981A966">
      <w:pPr>
        <w:pStyle w:val="style0"/>
        <w:jc w:val="center"/>
        <w:rPr>
          <w:snapToGrid w:val="false"/>
          <w:kern w:val="0"/>
        </w:rPr>
      </w:pPr>
    </w:p>
    <w:p w14:paraId="06AF1D3D">
      <w:pPr>
        <w:pStyle w:val="style0"/>
        <w:jc w:val="center"/>
        <w:rPr>
          <w:snapToGrid w:val="false"/>
          <w:kern w:val="0"/>
        </w:rPr>
      </w:pPr>
    </w:p>
    <w:p w14:paraId="52D9C103">
      <w:pPr>
        <w:pStyle w:val="style0"/>
        <w:jc w:val="center"/>
        <w:rPr>
          <w:snapToGrid w:val="false"/>
          <w:kern w:val="0"/>
        </w:rPr>
      </w:pPr>
    </w:p>
    <w:p w14:paraId="61088CF6">
      <w:pPr>
        <w:pStyle w:val="style0"/>
        <w:jc w:val="center"/>
        <w:rPr>
          <w:snapToGrid w:val="false"/>
          <w:kern w:val="0"/>
        </w:rPr>
      </w:pPr>
    </w:p>
    <w:p w14:paraId="14FEC030">
      <w:pPr>
        <w:pStyle w:val="style0"/>
        <w:jc w:val="both"/>
        <w:rPr>
          <w:snapToGrid w:val="false"/>
          <w:kern w:val="0"/>
        </w:rPr>
      </w:pPr>
    </w:p>
    <w:p w14:paraId="5B015B50">
      <w:pPr>
        <w:pStyle w:val="style0"/>
        <w:tabs>
          <w:tab w:val="left" w:leader="none" w:pos="8248"/>
          <w:tab w:val="left" w:leader="none" w:pos="9368"/>
        </w:tabs>
        <w:spacing w:lineRule="auto" w:line="360"/>
        <w:rPr>
          <w:rFonts w:hint="eastAsia"/>
        </w:rPr>
      </w:pPr>
    </w:p>
    <w:p w14:paraId="22ED8D0F">
      <w:pPr>
        <w:pStyle w:val="style0"/>
        <w:tabs>
          <w:tab w:val="left" w:leader="none" w:pos="8248"/>
          <w:tab w:val="left" w:leader="none" w:pos="9368"/>
        </w:tabs>
        <w:spacing w:lineRule="auto" w:line="360"/>
        <w:rPr/>
      </w:pPr>
      <w:r>
        <w:rPr>
          <w:rFonts w:hint="eastAsia"/>
        </w:rPr>
        <w:t>附表：</w:t>
      </w:r>
    </w:p>
    <w:p w14:paraId="47825999">
      <w:pPr>
        <w:pStyle w:val="style4397"/>
        <w:jc w:val="center"/>
        <w:rPr>
          <w:rFonts w:ascii="仿宋" w:eastAsia="仿宋" w:hAnsi="仿宋"/>
          <w:b/>
          <w:snapToGrid w:val="false"/>
          <w:sz w:val="28"/>
          <w:szCs w:val="28"/>
        </w:rPr>
      </w:pPr>
      <w:r>
        <w:rPr>
          <w:rFonts w:ascii="仿宋" w:eastAsia="仿宋" w:hAnsi="仿宋" w:hint="eastAsia"/>
          <w:b/>
          <w:snapToGrid w:val="false"/>
          <w:sz w:val="28"/>
          <w:szCs w:val="28"/>
        </w:rPr>
        <w:t>项目人员情况一览表</w:t>
      </w:r>
    </w:p>
    <w:p w14:paraId="0C056495">
      <w:pPr>
        <w:pStyle w:val="style0"/>
        <w:rPr/>
      </w:pPr>
    </w:p>
    <w:tbl>
      <w:tblPr>
        <w:tblStyle w:val="style105"/>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54" w:type="dxa"/>
          <w:bottom w:w="0" w:type="dxa"/>
          <w:right w:w="54" w:type="dxa"/>
        </w:tblCellMar>
      </w:tblPr>
      <w:tblGrid>
        <w:gridCol w:w="705"/>
        <w:gridCol w:w="1491"/>
        <w:gridCol w:w="851"/>
        <w:gridCol w:w="567"/>
        <w:gridCol w:w="1308"/>
        <w:gridCol w:w="1544"/>
        <w:gridCol w:w="1260"/>
        <w:gridCol w:w="1620"/>
      </w:tblGrid>
      <w:tr w14:paraId="2F5F1DDA">
        <w:trPr>
          <w:trHeight w:val="402" w:hRule="atLeast"/>
          <w:jc w:val="center"/>
        </w:trPr>
        <w:tc>
          <w:tcPr>
            <w:tcW w:w="705" w:type="dxa"/>
            <w:tcBorders/>
            <w:vAlign w:val="center"/>
          </w:tcPr>
          <w:p w14:paraId="4ACD1857">
            <w:pPr>
              <w:pStyle w:val="style0"/>
              <w:jc w:val="center"/>
              <w:rPr>
                <w:rFonts w:ascii="宋体" w:cs="Courier New" w:hAnsi="宋体"/>
                <w:snapToGrid w:val="false"/>
                <w:szCs w:val="21"/>
              </w:rPr>
            </w:pPr>
            <w:r>
              <w:rPr>
                <w:rFonts w:ascii="宋体" w:cs="Courier New" w:hAnsi="宋体" w:hint="eastAsia"/>
                <w:snapToGrid w:val="false"/>
                <w:szCs w:val="21"/>
              </w:rPr>
              <w:t>序号</w:t>
            </w:r>
          </w:p>
        </w:tc>
        <w:tc>
          <w:tcPr>
            <w:tcW w:w="1491" w:type="dxa"/>
            <w:tcBorders/>
            <w:vAlign w:val="center"/>
          </w:tcPr>
          <w:p w14:paraId="4B397BD2">
            <w:pPr>
              <w:pStyle w:val="style0"/>
              <w:jc w:val="center"/>
              <w:rPr>
                <w:rFonts w:ascii="宋体" w:cs="Courier New" w:hAnsi="宋体"/>
                <w:snapToGrid w:val="false"/>
                <w:szCs w:val="21"/>
              </w:rPr>
            </w:pPr>
            <w:r>
              <w:rPr>
                <w:rFonts w:ascii="宋体" w:cs="Courier New" w:hAnsi="宋体" w:hint="eastAsia"/>
                <w:snapToGrid w:val="false"/>
                <w:szCs w:val="21"/>
              </w:rPr>
              <w:t>项目</w:t>
            </w:r>
          </w:p>
        </w:tc>
        <w:tc>
          <w:tcPr>
            <w:tcW w:w="851" w:type="dxa"/>
            <w:tcBorders/>
            <w:vAlign w:val="center"/>
          </w:tcPr>
          <w:p w14:paraId="03A3F96D">
            <w:pPr>
              <w:pStyle w:val="style0"/>
              <w:jc w:val="center"/>
              <w:rPr>
                <w:rFonts w:ascii="宋体" w:cs="Courier New" w:hAnsi="宋体"/>
                <w:snapToGrid w:val="false"/>
                <w:szCs w:val="21"/>
              </w:rPr>
            </w:pPr>
            <w:r>
              <w:rPr>
                <w:rFonts w:ascii="宋体" w:cs="Courier New" w:hAnsi="宋体" w:hint="eastAsia"/>
                <w:snapToGrid w:val="false"/>
                <w:szCs w:val="21"/>
              </w:rPr>
              <w:t>姓名</w:t>
            </w:r>
          </w:p>
        </w:tc>
        <w:tc>
          <w:tcPr>
            <w:tcW w:w="567" w:type="dxa"/>
            <w:tcBorders/>
            <w:vAlign w:val="center"/>
          </w:tcPr>
          <w:p w14:paraId="0EA3CE50">
            <w:pPr>
              <w:pStyle w:val="style0"/>
              <w:jc w:val="center"/>
              <w:rPr>
                <w:rFonts w:ascii="宋体" w:cs="Courier New" w:hAnsi="宋体"/>
                <w:snapToGrid w:val="false"/>
                <w:szCs w:val="21"/>
              </w:rPr>
            </w:pPr>
            <w:r>
              <w:rPr>
                <w:rFonts w:ascii="宋体" w:cs="Courier New" w:hAnsi="宋体" w:hint="eastAsia"/>
                <w:snapToGrid w:val="false"/>
                <w:szCs w:val="21"/>
              </w:rPr>
              <w:t>学历</w:t>
            </w:r>
          </w:p>
        </w:tc>
        <w:tc>
          <w:tcPr>
            <w:tcW w:w="1308" w:type="dxa"/>
            <w:tcBorders/>
            <w:vAlign w:val="center"/>
          </w:tcPr>
          <w:p w14:paraId="59D79986">
            <w:pPr>
              <w:pStyle w:val="style0"/>
              <w:jc w:val="center"/>
              <w:rPr>
                <w:rFonts w:ascii="宋体" w:cs="Courier New" w:hAnsi="宋体"/>
                <w:snapToGrid w:val="false"/>
                <w:szCs w:val="21"/>
              </w:rPr>
            </w:pPr>
            <w:r>
              <w:rPr>
                <w:rFonts w:ascii="宋体" w:cs="Courier New" w:hAnsi="宋体" w:hint="eastAsia"/>
                <w:snapToGrid w:val="false"/>
                <w:szCs w:val="21"/>
              </w:rPr>
              <w:t>岗位及职务</w:t>
            </w:r>
          </w:p>
        </w:tc>
        <w:tc>
          <w:tcPr>
            <w:tcW w:w="1544" w:type="dxa"/>
            <w:tcBorders/>
            <w:vAlign w:val="center"/>
          </w:tcPr>
          <w:p w14:paraId="265F1FAA">
            <w:pPr>
              <w:pStyle w:val="style0"/>
              <w:ind w:right="-53" w:rightChars="-25"/>
              <w:jc w:val="center"/>
              <w:rPr>
                <w:rFonts w:ascii="宋体" w:cs="Courier New" w:hAnsi="宋体"/>
                <w:snapToGrid w:val="false"/>
                <w:szCs w:val="21"/>
              </w:rPr>
            </w:pPr>
            <w:r>
              <w:rPr>
                <w:rFonts w:ascii="宋体" w:cs="Courier New" w:hAnsi="宋体" w:hint="eastAsia"/>
                <w:snapToGrid w:val="false"/>
                <w:szCs w:val="21"/>
              </w:rPr>
              <w:t>持何种资格证件</w:t>
            </w:r>
          </w:p>
        </w:tc>
        <w:tc>
          <w:tcPr>
            <w:tcW w:w="1260" w:type="dxa"/>
            <w:tcBorders/>
            <w:vAlign w:val="center"/>
          </w:tcPr>
          <w:p w14:paraId="396B110A">
            <w:pPr>
              <w:pStyle w:val="style0"/>
              <w:jc w:val="center"/>
              <w:rPr>
                <w:rFonts w:ascii="宋体" w:cs="Courier New" w:hAnsi="宋体"/>
                <w:snapToGrid w:val="false"/>
                <w:szCs w:val="21"/>
              </w:rPr>
            </w:pPr>
            <w:r>
              <w:rPr>
                <w:rFonts w:ascii="宋体" w:cs="Courier New" w:hAnsi="宋体" w:hint="eastAsia"/>
                <w:snapToGrid w:val="false"/>
                <w:szCs w:val="21"/>
              </w:rPr>
              <w:t>发证时间</w:t>
            </w:r>
          </w:p>
        </w:tc>
        <w:tc>
          <w:tcPr>
            <w:tcW w:w="1620" w:type="dxa"/>
            <w:tcBorders/>
            <w:vAlign w:val="center"/>
          </w:tcPr>
          <w:p w14:paraId="0DECCD11">
            <w:pPr>
              <w:pStyle w:val="style0"/>
              <w:jc w:val="center"/>
              <w:rPr>
                <w:rFonts w:ascii="宋体" w:cs="Courier New" w:hAnsi="宋体"/>
                <w:snapToGrid w:val="false"/>
                <w:szCs w:val="21"/>
              </w:rPr>
            </w:pPr>
            <w:r>
              <w:rPr>
                <w:rFonts w:ascii="宋体" w:cs="Courier New" w:hAnsi="宋体" w:hint="eastAsia"/>
                <w:snapToGrid w:val="false"/>
                <w:szCs w:val="21"/>
              </w:rPr>
              <w:t>工作经验</w:t>
            </w:r>
          </w:p>
        </w:tc>
      </w:tr>
      <w:tr w14:paraId="3EB947DE">
        <w:tblPrEx/>
        <w:trPr>
          <w:trHeight w:val="680" w:hRule="exact"/>
          <w:jc w:val="center"/>
        </w:trPr>
        <w:tc>
          <w:tcPr>
            <w:tcW w:w="705" w:type="dxa"/>
            <w:tcBorders/>
            <w:vAlign w:val="center"/>
          </w:tcPr>
          <w:p w14:paraId="28AAAF7D">
            <w:pPr>
              <w:pStyle w:val="style0"/>
              <w:jc w:val="center"/>
              <w:rPr>
                <w:rFonts w:ascii="宋体" w:cs="Courier New" w:hAnsi="宋体"/>
                <w:snapToGrid w:val="false"/>
                <w:szCs w:val="21"/>
              </w:rPr>
            </w:pPr>
            <w:r>
              <w:rPr>
                <w:rFonts w:ascii="宋体" w:cs="Courier New" w:hAnsi="宋体"/>
                <w:snapToGrid w:val="false"/>
                <w:szCs w:val="21"/>
              </w:rPr>
              <w:t>1</w:t>
            </w:r>
          </w:p>
        </w:tc>
        <w:tc>
          <w:tcPr>
            <w:tcW w:w="1491" w:type="dxa"/>
            <w:tcBorders/>
            <w:vAlign w:val="center"/>
          </w:tcPr>
          <w:p w14:paraId="50BD46E5">
            <w:pPr>
              <w:pStyle w:val="style0"/>
              <w:jc w:val="center"/>
              <w:rPr>
                <w:rFonts w:ascii="宋体" w:cs="Courier New" w:hAnsi="宋体"/>
                <w:snapToGrid w:val="false"/>
                <w:szCs w:val="21"/>
              </w:rPr>
            </w:pPr>
            <w:r>
              <w:rPr>
                <w:rFonts w:ascii="宋体" w:cs="Courier New" w:hAnsi="宋体" w:hint="eastAsia"/>
                <w:snapToGrid w:val="false"/>
                <w:szCs w:val="21"/>
              </w:rPr>
              <w:t>项目负责人</w:t>
            </w:r>
          </w:p>
        </w:tc>
        <w:tc>
          <w:tcPr>
            <w:tcW w:w="851" w:type="dxa"/>
            <w:tcBorders/>
            <w:vAlign w:val="center"/>
          </w:tcPr>
          <w:p w14:paraId="1D2A25BC">
            <w:pPr>
              <w:pStyle w:val="style0"/>
              <w:rPr>
                <w:rFonts w:ascii="宋体" w:cs="Courier New" w:hAnsi="宋体"/>
                <w:snapToGrid w:val="false"/>
                <w:szCs w:val="21"/>
              </w:rPr>
            </w:pPr>
          </w:p>
        </w:tc>
        <w:tc>
          <w:tcPr>
            <w:tcW w:w="567" w:type="dxa"/>
            <w:tcBorders/>
            <w:vAlign w:val="center"/>
          </w:tcPr>
          <w:p w14:paraId="1D05CF82">
            <w:pPr>
              <w:pStyle w:val="style0"/>
              <w:rPr>
                <w:rFonts w:ascii="宋体" w:cs="Courier New" w:hAnsi="宋体"/>
                <w:snapToGrid w:val="false"/>
                <w:szCs w:val="21"/>
              </w:rPr>
            </w:pPr>
          </w:p>
        </w:tc>
        <w:tc>
          <w:tcPr>
            <w:tcW w:w="1308" w:type="dxa"/>
            <w:tcBorders/>
            <w:vAlign w:val="center"/>
          </w:tcPr>
          <w:p w14:paraId="65614860">
            <w:pPr>
              <w:pStyle w:val="style0"/>
              <w:rPr>
                <w:rFonts w:ascii="宋体" w:cs="Courier New" w:hAnsi="宋体"/>
                <w:snapToGrid w:val="false"/>
                <w:szCs w:val="21"/>
              </w:rPr>
            </w:pPr>
          </w:p>
        </w:tc>
        <w:tc>
          <w:tcPr>
            <w:tcW w:w="1544" w:type="dxa"/>
            <w:tcBorders/>
            <w:vAlign w:val="center"/>
          </w:tcPr>
          <w:p w14:paraId="63ECD100">
            <w:pPr>
              <w:pStyle w:val="style0"/>
              <w:rPr>
                <w:rFonts w:ascii="宋体" w:cs="Courier New" w:hAnsi="宋体"/>
                <w:snapToGrid w:val="false"/>
                <w:szCs w:val="21"/>
              </w:rPr>
            </w:pPr>
          </w:p>
        </w:tc>
        <w:tc>
          <w:tcPr>
            <w:tcW w:w="1260" w:type="dxa"/>
            <w:tcBorders/>
            <w:vAlign w:val="center"/>
          </w:tcPr>
          <w:p w14:paraId="0A3D1956">
            <w:pPr>
              <w:pStyle w:val="style0"/>
              <w:rPr>
                <w:rFonts w:ascii="宋体" w:cs="Courier New" w:hAnsi="宋体"/>
                <w:snapToGrid w:val="false"/>
                <w:szCs w:val="21"/>
              </w:rPr>
            </w:pPr>
          </w:p>
        </w:tc>
        <w:tc>
          <w:tcPr>
            <w:tcW w:w="1620" w:type="dxa"/>
            <w:tcBorders/>
            <w:vAlign w:val="center"/>
          </w:tcPr>
          <w:p w14:paraId="74B09503">
            <w:pPr>
              <w:pStyle w:val="style0"/>
              <w:rPr>
                <w:rFonts w:ascii="宋体" w:cs="Courier New" w:hAnsi="宋体"/>
                <w:snapToGrid w:val="false"/>
                <w:szCs w:val="21"/>
              </w:rPr>
            </w:pPr>
          </w:p>
        </w:tc>
      </w:tr>
      <w:tr w14:paraId="39C2B56A">
        <w:tblPrEx/>
        <w:trPr>
          <w:trHeight w:val="369" w:hRule="exact"/>
          <w:jc w:val="center"/>
        </w:trPr>
        <w:tc>
          <w:tcPr>
            <w:tcW w:w="705" w:type="dxa"/>
            <w:tcBorders/>
          </w:tcPr>
          <w:p w14:paraId="0CFB183E">
            <w:pPr>
              <w:pStyle w:val="style0"/>
              <w:jc w:val="center"/>
              <w:rPr>
                <w:rFonts w:ascii="宋体" w:cs="Courier New" w:hAnsi="宋体"/>
                <w:snapToGrid w:val="false"/>
                <w:szCs w:val="21"/>
              </w:rPr>
            </w:pPr>
            <w:r>
              <w:rPr>
                <w:rFonts w:ascii="宋体" w:cs="Courier New" w:hAnsi="宋体" w:hint="eastAsia"/>
                <w:snapToGrid w:val="false"/>
                <w:szCs w:val="21"/>
              </w:rPr>
              <w:t>2</w:t>
            </w:r>
          </w:p>
        </w:tc>
        <w:tc>
          <w:tcPr>
            <w:tcW w:w="1491" w:type="dxa"/>
            <w:vMerge w:val="restart"/>
            <w:tcBorders/>
            <w:vAlign w:val="center"/>
          </w:tcPr>
          <w:p w14:paraId="2AD950B9">
            <w:pPr>
              <w:pStyle w:val="style0"/>
              <w:jc w:val="center"/>
              <w:rPr>
                <w:rFonts w:ascii="宋体" w:cs="Courier New" w:hAnsi="宋体"/>
                <w:snapToGrid w:val="false"/>
                <w:szCs w:val="21"/>
              </w:rPr>
            </w:pPr>
            <w:r>
              <w:rPr>
                <w:rFonts w:ascii="宋体" w:cs="Courier New" w:hAnsi="宋体" w:hint="eastAsia"/>
                <w:snapToGrid w:val="false"/>
                <w:szCs w:val="21"/>
              </w:rPr>
              <w:t>项目团队成员</w:t>
            </w:r>
          </w:p>
        </w:tc>
        <w:tc>
          <w:tcPr>
            <w:tcW w:w="851" w:type="dxa"/>
            <w:tcBorders/>
          </w:tcPr>
          <w:p w14:paraId="09A928DC">
            <w:pPr>
              <w:pStyle w:val="style0"/>
              <w:rPr>
                <w:rFonts w:ascii="宋体" w:cs="Courier New" w:hAnsi="宋体"/>
                <w:snapToGrid w:val="false"/>
                <w:szCs w:val="21"/>
              </w:rPr>
            </w:pPr>
          </w:p>
        </w:tc>
        <w:tc>
          <w:tcPr>
            <w:tcW w:w="567" w:type="dxa"/>
            <w:tcBorders/>
          </w:tcPr>
          <w:p w14:paraId="704763AB">
            <w:pPr>
              <w:pStyle w:val="style0"/>
              <w:rPr>
                <w:rFonts w:ascii="宋体" w:cs="Courier New" w:hAnsi="宋体"/>
                <w:snapToGrid w:val="false"/>
                <w:szCs w:val="21"/>
              </w:rPr>
            </w:pPr>
          </w:p>
        </w:tc>
        <w:tc>
          <w:tcPr>
            <w:tcW w:w="1308" w:type="dxa"/>
            <w:tcBorders/>
          </w:tcPr>
          <w:p w14:paraId="4140D630">
            <w:pPr>
              <w:pStyle w:val="style0"/>
              <w:rPr>
                <w:rFonts w:ascii="宋体" w:cs="Courier New" w:hAnsi="宋体"/>
                <w:snapToGrid w:val="false"/>
                <w:szCs w:val="21"/>
              </w:rPr>
            </w:pPr>
          </w:p>
        </w:tc>
        <w:tc>
          <w:tcPr>
            <w:tcW w:w="1544" w:type="dxa"/>
            <w:tcBorders/>
          </w:tcPr>
          <w:p w14:paraId="0915386F">
            <w:pPr>
              <w:pStyle w:val="style0"/>
              <w:rPr>
                <w:rFonts w:ascii="宋体" w:cs="Courier New" w:hAnsi="宋体"/>
                <w:snapToGrid w:val="false"/>
                <w:szCs w:val="21"/>
              </w:rPr>
            </w:pPr>
          </w:p>
        </w:tc>
        <w:tc>
          <w:tcPr>
            <w:tcW w:w="1260" w:type="dxa"/>
            <w:tcBorders/>
          </w:tcPr>
          <w:p w14:paraId="0FABE524">
            <w:pPr>
              <w:pStyle w:val="style0"/>
              <w:rPr>
                <w:rFonts w:ascii="宋体" w:cs="Courier New" w:hAnsi="宋体"/>
                <w:snapToGrid w:val="false"/>
                <w:szCs w:val="21"/>
              </w:rPr>
            </w:pPr>
          </w:p>
        </w:tc>
        <w:tc>
          <w:tcPr>
            <w:tcW w:w="1620" w:type="dxa"/>
            <w:tcBorders/>
          </w:tcPr>
          <w:p w14:paraId="2BC33DBF">
            <w:pPr>
              <w:pStyle w:val="style0"/>
              <w:rPr>
                <w:rFonts w:ascii="宋体" w:cs="Courier New" w:hAnsi="宋体"/>
                <w:snapToGrid w:val="false"/>
                <w:szCs w:val="21"/>
              </w:rPr>
            </w:pPr>
          </w:p>
        </w:tc>
      </w:tr>
      <w:tr w14:paraId="7FEBCDD2">
        <w:tblPrEx/>
        <w:trPr>
          <w:trHeight w:val="369" w:hRule="exact"/>
          <w:jc w:val="center"/>
        </w:trPr>
        <w:tc>
          <w:tcPr>
            <w:tcW w:w="705" w:type="dxa"/>
            <w:tcBorders/>
          </w:tcPr>
          <w:p w14:paraId="2AE17096">
            <w:pPr>
              <w:pStyle w:val="style0"/>
              <w:jc w:val="center"/>
              <w:rPr>
                <w:rFonts w:ascii="宋体" w:cs="Courier New" w:hAnsi="宋体"/>
                <w:snapToGrid w:val="false"/>
                <w:szCs w:val="21"/>
              </w:rPr>
            </w:pPr>
            <w:r>
              <w:rPr>
                <w:rFonts w:ascii="宋体" w:cs="Courier New" w:hAnsi="宋体" w:hint="eastAsia"/>
                <w:snapToGrid w:val="false"/>
                <w:szCs w:val="21"/>
              </w:rPr>
              <w:t>3</w:t>
            </w:r>
          </w:p>
        </w:tc>
        <w:tc>
          <w:tcPr>
            <w:tcW w:w="1491" w:type="dxa"/>
            <w:vMerge w:val="continue"/>
            <w:tcBorders/>
          </w:tcPr>
          <w:p w14:paraId="0C28083B">
            <w:pPr>
              <w:pStyle w:val="style0"/>
              <w:jc w:val="center"/>
              <w:rPr>
                <w:rFonts w:ascii="宋体" w:cs="Courier New" w:hAnsi="宋体"/>
                <w:snapToGrid w:val="false"/>
                <w:szCs w:val="21"/>
              </w:rPr>
            </w:pPr>
          </w:p>
        </w:tc>
        <w:tc>
          <w:tcPr>
            <w:tcW w:w="851" w:type="dxa"/>
            <w:tcBorders/>
          </w:tcPr>
          <w:p w14:paraId="4C03C9EE">
            <w:pPr>
              <w:pStyle w:val="style0"/>
              <w:rPr>
                <w:rFonts w:ascii="宋体" w:cs="Courier New" w:hAnsi="宋体"/>
                <w:snapToGrid w:val="false"/>
                <w:szCs w:val="21"/>
              </w:rPr>
            </w:pPr>
          </w:p>
        </w:tc>
        <w:tc>
          <w:tcPr>
            <w:tcW w:w="567" w:type="dxa"/>
            <w:tcBorders/>
          </w:tcPr>
          <w:p w14:paraId="618493F7">
            <w:pPr>
              <w:pStyle w:val="style0"/>
              <w:rPr>
                <w:rFonts w:ascii="宋体" w:cs="Courier New" w:hAnsi="宋体"/>
                <w:snapToGrid w:val="false"/>
                <w:szCs w:val="21"/>
              </w:rPr>
            </w:pPr>
          </w:p>
        </w:tc>
        <w:tc>
          <w:tcPr>
            <w:tcW w:w="1308" w:type="dxa"/>
            <w:tcBorders/>
          </w:tcPr>
          <w:p w14:paraId="08AD253B">
            <w:pPr>
              <w:pStyle w:val="style0"/>
              <w:rPr>
                <w:rFonts w:ascii="宋体" w:cs="Courier New" w:hAnsi="宋体"/>
                <w:snapToGrid w:val="false"/>
                <w:szCs w:val="21"/>
              </w:rPr>
            </w:pPr>
          </w:p>
        </w:tc>
        <w:tc>
          <w:tcPr>
            <w:tcW w:w="1544" w:type="dxa"/>
            <w:tcBorders/>
          </w:tcPr>
          <w:p w14:paraId="1A583404">
            <w:pPr>
              <w:pStyle w:val="style0"/>
              <w:rPr>
                <w:rFonts w:ascii="宋体" w:cs="Courier New" w:hAnsi="宋体"/>
                <w:snapToGrid w:val="false"/>
                <w:szCs w:val="21"/>
              </w:rPr>
            </w:pPr>
          </w:p>
        </w:tc>
        <w:tc>
          <w:tcPr>
            <w:tcW w:w="1260" w:type="dxa"/>
            <w:tcBorders/>
          </w:tcPr>
          <w:p w14:paraId="63AE153F">
            <w:pPr>
              <w:pStyle w:val="style0"/>
              <w:rPr>
                <w:rFonts w:ascii="宋体" w:cs="Courier New" w:hAnsi="宋体"/>
                <w:snapToGrid w:val="false"/>
                <w:szCs w:val="21"/>
              </w:rPr>
            </w:pPr>
          </w:p>
        </w:tc>
        <w:tc>
          <w:tcPr>
            <w:tcW w:w="1620" w:type="dxa"/>
            <w:tcBorders/>
          </w:tcPr>
          <w:p w14:paraId="63A79C46">
            <w:pPr>
              <w:pStyle w:val="style0"/>
              <w:rPr>
                <w:rFonts w:ascii="宋体" w:cs="Courier New" w:hAnsi="宋体"/>
                <w:snapToGrid w:val="false"/>
                <w:szCs w:val="21"/>
              </w:rPr>
            </w:pPr>
          </w:p>
        </w:tc>
      </w:tr>
      <w:tr w14:paraId="023D4C40">
        <w:tblPrEx/>
        <w:trPr>
          <w:trHeight w:val="369" w:hRule="exact"/>
          <w:jc w:val="center"/>
        </w:trPr>
        <w:tc>
          <w:tcPr>
            <w:tcW w:w="705" w:type="dxa"/>
            <w:tcBorders/>
          </w:tcPr>
          <w:p w14:paraId="54FC2505">
            <w:pPr>
              <w:pStyle w:val="style0"/>
              <w:jc w:val="center"/>
              <w:rPr>
                <w:rFonts w:ascii="宋体" w:cs="Courier New" w:hAnsi="宋体"/>
                <w:snapToGrid w:val="false"/>
                <w:szCs w:val="21"/>
              </w:rPr>
            </w:pPr>
            <w:r>
              <w:rPr>
                <w:rFonts w:ascii="宋体" w:cs="Courier New" w:hAnsi="宋体" w:hint="eastAsia"/>
                <w:snapToGrid w:val="false"/>
                <w:szCs w:val="21"/>
              </w:rPr>
              <w:t>4</w:t>
            </w:r>
          </w:p>
        </w:tc>
        <w:tc>
          <w:tcPr>
            <w:tcW w:w="1491" w:type="dxa"/>
            <w:vMerge w:val="continue"/>
            <w:tcBorders/>
          </w:tcPr>
          <w:p w14:paraId="4A6CB758">
            <w:pPr>
              <w:pStyle w:val="style0"/>
              <w:jc w:val="center"/>
              <w:rPr>
                <w:rFonts w:ascii="宋体" w:cs="Courier New" w:hAnsi="宋体"/>
                <w:snapToGrid w:val="false"/>
                <w:szCs w:val="21"/>
              </w:rPr>
            </w:pPr>
          </w:p>
        </w:tc>
        <w:tc>
          <w:tcPr>
            <w:tcW w:w="851" w:type="dxa"/>
            <w:tcBorders/>
          </w:tcPr>
          <w:p w14:paraId="74C5073F">
            <w:pPr>
              <w:pStyle w:val="style0"/>
              <w:rPr>
                <w:rFonts w:ascii="宋体" w:cs="Courier New" w:hAnsi="宋体"/>
                <w:snapToGrid w:val="false"/>
                <w:szCs w:val="21"/>
              </w:rPr>
            </w:pPr>
          </w:p>
        </w:tc>
        <w:tc>
          <w:tcPr>
            <w:tcW w:w="567" w:type="dxa"/>
            <w:tcBorders/>
          </w:tcPr>
          <w:p w14:paraId="535DE39E">
            <w:pPr>
              <w:pStyle w:val="style0"/>
              <w:rPr>
                <w:rFonts w:ascii="宋体" w:cs="Courier New" w:hAnsi="宋体"/>
                <w:snapToGrid w:val="false"/>
                <w:szCs w:val="21"/>
              </w:rPr>
            </w:pPr>
          </w:p>
        </w:tc>
        <w:tc>
          <w:tcPr>
            <w:tcW w:w="1308" w:type="dxa"/>
            <w:tcBorders/>
          </w:tcPr>
          <w:p w14:paraId="4E7B026A">
            <w:pPr>
              <w:pStyle w:val="style0"/>
              <w:rPr>
                <w:rFonts w:ascii="宋体" w:cs="Courier New" w:hAnsi="宋体"/>
                <w:snapToGrid w:val="false"/>
                <w:szCs w:val="21"/>
              </w:rPr>
            </w:pPr>
          </w:p>
        </w:tc>
        <w:tc>
          <w:tcPr>
            <w:tcW w:w="1544" w:type="dxa"/>
            <w:tcBorders/>
          </w:tcPr>
          <w:p w14:paraId="1EC69676">
            <w:pPr>
              <w:pStyle w:val="style0"/>
              <w:rPr>
                <w:rFonts w:ascii="宋体" w:cs="Courier New" w:hAnsi="宋体"/>
                <w:snapToGrid w:val="false"/>
                <w:szCs w:val="21"/>
              </w:rPr>
            </w:pPr>
          </w:p>
        </w:tc>
        <w:tc>
          <w:tcPr>
            <w:tcW w:w="1260" w:type="dxa"/>
            <w:tcBorders/>
          </w:tcPr>
          <w:p w14:paraId="13DC9F96">
            <w:pPr>
              <w:pStyle w:val="style0"/>
              <w:rPr>
                <w:rFonts w:ascii="宋体" w:cs="Courier New" w:hAnsi="宋体"/>
                <w:snapToGrid w:val="false"/>
                <w:szCs w:val="21"/>
              </w:rPr>
            </w:pPr>
          </w:p>
        </w:tc>
        <w:tc>
          <w:tcPr>
            <w:tcW w:w="1620" w:type="dxa"/>
            <w:tcBorders/>
          </w:tcPr>
          <w:p w14:paraId="1A7BE3D4">
            <w:pPr>
              <w:pStyle w:val="style0"/>
              <w:rPr>
                <w:rFonts w:ascii="宋体" w:cs="Courier New" w:hAnsi="宋体"/>
                <w:snapToGrid w:val="false"/>
                <w:szCs w:val="21"/>
              </w:rPr>
            </w:pPr>
          </w:p>
        </w:tc>
      </w:tr>
      <w:tr w14:paraId="2C3EF593">
        <w:tblPrEx/>
        <w:trPr>
          <w:trHeight w:val="369" w:hRule="exact"/>
          <w:jc w:val="center"/>
        </w:trPr>
        <w:tc>
          <w:tcPr>
            <w:tcW w:w="705" w:type="dxa"/>
            <w:tcBorders/>
          </w:tcPr>
          <w:p w14:paraId="6F3A2A4C">
            <w:pPr>
              <w:pStyle w:val="style0"/>
              <w:jc w:val="center"/>
              <w:rPr>
                <w:rFonts w:ascii="宋体" w:cs="Courier New" w:hAnsi="宋体"/>
                <w:snapToGrid w:val="false"/>
                <w:szCs w:val="21"/>
              </w:rPr>
            </w:pPr>
            <w:r>
              <w:rPr>
                <w:rFonts w:ascii="宋体" w:cs="Courier New" w:hAnsi="宋体" w:hint="eastAsia"/>
                <w:snapToGrid w:val="false"/>
                <w:szCs w:val="21"/>
              </w:rPr>
              <w:t>5</w:t>
            </w:r>
          </w:p>
        </w:tc>
        <w:tc>
          <w:tcPr>
            <w:tcW w:w="1491" w:type="dxa"/>
            <w:vMerge w:val="continue"/>
            <w:tcBorders/>
          </w:tcPr>
          <w:p w14:paraId="3AEF4A1C">
            <w:pPr>
              <w:pStyle w:val="style0"/>
              <w:jc w:val="center"/>
              <w:rPr>
                <w:rFonts w:ascii="宋体" w:cs="Courier New" w:hAnsi="宋体"/>
                <w:snapToGrid w:val="false"/>
                <w:szCs w:val="21"/>
              </w:rPr>
            </w:pPr>
          </w:p>
        </w:tc>
        <w:tc>
          <w:tcPr>
            <w:tcW w:w="851" w:type="dxa"/>
            <w:tcBorders/>
          </w:tcPr>
          <w:p w14:paraId="37CAFE90">
            <w:pPr>
              <w:pStyle w:val="style0"/>
              <w:rPr>
                <w:rFonts w:ascii="宋体" w:cs="Courier New" w:hAnsi="宋体"/>
                <w:snapToGrid w:val="false"/>
                <w:szCs w:val="21"/>
              </w:rPr>
            </w:pPr>
          </w:p>
        </w:tc>
        <w:tc>
          <w:tcPr>
            <w:tcW w:w="567" w:type="dxa"/>
            <w:tcBorders/>
          </w:tcPr>
          <w:p w14:paraId="008A9125">
            <w:pPr>
              <w:pStyle w:val="style0"/>
              <w:rPr>
                <w:rFonts w:ascii="宋体" w:cs="Courier New" w:hAnsi="宋体"/>
                <w:snapToGrid w:val="false"/>
                <w:szCs w:val="21"/>
              </w:rPr>
            </w:pPr>
          </w:p>
        </w:tc>
        <w:tc>
          <w:tcPr>
            <w:tcW w:w="1308" w:type="dxa"/>
            <w:tcBorders/>
          </w:tcPr>
          <w:p w14:paraId="7AB12053">
            <w:pPr>
              <w:pStyle w:val="style0"/>
              <w:rPr>
                <w:rFonts w:ascii="宋体" w:cs="Courier New" w:hAnsi="宋体"/>
                <w:snapToGrid w:val="false"/>
                <w:szCs w:val="21"/>
              </w:rPr>
            </w:pPr>
          </w:p>
        </w:tc>
        <w:tc>
          <w:tcPr>
            <w:tcW w:w="1544" w:type="dxa"/>
            <w:tcBorders/>
          </w:tcPr>
          <w:p w14:paraId="1520A202">
            <w:pPr>
              <w:pStyle w:val="style0"/>
              <w:rPr>
                <w:rFonts w:ascii="宋体" w:cs="Courier New" w:hAnsi="宋体"/>
                <w:snapToGrid w:val="false"/>
                <w:szCs w:val="21"/>
              </w:rPr>
            </w:pPr>
          </w:p>
        </w:tc>
        <w:tc>
          <w:tcPr>
            <w:tcW w:w="1260" w:type="dxa"/>
            <w:tcBorders/>
          </w:tcPr>
          <w:p w14:paraId="63252B46">
            <w:pPr>
              <w:pStyle w:val="style0"/>
              <w:rPr>
                <w:rFonts w:ascii="宋体" w:cs="Courier New" w:hAnsi="宋体"/>
                <w:snapToGrid w:val="false"/>
                <w:szCs w:val="21"/>
              </w:rPr>
            </w:pPr>
          </w:p>
        </w:tc>
        <w:tc>
          <w:tcPr>
            <w:tcW w:w="1620" w:type="dxa"/>
            <w:tcBorders/>
          </w:tcPr>
          <w:p w14:paraId="118C6956">
            <w:pPr>
              <w:pStyle w:val="style0"/>
              <w:rPr>
                <w:rFonts w:ascii="宋体" w:cs="Courier New" w:hAnsi="宋体"/>
                <w:snapToGrid w:val="false"/>
                <w:szCs w:val="21"/>
              </w:rPr>
            </w:pPr>
          </w:p>
        </w:tc>
      </w:tr>
      <w:tr w14:paraId="429449C6">
        <w:tblPrEx/>
        <w:trPr>
          <w:trHeight w:val="369" w:hRule="exact"/>
          <w:jc w:val="center"/>
        </w:trPr>
        <w:tc>
          <w:tcPr>
            <w:tcW w:w="705" w:type="dxa"/>
            <w:tcBorders/>
          </w:tcPr>
          <w:p w14:paraId="535603A7">
            <w:pPr>
              <w:pStyle w:val="style0"/>
              <w:jc w:val="center"/>
              <w:rPr>
                <w:rFonts w:ascii="宋体" w:cs="Courier New" w:hAnsi="宋体"/>
                <w:snapToGrid w:val="false"/>
                <w:szCs w:val="21"/>
              </w:rPr>
            </w:pPr>
            <w:r>
              <w:rPr>
                <w:rFonts w:ascii="宋体" w:cs="Courier New" w:hAnsi="宋体" w:hint="eastAsia"/>
                <w:snapToGrid w:val="false"/>
                <w:szCs w:val="21"/>
              </w:rPr>
              <w:t>6</w:t>
            </w:r>
          </w:p>
        </w:tc>
        <w:tc>
          <w:tcPr>
            <w:tcW w:w="1491" w:type="dxa"/>
            <w:vMerge w:val="continue"/>
            <w:tcBorders/>
          </w:tcPr>
          <w:p w14:paraId="2C7F5E68">
            <w:pPr>
              <w:pStyle w:val="style0"/>
              <w:jc w:val="center"/>
              <w:rPr>
                <w:rFonts w:ascii="宋体" w:cs="Courier New" w:hAnsi="宋体"/>
                <w:snapToGrid w:val="false"/>
                <w:szCs w:val="21"/>
              </w:rPr>
            </w:pPr>
          </w:p>
        </w:tc>
        <w:tc>
          <w:tcPr>
            <w:tcW w:w="851" w:type="dxa"/>
            <w:tcBorders/>
          </w:tcPr>
          <w:p w14:paraId="01C1A764">
            <w:pPr>
              <w:pStyle w:val="style0"/>
              <w:rPr>
                <w:rFonts w:ascii="宋体" w:cs="Courier New" w:hAnsi="宋体"/>
                <w:snapToGrid w:val="false"/>
                <w:szCs w:val="21"/>
              </w:rPr>
            </w:pPr>
          </w:p>
        </w:tc>
        <w:tc>
          <w:tcPr>
            <w:tcW w:w="567" w:type="dxa"/>
            <w:tcBorders/>
          </w:tcPr>
          <w:p w14:paraId="0B9EB3DE">
            <w:pPr>
              <w:pStyle w:val="style0"/>
              <w:rPr>
                <w:rFonts w:ascii="宋体" w:cs="Courier New" w:hAnsi="宋体"/>
                <w:snapToGrid w:val="false"/>
                <w:szCs w:val="21"/>
              </w:rPr>
            </w:pPr>
          </w:p>
        </w:tc>
        <w:tc>
          <w:tcPr>
            <w:tcW w:w="1308" w:type="dxa"/>
            <w:tcBorders/>
          </w:tcPr>
          <w:p w14:paraId="1B22E19C">
            <w:pPr>
              <w:pStyle w:val="style0"/>
              <w:rPr>
                <w:rFonts w:ascii="宋体" w:cs="Courier New" w:hAnsi="宋体"/>
                <w:snapToGrid w:val="false"/>
                <w:szCs w:val="21"/>
              </w:rPr>
            </w:pPr>
          </w:p>
        </w:tc>
        <w:tc>
          <w:tcPr>
            <w:tcW w:w="1544" w:type="dxa"/>
            <w:tcBorders/>
          </w:tcPr>
          <w:p w14:paraId="794534EC">
            <w:pPr>
              <w:pStyle w:val="style0"/>
              <w:rPr>
                <w:rFonts w:ascii="宋体" w:cs="Courier New" w:hAnsi="宋体"/>
                <w:snapToGrid w:val="false"/>
                <w:szCs w:val="21"/>
              </w:rPr>
            </w:pPr>
          </w:p>
        </w:tc>
        <w:tc>
          <w:tcPr>
            <w:tcW w:w="1260" w:type="dxa"/>
            <w:tcBorders/>
          </w:tcPr>
          <w:p w14:paraId="7377C341">
            <w:pPr>
              <w:pStyle w:val="style0"/>
              <w:rPr>
                <w:rFonts w:ascii="宋体" w:cs="Courier New" w:hAnsi="宋体"/>
                <w:snapToGrid w:val="false"/>
                <w:szCs w:val="21"/>
              </w:rPr>
            </w:pPr>
          </w:p>
        </w:tc>
        <w:tc>
          <w:tcPr>
            <w:tcW w:w="1620" w:type="dxa"/>
            <w:tcBorders/>
          </w:tcPr>
          <w:p w14:paraId="4EDC562F">
            <w:pPr>
              <w:pStyle w:val="style0"/>
              <w:rPr>
                <w:rFonts w:ascii="宋体" w:cs="Courier New" w:hAnsi="宋体"/>
                <w:snapToGrid w:val="false"/>
                <w:szCs w:val="21"/>
              </w:rPr>
            </w:pPr>
          </w:p>
        </w:tc>
      </w:tr>
      <w:tr w14:paraId="33E78DDC">
        <w:tblPrEx/>
        <w:trPr>
          <w:trHeight w:val="369" w:hRule="exact"/>
          <w:jc w:val="center"/>
        </w:trPr>
        <w:tc>
          <w:tcPr>
            <w:tcW w:w="705" w:type="dxa"/>
            <w:tcBorders/>
          </w:tcPr>
          <w:p w14:paraId="37AE649A">
            <w:pPr>
              <w:pStyle w:val="style0"/>
              <w:jc w:val="center"/>
              <w:rPr>
                <w:rFonts w:ascii="宋体" w:cs="Courier New" w:hAnsi="宋体"/>
                <w:snapToGrid w:val="false"/>
                <w:szCs w:val="21"/>
              </w:rPr>
            </w:pPr>
            <w:r>
              <w:rPr>
                <w:rFonts w:ascii="宋体" w:cs="Courier New" w:hAnsi="宋体" w:hint="eastAsia"/>
                <w:snapToGrid w:val="false"/>
                <w:szCs w:val="21"/>
              </w:rPr>
              <w:t>7</w:t>
            </w:r>
          </w:p>
        </w:tc>
        <w:tc>
          <w:tcPr>
            <w:tcW w:w="1491" w:type="dxa"/>
            <w:vMerge w:val="continue"/>
            <w:tcBorders/>
          </w:tcPr>
          <w:p w14:paraId="0E4983F2">
            <w:pPr>
              <w:pStyle w:val="style0"/>
              <w:jc w:val="center"/>
              <w:rPr>
                <w:rFonts w:ascii="宋体" w:cs="Courier New" w:hAnsi="宋体"/>
                <w:snapToGrid w:val="false"/>
                <w:szCs w:val="21"/>
              </w:rPr>
            </w:pPr>
          </w:p>
        </w:tc>
        <w:tc>
          <w:tcPr>
            <w:tcW w:w="851" w:type="dxa"/>
            <w:tcBorders/>
          </w:tcPr>
          <w:p w14:paraId="53128606">
            <w:pPr>
              <w:pStyle w:val="style0"/>
              <w:rPr>
                <w:rFonts w:ascii="宋体" w:cs="Courier New" w:hAnsi="宋体"/>
                <w:snapToGrid w:val="false"/>
                <w:szCs w:val="21"/>
              </w:rPr>
            </w:pPr>
          </w:p>
        </w:tc>
        <w:tc>
          <w:tcPr>
            <w:tcW w:w="567" w:type="dxa"/>
            <w:tcBorders/>
          </w:tcPr>
          <w:p w14:paraId="3E1A0CAB">
            <w:pPr>
              <w:pStyle w:val="style0"/>
              <w:rPr>
                <w:rFonts w:ascii="宋体" w:cs="Courier New" w:hAnsi="宋体"/>
                <w:snapToGrid w:val="false"/>
                <w:szCs w:val="21"/>
              </w:rPr>
            </w:pPr>
          </w:p>
        </w:tc>
        <w:tc>
          <w:tcPr>
            <w:tcW w:w="1308" w:type="dxa"/>
            <w:tcBorders/>
          </w:tcPr>
          <w:p w14:paraId="72BB5C8F">
            <w:pPr>
              <w:pStyle w:val="style0"/>
              <w:rPr>
                <w:rFonts w:ascii="宋体" w:cs="Courier New" w:hAnsi="宋体"/>
                <w:snapToGrid w:val="false"/>
                <w:szCs w:val="21"/>
              </w:rPr>
            </w:pPr>
          </w:p>
        </w:tc>
        <w:tc>
          <w:tcPr>
            <w:tcW w:w="1544" w:type="dxa"/>
            <w:tcBorders/>
          </w:tcPr>
          <w:p w14:paraId="7BC7618C">
            <w:pPr>
              <w:pStyle w:val="style0"/>
              <w:rPr>
                <w:rFonts w:ascii="宋体" w:cs="Courier New" w:hAnsi="宋体"/>
                <w:snapToGrid w:val="false"/>
                <w:szCs w:val="21"/>
              </w:rPr>
            </w:pPr>
          </w:p>
        </w:tc>
        <w:tc>
          <w:tcPr>
            <w:tcW w:w="1260" w:type="dxa"/>
            <w:tcBorders/>
          </w:tcPr>
          <w:p w14:paraId="6D4B7381">
            <w:pPr>
              <w:pStyle w:val="style0"/>
              <w:rPr>
                <w:rFonts w:ascii="宋体" w:cs="Courier New" w:hAnsi="宋体"/>
                <w:snapToGrid w:val="false"/>
                <w:szCs w:val="21"/>
              </w:rPr>
            </w:pPr>
          </w:p>
        </w:tc>
        <w:tc>
          <w:tcPr>
            <w:tcW w:w="1620" w:type="dxa"/>
            <w:tcBorders/>
          </w:tcPr>
          <w:p w14:paraId="39439D91">
            <w:pPr>
              <w:pStyle w:val="style0"/>
              <w:rPr>
                <w:rFonts w:ascii="宋体" w:cs="Courier New" w:hAnsi="宋体"/>
                <w:snapToGrid w:val="false"/>
                <w:szCs w:val="21"/>
              </w:rPr>
            </w:pPr>
          </w:p>
        </w:tc>
      </w:tr>
      <w:tr w14:paraId="0C6EAE69">
        <w:tblPrEx/>
        <w:trPr>
          <w:trHeight w:val="369" w:hRule="exact"/>
          <w:jc w:val="center"/>
        </w:trPr>
        <w:tc>
          <w:tcPr>
            <w:tcW w:w="705" w:type="dxa"/>
            <w:tcBorders/>
          </w:tcPr>
          <w:p w14:paraId="493DC532">
            <w:pPr>
              <w:pStyle w:val="style0"/>
              <w:jc w:val="center"/>
              <w:rPr>
                <w:rFonts w:ascii="宋体" w:cs="Courier New" w:hAnsi="宋体"/>
                <w:snapToGrid w:val="false"/>
                <w:szCs w:val="21"/>
              </w:rPr>
            </w:pPr>
            <w:r>
              <w:rPr>
                <w:rFonts w:ascii="宋体" w:cs="Courier New" w:hAnsi="宋体" w:hint="eastAsia"/>
                <w:snapToGrid w:val="false"/>
                <w:szCs w:val="21"/>
              </w:rPr>
              <w:t>8</w:t>
            </w:r>
          </w:p>
        </w:tc>
        <w:tc>
          <w:tcPr>
            <w:tcW w:w="1491" w:type="dxa"/>
            <w:vMerge w:val="continue"/>
            <w:tcBorders/>
          </w:tcPr>
          <w:p w14:paraId="42F5111B">
            <w:pPr>
              <w:pStyle w:val="style0"/>
              <w:jc w:val="center"/>
              <w:rPr>
                <w:rFonts w:ascii="宋体" w:cs="Courier New" w:hAnsi="宋体"/>
                <w:snapToGrid w:val="false"/>
                <w:szCs w:val="21"/>
              </w:rPr>
            </w:pPr>
          </w:p>
        </w:tc>
        <w:tc>
          <w:tcPr>
            <w:tcW w:w="851" w:type="dxa"/>
            <w:tcBorders/>
          </w:tcPr>
          <w:p w14:paraId="3B412C3B">
            <w:pPr>
              <w:pStyle w:val="style0"/>
              <w:rPr>
                <w:rFonts w:ascii="宋体" w:cs="Courier New" w:hAnsi="宋体"/>
                <w:snapToGrid w:val="false"/>
                <w:szCs w:val="21"/>
              </w:rPr>
            </w:pPr>
          </w:p>
        </w:tc>
        <w:tc>
          <w:tcPr>
            <w:tcW w:w="567" w:type="dxa"/>
            <w:tcBorders/>
          </w:tcPr>
          <w:p w14:paraId="1A40DB86">
            <w:pPr>
              <w:pStyle w:val="style0"/>
              <w:rPr>
                <w:rFonts w:ascii="宋体" w:cs="Courier New" w:hAnsi="宋体"/>
                <w:snapToGrid w:val="false"/>
                <w:szCs w:val="21"/>
              </w:rPr>
            </w:pPr>
          </w:p>
        </w:tc>
        <w:tc>
          <w:tcPr>
            <w:tcW w:w="1308" w:type="dxa"/>
            <w:tcBorders/>
          </w:tcPr>
          <w:p w14:paraId="1B00F666">
            <w:pPr>
              <w:pStyle w:val="style0"/>
              <w:rPr>
                <w:rFonts w:ascii="宋体" w:cs="Courier New" w:hAnsi="宋体"/>
                <w:snapToGrid w:val="false"/>
                <w:szCs w:val="21"/>
              </w:rPr>
            </w:pPr>
          </w:p>
        </w:tc>
        <w:tc>
          <w:tcPr>
            <w:tcW w:w="1544" w:type="dxa"/>
            <w:tcBorders/>
          </w:tcPr>
          <w:p w14:paraId="5CB65844">
            <w:pPr>
              <w:pStyle w:val="style0"/>
              <w:rPr>
                <w:rFonts w:ascii="宋体" w:cs="Courier New" w:hAnsi="宋体"/>
                <w:snapToGrid w:val="false"/>
                <w:szCs w:val="21"/>
              </w:rPr>
            </w:pPr>
          </w:p>
        </w:tc>
        <w:tc>
          <w:tcPr>
            <w:tcW w:w="1260" w:type="dxa"/>
            <w:tcBorders/>
          </w:tcPr>
          <w:p w14:paraId="26874F3F">
            <w:pPr>
              <w:pStyle w:val="style0"/>
              <w:rPr>
                <w:rFonts w:ascii="宋体" w:cs="Courier New" w:hAnsi="宋体"/>
                <w:snapToGrid w:val="false"/>
                <w:szCs w:val="21"/>
              </w:rPr>
            </w:pPr>
          </w:p>
        </w:tc>
        <w:tc>
          <w:tcPr>
            <w:tcW w:w="1620" w:type="dxa"/>
            <w:tcBorders/>
          </w:tcPr>
          <w:p w14:paraId="51FF7A15">
            <w:pPr>
              <w:pStyle w:val="style0"/>
              <w:rPr>
                <w:rFonts w:ascii="宋体" w:cs="Courier New" w:hAnsi="宋体"/>
                <w:snapToGrid w:val="false"/>
                <w:szCs w:val="21"/>
              </w:rPr>
            </w:pPr>
          </w:p>
        </w:tc>
      </w:tr>
      <w:tr w14:paraId="1462B556">
        <w:tblPrEx/>
        <w:trPr>
          <w:trHeight w:val="369" w:hRule="exact"/>
          <w:jc w:val="center"/>
        </w:trPr>
        <w:tc>
          <w:tcPr>
            <w:tcW w:w="705" w:type="dxa"/>
            <w:tcBorders/>
          </w:tcPr>
          <w:p w14:paraId="7333BFE8">
            <w:pPr>
              <w:pStyle w:val="style0"/>
              <w:jc w:val="center"/>
              <w:rPr>
                <w:rFonts w:ascii="宋体" w:cs="Courier New" w:hAnsi="宋体"/>
                <w:snapToGrid w:val="false"/>
                <w:szCs w:val="21"/>
              </w:rPr>
            </w:pPr>
            <w:r>
              <w:rPr>
                <w:rFonts w:ascii="宋体" w:cs="Courier New" w:hAnsi="宋体" w:hint="eastAsia"/>
                <w:snapToGrid w:val="false"/>
                <w:szCs w:val="21"/>
              </w:rPr>
              <w:t>9</w:t>
            </w:r>
          </w:p>
        </w:tc>
        <w:tc>
          <w:tcPr>
            <w:tcW w:w="1491" w:type="dxa"/>
            <w:vMerge w:val="continue"/>
            <w:tcBorders/>
          </w:tcPr>
          <w:p w14:paraId="793C74FE">
            <w:pPr>
              <w:pStyle w:val="style0"/>
              <w:jc w:val="center"/>
              <w:rPr>
                <w:rFonts w:ascii="宋体" w:cs="Courier New" w:hAnsi="宋体"/>
                <w:snapToGrid w:val="false"/>
                <w:szCs w:val="21"/>
              </w:rPr>
            </w:pPr>
          </w:p>
        </w:tc>
        <w:tc>
          <w:tcPr>
            <w:tcW w:w="851" w:type="dxa"/>
            <w:tcBorders/>
          </w:tcPr>
          <w:p w14:paraId="0CD38620">
            <w:pPr>
              <w:pStyle w:val="style0"/>
              <w:rPr>
                <w:rFonts w:ascii="宋体" w:cs="Courier New" w:hAnsi="宋体"/>
                <w:snapToGrid w:val="false"/>
                <w:szCs w:val="21"/>
              </w:rPr>
            </w:pPr>
          </w:p>
        </w:tc>
        <w:tc>
          <w:tcPr>
            <w:tcW w:w="567" w:type="dxa"/>
            <w:tcBorders/>
          </w:tcPr>
          <w:p w14:paraId="1428FEA1">
            <w:pPr>
              <w:pStyle w:val="style0"/>
              <w:rPr>
                <w:rFonts w:ascii="宋体" w:cs="Courier New" w:hAnsi="宋体"/>
                <w:snapToGrid w:val="false"/>
                <w:szCs w:val="21"/>
              </w:rPr>
            </w:pPr>
          </w:p>
        </w:tc>
        <w:tc>
          <w:tcPr>
            <w:tcW w:w="1308" w:type="dxa"/>
            <w:tcBorders/>
          </w:tcPr>
          <w:p w14:paraId="557142BB">
            <w:pPr>
              <w:pStyle w:val="style0"/>
              <w:rPr>
                <w:rFonts w:ascii="宋体" w:cs="Courier New" w:hAnsi="宋体"/>
                <w:snapToGrid w:val="false"/>
                <w:szCs w:val="21"/>
              </w:rPr>
            </w:pPr>
          </w:p>
        </w:tc>
        <w:tc>
          <w:tcPr>
            <w:tcW w:w="1544" w:type="dxa"/>
            <w:tcBorders/>
          </w:tcPr>
          <w:p w14:paraId="474D5680">
            <w:pPr>
              <w:pStyle w:val="style0"/>
              <w:rPr>
                <w:rFonts w:ascii="宋体" w:cs="Courier New" w:hAnsi="宋体"/>
                <w:snapToGrid w:val="false"/>
                <w:szCs w:val="21"/>
              </w:rPr>
            </w:pPr>
          </w:p>
        </w:tc>
        <w:tc>
          <w:tcPr>
            <w:tcW w:w="1260" w:type="dxa"/>
            <w:tcBorders/>
          </w:tcPr>
          <w:p w14:paraId="15140871">
            <w:pPr>
              <w:pStyle w:val="style0"/>
              <w:rPr>
                <w:rFonts w:ascii="宋体" w:cs="Courier New" w:hAnsi="宋体"/>
                <w:snapToGrid w:val="false"/>
                <w:szCs w:val="21"/>
              </w:rPr>
            </w:pPr>
          </w:p>
        </w:tc>
        <w:tc>
          <w:tcPr>
            <w:tcW w:w="1620" w:type="dxa"/>
            <w:tcBorders/>
          </w:tcPr>
          <w:p w14:paraId="309F9061">
            <w:pPr>
              <w:pStyle w:val="style0"/>
              <w:rPr>
                <w:rFonts w:ascii="宋体" w:cs="Courier New" w:hAnsi="宋体"/>
                <w:snapToGrid w:val="false"/>
                <w:szCs w:val="21"/>
              </w:rPr>
            </w:pPr>
          </w:p>
        </w:tc>
      </w:tr>
    </w:tbl>
    <w:p w14:paraId="6CA61858">
      <w:pPr>
        <w:pStyle w:val="style0"/>
        <w:autoSpaceDE w:val="false"/>
        <w:autoSpaceDN w:val="false"/>
        <w:adjustRightInd w:val="false"/>
        <w:spacing w:lineRule="auto" w:line="360"/>
        <w:rPr>
          <w:rFonts w:ascii="宋体" w:hAnsi="宋体"/>
          <w:szCs w:val="21"/>
          <w:lang w:val="zh-CN"/>
        </w:rPr>
      </w:pPr>
      <w:r>
        <w:rPr>
          <w:rFonts w:ascii="宋体" w:hAnsi="宋体" w:hint="eastAsia"/>
          <w:szCs w:val="21"/>
          <w:lang w:val="zh-CN"/>
        </w:rPr>
        <w:t xml:space="preserve">注： </w:t>
      </w:r>
    </w:p>
    <w:p w14:paraId="13BA6D24">
      <w:pPr>
        <w:pStyle w:val="style0"/>
        <w:tabs>
          <w:tab w:val="left" w:leader="none" w:pos="170"/>
        </w:tabs>
        <w:autoSpaceDE w:val="false"/>
        <w:autoSpaceDN w:val="false"/>
        <w:adjustRightInd w:val="false"/>
        <w:spacing w:lineRule="auto" w:line="360"/>
        <w:rPr>
          <w:rFonts w:ascii="宋体" w:hAnsi="宋体"/>
          <w:szCs w:val="21"/>
          <w:lang w:val="zh-CN"/>
        </w:rPr>
      </w:pPr>
      <w:r>
        <w:rPr>
          <w:rFonts w:ascii="宋体" w:hAnsi="宋体" w:hint="eastAsia"/>
          <w:szCs w:val="21"/>
          <w:lang w:val="zh-CN"/>
        </w:rPr>
        <w:t>1、填写时，如本表格不适合投标单位的实际情况，可根据本表格格式自行划表填写。</w:t>
      </w:r>
    </w:p>
    <w:p w14:paraId="3A641AE8">
      <w:pPr>
        <w:pStyle w:val="style0"/>
        <w:tabs>
          <w:tab w:val="left" w:leader="none" w:pos="170"/>
        </w:tabs>
        <w:autoSpaceDE w:val="false"/>
        <w:autoSpaceDN w:val="false"/>
        <w:adjustRightInd w:val="false"/>
        <w:spacing w:lineRule="auto" w:line="360"/>
        <w:rPr>
          <w:rFonts w:ascii="宋体" w:hAnsi="宋体"/>
          <w:szCs w:val="21"/>
          <w:lang w:val="zh-CN"/>
        </w:rPr>
      </w:pPr>
      <w:r>
        <w:rPr>
          <w:rFonts w:ascii="宋体" w:hAnsi="宋体" w:hint="eastAsia"/>
          <w:szCs w:val="21"/>
          <w:lang w:val="zh-CN"/>
        </w:rPr>
        <w:t>2、有关人员简历及资格证书及其它证明材料（复印件或扫描件加盖公章）需附在本表之后。</w:t>
      </w:r>
    </w:p>
    <w:p w14:paraId="1D1C5542">
      <w:pPr>
        <w:pStyle w:val="style0"/>
        <w:tabs>
          <w:tab w:val="left" w:leader="none" w:pos="170"/>
        </w:tabs>
        <w:autoSpaceDE w:val="false"/>
        <w:autoSpaceDN w:val="false"/>
        <w:adjustRightInd w:val="false"/>
        <w:spacing w:lineRule="auto" w:line="360"/>
        <w:rPr>
          <w:rFonts w:ascii="宋体" w:hAnsi="宋体"/>
          <w:szCs w:val="21"/>
          <w:lang w:val="zh-CN"/>
        </w:rPr>
      </w:pPr>
      <w:r>
        <w:rPr>
          <w:rFonts w:ascii="宋体" w:hAnsi="宋体" w:hint="eastAsia"/>
          <w:szCs w:val="21"/>
          <w:lang w:val="zh-CN"/>
        </w:rPr>
        <w:t>3、本表格所要求填写的人员是指投标单位将安排在此项目的具体人员。</w:t>
      </w:r>
    </w:p>
    <w:p w14:paraId="4B3AB359">
      <w:pPr>
        <w:pStyle w:val="style0"/>
        <w:spacing w:lineRule="auto" w:line="360"/>
        <w:rPr>
          <w:rFonts w:cs="Courier New"/>
          <w:snapToGrid w:val="false"/>
          <w:szCs w:val="18"/>
        </w:rPr>
      </w:pPr>
    </w:p>
    <w:p w14:paraId="2C7CA3FD">
      <w:pPr>
        <w:pStyle w:val="style0"/>
        <w:adjustRightInd w:val="false"/>
        <w:snapToGrid w:val="false"/>
        <w:spacing w:lineRule="auto" w:line="300"/>
        <w:rPr>
          <w:snapToGrid w:val="false"/>
          <w:kern w:val="0"/>
        </w:rPr>
      </w:pPr>
      <w:r>
        <w:rPr>
          <w:rFonts w:hint="eastAsia"/>
          <w:snapToGrid w:val="false"/>
          <w:kern w:val="0"/>
        </w:rPr>
        <w:t>投标单位：（</w:t>
      </w:r>
      <w:r>
        <w:rPr>
          <w:rFonts w:hint="eastAsia"/>
          <w:snapToGrid w:val="false"/>
          <w:kern w:val="0"/>
          <w:lang w:eastAsia="zh-CN"/>
        </w:rPr>
        <w:t>加盖公章</w:t>
      </w:r>
      <w:r>
        <w:rPr>
          <w:rFonts w:hint="eastAsia"/>
          <w:snapToGrid w:val="false"/>
          <w:kern w:val="0"/>
        </w:rPr>
        <w:t>）</w:t>
      </w:r>
    </w:p>
    <w:p w14:paraId="2FFFB677">
      <w:pPr>
        <w:pStyle w:val="style0"/>
        <w:adjustRightInd w:val="false"/>
        <w:snapToGrid w:val="false"/>
        <w:spacing w:lineRule="auto" w:line="300"/>
        <w:rPr>
          <w:snapToGrid w:val="false"/>
          <w:kern w:val="0"/>
        </w:rPr>
      </w:pPr>
    </w:p>
    <w:p w14:paraId="4C59C29C">
      <w:pPr>
        <w:pStyle w:val="style0"/>
        <w:adjustRightInd w:val="false"/>
        <w:snapToGrid w:val="false"/>
        <w:spacing w:lineRule="auto" w:line="300"/>
        <w:rPr>
          <w:snapToGrid w:val="false"/>
          <w:kern w:val="0"/>
        </w:rPr>
      </w:pPr>
    </w:p>
    <w:p w14:paraId="5123DBDE">
      <w:pPr>
        <w:pStyle w:val="style0"/>
        <w:adjustRightInd w:val="false"/>
        <w:snapToGrid w:val="false"/>
        <w:spacing w:lineRule="auto" w:line="300"/>
        <w:rPr>
          <w:snapToGrid w:val="false"/>
          <w:kern w:val="0"/>
        </w:rPr>
      </w:pPr>
    </w:p>
    <w:p w14:paraId="1DFB9FBD">
      <w:pPr>
        <w:pStyle w:val="style0"/>
        <w:adjustRightInd w:val="false"/>
        <w:snapToGrid w:val="false"/>
        <w:spacing w:lineRule="auto" w:line="300"/>
        <w:rPr>
          <w:snapToGrid w:val="false"/>
          <w:kern w:val="0"/>
        </w:rPr>
      </w:pPr>
    </w:p>
    <w:p w14:paraId="5E026CCB">
      <w:pPr>
        <w:pStyle w:val="style0"/>
        <w:adjustRightInd w:val="false"/>
        <w:snapToGrid w:val="false"/>
        <w:spacing w:lineRule="auto" w:line="300"/>
        <w:rPr>
          <w:snapToGrid w:val="false"/>
          <w:kern w:val="0"/>
        </w:rPr>
      </w:pPr>
    </w:p>
    <w:p w14:paraId="5150525A">
      <w:pPr>
        <w:pStyle w:val="style0"/>
        <w:wordWrap w:val="false"/>
        <w:adjustRightInd w:val="false"/>
        <w:snapToGrid w:val="false"/>
        <w:spacing w:lineRule="auto" w:line="300"/>
        <w:jc w:val="right"/>
        <w:rPr>
          <w:snapToGrid w:val="false"/>
          <w:kern w:val="0"/>
        </w:rPr>
      </w:pPr>
      <w:r>
        <w:rPr>
          <w:rFonts w:hint="eastAsia"/>
          <w:snapToGrid w:val="false"/>
          <w:kern w:val="0"/>
        </w:rPr>
        <w:t>年    月   日</w:t>
      </w:r>
    </w:p>
    <w:p w14:paraId="60EF9B29">
      <w:pPr>
        <w:pStyle w:val="style0"/>
        <w:jc w:val="center"/>
        <w:rPr>
          <w:snapToGrid w:val="false"/>
          <w:kern w:val="0"/>
        </w:rPr>
      </w:pPr>
    </w:p>
    <w:bookmarkStart w:id="96" w:name="_格式7__投标人资格声明"/>
    <w:bookmarkStart w:id="97" w:name="q40"/>
    <w:bookmarkEnd w:id="96"/>
    <w:p w14:paraId="02864A7F">
      <w:pPr>
        <w:pStyle w:val="style0"/>
        <w:spacing w:lineRule="auto" w:line="360"/>
        <w:jc w:val="center"/>
        <w:rPr>
          <w:rFonts w:ascii="宋体" w:eastAsia="宋体" w:hAnsi="宋体"/>
          <w:b/>
        </w:rPr>
      </w:pPr>
    </w:p>
    <w:p w14:paraId="67BDC55E">
      <w:pPr>
        <w:pStyle w:val="style0"/>
        <w:spacing w:lineRule="auto" w:line="360"/>
        <w:jc w:val="center"/>
        <w:rPr>
          <w:rFonts w:ascii="宋体" w:eastAsia="宋体" w:hAnsi="宋体"/>
          <w:b/>
        </w:rPr>
      </w:pPr>
    </w:p>
    <w:p w14:paraId="6281A702">
      <w:pPr>
        <w:pStyle w:val="style0"/>
        <w:spacing w:lineRule="auto" w:line="360"/>
        <w:jc w:val="center"/>
        <w:rPr>
          <w:rFonts w:ascii="宋体" w:eastAsia="宋体" w:hAnsi="宋体"/>
          <w:b/>
        </w:rPr>
      </w:pPr>
    </w:p>
    <w:p w14:paraId="72769C35">
      <w:pPr>
        <w:pStyle w:val="style0"/>
        <w:spacing w:lineRule="auto" w:line="360"/>
        <w:jc w:val="center"/>
        <w:rPr>
          <w:rFonts w:ascii="宋体" w:eastAsia="宋体" w:hAnsi="宋体"/>
          <w:b/>
        </w:rPr>
      </w:pPr>
    </w:p>
    <w:p w14:paraId="32F19610">
      <w:pPr>
        <w:pStyle w:val="style0"/>
        <w:spacing w:lineRule="auto" w:line="360"/>
        <w:jc w:val="center"/>
        <w:rPr>
          <w:rFonts w:ascii="宋体" w:eastAsia="宋体" w:hAnsi="宋体"/>
          <w:b/>
        </w:rPr>
      </w:pPr>
    </w:p>
    <w:p w14:paraId="68FBAE10">
      <w:pPr>
        <w:pStyle w:val="style0"/>
        <w:spacing w:lineRule="auto" w:line="360"/>
        <w:jc w:val="center"/>
        <w:rPr>
          <w:rFonts w:ascii="宋体" w:eastAsia="宋体" w:hAnsi="宋体"/>
          <w:b/>
        </w:rPr>
      </w:pPr>
    </w:p>
    <w:p w14:paraId="0E914522">
      <w:pPr>
        <w:pStyle w:val="style0"/>
        <w:spacing w:lineRule="auto" w:line="360"/>
        <w:jc w:val="center"/>
        <w:rPr>
          <w:rFonts w:ascii="宋体" w:eastAsia="宋体" w:hAnsi="宋体"/>
          <w:b/>
        </w:rPr>
      </w:pPr>
    </w:p>
    <w:p w14:paraId="00440CB9">
      <w:pPr>
        <w:pStyle w:val="style0"/>
        <w:spacing w:lineRule="auto" w:line="360"/>
        <w:jc w:val="center"/>
        <w:rPr>
          <w:rFonts w:ascii="宋体" w:eastAsia="宋体" w:hAnsi="宋体"/>
          <w:b/>
        </w:rPr>
      </w:pPr>
    </w:p>
    <w:p w14:paraId="76411ED4">
      <w:pPr>
        <w:pStyle w:val="style0"/>
        <w:spacing w:lineRule="auto" w:line="360"/>
        <w:jc w:val="center"/>
        <w:rPr>
          <w:b/>
          <w:szCs w:val="21"/>
        </w:rPr>
      </w:pPr>
    </w:p>
    <w:bookmarkStart w:id="98" w:name="_Toc135293353"/>
    <w:p w14:paraId="159F3BC8">
      <w:pPr>
        <w:pStyle w:val="style3"/>
        <w:tabs>
          <w:tab w:val="left" w:leader="none" w:pos="371"/>
        </w:tabs>
        <w:spacing w:before="120" w:after="120"/>
        <w:ind w:left="-1" w:leftChars="-1" w:hanging="1"/>
        <w:jc w:val="center"/>
        <w:rPr>
          <w:rFonts w:ascii="宋体" w:eastAsia="宋体" w:hAnsi="宋体"/>
        </w:rPr>
      </w:pPr>
      <w:r>
        <w:rPr>
          <w:rFonts w:ascii="宋体" w:eastAsia="宋体" w:hAnsi="宋体" w:hint="eastAsia"/>
        </w:rPr>
        <w:t>格式11  偏离表</w:t>
      </w:r>
      <w:bookmarkEnd w:id="98"/>
    </w:p>
    <w:bookmarkEnd w:id="97"/>
    <w:p w14:paraId="6C4A5A4A">
      <w:pPr>
        <w:pStyle w:val="style0"/>
        <w:spacing w:lineRule="auto" w:line="360"/>
        <w:jc w:val="center"/>
        <w:rPr/>
      </w:pPr>
    </w:p>
    <w:p w14:paraId="5F28E71E">
      <w:pPr>
        <w:pStyle w:val="style0"/>
        <w:snapToGrid w:val="false"/>
        <w:spacing w:lineRule="auto" w:line="360"/>
        <w:jc w:val="center"/>
        <w:rPr>
          <w:b/>
        </w:rPr>
      </w:pPr>
      <w:r>
        <w:rPr>
          <w:rFonts w:hint="eastAsia"/>
          <w:b/>
        </w:rPr>
        <w:t>技术规格偏离表</w:t>
      </w:r>
    </w:p>
    <w:tbl>
      <w:tblPr>
        <w:tblStyle w:val="style105"/>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51"/>
        <w:gridCol w:w="1418"/>
        <w:gridCol w:w="2482"/>
        <w:gridCol w:w="1701"/>
        <w:gridCol w:w="1275"/>
        <w:gridCol w:w="2304"/>
      </w:tblGrid>
      <w:tr w14:paraId="45CE7754">
        <w:trPr>
          <w:trHeight w:val="470" w:hRule="atLeast"/>
          <w:jc w:val="center"/>
        </w:trPr>
        <w:tc>
          <w:tcPr>
            <w:tcW w:w="851" w:type="dxa"/>
            <w:tcBorders/>
            <w:vAlign w:val="center"/>
          </w:tcPr>
          <w:p w14:paraId="48105A25">
            <w:pPr>
              <w:pStyle w:val="style0"/>
              <w:spacing w:lineRule="auto" w:line="360"/>
              <w:jc w:val="center"/>
              <w:rPr>
                <w:rFonts w:ascii="宋体" w:hAnsi="宋体"/>
                <w:szCs w:val="21"/>
              </w:rPr>
            </w:pPr>
            <w:r>
              <w:rPr>
                <w:rFonts w:ascii="宋体" w:hAnsi="宋体" w:hint="eastAsia"/>
                <w:szCs w:val="21"/>
              </w:rPr>
              <w:t>序号</w:t>
            </w:r>
          </w:p>
        </w:tc>
        <w:tc>
          <w:tcPr>
            <w:tcW w:w="1418" w:type="dxa"/>
            <w:tcBorders/>
            <w:vAlign w:val="center"/>
          </w:tcPr>
          <w:p w14:paraId="094AB7A8">
            <w:pPr>
              <w:pStyle w:val="style0"/>
              <w:spacing w:lineRule="auto" w:line="360"/>
              <w:jc w:val="center"/>
              <w:rPr>
                <w:rFonts w:ascii="宋体" w:hAnsi="宋体"/>
                <w:szCs w:val="21"/>
              </w:rPr>
            </w:pPr>
            <w:r>
              <w:rPr>
                <w:rFonts w:ascii="宋体" w:hAnsi="宋体" w:hint="eastAsia"/>
                <w:szCs w:val="21"/>
              </w:rPr>
              <w:t>货物名称</w:t>
            </w:r>
          </w:p>
        </w:tc>
        <w:tc>
          <w:tcPr>
            <w:tcW w:w="2482" w:type="dxa"/>
            <w:tcBorders/>
            <w:vAlign w:val="center"/>
          </w:tcPr>
          <w:p w14:paraId="40021946">
            <w:pPr>
              <w:pStyle w:val="style0"/>
              <w:spacing w:lineRule="auto" w:line="360"/>
              <w:jc w:val="center"/>
              <w:rPr>
                <w:rFonts w:ascii="宋体" w:hAnsi="宋体"/>
                <w:szCs w:val="21"/>
              </w:rPr>
            </w:pPr>
            <w:r>
              <w:rPr>
                <w:rFonts w:ascii="宋体" w:hAnsi="宋体" w:hint="eastAsia"/>
                <w:szCs w:val="21"/>
              </w:rPr>
              <w:t>招标技术要求</w:t>
            </w:r>
          </w:p>
        </w:tc>
        <w:tc>
          <w:tcPr>
            <w:tcW w:w="1701" w:type="dxa"/>
            <w:tcBorders/>
            <w:vAlign w:val="center"/>
          </w:tcPr>
          <w:p w14:paraId="58451533">
            <w:pPr>
              <w:pStyle w:val="style0"/>
              <w:spacing w:lineRule="auto" w:line="360"/>
              <w:jc w:val="center"/>
              <w:rPr>
                <w:rFonts w:ascii="宋体" w:hAnsi="宋体"/>
                <w:szCs w:val="21"/>
              </w:rPr>
            </w:pPr>
            <w:r>
              <w:rPr>
                <w:rFonts w:ascii="宋体" w:hAnsi="宋体" w:hint="eastAsia"/>
                <w:szCs w:val="21"/>
              </w:rPr>
              <w:t>投标技术响应</w:t>
            </w:r>
          </w:p>
        </w:tc>
        <w:tc>
          <w:tcPr>
            <w:tcW w:w="1275" w:type="dxa"/>
            <w:tcBorders/>
            <w:vAlign w:val="center"/>
          </w:tcPr>
          <w:p w14:paraId="060A4DF9">
            <w:pPr>
              <w:pStyle w:val="style0"/>
              <w:spacing w:lineRule="auto" w:line="360"/>
              <w:jc w:val="center"/>
              <w:rPr>
                <w:rFonts w:ascii="宋体" w:hAnsi="宋体"/>
                <w:szCs w:val="21"/>
              </w:rPr>
            </w:pPr>
            <w:r>
              <w:rPr>
                <w:rFonts w:ascii="宋体" w:hAnsi="宋体" w:hint="eastAsia"/>
                <w:szCs w:val="21"/>
              </w:rPr>
              <w:t>偏离情况</w:t>
            </w:r>
          </w:p>
        </w:tc>
        <w:tc>
          <w:tcPr>
            <w:tcW w:w="2304" w:type="dxa"/>
            <w:tcBorders/>
            <w:vAlign w:val="center"/>
          </w:tcPr>
          <w:p w14:paraId="05B6B8C0">
            <w:pPr>
              <w:pStyle w:val="style0"/>
              <w:spacing w:lineRule="auto" w:line="360"/>
              <w:jc w:val="center"/>
              <w:rPr>
                <w:rFonts w:ascii="宋体" w:hAnsi="宋体"/>
                <w:szCs w:val="21"/>
              </w:rPr>
            </w:pPr>
            <w:r>
              <w:rPr>
                <w:rFonts w:ascii="宋体" w:hAnsi="宋体" w:hint="eastAsia"/>
                <w:szCs w:val="21"/>
              </w:rPr>
              <w:t>说明</w:t>
            </w:r>
          </w:p>
        </w:tc>
      </w:tr>
      <w:tr w14:paraId="3989C551">
        <w:tblPrEx/>
        <w:trPr>
          <w:trHeight w:val="470" w:hRule="atLeast"/>
          <w:jc w:val="center"/>
        </w:trPr>
        <w:tc>
          <w:tcPr>
            <w:tcW w:w="851" w:type="dxa"/>
            <w:tcBorders/>
            <w:vAlign w:val="center"/>
          </w:tcPr>
          <w:p w14:paraId="3E67D212">
            <w:pPr>
              <w:pStyle w:val="style0"/>
              <w:spacing w:lineRule="auto" w:line="360"/>
              <w:jc w:val="center"/>
              <w:rPr>
                <w:rFonts w:ascii="宋体" w:hAnsi="宋体"/>
                <w:szCs w:val="21"/>
              </w:rPr>
            </w:pPr>
          </w:p>
        </w:tc>
        <w:tc>
          <w:tcPr>
            <w:tcW w:w="1418" w:type="dxa"/>
            <w:tcBorders/>
            <w:vAlign w:val="center"/>
          </w:tcPr>
          <w:p w14:paraId="63DA1CFA">
            <w:pPr>
              <w:pStyle w:val="style0"/>
              <w:spacing w:lineRule="auto" w:line="360"/>
              <w:jc w:val="center"/>
              <w:rPr>
                <w:rFonts w:ascii="宋体" w:hAnsi="宋体"/>
                <w:szCs w:val="21"/>
              </w:rPr>
            </w:pPr>
          </w:p>
        </w:tc>
        <w:tc>
          <w:tcPr>
            <w:tcW w:w="2482" w:type="dxa"/>
            <w:tcBorders/>
            <w:vAlign w:val="center"/>
          </w:tcPr>
          <w:p w14:paraId="17E28F3C">
            <w:pPr>
              <w:pStyle w:val="style0"/>
              <w:spacing w:lineRule="auto" w:line="360"/>
              <w:jc w:val="center"/>
              <w:rPr>
                <w:rFonts w:ascii="宋体" w:hAnsi="宋体"/>
                <w:szCs w:val="21"/>
              </w:rPr>
            </w:pPr>
          </w:p>
        </w:tc>
        <w:tc>
          <w:tcPr>
            <w:tcW w:w="1701" w:type="dxa"/>
            <w:tcBorders/>
            <w:vAlign w:val="center"/>
          </w:tcPr>
          <w:p w14:paraId="5DFB0959">
            <w:pPr>
              <w:pStyle w:val="style0"/>
              <w:spacing w:lineRule="auto" w:line="360"/>
              <w:jc w:val="center"/>
              <w:rPr>
                <w:rFonts w:ascii="宋体" w:hAnsi="宋体"/>
                <w:szCs w:val="21"/>
              </w:rPr>
            </w:pPr>
          </w:p>
        </w:tc>
        <w:tc>
          <w:tcPr>
            <w:tcW w:w="1275" w:type="dxa"/>
            <w:tcBorders/>
            <w:vAlign w:val="center"/>
          </w:tcPr>
          <w:p w14:paraId="67041D32">
            <w:pPr>
              <w:pStyle w:val="style0"/>
              <w:spacing w:lineRule="auto" w:line="360"/>
              <w:jc w:val="center"/>
              <w:rPr>
                <w:rFonts w:ascii="宋体" w:hAnsi="宋体"/>
                <w:szCs w:val="21"/>
              </w:rPr>
            </w:pPr>
          </w:p>
        </w:tc>
        <w:tc>
          <w:tcPr>
            <w:tcW w:w="2304" w:type="dxa"/>
            <w:tcBorders/>
            <w:vAlign w:val="center"/>
          </w:tcPr>
          <w:p w14:paraId="7B6660CB">
            <w:pPr>
              <w:pStyle w:val="style0"/>
              <w:jc w:val="center"/>
              <w:rPr>
                <w:rFonts w:ascii="宋体" w:hAnsi="宋体"/>
                <w:szCs w:val="21"/>
              </w:rPr>
            </w:pPr>
            <w:r>
              <w:rPr>
                <w:rFonts w:ascii="宋体" w:hAnsi="宋体" w:hint="eastAsia"/>
                <w:szCs w:val="21"/>
              </w:rPr>
              <w:t>如需附证明文件，应在</w:t>
            </w:r>
            <w:r>
              <w:rPr>
                <w:rFonts w:hint="eastAsia"/>
                <w:szCs w:val="21"/>
              </w:rPr>
              <w:t>“说明”</w:t>
            </w:r>
            <w:r>
              <w:rPr>
                <w:rFonts w:ascii="宋体" w:hAnsi="宋体" w:hint="eastAsia"/>
                <w:szCs w:val="21"/>
              </w:rPr>
              <w:t>栏填写证明文件对应名称和页码。</w:t>
            </w:r>
          </w:p>
        </w:tc>
      </w:tr>
      <w:tr w14:paraId="6B44EE10">
        <w:tblPrEx/>
        <w:trPr>
          <w:trHeight w:val="470" w:hRule="atLeast"/>
          <w:jc w:val="center"/>
        </w:trPr>
        <w:tc>
          <w:tcPr>
            <w:tcW w:w="851" w:type="dxa"/>
            <w:tcBorders/>
            <w:vAlign w:val="center"/>
          </w:tcPr>
          <w:p w14:paraId="216940E0">
            <w:pPr>
              <w:pStyle w:val="style0"/>
              <w:spacing w:lineRule="auto" w:line="360"/>
              <w:jc w:val="center"/>
              <w:rPr>
                <w:rFonts w:ascii="宋体" w:hAnsi="宋体"/>
                <w:szCs w:val="21"/>
              </w:rPr>
            </w:pPr>
          </w:p>
        </w:tc>
        <w:tc>
          <w:tcPr>
            <w:tcW w:w="1418" w:type="dxa"/>
            <w:tcBorders/>
            <w:vAlign w:val="center"/>
          </w:tcPr>
          <w:p w14:paraId="2E5935D8">
            <w:pPr>
              <w:pStyle w:val="style0"/>
              <w:spacing w:lineRule="auto" w:line="360"/>
              <w:jc w:val="center"/>
              <w:rPr>
                <w:rFonts w:ascii="宋体" w:hAnsi="宋体"/>
                <w:szCs w:val="21"/>
              </w:rPr>
            </w:pPr>
          </w:p>
        </w:tc>
        <w:tc>
          <w:tcPr>
            <w:tcW w:w="2482" w:type="dxa"/>
            <w:tcBorders/>
            <w:vAlign w:val="center"/>
          </w:tcPr>
          <w:p w14:paraId="62A7453E">
            <w:pPr>
              <w:pStyle w:val="style0"/>
              <w:spacing w:lineRule="auto" w:line="360"/>
              <w:jc w:val="center"/>
              <w:rPr>
                <w:rFonts w:ascii="宋体" w:hAnsi="宋体"/>
                <w:szCs w:val="21"/>
              </w:rPr>
            </w:pPr>
          </w:p>
        </w:tc>
        <w:tc>
          <w:tcPr>
            <w:tcW w:w="1701" w:type="dxa"/>
            <w:tcBorders/>
            <w:vAlign w:val="center"/>
          </w:tcPr>
          <w:p w14:paraId="18EA3761">
            <w:pPr>
              <w:pStyle w:val="style0"/>
              <w:spacing w:lineRule="auto" w:line="360"/>
              <w:jc w:val="center"/>
              <w:rPr>
                <w:rFonts w:ascii="宋体" w:hAnsi="宋体"/>
                <w:szCs w:val="21"/>
              </w:rPr>
            </w:pPr>
          </w:p>
        </w:tc>
        <w:tc>
          <w:tcPr>
            <w:tcW w:w="1275" w:type="dxa"/>
            <w:tcBorders/>
            <w:vAlign w:val="center"/>
          </w:tcPr>
          <w:p w14:paraId="5B20F613">
            <w:pPr>
              <w:pStyle w:val="style0"/>
              <w:spacing w:lineRule="auto" w:line="360"/>
              <w:jc w:val="center"/>
              <w:rPr>
                <w:rFonts w:ascii="宋体" w:hAnsi="宋体"/>
                <w:szCs w:val="21"/>
              </w:rPr>
            </w:pPr>
          </w:p>
        </w:tc>
        <w:tc>
          <w:tcPr>
            <w:tcW w:w="2304" w:type="dxa"/>
            <w:tcBorders/>
            <w:vAlign w:val="center"/>
          </w:tcPr>
          <w:p w14:paraId="032899D1">
            <w:pPr>
              <w:pStyle w:val="style0"/>
              <w:spacing w:lineRule="auto" w:line="360"/>
              <w:jc w:val="center"/>
              <w:rPr>
                <w:rFonts w:ascii="宋体" w:hAnsi="宋体"/>
                <w:szCs w:val="21"/>
              </w:rPr>
            </w:pPr>
          </w:p>
        </w:tc>
      </w:tr>
      <w:tr w14:paraId="00D90193">
        <w:tblPrEx/>
        <w:trPr>
          <w:trHeight w:val="470" w:hRule="atLeast"/>
          <w:jc w:val="center"/>
        </w:trPr>
        <w:tc>
          <w:tcPr>
            <w:tcW w:w="851" w:type="dxa"/>
            <w:tcBorders/>
            <w:vAlign w:val="center"/>
          </w:tcPr>
          <w:p w14:paraId="204F4CDC">
            <w:pPr>
              <w:pStyle w:val="style0"/>
              <w:spacing w:lineRule="auto" w:line="360"/>
              <w:jc w:val="center"/>
              <w:rPr>
                <w:rFonts w:ascii="宋体" w:hAnsi="宋体"/>
                <w:szCs w:val="21"/>
              </w:rPr>
            </w:pPr>
          </w:p>
        </w:tc>
        <w:tc>
          <w:tcPr>
            <w:tcW w:w="1418" w:type="dxa"/>
            <w:tcBorders/>
            <w:vAlign w:val="center"/>
          </w:tcPr>
          <w:p w14:paraId="44AAAEA4">
            <w:pPr>
              <w:pStyle w:val="style0"/>
              <w:spacing w:lineRule="auto" w:line="360"/>
              <w:jc w:val="center"/>
              <w:rPr>
                <w:rFonts w:ascii="宋体" w:hAnsi="宋体"/>
                <w:szCs w:val="21"/>
              </w:rPr>
            </w:pPr>
          </w:p>
        </w:tc>
        <w:tc>
          <w:tcPr>
            <w:tcW w:w="2482" w:type="dxa"/>
            <w:tcBorders/>
            <w:vAlign w:val="center"/>
          </w:tcPr>
          <w:p w14:paraId="615E22E2">
            <w:pPr>
              <w:pStyle w:val="style0"/>
              <w:spacing w:lineRule="auto" w:line="360"/>
              <w:jc w:val="center"/>
              <w:rPr>
                <w:rFonts w:ascii="宋体" w:hAnsi="宋体"/>
                <w:szCs w:val="21"/>
              </w:rPr>
            </w:pPr>
          </w:p>
        </w:tc>
        <w:tc>
          <w:tcPr>
            <w:tcW w:w="1701" w:type="dxa"/>
            <w:tcBorders/>
            <w:vAlign w:val="center"/>
          </w:tcPr>
          <w:p w14:paraId="45E02F97">
            <w:pPr>
              <w:pStyle w:val="style0"/>
              <w:spacing w:lineRule="auto" w:line="360"/>
              <w:jc w:val="center"/>
              <w:rPr>
                <w:rFonts w:ascii="宋体" w:hAnsi="宋体"/>
                <w:szCs w:val="21"/>
              </w:rPr>
            </w:pPr>
          </w:p>
        </w:tc>
        <w:tc>
          <w:tcPr>
            <w:tcW w:w="1275" w:type="dxa"/>
            <w:tcBorders/>
            <w:vAlign w:val="center"/>
          </w:tcPr>
          <w:p w14:paraId="450BC938">
            <w:pPr>
              <w:pStyle w:val="style0"/>
              <w:spacing w:lineRule="auto" w:line="360"/>
              <w:jc w:val="center"/>
              <w:rPr>
                <w:rFonts w:ascii="宋体" w:hAnsi="宋体"/>
                <w:szCs w:val="21"/>
              </w:rPr>
            </w:pPr>
          </w:p>
        </w:tc>
        <w:tc>
          <w:tcPr>
            <w:tcW w:w="2304" w:type="dxa"/>
            <w:tcBorders/>
            <w:vAlign w:val="center"/>
          </w:tcPr>
          <w:p w14:paraId="2D7798BC">
            <w:pPr>
              <w:pStyle w:val="style0"/>
              <w:spacing w:lineRule="auto" w:line="360"/>
              <w:jc w:val="center"/>
              <w:rPr>
                <w:rFonts w:ascii="宋体" w:hAnsi="宋体"/>
                <w:szCs w:val="21"/>
              </w:rPr>
            </w:pPr>
          </w:p>
        </w:tc>
      </w:tr>
      <w:tr w14:paraId="4227C908">
        <w:tblPrEx/>
        <w:trPr>
          <w:trHeight w:val="470" w:hRule="atLeast"/>
          <w:jc w:val="center"/>
        </w:trPr>
        <w:tc>
          <w:tcPr>
            <w:tcW w:w="851" w:type="dxa"/>
            <w:tcBorders/>
            <w:vAlign w:val="center"/>
          </w:tcPr>
          <w:p w14:paraId="5021F0CA">
            <w:pPr>
              <w:pStyle w:val="style0"/>
              <w:spacing w:lineRule="auto" w:line="360"/>
              <w:jc w:val="center"/>
              <w:rPr>
                <w:rFonts w:ascii="宋体" w:hAnsi="宋体"/>
                <w:szCs w:val="21"/>
              </w:rPr>
            </w:pPr>
          </w:p>
        </w:tc>
        <w:tc>
          <w:tcPr>
            <w:tcW w:w="1418" w:type="dxa"/>
            <w:tcBorders/>
            <w:vAlign w:val="center"/>
          </w:tcPr>
          <w:p w14:paraId="234B573F">
            <w:pPr>
              <w:pStyle w:val="style0"/>
              <w:spacing w:lineRule="auto" w:line="360"/>
              <w:jc w:val="center"/>
              <w:rPr>
                <w:rFonts w:ascii="宋体" w:hAnsi="宋体"/>
                <w:szCs w:val="21"/>
              </w:rPr>
            </w:pPr>
          </w:p>
        </w:tc>
        <w:tc>
          <w:tcPr>
            <w:tcW w:w="2482" w:type="dxa"/>
            <w:tcBorders/>
            <w:vAlign w:val="center"/>
          </w:tcPr>
          <w:p w14:paraId="78FD5C59">
            <w:pPr>
              <w:pStyle w:val="style0"/>
              <w:spacing w:lineRule="auto" w:line="360"/>
              <w:jc w:val="center"/>
              <w:rPr>
                <w:rFonts w:ascii="宋体" w:hAnsi="宋体"/>
                <w:szCs w:val="21"/>
              </w:rPr>
            </w:pPr>
          </w:p>
        </w:tc>
        <w:tc>
          <w:tcPr>
            <w:tcW w:w="1701" w:type="dxa"/>
            <w:tcBorders/>
            <w:vAlign w:val="center"/>
          </w:tcPr>
          <w:p w14:paraId="03149EB9">
            <w:pPr>
              <w:pStyle w:val="style0"/>
              <w:spacing w:lineRule="auto" w:line="360"/>
              <w:jc w:val="center"/>
              <w:rPr>
                <w:rFonts w:ascii="宋体" w:hAnsi="宋体"/>
                <w:szCs w:val="21"/>
              </w:rPr>
            </w:pPr>
          </w:p>
        </w:tc>
        <w:tc>
          <w:tcPr>
            <w:tcW w:w="1275" w:type="dxa"/>
            <w:tcBorders/>
            <w:vAlign w:val="center"/>
          </w:tcPr>
          <w:p w14:paraId="3C1BF6CC">
            <w:pPr>
              <w:pStyle w:val="style0"/>
              <w:spacing w:lineRule="auto" w:line="360"/>
              <w:jc w:val="center"/>
              <w:rPr>
                <w:rFonts w:ascii="宋体" w:hAnsi="宋体"/>
                <w:szCs w:val="21"/>
              </w:rPr>
            </w:pPr>
          </w:p>
        </w:tc>
        <w:tc>
          <w:tcPr>
            <w:tcW w:w="2304" w:type="dxa"/>
            <w:tcBorders/>
            <w:vAlign w:val="center"/>
          </w:tcPr>
          <w:p w14:paraId="7013D424">
            <w:pPr>
              <w:pStyle w:val="style0"/>
              <w:spacing w:lineRule="auto" w:line="360"/>
              <w:jc w:val="center"/>
              <w:rPr>
                <w:rFonts w:ascii="宋体" w:hAnsi="宋体"/>
                <w:szCs w:val="21"/>
              </w:rPr>
            </w:pPr>
          </w:p>
        </w:tc>
      </w:tr>
    </w:tbl>
    <w:p w14:paraId="33BFC641">
      <w:pPr>
        <w:pStyle w:val="style0"/>
        <w:spacing w:lineRule="exact" w:line="400"/>
        <w:rPr>
          <w:rFonts w:ascii="宋体" w:cs="Arial" w:hAnsi="宋体"/>
          <w:b/>
          <w:bCs/>
          <w:szCs w:val="21"/>
        </w:rPr>
      </w:pPr>
      <w:r>
        <w:rPr>
          <w:rFonts w:ascii="宋体" w:cs="Arial" w:hAnsi="宋体" w:hint="eastAsia"/>
          <w:bCs/>
          <w:szCs w:val="21"/>
        </w:rPr>
        <w:t>备注：1、“</w:t>
      </w:r>
      <w:r>
        <w:rPr>
          <w:rFonts w:ascii="宋体" w:hAnsi="宋体" w:hint="eastAsia"/>
          <w:szCs w:val="21"/>
        </w:rPr>
        <w:t>招标技术要求</w:t>
      </w:r>
      <w:r>
        <w:rPr>
          <w:rFonts w:ascii="宋体" w:cs="Arial" w:hAnsi="宋体" w:hint="eastAsia"/>
          <w:bCs/>
          <w:szCs w:val="21"/>
        </w:rPr>
        <w:t>”一栏逐一列出招标文件第二章《项目需求》中“</w:t>
      </w:r>
      <w:r>
        <w:rPr>
          <w:rFonts w:ascii="宋体" w:cs="Arial" w:hAnsi="宋体" w:hint="eastAsia"/>
          <w:b/>
          <w:bCs/>
          <w:szCs w:val="21"/>
        </w:rPr>
        <w:t>二、</w:t>
      </w:r>
      <w:r>
        <w:rPr>
          <w:rFonts w:ascii="宋体" w:hAnsi="宋体" w:hint="eastAsia"/>
          <w:b/>
          <w:bCs/>
          <w:snapToGrid w:val="false"/>
          <w:szCs w:val="21"/>
        </w:rPr>
        <w:t>技术要求</w:t>
      </w:r>
      <w:r>
        <w:rPr>
          <w:rFonts w:ascii="宋体" w:cs="Arial" w:hAnsi="宋体" w:hint="eastAsia"/>
          <w:bCs/>
          <w:szCs w:val="21"/>
        </w:rPr>
        <w:t>”的内容；“</w:t>
      </w:r>
      <w:r>
        <w:rPr>
          <w:rFonts w:ascii="宋体" w:hAnsi="宋体" w:hint="eastAsia"/>
          <w:szCs w:val="21"/>
        </w:rPr>
        <w:t>投标技术响应</w:t>
      </w:r>
      <w:r>
        <w:rPr>
          <w:rFonts w:ascii="宋体" w:cs="Arial" w:hAnsi="宋体" w:hint="eastAsia"/>
          <w:bCs/>
          <w:szCs w:val="21"/>
        </w:rPr>
        <w:t>”一栏应详细填写投标产品的具体参数响应情况。</w:t>
      </w:r>
    </w:p>
    <w:p w14:paraId="6991D617">
      <w:pPr>
        <w:pStyle w:val="style0"/>
        <w:spacing w:lineRule="exact" w:line="400"/>
        <w:ind w:firstLine="424" w:firstLineChars="202"/>
        <w:rPr>
          <w:rFonts w:ascii="宋体" w:cs="Arial" w:hAnsi="宋体"/>
          <w:bCs/>
          <w:szCs w:val="21"/>
        </w:rPr>
      </w:pPr>
      <w:r>
        <w:rPr>
          <w:rFonts w:ascii="宋体" w:cs="Arial" w:hAnsi="宋体" w:hint="eastAsia"/>
          <w:bCs/>
          <w:szCs w:val="21"/>
        </w:rPr>
        <w:t>2、“偏离情况”栏中应如实填写“正偏离”、“负偏离”或“无偏离”。</w:t>
      </w:r>
      <w:r>
        <w:rPr>
          <w:rFonts w:ascii="宋体" w:hAnsi="宋体" w:hint="eastAsia"/>
          <w:kern w:val="0"/>
          <w:szCs w:val="21"/>
        </w:rPr>
        <w:t>★</w:t>
      </w:r>
      <w:r>
        <w:rPr>
          <w:rFonts w:ascii="宋体" w:eastAsia="宋体" w:hAnsi="宋体" w:hint="eastAsia"/>
          <w:szCs w:val="21"/>
        </w:rPr>
        <w:t>条款为不可负偏离的实质性条款，投标文件响应为“负偏离”或未响应的，投标文件将按无效投标处理。</w:t>
      </w:r>
    </w:p>
    <w:p w14:paraId="195380C4">
      <w:pPr>
        <w:pStyle w:val="style0"/>
        <w:spacing w:lineRule="exact" w:line="400"/>
        <w:ind w:firstLine="424" w:firstLineChars="202"/>
        <w:rPr>
          <w:rFonts w:ascii="宋体" w:eastAsia="宋体" w:hAnsi="宋体"/>
          <w:szCs w:val="21"/>
        </w:rPr>
      </w:pPr>
      <w:r>
        <w:rPr>
          <w:rFonts w:ascii="宋体" w:cs="Arial" w:hAnsi="宋体" w:hint="eastAsia"/>
          <w:bCs/>
          <w:szCs w:val="21"/>
        </w:rPr>
        <w:t>3、</w:t>
      </w:r>
      <w:r>
        <w:rPr>
          <w:rFonts w:ascii="宋体" w:eastAsia="宋体" w:hAnsi="宋体" w:hint="eastAsia"/>
          <w:b/>
          <w:szCs w:val="21"/>
        </w:rPr>
        <w:t>投标产品的技术参数应按</w:t>
      </w:r>
      <w:r>
        <w:rPr>
          <w:rFonts w:ascii="宋体" w:cs="Arial" w:hAnsi="宋体" w:hint="eastAsia"/>
          <w:b/>
          <w:bCs/>
          <w:szCs w:val="21"/>
        </w:rPr>
        <w:t>招标文件第二章《项目需求》中“二、</w:t>
      </w:r>
      <w:r>
        <w:rPr>
          <w:rFonts w:ascii="宋体" w:hAnsi="宋体" w:hint="eastAsia"/>
          <w:b/>
          <w:bCs/>
          <w:snapToGrid w:val="false"/>
          <w:szCs w:val="21"/>
        </w:rPr>
        <w:t>技术要求</w:t>
      </w:r>
      <w:r>
        <w:rPr>
          <w:rFonts w:ascii="宋体" w:cs="Arial" w:hAnsi="宋体" w:hint="eastAsia"/>
          <w:b/>
          <w:bCs/>
          <w:szCs w:val="21"/>
        </w:rPr>
        <w:t>”</w:t>
      </w:r>
      <w:r>
        <w:rPr>
          <w:rFonts w:ascii="宋体" w:eastAsia="宋体" w:hAnsi="宋体" w:hint="eastAsia"/>
          <w:b/>
          <w:szCs w:val="21"/>
        </w:rPr>
        <w:t>中的要求提供相应的证明资料，以证明投标人响应的真实性。</w:t>
      </w:r>
      <w:r>
        <w:rPr>
          <w:rFonts w:ascii="宋体" w:eastAsia="宋体" w:hAnsi="宋体" w:hint="eastAsia"/>
          <w:szCs w:val="21"/>
        </w:rPr>
        <w:t>投标人应在“说明”一栏中列出技术参数的证明资料名称，并注明该证明资料在投标文件中的具体位置，未按要求提供证明材料或未注明证明材料的具体位置或提供的证明资料显示不符合招标文件要求、模糊不清无法判断或未显示是否满足招标文件要求的，均视为负偏离。未要求提供相应证明材料的，投标人可以不提供。</w:t>
      </w:r>
    </w:p>
    <w:p w14:paraId="45A83979">
      <w:pPr>
        <w:pStyle w:val="style0"/>
        <w:adjustRightInd w:val="false"/>
        <w:snapToGrid w:val="false"/>
        <w:spacing w:lineRule="auto" w:line="360"/>
        <w:rPr>
          <w:bCs/>
          <w:snapToGrid w:val="false"/>
        </w:rPr>
      </w:pPr>
    </w:p>
    <w:p w14:paraId="222C2E70">
      <w:pPr>
        <w:pStyle w:val="style0"/>
        <w:snapToGrid w:val="false"/>
        <w:spacing w:lineRule="auto" w:line="360"/>
        <w:jc w:val="center"/>
        <w:rPr>
          <w:b/>
        </w:rPr>
      </w:pPr>
      <w:r>
        <w:rPr>
          <w:rFonts w:hint="eastAsia"/>
          <w:b/>
        </w:rPr>
        <w:t>商务条款偏离表</w:t>
      </w:r>
    </w:p>
    <w:tbl>
      <w:tblPr>
        <w:tblStyle w:val="style105"/>
        <w:tblW w:w="9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708"/>
        <w:gridCol w:w="3077"/>
        <w:gridCol w:w="2735"/>
        <w:gridCol w:w="1801"/>
        <w:gridCol w:w="1515"/>
      </w:tblGrid>
      <w:tr w14:paraId="70D33470">
        <w:trPr>
          <w:trHeight w:val="397" w:hRule="atLeast"/>
          <w:jc w:val="center"/>
        </w:trPr>
        <w:tc>
          <w:tcPr>
            <w:tcW w:w="708" w:type="dxa"/>
            <w:tcBorders/>
            <w:vAlign w:val="center"/>
          </w:tcPr>
          <w:p w14:paraId="6758D2B9">
            <w:pPr>
              <w:pStyle w:val="style0"/>
              <w:spacing w:lineRule="auto" w:line="360"/>
              <w:jc w:val="center"/>
              <w:rPr>
                <w:rFonts w:ascii="宋体" w:hAnsi="宋体"/>
                <w:szCs w:val="21"/>
              </w:rPr>
            </w:pPr>
            <w:r>
              <w:rPr>
                <w:rFonts w:ascii="宋体" w:hAnsi="宋体" w:hint="eastAsia"/>
                <w:szCs w:val="21"/>
              </w:rPr>
              <w:t>序号</w:t>
            </w:r>
          </w:p>
        </w:tc>
        <w:tc>
          <w:tcPr>
            <w:tcW w:w="3077" w:type="dxa"/>
            <w:tcBorders/>
            <w:vAlign w:val="center"/>
          </w:tcPr>
          <w:p w14:paraId="1F54A417">
            <w:pPr>
              <w:pStyle w:val="style0"/>
              <w:spacing w:lineRule="auto" w:line="360"/>
              <w:jc w:val="center"/>
              <w:rPr>
                <w:rFonts w:ascii="宋体" w:hAnsi="宋体"/>
                <w:szCs w:val="21"/>
              </w:rPr>
            </w:pPr>
            <w:r>
              <w:rPr>
                <w:rFonts w:ascii="宋体" w:hAnsi="宋体" w:hint="eastAsia"/>
                <w:szCs w:val="21"/>
              </w:rPr>
              <w:t>招标商务需求</w:t>
            </w:r>
          </w:p>
        </w:tc>
        <w:tc>
          <w:tcPr>
            <w:tcW w:w="2735" w:type="dxa"/>
            <w:tcBorders/>
            <w:vAlign w:val="center"/>
          </w:tcPr>
          <w:p w14:paraId="70527400">
            <w:pPr>
              <w:pStyle w:val="style0"/>
              <w:spacing w:lineRule="auto" w:line="360"/>
              <w:jc w:val="center"/>
              <w:rPr>
                <w:rFonts w:ascii="宋体" w:hAnsi="宋体"/>
                <w:szCs w:val="21"/>
              </w:rPr>
            </w:pPr>
            <w:r>
              <w:rPr>
                <w:rFonts w:ascii="宋体" w:hAnsi="宋体" w:hint="eastAsia"/>
                <w:szCs w:val="21"/>
              </w:rPr>
              <w:t>投标商务响应</w:t>
            </w:r>
          </w:p>
        </w:tc>
        <w:tc>
          <w:tcPr>
            <w:tcW w:w="1801" w:type="dxa"/>
            <w:tcBorders/>
            <w:vAlign w:val="center"/>
          </w:tcPr>
          <w:p w14:paraId="2DB3EEF1">
            <w:pPr>
              <w:pStyle w:val="style0"/>
              <w:spacing w:lineRule="auto" w:line="360"/>
              <w:jc w:val="center"/>
              <w:rPr>
                <w:rFonts w:ascii="宋体" w:hAnsi="宋体"/>
                <w:szCs w:val="21"/>
              </w:rPr>
            </w:pPr>
            <w:r>
              <w:rPr>
                <w:rFonts w:ascii="宋体" w:hAnsi="宋体" w:hint="eastAsia"/>
                <w:szCs w:val="21"/>
              </w:rPr>
              <w:t>偏离情况</w:t>
            </w:r>
          </w:p>
        </w:tc>
        <w:tc>
          <w:tcPr>
            <w:tcW w:w="1515" w:type="dxa"/>
            <w:tcBorders/>
            <w:vAlign w:val="center"/>
          </w:tcPr>
          <w:p w14:paraId="28A1ADB8">
            <w:pPr>
              <w:pStyle w:val="style0"/>
              <w:spacing w:lineRule="auto" w:line="360"/>
              <w:jc w:val="center"/>
              <w:rPr>
                <w:rFonts w:ascii="宋体" w:hAnsi="宋体"/>
                <w:szCs w:val="21"/>
              </w:rPr>
            </w:pPr>
            <w:r>
              <w:rPr>
                <w:rFonts w:ascii="宋体" w:hAnsi="宋体" w:hint="eastAsia"/>
                <w:szCs w:val="21"/>
              </w:rPr>
              <w:t>说明</w:t>
            </w:r>
          </w:p>
        </w:tc>
      </w:tr>
      <w:tr w14:paraId="22075DED">
        <w:tblPrEx/>
        <w:trPr>
          <w:trHeight w:val="523" w:hRule="atLeast"/>
          <w:jc w:val="center"/>
        </w:trPr>
        <w:tc>
          <w:tcPr>
            <w:tcW w:w="708" w:type="dxa"/>
            <w:tcBorders/>
            <w:vAlign w:val="center"/>
          </w:tcPr>
          <w:p w14:paraId="73A521F2">
            <w:pPr>
              <w:pStyle w:val="style0"/>
              <w:spacing w:lineRule="auto" w:line="360"/>
              <w:jc w:val="center"/>
              <w:rPr>
                <w:rFonts w:ascii="宋体" w:cs="宋体" w:hAnsi="宋体"/>
                <w:bCs/>
                <w:szCs w:val="21"/>
              </w:rPr>
            </w:pPr>
          </w:p>
        </w:tc>
        <w:tc>
          <w:tcPr>
            <w:tcW w:w="3077" w:type="dxa"/>
            <w:tcBorders/>
          </w:tcPr>
          <w:p w14:paraId="67AB418F">
            <w:pPr>
              <w:pStyle w:val="style0"/>
              <w:spacing w:lineRule="auto" w:line="360"/>
              <w:rPr>
                <w:rFonts w:ascii="宋体" w:hAnsi="宋体"/>
                <w:bCs/>
                <w:szCs w:val="21"/>
              </w:rPr>
            </w:pPr>
          </w:p>
        </w:tc>
        <w:tc>
          <w:tcPr>
            <w:tcW w:w="2735" w:type="dxa"/>
            <w:tcBorders/>
          </w:tcPr>
          <w:p w14:paraId="0D68BB41">
            <w:pPr>
              <w:pStyle w:val="style0"/>
              <w:spacing w:lineRule="auto" w:line="360"/>
              <w:rPr>
                <w:rFonts w:ascii="宋体" w:cs="宋体" w:hAnsi="宋体"/>
                <w:szCs w:val="21"/>
              </w:rPr>
            </w:pPr>
          </w:p>
        </w:tc>
        <w:tc>
          <w:tcPr>
            <w:tcW w:w="1801" w:type="dxa"/>
            <w:tcBorders/>
          </w:tcPr>
          <w:p w14:paraId="4457773B">
            <w:pPr>
              <w:pStyle w:val="style0"/>
              <w:spacing w:lineRule="auto" w:line="360"/>
              <w:rPr>
                <w:rFonts w:ascii="宋体" w:cs="宋体" w:hAnsi="宋体"/>
                <w:szCs w:val="21"/>
              </w:rPr>
            </w:pPr>
          </w:p>
        </w:tc>
        <w:tc>
          <w:tcPr>
            <w:tcW w:w="1515" w:type="dxa"/>
            <w:tcBorders/>
          </w:tcPr>
          <w:p w14:paraId="0AC0DC5B">
            <w:pPr>
              <w:pStyle w:val="style0"/>
              <w:rPr>
                <w:rFonts w:ascii="宋体" w:cs="宋体" w:hAnsi="宋体"/>
                <w:szCs w:val="21"/>
              </w:rPr>
            </w:pPr>
            <w:r>
              <w:rPr>
                <w:rFonts w:ascii="宋体" w:hAnsi="宋体" w:hint="eastAsia"/>
                <w:szCs w:val="21"/>
              </w:rPr>
              <w:t>如需附证明文件，应在</w:t>
            </w:r>
            <w:r>
              <w:rPr>
                <w:rFonts w:hint="eastAsia"/>
                <w:szCs w:val="21"/>
              </w:rPr>
              <w:t>“说明”</w:t>
            </w:r>
            <w:r>
              <w:rPr>
                <w:rFonts w:ascii="宋体" w:hAnsi="宋体" w:hint="eastAsia"/>
                <w:szCs w:val="21"/>
              </w:rPr>
              <w:t>栏填写证明文件对应名称和页码。</w:t>
            </w:r>
          </w:p>
        </w:tc>
      </w:tr>
      <w:tr w14:paraId="23DFE4AB">
        <w:tblPrEx/>
        <w:trPr>
          <w:trHeight w:val="350" w:hRule="atLeast"/>
          <w:jc w:val="center"/>
        </w:trPr>
        <w:tc>
          <w:tcPr>
            <w:tcW w:w="708" w:type="dxa"/>
            <w:tcBorders/>
            <w:vAlign w:val="center"/>
          </w:tcPr>
          <w:p w14:paraId="77BB0EAF">
            <w:pPr>
              <w:pStyle w:val="style0"/>
              <w:spacing w:lineRule="auto" w:line="360"/>
              <w:jc w:val="center"/>
              <w:rPr>
                <w:rFonts w:ascii="宋体" w:cs="宋体" w:hAnsi="宋体"/>
                <w:bCs/>
                <w:szCs w:val="21"/>
              </w:rPr>
            </w:pPr>
          </w:p>
        </w:tc>
        <w:tc>
          <w:tcPr>
            <w:tcW w:w="3077" w:type="dxa"/>
            <w:tcBorders/>
          </w:tcPr>
          <w:p w14:paraId="29C04188">
            <w:pPr>
              <w:pStyle w:val="style0"/>
              <w:spacing w:lineRule="auto" w:line="360"/>
              <w:rPr>
                <w:rFonts w:ascii="宋体" w:cs="宋体" w:hAnsi="宋体"/>
                <w:b/>
                <w:szCs w:val="21"/>
              </w:rPr>
            </w:pPr>
          </w:p>
        </w:tc>
        <w:tc>
          <w:tcPr>
            <w:tcW w:w="2735" w:type="dxa"/>
            <w:tcBorders/>
          </w:tcPr>
          <w:p w14:paraId="70A53A38">
            <w:pPr>
              <w:pStyle w:val="style0"/>
              <w:spacing w:lineRule="auto" w:line="360"/>
              <w:rPr>
                <w:rFonts w:ascii="宋体" w:cs="宋体" w:hAnsi="宋体"/>
                <w:szCs w:val="21"/>
              </w:rPr>
            </w:pPr>
          </w:p>
        </w:tc>
        <w:tc>
          <w:tcPr>
            <w:tcW w:w="1801" w:type="dxa"/>
            <w:tcBorders/>
          </w:tcPr>
          <w:p w14:paraId="4DF5AC7C">
            <w:pPr>
              <w:pStyle w:val="style0"/>
              <w:spacing w:lineRule="auto" w:line="360"/>
              <w:rPr>
                <w:rFonts w:ascii="宋体" w:cs="宋体" w:hAnsi="宋体"/>
                <w:szCs w:val="21"/>
              </w:rPr>
            </w:pPr>
          </w:p>
        </w:tc>
        <w:tc>
          <w:tcPr>
            <w:tcW w:w="1515" w:type="dxa"/>
            <w:tcBorders/>
          </w:tcPr>
          <w:p w14:paraId="58A9F4A2">
            <w:pPr>
              <w:pStyle w:val="style0"/>
              <w:spacing w:lineRule="auto" w:line="360"/>
              <w:rPr>
                <w:rFonts w:ascii="宋体" w:cs="宋体" w:hAnsi="宋体"/>
                <w:szCs w:val="21"/>
              </w:rPr>
            </w:pPr>
          </w:p>
        </w:tc>
      </w:tr>
      <w:tr w14:paraId="093133F7">
        <w:tblPrEx/>
        <w:trPr>
          <w:trHeight w:val="523" w:hRule="atLeast"/>
          <w:jc w:val="center"/>
        </w:trPr>
        <w:tc>
          <w:tcPr>
            <w:tcW w:w="708" w:type="dxa"/>
            <w:tcBorders/>
            <w:vAlign w:val="center"/>
          </w:tcPr>
          <w:p w14:paraId="6D3C4594">
            <w:pPr>
              <w:pStyle w:val="style0"/>
              <w:spacing w:lineRule="auto" w:line="360"/>
              <w:jc w:val="center"/>
              <w:rPr>
                <w:rFonts w:ascii="宋体" w:cs="宋体" w:hAnsi="宋体"/>
                <w:bCs/>
                <w:szCs w:val="21"/>
              </w:rPr>
            </w:pPr>
          </w:p>
        </w:tc>
        <w:tc>
          <w:tcPr>
            <w:tcW w:w="3077" w:type="dxa"/>
            <w:tcBorders/>
          </w:tcPr>
          <w:p w14:paraId="426C180D">
            <w:pPr>
              <w:pStyle w:val="style0"/>
              <w:spacing w:lineRule="auto" w:line="360"/>
              <w:rPr>
                <w:rFonts w:ascii="宋体" w:hAnsi="宋体"/>
                <w:bCs/>
                <w:szCs w:val="21"/>
              </w:rPr>
            </w:pPr>
          </w:p>
        </w:tc>
        <w:tc>
          <w:tcPr>
            <w:tcW w:w="2735" w:type="dxa"/>
            <w:tcBorders/>
          </w:tcPr>
          <w:p w14:paraId="702CBD56">
            <w:pPr>
              <w:pStyle w:val="style0"/>
              <w:spacing w:lineRule="auto" w:line="360"/>
              <w:rPr>
                <w:rFonts w:ascii="宋体" w:cs="宋体" w:hAnsi="宋体"/>
                <w:szCs w:val="21"/>
              </w:rPr>
            </w:pPr>
          </w:p>
        </w:tc>
        <w:tc>
          <w:tcPr>
            <w:tcW w:w="1801" w:type="dxa"/>
            <w:tcBorders/>
          </w:tcPr>
          <w:p w14:paraId="1B3F0B34">
            <w:pPr>
              <w:pStyle w:val="style0"/>
              <w:spacing w:lineRule="auto" w:line="360"/>
              <w:rPr>
                <w:rFonts w:ascii="宋体" w:cs="宋体" w:hAnsi="宋体"/>
                <w:szCs w:val="21"/>
              </w:rPr>
            </w:pPr>
          </w:p>
        </w:tc>
        <w:tc>
          <w:tcPr>
            <w:tcW w:w="1515" w:type="dxa"/>
            <w:tcBorders/>
          </w:tcPr>
          <w:p w14:paraId="1229D5ED">
            <w:pPr>
              <w:pStyle w:val="style0"/>
              <w:spacing w:lineRule="auto" w:line="360"/>
              <w:rPr>
                <w:rFonts w:ascii="宋体" w:cs="宋体" w:hAnsi="宋体"/>
                <w:szCs w:val="21"/>
              </w:rPr>
            </w:pPr>
          </w:p>
        </w:tc>
      </w:tr>
      <w:tr w14:paraId="596924D4">
        <w:tblPrEx/>
        <w:trPr>
          <w:trHeight w:val="350" w:hRule="atLeast"/>
          <w:jc w:val="center"/>
        </w:trPr>
        <w:tc>
          <w:tcPr>
            <w:tcW w:w="708" w:type="dxa"/>
            <w:tcBorders/>
            <w:vAlign w:val="center"/>
          </w:tcPr>
          <w:p w14:paraId="63271911">
            <w:pPr>
              <w:pStyle w:val="style0"/>
              <w:spacing w:lineRule="auto" w:line="360"/>
              <w:jc w:val="center"/>
              <w:rPr>
                <w:rFonts w:ascii="宋体" w:cs="宋体" w:hAnsi="宋体"/>
                <w:bCs/>
                <w:szCs w:val="21"/>
              </w:rPr>
            </w:pPr>
          </w:p>
        </w:tc>
        <w:tc>
          <w:tcPr>
            <w:tcW w:w="3077" w:type="dxa"/>
            <w:tcBorders/>
          </w:tcPr>
          <w:p w14:paraId="7FC46A6B">
            <w:pPr>
              <w:pStyle w:val="style0"/>
              <w:spacing w:lineRule="auto" w:line="360"/>
              <w:rPr>
                <w:rFonts w:ascii="宋体" w:cs="宋体" w:hAnsi="宋体"/>
                <w:b/>
                <w:szCs w:val="21"/>
              </w:rPr>
            </w:pPr>
          </w:p>
        </w:tc>
        <w:tc>
          <w:tcPr>
            <w:tcW w:w="2735" w:type="dxa"/>
            <w:tcBorders/>
          </w:tcPr>
          <w:p w14:paraId="3AE3811A">
            <w:pPr>
              <w:pStyle w:val="style0"/>
              <w:spacing w:lineRule="auto" w:line="360"/>
              <w:rPr>
                <w:rFonts w:ascii="宋体" w:cs="宋体" w:hAnsi="宋体"/>
                <w:szCs w:val="21"/>
              </w:rPr>
            </w:pPr>
          </w:p>
        </w:tc>
        <w:tc>
          <w:tcPr>
            <w:tcW w:w="1801" w:type="dxa"/>
            <w:tcBorders/>
          </w:tcPr>
          <w:p w14:paraId="67E04269">
            <w:pPr>
              <w:pStyle w:val="style0"/>
              <w:spacing w:lineRule="auto" w:line="360"/>
              <w:rPr>
                <w:rFonts w:ascii="宋体" w:cs="宋体" w:hAnsi="宋体"/>
                <w:szCs w:val="21"/>
              </w:rPr>
            </w:pPr>
          </w:p>
        </w:tc>
        <w:tc>
          <w:tcPr>
            <w:tcW w:w="1515" w:type="dxa"/>
            <w:tcBorders/>
          </w:tcPr>
          <w:p w14:paraId="3F938E74">
            <w:pPr>
              <w:pStyle w:val="style0"/>
              <w:spacing w:lineRule="auto" w:line="360"/>
              <w:rPr>
                <w:rFonts w:ascii="宋体" w:cs="宋体" w:hAnsi="宋体"/>
                <w:szCs w:val="21"/>
              </w:rPr>
            </w:pPr>
          </w:p>
        </w:tc>
      </w:tr>
    </w:tbl>
    <w:p w14:paraId="7EF682C8">
      <w:pPr>
        <w:pStyle w:val="style0"/>
        <w:spacing w:lineRule="exact" w:line="400"/>
        <w:rPr>
          <w:rFonts w:ascii="宋体" w:cs="Arial" w:hAnsi="宋体"/>
          <w:bCs/>
          <w:szCs w:val="21"/>
        </w:rPr>
      </w:pPr>
      <w:r>
        <w:rPr>
          <w:rFonts w:ascii="宋体" w:cs="Arial" w:hAnsi="宋体" w:hint="eastAsia"/>
          <w:bCs/>
          <w:szCs w:val="21"/>
        </w:rPr>
        <w:t>备注：1、“</w:t>
      </w:r>
      <w:r>
        <w:rPr>
          <w:rFonts w:ascii="宋体" w:hAnsi="宋体" w:hint="eastAsia"/>
          <w:szCs w:val="21"/>
        </w:rPr>
        <w:t>招标商务需求</w:t>
      </w:r>
      <w:r>
        <w:rPr>
          <w:rFonts w:ascii="宋体" w:cs="Arial" w:hAnsi="宋体" w:hint="eastAsia"/>
          <w:bCs/>
          <w:szCs w:val="21"/>
        </w:rPr>
        <w:t>”一栏逐一列出招标文件第二章《项目需求》中“</w:t>
      </w:r>
      <w:r>
        <w:rPr>
          <w:rFonts w:ascii="宋体" w:cs="Arial" w:hAnsi="宋体" w:hint="eastAsia"/>
          <w:b/>
          <w:bCs/>
          <w:szCs w:val="21"/>
        </w:rPr>
        <w:t>三、商务要求</w:t>
      </w:r>
      <w:r>
        <w:rPr>
          <w:rFonts w:ascii="宋体" w:cs="Arial" w:hAnsi="宋体" w:hint="eastAsia"/>
          <w:bCs/>
          <w:szCs w:val="21"/>
        </w:rPr>
        <w:t>”的内容；“</w:t>
      </w:r>
      <w:r>
        <w:rPr>
          <w:rFonts w:ascii="宋体" w:hAnsi="宋体" w:hint="eastAsia"/>
          <w:szCs w:val="21"/>
        </w:rPr>
        <w:t>投标商务响应</w:t>
      </w:r>
      <w:r>
        <w:rPr>
          <w:rFonts w:ascii="宋体" w:cs="Arial" w:hAnsi="宋体" w:hint="eastAsia"/>
          <w:bCs/>
          <w:szCs w:val="21"/>
        </w:rPr>
        <w:t>”一栏应详细填写投标商务条款的响应内容。</w:t>
      </w:r>
    </w:p>
    <w:p w14:paraId="02888641">
      <w:pPr>
        <w:pStyle w:val="style0"/>
        <w:spacing w:lineRule="exact" w:line="400"/>
        <w:ind w:firstLine="420" w:firstLineChars="200"/>
        <w:rPr/>
      </w:pPr>
      <w:r>
        <w:rPr>
          <w:rFonts w:ascii="宋体" w:cs="Arial" w:hAnsi="宋体" w:hint="eastAsia"/>
          <w:bCs/>
          <w:szCs w:val="21"/>
        </w:rPr>
        <w:t>2、“偏离情况”栏中应如实填写“正偏离”、“负偏离”或“无偏离”</w:t>
      </w:r>
      <w:r>
        <w:rPr>
          <w:rFonts w:hint="eastAsia"/>
        </w:rPr>
        <w:t>。</w:t>
      </w:r>
      <w:r>
        <w:rPr>
          <w:rFonts w:ascii="宋体" w:hAnsi="宋体" w:hint="eastAsia"/>
          <w:kern w:val="0"/>
          <w:szCs w:val="21"/>
        </w:rPr>
        <w:t>★</w:t>
      </w:r>
      <w:r>
        <w:rPr>
          <w:rFonts w:ascii="宋体" w:eastAsia="宋体" w:hAnsi="宋体" w:hint="eastAsia"/>
          <w:szCs w:val="21"/>
        </w:rPr>
        <w:t>条款为不可负偏离的实质性条款，投标文件响应为“负偏离”或未响应的，投标文件将按无效投标处理。</w:t>
      </w:r>
    </w:p>
    <w:p w14:paraId="021B9F7A">
      <w:pPr>
        <w:pStyle w:val="style0"/>
        <w:spacing w:lineRule="exact" w:line="400"/>
        <w:ind w:firstLine="420" w:firstLineChars="200"/>
        <w:rPr/>
      </w:pPr>
      <w:r>
        <w:rPr>
          <w:rFonts w:ascii="宋体" w:eastAsia="宋体" w:hAnsi="宋体" w:hint="eastAsia"/>
          <w:szCs w:val="21"/>
        </w:rPr>
        <w:t>3、</w:t>
      </w:r>
      <w:r>
        <w:rPr>
          <w:rFonts w:ascii="宋体" w:cs="宋体" w:hAnsi="宋体" w:hint="eastAsia"/>
          <w:bCs/>
          <w:szCs w:val="21"/>
        </w:rPr>
        <w:t>如采购文件要求提供证明材料，</w:t>
      </w:r>
      <w:r>
        <w:rPr>
          <w:rFonts w:ascii="宋体" w:eastAsia="宋体" w:hAnsi="宋体" w:hint="eastAsia"/>
          <w:szCs w:val="21"/>
        </w:rPr>
        <w:t>投标人应在“说明”一栏中列出商务条款的证明资料名称，并注明该证明资料在投标文件中的具体位置，未按要求提供证明材料或未注明证明材料的具体位置或提供的证明资料显示不符合招标文件要求、模糊不清无法判断或未显示是否满足招标文件要求的，均视为负偏离。未要求提供相应证明材料的，投标人可以不提供。</w:t>
      </w:r>
    </w:p>
    <w:p w14:paraId="7B4B43D5">
      <w:pPr>
        <w:pStyle w:val="style0"/>
        <w:spacing w:lineRule="exact" w:line="400"/>
        <w:ind w:firstLine="420" w:firstLineChars="200"/>
        <w:rPr/>
      </w:pPr>
    </w:p>
    <w:p w14:paraId="66542CBE">
      <w:pPr>
        <w:pStyle w:val="style0"/>
        <w:adjustRightInd w:val="false"/>
        <w:snapToGrid w:val="false"/>
        <w:spacing w:lineRule="auto" w:line="300"/>
        <w:rPr>
          <w:snapToGrid w:val="false"/>
          <w:kern w:val="0"/>
        </w:rPr>
      </w:pPr>
    </w:p>
    <w:p w14:paraId="15A5EF00">
      <w:pPr>
        <w:pStyle w:val="style0"/>
        <w:adjustRightInd w:val="false"/>
        <w:snapToGrid w:val="false"/>
        <w:spacing w:lineRule="auto" w:line="300"/>
        <w:rPr>
          <w:snapToGrid w:val="false"/>
          <w:kern w:val="0"/>
        </w:rPr>
      </w:pPr>
      <w:r>
        <w:rPr>
          <w:rFonts w:hint="eastAsia"/>
          <w:snapToGrid w:val="false"/>
          <w:kern w:val="0"/>
        </w:rPr>
        <w:t>投标单位：（</w:t>
      </w:r>
      <w:r>
        <w:rPr>
          <w:rFonts w:hint="eastAsia"/>
          <w:snapToGrid w:val="false"/>
          <w:kern w:val="0"/>
          <w:lang w:eastAsia="zh-CN"/>
        </w:rPr>
        <w:t>加盖公章</w:t>
      </w:r>
      <w:r>
        <w:rPr>
          <w:rFonts w:hint="eastAsia"/>
          <w:snapToGrid w:val="false"/>
          <w:kern w:val="0"/>
        </w:rPr>
        <w:t>）</w:t>
      </w:r>
    </w:p>
    <w:p w14:paraId="40B257A3">
      <w:pPr>
        <w:pStyle w:val="style0"/>
        <w:adjustRightInd w:val="false"/>
        <w:snapToGrid w:val="false"/>
        <w:spacing w:lineRule="auto" w:line="300"/>
        <w:rPr>
          <w:snapToGrid w:val="false"/>
          <w:kern w:val="0"/>
        </w:rPr>
      </w:pPr>
    </w:p>
    <w:p w14:paraId="488945CE">
      <w:pPr>
        <w:pStyle w:val="style0"/>
        <w:adjustRightInd w:val="false"/>
        <w:snapToGrid w:val="false"/>
        <w:spacing w:lineRule="auto" w:line="300"/>
        <w:rPr>
          <w:snapToGrid w:val="false"/>
          <w:kern w:val="0"/>
        </w:rPr>
      </w:pPr>
    </w:p>
    <w:p w14:paraId="565ABA09">
      <w:pPr>
        <w:pStyle w:val="style0"/>
        <w:adjustRightInd w:val="false"/>
        <w:snapToGrid w:val="false"/>
        <w:spacing w:lineRule="auto" w:line="300"/>
        <w:rPr>
          <w:snapToGrid w:val="false"/>
          <w:kern w:val="0"/>
        </w:rPr>
      </w:pPr>
    </w:p>
    <w:p w14:paraId="048D5241">
      <w:pPr>
        <w:pStyle w:val="style0"/>
        <w:adjustRightInd w:val="false"/>
        <w:snapToGrid w:val="false"/>
        <w:spacing w:lineRule="auto" w:line="300"/>
        <w:ind w:right="420"/>
        <w:jc w:val="center"/>
        <w:rPr/>
      </w:pPr>
      <w:r>
        <w:rPr>
          <w:rFonts w:hint="eastAsia"/>
          <w:snapToGrid w:val="false"/>
          <w:kern w:val="0"/>
        </w:rPr>
        <w:t xml:space="preserve">                                                            年    月    日</w:t>
      </w:r>
    </w:p>
    <w:p w14:paraId="044661EB">
      <w:pPr>
        <w:pStyle w:val="style0"/>
        <w:adjustRightInd w:val="false"/>
        <w:snapToGrid w:val="false"/>
        <w:spacing w:lineRule="auto" w:line="300"/>
        <w:ind w:right="420"/>
        <w:jc w:val="center"/>
        <w:rPr/>
      </w:pPr>
    </w:p>
    <w:p w14:paraId="6B6B4DF8">
      <w:pPr>
        <w:pStyle w:val="style0"/>
        <w:adjustRightInd w:val="false"/>
        <w:snapToGrid w:val="false"/>
        <w:spacing w:lineRule="auto" w:line="300"/>
        <w:ind w:right="420"/>
        <w:jc w:val="center"/>
        <w:rPr/>
      </w:pPr>
    </w:p>
    <w:p w14:paraId="5926973D">
      <w:pPr>
        <w:pStyle w:val="style0"/>
        <w:adjustRightInd w:val="false"/>
        <w:snapToGrid w:val="false"/>
        <w:spacing w:lineRule="auto" w:line="300"/>
        <w:ind w:right="420"/>
        <w:jc w:val="center"/>
        <w:rPr/>
      </w:pPr>
    </w:p>
    <w:p w14:paraId="169F3A3D">
      <w:pPr>
        <w:pStyle w:val="style0"/>
        <w:adjustRightInd w:val="false"/>
        <w:snapToGrid w:val="false"/>
        <w:spacing w:lineRule="auto" w:line="300"/>
        <w:ind w:right="420"/>
        <w:jc w:val="center"/>
        <w:rPr/>
      </w:pPr>
    </w:p>
    <w:p w14:paraId="1D1A16E5">
      <w:pPr>
        <w:pStyle w:val="style0"/>
        <w:adjustRightInd w:val="false"/>
        <w:snapToGrid w:val="false"/>
        <w:spacing w:lineRule="auto" w:line="300"/>
        <w:ind w:right="420"/>
        <w:jc w:val="center"/>
        <w:rPr/>
      </w:pPr>
    </w:p>
    <w:p w14:paraId="73C0E7F9">
      <w:pPr>
        <w:pStyle w:val="style0"/>
        <w:adjustRightInd w:val="false"/>
        <w:snapToGrid w:val="false"/>
        <w:spacing w:lineRule="auto" w:line="300"/>
        <w:ind w:right="420"/>
        <w:jc w:val="center"/>
        <w:rPr/>
      </w:pPr>
    </w:p>
    <w:p w14:paraId="110DE88F">
      <w:pPr>
        <w:pStyle w:val="style0"/>
        <w:adjustRightInd w:val="false"/>
        <w:snapToGrid w:val="false"/>
        <w:spacing w:lineRule="auto" w:line="300"/>
        <w:ind w:right="420"/>
        <w:jc w:val="center"/>
        <w:rPr/>
      </w:pPr>
    </w:p>
    <w:p w14:paraId="49747E49">
      <w:pPr>
        <w:pStyle w:val="style0"/>
        <w:adjustRightInd w:val="false"/>
        <w:snapToGrid w:val="false"/>
        <w:spacing w:lineRule="auto" w:line="300"/>
        <w:ind w:right="420"/>
        <w:jc w:val="center"/>
        <w:rPr/>
      </w:pPr>
    </w:p>
    <w:p w14:paraId="21A389CF">
      <w:pPr>
        <w:pStyle w:val="style0"/>
        <w:adjustRightInd w:val="false"/>
        <w:snapToGrid w:val="false"/>
        <w:spacing w:lineRule="auto" w:line="300"/>
        <w:ind w:right="420"/>
        <w:jc w:val="center"/>
        <w:rPr/>
      </w:pPr>
    </w:p>
    <w:p w14:paraId="6BC5F20A">
      <w:pPr>
        <w:pStyle w:val="style0"/>
        <w:adjustRightInd w:val="false"/>
        <w:snapToGrid w:val="false"/>
        <w:spacing w:lineRule="auto" w:line="300"/>
        <w:ind w:right="420"/>
        <w:jc w:val="center"/>
        <w:rPr/>
      </w:pPr>
    </w:p>
    <w:p w14:paraId="6BA4F985">
      <w:pPr>
        <w:pStyle w:val="style0"/>
        <w:adjustRightInd w:val="false"/>
        <w:snapToGrid w:val="false"/>
        <w:spacing w:lineRule="auto" w:line="300"/>
        <w:ind w:right="420"/>
        <w:jc w:val="center"/>
        <w:rPr/>
      </w:pPr>
    </w:p>
    <w:p w14:paraId="3159B711">
      <w:pPr>
        <w:pStyle w:val="style0"/>
        <w:adjustRightInd w:val="false"/>
        <w:snapToGrid w:val="false"/>
        <w:spacing w:lineRule="auto" w:line="300"/>
        <w:ind w:right="420"/>
        <w:jc w:val="center"/>
        <w:rPr/>
      </w:pPr>
    </w:p>
    <w:p w14:paraId="4075E802">
      <w:pPr>
        <w:pStyle w:val="style0"/>
        <w:adjustRightInd w:val="false"/>
        <w:snapToGrid w:val="false"/>
        <w:spacing w:lineRule="auto" w:line="300"/>
        <w:ind w:right="420"/>
        <w:jc w:val="center"/>
        <w:rPr/>
      </w:pPr>
    </w:p>
    <w:p w14:paraId="5A8F0E7C">
      <w:pPr>
        <w:pStyle w:val="style0"/>
        <w:adjustRightInd w:val="false"/>
        <w:snapToGrid w:val="false"/>
        <w:spacing w:lineRule="auto" w:line="300"/>
        <w:ind w:right="420"/>
        <w:jc w:val="center"/>
        <w:rPr/>
      </w:pPr>
    </w:p>
    <w:p w14:paraId="4CA06BF6">
      <w:pPr>
        <w:pStyle w:val="style0"/>
        <w:adjustRightInd w:val="false"/>
        <w:snapToGrid w:val="false"/>
        <w:spacing w:lineRule="auto" w:line="300"/>
        <w:ind w:right="420"/>
        <w:jc w:val="center"/>
        <w:rPr/>
      </w:pPr>
    </w:p>
    <w:p w14:paraId="60FCD0F3">
      <w:pPr>
        <w:pStyle w:val="style0"/>
        <w:adjustRightInd w:val="false"/>
        <w:snapToGrid w:val="false"/>
        <w:spacing w:lineRule="auto" w:line="300"/>
        <w:ind w:right="420"/>
        <w:jc w:val="center"/>
        <w:rPr/>
      </w:pPr>
    </w:p>
    <w:p w14:paraId="00BA9FB4">
      <w:pPr>
        <w:pStyle w:val="style0"/>
        <w:adjustRightInd w:val="false"/>
        <w:snapToGrid w:val="false"/>
        <w:spacing w:lineRule="auto" w:line="300"/>
        <w:ind w:right="420"/>
        <w:jc w:val="center"/>
        <w:rPr/>
      </w:pPr>
    </w:p>
    <w:p w14:paraId="491F62AF">
      <w:pPr>
        <w:pStyle w:val="style0"/>
        <w:adjustRightInd w:val="false"/>
        <w:snapToGrid w:val="false"/>
        <w:spacing w:lineRule="auto" w:line="300"/>
        <w:ind w:right="420"/>
        <w:jc w:val="center"/>
        <w:rPr/>
      </w:pPr>
    </w:p>
    <w:p w14:paraId="58ACAB78">
      <w:pPr>
        <w:pStyle w:val="style0"/>
        <w:adjustRightInd w:val="false"/>
        <w:snapToGrid w:val="false"/>
        <w:spacing w:lineRule="auto" w:line="300"/>
        <w:ind w:right="420"/>
        <w:jc w:val="center"/>
        <w:rPr/>
      </w:pPr>
    </w:p>
    <w:p w14:paraId="27A042CA">
      <w:pPr>
        <w:pStyle w:val="style0"/>
        <w:adjustRightInd w:val="false"/>
        <w:snapToGrid w:val="false"/>
        <w:spacing w:lineRule="auto" w:line="300"/>
        <w:ind w:right="420"/>
        <w:jc w:val="center"/>
        <w:rPr/>
      </w:pPr>
    </w:p>
    <w:p w14:paraId="635D382C">
      <w:pPr>
        <w:pStyle w:val="style0"/>
        <w:adjustRightInd w:val="false"/>
        <w:snapToGrid w:val="false"/>
        <w:spacing w:lineRule="auto" w:line="300"/>
        <w:ind w:right="420"/>
        <w:jc w:val="center"/>
        <w:rPr/>
      </w:pPr>
    </w:p>
    <w:p w14:paraId="22DDA603">
      <w:pPr>
        <w:pStyle w:val="style0"/>
        <w:adjustRightInd w:val="false"/>
        <w:snapToGrid w:val="false"/>
        <w:spacing w:lineRule="auto" w:line="300"/>
        <w:ind w:right="420"/>
        <w:jc w:val="center"/>
        <w:rPr/>
      </w:pPr>
    </w:p>
    <w:p w14:paraId="2304D9C3">
      <w:pPr>
        <w:pStyle w:val="style0"/>
        <w:adjustRightInd w:val="false"/>
        <w:snapToGrid w:val="false"/>
        <w:spacing w:lineRule="auto" w:line="300"/>
        <w:ind w:right="420"/>
        <w:jc w:val="center"/>
        <w:rPr/>
      </w:pPr>
    </w:p>
    <w:p w14:paraId="6A67AA65">
      <w:pPr>
        <w:pStyle w:val="style0"/>
        <w:adjustRightInd w:val="false"/>
        <w:snapToGrid w:val="false"/>
        <w:spacing w:lineRule="auto" w:line="300"/>
        <w:ind w:right="420"/>
        <w:jc w:val="center"/>
        <w:rPr/>
      </w:pPr>
    </w:p>
    <w:bookmarkStart w:id="99" w:name="_Toc135293354"/>
    <w:p w14:paraId="21BE927B">
      <w:pPr>
        <w:pStyle w:val="style3"/>
        <w:tabs>
          <w:tab w:val="left" w:leader="none" w:pos="371"/>
        </w:tabs>
        <w:spacing w:before="120" w:after="120"/>
        <w:ind w:left="-1" w:leftChars="-1" w:hanging="1"/>
        <w:jc w:val="center"/>
        <w:rPr>
          <w:rFonts w:ascii="宋体" w:eastAsia="宋体" w:hAnsi="宋体"/>
        </w:rPr>
      </w:pPr>
    </w:p>
    <w:p w14:paraId="6190FA46">
      <w:pPr>
        <w:pStyle w:val="style0"/>
        <w:rPr/>
      </w:pPr>
    </w:p>
    <w:p w14:paraId="3325121B">
      <w:pPr>
        <w:pStyle w:val="style0"/>
        <w:rPr/>
      </w:pPr>
    </w:p>
    <w:p w14:paraId="5FE6F5F4">
      <w:pPr>
        <w:pStyle w:val="style0"/>
        <w:rPr/>
      </w:pPr>
    </w:p>
    <w:p w14:paraId="3C3CE3C3">
      <w:pPr>
        <w:pStyle w:val="style0"/>
        <w:rPr/>
      </w:pPr>
    </w:p>
    <w:p w14:paraId="5F03215C">
      <w:pPr>
        <w:pStyle w:val="style0"/>
        <w:rPr/>
      </w:pPr>
    </w:p>
    <w:p w14:paraId="2A6351AC">
      <w:pPr>
        <w:pStyle w:val="style3"/>
        <w:tabs>
          <w:tab w:val="left" w:leader="none" w:pos="371"/>
        </w:tabs>
        <w:spacing w:before="120" w:after="120"/>
        <w:ind w:left="-1" w:leftChars="-1" w:hanging="1"/>
        <w:jc w:val="center"/>
        <w:rPr>
          <w:rFonts w:ascii="宋体" w:eastAsia="宋体" w:hAnsi="宋体"/>
        </w:rPr>
      </w:pPr>
      <w:r>
        <w:rPr>
          <w:rFonts w:ascii="宋体" w:eastAsia="宋体" w:hAnsi="宋体" w:hint="eastAsia"/>
        </w:rPr>
        <w:t>格式12  招标文件要求的其他资料或投标人认为需要补充的资料</w:t>
      </w:r>
      <w:bookmarkEnd w:id="99"/>
    </w:p>
    <w:p w14:paraId="52A1758A">
      <w:pPr>
        <w:pStyle w:val="style0"/>
        <w:spacing w:lineRule="auto" w:line="360"/>
        <w:jc w:val="center"/>
        <w:rPr/>
      </w:pPr>
    </w:p>
    <w:p w14:paraId="79B4AC0B">
      <w:pPr>
        <w:pStyle w:val="style0"/>
        <w:adjustRightInd w:val="false"/>
        <w:snapToGrid w:val="false"/>
        <w:spacing w:lineRule="auto" w:line="300"/>
        <w:jc w:val="center"/>
        <w:rPr>
          <w:snapToGrid w:val="false"/>
          <w:kern w:val="0"/>
        </w:rPr>
      </w:pPr>
      <w:r>
        <w:rPr>
          <w:rFonts w:hint="eastAsia"/>
          <w:snapToGrid w:val="false"/>
          <w:kern w:val="0"/>
        </w:rPr>
        <w:t>（投标人自拟）</w:t>
      </w:r>
    </w:p>
    <w:p w14:paraId="182FEF38">
      <w:pPr>
        <w:pStyle w:val="style0"/>
        <w:rPr>
          <w:snapToGrid w:val="false"/>
          <w:kern w:val="0"/>
          <w:sz w:val="52"/>
          <w:szCs w:val="52"/>
        </w:rPr>
      </w:pPr>
    </w:p>
    <w:p w14:paraId="1852F4B8">
      <w:pPr>
        <w:pStyle w:val="style0"/>
        <w:rPr/>
      </w:pPr>
    </w:p>
    <w:p w14:paraId="2AD91F3C">
      <w:pPr>
        <w:pStyle w:val="style0"/>
        <w:rPr/>
      </w:pPr>
    </w:p>
    <w:p w14:paraId="1C1C46BB">
      <w:pPr>
        <w:pStyle w:val="style0"/>
        <w:rPr/>
      </w:pPr>
    </w:p>
    <w:p w14:paraId="49494A77">
      <w:pPr>
        <w:pStyle w:val="style0"/>
        <w:rPr/>
      </w:pPr>
    </w:p>
    <w:p w14:paraId="10927EC4">
      <w:pPr>
        <w:pStyle w:val="style0"/>
        <w:rPr/>
      </w:pPr>
    </w:p>
    <w:p w14:paraId="2FFC30BA">
      <w:pPr>
        <w:pStyle w:val="style0"/>
        <w:rPr/>
      </w:pPr>
    </w:p>
    <w:p w14:paraId="387B4490">
      <w:pPr>
        <w:pStyle w:val="style0"/>
        <w:rPr/>
      </w:pPr>
    </w:p>
    <w:p w14:paraId="1DE9F501">
      <w:pPr>
        <w:pStyle w:val="style0"/>
        <w:rPr/>
      </w:pPr>
    </w:p>
    <w:p w14:paraId="49A5E2FC">
      <w:pPr>
        <w:pStyle w:val="style0"/>
        <w:rPr/>
      </w:pPr>
    </w:p>
    <w:p w14:paraId="64C8573C">
      <w:pPr>
        <w:pStyle w:val="style0"/>
        <w:rPr/>
      </w:pPr>
    </w:p>
    <w:p w14:paraId="7562D945">
      <w:pPr>
        <w:pStyle w:val="style0"/>
        <w:rPr/>
      </w:pPr>
    </w:p>
    <w:p w14:paraId="56942F8E">
      <w:pPr>
        <w:pStyle w:val="style0"/>
        <w:rPr/>
      </w:pPr>
    </w:p>
    <w:p w14:paraId="27FC8EAA">
      <w:pPr>
        <w:pStyle w:val="style0"/>
        <w:rPr/>
      </w:pPr>
    </w:p>
    <w:p w14:paraId="4AA181D5">
      <w:pPr>
        <w:pStyle w:val="style0"/>
        <w:rPr/>
      </w:pPr>
    </w:p>
    <w:p w14:paraId="00BEE4F5">
      <w:pPr>
        <w:pStyle w:val="style0"/>
        <w:rPr/>
      </w:pPr>
    </w:p>
    <w:p w14:paraId="1DF4436E">
      <w:pPr>
        <w:pStyle w:val="style0"/>
        <w:widowControl/>
        <w:jc w:val="left"/>
        <w:rPr/>
      </w:pPr>
      <w:r>
        <w:br w:type="page"/>
      </w:r>
    </w:p>
    <w:p w14:paraId="53403A32">
      <w:pPr>
        <w:pStyle w:val="style0"/>
        <w:rPr/>
      </w:pPr>
    </w:p>
    <w:bookmarkStart w:id="100" w:name="_Toc135293355"/>
    <w:p w14:paraId="28805B17">
      <w:pPr>
        <w:pStyle w:val="style1"/>
        <w:rPr/>
      </w:pPr>
      <w:r>
        <w:rPr>
          <w:rFonts w:hint="eastAsia"/>
        </w:rPr>
        <w:t>第八章  合同条款</w:t>
      </w:r>
      <w:bookmarkEnd w:id="100"/>
    </w:p>
    <w:p w14:paraId="28DB2498">
      <w:pPr>
        <w:pStyle w:val="style0"/>
        <w:jc w:val="center"/>
        <w:rPr>
          <w:b/>
          <w:szCs w:val="21"/>
        </w:rPr>
      </w:pPr>
    </w:p>
    <w:p w14:paraId="222CD5B5">
      <w:pPr>
        <w:pStyle w:val="style0"/>
        <w:adjustRightInd w:val="false"/>
        <w:snapToGrid w:val="false"/>
        <w:spacing w:after="60" w:lineRule="auto" w:line="360"/>
        <w:jc w:val="center"/>
        <w:rPr>
          <w:b/>
          <w:snapToGrid w:val="false"/>
          <w:kern w:val="0"/>
          <w:sz w:val="24"/>
        </w:rPr>
      </w:pPr>
      <w:r>
        <w:rPr>
          <w:rFonts w:hint="eastAsia"/>
          <w:b/>
          <w:snapToGrid w:val="false"/>
          <w:kern w:val="0"/>
          <w:sz w:val="24"/>
        </w:rPr>
        <w:t>（拟签订的合同文本）</w:t>
      </w:r>
    </w:p>
    <w:p w14:paraId="40EF17FF">
      <w:pPr>
        <w:pStyle w:val="style90"/>
        <w:spacing w:lineRule="auto" w:line="360"/>
        <w:ind w:firstLine="482" w:firstLineChars="200"/>
        <w:rPr>
          <w:rFonts w:ascii="Times New Roman" w:hAnsi="Times New Roman"/>
          <w:b/>
          <w:sz w:val="24"/>
        </w:rPr>
      </w:pPr>
      <w:r>
        <w:rPr>
          <w:rFonts w:ascii="Times New Roman" w:hAnsi="Times New Roman" w:hint="eastAsia"/>
          <w:b/>
          <w:sz w:val="24"/>
        </w:rPr>
        <w:t>重要说明：采购人在签订合同前有权依据招标文件要求和项目实际情况对以下合同内容进行删改或补充。</w:t>
      </w:r>
    </w:p>
    <w:p w14:paraId="417114BE">
      <w:pPr>
        <w:pStyle w:val="style0"/>
        <w:adjustRightInd w:val="false"/>
        <w:snapToGrid w:val="false"/>
        <w:spacing w:lineRule="auto" w:line="360"/>
        <w:jc w:val="center"/>
        <w:rPr>
          <w:b/>
          <w:snapToGrid w:val="false"/>
          <w:kern w:val="0"/>
          <w:sz w:val="28"/>
        </w:rPr>
      </w:pPr>
    </w:p>
    <w:p w14:paraId="67333BC7">
      <w:pPr>
        <w:pStyle w:val="style0"/>
        <w:adjustRightInd w:val="false"/>
        <w:snapToGrid w:val="false"/>
        <w:spacing w:lineRule="auto" w:line="360"/>
        <w:jc w:val="center"/>
        <w:rPr>
          <w:b/>
          <w:snapToGrid w:val="false"/>
          <w:kern w:val="0"/>
          <w:sz w:val="28"/>
        </w:rPr>
      </w:pPr>
    </w:p>
    <w:p w14:paraId="676B06D8">
      <w:pPr>
        <w:pStyle w:val="style0"/>
        <w:widowControl/>
        <w:kinsoku w:val="false"/>
        <w:autoSpaceDE w:val="false"/>
        <w:autoSpaceDN w:val="false"/>
        <w:adjustRightInd w:val="false"/>
        <w:snapToGrid w:val="false"/>
        <w:spacing w:before="147" w:lineRule="auto" w:line="219"/>
        <w:jc w:val="center"/>
        <w:textAlignment w:val="baseline"/>
        <w:outlineLvl w:val="0"/>
        <w:rPr>
          <w:rFonts w:ascii="宋体" w:cs="宋体" w:hAnsi="宋体"/>
          <w:snapToGrid w:val="false"/>
          <w:color w:val="000000"/>
          <w:kern w:val="0"/>
          <w:sz w:val="45"/>
          <w:szCs w:val="45"/>
        </w:rPr>
      </w:pPr>
      <w:r>
        <w:rPr>
          <w:rFonts w:ascii="宋体" w:cs="宋体" w:hAnsi="宋体"/>
          <w:b/>
          <w:bCs/>
          <w:snapToGrid w:val="false"/>
          <w:color w:val="000000"/>
          <w:spacing w:val="-11"/>
          <w:kern w:val="0"/>
          <w:sz w:val="45"/>
          <w:szCs w:val="45"/>
        </w:rPr>
        <w:t>政府采购货物买卖合同</w:t>
      </w:r>
    </w:p>
    <w:p w14:paraId="3BA8314B">
      <w:pPr>
        <w:pStyle w:val="style0"/>
        <w:widowControl/>
        <w:kinsoku w:val="false"/>
        <w:autoSpaceDE w:val="false"/>
        <w:autoSpaceDN w:val="false"/>
        <w:adjustRightInd w:val="false"/>
        <w:snapToGrid w:val="false"/>
        <w:spacing w:lineRule="auto" w:line="269"/>
        <w:jc w:val="left"/>
        <w:textAlignment w:val="baseline"/>
        <w:rPr>
          <w:rFonts w:ascii="宋体" w:cs="Arial" w:hAnsi="宋体"/>
          <w:snapToGrid w:val="false"/>
          <w:color w:val="000000"/>
          <w:kern w:val="0"/>
          <w:szCs w:val="21"/>
        </w:rPr>
      </w:pPr>
    </w:p>
    <w:p w14:paraId="5108E906">
      <w:pPr>
        <w:pStyle w:val="style0"/>
        <w:widowControl/>
        <w:kinsoku w:val="false"/>
        <w:autoSpaceDE w:val="false"/>
        <w:autoSpaceDN w:val="false"/>
        <w:adjustRightInd w:val="false"/>
        <w:snapToGrid w:val="false"/>
        <w:spacing w:lineRule="auto" w:line="270"/>
        <w:jc w:val="left"/>
        <w:textAlignment w:val="baseline"/>
        <w:rPr>
          <w:rFonts w:ascii="宋体" w:cs="Arial" w:hAnsi="宋体"/>
          <w:snapToGrid w:val="false"/>
          <w:color w:val="000000"/>
          <w:kern w:val="0"/>
          <w:szCs w:val="21"/>
        </w:rPr>
      </w:pPr>
    </w:p>
    <w:p w14:paraId="4FFC59A4">
      <w:pPr>
        <w:pStyle w:val="style0"/>
        <w:widowControl/>
        <w:kinsoku w:val="false"/>
        <w:autoSpaceDE w:val="false"/>
        <w:autoSpaceDN w:val="false"/>
        <w:adjustRightInd w:val="false"/>
        <w:snapToGrid w:val="false"/>
        <w:spacing w:lineRule="auto" w:line="270"/>
        <w:jc w:val="left"/>
        <w:textAlignment w:val="baseline"/>
        <w:rPr>
          <w:rFonts w:ascii="宋体" w:cs="Arial" w:hAnsi="宋体"/>
          <w:snapToGrid w:val="false"/>
          <w:color w:val="000000"/>
          <w:kern w:val="0"/>
          <w:szCs w:val="21"/>
        </w:rPr>
      </w:pPr>
    </w:p>
    <w:p w14:paraId="041CFB03">
      <w:pPr>
        <w:pStyle w:val="style0"/>
        <w:widowControl/>
        <w:kinsoku w:val="false"/>
        <w:autoSpaceDE w:val="false"/>
        <w:autoSpaceDN w:val="false"/>
        <w:adjustRightInd w:val="false"/>
        <w:snapToGrid w:val="false"/>
        <w:spacing w:lineRule="auto" w:line="270"/>
        <w:jc w:val="left"/>
        <w:textAlignment w:val="baseline"/>
        <w:rPr>
          <w:rFonts w:ascii="宋体" w:cs="Arial" w:hAnsi="宋体"/>
          <w:snapToGrid w:val="false"/>
          <w:color w:val="000000"/>
          <w:kern w:val="0"/>
          <w:szCs w:val="21"/>
        </w:rPr>
      </w:pPr>
    </w:p>
    <w:p w14:paraId="50C0360A">
      <w:pPr>
        <w:pStyle w:val="style0"/>
        <w:widowControl/>
        <w:kinsoku w:val="false"/>
        <w:autoSpaceDE w:val="false"/>
        <w:autoSpaceDN w:val="false"/>
        <w:adjustRightInd w:val="false"/>
        <w:snapToGrid w:val="false"/>
        <w:spacing w:lineRule="auto" w:line="270"/>
        <w:jc w:val="left"/>
        <w:textAlignment w:val="baseline"/>
        <w:rPr>
          <w:rFonts w:ascii="宋体" w:cs="Arial" w:hAnsi="宋体"/>
          <w:snapToGrid w:val="false"/>
          <w:color w:val="000000"/>
          <w:kern w:val="0"/>
          <w:szCs w:val="21"/>
        </w:rPr>
      </w:pPr>
    </w:p>
    <w:p w14:paraId="62F85B65">
      <w:pPr>
        <w:pStyle w:val="style0"/>
        <w:widowControl/>
        <w:kinsoku w:val="false"/>
        <w:autoSpaceDE w:val="false"/>
        <w:autoSpaceDN w:val="false"/>
        <w:adjustRightInd w:val="false"/>
        <w:snapToGrid w:val="false"/>
        <w:spacing w:lineRule="auto" w:line="270"/>
        <w:jc w:val="left"/>
        <w:textAlignment w:val="baseline"/>
        <w:rPr>
          <w:rFonts w:ascii="宋体" w:cs="Arial" w:hAnsi="宋体"/>
          <w:snapToGrid w:val="false"/>
          <w:color w:val="000000"/>
          <w:kern w:val="0"/>
          <w:szCs w:val="21"/>
        </w:rPr>
      </w:pPr>
    </w:p>
    <w:p w14:paraId="3ED8EEF7">
      <w:pPr>
        <w:pStyle w:val="style0"/>
        <w:widowControl/>
        <w:kinsoku w:val="false"/>
        <w:autoSpaceDE w:val="false"/>
        <w:autoSpaceDN w:val="false"/>
        <w:adjustRightInd w:val="false"/>
        <w:snapToGrid w:val="false"/>
        <w:spacing w:lineRule="auto" w:line="270"/>
        <w:jc w:val="left"/>
        <w:textAlignment w:val="baseline"/>
        <w:rPr>
          <w:rFonts w:ascii="宋体" w:cs="Arial" w:hAnsi="宋体"/>
          <w:snapToGrid w:val="false"/>
          <w:color w:val="000000"/>
          <w:kern w:val="0"/>
          <w:szCs w:val="21"/>
        </w:rPr>
      </w:pPr>
    </w:p>
    <w:p w14:paraId="582AFD9F">
      <w:pPr>
        <w:pStyle w:val="style0"/>
        <w:widowControl/>
        <w:kinsoku w:val="false"/>
        <w:autoSpaceDE w:val="false"/>
        <w:autoSpaceDN w:val="false"/>
        <w:adjustRightInd w:val="false"/>
        <w:snapToGrid w:val="false"/>
        <w:spacing w:before="98" w:lineRule="auto" w:line="387"/>
        <w:ind w:left="684" w:firstLine="732" w:firstLineChars="243"/>
        <w:jc w:val="left"/>
        <w:textAlignment w:val="baseline"/>
        <w:rPr>
          <w:rFonts w:ascii="宋体" w:cs="宋体" w:hAnsi="宋体"/>
          <w:b/>
          <w:bCs/>
          <w:snapToGrid w:val="false"/>
          <w:color w:val="000000"/>
          <w:kern w:val="0"/>
          <w:sz w:val="30"/>
          <w:szCs w:val="30"/>
        </w:rPr>
      </w:pPr>
      <w:r>
        <w:rPr>
          <w:rFonts w:ascii="宋体" w:cs="宋体" w:hAnsi="宋体"/>
          <w:b/>
          <w:bCs/>
          <w:snapToGrid w:val="false"/>
          <w:color w:val="000000"/>
          <w:kern w:val="0"/>
          <w:sz w:val="30"/>
          <w:szCs w:val="30"/>
        </w:rPr>
        <w:t xml:space="preserve">项目名称： </w:t>
      </w:r>
      <w:r>
        <w:rPr>
          <w:rFonts w:ascii="宋体" w:cs="宋体" w:hAnsi="宋体"/>
          <w:b/>
          <w:bCs/>
          <w:snapToGrid w:val="false"/>
          <w:color w:val="000000"/>
          <w:kern w:val="0"/>
          <w:sz w:val="30"/>
          <w:szCs w:val="30"/>
          <w:u w:val="single"/>
        </w:rPr>
        <w:t xml:space="preserve">     </w:t>
      </w:r>
      <w:r>
        <w:rPr>
          <w:rFonts w:ascii="宋体" w:cs="宋体" w:hAnsi="宋体" w:hint="eastAsia"/>
          <w:b/>
          <w:bCs/>
          <w:snapToGrid w:val="false"/>
          <w:color w:val="000000"/>
          <w:kern w:val="0"/>
          <w:sz w:val="30"/>
          <w:szCs w:val="30"/>
          <w:u w:val="single"/>
        </w:rPr>
        <w:t xml:space="preserve">                      </w:t>
      </w:r>
      <w:r>
        <w:rPr>
          <w:rFonts w:ascii="宋体" w:cs="宋体" w:hAnsi="宋体"/>
          <w:b/>
          <w:bCs/>
          <w:snapToGrid w:val="false"/>
          <w:color w:val="000000"/>
          <w:kern w:val="0"/>
          <w:sz w:val="30"/>
          <w:szCs w:val="30"/>
          <w:u w:val="single"/>
        </w:rPr>
        <w:t xml:space="preserve">      </w:t>
      </w:r>
    </w:p>
    <w:p w14:paraId="0F04B5AD">
      <w:pPr>
        <w:pStyle w:val="style0"/>
        <w:widowControl/>
        <w:kinsoku w:val="false"/>
        <w:autoSpaceDE w:val="false"/>
        <w:autoSpaceDN w:val="false"/>
        <w:adjustRightInd w:val="false"/>
        <w:snapToGrid w:val="false"/>
        <w:spacing w:before="98" w:lineRule="auto" w:line="387"/>
        <w:ind w:left="684" w:firstLine="732" w:firstLineChars="243"/>
        <w:jc w:val="left"/>
        <w:textAlignment w:val="baseline"/>
        <w:rPr>
          <w:rFonts w:ascii="宋体" w:cs="宋体" w:hAnsi="宋体"/>
          <w:b/>
          <w:bCs/>
          <w:snapToGrid w:val="false"/>
          <w:color w:val="000000"/>
          <w:kern w:val="0"/>
          <w:sz w:val="30"/>
          <w:szCs w:val="30"/>
        </w:rPr>
      </w:pPr>
      <w:r>
        <w:rPr>
          <w:rFonts w:ascii="宋体" w:cs="宋体" w:hAnsi="宋体"/>
          <w:b/>
          <w:bCs/>
          <w:snapToGrid w:val="false"/>
          <w:color w:val="000000"/>
          <w:kern w:val="0"/>
          <w:sz w:val="30"/>
          <w:szCs w:val="30"/>
        </w:rPr>
        <w:t xml:space="preserve">合同编号： </w:t>
      </w:r>
      <w:r>
        <w:rPr>
          <w:rFonts w:ascii="宋体" w:cs="宋体" w:hAnsi="宋体"/>
          <w:b/>
          <w:bCs/>
          <w:snapToGrid w:val="false"/>
          <w:color w:val="000000"/>
          <w:kern w:val="0"/>
          <w:sz w:val="30"/>
          <w:szCs w:val="30"/>
          <w:u w:val="single"/>
        </w:rPr>
        <w:t xml:space="preserve">     </w:t>
      </w:r>
      <w:r>
        <w:rPr>
          <w:rFonts w:ascii="宋体" w:cs="宋体" w:hAnsi="宋体" w:hint="eastAsia"/>
          <w:b/>
          <w:bCs/>
          <w:snapToGrid w:val="false"/>
          <w:color w:val="000000"/>
          <w:kern w:val="0"/>
          <w:sz w:val="30"/>
          <w:szCs w:val="30"/>
          <w:u w:val="single"/>
        </w:rPr>
        <w:t xml:space="preserve">                    </w:t>
      </w:r>
      <w:r>
        <w:rPr>
          <w:rFonts w:ascii="宋体" w:cs="宋体" w:hAnsi="宋体"/>
          <w:b/>
          <w:bCs/>
          <w:snapToGrid w:val="false"/>
          <w:color w:val="000000"/>
          <w:kern w:val="0"/>
          <w:sz w:val="30"/>
          <w:szCs w:val="30"/>
          <w:u w:val="single"/>
        </w:rPr>
        <w:t xml:space="preserve">  </w:t>
      </w:r>
      <w:r>
        <w:rPr>
          <w:rFonts w:ascii="宋体" w:cs="宋体" w:hAnsi="宋体" w:hint="eastAsia"/>
          <w:b/>
          <w:bCs/>
          <w:snapToGrid w:val="false"/>
          <w:color w:val="000000"/>
          <w:kern w:val="0"/>
          <w:sz w:val="30"/>
          <w:szCs w:val="30"/>
          <w:u w:val="single"/>
        </w:rPr>
        <w:t xml:space="preserve"> </w:t>
      </w:r>
      <w:r>
        <w:rPr>
          <w:rFonts w:ascii="宋体" w:cs="宋体" w:hAnsi="宋体"/>
          <w:b/>
          <w:bCs/>
          <w:snapToGrid w:val="false"/>
          <w:color w:val="000000"/>
          <w:kern w:val="0"/>
          <w:sz w:val="30"/>
          <w:szCs w:val="30"/>
          <w:u w:val="single"/>
        </w:rPr>
        <w:t xml:space="preserve">     </w:t>
      </w:r>
    </w:p>
    <w:p w14:paraId="1AE9DB85">
      <w:pPr>
        <w:pStyle w:val="style0"/>
        <w:widowControl/>
        <w:kinsoku w:val="false"/>
        <w:autoSpaceDE w:val="false"/>
        <w:autoSpaceDN w:val="false"/>
        <w:adjustRightInd w:val="false"/>
        <w:snapToGrid w:val="false"/>
        <w:spacing w:before="98" w:lineRule="auto" w:line="387"/>
        <w:ind w:left="684" w:firstLine="732" w:firstLineChars="243"/>
        <w:jc w:val="left"/>
        <w:textAlignment w:val="baseline"/>
        <w:rPr>
          <w:rFonts w:ascii="宋体" w:cs="宋体" w:hAnsi="宋体"/>
          <w:b/>
          <w:bCs/>
          <w:snapToGrid w:val="false"/>
          <w:color w:val="000000"/>
          <w:kern w:val="0"/>
          <w:sz w:val="30"/>
          <w:szCs w:val="30"/>
        </w:rPr>
      </w:pPr>
      <w:r>
        <w:rPr>
          <w:rFonts w:ascii="宋体" w:cs="宋体" w:hAnsi="宋体"/>
          <w:b/>
          <w:bCs/>
          <w:snapToGrid w:val="false"/>
          <w:color w:val="000000"/>
          <w:kern w:val="0"/>
          <w:sz w:val="30"/>
          <w:szCs w:val="30"/>
        </w:rPr>
        <w:t>甲    方：</w:t>
      </w:r>
      <w:r>
        <w:rPr>
          <w:rFonts w:ascii="宋体" w:cs="宋体" w:hAnsi="宋体" w:hint="eastAsia"/>
          <w:b/>
          <w:bCs/>
          <w:snapToGrid w:val="false"/>
          <w:color w:val="000000"/>
          <w:kern w:val="0"/>
          <w:sz w:val="30"/>
          <w:szCs w:val="30"/>
        </w:rPr>
        <w:t xml:space="preserve"> </w:t>
      </w:r>
      <w:r>
        <w:rPr>
          <w:rFonts w:ascii="宋体" w:cs="宋体" w:hAnsi="宋体" w:hint="eastAsia"/>
          <w:b/>
          <w:bCs/>
          <w:snapToGrid w:val="false"/>
          <w:color w:val="000000"/>
          <w:kern w:val="0"/>
          <w:sz w:val="30"/>
          <w:szCs w:val="30"/>
          <w:u w:val="single"/>
        </w:rPr>
        <w:t xml:space="preserve">                           </w:t>
      </w:r>
      <w:r>
        <w:rPr>
          <w:rFonts w:ascii="宋体" w:cs="宋体" w:hAnsi="宋体"/>
          <w:b/>
          <w:bCs/>
          <w:snapToGrid w:val="false"/>
          <w:color w:val="000000"/>
          <w:kern w:val="0"/>
          <w:sz w:val="30"/>
          <w:szCs w:val="30"/>
          <w:u w:val="single"/>
        </w:rPr>
        <w:t xml:space="preserve">      </w:t>
      </w:r>
    </w:p>
    <w:p w14:paraId="12ABB884">
      <w:pPr>
        <w:pStyle w:val="style0"/>
        <w:widowControl/>
        <w:kinsoku w:val="false"/>
        <w:autoSpaceDE w:val="false"/>
        <w:autoSpaceDN w:val="false"/>
        <w:adjustRightInd w:val="false"/>
        <w:snapToGrid w:val="false"/>
        <w:spacing w:before="98" w:lineRule="auto" w:line="387"/>
        <w:ind w:left="684" w:firstLine="732" w:firstLineChars="243"/>
        <w:jc w:val="left"/>
        <w:textAlignment w:val="baseline"/>
        <w:rPr>
          <w:rFonts w:ascii="宋体" w:cs="宋体" w:hAnsi="宋体"/>
          <w:b/>
          <w:bCs/>
          <w:snapToGrid w:val="false"/>
          <w:color w:val="000000"/>
          <w:kern w:val="0"/>
          <w:sz w:val="30"/>
          <w:szCs w:val="30"/>
        </w:rPr>
      </w:pPr>
      <w:r>
        <w:rPr>
          <w:rFonts w:ascii="宋体" w:cs="宋体" w:hAnsi="宋体"/>
          <w:b/>
          <w:bCs/>
          <w:snapToGrid w:val="false"/>
          <w:color w:val="000000"/>
          <w:kern w:val="0"/>
          <w:sz w:val="30"/>
          <w:szCs w:val="30"/>
        </w:rPr>
        <w:t xml:space="preserve">乙   </w:t>
      </w:r>
      <w:r>
        <w:rPr>
          <w:rFonts w:ascii="宋体" w:cs="宋体" w:hAnsi="宋体" w:hint="eastAsia"/>
          <w:b/>
          <w:bCs/>
          <w:snapToGrid w:val="false"/>
          <w:color w:val="000000"/>
          <w:kern w:val="0"/>
          <w:sz w:val="30"/>
          <w:szCs w:val="30"/>
        </w:rPr>
        <w:t xml:space="preserve"> </w:t>
      </w:r>
      <w:r>
        <w:rPr>
          <w:rFonts w:ascii="宋体" w:cs="宋体" w:hAnsi="宋体"/>
          <w:b/>
          <w:bCs/>
          <w:snapToGrid w:val="false"/>
          <w:color w:val="000000"/>
          <w:kern w:val="0"/>
          <w:sz w:val="30"/>
          <w:szCs w:val="30"/>
        </w:rPr>
        <w:t xml:space="preserve">方： </w:t>
      </w:r>
      <w:r>
        <w:rPr>
          <w:rFonts w:ascii="宋体" w:cs="宋体" w:hAnsi="宋体"/>
          <w:b/>
          <w:bCs/>
          <w:snapToGrid w:val="false"/>
          <w:color w:val="000000"/>
          <w:kern w:val="0"/>
          <w:sz w:val="30"/>
          <w:szCs w:val="30"/>
          <w:u w:val="single"/>
        </w:rPr>
        <w:t xml:space="preserve">     </w:t>
      </w:r>
      <w:r>
        <w:rPr>
          <w:rFonts w:ascii="宋体" w:cs="宋体" w:hAnsi="宋体" w:hint="eastAsia"/>
          <w:b/>
          <w:bCs/>
          <w:snapToGrid w:val="false"/>
          <w:color w:val="000000"/>
          <w:kern w:val="0"/>
          <w:sz w:val="30"/>
          <w:szCs w:val="30"/>
          <w:u w:val="single"/>
        </w:rPr>
        <w:t xml:space="preserve">                   </w:t>
      </w:r>
      <w:r>
        <w:rPr>
          <w:rFonts w:ascii="宋体" w:cs="宋体" w:hAnsi="宋体"/>
          <w:b/>
          <w:bCs/>
          <w:snapToGrid w:val="false"/>
          <w:color w:val="000000"/>
          <w:kern w:val="0"/>
          <w:sz w:val="30"/>
          <w:szCs w:val="30"/>
          <w:u w:val="single"/>
        </w:rPr>
        <w:t xml:space="preserve">  </w:t>
      </w:r>
      <w:r>
        <w:rPr>
          <w:rFonts w:ascii="宋体" w:cs="宋体" w:hAnsi="宋体" w:hint="eastAsia"/>
          <w:b/>
          <w:bCs/>
          <w:snapToGrid w:val="false"/>
          <w:color w:val="000000"/>
          <w:kern w:val="0"/>
          <w:sz w:val="30"/>
          <w:szCs w:val="30"/>
          <w:u w:val="single"/>
        </w:rPr>
        <w:t xml:space="preserve"> </w:t>
      </w:r>
      <w:r>
        <w:rPr>
          <w:rFonts w:ascii="宋体" w:cs="宋体" w:hAnsi="宋体"/>
          <w:b/>
          <w:bCs/>
          <w:snapToGrid w:val="false"/>
          <w:color w:val="000000"/>
          <w:kern w:val="0"/>
          <w:sz w:val="30"/>
          <w:szCs w:val="30"/>
          <w:u w:val="single"/>
        </w:rPr>
        <w:t xml:space="preserve">      </w:t>
      </w:r>
    </w:p>
    <w:p w14:paraId="0685CAC5">
      <w:pPr>
        <w:pStyle w:val="style0"/>
        <w:widowControl/>
        <w:kinsoku w:val="false"/>
        <w:autoSpaceDE w:val="false"/>
        <w:autoSpaceDN w:val="false"/>
        <w:adjustRightInd w:val="false"/>
        <w:snapToGrid w:val="false"/>
        <w:spacing w:before="98" w:lineRule="auto" w:line="387"/>
        <w:ind w:left="684" w:firstLine="732" w:firstLineChars="243"/>
        <w:jc w:val="left"/>
        <w:textAlignment w:val="baseline"/>
        <w:rPr>
          <w:rFonts w:ascii="宋体" w:hAnsi="宋体"/>
          <w:szCs w:val="21"/>
        </w:rPr>
      </w:pPr>
      <w:r>
        <w:rPr>
          <w:rFonts w:ascii="宋体" w:cs="宋体" w:hAnsi="宋体" w:hint="eastAsia"/>
          <w:b/>
          <w:bCs/>
          <w:snapToGrid w:val="false"/>
          <w:color w:val="000000"/>
          <w:kern w:val="0"/>
          <w:sz w:val="30"/>
          <w:szCs w:val="30"/>
        </w:rPr>
        <w:t>签订时间：</w:t>
      </w:r>
      <w:r>
        <w:rPr>
          <w:rFonts w:ascii="宋体" w:cs="Arial" w:hAnsi="宋体"/>
          <w:b/>
          <w:bCs/>
          <w:snapToGrid w:val="false"/>
          <w:color w:val="000000"/>
          <w:kern w:val="0"/>
          <w:szCs w:val="21"/>
        </w:rPr>
        <w:t xml:space="preserve"> </w:t>
      </w:r>
      <w:r>
        <w:rPr>
          <w:rFonts w:ascii="宋体" w:cs="Arial" w:hAnsi="宋体"/>
          <w:b/>
          <w:bCs/>
          <w:snapToGrid w:val="false"/>
          <w:color w:val="000000"/>
          <w:kern w:val="0"/>
          <w:szCs w:val="21"/>
          <w:u w:val="single"/>
        </w:rPr>
        <w:t xml:space="preserve">     </w:t>
      </w:r>
      <w:r>
        <w:rPr>
          <w:rFonts w:ascii="宋体" w:cs="Arial" w:hAnsi="宋体" w:hint="eastAsia"/>
          <w:b/>
          <w:bCs/>
          <w:snapToGrid w:val="false"/>
          <w:color w:val="000000"/>
          <w:kern w:val="0"/>
          <w:szCs w:val="21"/>
          <w:u w:val="single"/>
        </w:rPr>
        <w:t xml:space="preserve">                                      </w:t>
      </w:r>
      <w:r>
        <w:rPr>
          <w:rFonts w:ascii="宋体" w:cs="Arial" w:hAnsi="宋体"/>
          <w:b/>
          <w:bCs/>
          <w:snapToGrid w:val="false"/>
          <w:color w:val="000000"/>
          <w:kern w:val="0"/>
          <w:szCs w:val="21"/>
          <w:u w:val="single"/>
        </w:rPr>
        <w:t xml:space="preserve">     </w:t>
      </w:r>
    </w:p>
    <w:p w14:paraId="52A9C5D9">
      <w:pPr>
        <w:pStyle w:val="style0"/>
        <w:jc w:val="center"/>
        <w:rPr>
          <w:b/>
          <w:sz w:val="52"/>
          <w:szCs w:val="52"/>
        </w:rPr>
      </w:pPr>
    </w:p>
    <w:p w14:paraId="246A286D">
      <w:pPr>
        <w:pStyle w:val="style0"/>
        <w:tabs>
          <w:tab w:val="left" w:leader="none" w:pos="1875"/>
        </w:tabs>
        <w:rPr/>
      </w:pPr>
    </w:p>
    <w:p w14:paraId="15E989F1">
      <w:pPr>
        <w:pStyle w:val="style0"/>
        <w:tabs>
          <w:tab w:val="left" w:leader="none" w:pos="1875"/>
        </w:tabs>
        <w:rPr/>
      </w:pPr>
    </w:p>
    <w:p w14:paraId="2DC5CBD2">
      <w:pPr>
        <w:pStyle w:val="style0"/>
        <w:tabs>
          <w:tab w:val="left" w:leader="none" w:pos="1875"/>
        </w:tabs>
        <w:rPr/>
      </w:pPr>
    </w:p>
    <w:p w14:paraId="48592D93">
      <w:pPr>
        <w:pStyle w:val="style0"/>
        <w:tabs>
          <w:tab w:val="left" w:leader="none" w:pos="1875"/>
        </w:tabs>
        <w:rPr/>
      </w:pPr>
    </w:p>
    <w:p w14:paraId="71C80805">
      <w:pPr>
        <w:pStyle w:val="style0"/>
        <w:tabs>
          <w:tab w:val="left" w:leader="none" w:pos="1875"/>
        </w:tabs>
        <w:rPr/>
      </w:pPr>
    </w:p>
    <w:p w14:paraId="3EF1861F">
      <w:pPr>
        <w:pStyle w:val="style0"/>
        <w:tabs>
          <w:tab w:val="left" w:leader="none" w:pos="1875"/>
        </w:tabs>
        <w:rPr/>
      </w:pPr>
    </w:p>
    <w:p w14:paraId="3BB34EC1">
      <w:pPr>
        <w:pStyle w:val="style0"/>
        <w:tabs>
          <w:tab w:val="left" w:leader="none" w:pos="1875"/>
        </w:tabs>
        <w:rPr/>
      </w:pPr>
    </w:p>
    <w:p w14:paraId="7582676E">
      <w:pPr>
        <w:pStyle w:val="style0"/>
        <w:tabs>
          <w:tab w:val="left" w:leader="none" w:pos="1875"/>
        </w:tabs>
        <w:rPr/>
      </w:pPr>
    </w:p>
    <w:p w14:paraId="3D75DDE0">
      <w:pPr>
        <w:pStyle w:val="style0"/>
        <w:tabs>
          <w:tab w:val="left" w:leader="none" w:pos="1875"/>
        </w:tabs>
        <w:rPr/>
      </w:pPr>
    </w:p>
    <w:p w14:paraId="03B3EE13">
      <w:pPr>
        <w:pStyle w:val="style0"/>
        <w:tabs>
          <w:tab w:val="left" w:leader="none" w:pos="1875"/>
        </w:tabs>
        <w:rPr/>
      </w:pPr>
    </w:p>
    <w:p w14:paraId="174390EA">
      <w:pPr>
        <w:pStyle w:val="style0"/>
        <w:widowControl/>
        <w:kinsoku w:val="false"/>
        <w:autoSpaceDE w:val="false"/>
        <w:autoSpaceDN w:val="false"/>
        <w:adjustRightInd w:val="false"/>
        <w:snapToGrid w:val="false"/>
        <w:spacing w:before="91" w:lineRule="auto" w:line="222"/>
        <w:jc w:val="center"/>
        <w:textAlignment w:val="baseline"/>
        <w:rPr>
          <w:rFonts w:ascii="宋体" w:cs="黑体" w:hAnsi="宋体"/>
          <w:snapToGrid w:val="false"/>
          <w:color w:val="000000"/>
          <w:kern w:val="0"/>
          <w:sz w:val="28"/>
          <w:szCs w:val="28"/>
        </w:rPr>
      </w:pPr>
      <w:r>
        <w:rPr>
          <w:rFonts w:ascii="宋体" w:cs="黑体" w:hAnsi="宋体"/>
          <w:b/>
          <w:bCs/>
          <w:snapToGrid w:val="false"/>
          <w:color w:val="000000"/>
          <w:spacing w:val="6"/>
          <w:kern w:val="0"/>
          <w:sz w:val="28"/>
          <w:szCs w:val="28"/>
        </w:rPr>
        <w:t>第一节</w:t>
      </w:r>
      <w:r>
        <w:rPr>
          <w:rFonts w:ascii="宋体" w:cs="黑体" w:hAnsi="宋体" w:hint="eastAsia"/>
          <w:b/>
          <w:bCs/>
          <w:snapToGrid w:val="false"/>
          <w:color w:val="000000"/>
          <w:spacing w:val="6"/>
          <w:kern w:val="0"/>
          <w:sz w:val="28"/>
          <w:szCs w:val="28"/>
        </w:rPr>
        <w:t xml:space="preserve"> </w:t>
      </w:r>
      <w:r>
        <w:rPr>
          <w:rFonts w:ascii="宋体" w:cs="黑体" w:hAnsi="宋体"/>
          <w:b/>
          <w:bCs/>
          <w:snapToGrid w:val="false"/>
          <w:color w:val="000000"/>
          <w:spacing w:val="6"/>
          <w:kern w:val="0"/>
          <w:sz w:val="28"/>
          <w:szCs w:val="28"/>
        </w:rPr>
        <w:t>政府采购合同协议书</w:t>
      </w:r>
    </w:p>
    <w:p w14:paraId="62D5D906">
      <w:pPr>
        <w:pStyle w:val="style0"/>
        <w:widowControl/>
        <w:kinsoku w:val="false"/>
        <w:autoSpaceDE w:val="false"/>
        <w:autoSpaceDN w:val="false"/>
        <w:adjustRightInd w:val="false"/>
        <w:snapToGrid w:val="false"/>
        <w:spacing w:lineRule="auto" w:line="437"/>
        <w:jc w:val="left"/>
        <w:textAlignment w:val="baseline"/>
        <w:rPr>
          <w:rFonts w:ascii="宋体" w:cs="Arial" w:hAnsi="宋体"/>
          <w:snapToGrid w:val="false"/>
          <w:color w:val="000000"/>
          <w:kern w:val="0"/>
          <w:szCs w:val="21"/>
        </w:rPr>
      </w:pPr>
    </w:p>
    <w:p w14:paraId="605173E9">
      <w:pPr>
        <w:pStyle w:val="style0"/>
        <w:spacing w:lineRule="exact" w:line="400"/>
        <w:ind w:left="4536" w:leftChars="200" w:hanging="4116" w:hangingChars="1960"/>
        <w:rPr>
          <w:rFonts w:ascii="宋体" w:cs="宋体" w:hAnsi="宋体"/>
          <w:bCs/>
          <w:szCs w:val="21"/>
        </w:rPr>
      </w:pPr>
      <w:r>
        <w:rPr>
          <w:rFonts w:ascii="宋体" w:cs="宋体" w:hAnsi="宋体"/>
          <w:bCs/>
          <w:szCs w:val="21"/>
        </w:rPr>
        <w:t>甲</w:t>
      </w:r>
      <w:r>
        <w:rPr>
          <w:rFonts w:ascii="宋体" w:cs="宋体" w:hAnsi="宋体" w:hint="eastAsia"/>
          <w:bCs/>
          <w:szCs w:val="21"/>
        </w:rPr>
        <w:t xml:space="preserve">  </w:t>
      </w:r>
      <w:r>
        <w:rPr>
          <w:rFonts w:ascii="宋体" w:cs="宋体" w:hAnsi="宋体"/>
          <w:bCs/>
          <w:szCs w:val="21"/>
        </w:rPr>
        <w:t>方(全称):</w:t>
      </w:r>
      <w:r>
        <w:rPr>
          <w:rFonts w:ascii="宋体" w:cs="宋体" w:hAnsi="宋体"/>
          <w:bCs/>
          <w:szCs w:val="21"/>
          <w:u w:val="single"/>
        </w:rPr>
        <w:t xml:space="preserve">                      </w:t>
      </w:r>
      <w:r>
        <w:rPr>
          <w:rFonts w:ascii="宋体" w:cs="宋体" w:hAnsi="宋体" w:hint="eastAsia"/>
          <w:bCs/>
          <w:szCs w:val="21"/>
          <w:u w:val="single"/>
        </w:rPr>
        <w:t xml:space="preserve"> </w:t>
      </w:r>
      <w:r>
        <w:rPr>
          <w:rFonts w:ascii="宋体" w:cs="宋体" w:hAnsi="宋体"/>
          <w:bCs/>
          <w:szCs w:val="21"/>
          <w:u w:val="single"/>
        </w:rPr>
        <w:t xml:space="preserve">   </w:t>
      </w:r>
      <w:r>
        <w:rPr>
          <w:rFonts w:ascii="宋体" w:cs="宋体" w:hAnsi="宋体"/>
          <w:bCs/>
          <w:szCs w:val="21"/>
        </w:rPr>
        <w:t>(采购人、受采购人委托签订合同的单位或采购文件约定的合同甲方)</w:t>
      </w:r>
    </w:p>
    <w:p w14:paraId="133FB2FA">
      <w:pPr>
        <w:pStyle w:val="style0"/>
        <w:spacing w:lineRule="exact" w:line="400"/>
        <w:ind w:firstLine="420" w:firstLineChars="200"/>
        <w:rPr>
          <w:rFonts w:ascii="宋体" w:cs="宋体" w:hAnsi="宋体"/>
          <w:bCs/>
          <w:szCs w:val="21"/>
        </w:rPr>
      </w:pPr>
      <w:r>
        <w:rPr>
          <w:rFonts w:ascii="宋体" w:cs="宋体" w:hAnsi="宋体"/>
          <w:bCs/>
          <w:szCs w:val="21"/>
        </w:rPr>
        <w:t>乙方 1(全称)</w:t>
      </w:r>
      <w:r>
        <w:rPr>
          <w:rFonts w:ascii="宋体" w:cs="宋体" w:hAnsi="宋体" w:hint="eastAsia"/>
          <w:bCs/>
          <w:szCs w:val="21"/>
        </w:rPr>
        <w:t>：</w:t>
      </w:r>
      <w:r>
        <w:rPr>
          <w:rFonts w:ascii="宋体" w:cs="宋体" w:hAnsi="宋体"/>
          <w:bCs/>
          <w:szCs w:val="21"/>
          <w:u w:val="single"/>
        </w:rPr>
        <w:t xml:space="preserve">                     </w:t>
      </w:r>
      <w:r>
        <w:rPr>
          <w:rFonts w:ascii="宋体" w:cs="宋体" w:hAnsi="宋体" w:hint="eastAsia"/>
          <w:bCs/>
          <w:szCs w:val="21"/>
          <w:u w:val="single"/>
        </w:rPr>
        <w:t xml:space="preserve">  </w:t>
      </w:r>
      <w:r>
        <w:rPr>
          <w:rFonts w:ascii="宋体" w:cs="宋体" w:hAnsi="宋体"/>
          <w:bCs/>
          <w:szCs w:val="21"/>
          <w:u w:val="single"/>
        </w:rPr>
        <w:t xml:space="preserve">  </w:t>
      </w:r>
      <w:r>
        <w:rPr>
          <w:rFonts w:ascii="宋体" w:cs="宋体" w:hAnsi="宋体"/>
          <w:bCs/>
          <w:szCs w:val="21"/>
        </w:rPr>
        <w:t>(供应商)</w:t>
      </w:r>
    </w:p>
    <w:p w14:paraId="30E36A2F">
      <w:pPr>
        <w:pStyle w:val="style0"/>
        <w:spacing w:lineRule="exact" w:line="400"/>
        <w:ind w:firstLine="420" w:firstLineChars="200"/>
        <w:rPr>
          <w:rFonts w:ascii="宋体" w:cs="宋体" w:hAnsi="宋体"/>
          <w:bCs/>
          <w:szCs w:val="21"/>
        </w:rPr>
      </w:pPr>
      <w:r>
        <w:rPr>
          <w:rFonts w:ascii="宋体" w:cs="宋体" w:hAnsi="宋体"/>
          <w:bCs/>
          <w:szCs w:val="21"/>
        </w:rPr>
        <w:t>乙方2(全称)</w:t>
      </w:r>
      <w:r>
        <w:rPr>
          <w:rFonts w:ascii="宋体" w:cs="宋体" w:hAnsi="宋体" w:hint="eastAsia"/>
          <w:bCs/>
          <w:szCs w:val="21"/>
        </w:rPr>
        <w:t>：</w:t>
      </w:r>
      <w:r>
        <w:rPr>
          <w:rFonts w:ascii="宋体" w:cs="宋体" w:hAnsi="宋体"/>
          <w:bCs/>
          <w:szCs w:val="21"/>
          <w:u w:val="single"/>
        </w:rPr>
        <w:t xml:space="preserve">                    </w:t>
      </w:r>
      <w:r>
        <w:rPr>
          <w:rFonts w:ascii="宋体" w:cs="宋体" w:hAnsi="宋体" w:hint="eastAsia"/>
          <w:bCs/>
          <w:szCs w:val="21"/>
          <w:u w:val="single"/>
        </w:rPr>
        <w:t xml:space="preserve">    </w:t>
      </w:r>
      <w:r>
        <w:rPr>
          <w:rFonts w:ascii="宋体" w:cs="宋体" w:hAnsi="宋体"/>
          <w:bCs/>
          <w:szCs w:val="21"/>
          <w:u w:val="single"/>
        </w:rPr>
        <w:t xml:space="preserve">  </w:t>
      </w:r>
      <w:r>
        <w:rPr>
          <w:rFonts w:ascii="宋体" w:cs="宋体" w:hAnsi="宋体"/>
          <w:bCs/>
          <w:szCs w:val="21"/>
        </w:rPr>
        <w:t>(联合体成员供应商或其他合同主体)(如有)</w:t>
      </w:r>
    </w:p>
    <w:p w14:paraId="0673FF3F">
      <w:pPr>
        <w:pStyle w:val="style0"/>
        <w:spacing w:lineRule="exact" w:line="400"/>
        <w:ind w:firstLine="420" w:firstLineChars="200"/>
        <w:rPr>
          <w:rFonts w:ascii="宋体" w:cs="宋体" w:hAnsi="宋体"/>
          <w:bCs/>
          <w:szCs w:val="21"/>
        </w:rPr>
      </w:pPr>
      <w:r>
        <w:rPr>
          <w:rFonts w:ascii="宋体" w:cs="宋体" w:hAnsi="宋体"/>
          <w:bCs/>
          <w:szCs w:val="21"/>
        </w:rPr>
        <w:t>乙方3(全称)</w:t>
      </w:r>
      <w:r>
        <w:rPr>
          <w:rFonts w:ascii="宋体" w:cs="宋体" w:hAnsi="宋体" w:hint="eastAsia"/>
          <w:bCs/>
          <w:szCs w:val="21"/>
        </w:rPr>
        <w:t>：</w:t>
      </w:r>
      <w:r>
        <w:rPr>
          <w:rFonts w:ascii="宋体" w:cs="宋体" w:hAnsi="宋体"/>
          <w:bCs/>
          <w:szCs w:val="21"/>
          <w:u w:val="single"/>
        </w:rPr>
        <w:t xml:space="preserve">                          </w:t>
      </w:r>
      <w:r>
        <w:rPr>
          <w:rFonts w:ascii="宋体" w:cs="宋体" w:hAnsi="宋体"/>
          <w:bCs/>
          <w:szCs w:val="21"/>
        </w:rPr>
        <w:t>(联合体成员供应商或其他合同主体)(如有)</w:t>
      </w:r>
    </w:p>
    <w:p w14:paraId="587F4F21">
      <w:pPr>
        <w:pStyle w:val="style0"/>
        <w:widowControl/>
        <w:kinsoku w:val="false"/>
        <w:autoSpaceDE w:val="false"/>
        <w:autoSpaceDN w:val="false"/>
        <w:adjustRightInd w:val="false"/>
        <w:snapToGrid w:val="false"/>
        <w:spacing w:lineRule="auto" w:line="460"/>
        <w:jc w:val="left"/>
        <w:textAlignment w:val="baseline"/>
        <w:rPr>
          <w:rFonts w:ascii="宋体" w:cs="Arial" w:hAnsi="宋体"/>
          <w:snapToGrid w:val="false"/>
          <w:color w:val="000000"/>
          <w:kern w:val="0"/>
          <w:szCs w:val="21"/>
        </w:rPr>
      </w:pPr>
    </w:p>
    <w:p w14:paraId="23D6D692">
      <w:pPr>
        <w:pStyle w:val="style0"/>
        <w:spacing w:lineRule="exact" w:line="400"/>
        <w:ind w:firstLine="420" w:firstLineChars="200"/>
        <w:rPr>
          <w:rFonts w:ascii="宋体" w:cs="宋体" w:hAnsi="宋体"/>
          <w:bCs/>
          <w:szCs w:val="21"/>
        </w:rPr>
      </w:pPr>
      <w:r>
        <w:rPr>
          <w:rFonts w:ascii="宋体" w:cs="宋体" w:hAnsi="宋体"/>
          <w:bCs/>
          <w:szCs w:val="21"/>
        </w:rPr>
        <w:t>依据《中华人民共和国民法典》、《中华人民共和国政府采购法》等有关的法律法规，以及本采购项目的招标/谈判文件等采购文件、乙方的《投标(响应)文件》及《中标(成交)通知书》,甲乙双方同意签订本合同。具体情况及要求如下：</w:t>
      </w:r>
    </w:p>
    <w:p w14:paraId="7D9D3206">
      <w:pPr>
        <w:pStyle w:val="style0"/>
        <w:spacing w:lineRule="exact" w:line="400"/>
        <w:ind w:firstLine="420" w:firstLineChars="200"/>
        <w:rPr>
          <w:rFonts w:ascii="宋体" w:cs="宋体" w:hAnsi="宋体"/>
          <w:bCs/>
          <w:szCs w:val="21"/>
        </w:rPr>
      </w:pPr>
      <w:r>
        <w:rPr>
          <w:rFonts w:ascii="宋体" w:cs="宋体" w:hAnsi="宋体"/>
          <w:bCs/>
          <w:szCs w:val="21"/>
        </w:rPr>
        <w:t>1. 项目信息</w:t>
      </w:r>
    </w:p>
    <w:p w14:paraId="6A8DAFD7">
      <w:pPr>
        <w:pStyle w:val="style0"/>
        <w:spacing w:lineRule="exact" w:line="400"/>
        <w:ind w:firstLine="420" w:firstLineChars="200"/>
        <w:rPr>
          <w:rFonts w:ascii="宋体" w:cs="宋体" w:hAnsi="宋体"/>
          <w:bCs/>
          <w:szCs w:val="21"/>
        </w:rPr>
      </w:pPr>
      <w:r>
        <w:rPr>
          <w:rFonts w:ascii="宋体" w:cs="宋体" w:hAnsi="宋体"/>
          <w:bCs/>
          <w:szCs w:val="21"/>
        </w:rPr>
        <w:t>(1)采购项目名称：</w:t>
      </w:r>
      <w:r>
        <w:rPr>
          <w:rFonts w:ascii="宋体" w:cs="宋体" w:hAnsi="宋体"/>
          <w:bCs/>
          <w:szCs w:val="21"/>
          <w:u w:val="single"/>
        </w:rPr>
        <w:t xml:space="preserve">                         </w:t>
      </w:r>
      <w:r>
        <w:rPr>
          <w:rFonts w:ascii="宋体" w:cs="宋体" w:hAnsi="宋体"/>
          <w:bCs/>
          <w:szCs w:val="21"/>
        </w:rPr>
        <w:t xml:space="preserve">                                            </w:t>
      </w:r>
    </w:p>
    <w:p w14:paraId="058088C3">
      <w:pPr>
        <w:pStyle w:val="style0"/>
        <w:spacing w:lineRule="exact" w:line="400"/>
        <w:ind w:firstLine="420" w:firstLineChars="200"/>
        <w:rPr>
          <w:rFonts w:ascii="宋体" w:cs="宋体" w:hAnsi="宋体"/>
          <w:bCs/>
          <w:szCs w:val="21"/>
        </w:rPr>
      </w:pPr>
      <w:r>
        <w:rPr>
          <w:rFonts w:ascii="宋体" w:cs="宋体" w:hAnsi="宋体"/>
          <w:bCs/>
          <w:szCs w:val="21"/>
        </w:rPr>
        <w:t>采购项目编号：</w:t>
      </w:r>
      <w:r>
        <w:rPr>
          <w:rFonts w:ascii="宋体" w:cs="宋体" w:hAnsi="宋体"/>
          <w:bCs/>
          <w:szCs w:val="21"/>
          <w:u w:val="single"/>
        </w:rPr>
        <w:t xml:space="preserve">                         </w:t>
      </w:r>
      <w:r>
        <w:rPr>
          <w:rFonts w:ascii="宋体" w:cs="宋体" w:hAnsi="宋体"/>
          <w:bCs/>
          <w:szCs w:val="21"/>
        </w:rPr>
        <w:t xml:space="preserve">                                            </w:t>
      </w:r>
    </w:p>
    <w:p w14:paraId="1DFC70BE">
      <w:pPr>
        <w:pStyle w:val="style0"/>
        <w:spacing w:lineRule="exact" w:line="400"/>
        <w:ind w:firstLine="420" w:firstLineChars="200"/>
        <w:rPr>
          <w:rFonts w:ascii="宋体" w:cs="宋体" w:hAnsi="宋体"/>
          <w:bCs/>
          <w:szCs w:val="21"/>
        </w:rPr>
      </w:pPr>
      <w:r>
        <w:rPr>
          <w:rFonts w:ascii="宋体" w:cs="宋体" w:hAnsi="宋体"/>
          <w:bCs/>
          <w:szCs w:val="21"/>
        </w:rPr>
        <w:t>(2)采购计划编号：</w:t>
      </w:r>
      <w:r>
        <w:rPr>
          <w:rFonts w:ascii="宋体" w:cs="宋体" w:hAnsi="宋体"/>
          <w:bCs/>
          <w:szCs w:val="21"/>
          <w:u w:val="single"/>
        </w:rPr>
        <w:t xml:space="preserve">                         </w:t>
      </w:r>
      <w:r>
        <w:rPr>
          <w:rFonts w:ascii="宋体" w:cs="宋体" w:hAnsi="宋体"/>
          <w:bCs/>
          <w:szCs w:val="21"/>
        </w:rPr>
        <w:t xml:space="preserve">                                            </w:t>
      </w:r>
    </w:p>
    <w:p w14:paraId="0CF4AE36">
      <w:pPr>
        <w:pStyle w:val="style0"/>
        <w:spacing w:lineRule="exact" w:line="400"/>
        <w:ind w:firstLine="420" w:firstLineChars="200"/>
        <w:rPr>
          <w:rFonts w:ascii="宋体" w:cs="宋体" w:hAnsi="宋体"/>
          <w:bCs/>
          <w:szCs w:val="21"/>
        </w:rPr>
      </w:pPr>
      <w:r>
        <w:rPr>
          <w:rFonts w:ascii="宋体" w:cs="宋体" w:hAnsi="宋体"/>
          <w:bCs/>
          <w:szCs w:val="21"/>
        </w:rPr>
        <w:t>(3)项目内容：</w:t>
      </w:r>
      <w:r>
        <w:rPr>
          <w:rFonts w:ascii="宋体" w:cs="宋体" w:hAnsi="宋体"/>
          <w:bCs/>
          <w:szCs w:val="21"/>
          <w:u w:val="single"/>
        </w:rPr>
        <w:t xml:space="preserve">                         </w:t>
      </w:r>
    </w:p>
    <w:p w14:paraId="6039AB52">
      <w:pPr>
        <w:pStyle w:val="style0"/>
        <w:spacing w:lineRule="exact" w:line="400"/>
        <w:ind w:firstLine="420" w:firstLineChars="200"/>
        <w:rPr>
          <w:rFonts w:ascii="宋体" w:cs="宋体" w:hAnsi="宋体"/>
          <w:bCs/>
          <w:szCs w:val="21"/>
        </w:rPr>
      </w:pPr>
      <w:r>
        <w:rPr>
          <w:rFonts w:ascii="宋体" w:cs="宋体" w:hAnsi="宋体"/>
          <w:bCs/>
          <w:szCs w:val="21"/>
        </w:rPr>
        <w:t>采购标的及数量(台/套/个/架/组等):</w:t>
      </w:r>
      <w:r>
        <w:rPr>
          <w:rFonts w:ascii="宋体" w:cs="宋体" w:hAnsi="宋体"/>
          <w:bCs/>
          <w:szCs w:val="21"/>
          <w:u w:val="single"/>
        </w:rPr>
        <w:t xml:space="preserve">                         </w:t>
      </w:r>
      <w:r>
        <w:rPr>
          <w:rFonts w:ascii="宋体" w:cs="宋体" w:hAnsi="宋体"/>
          <w:bCs/>
          <w:szCs w:val="21"/>
        </w:rPr>
        <w:t xml:space="preserve">                         </w:t>
      </w:r>
    </w:p>
    <w:p w14:paraId="35A28662">
      <w:pPr>
        <w:pStyle w:val="style0"/>
        <w:spacing w:lineRule="exact" w:line="400"/>
        <w:ind w:firstLine="420" w:firstLineChars="200"/>
        <w:rPr>
          <w:rFonts w:ascii="宋体" w:cs="宋体" w:hAnsi="宋体"/>
          <w:bCs/>
          <w:szCs w:val="21"/>
        </w:rPr>
      </w:pPr>
      <w:r>
        <w:rPr>
          <w:rFonts w:ascii="宋体" w:cs="宋体" w:hAnsi="宋体"/>
          <w:bCs/>
          <w:szCs w:val="21"/>
        </w:rPr>
        <w:t>品牌：</w:t>
      </w:r>
      <w:r>
        <w:rPr>
          <w:rFonts w:ascii="宋体" w:cs="宋体" w:hAnsi="宋体"/>
          <w:bCs/>
          <w:szCs w:val="21"/>
          <w:u w:val="single"/>
        </w:rPr>
        <w:t xml:space="preserve">                         </w:t>
      </w:r>
      <w:r>
        <w:rPr>
          <w:rFonts w:ascii="宋体" w:cs="宋体" w:hAnsi="宋体"/>
          <w:bCs/>
          <w:szCs w:val="21"/>
        </w:rPr>
        <w:t xml:space="preserve">  规格型号：</w:t>
      </w:r>
      <w:r>
        <w:rPr>
          <w:rFonts w:ascii="宋体" w:cs="宋体" w:hAnsi="宋体"/>
          <w:bCs/>
          <w:szCs w:val="21"/>
          <w:u w:val="single"/>
        </w:rPr>
        <w:t xml:space="preserve">                         </w:t>
      </w:r>
      <w:r>
        <w:rPr>
          <w:rFonts w:ascii="宋体" w:cs="宋体" w:hAnsi="宋体"/>
          <w:bCs/>
          <w:szCs w:val="21"/>
        </w:rPr>
        <w:t xml:space="preserve">                 </w:t>
      </w:r>
    </w:p>
    <w:p w14:paraId="6070A514">
      <w:pPr>
        <w:pStyle w:val="style0"/>
        <w:spacing w:lineRule="exact" w:line="400"/>
        <w:ind w:firstLine="420" w:firstLineChars="200"/>
        <w:rPr>
          <w:rFonts w:ascii="宋体" w:cs="宋体" w:hAnsi="宋体"/>
          <w:bCs/>
          <w:szCs w:val="21"/>
        </w:rPr>
      </w:pPr>
      <w:r>
        <w:rPr>
          <w:rFonts w:ascii="宋体" w:cs="宋体" w:hAnsi="宋体"/>
          <w:bCs/>
          <w:szCs w:val="21"/>
        </w:rPr>
        <w:t>采购标的的技术要求、商务要求具体见附件。</w:t>
      </w:r>
    </w:p>
    <w:p w14:paraId="4A8DF41F">
      <w:pPr>
        <w:pStyle w:val="style0"/>
        <w:spacing w:lineRule="exact" w:line="400"/>
        <w:ind w:firstLine="420" w:firstLineChars="200"/>
        <w:rPr>
          <w:rFonts w:ascii="宋体" w:cs="宋体" w:hAnsi="宋体"/>
          <w:bCs/>
          <w:szCs w:val="21"/>
        </w:rPr>
      </w:pPr>
      <w:r>
        <w:rPr>
          <w:rFonts w:ascii="宋体" w:cs="宋体" w:hAnsi="宋体"/>
          <w:bCs/>
          <w:szCs w:val="21"/>
        </w:rPr>
        <w:t>①涉及信息类产品，请填写该产品关键部件的品牌、型号：</w:t>
      </w:r>
    </w:p>
    <w:p w14:paraId="7918A8CA">
      <w:pPr>
        <w:pStyle w:val="style0"/>
        <w:spacing w:lineRule="exact" w:line="400"/>
        <w:ind w:firstLine="420" w:firstLineChars="200"/>
        <w:rPr>
          <w:rFonts w:ascii="宋体" w:cs="宋体" w:hAnsi="宋体"/>
          <w:bCs/>
          <w:szCs w:val="21"/>
        </w:rPr>
      </w:pPr>
      <w:r>
        <w:rPr>
          <w:rFonts w:ascii="宋体" w:cs="宋体" w:hAnsi="宋体"/>
          <w:bCs/>
          <w:szCs w:val="21"/>
        </w:rPr>
        <w:t>标的名称：</w:t>
      </w:r>
      <w:r>
        <w:rPr>
          <w:rFonts w:ascii="宋体" w:cs="宋体" w:hAnsi="宋体"/>
          <w:bCs/>
          <w:szCs w:val="21"/>
          <w:u w:val="single"/>
        </w:rPr>
        <w:t xml:space="preserve">                         </w:t>
      </w:r>
      <w:r>
        <w:rPr>
          <w:rFonts w:ascii="宋体" w:cs="宋体" w:hAnsi="宋体"/>
          <w:bCs/>
          <w:szCs w:val="21"/>
        </w:rPr>
        <w:t xml:space="preserve">                           </w:t>
      </w:r>
    </w:p>
    <w:p w14:paraId="18323DF5">
      <w:pPr>
        <w:pStyle w:val="style0"/>
        <w:spacing w:lineRule="exact" w:line="400"/>
        <w:ind w:firstLine="420" w:firstLineChars="200"/>
        <w:rPr>
          <w:rFonts w:ascii="宋体" w:cs="宋体" w:hAnsi="宋体"/>
          <w:bCs/>
          <w:szCs w:val="21"/>
        </w:rPr>
      </w:pPr>
      <w:r>
        <w:rPr>
          <w:rFonts w:ascii="宋体" w:cs="宋体" w:hAnsi="宋体"/>
          <w:bCs/>
          <w:szCs w:val="21"/>
        </w:rPr>
        <w:t>关键部件：</w:t>
      </w:r>
      <w:r>
        <w:rPr>
          <w:rFonts w:ascii="宋体" w:cs="宋体" w:hAnsi="宋体"/>
          <w:snapToGrid w:val="false"/>
          <w:color w:val="000000"/>
          <w:kern w:val="0"/>
          <w:szCs w:val="21"/>
          <w:u w:val="single"/>
        </w:rPr>
        <w:t xml:space="preserve">      </w:t>
      </w:r>
      <w:r>
        <w:rPr>
          <w:rFonts w:ascii="宋体" w:cs="宋体" w:hAnsi="宋体"/>
          <w:snapToGrid w:val="false"/>
          <w:color w:val="000000"/>
          <w:kern w:val="0"/>
          <w:szCs w:val="21"/>
        </w:rPr>
        <w:t xml:space="preserve"> </w:t>
      </w:r>
      <w:r>
        <w:rPr>
          <w:rFonts w:ascii="宋体" w:cs="宋体" w:hAnsi="宋体"/>
          <w:bCs/>
          <w:szCs w:val="21"/>
        </w:rPr>
        <w:t>品牌：</w:t>
      </w:r>
      <w:r>
        <w:rPr>
          <w:rFonts w:ascii="宋体" w:cs="宋体" w:hAnsi="宋体"/>
          <w:snapToGrid w:val="false"/>
          <w:color w:val="000000"/>
          <w:kern w:val="0"/>
          <w:szCs w:val="21"/>
          <w:u w:val="single"/>
        </w:rPr>
        <w:t xml:space="preserve">      </w:t>
      </w:r>
      <w:r>
        <w:rPr>
          <w:rFonts w:ascii="宋体" w:cs="宋体" w:hAnsi="宋体"/>
          <w:snapToGrid w:val="false"/>
          <w:color w:val="000000"/>
          <w:kern w:val="0"/>
          <w:szCs w:val="21"/>
        </w:rPr>
        <w:t xml:space="preserve"> </w:t>
      </w:r>
      <w:r>
        <w:rPr>
          <w:rFonts w:ascii="宋体" w:cs="宋体" w:hAnsi="宋体"/>
          <w:bCs/>
          <w:szCs w:val="21"/>
        </w:rPr>
        <w:t>型号：</w:t>
      </w:r>
      <w:r>
        <w:rPr>
          <w:rFonts w:ascii="宋体" w:cs="宋体" w:hAnsi="宋体"/>
          <w:snapToGrid w:val="false"/>
          <w:color w:val="000000"/>
          <w:kern w:val="0"/>
          <w:szCs w:val="21"/>
          <w:u w:val="single"/>
        </w:rPr>
        <w:t xml:space="preserve">      </w:t>
      </w:r>
      <w:r>
        <w:rPr>
          <w:rFonts w:ascii="宋体" w:cs="宋体" w:hAnsi="宋体"/>
          <w:snapToGrid w:val="false"/>
          <w:color w:val="000000"/>
          <w:kern w:val="0"/>
          <w:szCs w:val="21"/>
        </w:rPr>
        <w:t xml:space="preserve"> </w:t>
      </w:r>
      <w:r>
        <w:rPr>
          <w:rFonts w:ascii="宋体" w:cs="宋体" w:hAnsi="宋体"/>
          <w:bCs/>
          <w:szCs w:val="21"/>
        </w:rPr>
        <w:t xml:space="preserve">         </w:t>
      </w:r>
    </w:p>
    <w:p w14:paraId="4C517F0E">
      <w:pPr>
        <w:pStyle w:val="style0"/>
        <w:spacing w:lineRule="exact" w:line="400"/>
        <w:ind w:firstLine="420" w:firstLineChars="200"/>
        <w:rPr>
          <w:rFonts w:ascii="宋体" w:cs="宋体" w:hAnsi="宋体"/>
          <w:bCs/>
          <w:szCs w:val="21"/>
        </w:rPr>
      </w:pPr>
      <w:r>
        <w:rPr>
          <w:rFonts w:ascii="宋体" w:cs="宋体" w:hAnsi="宋体"/>
          <w:bCs/>
          <w:szCs w:val="21"/>
        </w:rPr>
        <w:t>关键部件：</w:t>
      </w:r>
      <w:r>
        <w:rPr>
          <w:rFonts w:ascii="宋体" w:cs="宋体" w:hAnsi="宋体"/>
          <w:snapToGrid w:val="false"/>
          <w:color w:val="000000"/>
          <w:kern w:val="0"/>
          <w:szCs w:val="21"/>
          <w:u w:val="single"/>
        </w:rPr>
        <w:t xml:space="preserve">      </w:t>
      </w:r>
      <w:r>
        <w:rPr>
          <w:rFonts w:ascii="宋体" w:cs="宋体" w:hAnsi="宋体"/>
          <w:snapToGrid w:val="false"/>
          <w:color w:val="000000"/>
          <w:kern w:val="0"/>
          <w:szCs w:val="21"/>
        </w:rPr>
        <w:t xml:space="preserve"> </w:t>
      </w:r>
      <w:r>
        <w:rPr>
          <w:rFonts w:ascii="宋体" w:cs="宋体" w:hAnsi="宋体"/>
          <w:bCs/>
          <w:szCs w:val="21"/>
        </w:rPr>
        <w:t>品牌：</w:t>
      </w:r>
      <w:r>
        <w:rPr>
          <w:rFonts w:ascii="宋体" w:cs="宋体" w:hAnsi="宋体"/>
          <w:snapToGrid w:val="false"/>
          <w:color w:val="000000"/>
          <w:kern w:val="0"/>
          <w:szCs w:val="21"/>
          <w:u w:val="single"/>
        </w:rPr>
        <w:t xml:space="preserve">      </w:t>
      </w:r>
      <w:r>
        <w:rPr>
          <w:rFonts w:ascii="宋体" w:cs="宋体" w:hAnsi="宋体"/>
          <w:snapToGrid w:val="false"/>
          <w:color w:val="000000"/>
          <w:kern w:val="0"/>
          <w:szCs w:val="21"/>
        </w:rPr>
        <w:t xml:space="preserve"> </w:t>
      </w:r>
      <w:r>
        <w:rPr>
          <w:rFonts w:ascii="宋体" w:cs="宋体" w:hAnsi="宋体"/>
          <w:bCs/>
          <w:szCs w:val="21"/>
        </w:rPr>
        <w:t>型号：</w:t>
      </w:r>
      <w:r>
        <w:rPr>
          <w:rFonts w:ascii="宋体" w:cs="宋体" w:hAnsi="宋体"/>
          <w:snapToGrid w:val="false"/>
          <w:color w:val="000000"/>
          <w:kern w:val="0"/>
          <w:szCs w:val="21"/>
          <w:u w:val="single"/>
        </w:rPr>
        <w:t xml:space="preserve">      </w:t>
      </w:r>
      <w:r>
        <w:rPr>
          <w:rFonts w:ascii="宋体" w:cs="宋体" w:hAnsi="宋体"/>
          <w:snapToGrid w:val="false"/>
          <w:color w:val="000000"/>
          <w:kern w:val="0"/>
          <w:szCs w:val="21"/>
        </w:rPr>
        <w:t xml:space="preserve"> </w:t>
      </w:r>
      <w:r>
        <w:rPr>
          <w:rFonts w:ascii="宋体" w:cs="宋体" w:hAnsi="宋体"/>
          <w:bCs/>
          <w:szCs w:val="21"/>
        </w:rPr>
        <w:t xml:space="preserve">         </w:t>
      </w:r>
    </w:p>
    <w:p w14:paraId="0399D7B8">
      <w:pPr>
        <w:pStyle w:val="style0"/>
        <w:spacing w:lineRule="exact" w:line="400"/>
        <w:ind w:firstLine="420" w:firstLineChars="200"/>
        <w:rPr>
          <w:rFonts w:ascii="宋体" w:cs="宋体" w:hAnsi="宋体"/>
          <w:bCs/>
          <w:szCs w:val="21"/>
        </w:rPr>
      </w:pPr>
      <w:r>
        <w:rPr>
          <w:rFonts w:ascii="宋体" w:cs="宋体" w:hAnsi="宋体"/>
          <w:bCs/>
          <w:szCs w:val="21"/>
        </w:rPr>
        <w:t>关键部件：</w:t>
      </w:r>
      <w:r>
        <w:rPr>
          <w:rFonts w:ascii="宋体" w:cs="宋体" w:hAnsi="宋体"/>
          <w:snapToGrid w:val="false"/>
          <w:color w:val="000000"/>
          <w:kern w:val="0"/>
          <w:szCs w:val="21"/>
          <w:u w:val="single"/>
        </w:rPr>
        <w:t xml:space="preserve">      </w:t>
      </w:r>
      <w:r>
        <w:rPr>
          <w:rFonts w:ascii="宋体" w:cs="宋体" w:hAnsi="宋体"/>
          <w:snapToGrid w:val="false"/>
          <w:color w:val="000000"/>
          <w:kern w:val="0"/>
          <w:szCs w:val="21"/>
        </w:rPr>
        <w:t xml:space="preserve"> </w:t>
      </w:r>
      <w:r>
        <w:rPr>
          <w:rFonts w:ascii="宋体" w:cs="宋体" w:hAnsi="宋体"/>
          <w:bCs/>
          <w:szCs w:val="21"/>
        </w:rPr>
        <w:t>品牌：</w:t>
      </w:r>
      <w:r>
        <w:rPr>
          <w:rFonts w:ascii="宋体" w:cs="宋体" w:hAnsi="宋体"/>
          <w:snapToGrid w:val="false"/>
          <w:color w:val="000000"/>
          <w:kern w:val="0"/>
          <w:szCs w:val="21"/>
          <w:u w:val="single"/>
        </w:rPr>
        <w:t xml:space="preserve">      </w:t>
      </w:r>
      <w:r>
        <w:rPr>
          <w:rFonts w:ascii="宋体" w:cs="宋体" w:hAnsi="宋体"/>
          <w:snapToGrid w:val="false"/>
          <w:color w:val="000000"/>
          <w:kern w:val="0"/>
          <w:szCs w:val="21"/>
        </w:rPr>
        <w:t xml:space="preserve"> </w:t>
      </w:r>
      <w:r>
        <w:rPr>
          <w:rFonts w:ascii="宋体" w:cs="宋体" w:hAnsi="宋体"/>
          <w:bCs/>
          <w:szCs w:val="21"/>
        </w:rPr>
        <w:t>型号：</w:t>
      </w:r>
      <w:r>
        <w:rPr>
          <w:rFonts w:ascii="宋体" w:cs="宋体" w:hAnsi="宋体"/>
          <w:snapToGrid w:val="false"/>
          <w:color w:val="000000"/>
          <w:kern w:val="0"/>
          <w:szCs w:val="21"/>
          <w:u w:val="single"/>
        </w:rPr>
        <w:t xml:space="preserve">      </w:t>
      </w:r>
      <w:r>
        <w:rPr>
          <w:rFonts w:ascii="宋体" w:cs="宋体" w:hAnsi="宋体"/>
          <w:snapToGrid w:val="false"/>
          <w:color w:val="000000"/>
          <w:kern w:val="0"/>
          <w:szCs w:val="21"/>
        </w:rPr>
        <w:t xml:space="preserve"> </w:t>
      </w:r>
      <w:r>
        <w:rPr>
          <w:rFonts w:ascii="宋体" w:cs="宋体" w:hAnsi="宋体"/>
          <w:bCs/>
          <w:szCs w:val="21"/>
        </w:rPr>
        <w:t xml:space="preserve">         </w:t>
      </w:r>
    </w:p>
    <w:p w14:paraId="005F65A8">
      <w:pPr>
        <w:pStyle w:val="style0"/>
        <w:spacing w:lineRule="exact" w:line="400"/>
        <w:ind w:firstLine="420" w:firstLineChars="200"/>
        <w:rPr>
          <w:rFonts w:ascii="宋体" w:cs="宋体" w:hAnsi="宋体"/>
          <w:bCs/>
          <w:szCs w:val="21"/>
        </w:rPr>
      </w:pPr>
      <w:r>
        <w:rPr>
          <w:rFonts w:ascii="宋体" w:cs="宋体" w:hAnsi="宋体"/>
          <w:bCs/>
          <w:szCs w:val="21"/>
        </w:rPr>
        <w:t>(注：关键部件是指财政部会同有关部门发布的政府采购需求标准规定的需要通过国家有关部门指定的测评机构开展的安全可靠测评的软硬件，如CPU芯片、操作系统、数据库等。)</w:t>
      </w:r>
    </w:p>
    <w:p w14:paraId="6E2CDACF">
      <w:pPr>
        <w:pStyle w:val="style0"/>
        <w:spacing w:lineRule="exact" w:line="400"/>
        <w:ind w:firstLine="420" w:firstLineChars="200"/>
        <w:rPr>
          <w:rFonts w:ascii="宋体" w:cs="宋体" w:hAnsi="宋体"/>
          <w:bCs/>
          <w:szCs w:val="21"/>
        </w:rPr>
      </w:pPr>
      <w:r>
        <w:rPr>
          <w:rFonts w:ascii="宋体" w:cs="宋体" w:hAnsi="宋体"/>
          <w:bCs/>
          <w:szCs w:val="21"/>
        </w:rPr>
        <w:t>②涉及车辆采购，请填写是否属于新能源汽车：</w:t>
      </w:r>
    </w:p>
    <w:p w14:paraId="127EB549">
      <w:pPr>
        <w:pStyle w:val="style0"/>
        <w:spacing w:lineRule="exact" w:line="400"/>
        <w:ind w:firstLine="420" w:firstLineChars="200"/>
        <w:rPr>
          <w:rFonts w:ascii="宋体" w:cs="宋体" w:hAnsi="宋体"/>
          <w:bCs/>
          <w:szCs w:val="21"/>
        </w:rPr>
      </w:pPr>
      <w:r>
        <w:rPr>
          <w:rFonts w:ascii="宋体" w:cs="宋体" w:hAnsi="宋体"/>
          <w:bCs/>
          <w:szCs w:val="21"/>
        </w:rPr>
        <w:t>□是， 《政府采购品目分类目录》底级品目名称</w:t>
      </w:r>
      <w:r>
        <w:rPr>
          <w:rFonts w:ascii="宋体" w:cs="宋体" w:hAnsi="宋体" w:hint="eastAsia"/>
          <w:bCs/>
          <w:szCs w:val="21"/>
        </w:rPr>
        <w:t>：</w:t>
      </w:r>
      <w:r>
        <w:rPr>
          <w:rFonts w:ascii="宋体" w:cs="宋体" w:hAnsi="宋体"/>
          <w:snapToGrid w:val="false"/>
          <w:color w:val="000000"/>
          <w:kern w:val="0"/>
          <w:szCs w:val="21"/>
          <w:u w:val="single"/>
        </w:rPr>
        <w:t xml:space="preserve">      </w:t>
      </w:r>
      <w:r>
        <w:rPr>
          <w:rFonts w:ascii="宋体" w:cs="宋体" w:hAnsi="宋体"/>
          <w:snapToGrid w:val="false"/>
          <w:color w:val="000000"/>
          <w:kern w:val="0"/>
          <w:szCs w:val="21"/>
        </w:rPr>
        <w:t xml:space="preserve"> </w:t>
      </w:r>
      <w:r>
        <w:rPr>
          <w:rFonts w:ascii="宋体" w:cs="宋体" w:hAnsi="宋体"/>
          <w:bCs/>
          <w:szCs w:val="21"/>
        </w:rPr>
        <w:t xml:space="preserve"> 数量：</w:t>
      </w:r>
      <w:r>
        <w:rPr>
          <w:rFonts w:ascii="宋体" w:cs="宋体" w:hAnsi="宋体"/>
          <w:snapToGrid w:val="false"/>
          <w:color w:val="000000"/>
          <w:kern w:val="0"/>
          <w:szCs w:val="21"/>
          <w:u w:val="single"/>
        </w:rPr>
        <w:t xml:space="preserve">      </w:t>
      </w:r>
      <w:r>
        <w:rPr>
          <w:rFonts w:ascii="宋体" w:cs="宋体" w:hAnsi="宋体"/>
          <w:snapToGrid w:val="false"/>
          <w:color w:val="000000"/>
          <w:kern w:val="0"/>
          <w:szCs w:val="21"/>
        </w:rPr>
        <w:t xml:space="preserve"> </w:t>
      </w:r>
      <w:r>
        <w:rPr>
          <w:rFonts w:ascii="宋体" w:cs="宋体" w:hAnsi="宋体"/>
          <w:bCs/>
          <w:szCs w:val="21"/>
        </w:rPr>
        <w:t xml:space="preserve"> 金额：</w:t>
      </w:r>
      <w:r>
        <w:rPr>
          <w:rFonts w:ascii="宋体" w:cs="宋体" w:hAnsi="宋体"/>
          <w:snapToGrid w:val="false"/>
          <w:color w:val="000000"/>
          <w:kern w:val="0"/>
          <w:szCs w:val="21"/>
          <w:u w:val="single"/>
        </w:rPr>
        <w:t xml:space="preserve">      </w:t>
      </w:r>
      <w:r>
        <w:rPr>
          <w:rFonts w:ascii="宋体" w:cs="宋体" w:hAnsi="宋体"/>
          <w:snapToGrid w:val="false"/>
          <w:color w:val="000000"/>
          <w:kern w:val="0"/>
          <w:szCs w:val="21"/>
        </w:rPr>
        <w:t xml:space="preserve"> </w:t>
      </w:r>
      <w:r>
        <w:rPr>
          <w:rFonts w:ascii="宋体" w:cs="宋体" w:hAnsi="宋体"/>
          <w:bCs/>
          <w:szCs w:val="21"/>
        </w:rPr>
        <w:t xml:space="preserve">     </w:t>
      </w:r>
    </w:p>
    <w:p w14:paraId="62B27A9A">
      <w:pPr>
        <w:pStyle w:val="style0"/>
        <w:spacing w:lineRule="exact" w:line="400"/>
        <w:ind w:firstLine="420" w:firstLineChars="200"/>
        <w:rPr>
          <w:rFonts w:ascii="宋体" w:cs="宋体" w:hAnsi="宋体"/>
          <w:bCs/>
          <w:szCs w:val="21"/>
        </w:rPr>
      </w:pPr>
      <w:r>
        <w:rPr>
          <w:rFonts w:ascii="宋体" w:cs="宋体" w:hAnsi="宋体"/>
          <w:bCs/>
          <w:szCs w:val="21"/>
        </w:rPr>
        <w:t>口否</w:t>
      </w:r>
    </w:p>
    <w:p w14:paraId="115E7D09">
      <w:pPr>
        <w:pStyle w:val="style0"/>
        <w:spacing w:lineRule="exact" w:line="400"/>
        <w:ind w:firstLine="420" w:firstLineChars="200"/>
        <w:rPr>
          <w:rFonts w:ascii="宋体" w:cs="宋体" w:hAnsi="宋体"/>
          <w:bCs/>
          <w:szCs w:val="21"/>
        </w:rPr>
      </w:pPr>
      <w:r>
        <w:rPr>
          <w:rFonts w:ascii="宋体" w:cs="宋体" w:hAnsi="宋体"/>
          <w:bCs/>
          <w:szCs w:val="21"/>
        </w:rPr>
        <w:t>(4)政府采购组织形式：口政府集中采购  口部门集中采购  □分散采购</w:t>
      </w:r>
    </w:p>
    <w:p w14:paraId="134F706F">
      <w:pPr>
        <w:pStyle w:val="style0"/>
        <w:spacing w:lineRule="exact" w:line="400"/>
        <w:ind w:firstLine="420" w:firstLineChars="200"/>
        <w:rPr>
          <w:rFonts w:ascii="宋体" w:cs="宋体" w:hAnsi="宋体"/>
          <w:bCs/>
          <w:szCs w:val="21"/>
        </w:rPr>
      </w:pPr>
      <w:r>
        <w:rPr>
          <w:rFonts w:ascii="宋体" w:cs="宋体" w:hAnsi="宋体"/>
          <w:bCs/>
          <w:szCs w:val="21"/>
        </w:rPr>
        <w:t>(5)政府采购方式：□公开招标</w:t>
      </w:r>
      <w:r>
        <w:rPr>
          <w:rFonts w:ascii="宋体" w:cs="宋体" w:hAnsi="宋体" w:hint="eastAsia"/>
          <w:bCs/>
          <w:szCs w:val="21"/>
        </w:rPr>
        <w:t xml:space="preserve"> </w:t>
      </w:r>
      <w:r>
        <w:rPr>
          <w:rFonts w:ascii="宋体" w:cs="宋体" w:hAnsi="宋体"/>
          <w:bCs/>
          <w:szCs w:val="21"/>
        </w:rPr>
        <w:t>口邀请招标</w:t>
      </w:r>
      <w:r>
        <w:rPr>
          <w:rFonts w:ascii="宋体" w:cs="宋体" w:hAnsi="宋体" w:hint="eastAsia"/>
          <w:bCs/>
          <w:szCs w:val="21"/>
        </w:rPr>
        <w:t xml:space="preserve"> </w:t>
      </w:r>
      <w:r>
        <w:rPr>
          <w:rFonts w:ascii="宋体" w:cs="宋体" w:hAnsi="宋体"/>
          <w:bCs/>
          <w:szCs w:val="21"/>
        </w:rPr>
        <w:t>□竞争性谈判</w:t>
      </w:r>
      <w:r>
        <w:rPr>
          <w:rFonts w:ascii="宋体" w:cs="宋体" w:hAnsi="宋体" w:hint="eastAsia"/>
          <w:bCs/>
          <w:szCs w:val="21"/>
        </w:rPr>
        <w:t xml:space="preserve"> </w:t>
      </w:r>
      <w:r>
        <w:rPr>
          <w:rFonts w:ascii="宋体" w:cs="宋体" w:hAnsi="宋体"/>
          <w:bCs/>
          <w:szCs w:val="21"/>
        </w:rPr>
        <w:t>□竞争性磋商</w:t>
      </w:r>
    </w:p>
    <w:p w14:paraId="1DB06837">
      <w:pPr>
        <w:pStyle w:val="style0"/>
        <w:spacing w:lineRule="exact" w:line="400"/>
        <w:ind w:firstLine="420" w:firstLineChars="200"/>
        <w:rPr>
          <w:rFonts w:ascii="宋体" w:cs="宋体" w:hAnsi="宋体"/>
          <w:bCs/>
          <w:szCs w:val="21"/>
        </w:rPr>
      </w:pPr>
      <w:r>
        <w:rPr>
          <w:rFonts w:ascii="宋体" w:cs="宋体" w:hAnsi="宋体" w:hint="eastAsia"/>
          <w:bCs/>
          <w:szCs w:val="21"/>
        </w:rPr>
        <w:t xml:space="preserve">                 </w:t>
      </w:r>
      <w:r>
        <w:rPr>
          <w:rFonts w:ascii="宋体" w:cs="宋体" w:hAnsi="宋体"/>
          <w:bCs/>
          <w:szCs w:val="21"/>
        </w:rPr>
        <w:t>口询价</w:t>
      </w:r>
      <w:r>
        <w:rPr>
          <w:rFonts w:ascii="宋体" w:cs="宋体" w:hAnsi="宋体" w:hint="eastAsia"/>
          <w:bCs/>
          <w:szCs w:val="21"/>
        </w:rPr>
        <w:t xml:space="preserve"> </w:t>
      </w:r>
      <w:r>
        <w:rPr>
          <w:rFonts w:ascii="宋体" w:cs="宋体" w:hAnsi="宋体"/>
          <w:bCs/>
          <w:szCs w:val="21"/>
        </w:rPr>
        <w:t>□单一来源</w:t>
      </w:r>
      <w:r>
        <w:rPr>
          <w:rFonts w:ascii="宋体" w:cs="宋体" w:hAnsi="宋体" w:hint="eastAsia"/>
          <w:bCs/>
          <w:szCs w:val="21"/>
        </w:rPr>
        <w:t xml:space="preserve"> </w:t>
      </w:r>
      <w:r>
        <w:rPr>
          <w:rFonts w:ascii="宋体" w:cs="宋体" w:hAnsi="宋体"/>
          <w:bCs/>
          <w:szCs w:val="21"/>
        </w:rPr>
        <w:t>□框架协议</w:t>
      </w:r>
      <w:r>
        <w:rPr>
          <w:rFonts w:ascii="宋体" w:cs="宋体" w:hAnsi="宋体" w:hint="eastAsia"/>
          <w:bCs/>
          <w:szCs w:val="21"/>
        </w:rPr>
        <w:t xml:space="preserve"> </w:t>
      </w:r>
      <w:r>
        <w:rPr>
          <w:rFonts w:ascii="宋体" w:cs="宋体" w:hAnsi="宋体"/>
          <w:bCs/>
          <w:szCs w:val="21"/>
        </w:rPr>
        <w:t>□其他：</w:t>
      </w:r>
      <w:r>
        <w:rPr>
          <w:rFonts w:ascii="宋体" w:cs="宋体" w:hAnsi="宋体"/>
          <w:snapToGrid w:val="false"/>
          <w:color w:val="000000"/>
          <w:kern w:val="0"/>
          <w:szCs w:val="21"/>
          <w:u w:val="single"/>
        </w:rPr>
        <w:t xml:space="preserve">      </w:t>
      </w:r>
      <w:r>
        <w:rPr>
          <w:rFonts w:ascii="宋体" w:cs="宋体" w:hAnsi="宋体"/>
          <w:snapToGrid w:val="false"/>
          <w:color w:val="000000"/>
          <w:kern w:val="0"/>
          <w:szCs w:val="21"/>
        </w:rPr>
        <w:t xml:space="preserve"> </w:t>
      </w:r>
      <w:r>
        <w:rPr>
          <w:rFonts w:ascii="宋体" w:cs="宋体" w:hAnsi="宋体"/>
          <w:bCs/>
          <w:szCs w:val="21"/>
        </w:rPr>
        <w:t xml:space="preserve">            </w:t>
      </w:r>
    </w:p>
    <w:p w14:paraId="62926EB6">
      <w:pPr>
        <w:pStyle w:val="style0"/>
        <w:spacing w:lineRule="exact" w:line="400"/>
        <w:ind w:firstLine="420" w:firstLineChars="200"/>
        <w:rPr>
          <w:rFonts w:ascii="宋体" w:cs="宋体" w:hAnsi="宋体"/>
          <w:bCs/>
          <w:szCs w:val="21"/>
        </w:rPr>
      </w:pPr>
      <w:r>
        <w:rPr>
          <w:rFonts w:ascii="宋体" w:cs="宋体" w:hAnsi="宋体"/>
          <w:bCs/>
          <w:szCs w:val="21"/>
        </w:rPr>
        <w:t>(注：在框架协议采购的第二阶段，可选择使用该合同文本)</w:t>
      </w:r>
    </w:p>
    <w:p w14:paraId="4D044B82">
      <w:pPr>
        <w:pStyle w:val="style0"/>
        <w:tabs>
          <w:tab w:val="left" w:leader="none" w:pos="1875"/>
        </w:tabs>
        <w:rPr/>
      </w:pPr>
    </w:p>
    <w:p w14:paraId="68096EF4">
      <w:pPr>
        <w:pStyle w:val="style0"/>
        <w:tabs>
          <w:tab w:val="left" w:leader="none" w:pos="1875"/>
        </w:tabs>
        <w:rPr/>
      </w:pPr>
    </w:p>
    <w:p w14:paraId="515FA7E0">
      <w:pPr>
        <w:pStyle w:val="style0"/>
        <w:spacing w:lineRule="exact" w:line="400"/>
        <w:ind w:firstLine="420" w:firstLineChars="200"/>
        <w:rPr>
          <w:rFonts w:ascii="宋体" w:cs="宋体" w:hAnsi="宋体"/>
          <w:bCs/>
          <w:szCs w:val="21"/>
        </w:rPr>
      </w:pPr>
      <w:r>
        <w:rPr>
          <w:rFonts w:ascii="宋体" w:cs="宋体" w:hAnsi="宋体"/>
          <w:bCs/>
          <w:szCs w:val="21"/>
        </w:rPr>
        <w:drawing>
          <wp:anchor distT="0" distB="0" distL="0" distR="0" simplePos="false" relativeHeight="10" behindDoc="false" locked="false" layoutInCell="false" allowOverlap="true">
            <wp:simplePos x="0" y="0"/>
            <wp:positionH relativeFrom="page">
              <wp:posOffset>1778000</wp:posOffset>
            </wp:positionH>
            <wp:positionV relativeFrom="page">
              <wp:posOffset>3143250</wp:posOffset>
            </wp:positionV>
            <wp:extent cx="3892550" cy="6350"/>
            <wp:effectExtent l="0" t="0" r="0" b="0"/>
            <wp:wrapNone/>
            <wp:docPr id="1035" name="IM 4"/>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 name="IM 4"/>
                    <pic:cNvPicPr/>
                  </pic:nvPicPr>
                  <pic:blipFill>
                    <a:blip r:embed="rId3" cstate="print"/>
                    <a:srcRect l="0" t="0" r="0" b="0"/>
                    <a:stretch/>
                  </pic:blipFill>
                  <pic:spPr>
                    <a:xfrm rot="0">
                      <a:off x="0" y="0"/>
                      <a:ext cx="3892550" cy="6350"/>
                    </a:xfrm>
                    <a:prstGeom prst="rect"/>
                    <a:ln>
                      <a:noFill/>
                    </a:ln>
                  </pic:spPr>
                </pic:pic>
              </a:graphicData>
            </a:graphic>
          </wp:anchor>
        </w:drawing>
      </w:r>
      <w:r>
        <w:rPr>
          <w:rFonts w:ascii="宋体" w:cs="宋体" w:hAnsi="宋体"/>
          <w:bCs/>
          <w:szCs w:val="21"/>
        </w:rPr>
        <w:t>(6)中标(成交)采购标的制造商是否为中小企业：口是     口 否</w:t>
      </w:r>
    </w:p>
    <w:p w14:paraId="486D912E">
      <w:pPr>
        <w:pStyle w:val="style0"/>
        <w:spacing w:lineRule="exact" w:line="400"/>
        <w:ind w:firstLine="420" w:firstLineChars="200"/>
        <w:rPr>
          <w:rFonts w:ascii="宋体" w:cs="宋体" w:hAnsi="宋体"/>
          <w:bCs/>
          <w:szCs w:val="21"/>
        </w:rPr>
      </w:pPr>
      <w:r>
        <w:rPr>
          <w:rFonts w:ascii="宋体" w:cs="宋体" w:hAnsi="宋体"/>
          <w:bCs/>
          <w:szCs w:val="21"/>
        </w:rPr>
        <w:t>本合同是否为专门面向中小企业的采购合同(中小企业预留合同):□是 □</w:t>
      </w:r>
      <w:r>
        <w:rPr>
          <w:rFonts w:ascii="宋体" w:cs="宋体" w:hAnsi="宋体" w:hint="eastAsia"/>
          <w:bCs/>
          <w:szCs w:val="21"/>
        </w:rPr>
        <w:t>否</w:t>
      </w:r>
    </w:p>
    <w:p w14:paraId="5832B149">
      <w:pPr>
        <w:pStyle w:val="style0"/>
        <w:spacing w:lineRule="exact" w:line="400"/>
        <w:ind w:firstLine="420" w:firstLineChars="200"/>
        <w:rPr>
          <w:rFonts w:ascii="宋体" w:cs="宋体" w:hAnsi="宋体"/>
          <w:bCs/>
          <w:szCs w:val="21"/>
        </w:rPr>
      </w:pPr>
      <w:r>
        <w:rPr>
          <w:rFonts w:ascii="宋体" w:cs="宋体" w:hAnsi="宋体"/>
          <w:bCs/>
          <w:szCs w:val="21"/>
        </w:rPr>
        <w:t>若本项目不专门面向中小企业采购，是否给予小微企业评审优惠：□是</w:t>
      </w:r>
      <w:r>
        <w:rPr>
          <w:rFonts w:ascii="宋体" w:cs="宋体" w:hAnsi="宋体" w:hint="eastAsia"/>
          <w:bCs/>
          <w:szCs w:val="21"/>
        </w:rPr>
        <w:t xml:space="preserve">  </w:t>
      </w:r>
      <w:r>
        <w:rPr>
          <w:rFonts w:ascii="宋体" w:cs="宋体" w:hAnsi="宋体"/>
          <w:bCs/>
          <w:szCs w:val="21"/>
        </w:rPr>
        <w:t>□</w:t>
      </w:r>
      <w:r>
        <w:rPr>
          <w:rFonts w:ascii="宋体" w:cs="宋体" w:hAnsi="宋体" w:hint="eastAsia"/>
          <w:bCs/>
          <w:szCs w:val="21"/>
        </w:rPr>
        <w:t>否</w:t>
      </w:r>
    </w:p>
    <w:p w14:paraId="684AD4E5">
      <w:pPr>
        <w:pStyle w:val="style0"/>
        <w:spacing w:lineRule="exact" w:line="400"/>
        <w:ind w:firstLine="420" w:firstLineChars="200"/>
        <w:rPr>
          <w:rFonts w:ascii="宋体" w:cs="宋体" w:hAnsi="宋体"/>
          <w:bCs/>
          <w:szCs w:val="21"/>
        </w:rPr>
      </w:pPr>
      <w:r>
        <w:rPr>
          <w:rFonts w:ascii="宋体" w:cs="宋体" w:hAnsi="宋体"/>
          <w:bCs/>
          <w:szCs w:val="21"/>
        </w:rPr>
        <w:t>中标(成交)采购标的制造商是否为残疾人福利性单位：口是  口否</w:t>
      </w:r>
    </w:p>
    <w:p w14:paraId="2C4726FB">
      <w:pPr>
        <w:pStyle w:val="style0"/>
        <w:spacing w:lineRule="exact" w:line="400"/>
        <w:ind w:firstLine="420" w:firstLineChars="200"/>
        <w:rPr>
          <w:rFonts w:ascii="宋体" w:cs="宋体" w:hAnsi="宋体"/>
          <w:bCs/>
          <w:szCs w:val="21"/>
        </w:rPr>
      </w:pPr>
      <w:r>
        <w:rPr>
          <w:rFonts w:ascii="宋体" w:cs="宋体" w:hAnsi="宋体"/>
          <w:bCs/>
          <w:szCs w:val="21"/>
        </w:rPr>
        <w:t>中标(成交)采购标的制造商是否为监狱企业：□是    口否</w:t>
      </w:r>
    </w:p>
    <w:p w14:paraId="4AFAC967">
      <w:pPr>
        <w:pStyle w:val="style0"/>
        <w:spacing w:lineRule="exact" w:line="400"/>
        <w:ind w:firstLine="420" w:firstLineChars="200"/>
        <w:rPr>
          <w:rFonts w:ascii="宋体" w:cs="宋体" w:hAnsi="宋体"/>
          <w:bCs/>
          <w:szCs w:val="21"/>
        </w:rPr>
      </w:pPr>
      <w:r>
        <w:rPr>
          <w:rFonts w:ascii="宋体" w:cs="宋体" w:hAnsi="宋体"/>
          <w:bCs/>
          <w:szCs w:val="21"/>
        </w:rPr>
        <w:t>(7)合同是否分包：□是       口否</w:t>
      </w:r>
    </w:p>
    <w:p w14:paraId="001A0077">
      <w:pPr>
        <w:pStyle w:val="style0"/>
        <w:spacing w:lineRule="exact" w:line="400"/>
        <w:ind w:firstLine="420" w:firstLineChars="200"/>
        <w:rPr>
          <w:rFonts w:ascii="宋体" w:cs="宋体" w:hAnsi="宋体"/>
          <w:bCs/>
          <w:szCs w:val="21"/>
        </w:rPr>
      </w:pPr>
      <w:r>
        <w:rPr>
          <w:rFonts w:ascii="宋体" w:cs="宋体" w:hAnsi="宋体"/>
          <w:bCs/>
          <w:szCs w:val="21"/>
        </w:rPr>
        <w:t>分包主要内容：</w:t>
      </w:r>
      <w:r>
        <w:rPr>
          <w:rFonts w:ascii="宋体" w:cs="宋体" w:hAnsi="宋体"/>
          <w:snapToGrid w:val="false"/>
          <w:color w:val="000000"/>
          <w:kern w:val="0"/>
          <w:szCs w:val="21"/>
          <w:u w:val="single"/>
        </w:rPr>
        <w:t xml:space="preserve">                                             </w:t>
      </w:r>
      <w:r>
        <w:rPr>
          <w:rFonts w:ascii="宋体" w:cs="宋体" w:hAnsi="宋体"/>
          <w:bCs/>
          <w:szCs w:val="21"/>
        </w:rPr>
        <w:t xml:space="preserve">                                              </w:t>
      </w:r>
    </w:p>
    <w:p w14:paraId="6EFC6BB4">
      <w:pPr>
        <w:pStyle w:val="style0"/>
        <w:spacing w:lineRule="exact" w:line="400"/>
        <w:ind w:firstLine="420" w:firstLineChars="200"/>
        <w:rPr>
          <w:rFonts w:ascii="宋体" w:cs="宋体" w:hAnsi="宋体"/>
          <w:bCs/>
          <w:szCs w:val="21"/>
        </w:rPr>
      </w:pPr>
      <w:r>
        <w:rPr>
          <w:rFonts w:ascii="宋体" w:cs="宋体" w:hAnsi="宋体"/>
          <w:bCs/>
          <w:szCs w:val="21"/>
        </w:rPr>
        <w:t>分包供应商/制造商名称(如供应商和制造商不同，请分别填写):</w:t>
      </w:r>
    </w:p>
    <w:p w14:paraId="729EAEBE">
      <w:pPr>
        <w:pStyle w:val="style0"/>
        <w:spacing w:lineRule="exact" w:line="400"/>
        <w:ind w:firstLine="420" w:firstLineChars="200"/>
        <w:rPr>
          <w:rFonts w:ascii="宋体" w:cs="宋体" w:hAnsi="宋体"/>
          <w:bCs/>
          <w:szCs w:val="21"/>
        </w:rPr>
      </w:pPr>
      <w:r>
        <w:rPr>
          <w:rFonts w:ascii="宋体" w:cs="宋体" w:hAnsi="宋体"/>
          <w:snapToGrid w:val="false"/>
          <w:color w:val="000000"/>
          <w:kern w:val="0"/>
          <w:szCs w:val="21"/>
          <w:u w:val="single"/>
        </w:rPr>
        <w:t xml:space="preserve">                                             </w:t>
      </w:r>
    </w:p>
    <w:p w14:paraId="4E008A23">
      <w:pPr>
        <w:pStyle w:val="style0"/>
        <w:spacing w:lineRule="exact" w:line="400"/>
        <w:ind w:firstLine="420" w:firstLineChars="200"/>
        <w:rPr>
          <w:rFonts w:ascii="宋体" w:cs="宋体" w:hAnsi="宋体"/>
          <w:bCs/>
          <w:szCs w:val="21"/>
        </w:rPr>
      </w:pPr>
      <w:r>
        <w:rPr>
          <w:rFonts w:ascii="宋体" w:cs="宋体" w:hAnsi="宋体"/>
          <w:bCs/>
          <w:szCs w:val="21"/>
        </w:rPr>
        <w:t>分包供应商/制造商类型(如果供应商和制造商不同，只填写制造商类型):</w:t>
      </w:r>
    </w:p>
    <w:p w14:paraId="13449316">
      <w:pPr>
        <w:pStyle w:val="style0"/>
        <w:spacing w:lineRule="exact" w:line="400"/>
        <w:ind w:firstLine="420" w:firstLineChars="200"/>
        <w:rPr>
          <w:rFonts w:ascii="宋体" w:cs="宋体" w:hAnsi="宋体"/>
          <w:bCs/>
          <w:szCs w:val="21"/>
        </w:rPr>
      </w:pPr>
      <w:r>
        <w:rPr>
          <w:rFonts w:ascii="宋体" w:cs="宋体" w:hAnsi="宋体"/>
          <w:bCs/>
          <w:szCs w:val="21"/>
        </w:rPr>
        <w:t>口大型企业  口中型企业  口小微型企业</w:t>
      </w:r>
    </w:p>
    <w:p w14:paraId="74055AB3">
      <w:pPr>
        <w:pStyle w:val="style0"/>
        <w:spacing w:lineRule="exact" w:line="400"/>
        <w:ind w:firstLine="420" w:firstLineChars="200"/>
        <w:rPr>
          <w:rFonts w:ascii="宋体" w:cs="宋体" w:hAnsi="宋体"/>
          <w:bCs/>
          <w:szCs w:val="21"/>
        </w:rPr>
      </w:pPr>
      <w:r>
        <w:rPr>
          <w:rFonts w:ascii="宋体" w:cs="宋体" w:hAnsi="宋体"/>
          <w:bCs/>
          <w:szCs w:val="21"/>
        </w:rPr>
        <w:t>口残疾人福利性单位</w:t>
      </w:r>
      <w:r>
        <w:rPr>
          <w:rFonts w:ascii="宋体" w:cs="宋体" w:hAnsi="宋体" w:hint="eastAsia"/>
          <w:bCs/>
          <w:szCs w:val="21"/>
        </w:rPr>
        <w:t xml:space="preserve"> </w:t>
      </w:r>
      <w:r>
        <w:rPr>
          <w:rFonts w:ascii="宋体" w:cs="宋体" w:hAnsi="宋体"/>
          <w:bCs/>
          <w:szCs w:val="21"/>
        </w:rPr>
        <w:t>口监狱企业</w:t>
      </w:r>
      <w:r>
        <w:rPr>
          <w:rFonts w:ascii="宋体" w:cs="宋体" w:hAnsi="宋体" w:hint="eastAsia"/>
          <w:bCs/>
          <w:szCs w:val="21"/>
        </w:rPr>
        <w:t xml:space="preserve"> </w:t>
      </w:r>
      <w:r>
        <w:rPr>
          <w:rFonts w:ascii="宋体" w:cs="宋体" w:hAnsi="宋体"/>
          <w:bCs/>
          <w:szCs w:val="21"/>
        </w:rPr>
        <w:t>□其他</w:t>
      </w:r>
    </w:p>
    <w:p w14:paraId="4D1523E3">
      <w:pPr>
        <w:pStyle w:val="style0"/>
        <w:spacing w:lineRule="exact" w:line="400"/>
        <w:ind w:firstLine="420" w:firstLineChars="200"/>
        <w:rPr>
          <w:rFonts w:ascii="宋体" w:cs="宋体" w:hAnsi="宋体"/>
          <w:bCs/>
          <w:szCs w:val="21"/>
        </w:rPr>
      </w:pPr>
      <w:r>
        <w:rPr>
          <w:rFonts w:ascii="宋体" w:cs="宋体" w:hAnsi="宋体"/>
          <w:bCs/>
          <w:szCs w:val="21"/>
        </w:rPr>
        <w:t>(8)中标(成交)供应商是否为外商投资企业：口是      口否</w:t>
      </w:r>
    </w:p>
    <w:p w14:paraId="6B42905E">
      <w:pPr>
        <w:pStyle w:val="style0"/>
        <w:spacing w:lineRule="exact" w:line="400"/>
        <w:ind w:firstLine="420" w:firstLineChars="200"/>
        <w:rPr>
          <w:rFonts w:ascii="宋体" w:cs="宋体" w:hAnsi="宋体"/>
          <w:bCs/>
          <w:szCs w:val="21"/>
        </w:rPr>
      </w:pPr>
      <w:r>
        <w:rPr>
          <w:rFonts w:ascii="宋体" w:cs="宋体" w:hAnsi="宋体"/>
          <w:bCs/>
          <w:szCs w:val="21"/>
        </w:rPr>
        <w:t>外商投资企业类型：□全部由外国投资者投资 口部分由外国投资者投资</w:t>
      </w:r>
    </w:p>
    <w:p w14:paraId="0CDCB9D0">
      <w:pPr>
        <w:pStyle w:val="style0"/>
        <w:spacing w:lineRule="exact" w:line="400"/>
        <w:ind w:firstLine="420" w:firstLineChars="200"/>
        <w:rPr>
          <w:rFonts w:ascii="宋体" w:cs="宋体" w:hAnsi="宋体"/>
          <w:bCs/>
          <w:szCs w:val="21"/>
        </w:rPr>
      </w:pPr>
      <w:r>
        <w:rPr>
          <w:rFonts w:ascii="宋体" w:cs="宋体" w:hAnsi="宋体"/>
          <w:bCs/>
          <w:szCs w:val="21"/>
        </w:rPr>
        <w:t>(9)是否涉及进口产品：</w:t>
      </w:r>
    </w:p>
    <w:p w14:paraId="7563D01E">
      <w:pPr>
        <w:pStyle w:val="style0"/>
        <w:spacing w:lineRule="exact" w:line="400"/>
        <w:ind w:firstLine="420" w:firstLineChars="200"/>
        <w:rPr>
          <w:rFonts w:ascii="宋体" w:cs="宋体" w:hAnsi="宋体"/>
          <w:snapToGrid w:val="false"/>
          <w:color w:val="000000"/>
          <w:kern w:val="0"/>
          <w:szCs w:val="21"/>
          <w:u w:val="single"/>
        </w:rPr>
      </w:pPr>
      <w:r>
        <w:rPr>
          <w:rFonts w:ascii="宋体" w:cs="宋体" w:hAnsi="宋体"/>
          <w:bCs/>
          <w:szCs w:val="21"/>
        </w:rPr>
        <w:t>口是，《政府采购品目分类目录》底级品目名称：</w:t>
      </w:r>
      <w:r>
        <w:rPr>
          <w:rFonts w:ascii="宋体" w:cs="宋体" w:hAnsi="宋体"/>
          <w:snapToGrid w:val="false"/>
          <w:color w:val="000000"/>
          <w:kern w:val="0"/>
          <w:szCs w:val="21"/>
          <w:u w:val="single"/>
        </w:rPr>
        <w:t xml:space="preserve">         </w:t>
      </w:r>
      <w:r>
        <w:rPr>
          <w:rFonts w:ascii="宋体" w:cs="宋体" w:hAnsi="宋体"/>
          <w:bCs/>
          <w:szCs w:val="21"/>
        </w:rPr>
        <w:t>金额：</w:t>
      </w:r>
      <w:r>
        <w:rPr>
          <w:rFonts w:ascii="宋体" w:cs="宋体" w:hAnsi="宋体"/>
          <w:snapToGrid w:val="false"/>
          <w:color w:val="000000"/>
          <w:kern w:val="0"/>
          <w:szCs w:val="21"/>
          <w:u w:val="single"/>
        </w:rPr>
        <w:t xml:space="preserve">         </w:t>
      </w:r>
    </w:p>
    <w:p w14:paraId="7D17D2A3">
      <w:pPr>
        <w:pStyle w:val="style0"/>
        <w:spacing w:lineRule="exact" w:line="400"/>
        <w:ind w:left="991" w:leftChars="200" w:hanging="571" w:hangingChars="272"/>
        <w:rPr>
          <w:rFonts w:ascii="宋体" w:cs="宋体" w:hAnsi="宋体"/>
          <w:bCs/>
          <w:szCs w:val="21"/>
        </w:rPr>
      </w:pPr>
      <w:r>
        <w:rPr>
          <w:rFonts w:ascii="宋体" w:cs="宋体" w:hAnsi="宋体" w:hint="eastAsia"/>
          <w:bCs/>
          <w:szCs w:val="21"/>
        </w:rPr>
        <w:t xml:space="preserve">     </w:t>
      </w:r>
      <w:r>
        <w:rPr>
          <w:rFonts w:ascii="宋体" w:cs="宋体" w:hAnsi="宋体"/>
          <w:bCs/>
          <w:szCs w:val="21"/>
        </w:rPr>
        <w:t>国 别 ：</w:t>
      </w:r>
      <w:r>
        <w:rPr>
          <w:rFonts w:ascii="宋体" w:cs="宋体" w:hAnsi="宋体"/>
          <w:snapToGrid w:val="false"/>
          <w:color w:val="000000"/>
          <w:kern w:val="0"/>
          <w:szCs w:val="21"/>
          <w:u w:val="single"/>
        </w:rPr>
        <w:t xml:space="preserve">         </w:t>
      </w:r>
      <w:r>
        <w:rPr>
          <w:rFonts w:ascii="宋体" w:cs="宋体" w:hAnsi="宋体"/>
          <w:bCs/>
          <w:szCs w:val="21"/>
        </w:rPr>
        <w:t>品牌：</w:t>
      </w:r>
      <w:r>
        <w:rPr>
          <w:rFonts w:ascii="宋体" w:cs="宋体" w:hAnsi="宋体"/>
          <w:snapToGrid w:val="false"/>
          <w:color w:val="000000"/>
          <w:kern w:val="0"/>
          <w:szCs w:val="21"/>
          <w:u w:val="single"/>
        </w:rPr>
        <w:t xml:space="preserve">         </w:t>
      </w:r>
      <w:r>
        <w:rPr>
          <w:rFonts w:ascii="宋体" w:cs="宋体" w:hAnsi="宋体"/>
          <w:bCs/>
          <w:szCs w:val="21"/>
        </w:rPr>
        <w:t>规格型号：</w:t>
      </w:r>
      <w:r>
        <w:rPr>
          <w:rFonts w:ascii="宋体" w:cs="宋体" w:hAnsi="宋体"/>
          <w:snapToGrid w:val="false"/>
          <w:color w:val="000000"/>
          <w:kern w:val="0"/>
          <w:szCs w:val="21"/>
          <w:u w:val="single"/>
        </w:rPr>
        <w:t xml:space="preserve">         </w:t>
      </w:r>
      <w:r>
        <w:rPr>
          <w:rFonts w:ascii="宋体" w:cs="宋体" w:hAnsi="宋体"/>
          <w:bCs/>
          <w:szCs w:val="21"/>
        </w:rPr>
        <w:t xml:space="preserve"> </w:t>
      </w:r>
    </w:p>
    <w:p w14:paraId="4EDA662E">
      <w:pPr>
        <w:pStyle w:val="style0"/>
        <w:spacing w:lineRule="exact" w:line="400"/>
        <w:ind w:firstLine="420" w:firstLineChars="200"/>
        <w:rPr>
          <w:rFonts w:ascii="宋体" w:cs="宋体" w:hAnsi="宋体"/>
          <w:bCs/>
          <w:szCs w:val="21"/>
        </w:rPr>
      </w:pPr>
      <w:r>
        <w:rPr>
          <w:rFonts w:ascii="宋体" w:cs="宋体" w:hAnsi="宋体"/>
          <w:bCs/>
          <w:szCs w:val="21"/>
        </w:rPr>
        <w:t>口否</w:t>
      </w:r>
    </w:p>
    <w:p w14:paraId="7B1F2B01">
      <w:pPr>
        <w:pStyle w:val="style0"/>
        <w:spacing w:lineRule="exact" w:line="400"/>
        <w:ind w:firstLine="420" w:firstLineChars="200"/>
        <w:rPr>
          <w:rFonts w:ascii="宋体" w:cs="宋体" w:hAnsi="宋体"/>
          <w:bCs/>
          <w:szCs w:val="21"/>
        </w:rPr>
      </w:pPr>
      <w:r>
        <w:rPr>
          <w:rFonts w:ascii="宋体" w:cs="宋体" w:hAnsi="宋体"/>
          <w:bCs/>
          <w:szCs w:val="21"/>
        </w:rPr>
        <w:t>(10)是否涉及节能产品：</w:t>
      </w:r>
    </w:p>
    <w:p w14:paraId="48779431">
      <w:pPr>
        <w:pStyle w:val="style0"/>
        <w:spacing w:lineRule="exact" w:line="400"/>
        <w:ind w:firstLine="420" w:firstLineChars="200"/>
        <w:rPr>
          <w:rFonts w:ascii="宋体" w:cs="宋体" w:hAnsi="宋体"/>
          <w:snapToGrid w:val="false"/>
          <w:color w:val="000000"/>
          <w:kern w:val="0"/>
          <w:szCs w:val="21"/>
          <w:u w:val="single"/>
        </w:rPr>
      </w:pPr>
      <w:r>
        <w:rPr>
          <w:rFonts w:ascii="宋体" w:cs="宋体" w:hAnsi="宋体"/>
          <w:bCs/>
          <w:szCs w:val="21"/>
        </w:rPr>
        <w:t>口是， 《节能产品政府采购品目清单》的底级品目名称：</w:t>
      </w:r>
      <w:r>
        <w:rPr>
          <w:rFonts w:ascii="宋体" w:cs="宋体" w:hAnsi="宋体"/>
          <w:snapToGrid w:val="false"/>
          <w:color w:val="000000"/>
          <w:kern w:val="0"/>
          <w:szCs w:val="21"/>
          <w:u w:val="single"/>
        </w:rPr>
        <w:t xml:space="preserve">         </w:t>
      </w:r>
    </w:p>
    <w:p w14:paraId="24002BF8">
      <w:pPr>
        <w:pStyle w:val="style0"/>
        <w:spacing w:lineRule="exact" w:line="400"/>
        <w:ind w:firstLine="420" w:firstLineChars="200"/>
        <w:rPr>
          <w:rFonts w:ascii="宋体" w:cs="宋体" w:hAnsi="宋体"/>
          <w:bCs/>
          <w:szCs w:val="21"/>
        </w:rPr>
      </w:pPr>
      <w:r>
        <w:rPr>
          <w:rFonts w:ascii="宋体" w:cs="宋体" w:hAnsi="宋体"/>
          <w:bCs/>
          <w:szCs w:val="21"/>
        </w:rPr>
        <w:t>口强制采购       口优先采购</w:t>
      </w:r>
    </w:p>
    <w:p w14:paraId="328C8419">
      <w:pPr>
        <w:pStyle w:val="style0"/>
        <w:spacing w:lineRule="exact" w:line="400"/>
        <w:ind w:firstLine="420" w:firstLineChars="200"/>
        <w:rPr>
          <w:rFonts w:ascii="宋体" w:cs="宋体" w:hAnsi="宋体"/>
          <w:bCs/>
          <w:szCs w:val="21"/>
        </w:rPr>
      </w:pPr>
      <w:r>
        <w:rPr>
          <w:rFonts w:ascii="宋体" w:cs="宋体" w:hAnsi="宋体"/>
          <w:bCs/>
          <w:szCs w:val="21"/>
        </w:rPr>
        <w:t>口否</w:t>
      </w:r>
    </w:p>
    <w:p w14:paraId="256C65F5">
      <w:pPr>
        <w:pStyle w:val="style0"/>
        <w:spacing w:lineRule="exact" w:line="400"/>
        <w:ind w:firstLine="420" w:firstLineChars="200"/>
        <w:rPr>
          <w:rFonts w:ascii="宋体" w:cs="宋体" w:hAnsi="宋体"/>
          <w:bCs/>
          <w:szCs w:val="21"/>
        </w:rPr>
      </w:pPr>
      <w:r>
        <w:rPr>
          <w:rFonts w:ascii="宋体" w:cs="宋体" w:hAnsi="宋体"/>
          <w:bCs/>
          <w:szCs w:val="21"/>
        </w:rPr>
        <w:t>是否涉及环境标志产品：</w:t>
      </w:r>
    </w:p>
    <w:p w14:paraId="1397F0EF">
      <w:pPr>
        <w:pStyle w:val="style0"/>
        <w:spacing w:lineRule="exact" w:line="400"/>
        <w:ind w:firstLine="420" w:firstLineChars="200"/>
        <w:rPr>
          <w:rFonts w:ascii="宋体" w:cs="宋体" w:hAnsi="宋体"/>
          <w:bCs/>
          <w:szCs w:val="21"/>
        </w:rPr>
      </w:pPr>
      <w:r>
        <w:rPr>
          <w:rFonts w:ascii="宋体" w:cs="宋体" w:hAnsi="宋体"/>
          <w:bCs/>
          <w:szCs w:val="21"/>
        </w:rPr>
        <w:t>口是， 《环境标志产品政府采购品目清单》的底级品目名称：</w:t>
      </w:r>
      <w:r>
        <w:rPr>
          <w:rFonts w:ascii="宋体" w:cs="宋体" w:hAnsi="宋体"/>
          <w:snapToGrid w:val="false"/>
          <w:color w:val="000000"/>
          <w:kern w:val="0"/>
          <w:szCs w:val="21"/>
          <w:u w:val="single"/>
        </w:rPr>
        <w:t xml:space="preserve">         </w:t>
      </w:r>
    </w:p>
    <w:p w14:paraId="0BADF842">
      <w:pPr>
        <w:pStyle w:val="style0"/>
        <w:spacing w:lineRule="exact" w:line="400"/>
        <w:ind w:firstLine="420" w:firstLineChars="200"/>
        <w:rPr>
          <w:rFonts w:ascii="宋体" w:cs="宋体" w:hAnsi="宋体"/>
          <w:bCs/>
          <w:szCs w:val="21"/>
        </w:rPr>
      </w:pPr>
      <w:r>
        <w:rPr>
          <w:rFonts w:ascii="宋体" w:cs="宋体" w:hAnsi="宋体"/>
          <w:bCs/>
          <w:szCs w:val="21"/>
        </w:rPr>
        <w:t>口强制采购       口优先采购</w:t>
      </w:r>
    </w:p>
    <w:p w14:paraId="4DDE9128">
      <w:pPr>
        <w:pStyle w:val="style0"/>
        <w:spacing w:lineRule="exact" w:line="400"/>
        <w:ind w:firstLine="420" w:firstLineChars="200"/>
        <w:rPr>
          <w:rFonts w:ascii="宋体" w:cs="宋体" w:hAnsi="宋体"/>
          <w:bCs/>
          <w:szCs w:val="21"/>
        </w:rPr>
      </w:pPr>
      <w:r>
        <w:rPr>
          <w:rFonts w:ascii="宋体" w:cs="宋体" w:hAnsi="宋体"/>
          <w:bCs/>
          <w:szCs w:val="21"/>
        </w:rPr>
        <w:t>口否</w:t>
      </w:r>
    </w:p>
    <w:p w14:paraId="75968212">
      <w:pPr>
        <w:pStyle w:val="style0"/>
        <w:spacing w:lineRule="exact" w:line="400"/>
        <w:ind w:firstLine="420" w:firstLineChars="200"/>
        <w:rPr>
          <w:rFonts w:ascii="宋体" w:cs="宋体" w:hAnsi="宋体"/>
          <w:bCs/>
          <w:szCs w:val="21"/>
        </w:rPr>
      </w:pPr>
      <w:r>
        <w:rPr>
          <w:rFonts w:ascii="宋体" w:cs="宋体" w:hAnsi="宋体"/>
          <w:bCs/>
          <w:szCs w:val="21"/>
        </w:rPr>
        <w:t>是否涉及绿色产品：</w:t>
      </w:r>
    </w:p>
    <w:p w14:paraId="54983CB9">
      <w:pPr>
        <w:pStyle w:val="style0"/>
        <w:spacing w:lineRule="exact" w:line="400"/>
        <w:ind w:firstLine="420" w:firstLineChars="200"/>
        <w:rPr>
          <w:rFonts w:ascii="宋体" w:cs="宋体" w:hAnsi="宋体"/>
          <w:snapToGrid w:val="false"/>
          <w:color w:val="000000"/>
          <w:kern w:val="0"/>
          <w:szCs w:val="21"/>
          <w:u w:val="single"/>
        </w:rPr>
      </w:pPr>
      <w:r>
        <w:rPr>
          <w:rFonts w:ascii="宋体" w:cs="宋体" w:hAnsi="宋体"/>
          <w:bCs/>
          <w:szCs w:val="21"/>
        </w:rPr>
        <w:t>□是，绿色产品政府采购相关政策确定的底级品目名称</w:t>
      </w:r>
      <w:r>
        <w:rPr>
          <w:rFonts w:ascii="宋体" w:cs="宋体" w:hAnsi="宋体" w:hint="eastAsia"/>
          <w:bCs/>
          <w:szCs w:val="21"/>
        </w:rPr>
        <w:t>：</w:t>
      </w:r>
      <w:r>
        <w:rPr>
          <w:rFonts w:ascii="宋体" w:cs="宋体" w:hAnsi="宋体"/>
          <w:snapToGrid w:val="false"/>
          <w:color w:val="000000"/>
          <w:kern w:val="0"/>
          <w:szCs w:val="21"/>
          <w:u w:val="single"/>
        </w:rPr>
        <w:t xml:space="preserve">         </w:t>
      </w:r>
    </w:p>
    <w:p w14:paraId="034400FF">
      <w:pPr>
        <w:pStyle w:val="style0"/>
        <w:spacing w:lineRule="exact" w:line="400"/>
        <w:ind w:firstLine="420" w:firstLineChars="200"/>
        <w:rPr>
          <w:rFonts w:ascii="宋体" w:cs="宋体" w:hAnsi="宋体"/>
          <w:bCs/>
          <w:szCs w:val="21"/>
        </w:rPr>
      </w:pPr>
      <w:r>
        <w:rPr>
          <w:rFonts w:ascii="宋体" w:cs="宋体" w:hAnsi="宋体"/>
          <w:bCs/>
          <w:szCs w:val="21"/>
        </w:rPr>
        <w:t>口强制采购       口优先采购</w:t>
      </w:r>
    </w:p>
    <w:p w14:paraId="61C668B6">
      <w:pPr>
        <w:pStyle w:val="style0"/>
        <w:spacing w:lineRule="exact" w:line="400"/>
        <w:ind w:firstLine="420" w:firstLineChars="200"/>
        <w:rPr>
          <w:rFonts w:ascii="宋体" w:cs="宋体" w:hAnsi="宋体"/>
          <w:bCs/>
          <w:szCs w:val="21"/>
        </w:rPr>
      </w:pPr>
      <w:r>
        <w:rPr>
          <w:rFonts w:ascii="宋体" w:cs="宋体" w:hAnsi="宋体"/>
          <w:bCs/>
          <w:szCs w:val="21"/>
        </w:rPr>
        <w:t>口否</w:t>
      </w:r>
    </w:p>
    <w:p w14:paraId="3EB83A9D">
      <w:pPr>
        <w:pStyle w:val="style0"/>
        <w:spacing w:lineRule="exact" w:line="400"/>
        <w:ind w:firstLine="420" w:firstLineChars="200"/>
        <w:rPr>
          <w:rFonts w:ascii="宋体" w:cs="宋体" w:hAnsi="宋体"/>
          <w:bCs/>
          <w:szCs w:val="21"/>
        </w:rPr>
      </w:pPr>
      <w:r>
        <w:rPr>
          <w:rFonts w:ascii="宋体" w:cs="宋体" w:hAnsi="宋体"/>
          <w:bCs/>
          <w:szCs w:val="21"/>
        </w:rPr>
        <w:t>(11)涉及商品包装和快递包装的，是否参考《商品包装政府采购需求标准(试行)》、《快递包装政府采购需求标准(试行)》明确产品及相关快递服务的具体包装要求：</w:t>
      </w:r>
    </w:p>
    <w:p w14:paraId="26975355">
      <w:pPr>
        <w:pStyle w:val="style0"/>
        <w:spacing w:lineRule="exact" w:line="400"/>
        <w:ind w:firstLine="420" w:firstLineChars="200"/>
        <w:rPr>
          <w:rFonts w:ascii="宋体" w:cs="宋体" w:hAnsi="宋体"/>
          <w:bCs/>
          <w:szCs w:val="21"/>
        </w:rPr>
      </w:pPr>
      <w:r>
        <w:rPr>
          <w:rFonts w:ascii="宋体" w:cs="宋体" w:hAnsi="宋体"/>
          <w:bCs/>
          <w:szCs w:val="21"/>
        </w:rPr>
        <w:t>口是       口否      口不涉及</w:t>
      </w:r>
    </w:p>
    <w:p w14:paraId="322AC622">
      <w:pPr>
        <w:pStyle w:val="style0"/>
        <w:tabs>
          <w:tab w:val="left" w:leader="none" w:pos="1875"/>
        </w:tabs>
        <w:rPr/>
      </w:pPr>
    </w:p>
    <w:p w14:paraId="079B5B58">
      <w:pPr>
        <w:pStyle w:val="style0"/>
        <w:spacing w:lineRule="exact" w:line="400"/>
        <w:ind w:firstLine="420" w:firstLineChars="200"/>
        <w:rPr>
          <w:rFonts w:ascii="宋体" w:cs="宋体" w:hAnsi="宋体"/>
          <w:bCs/>
          <w:szCs w:val="21"/>
        </w:rPr>
      </w:pPr>
      <w:r>
        <w:rPr>
          <w:rFonts w:ascii="宋体" w:cs="宋体" w:hAnsi="宋体"/>
          <w:bCs/>
          <w:szCs w:val="21"/>
        </w:rPr>
        <w:t>2. 合同金额</w:t>
      </w:r>
    </w:p>
    <w:p w14:paraId="32ED396A">
      <w:pPr>
        <w:pStyle w:val="style0"/>
        <w:spacing w:lineRule="exact" w:line="400"/>
        <w:ind w:firstLine="420" w:firstLineChars="200"/>
        <w:rPr>
          <w:rFonts w:ascii="宋体" w:cs="宋体" w:hAnsi="宋体"/>
          <w:bCs/>
          <w:szCs w:val="21"/>
        </w:rPr>
      </w:pPr>
      <w:r>
        <w:rPr>
          <w:rFonts w:ascii="宋体" w:cs="宋体" w:hAnsi="宋体"/>
          <w:bCs/>
          <w:szCs w:val="21"/>
        </w:rPr>
        <w:t>(1)合同金额小写：</w:t>
      </w:r>
      <w:r>
        <w:rPr>
          <w:rFonts w:ascii="宋体" w:cs="宋体" w:hAnsi="宋体"/>
          <w:snapToGrid w:val="false"/>
          <w:color w:val="000000"/>
          <w:kern w:val="0"/>
          <w:szCs w:val="21"/>
          <w:u w:val="single"/>
        </w:rPr>
        <w:t xml:space="preserve">                       </w:t>
      </w:r>
      <w:r>
        <w:rPr>
          <w:rFonts w:ascii="宋体" w:cs="宋体" w:hAnsi="宋体" w:hint="eastAsia"/>
          <w:snapToGrid w:val="false"/>
          <w:color w:val="000000"/>
          <w:kern w:val="0"/>
          <w:szCs w:val="21"/>
          <w:u w:val="single"/>
        </w:rPr>
        <w:t xml:space="preserve">  </w:t>
      </w:r>
      <w:r>
        <w:rPr>
          <w:rFonts w:ascii="宋体" w:cs="宋体" w:hAnsi="宋体"/>
          <w:snapToGrid w:val="false"/>
          <w:color w:val="000000"/>
          <w:kern w:val="0"/>
          <w:szCs w:val="21"/>
          <w:u w:val="single"/>
        </w:rPr>
        <w:t xml:space="preserve">     </w:t>
      </w:r>
      <w:r>
        <w:rPr>
          <w:rFonts w:ascii="宋体" w:cs="宋体" w:hAnsi="宋体"/>
          <w:bCs/>
          <w:szCs w:val="21"/>
        </w:rPr>
        <w:t xml:space="preserve">                        </w:t>
      </w:r>
      <w:r>
        <w:rPr>
          <w:rFonts w:ascii="宋体" w:cs="宋体" w:hAnsi="宋体" w:hint="eastAsia"/>
          <w:bCs/>
          <w:szCs w:val="21"/>
        </w:rPr>
        <w:t xml:space="preserve">  </w:t>
      </w:r>
      <w:r>
        <w:rPr>
          <w:rFonts w:ascii="宋体" w:cs="宋体" w:hAnsi="宋体"/>
          <w:bCs/>
          <w:szCs w:val="21"/>
        </w:rPr>
        <w:t xml:space="preserve">     </w:t>
      </w:r>
    </w:p>
    <w:p w14:paraId="75F94F2F">
      <w:pPr>
        <w:pStyle w:val="style0"/>
        <w:spacing w:lineRule="exact" w:line="400"/>
        <w:ind w:firstLine="420" w:firstLineChars="200"/>
        <w:rPr>
          <w:rFonts w:ascii="宋体" w:cs="宋体" w:hAnsi="宋体"/>
          <w:bCs/>
          <w:szCs w:val="21"/>
        </w:rPr>
      </w:pPr>
      <w:r>
        <w:rPr>
          <w:rFonts w:ascii="宋体" w:cs="宋体" w:hAnsi="宋体" w:hint="eastAsia"/>
          <w:bCs/>
          <w:szCs w:val="21"/>
        </w:rPr>
        <w:t xml:space="preserve">            </w:t>
      </w:r>
      <w:r>
        <w:rPr>
          <w:rFonts w:ascii="宋体" w:cs="宋体" w:hAnsi="宋体"/>
          <w:bCs/>
          <w:szCs w:val="21"/>
        </w:rPr>
        <w:t>大写：</w:t>
      </w:r>
      <w:r>
        <w:rPr>
          <w:rFonts w:ascii="宋体" w:cs="宋体" w:hAnsi="宋体"/>
          <w:snapToGrid w:val="false"/>
          <w:color w:val="000000"/>
          <w:kern w:val="0"/>
          <w:szCs w:val="21"/>
          <w:u w:val="single"/>
        </w:rPr>
        <w:t xml:space="preserve">                       </w:t>
      </w:r>
      <w:r>
        <w:rPr>
          <w:rFonts w:ascii="宋体" w:cs="宋体" w:hAnsi="宋体" w:hint="eastAsia"/>
          <w:snapToGrid w:val="false"/>
          <w:color w:val="000000"/>
          <w:kern w:val="0"/>
          <w:szCs w:val="21"/>
          <w:u w:val="single"/>
        </w:rPr>
        <w:t xml:space="preserve">  </w:t>
      </w:r>
      <w:r>
        <w:rPr>
          <w:rFonts w:ascii="宋体" w:cs="宋体" w:hAnsi="宋体"/>
          <w:snapToGrid w:val="false"/>
          <w:color w:val="000000"/>
          <w:kern w:val="0"/>
          <w:szCs w:val="21"/>
          <w:u w:val="single"/>
        </w:rPr>
        <w:t xml:space="preserve">     </w:t>
      </w:r>
      <w:r>
        <w:rPr>
          <w:rFonts w:ascii="宋体" w:cs="宋体" w:hAnsi="宋体"/>
          <w:bCs/>
          <w:szCs w:val="21"/>
        </w:rPr>
        <w:t xml:space="preserve">                        </w:t>
      </w:r>
      <w:r>
        <w:rPr>
          <w:rFonts w:ascii="宋体" w:cs="宋体" w:hAnsi="宋体" w:hint="eastAsia"/>
          <w:bCs/>
          <w:szCs w:val="21"/>
        </w:rPr>
        <w:t xml:space="preserve">  </w:t>
      </w:r>
      <w:r>
        <w:rPr>
          <w:rFonts w:ascii="宋体" w:cs="宋体" w:hAnsi="宋体"/>
          <w:bCs/>
          <w:szCs w:val="21"/>
        </w:rPr>
        <w:t xml:space="preserve">     </w:t>
      </w:r>
    </w:p>
    <w:p w14:paraId="25C681DE">
      <w:pPr>
        <w:pStyle w:val="style0"/>
        <w:spacing w:lineRule="exact" w:line="400"/>
        <w:ind w:firstLine="420" w:firstLineChars="200"/>
        <w:rPr>
          <w:rFonts w:ascii="宋体" w:cs="宋体" w:hAnsi="宋体"/>
          <w:bCs/>
          <w:szCs w:val="21"/>
        </w:rPr>
      </w:pPr>
      <w:r>
        <w:rPr>
          <w:rFonts w:ascii="宋体" w:cs="宋体" w:hAnsi="宋体"/>
          <w:bCs/>
          <w:szCs w:val="21"/>
        </w:rPr>
        <w:t>分包金额(如有)小写</w:t>
      </w:r>
      <w:r>
        <w:rPr>
          <w:rFonts w:ascii="宋体" w:cs="宋体" w:hAnsi="宋体" w:hint="eastAsia"/>
          <w:bCs/>
          <w:szCs w:val="21"/>
        </w:rPr>
        <w:t>：</w:t>
      </w:r>
      <w:r>
        <w:rPr>
          <w:rFonts w:ascii="宋体" w:cs="宋体" w:hAnsi="宋体"/>
          <w:snapToGrid w:val="false"/>
          <w:color w:val="000000"/>
          <w:kern w:val="0"/>
          <w:szCs w:val="21"/>
          <w:u w:val="single"/>
        </w:rPr>
        <w:t xml:space="preserve">                       </w:t>
      </w:r>
      <w:r>
        <w:rPr>
          <w:rFonts w:ascii="宋体" w:cs="宋体" w:hAnsi="宋体" w:hint="eastAsia"/>
          <w:snapToGrid w:val="false"/>
          <w:color w:val="000000"/>
          <w:kern w:val="0"/>
          <w:szCs w:val="21"/>
          <w:u w:val="single"/>
        </w:rPr>
        <w:t xml:space="preserve">  </w:t>
      </w:r>
      <w:r>
        <w:rPr>
          <w:rFonts w:ascii="宋体" w:cs="宋体" w:hAnsi="宋体"/>
          <w:snapToGrid w:val="false"/>
          <w:color w:val="000000"/>
          <w:kern w:val="0"/>
          <w:szCs w:val="21"/>
          <w:u w:val="single"/>
        </w:rPr>
        <w:t xml:space="preserve">     </w:t>
      </w:r>
      <w:r>
        <w:rPr>
          <w:rFonts w:ascii="宋体" w:cs="宋体" w:hAnsi="宋体"/>
          <w:bCs/>
          <w:szCs w:val="21"/>
        </w:rPr>
        <w:t xml:space="preserve">                </w:t>
      </w:r>
      <w:r>
        <w:rPr>
          <w:rFonts w:ascii="宋体" w:cs="宋体" w:hAnsi="宋体" w:hint="eastAsia"/>
          <w:bCs/>
          <w:szCs w:val="21"/>
        </w:rPr>
        <w:t xml:space="preserve">   </w:t>
      </w:r>
      <w:r>
        <w:rPr>
          <w:rFonts w:ascii="宋体" w:cs="宋体" w:hAnsi="宋体"/>
          <w:bCs/>
          <w:szCs w:val="21"/>
        </w:rPr>
        <w:t xml:space="preserve">    </w:t>
      </w:r>
    </w:p>
    <w:p w14:paraId="529FBCC2">
      <w:pPr>
        <w:pStyle w:val="style0"/>
        <w:spacing w:lineRule="exact" w:line="400"/>
        <w:ind w:firstLine="420" w:firstLineChars="200"/>
        <w:rPr>
          <w:rFonts w:ascii="宋体" w:cs="宋体" w:hAnsi="宋体"/>
          <w:bCs/>
          <w:szCs w:val="21"/>
        </w:rPr>
      </w:pPr>
      <w:r>
        <w:rPr>
          <w:rFonts w:ascii="宋体" w:cs="宋体" w:hAnsi="宋体" w:hint="eastAsia"/>
          <w:bCs/>
          <w:szCs w:val="21"/>
        </w:rPr>
        <w:t xml:space="preserve">              </w:t>
      </w:r>
      <w:r>
        <w:rPr>
          <w:rFonts w:ascii="宋体" w:cs="宋体" w:hAnsi="宋体"/>
          <w:bCs/>
          <w:szCs w:val="21"/>
        </w:rPr>
        <w:t>大写：</w:t>
      </w:r>
      <w:r>
        <w:rPr>
          <w:rFonts w:ascii="宋体" w:cs="宋体" w:hAnsi="宋体"/>
          <w:snapToGrid w:val="false"/>
          <w:color w:val="000000"/>
          <w:kern w:val="0"/>
          <w:szCs w:val="21"/>
          <w:u w:val="single"/>
        </w:rPr>
        <w:t xml:space="preserve">                       </w:t>
      </w:r>
      <w:r>
        <w:rPr>
          <w:rFonts w:ascii="宋体" w:cs="宋体" w:hAnsi="宋体" w:hint="eastAsia"/>
          <w:snapToGrid w:val="false"/>
          <w:color w:val="000000"/>
          <w:kern w:val="0"/>
          <w:szCs w:val="21"/>
          <w:u w:val="single"/>
        </w:rPr>
        <w:t xml:space="preserve">  </w:t>
      </w:r>
      <w:r>
        <w:rPr>
          <w:rFonts w:ascii="宋体" w:cs="宋体" w:hAnsi="宋体"/>
          <w:snapToGrid w:val="false"/>
          <w:color w:val="000000"/>
          <w:kern w:val="0"/>
          <w:szCs w:val="21"/>
          <w:u w:val="single"/>
        </w:rPr>
        <w:t xml:space="preserve">     </w:t>
      </w:r>
      <w:r>
        <w:rPr>
          <w:rFonts w:ascii="宋体" w:cs="宋体" w:hAnsi="宋体"/>
          <w:bCs/>
          <w:szCs w:val="21"/>
        </w:rPr>
        <w:t xml:space="preserve">                          </w:t>
      </w:r>
    </w:p>
    <w:p w14:paraId="6598288F">
      <w:pPr>
        <w:pStyle w:val="style0"/>
        <w:spacing w:lineRule="exact" w:line="400"/>
        <w:ind w:firstLine="420" w:firstLineChars="200"/>
        <w:rPr>
          <w:rFonts w:ascii="宋体" w:cs="宋体" w:hAnsi="宋体"/>
          <w:bCs/>
          <w:szCs w:val="21"/>
        </w:rPr>
      </w:pPr>
      <w:r>
        <w:rPr>
          <w:rFonts w:ascii="宋体" w:cs="宋体" w:hAnsi="宋体"/>
          <w:bCs/>
          <w:szCs w:val="21"/>
        </w:rPr>
        <w:t>(注：固定单价合同应填写单价和最高限价)</w:t>
      </w:r>
    </w:p>
    <w:p w14:paraId="2B9DD450">
      <w:pPr>
        <w:pStyle w:val="style0"/>
        <w:spacing w:lineRule="exact" w:line="400"/>
        <w:ind w:firstLine="420" w:firstLineChars="200"/>
        <w:rPr>
          <w:rFonts w:ascii="宋体" w:cs="宋体" w:hAnsi="宋体"/>
          <w:bCs/>
          <w:szCs w:val="21"/>
        </w:rPr>
      </w:pPr>
      <w:r>
        <w:rPr>
          <w:rFonts w:ascii="宋体" w:cs="宋体" w:hAnsi="宋体"/>
          <w:bCs/>
          <w:szCs w:val="21"/>
        </w:rPr>
        <w:t>(2)合同定价方式(采用组合定价方式的，可以勾选多项):</w:t>
      </w:r>
    </w:p>
    <w:p w14:paraId="0712A7BD">
      <w:pPr>
        <w:pStyle w:val="style0"/>
        <w:spacing w:lineRule="exact" w:line="400"/>
        <w:ind w:firstLine="420" w:firstLineChars="200"/>
        <w:rPr>
          <w:rFonts w:ascii="宋体" w:cs="宋体" w:hAnsi="宋体"/>
          <w:bCs/>
          <w:szCs w:val="21"/>
        </w:rPr>
      </w:pPr>
      <w:r>
        <w:rPr>
          <w:rFonts w:ascii="宋体" w:cs="宋体" w:hAnsi="宋体"/>
          <w:bCs/>
          <w:szCs w:val="21"/>
        </w:rPr>
        <w:t>口固定总价</w:t>
      </w:r>
      <w:r>
        <w:rPr>
          <w:rFonts w:ascii="宋体" w:cs="宋体" w:hAnsi="宋体" w:hint="eastAsia"/>
          <w:bCs/>
          <w:szCs w:val="21"/>
        </w:rPr>
        <w:t xml:space="preserve"> </w:t>
      </w:r>
      <w:r>
        <w:rPr>
          <w:rFonts w:ascii="宋体" w:cs="宋体" w:hAnsi="宋体"/>
          <w:bCs/>
          <w:szCs w:val="21"/>
        </w:rPr>
        <w:t>□固定单价</w:t>
      </w:r>
      <w:r>
        <w:rPr>
          <w:rFonts w:ascii="宋体" w:cs="宋体" w:hAnsi="宋体" w:hint="eastAsia"/>
          <w:bCs/>
          <w:szCs w:val="21"/>
        </w:rPr>
        <w:t xml:space="preserve"> </w:t>
      </w:r>
      <w:r>
        <w:rPr>
          <w:rFonts w:ascii="宋体" w:cs="宋体" w:hAnsi="宋体"/>
          <w:bCs/>
          <w:szCs w:val="21"/>
        </w:rPr>
        <w:t>□固定费率</w:t>
      </w:r>
      <w:r>
        <w:rPr>
          <w:rFonts w:ascii="宋体" w:cs="宋体" w:hAnsi="宋体" w:hint="eastAsia"/>
          <w:bCs/>
          <w:szCs w:val="21"/>
        </w:rPr>
        <w:t xml:space="preserve"> </w:t>
      </w:r>
      <w:r>
        <w:rPr>
          <w:rFonts w:ascii="宋体" w:cs="宋体" w:hAnsi="宋体"/>
          <w:bCs/>
          <w:szCs w:val="21"/>
        </w:rPr>
        <w:t>□成本补偿</w:t>
      </w:r>
      <w:r>
        <w:rPr>
          <w:rFonts w:ascii="宋体" w:cs="宋体" w:hAnsi="宋体" w:hint="eastAsia"/>
          <w:bCs/>
          <w:szCs w:val="21"/>
        </w:rPr>
        <w:t xml:space="preserve"> </w:t>
      </w:r>
      <w:r>
        <w:rPr>
          <w:rFonts w:ascii="宋体" w:cs="宋体" w:hAnsi="宋体"/>
          <w:bCs/>
          <w:szCs w:val="21"/>
        </w:rPr>
        <w:t>口绩效激励</w:t>
      </w:r>
      <w:r>
        <w:rPr>
          <w:rFonts w:ascii="宋体" w:cs="宋体" w:hAnsi="宋体" w:hint="eastAsia"/>
          <w:bCs/>
          <w:szCs w:val="21"/>
        </w:rPr>
        <w:t xml:space="preserve"> </w:t>
      </w:r>
      <w:r>
        <w:rPr>
          <w:rFonts w:ascii="宋体" w:cs="宋体" w:hAnsi="宋体"/>
          <w:bCs/>
          <w:szCs w:val="21"/>
        </w:rPr>
        <w:t>口其他</w:t>
      </w:r>
      <w:r>
        <w:rPr>
          <w:rFonts w:ascii="宋体" w:cs="宋体" w:hAnsi="宋体"/>
          <w:snapToGrid w:val="false"/>
          <w:color w:val="000000"/>
          <w:kern w:val="0"/>
          <w:szCs w:val="21"/>
          <w:u w:val="single"/>
        </w:rPr>
        <w:t xml:space="preserve">         </w:t>
      </w:r>
      <w:r>
        <w:rPr>
          <w:rFonts w:ascii="宋体" w:cs="宋体" w:hAnsi="宋体"/>
          <w:bCs/>
          <w:szCs w:val="21"/>
        </w:rPr>
        <w:t xml:space="preserve">       </w:t>
      </w:r>
    </w:p>
    <w:p w14:paraId="50FCC95B">
      <w:pPr>
        <w:pStyle w:val="style0"/>
        <w:spacing w:lineRule="exact" w:line="400"/>
        <w:ind w:firstLine="420" w:firstLineChars="200"/>
        <w:rPr>
          <w:rFonts w:ascii="宋体" w:cs="宋体" w:hAnsi="宋体"/>
          <w:bCs/>
          <w:szCs w:val="21"/>
        </w:rPr>
      </w:pPr>
      <w:r>
        <w:rPr>
          <w:rFonts w:ascii="宋体" w:cs="宋体" w:hAnsi="宋体"/>
          <w:bCs/>
          <w:szCs w:val="21"/>
        </w:rPr>
        <w:t>(3)付款方式(按项目实际勾选填写):</w:t>
      </w:r>
    </w:p>
    <w:p w14:paraId="318B4CE8">
      <w:pPr>
        <w:pStyle w:val="style0"/>
        <w:spacing w:lineRule="exact" w:line="400"/>
        <w:ind w:firstLine="420" w:firstLineChars="200"/>
        <w:rPr>
          <w:rFonts w:ascii="宋体" w:cs="宋体" w:hAnsi="宋体"/>
          <w:bCs/>
          <w:szCs w:val="21"/>
        </w:rPr>
      </w:pPr>
      <w:r>
        <w:rPr>
          <w:rFonts w:ascii="宋体" w:cs="宋体" w:hAnsi="宋体"/>
          <w:bCs/>
          <w:szCs w:val="21"/>
        </w:rPr>
        <w:t>口全额付款：</w:t>
      </w:r>
      <w:r>
        <w:rPr>
          <w:rFonts w:ascii="宋体" w:cs="宋体" w:hAnsi="宋体"/>
          <w:bCs/>
          <w:szCs w:val="21"/>
          <w:u w:val="single"/>
        </w:rPr>
        <w:t xml:space="preserve">  ( 应 明 确 一 次 性 支 付 合 同 款 项 的 条 件 )</w:t>
      </w:r>
      <w:r>
        <w:rPr>
          <w:rFonts w:ascii="宋体" w:cs="宋体" w:hAnsi="宋体" w:hint="eastAsia"/>
          <w:bCs/>
          <w:szCs w:val="21"/>
          <w:u w:val="single"/>
        </w:rPr>
        <w:t xml:space="preserve"> </w:t>
      </w:r>
      <w:r>
        <w:rPr>
          <w:rFonts w:ascii="宋体" w:cs="宋体" w:hAnsi="宋体"/>
          <w:bCs/>
          <w:szCs w:val="21"/>
          <w:u w:val="single"/>
        </w:rPr>
        <w:t xml:space="preserve"> </w:t>
      </w:r>
      <w:r>
        <w:rPr>
          <w:rFonts w:ascii="宋体" w:cs="宋体" w:hAnsi="宋体"/>
          <w:bCs/>
          <w:szCs w:val="21"/>
        </w:rPr>
        <w:t xml:space="preserve">             </w:t>
      </w:r>
    </w:p>
    <w:p w14:paraId="70877D3C">
      <w:pPr>
        <w:pStyle w:val="style0"/>
        <w:spacing w:lineRule="exact" w:line="400"/>
        <w:ind w:firstLine="420" w:firstLineChars="200"/>
        <w:rPr>
          <w:rFonts w:ascii="宋体" w:cs="宋体" w:hAnsi="宋体"/>
          <w:bCs/>
          <w:szCs w:val="21"/>
        </w:rPr>
      </w:pPr>
      <w:r>
        <w:rPr>
          <w:rFonts w:ascii="宋体" w:cs="宋体" w:hAnsi="宋体"/>
          <w:bCs/>
          <w:szCs w:val="21"/>
        </w:rPr>
        <w:t>口分期付款：</w:t>
      </w:r>
      <w:r>
        <w:rPr>
          <w:rFonts w:ascii="宋体" w:cs="宋体" w:hAnsi="宋体"/>
          <w:bCs/>
          <w:szCs w:val="21"/>
          <w:u w:val="single"/>
        </w:rPr>
        <w:t xml:space="preserve">  (应明确分期支付合同款项的各期比例和支付条件，各期支付条件应与分期履约验收情况挂钩)</w:t>
      </w:r>
      <w:r>
        <w:rPr>
          <w:rFonts w:ascii="宋体" w:cs="宋体" w:hAnsi="宋体"/>
          <w:bCs/>
          <w:szCs w:val="21"/>
        </w:rPr>
        <w:t xml:space="preserve"> ,其中涉及预付款的：</w:t>
      </w:r>
      <w:r>
        <w:rPr>
          <w:rFonts w:ascii="宋体" w:cs="宋体" w:hAnsi="宋体"/>
          <w:bCs/>
          <w:szCs w:val="21"/>
          <w:u w:val="single"/>
        </w:rPr>
        <w:t xml:space="preserve"> (应明确预付款的支付比例和支付条件)</w:t>
      </w:r>
      <w:r>
        <w:rPr>
          <w:rFonts w:ascii="宋体" w:cs="宋体" w:hAnsi="宋体" w:hint="eastAsia"/>
          <w:bCs/>
          <w:szCs w:val="21"/>
          <w:u w:val="single"/>
        </w:rPr>
        <w:t xml:space="preserve"> </w:t>
      </w:r>
    </w:p>
    <w:p w14:paraId="59B203EA">
      <w:pPr>
        <w:pStyle w:val="style0"/>
        <w:spacing w:lineRule="exact" w:line="400"/>
        <w:ind w:firstLine="420" w:firstLineChars="200"/>
        <w:rPr>
          <w:rFonts w:ascii="宋体" w:cs="宋体" w:hAnsi="宋体"/>
          <w:bCs/>
          <w:szCs w:val="21"/>
        </w:rPr>
      </w:pPr>
      <w:r>
        <w:rPr>
          <w:rFonts w:ascii="宋体" w:cs="宋体" w:hAnsi="宋体"/>
          <w:bCs/>
          <w:szCs w:val="21"/>
        </w:rPr>
        <w:t>口成本补偿：</w:t>
      </w:r>
      <w:r>
        <w:rPr>
          <w:rFonts w:ascii="宋体" w:cs="宋体" w:hAnsi="宋体"/>
          <w:bCs/>
          <w:szCs w:val="21"/>
          <w:u w:val="single"/>
        </w:rPr>
        <w:t xml:space="preserve">  (应明确按照成本补偿方式的支付方式和支付条件) </w:t>
      </w:r>
      <w:r>
        <w:rPr>
          <w:rFonts w:ascii="宋体" w:cs="宋体" w:hAnsi="宋体"/>
          <w:bCs/>
          <w:szCs w:val="21"/>
        </w:rPr>
        <w:t xml:space="preserve"> </w:t>
      </w:r>
    </w:p>
    <w:p w14:paraId="3531AA1E">
      <w:pPr>
        <w:pStyle w:val="style0"/>
        <w:spacing w:lineRule="exact" w:line="400"/>
        <w:ind w:firstLine="420" w:firstLineChars="200"/>
        <w:rPr>
          <w:rFonts w:ascii="宋体" w:cs="宋体" w:hAnsi="宋体"/>
          <w:bCs/>
          <w:szCs w:val="21"/>
        </w:rPr>
      </w:pPr>
      <w:r>
        <w:rPr>
          <w:rFonts w:ascii="宋体" w:cs="宋体" w:hAnsi="宋体"/>
          <w:bCs/>
          <w:szCs w:val="21"/>
        </w:rPr>
        <w:t>口绩效激励：</w:t>
      </w:r>
      <w:r>
        <w:rPr>
          <w:rFonts w:ascii="宋体" w:cs="宋体" w:hAnsi="宋体"/>
          <w:bCs/>
          <w:szCs w:val="21"/>
          <w:u w:val="single"/>
        </w:rPr>
        <w:t xml:space="preserve">  (应明确按照绩效激励方式的支付方式和支付条件)  </w:t>
      </w:r>
    </w:p>
    <w:p w14:paraId="272C40AD">
      <w:pPr>
        <w:pStyle w:val="style0"/>
        <w:spacing w:lineRule="exact" w:line="400"/>
        <w:ind w:firstLine="420" w:firstLineChars="200"/>
        <w:rPr>
          <w:rFonts w:ascii="宋体" w:cs="宋体" w:hAnsi="宋体"/>
          <w:bCs/>
          <w:szCs w:val="21"/>
        </w:rPr>
      </w:pPr>
      <w:r>
        <w:rPr>
          <w:rFonts w:ascii="宋体" w:cs="宋体" w:hAnsi="宋体"/>
          <w:bCs/>
          <w:szCs w:val="21"/>
        </w:rPr>
        <w:t>3. 合同履行</w:t>
      </w:r>
    </w:p>
    <w:p w14:paraId="4FBF6ECA">
      <w:pPr>
        <w:pStyle w:val="style0"/>
        <w:spacing w:lineRule="exact" w:line="400"/>
        <w:ind w:firstLine="420" w:firstLineChars="200"/>
        <w:rPr>
          <w:rFonts w:ascii="宋体" w:cs="宋体" w:hAnsi="宋体"/>
          <w:bCs/>
          <w:szCs w:val="21"/>
        </w:rPr>
      </w:pPr>
      <w:r>
        <w:rPr>
          <w:rFonts w:ascii="宋体" w:cs="宋体" w:hAnsi="宋体"/>
          <w:bCs/>
          <w:szCs w:val="21"/>
        </w:rPr>
        <w:t>(1)起始日期：</w:t>
      </w:r>
      <w:r>
        <w:rPr>
          <w:rFonts w:ascii="宋体" w:cs="宋体" w:hAnsi="宋体"/>
          <w:snapToGrid w:val="false"/>
          <w:color w:val="000000"/>
          <w:kern w:val="0"/>
          <w:szCs w:val="21"/>
          <w:u w:val="single"/>
          <w:lang w:eastAsia="en-US"/>
        </w:rPr>
        <w:t xml:space="preserve">  </w:t>
      </w:r>
      <w:r>
        <w:rPr>
          <w:rFonts w:ascii="宋体" w:cs="宋体" w:hAnsi="宋体" w:hint="eastAsia"/>
          <w:snapToGrid w:val="false"/>
          <w:color w:val="000000"/>
          <w:kern w:val="0"/>
          <w:szCs w:val="21"/>
          <w:u w:val="single"/>
        </w:rPr>
        <w:t xml:space="preserve"> </w:t>
      </w:r>
      <w:r>
        <w:rPr>
          <w:rFonts w:ascii="宋体" w:cs="宋体" w:hAnsi="宋体"/>
          <w:snapToGrid w:val="false"/>
          <w:color w:val="000000"/>
          <w:kern w:val="0"/>
          <w:szCs w:val="21"/>
          <w:u w:val="single"/>
          <w:lang w:eastAsia="en-US"/>
        </w:rPr>
        <w:t xml:space="preserve">  </w:t>
      </w:r>
      <w:r>
        <w:rPr>
          <w:rFonts w:ascii="宋体" w:cs="宋体" w:hAnsi="宋体"/>
          <w:bCs/>
          <w:szCs w:val="21"/>
        </w:rPr>
        <w:t>年</w:t>
      </w:r>
      <w:r>
        <w:rPr>
          <w:rFonts w:ascii="宋体" w:cs="宋体" w:hAnsi="宋体"/>
          <w:snapToGrid w:val="false"/>
          <w:color w:val="000000"/>
          <w:kern w:val="0"/>
          <w:szCs w:val="21"/>
          <w:u w:val="single"/>
          <w:lang w:eastAsia="en-US"/>
        </w:rPr>
        <w:t xml:space="preserve">    </w:t>
      </w:r>
      <w:r>
        <w:rPr>
          <w:rFonts w:ascii="宋体" w:cs="宋体" w:hAnsi="宋体"/>
          <w:bCs/>
          <w:szCs w:val="21"/>
        </w:rPr>
        <w:t>月</w:t>
      </w:r>
      <w:r>
        <w:rPr>
          <w:rFonts w:ascii="宋体" w:cs="宋体" w:hAnsi="宋体"/>
          <w:snapToGrid w:val="false"/>
          <w:color w:val="000000"/>
          <w:kern w:val="0"/>
          <w:szCs w:val="21"/>
          <w:u w:val="single"/>
          <w:lang w:eastAsia="en-US"/>
        </w:rPr>
        <w:t xml:space="preserve">    </w:t>
      </w:r>
      <w:r>
        <w:rPr>
          <w:rFonts w:ascii="宋体" w:cs="宋体" w:hAnsi="宋体"/>
          <w:bCs/>
          <w:szCs w:val="21"/>
        </w:rPr>
        <w:t>日，完成日期：</w:t>
      </w:r>
      <w:r>
        <w:rPr>
          <w:rFonts w:ascii="宋体" w:cs="宋体" w:hAnsi="宋体"/>
          <w:snapToGrid w:val="false"/>
          <w:color w:val="000000"/>
          <w:kern w:val="0"/>
          <w:szCs w:val="21"/>
          <w:u w:val="single"/>
          <w:lang w:eastAsia="en-US"/>
        </w:rPr>
        <w:t xml:space="preserve">  </w:t>
      </w:r>
      <w:r>
        <w:rPr>
          <w:rFonts w:ascii="宋体" w:cs="宋体" w:hAnsi="宋体" w:hint="eastAsia"/>
          <w:snapToGrid w:val="false"/>
          <w:color w:val="000000"/>
          <w:kern w:val="0"/>
          <w:szCs w:val="21"/>
          <w:u w:val="single"/>
        </w:rPr>
        <w:t xml:space="preserve"> </w:t>
      </w:r>
      <w:r>
        <w:rPr>
          <w:rFonts w:ascii="宋体" w:cs="宋体" w:hAnsi="宋体"/>
          <w:snapToGrid w:val="false"/>
          <w:color w:val="000000"/>
          <w:kern w:val="0"/>
          <w:szCs w:val="21"/>
          <w:u w:val="single"/>
          <w:lang w:eastAsia="en-US"/>
        </w:rPr>
        <w:t xml:space="preserve">  </w:t>
      </w:r>
      <w:r>
        <w:rPr>
          <w:rFonts w:ascii="宋体" w:cs="宋体" w:hAnsi="宋体"/>
          <w:bCs/>
          <w:szCs w:val="21"/>
        </w:rPr>
        <w:t>年</w:t>
      </w:r>
      <w:r>
        <w:rPr>
          <w:rFonts w:ascii="宋体" w:cs="宋体" w:hAnsi="宋体"/>
          <w:snapToGrid w:val="false"/>
          <w:color w:val="000000"/>
          <w:kern w:val="0"/>
          <w:szCs w:val="21"/>
          <w:u w:val="single"/>
          <w:lang w:eastAsia="en-US"/>
        </w:rPr>
        <w:t xml:space="preserve">    </w:t>
      </w:r>
      <w:r>
        <w:rPr>
          <w:rFonts w:ascii="宋体" w:cs="宋体" w:hAnsi="宋体"/>
          <w:bCs/>
          <w:szCs w:val="21"/>
        </w:rPr>
        <w:t>月</w:t>
      </w:r>
      <w:r>
        <w:rPr>
          <w:rFonts w:ascii="宋体" w:cs="宋体" w:hAnsi="宋体"/>
          <w:snapToGrid w:val="false"/>
          <w:color w:val="000000"/>
          <w:kern w:val="0"/>
          <w:szCs w:val="21"/>
          <w:u w:val="single"/>
          <w:lang w:eastAsia="en-US"/>
        </w:rPr>
        <w:t xml:space="preserve">    </w:t>
      </w:r>
      <w:r>
        <w:rPr>
          <w:rFonts w:ascii="宋体" w:cs="宋体" w:hAnsi="宋体"/>
          <w:bCs/>
          <w:szCs w:val="21"/>
        </w:rPr>
        <w:t>日。</w:t>
      </w:r>
    </w:p>
    <w:p w14:paraId="0E6D6734">
      <w:pPr>
        <w:pStyle w:val="style0"/>
        <w:spacing w:lineRule="exact" w:line="400"/>
        <w:ind w:firstLine="420" w:firstLineChars="200"/>
        <w:rPr>
          <w:rFonts w:ascii="宋体" w:cs="宋体" w:hAnsi="宋体"/>
          <w:bCs/>
          <w:szCs w:val="21"/>
        </w:rPr>
      </w:pPr>
      <w:r>
        <w:rPr>
          <w:rFonts w:ascii="宋体" w:cs="宋体" w:hAnsi="宋体"/>
          <w:bCs/>
          <w:szCs w:val="21"/>
        </w:rPr>
        <w:t>(2)履约地点：</w:t>
      </w:r>
      <w:r>
        <w:rPr>
          <w:rFonts w:ascii="宋体" w:cs="宋体" w:hAnsi="宋体"/>
          <w:snapToGrid w:val="false"/>
          <w:color w:val="000000"/>
          <w:kern w:val="0"/>
          <w:szCs w:val="21"/>
          <w:u w:val="single"/>
        </w:rPr>
        <w:t xml:space="preserve">           </w:t>
      </w:r>
      <w:r>
        <w:rPr>
          <w:rFonts w:ascii="宋体" w:cs="宋体" w:hAnsi="宋体"/>
          <w:bCs/>
          <w:szCs w:val="21"/>
        </w:rPr>
        <w:t xml:space="preserve">                 </w:t>
      </w:r>
    </w:p>
    <w:p w14:paraId="64B8D892">
      <w:pPr>
        <w:pStyle w:val="style0"/>
        <w:spacing w:lineRule="exact" w:line="400"/>
        <w:ind w:firstLine="420" w:firstLineChars="200"/>
        <w:rPr>
          <w:rFonts w:ascii="宋体" w:cs="宋体" w:hAnsi="宋体"/>
          <w:bCs/>
          <w:szCs w:val="21"/>
        </w:rPr>
      </w:pPr>
      <w:r>
        <w:rPr>
          <w:rFonts w:ascii="宋体" w:cs="宋体" w:hAnsi="宋体"/>
          <w:bCs/>
          <w:szCs w:val="21"/>
        </w:rPr>
        <w:t>(3)履约担保：是否收取履约保证金：口是   口 否</w:t>
      </w:r>
    </w:p>
    <w:p w14:paraId="27F6EBAE">
      <w:pPr>
        <w:pStyle w:val="style0"/>
        <w:spacing w:lineRule="exact" w:line="400"/>
        <w:ind w:left="1701" w:leftChars="200" w:hanging="1281" w:hangingChars="610"/>
        <w:rPr>
          <w:rFonts w:ascii="宋体" w:cs="宋体" w:hAnsi="宋体"/>
          <w:bCs/>
          <w:szCs w:val="21"/>
        </w:rPr>
      </w:pPr>
      <w:r>
        <w:rPr>
          <w:rFonts w:ascii="宋体" w:cs="宋体" w:hAnsi="宋体"/>
          <w:bCs/>
          <w:szCs w:val="21"/>
        </w:rPr>
        <w:t>收取履约保证金形式：</w:t>
      </w:r>
      <w:r>
        <w:rPr>
          <w:rFonts w:ascii="宋体" w:cs="宋体" w:hAnsi="宋体"/>
          <w:snapToGrid w:val="false"/>
          <w:color w:val="000000"/>
          <w:kern w:val="0"/>
          <w:szCs w:val="21"/>
          <w:u w:val="single"/>
        </w:rPr>
        <w:t xml:space="preserve">                             </w:t>
      </w:r>
      <w:r>
        <w:rPr>
          <w:rFonts w:ascii="宋体" w:cs="宋体" w:hAnsi="宋体"/>
          <w:bCs/>
          <w:szCs w:val="21"/>
        </w:rPr>
        <w:t xml:space="preserve"> </w:t>
      </w:r>
    </w:p>
    <w:p w14:paraId="3AFF591C">
      <w:pPr>
        <w:pStyle w:val="style0"/>
        <w:spacing w:lineRule="exact" w:line="400"/>
        <w:ind w:left="1701" w:leftChars="200" w:hanging="1281" w:hangingChars="610"/>
        <w:rPr>
          <w:rFonts w:ascii="宋体" w:cs="宋体" w:hAnsi="宋体"/>
          <w:bCs/>
          <w:szCs w:val="21"/>
        </w:rPr>
      </w:pPr>
      <w:r>
        <w:rPr>
          <w:rFonts w:ascii="宋体" w:cs="宋体" w:hAnsi="宋体"/>
          <w:bCs/>
          <w:szCs w:val="21"/>
        </w:rPr>
        <w:t>收取履约保证金金额：</w:t>
      </w:r>
      <w:r>
        <w:rPr>
          <w:rFonts w:ascii="宋体" w:cs="宋体" w:hAnsi="宋体"/>
          <w:snapToGrid w:val="false"/>
          <w:color w:val="000000"/>
          <w:kern w:val="0"/>
          <w:szCs w:val="21"/>
          <w:u w:val="single"/>
        </w:rPr>
        <w:t xml:space="preserve">                             </w:t>
      </w:r>
      <w:r>
        <w:rPr>
          <w:rFonts w:ascii="宋体" w:cs="宋体" w:hAnsi="宋体"/>
          <w:bCs/>
          <w:szCs w:val="21"/>
        </w:rPr>
        <w:t xml:space="preserve"> </w:t>
      </w:r>
    </w:p>
    <w:p w14:paraId="2B461AFB">
      <w:pPr>
        <w:pStyle w:val="style0"/>
        <w:spacing w:lineRule="exact" w:line="400"/>
        <w:ind w:left="1701" w:leftChars="200" w:hanging="1281" w:hangingChars="610"/>
        <w:rPr>
          <w:rFonts w:ascii="宋体" w:cs="宋体" w:hAnsi="宋体"/>
          <w:bCs/>
          <w:szCs w:val="21"/>
        </w:rPr>
      </w:pPr>
      <w:r>
        <w:rPr>
          <w:rFonts w:ascii="宋体" w:cs="宋体" w:hAnsi="宋体"/>
          <w:bCs/>
          <w:szCs w:val="21"/>
        </w:rPr>
        <w:t>履约担保期限：</w:t>
      </w:r>
      <w:r>
        <w:rPr>
          <w:rFonts w:ascii="宋体" w:cs="宋体" w:hAnsi="宋体"/>
          <w:snapToGrid w:val="false"/>
          <w:color w:val="000000"/>
          <w:kern w:val="0"/>
          <w:szCs w:val="21"/>
          <w:u w:val="single"/>
        </w:rPr>
        <w:t xml:space="preserve">                             </w:t>
      </w:r>
      <w:r>
        <w:rPr>
          <w:rFonts w:ascii="宋体" w:cs="宋体" w:hAnsi="宋体"/>
          <w:bCs/>
          <w:szCs w:val="21"/>
        </w:rPr>
        <w:t xml:space="preserve"> </w:t>
      </w:r>
    </w:p>
    <w:p w14:paraId="50A6B2DD">
      <w:pPr>
        <w:pStyle w:val="style0"/>
        <w:spacing w:lineRule="exact" w:line="400"/>
        <w:ind w:firstLine="420" w:firstLineChars="200"/>
        <w:rPr>
          <w:rFonts w:ascii="宋体" w:cs="宋体" w:hAnsi="宋体"/>
          <w:bCs/>
          <w:szCs w:val="21"/>
        </w:rPr>
      </w:pPr>
      <w:r>
        <w:rPr>
          <w:rFonts w:ascii="宋体" w:cs="宋体" w:hAnsi="宋体"/>
          <w:bCs/>
          <w:szCs w:val="21"/>
        </w:rPr>
        <w:t>(4)分期履行要求</w:t>
      </w:r>
      <w:r>
        <w:rPr>
          <w:rFonts w:ascii="宋体" w:cs="宋体" w:hAnsi="宋体" w:hint="eastAsia"/>
          <w:bCs/>
          <w:szCs w:val="21"/>
        </w:rPr>
        <w:t>：</w:t>
      </w:r>
      <w:r>
        <w:rPr>
          <w:rFonts w:ascii="宋体" w:cs="宋体" w:hAnsi="宋体"/>
          <w:snapToGrid w:val="false"/>
          <w:color w:val="000000"/>
          <w:kern w:val="0"/>
          <w:szCs w:val="21"/>
          <w:u w:val="single"/>
        </w:rPr>
        <w:t xml:space="preserve">                             </w:t>
      </w:r>
      <w:r>
        <w:rPr>
          <w:rFonts w:ascii="宋体" w:cs="宋体" w:hAnsi="宋体"/>
          <w:bCs/>
          <w:szCs w:val="21"/>
        </w:rPr>
        <w:t xml:space="preserve">  </w:t>
      </w:r>
    </w:p>
    <w:p w14:paraId="5C1A4E29">
      <w:pPr>
        <w:pStyle w:val="style0"/>
        <w:spacing w:lineRule="exact" w:line="400"/>
        <w:ind w:firstLine="420" w:firstLineChars="200"/>
        <w:rPr>
          <w:rFonts w:ascii="宋体" w:cs="宋体" w:hAnsi="宋体"/>
          <w:bCs/>
          <w:szCs w:val="21"/>
        </w:rPr>
      </w:pPr>
      <w:r>
        <w:rPr>
          <w:rFonts w:ascii="宋体" w:cs="宋体" w:hAnsi="宋体"/>
          <w:bCs/>
          <w:szCs w:val="21"/>
        </w:rPr>
        <w:t>(5)风险处置措施和替代方案：</w:t>
      </w:r>
      <w:r>
        <w:rPr>
          <w:rFonts w:ascii="宋体" w:cs="宋体" w:hAnsi="宋体"/>
          <w:snapToGrid w:val="false"/>
          <w:color w:val="000000"/>
          <w:kern w:val="0"/>
          <w:szCs w:val="21"/>
          <w:u w:val="single"/>
        </w:rPr>
        <w:t xml:space="preserve">                             </w:t>
      </w:r>
    </w:p>
    <w:p w14:paraId="5EF1871E">
      <w:pPr>
        <w:pStyle w:val="style0"/>
        <w:spacing w:lineRule="exact" w:line="400"/>
        <w:ind w:firstLine="420" w:firstLineChars="200"/>
        <w:rPr>
          <w:rFonts w:ascii="宋体" w:cs="宋体" w:hAnsi="宋体"/>
          <w:bCs/>
          <w:szCs w:val="21"/>
        </w:rPr>
      </w:pPr>
      <w:r>
        <w:rPr>
          <w:rFonts w:ascii="宋体" w:cs="宋体" w:hAnsi="宋体"/>
          <w:bCs/>
          <w:szCs w:val="21"/>
        </w:rPr>
        <w:t>4. 合同验收</w:t>
      </w:r>
    </w:p>
    <w:p w14:paraId="2113B91A">
      <w:pPr>
        <w:pStyle w:val="style0"/>
        <w:spacing w:lineRule="exact" w:line="400"/>
        <w:ind w:firstLine="420" w:firstLineChars="200"/>
        <w:rPr>
          <w:rFonts w:ascii="宋体" w:cs="宋体" w:hAnsi="宋体"/>
          <w:bCs/>
          <w:szCs w:val="21"/>
        </w:rPr>
      </w:pPr>
      <w:r>
        <w:rPr>
          <w:rFonts w:ascii="宋体" w:cs="宋体" w:hAnsi="宋体"/>
          <w:bCs/>
          <w:szCs w:val="21"/>
        </w:rPr>
        <w:t>(1)验收组织方式：口自行组织</w:t>
      </w:r>
      <w:r>
        <w:rPr>
          <w:rFonts w:ascii="宋体" w:cs="宋体" w:hAnsi="宋体" w:hint="eastAsia"/>
          <w:bCs/>
          <w:szCs w:val="21"/>
        </w:rPr>
        <w:t xml:space="preserve"> </w:t>
      </w:r>
      <w:r>
        <w:rPr>
          <w:rFonts w:ascii="宋体" w:cs="宋体" w:hAnsi="宋体"/>
          <w:bCs/>
          <w:szCs w:val="21"/>
        </w:rPr>
        <w:t>□委托第三方组织</w:t>
      </w:r>
    </w:p>
    <w:p w14:paraId="3498DEE0">
      <w:pPr>
        <w:pStyle w:val="style0"/>
        <w:spacing w:lineRule="exact" w:line="400"/>
        <w:ind w:firstLine="420" w:firstLineChars="200"/>
        <w:rPr>
          <w:rFonts w:ascii="宋体" w:cs="宋体" w:hAnsi="宋体"/>
          <w:bCs/>
          <w:szCs w:val="21"/>
        </w:rPr>
      </w:pPr>
      <w:r>
        <w:rPr>
          <w:rFonts w:ascii="宋体" w:cs="宋体" w:hAnsi="宋体" w:hint="eastAsia"/>
          <w:bCs/>
          <w:szCs w:val="21"/>
        </w:rPr>
        <w:t xml:space="preserve">   </w:t>
      </w:r>
      <w:r>
        <w:rPr>
          <w:rFonts w:ascii="宋体" w:cs="宋体" w:hAnsi="宋体"/>
          <w:bCs/>
          <w:szCs w:val="21"/>
        </w:rPr>
        <w:t>验收主体：</w:t>
      </w:r>
      <w:r>
        <w:rPr>
          <w:rFonts w:ascii="宋体" w:cs="宋体" w:hAnsi="宋体"/>
          <w:snapToGrid w:val="false"/>
          <w:color w:val="000000"/>
          <w:kern w:val="0"/>
          <w:szCs w:val="21"/>
          <w:u w:val="single"/>
        </w:rPr>
        <w:t xml:space="preserve">                   </w:t>
      </w:r>
      <w:r>
        <w:rPr>
          <w:rFonts w:ascii="宋体" w:cs="宋体" w:hAnsi="宋体"/>
          <w:bCs/>
          <w:szCs w:val="21"/>
        </w:rPr>
        <w:t xml:space="preserve">                    </w:t>
      </w:r>
    </w:p>
    <w:p w14:paraId="5ADA9DA9">
      <w:pPr>
        <w:pStyle w:val="style0"/>
        <w:spacing w:lineRule="exact" w:line="400"/>
        <w:ind w:firstLine="420" w:firstLineChars="200"/>
        <w:rPr>
          <w:rFonts w:ascii="宋体" w:cs="宋体" w:hAnsi="宋体"/>
          <w:bCs/>
          <w:szCs w:val="21"/>
        </w:rPr>
      </w:pPr>
      <w:r>
        <w:rPr>
          <w:rFonts w:ascii="宋体" w:cs="宋体" w:hAnsi="宋体"/>
          <w:bCs/>
          <w:szCs w:val="21"/>
        </w:rPr>
        <w:t>是否邀请本项目的其他供应商参加验收：口是 口否</w:t>
      </w:r>
    </w:p>
    <w:p w14:paraId="4FA67707">
      <w:pPr>
        <w:pStyle w:val="style0"/>
        <w:spacing w:lineRule="exact" w:line="400"/>
        <w:ind w:firstLine="420" w:firstLineChars="200"/>
        <w:rPr>
          <w:rFonts w:ascii="宋体" w:cs="宋体" w:hAnsi="宋体"/>
          <w:bCs/>
          <w:szCs w:val="21"/>
        </w:rPr>
      </w:pPr>
      <w:r>
        <w:rPr>
          <w:rFonts w:ascii="宋体" w:cs="宋体" w:hAnsi="宋体"/>
          <w:bCs/>
          <w:szCs w:val="21"/>
        </w:rPr>
        <w:t>是否邀请专家参加验收：口是 口 否</w:t>
      </w:r>
    </w:p>
    <w:p w14:paraId="4C7BB07E">
      <w:pPr>
        <w:pStyle w:val="style0"/>
        <w:spacing w:lineRule="exact" w:line="400"/>
        <w:ind w:firstLine="420" w:firstLineChars="200"/>
        <w:rPr>
          <w:rFonts w:ascii="宋体" w:cs="宋体" w:hAnsi="宋体"/>
          <w:bCs/>
          <w:szCs w:val="21"/>
        </w:rPr>
      </w:pPr>
      <w:r>
        <w:rPr>
          <w:rFonts w:ascii="宋体" w:cs="宋体" w:hAnsi="宋体"/>
          <w:bCs/>
          <w:szCs w:val="21"/>
        </w:rPr>
        <w:t>是否邀请服务对象参加验收：口是 口否</w:t>
      </w:r>
    </w:p>
    <w:p w14:paraId="62008EA0">
      <w:pPr>
        <w:pStyle w:val="style0"/>
        <w:spacing w:lineRule="exact" w:line="400"/>
        <w:ind w:firstLine="420" w:firstLineChars="200"/>
        <w:rPr>
          <w:rFonts w:ascii="宋体" w:cs="宋体" w:hAnsi="宋体"/>
          <w:bCs/>
          <w:szCs w:val="21"/>
        </w:rPr>
      </w:pPr>
      <w:r>
        <w:rPr>
          <w:rFonts w:ascii="宋体" w:cs="宋体" w:hAnsi="宋体"/>
          <w:bCs/>
          <w:szCs w:val="21"/>
        </w:rPr>
        <w:t>是否邀请第三方检测机构参加验收：口是  口否</w:t>
      </w:r>
    </w:p>
    <w:p w14:paraId="39900391">
      <w:pPr>
        <w:pStyle w:val="style0"/>
        <w:spacing w:lineRule="exact" w:line="400"/>
        <w:ind w:firstLine="420" w:firstLineChars="200"/>
        <w:rPr>
          <w:rFonts w:ascii="宋体" w:cs="宋体" w:hAnsi="宋体"/>
          <w:bCs/>
          <w:szCs w:val="21"/>
        </w:rPr>
      </w:pPr>
      <w:r>
        <w:rPr>
          <w:rFonts w:ascii="宋体" w:cs="宋体" w:hAnsi="宋体"/>
          <w:bCs/>
          <w:szCs w:val="21"/>
        </w:rPr>
        <w:t>是否进行抽查检测：□是，抽查比例：</w:t>
      </w:r>
      <w:r>
        <w:rPr>
          <w:rFonts w:ascii="宋体" w:cs="宋体" w:hAnsi="宋体"/>
          <w:snapToGrid w:val="false"/>
          <w:color w:val="000000"/>
          <w:kern w:val="0"/>
          <w:szCs w:val="21"/>
          <w:u w:val="single"/>
        </w:rPr>
        <w:t xml:space="preserve">        </w:t>
      </w:r>
      <w:r>
        <w:rPr>
          <w:rFonts w:ascii="宋体" w:cs="宋体" w:hAnsi="宋体"/>
          <w:bCs/>
          <w:szCs w:val="21"/>
        </w:rPr>
        <w:t xml:space="preserve"> 口否</w:t>
      </w:r>
    </w:p>
    <w:p w14:paraId="094A6072">
      <w:pPr>
        <w:pStyle w:val="style0"/>
        <w:spacing w:lineRule="exact" w:line="400"/>
        <w:ind w:firstLine="420" w:firstLineChars="200"/>
        <w:rPr>
          <w:rFonts w:ascii="宋体" w:cs="宋体" w:hAnsi="宋体"/>
          <w:bCs/>
          <w:szCs w:val="21"/>
        </w:rPr>
      </w:pPr>
      <w:r>
        <w:rPr>
          <w:rFonts w:ascii="宋体" w:cs="宋体" w:hAnsi="宋体"/>
          <w:bCs/>
          <w:szCs w:val="21"/>
        </w:rPr>
        <w:t>是否存在破坏性检测：□是，</w:t>
      </w:r>
      <w:r>
        <w:rPr>
          <w:rFonts w:ascii="宋体" w:cs="宋体" w:hAnsi="宋体"/>
          <w:bCs/>
          <w:szCs w:val="21"/>
          <w:u w:val="single"/>
        </w:rPr>
        <w:t>(应明确对被破坏的检测产品的处理方式)</w:t>
      </w:r>
    </w:p>
    <w:p w14:paraId="484B04CA">
      <w:pPr>
        <w:pStyle w:val="style0"/>
        <w:spacing w:lineRule="exact" w:line="400"/>
        <w:ind w:firstLine="420" w:firstLineChars="200"/>
        <w:rPr>
          <w:rFonts w:ascii="宋体" w:cs="宋体" w:hAnsi="宋体"/>
          <w:bCs/>
          <w:szCs w:val="21"/>
        </w:rPr>
      </w:pPr>
      <w:r>
        <w:rPr>
          <w:rFonts w:ascii="宋体" w:cs="宋体" w:hAnsi="宋体" w:hint="eastAsia"/>
          <w:bCs/>
          <w:szCs w:val="21"/>
        </w:rPr>
        <w:t xml:space="preserve">                    </w:t>
      </w:r>
      <w:r>
        <w:rPr>
          <w:rFonts w:ascii="宋体" w:cs="宋体" w:hAnsi="宋体"/>
          <w:bCs/>
          <w:szCs w:val="21"/>
        </w:rPr>
        <w:t>口否</w:t>
      </w:r>
    </w:p>
    <w:p w14:paraId="33F2B466">
      <w:pPr>
        <w:pStyle w:val="style0"/>
        <w:spacing w:lineRule="exact" w:line="400"/>
        <w:ind w:firstLine="420" w:firstLineChars="200"/>
        <w:rPr>
          <w:rFonts w:ascii="宋体" w:cs="宋体" w:hAnsi="宋体"/>
          <w:bCs/>
          <w:szCs w:val="21"/>
        </w:rPr>
      </w:pPr>
      <w:r>
        <w:rPr>
          <w:rFonts w:ascii="宋体" w:cs="宋体" w:hAnsi="宋体"/>
          <w:bCs/>
          <w:szCs w:val="21"/>
        </w:rPr>
        <w:t>验收组织的其他事项</w:t>
      </w:r>
      <w:r>
        <w:rPr>
          <w:rFonts w:ascii="宋体" w:cs="宋体" w:hAnsi="宋体" w:hint="eastAsia"/>
          <w:bCs/>
          <w:szCs w:val="21"/>
        </w:rPr>
        <w:t>：</w:t>
      </w:r>
      <w:r>
        <w:rPr>
          <w:rFonts w:ascii="宋体" w:cs="宋体" w:hAnsi="宋体"/>
          <w:snapToGrid w:val="false"/>
          <w:color w:val="000000"/>
          <w:kern w:val="0"/>
          <w:szCs w:val="21"/>
          <w:u w:val="single"/>
        </w:rPr>
        <w:t xml:space="preserve">        </w:t>
      </w:r>
      <w:r>
        <w:rPr>
          <w:rFonts w:ascii="宋体" w:cs="宋体" w:hAnsi="宋体"/>
          <w:bCs/>
          <w:szCs w:val="21"/>
        </w:rPr>
        <w:t xml:space="preserve">                   </w:t>
      </w:r>
    </w:p>
    <w:p w14:paraId="1E0C6FA4">
      <w:pPr>
        <w:pStyle w:val="style0"/>
        <w:spacing w:lineRule="exact" w:line="400"/>
        <w:ind w:firstLine="420" w:firstLineChars="200"/>
        <w:rPr>
          <w:rFonts w:ascii="宋体" w:cs="宋体" w:hAnsi="宋体"/>
          <w:bCs/>
          <w:szCs w:val="21"/>
        </w:rPr>
      </w:pPr>
      <w:r>
        <w:rPr>
          <w:rFonts w:ascii="宋体" w:cs="宋体" w:hAnsi="宋体"/>
          <w:bCs/>
          <w:szCs w:val="21"/>
        </w:rPr>
        <w:t>(2)履约验收时间：</w:t>
      </w:r>
      <w:r>
        <w:rPr>
          <w:rFonts w:ascii="宋体" w:cs="宋体" w:hAnsi="宋体"/>
          <w:bCs/>
          <w:szCs w:val="21"/>
          <w:u w:val="single"/>
        </w:rPr>
        <w:t xml:space="preserve"> (计划于何时验收/供应商提出验收申请之日起   日内组织验收</w:t>
      </w:r>
      <w:r>
        <w:rPr>
          <w:rFonts w:ascii="宋体" w:cs="宋体" w:hAnsi="宋体" w:hint="eastAsia"/>
          <w:bCs/>
          <w:szCs w:val="21"/>
          <w:u w:val="single"/>
        </w:rPr>
        <w:t>）</w:t>
      </w:r>
    </w:p>
    <w:p w14:paraId="1CA5E95D">
      <w:pPr>
        <w:pStyle w:val="style0"/>
        <w:spacing w:lineRule="exact" w:line="400"/>
        <w:ind w:firstLine="420" w:firstLineChars="200"/>
        <w:rPr>
          <w:rFonts w:ascii="宋体" w:cs="宋体" w:hAnsi="宋体"/>
          <w:bCs/>
          <w:szCs w:val="21"/>
        </w:rPr>
      </w:pPr>
      <w:r>
        <w:rPr>
          <w:rFonts w:ascii="宋体" w:cs="宋体" w:hAnsi="宋体"/>
          <w:bCs/>
          <w:szCs w:val="21"/>
        </w:rPr>
        <w:t>(3)履约验收方式：口一次性验收</w:t>
      </w:r>
    </w:p>
    <w:p w14:paraId="2F871F8C">
      <w:pPr>
        <w:pStyle w:val="style0"/>
        <w:spacing w:lineRule="exact" w:line="400"/>
        <w:ind w:firstLine="420" w:firstLineChars="200"/>
        <w:rPr>
          <w:rFonts w:ascii="宋体" w:cs="宋体" w:hAnsi="宋体"/>
          <w:bCs/>
          <w:szCs w:val="21"/>
        </w:rPr>
      </w:pPr>
      <w:r>
        <w:rPr>
          <w:rFonts w:ascii="宋体" w:cs="宋体" w:hAnsi="宋体" w:hint="eastAsia"/>
          <w:bCs/>
          <w:szCs w:val="21"/>
        </w:rPr>
        <w:t xml:space="preserve">                </w:t>
      </w:r>
      <w:r>
        <w:rPr>
          <w:rFonts w:ascii="宋体" w:cs="宋体" w:hAnsi="宋体"/>
          <w:bCs/>
          <w:szCs w:val="21"/>
        </w:rPr>
        <w:t>口分期/分项验收：</w:t>
      </w:r>
      <w:r>
        <w:rPr>
          <w:rFonts w:ascii="宋体" w:cs="宋体" w:hAnsi="宋体"/>
          <w:bCs/>
          <w:szCs w:val="21"/>
          <w:u w:val="single"/>
        </w:rPr>
        <w:t xml:space="preserve"> (应明确分期/分项验收的工作安排)</w:t>
      </w:r>
      <w:r>
        <w:rPr>
          <w:rFonts w:ascii="宋体" w:cs="宋体" w:hAnsi="宋体"/>
          <w:bCs/>
          <w:szCs w:val="21"/>
        </w:rPr>
        <w:t xml:space="preserve">  </w:t>
      </w:r>
    </w:p>
    <w:p w14:paraId="1423CEAD">
      <w:pPr>
        <w:pStyle w:val="style0"/>
        <w:spacing w:lineRule="exact" w:line="400"/>
        <w:ind w:firstLine="420" w:firstLineChars="200"/>
        <w:rPr>
          <w:rFonts w:ascii="宋体" w:cs="宋体" w:hAnsi="宋体"/>
          <w:bCs/>
          <w:szCs w:val="21"/>
        </w:rPr>
      </w:pPr>
      <w:r>
        <w:rPr>
          <w:rFonts w:ascii="宋体" w:cs="宋体" w:hAnsi="宋体"/>
          <w:bCs/>
          <w:szCs w:val="21"/>
        </w:rPr>
        <w:t>(4)履约验收程序</w:t>
      </w:r>
      <w:r>
        <w:rPr>
          <w:rFonts w:ascii="宋体" w:cs="宋体" w:hAnsi="宋体" w:hint="eastAsia"/>
          <w:bCs/>
          <w:szCs w:val="21"/>
        </w:rPr>
        <w:t>：</w:t>
      </w:r>
      <w:r>
        <w:rPr>
          <w:rFonts w:ascii="宋体" w:cs="宋体" w:hAnsi="宋体"/>
          <w:snapToGrid w:val="false"/>
          <w:color w:val="000000"/>
          <w:kern w:val="0"/>
          <w:sz w:val="22"/>
          <w:szCs w:val="22"/>
          <w:u w:val="single"/>
        </w:rPr>
        <w:t xml:space="preserve">                                   </w:t>
      </w:r>
      <w:r>
        <w:rPr>
          <w:rFonts w:ascii="宋体" w:cs="宋体" w:hAnsi="宋体"/>
          <w:bCs/>
          <w:szCs w:val="21"/>
        </w:rPr>
        <w:t xml:space="preserve"> </w:t>
      </w:r>
    </w:p>
    <w:p w14:paraId="392CC0B2">
      <w:pPr>
        <w:pStyle w:val="style0"/>
        <w:spacing w:lineRule="exact" w:line="400"/>
        <w:ind w:firstLine="420" w:firstLineChars="200"/>
        <w:rPr>
          <w:rFonts w:ascii="宋体" w:cs="宋体" w:hAnsi="宋体"/>
          <w:bCs/>
          <w:szCs w:val="21"/>
        </w:rPr>
      </w:pPr>
      <w:r>
        <w:rPr>
          <w:rFonts w:ascii="宋体" w:cs="宋体" w:hAnsi="宋体"/>
          <w:bCs/>
          <w:szCs w:val="21"/>
        </w:rPr>
        <w:t>(5)履约验收的内容：</w:t>
      </w:r>
      <w:r>
        <w:rPr>
          <w:rFonts w:ascii="宋体" w:cs="宋体" w:hAnsi="宋体"/>
          <w:bCs/>
          <w:szCs w:val="21"/>
          <w:u w:val="single"/>
        </w:rPr>
        <w:t>(应当包括每一项技术和商务要求的履约情况，特别是落实政府采购扶持中小企业，支持绿色发展和乡村振兴等政策情况)</w:t>
      </w:r>
      <w:r>
        <w:rPr>
          <w:rFonts w:ascii="宋体" w:cs="宋体" w:hAnsi="宋体"/>
          <w:bCs/>
          <w:szCs w:val="21"/>
        </w:rPr>
        <w:t xml:space="preserve">            </w:t>
      </w:r>
    </w:p>
    <w:p w14:paraId="57896AC6">
      <w:pPr>
        <w:pStyle w:val="style0"/>
        <w:spacing w:lineRule="exact" w:line="400"/>
        <w:ind w:firstLine="420" w:firstLineChars="200"/>
        <w:rPr>
          <w:rFonts w:ascii="宋体" w:cs="宋体" w:hAnsi="宋体"/>
          <w:bCs/>
          <w:szCs w:val="21"/>
        </w:rPr>
      </w:pPr>
      <w:r>
        <w:rPr>
          <w:rFonts w:ascii="宋体" w:cs="宋体" w:hAnsi="宋体"/>
          <w:bCs/>
          <w:szCs w:val="21"/>
        </w:rPr>
        <w:t>(6)履约验收标准：</w:t>
      </w:r>
      <w:r>
        <w:rPr>
          <w:rFonts w:ascii="宋体" w:cs="宋体" w:hAnsi="宋体"/>
          <w:snapToGrid w:val="false"/>
          <w:color w:val="000000"/>
          <w:kern w:val="0"/>
          <w:sz w:val="22"/>
          <w:szCs w:val="22"/>
          <w:u w:val="single"/>
        </w:rPr>
        <w:t xml:space="preserve">                                   </w:t>
      </w:r>
      <w:r>
        <w:rPr>
          <w:rFonts w:ascii="宋体" w:cs="宋体" w:hAnsi="宋体"/>
          <w:bCs/>
          <w:szCs w:val="21"/>
        </w:rPr>
        <w:t xml:space="preserve">      </w:t>
      </w:r>
    </w:p>
    <w:p w14:paraId="42A9D4D5">
      <w:pPr>
        <w:pStyle w:val="style0"/>
        <w:spacing w:lineRule="exact" w:line="400"/>
        <w:ind w:firstLine="420" w:firstLineChars="200"/>
        <w:rPr>
          <w:rFonts w:ascii="宋体" w:cs="宋体" w:hAnsi="宋体"/>
          <w:bCs/>
          <w:szCs w:val="21"/>
        </w:rPr>
      </w:pPr>
      <w:r>
        <w:rPr>
          <w:rFonts w:ascii="宋体" w:cs="宋体" w:hAnsi="宋体"/>
          <w:bCs/>
          <w:szCs w:val="21"/>
        </w:rPr>
        <w:t>(7)是否以采购活动中供应商提供的样品作为参考：口是 口否</w:t>
      </w:r>
    </w:p>
    <w:p w14:paraId="4E23ED39">
      <w:pPr>
        <w:pStyle w:val="style0"/>
        <w:spacing w:lineRule="exact" w:line="400"/>
        <w:ind w:firstLine="420" w:firstLineChars="200"/>
        <w:rPr>
          <w:rFonts w:ascii="宋体" w:cs="宋体" w:hAnsi="宋体"/>
          <w:bCs/>
          <w:szCs w:val="21"/>
        </w:rPr>
      </w:pPr>
      <w:r>
        <w:rPr>
          <w:rFonts w:ascii="宋体" w:cs="宋体" w:hAnsi="宋体"/>
          <w:bCs/>
          <w:szCs w:val="21"/>
        </w:rPr>
        <w:t>(8)履约验收其他事项：</w:t>
      </w:r>
      <w:r>
        <w:rPr>
          <w:rFonts w:ascii="宋体" w:cs="宋体" w:hAnsi="宋体"/>
          <w:bCs/>
          <w:szCs w:val="21"/>
          <w:u w:val="single"/>
        </w:rPr>
        <w:t xml:space="preserve"> ( 产 权 过 户 登 记 等 )   </w:t>
      </w:r>
      <w:r>
        <w:rPr>
          <w:rFonts w:ascii="宋体" w:cs="宋体" w:hAnsi="宋体"/>
          <w:bCs/>
          <w:szCs w:val="21"/>
        </w:rPr>
        <w:t xml:space="preserve">     </w:t>
      </w:r>
    </w:p>
    <w:p w14:paraId="0EF754AD">
      <w:pPr>
        <w:pStyle w:val="style0"/>
        <w:spacing w:lineRule="exact" w:line="400"/>
        <w:ind w:firstLine="420" w:firstLineChars="200"/>
        <w:rPr>
          <w:rFonts w:ascii="宋体" w:cs="宋体" w:hAnsi="宋体"/>
          <w:bCs/>
          <w:szCs w:val="21"/>
        </w:rPr>
      </w:pPr>
      <w:r>
        <w:rPr>
          <w:rFonts w:ascii="宋体" w:cs="宋体" w:hAnsi="宋体"/>
          <w:bCs/>
          <w:szCs w:val="21"/>
        </w:rPr>
        <w:t>5. 组成合同的文件</w:t>
      </w:r>
    </w:p>
    <w:p w14:paraId="1A308700">
      <w:pPr>
        <w:pStyle w:val="style0"/>
        <w:spacing w:lineRule="exact" w:line="400"/>
        <w:ind w:firstLine="420" w:firstLineChars="200"/>
        <w:rPr>
          <w:rFonts w:ascii="宋体" w:cs="宋体" w:hAnsi="宋体"/>
          <w:bCs/>
          <w:szCs w:val="21"/>
        </w:rPr>
      </w:pPr>
      <w:r>
        <w:rPr>
          <w:rFonts w:ascii="宋体" w:cs="宋体" w:hAnsi="宋体"/>
          <w:bCs/>
          <w:szCs w:val="21"/>
        </w:rPr>
        <w:t>本协议书与下列文件一起构成合同文件，如下述文件之间有任何抵触、矛盾或歧义</w:t>
      </w:r>
      <w:r>
        <w:rPr>
          <w:rFonts w:ascii="宋体" w:cs="宋体" w:hAnsi="宋体" w:hint="eastAsia"/>
          <w:bCs/>
          <w:szCs w:val="21"/>
        </w:rPr>
        <w:t>，</w:t>
      </w:r>
      <w:r>
        <w:rPr>
          <w:rFonts w:ascii="宋体" w:cs="宋体" w:hAnsi="宋体"/>
          <w:bCs/>
          <w:szCs w:val="21"/>
        </w:rPr>
        <w:t>应按以下顺序解释：</w:t>
      </w:r>
    </w:p>
    <w:p w14:paraId="3ADB6448">
      <w:pPr>
        <w:pStyle w:val="style0"/>
        <w:spacing w:lineRule="exact" w:line="400"/>
        <w:ind w:firstLine="420" w:firstLineChars="200"/>
        <w:rPr>
          <w:rFonts w:ascii="宋体" w:cs="宋体" w:hAnsi="宋体"/>
          <w:bCs/>
          <w:szCs w:val="21"/>
        </w:rPr>
      </w:pPr>
      <w:r>
        <w:rPr>
          <w:rFonts w:ascii="宋体" w:cs="宋体" w:hAnsi="宋体"/>
          <w:bCs/>
          <w:szCs w:val="21"/>
        </w:rPr>
        <w:t>(1)政府采购合同协议书及其变更、补充协议</w:t>
      </w:r>
    </w:p>
    <w:p w14:paraId="0FDE9F2C">
      <w:pPr>
        <w:pStyle w:val="style0"/>
        <w:spacing w:lineRule="exact" w:line="400"/>
        <w:ind w:firstLine="420" w:firstLineChars="200"/>
        <w:rPr>
          <w:rFonts w:ascii="宋体" w:cs="宋体" w:hAnsi="宋体"/>
          <w:bCs/>
          <w:szCs w:val="21"/>
        </w:rPr>
      </w:pPr>
      <w:r>
        <w:rPr>
          <w:rFonts w:ascii="宋体" w:cs="宋体" w:hAnsi="宋体"/>
          <w:bCs/>
          <w:szCs w:val="21"/>
        </w:rPr>
        <w:t>(2)政府采购合同专用条款</w:t>
      </w:r>
    </w:p>
    <w:p w14:paraId="705B8B6D">
      <w:pPr>
        <w:pStyle w:val="style0"/>
        <w:spacing w:lineRule="exact" w:line="400"/>
        <w:ind w:firstLine="420" w:firstLineChars="200"/>
        <w:rPr>
          <w:rFonts w:ascii="宋体" w:cs="宋体" w:hAnsi="宋体"/>
          <w:bCs/>
          <w:szCs w:val="21"/>
        </w:rPr>
      </w:pPr>
      <w:r>
        <w:rPr>
          <w:rFonts w:ascii="宋体" w:cs="宋体" w:hAnsi="宋体"/>
          <w:bCs/>
          <w:szCs w:val="21"/>
        </w:rPr>
        <w:t>(3)政府采购合同通用条款</w:t>
      </w:r>
    </w:p>
    <w:p w14:paraId="4D0882CA">
      <w:pPr>
        <w:pStyle w:val="style0"/>
        <w:spacing w:lineRule="exact" w:line="400"/>
        <w:ind w:firstLine="420" w:firstLineChars="200"/>
        <w:rPr>
          <w:rFonts w:ascii="宋体" w:cs="宋体" w:hAnsi="宋体"/>
          <w:bCs/>
          <w:szCs w:val="21"/>
        </w:rPr>
      </w:pPr>
      <w:r>
        <w:rPr>
          <w:rFonts w:ascii="宋体" w:cs="宋体" w:hAnsi="宋体"/>
          <w:bCs/>
          <w:szCs w:val="21"/>
        </w:rPr>
        <w:t>(4)中标(成交)通知书</w:t>
      </w:r>
    </w:p>
    <w:p w14:paraId="5BECCDD1">
      <w:pPr>
        <w:pStyle w:val="style0"/>
        <w:spacing w:lineRule="exact" w:line="400"/>
        <w:ind w:firstLine="420" w:firstLineChars="200"/>
        <w:rPr>
          <w:rFonts w:ascii="宋体" w:cs="宋体" w:hAnsi="宋体"/>
          <w:bCs/>
          <w:szCs w:val="21"/>
        </w:rPr>
      </w:pPr>
      <w:r>
        <w:rPr>
          <w:rFonts w:ascii="宋体" w:cs="宋体" w:hAnsi="宋体"/>
          <w:bCs/>
          <w:szCs w:val="21"/>
        </w:rPr>
        <w:t>(5)投标(响应)文件</w:t>
      </w:r>
    </w:p>
    <w:p w14:paraId="6C1CBC63">
      <w:pPr>
        <w:pStyle w:val="style0"/>
        <w:spacing w:lineRule="exact" w:line="400"/>
        <w:ind w:firstLine="420" w:firstLineChars="200"/>
        <w:rPr>
          <w:rFonts w:ascii="宋体" w:cs="宋体" w:hAnsi="宋体"/>
          <w:bCs/>
          <w:szCs w:val="21"/>
        </w:rPr>
      </w:pPr>
      <w:r>
        <w:rPr>
          <w:rFonts w:ascii="宋体" w:cs="宋体" w:hAnsi="宋体"/>
          <w:bCs/>
          <w:szCs w:val="21"/>
        </w:rPr>
        <w:t>(6)采购文件</w:t>
      </w:r>
    </w:p>
    <w:p w14:paraId="40424B6B">
      <w:pPr>
        <w:pStyle w:val="style0"/>
        <w:spacing w:lineRule="exact" w:line="400"/>
        <w:ind w:firstLine="420" w:firstLineChars="200"/>
        <w:rPr>
          <w:rFonts w:ascii="宋体" w:cs="宋体" w:hAnsi="宋体"/>
          <w:bCs/>
          <w:szCs w:val="21"/>
        </w:rPr>
      </w:pPr>
      <w:r>
        <w:rPr>
          <w:rFonts w:ascii="宋体" w:cs="宋体" w:hAnsi="宋体"/>
          <w:bCs/>
          <w:szCs w:val="21"/>
        </w:rPr>
        <w:t>(7)有关技术文件，图纸</w:t>
      </w:r>
    </w:p>
    <w:p w14:paraId="046B8793">
      <w:pPr>
        <w:pStyle w:val="style0"/>
        <w:spacing w:lineRule="exact" w:line="400"/>
        <w:ind w:firstLine="420" w:firstLineChars="200"/>
        <w:rPr>
          <w:rFonts w:ascii="宋体" w:cs="宋体" w:hAnsi="宋体"/>
          <w:bCs/>
          <w:szCs w:val="21"/>
        </w:rPr>
      </w:pPr>
      <w:r>
        <w:rPr>
          <w:rFonts w:ascii="宋体" w:cs="宋体" w:hAnsi="宋体"/>
          <w:bCs/>
          <w:szCs w:val="21"/>
        </w:rPr>
        <w:t>(8)国家法律、行政法规和规章制度规定或合同约定的作为合同组成部分的其他文件</w:t>
      </w:r>
    </w:p>
    <w:p w14:paraId="2E4A03DA">
      <w:pPr>
        <w:pStyle w:val="style0"/>
        <w:spacing w:lineRule="exact" w:line="400"/>
        <w:ind w:firstLine="420" w:firstLineChars="200"/>
        <w:rPr>
          <w:rFonts w:ascii="宋体" w:cs="宋体" w:hAnsi="宋体"/>
          <w:bCs/>
          <w:szCs w:val="21"/>
        </w:rPr>
      </w:pPr>
      <w:r>
        <w:rPr>
          <w:rFonts w:ascii="宋体" w:cs="宋体" w:hAnsi="宋体"/>
          <w:bCs/>
          <w:szCs w:val="21"/>
        </w:rPr>
        <w:t>6. 合同生效</w:t>
      </w:r>
    </w:p>
    <w:p w14:paraId="61675A4D">
      <w:pPr>
        <w:pStyle w:val="style0"/>
        <w:spacing w:lineRule="exact" w:line="400"/>
        <w:ind w:firstLine="420" w:firstLineChars="200"/>
        <w:rPr>
          <w:rFonts w:ascii="宋体" w:cs="宋体" w:hAnsi="宋体"/>
          <w:bCs/>
          <w:szCs w:val="21"/>
        </w:rPr>
      </w:pPr>
      <w:r>
        <w:rPr>
          <w:rFonts w:ascii="宋体" w:cs="宋体" w:hAnsi="宋体"/>
          <w:bCs/>
          <w:szCs w:val="21"/>
        </w:rPr>
        <w:t>本合同自</w:t>
      </w:r>
      <w:r>
        <w:rPr>
          <w:rFonts w:ascii="宋体" w:cs="宋体" w:hAnsi="宋体"/>
          <w:snapToGrid w:val="false"/>
          <w:color w:val="000000"/>
          <w:kern w:val="0"/>
          <w:szCs w:val="21"/>
          <w:u w:val="single"/>
        </w:rPr>
        <w:t xml:space="preserve">                            </w:t>
      </w:r>
      <w:r>
        <w:rPr>
          <w:rFonts w:ascii="宋体" w:cs="宋体" w:hAnsi="宋体"/>
          <w:bCs/>
          <w:szCs w:val="21"/>
        </w:rPr>
        <w:t>生效。</w:t>
      </w:r>
    </w:p>
    <w:p w14:paraId="5F45C4B7">
      <w:pPr>
        <w:pStyle w:val="style0"/>
        <w:spacing w:lineRule="exact" w:line="400"/>
        <w:ind w:firstLine="420" w:firstLineChars="200"/>
        <w:rPr>
          <w:rFonts w:ascii="宋体" w:cs="宋体" w:hAnsi="宋体"/>
          <w:bCs/>
          <w:szCs w:val="21"/>
        </w:rPr>
      </w:pPr>
      <w:r>
        <w:rPr>
          <w:rFonts w:ascii="宋体" w:cs="宋体" w:hAnsi="宋体"/>
          <w:bCs/>
          <w:szCs w:val="21"/>
        </w:rPr>
        <w:t>7. 合同份数</w:t>
      </w:r>
    </w:p>
    <w:p w14:paraId="4E51BA01">
      <w:pPr>
        <w:pStyle w:val="style0"/>
        <w:spacing w:lineRule="exact" w:line="400"/>
        <w:ind w:firstLine="420" w:firstLineChars="200"/>
        <w:rPr>
          <w:rFonts w:ascii="宋体" w:cs="宋体" w:hAnsi="宋体"/>
          <w:bCs/>
          <w:szCs w:val="21"/>
        </w:rPr>
      </w:pPr>
      <w:r>
        <w:rPr>
          <w:rFonts w:ascii="宋体" w:cs="宋体" w:hAnsi="宋体"/>
          <w:bCs/>
          <w:szCs w:val="21"/>
        </w:rPr>
        <w:t>本合同一式</w:t>
      </w:r>
      <w:r>
        <w:rPr>
          <w:rFonts w:ascii="宋体" w:cs="宋体" w:hAnsi="宋体"/>
          <w:snapToGrid w:val="false"/>
          <w:color w:val="000000"/>
          <w:kern w:val="0"/>
          <w:szCs w:val="21"/>
          <w:u w:val="single"/>
        </w:rPr>
        <w:t xml:space="preserve">    </w:t>
      </w:r>
      <w:r>
        <w:rPr>
          <w:rFonts w:ascii="宋体" w:cs="宋体" w:hAnsi="宋体"/>
          <w:bCs/>
          <w:szCs w:val="21"/>
        </w:rPr>
        <w:t>份，甲方执</w:t>
      </w:r>
      <w:r>
        <w:rPr>
          <w:rFonts w:ascii="宋体" w:cs="宋体" w:hAnsi="宋体"/>
          <w:snapToGrid w:val="false"/>
          <w:color w:val="000000"/>
          <w:kern w:val="0"/>
          <w:szCs w:val="21"/>
          <w:u w:val="single"/>
        </w:rPr>
        <w:t xml:space="preserve">    </w:t>
      </w:r>
      <w:r>
        <w:rPr>
          <w:rFonts w:ascii="宋体" w:cs="宋体" w:hAnsi="宋体"/>
          <w:bCs/>
          <w:szCs w:val="21"/>
        </w:rPr>
        <w:t>分，乙方执</w:t>
      </w:r>
      <w:r>
        <w:rPr>
          <w:rFonts w:ascii="宋体" w:cs="宋体" w:hAnsi="宋体"/>
          <w:snapToGrid w:val="false"/>
          <w:color w:val="000000"/>
          <w:kern w:val="0"/>
          <w:szCs w:val="21"/>
          <w:u w:val="single"/>
        </w:rPr>
        <w:t xml:space="preserve">    </w:t>
      </w:r>
      <w:r>
        <w:rPr>
          <w:rFonts w:ascii="宋体" w:cs="宋体" w:hAnsi="宋体"/>
          <w:bCs/>
          <w:szCs w:val="21"/>
        </w:rPr>
        <w:t>份，均具有同等法律效力。</w:t>
      </w:r>
    </w:p>
    <w:p w14:paraId="58A68AB2">
      <w:pPr>
        <w:pStyle w:val="style0"/>
        <w:spacing w:lineRule="exact" w:line="400"/>
        <w:ind w:firstLine="420" w:firstLineChars="200"/>
        <w:rPr>
          <w:rFonts w:ascii="宋体" w:cs="宋体" w:hAnsi="宋体"/>
          <w:bCs/>
          <w:szCs w:val="21"/>
        </w:rPr>
      </w:pPr>
      <w:r>
        <w:rPr>
          <w:rFonts w:ascii="宋体" w:cs="宋体" w:hAnsi="宋体"/>
          <w:bCs/>
          <w:szCs w:val="21"/>
        </w:rPr>
        <w:t>合同订立时间：</w:t>
      </w:r>
      <w:r>
        <w:rPr>
          <w:rFonts w:ascii="宋体" w:cs="宋体" w:hAnsi="宋体"/>
          <w:snapToGrid w:val="false"/>
          <w:color w:val="000000"/>
          <w:kern w:val="0"/>
          <w:szCs w:val="21"/>
          <w:u w:val="single"/>
        </w:rPr>
        <w:t xml:space="preserve">  </w:t>
      </w:r>
      <w:r>
        <w:rPr>
          <w:rFonts w:ascii="宋体" w:cs="宋体" w:hAnsi="宋体" w:hint="eastAsia"/>
          <w:snapToGrid w:val="false"/>
          <w:color w:val="000000"/>
          <w:kern w:val="0"/>
          <w:szCs w:val="21"/>
          <w:u w:val="single"/>
        </w:rPr>
        <w:t xml:space="preserve">  </w:t>
      </w:r>
      <w:r>
        <w:rPr>
          <w:rFonts w:ascii="宋体" w:cs="宋体" w:hAnsi="宋体"/>
          <w:snapToGrid w:val="false"/>
          <w:color w:val="000000"/>
          <w:kern w:val="0"/>
          <w:szCs w:val="21"/>
          <w:u w:val="single"/>
        </w:rPr>
        <w:t xml:space="preserve">  </w:t>
      </w:r>
      <w:r>
        <w:rPr>
          <w:rFonts w:ascii="宋体" w:cs="宋体" w:hAnsi="宋体"/>
          <w:bCs/>
          <w:szCs w:val="21"/>
        </w:rPr>
        <w:t>年</w:t>
      </w:r>
      <w:r>
        <w:rPr>
          <w:rFonts w:ascii="宋体" w:cs="宋体" w:hAnsi="宋体"/>
          <w:snapToGrid w:val="false"/>
          <w:color w:val="000000"/>
          <w:kern w:val="0"/>
          <w:szCs w:val="21"/>
          <w:u w:val="single"/>
        </w:rPr>
        <w:t xml:space="preserve">    </w:t>
      </w:r>
      <w:r>
        <w:rPr>
          <w:rFonts w:ascii="宋体" w:cs="宋体" w:hAnsi="宋体"/>
          <w:bCs/>
          <w:szCs w:val="21"/>
        </w:rPr>
        <w:t>月</w:t>
      </w:r>
      <w:r>
        <w:rPr>
          <w:rFonts w:ascii="宋体" w:cs="宋体" w:hAnsi="宋体"/>
          <w:snapToGrid w:val="false"/>
          <w:color w:val="000000"/>
          <w:kern w:val="0"/>
          <w:szCs w:val="21"/>
          <w:u w:val="single"/>
        </w:rPr>
        <w:t xml:space="preserve">    </w:t>
      </w:r>
      <w:r>
        <w:rPr>
          <w:rFonts w:ascii="宋体" w:cs="宋体" w:hAnsi="宋体"/>
          <w:bCs/>
          <w:szCs w:val="21"/>
        </w:rPr>
        <w:t>日</w:t>
      </w:r>
    </w:p>
    <w:p w14:paraId="596033EA">
      <w:pPr>
        <w:pStyle w:val="style0"/>
        <w:spacing w:lineRule="exact" w:line="400"/>
        <w:ind w:firstLine="420" w:firstLineChars="200"/>
        <w:rPr>
          <w:rFonts w:ascii="宋体" w:cs="宋体" w:hAnsi="宋体"/>
          <w:bCs/>
          <w:szCs w:val="21"/>
        </w:rPr>
      </w:pPr>
      <w:r>
        <w:rPr>
          <w:rFonts w:ascii="宋体" w:cs="宋体" w:hAnsi="宋体"/>
          <w:bCs/>
          <w:szCs w:val="21"/>
        </w:rPr>
        <w:t>合同订立地点：</w:t>
      </w:r>
      <w:r>
        <w:rPr>
          <w:rFonts w:ascii="宋体" w:cs="宋体" w:hAnsi="宋体"/>
          <w:snapToGrid w:val="false"/>
          <w:color w:val="000000"/>
          <w:kern w:val="0"/>
          <w:szCs w:val="21"/>
          <w:u w:val="single"/>
        </w:rPr>
        <w:t xml:space="preserve">   </w:t>
      </w:r>
      <w:r>
        <w:rPr>
          <w:rFonts w:ascii="宋体" w:cs="宋体" w:hAnsi="宋体" w:hint="eastAsia"/>
          <w:snapToGrid w:val="false"/>
          <w:color w:val="000000"/>
          <w:kern w:val="0"/>
          <w:szCs w:val="21"/>
          <w:u w:val="single"/>
        </w:rPr>
        <w:t xml:space="preserve">                </w:t>
      </w:r>
      <w:r>
        <w:rPr>
          <w:rFonts w:ascii="宋体" w:cs="宋体" w:hAnsi="宋体"/>
          <w:snapToGrid w:val="false"/>
          <w:color w:val="000000"/>
          <w:kern w:val="0"/>
          <w:szCs w:val="21"/>
          <w:u w:val="single"/>
        </w:rPr>
        <w:t xml:space="preserve"> </w:t>
      </w:r>
      <w:r>
        <w:rPr>
          <w:rFonts w:ascii="宋体" w:cs="宋体" w:hAnsi="宋体"/>
          <w:bCs/>
          <w:szCs w:val="21"/>
        </w:rPr>
        <w:t xml:space="preserve">        </w:t>
      </w:r>
    </w:p>
    <w:p w14:paraId="0CBD98A5">
      <w:pPr>
        <w:pStyle w:val="style0"/>
        <w:spacing w:lineRule="exact" w:line="400"/>
        <w:ind w:firstLine="420" w:firstLineChars="200"/>
        <w:rPr>
          <w:rFonts w:ascii="宋体" w:cs="宋体" w:hAnsi="宋体"/>
          <w:bCs/>
          <w:szCs w:val="21"/>
        </w:rPr>
      </w:pPr>
      <w:r>
        <w:rPr>
          <w:rFonts w:ascii="宋体" w:cs="宋体" w:hAnsi="宋体"/>
          <w:bCs/>
          <w:szCs w:val="21"/>
        </w:rPr>
        <w:t>附件：具体标的及其技术要求和商务要求、联合协议、分包意向协议等。</w:t>
      </w:r>
    </w:p>
    <w:p w14:paraId="2D914401">
      <w:pPr>
        <w:pStyle w:val="style0"/>
        <w:widowControl/>
        <w:kinsoku w:val="false"/>
        <w:autoSpaceDE w:val="false"/>
        <w:autoSpaceDN w:val="false"/>
        <w:adjustRightInd w:val="false"/>
        <w:snapToGrid w:val="false"/>
        <w:spacing w:before="139" w:lineRule="auto" w:line="219"/>
        <w:ind w:left="598"/>
        <w:jc w:val="left"/>
        <w:textAlignment w:val="baseline"/>
        <w:rPr>
          <w:rFonts w:ascii="宋体" w:cs="宋体" w:hAnsi="宋体"/>
          <w:snapToGrid w:val="false"/>
          <w:color w:val="000000"/>
          <w:kern w:val="0"/>
          <w:szCs w:val="21"/>
        </w:rPr>
      </w:pPr>
    </w:p>
    <w:p w14:paraId="23C51416">
      <w:pPr>
        <w:pStyle w:val="style0"/>
        <w:widowControl/>
        <w:jc w:val="left"/>
        <w:rPr/>
      </w:pPr>
      <w:r>
        <w:br w:type="page"/>
      </w:r>
    </w:p>
    <w:tbl>
      <w:tblPr>
        <w:tblStyle w:val="style105"/>
        <w:tblW w:w="83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
      <w:tblGrid>
        <w:gridCol w:w="1883"/>
        <w:gridCol w:w="2417"/>
        <w:gridCol w:w="1978"/>
        <w:gridCol w:w="2102"/>
      </w:tblGrid>
      <w:tr w14:paraId="51F9406D">
        <w:trPr>
          <w:trHeight w:val="595" w:hRule="atLeast"/>
          <w:jc w:val="center"/>
        </w:trPr>
        <w:tc>
          <w:tcPr>
            <w:tcW w:w="4300" w:type="dxa"/>
            <w:gridSpan w:val="2"/>
            <w:tcBorders/>
          </w:tcPr>
          <w:p w14:paraId="1D56C7CE">
            <w:pPr>
              <w:pStyle w:val="style0"/>
              <w:widowControl/>
              <w:kinsoku w:val="false"/>
              <w:autoSpaceDE w:val="false"/>
              <w:autoSpaceDN w:val="false"/>
              <w:adjustRightInd w:val="false"/>
              <w:snapToGrid w:val="false"/>
              <w:spacing w:before="62" w:lineRule="auto" w:line="219"/>
              <w:ind w:left="195"/>
              <w:jc w:val="left"/>
              <w:textAlignment w:val="baseline"/>
              <w:rPr>
                <w:rFonts w:ascii="宋体" w:cs="宋体" w:hAnsi="宋体"/>
                <w:snapToGrid w:val="false"/>
                <w:color w:val="000000"/>
                <w:kern w:val="0"/>
                <w:szCs w:val="21"/>
              </w:rPr>
            </w:pPr>
            <w:r>
              <w:rPr>
                <w:rFonts w:ascii="宋体" w:cs="宋体" w:hAnsi="宋体"/>
                <w:snapToGrid w:val="false"/>
                <w:color w:val="000000"/>
                <w:kern w:val="0"/>
                <w:szCs w:val="21"/>
              </w:rPr>
              <w:t>甲方(采购人、受采购人委托签订合同的单</w:t>
            </w:r>
          </w:p>
          <w:p w14:paraId="01EDC33F">
            <w:pPr>
              <w:pStyle w:val="style0"/>
              <w:widowControl/>
              <w:kinsoku w:val="false"/>
              <w:autoSpaceDE w:val="false"/>
              <w:autoSpaceDN w:val="false"/>
              <w:adjustRightInd w:val="false"/>
              <w:snapToGrid w:val="false"/>
              <w:spacing w:before="51" w:lineRule="auto" w:line="195"/>
              <w:ind w:left="725"/>
              <w:jc w:val="left"/>
              <w:textAlignment w:val="baseline"/>
              <w:rPr>
                <w:rFonts w:ascii="宋体" w:cs="宋体" w:hAnsi="宋体"/>
                <w:snapToGrid w:val="false"/>
                <w:color w:val="000000"/>
                <w:kern w:val="0"/>
                <w:szCs w:val="21"/>
              </w:rPr>
            </w:pPr>
            <w:r>
              <w:rPr>
                <w:rFonts w:ascii="宋体" w:cs="宋体" w:hAnsi="宋体"/>
                <w:snapToGrid w:val="false"/>
                <w:color w:val="000000"/>
                <w:spacing w:val="2"/>
                <w:kern w:val="0"/>
                <w:szCs w:val="21"/>
              </w:rPr>
              <w:t>位或采购文件约定的合同甲方)</w:t>
            </w:r>
          </w:p>
        </w:tc>
        <w:tc>
          <w:tcPr>
            <w:tcW w:w="4080" w:type="dxa"/>
            <w:gridSpan w:val="2"/>
            <w:tcBorders/>
          </w:tcPr>
          <w:p w14:paraId="128ADA04">
            <w:pPr>
              <w:pStyle w:val="style0"/>
              <w:widowControl/>
              <w:kinsoku w:val="false"/>
              <w:autoSpaceDE w:val="false"/>
              <w:autoSpaceDN w:val="false"/>
              <w:adjustRightInd w:val="false"/>
              <w:snapToGrid w:val="false"/>
              <w:spacing w:before="192" w:lineRule="auto" w:line="219"/>
              <w:ind w:left="1335"/>
              <w:jc w:val="left"/>
              <w:textAlignment w:val="baseline"/>
              <w:rPr>
                <w:rFonts w:ascii="宋体" w:cs="宋体" w:hAnsi="宋体"/>
                <w:snapToGrid w:val="false"/>
                <w:color w:val="000000"/>
                <w:kern w:val="0"/>
                <w:szCs w:val="21"/>
                <w:lang w:eastAsia="en-US"/>
              </w:rPr>
            </w:pPr>
            <w:r>
              <w:rPr>
                <w:rFonts w:ascii="宋体" w:cs="宋体" w:hAnsi="宋体"/>
                <w:snapToGrid w:val="false"/>
                <w:color w:val="000000"/>
                <w:spacing w:val="6"/>
                <w:kern w:val="0"/>
                <w:szCs w:val="21"/>
                <w:lang w:eastAsia="en-US"/>
              </w:rPr>
              <w:t>乙方(供应商)</w:t>
            </w:r>
          </w:p>
        </w:tc>
      </w:tr>
      <w:tr w14:paraId="0B7FB7B9">
        <w:tblPrEx/>
        <w:trPr>
          <w:trHeight w:val="909" w:hRule="atLeast"/>
          <w:jc w:val="center"/>
        </w:trPr>
        <w:tc>
          <w:tcPr>
            <w:tcW w:w="1883" w:type="dxa"/>
            <w:tcBorders/>
          </w:tcPr>
          <w:p w14:paraId="70DFFBC1">
            <w:pPr>
              <w:pStyle w:val="style0"/>
              <w:widowControl/>
              <w:kinsoku w:val="false"/>
              <w:autoSpaceDE w:val="false"/>
              <w:autoSpaceDN w:val="false"/>
              <w:adjustRightInd w:val="false"/>
              <w:snapToGrid w:val="false"/>
              <w:spacing w:before="227" w:lineRule="auto" w:line="219"/>
              <w:ind w:left="144"/>
              <w:jc w:val="left"/>
              <w:textAlignment w:val="baseline"/>
              <w:rPr>
                <w:rFonts w:ascii="宋体" w:cs="宋体" w:hAnsi="宋体"/>
                <w:snapToGrid w:val="false"/>
                <w:color w:val="000000"/>
                <w:kern w:val="0"/>
                <w:szCs w:val="21"/>
              </w:rPr>
            </w:pPr>
            <w:r>
              <w:rPr>
                <w:rFonts w:ascii="宋体" w:cs="宋体" w:hAnsi="宋体"/>
                <w:snapToGrid w:val="false"/>
                <w:color w:val="000000"/>
                <w:spacing w:val="-2"/>
                <w:kern w:val="0"/>
                <w:szCs w:val="21"/>
              </w:rPr>
              <w:t>单位名称(公章或</w:t>
            </w:r>
          </w:p>
          <w:p w14:paraId="3B13A2E4">
            <w:pPr>
              <w:pStyle w:val="style0"/>
              <w:widowControl/>
              <w:kinsoku w:val="false"/>
              <w:autoSpaceDE w:val="false"/>
              <w:autoSpaceDN w:val="false"/>
              <w:adjustRightInd w:val="false"/>
              <w:snapToGrid w:val="false"/>
              <w:spacing w:before="30" w:lineRule="auto" w:line="219"/>
              <w:ind w:left="565"/>
              <w:jc w:val="left"/>
              <w:textAlignment w:val="baseline"/>
              <w:rPr>
                <w:rFonts w:ascii="宋体" w:cs="宋体" w:hAnsi="宋体"/>
                <w:snapToGrid w:val="false"/>
                <w:color w:val="000000"/>
                <w:kern w:val="0"/>
                <w:szCs w:val="21"/>
              </w:rPr>
            </w:pPr>
            <w:r>
              <w:rPr>
                <w:rFonts w:ascii="宋体" w:cs="宋体" w:hAnsi="宋体"/>
                <w:snapToGrid w:val="false"/>
                <w:color w:val="000000"/>
                <w:spacing w:val="10"/>
                <w:kern w:val="0"/>
                <w:szCs w:val="21"/>
              </w:rPr>
              <w:t>合同章)</w:t>
            </w:r>
          </w:p>
        </w:tc>
        <w:tc>
          <w:tcPr>
            <w:tcW w:w="2417" w:type="dxa"/>
            <w:tcBorders/>
          </w:tcPr>
          <w:p w14:paraId="5468D3C1">
            <w:pPr>
              <w:pStyle w:val="style0"/>
              <w:widowControl/>
              <w:kinsoku w:val="false"/>
              <w:autoSpaceDE w:val="false"/>
              <w:autoSpaceDN w:val="false"/>
              <w:adjustRightInd w:val="false"/>
              <w:snapToGrid w:val="false"/>
              <w:jc w:val="left"/>
              <w:textAlignment w:val="baseline"/>
              <w:rPr>
                <w:rFonts w:ascii="宋体" w:cs="Arial" w:hAnsi="宋体"/>
                <w:snapToGrid w:val="false"/>
                <w:color w:val="000000"/>
                <w:kern w:val="0"/>
                <w:szCs w:val="21"/>
              </w:rPr>
            </w:pPr>
          </w:p>
        </w:tc>
        <w:tc>
          <w:tcPr>
            <w:tcW w:w="1978" w:type="dxa"/>
            <w:tcBorders/>
          </w:tcPr>
          <w:p w14:paraId="685F8D09">
            <w:pPr>
              <w:pStyle w:val="style0"/>
              <w:widowControl/>
              <w:kinsoku w:val="false"/>
              <w:autoSpaceDE w:val="false"/>
              <w:autoSpaceDN w:val="false"/>
              <w:adjustRightInd w:val="false"/>
              <w:snapToGrid w:val="false"/>
              <w:spacing w:before="227" w:lineRule="auto" w:line="219"/>
              <w:ind w:left="195"/>
              <w:jc w:val="left"/>
              <w:textAlignment w:val="baseline"/>
              <w:rPr>
                <w:rFonts w:ascii="宋体" w:cs="宋体" w:hAnsi="宋体"/>
                <w:snapToGrid w:val="false"/>
                <w:color w:val="000000"/>
                <w:kern w:val="0"/>
                <w:szCs w:val="21"/>
              </w:rPr>
            </w:pPr>
            <w:r>
              <w:rPr>
                <w:rFonts w:ascii="宋体" w:cs="宋体" w:hAnsi="宋体"/>
                <w:snapToGrid w:val="false"/>
                <w:color w:val="000000"/>
                <w:spacing w:val="-2"/>
                <w:kern w:val="0"/>
                <w:szCs w:val="21"/>
              </w:rPr>
              <w:t>单位名称(公章或</w:t>
            </w:r>
          </w:p>
          <w:p w14:paraId="42092A97">
            <w:pPr>
              <w:pStyle w:val="style0"/>
              <w:widowControl/>
              <w:kinsoku w:val="false"/>
              <w:autoSpaceDE w:val="false"/>
              <w:autoSpaceDN w:val="false"/>
              <w:adjustRightInd w:val="false"/>
              <w:snapToGrid w:val="false"/>
              <w:spacing w:before="30" w:lineRule="auto" w:line="219"/>
              <w:ind w:left="615"/>
              <w:jc w:val="left"/>
              <w:textAlignment w:val="baseline"/>
              <w:rPr>
                <w:rFonts w:ascii="宋体" w:cs="宋体" w:hAnsi="宋体"/>
                <w:snapToGrid w:val="false"/>
                <w:color w:val="000000"/>
                <w:kern w:val="0"/>
                <w:szCs w:val="21"/>
              </w:rPr>
            </w:pPr>
            <w:r>
              <w:rPr>
                <w:rFonts w:ascii="宋体" w:cs="宋体" w:hAnsi="宋体"/>
                <w:snapToGrid w:val="false"/>
                <w:color w:val="000000"/>
                <w:spacing w:val="10"/>
                <w:kern w:val="0"/>
                <w:szCs w:val="21"/>
              </w:rPr>
              <w:t>合同章)</w:t>
            </w:r>
          </w:p>
        </w:tc>
        <w:tc>
          <w:tcPr>
            <w:tcW w:w="2102" w:type="dxa"/>
            <w:tcBorders/>
          </w:tcPr>
          <w:p w14:paraId="7121DBDD">
            <w:pPr>
              <w:pStyle w:val="style0"/>
              <w:widowControl/>
              <w:kinsoku w:val="false"/>
              <w:autoSpaceDE w:val="false"/>
              <w:autoSpaceDN w:val="false"/>
              <w:adjustRightInd w:val="false"/>
              <w:snapToGrid w:val="false"/>
              <w:jc w:val="left"/>
              <w:textAlignment w:val="baseline"/>
              <w:rPr>
                <w:rFonts w:ascii="宋体" w:cs="Arial" w:hAnsi="宋体"/>
                <w:snapToGrid w:val="false"/>
                <w:color w:val="000000"/>
                <w:kern w:val="0"/>
                <w:szCs w:val="21"/>
              </w:rPr>
            </w:pPr>
          </w:p>
        </w:tc>
      </w:tr>
      <w:tr w14:paraId="268E2495">
        <w:tblPrEx/>
        <w:trPr>
          <w:trHeight w:val="1169" w:hRule="atLeast"/>
          <w:jc w:val="center"/>
        </w:trPr>
        <w:tc>
          <w:tcPr>
            <w:tcW w:w="1883" w:type="dxa"/>
            <w:vMerge w:val="restart"/>
            <w:tcBorders>
              <w:bottom w:val="nil"/>
            </w:tcBorders>
          </w:tcPr>
          <w:p w14:paraId="20065DC1">
            <w:pPr>
              <w:pStyle w:val="style0"/>
              <w:widowControl/>
              <w:kinsoku w:val="false"/>
              <w:autoSpaceDE w:val="false"/>
              <w:autoSpaceDN w:val="false"/>
              <w:adjustRightInd w:val="false"/>
              <w:snapToGrid w:val="false"/>
              <w:spacing w:lineRule="auto" w:line="379"/>
              <w:jc w:val="left"/>
              <w:textAlignment w:val="baseline"/>
              <w:rPr>
                <w:rFonts w:ascii="宋体" w:cs="Arial" w:hAnsi="宋体"/>
                <w:snapToGrid w:val="false"/>
                <w:color w:val="000000"/>
                <w:kern w:val="0"/>
                <w:szCs w:val="21"/>
              </w:rPr>
            </w:pPr>
          </w:p>
          <w:p w14:paraId="33DFB6AF">
            <w:pPr>
              <w:pStyle w:val="style0"/>
              <w:widowControl/>
              <w:kinsoku w:val="false"/>
              <w:autoSpaceDE w:val="false"/>
              <w:autoSpaceDN w:val="false"/>
              <w:adjustRightInd w:val="false"/>
              <w:snapToGrid w:val="false"/>
              <w:spacing w:before="68" w:lineRule="auto" w:line="219"/>
              <w:ind w:left="405"/>
              <w:jc w:val="left"/>
              <w:textAlignment w:val="baseline"/>
              <w:rPr>
                <w:rFonts w:ascii="宋体" w:cs="宋体" w:hAnsi="宋体"/>
                <w:snapToGrid w:val="false"/>
                <w:color w:val="000000"/>
                <w:kern w:val="0"/>
                <w:szCs w:val="21"/>
              </w:rPr>
            </w:pPr>
            <w:r>
              <w:rPr>
                <w:rFonts w:ascii="宋体" w:cs="宋体" w:hAnsi="宋体"/>
                <w:snapToGrid w:val="false"/>
                <w:color w:val="000000"/>
                <w:spacing w:val="-2"/>
                <w:kern w:val="0"/>
                <w:szCs w:val="21"/>
              </w:rPr>
              <w:t>法定代表人</w:t>
            </w:r>
          </w:p>
          <w:p w14:paraId="716D2818">
            <w:pPr>
              <w:pStyle w:val="style0"/>
              <w:widowControl/>
              <w:kinsoku w:val="false"/>
              <w:autoSpaceDE w:val="false"/>
              <w:autoSpaceDN w:val="false"/>
              <w:adjustRightInd w:val="false"/>
              <w:snapToGrid w:val="false"/>
              <w:spacing w:before="50" w:lineRule="auto" w:line="219"/>
              <w:ind w:left="195"/>
              <w:jc w:val="left"/>
              <w:textAlignment w:val="baseline"/>
              <w:rPr>
                <w:rFonts w:ascii="宋体" w:cs="宋体" w:hAnsi="宋体"/>
                <w:snapToGrid w:val="false"/>
                <w:color w:val="000000"/>
                <w:kern w:val="0"/>
                <w:szCs w:val="21"/>
              </w:rPr>
            </w:pPr>
            <w:r>
              <w:rPr>
                <w:rFonts w:ascii="宋体" w:cs="宋体" w:hAnsi="宋体"/>
                <w:snapToGrid w:val="false"/>
                <w:color w:val="000000"/>
                <w:spacing w:val="-2"/>
                <w:kern w:val="0"/>
                <w:szCs w:val="21"/>
              </w:rPr>
              <w:t>或其委托代理人</w:t>
            </w:r>
          </w:p>
          <w:p w14:paraId="7709E20F">
            <w:pPr>
              <w:pStyle w:val="style0"/>
              <w:widowControl/>
              <w:kinsoku w:val="false"/>
              <w:autoSpaceDE w:val="false"/>
              <w:autoSpaceDN w:val="false"/>
              <w:adjustRightInd w:val="false"/>
              <w:snapToGrid w:val="false"/>
              <w:spacing w:before="39" w:lineRule="auto" w:line="219"/>
              <w:ind w:left="614"/>
              <w:jc w:val="left"/>
              <w:textAlignment w:val="baseline"/>
              <w:rPr>
                <w:rFonts w:ascii="宋体" w:cs="宋体" w:hAnsi="宋体"/>
                <w:snapToGrid w:val="false"/>
                <w:color w:val="000000"/>
                <w:kern w:val="0"/>
                <w:szCs w:val="21"/>
              </w:rPr>
            </w:pPr>
            <w:r>
              <w:rPr>
                <w:rFonts w:ascii="宋体" w:cs="宋体" w:hAnsi="宋体"/>
                <w:snapToGrid w:val="false"/>
                <w:color w:val="000000"/>
                <w:spacing w:val="11"/>
                <w:kern w:val="0"/>
                <w:szCs w:val="21"/>
              </w:rPr>
              <w:t>(签章)</w:t>
            </w:r>
          </w:p>
        </w:tc>
        <w:tc>
          <w:tcPr>
            <w:tcW w:w="2417" w:type="dxa"/>
            <w:vMerge w:val="restart"/>
            <w:tcBorders>
              <w:bottom w:val="nil"/>
            </w:tcBorders>
          </w:tcPr>
          <w:p w14:paraId="214CD32C">
            <w:pPr>
              <w:pStyle w:val="style0"/>
              <w:widowControl/>
              <w:kinsoku w:val="false"/>
              <w:autoSpaceDE w:val="false"/>
              <w:autoSpaceDN w:val="false"/>
              <w:adjustRightInd w:val="false"/>
              <w:snapToGrid w:val="false"/>
              <w:jc w:val="left"/>
              <w:textAlignment w:val="baseline"/>
              <w:rPr>
                <w:rFonts w:ascii="宋体" w:cs="Arial" w:hAnsi="宋体"/>
                <w:snapToGrid w:val="false"/>
                <w:color w:val="000000"/>
                <w:kern w:val="0"/>
                <w:szCs w:val="21"/>
              </w:rPr>
            </w:pPr>
          </w:p>
        </w:tc>
        <w:tc>
          <w:tcPr>
            <w:tcW w:w="1978" w:type="dxa"/>
            <w:tcBorders/>
          </w:tcPr>
          <w:p w14:paraId="3A648B79">
            <w:pPr>
              <w:pStyle w:val="style0"/>
              <w:widowControl/>
              <w:kinsoku w:val="false"/>
              <w:autoSpaceDE w:val="false"/>
              <w:autoSpaceDN w:val="false"/>
              <w:adjustRightInd w:val="false"/>
              <w:snapToGrid w:val="false"/>
              <w:spacing w:before="199" w:lineRule="auto" w:line="219"/>
              <w:ind w:left="455"/>
              <w:jc w:val="left"/>
              <w:textAlignment w:val="baseline"/>
              <w:rPr>
                <w:rFonts w:ascii="宋体" w:cs="宋体" w:hAnsi="宋体"/>
                <w:snapToGrid w:val="false"/>
                <w:color w:val="000000"/>
                <w:kern w:val="0"/>
                <w:szCs w:val="21"/>
              </w:rPr>
            </w:pPr>
            <w:r>
              <w:rPr>
                <w:rFonts w:ascii="宋体" w:cs="宋体" w:hAnsi="宋体"/>
                <w:snapToGrid w:val="false"/>
                <w:color w:val="000000"/>
                <w:spacing w:val="-2"/>
                <w:kern w:val="0"/>
                <w:szCs w:val="21"/>
              </w:rPr>
              <w:t>法定代表人</w:t>
            </w:r>
          </w:p>
          <w:p w14:paraId="595EB8E8">
            <w:pPr>
              <w:pStyle w:val="style0"/>
              <w:widowControl/>
              <w:kinsoku w:val="false"/>
              <w:autoSpaceDE w:val="false"/>
              <w:autoSpaceDN w:val="false"/>
              <w:adjustRightInd w:val="false"/>
              <w:snapToGrid w:val="false"/>
              <w:spacing w:before="40" w:lineRule="auto" w:line="219"/>
              <w:ind w:left="244"/>
              <w:jc w:val="left"/>
              <w:textAlignment w:val="baseline"/>
              <w:rPr>
                <w:rFonts w:ascii="宋体" w:cs="宋体" w:hAnsi="宋体"/>
                <w:snapToGrid w:val="false"/>
                <w:color w:val="000000"/>
                <w:kern w:val="0"/>
                <w:szCs w:val="21"/>
              </w:rPr>
            </w:pPr>
            <w:r>
              <w:rPr>
                <w:rFonts w:ascii="宋体" w:cs="宋体" w:hAnsi="宋体"/>
                <w:snapToGrid w:val="false"/>
                <w:color w:val="000000"/>
                <w:spacing w:val="-2"/>
                <w:kern w:val="0"/>
                <w:szCs w:val="21"/>
              </w:rPr>
              <w:t>或其委托代理人</w:t>
            </w:r>
          </w:p>
          <w:p w14:paraId="693748C3">
            <w:pPr>
              <w:pStyle w:val="style0"/>
              <w:widowControl/>
              <w:kinsoku w:val="false"/>
              <w:autoSpaceDE w:val="false"/>
              <w:autoSpaceDN w:val="false"/>
              <w:adjustRightInd w:val="false"/>
              <w:snapToGrid w:val="false"/>
              <w:spacing w:before="59" w:lineRule="auto" w:line="219"/>
              <w:ind w:left="665"/>
              <w:jc w:val="left"/>
              <w:textAlignment w:val="baseline"/>
              <w:rPr>
                <w:rFonts w:ascii="宋体" w:cs="宋体" w:hAnsi="宋体"/>
                <w:snapToGrid w:val="false"/>
                <w:color w:val="000000"/>
                <w:kern w:val="0"/>
                <w:szCs w:val="21"/>
              </w:rPr>
            </w:pPr>
            <w:r>
              <w:rPr>
                <w:rFonts w:ascii="宋体" w:cs="宋体" w:hAnsi="宋体"/>
                <w:snapToGrid w:val="false"/>
                <w:color w:val="000000"/>
                <w:spacing w:val="11"/>
                <w:kern w:val="0"/>
                <w:szCs w:val="21"/>
              </w:rPr>
              <w:t>(签章)</w:t>
            </w:r>
          </w:p>
        </w:tc>
        <w:tc>
          <w:tcPr>
            <w:tcW w:w="2102" w:type="dxa"/>
            <w:tcBorders/>
          </w:tcPr>
          <w:p w14:paraId="0DE8A164">
            <w:pPr>
              <w:pStyle w:val="style0"/>
              <w:widowControl/>
              <w:kinsoku w:val="false"/>
              <w:autoSpaceDE w:val="false"/>
              <w:autoSpaceDN w:val="false"/>
              <w:adjustRightInd w:val="false"/>
              <w:snapToGrid w:val="false"/>
              <w:jc w:val="left"/>
              <w:textAlignment w:val="baseline"/>
              <w:rPr>
                <w:rFonts w:ascii="宋体" w:cs="Arial" w:hAnsi="宋体"/>
                <w:snapToGrid w:val="false"/>
                <w:color w:val="000000"/>
                <w:kern w:val="0"/>
                <w:szCs w:val="21"/>
              </w:rPr>
            </w:pPr>
          </w:p>
        </w:tc>
      </w:tr>
      <w:tr w14:paraId="5690666E">
        <w:tblPrEx/>
        <w:trPr>
          <w:trHeight w:val="479" w:hRule="atLeast"/>
          <w:jc w:val="center"/>
        </w:trPr>
        <w:tc>
          <w:tcPr>
            <w:tcW w:w="1883" w:type="dxa"/>
            <w:vMerge w:val="continue"/>
            <w:tcBorders>
              <w:top w:val="nil"/>
            </w:tcBorders>
          </w:tcPr>
          <w:p w14:paraId="69300066">
            <w:pPr>
              <w:pStyle w:val="style0"/>
              <w:widowControl/>
              <w:kinsoku w:val="false"/>
              <w:autoSpaceDE w:val="false"/>
              <w:autoSpaceDN w:val="false"/>
              <w:adjustRightInd w:val="false"/>
              <w:snapToGrid w:val="false"/>
              <w:jc w:val="left"/>
              <w:textAlignment w:val="baseline"/>
              <w:rPr>
                <w:rFonts w:ascii="宋体" w:cs="Arial" w:hAnsi="宋体"/>
                <w:snapToGrid w:val="false"/>
                <w:color w:val="000000"/>
                <w:kern w:val="0"/>
                <w:szCs w:val="21"/>
              </w:rPr>
            </w:pPr>
          </w:p>
        </w:tc>
        <w:tc>
          <w:tcPr>
            <w:tcW w:w="2417" w:type="dxa"/>
            <w:vMerge w:val="continue"/>
            <w:tcBorders>
              <w:top w:val="nil"/>
            </w:tcBorders>
          </w:tcPr>
          <w:p w14:paraId="2662ED0D">
            <w:pPr>
              <w:pStyle w:val="style0"/>
              <w:widowControl/>
              <w:kinsoku w:val="false"/>
              <w:autoSpaceDE w:val="false"/>
              <w:autoSpaceDN w:val="false"/>
              <w:adjustRightInd w:val="false"/>
              <w:snapToGrid w:val="false"/>
              <w:jc w:val="left"/>
              <w:textAlignment w:val="baseline"/>
              <w:rPr>
                <w:rFonts w:ascii="宋体" w:cs="Arial" w:hAnsi="宋体"/>
                <w:snapToGrid w:val="false"/>
                <w:color w:val="000000"/>
                <w:kern w:val="0"/>
                <w:szCs w:val="21"/>
              </w:rPr>
            </w:pPr>
          </w:p>
        </w:tc>
        <w:tc>
          <w:tcPr>
            <w:tcW w:w="1978" w:type="dxa"/>
            <w:tcBorders/>
          </w:tcPr>
          <w:p w14:paraId="31A3D0B0">
            <w:pPr>
              <w:pStyle w:val="style0"/>
              <w:widowControl/>
              <w:kinsoku w:val="false"/>
              <w:autoSpaceDE w:val="false"/>
              <w:autoSpaceDN w:val="false"/>
              <w:adjustRightInd w:val="false"/>
              <w:snapToGrid w:val="false"/>
              <w:spacing w:before="140" w:lineRule="auto" w:line="219"/>
              <w:ind w:left="455"/>
              <w:jc w:val="left"/>
              <w:textAlignment w:val="baseline"/>
              <w:rPr>
                <w:rFonts w:ascii="宋体" w:cs="宋体" w:hAnsi="宋体"/>
                <w:snapToGrid w:val="false"/>
                <w:color w:val="000000"/>
                <w:kern w:val="0"/>
                <w:szCs w:val="21"/>
                <w:lang w:eastAsia="en-US"/>
              </w:rPr>
            </w:pPr>
            <w:r>
              <w:rPr>
                <w:rFonts w:ascii="宋体" w:cs="宋体" w:hAnsi="宋体"/>
                <w:snapToGrid w:val="false"/>
                <w:color w:val="000000"/>
                <w:spacing w:val="3"/>
                <w:kern w:val="0"/>
                <w:szCs w:val="21"/>
                <w:lang w:eastAsia="en-US"/>
              </w:rPr>
              <w:t>拥有者性别</w:t>
            </w:r>
          </w:p>
        </w:tc>
        <w:tc>
          <w:tcPr>
            <w:tcW w:w="2102" w:type="dxa"/>
            <w:tcBorders/>
          </w:tcPr>
          <w:p w14:paraId="42FA6513">
            <w:pPr>
              <w:pStyle w:val="style0"/>
              <w:widowControl/>
              <w:kinsoku w:val="false"/>
              <w:autoSpaceDE w:val="false"/>
              <w:autoSpaceDN w:val="false"/>
              <w:adjustRightInd w:val="false"/>
              <w:snapToGrid w:val="false"/>
              <w:jc w:val="left"/>
              <w:textAlignment w:val="baseline"/>
              <w:rPr>
                <w:rFonts w:ascii="宋体" w:cs="Arial" w:hAnsi="宋体"/>
                <w:snapToGrid w:val="false"/>
                <w:color w:val="000000"/>
                <w:kern w:val="0"/>
                <w:szCs w:val="21"/>
                <w:lang w:eastAsia="en-US"/>
              </w:rPr>
            </w:pPr>
          </w:p>
        </w:tc>
      </w:tr>
      <w:tr w14:paraId="7BA01292">
        <w:tblPrEx/>
        <w:trPr>
          <w:trHeight w:val="480" w:hRule="atLeast"/>
          <w:jc w:val="center"/>
        </w:trPr>
        <w:tc>
          <w:tcPr>
            <w:tcW w:w="1883" w:type="dxa"/>
            <w:tcBorders/>
          </w:tcPr>
          <w:p w14:paraId="20A8CDE9">
            <w:pPr>
              <w:pStyle w:val="style0"/>
              <w:widowControl/>
              <w:kinsoku w:val="false"/>
              <w:autoSpaceDE w:val="false"/>
              <w:autoSpaceDN w:val="false"/>
              <w:adjustRightInd w:val="false"/>
              <w:snapToGrid w:val="false"/>
              <w:spacing w:before="142" w:lineRule="auto" w:line="220"/>
              <w:ind w:left="614"/>
              <w:jc w:val="left"/>
              <w:textAlignment w:val="baseline"/>
              <w:rPr>
                <w:rFonts w:ascii="宋体" w:cs="宋体" w:hAnsi="宋体"/>
                <w:snapToGrid w:val="false"/>
                <w:color w:val="000000"/>
                <w:kern w:val="0"/>
                <w:szCs w:val="21"/>
                <w:lang w:eastAsia="en-US"/>
              </w:rPr>
            </w:pPr>
            <w:r>
              <w:rPr>
                <w:rFonts w:ascii="宋体" w:cs="宋体" w:hAnsi="宋体"/>
                <w:snapToGrid w:val="false"/>
                <w:color w:val="000000"/>
                <w:spacing w:val="-4"/>
                <w:kern w:val="0"/>
                <w:szCs w:val="21"/>
                <w:lang w:eastAsia="en-US"/>
              </w:rPr>
              <w:t>住</w:t>
            </w:r>
            <w:r>
              <w:rPr>
                <w:rFonts w:ascii="宋体" w:cs="宋体" w:hAnsi="宋体"/>
                <w:snapToGrid w:val="false"/>
                <w:color w:val="000000"/>
                <w:spacing w:val="4"/>
                <w:kern w:val="0"/>
                <w:szCs w:val="21"/>
                <w:lang w:eastAsia="en-US"/>
              </w:rPr>
              <w:t xml:space="preserve">  </w:t>
            </w:r>
            <w:r>
              <w:rPr>
                <w:rFonts w:ascii="宋体" w:cs="宋体" w:hAnsi="宋体"/>
                <w:snapToGrid w:val="false"/>
                <w:color w:val="000000"/>
                <w:spacing w:val="-4"/>
                <w:kern w:val="0"/>
                <w:szCs w:val="21"/>
                <w:lang w:eastAsia="en-US"/>
              </w:rPr>
              <w:t>所</w:t>
            </w:r>
          </w:p>
        </w:tc>
        <w:tc>
          <w:tcPr>
            <w:tcW w:w="2417" w:type="dxa"/>
            <w:tcBorders/>
          </w:tcPr>
          <w:p w14:paraId="7421C561">
            <w:pPr>
              <w:pStyle w:val="style0"/>
              <w:widowControl/>
              <w:kinsoku w:val="false"/>
              <w:autoSpaceDE w:val="false"/>
              <w:autoSpaceDN w:val="false"/>
              <w:adjustRightInd w:val="false"/>
              <w:snapToGrid w:val="false"/>
              <w:jc w:val="left"/>
              <w:textAlignment w:val="baseline"/>
              <w:rPr>
                <w:rFonts w:ascii="宋体" w:cs="Arial" w:hAnsi="宋体"/>
                <w:snapToGrid w:val="false"/>
                <w:color w:val="000000"/>
                <w:kern w:val="0"/>
                <w:szCs w:val="21"/>
                <w:lang w:eastAsia="en-US"/>
              </w:rPr>
            </w:pPr>
          </w:p>
        </w:tc>
        <w:tc>
          <w:tcPr>
            <w:tcW w:w="1978" w:type="dxa"/>
            <w:tcBorders/>
          </w:tcPr>
          <w:p w14:paraId="3A8D079B">
            <w:pPr>
              <w:pStyle w:val="style0"/>
              <w:widowControl/>
              <w:kinsoku w:val="false"/>
              <w:autoSpaceDE w:val="false"/>
              <w:autoSpaceDN w:val="false"/>
              <w:adjustRightInd w:val="false"/>
              <w:snapToGrid w:val="false"/>
              <w:spacing w:before="142" w:lineRule="auto" w:line="220"/>
              <w:ind w:left="665"/>
              <w:jc w:val="left"/>
              <w:textAlignment w:val="baseline"/>
              <w:rPr>
                <w:rFonts w:ascii="宋体" w:cs="宋体" w:hAnsi="宋体"/>
                <w:snapToGrid w:val="false"/>
                <w:color w:val="000000"/>
                <w:kern w:val="0"/>
                <w:szCs w:val="21"/>
                <w:lang w:eastAsia="en-US"/>
              </w:rPr>
            </w:pPr>
            <w:r>
              <w:rPr>
                <w:rFonts w:ascii="宋体" w:cs="宋体" w:hAnsi="宋体"/>
                <w:snapToGrid w:val="false"/>
                <w:color w:val="000000"/>
                <w:spacing w:val="-4"/>
                <w:kern w:val="0"/>
                <w:szCs w:val="21"/>
                <w:lang w:eastAsia="en-US"/>
              </w:rPr>
              <w:t>住</w:t>
            </w:r>
            <w:r>
              <w:rPr>
                <w:rFonts w:ascii="宋体" w:cs="宋体" w:hAnsi="宋体"/>
                <w:snapToGrid w:val="false"/>
                <w:color w:val="000000"/>
                <w:spacing w:val="4"/>
                <w:kern w:val="0"/>
                <w:szCs w:val="21"/>
                <w:lang w:eastAsia="en-US"/>
              </w:rPr>
              <w:t xml:space="preserve">  </w:t>
            </w:r>
            <w:r>
              <w:rPr>
                <w:rFonts w:ascii="宋体" w:cs="宋体" w:hAnsi="宋体"/>
                <w:snapToGrid w:val="false"/>
                <w:color w:val="000000"/>
                <w:spacing w:val="-4"/>
                <w:kern w:val="0"/>
                <w:szCs w:val="21"/>
                <w:lang w:eastAsia="en-US"/>
              </w:rPr>
              <w:t>所</w:t>
            </w:r>
          </w:p>
        </w:tc>
        <w:tc>
          <w:tcPr>
            <w:tcW w:w="2102" w:type="dxa"/>
            <w:tcBorders/>
          </w:tcPr>
          <w:p w14:paraId="1861B755">
            <w:pPr>
              <w:pStyle w:val="style0"/>
              <w:widowControl/>
              <w:kinsoku w:val="false"/>
              <w:autoSpaceDE w:val="false"/>
              <w:autoSpaceDN w:val="false"/>
              <w:adjustRightInd w:val="false"/>
              <w:snapToGrid w:val="false"/>
              <w:jc w:val="left"/>
              <w:textAlignment w:val="baseline"/>
              <w:rPr>
                <w:rFonts w:ascii="宋体" w:cs="Arial" w:hAnsi="宋体"/>
                <w:snapToGrid w:val="false"/>
                <w:color w:val="000000"/>
                <w:kern w:val="0"/>
                <w:szCs w:val="21"/>
                <w:lang w:eastAsia="en-US"/>
              </w:rPr>
            </w:pPr>
          </w:p>
        </w:tc>
      </w:tr>
      <w:tr w14:paraId="381BBB77">
        <w:tblPrEx/>
        <w:trPr>
          <w:trHeight w:val="479" w:hRule="atLeast"/>
          <w:jc w:val="center"/>
        </w:trPr>
        <w:tc>
          <w:tcPr>
            <w:tcW w:w="1883" w:type="dxa"/>
            <w:tcBorders/>
          </w:tcPr>
          <w:p w14:paraId="76B00C33">
            <w:pPr>
              <w:pStyle w:val="style0"/>
              <w:widowControl/>
              <w:kinsoku w:val="false"/>
              <w:autoSpaceDE w:val="false"/>
              <w:autoSpaceDN w:val="false"/>
              <w:adjustRightInd w:val="false"/>
              <w:snapToGrid w:val="false"/>
              <w:spacing w:before="144" w:lineRule="auto" w:line="221"/>
              <w:ind w:left="515"/>
              <w:jc w:val="left"/>
              <w:textAlignment w:val="baseline"/>
              <w:rPr>
                <w:rFonts w:ascii="宋体" w:cs="宋体" w:hAnsi="宋体"/>
                <w:snapToGrid w:val="false"/>
                <w:color w:val="000000"/>
                <w:kern w:val="0"/>
                <w:szCs w:val="21"/>
                <w:lang w:eastAsia="en-US"/>
              </w:rPr>
            </w:pPr>
            <w:r>
              <w:rPr>
                <w:rFonts w:ascii="宋体" w:cs="宋体" w:hAnsi="宋体"/>
                <w:snapToGrid w:val="false"/>
                <w:color w:val="000000"/>
                <w:spacing w:val="-8"/>
                <w:kern w:val="0"/>
                <w:szCs w:val="21"/>
                <w:lang w:eastAsia="en-US"/>
              </w:rPr>
              <w:t>联</w:t>
            </w:r>
            <w:r>
              <w:rPr>
                <w:rFonts w:ascii="宋体" w:cs="宋体" w:hAnsi="宋体"/>
                <w:snapToGrid w:val="false"/>
                <w:color w:val="000000"/>
                <w:spacing w:val="22"/>
                <w:kern w:val="0"/>
                <w:szCs w:val="21"/>
                <w:lang w:eastAsia="en-US"/>
              </w:rPr>
              <w:t xml:space="preserve"> </w:t>
            </w:r>
            <w:r>
              <w:rPr>
                <w:rFonts w:ascii="宋体" w:cs="宋体" w:hAnsi="宋体"/>
                <w:snapToGrid w:val="false"/>
                <w:color w:val="000000"/>
                <w:spacing w:val="-8"/>
                <w:kern w:val="0"/>
                <w:szCs w:val="21"/>
                <w:lang w:eastAsia="en-US"/>
              </w:rPr>
              <w:t>系</w:t>
            </w:r>
            <w:r>
              <w:rPr>
                <w:rFonts w:ascii="宋体" w:cs="宋体" w:hAnsi="宋体"/>
                <w:snapToGrid w:val="false"/>
                <w:color w:val="000000"/>
                <w:spacing w:val="19"/>
                <w:kern w:val="0"/>
                <w:szCs w:val="21"/>
                <w:lang w:eastAsia="en-US"/>
              </w:rPr>
              <w:t xml:space="preserve"> </w:t>
            </w:r>
            <w:r>
              <w:rPr>
                <w:rFonts w:ascii="宋体" w:cs="宋体" w:hAnsi="宋体"/>
                <w:snapToGrid w:val="false"/>
                <w:color w:val="000000"/>
                <w:spacing w:val="-8"/>
                <w:kern w:val="0"/>
                <w:szCs w:val="21"/>
                <w:lang w:eastAsia="en-US"/>
              </w:rPr>
              <w:t>人</w:t>
            </w:r>
          </w:p>
        </w:tc>
        <w:tc>
          <w:tcPr>
            <w:tcW w:w="2417" w:type="dxa"/>
            <w:tcBorders/>
          </w:tcPr>
          <w:p w14:paraId="689D6100">
            <w:pPr>
              <w:pStyle w:val="style0"/>
              <w:widowControl/>
              <w:kinsoku w:val="false"/>
              <w:autoSpaceDE w:val="false"/>
              <w:autoSpaceDN w:val="false"/>
              <w:adjustRightInd w:val="false"/>
              <w:snapToGrid w:val="false"/>
              <w:jc w:val="left"/>
              <w:textAlignment w:val="baseline"/>
              <w:rPr>
                <w:rFonts w:ascii="宋体" w:cs="Arial" w:hAnsi="宋体"/>
                <w:snapToGrid w:val="false"/>
                <w:color w:val="000000"/>
                <w:kern w:val="0"/>
                <w:szCs w:val="21"/>
                <w:lang w:eastAsia="en-US"/>
              </w:rPr>
            </w:pPr>
          </w:p>
        </w:tc>
        <w:tc>
          <w:tcPr>
            <w:tcW w:w="1978" w:type="dxa"/>
            <w:tcBorders/>
          </w:tcPr>
          <w:p w14:paraId="51DE05C3">
            <w:pPr>
              <w:pStyle w:val="style0"/>
              <w:widowControl/>
              <w:kinsoku w:val="false"/>
              <w:autoSpaceDE w:val="false"/>
              <w:autoSpaceDN w:val="false"/>
              <w:adjustRightInd w:val="false"/>
              <w:snapToGrid w:val="false"/>
              <w:spacing w:before="144" w:lineRule="auto" w:line="221"/>
              <w:ind w:left="564"/>
              <w:jc w:val="left"/>
              <w:textAlignment w:val="baseline"/>
              <w:rPr>
                <w:rFonts w:ascii="宋体" w:cs="宋体" w:hAnsi="宋体"/>
                <w:snapToGrid w:val="false"/>
                <w:color w:val="000000"/>
                <w:kern w:val="0"/>
                <w:szCs w:val="21"/>
                <w:lang w:eastAsia="en-US"/>
              </w:rPr>
            </w:pPr>
            <w:r>
              <w:rPr>
                <w:rFonts w:ascii="宋体" w:cs="宋体" w:hAnsi="宋体"/>
                <w:snapToGrid w:val="false"/>
                <w:color w:val="000000"/>
                <w:spacing w:val="-8"/>
                <w:kern w:val="0"/>
                <w:szCs w:val="21"/>
                <w:lang w:eastAsia="en-US"/>
              </w:rPr>
              <w:t>联</w:t>
            </w:r>
            <w:r>
              <w:rPr>
                <w:rFonts w:ascii="宋体" w:cs="宋体" w:hAnsi="宋体"/>
                <w:snapToGrid w:val="false"/>
                <w:color w:val="000000"/>
                <w:spacing w:val="23"/>
                <w:kern w:val="0"/>
                <w:szCs w:val="21"/>
                <w:lang w:eastAsia="en-US"/>
              </w:rPr>
              <w:t xml:space="preserve"> </w:t>
            </w:r>
            <w:r>
              <w:rPr>
                <w:rFonts w:ascii="宋体" w:cs="宋体" w:hAnsi="宋体"/>
                <w:snapToGrid w:val="false"/>
                <w:color w:val="000000"/>
                <w:spacing w:val="-8"/>
                <w:kern w:val="0"/>
                <w:szCs w:val="21"/>
                <w:lang w:eastAsia="en-US"/>
              </w:rPr>
              <w:t>系</w:t>
            </w:r>
            <w:r>
              <w:rPr>
                <w:rFonts w:ascii="宋体" w:cs="宋体" w:hAnsi="宋体"/>
                <w:snapToGrid w:val="false"/>
                <w:color w:val="000000"/>
                <w:spacing w:val="18"/>
                <w:kern w:val="0"/>
                <w:szCs w:val="21"/>
                <w:lang w:eastAsia="en-US"/>
              </w:rPr>
              <w:t xml:space="preserve"> </w:t>
            </w:r>
            <w:r>
              <w:rPr>
                <w:rFonts w:ascii="宋体" w:cs="宋体" w:hAnsi="宋体"/>
                <w:snapToGrid w:val="false"/>
                <w:color w:val="000000"/>
                <w:spacing w:val="-8"/>
                <w:kern w:val="0"/>
                <w:szCs w:val="21"/>
                <w:lang w:eastAsia="en-US"/>
              </w:rPr>
              <w:t>人</w:t>
            </w:r>
          </w:p>
        </w:tc>
        <w:tc>
          <w:tcPr>
            <w:tcW w:w="2102" w:type="dxa"/>
            <w:tcBorders/>
          </w:tcPr>
          <w:p w14:paraId="5FE3B0B8">
            <w:pPr>
              <w:pStyle w:val="style0"/>
              <w:widowControl/>
              <w:kinsoku w:val="false"/>
              <w:autoSpaceDE w:val="false"/>
              <w:autoSpaceDN w:val="false"/>
              <w:adjustRightInd w:val="false"/>
              <w:snapToGrid w:val="false"/>
              <w:jc w:val="left"/>
              <w:textAlignment w:val="baseline"/>
              <w:rPr>
                <w:rFonts w:ascii="宋体" w:cs="Arial" w:hAnsi="宋体"/>
                <w:snapToGrid w:val="false"/>
                <w:color w:val="000000"/>
                <w:kern w:val="0"/>
                <w:szCs w:val="21"/>
                <w:lang w:eastAsia="en-US"/>
              </w:rPr>
            </w:pPr>
          </w:p>
        </w:tc>
      </w:tr>
      <w:tr w14:paraId="5D5DF0AF">
        <w:tblPrEx/>
        <w:trPr>
          <w:trHeight w:val="470" w:hRule="atLeast"/>
          <w:jc w:val="center"/>
        </w:trPr>
        <w:tc>
          <w:tcPr>
            <w:tcW w:w="1883" w:type="dxa"/>
            <w:tcBorders/>
          </w:tcPr>
          <w:p w14:paraId="6C7D3E53">
            <w:pPr>
              <w:pStyle w:val="style0"/>
              <w:widowControl/>
              <w:kinsoku w:val="false"/>
              <w:autoSpaceDE w:val="false"/>
              <w:autoSpaceDN w:val="false"/>
              <w:adjustRightInd w:val="false"/>
              <w:snapToGrid w:val="false"/>
              <w:spacing w:before="135" w:lineRule="auto" w:line="221"/>
              <w:ind w:left="515"/>
              <w:jc w:val="left"/>
              <w:textAlignment w:val="baseline"/>
              <w:rPr>
                <w:rFonts w:ascii="宋体" w:cs="宋体" w:hAnsi="宋体"/>
                <w:snapToGrid w:val="false"/>
                <w:color w:val="000000"/>
                <w:kern w:val="0"/>
                <w:szCs w:val="21"/>
                <w:lang w:eastAsia="en-US"/>
              </w:rPr>
            </w:pPr>
            <w:r>
              <w:rPr>
                <w:rFonts w:ascii="宋体" w:cs="宋体" w:hAnsi="宋体"/>
                <w:snapToGrid w:val="false"/>
                <w:color w:val="000000"/>
                <w:spacing w:val="-2"/>
                <w:kern w:val="0"/>
                <w:szCs w:val="21"/>
                <w:lang w:eastAsia="en-US"/>
              </w:rPr>
              <w:t>联系电话</w:t>
            </w:r>
          </w:p>
        </w:tc>
        <w:tc>
          <w:tcPr>
            <w:tcW w:w="2417" w:type="dxa"/>
            <w:tcBorders/>
          </w:tcPr>
          <w:p w14:paraId="1A9184A3">
            <w:pPr>
              <w:pStyle w:val="style0"/>
              <w:widowControl/>
              <w:kinsoku w:val="false"/>
              <w:autoSpaceDE w:val="false"/>
              <w:autoSpaceDN w:val="false"/>
              <w:adjustRightInd w:val="false"/>
              <w:snapToGrid w:val="false"/>
              <w:jc w:val="left"/>
              <w:textAlignment w:val="baseline"/>
              <w:rPr>
                <w:rFonts w:ascii="宋体" w:cs="Arial" w:hAnsi="宋体"/>
                <w:snapToGrid w:val="false"/>
                <w:color w:val="000000"/>
                <w:kern w:val="0"/>
                <w:szCs w:val="21"/>
                <w:lang w:eastAsia="en-US"/>
              </w:rPr>
            </w:pPr>
          </w:p>
        </w:tc>
        <w:tc>
          <w:tcPr>
            <w:tcW w:w="1978" w:type="dxa"/>
            <w:tcBorders/>
          </w:tcPr>
          <w:p w14:paraId="0E2B494F">
            <w:pPr>
              <w:pStyle w:val="style0"/>
              <w:widowControl/>
              <w:kinsoku w:val="false"/>
              <w:autoSpaceDE w:val="false"/>
              <w:autoSpaceDN w:val="false"/>
              <w:adjustRightInd w:val="false"/>
              <w:snapToGrid w:val="false"/>
              <w:spacing w:before="135" w:lineRule="auto" w:line="221"/>
              <w:ind w:left="564"/>
              <w:jc w:val="left"/>
              <w:textAlignment w:val="baseline"/>
              <w:rPr>
                <w:rFonts w:ascii="宋体" w:cs="宋体" w:hAnsi="宋体"/>
                <w:snapToGrid w:val="false"/>
                <w:color w:val="000000"/>
                <w:kern w:val="0"/>
                <w:szCs w:val="21"/>
                <w:lang w:eastAsia="en-US"/>
              </w:rPr>
            </w:pPr>
            <w:r>
              <w:rPr>
                <w:rFonts w:ascii="宋体" w:cs="宋体" w:hAnsi="宋体"/>
                <w:snapToGrid w:val="false"/>
                <w:color w:val="000000"/>
                <w:spacing w:val="-2"/>
                <w:kern w:val="0"/>
                <w:szCs w:val="21"/>
                <w:lang w:eastAsia="en-US"/>
              </w:rPr>
              <w:t>联系电话</w:t>
            </w:r>
          </w:p>
        </w:tc>
        <w:tc>
          <w:tcPr>
            <w:tcW w:w="2102" w:type="dxa"/>
            <w:tcBorders/>
          </w:tcPr>
          <w:p w14:paraId="07778EFB">
            <w:pPr>
              <w:pStyle w:val="style0"/>
              <w:widowControl/>
              <w:kinsoku w:val="false"/>
              <w:autoSpaceDE w:val="false"/>
              <w:autoSpaceDN w:val="false"/>
              <w:adjustRightInd w:val="false"/>
              <w:snapToGrid w:val="false"/>
              <w:jc w:val="left"/>
              <w:textAlignment w:val="baseline"/>
              <w:rPr>
                <w:rFonts w:ascii="宋体" w:cs="Arial" w:hAnsi="宋体"/>
                <w:snapToGrid w:val="false"/>
                <w:color w:val="000000"/>
                <w:kern w:val="0"/>
                <w:szCs w:val="21"/>
                <w:lang w:eastAsia="en-US"/>
              </w:rPr>
            </w:pPr>
          </w:p>
        </w:tc>
      </w:tr>
      <w:tr w14:paraId="60B084F4">
        <w:tblPrEx/>
        <w:trPr>
          <w:trHeight w:val="480" w:hRule="atLeast"/>
          <w:jc w:val="center"/>
        </w:trPr>
        <w:tc>
          <w:tcPr>
            <w:tcW w:w="1883" w:type="dxa"/>
            <w:tcBorders/>
          </w:tcPr>
          <w:p w14:paraId="24912535">
            <w:pPr>
              <w:pStyle w:val="style0"/>
              <w:widowControl/>
              <w:kinsoku w:val="false"/>
              <w:autoSpaceDE w:val="false"/>
              <w:autoSpaceDN w:val="false"/>
              <w:adjustRightInd w:val="false"/>
              <w:snapToGrid w:val="false"/>
              <w:spacing w:before="142" w:lineRule="auto" w:line="219"/>
              <w:ind w:left="515"/>
              <w:jc w:val="left"/>
              <w:textAlignment w:val="baseline"/>
              <w:rPr>
                <w:rFonts w:ascii="宋体" w:cs="宋体" w:hAnsi="宋体"/>
                <w:snapToGrid w:val="false"/>
                <w:color w:val="000000"/>
                <w:kern w:val="0"/>
                <w:szCs w:val="21"/>
                <w:lang w:eastAsia="en-US"/>
              </w:rPr>
            </w:pPr>
            <w:r>
              <w:rPr>
                <w:rFonts w:ascii="宋体" w:cs="宋体" w:hAnsi="宋体"/>
                <w:snapToGrid w:val="false"/>
                <w:color w:val="000000"/>
                <w:spacing w:val="-2"/>
                <w:kern w:val="0"/>
                <w:szCs w:val="21"/>
                <w:lang w:eastAsia="en-US"/>
              </w:rPr>
              <w:t>通信地址</w:t>
            </w:r>
          </w:p>
        </w:tc>
        <w:tc>
          <w:tcPr>
            <w:tcW w:w="2417" w:type="dxa"/>
            <w:tcBorders/>
          </w:tcPr>
          <w:p w14:paraId="28DF7096">
            <w:pPr>
              <w:pStyle w:val="style0"/>
              <w:widowControl/>
              <w:kinsoku w:val="false"/>
              <w:autoSpaceDE w:val="false"/>
              <w:autoSpaceDN w:val="false"/>
              <w:adjustRightInd w:val="false"/>
              <w:snapToGrid w:val="false"/>
              <w:jc w:val="left"/>
              <w:textAlignment w:val="baseline"/>
              <w:rPr>
                <w:rFonts w:ascii="宋体" w:cs="Arial" w:hAnsi="宋体"/>
                <w:snapToGrid w:val="false"/>
                <w:color w:val="000000"/>
                <w:kern w:val="0"/>
                <w:szCs w:val="21"/>
                <w:lang w:eastAsia="en-US"/>
              </w:rPr>
            </w:pPr>
          </w:p>
        </w:tc>
        <w:tc>
          <w:tcPr>
            <w:tcW w:w="1978" w:type="dxa"/>
            <w:tcBorders/>
          </w:tcPr>
          <w:p w14:paraId="18BD4C4A">
            <w:pPr>
              <w:pStyle w:val="style0"/>
              <w:widowControl/>
              <w:kinsoku w:val="false"/>
              <w:autoSpaceDE w:val="false"/>
              <w:autoSpaceDN w:val="false"/>
              <w:adjustRightInd w:val="false"/>
              <w:snapToGrid w:val="false"/>
              <w:spacing w:before="142" w:lineRule="auto" w:line="219"/>
              <w:ind w:left="564"/>
              <w:jc w:val="left"/>
              <w:textAlignment w:val="baseline"/>
              <w:rPr>
                <w:rFonts w:ascii="宋体" w:cs="宋体" w:hAnsi="宋体"/>
                <w:snapToGrid w:val="false"/>
                <w:color w:val="000000"/>
                <w:kern w:val="0"/>
                <w:szCs w:val="21"/>
                <w:lang w:eastAsia="en-US"/>
              </w:rPr>
            </w:pPr>
            <w:r>
              <w:rPr>
                <w:rFonts w:ascii="宋体" w:cs="宋体" w:hAnsi="宋体"/>
                <w:snapToGrid w:val="false"/>
                <w:color w:val="000000"/>
                <w:spacing w:val="-2"/>
                <w:kern w:val="0"/>
                <w:szCs w:val="21"/>
                <w:lang w:eastAsia="en-US"/>
              </w:rPr>
              <w:t>通信地址</w:t>
            </w:r>
          </w:p>
        </w:tc>
        <w:tc>
          <w:tcPr>
            <w:tcW w:w="2102" w:type="dxa"/>
            <w:tcBorders/>
          </w:tcPr>
          <w:p w14:paraId="1D54D39E">
            <w:pPr>
              <w:pStyle w:val="style0"/>
              <w:widowControl/>
              <w:kinsoku w:val="false"/>
              <w:autoSpaceDE w:val="false"/>
              <w:autoSpaceDN w:val="false"/>
              <w:adjustRightInd w:val="false"/>
              <w:snapToGrid w:val="false"/>
              <w:jc w:val="left"/>
              <w:textAlignment w:val="baseline"/>
              <w:rPr>
                <w:rFonts w:ascii="宋体" w:cs="Arial" w:hAnsi="宋体"/>
                <w:snapToGrid w:val="false"/>
                <w:color w:val="000000"/>
                <w:kern w:val="0"/>
                <w:szCs w:val="21"/>
                <w:lang w:eastAsia="en-US"/>
              </w:rPr>
            </w:pPr>
          </w:p>
        </w:tc>
      </w:tr>
      <w:tr w14:paraId="1830BFA6">
        <w:tblPrEx/>
        <w:trPr>
          <w:trHeight w:val="479" w:hRule="atLeast"/>
          <w:jc w:val="center"/>
        </w:trPr>
        <w:tc>
          <w:tcPr>
            <w:tcW w:w="1883" w:type="dxa"/>
            <w:tcBorders/>
          </w:tcPr>
          <w:p w14:paraId="6450EF01">
            <w:pPr>
              <w:pStyle w:val="style0"/>
              <w:widowControl/>
              <w:kinsoku w:val="false"/>
              <w:autoSpaceDE w:val="false"/>
              <w:autoSpaceDN w:val="false"/>
              <w:adjustRightInd w:val="false"/>
              <w:snapToGrid w:val="false"/>
              <w:spacing w:before="142" w:lineRule="auto" w:line="219"/>
              <w:ind w:left="515"/>
              <w:jc w:val="left"/>
              <w:textAlignment w:val="baseline"/>
              <w:rPr>
                <w:rFonts w:ascii="宋体" w:cs="宋体" w:hAnsi="宋体"/>
                <w:snapToGrid w:val="false"/>
                <w:color w:val="000000"/>
                <w:kern w:val="0"/>
                <w:szCs w:val="21"/>
                <w:lang w:eastAsia="en-US"/>
              </w:rPr>
            </w:pPr>
            <w:r>
              <w:rPr>
                <w:rFonts w:ascii="宋体" w:cs="宋体" w:hAnsi="宋体"/>
                <w:snapToGrid w:val="false"/>
                <w:color w:val="000000"/>
                <w:spacing w:val="2"/>
                <w:kern w:val="0"/>
                <w:szCs w:val="21"/>
                <w:lang w:eastAsia="en-US"/>
              </w:rPr>
              <w:t>邮政编码</w:t>
            </w:r>
          </w:p>
        </w:tc>
        <w:tc>
          <w:tcPr>
            <w:tcW w:w="2417" w:type="dxa"/>
            <w:tcBorders/>
          </w:tcPr>
          <w:p w14:paraId="0DA758F0">
            <w:pPr>
              <w:pStyle w:val="style0"/>
              <w:widowControl/>
              <w:kinsoku w:val="false"/>
              <w:autoSpaceDE w:val="false"/>
              <w:autoSpaceDN w:val="false"/>
              <w:adjustRightInd w:val="false"/>
              <w:snapToGrid w:val="false"/>
              <w:jc w:val="left"/>
              <w:textAlignment w:val="baseline"/>
              <w:rPr>
                <w:rFonts w:ascii="宋体" w:cs="Arial" w:hAnsi="宋体"/>
                <w:snapToGrid w:val="false"/>
                <w:color w:val="000000"/>
                <w:kern w:val="0"/>
                <w:szCs w:val="21"/>
                <w:lang w:eastAsia="en-US"/>
              </w:rPr>
            </w:pPr>
          </w:p>
        </w:tc>
        <w:tc>
          <w:tcPr>
            <w:tcW w:w="1978" w:type="dxa"/>
            <w:tcBorders/>
          </w:tcPr>
          <w:p w14:paraId="0EFC288E">
            <w:pPr>
              <w:pStyle w:val="style0"/>
              <w:widowControl/>
              <w:kinsoku w:val="false"/>
              <w:autoSpaceDE w:val="false"/>
              <w:autoSpaceDN w:val="false"/>
              <w:adjustRightInd w:val="false"/>
              <w:snapToGrid w:val="false"/>
              <w:spacing w:before="142" w:lineRule="auto" w:line="219"/>
              <w:ind w:left="564"/>
              <w:jc w:val="left"/>
              <w:textAlignment w:val="baseline"/>
              <w:rPr>
                <w:rFonts w:ascii="宋体" w:cs="宋体" w:hAnsi="宋体"/>
                <w:snapToGrid w:val="false"/>
                <w:color w:val="000000"/>
                <w:kern w:val="0"/>
                <w:szCs w:val="21"/>
                <w:lang w:eastAsia="en-US"/>
              </w:rPr>
            </w:pPr>
            <w:r>
              <w:rPr>
                <w:rFonts w:ascii="宋体" w:cs="宋体" w:hAnsi="宋体"/>
                <w:snapToGrid w:val="false"/>
                <w:color w:val="000000"/>
                <w:spacing w:val="2"/>
                <w:kern w:val="0"/>
                <w:szCs w:val="21"/>
                <w:lang w:eastAsia="en-US"/>
              </w:rPr>
              <w:t>邮政编码</w:t>
            </w:r>
          </w:p>
        </w:tc>
        <w:tc>
          <w:tcPr>
            <w:tcW w:w="2102" w:type="dxa"/>
            <w:tcBorders/>
          </w:tcPr>
          <w:p w14:paraId="20FE865D">
            <w:pPr>
              <w:pStyle w:val="style0"/>
              <w:widowControl/>
              <w:kinsoku w:val="false"/>
              <w:autoSpaceDE w:val="false"/>
              <w:autoSpaceDN w:val="false"/>
              <w:adjustRightInd w:val="false"/>
              <w:snapToGrid w:val="false"/>
              <w:jc w:val="left"/>
              <w:textAlignment w:val="baseline"/>
              <w:rPr>
                <w:rFonts w:ascii="宋体" w:cs="Arial" w:hAnsi="宋体"/>
                <w:snapToGrid w:val="false"/>
                <w:color w:val="000000"/>
                <w:kern w:val="0"/>
                <w:szCs w:val="21"/>
                <w:lang w:eastAsia="en-US"/>
              </w:rPr>
            </w:pPr>
          </w:p>
        </w:tc>
      </w:tr>
      <w:tr w14:paraId="32A32B76">
        <w:tblPrEx/>
        <w:trPr>
          <w:trHeight w:val="469" w:hRule="atLeast"/>
          <w:jc w:val="center"/>
        </w:trPr>
        <w:tc>
          <w:tcPr>
            <w:tcW w:w="1883" w:type="dxa"/>
            <w:tcBorders/>
          </w:tcPr>
          <w:p w14:paraId="2B299F4E">
            <w:pPr>
              <w:pStyle w:val="style0"/>
              <w:widowControl/>
              <w:kinsoku w:val="false"/>
              <w:autoSpaceDE w:val="false"/>
              <w:autoSpaceDN w:val="false"/>
              <w:adjustRightInd w:val="false"/>
              <w:snapToGrid w:val="false"/>
              <w:spacing w:before="134" w:lineRule="auto" w:line="220"/>
              <w:ind w:left="515"/>
              <w:jc w:val="left"/>
              <w:textAlignment w:val="baseline"/>
              <w:rPr>
                <w:rFonts w:ascii="宋体" w:cs="宋体" w:hAnsi="宋体"/>
                <w:snapToGrid w:val="false"/>
                <w:color w:val="000000"/>
                <w:kern w:val="0"/>
                <w:szCs w:val="21"/>
                <w:lang w:eastAsia="en-US"/>
              </w:rPr>
            </w:pPr>
            <w:r>
              <w:rPr>
                <w:rFonts w:ascii="宋体" w:cs="宋体" w:hAnsi="宋体"/>
                <w:snapToGrid w:val="false"/>
                <w:color w:val="000000"/>
                <w:spacing w:val="3"/>
                <w:kern w:val="0"/>
                <w:szCs w:val="21"/>
                <w:lang w:eastAsia="en-US"/>
              </w:rPr>
              <w:t>电子邮箱</w:t>
            </w:r>
          </w:p>
        </w:tc>
        <w:tc>
          <w:tcPr>
            <w:tcW w:w="2417" w:type="dxa"/>
            <w:tcBorders/>
          </w:tcPr>
          <w:p w14:paraId="5D2A1AFB">
            <w:pPr>
              <w:pStyle w:val="style0"/>
              <w:widowControl/>
              <w:kinsoku w:val="false"/>
              <w:autoSpaceDE w:val="false"/>
              <w:autoSpaceDN w:val="false"/>
              <w:adjustRightInd w:val="false"/>
              <w:snapToGrid w:val="false"/>
              <w:jc w:val="left"/>
              <w:textAlignment w:val="baseline"/>
              <w:rPr>
                <w:rFonts w:ascii="宋体" w:cs="Arial" w:hAnsi="宋体"/>
                <w:snapToGrid w:val="false"/>
                <w:color w:val="000000"/>
                <w:kern w:val="0"/>
                <w:szCs w:val="21"/>
                <w:lang w:eastAsia="en-US"/>
              </w:rPr>
            </w:pPr>
          </w:p>
        </w:tc>
        <w:tc>
          <w:tcPr>
            <w:tcW w:w="1978" w:type="dxa"/>
            <w:tcBorders/>
          </w:tcPr>
          <w:p w14:paraId="1AA27153">
            <w:pPr>
              <w:pStyle w:val="style0"/>
              <w:widowControl/>
              <w:kinsoku w:val="false"/>
              <w:autoSpaceDE w:val="false"/>
              <w:autoSpaceDN w:val="false"/>
              <w:adjustRightInd w:val="false"/>
              <w:snapToGrid w:val="false"/>
              <w:spacing w:before="134" w:lineRule="auto" w:line="220"/>
              <w:ind w:left="564"/>
              <w:jc w:val="left"/>
              <w:textAlignment w:val="baseline"/>
              <w:rPr>
                <w:rFonts w:ascii="宋体" w:cs="宋体" w:hAnsi="宋体"/>
                <w:snapToGrid w:val="false"/>
                <w:color w:val="000000"/>
                <w:kern w:val="0"/>
                <w:szCs w:val="21"/>
                <w:lang w:eastAsia="en-US"/>
              </w:rPr>
            </w:pPr>
            <w:r>
              <w:rPr>
                <w:rFonts w:ascii="宋体" w:cs="宋体" w:hAnsi="宋体"/>
                <w:snapToGrid w:val="false"/>
                <w:color w:val="000000"/>
                <w:spacing w:val="3"/>
                <w:kern w:val="0"/>
                <w:szCs w:val="21"/>
                <w:lang w:eastAsia="en-US"/>
              </w:rPr>
              <w:t>电子邮箱</w:t>
            </w:r>
          </w:p>
        </w:tc>
        <w:tc>
          <w:tcPr>
            <w:tcW w:w="2102" w:type="dxa"/>
            <w:tcBorders/>
          </w:tcPr>
          <w:p w14:paraId="6A517E8B">
            <w:pPr>
              <w:pStyle w:val="style0"/>
              <w:widowControl/>
              <w:kinsoku w:val="false"/>
              <w:autoSpaceDE w:val="false"/>
              <w:autoSpaceDN w:val="false"/>
              <w:adjustRightInd w:val="false"/>
              <w:snapToGrid w:val="false"/>
              <w:jc w:val="left"/>
              <w:textAlignment w:val="baseline"/>
              <w:rPr>
                <w:rFonts w:ascii="宋体" w:cs="Arial" w:hAnsi="宋体"/>
                <w:snapToGrid w:val="false"/>
                <w:color w:val="000000"/>
                <w:kern w:val="0"/>
                <w:szCs w:val="21"/>
                <w:lang w:eastAsia="en-US"/>
              </w:rPr>
            </w:pPr>
          </w:p>
        </w:tc>
      </w:tr>
      <w:tr w14:paraId="79270C82">
        <w:tblPrEx/>
        <w:trPr>
          <w:trHeight w:val="599" w:hRule="atLeast"/>
          <w:jc w:val="center"/>
        </w:trPr>
        <w:tc>
          <w:tcPr>
            <w:tcW w:w="1883" w:type="dxa"/>
            <w:tcBorders/>
          </w:tcPr>
          <w:p w14:paraId="4252AA5C">
            <w:pPr>
              <w:pStyle w:val="style0"/>
              <w:widowControl/>
              <w:kinsoku w:val="false"/>
              <w:autoSpaceDE w:val="false"/>
              <w:autoSpaceDN w:val="false"/>
              <w:adjustRightInd w:val="false"/>
              <w:snapToGrid w:val="false"/>
              <w:spacing w:before="83" w:lineRule="auto" w:line="222"/>
              <w:ind w:left="825" w:right="197" w:hanging="630"/>
              <w:jc w:val="left"/>
              <w:textAlignment w:val="baseline"/>
              <w:rPr>
                <w:rFonts w:ascii="宋体" w:cs="宋体" w:hAnsi="宋体"/>
                <w:snapToGrid w:val="false"/>
                <w:color w:val="000000"/>
                <w:kern w:val="0"/>
                <w:szCs w:val="21"/>
                <w:lang w:eastAsia="en-US"/>
              </w:rPr>
            </w:pPr>
            <w:r>
              <w:rPr>
                <w:rFonts w:ascii="宋体" w:cs="宋体" w:hAnsi="宋体"/>
                <w:snapToGrid w:val="false"/>
                <w:color w:val="000000"/>
                <w:spacing w:val="1"/>
                <w:kern w:val="0"/>
                <w:szCs w:val="21"/>
                <w:lang w:eastAsia="en-US"/>
              </w:rPr>
              <w:t>统一社会信用代</w:t>
            </w:r>
            <w:r>
              <w:rPr>
                <w:rFonts w:ascii="宋体" w:cs="宋体" w:hAnsi="宋体"/>
                <w:snapToGrid w:val="false"/>
                <w:color w:val="000000"/>
                <w:spacing w:val="2"/>
                <w:kern w:val="0"/>
                <w:szCs w:val="21"/>
                <w:lang w:eastAsia="en-US"/>
              </w:rPr>
              <w:t xml:space="preserve"> </w:t>
            </w:r>
            <w:r>
              <w:rPr>
                <w:rFonts w:ascii="宋体" w:cs="宋体" w:hAnsi="宋体"/>
                <w:snapToGrid w:val="false"/>
                <w:color w:val="000000"/>
                <w:kern w:val="0"/>
                <w:szCs w:val="21"/>
                <w:lang w:eastAsia="en-US"/>
              </w:rPr>
              <w:t>码</w:t>
            </w:r>
          </w:p>
        </w:tc>
        <w:tc>
          <w:tcPr>
            <w:tcW w:w="2417" w:type="dxa"/>
            <w:tcBorders/>
          </w:tcPr>
          <w:p w14:paraId="1F4E41CE">
            <w:pPr>
              <w:pStyle w:val="style0"/>
              <w:widowControl/>
              <w:kinsoku w:val="false"/>
              <w:autoSpaceDE w:val="false"/>
              <w:autoSpaceDN w:val="false"/>
              <w:adjustRightInd w:val="false"/>
              <w:snapToGrid w:val="false"/>
              <w:jc w:val="left"/>
              <w:textAlignment w:val="baseline"/>
              <w:rPr>
                <w:rFonts w:ascii="宋体" w:cs="Arial" w:hAnsi="宋体"/>
                <w:snapToGrid w:val="false"/>
                <w:color w:val="000000"/>
                <w:kern w:val="0"/>
                <w:szCs w:val="21"/>
                <w:lang w:eastAsia="en-US"/>
              </w:rPr>
            </w:pPr>
          </w:p>
        </w:tc>
        <w:tc>
          <w:tcPr>
            <w:tcW w:w="1978" w:type="dxa"/>
            <w:tcBorders/>
          </w:tcPr>
          <w:p w14:paraId="45F2A460">
            <w:pPr>
              <w:pStyle w:val="style0"/>
              <w:widowControl/>
              <w:kinsoku w:val="false"/>
              <w:autoSpaceDE w:val="false"/>
              <w:autoSpaceDN w:val="false"/>
              <w:adjustRightInd w:val="false"/>
              <w:snapToGrid w:val="false"/>
              <w:spacing w:before="203" w:lineRule="auto" w:line="219"/>
              <w:ind w:left="145"/>
              <w:jc w:val="left"/>
              <w:textAlignment w:val="baseline"/>
              <w:rPr>
                <w:rFonts w:ascii="宋体" w:cs="宋体" w:hAnsi="宋体"/>
                <w:snapToGrid w:val="false"/>
                <w:color w:val="000000"/>
                <w:kern w:val="0"/>
                <w:szCs w:val="21"/>
                <w:lang w:eastAsia="en-US"/>
              </w:rPr>
            </w:pPr>
            <w:r>
              <w:rPr>
                <w:rFonts w:ascii="宋体" w:cs="宋体" w:hAnsi="宋体"/>
                <w:snapToGrid w:val="false"/>
                <w:color w:val="000000"/>
                <w:spacing w:val="1"/>
                <w:kern w:val="0"/>
                <w:szCs w:val="21"/>
                <w:lang w:eastAsia="en-US"/>
              </w:rPr>
              <w:t>统一社会信用代码</w:t>
            </w:r>
          </w:p>
        </w:tc>
        <w:tc>
          <w:tcPr>
            <w:tcW w:w="2102" w:type="dxa"/>
            <w:tcBorders/>
          </w:tcPr>
          <w:p w14:paraId="4CA9EC3A">
            <w:pPr>
              <w:pStyle w:val="style0"/>
              <w:widowControl/>
              <w:kinsoku w:val="false"/>
              <w:autoSpaceDE w:val="false"/>
              <w:autoSpaceDN w:val="false"/>
              <w:adjustRightInd w:val="false"/>
              <w:snapToGrid w:val="false"/>
              <w:jc w:val="left"/>
              <w:textAlignment w:val="baseline"/>
              <w:rPr>
                <w:rFonts w:ascii="宋体" w:cs="Arial" w:hAnsi="宋体"/>
                <w:snapToGrid w:val="false"/>
                <w:color w:val="000000"/>
                <w:kern w:val="0"/>
                <w:szCs w:val="21"/>
                <w:lang w:eastAsia="en-US"/>
              </w:rPr>
            </w:pPr>
          </w:p>
        </w:tc>
      </w:tr>
      <w:tr w14:paraId="3C787D67">
        <w:tblPrEx/>
        <w:trPr>
          <w:trHeight w:val="479" w:hRule="atLeast"/>
          <w:jc w:val="center"/>
        </w:trPr>
        <w:tc>
          <w:tcPr>
            <w:tcW w:w="1883" w:type="dxa"/>
            <w:tcBorders/>
          </w:tcPr>
          <w:p w14:paraId="07E16673">
            <w:pPr>
              <w:pStyle w:val="style0"/>
              <w:widowControl/>
              <w:kinsoku w:val="false"/>
              <w:autoSpaceDE w:val="false"/>
              <w:autoSpaceDN w:val="false"/>
              <w:adjustRightInd w:val="false"/>
              <w:snapToGrid w:val="false"/>
              <w:jc w:val="left"/>
              <w:textAlignment w:val="baseline"/>
              <w:rPr>
                <w:rFonts w:ascii="宋体" w:cs="Arial" w:hAnsi="宋体"/>
                <w:snapToGrid w:val="false"/>
                <w:color w:val="000000"/>
                <w:kern w:val="0"/>
                <w:szCs w:val="21"/>
                <w:lang w:eastAsia="en-US"/>
              </w:rPr>
            </w:pPr>
          </w:p>
        </w:tc>
        <w:tc>
          <w:tcPr>
            <w:tcW w:w="2417" w:type="dxa"/>
            <w:tcBorders/>
          </w:tcPr>
          <w:p w14:paraId="1DE8BAF6">
            <w:pPr>
              <w:pStyle w:val="style0"/>
              <w:widowControl/>
              <w:kinsoku w:val="false"/>
              <w:autoSpaceDE w:val="false"/>
              <w:autoSpaceDN w:val="false"/>
              <w:adjustRightInd w:val="false"/>
              <w:snapToGrid w:val="false"/>
              <w:jc w:val="left"/>
              <w:textAlignment w:val="baseline"/>
              <w:rPr>
                <w:rFonts w:ascii="宋体" w:cs="Arial" w:hAnsi="宋体"/>
                <w:snapToGrid w:val="false"/>
                <w:color w:val="000000"/>
                <w:kern w:val="0"/>
                <w:szCs w:val="21"/>
                <w:lang w:eastAsia="en-US"/>
              </w:rPr>
            </w:pPr>
          </w:p>
        </w:tc>
        <w:tc>
          <w:tcPr>
            <w:tcW w:w="1978" w:type="dxa"/>
            <w:tcBorders/>
          </w:tcPr>
          <w:p w14:paraId="6E51B8D6">
            <w:pPr>
              <w:pStyle w:val="style0"/>
              <w:widowControl/>
              <w:kinsoku w:val="false"/>
              <w:autoSpaceDE w:val="false"/>
              <w:autoSpaceDN w:val="false"/>
              <w:adjustRightInd w:val="false"/>
              <w:snapToGrid w:val="false"/>
              <w:spacing w:before="146" w:lineRule="auto" w:line="220"/>
              <w:ind w:left="564"/>
              <w:jc w:val="left"/>
              <w:textAlignment w:val="baseline"/>
              <w:rPr>
                <w:rFonts w:ascii="宋体" w:cs="宋体" w:hAnsi="宋体"/>
                <w:snapToGrid w:val="false"/>
                <w:color w:val="000000"/>
                <w:kern w:val="0"/>
                <w:szCs w:val="21"/>
                <w:lang w:eastAsia="en-US"/>
              </w:rPr>
            </w:pPr>
            <w:r>
              <w:rPr>
                <w:rFonts w:ascii="宋体" w:cs="宋体" w:hAnsi="宋体"/>
                <w:snapToGrid w:val="false"/>
                <w:color w:val="000000"/>
                <w:spacing w:val="-2"/>
                <w:kern w:val="0"/>
                <w:szCs w:val="21"/>
                <w:lang w:eastAsia="en-US"/>
              </w:rPr>
              <w:t>开户名称</w:t>
            </w:r>
          </w:p>
        </w:tc>
        <w:tc>
          <w:tcPr>
            <w:tcW w:w="2102" w:type="dxa"/>
            <w:tcBorders/>
          </w:tcPr>
          <w:p w14:paraId="57975B71">
            <w:pPr>
              <w:pStyle w:val="style0"/>
              <w:widowControl/>
              <w:kinsoku w:val="false"/>
              <w:autoSpaceDE w:val="false"/>
              <w:autoSpaceDN w:val="false"/>
              <w:adjustRightInd w:val="false"/>
              <w:snapToGrid w:val="false"/>
              <w:jc w:val="left"/>
              <w:textAlignment w:val="baseline"/>
              <w:rPr>
                <w:rFonts w:ascii="宋体" w:cs="Arial" w:hAnsi="宋体"/>
                <w:snapToGrid w:val="false"/>
                <w:color w:val="000000"/>
                <w:kern w:val="0"/>
                <w:szCs w:val="21"/>
                <w:lang w:eastAsia="en-US"/>
              </w:rPr>
            </w:pPr>
          </w:p>
        </w:tc>
      </w:tr>
      <w:tr w14:paraId="319DC29F">
        <w:tblPrEx/>
        <w:trPr>
          <w:trHeight w:val="480" w:hRule="atLeast"/>
          <w:jc w:val="center"/>
        </w:trPr>
        <w:tc>
          <w:tcPr>
            <w:tcW w:w="1883" w:type="dxa"/>
            <w:tcBorders/>
          </w:tcPr>
          <w:p w14:paraId="4C8A95DA">
            <w:pPr>
              <w:pStyle w:val="style0"/>
              <w:widowControl/>
              <w:kinsoku w:val="false"/>
              <w:autoSpaceDE w:val="false"/>
              <w:autoSpaceDN w:val="false"/>
              <w:adjustRightInd w:val="false"/>
              <w:snapToGrid w:val="false"/>
              <w:jc w:val="left"/>
              <w:textAlignment w:val="baseline"/>
              <w:rPr>
                <w:rFonts w:ascii="宋体" w:cs="Arial" w:hAnsi="宋体"/>
                <w:snapToGrid w:val="false"/>
                <w:color w:val="000000"/>
                <w:kern w:val="0"/>
                <w:szCs w:val="21"/>
                <w:lang w:eastAsia="en-US"/>
              </w:rPr>
            </w:pPr>
          </w:p>
        </w:tc>
        <w:tc>
          <w:tcPr>
            <w:tcW w:w="2417" w:type="dxa"/>
            <w:tcBorders/>
          </w:tcPr>
          <w:p w14:paraId="75BDB75B">
            <w:pPr>
              <w:pStyle w:val="style0"/>
              <w:widowControl/>
              <w:kinsoku w:val="false"/>
              <w:autoSpaceDE w:val="false"/>
              <w:autoSpaceDN w:val="false"/>
              <w:adjustRightInd w:val="false"/>
              <w:snapToGrid w:val="false"/>
              <w:jc w:val="left"/>
              <w:textAlignment w:val="baseline"/>
              <w:rPr>
                <w:rFonts w:ascii="宋体" w:cs="Arial" w:hAnsi="宋体"/>
                <w:snapToGrid w:val="false"/>
                <w:color w:val="000000"/>
                <w:kern w:val="0"/>
                <w:szCs w:val="21"/>
                <w:lang w:eastAsia="en-US"/>
              </w:rPr>
            </w:pPr>
          </w:p>
        </w:tc>
        <w:tc>
          <w:tcPr>
            <w:tcW w:w="1978" w:type="dxa"/>
            <w:tcBorders/>
          </w:tcPr>
          <w:p w14:paraId="0BD01F5B">
            <w:pPr>
              <w:pStyle w:val="style0"/>
              <w:widowControl/>
              <w:kinsoku w:val="false"/>
              <w:autoSpaceDE w:val="false"/>
              <w:autoSpaceDN w:val="false"/>
              <w:adjustRightInd w:val="false"/>
              <w:snapToGrid w:val="false"/>
              <w:spacing w:before="147" w:lineRule="auto" w:line="220"/>
              <w:ind w:left="564"/>
              <w:jc w:val="left"/>
              <w:textAlignment w:val="baseline"/>
              <w:rPr>
                <w:rFonts w:ascii="宋体" w:cs="宋体" w:hAnsi="宋体"/>
                <w:snapToGrid w:val="false"/>
                <w:color w:val="000000"/>
                <w:kern w:val="0"/>
                <w:szCs w:val="21"/>
                <w:lang w:eastAsia="en-US"/>
              </w:rPr>
            </w:pPr>
            <w:r>
              <w:rPr>
                <w:rFonts w:ascii="宋体" w:cs="宋体" w:hAnsi="宋体"/>
                <w:snapToGrid w:val="false"/>
                <w:color w:val="000000"/>
                <w:spacing w:val="-2"/>
                <w:kern w:val="0"/>
                <w:szCs w:val="21"/>
                <w:lang w:eastAsia="en-US"/>
              </w:rPr>
              <w:t>开户银行</w:t>
            </w:r>
          </w:p>
        </w:tc>
        <w:tc>
          <w:tcPr>
            <w:tcW w:w="2102" w:type="dxa"/>
            <w:tcBorders/>
          </w:tcPr>
          <w:p w14:paraId="694AC874">
            <w:pPr>
              <w:pStyle w:val="style0"/>
              <w:widowControl/>
              <w:kinsoku w:val="false"/>
              <w:autoSpaceDE w:val="false"/>
              <w:autoSpaceDN w:val="false"/>
              <w:adjustRightInd w:val="false"/>
              <w:snapToGrid w:val="false"/>
              <w:jc w:val="left"/>
              <w:textAlignment w:val="baseline"/>
              <w:rPr>
                <w:rFonts w:ascii="宋体" w:cs="Arial" w:hAnsi="宋体"/>
                <w:snapToGrid w:val="false"/>
                <w:color w:val="000000"/>
                <w:kern w:val="0"/>
                <w:szCs w:val="21"/>
                <w:lang w:eastAsia="en-US"/>
              </w:rPr>
            </w:pPr>
          </w:p>
        </w:tc>
      </w:tr>
      <w:tr w14:paraId="6A52C1A1">
        <w:tblPrEx/>
        <w:trPr>
          <w:trHeight w:val="479" w:hRule="atLeast"/>
          <w:jc w:val="center"/>
        </w:trPr>
        <w:tc>
          <w:tcPr>
            <w:tcW w:w="1883" w:type="dxa"/>
            <w:tcBorders/>
          </w:tcPr>
          <w:p w14:paraId="0B861E78">
            <w:pPr>
              <w:pStyle w:val="style0"/>
              <w:widowControl/>
              <w:kinsoku w:val="false"/>
              <w:autoSpaceDE w:val="false"/>
              <w:autoSpaceDN w:val="false"/>
              <w:adjustRightInd w:val="false"/>
              <w:snapToGrid w:val="false"/>
              <w:jc w:val="left"/>
              <w:textAlignment w:val="baseline"/>
              <w:rPr>
                <w:rFonts w:ascii="宋体" w:cs="Arial" w:hAnsi="宋体"/>
                <w:snapToGrid w:val="false"/>
                <w:color w:val="000000"/>
                <w:kern w:val="0"/>
                <w:szCs w:val="21"/>
                <w:lang w:eastAsia="en-US"/>
              </w:rPr>
            </w:pPr>
          </w:p>
        </w:tc>
        <w:tc>
          <w:tcPr>
            <w:tcW w:w="2417" w:type="dxa"/>
            <w:tcBorders/>
          </w:tcPr>
          <w:p w14:paraId="4FB4D64A">
            <w:pPr>
              <w:pStyle w:val="style0"/>
              <w:widowControl/>
              <w:kinsoku w:val="false"/>
              <w:autoSpaceDE w:val="false"/>
              <w:autoSpaceDN w:val="false"/>
              <w:adjustRightInd w:val="false"/>
              <w:snapToGrid w:val="false"/>
              <w:jc w:val="left"/>
              <w:textAlignment w:val="baseline"/>
              <w:rPr>
                <w:rFonts w:ascii="宋体" w:cs="Arial" w:hAnsi="宋体"/>
                <w:snapToGrid w:val="false"/>
                <w:color w:val="000000"/>
                <w:kern w:val="0"/>
                <w:szCs w:val="21"/>
                <w:lang w:eastAsia="en-US"/>
              </w:rPr>
            </w:pPr>
          </w:p>
        </w:tc>
        <w:tc>
          <w:tcPr>
            <w:tcW w:w="1978" w:type="dxa"/>
            <w:tcBorders/>
          </w:tcPr>
          <w:p w14:paraId="0DA433B0">
            <w:pPr>
              <w:pStyle w:val="style0"/>
              <w:widowControl/>
              <w:kinsoku w:val="false"/>
              <w:autoSpaceDE w:val="false"/>
              <w:autoSpaceDN w:val="false"/>
              <w:adjustRightInd w:val="false"/>
              <w:snapToGrid w:val="false"/>
              <w:spacing w:before="147" w:lineRule="auto" w:line="220"/>
              <w:ind w:left="564"/>
              <w:jc w:val="left"/>
              <w:textAlignment w:val="baseline"/>
              <w:rPr>
                <w:rFonts w:ascii="宋体" w:cs="宋体" w:hAnsi="宋体"/>
                <w:snapToGrid w:val="false"/>
                <w:color w:val="000000"/>
                <w:kern w:val="0"/>
                <w:szCs w:val="21"/>
                <w:lang w:eastAsia="en-US"/>
              </w:rPr>
            </w:pPr>
            <w:r>
              <w:rPr>
                <w:rFonts w:ascii="宋体" w:cs="宋体" w:hAnsi="宋体"/>
                <w:snapToGrid w:val="false"/>
                <w:color w:val="000000"/>
                <w:spacing w:val="3"/>
                <w:kern w:val="0"/>
                <w:szCs w:val="21"/>
                <w:lang w:eastAsia="en-US"/>
              </w:rPr>
              <w:t>银行账号</w:t>
            </w:r>
          </w:p>
        </w:tc>
        <w:tc>
          <w:tcPr>
            <w:tcW w:w="2102" w:type="dxa"/>
            <w:tcBorders/>
          </w:tcPr>
          <w:p w14:paraId="1468A0FA">
            <w:pPr>
              <w:pStyle w:val="style0"/>
              <w:widowControl/>
              <w:kinsoku w:val="false"/>
              <w:autoSpaceDE w:val="false"/>
              <w:autoSpaceDN w:val="false"/>
              <w:adjustRightInd w:val="false"/>
              <w:snapToGrid w:val="false"/>
              <w:jc w:val="left"/>
              <w:textAlignment w:val="baseline"/>
              <w:rPr>
                <w:rFonts w:ascii="宋体" w:cs="Arial" w:hAnsi="宋体"/>
                <w:snapToGrid w:val="false"/>
                <w:color w:val="000000"/>
                <w:kern w:val="0"/>
                <w:szCs w:val="21"/>
                <w:lang w:eastAsia="en-US"/>
              </w:rPr>
            </w:pPr>
          </w:p>
        </w:tc>
      </w:tr>
      <w:tr w14:paraId="630227AA">
        <w:tblPrEx/>
        <w:trPr>
          <w:trHeight w:val="584" w:hRule="atLeast"/>
          <w:jc w:val="center"/>
        </w:trPr>
        <w:tc>
          <w:tcPr>
            <w:tcW w:w="8380" w:type="dxa"/>
            <w:gridSpan w:val="4"/>
            <w:tcBorders/>
          </w:tcPr>
          <w:p w14:paraId="17B593E5">
            <w:pPr>
              <w:pStyle w:val="style0"/>
              <w:widowControl/>
              <w:kinsoku w:val="false"/>
              <w:autoSpaceDE w:val="false"/>
              <w:autoSpaceDN w:val="false"/>
              <w:adjustRightInd w:val="false"/>
              <w:snapToGrid w:val="false"/>
              <w:spacing w:before="197" w:lineRule="auto" w:line="219"/>
              <w:ind w:left="114"/>
              <w:jc w:val="left"/>
              <w:textAlignment w:val="baseline"/>
              <w:rPr>
                <w:rFonts w:ascii="宋体" w:cs="宋体" w:hAnsi="宋体"/>
                <w:snapToGrid w:val="false"/>
                <w:color w:val="000000"/>
                <w:kern w:val="0"/>
                <w:szCs w:val="21"/>
              </w:rPr>
            </w:pPr>
            <w:r>
              <w:rPr>
                <w:rFonts w:ascii="宋体" w:cs="宋体" w:hAnsi="宋体"/>
                <w:snapToGrid w:val="false"/>
                <w:color w:val="000000"/>
                <w:kern w:val="0"/>
                <w:szCs w:val="21"/>
              </w:rPr>
              <w:t>注：涉及联合体或其他合同主体的信息应按上</w:t>
            </w:r>
            <w:r>
              <w:rPr>
                <w:rFonts w:ascii="宋体" w:cs="宋体" w:hAnsi="宋体"/>
                <w:snapToGrid w:val="false"/>
                <w:color w:val="000000"/>
                <w:spacing w:val="-1"/>
                <w:kern w:val="0"/>
                <w:szCs w:val="21"/>
              </w:rPr>
              <w:t>表格式加列。</w:t>
            </w:r>
          </w:p>
        </w:tc>
      </w:tr>
    </w:tbl>
    <w:p w14:paraId="5C138AA1">
      <w:pPr>
        <w:pStyle w:val="style0"/>
        <w:tabs>
          <w:tab w:val="left" w:leader="none" w:pos="1875"/>
        </w:tabs>
        <w:rPr/>
      </w:pPr>
    </w:p>
    <w:p w14:paraId="09E1FB12">
      <w:pPr>
        <w:pStyle w:val="style0"/>
        <w:widowControl/>
        <w:jc w:val="left"/>
        <w:rPr/>
      </w:pPr>
      <w:r>
        <w:br w:type="page"/>
      </w:r>
    </w:p>
    <w:p w14:paraId="49620964">
      <w:pPr>
        <w:pStyle w:val="style0"/>
        <w:widowControl/>
        <w:kinsoku w:val="false"/>
        <w:autoSpaceDE w:val="false"/>
        <w:autoSpaceDN w:val="false"/>
        <w:adjustRightInd w:val="false"/>
        <w:snapToGrid w:val="false"/>
        <w:spacing w:before="140" w:lineRule="auto" w:line="222"/>
        <w:ind w:left="-2" w:leftChars="-1"/>
        <w:jc w:val="center"/>
        <w:textAlignment w:val="baseline"/>
        <w:rPr>
          <w:rFonts w:ascii="宋体" w:cs="黑体" w:hAnsi="宋体"/>
          <w:b/>
          <w:bCs/>
          <w:snapToGrid w:val="false"/>
          <w:color w:val="000000"/>
          <w:kern w:val="0"/>
          <w:sz w:val="28"/>
          <w:szCs w:val="28"/>
        </w:rPr>
      </w:pPr>
    </w:p>
    <w:p w14:paraId="4EC30BA3">
      <w:pPr>
        <w:pStyle w:val="style0"/>
        <w:widowControl/>
        <w:kinsoku w:val="false"/>
        <w:autoSpaceDE w:val="false"/>
        <w:autoSpaceDN w:val="false"/>
        <w:adjustRightInd w:val="false"/>
        <w:snapToGrid w:val="false"/>
        <w:spacing w:before="140" w:lineRule="auto" w:line="222"/>
        <w:ind w:left="-2" w:leftChars="-1"/>
        <w:jc w:val="center"/>
        <w:textAlignment w:val="baseline"/>
        <w:rPr>
          <w:rFonts w:ascii="宋体" w:cs="黑体" w:hAnsi="宋体"/>
          <w:snapToGrid w:val="false"/>
          <w:color w:val="000000"/>
          <w:kern w:val="0"/>
          <w:sz w:val="28"/>
          <w:szCs w:val="28"/>
        </w:rPr>
      </w:pPr>
      <w:r>
        <w:rPr>
          <w:rFonts w:ascii="宋体" w:cs="黑体" w:hAnsi="宋体"/>
          <w:b/>
          <w:bCs/>
          <w:snapToGrid w:val="false"/>
          <w:color w:val="000000"/>
          <w:kern w:val="0"/>
          <w:sz w:val="28"/>
          <w:szCs w:val="28"/>
        </w:rPr>
        <w:t>第二节</w:t>
      </w:r>
      <w:r>
        <w:rPr>
          <w:rFonts w:ascii="宋体" w:cs="黑体" w:hAnsi="宋体" w:hint="eastAsia"/>
          <w:b/>
          <w:bCs/>
          <w:snapToGrid w:val="false"/>
          <w:color w:val="000000"/>
          <w:kern w:val="0"/>
          <w:sz w:val="28"/>
          <w:szCs w:val="28"/>
        </w:rPr>
        <w:t xml:space="preserve"> </w:t>
      </w:r>
      <w:r>
        <w:rPr>
          <w:rFonts w:ascii="宋体" w:cs="黑体" w:hAnsi="宋体"/>
          <w:b/>
          <w:bCs/>
          <w:snapToGrid w:val="false"/>
          <w:color w:val="000000"/>
          <w:kern w:val="0"/>
          <w:sz w:val="28"/>
          <w:szCs w:val="28"/>
        </w:rPr>
        <w:t>政府采购合同通用条款</w:t>
      </w:r>
    </w:p>
    <w:p w14:paraId="53B11DF4">
      <w:pPr>
        <w:pStyle w:val="style0"/>
        <w:widowControl/>
        <w:kinsoku w:val="false"/>
        <w:autoSpaceDE w:val="false"/>
        <w:autoSpaceDN w:val="false"/>
        <w:adjustRightInd w:val="false"/>
        <w:snapToGrid w:val="false"/>
        <w:spacing w:lineRule="auto" w:line="253"/>
        <w:jc w:val="left"/>
        <w:textAlignment w:val="baseline"/>
        <w:rPr>
          <w:rFonts w:ascii="宋体" w:cs="Arial" w:hAnsi="宋体"/>
          <w:snapToGrid w:val="false"/>
          <w:color w:val="000000"/>
          <w:kern w:val="0"/>
          <w:szCs w:val="21"/>
        </w:rPr>
      </w:pPr>
    </w:p>
    <w:p w14:paraId="791526A8">
      <w:pPr>
        <w:pStyle w:val="style0"/>
        <w:widowControl/>
        <w:kinsoku w:val="false"/>
        <w:autoSpaceDE w:val="false"/>
        <w:autoSpaceDN w:val="false"/>
        <w:adjustRightInd w:val="false"/>
        <w:snapToGrid w:val="false"/>
        <w:spacing w:before="68" w:lineRule="auto" w:line="220"/>
        <w:ind w:left="77"/>
        <w:jc w:val="left"/>
        <w:textAlignment w:val="baseline"/>
        <w:outlineLvl w:val="0"/>
        <w:rPr>
          <w:rFonts w:ascii="宋体" w:cs="宋体" w:hAnsi="宋体"/>
          <w:snapToGrid w:val="false"/>
          <w:color w:val="000000"/>
          <w:kern w:val="0"/>
          <w:szCs w:val="21"/>
        </w:rPr>
      </w:pPr>
      <w:r>
        <w:rPr>
          <w:rFonts w:ascii="宋体" w:cs="宋体" w:hAnsi="宋体"/>
          <w:b/>
          <w:bCs/>
          <w:snapToGrid w:val="false"/>
          <w:color w:val="000000"/>
          <w:kern w:val="0"/>
          <w:szCs w:val="21"/>
        </w:rPr>
        <w:t>1.</w:t>
      </w:r>
      <w:r>
        <w:rPr>
          <w:rFonts w:ascii="宋体" w:cs="宋体" w:hAnsi="宋体"/>
          <w:snapToGrid w:val="false"/>
          <w:color w:val="000000"/>
          <w:kern w:val="0"/>
          <w:szCs w:val="21"/>
        </w:rPr>
        <w:t xml:space="preserve"> </w:t>
      </w:r>
      <w:r>
        <w:rPr>
          <w:rFonts w:ascii="宋体" w:cs="宋体" w:hAnsi="宋体"/>
          <w:b/>
          <w:bCs/>
          <w:snapToGrid w:val="false"/>
          <w:color w:val="000000"/>
          <w:kern w:val="0"/>
          <w:szCs w:val="21"/>
        </w:rPr>
        <w:t>定</w:t>
      </w:r>
      <w:r>
        <w:rPr>
          <w:rFonts w:ascii="宋体" w:cs="宋体" w:hAnsi="宋体"/>
          <w:snapToGrid w:val="false"/>
          <w:color w:val="000000"/>
          <w:kern w:val="0"/>
          <w:szCs w:val="21"/>
        </w:rPr>
        <w:t xml:space="preserve"> </w:t>
      </w:r>
      <w:r>
        <w:rPr>
          <w:rFonts w:ascii="宋体" w:cs="宋体" w:hAnsi="宋体"/>
          <w:b/>
          <w:bCs/>
          <w:snapToGrid w:val="false"/>
          <w:color w:val="000000"/>
          <w:kern w:val="0"/>
          <w:szCs w:val="21"/>
        </w:rPr>
        <w:t>义</w:t>
      </w:r>
    </w:p>
    <w:p w14:paraId="79116430">
      <w:pPr>
        <w:pStyle w:val="style0"/>
        <w:widowControl/>
        <w:kinsoku w:val="false"/>
        <w:autoSpaceDE w:val="false"/>
        <w:autoSpaceDN w:val="false"/>
        <w:adjustRightInd w:val="false"/>
        <w:snapToGrid w:val="false"/>
        <w:spacing w:before="132" w:lineRule="auto" w:line="360"/>
        <w:ind w:firstLine="424" w:firstLineChars="202"/>
        <w:jc w:val="left"/>
        <w:textAlignment w:val="baseline"/>
        <w:rPr>
          <w:rFonts w:ascii="宋体" w:cs="宋体" w:hAnsi="宋体"/>
          <w:snapToGrid w:val="false"/>
          <w:color w:val="000000"/>
          <w:kern w:val="0"/>
          <w:szCs w:val="21"/>
        </w:rPr>
      </w:pPr>
      <w:r>
        <w:rPr>
          <w:rFonts w:ascii="宋体" w:cs="宋体" w:hAnsi="宋体"/>
          <w:snapToGrid w:val="false"/>
          <w:color w:val="000000"/>
          <w:kern w:val="0"/>
          <w:szCs w:val="21"/>
        </w:rPr>
        <w:t>1.1合同当事人</w:t>
      </w:r>
    </w:p>
    <w:p w14:paraId="3E0C231B">
      <w:pPr>
        <w:pStyle w:val="style0"/>
        <w:widowControl/>
        <w:kinsoku w:val="false"/>
        <w:autoSpaceDE w:val="false"/>
        <w:autoSpaceDN w:val="false"/>
        <w:adjustRightInd w:val="false"/>
        <w:snapToGrid w:val="false"/>
        <w:spacing w:before="132" w:lineRule="auto" w:line="360"/>
        <w:ind w:firstLine="424" w:firstLineChars="202"/>
        <w:jc w:val="left"/>
        <w:textAlignment w:val="baseline"/>
        <w:rPr>
          <w:rFonts w:ascii="宋体" w:cs="宋体" w:hAnsi="宋体"/>
          <w:snapToGrid w:val="false"/>
          <w:color w:val="000000"/>
          <w:kern w:val="0"/>
          <w:szCs w:val="21"/>
        </w:rPr>
      </w:pPr>
      <w:r>
        <w:rPr>
          <w:rFonts w:ascii="宋体" w:cs="宋体" w:hAnsi="宋体"/>
          <w:snapToGrid w:val="false"/>
          <w:color w:val="000000"/>
          <w:kern w:val="0"/>
          <w:szCs w:val="21"/>
        </w:rPr>
        <w:t>(1)采购人(以下称甲方)是指使用财政性资金，通过政府采购方式向供应商购买货物及其相关服务的国家机关、事业单位、团体组织。</w:t>
      </w:r>
    </w:p>
    <w:p w14:paraId="22F3C5C1">
      <w:pPr>
        <w:pStyle w:val="style0"/>
        <w:widowControl/>
        <w:kinsoku w:val="false"/>
        <w:autoSpaceDE w:val="false"/>
        <w:autoSpaceDN w:val="false"/>
        <w:adjustRightInd w:val="false"/>
        <w:snapToGrid w:val="false"/>
        <w:spacing w:before="132" w:lineRule="auto" w:line="360"/>
        <w:ind w:firstLine="424" w:firstLineChars="202"/>
        <w:jc w:val="left"/>
        <w:textAlignment w:val="baseline"/>
        <w:rPr>
          <w:rFonts w:ascii="宋体" w:cs="宋体" w:hAnsi="宋体"/>
          <w:snapToGrid w:val="false"/>
          <w:color w:val="000000"/>
          <w:kern w:val="0"/>
          <w:szCs w:val="21"/>
        </w:rPr>
      </w:pPr>
      <w:r>
        <w:rPr>
          <w:rFonts w:ascii="宋体" w:cs="宋体" w:hAnsi="宋体"/>
          <w:snapToGrid w:val="false"/>
          <w:color w:val="000000"/>
          <w:kern w:val="0"/>
          <w:szCs w:val="21"/>
        </w:rPr>
        <w:t>(2)供应商(以下称乙方)是指参加政府采购活动并且中标(成交),向采购人提供合同约定的货物及其相关服务的法人、非法人组织或者自然人。</w:t>
      </w:r>
    </w:p>
    <w:p w14:paraId="0E960DEF">
      <w:pPr>
        <w:pStyle w:val="style0"/>
        <w:widowControl/>
        <w:kinsoku w:val="false"/>
        <w:autoSpaceDE w:val="false"/>
        <w:autoSpaceDN w:val="false"/>
        <w:adjustRightInd w:val="false"/>
        <w:snapToGrid w:val="false"/>
        <w:spacing w:before="132" w:lineRule="auto" w:line="360"/>
        <w:ind w:firstLine="424" w:firstLineChars="202"/>
        <w:jc w:val="left"/>
        <w:textAlignment w:val="baseline"/>
        <w:rPr>
          <w:rFonts w:ascii="宋体" w:cs="宋体" w:hAnsi="宋体"/>
          <w:snapToGrid w:val="false"/>
          <w:color w:val="000000"/>
          <w:kern w:val="0"/>
          <w:szCs w:val="21"/>
        </w:rPr>
      </w:pPr>
      <w:r>
        <w:rPr>
          <w:rFonts w:ascii="宋体" w:cs="宋体" w:hAnsi="宋体"/>
          <w:snapToGrid w:val="false"/>
          <w:color w:val="000000"/>
          <w:kern w:val="0"/>
          <w:szCs w:val="21"/>
        </w:rPr>
        <w:t>(3)其他合同主体是指除采购人和供应商以外，依法参与合同缔结或履行，享有权利、承担义务的合同当事人。</w:t>
      </w:r>
    </w:p>
    <w:p w14:paraId="11081773">
      <w:pPr>
        <w:pStyle w:val="style0"/>
        <w:widowControl/>
        <w:kinsoku w:val="false"/>
        <w:autoSpaceDE w:val="false"/>
        <w:autoSpaceDN w:val="false"/>
        <w:adjustRightInd w:val="false"/>
        <w:snapToGrid w:val="false"/>
        <w:spacing w:before="132" w:lineRule="auto" w:line="360"/>
        <w:ind w:firstLine="424" w:firstLineChars="202"/>
        <w:jc w:val="left"/>
        <w:textAlignment w:val="baseline"/>
        <w:rPr>
          <w:rFonts w:ascii="宋体" w:cs="宋体" w:hAnsi="宋体"/>
          <w:snapToGrid w:val="false"/>
          <w:color w:val="000000"/>
          <w:kern w:val="0"/>
          <w:szCs w:val="21"/>
        </w:rPr>
      </w:pPr>
      <w:r>
        <w:rPr>
          <w:rFonts w:ascii="宋体" w:cs="宋体" w:hAnsi="宋体"/>
          <w:snapToGrid w:val="false"/>
          <w:color w:val="000000"/>
          <w:kern w:val="0"/>
          <w:szCs w:val="21"/>
        </w:rPr>
        <w:t>1.2本合同下列术语应解释为：</w:t>
      </w:r>
    </w:p>
    <w:p w14:paraId="2D919690">
      <w:pPr>
        <w:pStyle w:val="style0"/>
        <w:widowControl/>
        <w:kinsoku w:val="false"/>
        <w:autoSpaceDE w:val="false"/>
        <w:autoSpaceDN w:val="false"/>
        <w:adjustRightInd w:val="false"/>
        <w:snapToGrid w:val="false"/>
        <w:spacing w:before="132" w:lineRule="auto" w:line="360"/>
        <w:ind w:firstLine="424" w:firstLineChars="202"/>
        <w:jc w:val="left"/>
        <w:textAlignment w:val="baseline"/>
        <w:rPr>
          <w:rFonts w:ascii="宋体" w:cs="宋体" w:hAnsi="宋体"/>
          <w:snapToGrid w:val="false"/>
          <w:color w:val="000000"/>
          <w:kern w:val="0"/>
          <w:szCs w:val="21"/>
        </w:rPr>
      </w:pPr>
      <w:r>
        <w:rPr>
          <w:rFonts w:ascii="宋体" w:cs="宋体" w:hAnsi="宋体"/>
          <w:snapToGrid w:val="false"/>
          <w:color w:val="000000"/>
          <w:kern w:val="0"/>
          <w:szCs w:val="21"/>
        </w:rPr>
        <w:t>(1)“合同”系指合同当事人意思表示达成一致的任何协议，包括签署的政府采购合 同协议书及其变更、补充协议，政府采购合同专用条款，政府采购合同通用条款，中标(成 交)通知书，投标(响应)文件，采购文件，有关技术文件和图纸，以及国家法律、行政法规和规章制度规定或合同约定的作为合同组成部分的其他文件。</w:t>
      </w:r>
    </w:p>
    <w:p w14:paraId="37A20830">
      <w:pPr>
        <w:pStyle w:val="style0"/>
        <w:widowControl/>
        <w:kinsoku w:val="false"/>
        <w:autoSpaceDE w:val="false"/>
        <w:autoSpaceDN w:val="false"/>
        <w:adjustRightInd w:val="false"/>
        <w:snapToGrid w:val="false"/>
        <w:spacing w:before="132" w:lineRule="auto" w:line="360"/>
        <w:ind w:firstLine="424" w:firstLineChars="202"/>
        <w:jc w:val="left"/>
        <w:textAlignment w:val="baseline"/>
        <w:rPr>
          <w:rFonts w:ascii="宋体" w:cs="宋体" w:hAnsi="宋体"/>
          <w:snapToGrid w:val="false"/>
          <w:color w:val="000000"/>
          <w:kern w:val="0"/>
          <w:szCs w:val="21"/>
        </w:rPr>
      </w:pPr>
      <w:r>
        <w:rPr>
          <w:rFonts w:ascii="宋体" w:cs="宋体" w:hAnsi="宋体"/>
          <w:snapToGrid w:val="false"/>
          <w:color w:val="000000"/>
          <w:kern w:val="0"/>
          <w:szCs w:val="21"/>
        </w:rPr>
        <w:t>(2)“合同价款”系指根据本合同规定乙方在全面履行合同义务后甲方应支付给乙方的价款。</w:t>
      </w:r>
    </w:p>
    <w:p w14:paraId="23F12537">
      <w:pPr>
        <w:pStyle w:val="style0"/>
        <w:widowControl/>
        <w:kinsoku w:val="false"/>
        <w:autoSpaceDE w:val="false"/>
        <w:autoSpaceDN w:val="false"/>
        <w:adjustRightInd w:val="false"/>
        <w:snapToGrid w:val="false"/>
        <w:spacing w:before="132" w:lineRule="auto" w:line="360"/>
        <w:ind w:firstLine="424" w:firstLineChars="202"/>
        <w:jc w:val="left"/>
        <w:textAlignment w:val="baseline"/>
        <w:rPr>
          <w:rFonts w:ascii="宋体" w:cs="宋体" w:hAnsi="宋体"/>
          <w:snapToGrid w:val="false"/>
          <w:color w:val="000000"/>
          <w:kern w:val="0"/>
          <w:szCs w:val="21"/>
        </w:rPr>
      </w:pPr>
      <w:r>
        <w:rPr>
          <w:rFonts w:ascii="宋体" w:cs="宋体" w:hAnsi="宋体"/>
          <w:snapToGrid w:val="false"/>
          <w:color w:val="000000"/>
          <w:kern w:val="0"/>
          <w:szCs w:val="21"/>
        </w:rPr>
        <w:t>(3)“货物”系指乙方根据本合同规定须向甲方提供的各种形态和种类的物品，包括原材料、设备、产品(包括软件)及相关的其备品备件、工具、手册及其他技术资料和材料等。</w:t>
      </w:r>
    </w:p>
    <w:p w14:paraId="1FD1295A">
      <w:pPr>
        <w:pStyle w:val="style0"/>
        <w:widowControl/>
        <w:kinsoku w:val="false"/>
        <w:autoSpaceDE w:val="false"/>
        <w:autoSpaceDN w:val="false"/>
        <w:adjustRightInd w:val="false"/>
        <w:snapToGrid w:val="false"/>
        <w:spacing w:before="132" w:lineRule="auto" w:line="360"/>
        <w:ind w:firstLine="424" w:firstLineChars="202"/>
        <w:jc w:val="left"/>
        <w:textAlignment w:val="baseline"/>
        <w:rPr>
          <w:rFonts w:ascii="宋体" w:cs="宋体" w:hAnsi="宋体"/>
          <w:snapToGrid w:val="false"/>
          <w:color w:val="000000"/>
          <w:kern w:val="0"/>
          <w:szCs w:val="21"/>
        </w:rPr>
      </w:pPr>
      <w:r>
        <w:rPr>
          <w:rFonts w:ascii="宋体" w:cs="宋体" w:hAnsi="宋体"/>
          <w:snapToGrid w:val="false"/>
          <w:color w:val="000000"/>
          <w:kern w:val="0"/>
          <w:szCs w:val="21"/>
        </w:rPr>
        <w:t>(4)“相关服务”系指根据合同规定，乙方应提供的与货物有关的技术、管理和其他  服务，包括但不限于：管理和质量保证、运输、保险、检验、现场准备、安装、集成、调试、培训、维修、废弃处置、技术支持等以及合同中规定乙方应承担的其他义务。</w:t>
      </w:r>
    </w:p>
    <w:p w14:paraId="7FE00929">
      <w:pPr>
        <w:pStyle w:val="style0"/>
        <w:widowControl/>
        <w:kinsoku w:val="false"/>
        <w:autoSpaceDE w:val="false"/>
        <w:autoSpaceDN w:val="false"/>
        <w:adjustRightInd w:val="false"/>
        <w:snapToGrid w:val="false"/>
        <w:spacing w:before="132" w:lineRule="auto" w:line="360"/>
        <w:ind w:firstLine="424" w:firstLineChars="202"/>
        <w:jc w:val="left"/>
        <w:textAlignment w:val="baseline"/>
        <w:rPr>
          <w:rFonts w:ascii="宋体" w:cs="宋体" w:hAnsi="宋体"/>
          <w:snapToGrid w:val="false"/>
          <w:color w:val="000000"/>
          <w:kern w:val="0"/>
          <w:szCs w:val="21"/>
        </w:rPr>
      </w:pPr>
      <w:r>
        <w:rPr>
          <w:rFonts w:ascii="宋体" w:cs="宋体" w:hAnsi="宋体"/>
          <w:snapToGrid w:val="false"/>
          <w:color w:val="000000"/>
          <w:kern w:val="0"/>
          <w:szCs w:val="21"/>
        </w:rPr>
        <w:t>(5)“分包”系指中标(成交)供应商按采购文件、投标(响应)文件的规定，根据 分包意向协议，将中标(成交)项目中的部分履约内容，分给具有相应资质条件的供应商履行合同的行为。</w:t>
      </w:r>
    </w:p>
    <w:p w14:paraId="5105F9F9">
      <w:pPr>
        <w:pStyle w:val="style0"/>
        <w:widowControl/>
        <w:kinsoku w:val="false"/>
        <w:autoSpaceDE w:val="false"/>
        <w:autoSpaceDN w:val="false"/>
        <w:adjustRightInd w:val="false"/>
        <w:snapToGrid w:val="false"/>
        <w:spacing w:before="132" w:lineRule="auto" w:line="360"/>
        <w:ind w:firstLine="424" w:firstLineChars="202"/>
        <w:jc w:val="left"/>
        <w:textAlignment w:val="baseline"/>
        <w:rPr>
          <w:rFonts w:ascii="宋体" w:cs="宋体" w:hAnsi="宋体"/>
          <w:snapToGrid w:val="false"/>
          <w:color w:val="000000"/>
          <w:kern w:val="0"/>
          <w:szCs w:val="21"/>
        </w:rPr>
      </w:pPr>
      <w:r>
        <w:rPr>
          <w:rFonts w:ascii="宋体" w:cs="宋体" w:hAnsi="宋体"/>
          <w:snapToGrid w:val="false"/>
          <w:color w:val="000000"/>
          <w:kern w:val="0"/>
          <w:szCs w:val="21"/>
        </w:rPr>
        <w:t>(6)“联合体”系指由两个以上的自然人、法人或者非法人组织组成，以一个供应商 的身份共同参加政府采购的主体。联合体各方应在签订合同协议书前向甲方提交联合协议， 且明确牵头人及各成员单位的工作分工、权利、义务、责任，联合体各方应共同与甲方签订合同，就合同约定的事项对甲方承担连带责任。联合体具体要求见【政府采购合同专用条款】</w:t>
      </w:r>
    </w:p>
    <w:p w14:paraId="5706CDD2">
      <w:pPr>
        <w:pStyle w:val="style0"/>
        <w:widowControl/>
        <w:kinsoku w:val="false"/>
        <w:autoSpaceDE w:val="false"/>
        <w:autoSpaceDN w:val="false"/>
        <w:adjustRightInd w:val="false"/>
        <w:snapToGrid w:val="false"/>
        <w:spacing w:before="132" w:lineRule="auto" w:line="360"/>
        <w:ind w:firstLine="424" w:firstLineChars="202"/>
        <w:jc w:val="left"/>
        <w:textAlignment w:val="baseline"/>
        <w:rPr>
          <w:rFonts w:ascii="宋体" w:cs="宋体" w:hAnsi="宋体"/>
          <w:snapToGrid w:val="false"/>
          <w:color w:val="000000"/>
          <w:kern w:val="0"/>
          <w:szCs w:val="21"/>
        </w:rPr>
      </w:pPr>
      <w:r>
        <w:rPr>
          <w:rFonts w:ascii="宋体" w:cs="宋体" w:hAnsi="宋体"/>
          <w:snapToGrid w:val="false"/>
          <w:color w:val="000000"/>
          <w:kern w:val="0"/>
          <w:szCs w:val="21"/>
        </w:rPr>
        <w:t>(7)其他术语解释，见【政府采购合同专用条款】。</w:t>
      </w:r>
    </w:p>
    <w:p w14:paraId="10B5A4D2">
      <w:pPr>
        <w:pStyle w:val="style0"/>
        <w:widowControl/>
        <w:kinsoku w:val="false"/>
        <w:autoSpaceDE w:val="false"/>
        <w:autoSpaceDN w:val="false"/>
        <w:adjustRightInd w:val="false"/>
        <w:snapToGrid w:val="false"/>
        <w:spacing w:before="132" w:lineRule="auto" w:line="360"/>
        <w:ind w:firstLine="424" w:firstLineChars="202"/>
        <w:jc w:val="left"/>
        <w:textAlignment w:val="baseline"/>
        <w:rPr>
          <w:rFonts w:ascii="宋体" w:cs="宋体" w:hAnsi="宋体"/>
          <w:snapToGrid w:val="false"/>
          <w:color w:val="000000"/>
          <w:kern w:val="0"/>
          <w:szCs w:val="21"/>
        </w:rPr>
      </w:pPr>
      <w:r>
        <w:rPr>
          <w:rFonts w:ascii="宋体" w:cs="宋体" w:hAnsi="宋体"/>
          <w:snapToGrid w:val="false"/>
          <w:color w:val="000000"/>
          <w:kern w:val="0"/>
          <w:szCs w:val="21"/>
        </w:rPr>
        <w:t>2. 合同标的及金额</w:t>
      </w:r>
    </w:p>
    <w:p w14:paraId="63814796">
      <w:pPr>
        <w:pStyle w:val="style0"/>
        <w:widowControl/>
        <w:kinsoku w:val="false"/>
        <w:autoSpaceDE w:val="false"/>
        <w:autoSpaceDN w:val="false"/>
        <w:adjustRightInd w:val="false"/>
        <w:snapToGrid w:val="false"/>
        <w:spacing w:before="132" w:lineRule="auto" w:line="360"/>
        <w:ind w:firstLine="424" w:firstLineChars="202"/>
        <w:jc w:val="left"/>
        <w:textAlignment w:val="baseline"/>
        <w:rPr>
          <w:rFonts w:ascii="宋体" w:cs="宋体" w:hAnsi="宋体"/>
          <w:snapToGrid w:val="false"/>
          <w:color w:val="000000"/>
          <w:kern w:val="0"/>
          <w:szCs w:val="21"/>
        </w:rPr>
      </w:pPr>
      <w:r>
        <w:rPr>
          <w:rFonts w:ascii="宋体" w:cs="宋体" w:hAnsi="宋体"/>
          <w:snapToGrid w:val="false"/>
          <w:color w:val="000000"/>
          <w:kern w:val="0"/>
          <w:szCs w:val="21"/>
        </w:rPr>
        <w:t>2.1 合同标的及金额应与中标(成交)结果一致。乙方为履行本合同而发生的所有费用均应包含在合同价款中，甲方不再另行支付其他任何费用。</w:t>
      </w:r>
    </w:p>
    <w:p w14:paraId="10333305">
      <w:pPr>
        <w:pStyle w:val="style0"/>
        <w:widowControl/>
        <w:kinsoku w:val="false"/>
        <w:autoSpaceDE w:val="false"/>
        <w:autoSpaceDN w:val="false"/>
        <w:adjustRightInd w:val="false"/>
        <w:snapToGrid w:val="false"/>
        <w:spacing w:before="132" w:lineRule="auto" w:line="360"/>
        <w:ind w:firstLine="424" w:firstLineChars="202"/>
        <w:jc w:val="left"/>
        <w:textAlignment w:val="baseline"/>
        <w:rPr>
          <w:rFonts w:ascii="宋体" w:cs="宋体" w:hAnsi="宋体"/>
          <w:snapToGrid w:val="false"/>
          <w:color w:val="000000"/>
          <w:kern w:val="0"/>
          <w:szCs w:val="21"/>
        </w:rPr>
      </w:pPr>
      <w:r>
        <w:rPr>
          <w:rFonts w:ascii="宋体" w:cs="宋体" w:hAnsi="宋体"/>
          <w:snapToGrid w:val="false"/>
          <w:color w:val="000000"/>
          <w:kern w:val="0"/>
          <w:szCs w:val="21"/>
        </w:rPr>
        <w:t>3. 履行合同的时间、地点和方式</w:t>
      </w:r>
    </w:p>
    <w:p w14:paraId="77D64B5F">
      <w:pPr>
        <w:pStyle w:val="style0"/>
        <w:widowControl/>
        <w:kinsoku w:val="false"/>
        <w:autoSpaceDE w:val="false"/>
        <w:autoSpaceDN w:val="false"/>
        <w:adjustRightInd w:val="false"/>
        <w:snapToGrid w:val="false"/>
        <w:spacing w:before="132" w:lineRule="auto" w:line="360"/>
        <w:ind w:firstLine="424" w:firstLineChars="202"/>
        <w:jc w:val="left"/>
        <w:textAlignment w:val="baseline"/>
        <w:rPr>
          <w:rFonts w:ascii="宋体" w:cs="宋体" w:hAnsi="宋体"/>
          <w:snapToGrid w:val="false"/>
          <w:color w:val="000000"/>
          <w:kern w:val="0"/>
          <w:szCs w:val="21"/>
        </w:rPr>
      </w:pPr>
      <w:r>
        <w:rPr>
          <w:rFonts w:ascii="宋体" w:cs="宋体" w:hAnsi="宋体"/>
          <w:snapToGrid w:val="false"/>
          <w:color w:val="000000"/>
          <w:kern w:val="0"/>
          <w:szCs w:val="21"/>
        </w:rPr>
        <w:t>3.1 乙方应当在约定的时间、地点，按照约定方式履行合同。</w:t>
      </w:r>
    </w:p>
    <w:p w14:paraId="3C3D5C0C">
      <w:pPr>
        <w:pStyle w:val="style0"/>
        <w:widowControl/>
        <w:kinsoku w:val="false"/>
        <w:autoSpaceDE w:val="false"/>
        <w:autoSpaceDN w:val="false"/>
        <w:adjustRightInd w:val="false"/>
        <w:snapToGrid w:val="false"/>
        <w:spacing w:before="132" w:lineRule="auto" w:line="360"/>
        <w:ind w:firstLine="424" w:firstLineChars="202"/>
        <w:jc w:val="left"/>
        <w:textAlignment w:val="baseline"/>
        <w:rPr>
          <w:rFonts w:ascii="宋体" w:cs="宋体" w:hAnsi="宋体"/>
          <w:snapToGrid w:val="false"/>
          <w:color w:val="000000"/>
          <w:kern w:val="0"/>
          <w:szCs w:val="21"/>
        </w:rPr>
      </w:pPr>
      <w:r>
        <w:rPr>
          <w:rFonts w:ascii="宋体" w:cs="宋体" w:hAnsi="宋体"/>
          <w:snapToGrid w:val="false"/>
          <w:color w:val="000000"/>
          <w:kern w:val="0"/>
          <w:szCs w:val="21"/>
        </w:rPr>
        <w:t>4. 甲方的权利和义务</w:t>
      </w:r>
    </w:p>
    <w:p w14:paraId="4EE614C6">
      <w:pPr>
        <w:pStyle w:val="style0"/>
        <w:widowControl/>
        <w:kinsoku w:val="false"/>
        <w:autoSpaceDE w:val="false"/>
        <w:autoSpaceDN w:val="false"/>
        <w:adjustRightInd w:val="false"/>
        <w:snapToGrid w:val="false"/>
        <w:spacing w:before="132" w:lineRule="auto" w:line="360"/>
        <w:ind w:firstLine="424" w:firstLineChars="202"/>
        <w:jc w:val="left"/>
        <w:textAlignment w:val="baseline"/>
        <w:rPr>
          <w:rFonts w:ascii="宋体" w:cs="宋体" w:hAnsi="宋体"/>
          <w:snapToGrid w:val="false"/>
          <w:color w:val="000000"/>
          <w:kern w:val="0"/>
          <w:szCs w:val="21"/>
        </w:rPr>
      </w:pPr>
      <w:r>
        <w:rPr>
          <w:rFonts w:ascii="宋体" w:cs="宋体" w:hAnsi="宋体"/>
          <w:snapToGrid w:val="false"/>
          <w:color w:val="000000"/>
          <w:kern w:val="0"/>
          <w:szCs w:val="21"/>
        </w:rPr>
        <w:t>4.1 签署合同后，甲方应确定项目负责人(或项目联系人),负责与本合同有关的事务。 甲方有权对乙方的履约行为进行检查，并及时确认乙方提交的事项。甲方应当配合乙方完成相关项目实施工作。</w:t>
      </w:r>
    </w:p>
    <w:p w14:paraId="7CBD18E4">
      <w:pPr>
        <w:pStyle w:val="style0"/>
        <w:widowControl/>
        <w:kinsoku w:val="false"/>
        <w:autoSpaceDE w:val="false"/>
        <w:autoSpaceDN w:val="false"/>
        <w:adjustRightInd w:val="false"/>
        <w:snapToGrid w:val="false"/>
        <w:spacing w:before="132" w:lineRule="auto" w:line="360"/>
        <w:ind w:firstLine="424" w:firstLineChars="202"/>
        <w:jc w:val="left"/>
        <w:textAlignment w:val="baseline"/>
        <w:rPr>
          <w:rFonts w:ascii="宋体" w:cs="宋体" w:hAnsi="宋体"/>
          <w:snapToGrid w:val="false"/>
          <w:color w:val="000000"/>
          <w:kern w:val="0"/>
          <w:szCs w:val="21"/>
        </w:rPr>
      </w:pPr>
      <w:r>
        <w:rPr>
          <w:rFonts w:ascii="宋体" w:cs="宋体" w:hAnsi="宋体"/>
          <w:snapToGrid w:val="false"/>
          <w:color w:val="000000"/>
          <w:kern w:val="0"/>
          <w:szCs w:val="21"/>
        </w:rPr>
        <w:t>4.2 甲方有权要求乙方按时提交各阶段有关安排计划，并有权定期核对乙方提供货物数量、规格、质量等内容。甲方有权督促乙方工作并要求乙方更换不符合要求的货物。</w:t>
      </w:r>
    </w:p>
    <w:p w14:paraId="4DFA6593">
      <w:pPr>
        <w:pStyle w:val="style0"/>
        <w:widowControl/>
        <w:kinsoku w:val="false"/>
        <w:autoSpaceDE w:val="false"/>
        <w:autoSpaceDN w:val="false"/>
        <w:adjustRightInd w:val="false"/>
        <w:snapToGrid w:val="false"/>
        <w:spacing w:before="132" w:lineRule="auto" w:line="360"/>
        <w:ind w:firstLine="424" w:firstLineChars="202"/>
        <w:jc w:val="left"/>
        <w:textAlignment w:val="baseline"/>
        <w:rPr>
          <w:rFonts w:ascii="宋体" w:cs="宋体" w:hAnsi="宋体"/>
          <w:snapToGrid w:val="false"/>
          <w:color w:val="000000"/>
          <w:kern w:val="0"/>
          <w:szCs w:val="21"/>
        </w:rPr>
      </w:pPr>
      <w:r>
        <w:rPr>
          <w:rFonts w:ascii="宋体" w:cs="宋体" w:hAnsi="宋体"/>
          <w:snapToGrid w:val="false"/>
          <w:color w:val="000000"/>
          <w:kern w:val="0"/>
          <w:szCs w:val="21"/>
        </w:rPr>
        <w:t>4.3 甲方有权要求乙方对缺陷部分予以修复，并按合同约定享有货物保修及其他合同约定的权利。</w:t>
      </w:r>
    </w:p>
    <w:p w14:paraId="4C97BB33">
      <w:pPr>
        <w:pStyle w:val="style0"/>
        <w:widowControl/>
        <w:kinsoku w:val="false"/>
        <w:autoSpaceDE w:val="false"/>
        <w:autoSpaceDN w:val="false"/>
        <w:adjustRightInd w:val="false"/>
        <w:snapToGrid w:val="false"/>
        <w:spacing w:before="132" w:lineRule="auto" w:line="360"/>
        <w:ind w:firstLine="424" w:firstLineChars="202"/>
        <w:jc w:val="left"/>
        <w:textAlignment w:val="baseline"/>
        <w:rPr>
          <w:rFonts w:ascii="宋体" w:cs="宋体" w:hAnsi="宋体"/>
          <w:snapToGrid w:val="false"/>
          <w:color w:val="000000"/>
          <w:kern w:val="0"/>
          <w:szCs w:val="21"/>
        </w:rPr>
      </w:pPr>
      <w:r>
        <w:rPr>
          <w:rFonts w:ascii="宋体" w:cs="宋体" w:hAnsi="宋体"/>
          <w:snapToGrid w:val="false"/>
          <w:color w:val="000000"/>
          <w:kern w:val="0"/>
          <w:szCs w:val="21"/>
        </w:rPr>
        <w:t>4.4 甲方应当按照合同约定及时对交付的货物进行验收，未在【政府采购合同专用条款】约定的期限内对乙方履约提出任何异议或者向乙方作出任何说明的，视为验收通过。</w:t>
      </w:r>
    </w:p>
    <w:p w14:paraId="1B8B7430">
      <w:pPr>
        <w:pStyle w:val="style0"/>
        <w:widowControl/>
        <w:kinsoku w:val="false"/>
        <w:autoSpaceDE w:val="false"/>
        <w:autoSpaceDN w:val="false"/>
        <w:adjustRightInd w:val="false"/>
        <w:snapToGrid w:val="false"/>
        <w:spacing w:before="132" w:lineRule="auto" w:line="360"/>
        <w:ind w:firstLine="424" w:firstLineChars="202"/>
        <w:jc w:val="left"/>
        <w:textAlignment w:val="baseline"/>
        <w:rPr>
          <w:rFonts w:ascii="宋体" w:cs="宋体" w:hAnsi="宋体"/>
          <w:snapToGrid w:val="false"/>
          <w:color w:val="000000"/>
          <w:kern w:val="0"/>
          <w:szCs w:val="21"/>
        </w:rPr>
      </w:pPr>
      <w:r>
        <w:rPr>
          <w:rFonts w:ascii="宋体" w:cs="宋体" w:hAnsi="宋体"/>
          <w:snapToGrid w:val="false"/>
          <w:color w:val="000000"/>
          <w:kern w:val="0"/>
          <w:szCs w:val="21"/>
        </w:rPr>
        <w:t>4.5 甲方应当根据合同约定及时向乙方支付合同价款，不得以内部人员变更、履行内部付款流程等为由，拒绝或迟延支付。</w:t>
      </w:r>
    </w:p>
    <w:p w14:paraId="20705FE6">
      <w:pPr>
        <w:pStyle w:val="style0"/>
        <w:widowControl/>
        <w:kinsoku w:val="false"/>
        <w:autoSpaceDE w:val="false"/>
        <w:autoSpaceDN w:val="false"/>
        <w:adjustRightInd w:val="false"/>
        <w:snapToGrid w:val="false"/>
        <w:spacing w:before="132" w:lineRule="auto" w:line="360"/>
        <w:ind w:firstLine="424" w:firstLineChars="202"/>
        <w:jc w:val="left"/>
        <w:textAlignment w:val="baseline"/>
        <w:rPr>
          <w:rFonts w:ascii="宋体" w:cs="宋体" w:hAnsi="宋体"/>
          <w:snapToGrid w:val="false"/>
          <w:color w:val="000000"/>
          <w:kern w:val="0"/>
          <w:szCs w:val="21"/>
        </w:rPr>
      </w:pPr>
      <w:r>
        <w:rPr>
          <w:rFonts w:ascii="宋体" w:cs="宋体" w:hAnsi="宋体"/>
          <w:snapToGrid w:val="false"/>
          <w:color w:val="000000"/>
          <w:kern w:val="0"/>
          <w:szCs w:val="21"/>
        </w:rPr>
        <w:t>4.6 国家法律法规规定及【政府采购合同专用条款】约定应由甲方承担的其他义务和责任。</w:t>
      </w:r>
    </w:p>
    <w:p w14:paraId="6D353705">
      <w:pPr>
        <w:pStyle w:val="style0"/>
        <w:widowControl/>
        <w:kinsoku w:val="false"/>
        <w:autoSpaceDE w:val="false"/>
        <w:autoSpaceDN w:val="false"/>
        <w:adjustRightInd w:val="false"/>
        <w:snapToGrid w:val="false"/>
        <w:spacing w:before="132" w:lineRule="auto" w:line="360"/>
        <w:ind w:firstLine="424" w:firstLineChars="202"/>
        <w:jc w:val="left"/>
        <w:textAlignment w:val="baseline"/>
        <w:rPr>
          <w:rFonts w:ascii="宋体" w:cs="宋体" w:hAnsi="宋体"/>
          <w:snapToGrid w:val="false"/>
          <w:color w:val="000000"/>
          <w:kern w:val="0"/>
          <w:szCs w:val="21"/>
        </w:rPr>
      </w:pPr>
      <w:r>
        <w:rPr>
          <w:rFonts w:ascii="宋体" w:cs="宋体" w:hAnsi="宋体"/>
          <w:snapToGrid w:val="false"/>
          <w:color w:val="000000"/>
          <w:kern w:val="0"/>
          <w:szCs w:val="21"/>
        </w:rPr>
        <w:t>5. 乙方的权利和义务</w:t>
      </w:r>
    </w:p>
    <w:p w14:paraId="3FD61CF6">
      <w:pPr>
        <w:pStyle w:val="style0"/>
        <w:widowControl/>
        <w:kinsoku w:val="false"/>
        <w:autoSpaceDE w:val="false"/>
        <w:autoSpaceDN w:val="false"/>
        <w:adjustRightInd w:val="false"/>
        <w:snapToGrid w:val="false"/>
        <w:spacing w:before="132" w:lineRule="auto" w:line="360"/>
        <w:ind w:firstLine="424" w:firstLineChars="202"/>
        <w:jc w:val="left"/>
        <w:textAlignment w:val="baseline"/>
        <w:rPr>
          <w:rFonts w:ascii="宋体" w:cs="宋体" w:hAnsi="宋体"/>
          <w:snapToGrid w:val="false"/>
          <w:color w:val="000000"/>
          <w:kern w:val="0"/>
          <w:szCs w:val="21"/>
        </w:rPr>
      </w:pPr>
      <w:r>
        <w:rPr>
          <w:rFonts w:ascii="宋体" w:cs="宋体" w:hAnsi="宋体"/>
          <w:snapToGrid w:val="false"/>
          <w:color w:val="000000"/>
          <w:kern w:val="0"/>
          <w:szCs w:val="21"/>
        </w:rPr>
        <w:t>5.1 签署合同后，乙方应确定项目负责人(或项目联系人),负责与本合同有关的事务。</w:t>
      </w:r>
    </w:p>
    <w:p w14:paraId="121759FB">
      <w:pPr>
        <w:pStyle w:val="style0"/>
        <w:widowControl/>
        <w:kinsoku w:val="false"/>
        <w:autoSpaceDE w:val="false"/>
        <w:autoSpaceDN w:val="false"/>
        <w:adjustRightInd w:val="false"/>
        <w:snapToGrid w:val="false"/>
        <w:spacing w:before="132" w:lineRule="auto" w:line="360"/>
        <w:ind w:firstLine="424" w:firstLineChars="202"/>
        <w:jc w:val="left"/>
        <w:textAlignment w:val="baseline"/>
        <w:rPr>
          <w:rFonts w:ascii="宋体" w:cs="宋体" w:hAnsi="宋体"/>
          <w:snapToGrid w:val="false"/>
          <w:color w:val="000000"/>
          <w:kern w:val="0"/>
          <w:szCs w:val="21"/>
        </w:rPr>
      </w:pPr>
      <w:r>
        <w:rPr>
          <w:rFonts w:ascii="宋体" w:cs="宋体" w:hAnsi="宋体"/>
          <w:snapToGrid w:val="false"/>
          <w:color w:val="000000"/>
          <w:kern w:val="0"/>
          <w:szCs w:val="21"/>
        </w:rPr>
        <w:t>5.2 乙方应按照合同要求履约，充分合理安排，确保提供的货物及相关服务符合合同有 关要求。接受项目行业管理部门及政府有关部门的指导，配合甲方的履约检查及验收，并负责项目实施过程中的所有协调工作。</w:t>
      </w:r>
    </w:p>
    <w:p w14:paraId="0831B5D0">
      <w:pPr>
        <w:pStyle w:val="style0"/>
        <w:widowControl/>
        <w:kinsoku w:val="false"/>
        <w:autoSpaceDE w:val="false"/>
        <w:autoSpaceDN w:val="false"/>
        <w:adjustRightInd w:val="false"/>
        <w:snapToGrid w:val="false"/>
        <w:spacing w:before="132" w:lineRule="auto" w:line="360"/>
        <w:ind w:firstLine="424" w:firstLineChars="202"/>
        <w:jc w:val="left"/>
        <w:textAlignment w:val="baseline"/>
        <w:rPr>
          <w:rFonts w:ascii="宋体" w:cs="宋体" w:hAnsi="宋体"/>
          <w:snapToGrid w:val="false"/>
          <w:color w:val="000000"/>
          <w:kern w:val="0"/>
          <w:szCs w:val="21"/>
        </w:rPr>
      </w:pPr>
      <w:r>
        <w:rPr>
          <w:rFonts w:ascii="宋体" w:cs="宋体" w:hAnsi="宋体"/>
          <w:snapToGrid w:val="false"/>
          <w:color w:val="000000"/>
          <w:kern w:val="0"/>
          <w:szCs w:val="21"/>
        </w:rPr>
        <w:t>5.3乙方有权根据合同约定向甲方收取合同价款。</w:t>
      </w:r>
    </w:p>
    <w:p w14:paraId="29FA9CA4">
      <w:pPr>
        <w:pStyle w:val="style0"/>
        <w:widowControl/>
        <w:kinsoku w:val="false"/>
        <w:autoSpaceDE w:val="false"/>
        <w:autoSpaceDN w:val="false"/>
        <w:adjustRightInd w:val="false"/>
        <w:snapToGrid w:val="false"/>
        <w:spacing w:before="132" w:lineRule="auto" w:line="360"/>
        <w:ind w:firstLine="424" w:firstLineChars="202"/>
        <w:jc w:val="left"/>
        <w:textAlignment w:val="baseline"/>
        <w:rPr>
          <w:rFonts w:ascii="宋体" w:cs="宋体" w:hAnsi="宋体"/>
          <w:snapToGrid w:val="false"/>
          <w:color w:val="000000"/>
          <w:kern w:val="0"/>
          <w:szCs w:val="21"/>
        </w:rPr>
      </w:pPr>
      <w:r>
        <w:rPr>
          <w:rFonts w:ascii="宋体" w:cs="宋体" w:hAnsi="宋体"/>
          <w:snapToGrid w:val="false"/>
          <w:color w:val="000000"/>
          <w:kern w:val="0"/>
          <w:szCs w:val="21"/>
        </w:rPr>
        <w:t>5.4国家法律法规规定及【政府采购合同专用条款】约定应由乙方承担的其他义务和责任。</w:t>
      </w:r>
    </w:p>
    <w:p w14:paraId="6199B307">
      <w:pPr>
        <w:pStyle w:val="style0"/>
        <w:widowControl/>
        <w:kinsoku w:val="false"/>
        <w:autoSpaceDE w:val="false"/>
        <w:autoSpaceDN w:val="false"/>
        <w:adjustRightInd w:val="false"/>
        <w:snapToGrid w:val="false"/>
        <w:spacing w:before="132" w:lineRule="auto" w:line="360"/>
        <w:ind w:firstLine="424" w:firstLineChars="202"/>
        <w:jc w:val="left"/>
        <w:textAlignment w:val="baseline"/>
        <w:rPr>
          <w:rFonts w:ascii="宋体" w:cs="宋体" w:hAnsi="宋体"/>
          <w:snapToGrid w:val="false"/>
          <w:color w:val="000000"/>
          <w:kern w:val="0"/>
          <w:szCs w:val="21"/>
        </w:rPr>
      </w:pPr>
      <w:r>
        <w:rPr>
          <w:rFonts w:ascii="宋体" w:cs="宋体" w:hAnsi="宋体"/>
          <w:snapToGrid w:val="false"/>
          <w:color w:val="000000"/>
          <w:kern w:val="0"/>
          <w:szCs w:val="21"/>
        </w:rPr>
        <w:t>6. 合同履行</w:t>
      </w:r>
    </w:p>
    <w:p w14:paraId="668700AE">
      <w:pPr>
        <w:pStyle w:val="style0"/>
        <w:widowControl/>
        <w:kinsoku w:val="false"/>
        <w:autoSpaceDE w:val="false"/>
        <w:autoSpaceDN w:val="false"/>
        <w:adjustRightInd w:val="false"/>
        <w:snapToGrid w:val="false"/>
        <w:spacing w:before="132" w:lineRule="auto" w:line="360"/>
        <w:ind w:firstLine="424" w:firstLineChars="202"/>
        <w:jc w:val="left"/>
        <w:textAlignment w:val="baseline"/>
        <w:rPr>
          <w:rFonts w:ascii="宋体" w:cs="宋体" w:hAnsi="宋体"/>
          <w:snapToGrid w:val="false"/>
          <w:color w:val="000000"/>
          <w:kern w:val="0"/>
          <w:szCs w:val="21"/>
        </w:rPr>
      </w:pPr>
      <w:r>
        <w:rPr>
          <w:rFonts w:ascii="宋体" w:cs="宋体" w:hAnsi="宋体"/>
          <w:snapToGrid w:val="false"/>
          <w:color w:val="000000"/>
          <w:kern w:val="0"/>
          <w:szCs w:val="21"/>
        </w:rPr>
        <w:t>6.1 甲乙双方应当按照【政府采购合同专用条款】约定顺序履行合同义务；如果没有先后顺序的，应当同时履行。</w:t>
      </w:r>
    </w:p>
    <w:p w14:paraId="2818D849">
      <w:pPr>
        <w:pStyle w:val="style0"/>
        <w:widowControl/>
        <w:kinsoku w:val="false"/>
        <w:autoSpaceDE w:val="false"/>
        <w:autoSpaceDN w:val="false"/>
        <w:adjustRightInd w:val="false"/>
        <w:snapToGrid w:val="false"/>
        <w:spacing w:before="132" w:lineRule="auto" w:line="360"/>
        <w:ind w:firstLine="424" w:firstLineChars="202"/>
        <w:jc w:val="left"/>
        <w:textAlignment w:val="baseline"/>
        <w:rPr>
          <w:rFonts w:ascii="宋体" w:cs="宋体" w:hAnsi="宋体"/>
          <w:snapToGrid w:val="false"/>
          <w:color w:val="000000"/>
          <w:kern w:val="0"/>
          <w:szCs w:val="21"/>
        </w:rPr>
      </w:pPr>
      <w:r>
        <w:rPr>
          <w:rFonts w:ascii="宋体" w:cs="宋体" w:hAnsi="宋体"/>
          <w:snapToGrid w:val="false"/>
          <w:color w:val="000000"/>
          <w:kern w:val="0"/>
          <w:szCs w:val="21"/>
        </w:rPr>
        <w:t>6.2 甲乙双方按照合同约定顺序履行合同义务时，应当先履行一方未履行的，后履行一 方有权拒绝其履行请求。先履行一方履行不符合约定的，后履行一方有权拒绝其相应的履行请求。</w:t>
      </w:r>
    </w:p>
    <w:p w14:paraId="0821460C">
      <w:pPr>
        <w:pStyle w:val="style0"/>
        <w:widowControl/>
        <w:kinsoku w:val="false"/>
        <w:autoSpaceDE w:val="false"/>
        <w:autoSpaceDN w:val="false"/>
        <w:adjustRightInd w:val="false"/>
        <w:snapToGrid w:val="false"/>
        <w:spacing w:before="132" w:lineRule="auto" w:line="360"/>
        <w:ind w:firstLine="424" w:firstLineChars="202"/>
        <w:jc w:val="left"/>
        <w:textAlignment w:val="baseline"/>
        <w:rPr>
          <w:rFonts w:ascii="宋体" w:cs="宋体" w:hAnsi="宋体"/>
          <w:snapToGrid w:val="false"/>
          <w:color w:val="000000"/>
          <w:kern w:val="0"/>
          <w:szCs w:val="21"/>
        </w:rPr>
      </w:pPr>
      <w:r>
        <w:rPr>
          <w:rFonts w:ascii="宋体" w:cs="宋体" w:hAnsi="宋体"/>
          <w:snapToGrid w:val="false"/>
          <w:color w:val="000000"/>
          <w:kern w:val="0"/>
          <w:szCs w:val="21"/>
        </w:rPr>
        <w:t>7. 货物包装、运输、保险和交付要求</w:t>
      </w:r>
    </w:p>
    <w:p w14:paraId="78439185">
      <w:pPr>
        <w:pStyle w:val="style0"/>
        <w:widowControl/>
        <w:kinsoku w:val="false"/>
        <w:autoSpaceDE w:val="false"/>
        <w:autoSpaceDN w:val="false"/>
        <w:adjustRightInd w:val="false"/>
        <w:snapToGrid w:val="false"/>
        <w:spacing w:before="132" w:lineRule="auto" w:line="360"/>
        <w:ind w:firstLine="424" w:firstLineChars="202"/>
        <w:jc w:val="left"/>
        <w:textAlignment w:val="baseline"/>
        <w:rPr>
          <w:rFonts w:ascii="宋体" w:cs="宋体" w:hAnsi="宋体"/>
          <w:snapToGrid w:val="false"/>
          <w:color w:val="000000"/>
          <w:kern w:val="0"/>
          <w:szCs w:val="21"/>
        </w:rPr>
      </w:pPr>
      <w:r>
        <w:rPr>
          <w:rFonts w:ascii="宋体" w:cs="宋体" w:hAnsi="宋体"/>
          <w:snapToGrid w:val="false"/>
          <w:color w:val="000000"/>
          <w:kern w:val="0"/>
          <w:szCs w:val="21"/>
        </w:rPr>
        <w:t>7.1 本合同涉及商品包装、快递包装的，除【政府采购合同专用条款】另有约定外，包 装应适应远距离运输、防潮、防震、防锈和防野蛮装卸等要求，确保货物安全无损地运抵【政府采购合同专用条款】约定的指定现场。</w:t>
      </w:r>
    </w:p>
    <w:p w14:paraId="48BC7016">
      <w:pPr>
        <w:pStyle w:val="style0"/>
        <w:widowControl/>
        <w:kinsoku w:val="false"/>
        <w:autoSpaceDE w:val="false"/>
        <w:autoSpaceDN w:val="false"/>
        <w:adjustRightInd w:val="false"/>
        <w:snapToGrid w:val="false"/>
        <w:spacing w:before="132" w:lineRule="auto" w:line="360"/>
        <w:ind w:firstLine="424" w:firstLineChars="202"/>
        <w:jc w:val="left"/>
        <w:textAlignment w:val="baseline"/>
        <w:rPr>
          <w:rFonts w:ascii="宋体" w:cs="宋体" w:hAnsi="宋体"/>
          <w:snapToGrid w:val="false"/>
          <w:color w:val="000000"/>
          <w:kern w:val="0"/>
          <w:szCs w:val="21"/>
        </w:rPr>
      </w:pPr>
      <w:r>
        <w:rPr>
          <w:rFonts w:ascii="宋体" w:cs="宋体" w:hAnsi="宋体"/>
          <w:snapToGrid w:val="false"/>
          <w:color w:val="000000"/>
          <w:kern w:val="0"/>
          <w:szCs w:val="21"/>
        </w:rPr>
        <w:t>7.2 除【政府采购合同专用条款】另有约定外，乙方负责办理将货物运抵本合同规定的交货地点，并装卸、交付至甲方的一切运输事项，相关费用应包含在合同价款中。</w:t>
      </w:r>
    </w:p>
    <w:p w14:paraId="3769760D">
      <w:pPr>
        <w:pStyle w:val="style0"/>
        <w:widowControl/>
        <w:kinsoku w:val="false"/>
        <w:autoSpaceDE w:val="false"/>
        <w:autoSpaceDN w:val="false"/>
        <w:adjustRightInd w:val="false"/>
        <w:snapToGrid w:val="false"/>
        <w:spacing w:before="132" w:lineRule="auto" w:line="360"/>
        <w:ind w:firstLine="424" w:firstLineChars="202"/>
        <w:jc w:val="left"/>
        <w:textAlignment w:val="baseline"/>
        <w:rPr>
          <w:rFonts w:ascii="宋体" w:cs="宋体" w:hAnsi="宋体"/>
          <w:snapToGrid w:val="false"/>
          <w:color w:val="000000"/>
          <w:kern w:val="0"/>
          <w:szCs w:val="21"/>
        </w:rPr>
      </w:pPr>
      <w:r>
        <w:rPr>
          <w:rFonts w:ascii="宋体" w:cs="宋体" w:hAnsi="宋体"/>
          <w:snapToGrid w:val="false"/>
          <w:color w:val="000000"/>
          <w:kern w:val="0"/>
          <w:szCs w:val="21"/>
        </w:rPr>
        <w:t>7.3 货物保险要求按【政府采购合同专用条款】规定执行。</w:t>
      </w:r>
    </w:p>
    <w:p w14:paraId="1588C705">
      <w:pPr>
        <w:pStyle w:val="style0"/>
        <w:widowControl/>
        <w:kinsoku w:val="false"/>
        <w:autoSpaceDE w:val="false"/>
        <w:autoSpaceDN w:val="false"/>
        <w:adjustRightInd w:val="false"/>
        <w:snapToGrid w:val="false"/>
        <w:spacing w:before="132" w:lineRule="auto" w:line="360"/>
        <w:ind w:firstLine="424" w:firstLineChars="202"/>
        <w:jc w:val="left"/>
        <w:textAlignment w:val="baseline"/>
        <w:rPr>
          <w:rFonts w:ascii="宋体" w:cs="宋体" w:hAnsi="宋体"/>
          <w:snapToGrid w:val="false"/>
          <w:color w:val="000000"/>
          <w:kern w:val="0"/>
          <w:szCs w:val="21"/>
        </w:rPr>
      </w:pPr>
      <w:r>
        <w:rPr>
          <w:rFonts w:ascii="宋体" w:cs="宋体" w:hAnsi="宋体"/>
          <w:snapToGrid w:val="false"/>
          <w:color w:val="000000"/>
          <w:kern w:val="0"/>
          <w:szCs w:val="21"/>
        </w:rPr>
        <w:t>7.4 除采购活动对商品包装、快递包装达成具体约定外，乙方提供产品及相关快递服务 涉及到具体包装要求的，应不低于《商品包装政府采购需求标准(试行)》《快递包装政府 采购需求标准(试行)》标准，并作为履约验收的内容，必要时甲方可以要求乙方在履约验收环节出具检测报告。</w:t>
      </w:r>
    </w:p>
    <w:p w14:paraId="137378A9">
      <w:pPr>
        <w:pStyle w:val="style0"/>
        <w:widowControl/>
        <w:kinsoku w:val="false"/>
        <w:autoSpaceDE w:val="false"/>
        <w:autoSpaceDN w:val="false"/>
        <w:adjustRightInd w:val="false"/>
        <w:snapToGrid w:val="false"/>
        <w:spacing w:before="132" w:lineRule="auto" w:line="360"/>
        <w:ind w:firstLine="424" w:firstLineChars="202"/>
        <w:jc w:val="left"/>
        <w:textAlignment w:val="baseline"/>
        <w:rPr>
          <w:rFonts w:ascii="宋体" w:cs="宋体" w:hAnsi="宋体"/>
          <w:snapToGrid w:val="false"/>
          <w:color w:val="000000"/>
          <w:kern w:val="0"/>
          <w:szCs w:val="21"/>
        </w:rPr>
      </w:pPr>
      <w:r>
        <w:rPr>
          <w:rFonts w:ascii="宋体" w:cs="宋体" w:hAnsi="宋体"/>
          <w:snapToGrid w:val="false"/>
          <w:color w:val="000000"/>
          <w:kern w:val="0"/>
          <w:szCs w:val="21"/>
        </w:rPr>
        <w:t>7.5 乙方在运输到达之前应提前通知甲方，并提示货物运输装卸的注意事项，甲方配合乙方做好货物的接收工作。</w:t>
      </w:r>
    </w:p>
    <w:p w14:paraId="251A41D2">
      <w:pPr>
        <w:pStyle w:val="style0"/>
        <w:widowControl/>
        <w:kinsoku w:val="false"/>
        <w:autoSpaceDE w:val="false"/>
        <w:autoSpaceDN w:val="false"/>
        <w:adjustRightInd w:val="false"/>
        <w:snapToGrid w:val="false"/>
        <w:spacing w:before="132" w:lineRule="auto" w:line="360"/>
        <w:ind w:firstLine="424" w:firstLineChars="202"/>
        <w:jc w:val="left"/>
        <w:textAlignment w:val="baseline"/>
        <w:rPr>
          <w:rFonts w:ascii="宋体" w:cs="宋体" w:hAnsi="宋体"/>
          <w:snapToGrid w:val="false"/>
          <w:color w:val="000000"/>
          <w:kern w:val="0"/>
          <w:szCs w:val="21"/>
        </w:rPr>
      </w:pPr>
      <w:r>
        <w:rPr>
          <w:rFonts w:ascii="宋体" w:cs="宋体" w:hAnsi="宋体"/>
          <w:snapToGrid w:val="false"/>
          <w:color w:val="000000"/>
          <w:kern w:val="0"/>
          <w:szCs w:val="21"/>
        </w:rPr>
        <w:t>7.6 如因包装、运输问题导致货物损毁、丢失或者品质下降，甲方有权要求降价、换货、拒收部分或整批货物，由此产生的费用和损失，均由乙方承担。</w:t>
      </w:r>
    </w:p>
    <w:p w14:paraId="320FEA54">
      <w:pPr>
        <w:pStyle w:val="style0"/>
        <w:widowControl/>
        <w:kinsoku w:val="false"/>
        <w:autoSpaceDE w:val="false"/>
        <w:autoSpaceDN w:val="false"/>
        <w:adjustRightInd w:val="false"/>
        <w:snapToGrid w:val="false"/>
        <w:spacing w:before="132" w:lineRule="auto" w:line="360"/>
        <w:ind w:firstLine="424" w:firstLineChars="202"/>
        <w:jc w:val="left"/>
        <w:textAlignment w:val="baseline"/>
        <w:rPr>
          <w:rFonts w:ascii="宋体" w:cs="宋体" w:hAnsi="宋体"/>
          <w:snapToGrid w:val="false"/>
          <w:color w:val="000000"/>
          <w:kern w:val="0"/>
          <w:szCs w:val="21"/>
        </w:rPr>
      </w:pPr>
      <w:r>
        <w:rPr>
          <w:rFonts w:ascii="宋体" w:cs="宋体" w:hAnsi="宋体"/>
          <w:snapToGrid w:val="false"/>
          <w:color w:val="000000"/>
          <w:kern w:val="0"/>
          <w:szCs w:val="21"/>
        </w:rPr>
        <w:t>8. 质量标准和保证</w:t>
      </w:r>
    </w:p>
    <w:p w14:paraId="2659A8A6">
      <w:pPr>
        <w:pStyle w:val="style0"/>
        <w:widowControl/>
        <w:kinsoku w:val="false"/>
        <w:autoSpaceDE w:val="false"/>
        <w:autoSpaceDN w:val="false"/>
        <w:adjustRightInd w:val="false"/>
        <w:snapToGrid w:val="false"/>
        <w:spacing w:before="132" w:lineRule="auto" w:line="360"/>
        <w:ind w:firstLine="424" w:firstLineChars="202"/>
        <w:jc w:val="left"/>
        <w:textAlignment w:val="baseline"/>
        <w:rPr>
          <w:rFonts w:ascii="宋体" w:cs="宋体" w:hAnsi="宋体"/>
          <w:snapToGrid w:val="false"/>
          <w:color w:val="000000"/>
          <w:kern w:val="0"/>
          <w:szCs w:val="21"/>
        </w:rPr>
      </w:pPr>
      <w:r>
        <w:rPr>
          <w:rFonts w:ascii="宋体" w:cs="宋体" w:hAnsi="宋体"/>
          <w:snapToGrid w:val="false"/>
          <w:color w:val="000000"/>
          <w:kern w:val="0"/>
          <w:szCs w:val="21"/>
        </w:rPr>
        <w:t>8.1 质量标准</w:t>
      </w:r>
    </w:p>
    <w:p w14:paraId="33B783EB">
      <w:pPr>
        <w:pStyle w:val="style0"/>
        <w:widowControl/>
        <w:kinsoku w:val="false"/>
        <w:autoSpaceDE w:val="false"/>
        <w:autoSpaceDN w:val="false"/>
        <w:adjustRightInd w:val="false"/>
        <w:snapToGrid w:val="false"/>
        <w:spacing w:before="132" w:lineRule="auto" w:line="360"/>
        <w:ind w:firstLine="424" w:firstLineChars="202"/>
        <w:jc w:val="left"/>
        <w:textAlignment w:val="baseline"/>
        <w:rPr>
          <w:rFonts w:ascii="宋体" w:cs="宋体" w:hAnsi="宋体"/>
          <w:snapToGrid w:val="false"/>
          <w:color w:val="000000"/>
          <w:kern w:val="0"/>
          <w:szCs w:val="21"/>
        </w:rPr>
      </w:pPr>
      <w:r>
        <w:rPr>
          <w:rFonts w:ascii="宋体" w:cs="宋体" w:hAnsi="宋体"/>
          <w:snapToGrid w:val="false"/>
          <w:color w:val="000000"/>
          <w:kern w:val="0"/>
          <w:szCs w:val="21"/>
        </w:rPr>
        <w:t>(1)本合同下提供的货物应符合合同约定的品牌、规格型号、技术性能、配置、质量、 数量等要求。质量要求不明确的，按照强制性国家标准履行；没有强制性国家标准的，按照  推荐性国家标准履行；没有推荐性国家标准的，按照行业标准履行；没有国家标准、行业标准的，按照通常标准或者符合合同目的的特定标准履行。</w:t>
      </w:r>
    </w:p>
    <w:p w14:paraId="57EF22F5">
      <w:pPr>
        <w:pStyle w:val="style0"/>
        <w:widowControl/>
        <w:kinsoku w:val="false"/>
        <w:autoSpaceDE w:val="false"/>
        <w:autoSpaceDN w:val="false"/>
        <w:adjustRightInd w:val="false"/>
        <w:snapToGrid w:val="false"/>
        <w:spacing w:before="132" w:lineRule="auto" w:line="360"/>
        <w:ind w:firstLine="424" w:firstLineChars="202"/>
        <w:jc w:val="left"/>
        <w:textAlignment w:val="baseline"/>
        <w:rPr>
          <w:rFonts w:ascii="宋体" w:cs="宋体" w:hAnsi="宋体"/>
          <w:snapToGrid w:val="false"/>
          <w:color w:val="000000"/>
          <w:kern w:val="0"/>
          <w:szCs w:val="21"/>
        </w:rPr>
      </w:pPr>
      <w:r>
        <w:rPr>
          <w:rFonts w:ascii="宋体" w:cs="宋体" w:hAnsi="宋体"/>
          <w:snapToGrid w:val="false"/>
          <w:color w:val="000000"/>
          <w:kern w:val="0"/>
          <w:szCs w:val="21"/>
        </w:rPr>
        <w:t>(2)采用中华人民共和国法定计量单位。</w:t>
      </w:r>
    </w:p>
    <w:p w14:paraId="524879B6">
      <w:pPr>
        <w:pStyle w:val="style0"/>
        <w:widowControl/>
        <w:kinsoku w:val="false"/>
        <w:autoSpaceDE w:val="false"/>
        <w:autoSpaceDN w:val="false"/>
        <w:adjustRightInd w:val="false"/>
        <w:snapToGrid w:val="false"/>
        <w:spacing w:before="132" w:lineRule="auto" w:line="360"/>
        <w:ind w:firstLine="424" w:firstLineChars="202"/>
        <w:jc w:val="left"/>
        <w:textAlignment w:val="baseline"/>
        <w:rPr>
          <w:rFonts w:ascii="宋体" w:cs="宋体" w:hAnsi="宋体"/>
          <w:snapToGrid w:val="false"/>
          <w:color w:val="000000"/>
          <w:kern w:val="0"/>
          <w:szCs w:val="21"/>
        </w:rPr>
      </w:pPr>
      <w:r>
        <w:rPr>
          <w:rFonts w:ascii="宋体" w:cs="宋体" w:hAnsi="宋体"/>
          <w:snapToGrid w:val="false"/>
          <w:color w:val="000000"/>
          <w:kern w:val="0"/>
          <w:szCs w:val="21"/>
        </w:rPr>
        <w:t>(3)乙方所提供的货物应符合国家有关安全、环保、卫生的规定。</w:t>
      </w:r>
    </w:p>
    <w:p w14:paraId="5D83BB2F">
      <w:pPr>
        <w:pStyle w:val="style0"/>
        <w:widowControl/>
        <w:kinsoku w:val="false"/>
        <w:autoSpaceDE w:val="false"/>
        <w:autoSpaceDN w:val="false"/>
        <w:adjustRightInd w:val="false"/>
        <w:snapToGrid w:val="false"/>
        <w:spacing w:before="132" w:lineRule="auto" w:line="360"/>
        <w:ind w:firstLine="424" w:firstLineChars="202"/>
        <w:jc w:val="left"/>
        <w:textAlignment w:val="baseline"/>
        <w:rPr>
          <w:rFonts w:ascii="宋体" w:cs="宋体" w:hAnsi="宋体"/>
          <w:snapToGrid w:val="false"/>
          <w:color w:val="000000"/>
          <w:kern w:val="0"/>
          <w:szCs w:val="21"/>
        </w:rPr>
      </w:pPr>
      <w:r>
        <w:rPr>
          <w:rFonts w:ascii="宋体" w:cs="宋体" w:hAnsi="宋体"/>
          <w:snapToGrid w:val="false"/>
          <w:color w:val="000000"/>
          <w:kern w:val="0"/>
          <w:szCs w:val="21"/>
        </w:rPr>
        <w:t>(4)乙方应向甲方提交所提供货物的技术文件，包括相应的中文技术文件，如：产品 目录、图纸、操作手册、使用说明、维护手册或服务指南等。上述文件应包装好随货物一同发运。</w:t>
      </w:r>
    </w:p>
    <w:p w14:paraId="587B83FE">
      <w:pPr>
        <w:pStyle w:val="style0"/>
        <w:widowControl/>
        <w:kinsoku w:val="false"/>
        <w:autoSpaceDE w:val="false"/>
        <w:autoSpaceDN w:val="false"/>
        <w:adjustRightInd w:val="false"/>
        <w:snapToGrid w:val="false"/>
        <w:spacing w:before="132" w:lineRule="auto" w:line="360"/>
        <w:ind w:firstLine="424" w:firstLineChars="202"/>
        <w:jc w:val="left"/>
        <w:textAlignment w:val="baseline"/>
        <w:rPr>
          <w:rFonts w:ascii="宋体" w:cs="宋体" w:hAnsi="宋体"/>
          <w:snapToGrid w:val="false"/>
          <w:color w:val="000000"/>
          <w:kern w:val="0"/>
          <w:szCs w:val="21"/>
        </w:rPr>
      </w:pPr>
      <w:r>
        <w:rPr>
          <w:rFonts w:ascii="宋体" w:cs="宋体" w:hAnsi="宋体"/>
          <w:snapToGrid w:val="false"/>
          <w:color w:val="000000"/>
          <w:kern w:val="0"/>
          <w:szCs w:val="21"/>
        </w:rPr>
        <w:t>8.2 保证</w:t>
      </w:r>
    </w:p>
    <w:p w14:paraId="3765628E">
      <w:pPr>
        <w:pStyle w:val="style0"/>
        <w:widowControl/>
        <w:kinsoku w:val="false"/>
        <w:autoSpaceDE w:val="false"/>
        <w:autoSpaceDN w:val="false"/>
        <w:adjustRightInd w:val="false"/>
        <w:snapToGrid w:val="false"/>
        <w:spacing w:before="132" w:lineRule="auto" w:line="360"/>
        <w:ind w:firstLine="424" w:firstLineChars="202"/>
        <w:jc w:val="left"/>
        <w:textAlignment w:val="baseline"/>
        <w:rPr>
          <w:rFonts w:ascii="宋体" w:cs="宋体" w:hAnsi="宋体"/>
          <w:snapToGrid w:val="false"/>
          <w:color w:val="000000"/>
          <w:kern w:val="0"/>
          <w:szCs w:val="21"/>
        </w:rPr>
      </w:pPr>
      <w:r>
        <w:rPr>
          <w:rFonts w:ascii="宋体" w:cs="宋体" w:hAnsi="宋体"/>
          <w:snapToGrid w:val="false"/>
          <w:color w:val="000000"/>
          <w:kern w:val="0"/>
          <w:szCs w:val="21"/>
        </w:rPr>
        <w:t>(1)乙方应保证提供的货物完全符合合同规定的质量、规格和性能要求。乙方应保证 货物在正确安装、正常使用和保养条件下，在其使用寿命期内具备合同约定的性能。存在质 量保证期的，货物最终交付验收合格后在【政府采购合同专用条款】规定或乙方书面承诺(两者以较长的为准)的质量保证期内，本保证保持有效。</w:t>
      </w:r>
    </w:p>
    <w:p w14:paraId="76883908">
      <w:pPr>
        <w:pStyle w:val="style0"/>
        <w:widowControl/>
        <w:kinsoku w:val="false"/>
        <w:autoSpaceDE w:val="false"/>
        <w:autoSpaceDN w:val="false"/>
        <w:adjustRightInd w:val="false"/>
        <w:snapToGrid w:val="false"/>
        <w:spacing w:before="132" w:lineRule="auto" w:line="360"/>
        <w:ind w:firstLine="424" w:firstLineChars="202"/>
        <w:jc w:val="left"/>
        <w:textAlignment w:val="baseline"/>
        <w:rPr>
          <w:rFonts w:ascii="宋体" w:cs="宋体" w:hAnsi="宋体"/>
          <w:snapToGrid w:val="false"/>
          <w:color w:val="000000"/>
          <w:kern w:val="0"/>
          <w:szCs w:val="21"/>
        </w:rPr>
      </w:pPr>
      <w:r>
        <w:rPr>
          <w:rFonts w:ascii="宋体" w:cs="宋体" w:hAnsi="宋体"/>
          <w:snapToGrid w:val="false"/>
          <w:color w:val="000000"/>
          <w:kern w:val="0"/>
          <w:szCs w:val="21"/>
        </w:rPr>
        <w:t>(2)在质量保证期内所发现的缺陷，甲方应尽快以书面形式通知乙方。</w:t>
      </w:r>
    </w:p>
    <w:p w14:paraId="2AE72F7F">
      <w:pPr>
        <w:pStyle w:val="style0"/>
        <w:widowControl/>
        <w:kinsoku w:val="false"/>
        <w:autoSpaceDE w:val="false"/>
        <w:autoSpaceDN w:val="false"/>
        <w:adjustRightInd w:val="false"/>
        <w:snapToGrid w:val="false"/>
        <w:spacing w:before="132" w:lineRule="auto" w:line="360"/>
        <w:ind w:firstLine="424" w:firstLineChars="202"/>
        <w:jc w:val="left"/>
        <w:textAlignment w:val="baseline"/>
        <w:rPr>
          <w:rFonts w:ascii="宋体" w:cs="宋体" w:hAnsi="宋体"/>
          <w:snapToGrid w:val="false"/>
          <w:color w:val="000000"/>
          <w:kern w:val="0"/>
          <w:szCs w:val="21"/>
        </w:rPr>
      </w:pPr>
      <w:r>
        <w:rPr>
          <w:rFonts w:ascii="宋体" w:cs="宋体" w:hAnsi="宋体"/>
          <w:snapToGrid w:val="false"/>
          <w:color w:val="000000"/>
          <w:kern w:val="0"/>
          <w:szCs w:val="21"/>
        </w:rPr>
        <w:t>(3)乙方收到通知后，应在【政府采购合同专用条款】规定的响应时间内以合理的速度免费维修或更换有缺陷的货物或部件。</w:t>
      </w:r>
    </w:p>
    <w:p w14:paraId="48EBA612">
      <w:pPr>
        <w:pStyle w:val="style0"/>
        <w:widowControl/>
        <w:kinsoku w:val="false"/>
        <w:autoSpaceDE w:val="false"/>
        <w:autoSpaceDN w:val="false"/>
        <w:adjustRightInd w:val="false"/>
        <w:snapToGrid w:val="false"/>
        <w:spacing w:before="132" w:lineRule="auto" w:line="360"/>
        <w:ind w:firstLine="424" w:firstLineChars="202"/>
        <w:jc w:val="left"/>
        <w:textAlignment w:val="baseline"/>
        <w:rPr>
          <w:rFonts w:ascii="宋体" w:cs="宋体" w:hAnsi="宋体"/>
          <w:snapToGrid w:val="false"/>
          <w:color w:val="000000"/>
          <w:kern w:val="0"/>
          <w:szCs w:val="21"/>
        </w:rPr>
      </w:pPr>
      <w:r>
        <w:rPr>
          <w:rFonts w:ascii="宋体" w:cs="宋体" w:hAnsi="宋体"/>
          <w:snapToGrid w:val="false"/>
          <w:color w:val="000000"/>
          <w:kern w:val="0"/>
          <w:szCs w:val="21"/>
        </w:rPr>
        <w:t>(4)在质量保证期内，如果货物的质量或规格与合同不符，或证实货物是有缺陷的， 包括潜在的缺陷或使用不符合要求的材料等，甲方可以根据本合同第15.1条规定以书面形式追究乙方的违约责任。</w:t>
      </w:r>
    </w:p>
    <w:p w14:paraId="1952C2C5">
      <w:pPr>
        <w:pStyle w:val="style0"/>
        <w:widowControl/>
        <w:kinsoku w:val="false"/>
        <w:autoSpaceDE w:val="false"/>
        <w:autoSpaceDN w:val="false"/>
        <w:adjustRightInd w:val="false"/>
        <w:snapToGrid w:val="false"/>
        <w:spacing w:before="132" w:lineRule="auto" w:line="360"/>
        <w:ind w:firstLine="424" w:firstLineChars="202"/>
        <w:jc w:val="left"/>
        <w:textAlignment w:val="baseline"/>
        <w:rPr>
          <w:rFonts w:ascii="宋体" w:cs="宋体" w:hAnsi="宋体"/>
          <w:snapToGrid w:val="false"/>
          <w:color w:val="000000"/>
          <w:kern w:val="0"/>
          <w:szCs w:val="21"/>
        </w:rPr>
      </w:pPr>
      <w:r>
        <w:rPr>
          <w:rFonts w:ascii="宋体" w:cs="宋体" w:hAnsi="宋体"/>
          <w:snapToGrid w:val="false"/>
          <w:color w:val="000000"/>
          <w:kern w:val="0"/>
          <w:szCs w:val="21"/>
        </w:rPr>
        <w:t>(5)乙方在约定的时间内未能弥补缺陷，甲方可采取必要的补救措施，但其风险和费用将由乙方承担，甲方根据合同约定对乙方行使的其他权利不受影响。</w:t>
      </w:r>
    </w:p>
    <w:p w14:paraId="01F33FA7">
      <w:pPr>
        <w:pStyle w:val="style0"/>
        <w:widowControl/>
        <w:kinsoku w:val="false"/>
        <w:autoSpaceDE w:val="false"/>
        <w:autoSpaceDN w:val="false"/>
        <w:adjustRightInd w:val="false"/>
        <w:snapToGrid w:val="false"/>
        <w:spacing w:before="132" w:lineRule="auto" w:line="360"/>
        <w:ind w:firstLine="424" w:firstLineChars="202"/>
        <w:jc w:val="left"/>
        <w:textAlignment w:val="baseline"/>
        <w:rPr>
          <w:rFonts w:ascii="宋体" w:cs="宋体" w:hAnsi="宋体"/>
          <w:snapToGrid w:val="false"/>
          <w:color w:val="000000"/>
          <w:kern w:val="0"/>
          <w:szCs w:val="21"/>
        </w:rPr>
      </w:pPr>
      <w:r>
        <w:rPr>
          <w:rFonts w:ascii="宋体" w:cs="宋体" w:hAnsi="宋体"/>
          <w:snapToGrid w:val="false"/>
          <w:color w:val="000000"/>
          <w:kern w:val="0"/>
          <w:szCs w:val="21"/>
        </w:rPr>
        <w:t>9. 权利瑕疵担保</w:t>
      </w:r>
    </w:p>
    <w:p w14:paraId="2AEEF45C">
      <w:pPr>
        <w:pStyle w:val="style0"/>
        <w:widowControl/>
        <w:kinsoku w:val="false"/>
        <w:autoSpaceDE w:val="false"/>
        <w:autoSpaceDN w:val="false"/>
        <w:adjustRightInd w:val="false"/>
        <w:snapToGrid w:val="false"/>
        <w:spacing w:before="132" w:lineRule="auto" w:line="360"/>
        <w:ind w:firstLine="424" w:firstLineChars="202"/>
        <w:jc w:val="left"/>
        <w:textAlignment w:val="baseline"/>
        <w:rPr>
          <w:rFonts w:ascii="宋体" w:cs="宋体" w:hAnsi="宋体"/>
          <w:snapToGrid w:val="false"/>
          <w:color w:val="000000"/>
          <w:kern w:val="0"/>
          <w:szCs w:val="21"/>
        </w:rPr>
      </w:pPr>
      <w:r>
        <w:rPr>
          <w:rFonts w:ascii="宋体" w:cs="宋体" w:hAnsi="宋体"/>
          <w:snapToGrid w:val="false"/>
          <w:color w:val="000000"/>
          <w:kern w:val="0"/>
          <w:szCs w:val="21"/>
        </w:rPr>
        <w:t>9.1 乙方保证对其出售的货物享有合法的权利。</w:t>
      </w:r>
    </w:p>
    <w:p w14:paraId="5C69190B">
      <w:pPr>
        <w:pStyle w:val="style0"/>
        <w:widowControl/>
        <w:kinsoku w:val="false"/>
        <w:autoSpaceDE w:val="false"/>
        <w:autoSpaceDN w:val="false"/>
        <w:adjustRightInd w:val="false"/>
        <w:snapToGrid w:val="false"/>
        <w:spacing w:before="132" w:lineRule="auto" w:line="360"/>
        <w:ind w:firstLine="424" w:firstLineChars="202"/>
        <w:jc w:val="left"/>
        <w:textAlignment w:val="baseline"/>
        <w:rPr>
          <w:rFonts w:ascii="宋体" w:cs="宋体" w:hAnsi="宋体"/>
          <w:snapToGrid w:val="false"/>
          <w:color w:val="000000"/>
          <w:kern w:val="0"/>
          <w:szCs w:val="21"/>
        </w:rPr>
      </w:pPr>
      <w:r>
        <w:rPr>
          <w:rFonts w:ascii="宋体" w:cs="宋体" w:hAnsi="宋体"/>
          <w:snapToGrid w:val="false"/>
          <w:color w:val="000000"/>
          <w:kern w:val="0"/>
          <w:szCs w:val="21"/>
        </w:rPr>
        <w:t>9.2 乙方保证在交付的货物上不存在抵押权等担保物权。</w:t>
      </w:r>
    </w:p>
    <w:p w14:paraId="172262AF">
      <w:pPr>
        <w:pStyle w:val="style0"/>
        <w:widowControl/>
        <w:kinsoku w:val="false"/>
        <w:autoSpaceDE w:val="false"/>
        <w:autoSpaceDN w:val="false"/>
        <w:adjustRightInd w:val="false"/>
        <w:snapToGrid w:val="false"/>
        <w:spacing w:before="132" w:lineRule="auto" w:line="360"/>
        <w:ind w:firstLine="424" w:firstLineChars="202"/>
        <w:jc w:val="left"/>
        <w:textAlignment w:val="baseline"/>
        <w:rPr>
          <w:rFonts w:ascii="宋体" w:cs="宋体" w:hAnsi="宋体"/>
          <w:snapToGrid w:val="false"/>
          <w:color w:val="000000"/>
          <w:kern w:val="0"/>
          <w:szCs w:val="21"/>
        </w:rPr>
      </w:pPr>
      <w:r>
        <w:rPr>
          <w:rFonts w:ascii="宋体" w:cs="宋体" w:hAnsi="宋体"/>
          <w:snapToGrid w:val="false"/>
          <w:color w:val="000000"/>
          <w:kern w:val="0"/>
          <w:szCs w:val="21"/>
        </w:rPr>
        <w:t>9.3 如甲方使用上述货物构成对第三人侵权的，则由乙方承担全部责任。</w:t>
      </w:r>
    </w:p>
    <w:p w14:paraId="48E80A16">
      <w:pPr>
        <w:pStyle w:val="style0"/>
        <w:widowControl/>
        <w:kinsoku w:val="false"/>
        <w:autoSpaceDE w:val="false"/>
        <w:autoSpaceDN w:val="false"/>
        <w:adjustRightInd w:val="false"/>
        <w:snapToGrid w:val="false"/>
        <w:spacing w:before="132" w:lineRule="auto" w:line="360"/>
        <w:ind w:firstLine="424" w:firstLineChars="202"/>
        <w:jc w:val="left"/>
        <w:textAlignment w:val="baseline"/>
        <w:rPr>
          <w:rFonts w:ascii="宋体" w:cs="宋体" w:hAnsi="宋体"/>
          <w:snapToGrid w:val="false"/>
          <w:color w:val="000000"/>
          <w:kern w:val="0"/>
          <w:szCs w:val="21"/>
        </w:rPr>
      </w:pPr>
      <w:r>
        <w:rPr>
          <w:rFonts w:ascii="宋体" w:cs="宋体" w:hAnsi="宋体"/>
          <w:snapToGrid w:val="false"/>
          <w:color w:val="000000"/>
          <w:kern w:val="0"/>
          <w:szCs w:val="21"/>
        </w:rPr>
        <w:t>10. 知识产权保护</w:t>
      </w:r>
    </w:p>
    <w:p w14:paraId="20BD3E66">
      <w:pPr>
        <w:pStyle w:val="style0"/>
        <w:widowControl/>
        <w:kinsoku w:val="false"/>
        <w:autoSpaceDE w:val="false"/>
        <w:autoSpaceDN w:val="false"/>
        <w:adjustRightInd w:val="false"/>
        <w:snapToGrid w:val="false"/>
        <w:spacing w:before="132" w:lineRule="auto" w:line="360"/>
        <w:ind w:firstLine="424" w:firstLineChars="202"/>
        <w:jc w:val="left"/>
        <w:textAlignment w:val="baseline"/>
        <w:rPr>
          <w:rFonts w:ascii="宋体" w:cs="宋体" w:hAnsi="宋体"/>
          <w:snapToGrid w:val="false"/>
          <w:color w:val="000000"/>
          <w:kern w:val="0"/>
          <w:szCs w:val="21"/>
        </w:rPr>
      </w:pPr>
      <w:r>
        <w:rPr>
          <w:rFonts w:ascii="宋体" w:cs="宋体" w:hAnsi="宋体"/>
          <w:snapToGrid w:val="false"/>
          <w:color w:val="000000"/>
          <w:kern w:val="0"/>
          <w:szCs w:val="21"/>
        </w:rPr>
        <w:t>10.1 乙方对其所销售的货物应当享有知识产权或经权利人合法授权，保证没有侵犯任 何第三人的知识产权等权利。因违反前述约定对第三人构成侵权的，应当由乙方向第三人承 担法律责任；甲方依法向第三人赔偿后，有权向乙方追偿。甲方有其他损失的，乙方应当赔偿。</w:t>
      </w:r>
    </w:p>
    <w:p w14:paraId="6806553A">
      <w:pPr>
        <w:pStyle w:val="style0"/>
        <w:widowControl/>
        <w:kinsoku w:val="false"/>
        <w:autoSpaceDE w:val="false"/>
        <w:autoSpaceDN w:val="false"/>
        <w:adjustRightInd w:val="false"/>
        <w:snapToGrid w:val="false"/>
        <w:spacing w:before="132" w:lineRule="auto" w:line="360"/>
        <w:ind w:firstLine="424" w:firstLineChars="202"/>
        <w:jc w:val="left"/>
        <w:textAlignment w:val="baseline"/>
        <w:rPr>
          <w:rFonts w:ascii="宋体" w:cs="宋体" w:hAnsi="宋体"/>
          <w:snapToGrid w:val="false"/>
          <w:color w:val="000000"/>
          <w:kern w:val="0"/>
          <w:szCs w:val="21"/>
        </w:rPr>
      </w:pPr>
      <w:r>
        <w:rPr>
          <w:rFonts w:ascii="宋体" w:cs="宋体" w:hAnsi="宋体"/>
          <w:snapToGrid w:val="false"/>
          <w:color w:val="000000"/>
          <w:kern w:val="0"/>
          <w:szCs w:val="21"/>
        </w:rPr>
        <w:t>11. 保密义务</w:t>
      </w:r>
    </w:p>
    <w:p w14:paraId="52266AAC">
      <w:pPr>
        <w:pStyle w:val="style0"/>
        <w:widowControl/>
        <w:kinsoku w:val="false"/>
        <w:autoSpaceDE w:val="false"/>
        <w:autoSpaceDN w:val="false"/>
        <w:adjustRightInd w:val="false"/>
        <w:snapToGrid w:val="false"/>
        <w:spacing w:before="132" w:lineRule="auto" w:line="360"/>
        <w:ind w:firstLine="424" w:firstLineChars="202"/>
        <w:jc w:val="left"/>
        <w:textAlignment w:val="baseline"/>
        <w:rPr>
          <w:rFonts w:ascii="宋体" w:cs="宋体" w:hAnsi="宋体"/>
          <w:snapToGrid w:val="false"/>
          <w:color w:val="000000"/>
          <w:kern w:val="0"/>
          <w:szCs w:val="21"/>
        </w:rPr>
      </w:pPr>
      <w:r>
        <w:rPr>
          <w:rFonts w:ascii="宋体" w:cs="宋体" w:hAnsi="宋体"/>
          <w:snapToGrid w:val="false"/>
          <w:color w:val="000000"/>
          <w:kern w:val="0"/>
          <w:szCs w:val="21"/>
        </w:rPr>
        <w:t>11.1 甲、乙双方对采购和合同履行过程中所获悉的国家秘密、工作秘密、商业秘密或  者其他应当保密的信息，均有保密义务且不受合同有效期所限，直至该信息成为公开信息。 泄露、不正当地使用国家秘密、工作秘密、商业秘密或者其他应当保密的信息，应当承担相应责任。其他应当保密的信息由双方在【政府采购合同专用条款】中约定。</w:t>
      </w:r>
    </w:p>
    <w:p w14:paraId="759CCE82">
      <w:pPr>
        <w:pStyle w:val="style0"/>
        <w:widowControl/>
        <w:kinsoku w:val="false"/>
        <w:autoSpaceDE w:val="false"/>
        <w:autoSpaceDN w:val="false"/>
        <w:adjustRightInd w:val="false"/>
        <w:snapToGrid w:val="false"/>
        <w:spacing w:before="132" w:lineRule="auto" w:line="360"/>
        <w:ind w:firstLine="424" w:firstLineChars="202"/>
        <w:jc w:val="left"/>
        <w:textAlignment w:val="baseline"/>
        <w:rPr>
          <w:rFonts w:ascii="宋体" w:cs="宋体" w:hAnsi="宋体"/>
          <w:snapToGrid w:val="false"/>
          <w:color w:val="000000"/>
          <w:kern w:val="0"/>
          <w:szCs w:val="21"/>
        </w:rPr>
      </w:pPr>
      <w:r>
        <w:rPr>
          <w:rFonts w:ascii="宋体" w:cs="宋体" w:hAnsi="宋体"/>
          <w:snapToGrid w:val="false"/>
          <w:color w:val="000000"/>
          <w:kern w:val="0"/>
          <w:szCs w:val="21"/>
        </w:rPr>
        <w:t>12. 合同价款支付</w:t>
      </w:r>
    </w:p>
    <w:p w14:paraId="48548A5A">
      <w:pPr>
        <w:pStyle w:val="style0"/>
        <w:widowControl/>
        <w:kinsoku w:val="false"/>
        <w:autoSpaceDE w:val="false"/>
        <w:autoSpaceDN w:val="false"/>
        <w:adjustRightInd w:val="false"/>
        <w:snapToGrid w:val="false"/>
        <w:spacing w:before="132" w:lineRule="auto" w:line="360"/>
        <w:ind w:firstLine="424" w:firstLineChars="202"/>
        <w:jc w:val="left"/>
        <w:textAlignment w:val="baseline"/>
        <w:rPr>
          <w:rFonts w:ascii="宋体" w:cs="宋体" w:hAnsi="宋体"/>
          <w:snapToGrid w:val="false"/>
          <w:color w:val="000000"/>
          <w:kern w:val="0"/>
          <w:szCs w:val="21"/>
        </w:rPr>
      </w:pPr>
      <w:r>
        <w:rPr>
          <w:rFonts w:ascii="宋体" w:cs="宋体" w:hAnsi="宋体"/>
          <w:snapToGrid w:val="false"/>
          <w:color w:val="000000"/>
          <w:kern w:val="0"/>
          <w:szCs w:val="21"/>
        </w:rPr>
        <w:t>12.1 合同价款支付按照国库集中支付制度及财政管理相关规定执行。</w:t>
      </w:r>
    </w:p>
    <w:p w14:paraId="706749B5">
      <w:pPr>
        <w:pStyle w:val="style0"/>
        <w:widowControl/>
        <w:kinsoku w:val="false"/>
        <w:autoSpaceDE w:val="false"/>
        <w:autoSpaceDN w:val="false"/>
        <w:adjustRightInd w:val="false"/>
        <w:snapToGrid w:val="false"/>
        <w:spacing w:before="132" w:lineRule="auto" w:line="360"/>
        <w:ind w:firstLine="424" w:firstLineChars="202"/>
        <w:jc w:val="left"/>
        <w:textAlignment w:val="baseline"/>
        <w:rPr>
          <w:rFonts w:ascii="宋体" w:cs="宋体" w:hAnsi="宋体"/>
          <w:snapToGrid w:val="false"/>
          <w:color w:val="000000"/>
          <w:kern w:val="0"/>
          <w:szCs w:val="21"/>
        </w:rPr>
      </w:pPr>
      <w:r>
        <w:rPr>
          <w:rFonts w:ascii="宋体" w:cs="宋体" w:hAnsi="宋体"/>
          <w:snapToGrid w:val="false"/>
          <w:color w:val="000000"/>
          <w:kern w:val="0"/>
          <w:szCs w:val="21"/>
        </w:rPr>
        <w:t>12.2 对于满足合同约定支付条件的，甲方原则上应当自收到发票后10个工作日内将资 金支付到合同约定的乙方账户，不得以机构变动、人员更替、政策调整等为由迟延付款，不 得将采购文件和合同中未规定的义务作为向乙方付款的条件。具体合同价款支付时间在【政府采购合同专用条款】中约定。</w:t>
      </w:r>
    </w:p>
    <w:p w14:paraId="1873D342">
      <w:pPr>
        <w:pStyle w:val="style0"/>
        <w:widowControl/>
        <w:kinsoku w:val="false"/>
        <w:autoSpaceDE w:val="false"/>
        <w:autoSpaceDN w:val="false"/>
        <w:adjustRightInd w:val="false"/>
        <w:snapToGrid w:val="false"/>
        <w:spacing w:before="132" w:lineRule="auto" w:line="360"/>
        <w:ind w:firstLine="424" w:firstLineChars="202"/>
        <w:jc w:val="left"/>
        <w:textAlignment w:val="baseline"/>
        <w:rPr>
          <w:rFonts w:ascii="宋体" w:cs="宋体" w:hAnsi="宋体"/>
          <w:snapToGrid w:val="false"/>
          <w:color w:val="000000"/>
          <w:kern w:val="0"/>
          <w:szCs w:val="21"/>
        </w:rPr>
      </w:pPr>
      <w:r>
        <w:rPr>
          <w:rFonts w:ascii="宋体" w:cs="宋体" w:hAnsi="宋体"/>
          <w:snapToGrid w:val="false"/>
          <w:color w:val="000000"/>
          <w:kern w:val="0"/>
          <w:szCs w:val="21"/>
        </w:rPr>
        <w:t>13. 履约保证金</w:t>
      </w:r>
    </w:p>
    <w:p w14:paraId="058113F8">
      <w:pPr>
        <w:pStyle w:val="style0"/>
        <w:widowControl/>
        <w:kinsoku w:val="false"/>
        <w:autoSpaceDE w:val="false"/>
        <w:autoSpaceDN w:val="false"/>
        <w:adjustRightInd w:val="false"/>
        <w:snapToGrid w:val="false"/>
        <w:spacing w:before="132" w:lineRule="auto" w:line="360"/>
        <w:ind w:firstLine="424" w:firstLineChars="202"/>
        <w:jc w:val="left"/>
        <w:textAlignment w:val="baseline"/>
        <w:rPr>
          <w:rFonts w:ascii="宋体" w:cs="宋体" w:hAnsi="宋体"/>
          <w:snapToGrid w:val="false"/>
          <w:color w:val="000000"/>
          <w:kern w:val="0"/>
          <w:szCs w:val="21"/>
        </w:rPr>
      </w:pPr>
      <w:r>
        <w:rPr>
          <w:rFonts w:ascii="宋体" w:cs="宋体" w:hAnsi="宋体"/>
          <w:snapToGrid w:val="false"/>
          <w:color w:val="000000"/>
          <w:kern w:val="0"/>
          <w:szCs w:val="21"/>
        </w:rPr>
        <w:t>13.1 乙方应当以支票、汇票、本票或者金融机构、担保机构出具的保函等非现金形式提交。</w:t>
      </w:r>
    </w:p>
    <w:p w14:paraId="57AD6A76">
      <w:pPr>
        <w:pStyle w:val="style0"/>
        <w:widowControl/>
        <w:kinsoku w:val="false"/>
        <w:autoSpaceDE w:val="false"/>
        <w:autoSpaceDN w:val="false"/>
        <w:adjustRightInd w:val="false"/>
        <w:snapToGrid w:val="false"/>
        <w:spacing w:before="132" w:lineRule="auto" w:line="360"/>
        <w:ind w:firstLine="424" w:firstLineChars="202"/>
        <w:jc w:val="left"/>
        <w:textAlignment w:val="baseline"/>
        <w:rPr>
          <w:rFonts w:ascii="宋体" w:cs="宋体" w:hAnsi="宋体"/>
          <w:snapToGrid w:val="false"/>
          <w:color w:val="000000"/>
          <w:kern w:val="0"/>
          <w:szCs w:val="21"/>
        </w:rPr>
      </w:pPr>
      <w:r>
        <w:rPr>
          <w:rFonts w:ascii="宋体" w:cs="宋体" w:hAnsi="宋体"/>
          <w:snapToGrid w:val="false"/>
          <w:color w:val="000000"/>
          <w:kern w:val="0"/>
          <w:szCs w:val="21"/>
        </w:rPr>
        <w:t>13.2 如果乙方出现【政府采购合同专用条款】约定情形的，履约保证金不予退还；如 果乙方未能按合同约定全面履行义务，甲方有权从履约保证金中取得补偿或赔偿，且不影响甲方要求乙方承担合同约定的超过履约保证金的违约责任的权利。</w:t>
      </w:r>
    </w:p>
    <w:p w14:paraId="1D9B2195">
      <w:pPr>
        <w:pStyle w:val="style0"/>
        <w:widowControl/>
        <w:kinsoku w:val="false"/>
        <w:autoSpaceDE w:val="false"/>
        <w:autoSpaceDN w:val="false"/>
        <w:adjustRightInd w:val="false"/>
        <w:snapToGrid w:val="false"/>
        <w:spacing w:before="132" w:lineRule="auto" w:line="360"/>
        <w:ind w:firstLine="424" w:firstLineChars="202"/>
        <w:jc w:val="left"/>
        <w:textAlignment w:val="baseline"/>
        <w:rPr>
          <w:rFonts w:ascii="宋体" w:cs="宋体" w:hAnsi="宋体"/>
          <w:snapToGrid w:val="false"/>
          <w:color w:val="000000"/>
          <w:kern w:val="0"/>
          <w:szCs w:val="21"/>
        </w:rPr>
      </w:pPr>
      <w:r>
        <w:rPr>
          <w:rFonts w:ascii="宋体" w:cs="宋体" w:hAnsi="宋体"/>
          <w:snapToGrid w:val="false"/>
          <w:color w:val="000000"/>
          <w:kern w:val="0"/>
          <w:szCs w:val="21"/>
        </w:rPr>
        <w:t>13.3 甲方在项目通过验收后按照【政府采购合同专用条款】规定的时间内将履约保证 金退还乙方；逾期退还的，乙方可要求甲方支付违约金，违约金按照【政府采购合同专用条款】规定支付。</w:t>
      </w:r>
    </w:p>
    <w:p w14:paraId="45594D6B">
      <w:pPr>
        <w:pStyle w:val="style0"/>
        <w:widowControl/>
        <w:kinsoku w:val="false"/>
        <w:autoSpaceDE w:val="false"/>
        <w:autoSpaceDN w:val="false"/>
        <w:adjustRightInd w:val="false"/>
        <w:snapToGrid w:val="false"/>
        <w:spacing w:before="132" w:lineRule="auto" w:line="360"/>
        <w:ind w:firstLine="424" w:firstLineChars="202"/>
        <w:jc w:val="left"/>
        <w:textAlignment w:val="baseline"/>
        <w:rPr>
          <w:rFonts w:ascii="宋体" w:cs="宋体" w:hAnsi="宋体"/>
          <w:snapToGrid w:val="false"/>
          <w:color w:val="000000"/>
          <w:kern w:val="0"/>
          <w:szCs w:val="21"/>
        </w:rPr>
      </w:pPr>
      <w:r>
        <w:rPr>
          <w:rFonts w:ascii="宋体" w:cs="宋体" w:hAnsi="宋体"/>
          <w:snapToGrid w:val="false"/>
          <w:color w:val="000000"/>
          <w:kern w:val="0"/>
          <w:szCs w:val="21"/>
        </w:rPr>
        <w:t>14. 售后服务</w:t>
      </w:r>
    </w:p>
    <w:p w14:paraId="7F0FFD59">
      <w:pPr>
        <w:pStyle w:val="style0"/>
        <w:widowControl/>
        <w:kinsoku w:val="false"/>
        <w:autoSpaceDE w:val="false"/>
        <w:autoSpaceDN w:val="false"/>
        <w:adjustRightInd w:val="false"/>
        <w:snapToGrid w:val="false"/>
        <w:spacing w:before="132" w:lineRule="auto" w:line="360"/>
        <w:ind w:firstLine="424" w:firstLineChars="202"/>
        <w:jc w:val="left"/>
        <w:textAlignment w:val="baseline"/>
        <w:rPr>
          <w:rFonts w:ascii="宋体" w:cs="宋体" w:hAnsi="宋体"/>
          <w:snapToGrid w:val="false"/>
          <w:color w:val="000000"/>
          <w:kern w:val="0"/>
          <w:szCs w:val="21"/>
        </w:rPr>
      </w:pPr>
      <w:r>
        <w:rPr>
          <w:rFonts w:ascii="宋体" w:cs="宋体" w:hAnsi="宋体"/>
          <w:snapToGrid w:val="false"/>
          <w:color w:val="000000"/>
          <w:kern w:val="0"/>
          <w:szCs w:val="21"/>
        </w:rPr>
        <w:t>14.1 除项目不涉及或采购活动中明确约定无须承担外，乙方还应提供下列服务：</w:t>
      </w:r>
    </w:p>
    <w:p w14:paraId="19A83D0D">
      <w:pPr>
        <w:pStyle w:val="style0"/>
        <w:widowControl/>
        <w:kinsoku w:val="false"/>
        <w:autoSpaceDE w:val="false"/>
        <w:autoSpaceDN w:val="false"/>
        <w:adjustRightInd w:val="false"/>
        <w:snapToGrid w:val="false"/>
        <w:spacing w:before="132" w:lineRule="auto" w:line="360"/>
        <w:ind w:firstLine="424" w:firstLineChars="202"/>
        <w:jc w:val="left"/>
        <w:textAlignment w:val="baseline"/>
        <w:rPr>
          <w:rFonts w:ascii="宋体" w:cs="宋体" w:hAnsi="宋体"/>
          <w:snapToGrid w:val="false"/>
          <w:color w:val="000000"/>
          <w:kern w:val="0"/>
          <w:szCs w:val="21"/>
        </w:rPr>
      </w:pPr>
      <w:r>
        <w:rPr>
          <w:rFonts w:ascii="宋体" w:cs="宋体" w:hAnsi="宋体"/>
          <w:snapToGrid w:val="false"/>
          <w:color w:val="000000"/>
          <w:kern w:val="0"/>
          <w:szCs w:val="21"/>
        </w:rPr>
        <w:t>(1)货物的现场移动、安装、调试、启动监督及技术支持；</w:t>
      </w:r>
    </w:p>
    <w:p w14:paraId="6BD4D221">
      <w:pPr>
        <w:pStyle w:val="style0"/>
        <w:widowControl/>
        <w:kinsoku w:val="false"/>
        <w:autoSpaceDE w:val="false"/>
        <w:autoSpaceDN w:val="false"/>
        <w:adjustRightInd w:val="false"/>
        <w:snapToGrid w:val="false"/>
        <w:spacing w:before="132" w:lineRule="auto" w:line="360"/>
        <w:ind w:firstLine="424" w:firstLineChars="202"/>
        <w:jc w:val="left"/>
        <w:textAlignment w:val="baseline"/>
        <w:rPr>
          <w:rFonts w:ascii="宋体" w:cs="宋体" w:hAnsi="宋体"/>
          <w:snapToGrid w:val="false"/>
          <w:color w:val="000000"/>
          <w:kern w:val="0"/>
          <w:szCs w:val="21"/>
        </w:rPr>
      </w:pPr>
      <w:r>
        <w:rPr>
          <w:rFonts w:ascii="宋体" w:cs="宋体" w:hAnsi="宋体"/>
          <w:snapToGrid w:val="false"/>
          <w:color w:val="000000"/>
          <w:kern w:val="0"/>
          <w:szCs w:val="21"/>
        </w:rPr>
        <w:t>(2)提供货物组装和维修所需的专用工具和辅助材料；</w:t>
      </w:r>
    </w:p>
    <w:p w14:paraId="298C4FCA">
      <w:pPr>
        <w:pStyle w:val="style0"/>
        <w:widowControl/>
        <w:kinsoku w:val="false"/>
        <w:autoSpaceDE w:val="false"/>
        <w:autoSpaceDN w:val="false"/>
        <w:adjustRightInd w:val="false"/>
        <w:snapToGrid w:val="false"/>
        <w:spacing w:before="132" w:lineRule="auto" w:line="360"/>
        <w:ind w:firstLine="424" w:firstLineChars="202"/>
        <w:jc w:val="left"/>
        <w:textAlignment w:val="baseline"/>
        <w:rPr>
          <w:rFonts w:ascii="宋体" w:cs="宋体" w:hAnsi="宋体"/>
          <w:snapToGrid w:val="false"/>
          <w:color w:val="000000"/>
          <w:kern w:val="0"/>
          <w:szCs w:val="21"/>
        </w:rPr>
      </w:pPr>
      <w:r>
        <w:rPr>
          <w:rFonts w:ascii="宋体" w:cs="宋体" w:hAnsi="宋体"/>
          <w:snapToGrid w:val="false"/>
          <w:color w:val="000000"/>
          <w:kern w:val="0"/>
          <w:szCs w:val="21"/>
        </w:rPr>
        <w:t>(3)在【政府采购合同专用条款】约定的期限内对所有的货物实施运行监督、维修，但前提条件是该服务并不能免除乙方在质量保证期内所承担的义务；</w:t>
      </w:r>
    </w:p>
    <w:p w14:paraId="604C47AB">
      <w:pPr>
        <w:pStyle w:val="style0"/>
        <w:widowControl/>
        <w:kinsoku w:val="false"/>
        <w:autoSpaceDE w:val="false"/>
        <w:autoSpaceDN w:val="false"/>
        <w:adjustRightInd w:val="false"/>
        <w:snapToGrid w:val="false"/>
        <w:spacing w:before="132" w:lineRule="auto" w:line="360"/>
        <w:ind w:firstLine="424" w:firstLineChars="202"/>
        <w:jc w:val="left"/>
        <w:textAlignment w:val="baseline"/>
        <w:rPr>
          <w:rFonts w:ascii="宋体" w:cs="宋体" w:hAnsi="宋体"/>
          <w:snapToGrid w:val="false"/>
          <w:color w:val="000000"/>
          <w:kern w:val="0"/>
          <w:szCs w:val="21"/>
        </w:rPr>
      </w:pPr>
      <w:r>
        <w:rPr>
          <w:rFonts w:ascii="宋体" w:cs="宋体" w:hAnsi="宋体"/>
          <w:snapToGrid w:val="false"/>
          <w:color w:val="000000"/>
          <w:kern w:val="0"/>
          <w:szCs w:val="21"/>
        </w:rPr>
        <w:t>(4)在制造商所在地或指定现场就货物的安装、启动、运营、维护、废弃处置等对甲方操作人员进行培训；</w:t>
      </w:r>
    </w:p>
    <w:p w14:paraId="31777422">
      <w:pPr>
        <w:pStyle w:val="style0"/>
        <w:widowControl/>
        <w:kinsoku w:val="false"/>
        <w:autoSpaceDE w:val="false"/>
        <w:autoSpaceDN w:val="false"/>
        <w:adjustRightInd w:val="false"/>
        <w:snapToGrid w:val="false"/>
        <w:spacing w:before="132" w:lineRule="auto" w:line="360"/>
        <w:ind w:firstLine="424" w:firstLineChars="202"/>
        <w:jc w:val="left"/>
        <w:textAlignment w:val="baseline"/>
        <w:rPr>
          <w:rFonts w:ascii="宋体" w:cs="宋体" w:hAnsi="宋体"/>
          <w:snapToGrid w:val="false"/>
          <w:color w:val="000000"/>
          <w:kern w:val="0"/>
          <w:szCs w:val="21"/>
        </w:rPr>
      </w:pPr>
      <w:r>
        <w:rPr>
          <w:rFonts w:ascii="宋体" w:cs="宋体" w:hAnsi="宋体"/>
          <w:snapToGrid w:val="false"/>
          <w:color w:val="000000"/>
          <w:kern w:val="0"/>
          <w:szCs w:val="21"/>
        </w:rPr>
        <w:t>(5)依照法律、行政法规的规定或者按照【政府采购合同专用条款】约定，货物在有效使用年限届满后应予回收的，乙方负有自行或者委托第三人对货物予以回收的义务；</w:t>
      </w:r>
    </w:p>
    <w:p w14:paraId="3B1968FA">
      <w:pPr>
        <w:pStyle w:val="style0"/>
        <w:widowControl/>
        <w:kinsoku w:val="false"/>
        <w:autoSpaceDE w:val="false"/>
        <w:autoSpaceDN w:val="false"/>
        <w:adjustRightInd w:val="false"/>
        <w:snapToGrid w:val="false"/>
        <w:spacing w:before="132" w:lineRule="auto" w:line="360"/>
        <w:ind w:firstLine="424" w:firstLineChars="202"/>
        <w:jc w:val="left"/>
        <w:textAlignment w:val="baseline"/>
        <w:rPr>
          <w:rFonts w:ascii="宋体" w:cs="宋体" w:hAnsi="宋体"/>
          <w:snapToGrid w:val="false"/>
          <w:color w:val="000000"/>
          <w:kern w:val="0"/>
          <w:szCs w:val="21"/>
        </w:rPr>
      </w:pPr>
      <w:r>
        <w:rPr>
          <w:rFonts w:ascii="宋体" w:cs="宋体" w:hAnsi="宋体"/>
          <w:snapToGrid w:val="false"/>
          <w:color w:val="000000"/>
          <w:kern w:val="0"/>
          <w:szCs w:val="21"/>
        </w:rPr>
        <w:t>(6)【政府采购合同专用条款】规定由乙方提供的其他服务。</w:t>
      </w:r>
    </w:p>
    <w:p w14:paraId="364322E4">
      <w:pPr>
        <w:pStyle w:val="style0"/>
        <w:widowControl/>
        <w:kinsoku w:val="false"/>
        <w:autoSpaceDE w:val="false"/>
        <w:autoSpaceDN w:val="false"/>
        <w:adjustRightInd w:val="false"/>
        <w:snapToGrid w:val="false"/>
        <w:spacing w:before="132" w:lineRule="auto" w:line="360"/>
        <w:ind w:firstLine="424" w:firstLineChars="202"/>
        <w:jc w:val="left"/>
        <w:textAlignment w:val="baseline"/>
        <w:rPr>
          <w:rFonts w:ascii="宋体" w:cs="宋体" w:hAnsi="宋体"/>
          <w:snapToGrid w:val="false"/>
          <w:color w:val="000000"/>
          <w:kern w:val="0"/>
          <w:szCs w:val="21"/>
        </w:rPr>
      </w:pPr>
      <w:r>
        <w:rPr>
          <w:rFonts w:ascii="宋体" w:cs="宋体" w:hAnsi="宋体"/>
          <w:snapToGrid w:val="false"/>
          <w:color w:val="000000"/>
          <w:kern w:val="0"/>
          <w:szCs w:val="21"/>
        </w:rPr>
        <w:t>14.2 乙方提供的售后服务的费用已包含在合同价款中，甲方不再另行支付。</w:t>
      </w:r>
    </w:p>
    <w:p w14:paraId="15069142">
      <w:pPr>
        <w:pStyle w:val="style0"/>
        <w:widowControl/>
        <w:kinsoku w:val="false"/>
        <w:autoSpaceDE w:val="false"/>
        <w:autoSpaceDN w:val="false"/>
        <w:adjustRightInd w:val="false"/>
        <w:snapToGrid w:val="false"/>
        <w:spacing w:before="132" w:lineRule="auto" w:line="360"/>
        <w:ind w:firstLine="424" w:firstLineChars="202"/>
        <w:jc w:val="left"/>
        <w:textAlignment w:val="baseline"/>
        <w:rPr>
          <w:rFonts w:ascii="宋体" w:cs="宋体" w:hAnsi="宋体"/>
          <w:snapToGrid w:val="false"/>
          <w:color w:val="000000"/>
          <w:kern w:val="0"/>
          <w:szCs w:val="21"/>
        </w:rPr>
      </w:pPr>
      <w:r>
        <w:rPr>
          <w:rFonts w:ascii="宋体" w:cs="宋体" w:hAnsi="宋体"/>
          <w:snapToGrid w:val="false"/>
          <w:color w:val="000000"/>
          <w:kern w:val="0"/>
          <w:szCs w:val="21"/>
        </w:rPr>
        <w:t>15. 违约责任</w:t>
      </w:r>
    </w:p>
    <w:p w14:paraId="6FF7917A">
      <w:pPr>
        <w:pStyle w:val="style0"/>
        <w:widowControl/>
        <w:kinsoku w:val="false"/>
        <w:autoSpaceDE w:val="false"/>
        <w:autoSpaceDN w:val="false"/>
        <w:adjustRightInd w:val="false"/>
        <w:snapToGrid w:val="false"/>
        <w:spacing w:before="132" w:lineRule="auto" w:line="360"/>
        <w:ind w:firstLine="424" w:firstLineChars="202"/>
        <w:jc w:val="left"/>
        <w:textAlignment w:val="baseline"/>
        <w:rPr>
          <w:rFonts w:ascii="宋体" w:cs="宋体" w:hAnsi="宋体"/>
          <w:snapToGrid w:val="false"/>
          <w:color w:val="000000"/>
          <w:kern w:val="0"/>
          <w:szCs w:val="21"/>
        </w:rPr>
      </w:pPr>
      <w:r>
        <w:rPr>
          <w:rFonts w:ascii="宋体" w:cs="宋体" w:hAnsi="宋体"/>
          <w:snapToGrid w:val="false"/>
          <w:color w:val="000000"/>
          <w:kern w:val="0"/>
          <w:szCs w:val="21"/>
        </w:rPr>
        <w:t>15.1质量瑕疵的违约责任</w:t>
      </w:r>
    </w:p>
    <w:p w14:paraId="0E5E3352">
      <w:pPr>
        <w:pStyle w:val="style0"/>
        <w:widowControl/>
        <w:kinsoku w:val="false"/>
        <w:autoSpaceDE w:val="false"/>
        <w:autoSpaceDN w:val="false"/>
        <w:adjustRightInd w:val="false"/>
        <w:snapToGrid w:val="false"/>
        <w:spacing w:before="132" w:lineRule="auto" w:line="360"/>
        <w:ind w:firstLine="424" w:firstLineChars="202"/>
        <w:jc w:val="left"/>
        <w:textAlignment w:val="baseline"/>
        <w:rPr>
          <w:rFonts w:ascii="宋体" w:cs="宋体" w:hAnsi="宋体"/>
          <w:snapToGrid w:val="false"/>
          <w:color w:val="000000"/>
          <w:kern w:val="0"/>
          <w:szCs w:val="21"/>
        </w:rPr>
      </w:pPr>
      <w:r>
        <w:rPr>
          <w:rFonts w:ascii="宋体" w:cs="宋体" w:hAnsi="宋体"/>
          <w:snapToGrid w:val="false"/>
          <w:color w:val="000000"/>
          <w:kern w:val="0"/>
          <w:szCs w:val="21"/>
        </w:rPr>
        <w:t>乙方提供的产品不符合合同约定的质量标准或存在产品质量缺陷，甲方有权要求乙方根据【政府采购合同专用条款】要求及时修理、重作、更换，并承担由此给甲方造成的损失。</w:t>
      </w:r>
    </w:p>
    <w:p w14:paraId="4B8F8439">
      <w:pPr>
        <w:pStyle w:val="style0"/>
        <w:widowControl/>
        <w:kinsoku w:val="false"/>
        <w:autoSpaceDE w:val="false"/>
        <w:autoSpaceDN w:val="false"/>
        <w:adjustRightInd w:val="false"/>
        <w:snapToGrid w:val="false"/>
        <w:spacing w:before="132" w:lineRule="auto" w:line="360"/>
        <w:ind w:firstLine="424" w:firstLineChars="202"/>
        <w:jc w:val="left"/>
        <w:textAlignment w:val="baseline"/>
        <w:rPr>
          <w:rFonts w:ascii="宋体" w:cs="宋体" w:hAnsi="宋体"/>
          <w:snapToGrid w:val="false"/>
          <w:color w:val="000000"/>
          <w:kern w:val="0"/>
          <w:szCs w:val="21"/>
        </w:rPr>
      </w:pPr>
      <w:r>
        <w:rPr>
          <w:rFonts w:ascii="宋体" w:cs="宋体" w:hAnsi="宋体"/>
          <w:snapToGrid w:val="false"/>
          <w:color w:val="000000"/>
          <w:kern w:val="0"/>
          <w:szCs w:val="21"/>
        </w:rPr>
        <w:t>15.2 迟延交货的违约责任</w:t>
      </w:r>
    </w:p>
    <w:p w14:paraId="711D5163">
      <w:pPr>
        <w:pStyle w:val="style0"/>
        <w:widowControl/>
        <w:kinsoku w:val="false"/>
        <w:autoSpaceDE w:val="false"/>
        <w:autoSpaceDN w:val="false"/>
        <w:adjustRightInd w:val="false"/>
        <w:snapToGrid w:val="false"/>
        <w:spacing w:before="132" w:lineRule="auto" w:line="360"/>
        <w:ind w:firstLine="424" w:firstLineChars="202"/>
        <w:jc w:val="left"/>
        <w:textAlignment w:val="baseline"/>
        <w:rPr>
          <w:rFonts w:ascii="宋体" w:cs="宋体" w:hAnsi="宋体"/>
          <w:snapToGrid w:val="false"/>
          <w:color w:val="000000"/>
          <w:kern w:val="0"/>
          <w:szCs w:val="21"/>
        </w:rPr>
      </w:pPr>
      <w:r>
        <w:rPr>
          <w:rFonts w:ascii="宋体" w:cs="宋体" w:hAnsi="宋体"/>
          <w:snapToGrid w:val="false"/>
          <w:color w:val="000000"/>
          <w:kern w:val="0"/>
          <w:szCs w:val="21"/>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14:paraId="718AF062">
      <w:pPr>
        <w:pStyle w:val="style0"/>
        <w:widowControl/>
        <w:kinsoku w:val="false"/>
        <w:autoSpaceDE w:val="false"/>
        <w:autoSpaceDN w:val="false"/>
        <w:adjustRightInd w:val="false"/>
        <w:snapToGrid w:val="false"/>
        <w:spacing w:before="132" w:lineRule="auto" w:line="360"/>
        <w:ind w:firstLine="424" w:firstLineChars="202"/>
        <w:jc w:val="left"/>
        <w:textAlignment w:val="baseline"/>
        <w:rPr>
          <w:rFonts w:ascii="宋体" w:cs="宋体" w:hAnsi="宋体"/>
          <w:snapToGrid w:val="false"/>
          <w:color w:val="000000"/>
          <w:kern w:val="0"/>
          <w:szCs w:val="21"/>
        </w:rPr>
      </w:pPr>
      <w:r>
        <w:rPr>
          <w:rFonts w:ascii="宋体" w:cs="宋体" w:hAnsi="宋体"/>
          <w:snapToGrid w:val="false"/>
          <w:color w:val="000000"/>
          <w:kern w:val="0"/>
          <w:szCs w:val="21"/>
        </w:rPr>
        <w:t>(2)如果乙方没有按照合同规定的时间交货和提供相关服务，甲方有权从货款中扣除 误期赔偿费而不影响合同项下的其他补救方法，赔偿费按【政府采购合同专用条款】规定执行。如果涉及公共利益，且赔偿金额无法弥补公共利益损失，甲方可要求继续履行或者采取其他补救措施。</w:t>
      </w:r>
    </w:p>
    <w:p w14:paraId="4E63C93B">
      <w:pPr>
        <w:pStyle w:val="style0"/>
        <w:widowControl/>
        <w:kinsoku w:val="false"/>
        <w:autoSpaceDE w:val="false"/>
        <w:autoSpaceDN w:val="false"/>
        <w:adjustRightInd w:val="false"/>
        <w:snapToGrid w:val="false"/>
        <w:spacing w:before="132" w:lineRule="auto" w:line="360"/>
        <w:ind w:firstLine="424" w:firstLineChars="202"/>
        <w:jc w:val="left"/>
        <w:textAlignment w:val="baseline"/>
        <w:rPr>
          <w:rFonts w:ascii="宋体" w:cs="宋体" w:hAnsi="宋体"/>
          <w:snapToGrid w:val="false"/>
          <w:color w:val="000000"/>
          <w:kern w:val="0"/>
          <w:szCs w:val="21"/>
        </w:rPr>
      </w:pPr>
      <w:r>
        <w:rPr>
          <w:rFonts w:ascii="宋体" w:cs="宋体" w:hAnsi="宋体"/>
          <w:snapToGrid w:val="false"/>
          <w:color w:val="000000"/>
          <w:kern w:val="0"/>
          <w:szCs w:val="21"/>
        </w:rPr>
        <w:t>15.3 迟延支付的违约责任</w:t>
      </w:r>
    </w:p>
    <w:p w14:paraId="4C71C4DD">
      <w:pPr>
        <w:pStyle w:val="style0"/>
        <w:widowControl/>
        <w:kinsoku w:val="false"/>
        <w:autoSpaceDE w:val="false"/>
        <w:autoSpaceDN w:val="false"/>
        <w:adjustRightInd w:val="false"/>
        <w:snapToGrid w:val="false"/>
        <w:spacing w:before="132" w:lineRule="auto" w:line="360"/>
        <w:ind w:firstLine="424" w:firstLineChars="202"/>
        <w:jc w:val="left"/>
        <w:textAlignment w:val="baseline"/>
        <w:rPr>
          <w:rFonts w:ascii="宋体" w:cs="宋体" w:hAnsi="宋体"/>
          <w:snapToGrid w:val="false"/>
          <w:color w:val="000000"/>
          <w:kern w:val="0"/>
          <w:szCs w:val="21"/>
        </w:rPr>
      </w:pPr>
      <w:r>
        <w:rPr>
          <w:rFonts w:ascii="宋体" w:cs="宋体" w:hAnsi="宋体"/>
          <w:snapToGrid w:val="false"/>
          <w:color w:val="000000"/>
          <w:kern w:val="0"/>
          <w:szCs w:val="21"/>
        </w:rPr>
        <w:t>甲方存在迟延支付乙方合同款项的，应当承担【政府采购合同专用条款】规定的逾期付款利息。</w:t>
      </w:r>
    </w:p>
    <w:p w14:paraId="345814DF">
      <w:pPr>
        <w:pStyle w:val="style0"/>
        <w:widowControl/>
        <w:kinsoku w:val="false"/>
        <w:autoSpaceDE w:val="false"/>
        <w:autoSpaceDN w:val="false"/>
        <w:adjustRightInd w:val="false"/>
        <w:snapToGrid w:val="false"/>
        <w:spacing w:before="132" w:lineRule="auto" w:line="360"/>
        <w:ind w:firstLine="424" w:firstLineChars="202"/>
        <w:jc w:val="left"/>
        <w:textAlignment w:val="baseline"/>
        <w:rPr>
          <w:rFonts w:ascii="宋体" w:cs="宋体" w:hAnsi="宋体"/>
          <w:snapToGrid w:val="false"/>
          <w:color w:val="000000"/>
          <w:kern w:val="0"/>
          <w:szCs w:val="21"/>
        </w:rPr>
      </w:pPr>
      <w:r>
        <w:rPr>
          <w:rFonts w:ascii="宋体" w:cs="宋体" w:hAnsi="宋体"/>
          <w:snapToGrid w:val="false"/>
          <w:color w:val="000000"/>
          <w:kern w:val="0"/>
          <w:szCs w:val="21"/>
        </w:rPr>
        <w:t>15.4其他违约责任根据项目实际需要按【政府采购合同专用条款】规定执行。</w:t>
      </w:r>
    </w:p>
    <w:p w14:paraId="4EF4A9D0">
      <w:pPr>
        <w:pStyle w:val="style0"/>
        <w:widowControl/>
        <w:kinsoku w:val="false"/>
        <w:autoSpaceDE w:val="false"/>
        <w:autoSpaceDN w:val="false"/>
        <w:adjustRightInd w:val="false"/>
        <w:snapToGrid w:val="false"/>
        <w:spacing w:before="132" w:lineRule="auto" w:line="360"/>
        <w:ind w:firstLine="424" w:firstLineChars="202"/>
        <w:jc w:val="left"/>
        <w:textAlignment w:val="baseline"/>
        <w:rPr>
          <w:rFonts w:ascii="宋体" w:cs="宋体" w:hAnsi="宋体"/>
          <w:snapToGrid w:val="false"/>
          <w:color w:val="000000"/>
          <w:kern w:val="0"/>
          <w:szCs w:val="21"/>
        </w:rPr>
      </w:pPr>
      <w:r>
        <w:rPr>
          <w:rFonts w:ascii="宋体" w:cs="宋体" w:hAnsi="宋体"/>
          <w:snapToGrid w:val="false"/>
          <w:color w:val="000000"/>
          <w:kern w:val="0"/>
          <w:szCs w:val="21"/>
        </w:rPr>
        <w:t>16. 合同变更、中止与终止</w:t>
      </w:r>
    </w:p>
    <w:p w14:paraId="42B7886B">
      <w:pPr>
        <w:pStyle w:val="style0"/>
        <w:widowControl/>
        <w:kinsoku w:val="false"/>
        <w:autoSpaceDE w:val="false"/>
        <w:autoSpaceDN w:val="false"/>
        <w:adjustRightInd w:val="false"/>
        <w:snapToGrid w:val="false"/>
        <w:spacing w:before="132" w:lineRule="auto" w:line="360"/>
        <w:ind w:firstLine="424" w:firstLineChars="202"/>
        <w:jc w:val="left"/>
        <w:textAlignment w:val="baseline"/>
        <w:rPr>
          <w:rFonts w:ascii="宋体" w:cs="宋体" w:hAnsi="宋体"/>
          <w:snapToGrid w:val="false"/>
          <w:color w:val="000000"/>
          <w:kern w:val="0"/>
          <w:szCs w:val="21"/>
        </w:rPr>
      </w:pPr>
      <w:r>
        <w:rPr>
          <w:rFonts w:ascii="宋体" w:cs="宋体" w:hAnsi="宋体"/>
          <w:snapToGrid w:val="false"/>
          <w:color w:val="000000"/>
          <w:kern w:val="0"/>
          <w:szCs w:val="21"/>
        </w:rPr>
        <w:t>16.1合同的变更</w:t>
      </w:r>
    </w:p>
    <w:p w14:paraId="2686BDA3">
      <w:pPr>
        <w:pStyle w:val="style0"/>
        <w:widowControl/>
        <w:kinsoku w:val="false"/>
        <w:autoSpaceDE w:val="false"/>
        <w:autoSpaceDN w:val="false"/>
        <w:adjustRightInd w:val="false"/>
        <w:snapToGrid w:val="false"/>
        <w:spacing w:before="132" w:lineRule="auto" w:line="360"/>
        <w:ind w:firstLine="424" w:firstLineChars="202"/>
        <w:jc w:val="left"/>
        <w:textAlignment w:val="baseline"/>
        <w:rPr>
          <w:rFonts w:ascii="宋体" w:cs="宋体" w:hAnsi="宋体"/>
          <w:snapToGrid w:val="false"/>
          <w:color w:val="000000"/>
          <w:kern w:val="0"/>
          <w:szCs w:val="21"/>
        </w:rPr>
      </w:pPr>
      <w:r>
        <w:rPr>
          <w:rFonts w:ascii="宋体" w:cs="宋体" w:hAnsi="宋体"/>
          <w:snapToGrid w:val="false"/>
          <w:color w:val="000000"/>
          <w:kern w:val="0"/>
          <w:szCs w:val="21"/>
        </w:rPr>
        <w:t>政府采购合同履行中，在不改变合同其他条款的前提下，甲方可以在合同价款10%的范围内追加与合同标的相同的货物，并就此与乙方协商一致后签订补充协议。</w:t>
      </w:r>
    </w:p>
    <w:p w14:paraId="2D94D6E0">
      <w:pPr>
        <w:pStyle w:val="style0"/>
        <w:widowControl/>
        <w:kinsoku w:val="false"/>
        <w:autoSpaceDE w:val="false"/>
        <w:autoSpaceDN w:val="false"/>
        <w:adjustRightInd w:val="false"/>
        <w:snapToGrid w:val="false"/>
        <w:spacing w:before="132" w:lineRule="auto" w:line="360"/>
        <w:ind w:firstLine="424" w:firstLineChars="202"/>
        <w:jc w:val="left"/>
        <w:textAlignment w:val="baseline"/>
        <w:rPr>
          <w:rFonts w:ascii="宋体" w:cs="宋体" w:hAnsi="宋体"/>
          <w:snapToGrid w:val="false"/>
          <w:color w:val="000000"/>
          <w:kern w:val="0"/>
          <w:szCs w:val="21"/>
        </w:rPr>
      </w:pPr>
      <w:r>
        <w:rPr>
          <w:rFonts w:ascii="宋体" w:cs="宋体" w:hAnsi="宋体"/>
          <w:snapToGrid w:val="false"/>
          <w:color w:val="000000"/>
          <w:kern w:val="0"/>
          <w:szCs w:val="21"/>
        </w:rPr>
        <w:t>16.2合同的中止</w:t>
      </w:r>
    </w:p>
    <w:p w14:paraId="521DB640">
      <w:pPr>
        <w:pStyle w:val="style0"/>
        <w:widowControl/>
        <w:kinsoku w:val="false"/>
        <w:autoSpaceDE w:val="false"/>
        <w:autoSpaceDN w:val="false"/>
        <w:adjustRightInd w:val="false"/>
        <w:snapToGrid w:val="false"/>
        <w:spacing w:before="132" w:lineRule="auto" w:line="360"/>
        <w:ind w:firstLine="424" w:firstLineChars="202"/>
        <w:jc w:val="left"/>
        <w:textAlignment w:val="baseline"/>
        <w:rPr>
          <w:rFonts w:ascii="宋体" w:cs="宋体" w:hAnsi="宋体"/>
          <w:snapToGrid w:val="false"/>
          <w:color w:val="000000"/>
          <w:kern w:val="0"/>
          <w:szCs w:val="21"/>
        </w:rPr>
      </w:pPr>
      <w:r>
        <w:rPr>
          <w:rFonts w:ascii="宋体" w:cs="宋体" w:hAnsi="宋体"/>
          <w:snapToGrid w:val="false"/>
          <w:color w:val="000000"/>
          <w:kern w:val="0"/>
          <w:szCs w:val="21"/>
        </w:rPr>
        <w:t>(1)合同履行过程中因供应商就采购文件、采购过程或结果提起投诉的，甲方认为有必要的，可以中止合同的履行。</w:t>
      </w:r>
    </w:p>
    <w:p w14:paraId="6C0F1B37">
      <w:pPr>
        <w:pStyle w:val="style0"/>
        <w:widowControl/>
        <w:kinsoku w:val="false"/>
        <w:autoSpaceDE w:val="false"/>
        <w:autoSpaceDN w:val="false"/>
        <w:adjustRightInd w:val="false"/>
        <w:snapToGrid w:val="false"/>
        <w:spacing w:before="132" w:lineRule="auto" w:line="360"/>
        <w:ind w:firstLine="424" w:firstLineChars="202"/>
        <w:jc w:val="left"/>
        <w:textAlignment w:val="baseline"/>
        <w:rPr>
          <w:rFonts w:ascii="宋体" w:cs="宋体" w:hAnsi="宋体"/>
          <w:snapToGrid w:val="false"/>
          <w:color w:val="000000"/>
          <w:kern w:val="0"/>
          <w:szCs w:val="21"/>
        </w:rPr>
      </w:pPr>
      <w:r>
        <w:rPr>
          <w:rFonts w:ascii="宋体" w:cs="宋体" w:hAnsi="宋体"/>
          <w:snapToGrid w:val="false"/>
          <w:color w:val="000000"/>
          <w:kern w:val="0"/>
          <w:szCs w:val="21"/>
        </w:rPr>
        <w:t>(2)合同履行过程中，如果乙方出现以下情形之一的：1.经营状况严重恶化；2.转 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0DE9F659">
      <w:pPr>
        <w:pStyle w:val="style0"/>
        <w:widowControl/>
        <w:kinsoku w:val="false"/>
        <w:autoSpaceDE w:val="false"/>
        <w:autoSpaceDN w:val="false"/>
        <w:adjustRightInd w:val="false"/>
        <w:snapToGrid w:val="false"/>
        <w:spacing w:before="132" w:lineRule="auto" w:line="360"/>
        <w:ind w:firstLine="424" w:firstLineChars="202"/>
        <w:jc w:val="left"/>
        <w:textAlignment w:val="baseline"/>
        <w:rPr>
          <w:rFonts w:ascii="宋体" w:cs="宋体" w:hAnsi="宋体"/>
          <w:snapToGrid w:val="false"/>
          <w:color w:val="000000"/>
          <w:kern w:val="0"/>
          <w:szCs w:val="21"/>
        </w:rPr>
      </w:pPr>
      <w:r>
        <w:rPr>
          <w:rFonts w:ascii="宋体" w:cs="宋体" w:hAnsi="宋体"/>
          <w:snapToGrid w:val="false"/>
          <w:color w:val="000000"/>
          <w:kern w:val="0"/>
          <w:szCs w:val="21"/>
        </w:rPr>
        <w:t>(3)乙方分立、合并或者变更住所的，应当及时以书面形式告知甲方。乙方没有及时 告知甲方，致使合同履行发生困难的，甲方可以中止合同履行并要求乙方承担由此给甲方造成的损失。</w:t>
      </w:r>
    </w:p>
    <w:p w14:paraId="1BE41D46">
      <w:pPr>
        <w:pStyle w:val="style0"/>
        <w:widowControl/>
        <w:kinsoku w:val="false"/>
        <w:autoSpaceDE w:val="false"/>
        <w:autoSpaceDN w:val="false"/>
        <w:adjustRightInd w:val="false"/>
        <w:snapToGrid w:val="false"/>
        <w:spacing w:before="132" w:lineRule="auto" w:line="360"/>
        <w:ind w:firstLine="424" w:firstLineChars="202"/>
        <w:jc w:val="left"/>
        <w:textAlignment w:val="baseline"/>
        <w:rPr>
          <w:rFonts w:ascii="宋体" w:cs="宋体" w:hAnsi="宋体"/>
          <w:snapToGrid w:val="false"/>
          <w:color w:val="000000"/>
          <w:kern w:val="0"/>
          <w:szCs w:val="21"/>
        </w:rPr>
      </w:pPr>
      <w:r>
        <w:rPr>
          <w:rFonts w:ascii="宋体" w:cs="宋体" w:hAnsi="宋体"/>
          <w:snapToGrid w:val="false"/>
          <w:color w:val="000000"/>
          <w:kern w:val="0"/>
          <w:szCs w:val="21"/>
        </w:rPr>
        <w:t>(4)甲方不得以行政区划调整、政府换届、机构或者职能调整以及相关责任人更替为由中止合同。</w:t>
      </w:r>
    </w:p>
    <w:p w14:paraId="60CDB04B">
      <w:pPr>
        <w:pStyle w:val="style0"/>
        <w:widowControl/>
        <w:kinsoku w:val="false"/>
        <w:autoSpaceDE w:val="false"/>
        <w:autoSpaceDN w:val="false"/>
        <w:adjustRightInd w:val="false"/>
        <w:snapToGrid w:val="false"/>
        <w:spacing w:before="132" w:lineRule="auto" w:line="360"/>
        <w:ind w:firstLine="424" w:firstLineChars="202"/>
        <w:jc w:val="left"/>
        <w:textAlignment w:val="baseline"/>
        <w:rPr>
          <w:rFonts w:ascii="宋体" w:cs="宋体" w:hAnsi="宋体"/>
          <w:snapToGrid w:val="false"/>
          <w:color w:val="000000"/>
          <w:kern w:val="0"/>
          <w:szCs w:val="21"/>
        </w:rPr>
      </w:pPr>
      <w:r>
        <w:rPr>
          <w:rFonts w:ascii="宋体" w:cs="宋体" w:hAnsi="宋体"/>
          <w:snapToGrid w:val="false"/>
          <w:color w:val="000000"/>
          <w:kern w:val="0"/>
          <w:szCs w:val="21"/>
        </w:rPr>
        <w:t>16.3合同的终止</w:t>
      </w:r>
    </w:p>
    <w:p w14:paraId="1BDAE1F1">
      <w:pPr>
        <w:pStyle w:val="style0"/>
        <w:widowControl/>
        <w:kinsoku w:val="false"/>
        <w:autoSpaceDE w:val="false"/>
        <w:autoSpaceDN w:val="false"/>
        <w:adjustRightInd w:val="false"/>
        <w:snapToGrid w:val="false"/>
        <w:spacing w:before="132" w:lineRule="auto" w:line="360"/>
        <w:ind w:firstLine="424" w:firstLineChars="202"/>
        <w:jc w:val="left"/>
        <w:textAlignment w:val="baseline"/>
        <w:rPr>
          <w:rFonts w:ascii="宋体" w:cs="宋体" w:hAnsi="宋体"/>
          <w:snapToGrid w:val="false"/>
          <w:color w:val="000000"/>
          <w:kern w:val="0"/>
          <w:szCs w:val="21"/>
        </w:rPr>
      </w:pPr>
      <w:r>
        <w:rPr>
          <w:rFonts w:ascii="宋体" w:cs="宋体" w:hAnsi="宋体"/>
          <w:snapToGrid w:val="false"/>
          <w:color w:val="000000"/>
          <w:kern w:val="0"/>
          <w:szCs w:val="21"/>
        </w:rPr>
        <w:t>(1)合同因有效期限届满而终止；</w:t>
      </w:r>
    </w:p>
    <w:p w14:paraId="73E1A376">
      <w:pPr>
        <w:pStyle w:val="style0"/>
        <w:widowControl/>
        <w:kinsoku w:val="false"/>
        <w:autoSpaceDE w:val="false"/>
        <w:autoSpaceDN w:val="false"/>
        <w:adjustRightInd w:val="false"/>
        <w:snapToGrid w:val="false"/>
        <w:spacing w:before="132" w:lineRule="auto" w:line="360"/>
        <w:ind w:firstLine="424" w:firstLineChars="202"/>
        <w:jc w:val="left"/>
        <w:textAlignment w:val="baseline"/>
        <w:rPr>
          <w:rFonts w:ascii="宋体" w:cs="宋体" w:hAnsi="宋体"/>
          <w:snapToGrid w:val="false"/>
          <w:color w:val="000000"/>
          <w:kern w:val="0"/>
          <w:szCs w:val="21"/>
        </w:rPr>
      </w:pPr>
      <w:r>
        <w:rPr>
          <w:rFonts w:ascii="宋体" w:cs="宋体" w:hAnsi="宋体"/>
          <w:snapToGrid w:val="false"/>
          <w:color w:val="000000"/>
          <w:kern w:val="0"/>
          <w:szCs w:val="21"/>
        </w:rPr>
        <w:t>(2)乙方未按合同约定履行，构成根本性违约的，甲方有权终止合同，并追究乙方的违约责任。</w:t>
      </w:r>
    </w:p>
    <w:p w14:paraId="23A6B33A">
      <w:pPr>
        <w:pStyle w:val="style0"/>
        <w:widowControl/>
        <w:kinsoku w:val="false"/>
        <w:autoSpaceDE w:val="false"/>
        <w:autoSpaceDN w:val="false"/>
        <w:adjustRightInd w:val="false"/>
        <w:snapToGrid w:val="false"/>
        <w:spacing w:before="132" w:lineRule="auto" w:line="360"/>
        <w:ind w:firstLine="424" w:firstLineChars="202"/>
        <w:jc w:val="left"/>
        <w:textAlignment w:val="baseline"/>
        <w:rPr>
          <w:rFonts w:ascii="宋体" w:cs="宋体" w:hAnsi="宋体"/>
          <w:snapToGrid w:val="false"/>
          <w:color w:val="000000"/>
          <w:kern w:val="0"/>
          <w:szCs w:val="21"/>
        </w:rPr>
      </w:pPr>
      <w:r>
        <w:rPr>
          <w:rFonts w:ascii="宋体" w:cs="宋体" w:hAnsi="宋体"/>
          <w:snapToGrid w:val="false"/>
          <w:color w:val="000000"/>
          <w:kern w:val="0"/>
          <w:szCs w:val="21"/>
        </w:rPr>
        <w:t>16.4 涉及国家利益、社会公共利益的情形</w:t>
      </w:r>
    </w:p>
    <w:p w14:paraId="55D33FA3">
      <w:pPr>
        <w:pStyle w:val="style0"/>
        <w:widowControl/>
        <w:kinsoku w:val="false"/>
        <w:autoSpaceDE w:val="false"/>
        <w:autoSpaceDN w:val="false"/>
        <w:adjustRightInd w:val="false"/>
        <w:snapToGrid w:val="false"/>
        <w:spacing w:before="132" w:lineRule="auto" w:line="360"/>
        <w:ind w:firstLine="424" w:firstLineChars="202"/>
        <w:jc w:val="left"/>
        <w:textAlignment w:val="baseline"/>
        <w:rPr>
          <w:rFonts w:ascii="宋体" w:cs="宋体" w:hAnsi="宋体"/>
          <w:snapToGrid w:val="false"/>
          <w:color w:val="000000"/>
          <w:kern w:val="0"/>
          <w:szCs w:val="21"/>
        </w:rPr>
      </w:pPr>
      <w:r>
        <w:rPr>
          <w:rFonts w:ascii="宋体" w:cs="宋体" w:hAnsi="宋体"/>
          <w:snapToGrid w:val="false"/>
          <w:color w:val="000000"/>
          <w:kern w:val="0"/>
          <w:szCs w:val="21"/>
        </w:rPr>
        <w:t>政府采购合同继续履行将损害国家利益和社会公共利益的，双方当事人应当变更、中止或者终止合同。有过错的一方应当承担赔偿责任，双方都有过错的，各自承担相应的责任。</w:t>
      </w:r>
    </w:p>
    <w:p w14:paraId="088E0D0B">
      <w:pPr>
        <w:pStyle w:val="style0"/>
        <w:widowControl/>
        <w:kinsoku w:val="false"/>
        <w:autoSpaceDE w:val="false"/>
        <w:autoSpaceDN w:val="false"/>
        <w:adjustRightInd w:val="false"/>
        <w:snapToGrid w:val="false"/>
        <w:spacing w:before="132" w:lineRule="auto" w:line="360"/>
        <w:ind w:firstLine="424" w:firstLineChars="202"/>
        <w:jc w:val="left"/>
        <w:textAlignment w:val="baseline"/>
        <w:rPr>
          <w:rFonts w:ascii="宋体" w:cs="宋体" w:hAnsi="宋体"/>
          <w:snapToGrid w:val="false"/>
          <w:color w:val="000000"/>
          <w:kern w:val="0"/>
          <w:szCs w:val="21"/>
        </w:rPr>
      </w:pPr>
      <w:r>
        <w:rPr>
          <w:rFonts w:ascii="宋体" w:cs="宋体" w:hAnsi="宋体"/>
          <w:snapToGrid w:val="false"/>
          <w:color w:val="000000"/>
          <w:kern w:val="0"/>
          <w:szCs w:val="21"/>
        </w:rPr>
        <w:t>17. 合同分包</w:t>
      </w:r>
    </w:p>
    <w:p w14:paraId="7C5D3474">
      <w:pPr>
        <w:pStyle w:val="style0"/>
        <w:widowControl/>
        <w:kinsoku w:val="false"/>
        <w:autoSpaceDE w:val="false"/>
        <w:autoSpaceDN w:val="false"/>
        <w:adjustRightInd w:val="false"/>
        <w:snapToGrid w:val="false"/>
        <w:spacing w:before="132" w:lineRule="auto" w:line="360"/>
        <w:ind w:firstLine="424" w:firstLineChars="202"/>
        <w:jc w:val="left"/>
        <w:textAlignment w:val="baseline"/>
        <w:rPr>
          <w:rFonts w:ascii="宋体" w:cs="宋体" w:hAnsi="宋体"/>
          <w:snapToGrid w:val="false"/>
          <w:color w:val="000000"/>
          <w:kern w:val="0"/>
          <w:szCs w:val="21"/>
        </w:rPr>
      </w:pPr>
      <w:r>
        <w:rPr>
          <w:rFonts w:ascii="宋体" w:cs="宋体" w:hAnsi="宋体"/>
          <w:snapToGrid w:val="false"/>
          <w:color w:val="000000"/>
          <w:kern w:val="0"/>
          <w:szCs w:val="21"/>
        </w:rPr>
        <w:t>17.1 乙方不得将合同转包给其他供应商。涉及合同分包的，乙方应根据采购文件和投标(响应)文件规定进行合同分包。</w:t>
      </w:r>
    </w:p>
    <w:p w14:paraId="0C595A11">
      <w:pPr>
        <w:pStyle w:val="style0"/>
        <w:widowControl/>
        <w:kinsoku w:val="false"/>
        <w:autoSpaceDE w:val="false"/>
        <w:autoSpaceDN w:val="false"/>
        <w:adjustRightInd w:val="false"/>
        <w:snapToGrid w:val="false"/>
        <w:spacing w:before="132" w:lineRule="auto" w:line="360"/>
        <w:ind w:firstLine="424" w:firstLineChars="202"/>
        <w:jc w:val="left"/>
        <w:textAlignment w:val="baseline"/>
        <w:rPr>
          <w:rFonts w:ascii="宋体" w:cs="宋体" w:hAnsi="宋体"/>
          <w:snapToGrid w:val="false"/>
          <w:color w:val="000000"/>
          <w:kern w:val="0"/>
          <w:szCs w:val="21"/>
        </w:rPr>
      </w:pPr>
      <w:r>
        <w:rPr>
          <w:rFonts w:ascii="宋体" w:cs="宋体" w:hAnsi="宋体"/>
          <w:snapToGrid w:val="false"/>
          <w:color w:val="000000"/>
          <w:kern w:val="0"/>
          <w:szCs w:val="21"/>
        </w:rPr>
        <w:t>17.2 乙方执行政府采购政策向中小企业依法分包的，乙方应当按采购文件和投标(响应)文件签订分包意向协议，分包意向协议属于本合同组成部分。</w:t>
      </w:r>
    </w:p>
    <w:p w14:paraId="09E50D45">
      <w:pPr>
        <w:pStyle w:val="style0"/>
        <w:widowControl/>
        <w:kinsoku w:val="false"/>
        <w:autoSpaceDE w:val="false"/>
        <w:autoSpaceDN w:val="false"/>
        <w:adjustRightInd w:val="false"/>
        <w:snapToGrid w:val="false"/>
        <w:spacing w:before="132" w:lineRule="auto" w:line="360"/>
        <w:ind w:firstLine="424" w:firstLineChars="202"/>
        <w:jc w:val="left"/>
        <w:textAlignment w:val="baseline"/>
        <w:rPr>
          <w:rFonts w:ascii="宋体" w:cs="宋体" w:hAnsi="宋体"/>
          <w:snapToGrid w:val="false"/>
          <w:color w:val="000000"/>
          <w:kern w:val="0"/>
          <w:szCs w:val="21"/>
        </w:rPr>
      </w:pPr>
      <w:r>
        <w:rPr>
          <w:rFonts w:ascii="宋体" w:cs="宋体" w:hAnsi="宋体"/>
          <w:snapToGrid w:val="false"/>
          <w:color w:val="000000"/>
          <w:kern w:val="0"/>
          <w:szCs w:val="21"/>
        </w:rPr>
        <w:t>18. 不可抗力</w:t>
      </w:r>
    </w:p>
    <w:p w14:paraId="3847CAB6">
      <w:pPr>
        <w:pStyle w:val="style0"/>
        <w:widowControl/>
        <w:kinsoku w:val="false"/>
        <w:autoSpaceDE w:val="false"/>
        <w:autoSpaceDN w:val="false"/>
        <w:adjustRightInd w:val="false"/>
        <w:snapToGrid w:val="false"/>
        <w:spacing w:before="132" w:lineRule="auto" w:line="360"/>
        <w:ind w:firstLine="424" w:firstLineChars="202"/>
        <w:jc w:val="left"/>
        <w:textAlignment w:val="baseline"/>
        <w:rPr>
          <w:rFonts w:ascii="宋体" w:cs="宋体" w:hAnsi="宋体"/>
          <w:snapToGrid w:val="false"/>
          <w:color w:val="000000"/>
          <w:kern w:val="0"/>
          <w:szCs w:val="21"/>
        </w:rPr>
      </w:pPr>
      <w:r>
        <w:rPr>
          <w:rFonts w:ascii="宋体" w:cs="宋体" w:hAnsi="宋体"/>
          <w:snapToGrid w:val="false"/>
          <w:color w:val="000000"/>
          <w:kern w:val="0"/>
          <w:szCs w:val="21"/>
        </w:rPr>
        <w:t>18.1 不可抗力是指合同双方不能预见、不能避免且不能克服的客观情况。</w:t>
      </w:r>
    </w:p>
    <w:p w14:paraId="49584715">
      <w:pPr>
        <w:pStyle w:val="style0"/>
        <w:widowControl/>
        <w:kinsoku w:val="false"/>
        <w:autoSpaceDE w:val="false"/>
        <w:autoSpaceDN w:val="false"/>
        <w:adjustRightInd w:val="false"/>
        <w:snapToGrid w:val="false"/>
        <w:spacing w:before="132" w:lineRule="auto" w:line="360"/>
        <w:ind w:firstLine="424" w:firstLineChars="202"/>
        <w:jc w:val="left"/>
        <w:textAlignment w:val="baseline"/>
        <w:rPr>
          <w:rFonts w:ascii="宋体" w:cs="宋体" w:hAnsi="宋体"/>
          <w:snapToGrid w:val="false"/>
          <w:color w:val="000000"/>
          <w:kern w:val="0"/>
          <w:szCs w:val="21"/>
        </w:rPr>
      </w:pPr>
      <w:r>
        <w:rPr>
          <w:rFonts w:ascii="宋体" w:cs="宋体" w:hAnsi="宋体"/>
          <w:snapToGrid w:val="false"/>
          <w:color w:val="000000"/>
          <w:kern w:val="0"/>
          <w:szCs w:val="21"/>
        </w:rPr>
        <w:t>18.2 任何一方对由于不可抗力造成的部分或全部不能履行合同不承担违约责任。但迟延履行后发生不可抗力的，不能免除责任。</w:t>
      </w:r>
    </w:p>
    <w:p w14:paraId="05415745">
      <w:pPr>
        <w:pStyle w:val="style0"/>
        <w:widowControl/>
        <w:kinsoku w:val="false"/>
        <w:autoSpaceDE w:val="false"/>
        <w:autoSpaceDN w:val="false"/>
        <w:adjustRightInd w:val="false"/>
        <w:snapToGrid w:val="false"/>
        <w:spacing w:before="132" w:lineRule="auto" w:line="360"/>
        <w:ind w:firstLine="424" w:firstLineChars="202"/>
        <w:jc w:val="left"/>
        <w:textAlignment w:val="baseline"/>
        <w:rPr>
          <w:rFonts w:ascii="宋体" w:cs="宋体" w:hAnsi="宋体"/>
          <w:snapToGrid w:val="false"/>
          <w:color w:val="000000"/>
          <w:kern w:val="0"/>
          <w:szCs w:val="21"/>
        </w:rPr>
      </w:pPr>
      <w:r>
        <w:rPr>
          <w:rFonts w:ascii="宋体" w:cs="宋体" w:hAnsi="宋体"/>
          <w:snapToGrid w:val="false"/>
          <w:color w:val="000000"/>
          <w:kern w:val="0"/>
          <w:szCs w:val="21"/>
        </w:rPr>
        <w:t>18.3 遇有不可抗力的一方，应及时将事件情况以书面形式告知另一方，并在事件发生 后及时向另一方提交合同不能履行或部分不能履行或需要延期履行的详细报告，以及证明不可抗力发生及其持续时间的证据。</w:t>
      </w:r>
    </w:p>
    <w:p w14:paraId="46A28B9F">
      <w:pPr>
        <w:pStyle w:val="style0"/>
        <w:widowControl/>
        <w:kinsoku w:val="false"/>
        <w:autoSpaceDE w:val="false"/>
        <w:autoSpaceDN w:val="false"/>
        <w:adjustRightInd w:val="false"/>
        <w:snapToGrid w:val="false"/>
        <w:spacing w:before="132" w:lineRule="auto" w:line="360"/>
        <w:ind w:firstLine="424" w:firstLineChars="202"/>
        <w:jc w:val="left"/>
        <w:textAlignment w:val="baseline"/>
        <w:rPr>
          <w:rFonts w:ascii="宋体" w:cs="宋体" w:hAnsi="宋体"/>
          <w:snapToGrid w:val="false"/>
          <w:color w:val="000000"/>
          <w:kern w:val="0"/>
          <w:szCs w:val="21"/>
        </w:rPr>
      </w:pPr>
      <w:r>
        <w:rPr>
          <w:rFonts w:ascii="宋体" w:cs="宋体" w:hAnsi="宋体"/>
          <w:snapToGrid w:val="false"/>
          <w:color w:val="000000"/>
          <w:kern w:val="0"/>
          <w:szCs w:val="21"/>
        </w:rPr>
        <w:t>19. 解决争议的方法</w:t>
      </w:r>
    </w:p>
    <w:p w14:paraId="06EE9690">
      <w:pPr>
        <w:pStyle w:val="style0"/>
        <w:widowControl/>
        <w:kinsoku w:val="false"/>
        <w:autoSpaceDE w:val="false"/>
        <w:autoSpaceDN w:val="false"/>
        <w:adjustRightInd w:val="false"/>
        <w:snapToGrid w:val="false"/>
        <w:spacing w:before="132" w:lineRule="auto" w:line="360"/>
        <w:ind w:firstLine="424" w:firstLineChars="202"/>
        <w:jc w:val="left"/>
        <w:textAlignment w:val="baseline"/>
        <w:rPr>
          <w:rFonts w:ascii="宋体" w:cs="宋体" w:hAnsi="宋体"/>
          <w:snapToGrid w:val="false"/>
          <w:color w:val="000000"/>
          <w:kern w:val="0"/>
          <w:szCs w:val="21"/>
        </w:rPr>
      </w:pPr>
      <w:r>
        <w:rPr>
          <w:rFonts w:ascii="宋体" w:cs="宋体" w:hAnsi="宋体"/>
          <w:snapToGrid w:val="false"/>
          <w:color w:val="000000"/>
          <w:kern w:val="0"/>
          <w:szCs w:val="21"/>
        </w:rPr>
        <w:t>19.1 因本合同及合同有关事项发生的争议，由甲乙双方友好协商解决。协商不成时， 可以向有关组织申请调解。合同一方或双方不愿调解或调解不成的，可以通过仲裁或诉讼的方式解决争议。</w:t>
      </w:r>
    </w:p>
    <w:p w14:paraId="1216FDA1">
      <w:pPr>
        <w:pStyle w:val="style0"/>
        <w:widowControl/>
        <w:kinsoku w:val="false"/>
        <w:autoSpaceDE w:val="false"/>
        <w:autoSpaceDN w:val="false"/>
        <w:adjustRightInd w:val="false"/>
        <w:snapToGrid w:val="false"/>
        <w:spacing w:before="132" w:lineRule="auto" w:line="360"/>
        <w:ind w:firstLine="424" w:firstLineChars="202"/>
        <w:jc w:val="left"/>
        <w:textAlignment w:val="baseline"/>
        <w:rPr>
          <w:rFonts w:ascii="宋体" w:cs="宋体" w:hAnsi="宋体"/>
          <w:snapToGrid w:val="false"/>
          <w:color w:val="000000"/>
          <w:kern w:val="0"/>
          <w:szCs w:val="21"/>
        </w:rPr>
      </w:pPr>
      <w:r>
        <w:rPr>
          <w:rFonts w:ascii="宋体" w:cs="宋体" w:hAnsi="宋体"/>
          <w:snapToGrid w:val="false"/>
          <w:color w:val="000000"/>
          <w:kern w:val="0"/>
          <w:szCs w:val="21"/>
        </w:rPr>
        <w:t>19.2 选择仲裁的，应在【政府采购合同专用条款】中明确仲裁机构及仲裁地；通过诉讼方式解决的，可以在【政府采购合同专用条款】中进一步约定选择与争议有实际联系的地点的人民法院管辖，但管辖法院的约定不得违反级别管辖和专属管辖的规定。</w:t>
      </w:r>
    </w:p>
    <w:p w14:paraId="1589494D">
      <w:pPr>
        <w:pStyle w:val="style0"/>
        <w:widowControl/>
        <w:kinsoku w:val="false"/>
        <w:autoSpaceDE w:val="false"/>
        <w:autoSpaceDN w:val="false"/>
        <w:adjustRightInd w:val="false"/>
        <w:snapToGrid w:val="false"/>
        <w:spacing w:before="132" w:lineRule="auto" w:line="360"/>
        <w:ind w:firstLine="424" w:firstLineChars="202"/>
        <w:jc w:val="left"/>
        <w:textAlignment w:val="baseline"/>
        <w:rPr>
          <w:rFonts w:ascii="宋体" w:cs="宋体" w:hAnsi="宋体"/>
          <w:snapToGrid w:val="false"/>
          <w:color w:val="000000"/>
          <w:kern w:val="0"/>
          <w:szCs w:val="21"/>
        </w:rPr>
      </w:pPr>
      <w:r>
        <w:rPr>
          <w:rFonts w:ascii="宋体" w:cs="宋体" w:hAnsi="宋体"/>
          <w:snapToGrid w:val="false"/>
          <w:color w:val="000000"/>
          <w:kern w:val="0"/>
          <w:szCs w:val="21"/>
        </w:rPr>
        <w:t>19.3 如甲乙双方有争议的事项不影响合同其他部分的履行，在争议解决期间，合同其他部分应当继续履行。</w:t>
      </w:r>
    </w:p>
    <w:p w14:paraId="3432762E">
      <w:pPr>
        <w:pStyle w:val="style0"/>
        <w:widowControl/>
        <w:kinsoku w:val="false"/>
        <w:autoSpaceDE w:val="false"/>
        <w:autoSpaceDN w:val="false"/>
        <w:adjustRightInd w:val="false"/>
        <w:snapToGrid w:val="false"/>
        <w:spacing w:before="132" w:lineRule="auto" w:line="360"/>
        <w:ind w:firstLine="424" w:firstLineChars="202"/>
        <w:jc w:val="left"/>
        <w:textAlignment w:val="baseline"/>
        <w:rPr>
          <w:rFonts w:ascii="宋体" w:cs="宋体" w:hAnsi="宋体"/>
          <w:snapToGrid w:val="false"/>
          <w:color w:val="000000"/>
          <w:kern w:val="0"/>
          <w:szCs w:val="21"/>
        </w:rPr>
      </w:pPr>
      <w:r>
        <w:rPr>
          <w:rFonts w:ascii="宋体" w:cs="宋体" w:hAnsi="宋体"/>
          <w:snapToGrid w:val="false"/>
          <w:color w:val="000000"/>
          <w:kern w:val="0"/>
          <w:szCs w:val="21"/>
        </w:rPr>
        <w:t>20. 政府采购政策</w:t>
      </w:r>
    </w:p>
    <w:p w14:paraId="5B16C7DE">
      <w:pPr>
        <w:pStyle w:val="style0"/>
        <w:widowControl/>
        <w:kinsoku w:val="false"/>
        <w:autoSpaceDE w:val="false"/>
        <w:autoSpaceDN w:val="false"/>
        <w:adjustRightInd w:val="false"/>
        <w:snapToGrid w:val="false"/>
        <w:spacing w:before="132" w:lineRule="auto" w:line="360"/>
        <w:ind w:firstLine="424" w:firstLineChars="202"/>
        <w:jc w:val="left"/>
        <w:textAlignment w:val="baseline"/>
        <w:rPr>
          <w:rFonts w:ascii="宋体" w:cs="宋体" w:hAnsi="宋体"/>
          <w:snapToGrid w:val="false"/>
          <w:color w:val="000000"/>
          <w:kern w:val="0"/>
          <w:szCs w:val="21"/>
        </w:rPr>
      </w:pPr>
      <w:r>
        <w:rPr>
          <w:rFonts w:ascii="宋体" w:cs="宋体" w:hAnsi="宋体"/>
          <w:snapToGrid w:val="false"/>
          <w:color w:val="000000"/>
          <w:kern w:val="0"/>
          <w:szCs w:val="21"/>
        </w:rPr>
        <w:t>20.1 本合同应当按照规定执行政府采购政策。</w:t>
      </w:r>
    </w:p>
    <w:p w14:paraId="7C4BC7D0">
      <w:pPr>
        <w:pStyle w:val="style0"/>
        <w:widowControl/>
        <w:kinsoku w:val="false"/>
        <w:autoSpaceDE w:val="false"/>
        <w:autoSpaceDN w:val="false"/>
        <w:adjustRightInd w:val="false"/>
        <w:snapToGrid w:val="false"/>
        <w:spacing w:before="132" w:lineRule="auto" w:line="360"/>
        <w:ind w:firstLine="424" w:firstLineChars="202"/>
        <w:jc w:val="left"/>
        <w:textAlignment w:val="baseline"/>
        <w:rPr>
          <w:rFonts w:ascii="宋体" w:cs="宋体" w:hAnsi="宋体"/>
          <w:snapToGrid w:val="false"/>
          <w:color w:val="000000"/>
          <w:kern w:val="0"/>
          <w:szCs w:val="21"/>
        </w:rPr>
      </w:pPr>
      <w:r>
        <w:rPr>
          <w:rFonts w:ascii="宋体" w:cs="宋体" w:hAnsi="宋体"/>
          <w:snapToGrid w:val="false"/>
          <w:color w:val="000000"/>
          <w:kern w:val="0"/>
          <w:szCs w:val="21"/>
        </w:rPr>
        <w:t>20.2 本合同依法执行政府采购政策的方式和内容，属于合同履约验收的范围。甲乙双 方未按规定要求执行政府采购政策造成损失的，有过错的一方应当承担赔偿责任，双方都有过错的，各自承担相应的责任。</w:t>
      </w:r>
    </w:p>
    <w:p w14:paraId="76546695">
      <w:pPr>
        <w:pStyle w:val="style0"/>
        <w:widowControl/>
        <w:kinsoku w:val="false"/>
        <w:autoSpaceDE w:val="false"/>
        <w:autoSpaceDN w:val="false"/>
        <w:adjustRightInd w:val="false"/>
        <w:snapToGrid w:val="false"/>
        <w:spacing w:before="132" w:lineRule="auto" w:line="360"/>
        <w:ind w:firstLine="424" w:firstLineChars="202"/>
        <w:jc w:val="left"/>
        <w:textAlignment w:val="baseline"/>
        <w:rPr>
          <w:rFonts w:ascii="宋体" w:cs="宋体" w:hAnsi="宋体"/>
          <w:snapToGrid w:val="false"/>
          <w:color w:val="000000"/>
          <w:kern w:val="0"/>
          <w:szCs w:val="21"/>
        </w:rPr>
      </w:pPr>
      <w:r>
        <w:rPr>
          <w:rFonts w:ascii="宋体" w:cs="宋体" w:hAnsi="宋体"/>
          <w:snapToGrid w:val="false"/>
          <w:color w:val="000000"/>
          <w:kern w:val="0"/>
          <w:szCs w:val="21"/>
        </w:rPr>
        <w:t>20.3 对于为落实中小企业支持政策，通过采购项目整体预留、设置采购包专门预留、 要求以联合体形式参加或者合同分包等措施签订的采购合同，应当明确标注本合同为中小企 业预留合同。其中，要求以联合体形式参加采购活动或者合同分包的，须将联合协议或者分包意向协议作为采购合同的组成部分。</w:t>
      </w:r>
    </w:p>
    <w:p w14:paraId="4481A366">
      <w:pPr>
        <w:pStyle w:val="style0"/>
        <w:widowControl/>
        <w:kinsoku w:val="false"/>
        <w:autoSpaceDE w:val="false"/>
        <w:autoSpaceDN w:val="false"/>
        <w:adjustRightInd w:val="false"/>
        <w:snapToGrid w:val="false"/>
        <w:spacing w:before="132" w:lineRule="auto" w:line="360"/>
        <w:ind w:firstLine="424" w:firstLineChars="202"/>
        <w:jc w:val="left"/>
        <w:textAlignment w:val="baseline"/>
        <w:rPr>
          <w:rFonts w:ascii="宋体" w:cs="宋体" w:hAnsi="宋体"/>
          <w:snapToGrid w:val="false"/>
          <w:color w:val="000000"/>
          <w:kern w:val="0"/>
          <w:szCs w:val="21"/>
        </w:rPr>
      </w:pPr>
      <w:r>
        <w:rPr>
          <w:rFonts w:ascii="宋体" w:cs="宋体" w:hAnsi="宋体"/>
          <w:snapToGrid w:val="false"/>
          <w:color w:val="000000"/>
          <w:kern w:val="0"/>
          <w:szCs w:val="21"/>
        </w:rPr>
        <w:t>21. 法律适用</w:t>
      </w:r>
    </w:p>
    <w:p w14:paraId="44F04EBD">
      <w:pPr>
        <w:pStyle w:val="style0"/>
        <w:widowControl/>
        <w:kinsoku w:val="false"/>
        <w:autoSpaceDE w:val="false"/>
        <w:autoSpaceDN w:val="false"/>
        <w:adjustRightInd w:val="false"/>
        <w:snapToGrid w:val="false"/>
        <w:spacing w:before="132" w:lineRule="auto" w:line="360"/>
        <w:ind w:firstLine="424" w:firstLineChars="202"/>
        <w:jc w:val="left"/>
        <w:textAlignment w:val="baseline"/>
        <w:rPr>
          <w:rFonts w:ascii="宋体" w:cs="宋体" w:hAnsi="宋体"/>
          <w:snapToGrid w:val="false"/>
          <w:color w:val="000000"/>
          <w:kern w:val="0"/>
          <w:szCs w:val="21"/>
        </w:rPr>
      </w:pPr>
      <w:r>
        <w:rPr>
          <w:rFonts w:ascii="宋体" w:cs="宋体" w:hAnsi="宋体"/>
          <w:snapToGrid w:val="false"/>
          <w:color w:val="000000"/>
          <w:kern w:val="0"/>
          <w:szCs w:val="21"/>
        </w:rPr>
        <w:t>21.1 本合同的订立、生效、解释、履行及与本合同有关的争议解决，均适用法律、行政法规。</w:t>
      </w:r>
    </w:p>
    <w:p w14:paraId="52E978DB">
      <w:pPr>
        <w:pStyle w:val="style0"/>
        <w:widowControl/>
        <w:kinsoku w:val="false"/>
        <w:autoSpaceDE w:val="false"/>
        <w:autoSpaceDN w:val="false"/>
        <w:adjustRightInd w:val="false"/>
        <w:snapToGrid w:val="false"/>
        <w:spacing w:before="132" w:lineRule="auto" w:line="360"/>
        <w:ind w:firstLine="424" w:firstLineChars="202"/>
        <w:jc w:val="left"/>
        <w:textAlignment w:val="baseline"/>
        <w:rPr>
          <w:rFonts w:ascii="宋体" w:cs="宋体" w:hAnsi="宋体"/>
          <w:snapToGrid w:val="false"/>
          <w:color w:val="000000"/>
          <w:kern w:val="0"/>
          <w:szCs w:val="21"/>
        </w:rPr>
      </w:pPr>
      <w:r>
        <w:rPr>
          <w:rFonts w:ascii="宋体" w:cs="宋体" w:hAnsi="宋体"/>
          <w:snapToGrid w:val="false"/>
          <w:color w:val="000000"/>
          <w:kern w:val="0"/>
          <w:szCs w:val="21"/>
        </w:rPr>
        <w:t>21.2 本合同条款与法律、行政法规的强制性规定不一致的，双方当事人应按照法律、行政法规的强制性规定修改本合同的相关条款。</w:t>
      </w:r>
    </w:p>
    <w:p w14:paraId="6F7F92E9">
      <w:pPr>
        <w:pStyle w:val="style0"/>
        <w:widowControl/>
        <w:kinsoku w:val="false"/>
        <w:autoSpaceDE w:val="false"/>
        <w:autoSpaceDN w:val="false"/>
        <w:adjustRightInd w:val="false"/>
        <w:snapToGrid w:val="false"/>
        <w:spacing w:before="132" w:lineRule="auto" w:line="360"/>
        <w:ind w:firstLine="424" w:firstLineChars="202"/>
        <w:jc w:val="left"/>
        <w:textAlignment w:val="baseline"/>
        <w:rPr>
          <w:rFonts w:ascii="宋体" w:cs="宋体" w:hAnsi="宋体"/>
          <w:snapToGrid w:val="false"/>
          <w:color w:val="000000"/>
          <w:kern w:val="0"/>
          <w:szCs w:val="21"/>
        </w:rPr>
      </w:pPr>
      <w:r>
        <w:rPr>
          <w:rFonts w:ascii="宋体" w:cs="宋体" w:hAnsi="宋体"/>
          <w:snapToGrid w:val="false"/>
          <w:color w:val="000000"/>
          <w:kern w:val="0"/>
          <w:szCs w:val="21"/>
        </w:rPr>
        <w:t>22. 通知</w:t>
      </w:r>
    </w:p>
    <w:p w14:paraId="23E2E32E">
      <w:pPr>
        <w:pStyle w:val="style0"/>
        <w:widowControl/>
        <w:kinsoku w:val="false"/>
        <w:autoSpaceDE w:val="false"/>
        <w:autoSpaceDN w:val="false"/>
        <w:adjustRightInd w:val="false"/>
        <w:snapToGrid w:val="false"/>
        <w:spacing w:before="132" w:lineRule="auto" w:line="360"/>
        <w:ind w:firstLine="424" w:firstLineChars="202"/>
        <w:jc w:val="left"/>
        <w:textAlignment w:val="baseline"/>
        <w:rPr>
          <w:rFonts w:ascii="宋体" w:cs="宋体" w:hAnsi="宋体"/>
          <w:snapToGrid w:val="false"/>
          <w:color w:val="000000"/>
          <w:kern w:val="0"/>
          <w:szCs w:val="21"/>
        </w:rPr>
      </w:pPr>
      <w:r>
        <w:rPr>
          <w:rFonts w:ascii="宋体" w:cs="宋体" w:hAnsi="宋体"/>
          <w:snapToGrid w:val="false"/>
          <w:color w:val="000000"/>
          <w:kern w:val="0"/>
          <w:szCs w:val="21"/>
        </w:rPr>
        <w:t>22.1 本合同任何一方向对方发出的通知、信件、数据电文等，应当发送至本合同第一部分《政府采购合同协议书》所约定的通讯地址、联系人、联系电话或电子邮箱。</w:t>
      </w:r>
    </w:p>
    <w:p w14:paraId="0DA8F561">
      <w:pPr>
        <w:pStyle w:val="style0"/>
        <w:widowControl/>
        <w:kinsoku w:val="false"/>
        <w:autoSpaceDE w:val="false"/>
        <w:autoSpaceDN w:val="false"/>
        <w:adjustRightInd w:val="false"/>
        <w:snapToGrid w:val="false"/>
        <w:spacing w:before="132" w:lineRule="auto" w:line="360"/>
        <w:ind w:firstLine="424" w:firstLineChars="202"/>
        <w:jc w:val="left"/>
        <w:textAlignment w:val="baseline"/>
        <w:rPr>
          <w:rFonts w:ascii="宋体" w:cs="宋体" w:hAnsi="宋体"/>
          <w:snapToGrid w:val="false"/>
          <w:color w:val="000000"/>
          <w:kern w:val="0"/>
          <w:szCs w:val="21"/>
        </w:rPr>
      </w:pPr>
      <w:r>
        <w:rPr>
          <w:rFonts w:ascii="宋体" w:cs="宋体" w:hAnsi="宋体"/>
          <w:snapToGrid w:val="false"/>
          <w:color w:val="000000"/>
          <w:kern w:val="0"/>
          <w:szCs w:val="21"/>
        </w:rPr>
        <w:t>22.2 一方当事人变更名称、住所、联系人、联系电话或电子邮箱等信息的，应当在变更后3日内及时书面通知对方，对方实际收到变更通知前的送达仍为有效送达。</w:t>
      </w:r>
    </w:p>
    <w:p w14:paraId="45E94758">
      <w:pPr>
        <w:pStyle w:val="style0"/>
        <w:widowControl/>
        <w:kinsoku w:val="false"/>
        <w:autoSpaceDE w:val="false"/>
        <w:autoSpaceDN w:val="false"/>
        <w:adjustRightInd w:val="false"/>
        <w:snapToGrid w:val="false"/>
        <w:spacing w:before="132" w:lineRule="auto" w:line="360"/>
        <w:ind w:firstLine="424" w:firstLineChars="202"/>
        <w:jc w:val="left"/>
        <w:textAlignment w:val="baseline"/>
        <w:rPr>
          <w:rFonts w:ascii="宋体" w:cs="宋体" w:hAnsi="宋体"/>
          <w:snapToGrid w:val="false"/>
          <w:color w:val="000000"/>
          <w:kern w:val="0"/>
          <w:szCs w:val="21"/>
        </w:rPr>
      </w:pPr>
      <w:r>
        <w:rPr>
          <w:rFonts w:ascii="宋体" w:cs="宋体" w:hAnsi="宋体"/>
          <w:snapToGrid w:val="false"/>
          <w:color w:val="000000"/>
          <w:kern w:val="0"/>
          <w:szCs w:val="21"/>
        </w:rPr>
        <w:t>22.3本合同一方给另一方的通知均应采用书面形式，传真或快递送到本合同中规定的对方的地址和办理签收手续。</w:t>
      </w:r>
    </w:p>
    <w:p w14:paraId="1D2E99C8">
      <w:pPr>
        <w:pStyle w:val="style0"/>
        <w:widowControl/>
        <w:kinsoku w:val="false"/>
        <w:autoSpaceDE w:val="false"/>
        <w:autoSpaceDN w:val="false"/>
        <w:adjustRightInd w:val="false"/>
        <w:snapToGrid w:val="false"/>
        <w:spacing w:before="132" w:lineRule="auto" w:line="360"/>
        <w:ind w:firstLine="424" w:firstLineChars="202"/>
        <w:jc w:val="left"/>
        <w:textAlignment w:val="baseline"/>
        <w:rPr>
          <w:rFonts w:ascii="宋体" w:cs="宋体" w:hAnsi="宋体"/>
          <w:snapToGrid w:val="false"/>
          <w:color w:val="000000"/>
          <w:kern w:val="0"/>
          <w:szCs w:val="21"/>
        </w:rPr>
      </w:pPr>
      <w:r>
        <w:rPr>
          <w:rFonts w:ascii="宋体" w:cs="宋体" w:hAnsi="宋体"/>
          <w:snapToGrid w:val="false"/>
          <w:color w:val="000000"/>
          <w:kern w:val="0"/>
          <w:szCs w:val="21"/>
        </w:rPr>
        <w:t>22.4</w:t>
      </w:r>
      <w:r>
        <w:rPr>
          <w:rFonts w:ascii="宋体" w:cs="宋体" w:hAnsi="宋体" w:hint="eastAsia"/>
          <w:snapToGrid w:val="false"/>
          <w:color w:val="000000"/>
          <w:kern w:val="0"/>
          <w:szCs w:val="21"/>
        </w:rPr>
        <w:t xml:space="preserve"> </w:t>
      </w:r>
      <w:r>
        <w:rPr>
          <w:rFonts w:ascii="宋体" w:cs="宋体" w:hAnsi="宋体"/>
          <w:snapToGrid w:val="false"/>
          <w:color w:val="000000"/>
          <w:kern w:val="0"/>
          <w:szCs w:val="21"/>
        </w:rPr>
        <w:t>通知以送达之日或通知书中规定的生效之日起生效，两者中以较迟之日为准。</w:t>
      </w:r>
    </w:p>
    <w:p w14:paraId="0B4FE710">
      <w:pPr>
        <w:pStyle w:val="style0"/>
        <w:widowControl/>
        <w:kinsoku w:val="false"/>
        <w:autoSpaceDE w:val="false"/>
        <w:autoSpaceDN w:val="false"/>
        <w:adjustRightInd w:val="false"/>
        <w:snapToGrid w:val="false"/>
        <w:spacing w:before="132" w:lineRule="auto" w:line="360"/>
        <w:ind w:firstLine="424" w:firstLineChars="202"/>
        <w:jc w:val="left"/>
        <w:textAlignment w:val="baseline"/>
        <w:rPr>
          <w:rFonts w:ascii="宋体" w:cs="宋体" w:hAnsi="宋体"/>
          <w:snapToGrid w:val="false"/>
          <w:color w:val="000000"/>
          <w:kern w:val="0"/>
          <w:szCs w:val="21"/>
        </w:rPr>
      </w:pPr>
      <w:r>
        <w:rPr>
          <w:rFonts w:ascii="宋体" w:cs="宋体" w:hAnsi="宋体"/>
          <w:snapToGrid w:val="false"/>
          <w:color w:val="000000"/>
          <w:kern w:val="0"/>
          <w:szCs w:val="21"/>
        </w:rPr>
        <w:t>23. 合同未尽事项</w:t>
      </w:r>
    </w:p>
    <w:p w14:paraId="3B596C63">
      <w:pPr>
        <w:pStyle w:val="style0"/>
        <w:widowControl/>
        <w:kinsoku w:val="false"/>
        <w:autoSpaceDE w:val="false"/>
        <w:autoSpaceDN w:val="false"/>
        <w:adjustRightInd w:val="false"/>
        <w:snapToGrid w:val="false"/>
        <w:spacing w:before="132" w:lineRule="auto" w:line="360"/>
        <w:ind w:firstLine="424" w:firstLineChars="202"/>
        <w:jc w:val="left"/>
        <w:textAlignment w:val="baseline"/>
        <w:rPr>
          <w:rFonts w:ascii="宋体" w:cs="宋体" w:hAnsi="宋体"/>
          <w:snapToGrid w:val="false"/>
          <w:color w:val="000000"/>
          <w:kern w:val="0"/>
          <w:szCs w:val="21"/>
        </w:rPr>
      </w:pPr>
      <w:r>
        <w:rPr>
          <w:rFonts w:ascii="宋体" w:cs="宋体" w:hAnsi="宋体"/>
          <w:snapToGrid w:val="false"/>
          <w:color w:val="000000"/>
          <w:kern w:val="0"/>
          <w:szCs w:val="21"/>
        </w:rPr>
        <w:t>23.1</w:t>
      </w:r>
      <w:r>
        <w:rPr>
          <w:rFonts w:ascii="宋体" w:cs="宋体" w:hAnsi="宋体" w:hint="eastAsia"/>
          <w:snapToGrid w:val="false"/>
          <w:color w:val="000000"/>
          <w:kern w:val="0"/>
          <w:szCs w:val="21"/>
        </w:rPr>
        <w:t xml:space="preserve"> </w:t>
      </w:r>
      <w:r>
        <w:rPr>
          <w:rFonts w:ascii="宋体" w:cs="宋体" w:hAnsi="宋体"/>
          <w:snapToGrid w:val="false"/>
          <w:color w:val="000000"/>
          <w:kern w:val="0"/>
          <w:szCs w:val="21"/>
        </w:rPr>
        <w:t>合同未尽事项见【政府采购合同专用条款】。</w:t>
      </w:r>
    </w:p>
    <w:p w14:paraId="387CD07D">
      <w:pPr>
        <w:pStyle w:val="style0"/>
        <w:widowControl/>
        <w:kinsoku w:val="false"/>
        <w:autoSpaceDE w:val="false"/>
        <w:autoSpaceDN w:val="false"/>
        <w:adjustRightInd w:val="false"/>
        <w:snapToGrid w:val="false"/>
        <w:spacing w:before="132" w:lineRule="auto" w:line="360"/>
        <w:ind w:firstLine="424" w:firstLineChars="202"/>
        <w:jc w:val="left"/>
        <w:textAlignment w:val="baseline"/>
        <w:rPr>
          <w:rFonts w:ascii="宋体" w:cs="宋体" w:hAnsi="宋体"/>
          <w:snapToGrid w:val="false"/>
          <w:color w:val="000000"/>
          <w:kern w:val="0"/>
          <w:szCs w:val="21"/>
        </w:rPr>
      </w:pPr>
      <w:r>
        <w:rPr>
          <w:rFonts w:ascii="宋体" w:cs="宋体" w:hAnsi="宋体"/>
          <w:snapToGrid w:val="false"/>
          <w:color w:val="000000"/>
          <w:kern w:val="0"/>
          <w:szCs w:val="21"/>
        </w:rPr>
        <w:t>23.2 合同附件与合同正文具有同等的法律效力。</w:t>
      </w:r>
    </w:p>
    <w:p w14:paraId="39670781">
      <w:pPr>
        <w:pStyle w:val="style0"/>
        <w:widowControl/>
        <w:kinsoku w:val="false"/>
        <w:autoSpaceDE w:val="false"/>
        <w:autoSpaceDN w:val="false"/>
        <w:adjustRightInd w:val="false"/>
        <w:snapToGrid w:val="false"/>
        <w:spacing w:before="132" w:lineRule="auto" w:line="360"/>
        <w:ind w:firstLine="424" w:firstLineChars="202"/>
        <w:jc w:val="left"/>
        <w:textAlignment w:val="baseline"/>
        <w:rPr>
          <w:rFonts w:ascii="宋体" w:cs="宋体" w:hAnsi="宋体"/>
          <w:snapToGrid w:val="false"/>
          <w:color w:val="000000"/>
          <w:kern w:val="0"/>
          <w:szCs w:val="21"/>
        </w:rPr>
      </w:pPr>
      <w:r>
        <w:rPr>
          <w:rFonts w:ascii="宋体" w:cs="宋体" w:hAnsi="宋体"/>
          <w:snapToGrid w:val="false"/>
          <w:color w:val="000000"/>
          <w:kern w:val="0"/>
          <w:szCs w:val="21"/>
        </w:rPr>
        <w:br w:type="page"/>
      </w:r>
    </w:p>
    <w:p w14:paraId="7F86AF88">
      <w:pPr>
        <w:pStyle w:val="style0"/>
        <w:widowControl/>
        <w:kinsoku w:val="false"/>
        <w:autoSpaceDE w:val="false"/>
        <w:autoSpaceDN w:val="false"/>
        <w:adjustRightInd w:val="false"/>
        <w:snapToGrid w:val="false"/>
        <w:spacing w:before="133" w:lineRule="auto" w:line="219"/>
        <w:ind w:left="493"/>
        <w:jc w:val="left"/>
        <w:textAlignment w:val="baseline"/>
        <w:rPr>
          <w:rFonts w:ascii="宋体" w:cs="宋体" w:hAnsi="宋体"/>
          <w:snapToGrid w:val="false"/>
          <w:color w:val="000000"/>
          <w:kern w:val="0"/>
          <w:sz w:val="22"/>
          <w:szCs w:val="22"/>
        </w:rPr>
      </w:pPr>
    </w:p>
    <w:p w14:paraId="67F8E5F5">
      <w:pPr>
        <w:pStyle w:val="style0"/>
        <w:widowControl/>
        <w:kinsoku w:val="false"/>
        <w:autoSpaceDE w:val="false"/>
        <w:autoSpaceDN w:val="false"/>
        <w:adjustRightInd w:val="false"/>
        <w:snapToGrid w:val="false"/>
        <w:spacing w:before="56" w:lineRule="auto" w:line="222"/>
        <w:ind w:left="1"/>
        <w:jc w:val="center"/>
        <w:textAlignment w:val="baseline"/>
        <w:rPr>
          <w:rFonts w:ascii="宋体" w:cs="黑体" w:hAnsi="宋体"/>
          <w:snapToGrid w:val="false"/>
          <w:color w:val="000000"/>
          <w:kern w:val="0"/>
          <w:sz w:val="28"/>
          <w:szCs w:val="28"/>
        </w:rPr>
      </w:pPr>
      <w:r>
        <w:rPr>
          <w:rFonts w:ascii="宋体" w:cs="黑体" w:hAnsi="宋体"/>
          <w:b/>
          <w:bCs/>
          <w:snapToGrid w:val="false"/>
          <w:color w:val="000000"/>
          <w:spacing w:val="5"/>
          <w:kern w:val="0"/>
          <w:sz w:val="28"/>
          <w:szCs w:val="28"/>
        </w:rPr>
        <w:t>第三节</w:t>
      </w:r>
      <w:r>
        <w:rPr>
          <w:rFonts w:ascii="宋体" w:cs="黑体" w:hAnsi="宋体" w:hint="eastAsia"/>
          <w:b/>
          <w:bCs/>
          <w:snapToGrid w:val="false"/>
          <w:color w:val="000000"/>
          <w:spacing w:val="5"/>
          <w:kern w:val="0"/>
          <w:sz w:val="28"/>
          <w:szCs w:val="28"/>
        </w:rPr>
        <w:t xml:space="preserve"> </w:t>
      </w:r>
      <w:r>
        <w:rPr>
          <w:rFonts w:ascii="宋体" w:cs="黑体" w:hAnsi="宋体"/>
          <w:b/>
          <w:bCs/>
          <w:snapToGrid w:val="false"/>
          <w:color w:val="000000"/>
          <w:spacing w:val="5"/>
          <w:kern w:val="0"/>
          <w:sz w:val="28"/>
          <w:szCs w:val="28"/>
        </w:rPr>
        <w:t>政府采购合同专用条款</w:t>
      </w:r>
    </w:p>
    <w:p w14:paraId="2D656597">
      <w:pPr>
        <w:pStyle w:val="style0"/>
        <w:widowControl/>
        <w:kinsoku w:val="false"/>
        <w:autoSpaceDE w:val="false"/>
        <w:autoSpaceDN w:val="false"/>
        <w:adjustRightInd w:val="false"/>
        <w:snapToGrid w:val="false"/>
        <w:spacing w:lineRule="exact" w:line="182"/>
        <w:jc w:val="left"/>
        <w:textAlignment w:val="baseline"/>
        <w:rPr>
          <w:rFonts w:ascii="宋体" w:cs="Arial" w:hAnsi="宋体"/>
          <w:snapToGrid w:val="false"/>
          <w:color w:val="000000"/>
          <w:kern w:val="0"/>
          <w:szCs w:val="21"/>
        </w:rPr>
      </w:pPr>
    </w:p>
    <w:tbl>
      <w:tblPr>
        <w:tblStyle w:val="style105"/>
        <w:tblW w:w="84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
      <w:tblGrid>
        <w:gridCol w:w="1593"/>
        <w:gridCol w:w="1738"/>
        <w:gridCol w:w="5149"/>
        <w:gridCol w:w="13"/>
      </w:tblGrid>
      <w:tr w14:paraId="481A4844">
        <w:trPr>
          <w:gridAfter w:val="1"/>
          <w:wAfter w:w="13" w:type="dxa"/>
          <w:trHeight w:val="754" w:hRule="atLeast"/>
          <w:jc w:val="center"/>
        </w:trPr>
        <w:tc>
          <w:tcPr>
            <w:tcW w:w="1593" w:type="dxa"/>
            <w:tcBorders/>
          </w:tcPr>
          <w:p w14:paraId="5160DD7E">
            <w:pPr>
              <w:pStyle w:val="style0"/>
              <w:widowControl/>
              <w:kinsoku w:val="false"/>
              <w:autoSpaceDE w:val="false"/>
              <w:autoSpaceDN w:val="false"/>
              <w:adjustRightInd w:val="false"/>
              <w:snapToGrid w:val="false"/>
              <w:spacing w:before="153" w:lineRule="auto" w:line="219"/>
              <w:ind w:left="474"/>
              <w:jc w:val="left"/>
              <w:textAlignment w:val="baseline"/>
              <w:rPr>
                <w:rFonts w:ascii="宋体" w:cs="宋体" w:hAnsi="宋体"/>
                <w:snapToGrid w:val="false"/>
                <w:color w:val="000000"/>
                <w:kern w:val="0"/>
                <w:szCs w:val="21"/>
                <w:lang w:eastAsia="en-US"/>
              </w:rPr>
            </w:pPr>
            <w:r>
              <w:rPr>
                <w:rFonts w:ascii="宋体" w:cs="宋体" w:hAnsi="宋体"/>
                <w:snapToGrid w:val="false"/>
                <w:color w:val="000000"/>
                <w:spacing w:val="-2"/>
                <w:kern w:val="0"/>
                <w:szCs w:val="21"/>
                <w:lang w:eastAsia="en-US"/>
              </w:rPr>
              <w:t>第二节</w:t>
            </w:r>
          </w:p>
          <w:p w14:paraId="7DD9D6E5">
            <w:pPr>
              <w:pStyle w:val="style0"/>
              <w:widowControl/>
              <w:kinsoku w:val="false"/>
              <w:autoSpaceDE w:val="false"/>
              <w:autoSpaceDN w:val="false"/>
              <w:adjustRightInd w:val="false"/>
              <w:snapToGrid w:val="false"/>
              <w:spacing w:before="30" w:lineRule="auto" w:line="219"/>
              <w:ind w:left="135"/>
              <w:jc w:val="left"/>
              <w:textAlignment w:val="baseline"/>
              <w:rPr>
                <w:rFonts w:ascii="宋体" w:cs="宋体" w:hAnsi="宋体"/>
                <w:snapToGrid w:val="false"/>
                <w:color w:val="000000"/>
                <w:kern w:val="0"/>
                <w:szCs w:val="21"/>
                <w:lang w:eastAsia="en-US"/>
              </w:rPr>
            </w:pPr>
            <w:r>
              <w:rPr>
                <w:rFonts w:ascii="宋体" w:cs="宋体" w:hAnsi="宋体"/>
                <w:snapToGrid w:val="false"/>
                <w:color w:val="000000"/>
                <w:spacing w:val="20"/>
                <w:kern w:val="0"/>
                <w:szCs w:val="21"/>
                <w:lang w:eastAsia="en-US"/>
              </w:rPr>
              <w:t>第1</w:t>
            </w:r>
            <w:r>
              <w:rPr>
                <w:rFonts w:ascii="宋体" w:cs="宋体" w:hAnsi="宋体"/>
                <w:snapToGrid w:val="false"/>
                <w:color w:val="000000"/>
                <w:spacing w:val="-53"/>
                <w:kern w:val="0"/>
                <w:szCs w:val="21"/>
                <w:lang w:eastAsia="en-US"/>
              </w:rPr>
              <w:t xml:space="preserve"> </w:t>
            </w:r>
            <w:r>
              <w:rPr>
                <w:rFonts w:ascii="宋体" w:cs="宋体" w:hAnsi="宋体"/>
                <w:snapToGrid w:val="false"/>
                <w:color w:val="000000"/>
                <w:spacing w:val="20"/>
                <w:kern w:val="0"/>
                <w:szCs w:val="21"/>
                <w:lang w:eastAsia="en-US"/>
              </w:rPr>
              <w:t>.</w:t>
            </w:r>
            <w:r>
              <w:rPr>
                <w:rFonts w:ascii="宋体" w:cs="宋体" w:hAnsi="宋体"/>
                <w:snapToGrid w:val="false"/>
                <w:color w:val="000000"/>
                <w:spacing w:val="-56"/>
                <w:kern w:val="0"/>
                <w:szCs w:val="21"/>
                <w:lang w:eastAsia="en-US"/>
              </w:rPr>
              <w:t xml:space="preserve"> </w:t>
            </w:r>
            <w:r>
              <w:rPr>
                <w:rFonts w:ascii="宋体" w:cs="宋体" w:hAnsi="宋体"/>
                <w:snapToGrid w:val="false"/>
                <w:color w:val="000000"/>
                <w:spacing w:val="20"/>
                <w:kern w:val="0"/>
                <w:szCs w:val="21"/>
                <w:lang w:eastAsia="en-US"/>
              </w:rPr>
              <w:t>2(6)项</w:t>
            </w:r>
          </w:p>
        </w:tc>
        <w:tc>
          <w:tcPr>
            <w:tcW w:w="1738" w:type="dxa"/>
            <w:tcBorders/>
          </w:tcPr>
          <w:p w14:paraId="4A3B6BDA">
            <w:pPr>
              <w:pStyle w:val="style0"/>
              <w:widowControl/>
              <w:kinsoku w:val="false"/>
              <w:autoSpaceDE w:val="false"/>
              <w:autoSpaceDN w:val="false"/>
              <w:adjustRightInd w:val="false"/>
              <w:snapToGrid w:val="false"/>
              <w:spacing w:before="274" w:lineRule="auto" w:line="221"/>
              <w:ind w:left="122"/>
              <w:jc w:val="left"/>
              <w:textAlignment w:val="baseline"/>
              <w:rPr>
                <w:rFonts w:ascii="宋体" w:cs="宋体" w:hAnsi="宋体"/>
                <w:snapToGrid w:val="false"/>
                <w:color w:val="000000"/>
                <w:kern w:val="0"/>
                <w:szCs w:val="21"/>
                <w:lang w:eastAsia="en-US"/>
              </w:rPr>
            </w:pPr>
            <w:r>
              <w:rPr>
                <w:rFonts w:ascii="宋体" w:cs="宋体" w:hAnsi="宋体"/>
                <w:snapToGrid w:val="false"/>
                <w:color w:val="000000"/>
                <w:spacing w:val="-2"/>
                <w:kern w:val="0"/>
                <w:szCs w:val="21"/>
                <w:lang w:eastAsia="en-US"/>
              </w:rPr>
              <w:t>联合体具体要求</w:t>
            </w:r>
          </w:p>
        </w:tc>
        <w:tc>
          <w:tcPr>
            <w:tcW w:w="5149" w:type="dxa"/>
            <w:tcBorders/>
          </w:tcPr>
          <w:p w14:paraId="395C57AC">
            <w:pPr>
              <w:pStyle w:val="style0"/>
              <w:widowControl/>
              <w:kinsoku w:val="false"/>
              <w:autoSpaceDE w:val="false"/>
              <w:autoSpaceDN w:val="false"/>
              <w:adjustRightInd w:val="false"/>
              <w:snapToGrid w:val="false"/>
              <w:jc w:val="left"/>
              <w:textAlignment w:val="baseline"/>
              <w:rPr>
                <w:rFonts w:ascii="宋体" w:cs="Arial" w:hAnsi="宋体"/>
                <w:snapToGrid w:val="false"/>
                <w:color w:val="000000"/>
                <w:kern w:val="0"/>
                <w:szCs w:val="21"/>
                <w:lang w:eastAsia="en-US"/>
              </w:rPr>
            </w:pPr>
          </w:p>
        </w:tc>
      </w:tr>
      <w:tr w14:paraId="7211225A">
        <w:tblPrEx/>
        <w:trPr>
          <w:gridAfter w:val="1"/>
          <w:wAfter w:w="13" w:type="dxa"/>
          <w:trHeight w:val="610" w:hRule="atLeast"/>
          <w:jc w:val="center"/>
        </w:trPr>
        <w:tc>
          <w:tcPr>
            <w:tcW w:w="1593" w:type="dxa"/>
            <w:tcBorders/>
          </w:tcPr>
          <w:p w14:paraId="3F66149F">
            <w:pPr>
              <w:pStyle w:val="style0"/>
              <w:widowControl/>
              <w:kinsoku w:val="false"/>
              <w:autoSpaceDE w:val="false"/>
              <w:autoSpaceDN w:val="false"/>
              <w:adjustRightInd w:val="false"/>
              <w:snapToGrid w:val="false"/>
              <w:spacing w:before="59" w:lineRule="auto" w:line="219"/>
              <w:ind w:left="474"/>
              <w:jc w:val="left"/>
              <w:textAlignment w:val="baseline"/>
              <w:rPr>
                <w:rFonts w:ascii="宋体" w:cs="宋体" w:hAnsi="宋体"/>
                <w:snapToGrid w:val="false"/>
                <w:color w:val="000000"/>
                <w:kern w:val="0"/>
                <w:szCs w:val="21"/>
                <w:lang w:eastAsia="en-US"/>
              </w:rPr>
            </w:pPr>
            <w:r>
              <w:rPr>
                <w:rFonts w:ascii="宋体" w:cs="宋体" w:hAnsi="宋体"/>
                <w:snapToGrid w:val="false"/>
                <w:color w:val="000000"/>
                <w:spacing w:val="-2"/>
                <w:kern w:val="0"/>
                <w:szCs w:val="21"/>
                <w:lang w:eastAsia="en-US"/>
              </w:rPr>
              <w:t>第二节</w:t>
            </w:r>
          </w:p>
          <w:p w14:paraId="5BCB003B">
            <w:pPr>
              <w:pStyle w:val="style0"/>
              <w:widowControl/>
              <w:kinsoku w:val="false"/>
              <w:autoSpaceDE w:val="false"/>
              <w:autoSpaceDN w:val="false"/>
              <w:adjustRightInd w:val="false"/>
              <w:snapToGrid w:val="false"/>
              <w:spacing w:before="20" w:lineRule="auto" w:line="219"/>
              <w:ind w:left="135"/>
              <w:jc w:val="left"/>
              <w:textAlignment w:val="baseline"/>
              <w:rPr>
                <w:rFonts w:ascii="宋体" w:cs="宋体" w:hAnsi="宋体"/>
                <w:snapToGrid w:val="false"/>
                <w:color w:val="000000"/>
                <w:kern w:val="0"/>
                <w:szCs w:val="21"/>
                <w:lang w:eastAsia="en-US"/>
              </w:rPr>
            </w:pPr>
            <w:r>
              <w:rPr>
                <w:rFonts w:ascii="宋体" w:cs="宋体" w:hAnsi="宋体"/>
                <w:snapToGrid w:val="false"/>
                <w:color w:val="000000"/>
                <w:spacing w:val="20"/>
                <w:kern w:val="0"/>
                <w:szCs w:val="21"/>
                <w:lang w:eastAsia="en-US"/>
              </w:rPr>
              <w:t>第1</w:t>
            </w:r>
            <w:r>
              <w:rPr>
                <w:rFonts w:ascii="宋体" w:cs="宋体" w:hAnsi="宋体"/>
                <w:snapToGrid w:val="false"/>
                <w:color w:val="000000"/>
                <w:spacing w:val="-53"/>
                <w:kern w:val="0"/>
                <w:szCs w:val="21"/>
                <w:lang w:eastAsia="en-US"/>
              </w:rPr>
              <w:t xml:space="preserve"> </w:t>
            </w:r>
            <w:r>
              <w:rPr>
                <w:rFonts w:ascii="宋体" w:cs="宋体" w:hAnsi="宋体"/>
                <w:snapToGrid w:val="false"/>
                <w:color w:val="000000"/>
                <w:spacing w:val="20"/>
                <w:kern w:val="0"/>
                <w:szCs w:val="21"/>
                <w:lang w:eastAsia="en-US"/>
              </w:rPr>
              <w:t>.</w:t>
            </w:r>
            <w:r>
              <w:rPr>
                <w:rFonts w:ascii="宋体" w:cs="宋体" w:hAnsi="宋体"/>
                <w:snapToGrid w:val="false"/>
                <w:color w:val="000000"/>
                <w:spacing w:val="-56"/>
                <w:kern w:val="0"/>
                <w:szCs w:val="21"/>
                <w:lang w:eastAsia="en-US"/>
              </w:rPr>
              <w:t xml:space="preserve"> </w:t>
            </w:r>
            <w:r>
              <w:rPr>
                <w:rFonts w:ascii="宋体" w:cs="宋体" w:hAnsi="宋体"/>
                <w:snapToGrid w:val="false"/>
                <w:color w:val="000000"/>
                <w:spacing w:val="20"/>
                <w:kern w:val="0"/>
                <w:szCs w:val="21"/>
                <w:lang w:eastAsia="en-US"/>
              </w:rPr>
              <w:t>2(7)项</w:t>
            </w:r>
          </w:p>
        </w:tc>
        <w:tc>
          <w:tcPr>
            <w:tcW w:w="1738" w:type="dxa"/>
            <w:tcBorders/>
          </w:tcPr>
          <w:p w14:paraId="05EDE3E9">
            <w:pPr>
              <w:pStyle w:val="style0"/>
              <w:widowControl/>
              <w:kinsoku w:val="false"/>
              <w:autoSpaceDE w:val="false"/>
              <w:autoSpaceDN w:val="false"/>
              <w:adjustRightInd w:val="false"/>
              <w:snapToGrid w:val="false"/>
              <w:spacing w:before="199" w:lineRule="auto" w:line="219"/>
              <w:ind w:left="122"/>
              <w:jc w:val="left"/>
              <w:textAlignment w:val="baseline"/>
              <w:rPr>
                <w:rFonts w:ascii="宋体" w:cs="宋体" w:hAnsi="宋体"/>
                <w:snapToGrid w:val="false"/>
                <w:color w:val="000000"/>
                <w:kern w:val="0"/>
                <w:szCs w:val="21"/>
                <w:lang w:eastAsia="en-US"/>
              </w:rPr>
            </w:pPr>
            <w:r>
              <w:rPr>
                <w:rFonts w:ascii="宋体" w:cs="宋体" w:hAnsi="宋体"/>
                <w:snapToGrid w:val="false"/>
                <w:color w:val="000000"/>
                <w:spacing w:val="-2"/>
                <w:kern w:val="0"/>
                <w:szCs w:val="21"/>
                <w:lang w:eastAsia="en-US"/>
              </w:rPr>
              <w:t>其他术语解释</w:t>
            </w:r>
          </w:p>
        </w:tc>
        <w:tc>
          <w:tcPr>
            <w:tcW w:w="5149" w:type="dxa"/>
            <w:tcBorders/>
          </w:tcPr>
          <w:p w14:paraId="47661BE8">
            <w:pPr>
              <w:pStyle w:val="style0"/>
              <w:widowControl/>
              <w:kinsoku w:val="false"/>
              <w:autoSpaceDE w:val="false"/>
              <w:autoSpaceDN w:val="false"/>
              <w:adjustRightInd w:val="false"/>
              <w:snapToGrid w:val="false"/>
              <w:jc w:val="left"/>
              <w:textAlignment w:val="baseline"/>
              <w:rPr>
                <w:rFonts w:ascii="宋体" w:cs="Arial" w:hAnsi="宋体"/>
                <w:snapToGrid w:val="false"/>
                <w:color w:val="000000"/>
                <w:kern w:val="0"/>
                <w:szCs w:val="21"/>
                <w:lang w:eastAsia="en-US"/>
              </w:rPr>
            </w:pPr>
          </w:p>
        </w:tc>
      </w:tr>
      <w:tr w14:paraId="49E1B60B">
        <w:tblPrEx/>
        <w:trPr>
          <w:gridAfter w:val="1"/>
          <w:wAfter w:w="13" w:type="dxa"/>
          <w:trHeight w:val="819" w:hRule="atLeast"/>
          <w:jc w:val="center"/>
        </w:trPr>
        <w:tc>
          <w:tcPr>
            <w:tcW w:w="1593" w:type="dxa"/>
            <w:tcBorders/>
          </w:tcPr>
          <w:p w14:paraId="17B46EAE">
            <w:pPr>
              <w:pStyle w:val="style0"/>
              <w:widowControl/>
              <w:kinsoku w:val="false"/>
              <w:autoSpaceDE w:val="false"/>
              <w:autoSpaceDN w:val="false"/>
              <w:adjustRightInd w:val="false"/>
              <w:snapToGrid w:val="false"/>
              <w:spacing w:before="179" w:lineRule="auto" w:line="237"/>
              <w:ind w:left="474"/>
              <w:jc w:val="left"/>
              <w:textAlignment w:val="baseline"/>
              <w:rPr>
                <w:rFonts w:ascii="宋体" w:cs="宋体" w:hAnsi="宋体"/>
                <w:snapToGrid w:val="false"/>
                <w:color w:val="000000"/>
                <w:kern w:val="0"/>
                <w:szCs w:val="21"/>
                <w:lang w:eastAsia="en-US"/>
              </w:rPr>
            </w:pPr>
            <w:r>
              <w:rPr>
                <w:rFonts w:ascii="宋体" w:cs="宋体" w:hAnsi="宋体"/>
                <w:snapToGrid w:val="false"/>
                <w:color w:val="000000"/>
                <w:spacing w:val="-2"/>
                <w:kern w:val="0"/>
                <w:szCs w:val="21"/>
                <w:lang w:eastAsia="en-US"/>
              </w:rPr>
              <w:t>第二节</w:t>
            </w:r>
          </w:p>
          <w:p w14:paraId="7395AD41">
            <w:pPr>
              <w:pStyle w:val="style0"/>
              <w:widowControl/>
              <w:kinsoku w:val="false"/>
              <w:autoSpaceDE w:val="false"/>
              <w:autoSpaceDN w:val="false"/>
              <w:adjustRightInd w:val="false"/>
              <w:snapToGrid w:val="false"/>
              <w:spacing w:lineRule="auto" w:line="219"/>
              <w:ind w:left="415"/>
              <w:jc w:val="left"/>
              <w:textAlignment w:val="baseline"/>
              <w:rPr>
                <w:rFonts w:ascii="宋体" w:cs="宋体" w:hAnsi="宋体"/>
                <w:snapToGrid w:val="false"/>
                <w:color w:val="000000"/>
                <w:kern w:val="0"/>
                <w:szCs w:val="21"/>
                <w:lang w:eastAsia="en-US"/>
              </w:rPr>
            </w:pPr>
            <w:r>
              <w:rPr>
                <w:rFonts w:ascii="宋体" w:cs="宋体" w:hAnsi="宋体"/>
                <w:snapToGrid w:val="false"/>
                <w:color w:val="000000"/>
                <w:spacing w:val="2"/>
                <w:kern w:val="0"/>
                <w:szCs w:val="21"/>
                <w:lang w:eastAsia="en-US"/>
              </w:rPr>
              <w:t>第4.4款</w:t>
            </w:r>
          </w:p>
        </w:tc>
        <w:tc>
          <w:tcPr>
            <w:tcW w:w="1738" w:type="dxa"/>
            <w:tcBorders/>
          </w:tcPr>
          <w:p w14:paraId="0B37A644">
            <w:pPr>
              <w:pStyle w:val="style0"/>
              <w:widowControl/>
              <w:kinsoku w:val="false"/>
              <w:autoSpaceDE w:val="false"/>
              <w:autoSpaceDN w:val="false"/>
              <w:adjustRightInd w:val="false"/>
              <w:snapToGrid w:val="false"/>
              <w:spacing w:before="48" w:lineRule="auto" w:line="223"/>
              <w:ind w:left="112" w:right="120" w:firstLine="10"/>
              <w:textAlignment w:val="baseline"/>
              <w:rPr>
                <w:rFonts w:ascii="宋体" w:cs="宋体" w:hAnsi="宋体"/>
                <w:snapToGrid w:val="false"/>
                <w:color w:val="000000"/>
                <w:kern w:val="0"/>
                <w:szCs w:val="21"/>
              </w:rPr>
            </w:pPr>
            <w:r>
              <w:rPr>
                <w:rFonts w:ascii="宋体" w:cs="宋体" w:hAnsi="宋体"/>
                <w:snapToGrid w:val="false"/>
                <w:color w:val="000000"/>
                <w:spacing w:val="-2"/>
                <w:kern w:val="0"/>
                <w:szCs w:val="21"/>
              </w:rPr>
              <w:t>履约验收中甲方</w:t>
            </w:r>
            <w:r>
              <w:rPr>
                <w:rFonts w:ascii="宋体" w:cs="宋体" w:hAnsi="宋体"/>
                <w:snapToGrid w:val="false"/>
                <w:color w:val="000000"/>
                <w:spacing w:val="1"/>
                <w:kern w:val="0"/>
                <w:szCs w:val="21"/>
              </w:rPr>
              <w:t xml:space="preserve"> </w:t>
            </w:r>
            <w:r>
              <w:rPr>
                <w:rFonts w:ascii="宋体" w:cs="宋体" w:hAnsi="宋体"/>
                <w:snapToGrid w:val="false"/>
                <w:color w:val="000000"/>
                <w:spacing w:val="3"/>
                <w:kern w:val="0"/>
                <w:szCs w:val="21"/>
              </w:rPr>
              <w:t>提出异议或作出</w:t>
            </w:r>
            <w:r>
              <w:rPr>
                <w:rFonts w:ascii="宋体" w:cs="宋体" w:hAnsi="宋体"/>
                <w:snapToGrid w:val="false"/>
                <w:color w:val="000000"/>
                <w:spacing w:val="4"/>
                <w:kern w:val="0"/>
                <w:szCs w:val="21"/>
              </w:rPr>
              <w:t>说明的期限</w:t>
            </w:r>
          </w:p>
        </w:tc>
        <w:tc>
          <w:tcPr>
            <w:tcW w:w="5149" w:type="dxa"/>
            <w:tcBorders/>
          </w:tcPr>
          <w:p w14:paraId="71C18E15">
            <w:pPr>
              <w:pStyle w:val="style0"/>
              <w:widowControl/>
              <w:kinsoku w:val="false"/>
              <w:autoSpaceDE w:val="false"/>
              <w:autoSpaceDN w:val="false"/>
              <w:adjustRightInd w:val="false"/>
              <w:snapToGrid w:val="false"/>
              <w:jc w:val="left"/>
              <w:textAlignment w:val="baseline"/>
              <w:rPr>
                <w:rFonts w:ascii="宋体" w:cs="Arial" w:hAnsi="宋体"/>
                <w:snapToGrid w:val="false"/>
                <w:color w:val="000000"/>
                <w:kern w:val="0"/>
                <w:szCs w:val="21"/>
              </w:rPr>
            </w:pPr>
          </w:p>
        </w:tc>
      </w:tr>
      <w:tr w14:paraId="06560649">
        <w:tblPrEx/>
        <w:trPr>
          <w:gridAfter w:val="1"/>
          <w:wAfter w:w="13" w:type="dxa"/>
          <w:trHeight w:val="740" w:hRule="atLeast"/>
          <w:jc w:val="center"/>
        </w:trPr>
        <w:tc>
          <w:tcPr>
            <w:tcW w:w="1593" w:type="dxa"/>
            <w:tcBorders/>
          </w:tcPr>
          <w:p w14:paraId="12E89A9F">
            <w:pPr>
              <w:pStyle w:val="style0"/>
              <w:widowControl/>
              <w:kinsoku w:val="false"/>
              <w:autoSpaceDE w:val="false"/>
              <w:autoSpaceDN w:val="false"/>
              <w:adjustRightInd w:val="false"/>
              <w:snapToGrid w:val="false"/>
              <w:spacing w:before="140" w:lineRule="exact" w:line="280"/>
              <w:ind w:left="474"/>
              <w:jc w:val="left"/>
              <w:textAlignment w:val="baseline"/>
              <w:rPr>
                <w:rFonts w:ascii="宋体" w:cs="宋体" w:hAnsi="宋体"/>
                <w:snapToGrid w:val="false"/>
                <w:color w:val="000000"/>
                <w:kern w:val="0"/>
                <w:szCs w:val="21"/>
                <w:lang w:eastAsia="en-US"/>
              </w:rPr>
            </w:pPr>
            <w:r>
              <w:rPr>
                <w:rFonts w:ascii="宋体" w:cs="宋体" w:hAnsi="宋体"/>
                <w:snapToGrid w:val="false"/>
                <w:color w:val="000000"/>
                <w:spacing w:val="-2"/>
                <w:kern w:val="0"/>
                <w:position w:val="4"/>
                <w:szCs w:val="21"/>
                <w:lang w:eastAsia="en-US"/>
              </w:rPr>
              <w:t>第二节</w:t>
            </w:r>
          </w:p>
          <w:p w14:paraId="16167AC8">
            <w:pPr>
              <w:pStyle w:val="style0"/>
              <w:widowControl/>
              <w:kinsoku w:val="false"/>
              <w:autoSpaceDE w:val="false"/>
              <w:autoSpaceDN w:val="false"/>
              <w:adjustRightInd w:val="false"/>
              <w:snapToGrid w:val="false"/>
              <w:spacing w:lineRule="auto" w:line="219"/>
              <w:ind w:left="415"/>
              <w:jc w:val="left"/>
              <w:textAlignment w:val="baseline"/>
              <w:rPr>
                <w:rFonts w:ascii="宋体" w:cs="宋体" w:hAnsi="宋体"/>
                <w:snapToGrid w:val="false"/>
                <w:color w:val="000000"/>
                <w:kern w:val="0"/>
                <w:szCs w:val="21"/>
                <w:lang w:eastAsia="en-US"/>
              </w:rPr>
            </w:pPr>
            <w:r>
              <w:rPr>
                <w:rFonts w:ascii="宋体" w:cs="宋体" w:hAnsi="宋体"/>
                <w:snapToGrid w:val="false"/>
                <w:color w:val="000000"/>
                <w:spacing w:val="2"/>
                <w:kern w:val="0"/>
                <w:szCs w:val="21"/>
                <w:lang w:eastAsia="en-US"/>
              </w:rPr>
              <w:t>第4.6款</w:t>
            </w:r>
          </w:p>
        </w:tc>
        <w:tc>
          <w:tcPr>
            <w:tcW w:w="1738" w:type="dxa"/>
            <w:tcBorders/>
          </w:tcPr>
          <w:p w14:paraId="2C01E646">
            <w:pPr>
              <w:pStyle w:val="style0"/>
              <w:widowControl/>
              <w:kinsoku w:val="false"/>
              <w:autoSpaceDE w:val="false"/>
              <w:autoSpaceDN w:val="false"/>
              <w:adjustRightInd w:val="false"/>
              <w:snapToGrid w:val="false"/>
              <w:spacing w:before="149" w:lineRule="auto" w:line="233"/>
              <w:ind w:left="122" w:right="119"/>
              <w:jc w:val="left"/>
              <w:textAlignment w:val="baseline"/>
              <w:rPr>
                <w:rFonts w:ascii="宋体" w:cs="宋体" w:hAnsi="宋体"/>
                <w:snapToGrid w:val="false"/>
                <w:color w:val="000000"/>
                <w:kern w:val="0"/>
                <w:szCs w:val="21"/>
              </w:rPr>
            </w:pPr>
            <w:r>
              <w:rPr>
                <w:rFonts w:ascii="宋体" w:cs="宋体" w:hAnsi="宋体"/>
                <w:snapToGrid w:val="false"/>
                <w:color w:val="000000"/>
                <w:spacing w:val="2"/>
                <w:kern w:val="0"/>
                <w:szCs w:val="21"/>
              </w:rPr>
              <w:t>约定甲方承担的</w:t>
            </w:r>
            <w:r>
              <w:rPr>
                <w:rFonts w:ascii="宋体" w:cs="宋体" w:hAnsi="宋体"/>
                <w:snapToGrid w:val="false"/>
                <w:color w:val="000000"/>
                <w:spacing w:val="-2"/>
                <w:kern w:val="0"/>
                <w:szCs w:val="21"/>
              </w:rPr>
              <w:t>其他义务和责任</w:t>
            </w:r>
          </w:p>
        </w:tc>
        <w:tc>
          <w:tcPr>
            <w:tcW w:w="5149" w:type="dxa"/>
            <w:tcBorders/>
          </w:tcPr>
          <w:p w14:paraId="4E147C2A">
            <w:pPr>
              <w:pStyle w:val="style0"/>
              <w:widowControl/>
              <w:kinsoku w:val="false"/>
              <w:autoSpaceDE w:val="false"/>
              <w:autoSpaceDN w:val="false"/>
              <w:adjustRightInd w:val="false"/>
              <w:snapToGrid w:val="false"/>
              <w:jc w:val="left"/>
              <w:textAlignment w:val="baseline"/>
              <w:rPr>
                <w:rFonts w:ascii="宋体" w:cs="Arial" w:hAnsi="宋体"/>
                <w:snapToGrid w:val="false"/>
                <w:color w:val="000000"/>
                <w:kern w:val="0"/>
                <w:szCs w:val="21"/>
              </w:rPr>
            </w:pPr>
          </w:p>
        </w:tc>
      </w:tr>
      <w:tr w14:paraId="0DC23808">
        <w:tblPrEx/>
        <w:trPr>
          <w:gridAfter w:val="1"/>
          <w:wAfter w:w="13" w:type="dxa"/>
          <w:trHeight w:val="739" w:hRule="atLeast"/>
          <w:jc w:val="center"/>
        </w:trPr>
        <w:tc>
          <w:tcPr>
            <w:tcW w:w="1593" w:type="dxa"/>
            <w:tcBorders/>
          </w:tcPr>
          <w:p w14:paraId="4581AEFE">
            <w:pPr>
              <w:pStyle w:val="style0"/>
              <w:widowControl/>
              <w:kinsoku w:val="false"/>
              <w:autoSpaceDE w:val="false"/>
              <w:autoSpaceDN w:val="false"/>
              <w:adjustRightInd w:val="false"/>
              <w:snapToGrid w:val="false"/>
              <w:spacing w:before="140" w:lineRule="auto" w:line="237"/>
              <w:ind w:left="474"/>
              <w:jc w:val="left"/>
              <w:textAlignment w:val="baseline"/>
              <w:rPr>
                <w:rFonts w:ascii="宋体" w:cs="宋体" w:hAnsi="宋体"/>
                <w:snapToGrid w:val="false"/>
                <w:color w:val="000000"/>
                <w:kern w:val="0"/>
                <w:szCs w:val="21"/>
                <w:lang w:eastAsia="en-US"/>
              </w:rPr>
            </w:pPr>
            <w:r>
              <w:rPr>
                <w:rFonts w:ascii="宋体" w:cs="宋体" w:hAnsi="宋体"/>
                <w:snapToGrid w:val="false"/>
                <w:color w:val="000000"/>
                <w:spacing w:val="-2"/>
                <w:kern w:val="0"/>
                <w:szCs w:val="21"/>
                <w:lang w:eastAsia="en-US"/>
              </w:rPr>
              <w:t>第二节</w:t>
            </w:r>
          </w:p>
          <w:p w14:paraId="7961AF88">
            <w:pPr>
              <w:pStyle w:val="style0"/>
              <w:widowControl/>
              <w:kinsoku w:val="false"/>
              <w:autoSpaceDE w:val="false"/>
              <w:autoSpaceDN w:val="false"/>
              <w:adjustRightInd w:val="false"/>
              <w:snapToGrid w:val="false"/>
              <w:spacing w:lineRule="auto" w:line="219"/>
              <w:ind w:left="415"/>
              <w:jc w:val="left"/>
              <w:textAlignment w:val="baseline"/>
              <w:rPr>
                <w:rFonts w:ascii="宋体" w:cs="宋体" w:hAnsi="宋体"/>
                <w:snapToGrid w:val="false"/>
                <w:color w:val="000000"/>
                <w:kern w:val="0"/>
                <w:szCs w:val="21"/>
                <w:lang w:eastAsia="en-US"/>
              </w:rPr>
            </w:pPr>
            <w:r>
              <w:rPr>
                <w:rFonts w:ascii="宋体" w:cs="宋体" w:hAnsi="宋体"/>
                <w:snapToGrid w:val="false"/>
                <w:color w:val="000000"/>
                <w:spacing w:val="2"/>
                <w:kern w:val="0"/>
                <w:szCs w:val="21"/>
                <w:lang w:eastAsia="en-US"/>
              </w:rPr>
              <w:t>第5.4款</w:t>
            </w:r>
          </w:p>
        </w:tc>
        <w:tc>
          <w:tcPr>
            <w:tcW w:w="1738" w:type="dxa"/>
            <w:tcBorders/>
          </w:tcPr>
          <w:p w14:paraId="794E2F46">
            <w:pPr>
              <w:pStyle w:val="style0"/>
              <w:widowControl/>
              <w:kinsoku w:val="false"/>
              <w:autoSpaceDE w:val="false"/>
              <w:autoSpaceDN w:val="false"/>
              <w:adjustRightInd w:val="false"/>
              <w:snapToGrid w:val="false"/>
              <w:spacing w:before="151" w:lineRule="auto" w:line="228"/>
              <w:ind w:left="122" w:right="119"/>
              <w:jc w:val="left"/>
              <w:textAlignment w:val="baseline"/>
              <w:rPr>
                <w:rFonts w:ascii="宋体" w:cs="宋体" w:hAnsi="宋体"/>
                <w:snapToGrid w:val="false"/>
                <w:color w:val="000000"/>
                <w:kern w:val="0"/>
                <w:szCs w:val="21"/>
              </w:rPr>
            </w:pPr>
            <w:r>
              <w:rPr>
                <w:rFonts w:ascii="宋体" w:cs="宋体" w:hAnsi="宋体"/>
                <w:snapToGrid w:val="false"/>
                <w:color w:val="000000"/>
                <w:spacing w:val="2"/>
                <w:kern w:val="0"/>
                <w:szCs w:val="21"/>
              </w:rPr>
              <w:t>约定乙方承担的</w:t>
            </w:r>
            <w:r>
              <w:rPr>
                <w:rFonts w:ascii="宋体" w:cs="宋体" w:hAnsi="宋体"/>
                <w:snapToGrid w:val="false"/>
                <w:color w:val="000000"/>
                <w:spacing w:val="-2"/>
                <w:kern w:val="0"/>
                <w:szCs w:val="21"/>
              </w:rPr>
              <w:t>其他义务和责任</w:t>
            </w:r>
          </w:p>
        </w:tc>
        <w:tc>
          <w:tcPr>
            <w:tcW w:w="5149" w:type="dxa"/>
            <w:tcBorders/>
          </w:tcPr>
          <w:p w14:paraId="7DDA541D">
            <w:pPr>
              <w:pStyle w:val="style0"/>
              <w:widowControl/>
              <w:kinsoku w:val="false"/>
              <w:autoSpaceDE w:val="false"/>
              <w:autoSpaceDN w:val="false"/>
              <w:adjustRightInd w:val="false"/>
              <w:snapToGrid w:val="false"/>
              <w:jc w:val="left"/>
              <w:textAlignment w:val="baseline"/>
              <w:rPr>
                <w:rFonts w:ascii="宋体" w:cs="Arial" w:hAnsi="宋体"/>
                <w:snapToGrid w:val="false"/>
                <w:color w:val="000000"/>
                <w:kern w:val="0"/>
                <w:szCs w:val="21"/>
              </w:rPr>
            </w:pPr>
          </w:p>
        </w:tc>
      </w:tr>
      <w:tr w14:paraId="582A76AC">
        <w:tblPrEx/>
        <w:trPr>
          <w:gridAfter w:val="1"/>
          <w:wAfter w:w="13" w:type="dxa"/>
          <w:trHeight w:val="740" w:hRule="atLeast"/>
          <w:jc w:val="center"/>
        </w:trPr>
        <w:tc>
          <w:tcPr>
            <w:tcW w:w="1593" w:type="dxa"/>
            <w:tcBorders/>
          </w:tcPr>
          <w:p w14:paraId="3D8F6612">
            <w:pPr>
              <w:pStyle w:val="style0"/>
              <w:widowControl/>
              <w:kinsoku w:val="false"/>
              <w:autoSpaceDE w:val="false"/>
              <w:autoSpaceDN w:val="false"/>
              <w:adjustRightInd w:val="false"/>
              <w:snapToGrid w:val="false"/>
              <w:spacing w:before="161" w:lineRule="auto" w:line="211"/>
              <w:ind w:left="474"/>
              <w:jc w:val="left"/>
              <w:textAlignment w:val="baseline"/>
              <w:rPr>
                <w:rFonts w:ascii="宋体" w:cs="宋体" w:hAnsi="宋体"/>
                <w:snapToGrid w:val="false"/>
                <w:color w:val="000000"/>
                <w:kern w:val="0"/>
                <w:szCs w:val="21"/>
                <w:lang w:eastAsia="en-US"/>
              </w:rPr>
            </w:pPr>
            <w:r>
              <w:rPr>
                <w:rFonts w:ascii="宋体" w:cs="宋体" w:hAnsi="宋体"/>
                <w:snapToGrid w:val="false"/>
                <w:color w:val="000000"/>
                <w:spacing w:val="-2"/>
                <w:kern w:val="0"/>
                <w:szCs w:val="21"/>
                <w:lang w:eastAsia="en-US"/>
              </w:rPr>
              <w:t>第二节</w:t>
            </w:r>
          </w:p>
          <w:p w14:paraId="4C06FB95">
            <w:pPr>
              <w:pStyle w:val="style0"/>
              <w:widowControl/>
              <w:kinsoku w:val="false"/>
              <w:autoSpaceDE w:val="false"/>
              <w:autoSpaceDN w:val="false"/>
              <w:adjustRightInd w:val="false"/>
              <w:snapToGrid w:val="false"/>
              <w:spacing w:lineRule="auto" w:line="219"/>
              <w:ind w:left="415"/>
              <w:jc w:val="left"/>
              <w:textAlignment w:val="baseline"/>
              <w:rPr>
                <w:rFonts w:ascii="宋体" w:cs="宋体" w:hAnsi="宋体"/>
                <w:snapToGrid w:val="false"/>
                <w:color w:val="000000"/>
                <w:kern w:val="0"/>
                <w:szCs w:val="21"/>
                <w:lang w:eastAsia="en-US"/>
              </w:rPr>
            </w:pPr>
            <w:r>
              <w:rPr>
                <w:rFonts w:ascii="宋体" w:cs="宋体" w:hAnsi="宋体"/>
                <w:snapToGrid w:val="false"/>
                <w:color w:val="000000"/>
                <w:spacing w:val="2"/>
                <w:kern w:val="0"/>
                <w:szCs w:val="21"/>
                <w:lang w:eastAsia="en-US"/>
              </w:rPr>
              <w:t>第6.1款</w:t>
            </w:r>
          </w:p>
        </w:tc>
        <w:tc>
          <w:tcPr>
            <w:tcW w:w="1738" w:type="dxa"/>
            <w:tcBorders/>
          </w:tcPr>
          <w:p w14:paraId="51EBA08A">
            <w:pPr>
              <w:pStyle w:val="style0"/>
              <w:widowControl/>
              <w:kinsoku w:val="false"/>
              <w:autoSpaceDE w:val="false"/>
              <w:autoSpaceDN w:val="false"/>
              <w:adjustRightInd w:val="false"/>
              <w:snapToGrid w:val="false"/>
              <w:spacing w:before="162" w:lineRule="auto" w:line="220"/>
              <w:ind w:left="122" w:right="119"/>
              <w:jc w:val="left"/>
              <w:textAlignment w:val="baseline"/>
              <w:rPr>
                <w:rFonts w:ascii="宋体" w:cs="宋体" w:hAnsi="宋体"/>
                <w:snapToGrid w:val="false"/>
                <w:color w:val="000000"/>
                <w:kern w:val="0"/>
                <w:szCs w:val="21"/>
                <w:lang w:eastAsia="en-US"/>
              </w:rPr>
            </w:pPr>
            <w:r>
              <w:rPr>
                <w:rFonts w:ascii="宋体" w:cs="宋体" w:hAnsi="宋体"/>
                <w:snapToGrid w:val="false"/>
                <w:color w:val="000000"/>
                <w:spacing w:val="2"/>
                <w:kern w:val="0"/>
                <w:szCs w:val="21"/>
                <w:lang w:eastAsia="en-US"/>
              </w:rPr>
              <w:t>履行合同义务的</w:t>
            </w:r>
            <w:r>
              <w:rPr>
                <w:rFonts w:ascii="宋体" w:cs="宋体" w:hAnsi="宋体"/>
                <w:snapToGrid w:val="false"/>
                <w:color w:val="000000"/>
                <w:spacing w:val="6"/>
                <w:kern w:val="0"/>
                <w:szCs w:val="21"/>
                <w:lang w:eastAsia="en-US"/>
              </w:rPr>
              <w:t>顺序</w:t>
            </w:r>
          </w:p>
        </w:tc>
        <w:tc>
          <w:tcPr>
            <w:tcW w:w="5149" w:type="dxa"/>
            <w:tcBorders/>
          </w:tcPr>
          <w:p w14:paraId="1D227096">
            <w:pPr>
              <w:pStyle w:val="style0"/>
              <w:widowControl/>
              <w:kinsoku w:val="false"/>
              <w:autoSpaceDE w:val="false"/>
              <w:autoSpaceDN w:val="false"/>
              <w:adjustRightInd w:val="false"/>
              <w:snapToGrid w:val="false"/>
              <w:jc w:val="left"/>
              <w:textAlignment w:val="baseline"/>
              <w:rPr>
                <w:rFonts w:ascii="宋体" w:cs="Arial" w:hAnsi="宋体"/>
                <w:snapToGrid w:val="false"/>
                <w:color w:val="000000"/>
                <w:kern w:val="0"/>
                <w:szCs w:val="21"/>
                <w:lang w:eastAsia="en-US"/>
              </w:rPr>
            </w:pPr>
          </w:p>
        </w:tc>
      </w:tr>
      <w:tr w14:paraId="13D71A4D">
        <w:tblPrEx/>
        <w:trPr>
          <w:gridAfter w:val="1"/>
          <w:wAfter w:w="13" w:type="dxa"/>
          <w:trHeight w:val="670" w:hRule="atLeast"/>
          <w:jc w:val="center"/>
        </w:trPr>
        <w:tc>
          <w:tcPr>
            <w:tcW w:w="1593" w:type="dxa"/>
            <w:vMerge w:val="restart"/>
            <w:tcBorders>
              <w:bottom w:val="nil"/>
            </w:tcBorders>
          </w:tcPr>
          <w:p w14:paraId="0F8EC57B">
            <w:pPr>
              <w:pStyle w:val="style0"/>
              <w:widowControl/>
              <w:kinsoku w:val="false"/>
              <w:autoSpaceDE w:val="false"/>
              <w:autoSpaceDN w:val="false"/>
              <w:adjustRightInd w:val="false"/>
              <w:snapToGrid w:val="false"/>
              <w:spacing w:lineRule="auto" w:line="370"/>
              <w:jc w:val="left"/>
              <w:textAlignment w:val="baseline"/>
              <w:rPr>
                <w:rFonts w:ascii="宋体" w:cs="Arial" w:hAnsi="宋体"/>
                <w:snapToGrid w:val="false"/>
                <w:color w:val="000000"/>
                <w:kern w:val="0"/>
                <w:szCs w:val="21"/>
                <w:lang w:eastAsia="en-US"/>
              </w:rPr>
            </w:pPr>
          </w:p>
          <w:p w14:paraId="36C224EE">
            <w:pPr>
              <w:pStyle w:val="style0"/>
              <w:widowControl/>
              <w:kinsoku w:val="false"/>
              <w:autoSpaceDE w:val="false"/>
              <w:autoSpaceDN w:val="false"/>
              <w:adjustRightInd w:val="false"/>
              <w:snapToGrid w:val="false"/>
              <w:spacing w:before="69" w:lineRule="exact" w:line="280"/>
              <w:ind w:left="474"/>
              <w:jc w:val="left"/>
              <w:textAlignment w:val="baseline"/>
              <w:rPr>
                <w:rFonts w:ascii="宋体" w:cs="宋体" w:hAnsi="宋体"/>
                <w:snapToGrid w:val="false"/>
                <w:color w:val="000000"/>
                <w:kern w:val="0"/>
                <w:szCs w:val="21"/>
                <w:lang w:eastAsia="en-US"/>
              </w:rPr>
            </w:pPr>
            <w:r>
              <w:rPr>
                <w:rFonts w:ascii="宋体" w:cs="宋体" w:hAnsi="宋体"/>
                <w:snapToGrid w:val="false"/>
                <w:color w:val="000000"/>
                <w:spacing w:val="-2"/>
                <w:kern w:val="0"/>
                <w:position w:val="4"/>
                <w:szCs w:val="21"/>
                <w:lang w:eastAsia="en-US"/>
              </w:rPr>
              <w:t>第二节</w:t>
            </w:r>
          </w:p>
          <w:p w14:paraId="7C8C4C6E">
            <w:pPr>
              <w:pStyle w:val="style0"/>
              <w:widowControl/>
              <w:kinsoku w:val="false"/>
              <w:autoSpaceDE w:val="false"/>
              <w:autoSpaceDN w:val="false"/>
              <w:adjustRightInd w:val="false"/>
              <w:snapToGrid w:val="false"/>
              <w:spacing w:lineRule="auto" w:line="219"/>
              <w:ind w:left="415"/>
              <w:jc w:val="left"/>
              <w:textAlignment w:val="baseline"/>
              <w:rPr>
                <w:rFonts w:ascii="宋体" w:cs="宋体" w:hAnsi="宋体"/>
                <w:snapToGrid w:val="false"/>
                <w:color w:val="000000"/>
                <w:kern w:val="0"/>
                <w:szCs w:val="21"/>
                <w:lang w:eastAsia="en-US"/>
              </w:rPr>
            </w:pPr>
            <w:r>
              <w:rPr>
                <w:rFonts w:ascii="宋体" w:cs="宋体" w:hAnsi="宋体"/>
                <w:snapToGrid w:val="false"/>
                <w:color w:val="000000"/>
                <w:spacing w:val="2"/>
                <w:kern w:val="0"/>
                <w:szCs w:val="21"/>
                <w:lang w:eastAsia="en-US"/>
              </w:rPr>
              <w:t>第7.1款</w:t>
            </w:r>
          </w:p>
        </w:tc>
        <w:tc>
          <w:tcPr>
            <w:tcW w:w="1738" w:type="dxa"/>
            <w:tcBorders/>
          </w:tcPr>
          <w:p w14:paraId="01A6623C">
            <w:pPr>
              <w:pStyle w:val="style0"/>
              <w:widowControl/>
              <w:kinsoku w:val="false"/>
              <w:autoSpaceDE w:val="false"/>
              <w:autoSpaceDN w:val="false"/>
              <w:adjustRightInd w:val="false"/>
              <w:snapToGrid w:val="false"/>
              <w:spacing w:before="231" w:lineRule="auto" w:line="219"/>
              <w:ind w:left="122"/>
              <w:jc w:val="left"/>
              <w:textAlignment w:val="baseline"/>
              <w:rPr>
                <w:rFonts w:ascii="宋体" w:cs="宋体" w:hAnsi="宋体"/>
                <w:snapToGrid w:val="false"/>
                <w:color w:val="000000"/>
                <w:kern w:val="0"/>
                <w:szCs w:val="21"/>
                <w:lang w:eastAsia="en-US"/>
              </w:rPr>
            </w:pPr>
            <w:r>
              <w:rPr>
                <w:rFonts w:ascii="宋体" w:cs="宋体" w:hAnsi="宋体"/>
                <w:snapToGrid w:val="false"/>
                <w:color w:val="000000"/>
                <w:spacing w:val="-2"/>
                <w:kern w:val="0"/>
                <w:szCs w:val="21"/>
                <w:lang w:eastAsia="en-US"/>
              </w:rPr>
              <w:t>包装特殊要求</w:t>
            </w:r>
          </w:p>
        </w:tc>
        <w:tc>
          <w:tcPr>
            <w:tcW w:w="5149" w:type="dxa"/>
            <w:tcBorders/>
          </w:tcPr>
          <w:p w14:paraId="21194D07">
            <w:pPr>
              <w:pStyle w:val="style0"/>
              <w:widowControl/>
              <w:kinsoku w:val="false"/>
              <w:autoSpaceDE w:val="false"/>
              <w:autoSpaceDN w:val="false"/>
              <w:adjustRightInd w:val="false"/>
              <w:snapToGrid w:val="false"/>
              <w:jc w:val="left"/>
              <w:textAlignment w:val="baseline"/>
              <w:rPr>
                <w:rFonts w:ascii="宋体" w:cs="Arial" w:hAnsi="宋体"/>
                <w:snapToGrid w:val="false"/>
                <w:color w:val="000000"/>
                <w:kern w:val="0"/>
                <w:szCs w:val="21"/>
                <w:lang w:eastAsia="en-US"/>
              </w:rPr>
            </w:pPr>
          </w:p>
        </w:tc>
      </w:tr>
      <w:tr w14:paraId="6080043F">
        <w:tblPrEx/>
        <w:trPr>
          <w:gridAfter w:val="1"/>
          <w:wAfter w:w="13" w:type="dxa"/>
          <w:trHeight w:val="669" w:hRule="atLeast"/>
          <w:jc w:val="center"/>
        </w:trPr>
        <w:tc>
          <w:tcPr>
            <w:tcW w:w="1593" w:type="dxa"/>
            <w:vMerge w:val="continue"/>
            <w:tcBorders>
              <w:top w:val="nil"/>
            </w:tcBorders>
          </w:tcPr>
          <w:p w14:paraId="0CD42479">
            <w:pPr>
              <w:pStyle w:val="style0"/>
              <w:widowControl/>
              <w:kinsoku w:val="false"/>
              <w:autoSpaceDE w:val="false"/>
              <w:autoSpaceDN w:val="false"/>
              <w:adjustRightInd w:val="false"/>
              <w:snapToGrid w:val="false"/>
              <w:jc w:val="left"/>
              <w:textAlignment w:val="baseline"/>
              <w:rPr>
                <w:rFonts w:ascii="宋体" w:cs="Arial" w:hAnsi="宋体"/>
                <w:snapToGrid w:val="false"/>
                <w:color w:val="000000"/>
                <w:kern w:val="0"/>
                <w:szCs w:val="21"/>
                <w:lang w:eastAsia="en-US"/>
              </w:rPr>
            </w:pPr>
          </w:p>
        </w:tc>
        <w:tc>
          <w:tcPr>
            <w:tcW w:w="1738" w:type="dxa"/>
            <w:tcBorders/>
          </w:tcPr>
          <w:p w14:paraId="6149B9F5">
            <w:pPr>
              <w:pStyle w:val="style0"/>
              <w:widowControl/>
              <w:kinsoku w:val="false"/>
              <w:autoSpaceDE w:val="false"/>
              <w:autoSpaceDN w:val="false"/>
              <w:adjustRightInd w:val="false"/>
              <w:snapToGrid w:val="false"/>
              <w:spacing w:before="232" w:lineRule="auto" w:line="220"/>
              <w:ind w:left="122"/>
              <w:jc w:val="left"/>
              <w:textAlignment w:val="baseline"/>
              <w:rPr>
                <w:rFonts w:ascii="宋体" w:cs="宋体" w:hAnsi="宋体"/>
                <w:snapToGrid w:val="false"/>
                <w:color w:val="000000"/>
                <w:kern w:val="0"/>
                <w:szCs w:val="21"/>
                <w:lang w:eastAsia="en-US"/>
              </w:rPr>
            </w:pPr>
            <w:r>
              <w:rPr>
                <w:rFonts w:ascii="宋体" w:cs="宋体" w:hAnsi="宋体"/>
                <w:snapToGrid w:val="false"/>
                <w:color w:val="000000"/>
                <w:spacing w:val="3"/>
                <w:kern w:val="0"/>
                <w:szCs w:val="21"/>
                <w:lang w:eastAsia="en-US"/>
              </w:rPr>
              <w:t>指定现场</w:t>
            </w:r>
          </w:p>
        </w:tc>
        <w:tc>
          <w:tcPr>
            <w:tcW w:w="5149" w:type="dxa"/>
            <w:tcBorders/>
          </w:tcPr>
          <w:p w14:paraId="0B2462DF">
            <w:pPr>
              <w:pStyle w:val="style0"/>
              <w:widowControl/>
              <w:kinsoku w:val="false"/>
              <w:autoSpaceDE w:val="false"/>
              <w:autoSpaceDN w:val="false"/>
              <w:adjustRightInd w:val="false"/>
              <w:snapToGrid w:val="false"/>
              <w:jc w:val="left"/>
              <w:textAlignment w:val="baseline"/>
              <w:rPr>
                <w:rFonts w:ascii="宋体" w:cs="Arial" w:hAnsi="宋体"/>
                <w:snapToGrid w:val="false"/>
                <w:color w:val="000000"/>
                <w:kern w:val="0"/>
                <w:szCs w:val="21"/>
                <w:lang w:eastAsia="en-US"/>
              </w:rPr>
            </w:pPr>
          </w:p>
        </w:tc>
      </w:tr>
      <w:tr w14:paraId="1D683FE8">
        <w:tblPrEx/>
        <w:trPr>
          <w:gridAfter w:val="1"/>
          <w:wAfter w:w="13" w:type="dxa"/>
          <w:trHeight w:val="789" w:hRule="atLeast"/>
          <w:jc w:val="center"/>
        </w:trPr>
        <w:tc>
          <w:tcPr>
            <w:tcW w:w="1593" w:type="dxa"/>
            <w:tcBorders/>
          </w:tcPr>
          <w:p w14:paraId="14444471">
            <w:pPr>
              <w:pStyle w:val="style0"/>
              <w:widowControl/>
              <w:kinsoku w:val="false"/>
              <w:autoSpaceDE w:val="false"/>
              <w:autoSpaceDN w:val="false"/>
              <w:adjustRightInd w:val="false"/>
              <w:snapToGrid w:val="false"/>
              <w:spacing w:before="182" w:lineRule="auto" w:line="220"/>
              <w:ind w:left="474"/>
              <w:jc w:val="left"/>
              <w:textAlignment w:val="baseline"/>
              <w:rPr>
                <w:rFonts w:ascii="宋体" w:cs="宋体" w:hAnsi="宋体"/>
                <w:snapToGrid w:val="false"/>
                <w:color w:val="000000"/>
                <w:kern w:val="0"/>
                <w:szCs w:val="21"/>
                <w:lang w:eastAsia="en-US"/>
              </w:rPr>
            </w:pPr>
            <w:r>
              <w:rPr>
                <w:rFonts w:ascii="宋体" w:cs="宋体" w:hAnsi="宋体"/>
                <w:snapToGrid w:val="false"/>
                <w:color w:val="000000"/>
                <w:spacing w:val="-2"/>
                <w:kern w:val="0"/>
                <w:szCs w:val="21"/>
                <w:lang w:eastAsia="en-US"/>
              </w:rPr>
              <w:t>第二节</w:t>
            </w:r>
          </w:p>
          <w:p w14:paraId="2247268A">
            <w:pPr>
              <w:pStyle w:val="style0"/>
              <w:widowControl/>
              <w:kinsoku w:val="false"/>
              <w:autoSpaceDE w:val="false"/>
              <w:autoSpaceDN w:val="false"/>
              <w:adjustRightInd w:val="false"/>
              <w:snapToGrid w:val="false"/>
              <w:spacing w:lineRule="auto" w:line="219"/>
              <w:ind w:left="415"/>
              <w:jc w:val="left"/>
              <w:textAlignment w:val="baseline"/>
              <w:rPr>
                <w:rFonts w:ascii="宋体" w:cs="宋体" w:hAnsi="宋体"/>
                <w:snapToGrid w:val="false"/>
                <w:color w:val="000000"/>
                <w:kern w:val="0"/>
                <w:szCs w:val="21"/>
                <w:lang w:eastAsia="en-US"/>
              </w:rPr>
            </w:pPr>
            <w:r>
              <w:rPr>
                <w:rFonts w:ascii="宋体" w:cs="宋体" w:hAnsi="宋体"/>
                <w:snapToGrid w:val="false"/>
                <w:color w:val="000000"/>
                <w:spacing w:val="2"/>
                <w:kern w:val="0"/>
                <w:szCs w:val="21"/>
                <w:lang w:eastAsia="en-US"/>
              </w:rPr>
              <w:t>第7.2款</w:t>
            </w:r>
          </w:p>
        </w:tc>
        <w:tc>
          <w:tcPr>
            <w:tcW w:w="1738" w:type="dxa"/>
            <w:tcBorders/>
          </w:tcPr>
          <w:p w14:paraId="5E63B8E2">
            <w:pPr>
              <w:pStyle w:val="style0"/>
              <w:widowControl/>
              <w:kinsoku w:val="false"/>
              <w:autoSpaceDE w:val="false"/>
              <w:autoSpaceDN w:val="false"/>
              <w:adjustRightInd w:val="false"/>
              <w:snapToGrid w:val="false"/>
              <w:spacing w:before="292" w:lineRule="auto" w:line="219"/>
              <w:ind w:left="122"/>
              <w:jc w:val="left"/>
              <w:textAlignment w:val="baseline"/>
              <w:rPr>
                <w:rFonts w:ascii="宋体" w:cs="宋体" w:hAnsi="宋体"/>
                <w:snapToGrid w:val="false"/>
                <w:color w:val="000000"/>
                <w:kern w:val="0"/>
                <w:szCs w:val="21"/>
                <w:lang w:eastAsia="en-US"/>
              </w:rPr>
            </w:pPr>
            <w:r>
              <w:rPr>
                <w:rFonts w:ascii="宋体" w:cs="宋体" w:hAnsi="宋体"/>
                <w:snapToGrid w:val="false"/>
                <w:color w:val="000000"/>
                <w:spacing w:val="-2"/>
                <w:kern w:val="0"/>
                <w:szCs w:val="21"/>
                <w:lang w:eastAsia="en-US"/>
              </w:rPr>
              <w:t>运输特殊要求</w:t>
            </w:r>
          </w:p>
        </w:tc>
        <w:tc>
          <w:tcPr>
            <w:tcW w:w="5149" w:type="dxa"/>
            <w:tcBorders/>
          </w:tcPr>
          <w:p w14:paraId="120BFA68">
            <w:pPr>
              <w:pStyle w:val="style0"/>
              <w:widowControl/>
              <w:kinsoku w:val="false"/>
              <w:autoSpaceDE w:val="false"/>
              <w:autoSpaceDN w:val="false"/>
              <w:adjustRightInd w:val="false"/>
              <w:snapToGrid w:val="false"/>
              <w:jc w:val="left"/>
              <w:textAlignment w:val="baseline"/>
              <w:rPr>
                <w:rFonts w:ascii="宋体" w:cs="Arial" w:hAnsi="宋体"/>
                <w:snapToGrid w:val="false"/>
                <w:color w:val="000000"/>
                <w:kern w:val="0"/>
                <w:szCs w:val="21"/>
                <w:lang w:eastAsia="en-US"/>
              </w:rPr>
            </w:pPr>
          </w:p>
        </w:tc>
      </w:tr>
      <w:tr w14:paraId="16671986">
        <w:tblPrEx/>
        <w:trPr>
          <w:gridAfter w:val="1"/>
          <w:wAfter w:w="13" w:type="dxa"/>
          <w:trHeight w:val="669" w:hRule="atLeast"/>
          <w:jc w:val="center"/>
        </w:trPr>
        <w:tc>
          <w:tcPr>
            <w:tcW w:w="1593" w:type="dxa"/>
            <w:tcBorders/>
          </w:tcPr>
          <w:p w14:paraId="196CBF78">
            <w:pPr>
              <w:pStyle w:val="style0"/>
              <w:widowControl/>
              <w:kinsoku w:val="false"/>
              <w:autoSpaceDE w:val="false"/>
              <w:autoSpaceDN w:val="false"/>
              <w:adjustRightInd w:val="false"/>
              <w:snapToGrid w:val="false"/>
              <w:spacing w:before="103" w:lineRule="auto" w:line="237"/>
              <w:ind w:left="474"/>
              <w:jc w:val="left"/>
              <w:textAlignment w:val="baseline"/>
              <w:rPr>
                <w:rFonts w:ascii="宋体" w:cs="宋体" w:hAnsi="宋体"/>
                <w:snapToGrid w:val="false"/>
                <w:color w:val="000000"/>
                <w:kern w:val="0"/>
                <w:szCs w:val="21"/>
                <w:lang w:eastAsia="en-US"/>
              </w:rPr>
            </w:pPr>
            <w:r>
              <w:rPr>
                <w:rFonts w:ascii="宋体" w:cs="宋体" w:hAnsi="宋体"/>
                <w:snapToGrid w:val="false"/>
                <w:color w:val="000000"/>
                <w:spacing w:val="-2"/>
                <w:kern w:val="0"/>
                <w:szCs w:val="21"/>
                <w:lang w:eastAsia="en-US"/>
              </w:rPr>
              <w:t>第二节</w:t>
            </w:r>
          </w:p>
          <w:p w14:paraId="3D0A88DB">
            <w:pPr>
              <w:pStyle w:val="style0"/>
              <w:widowControl/>
              <w:kinsoku w:val="false"/>
              <w:autoSpaceDE w:val="false"/>
              <w:autoSpaceDN w:val="false"/>
              <w:adjustRightInd w:val="false"/>
              <w:snapToGrid w:val="false"/>
              <w:spacing w:lineRule="auto" w:line="219"/>
              <w:ind w:left="415"/>
              <w:jc w:val="left"/>
              <w:textAlignment w:val="baseline"/>
              <w:rPr>
                <w:rFonts w:ascii="宋体" w:cs="宋体" w:hAnsi="宋体"/>
                <w:snapToGrid w:val="false"/>
                <w:color w:val="000000"/>
                <w:kern w:val="0"/>
                <w:szCs w:val="21"/>
                <w:lang w:eastAsia="en-US"/>
              </w:rPr>
            </w:pPr>
            <w:r>
              <w:rPr>
                <w:rFonts w:ascii="宋体" w:cs="宋体" w:hAnsi="宋体"/>
                <w:snapToGrid w:val="false"/>
                <w:color w:val="000000"/>
                <w:spacing w:val="2"/>
                <w:kern w:val="0"/>
                <w:szCs w:val="21"/>
                <w:lang w:eastAsia="en-US"/>
              </w:rPr>
              <w:t>第7.3款</w:t>
            </w:r>
          </w:p>
        </w:tc>
        <w:tc>
          <w:tcPr>
            <w:tcW w:w="1738" w:type="dxa"/>
            <w:tcBorders/>
          </w:tcPr>
          <w:p w14:paraId="0876FA95">
            <w:pPr>
              <w:pStyle w:val="style0"/>
              <w:widowControl/>
              <w:kinsoku w:val="false"/>
              <w:autoSpaceDE w:val="false"/>
              <w:autoSpaceDN w:val="false"/>
              <w:adjustRightInd w:val="false"/>
              <w:snapToGrid w:val="false"/>
              <w:spacing w:before="234" w:lineRule="auto" w:line="220"/>
              <w:ind w:left="122"/>
              <w:jc w:val="left"/>
              <w:textAlignment w:val="baseline"/>
              <w:rPr>
                <w:rFonts w:ascii="宋体" w:cs="宋体" w:hAnsi="宋体"/>
                <w:snapToGrid w:val="false"/>
                <w:color w:val="000000"/>
                <w:kern w:val="0"/>
                <w:szCs w:val="21"/>
                <w:lang w:eastAsia="en-US"/>
              </w:rPr>
            </w:pPr>
            <w:r>
              <w:rPr>
                <w:rFonts w:ascii="宋体" w:cs="宋体" w:hAnsi="宋体"/>
                <w:snapToGrid w:val="false"/>
                <w:color w:val="000000"/>
                <w:spacing w:val="-2"/>
                <w:kern w:val="0"/>
                <w:szCs w:val="21"/>
                <w:lang w:eastAsia="en-US"/>
              </w:rPr>
              <w:t>保险要求</w:t>
            </w:r>
          </w:p>
        </w:tc>
        <w:tc>
          <w:tcPr>
            <w:tcW w:w="5149" w:type="dxa"/>
            <w:tcBorders/>
          </w:tcPr>
          <w:p w14:paraId="05437C3A">
            <w:pPr>
              <w:pStyle w:val="style0"/>
              <w:widowControl/>
              <w:kinsoku w:val="false"/>
              <w:autoSpaceDE w:val="false"/>
              <w:autoSpaceDN w:val="false"/>
              <w:adjustRightInd w:val="false"/>
              <w:snapToGrid w:val="false"/>
              <w:jc w:val="left"/>
              <w:textAlignment w:val="baseline"/>
              <w:rPr>
                <w:rFonts w:ascii="宋体" w:cs="Arial" w:hAnsi="宋体"/>
                <w:snapToGrid w:val="false"/>
                <w:color w:val="000000"/>
                <w:kern w:val="0"/>
                <w:szCs w:val="21"/>
                <w:lang w:eastAsia="en-US"/>
              </w:rPr>
            </w:pPr>
          </w:p>
        </w:tc>
      </w:tr>
      <w:tr w14:paraId="3411DDC2">
        <w:tblPrEx/>
        <w:trPr>
          <w:gridAfter w:val="1"/>
          <w:wAfter w:w="13" w:type="dxa"/>
          <w:trHeight w:val="729" w:hRule="atLeast"/>
          <w:jc w:val="center"/>
        </w:trPr>
        <w:tc>
          <w:tcPr>
            <w:tcW w:w="1593" w:type="dxa"/>
            <w:tcBorders/>
          </w:tcPr>
          <w:p w14:paraId="2DD61DBE">
            <w:pPr>
              <w:pStyle w:val="style0"/>
              <w:widowControl/>
              <w:kinsoku w:val="false"/>
              <w:autoSpaceDE w:val="false"/>
              <w:autoSpaceDN w:val="false"/>
              <w:adjustRightInd w:val="false"/>
              <w:snapToGrid w:val="false"/>
              <w:spacing w:before="124" w:lineRule="auto" w:line="219"/>
              <w:ind w:left="474"/>
              <w:jc w:val="left"/>
              <w:textAlignment w:val="baseline"/>
              <w:rPr>
                <w:rFonts w:ascii="宋体" w:cs="宋体" w:hAnsi="宋体"/>
                <w:snapToGrid w:val="false"/>
                <w:color w:val="000000"/>
                <w:kern w:val="0"/>
                <w:szCs w:val="21"/>
                <w:lang w:eastAsia="en-US"/>
              </w:rPr>
            </w:pPr>
            <w:r>
              <w:rPr>
                <w:rFonts w:ascii="宋体" w:cs="宋体" w:hAnsi="宋体"/>
                <w:snapToGrid w:val="false"/>
                <w:color w:val="000000"/>
                <w:spacing w:val="-2"/>
                <w:kern w:val="0"/>
                <w:szCs w:val="21"/>
                <w:lang w:eastAsia="en-US"/>
              </w:rPr>
              <w:t>第二节</w:t>
            </w:r>
          </w:p>
          <w:p w14:paraId="30CE6559">
            <w:pPr>
              <w:pStyle w:val="style0"/>
              <w:widowControl/>
              <w:kinsoku w:val="false"/>
              <w:autoSpaceDE w:val="false"/>
              <w:autoSpaceDN w:val="false"/>
              <w:adjustRightInd w:val="false"/>
              <w:snapToGrid w:val="false"/>
              <w:spacing w:before="60" w:lineRule="auto" w:line="219"/>
              <w:ind w:left="135"/>
              <w:jc w:val="left"/>
              <w:textAlignment w:val="baseline"/>
              <w:rPr>
                <w:rFonts w:ascii="宋体" w:cs="宋体" w:hAnsi="宋体"/>
                <w:snapToGrid w:val="false"/>
                <w:color w:val="000000"/>
                <w:kern w:val="0"/>
                <w:szCs w:val="21"/>
                <w:lang w:eastAsia="en-US"/>
              </w:rPr>
            </w:pPr>
            <w:r>
              <w:rPr>
                <w:rFonts w:ascii="宋体" w:cs="宋体" w:hAnsi="宋体"/>
                <w:snapToGrid w:val="false"/>
                <w:color w:val="000000"/>
                <w:spacing w:val="20"/>
                <w:kern w:val="0"/>
                <w:szCs w:val="21"/>
                <w:lang w:eastAsia="en-US"/>
              </w:rPr>
              <w:t>第8</w:t>
            </w:r>
            <w:r>
              <w:rPr>
                <w:rFonts w:ascii="宋体" w:cs="宋体" w:hAnsi="宋体"/>
                <w:snapToGrid w:val="false"/>
                <w:color w:val="000000"/>
                <w:spacing w:val="-53"/>
                <w:kern w:val="0"/>
                <w:szCs w:val="21"/>
                <w:lang w:eastAsia="en-US"/>
              </w:rPr>
              <w:t xml:space="preserve"> </w:t>
            </w:r>
            <w:r>
              <w:rPr>
                <w:rFonts w:ascii="宋体" w:cs="宋体" w:hAnsi="宋体"/>
                <w:snapToGrid w:val="false"/>
                <w:color w:val="000000"/>
                <w:spacing w:val="20"/>
                <w:kern w:val="0"/>
                <w:szCs w:val="21"/>
                <w:lang w:eastAsia="en-US"/>
              </w:rPr>
              <w:t>.</w:t>
            </w:r>
            <w:r>
              <w:rPr>
                <w:rFonts w:ascii="宋体" w:cs="宋体" w:hAnsi="宋体"/>
                <w:snapToGrid w:val="false"/>
                <w:color w:val="000000"/>
                <w:spacing w:val="-56"/>
                <w:kern w:val="0"/>
                <w:szCs w:val="21"/>
                <w:lang w:eastAsia="en-US"/>
              </w:rPr>
              <w:t xml:space="preserve"> </w:t>
            </w:r>
            <w:r>
              <w:rPr>
                <w:rFonts w:ascii="宋体" w:cs="宋体" w:hAnsi="宋体"/>
                <w:snapToGrid w:val="false"/>
                <w:color w:val="000000"/>
                <w:spacing w:val="20"/>
                <w:kern w:val="0"/>
                <w:szCs w:val="21"/>
                <w:lang w:eastAsia="en-US"/>
              </w:rPr>
              <w:t>2(1)项</w:t>
            </w:r>
          </w:p>
        </w:tc>
        <w:tc>
          <w:tcPr>
            <w:tcW w:w="1738" w:type="dxa"/>
            <w:tcBorders/>
          </w:tcPr>
          <w:p w14:paraId="4370AD68">
            <w:pPr>
              <w:pStyle w:val="style0"/>
              <w:widowControl/>
              <w:kinsoku w:val="false"/>
              <w:autoSpaceDE w:val="false"/>
              <w:autoSpaceDN w:val="false"/>
              <w:adjustRightInd w:val="false"/>
              <w:snapToGrid w:val="false"/>
              <w:spacing w:before="265" w:lineRule="auto" w:line="220"/>
              <w:ind w:left="122"/>
              <w:jc w:val="left"/>
              <w:textAlignment w:val="baseline"/>
              <w:rPr>
                <w:rFonts w:ascii="宋体" w:cs="宋体" w:hAnsi="宋体"/>
                <w:snapToGrid w:val="false"/>
                <w:color w:val="000000"/>
                <w:kern w:val="0"/>
                <w:szCs w:val="21"/>
                <w:lang w:eastAsia="en-US"/>
              </w:rPr>
            </w:pPr>
            <w:r>
              <w:rPr>
                <w:rFonts w:ascii="宋体" w:cs="宋体" w:hAnsi="宋体"/>
                <w:snapToGrid w:val="false"/>
                <w:color w:val="000000"/>
                <w:spacing w:val="2"/>
                <w:kern w:val="0"/>
                <w:szCs w:val="21"/>
                <w:lang w:eastAsia="en-US"/>
              </w:rPr>
              <w:t>质量保证期</w:t>
            </w:r>
          </w:p>
        </w:tc>
        <w:tc>
          <w:tcPr>
            <w:tcW w:w="5149" w:type="dxa"/>
            <w:tcBorders/>
          </w:tcPr>
          <w:p w14:paraId="17B9E203">
            <w:pPr>
              <w:pStyle w:val="style0"/>
              <w:widowControl/>
              <w:kinsoku w:val="false"/>
              <w:autoSpaceDE w:val="false"/>
              <w:autoSpaceDN w:val="false"/>
              <w:adjustRightInd w:val="false"/>
              <w:snapToGrid w:val="false"/>
              <w:jc w:val="left"/>
              <w:textAlignment w:val="baseline"/>
              <w:rPr>
                <w:rFonts w:ascii="宋体" w:cs="Arial" w:hAnsi="宋体"/>
                <w:snapToGrid w:val="false"/>
                <w:color w:val="000000"/>
                <w:kern w:val="0"/>
                <w:szCs w:val="21"/>
                <w:lang w:eastAsia="en-US"/>
              </w:rPr>
            </w:pPr>
          </w:p>
        </w:tc>
      </w:tr>
      <w:tr w14:paraId="4CBEB9D1">
        <w:tblPrEx/>
        <w:trPr>
          <w:gridAfter w:val="1"/>
          <w:wAfter w:w="13" w:type="dxa"/>
          <w:trHeight w:val="750" w:hRule="atLeast"/>
          <w:jc w:val="center"/>
        </w:trPr>
        <w:tc>
          <w:tcPr>
            <w:tcW w:w="1593" w:type="dxa"/>
            <w:tcBorders/>
          </w:tcPr>
          <w:p w14:paraId="79075C72">
            <w:pPr>
              <w:pStyle w:val="style0"/>
              <w:widowControl/>
              <w:kinsoku w:val="false"/>
              <w:autoSpaceDE w:val="false"/>
              <w:autoSpaceDN w:val="false"/>
              <w:adjustRightInd w:val="false"/>
              <w:snapToGrid w:val="false"/>
              <w:spacing w:before="165" w:lineRule="auto" w:line="219"/>
              <w:ind w:left="474"/>
              <w:jc w:val="left"/>
              <w:textAlignment w:val="baseline"/>
              <w:rPr>
                <w:rFonts w:ascii="宋体" w:cs="宋体" w:hAnsi="宋体"/>
                <w:snapToGrid w:val="false"/>
                <w:color w:val="000000"/>
                <w:kern w:val="0"/>
                <w:szCs w:val="21"/>
                <w:lang w:eastAsia="en-US"/>
              </w:rPr>
            </w:pPr>
            <w:r>
              <w:rPr>
                <w:rFonts w:ascii="宋体" w:cs="宋体" w:hAnsi="宋体"/>
                <w:snapToGrid w:val="false"/>
                <w:color w:val="000000"/>
                <w:spacing w:val="-2"/>
                <w:kern w:val="0"/>
                <w:szCs w:val="21"/>
                <w:lang w:eastAsia="en-US"/>
              </w:rPr>
              <w:t>第二节</w:t>
            </w:r>
          </w:p>
          <w:p w14:paraId="1EDB2DEB">
            <w:pPr>
              <w:pStyle w:val="style0"/>
              <w:widowControl/>
              <w:kinsoku w:val="false"/>
              <w:autoSpaceDE w:val="false"/>
              <w:autoSpaceDN w:val="false"/>
              <w:adjustRightInd w:val="false"/>
              <w:snapToGrid w:val="false"/>
              <w:spacing w:before="30" w:lineRule="auto" w:line="219"/>
              <w:ind w:left="125"/>
              <w:jc w:val="left"/>
              <w:textAlignment w:val="baseline"/>
              <w:rPr>
                <w:rFonts w:ascii="宋体" w:cs="宋体" w:hAnsi="宋体"/>
                <w:snapToGrid w:val="false"/>
                <w:color w:val="000000"/>
                <w:kern w:val="0"/>
                <w:szCs w:val="21"/>
                <w:lang w:eastAsia="en-US"/>
              </w:rPr>
            </w:pPr>
            <w:r>
              <w:rPr>
                <w:rFonts w:ascii="宋体" w:cs="宋体" w:hAnsi="宋体"/>
                <w:snapToGrid w:val="false"/>
                <w:color w:val="000000"/>
                <w:spacing w:val="21"/>
                <w:kern w:val="0"/>
                <w:szCs w:val="21"/>
                <w:lang w:eastAsia="en-US"/>
              </w:rPr>
              <w:t>第8</w:t>
            </w:r>
            <w:r>
              <w:rPr>
                <w:rFonts w:ascii="宋体" w:cs="宋体" w:hAnsi="宋体"/>
                <w:snapToGrid w:val="false"/>
                <w:color w:val="000000"/>
                <w:spacing w:val="-44"/>
                <w:kern w:val="0"/>
                <w:szCs w:val="21"/>
                <w:lang w:eastAsia="en-US"/>
              </w:rPr>
              <w:t xml:space="preserve"> </w:t>
            </w:r>
            <w:r>
              <w:rPr>
                <w:rFonts w:ascii="宋体" w:cs="宋体" w:hAnsi="宋体"/>
                <w:snapToGrid w:val="false"/>
                <w:color w:val="000000"/>
                <w:spacing w:val="21"/>
                <w:kern w:val="0"/>
                <w:szCs w:val="21"/>
                <w:lang w:eastAsia="en-US"/>
              </w:rPr>
              <w:t>.</w:t>
            </w:r>
            <w:r>
              <w:rPr>
                <w:rFonts w:ascii="宋体" w:cs="宋体" w:hAnsi="宋体"/>
                <w:snapToGrid w:val="false"/>
                <w:color w:val="000000"/>
                <w:spacing w:val="-52"/>
                <w:kern w:val="0"/>
                <w:szCs w:val="21"/>
                <w:lang w:eastAsia="en-US"/>
              </w:rPr>
              <w:t xml:space="preserve"> </w:t>
            </w:r>
            <w:r>
              <w:rPr>
                <w:rFonts w:ascii="宋体" w:cs="宋体" w:hAnsi="宋体"/>
                <w:snapToGrid w:val="false"/>
                <w:color w:val="000000"/>
                <w:spacing w:val="21"/>
                <w:kern w:val="0"/>
                <w:szCs w:val="21"/>
                <w:lang w:eastAsia="en-US"/>
              </w:rPr>
              <w:t>2(3)项</w:t>
            </w:r>
          </w:p>
        </w:tc>
        <w:tc>
          <w:tcPr>
            <w:tcW w:w="1738" w:type="dxa"/>
            <w:tcBorders/>
          </w:tcPr>
          <w:p w14:paraId="6ED046E7">
            <w:pPr>
              <w:pStyle w:val="style0"/>
              <w:widowControl/>
              <w:kinsoku w:val="false"/>
              <w:autoSpaceDE w:val="false"/>
              <w:autoSpaceDN w:val="false"/>
              <w:adjustRightInd w:val="false"/>
              <w:snapToGrid w:val="false"/>
              <w:spacing w:before="185" w:lineRule="auto" w:line="226"/>
              <w:ind w:left="122" w:right="329"/>
              <w:jc w:val="left"/>
              <w:textAlignment w:val="baseline"/>
              <w:rPr>
                <w:rFonts w:ascii="宋体" w:cs="宋体" w:hAnsi="宋体"/>
                <w:snapToGrid w:val="false"/>
                <w:color w:val="000000"/>
                <w:kern w:val="0"/>
                <w:szCs w:val="21"/>
              </w:rPr>
            </w:pPr>
            <w:r>
              <w:rPr>
                <w:rFonts w:ascii="宋体" w:cs="宋体" w:hAnsi="宋体"/>
                <w:snapToGrid w:val="false"/>
                <w:color w:val="000000"/>
                <w:spacing w:val="2"/>
                <w:kern w:val="0"/>
                <w:szCs w:val="21"/>
              </w:rPr>
              <w:t>货物质量缺陷</w:t>
            </w:r>
            <w:r>
              <w:rPr>
                <w:rFonts w:ascii="宋体" w:cs="宋体" w:hAnsi="宋体"/>
                <w:snapToGrid w:val="false"/>
                <w:color w:val="000000"/>
                <w:spacing w:val="5"/>
                <w:kern w:val="0"/>
                <w:szCs w:val="21"/>
              </w:rPr>
              <w:t>响应时间</w:t>
            </w:r>
          </w:p>
        </w:tc>
        <w:tc>
          <w:tcPr>
            <w:tcW w:w="5149" w:type="dxa"/>
            <w:tcBorders/>
          </w:tcPr>
          <w:p w14:paraId="6E9862E7">
            <w:pPr>
              <w:pStyle w:val="style0"/>
              <w:widowControl/>
              <w:kinsoku w:val="false"/>
              <w:autoSpaceDE w:val="false"/>
              <w:autoSpaceDN w:val="false"/>
              <w:adjustRightInd w:val="false"/>
              <w:snapToGrid w:val="false"/>
              <w:jc w:val="left"/>
              <w:textAlignment w:val="baseline"/>
              <w:rPr>
                <w:rFonts w:ascii="宋体" w:cs="Arial" w:hAnsi="宋体"/>
                <w:snapToGrid w:val="false"/>
                <w:color w:val="000000"/>
                <w:kern w:val="0"/>
                <w:szCs w:val="21"/>
              </w:rPr>
            </w:pPr>
          </w:p>
        </w:tc>
      </w:tr>
      <w:tr w14:paraId="5357A34B">
        <w:tblPrEx/>
        <w:trPr>
          <w:gridAfter w:val="1"/>
          <w:wAfter w:w="13" w:type="dxa"/>
          <w:trHeight w:val="739" w:hRule="atLeast"/>
          <w:jc w:val="center"/>
        </w:trPr>
        <w:tc>
          <w:tcPr>
            <w:tcW w:w="1593" w:type="dxa"/>
            <w:tcBorders/>
          </w:tcPr>
          <w:p w14:paraId="53441F4D">
            <w:pPr>
              <w:pStyle w:val="style0"/>
              <w:widowControl/>
              <w:kinsoku w:val="false"/>
              <w:autoSpaceDE w:val="false"/>
              <w:autoSpaceDN w:val="false"/>
              <w:adjustRightInd w:val="false"/>
              <w:snapToGrid w:val="false"/>
              <w:spacing w:before="85" w:lineRule="exact" w:line="380"/>
              <w:ind w:left="474"/>
              <w:jc w:val="left"/>
              <w:textAlignment w:val="baseline"/>
              <w:rPr>
                <w:rFonts w:ascii="宋体" w:cs="宋体" w:hAnsi="宋体"/>
                <w:snapToGrid w:val="false"/>
                <w:color w:val="000000"/>
                <w:kern w:val="0"/>
                <w:szCs w:val="21"/>
                <w:lang w:eastAsia="en-US"/>
              </w:rPr>
            </w:pPr>
            <w:r>
              <w:rPr>
                <w:rFonts w:ascii="宋体" w:cs="宋体" w:hAnsi="宋体"/>
                <w:snapToGrid w:val="false"/>
                <w:color w:val="000000"/>
                <w:spacing w:val="-2"/>
                <w:kern w:val="0"/>
                <w:position w:val="12"/>
                <w:szCs w:val="21"/>
                <w:lang w:eastAsia="en-US"/>
              </w:rPr>
              <w:t>第二节</w:t>
            </w:r>
          </w:p>
          <w:p w14:paraId="27404F1B">
            <w:pPr>
              <w:pStyle w:val="style0"/>
              <w:widowControl/>
              <w:kinsoku w:val="false"/>
              <w:autoSpaceDE w:val="false"/>
              <w:autoSpaceDN w:val="false"/>
              <w:adjustRightInd w:val="false"/>
              <w:snapToGrid w:val="false"/>
              <w:spacing w:lineRule="auto" w:line="219"/>
              <w:ind w:left="365"/>
              <w:jc w:val="left"/>
              <w:textAlignment w:val="baseline"/>
              <w:rPr>
                <w:rFonts w:ascii="宋体" w:cs="宋体" w:hAnsi="宋体"/>
                <w:snapToGrid w:val="false"/>
                <w:color w:val="000000"/>
                <w:kern w:val="0"/>
                <w:szCs w:val="21"/>
                <w:lang w:eastAsia="en-US"/>
              </w:rPr>
            </w:pPr>
            <w:r>
              <w:rPr>
                <w:rFonts w:ascii="宋体" w:cs="宋体" w:hAnsi="宋体"/>
                <w:snapToGrid w:val="false"/>
                <w:color w:val="000000"/>
                <w:spacing w:val="-2"/>
                <w:kern w:val="0"/>
                <w:szCs w:val="21"/>
                <w:lang w:eastAsia="en-US"/>
              </w:rPr>
              <w:t>第11.1款</w:t>
            </w:r>
          </w:p>
        </w:tc>
        <w:tc>
          <w:tcPr>
            <w:tcW w:w="1738" w:type="dxa"/>
            <w:tcBorders/>
          </w:tcPr>
          <w:p w14:paraId="20CC8E18">
            <w:pPr>
              <w:pStyle w:val="style0"/>
              <w:widowControl/>
              <w:kinsoku w:val="false"/>
              <w:autoSpaceDE w:val="false"/>
              <w:autoSpaceDN w:val="false"/>
              <w:adjustRightInd w:val="false"/>
              <w:snapToGrid w:val="false"/>
              <w:spacing w:before="155" w:lineRule="auto" w:line="215"/>
              <w:ind w:left="122" w:right="119"/>
              <w:jc w:val="left"/>
              <w:textAlignment w:val="baseline"/>
              <w:rPr>
                <w:rFonts w:ascii="宋体" w:cs="宋体" w:hAnsi="宋体"/>
                <w:snapToGrid w:val="false"/>
                <w:color w:val="000000"/>
                <w:kern w:val="0"/>
                <w:szCs w:val="21"/>
                <w:lang w:eastAsia="en-US"/>
              </w:rPr>
            </w:pPr>
            <w:r>
              <w:rPr>
                <w:rFonts w:ascii="宋体" w:cs="宋体" w:hAnsi="宋体"/>
                <w:snapToGrid w:val="false"/>
                <w:color w:val="000000"/>
                <w:spacing w:val="2"/>
                <w:kern w:val="0"/>
                <w:szCs w:val="21"/>
                <w:lang w:eastAsia="en-US"/>
              </w:rPr>
              <w:t>其他应当保密的</w:t>
            </w:r>
            <w:r>
              <w:rPr>
                <w:rFonts w:ascii="宋体" w:cs="宋体" w:hAnsi="宋体"/>
                <w:snapToGrid w:val="false"/>
                <w:color w:val="000000"/>
                <w:spacing w:val="7"/>
                <w:kern w:val="0"/>
                <w:szCs w:val="21"/>
                <w:lang w:eastAsia="en-US"/>
              </w:rPr>
              <w:t>信息</w:t>
            </w:r>
          </w:p>
        </w:tc>
        <w:tc>
          <w:tcPr>
            <w:tcW w:w="5149" w:type="dxa"/>
            <w:tcBorders/>
          </w:tcPr>
          <w:p w14:paraId="6DF9CC93">
            <w:pPr>
              <w:pStyle w:val="style0"/>
              <w:widowControl/>
              <w:kinsoku w:val="false"/>
              <w:autoSpaceDE w:val="false"/>
              <w:autoSpaceDN w:val="false"/>
              <w:adjustRightInd w:val="false"/>
              <w:snapToGrid w:val="false"/>
              <w:jc w:val="left"/>
              <w:textAlignment w:val="baseline"/>
              <w:rPr>
                <w:rFonts w:ascii="宋体" w:cs="Arial" w:hAnsi="宋体"/>
                <w:snapToGrid w:val="false"/>
                <w:color w:val="000000"/>
                <w:kern w:val="0"/>
                <w:szCs w:val="21"/>
                <w:lang w:eastAsia="en-US"/>
              </w:rPr>
            </w:pPr>
          </w:p>
        </w:tc>
      </w:tr>
      <w:tr w14:paraId="1B3F57D8">
        <w:tblPrEx/>
        <w:trPr>
          <w:gridAfter w:val="1"/>
          <w:wAfter w:w="13" w:type="dxa"/>
          <w:trHeight w:val="700" w:hRule="atLeast"/>
          <w:jc w:val="center"/>
        </w:trPr>
        <w:tc>
          <w:tcPr>
            <w:tcW w:w="1593" w:type="dxa"/>
            <w:tcBorders/>
          </w:tcPr>
          <w:p w14:paraId="0C8F24AC">
            <w:pPr>
              <w:pStyle w:val="style0"/>
              <w:widowControl/>
              <w:kinsoku w:val="false"/>
              <w:autoSpaceDE w:val="false"/>
              <w:autoSpaceDN w:val="false"/>
              <w:adjustRightInd w:val="false"/>
              <w:snapToGrid w:val="false"/>
              <w:spacing w:before="116" w:lineRule="exact" w:line="280"/>
              <w:ind w:left="474"/>
              <w:jc w:val="left"/>
              <w:textAlignment w:val="baseline"/>
              <w:rPr>
                <w:rFonts w:ascii="宋体" w:cs="宋体" w:hAnsi="宋体"/>
                <w:snapToGrid w:val="false"/>
                <w:color w:val="000000"/>
                <w:kern w:val="0"/>
                <w:szCs w:val="21"/>
                <w:lang w:eastAsia="en-US"/>
              </w:rPr>
            </w:pPr>
            <w:r>
              <w:rPr>
                <w:rFonts w:ascii="宋体" w:cs="宋体" w:hAnsi="宋体"/>
                <w:snapToGrid w:val="false"/>
                <w:color w:val="000000"/>
                <w:spacing w:val="-2"/>
                <w:kern w:val="0"/>
                <w:position w:val="4"/>
                <w:szCs w:val="21"/>
                <w:lang w:eastAsia="en-US"/>
              </w:rPr>
              <w:t>第二节</w:t>
            </w:r>
          </w:p>
          <w:p w14:paraId="00664ABD">
            <w:pPr>
              <w:pStyle w:val="style0"/>
              <w:widowControl/>
              <w:kinsoku w:val="false"/>
              <w:autoSpaceDE w:val="false"/>
              <w:autoSpaceDN w:val="false"/>
              <w:adjustRightInd w:val="false"/>
              <w:snapToGrid w:val="false"/>
              <w:spacing w:lineRule="auto" w:line="219"/>
              <w:ind w:left="365"/>
              <w:jc w:val="left"/>
              <w:textAlignment w:val="baseline"/>
              <w:rPr>
                <w:rFonts w:ascii="宋体" w:cs="宋体" w:hAnsi="宋体"/>
                <w:snapToGrid w:val="false"/>
                <w:color w:val="000000"/>
                <w:kern w:val="0"/>
                <w:szCs w:val="21"/>
                <w:lang w:eastAsia="en-US"/>
              </w:rPr>
            </w:pPr>
            <w:r>
              <w:rPr>
                <w:rFonts w:ascii="宋体" w:cs="宋体" w:hAnsi="宋体"/>
                <w:snapToGrid w:val="false"/>
                <w:color w:val="000000"/>
                <w:spacing w:val="-2"/>
                <w:kern w:val="0"/>
                <w:szCs w:val="21"/>
                <w:lang w:eastAsia="en-US"/>
              </w:rPr>
              <w:t>第12.2款</w:t>
            </w:r>
          </w:p>
        </w:tc>
        <w:tc>
          <w:tcPr>
            <w:tcW w:w="1738" w:type="dxa"/>
            <w:tcBorders/>
          </w:tcPr>
          <w:p w14:paraId="068B5B0F">
            <w:pPr>
              <w:pStyle w:val="style0"/>
              <w:widowControl/>
              <w:kinsoku w:val="false"/>
              <w:autoSpaceDE w:val="false"/>
              <w:autoSpaceDN w:val="false"/>
              <w:adjustRightInd w:val="false"/>
              <w:snapToGrid w:val="false"/>
              <w:spacing w:before="113" w:lineRule="auto" w:line="228"/>
              <w:ind w:left="122" w:right="123"/>
              <w:jc w:val="left"/>
              <w:textAlignment w:val="baseline"/>
              <w:rPr>
                <w:rFonts w:ascii="宋体" w:cs="宋体" w:hAnsi="宋体"/>
                <w:snapToGrid w:val="false"/>
                <w:color w:val="000000"/>
                <w:kern w:val="0"/>
                <w:szCs w:val="21"/>
                <w:lang w:eastAsia="en-US"/>
              </w:rPr>
            </w:pPr>
            <w:r>
              <w:rPr>
                <w:rFonts w:ascii="宋体" w:cs="宋体" w:hAnsi="宋体"/>
                <w:snapToGrid w:val="false"/>
                <w:color w:val="000000"/>
                <w:spacing w:val="1"/>
                <w:kern w:val="0"/>
                <w:szCs w:val="21"/>
                <w:lang w:eastAsia="en-US"/>
              </w:rPr>
              <w:t>合同价款支付时</w:t>
            </w:r>
            <w:r>
              <w:rPr>
                <w:rFonts w:ascii="宋体" w:cs="宋体" w:hAnsi="宋体"/>
                <w:snapToGrid w:val="false"/>
                <w:color w:val="000000"/>
                <w:kern w:val="0"/>
                <w:szCs w:val="21"/>
                <w:lang w:eastAsia="en-US"/>
              </w:rPr>
              <w:t>间</w:t>
            </w:r>
          </w:p>
        </w:tc>
        <w:tc>
          <w:tcPr>
            <w:tcW w:w="5149" w:type="dxa"/>
            <w:tcBorders/>
          </w:tcPr>
          <w:p w14:paraId="558A8675">
            <w:pPr>
              <w:pStyle w:val="style0"/>
              <w:widowControl/>
              <w:kinsoku w:val="false"/>
              <w:autoSpaceDE w:val="false"/>
              <w:autoSpaceDN w:val="false"/>
              <w:adjustRightInd w:val="false"/>
              <w:snapToGrid w:val="false"/>
              <w:jc w:val="left"/>
              <w:textAlignment w:val="baseline"/>
              <w:rPr>
                <w:rFonts w:ascii="宋体" w:cs="Arial" w:hAnsi="宋体"/>
                <w:snapToGrid w:val="false"/>
                <w:color w:val="000000"/>
                <w:kern w:val="0"/>
                <w:szCs w:val="21"/>
                <w:lang w:eastAsia="en-US"/>
              </w:rPr>
            </w:pPr>
          </w:p>
        </w:tc>
      </w:tr>
      <w:tr w14:paraId="2B91B64B">
        <w:tblPrEx/>
        <w:trPr>
          <w:gridAfter w:val="1"/>
          <w:wAfter w:w="13" w:type="dxa"/>
          <w:trHeight w:val="709" w:hRule="atLeast"/>
          <w:jc w:val="center"/>
        </w:trPr>
        <w:tc>
          <w:tcPr>
            <w:tcW w:w="1593" w:type="dxa"/>
            <w:tcBorders/>
          </w:tcPr>
          <w:p w14:paraId="1CF60141">
            <w:pPr>
              <w:pStyle w:val="style0"/>
              <w:widowControl/>
              <w:kinsoku w:val="false"/>
              <w:autoSpaceDE w:val="false"/>
              <w:autoSpaceDN w:val="false"/>
              <w:adjustRightInd w:val="false"/>
              <w:snapToGrid w:val="false"/>
              <w:spacing w:before="145" w:lineRule="auto" w:line="229"/>
              <w:ind w:left="474"/>
              <w:jc w:val="left"/>
              <w:textAlignment w:val="baseline"/>
              <w:rPr>
                <w:rFonts w:ascii="宋体" w:cs="宋体" w:hAnsi="宋体"/>
                <w:snapToGrid w:val="false"/>
                <w:color w:val="000000"/>
                <w:kern w:val="0"/>
                <w:szCs w:val="21"/>
                <w:lang w:eastAsia="en-US"/>
              </w:rPr>
            </w:pPr>
            <w:r>
              <w:rPr>
                <w:rFonts w:ascii="宋体" w:cs="宋体" w:hAnsi="宋体"/>
                <w:snapToGrid w:val="false"/>
                <w:color w:val="000000"/>
                <w:spacing w:val="-2"/>
                <w:kern w:val="0"/>
                <w:szCs w:val="21"/>
                <w:lang w:eastAsia="en-US"/>
              </w:rPr>
              <w:t>第二节</w:t>
            </w:r>
          </w:p>
          <w:p w14:paraId="7A770691">
            <w:pPr>
              <w:pStyle w:val="style0"/>
              <w:widowControl/>
              <w:kinsoku w:val="false"/>
              <w:autoSpaceDE w:val="false"/>
              <w:autoSpaceDN w:val="false"/>
              <w:adjustRightInd w:val="false"/>
              <w:snapToGrid w:val="false"/>
              <w:spacing w:lineRule="auto" w:line="219"/>
              <w:ind w:left="365"/>
              <w:jc w:val="left"/>
              <w:textAlignment w:val="baseline"/>
              <w:rPr>
                <w:rFonts w:ascii="宋体" w:cs="宋体" w:hAnsi="宋体"/>
                <w:snapToGrid w:val="false"/>
                <w:color w:val="000000"/>
                <w:kern w:val="0"/>
                <w:szCs w:val="21"/>
                <w:lang w:eastAsia="en-US"/>
              </w:rPr>
            </w:pPr>
            <w:r>
              <w:rPr>
                <w:rFonts w:ascii="宋体" w:cs="宋体" w:hAnsi="宋体"/>
                <w:snapToGrid w:val="false"/>
                <w:color w:val="000000"/>
                <w:spacing w:val="-2"/>
                <w:kern w:val="0"/>
                <w:szCs w:val="21"/>
                <w:lang w:eastAsia="en-US"/>
              </w:rPr>
              <w:t>第13.2款</w:t>
            </w:r>
          </w:p>
        </w:tc>
        <w:tc>
          <w:tcPr>
            <w:tcW w:w="1738" w:type="dxa"/>
            <w:tcBorders/>
          </w:tcPr>
          <w:p w14:paraId="2F874E4C">
            <w:pPr>
              <w:pStyle w:val="style0"/>
              <w:widowControl/>
              <w:kinsoku w:val="false"/>
              <w:autoSpaceDE w:val="false"/>
              <w:autoSpaceDN w:val="false"/>
              <w:adjustRightInd w:val="false"/>
              <w:snapToGrid w:val="false"/>
              <w:spacing w:before="147" w:lineRule="auto" w:line="224"/>
              <w:ind w:left="122" w:right="123"/>
              <w:jc w:val="left"/>
              <w:textAlignment w:val="baseline"/>
              <w:rPr>
                <w:rFonts w:ascii="宋体" w:cs="宋体" w:hAnsi="宋体"/>
                <w:snapToGrid w:val="false"/>
                <w:color w:val="000000"/>
                <w:kern w:val="0"/>
                <w:szCs w:val="21"/>
              </w:rPr>
            </w:pPr>
            <w:r>
              <w:rPr>
                <w:rFonts w:ascii="宋体" w:cs="宋体" w:hAnsi="宋体"/>
                <w:snapToGrid w:val="false"/>
                <w:color w:val="000000"/>
                <w:spacing w:val="1"/>
                <w:kern w:val="0"/>
                <w:szCs w:val="21"/>
              </w:rPr>
              <w:t>履约保证金不予</w:t>
            </w:r>
            <w:r>
              <w:rPr>
                <w:rFonts w:ascii="宋体" w:cs="宋体" w:hAnsi="宋体"/>
                <w:snapToGrid w:val="false"/>
                <w:color w:val="000000"/>
                <w:spacing w:val="-2"/>
                <w:kern w:val="0"/>
                <w:szCs w:val="21"/>
              </w:rPr>
              <w:t>退还的情形</w:t>
            </w:r>
          </w:p>
        </w:tc>
        <w:tc>
          <w:tcPr>
            <w:tcW w:w="5149" w:type="dxa"/>
            <w:tcBorders/>
          </w:tcPr>
          <w:p w14:paraId="397A7051">
            <w:pPr>
              <w:pStyle w:val="style0"/>
              <w:widowControl/>
              <w:kinsoku w:val="false"/>
              <w:autoSpaceDE w:val="false"/>
              <w:autoSpaceDN w:val="false"/>
              <w:adjustRightInd w:val="false"/>
              <w:snapToGrid w:val="false"/>
              <w:jc w:val="left"/>
              <w:textAlignment w:val="baseline"/>
              <w:rPr>
                <w:rFonts w:ascii="宋体" w:cs="Arial" w:hAnsi="宋体"/>
                <w:snapToGrid w:val="false"/>
                <w:color w:val="000000"/>
                <w:kern w:val="0"/>
                <w:szCs w:val="21"/>
              </w:rPr>
            </w:pPr>
          </w:p>
        </w:tc>
      </w:tr>
      <w:tr w14:paraId="38E96589">
        <w:tblPrEx/>
        <w:trPr>
          <w:gridAfter w:val="1"/>
          <w:wAfter w:w="13" w:type="dxa"/>
          <w:trHeight w:val="809" w:hRule="atLeast"/>
          <w:jc w:val="center"/>
        </w:trPr>
        <w:tc>
          <w:tcPr>
            <w:tcW w:w="1593" w:type="dxa"/>
            <w:tcBorders/>
          </w:tcPr>
          <w:p w14:paraId="28483453">
            <w:pPr>
              <w:pStyle w:val="style0"/>
              <w:widowControl/>
              <w:kinsoku w:val="false"/>
              <w:autoSpaceDE w:val="false"/>
              <w:autoSpaceDN w:val="false"/>
              <w:adjustRightInd w:val="false"/>
              <w:snapToGrid w:val="false"/>
              <w:spacing w:before="177" w:lineRule="exact" w:line="280"/>
              <w:ind w:left="474"/>
              <w:jc w:val="left"/>
              <w:textAlignment w:val="baseline"/>
              <w:rPr>
                <w:rFonts w:ascii="宋体" w:cs="宋体" w:hAnsi="宋体"/>
                <w:snapToGrid w:val="false"/>
                <w:color w:val="000000"/>
                <w:kern w:val="0"/>
                <w:szCs w:val="21"/>
                <w:lang w:eastAsia="en-US"/>
              </w:rPr>
            </w:pPr>
            <w:r>
              <w:rPr>
                <w:rFonts w:ascii="宋体" w:cs="宋体" w:hAnsi="宋体"/>
                <w:snapToGrid w:val="false"/>
                <w:color w:val="000000"/>
                <w:spacing w:val="-2"/>
                <w:kern w:val="0"/>
                <w:position w:val="4"/>
                <w:szCs w:val="21"/>
                <w:lang w:eastAsia="en-US"/>
              </w:rPr>
              <w:t>第二节</w:t>
            </w:r>
          </w:p>
          <w:p w14:paraId="34E66BF1">
            <w:pPr>
              <w:pStyle w:val="style0"/>
              <w:widowControl/>
              <w:kinsoku w:val="false"/>
              <w:autoSpaceDE w:val="false"/>
              <w:autoSpaceDN w:val="false"/>
              <w:adjustRightInd w:val="false"/>
              <w:snapToGrid w:val="false"/>
              <w:spacing w:lineRule="auto" w:line="219"/>
              <w:ind w:left="365"/>
              <w:jc w:val="left"/>
              <w:textAlignment w:val="baseline"/>
              <w:rPr>
                <w:rFonts w:ascii="宋体" w:cs="宋体" w:hAnsi="宋体"/>
                <w:snapToGrid w:val="false"/>
                <w:color w:val="000000"/>
                <w:kern w:val="0"/>
                <w:szCs w:val="21"/>
                <w:lang w:eastAsia="en-US"/>
              </w:rPr>
            </w:pPr>
            <w:r>
              <w:rPr>
                <w:rFonts w:ascii="宋体" w:cs="宋体" w:hAnsi="宋体"/>
                <w:snapToGrid w:val="false"/>
                <w:color w:val="000000"/>
                <w:spacing w:val="-2"/>
                <w:kern w:val="0"/>
                <w:szCs w:val="21"/>
                <w:lang w:eastAsia="en-US"/>
              </w:rPr>
              <w:t>第13.3款</w:t>
            </w:r>
          </w:p>
        </w:tc>
        <w:tc>
          <w:tcPr>
            <w:tcW w:w="1738" w:type="dxa"/>
            <w:tcBorders/>
          </w:tcPr>
          <w:p w14:paraId="58DE1AAB">
            <w:pPr>
              <w:pStyle w:val="style0"/>
              <w:widowControl/>
              <w:kinsoku w:val="false"/>
              <w:autoSpaceDE w:val="false"/>
              <w:autoSpaceDN w:val="false"/>
              <w:adjustRightInd w:val="false"/>
              <w:snapToGrid w:val="false"/>
              <w:spacing w:before="38" w:lineRule="auto" w:line="223"/>
              <w:ind w:left="122" w:right="126"/>
              <w:textAlignment w:val="baseline"/>
              <w:rPr>
                <w:rFonts w:ascii="宋体" w:cs="宋体" w:hAnsi="宋体"/>
                <w:snapToGrid w:val="false"/>
                <w:color w:val="000000"/>
                <w:kern w:val="0"/>
                <w:szCs w:val="21"/>
              </w:rPr>
            </w:pPr>
            <w:r>
              <w:rPr>
                <w:rFonts w:ascii="宋体" w:cs="宋体" w:hAnsi="宋体"/>
                <w:snapToGrid w:val="false"/>
                <w:color w:val="000000"/>
                <w:spacing w:val="1"/>
                <w:kern w:val="0"/>
                <w:szCs w:val="21"/>
              </w:rPr>
              <w:t>履约保证金退还时间及逾期退还</w:t>
            </w:r>
            <w:r>
              <w:rPr>
                <w:rFonts w:ascii="宋体" w:cs="宋体" w:hAnsi="宋体"/>
                <w:snapToGrid w:val="false"/>
                <w:color w:val="000000"/>
                <w:spacing w:val="2"/>
                <w:kern w:val="0"/>
                <w:szCs w:val="21"/>
              </w:rPr>
              <w:t>的违约金</w:t>
            </w:r>
          </w:p>
        </w:tc>
        <w:tc>
          <w:tcPr>
            <w:tcW w:w="5149" w:type="dxa"/>
            <w:tcBorders/>
          </w:tcPr>
          <w:p w14:paraId="330FE562">
            <w:pPr>
              <w:pStyle w:val="style0"/>
              <w:widowControl/>
              <w:kinsoku w:val="false"/>
              <w:autoSpaceDE w:val="false"/>
              <w:autoSpaceDN w:val="false"/>
              <w:adjustRightInd w:val="false"/>
              <w:snapToGrid w:val="false"/>
              <w:jc w:val="left"/>
              <w:textAlignment w:val="baseline"/>
              <w:rPr>
                <w:rFonts w:ascii="宋体" w:cs="Arial" w:hAnsi="宋体"/>
                <w:snapToGrid w:val="false"/>
                <w:color w:val="000000"/>
                <w:kern w:val="0"/>
                <w:szCs w:val="21"/>
              </w:rPr>
            </w:pPr>
          </w:p>
        </w:tc>
      </w:tr>
      <w:tr w14:paraId="5E25B546">
        <w:tblPrEx/>
        <w:trPr>
          <w:gridAfter w:val="1"/>
          <w:wAfter w:w="13" w:type="dxa"/>
          <w:trHeight w:val="774" w:hRule="atLeast"/>
          <w:jc w:val="center"/>
        </w:trPr>
        <w:tc>
          <w:tcPr>
            <w:tcW w:w="1593" w:type="dxa"/>
            <w:tcBorders/>
          </w:tcPr>
          <w:p w14:paraId="4BB8D5CB">
            <w:pPr>
              <w:pStyle w:val="style0"/>
              <w:widowControl/>
              <w:kinsoku w:val="false"/>
              <w:autoSpaceDE w:val="false"/>
              <w:autoSpaceDN w:val="false"/>
              <w:adjustRightInd w:val="false"/>
              <w:snapToGrid w:val="false"/>
              <w:spacing w:before="158" w:lineRule="auto" w:line="219"/>
              <w:ind w:left="474"/>
              <w:jc w:val="left"/>
              <w:textAlignment w:val="baseline"/>
              <w:rPr>
                <w:rFonts w:ascii="宋体" w:cs="宋体" w:hAnsi="宋体"/>
                <w:snapToGrid w:val="false"/>
                <w:color w:val="000000"/>
                <w:kern w:val="0"/>
                <w:szCs w:val="21"/>
                <w:lang w:eastAsia="en-US"/>
              </w:rPr>
            </w:pPr>
            <w:r>
              <w:rPr>
                <w:rFonts w:ascii="宋体" w:cs="宋体" w:hAnsi="宋体"/>
                <w:snapToGrid w:val="false"/>
                <w:color w:val="000000"/>
                <w:spacing w:val="-2"/>
                <w:kern w:val="0"/>
                <w:szCs w:val="21"/>
                <w:lang w:eastAsia="en-US"/>
              </w:rPr>
              <w:t>第二节</w:t>
            </w:r>
          </w:p>
          <w:p w14:paraId="17840EC2">
            <w:pPr>
              <w:pStyle w:val="style0"/>
              <w:widowControl/>
              <w:kinsoku w:val="false"/>
              <w:autoSpaceDE w:val="false"/>
              <w:autoSpaceDN w:val="false"/>
              <w:adjustRightInd w:val="false"/>
              <w:snapToGrid w:val="false"/>
              <w:spacing w:before="50" w:lineRule="auto" w:line="219"/>
              <w:ind w:left="95"/>
              <w:jc w:val="left"/>
              <w:textAlignment w:val="baseline"/>
              <w:rPr>
                <w:rFonts w:ascii="宋体" w:cs="宋体" w:hAnsi="宋体"/>
                <w:snapToGrid w:val="false"/>
                <w:color w:val="000000"/>
                <w:kern w:val="0"/>
                <w:szCs w:val="21"/>
                <w:lang w:eastAsia="en-US"/>
              </w:rPr>
            </w:pPr>
            <w:r>
              <w:rPr>
                <w:rFonts w:ascii="宋体" w:cs="宋体" w:hAnsi="宋体"/>
                <w:snapToGrid w:val="false"/>
                <w:color w:val="000000"/>
                <w:spacing w:val="15"/>
                <w:kern w:val="0"/>
                <w:szCs w:val="21"/>
                <w:lang w:eastAsia="en-US"/>
              </w:rPr>
              <w:t>第14</w:t>
            </w:r>
            <w:r>
              <w:rPr>
                <w:rFonts w:ascii="宋体" w:cs="宋体" w:hAnsi="宋体"/>
                <w:snapToGrid w:val="false"/>
                <w:color w:val="000000"/>
                <w:spacing w:val="-58"/>
                <w:kern w:val="0"/>
                <w:szCs w:val="21"/>
                <w:lang w:eastAsia="en-US"/>
              </w:rPr>
              <w:t xml:space="preserve"> </w:t>
            </w:r>
            <w:r>
              <w:rPr>
                <w:rFonts w:ascii="宋体" w:cs="宋体" w:hAnsi="宋体"/>
                <w:snapToGrid w:val="false"/>
                <w:color w:val="000000"/>
                <w:spacing w:val="15"/>
                <w:kern w:val="0"/>
                <w:szCs w:val="21"/>
                <w:lang w:eastAsia="en-US"/>
              </w:rPr>
              <w:t>.</w:t>
            </w:r>
            <w:r>
              <w:rPr>
                <w:rFonts w:ascii="宋体" w:cs="宋体" w:hAnsi="宋体"/>
                <w:snapToGrid w:val="false"/>
                <w:color w:val="000000"/>
                <w:spacing w:val="-50"/>
                <w:kern w:val="0"/>
                <w:szCs w:val="21"/>
                <w:lang w:eastAsia="en-US"/>
              </w:rPr>
              <w:t xml:space="preserve"> </w:t>
            </w:r>
            <w:r>
              <w:rPr>
                <w:rFonts w:ascii="宋体" w:cs="宋体" w:hAnsi="宋体"/>
                <w:snapToGrid w:val="false"/>
                <w:color w:val="000000"/>
                <w:spacing w:val="15"/>
                <w:kern w:val="0"/>
                <w:szCs w:val="21"/>
                <w:lang w:eastAsia="en-US"/>
              </w:rPr>
              <w:t>1(3)项</w:t>
            </w:r>
          </w:p>
        </w:tc>
        <w:tc>
          <w:tcPr>
            <w:tcW w:w="1738" w:type="dxa"/>
            <w:tcBorders/>
          </w:tcPr>
          <w:p w14:paraId="12723807">
            <w:pPr>
              <w:pStyle w:val="style0"/>
              <w:widowControl/>
              <w:kinsoku w:val="false"/>
              <w:autoSpaceDE w:val="false"/>
              <w:autoSpaceDN w:val="false"/>
              <w:adjustRightInd w:val="false"/>
              <w:snapToGrid w:val="false"/>
              <w:spacing w:before="159" w:lineRule="auto" w:line="233"/>
              <w:ind w:left="122" w:right="144"/>
              <w:jc w:val="left"/>
              <w:textAlignment w:val="baseline"/>
              <w:rPr>
                <w:rFonts w:ascii="宋体" w:cs="宋体" w:hAnsi="宋体"/>
                <w:snapToGrid w:val="false"/>
                <w:color w:val="000000"/>
                <w:kern w:val="0"/>
                <w:szCs w:val="21"/>
                <w:lang w:eastAsia="en-US"/>
              </w:rPr>
            </w:pPr>
            <w:r>
              <w:rPr>
                <w:rFonts w:ascii="宋体" w:cs="宋体" w:hAnsi="宋体"/>
                <w:snapToGrid w:val="false"/>
                <w:color w:val="000000"/>
                <w:spacing w:val="-2"/>
                <w:kern w:val="0"/>
                <w:szCs w:val="21"/>
                <w:lang w:eastAsia="en-US"/>
              </w:rPr>
              <w:t>运行监督、维修</w:t>
            </w:r>
            <w:r>
              <w:rPr>
                <w:rFonts w:ascii="宋体" w:cs="宋体" w:hAnsi="宋体"/>
                <w:snapToGrid w:val="false"/>
                <w:color w:val="000000"/>
                <w:spacing w:val="4"/>
                <w:kern w:val="0"/>
                <w:szCs w:val="21"/>
                <w:lang w:eastAsia="en-US"/>
              </w:rPr>
              <w:t xml:space="preserve"> </w:t>
            </w:r>
            <w:r>
              <w:rPr>
                <w:rFonts w:ascii="宋体" w:cs="宋体" w:hAnsi="宋体"/>
                <w:snapToGrid w:val="false"/>
                <w:color w:val="000000"/>
                <w:spacing w:val="5"/>
                <w:kern w:val="0"/>
                <w:szCs w:val="21"/>
                <w:lang w:eastAsia="en-US"/>
              </w:rPr>
              <w:t>期限</w:t>
            </w:r>
          </w:p>
        </w:tc>
        <w:tc>
          <w:tcPr>
            <w:tcW w:w="5149" w:type="dxa"/>
            <w:tcBorders/>
          </w:tcPr>
          <w:p w14:paraId="7F03F084">
            <w:pPr>
              <w:pStyle w:val="style0"/>
              <w:widowControl/>
              <w:kinsoku w:val="false"/>
              <w:autoSpaceDE w:val="false"/>
              <w:autoSpaceDN w:val="false"/>
              <w:adjustRightInd w:val="false"/>
              <w:snapToGrid w:val="false"/>
              <w:jc w:val="left"/>
              <w:textAlignment w:val="baseline"/>
              <w:rPr>
                <w:rFonts w:ascii="宋体" w:cs="Arial" w:hAnsi="宋体"/>
                <w:snapToGrid w:val="false"/>
                <w:color w:val="000000"/>
                <w:kern w:val="0"/>
                <w:szCs w:val="21"/>
                <w:lang w:eastAsia="en-US"/>
              </w:rPr>
            </w:pPr>
          </w:p>
        </w:tc>
      </w:tr>
      <w:tr w14:paraId="1272CCFE">
        <w:tblPrEx/>
        <w:trPr>
          <w:trHeight w:val="794" w:hRule="atLeast"/>
          <w:jc w:val="center"/>
        </w:trPr>
        <w:tc>
          <w:tcPr>
            <w:tcW w:w="1593" w:type="dxa"/>
            <w:tcBorders/>
          </w:tcPr>
          <w:p w14:paraId="33F35BC1">
            <w:pPr>
              <w:pStyle w:val="style0"/>
              <w:widowControl/>
              <w:kinsoku w:val="false"/>
              <w:autoSpaceDE w:val="false"/>
              <w:autoSpaceDN w:val="false"/>
              <w:adjustRightInd w:val="false"/>
              <w:snapToGrid w:val="false"/>
              <w:spacing w:before="163" w:lineRule="auto" w:line="219"/>
              <w:ind w:left="475"/>
              <w:jc w:val="left"/>
              <w:textAlignment w:val="baseline"/>
              <w:rPr>
                <w:rFonts w:ascii="宋体" w:cs="宋体" w:hAnsi="宋体"/>
                <w:snapToGrid w:val="false"/>
                <w:color w:val="000000"/>
                <w:kern w:val="0"/>
                <w:szCs w:val="21"/>
                <w:lang w:eastAsia="en-US"/>
              </w:rPr>
            </w:pPr>
            <w:r>
              <w:rPr>
                <w:rFonts w:ascii="宋体" w:cs="宋体" w:hAnsi="宋体"/>
                <w:snapToGrid w:val="false"/>
                <w:color w:val="000000"/>
                <w:spacing w:val="-2"/>
                <w:kern w:val="0"/>
                <w:szCs w:val="21"/>
                <w:lang w:eastAsia="en-US"/>
              </w:rPr>
              <w:t>第二节</w:t>
            </w:r>
          </w:p>
          <w:p w14:paraId="442D6862">
            <w:pPr>
              <w:pStyle w:val="style0"/>
              <w:widowControl/>
              <w:kinsoku w:val="false"/>
              <w:autoSpaceDE w:val="false"/>
              <w:autoSpaceDN w:val="false"/>
              <w:adjustRightInd w:val="false"/>
              <w:snapToGrid w:val="false"/>
              <w:spacing w:before="30" w:lineRule="auto" w:line="219"/>
              <w:ind w:left="105"/>
              <w:jc w:val="left"/>
              <w:textAlignment w:val="baseline"/>
              <w:rPr>
                <w:rFonts w:ascii="宋体" w:cs="宋体" w:hAnsi="宋体"/>
                <w:snapToGrid w:val="false"/>
                <w:color w:val="000000"/>
                <w:kern w:val="0"/>
                <w:szCs w:val="21"/>
                <w:lang w:eastAsia="en-US"/>
              </w:rPr>
            </w:pPr>
            <w:r>
              <w:rPr>
                <w:rFonts w:ascii="宋体" w:cs="宋体" w:hAnsi="宋体"/>
                <w:snapToGrid w:val="false"/>
                <w:color w:val="000000"/>
                <w:spacing w:val="13"/>
                <w:kern w:val="0"/>
                <w:szCs w:val="21"/>
                <w:lang w:eastAsia="en-US"/>
              </w:rPr>
              <w:t>第14</w:t>
            </w:r>
            <w:r>
              <w:rPr>
                <w:rFonts w:ascii="宋体" w:cs="宋体" w:hAnsi="宋体"/>
                <w:snapToGrid w:val="false"/>
                <w:color w:val="000000"/>
                <w:spacing w:val="-57"/>
                <w:kern w:val="0"/>
                <w:szCs w:val="21"/>
                <w:lang w:eastAsia="en-US"/>
              </w:rPr>
              <w:t xml:space="preserve"> </w:t>
            </w:r>
            <w:r>
              <w:rPr>
                <w:rFonts w:ascii="宋体" w:cs="宋体" w:hAnsi="宋体"/>
                <w:snapToGrid w:val="false"/>
                <w:color w:val="000000"/>
                <w:spacing w:val="13"/>
                <w:kern w:val="0"/>
                <w:szCs w:val="21"/>
                <w:lang w:eastAsia="en-US"/>
              </w:rPr>
              <w:t>.</w:t>
            </w:r>
            <w:r>
              <w:rPr>
                <w:rFonts w:ascii="宋体" w:cs="宋体" w:hAnsi="宋体"/>
                <w:snapToGrid w:val="false"/>
                <w:color w:val="000000"/>
                <w:spacing w:val="-53"/>
                <w:kern w:val="0"/>
                <w:szCs w:val="21"/>
                <w:lang w:eastAsia="en-US"/>
              </w:rPr>
              <w:t xml:space="preserve"> </w:t>
            </w:r>
            <w:r>
              <w:rPr>
                <w:rFonts w:ascii="宋体" w:cs="宋体" w:hAnsi="宋体"/>
                <w:snapToGrid w:val="false"/>
                <w:color w:val="000000"/>
                <w:spacing w:val="13"/>
                <w:kern w:val="0"/>
                <w:szCs w:val="21"/>
                <w:lang w:eastAsia="en-US"/>
              </w:rPr>
              <w:t>1(5)项</w:t>
            </w:r>
          </w:p>
        </w:tc>
        <w:tc>
          <w:tcPr>
            <w:tcW w:w="1738" w:type="dxa"/>
            <w:tcBorders/>
          </w:tcPr>
          <w:p w14:paraId="7C9EDBD5">
            <w:pPr>
              <w:pStyle w:val="style0"/>
              <w:widowControl/>
              <w:kinsoku w:val="false"/>
              <w:autoSpaceDE w:val="false"/>
              <w:autoSpaceDN w:val="false"/>
              <w:adjustRightInd w:val="false"/>
              <w:snapToGrid w:val="false"/>
              <w:spacing w:before="292" w:lineRule="auto" w:line="219"/>
              <w:ind w:left="122"/>
              <w:jc w:val="left"/>
              <w:textAlignment w:val="baseline"/>
              <w:rPr>
                <w:rFonts w:ascii="宋体" w:cs="宋体" w:hAnsi="宋体"/>
                <w:snapToGrid w:val="false"/>
                <w:color w:val="000000"/>
                <w:kern w:val="0"/>
                <w:szCs w:val="21"/>
                <w:lang w:eastAsia="en-US"/>
              </w:rPr>
            </w:pPr>
            <w:r>
              <w:rPr>
                <w:rFonts w:ascii="宋体" w:cs="宋体" w:hAnsi="宋体"/>
                <w:snapToGrid w:val="false"/>
                <w:color w:val="000000"/>
                <w:spacing w:val="1"/>
                <w:kern w:val="0"/>
                <w:szCs w:val="21"/>
                <w:lang w:eastAsia="en-US"/>
              </w:rPr>
              <w:t>货物回收的约定</w:t>
            </w:r>
          </w:p>
        </w:tc>
        <w:tc>
          <w:tcPr>
            <w:tcW w:w="5159" w:type="dxa"/>
            <w:gridSpan w:val="2"/>
            <w:tcBorders/>
          </w:tcPr>
          <w:p w14:paraId="090667EE">
            <w:pPr>
              <w:pStyle w:val="style0"/>
              <w:widowControl/>
              <w:kinsoku w:val="false"/>
              <w:autoSpaceDE w:val="false"/>
              <w:autoSpaceDN w:val="false"/>
              <w:adjustRightInd w:val="false"/>
              <w:snapToGrid w:val="false"/>
              <w:jc w:val="left"/>
              <w:textAlignment w:val="baseline"/>
              <w:rPr>
                <w:rFonts w:ascii="宋体" w:cs="Arial" w:hAnsi="宋体"/>
                <w:snapToGrid w:val="false"/>
                <w:color w:val="000000"/>
                <w:kern w:val="0"/>
                <w:szCs w:val="21"/>
                <w:lang w:eastAsia="en-US"/>
              </w:rPr>
            </w:pPr>
          </w:p>
        </w:tc>
      </w:tr>
      <w:tr w14:paraId="6D55E163">
        <w:tblPrEx/>
        <w:trPr>
          <w:trHeight w:val="739" w:hRule="atLeast"/>
          <w:jc w:val="center"/>
        </w:trPr>
        <w:tc>
          <w:tcPr>
            <w:tcW w:w="1593" w:type="dxa"/>
            <w:tcBorders/>
          </w:tcPr>
          <w:p w14:paraId="4FBA815E">
            <w:pPr>
              <w:pStyle w:val="style0"/>
              <w:widowControl/>
              <w:kinsoku w:val="false"/>
              <w:autoSpaceDE w:val="false"/>
              <w:autoSpaceDN w:val="false"/>
              <w:adjustRightInd w:val="false"/>
              <w:snapToGrid w:val="false"/>
              <w:spacing w:before="129" w:lineRule="auto" w:line="219"/>
              <w:ind w:left="475"/>
              <w:jc w:val="left"/>
              <w:textAlignment w:val="baseline"/>
              <w:rPr>
                <w:rFonts w:ascii="宋体" w:cs="宋体" w:hAnsi="宋体"/>
                <w:snapToGrid w:val="false"/>
                <w:color w:val="000000"/>
                <w:kern w:val="0"/>
                <w:szCs w:val="21"/>
                <w:lang w:eastAsia="en-US"/>
              </w:rPr>
            </w:pPr>
            <w:r>
              <w:rPr>
                <w:rFonts w:ascii="宋体" w:cs="宋体" w:hAnsi="宋体"/>
                <w:snapToGrid w:val="false"/>
                <w:color w:val="000000"/>
                <w:spacing w:val="-2"/>
                <w:kern w:val="0"/>
                <w:szCs w:val="21"/>
                <w:lang w:eastAsia="en-US"/>
              </w:rPr>
              <w:t>第二节</w:t>
            </w:r>
          </w:p>
          <w:p w14:paraId="0564526E">
            <w:pPr>
              <w:pStyle w:val="style0"/>
              <w:widowControl/>
              <w:kinsoku w:val="false"/>
              <w:autoSpaceDE w:val="false"/>
              <w:autoSpaceDN w:val="false"/>
              <w:adjustRightInd w:val="false"/>
              <w:snapToGrid w:val="false"/>
              <w:spacing w:before="50" w:lineRule="auto" w:line="219"/>
              <w:ind w:left="94"/>
              <w:jc w:val="left"/>
              <w:textAlignment w:val="baseline"/>
              <w:rPr>
                <w:rFonts w:ascii="宋体" w:cs="宋体" w:hAnsi="宋体"/>
                <w:snapToGrid w:val="false"/>
                <w:color w:val="000000"/>
                <w:kern w:val="0"/>
                <w:szCs w:val="21"/>
                <w:lang w:eastAsia="en-US"/>
              </w:rPr>
            </w:pPr>
            <w:r>
              <w:rPr>
                <w:rFonts w:ascii="宋体" w:cs="宋体" w:hAnsi="宋体"/>
                <w:snapToGrid w:val="false"/>
                <w:color w:val="000000"/>
                <w:spacing w:val="15"/>
                <w:kern w:val="0"/>
                <w:szCs w:val="21"/>
                <w:lang w:eastAsia="en-US"/>
              </w:rPr>
              <w:t>第14</w:t>
            </w:r>
            <w:r>
              <w:rPr>
                <w:rFonts w:ascii="宋体" w:cs="宋体" w:hAnsi="宋体"/>
                <w:snapToGrid w:val="false"/>
                <w:color w:val="000000"/>
                <w:spacing w:val="-58"/>
                <w:kern w:val="0"/>
                <w:szCs w:val="21"/>
                <w:lang w:eastAsia="en-US"/>
              </w:rPr>
              <w:t xml:space="preserve"> </w:t>
            </w:r>
            <w:r>
              <w:rPr>
                <w:rFonts w:ascii="宋体" w:cs="宋体" w:hAnsi="宋体"/>
                <w:snapToGrid w:val="false"/>
                <w:color w:val="000000"/>
                <w:spacing w:val="15"/>
                <w:kern w:val="0"/>
                <w:szCs w:val="21"/>
                <w:lang w:eastAsia="en-US"/>
              </w:rPr>
              <w:t>.</w:t>
            </w:r>
            <w:r>
              <w:rPr>
                <w:rFonts w:ascii="宋体" w:cs="宋体" w:hAnsi="宋体"/>
                <w:snapToGrid w:val="false"/>
                <w:color w:val="000000"/>
                <w:spacing w:val="-50"/>
                <w:kern w:val="0"/>
                <w:szCs w:val="21"/>
                <w:lang w:eastAsia="en-US"/>
              </w:rPr>
              <w:t xml:space="preserve"> </w:t>
            </w:r>
            <w:r>
              <w:rPr>
                <w:rFonts w:ascii="宋体" w:cs="宋体" w:hAnsi="宋体"/>
                <w:snapToGrid w:val="false"/>
                <w:color w:val="000000"/>
                <w:spacing w:val="15"/>
                <w:kern w:val="0"/>
                <w:szCs w:val="21"/>
                <w:lang w:eastAsia="en-US"/>
              </w:rPr>
              <w:t>1(6)项</w:t>
            </w:r>
          </w:p>
        </w:tc>
        <w:tc>
          <w:tcPr>
            <w:tcW w:w="1738" w:type="dxa"/>
            <w:tcBorders/>
          </w:tcPr>
          <w:p w14:paraId="04DB2975">
            <w:pPr>
              <w:pStyle w:val="style0"/>
              <w:widowControl/>
              <w:kinsoku w:val="false"/>
              <w:autoSpaceDE w:val="false"/>
              <w:autoSpaceDN w:val="false"/>
              <w:adjustRightInd w:val="false"/>
              <w:snapToGrid w:val="false"/>
              <w:spacing w:before="148" w:lineRule="auto" w:line="233"/>
              <w:ind w:left="112" w:right="127" w:firstLine="9"/>
              <w:jc w:val="left"/>
              <w:textAlignment w:val="baseline"/>
              <w:rPr>
                <w:rFonts w:ascii="宋体" w:cs="宋体" w:hAnsi="宋体"/>
                <w:snapToGrid w:val="false"/>
                <w:color w:val="000000"/>
                <w:kern w:val="0"/>
                <w:szCs w:val="21"/>
                <w:lang w:eastAsia="en-US"/>
              </w:rPr>
            </w:pPr>
            <w:r>
              <w:rPr>
                <w:rFonts w:ascii="宋体" w:cs="宋体" w:hAnsi="宋体"/>
                <w:snapToGrid w:val="false"/>
                <w:color w:val="000000"/>
                <w:spacing w:val="1"/>
                <w:kern w:val="0"/>
                <w:szCs w:val="21"/>
                <w:lang w:eastAsia="en-US"/>
              </w:rPr>
              <w:t>乙方提供的其他</w:t>
            </w:r>
            <w:r>
              <w:rPr>
                <w:rFonts w:ascii="宋体" w:cs="宋体" w:hAnsi="宋体"/>
                <w:snapToGrid w:val="false"/>
                <w:color w:val="000000"/>
                <w:spacing w:val="-3"/>
                <w:kern w:val="0"/>
                <w:szCs w:val="21"/>
                <w:lang w:eastAsia="en-US"/>
              </w:rPr>
              <w:t>服务</w:t>
            </w:r>
          </w:p>
        </w:tc>
        <w:tc>
          <w:tcPr>
            <w:tcW w:w="5159" w:type="dxa"/>
            <w:gridSpan w:val="2"/>
            <w:tcBorders/>
          </w:tcPr>
          <w:p w14:paraId="37F1B993">
            <w:pPr>
              <w:pStyle w:val="style0"/>
              <w:widowControl/>
              <w:kinsoku w:val="false"/>
              <w:autoSpaceDE w:val="false"/>
              <w:autoSpaceDN w:val="false"/>
              <w:adjustRightInd w:val="false"/>
              <w:snapToGrid w:val="false"/>
              <w:jc w:val="left"/>
              <w:textAlignment w:val="baseline"/>
              <w:rPr>
                <w:rFonts w:ascii="宋体" w:cs="Arial" w:hAnsi="宋体"/>
                <w:snapToGrid w:val="false"/>
                <w:color w:val="000000"/>
                <w:kern w:val="0"/>
                <w:szCs w:val="21"/>
                <w:lang w:eastAsia="en-US"/>
              </w:rPr>
            </w:pPr>
          </w:p>
        </w:tc>
      </w:tr>
      <w:tr w14:paraId="53203FD3">
        <w:tblPrEx/>
        <w:trPr>
          <w:trHeight w:val="749" w:hRule="atLeast"/>
          <w:jc w:val="center"/>
        </w:trPr>
        <w:tc>
          <w:tcPr>
            <w:tcW w:w="1593" w:type="dxa"/>
            <w:tcBorders/>
          </w:tcPr>
          <w:p w14:paraId="7AA2109A">
            <w:pPr>
              <w:pStyle w:val="style0"/>
              <w:widowControl/>
              <w:kinsoku w:val="false"/>
              <w:autoSpaceDE w:val="false"/>
              <w:autoSpaceDN w:val="false"/>
              <w:adjustRightInd w:val="false"/>
              <w:snapToGrid w:val="false"/>
              <w:spacing w:before="160" w:lineRule="auto" w:line="237"/>
              <w:ind w:left="475"/>
              <w:jc w:val="left"/>
              <w:textAlignment w:val="baseline"/>
              <w:rPr>
                <w:rFonts w:ascii="宋体" w:cs="宋体" w:hAnsi="宋体"/>
                <w:snapToGrid w:val="false"/>
                <w:color w:val="000000"/>
                <w:kern w:val="0"/>
                <w:szCs w:val="21"/>
                <w:lang w:eastAsia="en-US"/>
              </w:rPr>
            </w:pPr>
            <w:r>
              <w:rPr>
                <w:rFonts w:ascii="宋体" w:cs="宋体" w:hAnsi="宋体"/>
                <w:snapToGrid w:val="false"/>
                <w:color w:val="000000"/>
                <w:spacing w:val="-2"/>
                <w:kern w:val="0"/>
                <w:szCs w:val="21"/>
                <w:lang w:eastAsia="en-US"/>
              </w:rPr>
              <w:t>第二节</w:t>
            </w:r>
          </w:p>
          <w:p w14:paraId="2F7D9290">
            <w:pPr>
              <w:pStyle w:val="style0"/>
              <w:widowControl/>
              <w:kinsoku w:val="false"/>
              <w:autoSpaceDE w:val="false"/>
              <w:autoSpaceDN w:val="false"/>
              <w:adjustRightInd w:val="false"/>
              <w:snapToGrid w:val="false"/>
              <w:spacing w:lineRule="auto" w:line="219"/>
              <w:ind w:left="365"/>
              <w:jc w:val="left"/>
              <w:textAlignment w:val="baseline"/>
              <w:rPr>
                <w:rFonts w:ascii="宋体" w:cs="宋体" w:hAnsi="宋体"/>
                <w:snapToGrid w:val="false"/>
                <w:color w:val="000000"/>
                <w:kern w:val="0"/>
                <w:szCs w:val="21"/>
                <w:lang w:eastAsia="en-US"/>
              </w:rPr>
            </w:pPr>
            <w:r>
              <w:rPr>
                <w:rFonts w:ascii="宋体" w:cs="宋体" w:hAnsi="宋体"/>
                <w:snapToGrid w:val="false"/>
                <w:color w:val="000000"/>
                <w:spacing w:val="-2"/>
                <w:kern w:val="0"/>
                <w:szCs w:val="21"/>
                <w:lang w:eastAsia="en-US"/>
              </w:rPr>
              <w:t>第15.1款</w:t>
            </w:r>
          </w:p>
        </w:tc>
        <w:tc>
          <w:tcPr>
            <w:tcW w:w="1738" w:type="dxa"/>
            <w:tcBorders/>
          </w:tcPr>
          <w:p w14:paraId="0807F47A">
            <w:pPr>
              <w:pStyle w:val="style0"/>
              <w:widowControl/>
              <w:kinsoku w:val="false"/>
              <w:autoSpaceDE w:val="false"/>
              <w:autoSpaceDN w:val="false"/>
              <w:adjustRightInd w:val="false"/>
              <w:snapToGrid w:val="false"/>
              <w:spacing w:before="161" w:lineRule="auto" w:line="233"/>
              <w:ind w:left="122" w:right="122"/>
              <w:jc w:val="left"/>
              <w:textAlignment w:val="baseline"/>
              <w:rPr>
                <w:rFonts w:ascii="宋体" w:cs="宋体" w:hAnsi="宋体"/>
                <w:snapToGrid w:val="false"/>
                <w:color w:val="000000"/>
                <w:kern w:val="0"/>
                <w:szCs w:val="21"/>
              </w:rPr>
            </w:pPr>
            <w:r>
              <w:rPr>
                <w:rFonts w:ascii="宋体" w:cs="宋体" w:hAnsi="宋体"/>
                <w:snapToGrid w:val="false"/>
                <w:color w:val="000000"/>
                <w:spacing w:val="-2"/>
                <w:kern w:val="0"/>
                <w:szCs w:val="21"/>
              </w:rPr>
              <w:t>修理、重作、更</w:t>
            </w:r>
            <w:r>
              <w:rPr>
                <w:rFonts w:ascii="宋体" w:cs="宋体" w:hAnsi="宋体"/>
                <w:snapToGrid w:val="false"/>
                <w:color w:val="000000"/>
                <w:spacing w:val="4"/>
                <w:kern w:val="0"/>
                <w:szCs w:val="21"/>
              </w:rPr>
              <w:t xml:space="preserve"> </w:t>
            </w:r>
            <w:r>
              <w:rPr>
                <w:rFonts w:ascii="宋体" w:cs="宋体" w:hAnsi="宋体"/>
                <w:snapToGrid w:val="false"/>
                <w:color w:val="000000"/>
                <w:spacing w:val="1"/>
                <w:kern w:val="0"/>
                <w:szCs w:val="21"/>
              </w:rPr>
              <w:t>换相关具体规定</w:t>
            </w:r>
          </w:p>
        </w:tc>
        <w:tc>
          <w:tcPr>
            <w:tcW w:w="5159" w:type="dxa"/>
            <w:gridSpan w:val="2"/>
            <w:tcBorders/>
          </w:tcPr>
          <w:p w14:paraId="4B10B79F">
            <w:pPr>
              <w:pStyle w:val="style0"/>
              <w:widowControl/>
              <w:kinsoku w:val="false"/>
              <w:autoSpaceDE w:val="false"/>
              <w:autoSpaceDN w:val="false"/>
              <w:adjustRightInd w:val="false"/>
              <w:snapToGrid w:val="false"/>
              <w:jc w:val="left"/>
              <w:textAlignment w:val="baseline"/>
              <w:rPr>
                <w:rFonts w:ascii="宋体" w:cs="Arial" w:hAnsi="宋体"/>
                <w:snapToGrid w:val="false"/>
                <w:color w:val="000000"/>
                <w:kern w:val="0"/>
                <w:szCs w:val="21"/>
              </w:rPr>
            </w:pPr>
          </w:p>
        </w:tc>
      </w:tr>
      <w:tr w14:paraId="698FE8EA">
        <w:tblPrEx/>
        <w:trPr>
          <w:trHeight w:val="729" w:hRule="atLeast"/>
          <w:jc w:val="center"/>
        </w:trPr>
        <w:tc>
          <w:tcPr>
            <w:tcW w:w="1593" w:type="dxa"/>
            <w:tcBorders/>
          </w:tcPr>
          <w:p w14:paraId="59A8AAE0">
            <w:pPr>
              <w:pStyle w:val="style0"/>
              <w:widowControl/>
              <w:kinsoku w:val="false"/>
              <w:autoSpaceDE w:val="false"/>
              <w:autoSpaceDN w:val="false"/>
              <w:adjustRightInd w:val="false"/>
              <w:snapToGrid w:val="false"/>
              <w:spacing w:before="151" w:lineRule="auto" w:line="219"/>
              <w:ind w:left="475"/>
              <w:jc w:val="left"/>
              <w:textAlignment w:val="baseline"/>
              <w:rPr>
                <w:rFonts w:ascii="宋体" w:cs="宋体" w:hAnsi="宋体"/>
                <w:snapToGrid w:val="false"/>
                <w:color w:val="000000"/>
                <w:kern w:val="0"/>
                <w:szCs w:val="21"/>
                <w:lang w:eastAsia="en-US"/>
              </w:rPr>
            </w:pPr>
            <w:r>
              <w:rPr>
                <w:rFonts w:ascii="宋体" w:cs="宋体" w:hAnsi="宋体"/>
                <w:snapToGrid w:val="false"/>
                <w:color w:val="000000"/>
                <w:spacing w:val="-2"/>
                <w:kern w:val="0"/>
                <w:szCs w:val="21"/>
                <w:lang w:eastAsia="en-US"/>
              </w:rPr>
              <w:t>第二节</w:t>
            </w:r>
          </w:p>
          <w:p w14:paraId="64A211CA">
            <w:pPr>
              <w:pStyle w:val="style0"/>
              <w:widowControl/>
              <w:kinsoku w:val="false"/>
              <w:autoSpaceDE w:val="false"/>
              <w:autoSpaceDN w:val="false"/>
              <w:adjustRightInd w:val="false"/>
              <w:snapToGrid w:val="false"/>
              <w:spacing w:before="30" w:lineRule="auto" w:line="219"/>
              <w:ind w:left="85"/>
              <w:jc w:val="left"/>
              <w:textAlignment w:val="baseline"/>
              <w:rPr>
                <w:rFonts w:ascii="宋体" w:cs="宋体" w:hAnsi="宋体"/>
                <w:snapToGrid w:val="false"/>
                <w:color w:val="000000"/>
                <w:kern w:val="0"/>
                <w:szCs w:val="21"/>
                <w:lang w:eastAsia="en-US"/>
              </w:rPr>
            </w:pPr>
            <w:r>
              <w:rPr>
                <w:rFonts w:ascii="宋体" w:cs="宋体" w:hAnsi="宋体"/>
                <w:snapToGrid w:val="false"/>
                <w:color w:val="000000"/>
                <w:spacing w:val="18"/>
                <w:kern w:val="0"/>
                <w:szCs w:val="21"/>
                <w:lang w:eastAsia="en-US"/>
              </w:rPr>
              <w:t>第15</w:t>
            </w:r>
            <w:r>
              <w:rPr>
                <w:rFonts w:ascii="宋体" w:cs="宋体" w:hAnsi="宋体"/>
                <w:snapToGrid w:val="false"/>
                <w:color w:val="000000"/>
                <w:spacing w:val="-54"/>
                <w:kern w:val="0"/>
                <w:szCs w:val="21"/>
                <w:lang w:eastAsia="en-US"/>
              </w:rPr>
              <w:t xml:space="preserve"> </w:t>
            </w:r>
            <w:r>
              <w:rPr>
                <w:rFonts w:ascii="宋体" w:cs="宋体" w:hAnsi="宋体"/>
                <w:snapToGrid w:val="false"/>
                <w:color w:val="000000"/>
                <w:spacing w:val="18"/>
                <w:kern w:val="0"/>
                <w:szCs w:val="21"/>
                <w:lang w:eastAsia="en-US"/>
              </w:rPr>
              <w:t>.</w:t>
            </w:r>
            <w:r>
              <w:rPr>
                <w:rFonts w:ascii="宋体" w:cs="宋体" w:hAnsi="宋体"/>
                <w:snapToGrid w:val="false"/>
                <w:color w:val="000000"/>
                <w:spacing w:val="-61"/>
                <w:kern w:val="0"/>
                <w:szCs w:val="21"/>
                <w:lang w:eastAsia="en-US"/>
              </w:rPr>
              <w:t xml:space="preserve"> </w:t>
            </w:r>
            <w:r>
              <w:rPr>
                <w:rFonts w:ascii="宋体" w:cs="宋体" w:hAnsi="宋体"/>
                <w:snapToGrid w:val="false"/>
                <w:color w:val="000000"/>
                <w:spacing w:val="18"/>
                <w:kern w:val="0"/>
                <w:szCs w:val="21"/>
                <w:lang w:eastAsia="en-US"/>
              </w:rPr>
              <w:t>2(2)项</w:t>
            </w:r>
          </w:p>
        </w:tc>
        <w:tc>
          <w:tcPr>
            <w:tcW w:w="1738" w:type="dxa"/>
            <w:tcBorders/>
          </w:tcPr>
          <w:p w14:paraId="65E5F9A2">
            <w:pPr>
              <w:pStyle w:val="style0"/>
              <w:widowControl/>
              <w:kinsoku w:val="false"/>
              <w:autoSpaceDE w:val="false"/>
              <w:autoSpaceDN w:val="false"/>
              <w:adjustRightInd w:val="false"/>
              <w:snapToGrid w:val="false"/>
              <w:spacing w:before="260" w:lineRule="auto" w:line="219"/>
              <w:ind w:left="122"/>
              <w:jc w:val="left"/>
              <w:textAlignment w:val="baseline"/>
              <w:rPr>
                <w:rFonts w:ascii="宋体" w:cs="宋体" w:hAnsi="宋体"/>
                <w:snapToGrid w:val="false"/>
                <w:color w:val="000000"/>
                <w:kern w:val="0"/>
                <w:szCs w:val="21"/>
                <w:lang w:eastAsia="en-US"/>
              </w:rPr>
            </w:pPr>
            <w:r>
              <w:rPr>
                <w:rFonts w:ascii="宋体" w:cs="宋体" w:hAnsi="宋体"/>
                <w:snapToGrid w:val="false"/>
                <w:color w:val="000000"/>
                <w:spacing w:val="1"/>
                <w:kern w:val="0"/>
                <w:szCs w:val="21"/>
                <w:lang w:eastAsia="en-US"/>
              </w:rPr>
              <w:t>迟延交货赔偿费</w:t>
            </w:r>
          </w:p>
        </w:tc>
        <w:tc>
          <w:tcPr>
            <w:tcW w:w="5159" w:type="dxa"/>
            <w:gridSpan w:val="2"/>
            <w:tcBorders/>
          </w:tcPr>
          <w:p w14:paraId="5991514E">
            <w:pPr>
              <w:pStyle w:val="style0"/>
              <w:widowControl/>
              <w:kinsoku w:val="false"/>
              <w:autoSpaceDE w:val="false"/>
              <w:autoSpaceDN w:val="false"/>
              <w:adjustRightInd w:val="false"/>
              <w:snapToGrid w:val="false"/>
              <w:jc w:val="left"/>
              <w:textAlignment w:val="baseline"/>
              <w:rPr>
                <w:rFonts w:ascii="宋体" w:cs="Arial" w:hAnsi="宋体"/>
                <w:snapToGrid w:val="false"/>
                <w:color w:val="000000"/>
                <w:kern w:val="0"/>
                <w:szCs w:val="21"/>
                <w:lang w:eastAsia="en-US"/>
              </w:rPr>
            </w:pPr>
          </w:p>
        </w:tc>
      </w:tr>
      <w:tr w14:paraId="27CBF428">
        <w:tblPrEx/>
        <w:trPr>
          <w:trHeight w:val="749" w:hRule="atLeast"/>
          <w:jc w:val="center"/>
        </w:trPr>
        <w:tc>
          <w:tcPr>
            <w:tcW w:w="1593" w:type="dxa"/>
            <w:tcBorders/>
          </w:tcPr>
          <w:p w14:paraId="6DECA5D4">
            <w:pPr>
              <w:pStyle w:val="style0"/>
              <w:widowControl/>
              <w:kinsoku w:val="false"/>
              <w:autoSpaceDE w:val="false"/>
              <w:autoSpaceDN w:val="false"/>
              <w:adjustRightInd w:val="false"/>
              <w:snapToGrid w:val="false"/>
              <w:spacing w:before="162" w:lineRule="auto" w:line="237"/>
              <w:ind w:left="475"/>
              <w:jc w:val="left"/>
              <w:textAlignment w:val="baseline"/>
              <w:rPr>
                <w:rFonts w:ascii="宋体" w:cs="宋体" w:hAnsi="宋体"/>
                <w:snapToGrid w:val="false"/>
                <w:color w:val="000000"/>
                <w:kern w:val="0"/>
                <w:szCs w:val="21"/>
                <w:lang w:eastAsia="en-US"/>
              </w:rPr>
            </w:pPr>
            <w:r>
              <w:rPr>
                <w:rFonts w:ascii="宋体" w:cs="宋体" w:hAnsi="宋体"/>
                <w:snapToGrid w:val="false"/>
                <w:color w:val="000000"/>
                <w:spacing w:val="-2"/>
                <w:kern w:val="0"/>
                <w:szCs w:val="21"/>
                <w:lang w:eastAsia="en-US"/>
              </w:rPr>
              <w:t>第二节</w:t>
            </w:r>
          </w:p>
          <w:p w14:paraId="76A5B4EE">
            <w:pPr>
              <w:pStyle w:val="style0"/>
              <w:widowControl/>
              <w:kinsoku w:val="false"/>
              <w:autoSpaceDE w:val="false"/>
              <w:autoSpaceDN w:val="false"/>
              <w:adjustRightInd w:val="false"/>
              <w:snapToGrid w:val="false"/>
              <w:spacing w:lineRule="auto" w:line="219"/>
              <w:ind w:left="365"/>
              <w:jc w:val="left"/>
              <w:textAlignment w:val="baseline"/>
              <w:rPr>
                <w:rFonts w:ascii="宋体" w:cs="宋体" w:hAnsi="宋体"/>
                <w:snapToGrid w:val="false"/>
                <w:color w:val="000000"/>
                <w:kern w:val="0"/>
                <w:szCs w:val="21"/>
                <w:lang w:eastAsia="en-US"/>
              </w:rPr>
            </w:pPr>
            <w:r>
              <w:rPr>
                <w:rFonts w:ascii="宋体" w:cs="宋体" w:hAnsi="宋体"/>
                <w:snapToGrid w:val="false"/>
                <w:color w:val="000000"/>
                <w:spacing w:val="-2"/>
                <w:kern w:val="0"/>
                <w:szCs w:val="21"/>
                <w:lang w:eastAsia="en-US"/>
              </w:rPr>
              <w:t>第15.3款</w:t>
            </w:r>
          </w:p>
        </w:tc>
        <w:tc>
          <w:tcPr>
            <w:tcW w:w="1738" w:type="dxa"/>
            <w:tcBorders/>
          </w:tcPr>
          <w:p w14:paraId="393B9372">
            <w:pPr>
              <w:pStyle w:val="style0"/>
              <w:widowControl/>
              <w:kinsoku w:val="false"/>
              <w:autoSpaceDE w:val="false"/>
              <w:autoSpaceDN w:val="false"/>
              <w:adjustRightInd w:val="false"/>
              <w:snapToGrid w:val="false"/>
              <w:spacing w:before="272" w:lineRule="auto" w:line="219"/>
              <w:ind w:left="112"/>
              <w:jc w:val="left"/>
              <w:textAlignment w:val="baseline"/>
              <w:rPr>
                <w:rFonts w:ascii="宋体" w:cs="宋体" w:hAnsi="宋体"/>
                <w:snapToGrid w:val="false"/>
                <w:color w:val="000000"/>
                <w:kern w:val="0"/>
                <w:szCs w:val="21"/>
                <w:lang w:eastAsia="en-US"/>
              </w:rPr>
            </w:pPr>
            <w:r>
              <w:rPr>
                <w:rFonts w:ascii="宋体" w:cs="宋体" w:hAnsi="宋体"/>
                <w:snapToGrid w:val="false"/>
                <w:color w:val="000000"/>
                <w:spacing w:val="2"/>
                <w:kern w:val="0"/>
                <w:szCs w:val="21"/>
                <w:lang w:eastAsia="en-US"/>
              </w:rPr>
              <w:t>逾期付款利息</w:t>
            </w:r>
          </w:p>
        </w:tc>
        <w:tc>
          <w:tcPr>
            <w:tcW w:w="5159" w:type="dxa"/>
            <w:gridSpan w:val="2"/>
            <w:tcBorders/>
          </w:tcPr>
          <w:p w14:paraId="602A76AB">
            <w:pPr>
              <w:pStyle w:val="style0"/>
              <w:widowControl/>
              <w:kinsoku w:val="false"/>
              <w:autoSpaceDE w:val="false"/>
              <w:autoSpaceDN w:val="false"/>
              <w:adjustRightInd w:val="false"/>
              <w:snapToGrid w:val="false"/>
              <w:jc w:val="left"/>
              <w:textAlignment w:val="baseline"/>
              <w:rPr>
                <w:rFonts w:ascii="宋体" w:cs="Arial" w:hAnsi="宋体"/>
                <w:snapToGrid w:val="false"/>
                <w:color w:val="000000"/>
                <w:kern w:val="0"/>
                <w:szCs w:val="21"/>
                <w:lang w:eastAsia="en-US"/>
              </w:rPr>
            </w:pPr>
          </w:p>
        </w:tc>
      </w:tr>
      <w:tr w14:paraId="7672EE8D">
        <w:tblPrEx/>
        <w:trPr>
          <w:trHeight w:val="869" w:hRule="atLeast"/>
          <w:jc w:val="center"/>
        </w:trPr>
        <w:tc>
          <w:tcPr>
            <w:tcW w:w="1593" w:type="dxa"/>
            <w:tcBorders/>
          </w:tcPr>
          <w:p w14:paraId="1A51554B">
            <w:pPr>
              <w:pStyle w:val="style0"/>
              <w:widowControl/>
              <w:kinsoku w:val="false"/>
              <w:autoSpaceDE w:val="false"/>
              <w:autoSpaceDN w:val="false"/>
              <w:adjustRightInd w:val="false"/>
              <w:snapToGrid w:val="false"/>
              <w:spacing w:before="213" w:lineRule="auto" w:line="237"/>
              <w:ind w:left="475"/>
              <w:jc w:val="left"/>
              <w:textAlignment w:val="baseline"/>
              <w:rPr>
                <w:rFonts w:ascii="宋体" w:cs="宋体" w:hAnsi="宋体"/>
                <w:snapToGrid w:val="false"/>
                <w:color w:val="000000"/>
                <w:kern w:val="0"/>
                <w:szCs w:val="21"/>
                <w:lang w:eastAsia="en-US"/>
              </w:rPr>
            </w:pPr>
            <w:r>
              <w:rPr>
                <w:rFonts w:ascii="宋体" w:cs="宋体" w:hAnsi="宋体"/>
                <w:snapToGrid w:val="false"/>
                <w:color w:val="000000"/>
                <w:spacing w:val="-2"/>
                <w:kern w:val="0"/>
                <w:szCs w:val="21"/>
                <w:lang w:eastAsia="en-US"/>
              </w:rPr>
              <w:t>第二节</w:t>
            </w:r>
          </w:p>
          <w:p w14:paraId="06EF73EF">
            <w:pPr>
              <w:pStyle w:val="style0"/>
              <w:widowControl/>
              <w:kinsoku w:val="false"/>
              <w:autoSpaceDE w:val="false"/>
              <w:autoSpaceDN w:val="false"/>
              <w:adjustRightInd w:val="false"/>
              <w:snapToGrid w:val="false"/>
              <w:spacing w:lineRule="auto" w:line="219"/>
              <w:ind w:left="365"/>
              <w:jc w:val="left"/>
              <w:textAlignment w:val="baseline"/>
              <w:rPr>
                <w:rFonts w:ascii="宋体" w:cs="宋体" w:hAnsi="宋体"/>
                <w:snapToGrid w:val="false"/>
                <w:color w:val="000000"/>
                <w:kern w:val="0"/>
                <w:szCs w:val="21"/>
                <w:lang w:eastAsia="en-US"/>
              </w:rPr>
            </w:pPr>
            <w:r>
              <w:rPr>
                <w:rFonts w:ascii="宋体" w:cs="宋体" w:hAnsi="宋体"/>
                <w:snapToGrid w:val="false"/>
                <w:color w:val="000000"/>
                <w:spacing w:val="-2"/>
                <w:kern w:val="0"/>
                <w:szCs w:val="21"/>
                <w:lang w:eastAsia="en-US"/>
              </w:rPr>
              <w:t>第15.4款</w:t>
            </w:r>
          </w:p>
        </w:tc>
        <w:tc>
          <w:tcPr>
            <w:tcW w:w="1738" w:type="dxa"/>
            <w:tcBorders/>
          </w:tcPr>
          <w:p w14:paraId="18A93E3B">
            <w:pPr>
              <w:pStyle w:val="style0"/>
              <w:widowControl/>
              <w:kinsoku w:val="false"/>
              <w:autoSpaceDE w:val="false"/>
              <w:autoSpaceDN w:val="false"/>
              <w:adjustRightInd w:val="false"/>
              <w:snapToGrid w:val="false"/>
              <w:spacing w:lineRule="auto" w:line="263"/>
              <w:jc w:val="left"/>
              <w:textAlignment w:val="baseline"/>
              <w:rPr>
                <w:rFonts w:ascii="宋体" w:cs="Arial" w:hAnsi="宋体"/>
                <w:snapToGrid w:val="false"/>
                <w:color w:val="000000"/>
                <w:kern w:val="0"/>
                <w:szCs w:val="21"/>
                <w:lang w:eastAsia="en-US"/>
              </w:rPr>
            </w:pPr>
          </w:p>
          <w:p w14:paraId="6E64B990">
            <w:pPr>
              <w:pStyle w:val="style0"/>
              <w:widowControl/>
              <w:kinsoku w:val="false"/>
              <w:autoSpaceDE w:val="false"/>
              <w:autoSpaceDN w:val="false"/>
              <w:adjustRightInd w:val="false"/>
              <w:snapToGrid w:val="false"/>
              <w:spacing w:before="69" w:lineRule="auto" w:line="219"/>
              <w:ind w:left="112"/>
              <w:jc w:val="left"/>
              <w:textAlignment w:val="baseline"/>
              <w:rPr>
                <w:rFonts w:ascii="宋体" w:cs="宋体" w:hAnsi="宋体"/>
                <w:snapToGrid w:val="false"/>
                <w:color w:val="000000"/>
                <w:kern w:val="0"/>
                <w:szCs w:val="21"/>
                <w:lang w:eastAsia="en-US"/>
              </w:rPr>
            </w:pPr>
            <w:r>
              <w:rPr>
                <w:rFonts w:ascii="宋体" w:cs="宋体" w:hAnsi="宋体"/>
                <w:snapToGrid w:val="false"/>
                <w:color w:val="000000"/>
                <w:spacing w:val="-2"/>
                <w:kern w:val="0"/>
                <w:szCs w:val="21"/>
                <w:lang w:eastAsia="en-US"/>
              </w:rPr>
              <w:t>其他违约责任</w:t>
            </w:r>
          </w:p>
        </w:tc>
        <w:tc>
          <w:tcPr>
            <w:tcW w:w="5159" w:type="dxa"/>
            <w:gridSpan w:val="2"/>
            <w:tcBorders/>
          </w:tcPr>
          <w:p w14:paraId="5B4E5550">
            <w:pPr>
              <w:pStyle w:val="style0"/>
              <w:widowControl/>
              <w:kinsoku w:val="false"/>
              <w:autoSpaceDE w:val="false"/>
              <w:autoSpaceDN w:val="false"/>
              <w:adjustRightInd w:val="false"/>
              <w:snapToGrid w:val="false"/>
              <w:jc w:val="left"/>
              <w:textAlignment w:val="baseline"/>
              <w:rPr>
                <w:rFonts w:ascii="宋体" w:cs="Arial" w:hAnsi="宋体"/>
                <w:snapToGrid w:val="false"/>
                <w:color w:val="000000"/>
                <w:kern w:val="0"/>
                <w:szCs w:val="21"/>
                <w:lang w:eastAsia="en-US"/>
              </w:rPr>
            </w:pPr>
          </w:p>
        </w:tc>
      </w:tr>
      <w:tr w14:paraId="4C076D23">
        <w:tblPrEx/>
        <w:trPr>
          <w:trHeight w:val="1867" w:hRule="atLeast"/>
          <w:jc w:val="center"/>
        </w:trPr>
        <w:tc>
          <w:tcPr>
            <w:tcW w:w="1593" w:type="dxa"/>
            <w:tcBorders/>
          </w:tcPr>
          <w:p w14:paraId="00DEEC68">
            <w:pPr>
              <w:pStyle w:val="style0"/>
              <w:widowControl/>
              <w:kinsoku w:val="false"/>
              <w:autoSpaceDE w:val="false"/>
              <w:autoSpaceDN w:val="false"/>
              <w:adjustRightInd w:val="false"/>
              <w:snapToGrid w:val="false"/>
              <w:spacing w:lineRule="auto" w:line="311"/>
              <w:jc w:val="left"/>
              <w:textAlignment w:val="baseline"/>
              <w:rPr>
                <w:rFonts w:ascii="宋体" w:cs="Arial" w:hAnsi="宋体"/>
                <w:snapToGrid w:val="false"/>
                <w:color w:val="000000"/>
                <w:kern w:val="0"/>
                <w:szCs w:val="21"/>
                <w:lang w:eastAsia="en-US"/>
              </w:rPr>
            </w:pPr>
          </w:p>
          <w:p w14:paraId="7DCF29C2">
            <w:pPr>
              <w:pStyle w:val="style0"/>
              <w:widowControl/>
              <w:kinsoku w:val="false"/>
              <w:autoSpaceDE w:val="false"/>
              <w:autoSpaceDN w:val="false"/>
              <w:adjustRightInd w:val="false"/>
              <w:snapToGrid w:val="false"/>
              <w:spacing w:lineRule="auto" w:line="311"/>
              <w:jc w:val="left"/>
              <w:textAlignment w:val="baseline"/>
              <w:rPr>
                <w:rFonts w:ascii="宋体" w:cs="Arial" w:hAnsi="宋体"/>
                <w:snapToGrid w:val="false"/>
                <w:color w:val="000000"/>
                <w:kern w:val="0"/>
                <w:szCs w:val="21"/>
                <w:lang w:eastAsia="en-US"/>
              </w:rPr>
            </w:pPr>
          </w:p>
          <w:p w14:paraId="30F265A7">
            <w:pPr>
              <w:pStyle w:val="style0"/>
              <w:widowControl/>
              <w:kinsoku w:val="false"/>
              <w:autoSpaceDE w:val="false"/>
              <w:autoSpaceDN w:val="false"/>
              <w:adjustRightInd w:val="false"/>
              <w:snapToGrid w:val="false"/>
              <w:spacing w:before="68" w:lineRule="exact" w:line="300"/>
              <w:ind w:left="475"/>
              <w:jc w:val="left"/>
              <w:textAlignment w:val="baseline"/>
              <w:rPr>
                <w:rFonts w:ascii="宋体" w:cs="宋体" w:hAnsi="宋体"/>
                <w:snapToGrid w:val="false"/>
                <w:color w:val="000000"/>
                <w:kern w:val="0"/>
                <w:szCs w:val="21"/>
                <w:lang w:eastAsia="en-US"/>
              </w:rPr>
            </w:pPr>
            <w:r>
              <w:rPr>
                <w:rFonts w:ascii="宋体" w:cs="宋体" w:hAnsi="宋体"/>
                <w:snapToGrid w:val="false"/>
                <w:color w:val="000000"/>
                <w:spacing w:val="-2"/>
                <w:kern w:val="0"/>
                <w:position w:val="6"/>
                <w:szCs w:val="21"/>
                <w:lang w:eastAsia="en-US"/>
              </w:rPr>
              <w:t>第二节</w:t>
            </w:r>
          </w:p>
          <w:p w14:paraId="7F998B49">
            <w:pPr>
              <w:pStyle w:val="style0"/>
              <w:widowControl/>
              <w:kinsoku w:val="false"/>
              <w:autoSpaceDE w:val="false"/>
              <w:autoSpaceDN w:val="false"/>
              <w:adjustRightInd w:val="false"/>
              <w:snapToGrid w:val="false"/>
              <w:spacing w:lineRule="auto" w:line="219"/>
              <w:ind w:left="365"/>
              <w:jc w:val="left"/>
              <w:textAlignment w:val="baseline"/>
              <w:rPr>
                <w:rFonts w:ascii="宋体" w:cs="宋体" w:hAnsi="宋体"/>
                <w:snapToGrid w:val="false"/>
                <w:color w:val="000000"/>
                <w:kern w:val="0"/>
                <w:szCs w:val="21"/>
                <w:lang w:eastAsia="en-US"/>
              </w:rPr>
            </w:pPr>
            <w:r>
              <w:rPr>
                <w:rFonts w:ascii="宋体" w:cs="宋体" w:hAnsi="宋体"/>
                <w:snapToGrid w:val="false"/>
                <w:color w:val="000000"/>
                <w:spacing w:val="-2"/>
                <w:kern w:val="0"/>
                <w:szCs w:val="21"/>
                <w:lang w:eastAsia="en-US"/>
              </w:rPr>
              <w:t>第19.2款</w:t>
            </w:r>
          </w:p>
        </w:tc>
        <w:tc>
          <w:tcPr>
            <w:tcW w:w="1738" w:type="dxa"/>
            <w:tcBorders/>
          </w:tcPr>
          <w:p w14:paraId="49FF0D4E">
            <w:pPr>
              <w:pStyle w:val="style0"/>
              <w:widowControl/>
              <w:kinsoku w:val="false"/>
              <w:autoSpaceDE w:val="false"/>
              <w:autoSpaceDN w:val="false"/>
              <w:adjustRightInd w:val="false"/>
              <w:snapToGrid w:val="false"/>
              <w:spacing w:lineRule="auto" w:line="253"/>
              <w:jc w:val="left"/>
              <w:textAlignment w:val="baseline"/>
              <w:rPr>
                <w:rFonts w:ascii="宋体" w:cs="Arial" w:hAnsi="宋体"/>
                <w:snapToGrid w:val="false"/>
                <w:color w:val="000000"/>
                <w:kern w:val="0"/>
                <w:szCs w:val="21"/>
                <w:lang w:eastAsia="en-US"/>
              </w:rPr>
            </w:pPr>
          </w:p>
          <w:p w14:paraId="11B86FF6">
            <w:pPr>
              <w:pStyle w:val="style0"/>
              <w:widowControl/>
              <w:kinsoku w:val="false"/>
              <w:autoSpaceDE w:val="false"/>
              <w:autoSpaceDN w:val="false"/>
              <w:adjustRightInd w:val="false"/>
              <w:snapToGrid w:val="false"/>
              <w:spacing w:lineRule="auto" w:line="253"/>
              <w:jc w:val="left"/>
              <w:textAlignment w:val="baseline"/>
              <w:rPr>
                <w:rFonts w:ascii="宋体" w:cs="Arial" w:hAnsi="宋体"/>
                <w:snapToGrid w:val="false"/>
                <w:color w:val="000000"/>
                <w:kern w:val="0"/>
                <w:szCs w:val="21"/>
                <w:lang w:eastAsia="en-US"/>
              </w:rPr>
            </w:pPr>
          </w:p>
          <w:p w14:paraId="70C59658">
            <w:pPr>
              <w:pStyle w:val="style0"/>
              <w:widowControl/>
              <w:kinsoku w:val="false"/>
              <w:autoSpaceDE w:val="false"/>
              <w:autoSpaceDN w:val="false"/>
              <w:adjustRightInd w:val="false"/>
              <w:snapToGrid w:val="false"/>
              <w:spacing w:lineRule="auto" w:line="253"/>
              <w:jc w:val="left"/>
              <w:textAlignment w:val="baseline"/>
              <w:rPr>
                <w:rFonts w:ascii="宋体" w:cs="Arial" w:hAnsi="宋体"/>
                <w:snapToGrid w:val="false"/>
                <w:color w:val="000000"/>
                <w:kern w:val="0"/>
                <w:szCs w:val="21"/>
                <w:lang w:eastAsia="en-US"/>
              </w:rPr>
            </w:pPr>
          </w:p>
          <w:p w14:paraId="7025CBB3">
            <w:pPr>
              <w:pStyle w:val="style0"/>
              <w:widowControl/>
              <w:kinsoku w:val="false"/>
              <w:autoSpaceDE w:val="false"/>
              <w:autoSpaceDN w:val="false"/>
              <w:adjustRightInd w:val="false"/>
              <w:snapToGrid w:val="false"/>
              <w:spacing w:before="69" w:lineRule="auto" w:line="219"/>
              <w:ind w:left="122"/>
              <w:jc w:val="left"/>
              <w:textAlignment w:val="baseline"/>
              <w:rPr>
                <w:rFonts w:ascii="宋体" w:cs="宋体" w:hAnsi="宋体"/>
                <w:snapToGrid w:val="false"/>
                <w:color w:val="000000"/>
                <w:kern w:val="0"/>
                <w:szCs w:val="21"/>
                <w:lang w:eastAsia="en-US"/>
              </w:rPr>
            </w:pPr>
            <w:r>
              <w:rPr>
                <w:rFonts w:ascii="宋体" w:cs="宋体" w:hAnsi="宋体"/>
                <w:snapToGrid w:val="false"/>
                <w:color w:val="000000"/>
                <w:spacing w:val="-1"/>
                <w:kern w:val="0"/>
                <w:szCs w:val="21"/>
                <w:lang w:eastAsia="en-US"/>
              </w:rPr>
              <w:t>解决争议的方法</w:t>
            </w:r>
          </w:p>
        </w:tc>
        <w:tc>
          <w:tcPr>
            <w:tcW w:w="5159" w:type="dxa"/>
            <w:gridSpan w:val="2"/>
            <w:tcBorders/>
          </w:tcPr>
          <w:p w14:paraId="4177FFAD">
            <w:pPr>
              <w:pStyle w:val="style0"/>
              <w:widowControl/>
              <w:kinsoku w:val="false"/>
              <w:autoSpaceDE w:val="false"/>
              <w:autoSpaceDN w:val="false"/>
              <w:adjustRightInd w:val="false"/>
              <w:snapToGrid w:val="false"/>
              <w:spacing w:before="154" w:lineRule="auto" w:line="343"/>
              <w:ind w:left="114"/>
              <w:jc w:val="left"/>
              <w:textAlignment w:val="baseline"/>
              <w:rPr>
                <w:rFonts w:ascii="宋体" w:cs="宋体" w:hAnsi="宋体"/>
                <w:snapToGrid w:val="false"/>
                <w:color w:val="000000"/>
                <w:kern w:val="0"/>
                <w:szCs w:val="21"/>
              </w:rPr>
            </w:pPr>
            <w:r>
              <w:rPr>
                <w:rFonts w:ascii="宋体" w:cs="宋体" w:hAnsi="宋体"/>
                <w:snapToGrid w:val="false"/>
                <w:color w:val="000000"/>
                <w:kern w:val="0"/>
                <w:szCs w:val="21"/>
              </w:rPr>
              <w:t>因本合同及合同有关事项发生的争议，按下列第</w:t>
            </w:r>
            <w:r>
              <w:rPr>
                <w:rFonts w:ascii="宋体" w:cs="宋体" w:hAnsi="宋体"/>
                <w:snapToGrid w:val="false"/>
                <w:color w:val="000000"/>
                <w:spacing w:val="104"/>
                <w:kern w:val="0"/>
                <w:szCs w:val="21"/>
                <w:u w:val="single"/>
              </w:rPr>
              <w:t xml:space="preserve"> </w:t>
            </w:r>
            <w:r>
              <w:rPr>
                <w:rFonts w:ascii="宋体" w:cs="宋体" w:hAnsi="宋体"/>
                <w:snapToGrid w:val="false"/>
                <w:color w:val="000000"/>
                <w:kern w:val="0"/>
                <w:szCs w:val="21"/>
              </w:rPr>
              <w:t>种</w:t>
            </w:r>
          </w:p>
          <w:p w14:paraId="7423F33C">
            <w:pPr>
              <w:pStyle w:val="style0"/>
              <w:widowControl/>
              <w:kinsoku w:val="false"/>
              <w:autoSpaceDE w:val="false"/>
              <w:autoSpaceDN w:val="false"/>
              <w:adjustRightInd w:val="false"/>
              <w:snapToGrid w:val="false"/>
              <w:spacing w:lineRule="auto" w:line="219"/>
              <w:ind w:left="94"/>
              <w:jc w:val="left"/>
              <w:textAlignment w:val="baseline"/>
              <w:rPr>
                <w:rFonts w:ascii="宋体" w:cs="宋体" w:hAnsi="宋体"/>
                <w:snapToGrid w:val="false"/>
                <w:color w:val="000000"/>
                <w:kern w:val="0"/>
                <w:szCs w:val="21"/>
              </w:rPr>
            </w:pPr>
            <w:r>
              <w:rPr>
                <w:rFonts w:ascii="宋体" w:cs="宋体" w:hAnsi="宋体"/>
                <w:snapToGrid w:val="false"/>
                <w:color w:val="000000"/>
                <w:spacing w:val="-1"/>
                <w:kern w:val="0"/>
                <w:szCs w:val="21"/>
              </w:rPr>
              <w:t>方式解决：</w:t>
            </w:r>
          </w:p>
          <w:p w14:paraId="07E0B2CE">
            <w:pPr>
              <w:pStyle w:val="style0"/>
              <w:widowControl/>
              <w:kinsoku w:val="false"/>
              <w:autoSpaceDE w:val="false"/>
              <w:autoSpaceDN w:val="false"/>
              <w:adjustRightInd w:val="false"/>
              <w:snapToGrid w:val="false"/>
              <w:spacing w:before="162" w:lineRule="auto" w:line="219"/>
              <w:ind w:left="224"/>
              <w:jc w:val="left"/>
              <w:textAlignment w:val="baseline"/>
              <w:rPr>
                <w:rFonts w:ascii="宋体" w:cs="宋体" w:hAnsi="宋体"/>
                <w:snapToGrid w:val="false"/>
                <w:color w:val="000000"/>
                <w:kern w:val="0"/>
                <w:szCs w:val="21"/>
              </w:rPr>
            </w:pPr>
            <w:r>
              <w:rPr>
                <w:rFonts w:ascii="宋体" w:cs="宋体" w:hAnsi="宋体"/>
                <w:snapToGrid w:val="false"/>
                <w:color w:val="000000"/>
                <w:spacing w:val="-1"/>
                <w:kern w:val="0"/>
                <w:szCs w:val="21"/>
              </w:rPr>
              <w:t>(1)向_</w:t>
            </w:r>
            <w:r>
              <w:rPr>
                <w:rFonts w:ascii="宋体" w:cs="宋体" w:hAnsi="宋体"/>
                <w:snapToGrid w:val="false"/>
                <w:color w:val="000000"/>
                <w:spacing w:val="4"/>
                <w:kern w:val="0"/>
                <w:szCs w:val="21"/>
              </w:rPr>
              <w:t xml:space="preserve">                   </w:t>
            </w:r>
            <w:r>
              <w:rPr>
                <w:rFonts w:ascii="宋体" w:cs="宋体" w:hAnsi="宋体"/>
                <w:snapToGrid w:val="false"/>
                <w:color w:val="000000"/>
                <w:spacing w:val="-1"/>
                <w:kern w:val="0"/>
                <w:szCs w:val="21"/>
              </w:rPr>
              <w:t>仲裁委员会申请仲裁，</w:t>
            </w:r>
          </w:p>
          <w:p w14:paraId="4FBFFE21">
            <w:pPr>
              <w:pStyle w:val="style0"/>
              <w:widowControl/>
              <w:kinsoku w:val="false"/>
              <w:autoSpaceDE w:val="false"/>
              <w:autoSpaceDN w:val="false"/>
              <w:adjustRightInd w:val="false"/>
              <w:snapToGrid w:val="false"/>
              <w:spacing w:before="128" w:lineRule="auto" w:line="219"/>
              <w:ind w:left="94"/>
              <w:jc w:val="left"/>
              <w:textAlignment w:val="baseline"/>
              <w:rPr>
                <w:rFonts w:ascii="宋体" w:cs="宋体" w:hAnsi="宋体"/>
                <w:snapToGrid w:val="false"/>
                <w:color w:val="000000"/>
                <w:kern w:val="0"/>
                <w:sz w:val="12"/>
                <w:szCs w:val="12"/>
              </w:rPr>
            </w:pPr>
            <w:r>
              <w:rPr>
                <w:rFonts w:ascii="宋体" w:cs="宋体" w:hAnsi="宋体"/>
                <w:snapToGrid w:val="false"/>
                <w:color w:val="000000"/>
                <w:spacing w:val="-2"/>
                <w:kern w:val="0"/>
                <w:szCs w:val="21"/>
              </w:rPr>
              <w:t>仲裁地点为</w:t>
            </w:r>
            <w:r>
              <w:rPr>
                <w:rFonts w:ascii="宋体" w:cs="宋体" w:hAnsi="宋体"/>
                <w:snapToGrid w:val="false"/>
                <w:color w:val="000000"/>
                <w:spacing w:val="-94"/>
                <w:kern w:val="0"/>
                <w:szCs w:val="21"/>
              </w:rPr>
              <w:t xml:space="preserve"> </w:t>
            </w:r>
            <w:r>
              <w:rPr>
                <w:rFonts w:ascii="宋体" w:cs="宋体" w:hAnsi="宋体"/>
                <w:snapToGrid w:val="false"/>
                <w:color w:val="000000"/>
                <w:spacing w:val="1"/>
                <w:kern w:val="0"/>
                <w:sz w:val="12"/>
                <w:szCs w:val="12"/>
                <w:u w:val="single"/>
              </w:rPr>
              <w:t xml:space="preserve">                   </w:t>
            </w:r>
            <w:r>
              <w:rPr>
                <w:rFonts w:ascii="宋体" w:cs="宋体" w:hAnsi="宋体"/>
                <w:snapToGrid w:val="false"/>
                <w:color w:val="000000"/>
                <w:spacing w:val="-2"/>
                <w:kern w:val="0"/>
                <w:sz w:val="12"/>
                <w:szCs w:val="12"/>
                <w:u w:val="single"/>
              </w:rPr>
              <w:t>;</w:t>
            </w:r>
          </w:p>
          <w:p w14:paraId="3DB9BA55">
            <w:pPr>
              <w:pStyle w:val="style0"/>
              <w:widowControl/>
              <w:kinsoku w:val="false"/>
              <w:autoSpaceDE w:val="false"/>
              <w:autoSpaceDN w:val="false"/>
              <w:adjustRightInd w:val="false"/>
              <w:snapToGrid w:val="false"/>
              <w:spacing w:before="51" w:lineRule="auto" w:line="195"/>
              <w:ind w:left="204"/>
              <w:jc w:val="left"/>
              <w:textAlignment w:val="baseline"/>
              <w:rPr>
                <w:rFonts w:ascii="宋体" w:cs="宋体" w:hAnsi="宋体"/>
                <w:snapToGrid w:val="false"/>
                <w:color w:val="000000"/>
                <w:kern w:val="0"/>
                <w:szCs w:val="21"/>
              </w:rPr>
            </w:pPr>
            <w:r>
              <w:rPr>
                <w:rFonts w:ascii="宋体" w:cs="宋体" w:hAnsi="宋体"/>
                <w:snapToGrid w:val="false"/>
                <w:color w:val="000000"/>
                <w:spacing w:val="1"/>
                <w:kern w:val="0"/>
                <w:szCs w:val="21"/>
              </w:rPr>
              <w:t>(2)向</w:t>
            </w:r>
            <w:r>
              <w:rPr>
                <w:rFonts w:ascii="宋体" w:cs="宋体" w:hAnsi="宋体"/>
                <w:snapToGrid w:val="false"/>
                <w:color w:val="000000"/>
                <w:kern w:val="0"/>
                <w:szCs w:val="21"/>
              </w:rPr>
              <w:t xml:space="preserve">                     </w:t>
            </w:r>
            <w:r>
              <w:rPr>
                <w:rFonts w:ascii="宋体" w:cs="宋体" w:hAnsi="宋体"/>
                <w:snapToGrid w:val="false"/>
                <w:color w:val="000000"/>
                <w:spacing w:val="1"/>
                <w:kern w:val="0"/>
                <w:szCs w:val="21"/>
              </w:rPr>
              <w:t>人民法院起诉。</w:t>
            </w:r>
          </w:p>
        </w:tc>
      </w:tr>
      <w:tr w14:paraId="2EF63640">
        <w:tblPrEx/>
        <w:trPr>
          <w:trHeight w:val="784" w:hRule="atLeast"/>
          <w:jc w:val="center"/>
        </w:trPr>
        <w:tc>
          <w:tcPr>
            <w:tcW w:w="1593" w:type="dxa"/>
            <w:tcBorders/>
          </w:tcPr>
          <w:p w14:paraId="3500B062">
            <w:pPr>
              <w:pStyle w:val="style0"/>
              <w:widowControl/>
              <w:kinsoku w:val="false"/>
              <w:autoSpaceDE w:val="false"/>
              <w:autoSpaceDN w:val="false"/>
              <w:adjustRightInd w:val="false"/>
              <w:snapToGrid w:val="false"/>
              <w:spacing w:before="177" w:lineRule="auto" w:line="237"/>
              <w:ind w:left="475"/>
              <w:jc w:val="left"/>
              <w:textAlignment w:val="baseline"/>
              <w:rPr>
                <w:rFonts w:ascii="宋体" w:cs="宋体" w:hAnsi="宋体"/>
                <w:snapToGrid w:val="false"/>
                <w:color w:val="000000"/>
                <w:kern w:val="0"/>
                <w:szCs w:val="21"/>
                <w:lang w:eastAsia="en-US"/>
              </w:rPr>
            </w:pPr>
            <w:r>
              <w:rPr>
                <w:rFonts w:ascii="宋体" w:cs="宋体" w:hAnsi="宋体"/>
                <w:snapToGrid w:val="false"/>
                <w:color w:val="000000"/>
                <w:spacing w:val="-2"/>
                <w:kern w:val="0"/>
                <w:szCs w:val="21"/>
                <w:lang w:eastAsia="en-US"/>
              </w:rPr>
              <w:t>第二节</w:t>
            </w:r>
          </w:p>
          <w:p w14:paraId="4686CF5E">
            <w:pPr>
              <w:pStyle w:val="style0"/>
              <w:widowControl/>
              <w:kinsoku w:val="false"/>
              <w:autoSpaceDE w:val="false"/>
              <w:autoSpaceDN w:val="false"/>
              <w:adjustRightInd w:val="false"/>
              <w:snapToGrid w:val="false"/>
              <w:spacing w:lineRule="auto" w:line="219"/>
              <w:ind w:left="365"/>
              <w:jc w:val="left"/>
              <w:textAlignment w:val="baseline"/>
              <w:rPr>
                <w:rFonts w:ascii="宋体" w:cs="宋体" w:hAnsi="宋体"/>
                <w:snapToGrid w:val="false"/>
                <w:color w:val="000000"/>
                <w:kern w:val="0"/>
                <w:szCs w:val="21"/>
                <w:lang w:eastAsia="en-US"/>
              </w:rPr>
            </w:pPr>
            <w:r>
              <w:rPr>
                <w:rFonts w:ascii="宋体" w:cs="宋体" w:hAnsi="宋体"/>
                <w:snapToGrid w:val="false"/>
                <w:color w:val="000000"/>
                <w:spacing w:val="-2"/>
                <w:kern w:val="0"/>
                <w:szCs w:val="21"/>
                <w:lang w:eastAsia="en-US"/>
              </w:rPr>
              <w:t>第23.1款</w:t>
            </w:r>
          </w:p>
        </w:tc>
        <w:tc>
          <w:tcPr>
            <w:tcW w:w="1738" w:type="dxa"/>
            <w:tcBorders/>
          </w:tcPr>
          <w:p w14:paraId="3D5D36C2">
            <w:pPr>
              <w:pStyle w:val="style0"/>
              <w:widowControl/>
              <w:kinsoku w:val="false"/>
              <w:autoSpaceDE w:val="false"/>
              <w:autoSpaceDN w:val="false"/>
              <w:adjustRightInd w:val="false"/>
              <w:snapToGrid w:val="false"/>
              <w:spacing w:before="297" w:lineRule="auto" w:line="219"/>
              <w:ind w:left="112"/>
              <w:jc w:val="left"/>
              <w:textAlignment w:val="baseline"/>
              <w:rPr>
                <w:rFonts w:ascii="宋体" w:cs="宋体" w:hAnsi="宋体"/>
                <w:snapToGrid w:val="false"/>
                <w:color w:val="000000"/>
                <w:kern w:val="0"/>
                <w:szCs w:val="21"/>
                <w:lang w:eastAsia="en-US"/>
              </w:rPr>
            </w:pPr>
            <w:r>
              <w:rPr>
                <w:rFonts w:ascii="宋体" w:cs="宋体" w:hAnsi="宋体"/>
                <w:snapToGrid w:val="false"/>
                <w:color w:val="000000"/>
                <w:spacing w:val="-2"/>
                <w:kern w:val="0"/>
                <w:szCs w:val="21"/>
                <w:lang w:eastAsia="en-US"/>
              </w:rPr>
              <w:t>其他专用条款</w:t>
            </w:r>
          </w:p>
        </w:tc>
        <w:tc>
          <w:tcPr>
            <w:tcW w:w="5159" w:type="dxa"/>
            <w:gridSpan w:val="2"/>
            <w:tcBorders/>
          </w:tcPr>
          <w:p w14:paraId="533524EB">
            <w:pPr>
              <w:pStyle w:val="style0"/>
              <w:widowControl/>
              <w:kinsoku w:val="false"/>
              <w:autoSpaceDE w:val="false"/>
              <w:autoSpaceDN w:val="false"/>
              <w:adjustRightInd w:val="false"/>
              <w:snapToGrid w:val="false"/>
              <w:jc w:val="left"/>
              <w:textAlignment w:val="baseline"/>
              <w:rPr>
                <w:rFonts w:ascii="宋体" w:cs="Arial" w:hAnsi="宋体"/>
                <w:snapToGrid w:val="false"/>
                <w:color w:val="000000"/>
                <w:kern w:val="0"/>
                <w:szCs w:val="21"/>
                <w:lang w:eastAsia="en-US"/>
              </w:rPr>
            </w:pPr>
          </w:p>
        </w:tc>
      </w:tr>
    </w:tbl>
    <w:p w14:paraId="46F06737">
      <w:pPr>
        <w:pStyle w:val="style0"/>
        <w:tabs>
          <w:tab w:val="left" w:leader="none" w:pos="1875"/>
        </w:tabs>
        <w:rPr/>
      </w:pPr>
    </w:p>
    <w:p w14:paraId="2FE76C67">
      <w:pPr>
        <w:pStyle w:val="style0"/>
        <w:tabs>
          <w:tab w:val="left" w:leader="none" w:pos="1875"/>
        </w:tabs>
        <w:rPr/>
      </w:pPr>
    </w:p>
    <w:p w14:paraId="22CD8070">
      <w:pPr>
        <w:pStyle w:val="style0"/>
        <w:widowControl/>
        <w:jc w:val="left"/>
        <w:rPr/>
      </w:pPr>
      <w:r>
        <w:br w:type="page"/>
      </w:r>
    </w:p>
    <w:p w14:paraId="3AA33101">
      <w:pPr>
        <w:pStyle w:val="style0"/>
        <w:rPr/>
      </w:pPr>
    </w:p>
    <w:bookmarkStart w:id="101" w:name="_Toc135293356"/>
    <w:p w14:paraId="187812C5">
      <w:pPr>
        <w:pStyle w:val="style1"/>
        <w:rPr/>
      </w:pPr>
      <w:r>
        <w:rPr>
          <w:rFonts w:hint="eastAsia"/>
        </w:rPr>
        <w:t>第九章  附件</w:t>
      </w:r>
      <w:bookmarkEnd w:id="101"/>
    </w:p>
    <w:bookmarkStart w:id="102" w:name="_Toc135293357"/>
    <w:bookmarkStart w:id="103" w:name="_Toc73613644"/>
    <w:bookmarkStart w:id="104" w:name="_Toc73610162"/>
    <w:p w14:paraId="0FD850FA">
      <w:pPr>
        <w:pStyle w:val="style2"/>
        <w:spacing w:before="0" w:after="0"/>
        <w:rPr/>
      </w:pPr>
      <w:r>
        <w:rPr>
          <w:rFonts w:hint="eastAsia"/>
        </w:rPr>
        <w:t>一、财政部 工业和信息化部关于印发《政府采购促进中小企业发展管理办法》的通知</w:t>
      </w:r>
      <w:bookmarkEnd w:id="102"/>
      <w:bookmarkEnd w:id="103"/>
      <w:bookmarkEnd w:id="104"/>
    </w:p>
    <w:p w14:paraId="160EC0FD">
      <w:pPr>
        <w:pStyle w:val="style0"/>
        <w:widowControl/>
        <w:shd w:val="clear" w:color="auto" w:fill="ffffff"/>
        <w:spacing w:before="100" w:beforeAutospacing="true" w:after="100" w:afterAutospacing="true" w:lineRule="auto" w:line="360"/>
        <w:jc w:val="center"/>
        <w:rPr>
          <w:rFonts w:ascii="宋体" w:cs="宋体" w:eastAsia="宋体" w:hAnsi="宋体"/>
          <w:color w:val="000000"/>
          <w:kern w:val="0"/>
          <w:szCs w:val="21"/>
        </w:rPr>
      </w:pPr>
      <w:r>
        <w:rPr>
          <w:rFonts w:ascii="宋体" w:cs="宋体" w:eastAsia="宋体" w:hAnsi="宋体" w:hint="eastAsia"/>
          <w:color w:val="000000"/>
          <w:kern w:val="0"/>
          <w:szCs w:val="21"/>
        </w:rPr>
        <w:t>财库〔2020〕46号</w:t>
      </w:r>
    </w:p>
    <w:p w14:paraId="4BF4838F">
      <w:pPr>
        <w:pStyle w:val="style0"/>
        <w:widowControl/>
        <w:shd w:val="clear" w:color="auto" w:fill="ffffff"/>
        <w:spacing w:lineRule="auto" w:line="360"/>
        <w:rPr>
          <w:rFonts w:ascii="宋体" w:cs="宋体" w:eastAsia="宋体" w:hAnsi="宋体"/>
          <w:color w:val="333333"/>
          <w:kern w:val="0"/>
          <w:szCs w:val="21"/>
        </w:rPr>
      </w:pPr>
      <w:r>
        <w:rPr>
          <w:rFonts w:ascii="宋体" w:cs="宋体" w:eastAsia="宋体" w:hAnsi="宋体" w:hint="eastAsia"/>
          <w:color w:val="333333"/>
          <w:kern w:val="0"/>
          <w:szCs w:val="21"/>
        </w:rPr>
        <w:t>各中央预算单位办公厅（室），各省、自治区、直辖市、计划单列市财政厅（局）、工业和信息化主管部门，新疆生产建设兵团财政局、工业和信息化主管部门：</w:t>
      </w:r>
    </w:p>
    <w:p w14:paraId="4083972D">
      <w:pPr>
        <w:pStyle w:val="style0"/>
        <w:widowControl/>
        <w:shd w:val="clear" w:color="auto" w:fill="ffffff"/>
        <w:spacing w:lineRule="auto" w:line="360"/>
        <w:ind w:firstLine="480"/>
        <w:rPr>
          <w:rFonts w:ascii="宋体" w:cs="宋体" w:eastAsia="宋体" w:hAnsi="宋体"/>
          <w:color w:val="333333"/>
          <w:kern w:val="0"/>
          <w:szCs w:val="21"/>
        </w:rPr>
      </w:pPr>
      <w:r>
        <w:rPr>
          <w:rFonts w:ascii="宋体" w:cs="宋体" w:eastAsia="宋体" w:hAnsi="宋体" w:hint="eastAsia"/>
          <w:color w:val="333333"/>
          <w:kern w:val="0"/>
          <w:szCs w:val="21"/>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14:paraId="49192BAB">
      <w:pPr>
        <w:pStyle w:val="style0"/>
        <w:widowControl/>
        <w:shd w:val="clear" w:color="auto" w:fill="ffffff"/>
        <w:spacing w:lineRule="auto" w:line="360"/>
        <w:ind w:firstLine="480"/>
        <w:rPr>
          <w:rFonts w:ascii="宋体" w:cs="宋体" w:eastAsia="宋体" w:hAnsi="宋体"/>
          <w:color w:val="333333"/>
          <w:kern w:val="0"/>
          <w:szCs w:val="21"/>
        </w:rPr>
      </w:pPr>
      <w:r>
        <w:rPr>
          <w:rFonts w:ascii="宋体" w:cs="宋体" w:eastAsia="宋体" w:hAnsi="宋体" w:hint="eastAsia"/>
          <w:color w:val="333333"/>
          <w:kern w:val="0"/>
          <w:szCs w:val="21"/>
        </w:rPr>
        <w:t>附件：政府采购促进中小企业发展管理办法</w:t>
      </w:r>
    </w:p>
    <w:p w14:paraId="155895A2">
      <w:pPr>
        <w:pStyle w:val="style0"/>
        <w:widowControl/>
        <w:shd w:val="clear" w:color="auto" w:fill="ffffff"/>
        <w:spacing w:lineRule="auto" w:line="360"/>
        <w:jc w:val="right"/>
        <w:rPr>
          <w:rFonts w:ascii="宋体" w:cs="宋体" w:eastAsia="宋体" w:hAnsi="宋体"/>
          <w:color w:val="333333"/>
          <w:kern w:val="0"/>
          <w:szCs w:val="21"/>
        </w:rPr>
      </w:pPr>
      <w:r>
        <w:rPr>
          <w:rFonts w:ascii="宋体" w:cs="宋体" w:eastAsia="宋体" w:hAnsi="宋体" w:hint="eastAsia"/>
          <w:color w:val="333333"/>
          <w:kern w:val="0"/>
          <w:szCs w:val="21"/>
        </w:rPr>
        <w:t>财　　政　　部</w:t>
      </w:r>
    </w:p>
    <w:p w14:paraId="4214D8A4">
      <w:pPr>
        <w:pStyle w:val="style0"/>
        <w:widowControl/>
        <w:shd w:val="clear" w:color="auto" w:fill="ffffff"/>
        <w:spacing w:lineRule="auto" w:line="360"/>
        <w:jc w:val="right"/>
        <w:rPr>
          <w:rFonts w:ascii="宋体" w:cs="宋体" w:eastAsia="宋体" w:hAnsi="宋体"/>
          <w:color w:val="333333"/>
          <w:kern w:val="0"/>
          <w:szCs w:val="21"/>
        </w:rPr>
      </w:pPr>
      <w:r>
        <w:rPr>
          <w:rFonts w:ascii="宋体" w:cs="宋体" w:eastAsia="宋体" w:hAnsi="宋体" w:hint="eastAsia"/>
          <w:color w:val="333333"/>
          <w:kern w:val="0"/>
          <w:szCs w:val="21"/>
        </w:rPr>
        <w:t>工业和信息化部</w:t>
      </w:r>
    </w:p>
    <w:p w14:paraId="3F9124CD">
      <w:pPr>
        <w:pStyle w:val="style0"/>
        <w:widowControl/>
        <w:shd w:val="clear" w:color="auto" w:fill="ffffff"/>
        <w:spacing w:lineRule="auto" w:line="360"/>
        <w:jc w:val="right"/>
        <w:rPr>
          <w:rFonts w:ascii="宋体" w:cs="宋体" w:eastAsia="宋体" w:hAnsi="宋体"/>
          <w:color w:val="333333"/>
          <w:kern w:val="0"/>
          <w:szCs w:val="21"/>
        </w:rPr>
      </w:pPr>
      <w:r>
        <w:rPr>
          <w:rFonts w:ascii="宋体" w:cs="宋体" w:eastAsia="宋体" w:hAnsi="宋体" w:hint="eastAsia"/>
          <w:color w:val="333333"/>
          <w:kern w:val="0"/>
          <w:szCs w:val="21"/>
        </w:rPr>
        <w:t>2020年12月18日</w:t>
      </w:r>
    </w:p>
    <w:p w14:paraId="20DD231A">
      <w:pPr>
        <w:pStyle w:val="style0"/>
        <w:widowControl/>
        <w:shd w:val="clear" w:color="auto" w:fill="ffffff"/>
        <w:spacing w:lineRule="auto" w:line="360"/>
        <w:ind w:firstLine="480"/>
        <w:rPr>
          <w:rFonts w:ascii="宋体" w:cs="宋体" w:eastAsia="宋体" w:hAnsi="宋体"/>
          <w:color w:val="333333"/>
          <w:kern w:val="0"/>
          <w:szCs w:val="21"/>
        </w:rPr>
      </w:pPr>
    </w:p>
    <w:p w14:paraId="6E40C6C0">
      <w:pPr>
        <w:pStyle w:val="style0"/>
        <w:widowControl/>
        <w:shd w:val="clear" w:color="auto" w:fill="ffffff"/>
        <w:spacing w:lineRule="auto" w:line="360"/>
        <w:rPr>
          <w:rFonts w:ascii="宋体" w:cs="宋体" w:eastAsia="宋体" w:hAnsi="宋体"/>
          <w:color w:val="333333"/>
          <w:kern w:val="0"/>
          <w:szCs w:val="21"/>
        </w:rPr>
      </w:pPr>
      <w:r>
        <w:rPr>
          <w:rFonts w:ascii="宋体" w:cs="宋体" w:eastAsia="宋体" w:hAnsi="宋体" w:hint="eastAsia"/>
          <w:b/>
          <w:bCs/>
          <w:color w:val="333333"/>
          <w:kern w:val="0"/>
          <w:szCs w:val="21"/>
        </w:rPr>
        <w:t>附件</w:t>
      </w:r>
    </w:p>
    <w:p w14:paraId="5C1E679C">
      <w:pPr>
        <w:pStyle w:val="style0"/>
        <w:widowControl/>
        <w:shd w:val="clear" w:color="auto" w:fill="ffffff"/>
        <w:spacing w:lineRule="auto" w:line="360"/>
        <w:ind w:firstLine="480"/>
        <w:rPr>
          <w:rFonts w:ascii="宋体" w:cs="宋体" w:eastAsia="宋体" w:hAnsi="宋体"/>
          <w:color w:val="333333"/>
          <w:kern w:val="0"/>
          <w:szCs w:val="21"/>
        </w:rPr>
      </w:pPr>
    </w:p>
    <w:p w14:paraId="6EDC6D8F">
      <w:pPr>
        <w:pStyle w:val="style0"/>
        <w:widowControl/>
        <w:shd w:val="clear" w:color="auto" w:fill="ffffff"/>
        <w:spacing w:lineRule="auto" w:line="360"/>
        <w:jc w:val="center"/>
        <w:rPr>
          <w:rFonts w:ascii="宋体" w:cs="宋体" w:eastAsia="宋体" w:hAnsi="宋体"/>
          <w:color w:val="333333"/>
          <w:kern w:val="0"/>
          <w:szCs w:val="21"/>
        </w:rPr>
      </w:pPr>
      <w:r>
        <w:rPr>
          <w:rFonts w:ascii="宋体" w:cs="宋体" w:eastAsia="宋体" w:hAnsi="宋体" w:hint="eastAsia"/>
          <w:b/>
          <w:bCs/>
          <w:color w:val="333333"/>
          <w:kern w:val="0"/>
          <w:szCs w:val="21"/>
        </w:rPr>
        <w:t>政府采购促进中小企业发展管理办法</w:t>
      </w:r>
    </w:p>
    <w:p w14:paraId="29F3E458">
      <w:pPr>
        <w:pStyle w:val="style0"/>
        <w:widowControl/>
        <w:shd w:val="clear" w:color="auto" w:fill="ffffff"/>
        <w:spacing w:lineRule="auto" w:line="360"/>
        <w:ind w:firstLine="480"/>
        <w:rPr>
          <w:rFonts w:ascii="宋体" w:cs="宋体" w:eastAsia="宋体" w:hAnsi="宋体"/>
          <w:color w:val="333333"/>
          <w:kern w:val="0"/>
          <w:szCs w:val="21"/>
        </w:rPr>
      </w:pPr>
    </w:p>
    <w:p w14:paraId="1F940E4C">
      <w:pPr>
        <w:pStyle w:val="style0"/>
        <w:widowControl/>
        <w:shd w:val="clear" w:color="auto" w:fill="ffffff"/>
        <w:spacing w:lineRule="auto" w:line="360"/>
        <w:ind w:firstLine="480"/>
        <w:rPr>
          <w:rFonts w:ascii="宋体" w:cs="宋体" w:eastAsia="宋体" w:hAnsi="宋体"/>
          <w:color w:val="333333"/>
          <w:kern w:val="0"/>
          <w:szCs w:val="21"/>
        </w:rPr>
      </w:pPr>
      <w:r>
        <w:rPr>
          <w:rFonts w:ascii="宋体" w:cs="宋体" w:eastAsia="宋体" w:hAnsi="宋体" w:hint="eastAsia"/>
          <w:b/>
          <w:bCs/>
          <w:color w:val="333333"/>
          <w:kern w:val="0"/>
          <w:szCs w:val="21"/>
        </w:rPr>
        <w:t>第一条</w:t>
      </w:r>
      <w:r>
        <w:rPr>
          <w:rFonts w:ascii="宋体" w:cs="宋体" w:eastAsia="宋体" w:hAnsi="宋体" w:hint="eastAsia"/>
          <w:color w:val="333333"/>
          <w:kern w:val="0"/>
          <w:szCs w:val="21"/>
        </w:rPr>
        <w:t>　为了发挥政府采购的政策功能，促进中小企业健康发展，根据《中华人民共和国政府采购法》、《中华人民共和国中小企业促进法》等有关法律法规，制定本办法。</w:t>
      </w:r>
    </w:p>
    <w:p w14:paraId="72AA343F">
      <w:pPr>
        <w:pStyle w:val="style0"/>
        <w:widowControl/>
        <w:shd w:val="clear" w:color="auto" w:fill="ffffff"/>
        <w:spacing w:lineRule="auto" w:line="360"/>
        <w:ind w:firstLine="480"/>
        <w:rPr>
          <w:rFonts w:ascii="宋体" w:cs="宋体" w:eastAsia="宋体" w:hAnsi="宋体"/>
          <w:color w:val="333333"/>
          <w:kern w:val="0"/>
          <w:szCs w:val="21"/>
        </w:rPr>
      </w:pPr>
      <w:r>
        <w:rPr>
          <w:rFonts w:ascii="宋体" w:cs="宋体" w:eastAsia="宋体" w:hAnsi="宋体" w:hint="eastAsia"/>
          <w:b/>
          <w:bCs/>
          <w:color w:val="333333"/>
          <w:kern w:val="0"/>
          <w:szCs w:val="21"/>
        </w:rPr>
        <w:t>第二条</w:t>
      </w:r>
      <w:r>
        <w:rPr>
          <w:rFonts w:ascii="宋体" w:cs="宋体" w:eastAsia="宋体" w:hAnsi="宋体" w:hint="eastAsia"/>
          <w:color w:val="333333"/>
          <w:kern w:val="0"/>
          <w:szCs w:val="21"/>
        </w:rPr>
        <w:t>　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14:paraId="4C7DA55F">
      <w:pPr>
        <w:pStyle w:val="style0"/>
        <w:widowControl/>
        <w:shd w:val="clear" w:color="auto" w:fill="ffffff"/>
        <w:spacing w:lineRule="auto" w:line="360"/>
        <w:ind w:firstLine="480"/>
        <w:rPr>
          <w:rFonts w:ascii="宋体" w:cs="宋体" w:eastAsia="宋体" w:hAnsi="宋体"/>
          <w:color w:val="333333"/>
          <w:kern w:val="0"/>
          <w:szCs w:val="21"/>
        </w:rPr>
      </w:pPr>
      <w:r>
        <w:rPr>
          <w:rFonts w:ascii="宋体" w:cs="宋体" w:eastAsia="宋体" w:hAnsi="宋体" w:hint="eastAsia"/>
          <w:color w:val="333333"/>
          <w:kern w:val="0"/>
          <w:szCs w:val="21"/>
        </w:rPr>
        <w:t>符合中小企业划分标准的个体工商户，在政府采购活动中视同中小企业。</w:t>
      </w:r>
    </w:p>
    <w:p w14:paraId="712D4E4C">
      <w:pPr>
        <w:pStyle w:val="style0"/>
        <w:widowControl/>
        <w:shd w:val="clear" w:color="auto" w:fill="ffffff"/>
        <w:spacing w:lineRule="auto" w:line="360"/>
        <w:ind w:firstLine="480"/>
        <w:rPr>
          <w:rFonts w:ascii="宋体" w:cs="宋体" w:eastAsia="宋体" w:hAnsi="宋体"/>
          <w:color w:val="333333"/>
          <w:kern w:val="0"/>
          <w:szCs w:val="21"/>
        </w:rPr>
      </w:pPr>
      <w:r>
        <w:rPr>
          <w:rFonts w:ascii="宋体" w:cs="宋体" w:eastAsia="宋体" w:hAnsi="宋体" w:hint="eastAsia"/>
          <w:b/>
          <w:bCs/>
          <w:color w:val="333333"/>
          <w:kern w:val="0"/>
          <w:szCs w:val="21"/>
        </w:rPr>
        <w:t>第三条</w:t>
      </w:r>
      <w:r>
        <w:rPr>
          <w:rFonts w:ascii="宋体" w:cs="宋体" w:eastAsia="宋体" w:hAnsi="宋体" w:hint="eastAsia"/>
          <w:color w:val="333333"/>
          <w:kern w:val="0"/>
          <w:szCs w:val="21"/>
        </w:rPr>
        <w:t>　采购人在政府采购活动中应当通过加强采购需求管理，落实预留采购份额、价格评审优惠、优先采购等措施，提高中小企业在政府采购中的份额，支持中小企业发展。</w:t>
      </w:r>
    </w:p>
    <w:p w14:paraId="62AD5242">
      <w:pPr>
        <w:pStyle w:val="style0"/>
        <w:widowControl/>
        <w:shd w:val="clear" w:color="auto" w:fill="ffffff"/>
        <w:spacing w:lineRule="auto" w:line="360"/>
        <w:ind w:firstLine="480"/>
        <w:rPr>
          <w:rFonts w:ascii="宋体" w:cs="宋体" w:eastAsia="宋体" w:hAnsi="宋体"/>
          <w:color w:val="333333"/>
          <w:kern w:val="0"/>
          <w:szCs w:val="21"/>
        </w:rPr>
      </w:pPr>
      <w:r>
        <w:rPr>
          <w:rFonts w:ascii="宋体" w:cs="宋体" w:eastAsia="宋体" w:hAnsi="宋体" w:hint="eastAsia"/>
          <w:b/>
          <w:bCs/>
          <w:color w:val="333333"/>
          <w:kern w:val="0"/>
          <w:szCs w:val="21"/>
        </w:rPr>
        <w:t>第四条</w:t>
      </w:r>
      <w:r>
        <w:rPr>
          <w:rFonts w:ascii="宋体" w:cs="宋体" w:eastAsia="宋体" w:hAnsi="宋体" w:hint="eastAsia"/>
          <w:color w:val="333333"/>
          <w:kern w:val="0"/>
          <w:szCs w:val="21"/>
        </w:rPr>
        <w:t>　在政府采购活动中，供应商提供的货物、工程或者服务符合下列情形的，享受本办法规定的中小企业扶持政策：</w:t>
      </w:r>
    </w:p>
    <w:p w14:paraId="50D32AE5">
      <w:pPr>
        <w:pStyle w:val="style0"/>
        <w:widowControl/>
        <w:shd w:val="clear" w:color="auto" w:fill="ffffff"/>
        <w:spacing w:lineRule="auto" w:line="360"/>
        <w:ind w:firstLine="480"/>
        <w:rPr>
          <w:rFonts w:ascii="宋体" w:cs="宋体" w:eastAsia="宋体" w:hAnsi="宋体"/>
          <w:color w:val="333333"/>
          <w:kern w:val="0"/>
          <w:szCs w:val="21"/>
        </w:rPr>
      </w:pPr>
      <w:r>
        <w:rPr>
          <w:rFonts w:ascii="宋体" w:cs="宋体" w:eastAsia="宋体" w:hAnsi="宋体" w:hint="eastAsia"/>
          <w:color w:val="333333"/>
          <w:kern w:val="0"/>
          <w:szCs w:val="21"/>
        </w:rPr>
        <w:t>（一）在货物采购项目中，货物由中小企业制造，即货物由中小企业生产且使用该中小企业商号或者注册商标；</w:t>
      </w:r>
    </w:p>
    <w:p w14:paraId="281131C8">
      <w:pPr>
        <w:pStyle w:val="style0"/>
        <w:widowControl/>
        <w:shd w:val="clear" w:color="auto" w:fill="ffffff"/>
        <w:spacing w:lineRule="auto" w:line="360"/>
        <w:ind w:firstLine="480"/>
        <w:rPr>
          <w:rFonts w:ascii="宋体" w:cs="宋体" w:eastAsia="宋体" w:hAnsi="宋体"/>
          <w:color w:val="333333"/>
          <w:kern w:val="0"/>
          <w:szCs w:val="21"/>
        </w:rPr>
      </w:pPr>
      <w:r>
        <w:rPr>
          <w:rFonts w:ascii="宋体" w:cs="宋体" w:eastAsia="宋体" w:hAnsi="宋体" w:hint="eastAsia"/>
          <w:color w:val="333333"/>
          <w:kern w:val="0"/>
          <w:szCs w:val="21"/>
        </w:rPr>
        <w:t>（二）在工程采购项目中，工程由中小企业承建，即工程施工单位为中小企业；</w:t>
      </w:r>
    </w:p>
    <w:p w14:paraId="490E4552">
      <w:pPr>
        <w:pStyle w:val="style0"/>
        <w:widowControl/>
        <w:shd w:val="clear" w:color="auto" w:fill="ffffff"/>
        <w:spacing w:lineRule="auto" w:line="360"/>
        <w:ind w:firstLine="480"/>
        <w:rPr>
          <w:rFonts w:ascii="宋体" w:cs="宋体" w:eastAsia="宋体" w:hAnsi="宋体"/>
          <w:color w:val="333333"/>
          <w:kern w:val="0"/>
          <w:szCs w:val="21"/>
        </w:rPr>
      </w:pPr>
      <w:r>
        <w:rPr>
          <w:rFonts w:ascii="宋体" w:cs="宋体" w:eastAsia="宋体" w:hAnsi="宋体" w:hint="eastAsia"/>
          <w:color w:val="333333"/>
          <w:kern w:val="0"/>
          <w:szCs w:val="21"/>
        </w:rPr>
        <w:t>（三）在服务采购项目中，服务由中小企业承接，即提供服务的人员为中小企业依照《中华人民共和国劳动合同法》订立劳动合同的从业人员。</w:t>
      </w:r>
    </w:p>
    <w:p w14:paraId="3419789F">
      <w:pPr>
        <w:pStyle w:val="style0"/>
        <w:widowControl/>
        <w:shd w:val="clear" w:color="auto" w:fill="ffffff"/>
        <w:spacing w:lineRule="auto" w:line="360"/>
        <w:ind w:firstLine="480"/>
        <w:rPr>
          <w:rFonts w:ascii="宋体" w:cs="宋体" w:eastAsia="宋体" w:hAnsi="宋体"/>
          <w:color w:val="333333"/>
          <w:kern w:val="0"/>
          <w:szCs w:val="21"/>
        </w:rPr>
      </w:pPr>
      <w:r>
        <w:rPr>
          <w:rFonts w:ascii="宋体" w:cs="宋体" w:eastAsia="宋体" w:hAnsi="宋体" w:hint="eastAsia"/>
          <w:color w:val="333333"/>
          <w:kern w:val="0"/>
          <w:szCs w:val="21"/>
        </w:rPr>
        <w:t>在货物采购项目中，供应商提供的货物既有中小企业制造货物，也有大型企业制造货物的，不享受本办法规定的中小企业扶持政策。</w:t>
      </w:r>
    </w:p>
    <w:p w14:paraId="211E96F6">
      <w:pPr>
        <w:pStyle w:val="style0"/>
        <w:widowControl/>
        <w:shd w:val="clear" w:color="auto" w:fill="ffffff"/>
        <w:spacing w:lineRule="auto" w:line="360"/>
        <w:ind w:firstLine="480"/>
        <w:rPr>
          <w:rFonts w:ascii="宋体" w:cs="宋体" w:eastAsia="宋体" w:hAnsi="宋体"/>
          <w:color w:val="333333"/>
          <w:kern w:val="0"/>
          <w:szCs w:val="21"/>
        </w:rPr>
      </w:pPr>
      <w:r>
        <w:rPr>
          <w:rFonts w:ascii="宋体" w:cs="宋体" w:eastAsia="宋体" w:hAnsi="宋体" w:hint="eastAsia"/>
          <w:color w:val="333333"/>
          <w:kern w:val="0"/>
          <w:szCs w:val="21"/>
        </w:rPr>
        <w:t>以联合体形式参加政府采购活动，联合体各方均为中小企业的，联合体视同中小企业。其中，联合体各方均为小微企业的，联合体视同小微企业。</w:t>
      </w:r>
    </w:p>
    <w:p w14:paraId="0E3260AF">
      <w:pPr>
        <w:pStyle w:val="style0"/>
        <w:widowControl/>
        <w:shd w:val="clear" w:color="auto" w:fill="ffffff"/>
        <w:spacing w:lineRule="auto" w:line="360"/>
        <w:ind w:firstLine="480"/>
        <w:rPr>
          <w:rFonts w:ascii="宋体" w:cs="宋体" w:eastAsia="宋体" w:hAnsi="宋体"/>
          <w:color w:val="333333"/>
          <w:kern w:val="0"/>
          <w:szCs w:val="21"/>
        </w:rPr>
      </w:pPr>
      <w:r>
        <w:rPr>
          <w:rFonts w:ascii="宋体" w:cs="宋体" w:eastAsia="宋体" w:hAnsi="宋体" w:hint="eastAsia"/>
          <w:b/>
          <w:bCs/>
          <w:color w:val="333333"/>
          <w:kern w:val="0"/>
          <w:szCs w:val="21"/>
        </w:rPr>
        <w:t>第五条</w:t>
      </w:r>
      <w:r>
        <w:rPr>
          <w:rFonts w:ascii="宋体" w:cs="宋体" w:eastAsia="宋体" w:hAnsi="宋体" w:hint="eastAsia"/>
          <w:color w:val="333333"/>
          <w:kern w:val="0"/>
          <w:szCs w:val="21"/>
        </w:rPr>
        <w:t>　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14:paraId="5FF9A150">
      <w:pPr>
        <w:pStyle w:val="style0"/>
        <w:widowControl/>
        <w:shd w:val="clear" w:color="auto" w:fill="ffffff"/>
        <w:spacing w:lineRule="auto" w:line="360"/>
        <w:ind w:firstLine="480"/>
        <w:rPr>
          <w:rFonts w:ascii="宋体" w:cs="宋体" w:eastAsia="宋体" w:hAnsi="宋体"/>
          <w:color w:val="333333"/>
          <w:kern w:val="0"/>
          <w:szCs w:val="21"/>
        </w:rPr>
      </w:pPr>
      <w:r>
        <w:rPr>
          <w:rFonts w:ascii="宋体" w:cs="宋体" w:eastAsia="宋体" w:hAnsi="宋体" w:hint="eastAsia"/>
          <w:b/>
          <w:bCs/>
          <w:color w:val="333333"/>
          <w:kern w:val="0"/>
          <w:szCs w:val="21"/>
        </w:rPr>
        <w:t>第六条</w:t>
      </w:r>
      <w:r>
        <w:rPr>
          <w:rFonts w:ascii="宋体" w:cs="宋体" w:eastAsia="宋体" w:hAnsi="宋体" w:hint="eastAsia"/>
          <w:color w:val="333333"/>
          <w:kern w:val="0"/>
          <w:szCs w:val="21"/>
        </w:rPr>
        <w:t>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14:paraId="3CB757C2">
      <w:pPr>
        <w:pStyle w:val="style0"/>
        <w:widowControl/>
        <w:shd w:val="clear" w:color="auto" w:fill="ffffff"/>
        <w:spacing w:lineRule="auto" w:line="360"/>
        <w:ind w:firstLine="480"/>
        <w:rPr>
          <w:rFonts w:ascii="宋体" w:cs="宋体" w:eastAsia="宋体" w:hAnsi="宋体"/>
          <w:color w:val="333333"/>
          <w:kern w:val="0"/>
          <w:szCs w:val="21"/>
        </w:rPr>
      </w:pPr>
      <w:r>
        <w:rPr>
          <w:rFonts w:ascii="宋体" w:cs="宋体" w:eastAsia="宋体" w:hAnsi="宋体" w:hint="eastAsia"/>
          <w:color w:val="333333"/>
          <w:kern w:val="0"/>
          <w:szCs w:val="21"/>
        </w:rPr>
        <w:t>符合下列情形之一的，可不专门面向中小企业预留采购份额：</w:t>
      </w:r>
    </w:p>
    <w:p w14:paraId="188CAB4B">
      <w:pPr>
        <w:pStyle w:val="style0"/>
        <w:widowControl/>
        <w:shd w:val="clear" w:color="auto" w:fill="ffffff"/>
        <w:spacing w:lineRule="auto" w:line="360"/>
        <w:ind w:firstLine="480"/>
        <w:rPr>
          <w:rFonts w:ascii="宋体" w:cs="宋体" w:eastAsia="宋体" w:hAnsi="宋体"/>
          <w:color w:val="333333"/>
          <w:kern w:val="0"/>
          <w:szCs w:val="21"/>
        </w:rPr>
      </w:pPr>
      <w:r>
        <w:rPr>
          <w:rFonts w:ascii="宋体" w:cs="宋体" w:eastAsia="宋体" w:hAnsi="宋体" w:hint="eastAsia"/>
          <w:color w:val="333333"/>
          <w:kern w:val="0"/>
          <w:szCs w:val="21"/>
        </w:rPr>
        <w:t>（一）法律法规和国家有关政策明确规定优先或者应当面向事业单位、社会组织等非企业主体采购的；</w:t>
      </w:r>
    </w:p>
    <w:p w14:paraId="7A645885">
      <w:pPr>
        <w:pStyle w:val="style0"/>
        <w:widowControl/>
        <w:shd w:val="clear" w:color="auto" w:fill="ffffff"/>
        <w:spacing w:lineRule="auto" w:line="360"/>
        <w:ind w:firstLine="480"/>
        <w:rPr>
          <w:rFonts w:ascii="宋体" w:cs="宋体" w:eastAsia="宋体" w:hAnsi="宋体"/>
          <w:color w:val="333333"/>
          <w:kern w:val="0"/>
          <w:szCs w:val="21"/>
        </w:rPr>
      </w:pPr>
      <w:r>
        <w:rPr>
          <w:rFonts w:ascii="宋体" w:cs="宋体" w:eastAsia="宋体" w:hAnsi="宋体" w:hint="eastAsia"/>
          <w:color w:val="333333"/>
          <w:kern w:val="0"/>
          <w:szCs w:val="21"/>
        </w:rPr>
        <w:t>（二）因确需使用不可替代的专利、专有技术，基础设施限制，或者提供特定公共服务等原因，只能从中小企业之外的供应商处采购的；</w:t>
      </w:r>
    </w:p>
    <w:p w14:paraId="053FF873">
      <w:pPr>
        <w:pStyle w:val="style0"/>
        <w:widowControl/>
        <w:shd w:val="clear" w:color="auto" w:fill="ffffff"/>
        <w:spacing w:lineRule="auto" w:line="360"/>
        <w:ind w:firstLine="480"/>
        <w:rPr>
          <w:rFonts w:ascii="宋体" w:cs="宋体" w:eastAsia="宋体" w:hAnsi="宋体"/>
          <w:color w:val="333333"/>
          <w:kern w:val="0"/>
          <w:szCs w:val="21"/>
        </w:rPr>
      </w:pPr>
      <w:r>
        <w:rPr>
          <w:rFonts w:ascii="宋体" w:cs="宋体" w:eastAsia="宋体" w:hAnsi="宋体" w:hint="eastAsia"/>
          <w:color w:val="333333"/>
          <w:kern w:val="0"/>
          <w:szCs w:val="21"/>
        </w:rPr>
        <w:t>（三）按照本办法规定预留采购份额无法确保充分供应、充分竞争，或者存在可能影响政府采购目标实现的情形；</w:t>
      </w:r>
    </w:p>
    <w:p w14:paraId="68831955">
      <w:pPr>
        <w:pStyle w:val="style0"/>
        <w:widowControl/>
        <w:shd w:val="clear" w:color="auto" w:fill="ffffff"/>
        <w:spacing w:lineRule="auto" w:line="360"/>
        <w:ind w:firstLine="480"/>
        <w:rPr>
          <w:rFonts w:ascii="宋体" w:cs="宋体" w:eastAsia="宋体" w:hAnsi="宋体"/>
          <w:color w:val="333333"/>
          <w:kern w:val="0"/>
          <w:szCs w:val="21"/>
        </w:rPr>
      </w:pPr>
      <w:r>
        <w:rPr>
          <w:rFonts w:ascii="宋体" w:cs="宋体" w:eastAsia="宋体" w:hAnsi="宋体" w:hint="eastAsia"/>
          <w:color w:val="333333"/>
          <w:kern w:val="0"/>
          <w:szCs w:val="21"/>
        </w:rPr>
        <w:t>（四）框架协议采购项目；</w:t>
      </w:r>
    </w:p>
    <w:p w14:paraId="0850C865">
      <w:pPr>
        <w:pStyle w:val="style0"/>
        <w:widowControl/>
        <w:shd w:val="clear" w:color="auto" w:fill="ffffff"/>
        <w:spacing w:lineRule="auto" w:line="360"/>
        <w:ind w:firstLine="480"/>
        <w:rPr>
          <w:rFonts w:ascii="宋体" w:cs="宋体" w:eastAsia="宋体" w:hAnsi="宋体"/>
          <w:color w:val="333333"/>
          <w:kern w:val="0"/>
          <w:szCs w:val="21"/>
        </w:rPr>
      </w:pPr>
      <w:r>
        <w:rPr>
          <w:rFonts w:ascii="宋体" w:cs="宋体" w:eastAsia="宋体" w:hAnsi="宋体" w:hint="eastAsia"/>
          <w:color w:val="333333"/>
          <w:kern w:val="0"/>
          <w:szCs w:val="21"/>
        </w:rPr>
        <w:t>（五）省级以上人民政府财政部门规定的其他情形。</w:t>
      </w:r>
    </w:p>
    <w:p w14:paraId="5A281A60">
      <w:pPr>
        <w:pStyle w:val="style0"/>
        <w:widowControl/>
        <w:shd w:val="clear" w:color="auto" w:fill="ffffff"/>
        <w:spacing w:lineRule="auto" w:line="360"/>
        <w:ind w:firstLine="480"/>
        <w:rPr>
          <w:rFonts w:ascii="宋体" w:cs="宋体" w:eastAsia="宋体" w:hAnsi="宋体"/>
          <w:color w:val="333333"/>
          <w:kern w:val="0"/>
          <w:szCs w:val="21"/>
        </w:rPr>
      </w:pPr>
      <w:r>
        <w:rPr>
          <w:rFonts w:ascii="宋体" w:cs="宋体" w:eastAsia="宋体" w:hAnsi="宋体" w:hint="eastAsia"/>
          <w:color w:val="333333"/>
          <w:kern w:val="0"/>
          <w:szCs w:val="21"/>
        </w:rPr>
        <w:t>除上述情形外，其他均为适宜由中小企业提供的情形。</w:t>
      </w:r>
    </w:p>
    <w:p w14:paraId="24F429C9">
      <w:pPr>
        <w:pStyle w:val="style0"/>
        <w:widowControl/>
        <w:shd w:val="clear" w:color="auto" w:fill="ffffff"/>
        <w:spacing w:lineRule="auto" w:line="360"/>
        <w:ind w:firstLine="480"/>
        <w:rPr>
          <w:rFonts w:ascii="宋体" w:cs="宋体" w:eastAsia="宋体" w:hAnsi="宋体"/>
          <w:color w:val="333333"/>
          <w:kern w:val="0"/>
          <w:szCs w:val="21"/>
        </w:rPr>
      </w:pPr>
      <w:r>
        <w:rPr>
          <w:rFonts w:ascii="宋体" w:cs="宋体" w:eastAsia="宋体" w:hAnsi="宋体" w:hint="eastAsia"/>
          <w:b/>
          <w:bCs/>
          <w:color w:val="333333"/>
          <w:kern w:val="0"/>
          <w:szCs w:val="21"/>
        </w:rPr>
        <w:t>第七条</w:t>
      </w:r>
      <w:r>
        <w:rPr>
          <w:rFonts w:ascii="宋体" w:cs="宋体" w:eastAsia="宋体" w:hAnsi="宋体" w:hint="eastAsia"/>
          <w:color w:val="333333"/>
          <w:kern w:val="0"/>
          <w:szCs w:val="21"/>
        </w:rPr>
        <w:t>　采购限额标准以上，200万元以下的货物和服务采购项目、400万元以下的工程采购项目，适宜由中小企业提供的，采购人应当专门面向中小企业采购。</w:t>
      </w:r>
    </w:p>
    <w:p w14:paraId="482FE582">
      <w:pPr>
        <w:pStyle w:val="style0"/>
        <w:widowControl/>
        <w:shd w:val="clear" w:color="auto" w:fill="ffffff"/>
        <w:spacing w:lineRule="auto" w:line="360"/>
        <w:ind w:firstLine="480"/>
        <w:rPr>
          <w:rFonts w:ascii="宋体" w:cs="宋体" w:eastAsia="宋体" w:hAnsi="宋体"/>
          <w:color w:val="333333"/>
          <w:kern w:val="0"/>
          <w:szCs w:val="21"/>
        </w:rPr>
      </w:pPr>
      <w:r>
        <w:rPr>
          <w:rFonts w:ascii="宋体" w:cs="宋体" w:eastAsia="宋体" w:hAnsi="宋体" w:hint="eastAsia"/>
          <w:b/>
          <w:bCs/>
          <w:color w:val="333333"/>
          <w:kern w:val="0"/>
          <w:szCs w:val="21"/>
        </w:rPr>
        <w:t>第八条</w:t>
      </w:r>
      <w:r>
        <w:rPr>
          <w:rFonts w:ascii="宋体" w:cs="宋体" w:eastAsia="宋体" w:hAnsi="宋体" w:hint="eastAsia"/>
          <w:color w:val="333333"/>
          <w:kern w:val="0"/>
          <w:szCs w:val="21"/>
        </w:rPr>
        <w:t>　超过200万元的货物和服务采购项目、超过400万元的工程采购项目中适宜由中小企业提供的，预留该部分采购项目预算总额的30%以上专门面向中小企业采购，其中预留给小微企业的比例不低于60%。预留份额通过下列措施进行：</w:t>
      </w:r>
    </w:p>
    <w:p w14:paraId="0382E90E">
      <w:pPr>
        <w:pStyle w:val="style0"/>
        <w:widowControl/>
        <w:shd w:val="clear" w:color="auto" w:fill="ffffff"/>
        <w:spacing w:lineRule="auto" w:line="360"/>
        <w:ind w:firstLine="480"/>
        <w:rPr>
          <w:rFonts w:ascii="宋体" w:cs="宋体" w:eastAsia="宋体" w:hAnsi="宋体"/>
          <w:color w:val="333333"/>
          <w:kern w:val="0"/>
          <w:szCs w:val="21"/>
        </w:rPr>
      </w:pPr>
      <w:r>
        <w:rPr>
          <w:rFonts w:ascii="宋体" w:cs="宋体" w:eastAsia="宋体" w:hAnsi="宋体" w:hint="eastAsia"/>
          <w:color w:val="333333"/>
          <w:kern w:val="0"/>
          <w:szCs w:val="21"/>
        </w:rPr>
        <w:t>（一）将采购项目整体或者设置采购包专门面向中小企业采购；</w:t>
      </w:r>
    </w:p>
    <w:p w14:paraId="0E7019E5">
      <w:pPr>
        <w:pStyle w:val="style0"/>
        <w:widowControl/>
        <w:shd w:val="clear" w:color="auto" w:fill="ffffff"/>
        <w:spacing w:lineRule="auto" w:line="360"/>
        <w:ind w:firstLine="480"/>
        <w:rPr>
          <w:rFonts w:ascii="宋体" w:cs="宋体" w:eastAsia="宋体" w:hAnsi="宋体"/>
          <w:color w:val="333333"/>
          <w:kern w:val="0"/>
          <w:szCs w:val="21"/>
        </w:rPr>
      </w:pPr>
      <w:r>
        <w:rPr>
          <w:rFonts w:ascii="宋体" w:cs="宋体" w:eastAsia="宋体" w:hAnsi="宋体" w:hint="eastAsia"/>
          <w:color w:val="333333"/>
          <w:kern w:val="0"/>
          <w:szCs w:val="21"/>
        </w:rPr>
        <w:t>（二）要求供应商以联合体形式参加采购活动，且联合体中中小企业承担的部分达到一定比例；</w:t>
      </w:r>
    </w:p>
    <w:p w14:paraId="0AA1D48E">
      <w:pPr>
        <w:pStyle w:val="style0"/>
        <w:widowControl/>
        <w:shd w:val="clear" w:color="auto" w:fill="ffffff"/>
        <w:spacing w:lineRule="auto" w:line="360"/>
        <w:ind w:firstLine="480"/>
        <w:rPr>
          <w:rFonts w:ascii="宋体" w:cs="宋体" w:eastAsia="宋体" w:hAnsi="宋体"/>
          <w:color w:val="333333"/>
          <w:kern w:val="0"/>
          <w:szCs w:val="21"/>
        </w:rPr>
      </w:pPr>
      <w:r>
        <w:rPr>
          <w:rFonts w:ascii="宋体" w:cs="宋体" w:eastAsia="宋体" w:hAnsi="宋体" w:hint="eastAsia"/>
          <w:color w:val="333333"/>
          <w:kern w:val="0"/>
          <w:szCs w:val="21"/>
        </w:rPr>
        <w:t>（三）要求获得采购合同的供应商将采购项目中的一定比例分包给一家或者多家中小企业。</w:t>
      </w:r>
    </w:p>
    <w:p w14:paraId="7AC56B13">
      <w:pPr>
        <w:pStyle w:val="style0"/>
        <w:widowControl/>
        <w:shd w:val="clear" w:color="auto" w:fill="ffffff"/>
        <w:spacing w:lineRule="auto" w:line="360"/>
        <w:ind w:firstLine="480"/>
        <w:rPr>
          <w:rFonts w:ascii="宋体" w:cs="宋体" w:eastAsia="宋体" w:hAnsi="宋体"/>
          <w:color w:val="333333"/>
          <w:kern w:val="0"/>
          <w:szCs w:val="21"/>
        </w:rPr>
      </w:pPr>
      <w:r>
        <w:rPr>
          <w:rFonts w:ascii="宋体" w:cs="宋体" w:eastAsia="宋体" w:hAnsi="宋体" w:hint="eastAsia"/>
          <w:color w:val="333333"/>
          <w:kern w:val="0"/>
          <w:szCs w:val="21"/>
        </w:rPr>
        <w:t>组成联合体或者接受分包合同的中小企业与联合体内其他企业、分包企业之间不得存在直接控股、管理关系。</w:t>
      </w:r>
    </w:p>
    <w:p w14:paraId="1E2F4FFA">
      <w:pPr>
        <w:pStyle w:val="style0"/>
        <w:widowControl/>
        <w:shd w:val="clear" w:color="auto" w:fill="ffffff"/>
        <w:spacing w:lineRule="auto" w:line="360"/>
        <w:ind w:firstLine="480"/>
        <w:rPr>
          <w:rFonts w:ascii="宋体" w:cs="宋体" w:eastAsia="宋体" w:hAnsi="宋体"/>
          <w:color w:val="333333"/>
          <w:kern w:val="0"/>
          <w:szCs w:val="21"/>
        </w:rPr>
      </w:pPr>
      <w:r>
        <w:rPr>
          <w:rFonts w:ascii="宋体" w:cs="宋体" w:eastAsia="宋体" w:hAnsi="宋体" w:hint="eastAsia"/>
          <w:b/>
          <w:bCs/>
          <w:color w:val="333333"/>
          <w:kern w:val="0"/>
          <w:szCs w:val="21"/>
        </w:rPr>
        <w:t>第九条</w:t>
      </w:r>
      <w:r>
        <w:rPr>
          <w:rFonts w:ascii="宋体" w:cs="宋体" w:eastAsia="宋体" w:hAnsi="宋体" w:hint="eastAsia"/>
          <w:color w:val="333333"/>
          <w:kern w:val="0"/>
          <w:szCs w:val="21"/>
        </w:rPr>
        <w:t>　对于经主管预算单位统筹后未预留份额专门面向中小企业采购的采购项目，以及预留份额项目中的非预留部分采购包，采购人、采购代理机构应当对符合本办法规定的小微企业报价给予6%—10%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6391E958">
      <w:pPr>
        <w:pStyle w:val="style0"/>
        <w:widowControl/>
        <w:shd w:val="clear" w:color="auto" w:fill="ffffff"/>
        <w:spacing w:lineRule="auto" w:line="360"/>
        <w:ind w:firstLine="480"/>
        <w:rPr>
          <w:rFonts w:ascii="宋体" w:cs="宋体" w:eastAsia="宋体" w:hAnsi="宋体"/>
          <w:color w:val="333333"/>
          <w:kern w:val="0"/>
          <w:szCs w:val="21"/>
        </w:rPr>
      </w:pPr>
      <w:r>
        <w:rPr>
          <w:rFonts w:ascii="宋体" w:cs="宋体" w:eastAsia="宋体" w:hAnsi="宋体" w:hint="eastAsia"/>
          <w:color w:val="333333"/>
          <w:kern w:val="0"/>
          <w:szCs w:val="21"/>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-3%（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w:t>
      </w:r>
    </w:p>
    <w:p w14:paraId="527CDA42">
      <w:pPr>
        <w:pStyle w:val="style0"/>
        <w:widowControl/>
        <w:shd w:val="clear" w:color="auto" w:fill="ffffff"/>
        <w:spacing w:lineRule="auto" w:line="360"/>
        <w:ind w:firstLine="480"/>
        <w:rPr>
          <w:rFonts w:ascii="宋体" w:cs="宋体" w:eastAsia="宋体" w:hAnsi="宋体"/>
          <w:color w:val="333333"/>
          <w:kern w:val="0"/>
          <w:szCs w:val="21"/>
        </w:rPr>
      </w:pPr>
      <w:r>
        <w:rPr>
          <w:rFonts w:ascii="宋体" w:cs="宋体" w:eastAsia="宋体" w:hAnsi="宋体" w:hint="eastAsia"/>
          <w:color w:val="333333"/>
          <w:kern w:val="0"/>
          <w:szCs w:val="21"/>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14:paraId="53248A0F">
      <w:pPr>
        <w:pStyle w:val="style0"/>
        <w:widowControl/>
        <w:shd w:val="clear" w:color="auto" w:fill="ffffff"/>
        <w:spacing w:lineRule="auto" w:line="360"/>
        <w:ind w:firstLine="480"/>
        <w:rPr>
          <w:rFonts w:ascii="宋体" w:cs="宋体" w:eastAsia="宋体" w:hAnsi="宋体"/>
          <w:color w:val="333333"/>
          <w:kern w:val="0"/>
          <w:szCs w:val="21"/>
        </w:rPr>
      </w:pPr>
      <w:r>
        <w:rPr>
          <w:rFonts w:ascii="宋体" w:cs="宋体" w:eastAsia="宋体" w:hAnsi="宋体" w:hint="eastAsia"/>
          <w:b/>
          <w:bCs/>
          <w:color w:val="333333"/>
          <w:kern w:val="0"/>
          <w:szCs w:val="21"/>
        </w:rPr>
        <w:t>第十条</w:t>
      </w:r>
      <w:r>
        <w:rPr>
          <w:rFonts w:ascii="宋体" w:cs="宋体" w:eastAsia="宋体" w:hAnsi="宋体" w:hint="eastAsia"/>
          <w:color w:val="333333"/>
          <w:kern w:val="0"/>
          <w:szCs w:val="21"/>
        </w:rPr>
        <w:t>　采购人应当严格按照本办法规定和主管预算单位制定的预留采购份额具体方案开展采购活动。预留份额的采购项目或者采购包，通过发布公告方式邀请供应商后，符合资格条件的中小企业数量不足3家的，应当中止采购活动，视同未预留份额的采购项目或者采购包，按照本办法第九条有关规定重新组织采购活动。</w:t>
      </w:r>
    </w:p>
    <w:p w14:paraId="76310871">
      <w:pPr>
        <w:pStyle w:val="style0"/>
        <w:widowControl/>
        <w:shd w:val="clear" w:color="auto" w:fill="ffffff"/>
        <w:spacing w:lineRule="auto" w:line="360"/>
        <w:ind w:firstLine="480"/>
        <w:rPr>
          <w:rFonts w:ascii="宋体" w:cs="宋体" w:eastAsia="宋体" w:hAnsi="宋体"/>
          <w:color w:val="333333"/>
          <w:kern w:val="0"/>
          <w:szCs w:val="21"/>
        </w:rPr>
      </w:pPr>
      <w:r>
        <w:rPr>
          <w:rFonts w:ascii="宋体" w:cs="宋体" w:eastAsia="宋体" w:hAnsi="宋体" w:hint="eastAsia"/>
          <w:b/>
          <w:bCs/>
          <w:color w:val="333333"/>
          <w:kern w:val="0"/>
          <w:szCs w:val="21"/>
        </w:rPr>
        <w:t>第十一条</w:t>
      </w:r>
      <w:r>
        <w:rPr>
          <w:rFonts w:ascii="宋体" w:cs="宋体" w:eastAsia="宋体" w:hAnsi="宋体" w:hint="eastAsia"/>
          <w:color w:val="333333"/>
          <w:kern w:val="0"/>
          <w:szCs w:val="21"/>
        </w:rPr>
        <w:t>　中小企业参加政府采购活动，应当出具本办法规定的《中小企业声明函》（附1），否则不得享受相关中小企业扶持政策。任何单位和个人不得要求供应商提供《中小企业声明函》之外的中小企业身份证明文件。</w:t>
      </w:r>
    </w:p>
    <w:p w14:paraId="7217BFE3">
      <w:pPr>
        <w:pStyle w:val="style0"/>
        <w:widowControl/>
        <w:shd w:val="clear" w:color="auto" w:fill="ffffff"/>
        <w:spacing w:lineRule="auto" w:line="360"/>
        <w:ind w:firstLine="480"/>
        <w:rPr>
          <w:rFonts w:ascii="宋体" w:cs="宋体" w:eastAsia="宋体" w:hAnsi="宋体"/>
          <w:color w:val="333333"/>
          <w:kern w:val="0"/>
          <w:szCs w:val="21"/>
        </w:rPr>
      </w:pPr>
      <w:r>
        <w:rPr>
          <w:rFonts w:ascii="宋体" w:cs="宋体" w:eastAsia="宋体" w:hAnsi="宋体" w:hint="eastAsia"/>
          <w:b/>
          <w:bCs/>
          <w:color w:val="333333"/>
          <w:kern w:val="0"/>
          <w:szCs w:val="21"/>
        </w:rPr>
        <w:t>第十二条</w:t>
      </w:r>
      <w:r>
        <w:rPr>
          <w:rFonts w:ascii="宋体" w:cs="宋体" w:eastAsia="宋体" w:hAnsi="宋体" w:hint="eastAsia"/>
          <w:color w:val="333333"/>
          <w:kern w:val="0"/>
          <w:szCs w:val="21"/>
        </w:rPr>
        <w:t>　采购项目涉及中小企业采购的，采购文件应当明确以下内容：</w:t>
      </w:r>
    </w:p>
    <w:p w14:paraId="49D78B4D">
      <w:pPr>
        <w:pStyle w:val="style0"/>
        <w:widowControl/>
        <w:shd w:val="clear" w:color="auto" w:fill="ffffff"/>
        <w:spacing w:lineRule="auto" w:line="360"/>
        <w:ind w:firstLine="480"/>
        <w:rPr>
          <w:rFonts w:ascii="宋体" w:cs="宋体" w:eastAsia="宋体" w:hAnsi="宋体"/>
          <w:color w:val="333333"/>
          <w:kern w:val="0"/>
          <w:szCs w:val="21"/>
        </w:rPr>
      </w:pPr>
      <w:r>
        <w:rPr>
          <w:rFonts w:ascii="宋体" w:cs="宋体" w:eastAsia="宋体" w:hAnsi="宋体" w:hint="eastAsia"/>
          <w:color w:val="333333"/>
          <w:kern w:val="0"/>
          <w:szCs w:val="21"/>
        </w:rPr>
        <w:t>（一）预留份额的采购项目或者采购包，明确该项目或相关采购包专门面向中小企业采购，以及相关标的及预算金额；</w:t>
      </w:r>
    </w:p>
    <w:p w14:paraId="74B6070F">
      <w:pPr>
        <w:pStyle w:val="style0"/>
        <w:widowControl/>
        <w:shd w:val="clear" w:color="auto" w:fill="ffffff"/>
        <w:spacing w:lineRule="auto" w:line="360"/>
        <w:ind w:firstLine="480"/>
        <w:rPr>
          <w:rFonts w:ascii="宋体" w:cs="宋体" w:eastAsia="宋体" w:hAnsi="宋体"/>
          <w:color w:val="333333"/>
          <w:kern w:val="0"/>
          <w:szCs w:val="21"/>
        </w:rPr>
      </w:pPr>
      <w:r>
        <w:rPr>
          <w:rFonts w:ascii="宋体" w:cs="宋体" w:eastAsia="宋体" w:hAnsi="宋体" w:hint="eastAsia"/>
          <w:color w:val="333333"/>
          <w:kern w:val="0"/>
          <w:szCs w:val="21"/>
        </w:rPr>
        <w:t>（二）要求以联合体形式参加或者合同分包的，明确联合协议或者分包意向协议中中小企业合同金额应当达到的比例，并作为供应商资格条件；</w:t>
      </w:r>
    </w:p>
    <w:p w14:paraId="21DC4D30">
      <w:pPr>
        <w:pStyle w:val="style0"/>
        <w:widowControl/>
        <w:shd w:val="clear" w:color="auto" w:fill="ffffff"/>
        <w:spacing w:lineRule="auto" w:line="360"/>
        <w:ind w:firstLine="480"/>
        <w:rPr>
          <w:rFonts w:ascii="宋体" w:cs="宋体" w:eastAsia="宋体" w:hAnsi="宋体"/>
          <w:color w:val="333333"/>
          <w:kern w:val="0"/>
          <w:szCs w:val="21"/>
        </w:rPr>
      </w:pPr>
      <w:r>
        <w:rPr>
          <w:rFonts w:ascii="宋体" w:cs="宋体" w:eastAsia="宋体" w:hAnsi="宋体" w:hint="eastAsia"/>
          <w:color w:val="333333"/>
          <w:kern w:val="0"/>
          <w:szCs w:val="21"/>
        </w:rPr>
        <w:t>（三）非预留份额的采购项目或者采购包，明确有关价格扣除比例或者价格分加分比例；</w:t>
      </w:r>
    </w:p>
    <w:p w14:paraId="4BFBB967">
      <w:pPr>
        <w:pStyle w:val="style0"/>
        <w:widowControl/>
        <w:shd w:val="clear" w:color="auto" w:fill="ffffff"/>
        <w:spacing w:lineRule="auto" w:line="360"/>
        <w:ind w:firstLine="480"/>
        <w:rPr>
          <w:rFonts w:ascii="宋体" w:cs="宋体" w:eastAsia="宋体" w:hAnsi="宋体"/>
          <w:color w:val="333333"/>
          <w:kern w:val="0"/>
          <w:szCs w:val="21"/>
        </w:rPr>
      </w:pPr>
      <w:r>
        <w:rPr>
          <w:rFonts w:ascii="宋体" w:cs="宋体" w:eastAsia="宋体" w:hAnsi="宋体" w:hint="eastAsia"/>
          <w:color w:val="333333"/>
          <w:kern w:val="0"/>
          <w:szCs w:val="21"/>
        </w:rPr>
        <w:t>（四）规定依据本办法规定享受扶持政策获得政府采购合同的，小微企业不得将合同分包给大中型企业，中型企业不得将合同分包给大型企业；</w:t>
      </w:r>
    </w:p>
    <w:p w14:paraId="4551BDC8">
      <w:pPr>
        <w:pStyle w:val="style0"/>
        <w:widowControl/>
        <w:shd w:val="clear" w:color="auto" w:fill="ffffff"/>
        <w:spacing w:lineRule="auto" w:line="360"/>
        <w:ind w:firstLine="480"/>
        <w:rPr>
          <w:rFonts w:ascii="宋体" w:cs="宋体" w:eastAsia="宋体" w:hAnsi="宋体"/>
          <w:color w:val="333333"/>
          <w:kern w:val="0"/>
          <w:szCs w:val="21"/>
        </w:rPr>
      </w:pPr>
      <w:r>
        <w:rPr>
          <w:rFonts w:ascii="宋体" w:cs="宋体" w:eastAsia="宋体" w:hAnsi="宋体" w:hint="eastAsia"/>
          <w:color w:val="333333"/>
          <w:kern w:val="0"/>
          <w:szCs w:val="21"/>
        </w:rPr>
        <w:t>（五）采购人认为具备相关条件的，明确对中小企业在资金支付期限、预付款比例等方面的优惠措施；</w:t>
      </w:r>
    </w:p>
    <w:p w14:paraId="36BC768F">
      <w:pPr>
        <w:pStyle w:val="style0"/>
        <w:widowControl/>
        <w:shd w:val="clear" w:color="auto" w:fill="ffffff"/>
        <w:spacing w:lineRule="auto" w:line="360"/>
        <w:ind w:firstLine="480"/>
        <w:rPr>
          <w:rFonts w:ascii="宋体" w:cs="宋体" w:eastAsia="宋体" w:hAnsi="宋体"/>
          <w:color w:val="333333"/>
          <w:kern w:val="0"/>
          <w:szCs w:val="21"/>
        </w:rPr>
      </w:pPr>
      <w:r>
        <w:rPr>
          <w:rFonts w:ascii="宋体" w:cs="宋体" w:eastAsia="宋体" w:hAnsi="宋体" w:hint="eastAsia"/>
          <w:color w:val="333333"/>
          <w:kern w:val="0"/>
          <w:szCs w:val="21"/>
        </w:rPr>
        <w:t>（六）明确采购标的对应的中小企业划分标准所属行业；</w:t>
      </w:r>
    </w:p>
    <w:p w14:paraId="24216B4D">
      <w:pPr>
        <w:pStyle w:val="style0"/>
        <w:widowControl/>
        <w:shd w:val="clear" w:color="auto" w:fill="ffffff"/>
        <w:spacing w:lineRule="auto" w:line="360"/>
        <w:ind w:firstLine="480"/>
        <w:rPr>
          <w:rFonts w:ascii="宋体" w:cs="宋体" w:eastAsia="宋体" w:hAnsi="宋体"/>
          <w:color w:val="333333"/>
          <w:kern w:val="0"/>
          <w:szCs w:val="21"/>
        </w:rPr>
      </w:pPr>
      <w:r>
        <w:rPr>
          <w:rFonts w:ascii="宋体" w:cs="宋体" w:eastAsia="宋体" w:hAnsi="宋体" w:hint="eastAsia"/>
          <w:color w:val="333333"/>
          <w:kern w:val="0"/>
          <w:szCs w:val="21"/>
        </w:rPr>
        <w:t>（七）法律法规和省级以上人民政府财政部门规定的其他事项。</w:t>
      </w:r>
    </w:p>
    <w:p w14:paraId="4B647C90">
      <w:pPr>
        <w:pStyle w:val="style0"/>
        <w:widowControl/>
        <w:shd w:val="clear" w:color="auto" w:fill="ffffff"/>
        <w:spacing w:lineRule="auto" w:line="360"/>
        <w:ind w:firstLine="480"/>
        <w:rPr>
          <w:rFonts w:ascii="宋体" w:cs="宋体" w:eastAsia="宋体" w:hAnsi="宋体"/>
          <w:color w:val="333333"/>
          <w:kern w:val="0"/>
          <w:szCs w:val="21"/>
        </w:rPr>
      </w:pPr>
      <w:r>
        <w:rPr>
          <w:rFonts w:ascii="宋体" w:cs="宋体" w:eastAsia="宋体" w:hAnsi="宋体" w:hint="eastAsia"/>
          <w:b/>
          <w:bCs/>
          <w:color w:val="333333"/>
          <w:kern w:val="0"/>
          <w:szCs w:val="21"/>
        </w:rPr>
        <w:t>第十三条</w:t>
      </w:r>
      <w:r>
        <w:rPr>
          <w:rFonts w:ascii="宋体" w:cs="宋体" w:eastAsia="宋体" w:hAnsi="宋体" w:hint="eastAsia"/>
          <w:color w:val="333333"/>
          <w:kern w:val="0"/>
          <w:szCs w:val="21"/>
        </w:rPr>
        <w:t>　中标、成交供应商享受本办法规定的中小企业扶持政策的，采购人、采购代理机构应当随中标、成交结果公开中标、成交供应商的《中小企业声明函》。</w:t>
      </w:r>
    </w:p>
    <w:p w14:paraId="7A1BCB32">
      <w:pPr>
        <w:pStyle w:val="style0"/>
        <w:widowControl/>
        <w:shd w:val="clear" w:color="auto" w:fill="ffffff"/>
        <w:spacing w:lineRule="auto" w:line="360"/>
        <w:ind w:firstLine="480"/>
        <w:rPr>
          <w:rFonts w:ascii="宋体" w:cs="宋体" w:eastAsia="宋体" w:hAnsi="宋体"/>
          <w:color w:val="333333"/>
          <w:kern w:val="0"/>
          <w:szCs w:val="21"/>
        </w:rPr>
      </w:pPr>
      <w:r>
        <w:rPr>
          <w:rFonts w:ascii="宋体" w:cs="宋体" w:eastAsia="宋体" w:hAnsi="宋体" w:hint="eastAsia"/>
          <w:color w:val="333333"/>
          <w:kern w:val="0"/>
          <w:szCs w:val="21"/>
        </w:rPr>
        <w:t>适用招标投标法的政府采购工程建设项目，应当在公示中标候选人时公开中标候选人的《中小企业声明函》。</w:t>
      </w:r>
    </w:p>
    <w:p w14:paraId="6715DD1F">
      <w:pPr>
        <w:pStyle w:val="style0"/>
        <w:widowControl/>
        <w:shd w:val="clear" w:color="auto" w:fill="ffffff"/>
        <w:spacing w:lineRule="auto" w:line="360"/>
        <w:ind w:firstLine="480"/>
        <w:rPr>
          <w:rFonts w:ascii="宋体" w:cs="宋体" w:eastAsia="宋体" w:hAnsi="宋体"/>
          <w:color w:val="333333"/>
          <w:kern w:val="0"/>
          <w:szCs w:val="21"/>
        </w:rPr>
      </w:pPr>
      <w:r>
        <w:rPr>
          <w:rFonts w:ascii="宋体" w:cs="宋体" w:eastAsia="宋体" w:hAnsi="宋体" w:hint="eastAsia"/>
          <w:b/>
          <w:bCs/>
          <w:color w:val="333333"/>
          <w:kern w:val="0"/>
          <w:szCs w:val="21"/>
        </w:rPr>
        <w:t>第十四条</w:t>
      </w:r>
      <w:r>
        <w:rPr>
          <w:rFonts w:ascii="宋体" w:cs="宋体" w:eastAsia="宋体" w:hAnsi="宋体" w:hint="eastAsia"/>
          <w:color w:val="333333"/>
          <w:kern w:val="0"/>
          <w:szCs w:val="21"/>
        </w:rPr>
        <w:t>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016C210D">
      <w:pPr>
        <w:pStyle w:val="style0"/>
        <w:widowControl/>
        <w:shd w:val="clear" w:color="auto" w:fill="ffffff"/>
        <w:spacing w:lineRule="auto" w:line="360"/>
        <w:ind w:firstLine="480"/>
        <w:rPr>
          <w:rFonts w:ascii="宋体" w:cs="宋体" w:eastAsia="宋体" w:hAnsi="宋体"/>
          <w:color w:val="333333"/>
          <w:kern w:val="0"/>
          <w:szCs w:val="21"/>
        </w:rPr>
      </w:pPr>
      <w:r>
        <w:rPr>
          <w:rFonts w:ascii="宋体" w:cs="宋体" w:eastAsia="宋体" w:hAnsi="宋体" w:hint="eastAsia"/>
          <w:b/>
          <w:bCs/>
          <w:color w:val="333333"/>
          <w:kern w:val="0"/>
          <w:szCs w:val="21"/>
        </w:rPr>
        <w:t>第十五条</w:t>
      </w:r>
      <w:r>
        <w:rPr>
          <w:rFonts w:ascii="宋体" w:cs="宋体" w:eastAsia="宋体" w:hAnsi="宋体" w:hint="eastAsia"/>
          <w:color w:val="333333"/>
          <w:kern w:val="0"/>
          <w:szCs w:val="21"/>
        </w:rPr>
        <w:t>　鼓励各地区、各部门在采购活动中允许中小企业引入信用担保手段，为中小企业在投标（响应）保证、履约保证等方面提供专业化服务。鼓励中小企业依法合规通过政府采购合同融资。</w:t>
      </w:r>
    </w:p>
    <w:p w14:paraId="06D76BA4">
      <w:pPr>
        <w:pStyle w:val="style0"/>
        <w:widowControl/>
        <w:shd w:val="clear" w:color="auto" w:fill="ffffff"/>
        <w:spacing w:lineRule="auto" w:line="360"/>
        <w:ind w:firstLine="480"/>
        <w:rPr>
          <w:rFonts w:ascii="宋体" w:cs="宋体" w:eastAsia="宋体" w:hAnsi="宋体"/>
          <w:color w:val="333333"/>
          <w:kern w:val="0"/>
          <w:szCs w:val="21"/>
        </w:rPr>
      </w:pPr>
      <w:r>
        <w:rPr>
          <w:rFonts w:ascii="宋体" w:cs="宋体" w:eastAsia="宋体" w:hAnsi="宋体" w:hint="eastAsia"/>
          <w:b/>
          <w:bCs/>
          <w:color w:val="333333"/>
          <w:kern w:val="0"/>
          <w:szCs w:val="21"/>
        </w:rPr>
        <w:t>第十六条</w:t>
      </w:r>
      <w:r>
        <w:rPr>
          <w:rFonts w:ascii="宋体" w:cs="宋体" w:eastAsia="宋体" w:hAnsi="宋体" w:hint="eastAsia"/>
          <w:color w:val="333333"/>
          <w:kern w:val="0"/>
          <w:szCs w:val="21"/>
        </w:rPr>
        <w:t>　政府采购监督检查、投诉处理及政府采购行政处罚中对中小企业的认定，由货物制造商或者工程、服务供应商注册登记所在地的县级以上人民政府中小企业主管部门负责。</w:t>
      </w:r>
    </w:p>
    <w:p w14:paraId="7D668189">
      <w:pPr>
        <w:pStyle w:val="style0"/>
        <w:widowControl/>
        <w:shd w:val="clear" w:color="auto" w:fill="ffffff"/>
        <w:spacing w:lineRule="auto" w:line="360"/>
        <w:ind w:firstLine="480"/>
        <w:rPr>
          <w:rFonts w:ascii="宋体" w:cs="宋体" w:eastAsia="宋体" w:hAnsi="宋体"/>
          <w:color w:val="333333"/>
          <w:kern w:val="0"/>
          <w:szCs w:val="21"/>
        </w:rPr>
      </w:pPr>
      <w:r>
        <w:rPr>
          <w:rFonts w:ascii="宋体" w:cs="宋体" w:eastAsia="宋体" w:hAnsi="宋体" w:hint="eastAsia"/>
          <w:color w:val="333333"/>
          <w:kern w:val="0"/>
          <w:szCs w:val="21"/>
        </w:rPr>
        <w:t>中小企业主管部门应当在收到财政部门或者有关招标投标行政监督部门关于协助开展中小企业认定函后10个工作日内做出书面答复。</w:t>
      </w:r>
    </w:p>
    <w:p w14:paraId="0D12824F">
      <w:pPr>
        <w:pStyle w:val="style0"/>
        <w:widowControl/>
        <w:shd w:val="clear" w:color="auto" w:fill="ffffff"/>
        <w:spacing w:lineRule="auto" w:line="360"/>
        <w:ind w:firstLine="480"/>
        <w:rPr>
          <w:rFonts w:ascii="宋体" w:cs="宋体" w:eastAsia="宋体" w:hAnsi="宋体"/>
          <w:color w:val="333333"/>
          <w:kern w:val="0"/>
          <w:szCs w:val="21"/>
        </w:rPr>
      </w:pPr>
      <w:r>
        <w:rPr>
          <w:rFonts w:ascii="宋体" w:cs="宋体" w:eastAsia="宋体" w:hAnsi="宋体" w:hint="eastAsia"/>
          <w:b/>
          <w:bCs/>
          <w:color w:val="333333"/>
          <w:kern w:val="0"/>
          <w:szCs w:val="21"/>
        </w:rPr>
        <w:t>第十七条</w:t>
      </w:r>
      <w:r>
        <w:rPr>
          <w:rFonts w:ascii="宋体" w:cs="宋体" w:eastAsia="宋体" w:hAnsi="宋体" w:hint="eastAsia"/>
          <w:color w:val="333333"/>
          <w:kern w:val="0"/>
          <w:szCs w:val="21"/>
        </w:rPr>
        <w:t>　各地区、各部门应当对涉及中小企业采购的预算项目实施全过程绩效管理，合理设置绩效目标和指标，落实扶持中小企业有关政策要求，定期开展绩效监控和评价，强化绩效评价结果应用。</w:t>
      </w:r>
    </w:p>
    <w:p w14:paraId="0F7AFAA0">
      <w:pPr>
        <w:pStyle w:val="style0"/>
        <w:widowControl/>
        <w:shd w:val="clear" w:color="auto" w:fill="ffffff"/>
        <w:spacing w:lineRule="auto" w:line="360"/>
        <w:ind w:firstLine="480"/>
        <w:rPr>
          <w:rFonts w:ascii="宋体" w:cs="宋体" w:eastAsia="宋体" w:hAnsi="宋体"/>
          <w:color w:val="333333"/>
          <w:kern w:val="0"/>
          <w:szCs w:val="21"/>
        </w:rPr>
      </w:pPr>
      <w:r>
        <w:rPr>
          <w:rFonts w:ascii="宋体" w:cs="宋体" w:eastAsia="宋体" w:hAnsi="宋体" w:hint="eastAsia"/>
          <w:b/>
          <w:bCs/>
          <w:color w:val="333333"/>
          <w:kern w:val="0"/>
          <w:szCs w:val="21"/>
        </w:rPr>
        <w:t>第十八条</w:t>
      </w:r>
      <w:r>
        <w:rPr>
          <w:rFonts w:ascii="宋体" w:cs="宋体" w:eastAsia="宋体" w:hAnsi="宋体" w:hint="eastAsia"/>
          <w:color w:val="333333"/>
          <w:kern w:val="0"/>
          <w:szCs w:val="21"/>
        </w:rPr>
        <w:t>　主管预算单位应当自2022年起向同级财政部门报告本部门上一年度面向中小企业预留份额和采购的具体情况，并在中国政府采购网公开预留项目执行情况（附2）。未达到本办法规定的预留份额比例的，应当作出说明。</w:t>
      </w:r>
    </w:p>
    <w:p w14:paraId="708E7DCA">
      <w:pPr>
        <w:pStyle w:val="style0"/>
        <w:widowControl/>
        <w:shd w:val="clear" w:color="auto" w:fill="ffffff"/>
        <w:spacing w:lineRule="auto" w:line="360"/>
        <w:ind w:firstLine="480"/>
        <w:rPr>
          <w:rFonts w:ascii="宋体" w:cs="宋体" w:eastAsia="宋体" w:hAnsi="宋体"/>
          <w:color w:val="333333"/>
          <w:kern w:val="0"/>
          <w:szCs w:val="21"/>
        </w:rPr>
      </w:pPr>
      <w:r>
        <w:rPr>
          <w:rFonts w:ascii="宋体" w:cs="宋体" w:eastAsia="宋体" w:hAnsi="宋体" w:hint="eastAsia"/>
          <w:b/>
          <w:bCs/>
          <w:color w:val="333333"/>
          <w:kern w:val="0"/>
          <w:szCs w:val="21"/>
        </w:rPr>
        <w:t>第十九条</w:t>
      </w:r>
      <w:r>
        <w:rPr>
          <w:rFonts w:ascii="宋体" w:cs="宋体" w:eastAsia="宋体" w:hAnsi="宋体" w:hint="eastAsia"/>
          <w:color w:val="333333"/>
          <w:kern w:val="0"/>
          <w:szCs w:val="21"/>
        </w:rPr>
        <w:t>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14:paraId="2CC6140D">
      <w:pPr>
        <w:pStyle w:val="style0"/>
        <w:widowControl/>
        <w:shd w:val="clear" w:color="auto" w:fill="ffffff"/>
        <w:spacing w:lineRule="auto" w:line="360"/>
        <w:ind w:firstLine="480"/>
        <w:rPr>
          <w:rFonts w:ascii="宋体" w:cs="宋体" w:eastAsia="宋体" w:hAnsi="宋体"/>
          <w:color w:val="333333"/>
          <w:kern w:val="0"/>
          <w:szCs w:val="21"/>
        </w:rPr>
      </w:pPr>
      <w:r>
        <w:rPr>
          <w:rFonts w:ascii="宋体" w:cs="宋体" w:eastAsia="宋体" w:hAnsi="宋体" w:hint="eastAsia"/>
          <w:b/>
          <w:bCs/>
          <w:color w:val="333333"/>
          <w:kern w:val="0"/>
          <w:szCs w:val="21"/>
        </w:rPr>
        <w:t>第二十条</w:t>
      </w:r>
      <w:r>
        <w:rPr>
          <w:rFonts w:ascii="宋体" w:cs="宋体" w:eastAsia="宋体" w:hAnsi="宋体" w:hint="eastAsia"/>
          <w:color w:val="333333"/>
          <w:kern w:val="0"/>
          <w:szCs w:val="21"/>
        </w:rPr>
        <w:t>　供应商按照本办法规定提供声明函内容不实的，属于提供虚假材料谋取中标、成交，依照《中华人民共和国政府采购法》等国家有关规定追究相应责任。</w:t>
      </w:r>
    </w:p>
    <w:p w14:paraId="4B43C144">
      <w:pPr>
        <w:pStyle w:val="style0"/>
        <w:widowControl/>
        <w:shd w:val="clear" w:color="auto" w:fill="ffffff"/>
        <w:spacing w:lineRule="auto" w:line="360"/>
        <w:ind w:firstLine="480"/>
        <w:rPr>
          <w:rFonts w:ascii="宋体" w:cs="宋体" w:eastAsia="宋体" w:hAnsi="宋体"/>
          <w:color w:val="333333"/>
          <w:kern w:val="0"/>
          <w:szCs w:val="21"/>
        </w:rPr>
      </w:pPr>
      <w:r>
        <w:rPr>
          <w:rFonts w:ascii="宋体" w:cs="宋体" w:eastAsia="宋体" w:hAnsi="宋体" w:hint="eastAsia"/>
          <w:color w:val="333333"/>
          <w:kern w:val="0"/>
          <w:szCs w:val="21"/>
        </w:rPr>
        <w:t>适用招标投标法的政府采购工程建设项目，投标人按照本办法规定提供声明函内容不实的，属于弄虚作假骗取中标，依照《中华人民共和国招标投标法》等国家有关规定追究相应责任。</w:t>
      </w:r>
    </w:p>
    <w:p w14:paraId="42AEF3FB">
      <w:pPr>
        <w:pStyle w:val="style0"/>
        <w:widowControl/>
        <w:shd w:val="clear" w:color="auto" w:fill="ffffff"/>
        <w:spacing w:lineRule="auto" w:line="360"/>
        <w:ind w:firstLine="480"/>
        <w:rPr>
          <w:rFonts w:ascii="宋体" w:cs="宋体" w:eastAsia="宋体" w:hAnsi="宋体"/>
          <w:color w:val="333333"/>
          <w:kern w:val="0"/>
          <w:szCs w:val="21"/>
        </w:rPr>
      </w:pPr>
      <w:r>
        <w:rPr>
          <w:rFonts w:ascii="宋体" w:cs="宋体" w:eastAsia="宋体" w:hAnsi="宋体" w:hint="eastAsia"/>
          <w:b/>
          <w:bCs/>
          <w:color w:val="333333"/>
          <w:kern w:val="0"/>
          <w:szCs w:val="21"/>
        </w:rPr>
        <w:t>第二十一条</w:t>
      </w:r>
      <w:r>
        <w:rPr>
          <w:rFonts w:ascii="宋体" w:cs="宋体" w:eastAsia="宋体" w:hAnsi="宋体" w:hint="eastAsia"/>
          <w:color w:val="333333"/>
          <w:kern w:val="0"/>
          <w:szCs w:val="21"/>
        </w:rPr>
        <w:t>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14:paraId="30C7110D">
      <w:pPr>
        <w:pStyle w:val="style0"/>
        <w:widowControl/>
        <w:shd w:val="clear" w:color="auto" w:fill="ffffff"/>
        <w:spacing w:lineRule="auto" w:line="360"/>
        <w:ind w:firstLine="480"/>
        <w:rPr>
          <w:rFonts w:ascii="宋体" w:cs="宋体" w:eastAsia="宋体" w:hAnsi="宋体"/>
          <w:color w:val="333333"/>
          <w:kern w:val="0"/>
          <w:szCs w:val="21"/>
        </w:rPr>
      </w:pPr>
      <w:r>
        <w:rPr>
          <w:rFonts w:ascii="宋体" w:cs="宋体" w:eastAsia="宋体" w:hAnsi="宋体" w:hint="eastAsia"/>
          <w:b/>
          <w:bCs/>
          <w:color w:val="333333"/>
          <w:kern w:val="0"/>
          <w:szCs w:val="21"/>
        </w:rPr>
        <w:t>第二十二条</w:t>
      </w:r>
      <w:r>
        <w:rPr>
          <w:rFonts w:ascii="宋体" w:cs="宋体" w:eastAsia="宋体" w:hAnsi="宋体" w:hint="eastAsia"/>
          <w:color w:val="333333"/>
          <w:kern w:val="0"/>
          <w:szCs w:val="21"/>
        </w:rPr>
        <w:t>　对外援助项目、国家相关资格或者资质管理制度另有规定的项目，不适用本办法。</w:t>
      </w:r>
    </w:p>
    <w:p w14:paraId="0CE6223B">
      <w:pPr>
        <w:pStyle w:val="style0"/>
        <w:widowControl/>
        <w:shd w:val="clear" w:color="auto" w:fill="ffffff"/>
        <w:spacing w:lineRule="auto" w:line="360"/>
        <w:ind w:firstLine="480"/>
        <w:rPr>
          <w:rFonts w:ascii="宋体" w:cs="宋体" w:eastAsia="宋体" w:hAnsi="宋体"/>
          <w:color w:val="333333"/>
          <w:kern w:val="0"/>
          <w:szCs w:val="21"/>
        </w:rPr>
      </w:pPr>
      <w:r>
        <w:rPr>
          <w:rFonts w:ascii="宋体" w:cs="宋体" w:eastAsia="宋体" w:hAnsi="宋体" w:hint="eastAsia"/>
          <w:b/>
          <w:bCs/>
          <w:color w:val="333333"/>
          <w:kern w:val="0"/>
          <w:szCs w:val="21"/>
        </w:rPr>
        <w:t>第二十三条</w:t>
      </w:r>
      <w:r>
        <w:rPr>
          <w:rFonts w:ascii="宋体" w:cs="宋体" w:eastAsia="宋体" w:hAnsi="宋体" w:hint="eastAsia"/>
          <w:color w:val="333333"/>
          <w:kern w:val="0"/>
          <w:szCs w:val="21"/>
        </w:rPr>
        <w:t>　关于视同中小企业的其他主体的政府采购扶持政策，由财政部会同有关部门另行规定。</w:t>
      </w:r>
    </w:p>
    <w:p w14:paraId="33CCC976">
      <w:pPr>
        <w:pStyle w:val="style0"/>
        <w:widowControl/>
        <w:shd w:val="clear" w:color="auto" w:fill="ffffff"/>
        <w:spacing w:lineRule="auto" w:line="360"/>
        <w:ind w:firstLine="480"/>
        <w:rPr>
          <w:rFonts w:ascii="宋体" w:cs="宋体" w:eastAsia="宋体" w:hAnsi="宋体"/>
          <w:color w:val="333333"/>
          <w:kern w:val="0"/>
          <w:szCs w:val="21"/>
        </w:rPr>
      </w:pPr>
      <w:r>
        <w:rPr>
          <w:rFonts w:ascii="宋体" w:cs="宋体" w:eastAsia="宋体" w:hAnsi="宋体" w:hint="eastAsia"/>
          <w:b/>
          <w:bCs/>
          <w:color w:val="333333"/>
          <w:kern w:val="0"/>
          <w:szCs w:val="21"/>
        </w:rPr>
        <w:t>第二十四条</w:t>
      </w:r>
      <w:r>
        <w:rPr>
          <w:rFonts w:ascii="宋体" w:cs="宋体" w:eastAsia="宋体" w:hAnsi="宋体" w:hint="eastAsia"/>
          <w:color w:val="333333"/>
          <w:kern w:val="0"/>
          <w:szCs w:val="21"/>
        </w:rPr>
        <w:t>　省级财政部门可以会同中小企业主管部门根据本办法的规定制定具体实施办法。</w:t>
      </w:r>
    </w:p>
    <w:p w14:paraId="079F61FC">
      <w:pPr>
        <w:pStyle w:val="style0"/>
        <w:widowControl/>
        <w:shd w:val="clear" w:color="auto" w:fill="ffffff"/>
        <w:spacing w:lineRule="auto" w:line="360"/>
        <w:ind w:firstLine="480"/>
        <w:jc w:val="left"/>
        <w:rPr>
          <w:rFonts w:ascii="宋体" w:cs="宋体" w:eastAsia="宋体" w:hAnsi="宋体"/>
          <w:color w:val="333333"/>
          <w:kern w:val="0"/>
          <w:szCs w:val="21"/>
        </w:rPr>
      </w:pPr>
      <w:r>
        <w:rPr>
          <w:rFonts w:ascii="宋体" w:cs="宋体" w:eastAsia="宋体" w:hAnsi="宋体" w:hint="eastAsia"/>
          <w:b/>
          <w:bCs/>
          <w:color w:val="333333"/>
          <w:kern w:val="0"/>
          <w:szCs w:val="21"/>
        </w:rPr>
        <w:t>第二十五条</w:t>
      </w:r>
      <w:r>
        <w:rPr>
          <w:rFonts w:ascii="宋体" w:cs="宋体" w:eastAsia="宋体" w:hAnsi="宋体" w:hint="eastAsia"/>
          <w:color w:val="333333"/>
          <w:kern w:val="0"/>
          <w:szCs w:val="21"/>
        </w:rPr>
        <w:t>　本办法自2021年1月1日起施行。《财政部 工业和信息化部关于印发〈政府采购促进中小企业发展暂行办法〉的通知》（财库〔2011〕181号）同时废止。</w:t>
      </w:r>
    </w:p>
    <w:p w14:paraId="04F948A4">
      <w:pPr>
        <w:pStyle w:val="style0"/>
        <w:widowControl/>
        <w:shd w:val="clear" w:color="auto" w:fill="ffffff"/>
        <w:spacing w:lineRule="auto" w:line="360"/>
        <w:ind w:firstLine="480"/>
        <w:jc w:val="left"/>
        <w:rPr>
          <w:rFonts w:ascii="宋体" w:cs="宋体" w:eastAsia="宋体" w:hAnsi="宋体"/>
          <w:color w:val="333333"/>
          <w:kern w:val="0"/>
          <w:szCs w:val="21"/>
        </w:rPr>
      </w:pPr>
    </w:p>
    <w:p w14:paraId="30F84778">
      <w:pPr>
        <w:pStyle w:val="style0"/>
        <w:spacing w:lineRule="auto" w:line="360"/>
        <w:rPr>
          <w:rFonts w:ascii="宋体" w:eastAsia="宋体" w:hAnsi="宋体"/>
          <w:szCs w:val="21"/>
        </w:rPr>
      </w:pPr>
    </w:p>
    <w:bookmarkStart w:id="105" w:name="_Toc135293358"/>
    <w:bookmarkStart w:id="106" w:name="_Toc73613645"/>
    <w:bookmarkStart w:id="107" w:name="_Toc73610163"/>
    <w:p w14:paraId="54C6E40D">
      <w:pPr>
        <w:pStyle w:val="style2"/>
        <w:spacing w:before="0" w:after="0"/>
        <w:rPr/>
      </w:pPr>
      <w:r>
        <w:rPr>
          <w:rFonts w:hint="eastAsia"/>
        </w:rPr>
        <w:t>二、关于印发中小企业划型标准规定的通知</w:t>
      </w:r>
      <w:bookmarkEnd w:id="105"/>
      <w:bookmarkEnd w:id="106"/>
      <w:bookmarkEnd w:id="107"/>
    </w:p>
    <w:p w14:paraId="5EC4CC8A">
      <w:pPr>
        <w:pStyle w:val="style0"/>
        <w:widowControl/>
        <w:shd w:val="clear" w:color="auto" w:fill="ffffff"/>
        <w:spacing w:before="100" w:beforeAutospacing="true" w:after="100" w:afterAutospacing="true" w:lineRule="auto" w:line="360"/>
        <w:jc w:val="center"/>
        <w:rPr>
          <w:rFonts w:ascii="宋体" w:cs="宋体" w:eastAsia="宋体" w:hAnsi="宋体"/>
          <w:color w:val="000000"/>
          <w:kern w:val="0"/>
          <w:szCs w:val="21"/>
        </w:rPr>
      </w:pPr>
      <w:r>
        <w:rPr>
          <w:rFonts w:ascii="宋体" w:cs="宋体" w:eastAsia="宋体" w:hAnsi="宋体" w:hint="eastAsia"/>
          <w:color w:val="000000"/>
          <w:kern w:val="0"/>
          <w:szCs w:val="21"/>
        </w:rPr>
        <w:t>工信部联企业〔2011〕300号</w:t>
      </w:r>
    </w:p>
    <w:p w14:paraId="40A4A265">
      <w:pPr>
        <w:pStyle w:val="style0"/>
        <w:widowControl/>
        <w:shd w:val="clear" w:color="auto" w:fill="ffffff"/>
        <w:spacing w:before="100" w:beforeAutospacing="true" w:after="100" w:afterAutospacing="true" w:lineRule="auto" w:line="360"/>
        <w:jc w:val="left"/>
        <w:rPr>
          <w:rFonts w:ascii="宋体" w:cs="宋体" w:eastAsia="宋体" w:hAnsi="宋体"/>
          <w:color w:val="000000"/>
          <w:kern w:val="0"/>
          <w:szCs w:val="21"/>
        </w:rPr>
      </w:pPr>
      <w:r>
        <w:rPr>
          <w:rFonts w:ascii="宋体" w:cs="宋体" w:eastAsia="宋体" w:hAnsi="宋体" w:hint="eastAsia"/>
          <w:color w:val="000000"/>
          <w:kern w:val="0"/>
          <w:szCs w:val="21"/>
        </w:rPr>
        <w:t>各省、自治区、直辖市人民政府，国务院各部委、各直属机构及有关单位：</w:t>
      </w:r>
      <w:r>
        <w:rPr>
          <w:rFonts w:ascii="宋体" w:cs="宋体" w:eastAsia="宋体" w:hAnsi="宋体" w:hint="eastAsia"/>
          <w:color w:val="000000"/>
          <w:kern w:val="0"/>
          <w:szCs w:val="21"/>
        </w:rPr>
        <w:br/>
      </w:r>
      <w:r>
        <w:rPr>
          <w:rFonts w:ascii="宋体" w:cs="宋体" w:eastAsia="宋体" w:hAnsi="宋体" w:hint="eastAsia"/>
          <w:color w:val="000000"/>
          <w:kern w:val="0"/>
          <w:szCs w:val="21"/>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14:paraId="27E253AE">
      <w:pPr>
        <w:pStyle w:val="style0"/>
        <w:widowControl/>
        <w:shd w:val="clear" w:color="auto" w:fill="ffffff"/>
        <w:spacing w:before="100" w:beforeAutospacing="true" w:after="100" w:afterAutospacing="true" w:lineRule="auto" w:line="360"/>
        <w:jc w:val="right"/>
        <w:rPr>
          <w:rFonts w:ascii="宋体" w:cs="宋体" w:eastAsia="宋体" w:hAnsi="宋体"/>
          <w:color w:val="000000"/>
          <w:kern w:val="0"/>
          <w:szCs w:val="21"/>
        </w:rPr>
      </w:pPr>
      <w:r>
        <w:rPr>
          <w:rFonts w:ascii="宋体" w:cs="宋体" w:eastAsia="宋体" w:hAnsi="宋体" w:hint="eastAsia"/>
          <w:color w:val="000000"/>
          <w:kern w:val="0"/>
          <w:szCs w:val="21"/>
        </w:rPr>
        <w:br/>
      </w:r>
      <w:r>
        <w:rPr>
          <w:rFonts w:ascii="宋体" w:cs="宋体" w:eastAsia="宋体" w:hAnsi="宋体" w:hint="eastAsia"/>
          <w:color w:val="000000"/>
          <w:kern w:val="0"/>
          <w:szCs w:val="21"/>
        </w:rPr>
        <w:t>　　　　　　　　　　　　　　　　　　　　　工业和信息化部　国家统计局</w:t>
      </w:r>
      <w:r>
        <w:rPr>
          <w:rFonts w:ascii="宋体" w:cs="宋体" w:eastAsia="宋体" w:hAnsi="宋体" w:hint="eastAsia"/>
          <w:color w:val="000000"/>
          <w:kern w:val="0"/>
          <w:szCs w:val="21"/>
        </w:rPr>
        <w:br/>
      </w:r>
      <w:r>
        <w:rPr>
          <w:rFonts w:ascii="宋体" w:cs="宋体" w:eastAsia="宋体" w:hAnsi="宋体" w:hint="eastAsia"/>
          <w:color w:val="000000"/>
          <w:kern w:val="0"/>
          <w:szCs w:val="21"/>
        </w:rPr>
        <w:t>　　　　　　　　　　　　　　　　　　　　国家发展和改革委员会　财政部</w:t>
      </w:r>
      <w:r>
        <w:rPr>
          <w:rFonts w:ascii="宋体" w:cs="宋体" w:eastAsia="宋体" w:hAnsi="宋体" w:hint="eastAsia"/>
          <w:color w:val="000000"/>
          <w:kern w:val="0"/>
          <w:szCs w:val="21"/>
        </w:rPr>
        <w:br/>
      </w:r>
      <w:r>
        <w:rPr>
          <w:rFonts w:ascii="宋体" w:cs="宋体" w:eastAsia="宋体" w:hAnsi="宋体" w:hint="eastAsia"/>
          <w:color w:val="000000"/>
          <w:kern w:val="0"/>
          <w:szCs w:val="21"/>
        </w:rPr>
        <w:t>　　　　　　　　　　　　　　　　　　　　　　　　二○一一年六月十八日</w:t>
      </w:r>
    </w:p>
    <w:p w14:paraId="4D143E0B">
      <w:pPr>
        <w:pStyle w:val="style0"/>
        <w:widowControl/>
        <w:shd w:val="clear" w:color="auto" w:fill="ffffff"/>
        <w:spacing w:before="100" w:beforeAutospacing="true" w:after="100" w:afterAutospacing="true" w:lineRule="auto" w:line="360"/>
        <w:jc w:val="center"/>
        <w:rPr>
          <w:rFonts w:ascii="宋体" w:cs="宋体" w:eastAsia="宋体" w:hAnsi="宋体"/>
          <w:color w:val="000000"/>
          <w:kern w:val="0"/>
          <w:szCs w:val="21"/>
        </w:rPr>
      </w:pPr>
      <w:r>
        <w:rPr>
          <w:rFonts w:ascii="宋体" w:cs="宋体" w:eastAsia="宋体" w:hAnsi="宋体" w:hint="eastAsia"/>
          <w:b/>
          <w:bCs/>
          <w:color w:val="000000"/>
          <w:kern w:val="0"/>
        </w:rPr>
        <w:t>中小企业划型标准规定</w:t>
      </w:r>
    </w:p>
    <w:p w14:paraId="73CB25F6">
      <w:pPr>
        <w:pStyle w:val="style0"/>
        <w:widowControl/>
        <w:shd w:val="clear" w:color="auto" w:fill="ffffff"/>
        <w:spacing w:before="100" w:beforeAutospacing="true" w:after="100" w:afterAutospacing="true" w:lineRule="auto" w:line="360"/>
        <w:jc w:val="left"/>
        <w:rPr>
          <w:rFonts w:ascii="宋体" w:cs="宋体" w:eastAsia="宋体" w:hAnsi="宋体"/>
          <w:color w:val="000000"/>
          <w:kern w:val="0"/>
          <w:szCs w:val="21"/>
        </w:rPr>
      </w:pPr>
      <w:r>
        <w:rPr>
          <w:rFonts w:ascii="宋体" w:cs="宋体" w:eastAsia="宋体" w:hAnsi="宋体" w:hint="eastAsia"/>
          <w:color w:val="000000"/>
          <w:kern w:val="0"/>
          <w:szCs w:val="21"/>
        </w:rPr>
        <w:t>　　一、根据《中华人民共和国中小企业促进法》和《国务院关于进一步促进中小企业发展的若干意见》(国发〔2009〕36号)，制定本规定。</w:t>
      </w:r>
      <w:r>
        <w:rPr>
          <w:rFonts w:ascii="宋体" w:cs="宋体" w:eastAsia="宋体" w:hAnsi="宋体" w:hint="eastAsia"/>
          <w:color w:val="000000"/>
          <w:kern w:val="0"/>
          <w:szCs w:val="21"/>
        </w:rPr>
        <w:br/>
      </w:r>
      <w:r>
        <w:rPr>
          <w:rFonts w:ascii="宋体" w:cs="宋体" w:eastAsia="宋体" w:hAnsi="宋体" w:hint="eastAsia"/>
          <w:color w:val="000000"/>
          <w:kern w:val="0"/>
          <w:szCs w:val="21"/>
        </w:rPr>
        <w:t>　　二、中小企业划分为中型、小型、微型三种类型，具体标准根据企业从业人员、营业收入、资产总额等指标，结合行业特点制定。</w:t>
      </w:r>
      <w:r>
        <w:rPr>
          <w:rFonts w:ascii="宋体" w:cs="宋体" w:eastAsia="宋体" w:hAnsi="宋体" w:hint="eastAsia"/>
          <w:color w:val="000000"/>
          <w:kern w:val="0"/>
          <w:szCs w:val="21"/>
        </w:rPr>
        <w:br/>
      </w:r>
      <w:r>
        <w:rPr>
          <w:rFonts w:ascii="宋体" w:cs="宋体" w:eastAsia="宋体" w:hAnsi="宋体" w:hint="eastAsia"/>
          <w:color w:val="000000"/>
          <w:kern w:val="0"/>
          <w:szCs w:val="21"/>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r>
        <w:rPr>
          <w:rFonts w:ascii="宋体" w:cs="宋体" w:eastAsia="宋体" w:hAnsi="宋体" w:hint="eastAsia"/>
          <w:color w:val="000000"/>
          <w:kern w:val="0"/>
          <w:szCs w:val="21"/>
        </w:rPr>
        <w:br/>
      </w:r>
      <w:r>
        <w:rPr>
          <w:rFonts w:ascii="宋体" w:cs="宋体" w:eastAsia="宋体" w:hAnsi="宋体" w:hint="eastAsia"/>
          <w:color w:val="000000"/>
          <w:kern w:val="0"/>
          <w:szCs w:val="21"/>
        </w:rPr>
        <w:t>　　四、各行业划型标准为：</w:t>
      </w:r>
      <w:r>
        <w:rPr>
          <w:rFonts w:ascii="宋体" w:cs="宋体" w:eastAsia="宋体" w:hAnsi="宋体" w:hint="eastAsia"/>
          <w:color w:val="000000"/>
          <w:kern w:val="0"/>
          <w:szCs w:val="21"/>
        </w:rPr>
        <w:br/>
      </w:r>
      <w:r>
        <w:rPr>
          <w:rFonts w:ascii="宋体" w:cs="宋体" w:eastAsia="宋体" w:hAnsi="宋体" w:hint="eastAsia"/>
          <w:color w:val="000000"/>
          <w:kern w:val="0"/>
          <w:szCs w:val="21"/>
        </w:rPr>
        <w:t>　　（一）农、林、牧、渔业。营业收入20000万元以下的为中小微型企业。其中，营业收入500万元及以上的为中型企业，营业收入50万元及以上的为小型企业，营业收入50万元以下的为微型企业。</w:t>
      </w:r>
      <w:r>
        <w:rPr>
          <w:rFonts w:ascii="宋体" w:cs="宋体" w:eastAsia="宋体" w:hAnsi="宋体" w:hint="eastAsia"/>
          <w:color w:val="000000"/>
          <w:kern w:val="0"/>
          <w:szCs w:val="21"/>
        </w:rPr>
        <w:br/>
      </w:r>
      <w:r>
        <w:rPr>
          <w:rFonts w:ascii="宋体" w:cs="宋体" w:eastAsia="宋体" w:hAnsi="宋体" w:hint="eastAsia"/>
          <w:color w:val="000000"/>
          <w:kern w:val="0"/>
          <w:szCs w:val="21"/>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ascii="宋体" w:cs="宋体" w:eastAsia="宋体" w:hAnsi="宋体" w:hint="eastAsia"/>
          <w:color w:val="000000"/>
          <w:kern w:val="0"/>
          <w:szCs w:val="21"/>
        </w:rPr>
        <w:br/>
      </w:r>
      <w:r>
        <w:rPr>
          <w:rFonts w:ascii="宋体" w:cs="宋体" w:eastAsia="宋体" w:hAnsi="宋体" w:hint="eastAsia"/>
          <w:color w:val="000000"/>
          <w:kern w:val="0"/>
          <w:szCs w:val="21"/>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ascii="宋体" w:cs="宋体" w:eastAsia="宋体" w:hAnsi="宋体" w:hint="eastAsia"/>
          <w:color w:val="000000"/>
          <w:kern w:val="0"/>
          <w:szCs w:val="21"/>
        </w:rPr>
        <w:br/>
      </w:r>
      <w:r>
        <w:rPr>
          <w:rFonts w:ascii="宋体" w:cs="宋体" w:eastAsia="宋体" w:hAnsi="宋体" w:hint="eastAsia"/>
          <w:color w:val="000000"/>
          <w:kern w:val="0"/>
          <w:szCs w:val="21"/>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ascii="宋体" w:cs="宋体" w:eastAsia="宋体" w:hAnsi="宋体" w:hint="eastAsia"/>
          <w:color w:val="000000"/>
          <w:kern w:val="0"/>
          <w:szCs w:val="21"/>
        </w:rPr>
        <w:br/>
      </w:r>
      <w:r>
        <w:rPr>
          <w:rFonts w:ascii="宋体" w:cs="宋体" w:eastAsia="宋体" w:hAnsi="宋体" w:hint="eastAsia"/>
          <w:color w:val="000000"/>
          <w:kern w:val="0"/>
          <w:szCs w:val="21"/>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ascii="宋体" w:cs="宋体" w:eastAsia="宋体" w:hAnsi="宋体" w:hint="eastAsia"/>
          <w:color w:val="000000"/>
          <w:kern w:val="0"/>
          <w:szCs w:val="21"/>
        </w:rPr>
        <w:br/>
      </w:r>
      <w:r>
        <w:rPr>
          <w:rFonts w:ascii="宋体" w:cs="宋体" w:eastAsia="宋体" w:hAnsi="宋体" w:hint="eastAsia"/>
          <w:color w:val="000000"/>
          <w:kern w:val="0"/>
          <w:szCs w:val="21"/>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ascii="宋体" w:cs="宋体" w:eastAsia="宋体" w:hAnsi="宋体" w:hint="eastAsia"/>
          <w:color w:val="000000"/>
          <w:kern w:val="0"/>
          <w:szCs w:val="21"/>
        </w:rPr>
        <w:br/>
      </w:r>
      <w:r>
        <w:rPr>
          <w:rFonts w:ascii="宋体" w:cs="宋体" w:eastAsia="宋体" w:hAnsi="宋体" w:hint="eastAsia"/>
          <w:color w:val="000000"/>
          <w:kern w:val="0"/>
          <w:szCs w:val="21"/>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ascii="宋体" w:cs="宋体" w:eastAsia="宋体" w:hAnsi="宋体" w:hint="eastAsia"/>
          <w:color w:val="000000"/>
          <w:kern w:val="0"/>
          <w:szCs w:val="21"/>
        </w:rPr>
        <w:br/>
      </w:r>
      <w:r>
        <w:rPr>
          <w:rFonts w:ascii="宋体" w:cs="宋体" w:eastAsia="宋体" w:hAnsi="宋体" w:hint="eastAsia"/>
          <w:color w:val="000000"/>
          <w:kern w:val="0"/>
          <w:szCs w:val="21"/>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ascii="宋体" w:cs="宋体" w:eastAsia="宋体" w:hAnsi="宋体" w:hint="eastAsia"/>
          <w:color w:val="000000"/>
          <w:kern w:val="0"/>
          <w:szCs w:val="21"/>
        </w:rPr>
        <w:br/>
      </w:r>
      <w:r>
        <w:rPr>
          <w:rFonts w:ascii="宋体" w:cs="宋体" w:eastAsia="宋体" w:hAnsi="宋体" w:hint="eastAsia"/>
          <w:color w:val="000000"/>
          <w:kern w:val="0"/>
          <w:szCs w:val="21"/>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ascii="宋体" w:cs="宋体" w:eastAsia="宋体" w:hAnsi="宋体" w:hint="eastAsia"/>
          <w:color w:val="000000"/>
          <w:kern w:val="0"/>
          <w:szCs w:val="21"/>
        </w:rPr>
        <w:br/>
      </w:r>
      <w:r>
        <w:rPr>
          <w:rFonts w:ascii="宋体" w:cs="宋体" w:eastAsia="宋体" w:hAnsi="宋体" w:hint="eastAsia"/>
          <w:color w:val="000000"/>
          <w:kern w:val="0"/>
          <w:szCs w:val="21"/>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ascii="宋体" w:cs="宋体" w:eastAsia="宋体" w:hAnsi="宋体" w:hint="eastAsia"/>
          <w:color w:val="000000"/>
          <w:kern w:val="0"/>
          <w:szCs w:val="21"/>
        </w:rPr>
        <w:br/>
      </w:r>
      <w:r>
        <w:rPr>
          <w:rFonts w:ascii="宋体" w:cs="宋体" w:eastAsia="宋体" w:hAnsi="宋体" w:hint="eastAsia"/>
          <w:color w:val="000000"/>
          <w:kern w:val="0"/>
          <w:szCs w:val="21"/>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ascii="宋体" w:cs="宋体" w:eastAsia="宋体" w:hAnsi="宋体" w:hint="eastAsia"/>
          <w:color w:val="000000"/>
          <w:kern w:val="0"/>
          <w:szCs w:val="21"/>
        </w:rPr>
        <w:br/>
      </w:r>
      <w:r>
        <w:rPr>
          <w:rFonts w:ascii="宋体" w:cs="宋体" w:eastAsia="宋体" w:hAnsi="宋体" w:hint="eastAsia"/>
          <w:color w:val="000000"/>
          <w:kern w:val="0"/>
          <w:szCs w:val="21"/>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ascii="宋体" w:cs="宋体" w:eastAsia="宋体" w:hAnsi="宋体" w:hint="eastAsia"/>
          <w:color w:val="000000"/>
          <w:kern w:val="0"/>
          <w:szCs w:val="21"/>
        </w:rPr>
        <w:br/>
      </w:r>
      <w:r>
        <w:rPr>
          <w:rFonts w:ascii="宋体" w:cs="宋体" w:eastAsia="宋体" w:hAnsi="宋体" w:hint="eastAsia"/>
          <w:color w:val="000000"/>
          <w:kern w:val="0"/>
          <w:szCs w:val="21"/>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ascii="宋体" w:cs="宋体" w:eastAsia="宋体" w:hAnsi="宋体" w:hint="eastAsia"/>
          <w:color w:val="000000"/>
          <w:kern w:val="0"/>
          <w:szCs w:val="21"/>
        </w:rPr>
        <w:br/>
      </w:r>
      <w:r>
        <w:rPr>
          <w:rFonts w:ascii="宋体" w:cs="宋体" w:eastAsia="宋体" w:hAnsi="宋体" w:hint="eastAsia"/>
          <w:color w:val="000000"/>
          <w:kern w:val="0"/>
          <w:szCs w:val="21"/>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ascii="宋体" w:cs="宋体" w:eastAsia="宋体" w:hAnsi="宋体" w:hint="eastAsia"/>
          <w:color w:val="000000"/>
          <w:kern w:val="0"/>
          <w:szCs w:val="21"/>
        </w:rPr>
        <w:br/>
      </w:r>
      <w:r>
        <w:rPr>
          <w:rFonts w:ascii="宋体" w:cs="宋体" w:eastAsia="宋体" w:hAnsi="宋体" w:hint="eastAsia"/>
          <w:color w:val="000000"/>
          <w:kern w:val="0"/>
          <w:szCs w:val="21"/>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ascii="宋体" w:cs="宋体" w:eastAsia="宋体" w:hAnsi="宋体" w:hint="eastAsia"/>
          <w:color w:val="000000"/>
          <w:kern w:val="0"/>
          <w:szCs w:val="21"/>
        </w:rPr>
        <w:br/>
      </w:r>
      <w:r>
        <w:rPr>
          <w:rFonts w:ascii="宋体" w:cs="宋体" w:eastAsia="宋体" w:hAnsi="宋体" w:hint="eastAsia"/>
          <w:color w:val="000000"/>
          <w:kern w:val="0"/>
          <w:szCs w:val="21"/>
        </w:rPr>
        <w:t>　　（十六）其他未列明行业。从业人员300人以下的为中小微型企业。其中，从业人员100人及以上的为中型企业；从业人员10人及以上的为小型企业；从业人员10人以下的为微型企业。</w:t>
      </w:r>
      <w:r>
        <w:rPr>
          <w:rFonts w:ascii="宋体" w:cs="宋体" w:eastAsia="宋体" w:hAnsi="宋体" w:hint="eastAsia"/>
          <w:color w:val="000000"/>
          <w:kern w:val="0"/>
          <w:szCs w:val="21"/>
        </w:rPr>
        <w:br/>
      </w:r>
      <w:r>
        <w:rPr>
          <w:rFonts w:ascii="宋体" w:cs="宋体" w:eastAsia="宋体" w:hAnsi="宋体" w:hint="eastAsia"/>
          <w:color w:val="000000"/>
          <w:kern w:val="0"/>
          <w:szCs w:val="21"/>
        </w:rPr>
        <w:t>　　五、企业类型的划分以统计部门的统计数据为依据。</w:t>
      </w:r>
      <w:r>
        <w:rPr>
          <w:rFonts w:ascii="宋体" w:cs="宋体" w:eastAsia="宋体" w:hAnsi="宋体" w:hint="eastAsia"/>
          <w:color w:val="000000"/>
          <w:kern w:val="0"/>
          <w:szCs w:val="21"/>
        </w:rPr>
        <w:br/>
      </w:r>
      <w:r>
        <w:rPr>
          <w:rFonts w:ascii="宋体" w:cs="宋体" w:eastAsia="宋体" w:hAnsi="宋体" w:hint="eastAsia"/>
          <w:color w:val="000000"/>
          <w:kern w:val="0"/>
          <w:szCs w:val="21"/>
        </w:rPr>
        <w:t>　　六、本规定适用于在中华人民共和国境内依法设立的各类所有制和各种组织形式的企业。个体工商户和本规定以外的行业，参照本规定进行划型。</w:t>
      </w:r>
      <w:r>
        <w:rPr>
          <w:rFonts w:ascii="宋体" w:cs="宋体" w:eastAsia="宋体" w:hAnsi="宋体" w:hint="eastAsia"/>
          <w:color w:val="000000"/>
          <w:kern w:val="0"/>
          <w:szCs w:val="21"/>
        </w:rPr>
        <w:br/>
      </w:r>
      <w:r>
        <w:rPr>
          <w:rFonts w:ascii="宋体" w:cs="宋体" w:eastAsia="宋体" w:hAnsi="宋体" w:hint="eastAsia"/>
          <w:color w:val="000000"/>
          <w:kern w:val="0"/>
          <w:szCs w:val="21"/>
        </w:rPr>
        <w:t>　　七、本规定的中型企业标准上限即为大型企业标准的下限，国家统计部门据此制定大中小微型企业的统计分类。国务院有关部门据此进行相关数据分析，不得制定与本规定不一致的企业划型标准。</w:t>
      </w:r>
      <w:r>
        <w:rPr>
          <w:rFonts w:ascii="宋体" w:cs="宋体" w:eastAsia="宋体" w:hAnsi="宋体" w:hint="eastAsia"/>
          <w:color w:val="000000"/>
          <w:kern w:val="0"/>
          <w:szCs w:val="21"/>
        </w:rPr>
        <w:br/>
      </w:r>
      <w:r>
        <w:rPr>
          <w:rFonts w:ascii="宋体" w:cs="宋体" w:eastAsia="宋体" w:hAnsi="宋体" w:hint="eastAsia"/>
          <w:color w:val="000000"/>
          <w:kern w:val="0"/>
          <w:szCs w:val="21"/>
        </w:rPr>
        <w:t>　　八、本规定由工业和信息化部、国家统计局会同有关部门根据《国民经济行业分类》修订情况和企业发展变化情况适时修订。</w:t>
      </w:r>
      <w:r>
        <w:rPr>
          <w:rFonts w:ascii="宋体" w:cs="宋体" w:eastAsia="宋体" w:hAnsi="宋体" w:hint="eastAsia"/>
          <w:color w:val="000000"/>
          <w:kern w:val="0"/>
          <w:szCs w:val="21"/>
        </w:rPr>
        <w:br/>
      </w:r>
      <w:r>
        <w:rPr>
          <w:rFonts w:ascii="宋体" w:cs="宋体" w:eastAsia="宋体" w:hAnsi="宋体" w:hint="eastAsia"/>
          <w:color w:val="000000"/>
          <w:kern w:val="0"/>
          <w:szCs w:val="21"/>
        </w:rPr>
        <w:t>　　九、本规定由工业和信息化部、国家统计局会同有关部门负责解释。</w:t>
      </w:r>
      <w:r>
        <w:rPr>
          <w:rFonts w:ascii="宋体" w:cs="宋体" w:eastAsia="宋体" w:hAnsi="宋体" w:hint="eastAsia"/>
          <w:color w:val="000000"/>
          <w:kern w:val="0"/>
          <w:szCs w:val="21"/>
        </w:rPr>
        <w:br/>
      </w:r>
      <w:r>
        <w:rPr>
          <w:rFonts w:ascii="宋体" w:cs="宋体" w:eastAsia="宋体" w:hAnsi="宋体" w:hint="eastAsia"/>
          <w:color w:val="000000"/>
          <w:kern w:val="0"/>
          <w:szCs w:val="21"/>
        </w:rPr>
        <w:t>　　十、本规定自发布之日起执行，原国家经贸委、原国家计委、财政部和国家统计局2003年颁布的《中小企业标准暂行规定》同时废止。</w:t>
      </w:r>
    </w:p>
    <w:p w14:paraId="2A5132B6">
      <w:pPr>
        <w:pStyle w:val="style0"/>
        <w:widowControl/>
        <w:shd w:val="clear" w:color="auto" w:fill="ffffff"/>
        <w:spacing w:before="100" w:beforeAutospacing="true" w:after="100" w:afterAutospacing="true" w:lineRule="auto" w:line="360"/>
        <w:jc w:val="left"/>
        <w:rPr>
          <w:rFonts w:ascii="宋体" w:cs="宋体" w:eastAsia="宋体" w:hAnsi="宋体"/>
          <w:color w:val="000000"/>
          <w:kern w:val="0"/>
          <w:szCs w:val="21"/>
        </w:rPr>
      </w:pPr>
    </w:p>
    <w:bookmarkStart w:id="108" w:name="_Toc135293359"/>
    <w:bookmarkStart w:id="109" w:name="_Toc73613646"/>
    <w:bookmarkStart w:id="110" w:name="_Toc73610164"/>
    <w:p w14:paraId="74F2ADF7">
      <w:pPr>
        <w:pStyle w:val="style2"/>
        <w:spacing w:before="0" w:after="0"/>
        <w:rPr/>
      </w:pPr>
      <w:r>
        <w:rPr>
          <w:rFonts w:hint="eastAsia"/>
        </w:rPr>
        <w:t>三、</w:t>
      </w:r>
      <w:r>
        <w:t>国家统计局关于印发《统计上大中小微型企业划分办法 （2017）》的通知</w:t>
      </w:r>
      <w:bookmarkEnd w:id="108"/>
      <w:bookmarkEnd w:id="109"/>
      <w:bookmarkEnd w:id="110"/>
      <w:r>
        <w:t> </w:t>
      </w:r>
    </w:p>
    <w:p w14:paraId="274E1BE5">
      <w:pPr>
        <w:pStyle w:val="style0"/>
        <w:widowControl/>
        <w:spacing w:lineRule="auto" w:line="360"/>
        <w:jc w:val="center"/>
        <w:rPr>
          <w:rFonts w:ascii="宋体" w:cs="宋体" w:eastAsia="宋体" w:hAnsi="宋体"/>
          <w:kern w:val="0"/>
          <w:szCs w:val="21"/>
        </w:rPr>
      </w:pPr>
      <w:r>
        <w:rPr>
          <w:rFonts w:ascii="宋体" w:cs="宋体" w:eastAsia="宋体" w:hAnsi="宋体" w:hint="eastAsia"/>
          <w:kern w:val="0"/>
          <w:szCs w:val="21"/>
        </w:rPr>
        <w:t>国统字〔2017〕213号</w:t>
      </w:r>
    </w:p>
    <w:p w14:paraId="7A23B3A6">
      <w:pPr>
        <w:pStyle w:val="style0"/>
        <w:widowControl/>
        <w:spacing w:lineRule="auto" w:line="360"/>
        <w:jc w:val="left"/>
        <w:rPr>
          <w:rFonts w:ascii="宋体" w:cs="宋体" w:eastAsia="宋体" w:hAnsi="宋体"/>
          <w:kern w:val="0"/>
          <w:szCs w:val="21"/>
        </w:rPr>
      </w:pPr>
      <w:r>
        <w:rPr>
          <w:rFonts w:ascii="宋体" w:cs="宋体" w:eastAsia="宋体" w:hAnsi="宋体"/>
          <w:kern w:val="0"/>
          <w:szCs w:val="21"/>
        </w:rPr>
        <w:t>各省、自治区、直辖市统计局，新疆生产建设兵团统计局，国务院各有关部门，国家统计局各调查总队：</w:t>
      </w:r>
    </w:p>
    <w:p w14:paraId="1235130D">
      <w:pPr>
        <w:pStyle w:val="style0"/>
        <w:widowControl/>
        <w:spacing w:lineRule="auto" w:line="360"/>
        <w:ind w:firstLine="371" w:firstLineChars="177"/>
        <w:jc w:val="left"/>
        <w:rPr>
          <w:rFonts w:ascii="宋体" w:cs="宋体" w:eastAsia="宋体" w:hAnsi="宋体"/>
          <w:kern w:val="0"/>
          <w:szCs w:val="21"/>
        </w:rPr>
      </w:pPr>
      <w:r>
        <w:rPr>
          <w:rFonts w:ascii="宋体" w:cs="宋体" w:eastAsia="宋体" w:hAnsi="宋体"/>
          <w:kern w:val="0"/>
          <w:szCs w:val="21"/>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14:paraId="16CBF514">
      <w:pPr>
        <w:pStyle w:val="style0"/>
        <w:widowControl/>
        <w:spacing w:lineRule="auto" w:line="360"/>
        <w:jc w:val="left"/>
        <w:rPr>
          <w:rFonts w:ascii="宋体" w:cs="宋体" w:eastAsia="宋体" w:hAnsi="宋体"/>
          <w:kern w:val="0"/>
          <w:szCs w:val="21"/>
        </w:rPr>
      </w:pPr>
      <w:r>
        <w:rPr>
          <w:rFonts w:ascii="宋体" w:cs="宋体" w:eastAsia="宋体" w:hAnsi="宋体"/>
          <w:kern w:val="0"/>
          <w:szCs w:val="21"/>
        </w:rPr>
        <w:t>附件：《统计上大中小微型企业划分办法（2017）》修订说明</w:t>
      </w:r>
    </w:p>
    <w:p w14:paraId="0A9E73D4">
      <w:pPr>
        <w:pStyle w:val="style0"/>
        <w:widowControl/>
        <w:spacing w:lineRule="auto" w:line="360"/>
        <w:jc w:val="right"/>
        <w:rPr>
          <w:rFonts w:ascii="宋体" w:cs="宋体" w:eastAsia="宋体" w:hAnsi="宋体"/>
          <w:kern w:val="0"/>
          <w:szCs w:val="21"/>
        </w:rPr>
      </w:pPr>
      <w:r>
        <w:rPr>
          <w:rFonts w:ascii="宋体" w:cs="宋体" w:eastAsia="宋体" w:hAnsi="宋体"/>
          <w:kern w:val="0"/>
          <w:szCs w:val="21"/>
        </w:rPr>
        <w:t>国家统计局</w:t>
      </w:r>
    </w:p>
    <w:p w14:paraId="40462464">
      <w:pPr>
        <w:pStyle w:val="style0"/>
        <w:widowControl/>
        <w:spacing w:lineRule="auto" w:line="360"/>
        <w:jc w:val="right"/>
        <w:rPr>
          <w:rFonts w:ascii="宋体" w:cs="宋体" w:eastAsia="宋体" w:hAnsi="宋体"/>
          <w:kern w:val="0"/>
          <w:szCs w:val="21"/>
        </w:rPr>
      </w:pPr>
      <w:r>
        <w:rPr>
          <w:rFonts w:ascii="宋体" w:cs="宋体" w:eastAsia="宋体" w:hAnsi="宋体"/>
          <w:kern w:val="0"/>
          <w:szCs w:val="21"/>
        </w:rPr>
        <w:t>2017年12月28日</w:t>
      </w:r>
    </w:p>
    <w:p w14:paraId="07B231E9">
      <w:pPr>
        <w:pStyle w:val="style0"/>
        <w:widowControl/>
        <w:spacing w:lineRule="auto" w:line="360"/>
        <w:jc w:val="center"/>
        <w:rPr>
          <w:rFonts w:ascii="宋体" w:cs="宋体" w:eastAsia="宋体" w:hAnsi="宋体"/>
          <w:b/>
          <w:bCs/>
          <w:kern w:val="0"/>
          <w:szCs w:val="21"/>
        </w:rPr>
      </w:pPr>
    </w:p>
    <w:p w14:paraId="161235AC">
      <w:pPr>
        <w:pStyle w:val="style0"/>
        <w:widowControl/>
        <w:spacing w:lineRule="auto" w:line="360"/>
        <w:jc w:val="center"/>
        <w:rPr>
          <w:rFonts w:ascii="宋体" w:cs="宋体" w:eastAsia="宋体" w:hAnsi="宋体"/>
          <w:kern w:val="0"/>
          <w:szCs w:val="21"/>
        </w:rPr>
      </w:pPr>
      <w:r>
        <w:rPr>
          <w:rFonts w:ascii="宋体" w:cs="宋体" w:eastAsia="宋体" w:hAnsi="宋体"/>
          <w:b/>
          <w:bCs/>
          <w:kern w:val="0"/>
          <w:szCs w:val="21"/>
        </w:rPr>
        <w:t>统计上大中小微型企业划分办法（2017）</w:t>
      </w:r>
    </w:p>
    <w:p w14:paraId="6D900AD8">
      <w:pPr>
        <w:pStyle w:val="style0"/>
        <w:widowControl/>
        <w:spacing w:lineRule="auto" w:line="360"/>
        <w:jc w:val="left"/>
        <w:rPr>
          <w:rFonts w:ascii="宋体" w:cs="宋体" w:eastAsia="宋体" w:hAnsi="宋体"/>
          <w:kern w:val="0"/>
          <w:szCs w:val="21"/>
        </w:rPr>
      </w:pPr>
    </w:p>
    <w:p w14:paraId="06636E26">
      <w:pPr>
        <w:pStyle w:val="style0"/>
        <w:widowControl/>
        <w:spacing w:lineRule="auto" w:line="360"/>
        <w:ind w:left="1" w:firstLine="371" w:firstLineChars="177"/>
        <w:jc w:val="left"/>
        <w:rPr>
          <w:rFonts w:ascii="宋体" w:cs="宋体" w:eastAsia="宋体" w:hAnsi="宋体"/>
          <w:kern w:val="0"/>
          <w:szCs w:val="21"/>
        </w:rPr>
      </w:pPr>
      <w:r>
        <w:rPr>
          <w:rFonts w:ascii="宋体" w:cs="宋体" w:eastAsia="宋体" w:hAnsi="宋体"/>
          <w:kern w:val="0"/>
          <w:szCs w:val="21"/>
        </w:rPr>
        <w:t>一、根据工业和信息化部、国家统计局、国家发展改革委、财政部《关于印发中小企业划型标准规定的通知》（工信部联企业〔2011〕300号），以《国民经济行业分类》（GB/T4754-2017）为基础，结合统计工作的实际情况，制定本办法。</w:t>
      </w:r>
    </w:p>
    <w:p w14:paraId="6C3A6526">
      <w:pPr>
        <w:pStyle w:val="style0"/>
        <w:widowControl/>
        <w:spacing w:lineRule="auto" w:line="360"/>
        <w:ind w:firstLine="371" w:firstLineChars="177"/>
        <w:jc w:val="left"/>
        <w:rPr>
          <w:rFonts w:ascii="宋体" w:cs="宋体" w:eastAsia="宋体" w:hAnsi="宋体"/>
          <w:kern w:val="0"/>
          <w:szCs w:val="21"/>
        </w:rPr>
      </w:pPr>
      <w:r>
        <w:rPr>
          <w:rFonts w:ascii="宋体" w:cs="宋体" w:eastAsia="宋体" w:hAnsi="宋体"/>
          <w:kern w:val="0"/>
          <w:szCs w:val="21"/>
        </w:rPr>
        <w:t>二、本办法适用对象为在中华人民共和国境内依法设立的各种组织形式的法人企业或单位。个体工商户参照本办法进行划分。</w:t>
      </w:r>
    </w:p>
    <w:p w14:paraId="20DDA385">
      <w:pPr>
        <w:pStyle w:val="style0"/>
        <w:widowControl/>
        <w:spacing w:lineRule="auto" w:line="360"/>
        <w:ind w:firstLine="371" w:firstLineChars="177"/>
        <w:jc w:val="left"/>
        <w:rPr>
          <w:rFonts w:ascii="宋体" w:cs="宋体" w:eastAsia="宋体" w:hAnsi="宋体"/>
          <w:kern w:val="0"/>
          <w:szCs w:val="21"/>
        </w:rPr>
      </w:pPr>
      <w:r>
        <w:rPr>
          <w:rFonts w:ascii="宋体" w:cs="宋体" w:eastAsia="宋体" w:hAnsi="宋体"/>
          <w:kern w:val="0"/>
          <w:szCs w:val="21"/>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14:paraId="1F446BA6">
      <w:pPr>
        <w:pStyle w:val="style0"/>
        <w:widowControl/>
        <w:spacing w:lineRule="auto" w:line="360"/>
        <w:ind w:firstLine="371" w:firstLineChars="177"/>
        <w:jc w:val="left"/>
        <w:rPr>
          <w:rFonts w:ascii="宋体" w:cs="宋体" w:eastAsia="宋体" w:hAnsi="宋体"/>
          <w:kern w:val="0"/>
          <w:szCs w:val="21"/>
        </w:rPr>
      </w:pPr>
      <w:r>
        <w:rPr>
          <w:rFonts w:ascii="宋体" w:cs="宋体" w:eastAsia="宋体" w:hAnsi="宋体"/>
          <w:kern w:val="0"/>
          <w:szCs w:val="21"/>
        </w:rPr>
        <w:t>四、本办法按照行业门类、大类、中类和组合类别，依据从业人员、营业收入、资产总额等指标或替代指标，将我国的企业划分为大型、中型、小型、微型等四种类型。具体划分标准见附表。</w:t>
      </w:r>
    </w:p>
    <w:p w14:paraId="207AEFF3">
      <w:pPr>
        <w:pStyle w:val="style0"/>
        <w:widowControl/>
        <w:spacing w:lineRule="auto" w:line="360"/>
        <w:ind w:firstLine="371" w:firstLineChars="177"/>
        <w:jc w:val="left"/>
        <w:rPr>
          <w:rFonts w:ascii="宋体" w:cs="宋体" w:eastAsia="宋体" w:hAnsi="宋体"/>
          <w:kern w:val="0"/>
          <w:szCs w:val="21"/>
        </w:rPr>
      </w:pPr>
      <w:r>
        <w:rPr>
          <w:rFonts w:ascii="宋体" w:cs="宋体" w:eastAsia="宋体" w:hAnsi="宋体"/>
          <w:kern w:val="0"/>
          <w:szCs w:val="21"/>
        </w:rPr>
        <w:t>五、企业划分由政府综合统计部门根据统计年报每年确定一次，定报统计原则上不进行调整。</w:t>
      </w:r>
    </w:p>
    <w:p w14:paraId="3518D082">
      <w:pPr>
        <w:pStyle w:val="style0"/>
        <w:widowControl/>
        <w:spacing w:lineRule="auto" w:line="360"/>
        <w:ind w:left="1" w:firstLine="371" w:firstLineChars="177"/>
        <w:jc w:val="left"/>
        <w:rPr>
          <w:rFonts w:ascii="宋体" w:cs="宋体" w:eastAsia="宋体" w:hAnsi="宋体"/>
          <w:kern w:val="0"/>
          <w:szCs w:val="21"/>
        </w:rPr>
      </w:pPr>
      <w:r>
        <w:rPr>
          <w:rFonts w:ascii="宋体" w:cs="宋体" w:eastAsia="宋体" w:hAnsi="宋体"/>
          <w:kern w:val="0"/>
          <w:szCs w:val="21"/>
        </w:rPr>
        <w:t>六、本办法自印发之日起执行，国家统计局2011年印发的《统计上大中小微型企业划分办法》（国统字〔2011〕75号）同时废止。</w:t>
      </w:r>
    </w:p>
    <w:p w14:paraId="629C09AC">
      <w:pPr>
        <w:pStyle w:val="style0"/>
        <w:widowControl/>
        <w:spacing w:lineRule="auto" w:line="360"/>
        <w:jc w:val="left"/>
        <w:rPr>
          <w:rFonts w:ascii="宋体" w:cs="宋体" w:eastAsia="宋体" w:hAnsi="宋体"/>
          <w:kern w:val="0"/>
          <w:szCs w:val="21"/>
        </w:rPr>
      </w:pPr>
    </w:p>
    <w:p w14:paraId="5202FB5A">
      <w:pPr>
        <w:pStyle w:val="style0"/>
        <w:widowControl/>
        <w:spacing w:lineRule="auto" w:line="360"/>
        <w:jc w:val="left"/>
        <w:rPr>
          <w:rFonts w:ascii="宋体" w:cs="宋体" w:eastAsia="宋体" w:hAnsi="宋体"/>
          <w:kern w:val="0"/>
          <w:szCs w:val="21"/>
        </w:rPr>
      </w:pPr>
      <w:r>
        <w:rPr>
          <w:rFonts w:ascii="宋体" w:cs="宋体" w:eastAsia="宋体" w:hAnsi="宋体"/>
          <w:kern w:val="0"/>
          <w:szCs w:val="21"/>
        </w:rPr>
        <w:t>附件</w:t>
      </w:r>
    </w:p>
    <w:p w14:paraId="571B5682">
      <w:pPr>
        <w:pStyle w:val="style0"/>
        <w:widowControl/>
        <w:spacing w:lineRule="auto" w:line="360"/>
        <w:jc w:val="center"/>
        <w:rPr>
          <w:rFonts w:ascii="宋体" w:cs="宋体" w:eastAsia="宋体" w:hAnsi="宋体"/>
          <w:kern w:val="0"/>
          <w:szCs w:val="21"/>
        </w:rPr>
      </w:pPr>
      <w:r>
        <w:rPr>
          <w:rFonts w:ascii="宋体" w:cs="宋体" w:eastAsia="宋体" w:hAnsi="宋体"/>
          <w:b/>
          <w:bCs/>
          <w:kern w:val="0"/>
          <w:szCs w:val="21"/>
        </w:rPr>
        <w:t>《统计上大中小微型企业划分办法（2017）》修订说明</w:t>
      </w:r>
    </w:p>
    <w:p w14:paraId="472F4DDA">
      <w:pPr>
        <w:pStyle w:val="style0"/>
        <w:widowControl/>
        <w:spacing w:lineRule="auto" w:line="360"/>
        <w:jc w:val="left"/>
        <w:rPr>
          <w:rFonts w:ascii="宋体" w:cs="宋体" w:eastAsia="宋体" w:hAnsi="宋体"/>
          <w:kern w:val="0"/>
          <w:szCs w:val="21"/>
        </w:rPr>
      </w:pPr>
    </w:p>
    <w:p w14:paraId="46928F69">
      <w:pPr>
        <w:pStyle w:val="style0"/>
        <w:widowControl/>
        <w:spacing w:lineRule="auto" w:line="360"/>
        <w:ind w:firstLine="371" w:firstLineChars="177"/>
        <w:jc w:val="left"/>
        <w:rPr>
          <w:rFonts w:ascii="宋体" w:cs="宋体" w:eastAsia="宋体" w:hAnsi="宋体"/>
          <w:kern w:val="0"/>
          <w:szCs w:val="21"/>
        </w:rPr>
      </w:pPr>
      <w:r>
        <w:rPr>
          <w:rFonts w:ascii="宋体" w:cs="宋体" w:eastAsia="宋体" w:hAnsi="宋体"/>
          <w:kern w:val="0"/>
          <w:szCs w:val="21"/>
        </w:rPr>
        <w:t>一、修订背景</w:t>
      </w:r>
    </w:p>
    <w:p w14:paraId="657135BB">
      <w:pPr>
        <w:pStyle w:val="style0"/>
        <w:widowControl/>
        <w:spacing w:lineRule="auto" w:line="360"/>
        <w:ind w:firstLine="371" w:firstLineChars="177"/>
        <w:jc w:val="left"/>
        <w:rPr>
          <w:rFonts w:ascii="宋体" w:cs="宋体" w:eastAsia="宋体" w:hAnsi="宋体"/>
          <w:kern w:val="0"/>
          <w:szCs w:val="21"/>
        </w:rPr>
      </w:pPr>
      <w:r>
        <w:rPr>
          <w:rFonts w:ascii="宋体" w:cs="宋体" w:eastAsia="宋体" w:hAnsi="宋体"/>
          <w:kern w:val="0"/>
          <w:szCs w:val="21"/>
        </w:rPr>
        <w:t>目前执行的《统计上大中小微型企业划分办法》是2011年国家统计局根据工业和信息化部、国家统计局、国家发展改革委、财政部《关于印发中小企业划型标准规定的通知》（工信部联企业〔2011〕300号），同时依据《国民经济行业分类》（GB/T 4754—2011），制定并颁布的。</w:t>
      </w:r>
    </w:p>
    <w:p w14:paraId="10E6B996">
      <w:pPr>
        <w:pStyle w:val="style0"/>
        <w:widowControl/>
        <w:spacing w:lineRule="auto" w:line="360"/>
        <w:ind w:firstLine="371" w:firstLineChars="177"/>
        <w:jc w:val="left"/>
        <w:rPr>
          <w:rFonts w:ascii="宋体" w:cs="宋体" w:eastAsia="宋体" w:hAnsi="宋体"/>
          <w:kern w:val="0"/>
          <w:szCs w:val="21"/>
        </w:rPr>
      </w:pPr>
      <w:r>
        <w:rPr>
          <w:rFonts w:ascii="宋体" w:cs="宋体" w:eastAsia="宋体" w:hAnsi="宋体"/>
          <w:kern w:val="0"/>
          <w:szCs w:val="21"/>
        </w:rPr>
        <w:t>2017年6月30日，《国民经济行业分类》（GB/T 4754—2017）正式颁布。8月29日，国家统计局印发《关于执行新国民经济行业分类国家标准的通知》（国统字〔2017〕142号），规定从2017年统计年报和2018年定期统计报表起统一使用新分类标准。为此，我们对2011年印发的《统计上大中小微型企业划分办法》进行修订。</w:t>
      </w:r>
    </w:p>
    <w:p w14:paraId="07FDEA4C">
      <w:pPr>
        <w:pStyle w:val="style0"/>
        <w:widowControl/>
        <w:spacing w:lineRule="auto" w:line="360"/>
        <w:ind w:firstLine="371" w:firstLineChars="177"/>
        <w:jc w:val="left"/>
        <w:rPr>
          <w:rFonts w:ascii="宋体" w:cs="宋体" w:eastAsia="宋体" w:hAnsi="宋体"/>
          <w:kern w:val="0"/>
          <w:szCs w:val="21"/>
        </w:rPr>
      </w:pPr>
      <w:r>
        <w:rPr>
          <w:rFonts w:ascii="宋体" w:cs="宋体" w:eastAsia="宋体" w:hAnsi="宋体"/>
          <w:kern w:val="0"/>
          <w:szCs w:val="21"/>
        </w:rPr>
        <w:t>二、修订主要内容</w:t>
      </w:r>
    </w:p>
    <w:p w14:paraId="3FA7FF06">
      <w:pPr>
        <w:pStyle w:val="style0"/>
        <w:widowControl/>
        <w:spacing w:lineRule="auto" w:line="360"/>
        <w:ind w:firstLine="371" w:firstLineChars="177"/>
        <w:jc w:val="left"/>
        <w:rPr>
          <w:rFonts w:ascii="宋体" w:cs="宋体" w:eastAsia="宋体" w:hAnsi="宋体"/>
          <w:kern w:val="0"/>
          <w:szCs w:val="21"/>
        </w:rPr>
      </w:pPr>
      <w:r>
        <w:rPr>
          <w:rFonts w:ascii="宋体" w:cs="宋体" w:eastAsia="宋体" w:hAnsi="宋体"/>
          <w:kern w:val="0"/>
          <w:szCs w:val="21"/>
        </w:rPr>
        <w:t>本次修订是在2011年《统计上大中小微型企业划分办法》基础上进行的，修订延续原有的分类原则、方法和结构框架，在保持适用范围不变的情况下,依据标准由《国民经济行业分类》（GB/T 4754—2011）修改为《国民经济行业分类》（GB/T 4754—2017），并根据新旧国民经济行业的对应关系，进行了行业所包含类别的对应调整。</w:t>
      </w:r>
    </w:p>
    <w:p w14:paraId="71F892DF">
      <w:pPr>
        <w:pStyle w:val="style0"/>
        <w:widowControl/>
        <w:spacing w:lineRule="auto" w:line="360"/>
        <w:ind w:firstLine="371" w:firstLineChars="177"/>
        <w:jc w:val="left"/>
        <w:rPr>
          <w:rFonts w:ascii="宋体" w:cs="宋体" w:eastAsia="宋体" w:hAnsi="宋体"/>
          <w:kern w:val="0"/>
          <w:szCs w:val="21"/>
        </w:rPr>
      </w:pPr>
      <w:r>
        <w:rPr>
          <w:rFonts w:ascii="宋体" w:cs="宋体" w:eastAsia="宋体" w:hAnsi="宋体"/>
          <w:kern w:val="0"/>
          <w:szCs w:val="21"/>
        </w:rPr>
        <w:t>将交通运输业中包括的“装卸搬运和运输代理业”修改为“多式联运和运输代理业、装卸搬运”。</w:t>
      </w:r>
    </w:p>
    <w:p w14:paraId="63F52317">
      <w:pPr>
        <w:pStyle w:val="style0"/>
        <w:widowControl/>
        <w:spacing w:lineRule="auto" w:line="360"/>
        <w:jc w:val="left"/>
        <w:rPr>
          <w:rFonts w:ascii="宋体" w:cs="宋体" w:eastAsia="宋体" w:hAnsi="宋体"/>
          <w:kern w:val="0"/>
          <w:szCs w:val="21"/>
        </w:rPr>
      </w:pPr>
      <w:r>
        <w:rPr>
          <w:rFonts w:ascii="宋体" w:cs="宋体" w:eastAsia="宋体" w:hAnsi="宋体"/>
          <w:kern w:val="0"/>
          <w:szCs w:val="21"/>
        </w:rPr>
        <w:t>仓储业所包括的行业中类，根据《国民经济行业分类》（GB/T 4754—2017）调整为“通用仓储，低温仓储，危险品仓储，谷物、棉花等农产品仓储，中药材仓储和其他仓储业”。</w:t>
      </w:r>
    </w:p>
    <w:p w14:paraId="6F43716D">
      <w:pPr>
        <w:pStyle w:val="style0"/>
        <w:widowControl/>
        <w:spacing w:lineRule="auto" w:line="360"/>
        <w:jc w:val="left"/>
        <w:rPr>
          <w:rFonts w:ascii="宋体" w:cs="宋体" w:eastAsia="宋体" w:hAnsi="宋体"/>
          <w:kern w:val="0"/>
          <w:szCs w:val="21"/>
        </w:rPr>
      </w:pPr>
    </w:p>
    <w:p w14:paraId="5A435C96">
      <w:pPr>
        <w:pStyle w:val="style0"/>
        <w:widowControl/>
        <w:spacing w:lineRule="auto" w:line="360"/>
        <w:jc w:val="left"/>
        <w:rPr>
          <w:rFonts w:ascii="宋体" w:cs="宋体" w:eastAsia="宋体" w:hAnsi="宋体"/>
          <w:kern w:val="0"/>
          <w:szCs w:val="21"/>
        </w:rPr>
      </w:pPr>
      <w:r>
        <w:rPr>
          <w:rFonts w:ascii="宋体" w:cs="宋体" w:eastAsia="宋体" w:hAnsi="宋体"/>
          <w:kern w:val="0"/>
          <w:szCs w:val="21"/>
        </w:rPr>
        <w:t>附表</w:t>
      </w:r>
    </w:p>
    <w:p w14:paraId="2739F9C6">
      <w:pPr>
        <w:pStyle w:val="style0"/>
        <w:widowControl/>
        <w:spacing w:lineRule="auto" w:line="360"/>
        <w:jc w:val="center"/>
        <w:rPr>
          <w:rFonts w:ascii="宋体" w:cs="宋体" w:eastAsia="宋体" w:hAnsi="宋体"/>
          <w:kern w:val="0"/>
          <w:szCs w:val="21"/>
        </w:rPr>
      </w:pPr>
      <w:r>
        <w:rPr>
          <w:rFonts w:ascii="宋体" w:cs="宋体" w:eastAsia="宋体" w:hAnsi="宋体"/>
          <w:b/>
          <w:bCs/>
          <w:kern w:val="0"/>
          <w:szCs w:val="21"/>
        </w:rPr>
        <w:t>统计上大中小微型企业划分标准</w:t>
      </w:r>
    </w:p>
    <w:tbl>
      <w:tblPr>
        <w:tblStyle w:val="style105"/>
        <w:tblW w:w="0" w:type="auto"/>
        <w:jc w:val="center"/>
        <w:tblLayout w:type="fixed"/>
        <w:tblCellMar>
          <w:top w:w="0" w:type="dxa"/>
          <w:left w:w="108" w:type="dxa"/>
          <w:bottom w:w="0" w:type="dxa"/>
          <w:right w:w="108" w:type="dxa"/>
        </w:tblCellMar>
      </w:tblPr>
      <w:tblGrid>
        <w:gridCol w:w="2113"/>
        <w:gridCol w:w="1369"/>
        <w:gridCol w:w="709"/>
        <w:gridCol w:w="1125"/>
        <w:gridCol w:w="1701"/>
        <w:gridCol w:w="1426"/>
        <w:gridCol w:w="992"/>
      </w:tblGrid>
      <w:tr w14:paraId="5E623802">
        <w:trPr>
          <w:trHeight w:val="622" w:hRule="exact"/>
          <w:jc w:val="center"/>
        </w:trPr>
        <w:tc>
          <w:tcPr>
            <w:tcW w:w="2113" w:type="dxa"/>
            <w:tcBorders>
              <w:top w:val="single" w:sz="4" w:space="0" w:color="auto"/>
              <w:left w:val="nil"/>
              <w:bottom w:val="single" w:sz="4" w:space="0" w:color="auto"/>
              <w:right w:val="single" w:sz="4" w:space="0" w:color="auto"/>
            </w:tcBorders>
            <w:shd w:val="clear" w:color="auto" w:fill="auto"/>
            <w:vAlign w:val="center"/>
          </w:tcPr>
          <w:p w14:paraId="636FD038">
            <w:pPr>
              <w:pStyle w:val="style0"/>
              <w:widowControl/>
              <w:spacing w:lineRule="exact" w:line="240"/>
              <w:jc w:val="center"/>
              <w:rPr>
                <w:rFonts w:ascii="宋体" w:cs="宋体" w:hAnsi="宋体"/>
                <w:b/>
                <w:bCs/>
                <w:color w:val="000000"/>
                <w:kern w:val="0"/>
                <w:sz w:val="18"/>
                <w:szCs w:val="21"/>
              </w:rPr>
            </w:pPr>
            <w:r>
              <w:rPr>
                <w:rFonts w:ascii="宋体" w:cs="宋体" w:hAnsi="宋体" w:hint="eastAsia"/>
                <w:b/>
                <w:bCs/>
                <w:color w:val="000000"/>
                <w:kern w:val="0"/>
                <w:sz w:val="18"/>
                <w:szCs w:val="21"/>
              </w:rPr>
              <w:t>行业名称</w:t>
            </w:r>
          </w:p>
        </w:tc>
        <w:tc>
          <w:tcPr>
            <w:tcW w:w="1369" w:type="dxa"/>
            <w:tcBorders>
              <w:top w:val="single" w:sz="4" w:space="0" w:color="auto"/>
              <w:left w:val="nil"/>
              <w:bottom w:val="single" w:sz="4" w:space="0" w:color="auto"/>
              <w:right w:val="single" w:sz="4" w:space="0" w:color="auto"/>
            </w:tcBorders>
            <w:shd w:val="clear" w:color="auto" w:fill="auto"/>
            <w:vAlign w:val="center"/>
          </w:tcPr>
          <w:p w14:paraId="587F63C9">
            <w:pPr>
              <w:pStyle w:val="style0"/>
              <w:widowControl/>
              <w:jc w:val="center"/>
              <w:rPr>
                <w:rFonts w:ascii="宋体" w:cs="宋体" w:hAnsi="宋体"/>
                <w:b/>
                <w:bCs/>
                <w:color w:val="000000"/>
                <w:kern w:val="0"/>
                <w:sz w:val="18"/>
                <w:szCs w:val="18"/>
              </w:rPr>
            </w:pPr>
            <w:r>
              <w:rPr>
                <w:rFonts w:ascii="宋体" w:cs="宋体" w:hAnsi="宋体" w:hint="eastAsia"/>
                <w:b/>
                <w:bCs/>
                <w:color w:val="000000"/>
                <w:kern w:val="0"/>
                <w:sz w:val="18"/>
                <w:szCs w:val="18"/>
              </w:rPr>
              <w:t>指标名称</w:t>
            </w:r>
          </w:p>
        </w:tc>
        <w:tc>
          <w:tcPr>
            <w:tcW w:w="709" w:type="dxa"/>
            <w:tcBorders>
              <w:top w:val="single" w:sz="4" w:space="0" w:color="auto"/>
              <w:left w:val="nil"/>
              <w:bottom w:val="single" w:sz="4" w:space="0" w:color="auto"/>
              <w:right w:val="single" w:sz="4" w:space="0" w:color="auto"/>
            </w:tcBorders>
            <w:shd w:val="clear" w:color="auto" w:fill="auto"/>
            <w:vAlign w:val="center"/>
          </w:tcPr>
          <w:p w14:paraId="3F3DF396">
            <w:pPr>
              <w:pStyle w:val="style0"/>
              <w:widowControl/>
              <w:jc w:val="center"/>
              <w:rPr>
                <w:rFonts w:ascii="宋体" w:cs="宋体" w:hAnsi="宋体"/>
                <w:b/>
                <w:bCs/>
                <w:color w:val="000000"/>
                <w:kern w:val="0"/>
                <w:sz w:val="18"/>
                <w:szCs w:val="18"/>
              </w:rPr>
            </w:pPr>
            <w:r>
              <w:rPr>
                <w:rFonts w:ascii="宋体" w:cs="宋体" w:hAnsi="宋体" w:hint="eastAsia"/>
                <w:b/>
                <w:bCs/>
                <w:color w:val="000000"/>
                <w:kern w:val="0"/>
                <w:sz w:val="18"/>
                <w:szCs w:val="18"/>
              </w:rPr>
              <w:t>计量</w:t>
            </w:r>
            <w:r>
              <w:rPr>
                <w:rFonts w:ascii="宋体" w:cs="宋体" w:hAnsi="宋体" w:hint="eastAsia"/>
                <w:b/>
                <w:bCs/>
                <w:color w:val="000000"/>
                <w:kern w:val="0"/>
                <w:sz w:val="18"/>
                <w:szCs w:val="18"/>
              </w:rPr>
              <w:br/>
            </w:r>
            <w:r>
              <w:rPr>
                <w:rFonts w:ascii="宋体" w:cs="宋体" w:hAnsi="宋体" w:hint="eastAsia"/>
                <w:b/>
                <w:bCs/>
                <w:color w:val="000000"/>
                <w:kern w:val="0"/>
                <w:sz w:val="18"/>
                <w:szCs w:val="18"/>
              </w:rPr>
              <w:t>单位</w:t>
            </w:r>
          </w:p>
        </w:tc>
        <w:tc>
          <w:tcPr>
            <w:tcW w:w="1125" w:type="dxa"/>
            <w:tcBorders>
              <w:top w:val="single" w:sz="4" w:space="0" w:color="auto"/>
              <w:left w:val="nil"/>
              <w:bottom w:val="single" w:sz="4" w:space="0" w:color="auto"/>
              <w:right w:val="single" w:sz="4" w:space="0" w:color="auto"/>
            </w:tcBorders>
            <w:shd w:val="clear" w:color="auto" w:fill="auto"/>
            <w:vAlign w:val="center"/>
          </w:tcPr>
          <w:p w14:paraId="63AA9F98">
            <w:pPr>
              <w:pStyle w:val="style0"/>
              <w:widowControl/>
              <w:jc w:val="center"/>
              <w:rPr>
                <w:rFonts w:ascii="宋体" w:cs="宋体" w:hAnsi="宋体"/>
                <w:b/>
                <w:bCs/>
                <w:color w:val="000000"/>
                <w:kern w:val="0"/>
                <w:sz w:val="18"/>
                <w:szCs w:val="18"/>
              </w:rPr>
            </w:pPr>
            <w:r>
              <w:rPr>
                <w:rFonts w:ascii="宋体" w:cs="宋体" w:hAnsi="宋体" w:hint="eastAsia"/>
                <w:b/>
                <w:bCs/>
                <w:color w:val="000000"/>
                <w:kern w:val="0"/>
                <w:sz w:val="18"/>
                <w:szCs w:val="18"/>
              </w:rPr>
              <w:t>大型</w:t>
            </w:r>
          </w:p>
        </w:tc>
        <w:tc>
          <w:tcPr>
            <w:tcW w:w="1701" w:type="dxa"/>
            <w:tcBorders>
              <w:top w:val="single" w:sz="4" w:space="0" w:color="auto"/>
              <w:left w:val="nil"/>
              <w:bottom w:val="single" w:sz="4" w:space="0" w:color="auto"/>
              <w:right w:val="single" w:sz="4" w:space="0" w:color="auto"/>
            </w:tcBorders>
            <w:shd w:val="clear" w:color="auto" w:fill="auto"/>
            <w:vAlign w:val="center"/>
          </w:tcPr>
          <w:p w14:paraId="68C6D7D9">
            <w:pPr>
              <w:pStyle w:val="style0"/>
              <w:widowControl/>
              <w:jc w:val="center"/>
              <w:rPr>
                <w:rFonts w:ascii="宋体" w:cs="宋体" w:hAnsi="宋体"/>
                <w:b/>
                <w:bCs/>
                <w:color w:val="000000"/>
                <w:kern w:val="0"/>
                <w:sz w:val="18"/>
                <w:szCs w:val="18"/>
              </w:rPr>
            </w:pPr>
            <w:r>
              <w:rPr>
                <w:rFonts w:ascii="宋体" w:cs="宋体" w:hAnsi="宋体" w:hint="eastAsia"/>
                <w:b/>
                <w:bCs/>
                <w:color w:val="000000"/>
                <w:kern w:val="0"/>
                <w:sz w:val="18"/>
                <w:szCs w:val="18"/>
              </w:rPr>
              <w:t>中型</w:t>
            </w:r>
          </w:p>
        </w:tc>
        <w:tc>
          <w:tcPr>
            <w:tcW w:w="1426" w:type="dxa"/>
            <w:tcBorders>
              <w:top w:val="single" w:sz="4" w:space="0" w:color="auto"/>
              <w:left w:val="nil"/>
              <w:bottom w:val="single" w:sz="4" w:space="0" w:color="auto"/>
              <w:right w:val="single" w:sz="4" w:space="0" w:color="auto"/>
            </w:tcBorders>
            <w:shd w:val="clear" w:color="auto" w:fill="auto"/>
            <w:vAlign w:val="center"/>
          </w:tcPr>
          <w:p w14:paraId="43E0C1C0">
            <w:pPr>
              <w:pStyle w:val="style0"/>
              <w:widowControl/>
              <w:jc w:val="center"/>
              <w:rPr>
                <w:rFonts w:ascii="宋体" w:cs="宋体" w:hAnsi="宋体"/>
                <w:b/>
                <w:bCs/>
                <w:color w:val="000000"/>
                <w:kern w:val="0"/>
                <w:sz w:val="18"/>
                <w:szCs w:val="18"/>
              </w:rPr>
            </w:pPr>
            <w:r>
              <w:rPr>
                <w:rFonts w:ascii="宋体" w:cs="宋体" w:hAnsi="宋体" w:hint="eastAsia"/>
                <w:b/>
                <w:bCs/>
                <w:color w:val="000000"/>
                <w:kern w:val="0"/>
                <w:sz w:val="18"/>
                <w:szCs w:val="18"/>
              </w:rPr>
              <w:t>小型</w:t>
            </w:r>
          </w:p>
        </w:tc>
        <w:tc>
          <w:tcPr>
            <w:tcW w:w="992" w:type="dxa"/>
            <w:tcBorders>
              <w:top w:val="single" w:sz="4" w:space="0" w:color="auto"/>
              <w:left w:val="nil"/>
              <w:bottom w:val="single" w:sz="4" w:space="0" w:color="auto"/>
              <w:right w:val="nil"/>
            </w:tcBorders>
            <w:shd w:val="clear" w:color="auto" w:fill="auto"/>
            <w:vAlign w:val="center"/>
          </w:tcPr>
          <w:p w14:paraId="36C88E1A">
            <w:pPr>
              <w:pStyle w:val="style0"/>
              <w:widowControl/>
              <w:jc w:val="center"/>
              <w:rPr>
                <w:rFonts w:ascii="宋体" w:cs="宋体" w:hAnsi="宋体"/>
                <w:b/>
                <w:bCs/>
                <w:color w:val="000000"/>
                <w:kern w:val="0"/>
                <w:sz w:val="18"/>
                <w:szCs w:val="18"/>
              </w:rPr>
            </w:pPr>
            <w:r>
              <w:rPr>
                <w:rFonts w:ascii="宋体" w:cs="宋体" w:hAnsi="宋体" w:hint="eastAsia"/>
                <w:b/>
                <w:bCs/>
                <w:color w:val="000000"/>
                <w:kern w:val="0"/>
                <w:sz w:val="18"/>
                <w:szCs w:val="18"/>
              </w:rPr>
              <w:t>微型</w:t>
            </w:r>
          </w:p>
        </w:tc>
      </w:tr>
      <w:tr w14:paraId="0DC5A83F">
        <w:tblPrEx/>
        <w:trPr>
          <w:trHeight w:val="397" w:hRule="exact"/>
          <w:jc w:val="center"/>
        </w:trPr>
        <w:tc>
          <w:tcPr>
            <w:tcW w:w="2113" w:type="dxa"/>
            <w:tcBorders>
              <w:top w:val="nil"/>
              <w:left w:val="nil"/>
              <w:bottom w:val="single" w:sz="4" w:space="0" w:color="auto"/>
              <w:right w:val="single" w:sz="4" w:space="0" w:color="auto"/>
            </w:tcBorders>
            <w:shd w:val="clear" w:color="auto" w:fill="auto"/>
            <w:vAlign w:val="center"/>
          </w:tcPr>
          <w:p w14:paraId="1BEAC7F2">
            <w:pPr>
              <w:pStyle w:val="style0"/>
              <w:widowControl/>
              <w:spacing w:lineRule="exact" w:line="240"/>
              <w:jc w:val="left"/>
              <w:rPr>
                <w:rFonts w:ascii="宋体" w:cs="宋体" w:hAnsi="宋体"/>
                <w:color w:val="000000"/>
                <w:kern w:val="0"/>
                <w:sz w:val="18"/>
                <w:szCs w:val="18"/>
              </w:rPr>
            </w:pPr>
            <w:r>
              <w:rPr>
                <w:rFonts w:ascii="宋体" w:cs="宋体" w:hAnsi="宋体" w:hint="eastAsia"/>
                <w:color w:val="000000"/>
                <w:kern w:val="0"/>
                <w:sz w:val="18"/>
                <w:szCs w:val="18"/>
              </w:rPr>
              <w:t>农、林、牧、渔业</w:t>
            </w:r>
          </w:p>
        </w:tc>
        <w:tc>
          <w:tcPr>
            <w:tcW w:w="1369" w:type="dxa"/>
            <w:tcBorders>
              <w:top w:val="nil"/>
              <w:left w:val="nil"/>
              <w:bottom w:val="single" w:sz="4" w:space="0" w:color="auto"/>
              <w:right w:val="single" w:sz="4" w:space="0" w:color="auto"/>
            </w:tcBorders>
            <w:shd w:val="clear" w:color="auto" w:fill="auto"/>
            <w:vAlign w:val="center"/>
          </w:tcPr>
          <w:p w14:paraId="297FB30E">
            <w:pPr>
              <w:pStyle w:val="style0"/>
              <w:widowControl/>
              <w:jc w:val="center"/>
              <w:rPr>
                <w:rFonts w:ascii="宋体" w:cs="宋体" w:hAnsi="宋体"/>
                <w:color w:val="000000"/>
                <w:kern w:val="0"/>
                <w:sz w:val="18"/>
                <w:szCs w:val="18"/>
              </w:rPr>
            </w:pPr>
            <w:r>
              <w:rPr>
                <w:rFonts w:ascii="宋体" w:cs="宋体" w:hAnsi="宋体" w:hint="eastAsia"/>
                <w:color w:val="000000"/>
                <w:kern w:val="0"/>
                <w:sz w:val="18"/>
                <w:szCs w:val="18"/>
              </w:rPr>
              <w:t>营业收入(Y)</w:t>
            </w:r>
          </w:p>
        </w:tc>
        <w:tc>
          <w:tcPr>
            <w:tcW w:w="709" w:type="dxa"/>
            <w:tcBorders>
              <w:top w:val="nil"/>
              <w:left w:val="nil"/>
              <w:bottom w:val="single" w:sz="4" w:space="0" w:color="auto"/>
              <w:right w:val="single" w:sz="4" w:space="0" w:color="auto"/>
            </w:tcBorders>
            <w:shd w:val="clear" w:color="auto" w:fill="auto"/>
            <w:vAlign w:val="center"/>
          </w:tcPr>
          <w:p w14:paraId="063E2BA9">
            <w:pPr>
              <w:pStyle w:val="style0"/>
              <w:widowControl/>
              <w:jc w:val="center"/>
              <w:rPr>
                <w:rFonts w:ascii="宋体" w:cs="宋体" w:hAnsi="宋体"/>
                <w:color w:val="000000"/>
                <w:kern w:val="0"/>
                <w:sz w:val="18"/>
                <w:szCs w:val="18"/>
              </w:rPr>
            </w:pPr>
            <w:r>
              <w:rPr>
                <w:rFonts w:ascii="宋体" w:cs="宋体" w:hAnsi="宋体" w:hint="eastAsia"/>
                <w:color w:val="000000"/>
                <w:kern w:val="0"/>
                <w:sz w:val="18"/>
                <w:szCs w:val="18"/>
              </w:rPr>
              <w:t>万元</w:t>
            </w:r>
          </w:p>
        </w:tc>
        <w:tc>
          <w:tcPr>
            <w:tcW w:w="1125" w:type="dxa"/>
            <w:tcBorders>
              <w:top w:val="nil"/>
              <w:left w:val="nil"/>
              <w:bottom w:val="single" w:sz="4" w:space="0" w:color="auto"/>
              <w:right w:val="single" w:sz="4" w:space="0" w:color="auto"/>
            </w:tcBorders>
            <w:shd w:val="clear" w:color="auto" w:fill="auto"/>
            <w:vAlign w:val="center"/>
          </w:tcPr>
          <w:p w14:paraId="732694F7">
            <w:pPr>
              <w:pStyle w:val="style0"/>
              <w:widowControl/>
              <w:jc w:val="center"/>
              <w:rPr>
                <w:rFonts w:ascii="宋体" w:cs="宋体" w:hAnsi="宋体"/>
                <w:color w:val="000000"/>
                <w:kern w:val="0"/>
                <w:sz w:val="18"/>
                <w:szCs w:val="18"/>
              </w:rPr>
            </w:pPr>
            <w:r>
              <w:rPr>
                <w:rFonts w:ascii="宋体" w:cs="宋体" w:hAnsi="宋体" w:hint="eastAsia"/>
                <w:color w:val="000000"/>
                <w:kern w:val="0"/>
                <w:sz w:val="18"/>
                <w:szCs w:val="18"/>
              </w:rPr>
              <w:t>Y≥20000</w:t>
            </w:r>
          </w:p>
        </w:tc>
        <w:tc>
          <w:tcPr>
            <w:tcW w:w="1701" w:type="dxa"/>
            <w:tcBorders>
              <w:top w:val="nil"/>
              <w:left w:val="nil"/>
              <w:bottom w:val="single" w:sz="4" w:space="0" w:color="auto"/>
              <w:right w:val="single" w:sz="4" w:space="0" w:color="auto"/>
            </w:tcBorders>
            <w:shd w:val="clear" w:color="auto" w:fill="auto"/>
            <w:vAlign w:val="center"/>
          </w:tcPr>
          <w:p w14:paraId="02F41AC0">
            <w:pPr>
              <w:pStyle w:val="style0"/>
              <w:widowControl/>
              <w:jc w:val="center"/>
              <w:rPr>
                <w:rFonts w:ascii="宋体" w:cs="宋体" w:hAnsi="宋体"/>
                <w:color w:val="000000"/>
                <w:kern w:val="0"/>
                <w:sz w:val="18"/>
                <w:szCs w:val="18"/>
              </w:rPr>
            </w:pPr>
            <w:r>
              <w:rPr>
                <w:rFonts w:ascii="宋体" w:cs="宋体" w:hAnsi="宋体" w:hint="eastAsia"/>
                <w:color w:val="000000"/>
                <w:kern w:val="0"/>
                <w:sz w:val="18"/>
                <w:szCs w:val="18"/>
              </w:rPr>
              <w:t xml:space="preserve"> 500≤Y＜20000</w:t>
            </w:r>
          </w:p>
        </w:tc>
        <w:tc>
          <w:tcPr>
            <w:tcW w:w="1426" w:type="dxa"/>
            <w:tcBorders>
              <w:top w:val="nil"/>
              <w:left w:val="nil"/>
              <w:bottom w:val="single" w:sz="4" w:space="0" w:color="auto"/>
              <w:right w:val="single" w:sz="4" w:space="0" w:color="auto"/>
            </w:tcBorders>
            <w:shd w:val="clear" w:color="auto" w:fill="auto"/>
            <w:vAlign w:val="center"/>
          </w:tcPr>
          <w:p w14:paraId="11752917">
            <w:pPr>
              <w:pStyle w:val="style0"/>
              <w:widowControl/>
              <w:jc w:val="center"/>
              <w:rPr>
                <w:rFonts w:ascii="宋体" w:cs="宋体" w:hAnsi="宋体"/>
                <w:color w:val="000000"/>
                <w:kern w:val="0"/>
                <w:sz w:val="18"/>
                <w:szCs w:val="18"/>
              </w:rPr>
            </w:pPr>
            <w:r>
              <w:rPr>
                <w:rFonts w:ascii="宋体" w:cs="宋体" w:hAnsi="宋体" w:hint="eastAsia"/>
                <w:color w:val="000000"/>
                <w:kern w:val="0"/>
                <w:sz w:val="18"/>
                <w:szCs w:val="18"/>
              </w:rPr>
              <w:t xml:space="preserve"> 50≤Y＜500</w:t>
            </w:r>
          </w:p>
        </w:tc>
        <w:tc>
          <w:tcPr>
            <w:tcW w:w="992" w:type="dxa"/>
            <w:tcBorders>
              <w:top w:val="nil"/>
              <w:left w:val="nil"/>
              <w:bottom w:val="single" w:sz="4" w:space="0" w:color="auto"/>
              <w:right w:val="nil"/>
            </w:tcBorders>
            <w:shd w:val="clear" w:color="auto" w:fill="auto"/>
            <w:vAlign w:val="center"/>
          </w:tcPr>
          <w:p w14:paraId="19FC1CCE">
            <w:pPr>
              <w:pStyle w:val="style0"/>
              <w:widowControl/>
              <w:jc w:val="center"/>
              <w:rPr>
                <w:rFonts w:ascii="宋体" w:cs="宋体" w:hAnsi="宋体"/>
                <w:color w:val="000000"/>
                <w:kern w:val="0"/>
                <w:sz w:val="18"/>
                <w:szCs w:val="18"/>
              </w:rPr>
            </w:pPr>
            <w:r>
              <w:rPr>
                <w:rFonts w:ascii="宋体" w:cs="宋体" w:hAnsi="宋体" w:hint="eastAsia"/>
                <w:color w:val="000000"/>
                <w:kern w:val="0"/>
                <w:sz w:val="18"/>
                <w:szCs w:val="18"/>
              </w:rPr>
              <w:t>Y＜50</w:t>
            </w:r>
          </w:p>
        </w:tc>
      </w:tr>
      <w:tr w14:paraId="3E84B2D6">
        <w:tblPrEx/>
        <w:trPr>
          <w:trHeight w:val="397" w:hRule="exact"/>
          <w:jc w:val="center"/>
        </w:trPr>
        <w:tc>
          <w:tcPr>
            <w:tcW w:w="2113" w:type="dxa"/>
            <w:vMerge w:val="restart"/>
            <w:tcBorders>
              <w:top w:val="nil"/>
              <w:left w:val="nil"/>
              <w:bottom w:val="single" w:sz="4" w:space="0" w:color="auto"/>
              <w:right w:val="single" w:sz="4" w:space="0" w:color="auto"/>
            </w:tcBorders>
            <w:shd w:val="clear" w:color="auto" w:fill="auto"/>
            <w:vAlign w:val="center"/>
          </w:tcPr>
          <w:p w14:paraId="32779E03">
            <w:pPr>
              <w:pStyle w:val="style0"/>
              <w:widowControl/>
              <w:spacing w:lineRule="exact" w:line="240"/>
              <w:jc w:val="left"/>
              <w:rPr>
                <w:rFonts w:ascii="宋体" w:cs="宋体" w:hAnsi="宋体"/>
                <w:color w:val="000000"/>
                <w:kern w:val="0"/>
                <w:sz w:val="18"/>
                <w:szCs w:val="18"/>
              </w:rPr>
            </w:pPr>
            <w:r>
              <w:rPr>
                <w:rFonts w:ascii="宋体" w:cs="宋体" w:hAnsi="宋体" w:hint="eastAsia"/>
                <w:color w:val="000000"/>
                <w:kern w:val="0"/>
                <w:sz w:val="18"/>
                <w:szCs w:val="18"/>
              </w:rPr>
              <w:t>工业 *</w:t>
            </w:r>
          </w:p>
        </w:tc>
        <w:tc>
          <w:tcPr>
            <w:tcW w:w="1369" w:type="dxa"/>
            <w:tcBorders>
              <w:top w:val="nil"/>
              <w:left w:val="nil"/>
              <w:bottom w:val="nil"/>
              <w:right w:val="single" w:sz="4" w:space="0" w:color="auto"/>
            </w:tcBorders>
            <w:shd w:val="clear" w:color="auto" w:fill="auto"/>
            <w:vAlign w:val="center"/>
          </w:tcPr>
          <w:p w14:paraId="1AA1DCC0">
            <w:pPr>
              <w:pStyle w:val="style0"/>
              <w:widowControl/>
              <w:jc w:val="center"/>
              <w:rPr>
                <w:rFonts w:ascii="宋体" w:cs="宋体" w:hAnsi="宋体"/>
                <w:color w:val="000000"/>
                <w:kern w:val="0"/>
                <w:sz w:val="18"/>
                <w:szCs w:val="18"/>
              </w:rPr>
            </w:pPr>
            <w:r>
              <w:rPr>
                <w:rFonts w:ascii="宋体" w:cs="宋体" w:hAnsi="宋体" w:hint="eastAsia"/>
                <w:color w:val="000000"/>
                <w:kern w:val="0"/>
                <w:sz w:val="18"/>
                <w:szCs w:val="18"/>
              </w:rPr>
              <w:t>从业人员(X)</w:t>
            </w:r>
          </w:p>
        </w:tc>
        <w:tc>
          <w:tcPr>
            <w:tcW w:w="709" w:type="dxa"/>
            <w:tcBorders>
              <w:top w:val="nil"/>
              <w:left w:val="nil"/>
              <w:bottom w:val="nil"/>
              <w:right w:val="single" w:sz="4" w:space="0" w:color="auto"/>
            </w:tcBorders>
            <w:shd w:val="clear" w:color="auto" w:fill="auto"/>
            <w:vAlign w:val="center"/>
          </w:tcPr>
          <w:p w14:paraId="09F9836C">
            <w:pPr>
              <w:pStyle w:val="style0"/>
              <w:widowControl/>
              <w:jc w:val="center"/>
              <w:rPr>
                <w:rFonts w:ascii="宋体" w:cs="宋体" w:hAnsi="宋体"/>
                <w:color w:val="000000"/>
                <w:kern w:val="0"/>
                <w:sz w:val="18"/>
                <w:szCs w:val="18"/>
              </w:rPr>
            </w:pPr>
            <w:r>
              <w:rPr>
                <w:rFonts w:ascii="宋体" w:cs="宋体" w:hAnsi="宋体" w:hint="eastAsia"/>
                <w:color w:val="000000"/>
                <w:kern w:val="0"/>
                <w:sz w:val="18"/>
                <w:szCs w:val="18"/>
              </w:rPr>
              <w:t>人</w:t>
            </w:r>
          </w:p>
        </w:tc>
        <w:tc>
          <w:tcPr>
            <w:tcW w:w="1125" w:type="dxa"/>
            <w:tcBorders>
              <w:top w:val="nil"/>
              <w:left w:val="nil"/>
              <w:bottom w:val="nil"/>
              <w:right w:val="single" w:sz="4" w:space="0" w:color="auto"/>
            </w:tcBorders>
            <w:shd w:val="clear" w:color="auto" w:fill="auto"/>
            <w:vAlign w:val="center"/>
          </w:tcPr>
          <w:p w14:paraId="77984266">
            <w:pPr>
              <w:pStyle w:val="style0"/>
              <w:widowControl/>
              <w:jc w:val="center"/>
              <w:rPr>
                <w:rFonts w:ascii="宋体" w:cs="宋体" w:hAnsi="宋体"/>
                <w:color w:val="000000"/>
                <w:kern w:val="0"/>
                <w:sz w:val="18"/>
                <w:szCs w:val="18"/>
              </w:rPr>
            </w:pPr>
            <w:r>
              <w:rPr>
                <w:rFonts w:ascii="宋体" w:cs="宋体" w:hAnsi="宋体" w:hint="eastAsia"/>
                <w:color w:val="000000"/>
                <w:kern w:val="0"/>
                <w:sz w:val="18"/>
                <w:szCs w:val="18"/>
              </w:rPr>
              <w:t>X≥1000</w:t>
            </w:r>
          </w:p>
        </w:tc>
        <w:tc>
          <w:tcPr>
            <w:tcW w:w="1701" w:type="dxa"/>
            <w:tcBorders>
              <w:top w:val="nil"/>
              <w:left w:val="nil"/>
              <w:bottom w:val="nil"/>
              <w:right w:val="single" w:sz="4" w:space="0" w:color="auto"/>
            </w:tcBorders>
            <w:shd w:val="clear" w:color="auto" w:fill="auto"/>
            <w:vAlign w:val="center"/>
          </w:tcPr>
          <w:p w14:paraId="17E8C360">
            <w:pPr>
              <w:pStyle w:val="style0"/>
              <w:widowControl/>
              <w:jc w:val="center"/>
              <w:rPr>
                <w:rFonts w:ascii="宋体" w:cs="宋体" w:hAnsi="宋体"/>
                <w:color w:val="000000"/>
                <w:kern w:val="0"/>
                <w:sz w:val="18"/>
                <w:szCs w:val="18"/>
              </w:rPr>
            </w:pPr>
            <w:r>
              <w:rPr>
                <w:rFonts w:ascii="宋体" w:cs="宋体" w:hAnsi="宋体" w:hint="eastAsia"/>
                <w:color w:val="000000"/>
                <w:kern w:val="0"/>
                <w:sz w:val="18"/>
                <w:szCs w:val="18"/>
              </w:rPr>
              <w:t>300≤X＜1000</w:t>
            </w:r>
          </w:p>
        </w:tc>
        <w:tc>
          <w:tcPr>
            <w:tcW w:w="1426" w:type="dxa"/>
            <w:tcBorders>
              <w:top w:val="nil"/>
              <w:left w:val="nil"/>
              <w:bottom w:val="nil"/>
              <w:right w:val="single" w:sz="4" w:space="0" w:color="auto"/>
            </w:tcBorders>
            <w:shd w:val="clear" w:color="auto" w:fill="auto"/>
            <w:vAlign w:val="center"/>
          </w:tcPr>
          <w:p w14:paraId="1C3E1913">
            <w:pPr>
              <w:pStyle w:val="style0"/>
              <w:widowControl/>
              <w:jc w:val="center"/>
              <w:rPr>
                <w:rFonts w:ascii="宋体" w:cs="宋体" w:hAnsi="宋体"/>
                <w:color w:val="000000"/>
                <w:kern w:val="0"/>
                <w:sz w:val="18"/>
                <w:szCs w:val="18"/>
              </w:rPr>
            </w:pPr>
            <w:r>
              <w:rPr>
                <w:rFonts w:ascii="宋体" w:cs="宋体" w:hAnsi="宋体" w:hint="eastAsia"/>
                <w:color w:val="000000"/>
                <w:kern w:val="0"/>
                <w:sz w:val="18"/>
                <w:szCs w:val="18"/>
              </w:rPr>
              <w:t xml:space="preserve"> 20≤X＜300</w:t>
            </w:r>
          </w:p>
        </w:tc>
        <w:tc>
          <w:tcPr>
            <w:tcW w:w="992" w:type="dxa"/>
            <w:tcBorders>
              <w:top w:val="nil"/>
              <w:left w:val="nil"/>
              <w:bottom w:val="nil"/>
              <w:right w:val="nil"/>
            </w:tcBorders>
            <w:shd w:val="clear" w:color="auto" w:fill="auto"/>
            <w:vAlign w:val="center"/>
          </w:tcPr>
          <w:p w14:paraId="1867D396">
            <w:pPr>
              <w:pStyle w:val="style0"/>
              <w:widowControl/>
              <w:jc w:val="center"/>
              <w:rPr>
                <w:rFonts w:ascii="宋体" w:cs="宋体" w:hAnsi="宋体"/>
                <w:color w:val="000000"/>
                <w:kern w:val="0"/>
                <w:sz w:val="18"/>
                <w:szCs w:val="18"/>
              </w:rPr>
            </w:pPr>
            <w:r>
              <w:rPr>
                <w:rFonts w:ascii="宋体" w:cs="宋体" w:hAnsi="宋体" w:hint="eastAsia"/>
                <w:color w:val="000000"/>
                <w:kern w:val="0"/>
                <w:sz w:val="18"/>
                <w:szCs w:val="18"/>
              </w:rPr>
              <w:t>X＜20</w:t>
            </w:r>
          </w:p>
        </w:tc>
      </w:tr>
      <w:tr w14:paraId="1C495AC5">
        <w:tblPrEx/>
        <w:trPr>
          <w:trHeight w:val="397" w:hRule="exact"/>
          <w:jc w:val="center"/>
        </w:trPr>
        <w:tc>
          <w:tcPr>
            <w:tcW w:w="2113" w:type="dxa"/>
            <w:vMerge w:val="continue"/>
            <w:tcBorders>
              <w:top w:val="nil"/>
              <w:left w:val="nil"/>
              <w:bottom w:val="single" w:sz="4" w:space="0" w:color="auto"/>
              <w:right w:val="single" w:sz="4" w:space="0" w:color="auto"/>
            </w:tcBorders>
            <w:vAlign w:val="center"/>
          </w:tcPr>
          <w:p w14:paraId="1C2C00A2">
            <w:pPr>
              <w:pStyle w:val="style0"/>
              <w:widowControl/>
              <w:jc w:val="left"/>
              <w:rPr>
                <w:rFonts w:ascii="宋体" w:cs="宋体" w:hAnsi="宋体"/>
                <w:color w:val="000000"/>
                <w:kern w:val="0"/>
                <w:sz w:val="18"/>
                <w:szCs w:val="18"/>
              </w:rPr>
            </w:pPr>
          </w:p>
        </w:tc>
        <w:tc>
          <w:tcPr>
            <w:tcW w:w="1369" w:type="dxa"/>
            <w:tcBorders>
              <w:top w:val="nil"/>
              <w:left w:val="nil"/>
              <w:bottom w:val="single" w:sz="4" w:space="0" w:color="auto"/>
              <w:right w:val="single" w:sz="4" w:space="0" w:color="auto"/>
            </w:tcBorders>
            <w:shd w:val="clear" w:color="auto" w:fill="auto"/>
            <w:vAlign w:val="center"/>
          </w:tcPr>
          <w:p w14:paraId="26F7E907">
            <w:pPr>
              <w:pStyle w:val="style0"/>
              <w:widowControl/>
              <w:spacing w:lineRule="exact" w:line="240"/>
              <w:jc w:val="center"/>
              <w:rPr>
                <w:rFonts w:ascii="宋体" w:cs="宋体" w:hAnsi="宋体"/>
                <w:color w:val="000000"/>
                <w:kern w:val="0"/>
                <w:sz w:val="18"/>
                <w:szCs w:val="18"/>
              </w:rPr>
            </w:pPr>
            <w:r>
              <w:rPr>
                <w:rFonts w:ascii="宋体" w:cs="宋体" w:hAnsi="宋体" w:hint="eastAsia"/>
                <w:color w:val="000000"/>
                <w:kern w:val="0"/>
                <w:sz w:val="18"/>
                <w:szCs w:val="18"/>
              </w:rPr>
              <w:t>营业收入(Y)</w:t>
            </w:r>
          </w:p>
        </w:tc>
        <w:tc>
          <w:tcPr>
            <w:tcW w:w="709" w:type="dxa"/>
            <w:tcBorders>
              <w:top w:val="nil"/>
              <w:left w:val="nil"/>
              <w:bottom w:val="single" w:sz="4" w:space="0" w:color="auto"/>
              <w:right w:val="single" w:sz="4" w:space="0" w:color="auto"/>
            </w:tcBorders>
            <w:shd w:val="clear" w:color="auto" w:fill="auto"/>
            <w:vAlign w:val="center"/>
          </w:tcPr>
          <w:p w14:paraId="5EB34902">
            <w:pPr>
              <w:pStyle w:val="style0"/>
              <w:widowControl/>
              <w:jc w:val="center"/>
              <w:rPr>
                <w:rFonts w:ascii="宋体" w:cs="宋体" w:hAnsi="宋体"/>
                <w:color w:val="000000"/>
                <w:kern w:val="0"/>
                <w:sz w:val="18"/>
                <w:szCs w:val="18"/>
              </w:rPr>
            </w:pPr>
            <w:r>
              <w:rPr>
                <w:rFonts w:ascii="宋体" w:cs="宋体" w:hAnsi="宋体" w:hint="eastAsia"/>
                <w:color w:val="000000"/>
                <w:kern w:val="0"/>
                <w:sz w:val="18"/>
                <w:szCs w:val="18"/>
              </w:rPr>
              <w:t>万元</w:t>
            </w:r>
          </w:p>
        </w:tc>
        <w:tc>
          <w:tcPr>
            <w:tcW w:w="1125" w:type="dxa"/>
            <w:tcBorders>
              <w:top w:val="nil"/>
              <w:left w:val="nil"/>
              <w:bottom w:val="single" w:sz="4" w:space="0" w:color="auto"/>
              <w:right w:val="single" w:sz="4" w:space="0" w:color="auto"/>
            </w:tcBorders>
            <w:shd w:val="clear" w:color="auto" w:fill="auto"/>
            <w:vAlign w:val="center"/>
          </w:tcPr>
          <w:p w14:paraId="4E305519">
            <w:pPr>
              <w:pStyle w:val="style0"/>
              <w:widowControl/>
              <w:jc w:val="center"/>
              <w:rPr>
                <w:rFonts w:ascii="宋体" w:cs="宋体" w:hAnsi="宋体"/>
                <w:color w:val="000000"/>
                <w:kern w:val="0"/>
                <w:sz w:val="18"/>
                <w:szCs w:val="18"/>
              </w:rPr>
            </w:pPr>
            <w:r>
              <w:rPr>
                <w:rFonts w:ascii="宋体" w:cs="宋体" w:hAnsi="宋体" w:hint="eastAsia"/>
                <w:color w:val="000000"/>
                <w:kern w:val="0"/>
                <w:sz w:val="18"/>
                <w:szCs w:val="18"/>
              </w:rPr>
              <w:t>Y≥40000</w:t>
            </w:r>
          </w:p>
        </w:tc>
        <w:tc>
          <w:tcPr>
            <w:tcW w:w="1701" w:type="dxa"/>
            <w:tcBorders>
              <w:top w:val="nil"/>
              <w:left w:val="nil"/>
              <w:bottom w:val="single" w:sz="4" w:space="0" w:color="auto"/>
              <w:right w:val="single" w:sz="4" w:space="0" w:color="auto"/>
            </w:tcBorders>
            <w:shd w:val="clear" w:color="auto" w:fill="auto"/>
            <w:vAlign w:val="center"/>
          </w:tcPr>
          <w:p w14:paraId="3D1BBE75">
            <w:pPr>
              <w:pStyle w:val="style0"/>
              <w:widowControl/>
              <w:jc w:val="center"/>
              <w:rPr>
                <w:rFonts w:ascii="宋体" w:cs="宋体" w:hAnsi="宋体"/>
                <w:color w:val="000000"/>
                <w:kern w:val="0"/>
                <w:sz w:val="18"/>
                <w:szCs w:val="18"/>
              </w:rPr>
            </w:pPr>
            <w:r>
              <w:rPr>
                <w:rFonts w:ascii="宋体" w:cs="宋体" w:hAnsi="宋体" w:hint="eastAsia"/>
                <w:color w:val="000000"/>
                <w:kern w:val="0"/>
                <w:sz w:val="18"/>
                <w:szCs w:val="18"/>
              </w:rPr>
              <w:t>2000≤Y＜40000</w:t>
            </w:r>
          </w:p>
        </w:tc>
        <w:tc>
          <w:tcPr>
            <w:tcW w:w="1426" w:type="dxa"/>
            <w:tcBorders>
              <w:top w:val="nil"/>
              <w:left w:val="nil"/>
              <w:bottom w:val="single" w:sz="4" w:space="0" w:color="auto"/>
              <w:right w:val="single" w:sz="4" w:space="0" w:color="auto"/>
            </w:tcBorders>
            <w:shd w:val="clear" w:color="auto" w:fill="auto"/>
            <w:vAlign w:val="center"/>
          </w:tcPr>
          <w:p w14:paraId="0323F32B">
            <w:pPr>
              <w:pStyle w:val="style0"/>
              <w:widowControl/>
              <w:jc w:val="center"/>
              <w:rPr>
                <w:rFonts w:ascii="宋体" w:cs="宋体" w:hAnsi="宋体"/>
                <w:color w:val="000000"/>
                <w:kern w:val="0"/>
                <w:sz w:val="18"/>
                <w:szCs w:val="18"/>
              </w:rPr>
            </w:pPr>
            <w:r>
              <w:rPr>
                <w:rFonts w:ascii="宋体" w:cs="宋体" w:hAnsi="宋体" w:hint="eastAsia"/>
                <w:color w:val="000000"/>
                <w:kern w:val="0"/>
                <w:sz w:val="18"/>
                <w:szCs w:val="18"/>
              </w:rPr>
              <w:t xml:space="preserve"> 300≤Y＜2000</w:t>
            </w:r>
          </w:p>
        </w:tc>
        <w:tc>
          <w:tcPr>
            <w:tcW w:w="992" w:type="dxa"/>
            <w:tcBorders>
              <w:top w:val="nil"/>
              <w:left w:val="nil"/>
              <w:bottom w:val="single" w:sz="4" w:space="0" w:color="auto"/>
              <w:right w:val="nil"/>
            </w:tcBorders>
            <w:shd w:val="clear" w:color="auto" w:fill="auto"/>
            <w:vAlign w:val="center"/>
          </w:tcPr>
          <w:p w14:paraId="4D0E7811">
            <w:pPr>
              <w:pStyle w:val="style0"/>
              <w:widowControl/>
              <w:jc w:val="center"/>
              <w:rPr>
                <w:rFonts w:ascii="宋体" w:cs="宋体" w:hAnsi="宋体"/>
                <w:color w:val="000000"/>
                <w:kern w:val="0"/>
                <w:sz w:val="18"/>
                <w:szCs w:val="18"/>
              </w:rPr>
            </w:pPr>
            <w:r>
              <w:rPr>
                <w:rFonts w:ascii="宋体" w:cs="宋体" w:hAnsi="宋体" w:hint="eastAsia"/>
                <w:color w:val="000000"/>
                <w:kern w:val="0"/>
                <w:sz w:val="18"/>
                <w:szCs w:val="18"/>
              </w:rPr>
              <w:t>Y＜300</w:t>
            </w:r>
          </w:p>
        </w:tc>
      </w:tr>
      <w:tr w14:paraId="2F3EE4A3">
        <w:tblPrEx/>
        <w:trPr>
          <w:trHeight w:val="397" w:hRule="exact"/>
          <w:jc w:val="center"/>
        </w:trPr>
        <w:tc>
          <w:tcPr>
            <w:tcW w:w="2113" w:type="dxa"/>
            <w:vMerge w:val="restart"/>
            <w:tcBorders>
              <w:top w:val="nil"/>
              <w:left w:val="nil"/>
              <w:bottom w:val="single" w:sz="4" w:space="0" w:color="auto"/>
              <w:right w:val="single" w:sz="4" w:space="0" w:color="auto"/>
            </w:tcBorders>
            <w:shd w:val="clear" w:color="auto" w:fill="auto"/>
            <w:vAlign w:val="center"/>
          </w:tcPr>
          <w:p w14:paraId="25979AEE">
            <w:pPr>
              <w:pStyle w:val="style0"/>
              <w:widowControl/>
              <w:spacing w:lineRule="exact" w:line="240"/>
              <w:jc w:val="left"/>
              <w:rPr>
                <w:rFonts w:ascii="宋体" w:cs="宋体" w:hAnsi="宋体"/>
                <w:color w:val="000000"/>
                <w:kern w:val="0"/>
                <w:sz w:val="18"/>
                <w:szCs w:val="18"/>
              </w:rPr>
            </w:pPr>
            <w:r>
              <w:rPr>
                <w:rFonts w:ascii="宋体" w:cs="宋体" w:hAnsi="宋体" w:hint="eastAsia"/>
                <w:color w:val="000000"/>
                <w:kern w:val="0"/>
                <w:sz w:val="18"/>
                <w:szCs w:val="18"/>
              </w:rPr>
              <w:t>建筑业</w:t>
            </w:r>
          </w:p>
        </w:tc>
        <w:tc>
          <w:tcPr>
            <w:tcW w:w="1369" w:type="dxa"/>
            <w:tcBorders>
              <w:top w:val="nil"/>
              <w:left w:val="nil"/>
              <w:bottom w:val="nil"/>
              <w:right w:val="single" w:sz="4" w:space="0" w:color="auto"/>
            </w:tcBorders>
            <w:shd w:val="clear" w:color="auto" w:fill="auto"/>
            <w:vAlign w:val="center"/>
          </w:tcPr>
          <w:p w14:paraId="57F8434B">
            <w:pPr>
              <w:pStyle w:val="style0"/>
              <w:widowControl/>
              <w:jc w:val="center"/>
              <w:rPr>
                <w:rFonts w:ascii="宋体" w:cs="宋体" w:hAnsi="宋体"/>
                <w:color w:val="000000"/>
                <w:kern w:val="0"/>
                <w:sz w:val="18"/>
                <w:szCs w:val="18"/>
              </w:rPr>
            </w:pPr>
            <w:r>
              <w:rPr>
                <w:rFonts w:ascii="宋体" w:cs="宋体" w:hAnsi="宋体" w:hint="eastAsia"/>
                <w:color w:val="000000"/>
                <w:kern w:val="0"/>
                <w:sz w:val="18"/>
                <w:szCs w:val="18"/>
              </w:rPr>
              <w:t>营业收入(Y)</w:t>
            </w:r>
          </w:p>
        </w:tc>
        <w:tc>
          <w:tcPr>
            <w:tcW w:w="709" w:type="dxa"/>
            <w:tcBorders>
              <w:top w:val="nil"/>
              <w:left w:val="nil"/>
              <w:bottom w:val="nil"/>
              <w:right w:val="single" w:sz="4" w:space="0" w:color="auto"/>
            </w:tcBorders>
            <w:shd w:val="clear" w:color="auto" w:fill="auto"/>
            <w:vAlign w:val="center"/>
          </w:tcPr>
          <w:p w14:paraId="1057CFA7">
            <w:pPr>
              <w:pStyle w:val="style0"/>
              <w:widowControl/>
              <w:jc w:val="center"/>
              <w:rPr>
                <w:rFonts w:ascii="宋体" w:cs="宋体" w:hAnsi="宋体"/>
                <w:color w:val="000000"/>
                <w:kern w:val="0"/>
                <w:sz w:val="18"/>
                <w:szCs w:val="18"/>
              </w:rPr>
            </w:pPr>
            <w:r>
              <w:rPr>
                <w:rFonts w:ascii="宋体" w:cs="宋体" w:hAnsi="宋体" w:hint="eastAsia"/>
                <w:color w:val="000000"/>
                <w:kern w:val="0"/>
                <w:sz w:val="18"/>
                <w:szCs w:val="18"/>
              </w:rPr>
              <w:t>万元</w:t>
            </w:r>
          </w:p>
        </w:tc>
        <w:tc>
          <w:tcPr>
            <w:tcW w:w="1125" w:type="dxa"/>
            <w:tcBorders>
              <w:top w:val="nil"/>
              <w:left w:val="nil"/>
              <w:bottom w:val="nil"/>
              <w:right w:val="single" w:sz="4" w:space="0" w:color="auto"/>
            </w:tcBorders>
            <w:shd w:val="clear" w:color="auto" w:fill="auto"/>
            <w:vAlign w:val="center"/>
          </w:tcPr>
          <w:p w14:paraId="052309B2">
            <w:pPr>
              <w:pStyle w:val="style0"/>
              <w:widowControl/>
              <w:jc w:val="center"/>
              <w:rPr>
                <w:rFonts w:ascii="宋体" w:cs="宋体" w:hAnsi="宋体"/>
                <w:color w:val="000000"/>
                <w:kern w:val="0"/>
                <w:sz w:val="18"/>
                <w:szCs w:val="18"/>
              </w:rPr>
            </w:pPr>
            <w:r>
              <w:rPr>
                <w:rFonts w:ascii="宋体" w:cs="宋体" w:hAnsi="宋体" w:hint="eastAsia"/>
                <w:color w:val="000000"/>
                <w:kern w:val="0"/>
                <w:sz w:val="18"/>
                <w:szCs w:val="18"/>
              </w:rPr>
              <w:t>Y≥80000</w:t>
            </w:r>
          </w:p>
        </w:tc>
        <w:tc>
          <w:tcPr>
            <w:tcW w:w="1701" w:type="dxa"/>
            <w:tcBorders>
              <w:top w:val="nil"/>
              <w:left w:val="nil"/>
              <w:bottom w:val="nil"/>
              <w:right w:val="single" w:sz="4" w:space="0" w:color="auto"/>
            </w:tcBorders>
            <w:shd w:val="clear" w:color="auto" w:fill="auto"/>
            <w:vAlign w:val="center"/>
          </w:tcPr>
          <w:p w14:paraId="48E2A449">
            <w:pPr>
              <w:pStyle w:val="style0"/>
              <w:widowControl/>
              <w:jc w:val="center"/>
              <w:rPr>
                <w:rFonts w:ascii="宋体" w:cs="宋体" w:hAnsi="宋体"/>
                <w:color w:val="000000"/>
                <w:kern w:val="0"/>
                <w:sz w:val="18"/>
                <w:szCs w:val="18"/>
              </w:rPr>
            </w:pPr>
            <w:r>
              <w:rPr>
                <w:rFonts w:ascii="宋体" w:cs="宋体" w:hAnsi="宋体" w:hint="eastAsia"/>
                <w:color w:val="000000"/>
                <w:kern w:val="0"/>
                <w:sz w:val="18"/>
                <w:szCs w:val="18"/>
              </w:rPr>
              <w:t>6000≤Y＜80000</w:t>
            </w:r>
          </w:p>
        </w:tc>
        <w:tc>
          <w:tcPr>
            <w:tcW w:w="1426" w:type="dxa"/>
            <w:tcBorders>
              <w:top w:val="nil"/>
              <w:left w:val="nil"/>
              <w:bottom w:val="nil"/>
              <w:right w:val="single" w:sz="4" w:space="0" w:color="auto"/>
            </w:tcBorders>
            <w:shd w:val="clear" w:color="auto" w:fill="auto"/>
            <w:vAlign w:val="center"/>
          </w:tcPr>
          <w:p w14:paraId="3FD81B64">
            <w:pPr>
              <w:pStyle w:val="style0"/>
              <w:widowControl/>
              <w:jc w:val="center"/>
              <w:rPr>
                <w:rFonts w:ascii="宋体" w:cs="宋体" w:hAnsi="宋体"/>
                <w:color w:val="000000"/>
                <w:kern w:val="0"/>
                <w:sz w:val="18"/>
                <w:szCs w:val="18"/>
              </w:rPr>
            </w:pPr>
            <w:r>
              <w:rPr>
                <w:rFonts w:ascii="宋体" w:cs="宋体" w:hAnsi="宋体" w:hint="eastAsia"/>
                <w:color w:val="000000"/>
                <w:kern w:val="0"/>
                <w:sz w:val="18"/>
                <w:szCs w:val="18"/>
              </w:rPr>
              <w:t xml:space="preserve"> 300≤Y＜6000</w:t>
            </w:r>
          </w:p>
        </w:tc>
        <w:tc>
          <w:tcPr>
            <w:tcW w:w="992" w:type="dxa"/>
            <w:tcBorders>
              <w:top w:val="nil"/>
              <w:left w:val="nil"/>
              <w:bottom w:val="nil"/>
              <w:right w:val="nil"/>
            </w:tcBorders>
            <w:shd w:val="clear" w:color="auto" w:fill="auto"/>
            <w:vAlign w:val="center"/>
          </w:tcPr>
          <w:p w14:paraId="10698BD6">
            <w:pPr>
              <w:pStyle w:val="style0"/>
              <w:widowControl/>
              <w:jc w:val="center"/>
              <w:rPr>
                <w:rFonts w:ascii="宋体" w:cs="宋体" w:hAnsi="宋体"/>
                <w:color w:val="000000"/>
                <w:kern w:val="0"/>
                <w:sz w:val="18"/>
                <w:szCs w:val="18"/>
              </w:rPr>
            </w:pPr>
            <w:r>
              <w:rPr>
                <w:rFonts w:ascii="宋体" w:cs="宋体" w:hAnsi="宋体" w:hint="eastAsia"/>
                <w:color w:val="000000"/>
                <w:kern w:val="0"/>
                <w:sz w:val="18"/>
                <w:szCs w:val="18"/>
              </w:rPr>
              <w:t>Y＜300</w:t>
            </w:r>
          </w:p>
        </w:tc>
      </w:tr>
      <w:tr w14:paraId="4B16BE29">
        <w:tblPrEx/>
        <w:trPr>
          <w:trHeight w:val="397" w:hRule="exact"/>
          <w:jc w:val="center"/>
        </w:trPr>
        <w:tc>
          <w:tcPr>
            <w:tcW w:w="2113" w:type="dxa"/>
            <w:vMerge w:val="continue"/>
            <w:tcBorders>
              <w:top w:val="nil"/>
              <w:left w:val="nil"/>
              <w:bottom w:val="single" w:sz="4" w:space="0" w:color="auto"/>
              <w:right w:val="single" w:sz="4" w:space="0" w:color="auto"/>
            </w:tcBorders>
            <w:vAlign w:val="center"/>
          </w:tcPr>
          <w:p w14:paraId="09772B1C">
            <w:pPr>
              <w:pStyle w:val="style0"/>
              <w:widowControl/>
              <w:jc w:val="left"/>
              <w:rPr>
                <w:rFonts w:ascii="宋体" w:cs="宋体" w:hAnsi="宋体"/>
                <w:color w:val="000000"/>
                <w:kern w:val="0"/>
                <w:sz w:val="18"/>
                <w:szCs w:val="18"/>
              </w:rPr>
            </w:pPr>
          </w:p>
        </w:tc>
        <w:tc>
          <w:tcPr>
            <w:tcW w:w="1369" w:type="dxa"/>
            <w:tcBorders>
              <w:top w:val="nil"/>
              <w:left w:val="nil"/>
              <w:bottom w:val="single" w:sz="4" w:space="0" w:color="auto"/>
              <w:right w:val="single" w:sz="4" w:space="0" w:color="auto"/>
            </w:tcBorders>
            <w:shd w:val="clear" w:color="auto" w:fill="auto"/>
            <w:vAlign w:val="center"/>
          </w:tcPr>
          <w:p w14:paraId="1C7EDB63">
            <w:pPr>
              <w:pStyle w:val="style0"/>
              <w:widowControl/>
              <w:spacing w:lineRule="exact" w:line="240"/>
              <w:jc w:val="center"/>
              <w:rPr>
                <w:rFonts w:ascii="宋体" w:cs="宋体" w:hAnsi="宋体"/>
                <w:color w:val="000000"/>
                <w:kern w:val="0"/>
                <w:sz w:val="18"/>
                <w:szCs w:val="18"/>
              </w:rPr>
            </w:pPr>
            <w:r>
              <w:rPr>
                <w:rFonts w:ascii="宋体" w:cs="宋体" w:hAnsi="宋体" w:hint="eastAsia"/>
                <w:color w:val="000000"/>
                <w:kern w:val="0"/>
                <w:sz w:val="18"/>
                <w:szCs w:val="18"/>
              </w:rPr>
              <w:t>资产总额(Z)</w:t>
            </w:r>
          </w:p>
        </w:tc>
        <w:tc>
          <w:tcPr>
            <w:tcW w:w="709" w:type="dxa"/>
            <w:tcBorders>
              <w:top w:val="nil"/>
              <w:left w:val="nil"/>
              <w:bottom w:val="single" w:sz="4" w:space="0" w:color="auto"/>
              <w:right w:val="single" w:sz="4" w:space="0" w:color="auto"/>
            </w:tcBorders>
            <w:shd w:val="clear" w:color="auto" w:fill="auto"/>
            <w:vAlign w:val="center"/>
          </w:tcPr>
          <w:p w14:paraId="68329073">
            <w:pPr>
              <w:pStyle w:val="style0"/>
              <w:widowControl/>
              <w:jc w:val="center"/>
              <w:rPr>
                <w:rFonts w:ascii="宋体" w:cs="宋体" w:hAnsi="宋体"/>
                <w:color w:val="000000"/>
                <w:kern w:val="0"/>
                <w:sz w:val="18"/>
                <w:szCs w:val="18"/>
              </w:rPr>
            </w:pPr>
            <w:r>
              <w:rPr>
                <w:rFonts w:ascii="宋体" w:cs="宋体" w:hAnsi="宋体" w:hint="eastAsia"/>
                <w:color w:val="000000"/>
                <w:kern w:val="0"/>
                <w:sz w:val="18"/>
                <w:szCs w:val="18"/>
              </w:rPr>
              <w:t>万元</w:t>
            </w:r>
          </w:p>
        </w:tc>
        <w:tc>
          <w:tcPr>
            <w:tcW w:w="1125" w:type="dxa"/>
            <w:tcBorders>
              <w:top w:val="nil"/>
              <w:left w:val="nil"/>
              <w:bottom w:val="single" w:sz="4" w:space="0" w:color="auto"/>
              <w:right w:val="single" w:sz="4" w:space="0" w:color="auto"/>
            </w:tcBorders>
            <w:shd w:val="clear" w:color="auto" w:fill="auto"/>
            <w:vAlign w:val="center"/>
          </w:tcPr>
          <w:p w14:paraId="167BC88C">
            <w:pPr>
              <w:pStyle w:val="style0"/>
              <w:widowControl/>
              <w:jc w:val="center"/>
              <w:rPr>
                <w:rFonts w:ascii="宋体" w:cs="宋体" w:hAnsi="宋体"/>
                <w:color w:val="000000"/>
                <w:kern w:val="0"/>
                <w:sz w:val="18"/>
                <w:szCs w:val="18"/>
              </w:rPr>
            </w:pPr>
            <w:r>
              <w:rPr>
                <w:rFonts w:ascii="宋体" w:cs="宋体" w:hAnsi="宋体" w:hint="eastAsia"/>
                <w:color w:val="000000"/>
                <w:kern w:val="0"/>
                <w:sz w:val="18"/>
                <w:szCs w:val="18"/>
              </w:rPr>
              <w:t>Z≥80000</w:t>
            </w:r>
          </w:p>
        </w:tc>
        <w:tc>
          <w:tcPr>
            <w:tcW w:w="1701" w:type="dxa"/>
            <w:tcBorders>
              <w:top w:val="nil"/>
              <w:left w:val="nil"/>
              <w:bottom w:val="single" w:sz="4" w:space="0" w:color="auto"/>
              <w:right w:val="single" w:sz="4" w:space="0" w:color="auto"/>
            </w:tcBorders>
            <w:shd w:val="clear" w:color="auto" w:fill="auto"/>
            <w:vAlign w:val="center"/>
          </w:tcPr>
          <w:p w14:paraId="328188D6">
            <w:pPr>
              <w:pStyle w:val="style0"/>
              <w:widowControl/>
              <w:jc w:val="center"/>
              <w:rPr>
                <w:rFonts w:ascii="宋体" w:cs="宋体" w:hAnsi="宋体"/>
                <w:color w:val="000000"/>
                <w:kern w:val="0"/>
                <w:sz w:val="18"/>
                <w:szCs w:val="18"/>
              </w:rPr>
            </w:pPr>
            <w:r>
              <w:rPr>
                <w:rFonts w:ascii="宋体" w:cs="宋体" w:hAnsi="宋体" w:hint="eastAsia"/>
                <w:color w:val="000000"/>
                <w:kern w:val="0"/>
                <w:sz w:val="18"/>
                <w:szCs w:val="18"/>
              </w:rPr>
              <w:t>5000≤Z＜80000</w:t>
            </w:r>
          </w:p>
        </w:tc>
        <w:tc>
          <w:tcPr>
            <w:tcW w:w="1426" w:type="dxa"/>
            <w:tcBorders>
              <w:top w:val="nil"/>
              <w:left w:val="nil"/>
              <w:bottom w:val="single" w:sz="4" w:space="0" w:color="auto"/>
              <w:right w:val="single" w:sz="4" w:space="0" w:color="auto"/>
            </w:tcBorders>
            <w:shd w:val="clear" w:color="auto" w:fill="auto"/>
            <w:vAlign w:val="center"/>
          </w:tcPr>
          <w:p w14:paraId="1C062D85">
            <w:pPr>
              <w:pStyle w:val="style0"/>
              <w:widowControl/>
              <w:jc w:val="center"/>
              <w:rPr>
                <w:rFonts w:ascii="宋体" w:cs="宋体" w:hAnsi="宋体"/>
                <w:color w:val="000000"/>
                <w:kern w:val="0"/>
                <w:sz w:val="18"/>
                <w:szCs w:val="18"/>
              </w:rPr>
            </w:pPr>
            <w:r>
              <w:rPr>
                <w:rFonts w:ascii="宋体" w:cs="宋体" w:hAnsi="宋体" w:hint="eastAsia"/>
                <w:color w:val="000000"/>
                <w:kern w:val="0"/>
                <w:sz w:val="18"/>
                <w:szCs w:val="18"/>
              </w:rPr>
              <w:t xml:space="preserve"> 300≤Z＜5000</w:t>
            </w:r>
          </w:p>
        </w:tc>
        <w:tc>
          <w:tcPr>
            <w:tcW w:w="992" w:type="dxa"/>
            <w:tcBorders>
              <w:top w:val="nil"/>
              <w:left w:val="nil"/>
              <w:bottom w:val="single" w:sz="4" w:space="0" w:color="auto"/>
              <w:right w:val="nil"/>
            </w:tcBorders>
            <w:shd w:val="clear" w:color="auto" w:fill="auto"/>
            <w:vAlign w:val="center"/>
          </w:tcPr>
          <w:p w14:paraId="6707E2DE">
            <w:pPr>
              <w:pStyle w:val="style0"/>
              <w:widowControl/>
              <w:jc w:val="center"/>
              <w:rPr>
                <w:rFonts w:ascii="宋体" w:cs="宋体" w:hAnsi="宋体"/>
                <w:color w:val="000000"/>
                <w:kern w:val="0"/>
                <w:sz w:val="18"/>
                <w:szCs w:val="18"/>
              </w:rPr>
            </w:pPr>
            <w:r>
              <w:rPr>
                <w:rFonts w:ascii="宋体" w:cs="宋体" w:hAnsi="宋体" w:hint="eastAsia"/>
                <w:color w:val="000000"/>
                <w:kern w:val="0"/>
                <w:sz w:val="18"/>
                <w:szCs w:val="18"/>
              </w:rPr>
              <w:t>Z＜300</w:t>
            </w:r>
          </w:p>
        </w:tc>
      </w:tr>
      <w:tr w14:paraId="3F869B1C">
        <w:tblPrEx/>
        <w:trPr>
          <w:trHeight w:val="397" w:hRule="exact"/>
          <w:jc w:val="center"/>
        </w:trPr>
        <w:tc>
          <w:tcPr>
            <w:tcW w:w="2113" w:type="dxa"/>
            <w:vMerge w:val="restart"/>
            <w:tcBorders>
              <w:top w:val="nil"/>
              <w:left w:val="nil"/>
              <w:bottom w:val="single" w:sz="4" w:space="0" w:color="auto"/>
              <w:right w:val="single" w:sz="4" w:space="0" w:color="auto"/>
            </w:tcBorders>
            <w:shd w:val="clear" w:color="auto" w:fill="auto"/>
            <w:vAlign w:val="center"/>
          </w:tcPr>
          <w:p w14:paraId="46A11CF1">
            <w:pPr>
              <w:pStyle w:val="style0"/>
              <w:widowControl/>
              <w:spacing w:lineRule="exact" w:line="240"/>
              <w:jc w:val="left"/>
              <w:rPr>
                <w:rFonts w:ascii="宋体" w:cs="宋体" w:hAnsi="宋体"/>
                <w:color w:val="000000"/>
                <w:kern w:val="0"/>
                <w:sz w:val="18"/>
                <w:szCs w:val="18"/>
              </w:rPr>
            </w:pPr>
            <w:r>
              <w:rPr>
                <w:rFonts w:ascii="宋体" w:cs="宋体" w:hAnsi="宋体" w:hint="eastAsia"/>
                <w:color w:val="000000"/>
                <w:kern w:val="0"/>
                <w:sz w:val="18"/>
                <w:szCs w:val="18"/>
              </w:rPr>
              <w:t>批发业</w:t>
            </w:r>
          </w:p>
        </w:tc>
        <w:tc>
          <w:tcPr>
            <w:tcW w:w="1369" w:type="dxa"/>
            <w:tcBorders>
              <w:top w:val="nil"/>
              <w:left w:val="nil"/>
              <w:bottom w:val="nil"/>
              <w:right w:val="single" w:sz="4" w:space="0" w:color="auto"/>
            </w:tcBorders>
            <w:shd w:val="clear" w:color="auto" w:fill="auto"/>
            <w:vAlign w:val="center"/>
          </w:tcPr>
          <w:p w14:paraId="3ABC3B76">
            <w:pPr>
              <w:pStyle w:val="style0"/>
              <w:widowControl/>
              <w:jc w:val="center"/>
              <w:rPr>
                <w:rFonts w:ascii="宋体" w:cs="宋体" w:hAnsi="宋体"/>
                <w:color w:val="000000"/>
                <w:kern w:val="0"/>
                <w:sz w:val="18"/>
                <w:szCs w:val="18"/>
              </w:rPr>
            </w:pPr>
            <w:r>
              <w:rPr>
                <w:rFonts w:ascii="宋体" w:cs="宋体" w:hAnsi="宋体" w:hint="eastAsia"/>
                <w:color w:val="000000"/>
                <w:kern w:val="0"/>
                <w:sz w:val="18"/>
                <w:szCs w:val="18"/>
              </w:rPr>
              <w:t>从业人员(X)</w:t>
            </w:r>
          </w:p>
        </w:tc>
        <w:tc>
          <w:tcPr>
            <w:tcW w:w="709" w:type="dxa"/>
            <w:tcBorders>
              <w:top w:val="nil"/>
              <w:left w:val="nil"/>
              <w:bottom w:val="nil"/>
              <w:right w:val="single" w:sz="4" w:space="0" w:color="auto"/>
            </w:tcBorders>
            <w:shd w:val="clear" w:color="auto" w:fill="auto"/>
            <w:vAlign w:val="center"/>
          </w:tcPr>
          <w:p w14:paraId="4592705F">
            <w:pPr>
              <w:pStyle w:val="style0"/>
              <w:widowControl/>
              <w:jc w:val="center"/>
              <w:rPr>
                <w:rFonts w:ascii="宋体" w:cs="宋体" w:hAnsi="宋体"/>
                <w:color w:val="000000"/>
                <w:kern w:val="0"/>
                <w:sz w:val="18"/>
                <w:szCs w:val="18"/>
              </w:rPr>
            </w:pPr>
            <w:r>
              <w:rPr>
                <w:rFonts w:ascii="宋体" w:cs="宋体" w:hAnsi="宋体" w:hint="eastAsia"/>
                <w:color w:val="000000"/>
                <w:kern w:val="0"/>
                <w:sz w:val="18"/>
                <w:szCs w:val="18"/>
              </w:rPr>
              <w:t>人</w:t>
            </w:r>
          </w:p>
        </w:tc>
        <w:tc>
          <w:tcPr>
            <w:tcW w:w="1125" w:type="dxa"/>
            <w:tcBorders>
              <w:top w:val="nil"/>
              <w:left w:val="nil"/>
              <w:bottom w:val="nil"/>
              <w:right w:val="single" w:sz="4" w:space="0" w:color="auto"/>
            </w:tcBorders>
            <w:shd w:val="clear" w:color="auto" w:fill="auto"/>
            <w:vAlign w:val="center"/>
          </w:tcPr>
          <w:p w14:paraId="01AF28F1">
            <w:pPr>
              <w:pStyle w:val="style0"/>
              <w:widowControl/>
              <w:jc w:val="center"/>
              <w:rPr>
                <w:rFonts w:ascii="宋体" w:cs="宋体" w:hAnsi="宋体"/>
                <w:color w:val="000000"/>
                <w:kern w:val="0"/>
                <w:sz w:val="18"/>
                <w:szCs w:val="18"/>
              </w:rPr>
            </w:pPr>
            <w:r>
              <w:rPr>
                <w:rFonts w:ascii="宋体" w:cs="宋体" w:hAnsi="宋体" w:hint="eastAsia"/>
                <w:color w:val="000000"/>
                <w:kern w:val="0"/>
                <w:sz w:val="18"/>
                <w:szCs w:val="18"/>
              </w:rPr>
              <w:t>X≥200</w:t>
            </w:r>
          </w:p>
        </w:tc>
        <w:tc>
          <w:tcPr>
            <w:tcW w:w="1701" w:type="dxa"/>
            <w:tcBorders>
              <w:top w:val="nil"/>
              <w:left w:val="nil"/>
              <w:bottom w:val="nil"/>
              <w:right w:val="single" w:sz="4" w:space="0" w:color="auto"/>
            </w:tcBorders>
            <w:shd w:val="clear" w:color="auto" w:fill="auto"/>
            <w:vAlign w:val="center"/>
          </w:tcPr>
          <w:p w14:paraId="701BAC01">
            <w:pPr>
              <w:pStyle w:val="style0"/>
              <w:widowControl/>
              <w:jc w:val="center"/>
              <w:rPr>
                <w:rFonts w:ascii="宋体" w:cs="宋体" w:hAnsi="宋体"/>
                <w:color w:val="000000"/>
                <w:kern w:val="0"/>
                <w:sz w:val="18"/>
                <w:szCs w:val="18"/>
              </w:rPr>
            </w:pPr>
            <w:r>
              <w:rPr>
                <w:rFonts w:ascii="宋体" w:cs="宋体" w:hAnsi="宋体" w:hint="eastAsia"/>
                <w:color w:val="000000"/>
                <w:kern w:val="0"/>
                <w:sz w:val="18"/>
                <w:szCs w:val="18"/>
              </w:rPr>
              <w:t>20≤X＜200</w:t>
            </w:r>
          </w:p>
        </w:tc>
        <w:tc>
          <w:tcPr>
            <w:tcW w:w="1426" w:type="dxa"/>
            <w:tcBorders>
              <w:top w:val="nil"/>
              <w:left w:val="nil"/>
              <w:bottom w:val="nil"/>
              <w:right w:val="single" w:sz="4" w:space="0" w:color="auto"/>
            </w:tcBorders>
            <w:shd w:val="clear" w:color="auto" w:fill="auto"/>
            <w:vAlign w:val="center"/>
          </w:tcPr>
          <w:p w14:paraId="6D94AC30">
            <w:pPr>
              <w:pStyle w:val="style0"/>
              <w:widowControl/>
              <w:jc w:val="center"/>
              <w:rPr>
                <w:rFonts w:ascii="宋体" w:cs="宋体" w:hAnsi="宋体"/>
                <w:color w:val="000000"/>
                <w:kern w:val="0"/>
                <w:sz w:val="18"/>
                <w:szCs w:val="18"/>
              </w:rPr>
            </w:pPr>
            <w:r>
              <w:rPr>
                <w:rFonts w:ascii="宋体" w:cs="宋体" w:hAnsi="宋体" w:hint="eastAsia"/>
                <w:color w:val="000000"/>
                <w:kern w:val="0"/>
                <w:sz w:val="18"/>
                <w:szCs w:val="18"/>
              </w:rPr>
              <w:t xml:space="preserve"> 5≤X＜20</w:t>
            </w:r>
          </w:p>
        </w:tc>
        <w:tc>
          <w:tcPr>
            <w:tcW w:w="992" w:type="dxa"/>
            <w:tcBorders>
              <w:top w:val="nil"/>
              <w:left w:val="nil"/>
              <w:bottom w:val="nil"/>
              <w:right w:val="nil"/>
            </w:tcBorders>
            <w:shd w:val="clear" w:color="auto" w:fill="auto"/>
            <w:vAlign w:val="center"/>
          </w:tcPr>
          <w:p w14:paraId="5B192818">
            <w:pPr>
              <w:pStyle w:val="style0"/>
              <w:widowControl/>
              <w:jc w:val="center"/>
              <w:rPr>
                <w:rFonts w:ascii="宋体" w:cs="宋体" w:hAnsi="宋体"/>
                <w:color w:val="000000"/>
                <w:kern w:val="0"/>
                <w:sz w:val="18"/>
                <w:szCs w:val="18"/>
              </w:rPr>
            </w:pPr>
            <w:r>
              <w:rPr>
                <w:rFonts w:ascii="宋体" w:cs="宋体" w:hAnsi="宋体" w:hint="eastAsia"/>
                <w:color w:val="000000"/>
                <w:kern w:val="0"/>
                <w:sz w:val="18"/>
                <w:szCs w:val="18"/>
              </w:rPr>
              <w:t>X＜5</w:t>
            </w:r>
          </w:p>
        </w:tc>
      </w:tr>
      <w:tr w14:paraId="55A0304D">
        <w:tblPrEx/>
        <w:trPr>
          <w:trHeight w:val="397" w:hRule="exact"/>
          <w:jc w:val="center"/>
        </w:trPr>
        <w:tc>
          <w:tcPr>
            <w:tcW w:w="2113" w:type="dxa"/>
            <w:vMerge w:val="continue"/>
            <w:tcBorders>
              <w:top w:val="nil"/>
              <w:left w:val="nil"/>
              <w:bottom w:val="single" w:sz="4" w:space="0" w:color="auto"/>
              <w:right w:val="single" w:sz="4" w:space="0" w:color="auto"/>
            </w:tcBorders>
            <w:vAlign w:val="center"/>
          </w:tcPr>
          <w:p w14:paraId="20F51068">
            <w:pPr>
              <w:pStyle w:val="style0"/>
              <w:widowControl/>
              <w:jc w:val="left"/>
              <w:rPr>
                <w:rFonts w:ascii="宋体" w:cs="宋体" w:hAnsi="宋体"/>
                <w:color w:val="000000"/>
                <w:kern w:val="0"/>
                <w:sz w:val="18"/>
                <w:szCs w:val="18"/>
              </w:rPr>
            </w:pPr>
          </w:p>
        </w:tc>
        <w:tc>
          <w:tcPr>
            <w:tcW w:w="1369" w:type="dxa"/>
            <w:tcBorders>
              <w:top w:val="nil"/>
              <w:left w:val="nil"/>
              <w:bottom w:val="single" w:sz="4" w:space="0" w:color="auto"/>
              <w:right w:val="single" w:sz="4" w:space="0" w:color="auto"/>
            </w:tcBorders>
            <w:shd w:val="clear" w:color="auto" w:fill="auto"/>
            <w:vAlign w:val="center"/>
          </w:tcPr>
          <w:p w14:paraId="63FCFE6F">
            <w:pPr>
              <w:pStyle w:val="style0"/>
              <w:widowControl/>
              <w:spacing w:lineRule="exact" w:line="240"/>
              <w:jc w:val="center"/>
              <w:rPr>
                <w:rFonts w:ascii="宋体" w:cs="宋体" w:hAnsi="宋体"/>
                <w:color w:val="000000"/>
                <w:kern w:val="0"/>
                <w:sz w:val="18"/>
                <w:szCs w:val="18"/>
              </w:rPr>
            </w:pPr>
            <w:r>
              <w:rPr>
                <w:rFonts w:ascii="宋体" w:cs="宋体" w:hAnsi="宋体" w:hint="eastAsia"/>
                <w:color w:val="000000"/>
                <w:kern w:val="0"/>
                <w:sz w:val="18"/>
                <w:szCs w:val="18"/>
              </w:rPr>
              <w:t>营业收入(Y)</w:t>
            </w:r>
          </w:p>
        </w:tc>
        <w:tc>
          <w:tcPr>
            <w:tcW w:w="709" w:type="dxa"/>
            <w:tcBorders>
              <w:top w:val="nil"/>
              <w:left w:val="nil"/>
              <w:bottom w:val="single" w:sz="4" w:space="0" w:color="auto"/>
              <w:right w:val="single" w:sz="4" w:space="0" w:color="auto"/>
            </w:tcBorders>
            <w:shd w:val="clear" w:color="auto" w:fill="auto"/>
            <w:vAlign w:val="center"/>
          </w:tcPr>
          <w:p w14:paraId="46E79F38">
            <w:pPr>
              <w:pStyle w:val="style0"/>
              <w:widowControl/>
              <w:jc w:val="center"/>
              <w:rPr>
                <w:rFonts w:ascii="宋体" w:cs="宋体" w:hAnsi="宋体"/>
                <w:color w:val="000000"/>
                <w:kern w:val="0"/>
                <w:sz w:val="18"/>
                <w:szCs w:val="18"/>
              </w:rPr>
            </w:pPr>
            <w:r>
              <w:rPr>
                <w:rFonts w:ascii="宋体" w:cs="宋体" w:hAnsi="宋体" w:hint="eastAsia"/>
                <w:color w:val="000000"/>
                <w:kern w:val="0"/>
                <w:sz w:val="18"/>
                <w:szCs w:val="18"/>
              </w:rPr>
              <w:t>万元</w:t>
            </w:r>
          </w:p>
        </w:tc>
        <w:tc>
          <w:tcPr>
            <w:tcW w:w="1125" w:type="dxa"/>
            <w:tcBorders>
              <w:top w:val="nil"/>
              <w:left w:val="nil"/>
              <w:bottom w:val="single" w:sz="4" w:space="0" w:color="auto"/>
              <w:right w:val="single" w:sz="4" w:space="0" w:color="auto"/>
            </w:tcBorders>
            <w:shd w:val="clear" w:color="auto" w:fill="auto"/>
            <w:vAlign w:val="center"/>
          </w:tcPr>
          <w:p w14:paraId="2F507161">
            <w:pPr>
              <w:pStyle w:val="style0"/>
              <w:widowControl/>
              <w:jc w:val="center"/>
              <w:rPr>
                <w:rFonts w:ascii="宋体" w:cs="宋体" w:hAnsi="宋体"/>
                <w:color w:val="000000"/>
                <w:kern w:val="0"/>
                <w:sz w:val="18"/>
                <w:szCs w:val="18"/>
              </w:rPr>
            </w:pPr>
            <w:r>
              <w:rPr>
                <w:rFonts w:ascii="宋体" w:cs="宋体" w:hAnsi="宋体" w:hint="eastAsia"/>
                <w:color w:val="000000"/>
                <w:kern w:val="0"/>
                <w:sz w:val="18"/>
                <w:szCs w:val="18"/>
              </w:rPr>
              <w:t>Y≥40000</w:t>
            </w:r>
          </w:p>
        </w:tc>
        <w:tc>
          <w:tcPr>
            <w:tcW w:w="1701" w:type="dxa"/>
            <w:tcBorders>
              <w:top w:val="nil"/>
              <w:left w:val="nil"/>
              <w:bottom w:val="single" w:sz="4" w:space="0" w:color="auto"/>
              <w:right w:val="single" w:sz="4" w:space="0" w:color="auto"/>
            </w:tcBorders>
            <w:shd w:val="clear" w:color="auto" w:fill="auto"/>
            <w:vAlign w:val="center"/>
          </w:tcPr>
          <w:p w14:paraId="2D220335">
            <w:pPr>
              <w:pStyle w:val="style0"/>
              <w:widowControl/>
              <w:jc w:val="center"/>
              <w:rPr>
                <w:rFonts w:ascii="宋体" w:cs="宋体" w:hAnsi="宋体"/>
                <w:color w:val="000000"/>
                <w:kern w:val="0"/>
                <w:sz w:val="18"/>
                <w:szCs w:val="18"/>
              </w:rPr>
            </w:pPr>
            <w:r>
              <w:rPr>
                <w:rFonts w:ascii="宋体" w:cs="宋体" w:hAnsi="宋体" w:hint="eastAsia"/>
                <w:color w:val="000000"/>
                <w:kern w:val="0"/>
                <w:sz w:val="18"/>
                <w:szCs w:val="18"/>
              </w:rPr>
              <w:t>5000≤Y＜40000</w:t>
            </w:r>
          </w:p>
        </w:tc>
        <w:tc>
          <w:tcPr>
            <w:tcW w:w="1426" w:type="dxa"/>
            <w:tcBorders>
              <w:top w:val="nil"/>
              <w:left w:val="nil"/>
              <w:bottom w:val="single" w:sz="4" w:space="0" w:color="auto"/>
              <w:right w:val="single" w:sz="4" w:space="0" w:color="auto"/>
            </w:tcBorders>
            <w:shd w:val="clear" w:color="auto" w:fill="auto"/>
            <w:vAlign w:val="center"/>
          </w:tcPr>
          <w:p w14:paraId="1C0C51AE">
            <w:pPr>
              <w:pStyle w:val="style0"/>
              <w:widowControl/>
              <w:ind w:left="-1" w:leftChars="-1" w:hanging="1"/>
              <w:jc w:val="center"/>
              <w:rPr>
                <w:rFonts w:ascii="宋体" w:cs="宋体" w:hAnsi="宋体"/>
                <w:color w:val="000000"/>
                <w:kern w:val="0"/>
                <w:sz w:val="18"/>
                <w:szCs w:val="18"/>
              </w:rPr>
            </w:pPr>
            <w:r>
              <w:rPr>
                <w:rFonts w:ascii="宋体" w:cs="宋体" w:hAnsi="宋体" w:hint="eastAsia"/>
                <w:color w:val="000000"/>
                <w:kern w:val="0"/>
                <w:sz w:val="18"/>
                <w:szCs w:val="18"/>
              </w:rPr>
              <w:t>1000≤Y＜5000</w:t>
            </w:r>
          </w:p>
        </w:tc>
        <w:tc>
          <w:tcPr>
            <w:tcW w:w="992" w:type="dxa"/>
            <w:tcBorders>
              <w:top w:val="nil"/>
              <w:left w:val="nil"/>
              <w:bottom w:val="single" w:sz="4" w:space="0" w:color="auto"/>
              <w:right w:val="nil"/>
            </w:tcBorders>
            <w:shd w:val="clear" w:color="auto" w:fill="auto"/>
            <w:vAlign w:val="center"/>
          </w:tcPr>
          <w:p w14:paraId="438FA020">
            <w:pPr>
              <w:pStyle w:val="style0"/>
              <w:widowControl/>
              <w:jc w:val="center"/>
              <w:rPr>
                <w:rFonts w:ascii="宋体" w:cs="宋体" w:hAnsi="宋体"/>
                <w:color w:val="000000"/>
                <w:kern w:val="0"/>
                <w:sz w:val="18"/>
                <w:szCs w:val="18"/>
              </w:rPr>
            </w:pPr>
            <w:r>
              <w:rPr>
                <w:rFonts w:ascii="宋体" w:cs="宋体" w:hAnsi="宋体" w:hint="eastAsia"/>
                <w:color w:val="000000"/>
                <w:kern w:val="0"/>
                <w:sz w:val="18"/>
                <w:szCs w:val="18"/>
              </w:rPr>
              <w:t>Y＜1000</w:t>
            </w:r>
          </w:p>
        </w:tc>
      </w:tr>
      <w:tr w14:paraId="2C48C0E2">
        <w:tblPrEx/>
        <w:trPr>
          <w:trHeight w:val="397" w:hRule="exact"/>
          <w:jc w:val="center"/>
        </w:trPr>
        <w:tc>
          <w:tcPr>
            <w:tcW w:w="2113" w:type="dxa"/>
            <w:vMerge w:val="restart"/>
            <w:tcBorders>
              <w:top w:val="nil"/>
              <w:left w:val="nil"/>
              <w:bottom w:val="single" w:sz="4" w:space="0" w:color="auto"/>
              <w:right w:val="single" w:sz="4" w:space="0" w:color="auto"/>
            </w:tcBorders>
            <w:shd w:val="clear" w:color="auto" w:fill="auto"/>
            <w:vAlign w:val="center"/>
          </w:tcPr>
          <w:p w14:paraId="6568136E">
            <w:pPr>
              <w:pStyle w:val="style0"/>
              <w:widowControl/>
              <w:spacing w:lineRule="exact" w:line="240"/>
              <w:jc w:val="left"/>
              <w:rPr>
                <w:rFonts w:ascii="宋体" w:cs="宋体" w:hAnsi="宋体"/>
                <w:color w:val="000000"/>
                <w:kern w:val="0"/>
                <w:sz w:val="18"/>
                <w:szCs w:val="18"/>
              </w:rPr>
            </w:pPr>
            <w:r>
              <w:rPr>
                <w:rFonts w:ascii="宋体" w:cs="宋体" w:hAnsi="宋体" w:hint="eastAsia"/>
                <w:color w:val="000000"/>
                <w:kern w:val="0"/>
                <w:sz w:val="18"/>
                <w:szCs w:val="18"/>
              </w:rPr>
              <w:t>零售业</w:t>
            </w:r>
          </w:p>
        </w:tc>
        <w:tc>
          <w:tcPr>
            <w:tcW w:w="1369" w:type="dxa"/>
            <w:tcBorders>
              <w:top w:val="nil"/>
              <w:left w:val="nil"/>
              <w:bottom w:val="nil"/>
              <w:right w:val="single" w:sz="4" w:space="0" w:color="auto"/>
            </w:tcBorders>
            <w:shd w:val="clear" w:color="auto" w:fill="auto"/>
            <w:vAlign w:val="center"/>
          </w:tcPr>
          <w:p w14:paraId="1D204233">
            <w:pPr>
              <w:pStyle w:val="style0"/>
              <w:widowControl/>
              <w:jc w:val="center"/>
              <w:rPr>
                <w:rFonts w:ascii="宋体" w:cs="宋体" w:hAnsi="宋体"/>
                <w:color w:val="000000"/>
                <w:kern w:val="0"/>
                <w:sz w:val="18"/>
                <w:szCs w:val="18"/>
              </w:rPr>
            </w:pPr>
            <w:r>
              <w:rPr>
                <w:rFonts w:ascii="宋体" w:cs="宋体" w:hAnsi="宋体" w:hint="eastAsia"/>
                <w:color w:val="000000"/>
                <w:kern w:val="0"/>
                <w:sz w:val="18"/>
                <w:szCs w:val="18"/>
              </w:rPr>
              <w:t>从业人员(X)</w:t>
            </w:r>
          </w:p>
        </w:tc>
        <w:tc>
          <w:tcPr>
            <w:tcW w:w="709" w:type="dxa"/>
            <w:tcBorders>
              <w:top w:val="nil"/>
              <w:left w:val="nil"/>
              <w:bottom w:val="nil"/>
              <w:right w:val="single" w:sz="4" w:space="0" w:color="auto"/>
            </w:tcBorders>
            <w:shd w:val="clear" w:color="auto" w:fill="auto"/>
            <w:vAlign w:val="center"/>
          </w:tcPr>
          <w:p w14:paraId="446A150A">
            <w:pPr>
              <w:pStyle w:val="style0"/>
              <w:widowControl/>
              <w:jc w:val="center"/>
              <w:rPr>
                <w:rFonts w:ascii="宋体" w:cs="宋体" w:hAnsi="宋体"/>
                <w:color w:val="000000"/>
                <w:kern w:val="0"/>
                <w:sz w:val="18"/>
                <w:szCs w:val="18"/>
              </w:rPr>
            </w:pPr>
            <w:r>
              <w:rPr>
                <w:rFonts w:ascii="宋体" w:cs="宋体" w:hAnsi="宋体" w:hint="eastAsia"/>
                <w:color w:val="000000"/>
                <w:kern w:val="0"/>
                <w:sz w:val="18"/>
                <w:szCs w:val="18"/>
              </w:rPr>
              <w:t>人</w:t>
            </w:r>
          </w:p>
        </w:tc>
        <w:tc>
          <w:tcPr>
            <w:tcW w:w="1125" w:type="dxa"/>
            <w:tcBorders>
              <w:top w:val="nil"/>
              <w:left w:val="nil"/>
              <w:bottom w:val="nil"/>
              <w:right w:val="single" w:sz="4" w:space="0" w:color="auto"/>
            </w:tcBorders>
            <w:shd w:val="clear" w:color="auto" w:fill="auto"/>
            <w:vAlign w:val="center"/>
          </w:tcPr>
          <w:p w14:paraId="2B2EFE7B">
            <w:pPr>
              <w:pStyle w:val="style0"/>
              <w:widowControl/>
              <w:jc w:val="center"/>
              <w:rPr>
                <w:rFonts w:ascii="宋体" w:cs="宋体" w:hAnsi="宋体"/>
                <w:color w:val="000000"/>
                <w:kern w:val="0"/>
                <w:sz w:val="18"/>
                <w:szCs w:val="18"/>
              </w:rPr>
            </w:pPr>
            <w:r>
              <w:rPr>
                <w:rFonts w:ascii="宋体" w:cs="宋体" w:hAnsi="宋体" w:hint="eastAsia"/>
                <w:color w:val="000000"/>
                <w:kern w:val="0"/>
                <w:sz w:val="18"/>
                <w:szCs w:val="18"/>
              </w:rPr>
              <w:t>X≥300</w:t>
            </w:r>
          </w:p>
        </w:tc>
        <w:tc>
          <w:tcPr>
            <w:tcW w:w="1701" w:type="dxa"/>
            <w:tcBorders>
              <w:top w:val="nil"/>
              <w:left w:val="nil"/>
              <w:bottom w:val="nil"/>
              <w:right w:val="single" w:sz="4" w:space="0" w:color="auto"/>
            </w:tcBorders>
            <w:shd w:val="clear" w:color="auto" w:fill="auto"/>
            <w:vAlign w:val="center"/>
          </w:tcPr>
          <w:p w14:paraId="3057EEF3">
            <w:pPr>
              <w:pStyle w:val="style0"/>
              <w:widowControl/>
              <w:jc w:val="center"/>
              <w:rPr>
                <w:rFonts w:ascii="宋体" w:cs="宋体" w:hAnsi="宋体"/>
                <w:color w:val="000000"/>
                <w:kern w:val="0"/>
                <w:sz w:val="18"/>
                <w:szCs w:val="18"/>
              </w:rPr>
            </w:pPr>
            <w:r>
              <w:rPr>
                <w:rFonts w:ascii="宋体" w:cs="宋体" w:hAnsi="宋体" w:hint="eastAsia"/>
                <w:color w:val="000000"/>
                <w:kern w:val="0"/>
                <w:sz w:val="18"/>
                <w:szCs w:val="18"/>
              </w:rPr>
              <w:t>50≤X＜300</w:t>
            </w:r>
          </w:p>
        </w:tc>
        <w:tc>
          <w:tcPr>
            <w:tcW w:w="1426" w:type="dxa"/>
            <w:tcBorders>
              <w:top w:val="nil"/>
              <w:left w:val="nil"/>
              <w:bottom w:val="nil"/>
              <w:right w:val="single" w:sz="4" w:space="0" w:color="auto"/>
            </w:tcBorders>
            <w:shd w:val="clear" w:color="auto" w:fill="auto"/>
            <w:vAlign w:val="center"/>
          </w:tcPr>
          <w:p w14:paraId="6387BD09">
            <w:pPr>
              <w:pStyle w:val="style0"/>
              <w:widowControl/>
              <w:ind w:left="-1" w:leftChars="-1" w:hanging="1"/>
              <w:jc w:val="center"/>
              <w:rPr>
                <w:rFonts w:ascii="宋体" w:cs="宋体" w:hAnsi="宋体"/>
                <w:color w:val="000000"/>
                <w:kern w:val="0"/>
                <w:sz w:val="18"/>
                <w:szCs w:val="18"/>
              </w:rPr>
            </w:pPr>
            <w:r>
              <w:rPr>
                <w:rFonts w:ascii="宋体" w:cs="宋体" w:hAnsi="宋体" w:hint="eastAsia"/>
                <w:color w:val="000000"/>
                <w:kern w:val="0"/>
                <w:sz w:val="18"/>
                <w:szCs w:val="18"/>
              </w:rPr>
              <w:t xml:space="preserve">10≤X＜50 </w:t>
            </w:r>
          </w:p>
        </w:tc>
        <w:tc>
          <w:tcPr>
            <w:tcW w:w="992" w:type="dxa"/>
            <w:tcBorders>
              <w:top w:val="nil"/>
              <w:left w:val="nil"/>
              <w:bottom w:val="nil"/>
              <w:right w:val="nil"/>
            </w:tcBorders>
            <w:shd w:val="clear" w:color="auto" w:fill="auto"/>
            <w:vAlign w:val="center"/>
          </w:tcPr>
          <w:p w14:paraId="0474FA20">
            <w:pPr>
              <w:pStyle w:val="style0"/>
              <w:widowControl/>
              <w:jc w:val="center"/>
              <w:rPr>
                <w:rFonts w:ascii="宋体" w:cs="宋体" w:hAnsi="宋体"/>
                <w:color w:val="000000"/>
                <w:kern w:val="0"/>
                <w:sz w:val="18"/>
                <w:szCs w:val="18"/>
              </w:rPr>
            </w:pPr>
            <w:r>
              <w:rPr>
                <w:rFonts w:ascii="宋体" w:cs="宋体" w:hAnsi="宋体" w:hint="eastAsia"/>
                <w:color w:val="000000"/>
                <w:kern w:val="0"/>
                <w:sz w:val="18"/>
                <w:szCs w:val="18"/>
              </w:rPr>
              <w:t>X＜10</w:t>
            </w:r>
          </w:p>
        </w:tc>
      </w:tr>
      <w:tr w14:paraId="5A06F192">
        <w:tblPrEx/>
        <w:trPr>
          <w:trHeight w:val="397" w:hRule="exact"/>
          <w:jc w:val="center"/>
        </w:trPr>
        <w:tc>
          <w:tcPr>
            <w:tcW w:w="2113" w:type="dxa"/>
            <w:vMerge w:val="continue"/>
            <w:tcBorders>
              <w:top w:val="nil"/>
              <w:left w:val="nil"/>
              <w:bottom w:val="single" w:sz="4" w:space="0" w:color="auto"/>
              <w:right w:val="single" w:sz="4" w:space="0" w:color="auto"/>
            </w:tcBorders>
            <w:vAlign w:val="center"/>
          </w:tcPr>
          <w:p w14:paraId="1E71383D">
            <w:pPr>
              <w:pStyle w:val="style0"/>
              <w:widowControl/>
              <w:jc w:val="left"/>
              <w:rPr>
                <w:rFonts w:ascii="宋体" w:cs="宋体" w:hAnsi="宋体"/>
                <w:color w:val="000000"/>
                <w:kern w:val="0"/>
                <w:sz w:val="18"/>
                <w:szCs w:val="18"/>
              </w:rPr>
            </w:pPr>
          </w:p>
        </w:tc>
        <w:tc>
          <w:tcPr>
            <w:tcW w:w="1369" w:type="dxa"/>
            <w:tcBorders>
              <w:top w:val="nil"/>
              <w:left w:val="nil"/>
              <w:bottom w:val="single" w:sz="4" w:space="0" w:color="auto"/>
              <w:right w:val="single" w:sz="4" w:space="0" w:color="auto"/>
            </w:tcBorders>
            <w:shd w:val="clear" w:color="auto" w:fill="auto"/>
            <w:vAlign w:val="center"/>
          </w:tcPr>
          <w:p w14:paraId="67C40127">
            <w:pPr>
              <w:pStyle w:val="style0"/>
              <w:widowControl/>
              <w:spacing w:lineRule="exact" w:line="240"/>
              <w:jc w:val="center"/>
              <w:rPr>
                <w:rFonts w:ascii="宋体" w:cs="宋体" w:hAnsi="宋体"/>
                <w:color w:val="000000"/>
                <w:kern w:val="0"/>
                <w:sz w:val="18"/>
                <w:szCs w:val="18"/>
              </w:rPr>
            </w:pPr>
            <w:r>
              <w:rPr>
                <w:rFonts w:ascii="宋体" w:cs="宋体" w:hAnsi="宋体" w:hint="eastAsia"/>
                <w:color w:val="000000"/>
                <w:kern w:val="0"/>
                <w:sz w:val="18"/>
                <w:szCs w:val="18"/>
              </w:rPr>
              <w:t>营业收入(Y)</w:t>
            </w:r>
          </w:p>
        </w:tc>
        <w:tc>
          <w:tcPr>
            <w:tcW w:w="709" w:type="dxa"/>
            <w:tcBorders>
              <w:top w:val="nil"/>
              <w:left w:val="nil"/>
              <w:bottom w:val="single" w:sz="4" w:space="0" w:color="auto"/>
              <w:right w:val="single" w:sz="4" w:space="0" w:color="auto"/>
            </w:tcBorders>
            <w:shd w:val="clear" w:color="auto" w:fill="auto"/>
            <w:vAlign w:val="center"/>
          </w:tcPr>
          <w:p w14:paraId="36069A46">
            <w:pPr>
              <w:pStyle w:val="style0"/>
              <w:widowControl/>
              <w:jc w:val="center"/>
              <w:rPr>
                <w:rFonts w:ascii="宋体" w:cs="宋体" w:hAnsi="宋体"/>
                <w:color w:val="000000"/>
                <w:kern w:val="0"/>
                <w:sz w:val="18"/>
                <w:szCs w:val="18"/>
              </w:rPr>
            </w:pPr>
            <w:r>
              <w:rPr>
                <w:rFonts w:ascii="宋体" w:cs="宋体" w:hAnsi="宋体" w:hint="eastAsia"/>
                <w:color w:val="000000"/>
                <w:kern w:val="0"/>
                <w:sz w:val="18"/>
                <w:szCs w:val="18"/>
              </w:rPr>
              <w:t>万元</w:t>
            </w:r>
          </w:p>
        </w:tc>
        <w:tc>
          <w:tcPr>
            <w:tcW w:w="1125" w:type="dxa"/>
            <w:tcBorders>
              <w:top w:val="nil"/>
              <w:left w:val="nil"/>
              <w:bottom w:val="single" w:sz="4" w:space="0" w:color="auto"/>
              <w:right w:val="single" w:sz="4" w:space="0" w:color="auto"/>
            </w:tcBorders>
            <w:shd w:val="clear" w:color="auto" w:fill="auto"/>
            <w:vAlign w:val="center"/>
          </w:tcPr>
          <w:p w14:paraId="5CAE7C16">
            <w:pPr>
              <w:pStyle w:val="style0"/>
              <w:widowControl/>
              <w:jc w:val="center"/>
              <w:rPr>
                <w:rFonts w:ascii="宋体" w:cs="宋体" w:hAnsi="宋体"/>
                <w:color w:val="000000"/>
                <w:kern w:val="0"/>
                <w:sz w:val="18"/>
                <w:szCs w:val="18"/>
              </w:rPr>
            </w:pPr>
            <w:r>
              <w:rPr>
                <w:rFonts w:ascii="宋体" w:cs="宋体" w:hAnsi="宋体" w:hint="eastAsia"/>
                <w:color w:val="000000"/>
                <w:kern w:val="0"/>
                <w:sz w:val="18"/>
                <w:szCs w:val="18"/>
              </w:rPr>
              <w:t>Y≥20000</w:t>
            </w:r>
          </w:p>
        </w:tc>
        <w:tc>
          <w:tcPr>
            <w:tcW w:w="1701" w:type="dxa"/>
            <w:tcBorders>
              <w:top w:val="nil"/>
              <w:left w:val="nil"/>
              <w:bottom w:val="single" w:sz="4" w:space="0" w:color="auto"/>
              <w:right w:val="single" w:sz="4" w:space="0" w:color="auto"/>
            </w:tcBorders>
            <w:shd w:val="clear" w:color="auto" w:fill="auto"/>
            <w:vAlign w:val="center"/>
          </w:tcPr>
          <w:p w14:paraId="35E953E6">
            <w:pPr>
              <w:pStyle w:val="style0"/>
              <w:widowControl/>
              <w:jc w:val="center"/>
              <w:rPr>
                <w:rFonts w:ascii="宋体" w:cs="宋体" w:hAnsi="宋体"/>
                <w:color w:val="000000"/>
                <w:kern w:val="0"/>
                <w:sz w:val="18"/>
                <w:szCs w:val="18"/>
              </w:rPr>
            </w:pPr>
            <w:r>
              <w:rPr>
                <w:rFonts w:ascii="宋体" w:cs="宋体" w:hAnsi="宋体" w:hint="eastAsia"/>
                <w:color w:val="000000"/>
                <w:kern w:val="0"/>
                <w:sz w:val="18"/>
                <w:szCs w:val="18"/>
              </w:rPr>
              <w:t xml:space="preserve"> 500≤Y＜20000</w:t>
            </w:r>
          </w:p>
        </w:tc>
        <w:tc>
          <w:tcPr>
            <w:tcW w:w="1426" w:type="dxa"/>
            <w:tcBorders>
              <w:top w:val="nil"/>
              <w:left w:val="nil"/>
              <w:bottom w:val="single" w:sz="4" w:space="0" w:color="auto"/>
              <w:right w:val="single" w:sz="4" w:space="0" w:color="auto"/>
            </w:tcBorders>
            <w:shd w:val="clear" w:color="auto" w:fill="auto"/>
            <w:vAlign w:val="center"/>
          </w:tcPr>
          <w:p w14:paraId="05DD4717">
            <w:pPr>
              <w:pStyle w:val="style0"/>
              <w:widowControl/>
              <w:ind w:left="-1" w:leftChars="-1" w:hanging="1"/>
              <w:jc w:val="center"/>
              <w:rPr>
                <w:rFonts w:ascii="宋体" w:cs="宋体" w:hAnsi="宋体"/>
                <w:color w:val="000000"/>
                <w:kern w:val="0"/>
                <w:sz w:val="18"/>
                <w:szCs w:val="18"/>
              </w:rPr>
            </w:pPr>
            <w:r>
              <w:rPr>
                <w:rFonts w:ascii="宋体" w:cs="宋体" w:hAnsi="宋体" w:hint="eastAsia"/>
                <w:color w:val="000000"/>
                <w:kern w:val="0"/>
                <w:sz w:val="18"/>
                <w:szCs w:val="18"/>
              </w:rPr>
              <w:t xml:space="preserve">100≤Y＜500 </w:t>
            </w:r>
          </w:p>
        </w:tc>
        <w:tc>
          <w:tcPr>
            <w:tcW w:w="992" w:type="dxa"/>
            <w:tcBorders>
              <w:top w:val="nil"/>
              <w:left w:val="nil"/>
              <w:bottom w:val="single" w:sz="4" w:space="0" w:color="auto"/>
              <w:right w:val="nil"/>
            </w:tcBorders>
            <w:shd w:val="clear" w:color="auto" w:fill="auto"/>
            <w:vAlign w:val="center"/>
          </w:tcPr>
          <w:p w14:paraId="73CA991E">
            <w:pPr>
              <w:pStyle w:val="style0"/>
              <w:widowControl/>
              <w:jc w:val="center"/>
              <w:rPr>
                <w:rFonts w:ascii="宋体" w:cs="宋体" w:hAnsi="宋体"/>
                <w:color w:val="000000"/>
                <w:kern w:val="0"/>
                <w:sz w:val="18"/>
                <w:szCs w:val="18"/>
              </w:rPr>
            </w:pPr>
            <w:r>
              <w:rPr>
                <w:rFonts w:ascii="宋体" w:cs="宋体" w:hAnsi="宋体" w:hint="eastAsia"/>
                <w:color w:val="000000"/>
                <w:kern w:val="0"/>
                <w:sz w:val="18"/>
                <w:szCs w:val="18"/>
              </w:rPr>
              <w:t>Y＜100</w:t>
            </w:r>
          </w:p>
        </w:tc>
      </w:tr>
      <w:tr w14:paraId="5506D632">
        <w:tblPrEx/>
        <w:trPr>
          <w:trHeight w:val="397" w:hRule="exact"/>
          <w:jc w:val="center"/>
        </w:trPr>
        <w:tc>
          <w:tcPr>
            <w:tcW w:w="2113" w:type="dxa"/>
            <w:vMerge w:val="restart"/>
            <w:tcBorders>
              <w:top w:val="nil"/>
              <w:left w:val="nil"/>
              <w:bottom w:val="single" w:sz="4" w:space="0" w:color="auto"/>
              <w:right w:val="single" w:sz="4" w:space="0" w:color="auto"/>
            </w:tcBorders>
            <w:shd w:val="clear" w:color="auto" w:fill="auto"/>
            <w:vAlign w:val="center"/>
          </w:tcPr>
          <w:p w14:paraId="3F2CDC35">
            <w:pPr>
              <w:pStyle w:val="style0"/>
              <w:widowControl/>
              <w:spacing w:lineRule="exact" w:line="240"/>
              <w:jc w:val="left"/>
              <w:rPr>
                <w:rFonts w:ascii="宋体" w:cs="宋体" w:hAnsi="宋体"/>
                <w:color w:val="000000"/>
                <w:kern w:val="0"/>
                <w:sz w:val="18"/>
                <w:szCs w:val="18"/>
              </w:rPr>
            </w:pPr>
            <w:r>
              <w:rPr>
                <w:rFonts w:ascii="宋体" w:cs="宋体" w:hAnsi="宋体" w:hint="eastAsia"/>
                <w:color w:val="000000"/>
                <w:kern w:val="0"/>
                <w:sz w:val="18"/>
                <w:szCs w:val="18"/>
              </w:rPr>
              <w:t>交通运输业 *</w:t>
            </w:r>
          </w:p>
        </w:tc>
        <w:tc>
          <w:tcPr>
            <w:tcW w:w="1369" w:type="dxa"/>
            <w:tcBorders>
              <w:top w:val="nil"/>
              <w:left w:val="nil"/>
              <w:bottom w:val="nil"/>
              <w:right w:val="single" w:sz="4" w:space="0" w:color="auto"/>
            </w:tcBorders>
            <w:shd w:val="clear" w:color="auto" w:fill="auto"/>
            <w:vAlign w:val="center"/>
          </w:tcPr>
          <w:p w14:paraId="4BD4E3BF">
            <w:pPr>
              <w:pStyle w:val="style0"/>
              <w:widowControl/>
              <w:jc w:val="center"/>
              <w:rPr>
                <w:rFonts w:ascii="宋体" w:cs="宋体" w:hAnsi="宋体"/>
                <w:color w:val="000000"/>
                <w:kern w:val="0"/>
                <w:sz w:val="18"/>
                <w:szCs w:val="18"/>
              </w:rPr>
            </w:pPr>
            <w:r>
              <w:rPr>
                <w:rFonts w:ascii="宋体" w:cs="宋体" w:hAnsi="宋体" w:hint="eastAsia"/>
                <w:color w:val="000000"/>
                <w:kern w:val="0"/>
                <w:sz w:val="18"/>
                <w:szCs w:val="18"/>
              </w:rPr>
              <w:t>从业人员(X)</w:t>
            </w:r>
          </w:p>
        </w:tc>
        <w:tc>
          <w:tcPr>
            <w:tcW w:w="709" w:type="dxa"/>
            <w:tcBorders>
              <w:top w:val="nil"/>
              <w:left w:val="nil"/>
              <w:bottom w:val="nil"/>
              <w:right w:val="single" w:sz="4" w:space="0" w:color="auto"/>
            </w:tcBorders>
            <w:shd w:val="clear" w:color="auto" w:fill="auto"/>
            <w:vAlign w:val="center"/>
          </w:tcPr>
          <w:p w14:paraId="416AA258">
            <w:pPr>
              <w:pStyle w:val="style0"/>
              <w:widowControl/>
              <w:jc w:val="center"/>
              <w:rPr>
                <w:rFonts w:ascii="宋体" w:cs="宋体" w:hAnsi="宋体"/>
                <w:color w:val="000000"/>
                <w:kern w:val="0"/>
                <w:sz w:val="18"/>
                <w:szCs w:val="18"/>
              </w:rPr>
            </w:pPr>
            <w:r>
              <w:rPr>
                <w:rFonts w:ascii="宋体" w:cs="宋体" w:hAnsi="宋体" w:hint="eastAsia"/>
                <w:color w:val="000000"/>
                <w:kern w:val="0"/>
                <w:sz w:val="18"/>
                <w:szCs w:val="18"/>
              </w:rPr>
              <w:t>人</w:t>
            </w:r>
          </w:p>
        </w:tc>
        <w:tc>
          <w:tcPr>
            <w:tcW w:w="1125" w:type="dxa"/>
            <w:tcBorders>
              <w:top w:val="nil"/>
              <w:left w:val="nil"/>
              <w:bottom w:val="nil"/>
              <w:right w:val="single" w:sz="4" w:space="0" w:color="auto"/>
            </w:tcBorders>
            <w:shd w:val="clear" w:color="auto" w:fill="auto"/>
            <w:vAlign w:val="center"/>
          </w:tcPr>
          <w:p w14:paraId="68D91F6E">
            <w:pPr>
              <w:pStyle w:val="style0"/>
              <w:widowControl/>
              <w:jc w:val="center"/>
              <w:rPr>
                <w:rFonts w:ascii="宋体" w:cs="宋体" w:hAnsi="宋体"/>
                <w:color w:val="000000"/>
                <w:kern w:val="0"/>
                <w:sz w:val="18"/>
                <w:szCs w:val="18"/>
              </w:rPr>
            </w:pPr>
            <w:r>
              <w:rPr>
                <w:rFonts w:ascii="宋体" w:cs="宋体" w:hAnsi="宋体" w:hint="eastAsia"/>
                <w:color w:val="000000"/>
                <w:kern w:val="0"/>
                <w:sz w:val="18"/>
                <w:szCs w:val="18"/>
              </w:rPr>
              <w:t>X≥1000</w:t>
            </w:r>
          </w:p>
        </w:tc>
        <w:tc>
          <w:tcPr>
            <w:tcW w:w="1701" w:type="dxa"/>
            <w:tcBorders>
              <w:top w:val="nil"/>
              <w:left w:val="nil"/>
              <w:bottom w:val="nil"/>
              <w:right w:val="single" w:sz="4" w:space="0" w:color="auto"/>
            </w:tcBorders>
            <w:shd w:val="clear" w:color="auto" w:fill="auto"/>
            <w:vAlign w:val="center"/>
          </w:tcPr>
          <w:p w14:paraId="4651DEFC">
            <w:pPr>
              <w:pStyle w:val="style0"/>
              <w:widowControl/>
              <w:jc w:val="center"/>
              <w:rPr>
                <w:rFonts w:ascii="宋体" w:cs="宋体" w:hAnsi="宋体"/>
                <w:color w:val="000000"/>
                <w:kern w:val="0"/>
                <w:sz w:val="18"/>
                <w:szCs w:val="18"/>
              </w:rPr>
            </w:pPr>
            <w:r>
              <w:rPr>
                <w:rFonts w:ascii="宋体" w:cs="宋体" w:hAnsi="宋体" w:hint="eastAsia"/>
                <w:color w:val="000000"/>
                <w:kern w:val="0"/>
                <w:sz w:val="18"/>
                <w:szCs w:val="18"/>
              </w:rPr>
              <w:t>300≤X＜1000</w:t>
            </w:r>
          </w:p>
        </w:tc>
        <w:tc>
          <w:tcPr>
            <w:tcW w:w="1426" w:type="dxa"/>
            <w:tcBorders>
              <w:top w:val="nil"/>
              <w:left w:val="nil"/>
              <w:bottom w:val="nil"/>
              <w:right w:val="single" w:sz="4" w:space="0" w:color="auto"/>
            </w:tcBorders>
            <w:shd w:val="clear" w:color="auto" w:fill="auto"/>
            <w:vAlign w:val="center"/>
          </w:tcPr>
          <w:p w14:paraId="4F645D36">
            <w:pPr>
              <w:pStyle w:val="style0"/>
              <w:widowControl/>
              <w:jc w:val="center"/>
              <w:rPr>
                <w:rFonts w:ascii="宋体" w:cs="宋体" w:hAnsi="宋体"/>
                <w:color w:val="000000"/>
                <w:kern w:val="0"/>
                <w:sz w:val="18"/>
                <w:szCs w:val="18"/>
              </w:rPr>
            </w:pPr>
            <w:r>
              <w:rPr>
                <w:rFonts w:ascii="宋体" w:cs="宋体" w:hAnsi="宋体" w:hint="eastAsia"/>
                <w:color w:val="000000"/>
                <w:kern w:val="0"/>
                <w:sz w:val="18"/>
                <w:szCs w:val="18"/>
              </w:rPr>
              <w:t xml:space="preserve"> 20≤X＜300</w:t>
            </w:r>
          </w:p>
        </w:tc>
        <w:tc>
          <w:tcPr>
            <w:tcW w:w="992" w:type="dxa"/>
            <w:tcBorders>
              <w:top w:val="nil"/>
              <w:left w:val="nil"/>
              <w:bottom w:val="nil"/>
              <w:right w:val="nil"/>
            </w:tcBorders>
            <w:shd w:val="clear" w:color="auto" w:fill="auto"/>
            <w:vAlign w:val="center"/>
          </w:tcPr>
          <w:p w14:paraId="59FC28E6">
            <w:pPr>
              <w:pStyle w:val="style0"/>
              <w:widowControl/>
              <w:jc w:val="center"/>
              <w:rPr>
                <w:rFonts w:ascii="宋体" w:cs="宋体" w:hAnsi="宋体"/>
                <w:color w:val="000000"/>
                <w:kern w:val="0"/>
                <w:sz w:val="18"/>
                <w:szCs w:val="18"/>
              </w:rPr>
            </w:pPr>
            <w:r>
              <w:rPr>
                <w:rFonts w:ascii="宋体" w:cs="宋体" w:hAnsi="宋体" w:hint="eastAsia"/>
                <w:color w:val="000000"/>
                <w:kern w:val="0"/>
                <w:sz w:val="18"/>
                <w:szCs w:val="18"/>
              </w:rPr>
              <w:t>X＜20</w:t>
            </w:r>
          </w:p>
        </w:tc>
      </w:tr>
      <w:tr w14:paraId="54D5CBB3">
        <w:tblPrEx/>
        <w:trPr>
          <w:trHeight w:val="397" w:hRule="exact"/>
          <w:jc w:val="center"/>
        </w:trPr>
        <w:tc>
          <w:tcPr>
            <w:tcW w:w="2113" w:type="dxa"/>
            <w:vMerge w:val="continue"/>
            <w:tcBorders>
              <w:top w:val="nil"/>
              <w:left w:val="nil"/>
              <w:bottom w:val="single" w:sz="4" w:space="0" w:color="auto"/>
              <w:right w:val="single" w:sz="4" w:space="0" w:color="auto"/>
            </w:tcBorders>
            <w:vAlign w:val="center"/>
          </w:tcPr>
          <w:p w14:paraId="4AFE4B62">
            <w:pPr>
              <w:pStyle w:val="style0"/>
              <w:widowControl/>
              <w:jc w:val="left"/>
              <w:rPr>
                <w:rFonts w:ascii="宋体" w:cs="宋体" w:hAnsi="宋体"/>
                <w:color w:val="000000"/>
                <w:kern w:val="0"/>
                <w:sz w:val="18"/>
                <w:szCs w:val="18"/>
              </w:rPr>
            </w:pPr>
          </w:p>
        </w:tc>
        <w:tc>
          <w:tcPr>
            <w:tcW w:w="1369" w:type="dxa"/>
            <w:tcBorders>
              <w:top w:val="nil"/>
              <w:left w:val="nil"/>
              <w:bottom w:val="single" w:sz="4" w:space="0" w:color="auto"/>
              <w:right w:val="single" w:sz="4" w:space="0" w:color="auto"/>
            </w:tcBorders>
            <w:shd w:val="clear" w:color="auto" w:fill="auto"/>
            <w:vAlign w:val="center"/>
          </w:tcPr>
          <w:p w14:paraId="0061C43D">
            <w:pPr>
              <w:pStyle w:val="style0"/>
              <w:widowControl/>
              <w:spacing w:lineRule="exact" w:line="240"/>
              <w:jc w:val="center"/>
              <w:rPr>
                <w:rFonts w:ascii="宋体" w:cs="宋体" w:hAnsi="宋体"/>
                <w:color w:val="000000"/>
                <w:kern w:val="0"/>
                <w:sz w:val="18"/>
                <w:szCs w:val="18"/>
              </w:rPr>
            </w:pPr>
            <w:r>
              <w:rPr>
                <w:rFonts w:ascii="宋体" w:cs="宋体" w:hAnsi="宋体" w:hint="eastAsia"/>
                <w:color w:val="000000"/>
                <w:kern w:val="0"/>
                <w:sz w:val="18"/>
                <w:szCs w:val="18"/>
              </w:rPr>
              <w:t>营业收入(Y)</w:t>
            </w:r>
          </w:p>
        </w:tc>
        <w:tc>
          <w:tcPr>
            <w:tcW w:w="709" w:type="dxa"/>
            <w:tcBorders>
              <w:top w:val="nil"/>
              <w:left w:val="nil"/>
              <w:bottom w:val="single" w:sz="4" w:space="0" w:color="auto"/>
              <w:right w:val="single" w:sz="4" w:space="0" w:color="auto"/>
            </w:tcBorders>
            <w:shd w:val="clear" w:color="auto" w:fill="auto"/>
            <w:vAlign w:val="center"/>
          </w:tcPr>
          <w:p w14:paraId="00F7768B">
            <w:pPr>
              <w:pStyle w:val="style0"/>
              <w:widowControl/>
              <w:jc w:val="center"/>
              <w:rPr>
                <w:rFonts w:ascii="宋体" w:cs="宋体" w:hAnsi="宋体"/>
                <w:color w:val="000000"/>
                <w:kern w:val="0"/>
                <w:sz w:val="18"/>
                <w:szCs w:val="18"/>
              </w:rPr>
            </w:pPr>
            <w:r>
              <w:rPr>
                <w:rFonts w:ascii="宋体" w:cs="宋体" w:hAnsi="宋体" w:hint="eastAsia"/>
                <w:color w:val="000000"/>
                <w:kern w:val="0"/>
                <w:sz w:val="18"/>
                <w:szCs w:val="18"/>
              </w:rPr>
              <w:t>万元</w:t>
            </w:r>
          </w:p>
        </w:tc>
        <w:tc>
          <w:tcPr>
            <w:tcW w:w="1125" w:type="dxa"/>
            <w:tcBorders>
              <w:top w:val="nil"/>
              <w:left w:val="nil"/>
              <w:bottom w:val="single" w:sz="4" w:space="0" w:color="auto"/>
              <w:right w:val="single" w:sz="4" w:space="0" w:color="auto"/>
            </w:tcBorders>
            <w:shd w:val="clear" w:color="auto" w:fill="auto"/>
            <w:vAlign w:val="center"/>
          </w:tcPr>
          <w:p w14:paraId="2DA52CE8">
            <w:pPr>
              <w:pStyle w:val="style0"/>
              <w:widowControl/>
              <w:jc w:val="center"/>
              <w:rPr>
                <w:rFonts w:ascii="宋体" w:cs="宋体" w:hAnsi="宋体"/>
                <w:color w:val="000000"/>
                <w:kern w:val="0"/>
                <w:sz w:val="18"/>
                <w:szCs w:val="18"/>
              </w:rPr>
            </w:pPr>
            <w:r>
              <w:rPr>
                <w:rFonts w:ascii="宋体" w:cs="宋体" w:hAnsi="宋体" w:hint="eastAsia"/>
                <w:color w:val="000000"/>
                <w:kern w:val="0"/>
                <w:sz w:val="18"/>
                <w:szCs w:val="18"/>
              </w:rPr>
              <w:t>Y≥30000</w:t>
            </w:r>
          </w:p>
        </w:tc>
        <w:tc>
          <w:tcPr>
            <w:tcW w:w="1701" w:type="dxa"/>
            <w:tcBorders>
              <w:top w:val="nil"/>
              <w:left w:val="nil"/>
              <w:bottom w:val="single" w:sz="4" w:space="0" w:color="auto"/>
              <w:right w:val="single" w:sz="4" w:space="0" w:color="auto"/>
            </w:tcBorders>
            <w:shd w:val="clear" w:color="auto" w:fill="auto"/>
            <w:vAlign w:val="center"/>
          </w:tcPr>
          <w:p w14:paraId="2E26F88E">
            <w:pPr>
              <w:pStyle w:val="style0"/>
              <w:widowControl/>
              <w:jc w:val="center"/>
              <w:rPr>
                <w:rFonts w:ascii="宋体" w:cs="宋体" w:hAnsi="宋体"/>
                <w:color w:val="000000"/>
                <w:kern w:val="0"/>
                <w:sz w:val="18"/>
                <w:szCs w:val="18"/>
              </w:rPr>
            </w:pPr>
            <w:r>
              <w:rPr>
                <w:rFonts w:ascii="宋体" w:cs="宋体" w:hAnsi="宋体" w:hint="eastAsia"/>
                <w:color w:val="000000"/>
                <w:kern w:val="0"/>
                <w:sz w:val="18"/>
                <w:szCs w:val="18"/>
              </w:rPr>
              <w:t>3000≤Y＜30000</w:t>
            </w:r>
          </w:p>
        </w:tc>
        <w:tc>
          <w:tcPr>
            <w:tcW w:w="1426" w:type="dxa"/>
            <w:tcBorders>
              <w:top w:val="nil"/>
              <w:left w:val="nil"/>
              <w:bottom w:val="single" w:sz="4" w:space="0" w:color="auto"/>
              <w:right w:val="single" w:sz="4" w:space="0" w:color="auto"/>
            </w:tcBorders>
            <w:shd w:val="clear" w:color="auto" w:fill="auto"/>
            <w:vAlign w:val="center"/>
          </w:tcPr>
          <w:p w14:paraId="3D3F43E9">
            <w:pPr>
              <w:pStyle w:val="style0"/>
              <w:widowControl/>
              <w:jc w:val="center"/>
              <w:rPr>
                <w:rFonts w:ascii="宋体" w:cs="宋体" w:hAnsi="宋体"/>
                <w:color w:val="000000"/>
                <w:kern w:val="0"/>
                <w:sz w:val="18"/>
                <w:szCs w:val="18"/>
              </w:rPr>
            </w:pPr>
            <w:r>
              <w:rPr>
                <w:rFonts w:ascii="宋体" w:cs="宋体" w:hAnsi="宋体" w:hint="eastAsia"/>
                <w:color w:val="000000"/>
                <w:kern w:val="0"/>
                <w:sz w:val="18"/>
                <w:szCs w:val="18"/>
              </w:rPr>
              <w:t xml:space="preserve"> 200≤Y＜3000</w:t>
            </w:r>
          </w:p>
        </w:tc>
        <w:tc>
          <w:tcPr>
            <w:tcW w:w="992" w:type="dxa"/>
            <w:tcBorders>
              <w:top w:val="nil"/>
              <w:left w:val="nil"/>
              <w:bottom w:val="single" w:sz="4" w:space="0" w:color="auto"/>
              <w:right w:val="nil"/>
            </w:tcBorders>
            <w:shd w:val="clear" w:color="auto" w:fill="auto"/>
            <w:vAlign w:val="center"/>
          </w:tcPr>
          <w:p w14:paraId="636286A8">
            <w:pPr>
              <w:pStyle w:val="style0"/>
              <w:widowControl/>
              <w:jc w:val="center"/>
              <w:rPr>
                <w:rFonts w:ascii="宋体" w:cs="宋体" w:hAnsi="宋体"/>
                <w:color w:val="000000"/>
                <w:kern w:val="0"/>
                <w:sz w:val="18"/>
                <w:szCs w:val="18"/>
              </w:rPr>
            </w:pPr>
            <w:r>
              <w:rPr>
                <w:rFonts w:ascii="宋体" w:cs="宋体" w:hAnsi="宋体" w:hint="eastAsia"/>
                <w:color w:val="000000"/>
                <w:kern w:val="0"/>
                <w:sz w:val="18"/>
                <w:szCs w:val="18"/>
              </w:rPr>
              <w:t>Y＜200</w:t>
            </w:r>
          </w:p>
        </w:tc>
      </w:tr>
      <w:tr w14:paraId="01ADAB8F">
        <w:tblPrEx/>
        <w:trPr>
          <w:trHeight w:val="397" w:hRule="exact"/>
          <w:jc w:val="center"/>
        </w:trPr>
        <w:tc>
          <w:tcPr>
            <w:tcW w:w="2113" w:type="dxa"/>
            <w:vMerge w:val="restart"/>
            <w:tcBorders>
              <w:top w:val="nil"/>
              <w:left w:val="nil"/>
              <w:bottom w:val="single" w:sz="4" w:space="0" w:color="auto"/>
              <w:right w:val="single" w:sz="4" w:space="0" w:color="auto"/>
            </w:tcBorders>
            <w:shd w:val="clear" w:color="auto" w:fill="auto"/>
            <w:vAlign w:val="center"/>
          </w:tcPr>
          <w:p w14:paraId="0AFE1354">
            <w:pPr>
              <w:pStyle w:val="style0"/>
              <w:widowControl/>
              <w:spacing w:lineRule="exact" w:line="240"/>
              <w:jc w:val="left"/>
              <w:rPr>
                <w:rFonts w:ascii="宋体" w:cs="宋体" w:hAnsi="宋体"/>
                <w:color w:val="000000"/>
                <w:kern w:val="0"/>
                <w:sz w:val="18"/>
                <w:szCs w:val="18"/>
              </w:rPr>
            </w:pPr>
            <w:r>
              <w:rPr>
                <w:rFonts w:ascii="宋体" w:cs="宋体" w:hAnsi="宋体" w:hint="eastAsia"/>
                <w:color w:val="000000"/>
                <w:kern w:val="0"/>
                <w:sz w:val="18"/>
                <w:szCs w:val="18"/>
              </w:rPr>
              <w:t>仓储业*</w:t>
            </w:r>
          </w:p>
        </w:tc>
        <w:tc>
          <w:tcPr>
            <w:tcW w:w="1369" w:type="dxa"/>
            <w:tcBorders>
              <w:top w:val="nil"/>
              <w:left w:val="nil"/>
              <w:bottom w:val="nil"/>
              <w:right w:val="single" w:sz="4" w:space="0" w:color="auto"/>
            </w:tcBorders>
            <w:shd w:val="clear" w:color="auto" w:fill="auto"/>
            <w:vAlign w:val="center"/>
          </w:tcPr>
          <w:p w14:paraId="30CB7FA4">
            <w:pPr>
              <w:pStyle w:val="style0"/>
              <w:widowControl/>
              <w:jc w:val="center"/>
              <w:rPr>
                <w:rFonts w:ascii="宋体" w:cs="宋体" w:hAnsi="宋体"/>
                <w:color w:val="000000"/>
                <w:kern w:val="0"/>
                <w:sz w:val="18"/>
                <w:szCs w:val="18"/>
              </w:rPr>
            </w:pPr>
            <w:r>
              <w:rPr>
                <w:rFonts w:ascii="宋体" w:cs="宋体" w:hAnsi="宋体" w:hint="eastAsia"/>
                <w:color w:val="000000"/>
                <w:kern w:val="0"/>
                <w:sz w:val="18"/>
                <w:szCs w:val="18"/>
              </w:rPr>
              <w:t>从业人员(X)</w:t>
            </w:r>
          </w:p>
        </w:tc>
        <w:tc>
          <w:tcPr>
            <w:tcW w:w="709" w:type="dxa"/>
            <w:tcBorders>
              <w:top w:val="nil"/>
              <w:left w:val="nil"/>
              <w:bottom w:val="nil"/>
              <w:right w:val="single" w:sz="4" w:space="0" w:color="auto"/>
            </w:tcBorders>
            <w:shd w:val="clear" w:color="auto" w:fill="auto"/>
            <w:vAlign w:val="center"/>
          </w:tcPr>
          <w:p w14:paraId="0338D8A6">
            <w:pPr>
              <w:pStyle w:val="style0"/>
              <w:widowControl/>
              <w:jc w:val="center"/>
              <w:rPr>
                <w:rFonts w:ascii="宋体" w:cs="宋体" w:hAnsi="宋体"/>
                <w:color w:val="000000"/>
                <w:kern w:val="0"/>
                <w:sz w:val="18"/>
                <w:szCs w:val="18"/>
              </w:rPr>
            </w:pPr>
            <w:r>
              <w:rPr>
                <w:rFonts w:ascii="宋体" w:cs="宋体" w:hAnsi="宋体" w:hint="eastAsia"/>
                <w:color w:val="000000"/>
                <w:kern w:val="0"/>
                <w:sz w:val="18"/>
                <w:szCs w:val="18"/>
              </w:rPr>
              <w:t>人</w:t>
            </w:r>
          </w:p>
        </w:tc>
        <w:tc>
          <w:tcPr>
            <w:tcW w:w="1125" w:type="dxa"/>
            <w:tcBorders>
              <w:top w:val="nil"/>
              <w:left w:val="nil"/>
              <w:bottom w:val="nil"/>
              <w:right w:val="single" w:sz="4" w:space="0" w:color="auto"/>
            </w:tcBorders>
            <w:shd w:val="clear" w:color="auto" w:fill="auto"/>
            <w:vAlign w:val="center"/>
          </w:tcPr>
          <w:p w14:paraId="01C9EF27">
            <w:pPr>
              <w:pStyle w:val="style0"/>
              <w:widowControl/>
              <w:jc w:val="center"/>
              <w:rPr>
                <w:rFonts w:ascii="宋体" w:cs="宋体" w:hAnsi="宋体"/>
                <w:color w:val="000000"/>
                <w:kern w:val="0"/>
                <w:sz w:val="18"/>
                <w:szCs w:val="18"/>
              </w:rPr>
            </w:pPr>
            <w:r>
              <w:rPr>
                <w:rFonts w:ascii="宋体" w:cs="宋体" w:hAnsi="宋体" w:hint="eastAsia"/>
                <w:color w:val="000000"/>
                <w:kern w:val="0"/>
                <w:sz w:val="18"/>
                <w:szCs w:val="18"/>
              </w:rPr>
              <w:t>X≥200</w:t>
            </w:r>
          </w:p>
        </w:tc>
        <w:tc>
          <w:tcPr>
            <w:tcW w:w="1701" w:type="dxa"/>
            <w:tcBorders>
              <w:top w:val="nil"/>
              <w:left w:val="nil"/>
              <w:bottom w:val="nil"/>
              <w:right w:val="single" w:sz="4" w:space="0" w:color="auto"/>
            </w:tcBorders>
            <w:shd w:val="clear" w:color="auto" w:fill="auto"/>
            <w:vAlign w:val="center"/>
          </w:tcPr>
          <w:p w14:paraId="6615452B">
            <w:pPr>
              <w:pStyle w:val="style0"/>
              <w:widowControl/>
              <w:ind w:left="1" w:leftChars="-51" w:hanging="108" w:hangingChars="60"/>
              <w:jc w:val="center"/>
              <w:rPr>
                <w:rFonts w:ascii="宋体" w:cs="宋体" w:hAnsi="宋体"/>
                <w:color w:val="000000"/>
                <w:kern w:val="0"/>
                <w:sz w:val="18"/>
                <w:szCs w:val="18"/>
              </w:rPr>
            </w:pPr>
            <w:r>
              <w:rPr>
                <w:rFonts w:ascii="宋体" w:cs="宋体" w:hAnsi="宋体" w:hint="eastAsia"/>
                <w:color w:val="000000"/>
                <w:kern w:val="0"/>
                <w:sz w:val="18"/>
                <w:szCs w:val="18"/>
              </w:rPr>
              <w:t>100≤X＜200</w:t>
            </w:r>
          </w:p>
        </w:tc>
        <w:tc>
          <w:tcPr>
            <w:tcW w:w="1426" w:type="dxa"/>
            <w:tcBorders>
              <w:top w:val="nil"/>
              <w:left w:val="nil"/>
              <w:bottom w:val="nil"/>
              <w:right w:val="single" w:sz="4" w:space="0" w:color="auto"/>
            </w:tcBorders>
            <w:shd w:val="clear" w:color="auto" w:fill="auto"/>
            <w:vAlign w:val="center"/>
          </w:tcPr>
          <w:p w14:paraId="38E6C40C">
            <w:pPr>
              <w:pStyle w:val="style0"/>
              <w:widowControl/>
              <w:jc w:val="center"/>
              <w:rPr>
                <w:rFonts w:ascii="宋体" w:cs="宋体" w:hAnsi="宋体"/>
                <w:color w:val="000000"/>
                <w:kern w:val="0"/>
                <w:sz w:val="18"/>
                <w:szCs w:val="18"/>
              </w:rPr>
            </w:pPr>
            <w:r>
              <w:rPr>
                <w:rFonts w:ascii="宋体" w:cs="宋体" w:hAnsi="宋体" w:hint="eastAsia"/>
                <w:color w:val="000000"/>
                <w:kern w:val="0"/>
                <w:sz w:val="18"/>
                <w:szCs w:val="18"/>
              </w:rPr>
              <w:t xml:space="preserve"> 20≤X＜100</w:t>
            </w:r>
          </w:p>
        </w:tc>
        <w:tc>
          <w:tcPr>
            <w:tcW w:w="992" w:type="dxa"/>
            <w:tcBorders>
              <w:top w:val="nil"/>
              <w:left w:val="nil"/>
              <w:bottom w:val="nil"/>
              <w:right w:val="nil"/>
            </w:tcBorders>
            <w:shd w:val="clear" w:color="auto" w:fill="auto"/>
            <w:vAlign w:val="center"/>
          </w:tcPr>
          <w:p w14:paraId="742FE66E">
            <w:pPr>
              <w:pStyle w:val="style0"/>
              <w:widowControl/>
              <w:jc w:val="center"/>
              <w:rPr>
                <w:rFonts w:ascii="宋体" w:cs="宋体" w:hAnsi="宋体"/>
                <w:color w:val="000000"/>
                <w:kern w:val="0"/>
                <w:sz w:val="18"/>
                <w:szCs w:val="18"/>
              </w:rPr>
            </w:pPr>
            <w:r>
              <w:rPr>
                <w:rFonts w:ascii="宋体" w:cs="宋体" w:hAnsi="宋体" w:hint="eastAsia"/>
                <w:color w:val="000000"/>
                <w:kern w:val="0"/>
                <w:sz w:val="18"/>
                <w:szCs w:val="18"/>
              </w:rPr>
              <w:t>X＜20</w:t>
            </w:r>
          </w:p>
        </w:tc>
      </w:tr>
      <w:tr w14:paraId="6340D58F">
        <w:tblPrEx/>
        <w:trPr>
          <w:trHeight w:val="397" w:hRule="exact"/>
          <w:jc w:val="center"/>
        </w:trPr>
        <w:tc>
          <w:tcPr>
            <w:tcW w:w="2113" w:type="dxa"/>
            <w:vMerge w:val="continue"/>
            <w:tcBorders>
              <w:top w:val="nil"/>
              <w:left w:val="nil"/>
              <w:bottom w:val="single" w:sz="4" w:space="0" w:color="auto"/>
              <w:right w:val="single" w:sz="4" w:space="0" w:color="auto"/>
            </w:tcBorders>
            <w:vAlign w:val="center"/>
          </w:tcPr>
          <w:p w14:paraId="2175C902">
            <w:pPr>
              <w:pStyle w:val="style0"/>
              <w:widowControl/>
              <w:jc w:val="left"/>
              <w:rPr>
                <w:rFonts w:ascii="宋体" w:cs="宋体" w:hAnsi="宋体"/>
                <w:color w:val="000000"/>
                <w:kern w:val="0"/>
                <w:sz w:val="18"/>
                <w:szCs w:val="18"/>
              </w:rPr>
            </w:pPr>
          </w:p>
        </w:tc>
        <w:tc>
          <w:tcPr>
            <w:tcW w:w="1369" w:type="dxa"/>
            <w:tcBorders>
              <w:top w:val="nil"/>
              <w:left w:val="nil"/>
              <w:bottom w:val="single" w:sz="4" w:space="0" w:color="auto"/>
              <w:right w:val="single" w:sz="4" w:space="0" w:color="auto"/>
            </w:tcBorders>
            <w:shd w:val="clear" w:color="auto" w:fill="auto"/>
            <w:vAlign w:val="center"/>
          </w:tcPr>
          <w:p w14:paraId="3D3221C0">
            <w:pPr>
              <w:pStyle w:val="style0"/>
              <w:widowControl/>
              <w:spacing w:lineRule="exact" w:line="240"/>
              <w:jc w:val="center"/>
              <w:rPr>
                <w:rFonts w:ascii="宋体" w:cs="宋体" w:hAnsi="宋体"/>
                <w:color w:val="000000"/>
                <w:kern w:val="0"/>
                <w:sz w:val="18"/>
                <w:szCs w:val="18"/>
              </w:rPr>
            </w:pPr>
            <w:r>
              <w:rPr>
                <w:rFonts w:ascii="宋体" w:cs="宋体" w:hAnsi="宋体" w:hint="eastAsia"/>
                <w:color w:val="000000"/>
                <w:kern w:val="0"/>
                <w:sz w:val="18"/>
                <w:szCs w:val="18"/>
              </w:rPr>
              <w:t>营业收入(Y)</w:t>
            </w:r>
          </w:p>
        </w:tc>
        <w:tc>
          <w:tcPr>
            <w:tcW w:w="709" w:type="dxa"/>
            <w:tcBorders>
              <w:top w:val="nil"/>
              <w:left w:val="nil"/>
              <w:bottom w:val="single" w:sz="4" w:space="0" w:color="auto"/>
              <w:right w:val="single" w:sz="4" w:space="0" w:color="auto"/>
            </w:tcBorders>
            <w:shd w:val="clear" w:color="auto" w:fill="auto"/>
            <w:vAlign w:val="center"/>
          </w:tcPr>
          <w:p w14:paraId="0BAC2B4C">
            <w:pPr>
              <w:pStyle w:val="style0"/>
              <w:widowControl/>
              <w:jc w:val="center"/>
              <w:rPr>
                <w:rFonts w:ascii="宋体" w:cs="宋体" w:hAnsi="宋体"/>
                <w:color w:val="000000"/>
                <w:kern w:val="0"/>
                <w:sz w:val="18"/>
                <w:szCs w:val="18"/>
              </w:rPr>
            </w:pPr>
            <w:r>
              <w:rPr>
                <w:rFonts w:ascii="宋体" w:cs="宋体" w:hAnsi="宋体" w:hint="eastAsia"/>
                <w:color w:val="000000"/>
                <w:kern w:val="0"/>
                <w:sz w:val="18"/>
                <w:szCs w:val="18"/>
              </w:rPr>
              <w:t>万元</w:t>
            </w:r>
          </w:p>
        </w:tc>
        <w:tc>
          <w:tcPr>
            <w:tcW w:w="1125" w:type="dxa"/>
            <w:tcBorders>
              <w:top w:val="nil"/>
              <w:left w:val="nil"/>
              <w:bottom w:val="single" w:sz="4" w:space="0" w:color="auto"/>
              <w:right w:val="single" w:sz="4" w:space="0" w:color="auto"/>
            </w:tcBorders>
            <w:shd w:val="clear" w:color="auto" w:fill="auto"/>
            <w:vAlign w:val="center"/>
          </w:tcPr>
          <w:p w14:paraId="779D45E4">
            <w:pPr>
              <w:pStyle w:val="style0"/>
              <w:widowControl/>
              <w:jc w:val="center"/>
              <w:rPr>
                <w:rFonts w:ascii="宋体" w:cs="宋体" w:hAnsi="宋体"/>
                <w:color w:val="000000"/>
                <w:kern w:val="0"/>
                <w:sz w:val="18"/>
                <w:szCs w:val="18"/>
              </w:rPr>
            </w:pPr>
            <w:r>
              <w:rPr>
                <w:rFonts w:ascii="宋体" w:cs="宋体" w:hAnsi="宋体" w:hint="eastAsia"/>
                <w:color w:val="000000"/>
                <w:kern w:val="0"/>
                <w:sz w:val="18"/>
                <w:szCs w:val="18"/>
              </w:rPr>
              <w:t>Y≥30000</w:t>
            </w:r>
          </w:p>
        </w:tc>
        <w:tc>
          <w:tcPr>
            <w:tcW w:w="1701" w:type="dxa"/>
            <w:tcBorders>
              <w:top w:val="nil"/>
              <w:left w:val="nil"/>
              <w:bottom w:val="single" w:sz="4" w:space="0" w:color="auto"/>
              <w:right w:val="single" w:sz="4" w:space="0" w:color="auto"/>
            </w:tcBorders>
            <w:shd w:val="clear" w:color="auto" w:fill="auto"/>
            <w:vAlign w:val="center"/>
          </w:tcPr>
          <w:p w14:paraId="01A6BF64">
            <w:pPr>
              <w:pStyle w:val="style0"/>
              <w:widowControl/>
              <w:jc w:val="center"/>
              <w:rPr>
                <w:rFonts w:ascii="宋体" w:cs="宋体" w:hAnsi="宋体"/>
                <w:color w:val="000000"/>
                <w:kern w:val="0"/>
                <w:sz w:val="18"/>
                <w:szCs w:val="18"/>
              </w:rPr>
            </w:pPr>
            <w:r>
              <w:rPr>
                <w:rFonts w:ascii="宋体" w:cs="宋体" w:hAnsi="宋体" w:hint="eastAsia"/>
                <w:color w:val="000000"/>
                <w:kern w:val="0"/>
                <w:sz w:val="18"/>
                <w:szCs w:val="18"/>
              </w:rPr>
              <w:t>1000≤Y＜30000</w:t>
            </w:r>
          </w:p>
        </w:tc>
        <w:tc>
          <w:tcPr>
            <w:tcW w:w="1426" w:type="dxa"/>
            <w:tcBorders>
              <w:top w:val="nil"/>
              <w:left w:val="nil"/>
              <w:bottom w:val="single" w:sz="4" w:space="0" w:color="auto"/>
              <w:right w:val="single" w:sz="4" w:space="0" w:color="auto"/>
            </w:tcBorders>
            <w:shd w:val="clear" w:color="auto" w:fill="auto"/>
            <w:vAlign w:val="center"/>
          </w:tcPr>
          <w:p w14:paraId="1FFEAC0C">
            <w:pPr>
              <w:pStyle w:val="style0"/>
              <w:widowControl/>
              <w:jc w:val="center"/>
              <w:rPr>
                <w:rFonts w:ascii="宋体" w:cs="宋体" w:hAnsi="宋体"/>
                <w:color w:val="000000"/>
                <w:kern w:val="0"/>
                <w:sz w:val="18"/>
                <w:szCs w:val="18"/>
              </w:rPr>
            </w:pPr>
            <w:r>
              <w:rPr>
                <w:rFonts w:ascii="宋体" w:cs="宋体" w:hAnsi="宋体" w:hint="eastAsia"/>
                <w:color w:val="000000"/>
                <w:kern w:val="0"/>
                <w:sz w:val="18"/>
                <w:szCs w:val="18"/>
              </w:rPr>
              <w:t xml:space="preserve"> 100≤Y＜1000</w:t>
            </w:r>
          </w:p>
        </w:tc>
        <w:tc>
          <w:tcPr>
            <w:tcW w:w="992" w:type="dxa"/>
            <w:tcBorders>
              <w:top w:val="nil"/>
              <w:left w:val="nil"/>
              <w:bottom w:val="single" w:sz="4" w:space="0" w:color="auto"/>
              <w:right w:val="nil"/>
            </w:tcBorders>
            <w:shd w:val="clear" w:color="auto" w:fill="auto"/>
            <w:vAlign w:val="center"/>
          </w:tcPr>
          <w:p w14:paraId="5F1FCC7A">
            <w:pPr>
              <w:pStyle w:val="style0"/>
              <w:widowControl/>
              <w:jc w:val="center"/>
              <w:rPr>
                <w:rFonts w:ascii="宋体" w:cs="宋体" w:hAnsi="宋体"/>
                <w:color w:val="000000"/>
                <w:kern w:val="0"/>
                <w:sz w:val="18"/>
                <w:szCs w:val="18"/>
              </w:rPr>
            </w:pPr>
            <w:r>
              <w:rPr>
                <w:rFonts w:ascii="宋体" w:cs="宋体" w:hAnsi="宋体" w:hint="eastAsia"/>
                <w:color w:val="000000"/>
                <w:kern w:val="0"/>
                <w:sz w:val="18"/>
                <w:szCs w:val="18"/>
              </w:rPr>
              <w:t>Y＜100</w:t>
            </w:r>
          </w:p>
        </w:tc>
      </w:tr>
      <w:tr w14:paraId="0D9E0B62">
        <w:tblPrEx/>
        <w:trPr>
          <w:trHeight w:val="397" w:hRule="exact"/>
          <w:jc w:val="center"/>
        </w:trPr>
        <w:tc>
          <w:tcPr>
            <w:tcW w:w="2113" w:type="dxa"/>
            <w:vMerge w:val="restart"/>
            <w:tcBorders>
              <w:top w:val="nil"/>
              <w:left w:val="nil"/>
              <w:bottom w:val="single" w:sz="4" w:space="0" w:color="auto"/>
              <w:right w:val="single" w:sz="4" w:space="0" w:color="auto"/>
            </w:tcBorders>
            <w:shd w:val="clear" w:color="auto" w:fill="auto"/>
            <w:vAlign w:val="center"/>
          </w:tcPr>
          <w:p w14:paraId="656BC7A0">
            <w:pPr>
              <w:pStyle w:val="style0"/>
              <w:widowControl/>
              <w:spacing w:lineRule="exact" w:line="240"/>
              <w:jc w:val="left"/>
              <w:rPr>
                <w:rFonts w:ascii="宋体" w:cs="宋体" w:hAnsi="宋体"/>
                <w:color w:val="000000"/>
                <w:kern w:val="0"/>
                <w:sz w:val="18"/>
                <w:szCs w:val="18"/>
              </w:rPr>
            </w:pPr>
            <w:r>
              <w:rPr>
                <w:rFonts w:ascii="宋体" w:cs="宋体" w:hAnsi="宋体" w:hint="eastAsia"/>
                <w:color w:val="000000"/>
                <w:kern w:val="0"/>
                <w:sz w:val="18"/>
                <w:szCs w:val="18"/>
              </w:rPr>
              <w:t>邮政业</w:t>
            </w:r>
          </w:p>
        </w:tc>
        <w:tc>
          <w:tcPr>
            <w:tcW w:w="1369" w:type="dxa"/>
            <w:tcBorders>
              <w:top w:val="nil"/>
              <w:left w:val="nil"/>
              <w:bottom w:val="nil"/>
              <w:right w:val="single" w:sz="4" w:space="0" w:color="auto"/>
            </w:tcBorders>
            <w:shd w:val="clear" w:color="auto" w:fill="auto"/>
            <w:vAlign w:val="center"/>
          </w:tcPr>
          <w:p w14:paraId="752789AF">
            <w:pPr>
              <w:pStyle w:val="style0"/>
              <w:widowControl/>
              <w:jc w:val="center"/>
              <w:rPr>
                <w:rFonts w:ascii="宋体" w:cs="宋体" w:hAnsi="宋体"/>
                <w:color w:val="000000"/>
                <w:kern w:val="0"/>
                <w:sz w:val="18"/>
                <w:szCs w:val="18"/>
              </w:rPr>
            </w:pPr>
            <w:r>
              <w:rPr>
                <w:rFonts w:ascii="宋体" w:cs="宋体" w:hAnsi="宋体" w:hint="eastAsia"/>
                <w:color w:val="000000"/>
                <w:kern w:val="0"/>
                <w:sz w:val="18"/>
                <w:szCs w:val="18"/>
              </w:rPr>
              <w:t>从业人员(X)</w:t>
            </w:r>
          </w:p>
        </w:tc>
        <w:tc>
          <w:tcPr>
            <w:tcW w:w="709" w:type="dxa"/>
            <w:tcBorders>
              <w:top w:val="nil"/>
              <w:left w:val="nil"/>
              <w:bottom w:val="nil"/>
              <w:right w:val="single" w:sz="4" w:space="0" w:color="auto"/>
            </w:tcBorders>
            <w:shd w:val="clear" w:color="auto" w:fill="auto"/>
            <w:vAlign w:val="center"/>
          </w:tcPr>
          <w:p w14:paraId="293DFC3E">
            <w:pPr>
              <w:pStyle w:val="style0"/>
              <w:widowControl/>
              <w:jc w:val="center"/>
              <w:rPr>
                <w:rFonts w:ascii="宋体" w:cs="宋体" w:hAnsi="宋体"/>
                <w:color w:val="000000"/>
                <w:kern w:val="0"/>
                <w:sz w:val="18"/>
                <w:szCs w:val="18"/>
              </w:rPr>
            </w:pPr>
            <w:r>
              <w:rPr>
                <w:rFonts w:ascii="宋体" w:cs="宋体" w:hAnsi="宋体" w:hint="eastAsia"/>
                <w:color w:val="000000"/>
                <w:kern w:val="0"/>
                <w:sz w:val="18"/>
                <w:szCs w:val="18"/>
              </w:rPr>
              <w:t>人</w:t>
            </w:r>
          </w:p>
        </w:tc>
        <w:tc>
          <w:tcPr>
            <w:tcW w:w="1125" w:type="dxa"/>
            <w:tcBorders>
              <w:top w:val="nil"/>
              <w:left w:val="nil"/>
              <w:bottom w:val="nil"/>
              <w:right w:val="single" w:sz="4" w:space="0" w:color="auto"/>
            </w:tcBorders>
            <w:shd w:val="clear" w:color="auto" w:fill="auto"/>
            <w:vAlign w:val="center"/>
          </w:tcPr>
          <w:p w14:paraId="53613740">
            <w:pPr>
              <w:pStyle w:val="style0"/>
              <w:widowControl/>
              <w:jc w:val="center"/>
              <w:rPr>
                <w:rFonts w:ascii="宋体" w:cs="宋体" w:hAnsi="宋体"/>
                <w:color w:val="000000"/>
                <w:kern w:val="0"/>
                <w:sz w:val="18"/>
                <w:szCs w:val="18"/>
              </w:rPr>
            </w:pPr>
            <w:r>
              <w:rPr>
                <w:rFonts w:ascii="宋体" w:cs="宋体" w:hAnsi="宋体" w:hint="eastAsia"/>
                <w:color w:val="000000"/>
                <w:kern w:val="0"/>
                <w:sz w:val="18"/>
                <w:szCs w:val="18"/>
              </w:rPr>
              <w:t>X≥1000</w:t>
            </w:r>
          </w:p>
        </w:tc>
        <w:tc>
          <w:tcPr>
            <w:tcW w:w="1701" w:type="dxa"/>
            <w:tcBorders>
              <w:top w:val="nil"/>
              <w:left w:val="nil"/>
              <w:bottom w:val="nil"/>
              <w:right w:val="single" w:sz="4" w:space="0" w:color="auto"/>
            </w:tcBorders>
            <w:shd w:val="clear" w:color="auto" w:fill="auto"/>
            <w:vAlign w:val="center"/>
          </w:tcPr>
          <w:p w14:paraId="2F172424">
            <w:pPr>
              <w:pStyle w:val="style0"/>
              <w:widowControl/>
              <w:jc w:val="center"/>
              <w:rPr>
                <w:rFonts w:ascii="宋体" w:cs="宋体" w:hAnsi="宋体"/>
                <w:color w:val="000000"/>
                <w:kern w:val="0"/>
                <w:sz w:val="18"/>
                <w:szCs w:val="18"/>
              </w:rPr>
            </w:pPr>
            <w:r>
              <w:rPr>
                <w:rFonts w:ascii="宋体" w:cs="宋体" w:hAnsi="宋体" w:hint="eastAsia"/>
                <w:color w:val="000000"/>
                <w:kern w:val="0"/>
                <w:sz w:val="18"/>
                <w:szCs w:val="18"/>
              </w:rPr>
              <w:t>300≤X＜1000</w:t>
            </w:r>
          </w:p>
        </w:tc>
        <w:tc>
          <w:tcPr>
            <w:tcW w:w="1426" w:type="dxa"/>
            <w:tcBorders>
              <w:top w:val="nil"/>
              <w:left w:val="nil"/>
              <w:bottom w:val="nil"/>
              <w:right w:val="single" w:sz="4" w:space="0" w:color="auto"/>
            </w:tcBorders>
            <w:shd w:val="clear" w:color="auto" w:fill="auto"/>
            <w:vAlign w:val="center"/>
          </w:tcPr>
          <w:p w14:paraId="390C1073">
            <w:pPr>
              <w:pStyle w:val="style0"/>
              <w:widowControl/>
              <w:jc w:val="center"/>
              <w:rPr>
                <w:rFonts w:ascii="宋体" w:cs="宋体" w:hAnsi="宋体"/>
                <w:color w:val="000000"/>
                <w:kern w:val="0"/>
                <w:sz w:val="18"/>
                <w:szCs w:val="18"/>
              </w:rPr>
            </w:pPr>
            <w:r>
              <w:rPr>
                <w:rFonts w:ascii="宋体" w:cs="宋体" w:hAnsi="宋体" w:hint="eastAsia"/>
                <w:color w:val="000000"/>
                <w:kern w:val="0"/>
                <w:sz w:val="18"/>
                <w:szCs w:val="18"/>
              </w:rPr>
              <w:t xml:space="preserve"> 20≤X＜300</w:t>
            </w:r>
          </w:p>
        </w:tc>
        <w:tc>
          <w:tcPr>
            <w:tcW w:w="992" w:type="dxa"/>
            <w:tcBorders>
              <w:top w:val="nil"/>
              <w:left w:val="nil"/>
              <w:bottom w:val="nil"/>
              <w:right w:val="nil"/>
            </w:tcBorders>
            <w:shd w:val="clear" w:color="auto" w:fill="auto"/>
            <w:vAlign w:val="center"/>
          </w:tcPr>
          <w:p w14:paraId="6A437FD5">
            <w:pPr>
              <w:pStyle w:val="style0"/>
              <w:widowControl/>
              <w:jc w:val="center"/>
              <w:rPr>
                <w:rFonts w:ascii="宋体" w:cs="宋体" w:hAnsi="宋体"/>
                <w:color w:val="000000"/>
                <w:kern w:val="0"/>
                <w:sz w:val="18"/>
                <w:szCs w:val="18"/>
              </w:rPr>
            </w:pPr>
            <w:r>
              <w:rPr>
                <w:rFonts w:ascii="宋体" w:cs="宋体" w:hAnsi="宋体" w:hint="eastAsia"/>
                <w:color w:val="000000"/>
                <w:kern w:val="0"/>
                <w:sz w:val="18"/>
                <w:szCs w:val="18"/>
              </w:rPr>
              <w:t>X＜20</w:t>
            </w:r>
          </w:p>
        </w:tc>
      </w:tr>
      <w:tr w14:paraId="01DBDAAF">
        <w:tblPrEx/>
        <w:trPr>
          <w:trHeight w:val="397" w:hRule="exact"/>
          <w:jc w:val="center"/>
        </w:trPr>
        <w:tc>
          <w:tcPr>
            <w:tcW w:w="2113" w:type="dxa"/>
            <w:vMerge w:val="continue"/>
            <w:tcBorders>
              <w:top w:val="nil"/>
              <w:left w:val="nil"/>
              <w:bottom w:val="single" w:sz="4" w:space="0" w:color="auto"/>
              <w:right w:val="single" w:sz="4" w:space="0" w:color="auto"/>
            </w:tcBorders>
            <w:vAlign w:val="center"/>
          </w:tcPr>
          <w:p w14:paraId="7EA7FD6F">
            <w:pPr>
              <w:pStyle w:val="style0"/>
              <w:widowControl/>
              <w:jc w:val="left"/>
              <w:rPr>
                <w:rFonts w:ascii="宋体" w:cs="宋体" w:hAnsi="宋体"/>
                <w:color w:val="000000"/>
                <w:kern w:val="0"/>
                <w:sz w:val="18"/>
                <w:szCs w:val="18"/>
              </w:rPr>
            </w:pPr>
          </w:p>
        </w:tc>
        <w:tc>
          <w:tcPr>
            <w:tcW w:w="1369" w:type="dxa"/>
            <w:tcBorders>
              <w:top w:val="nil"/>
              <w:left w:val="nil"/>
              <w:bottom w:val="single" w:sz="4" w:space="0" w:color="auto"/>
              <w:right w:val="single" w:sz="4" w:space="0" w:color="auto"/>
            </w:tcBorders>
            <w:shd w:val="clear" w:color="auto" w:fill="auto"/>
            <w:vAlign w:val="center"/>
          </w:tcPr>
          <w:p w14:paraId="0B6EBDEE">
            <w:pPr>
              <w:pStyle w:val="style0"/>
              <w:widowControl/>
              <w:spacing w:lineRule="exact" w:line="240"/>
              <w:jc w:val="center"/>
              <w:rPr>
                <w:rFonts w:ascii="宋体" w:cs="宋体" w:hAnsi="宋体"/>
                <w:color w:val="000000"/>
                <w:kern w:val="0"/>
                <w:sz w:val="18"/>
                <w:szCs w:val="18"/>
              </w:rPr>
            </w:pPr>
            <w:r>
              <w:rPr>
                <w:rFonts w:ascii="宋体" w:cs="宋体" w:hAnsi="宋体" w:hint="eastAsia"/>
                <w:color w:val="000000"/>
                <w:kern w:val="0"/>
                <w:sz w:val="18"/>
                <w:szCs w:val="18"/>
              </w:rPr>
              <w:t>营业收入(Y)</w:t>
            </w:r>
          </w:p>
        </w:tc>
        <w:tc>
          <w:tcPr>
            <w:tcW w:w="709" w:type="dxa"/>
            <w:tcBorders>
              <w:top w:val="nil"/>
              <w:left w:val="nil"/>
              <w:bottom w:val="single" w:sz="4" w:space="0" w:color="auto"/>
              <w:right w:val="single" w:sz="4" w:space="0" w:color="auto"/>
            </w:tcBorders>
            <w:shd w:val="clear" w:color="auto" w:fill="auto"/>
            <w:vAlign w:val="center"/>
          </w:tcPr>
          <w:p w14:paraId="1A8855B5">
            <w:pPr>
              <w:pStyle w:val="style0"/>
              <w:widowControl/>
              <w:jc w:val="center"/>
              <w:rPr>
                <w:rFonts w:ascii="宋体" w:cs="宋体" w:hAnsi="宋体"/>
                <w:color w:val="000000"/>
                <w:kern w:val="0"/>
                <w:sz w:val="18"/>
                <w:szCs w:val="18"/>
              </w:rPr>
            </w:pPr>
            <w:r>
              <w:rPr>
                <w:rFonts w:ascii="宋体" w:cs="宋体" w:hAnsi="宋体" w:hint="eastAsia"/>
                <w:color w:val="000000"/>
                <w:kern w:val="0"/>
                <w:sz w:val="18"/>
                <w:szCs w:val="18"/>
              </w:rPr>
              <w:t>万元</w:t>
            </w:r>
          </w:p>
        </w:tc>
        <w:tc>
          <w:tcPr>
            <w:tcW w:w="1125" w:type="dxa"/>
            <w:tcBorders>
              <w:top w:val="nil"/>
              <w:left w:val="nil"/>
              <w:bottom w:val="single" w:sz="4" w:space="0" w:color="auto"/>
              <w:right w:val="single" w:sz="4" w:space="0" w:color="auto"/>
            </w:tcBorders>
            <w:shd w:val="clear" w:color="auto" w:fill="auto"/>
            <w:vAlign w:val="center"/>
          </w:tcPr>
          <w:p w14:paraId="4B99C955">
            <w:pPr>
              <w:pStyle w:val="style0"/>
              <w:widowControl/>
              <w:jc w:val="center"/>
              <w:rPr>
                <w:rFonts w:ascii="宋体" w:cs="宋体" w:hAnsi="宋体"/>
                <w:color w:val="000000"/>
                <w:kern w:val="0"/>
                <w:sz w:val="18"/>
                <w:szCs w:val="18"/>
              </w:rPr>
            </w:pPr>
            <w:r>
              <w:rPr>
                <w:rFonts w:ascii="宋体" w:cs="宋体" w:hAnsi="宋体" w:hint="eastAsia"/>
                <w:color w:val="000000"/>
                <w:kern w:val="0"/>
                <w:sz w:val="18"/>
                <w:szCs w:val="18"/>
              </w:rPr>
              <w:t>Y≥30000</w:t>
            </w:r>
          </w:p>
        </w:tc>
        <w:tc>
          <w:tcPr>
            <w:tcW w:w="1701" w:type="dxa"/>
            <w:tcBorders>
              <w:top w:val="nil"/>
              <w:left w:val="nil"/>
              <w:bottom w:val="single" w:sz="4" w:space="0" w:color="auto"/>
              <w:right w:val="single" w:sz="4" w:space="0" w:color="auto"/>
            </w:tcBorders>
            <w:shd w:val="clear" w:color="auto" w:fill="auto"/>
            <w:vAlign w:val="center"/>
          </w:tcPr>
          <w:p w14:paraId="5FA314D5">
            <w:pPr>
              <w:pStyle w:val="style0"/>
              <w:widowControl/>
              <w:jc w:val="center"/>
              <w:rPr>
                <w:rFonts w:ascii="宋体" w:cs="宋体" w:hAnsi="宋体"/>
                <w:color w:val="000000"/>
                <w:kern w:val="0"/>
                <w:sz w:val="18"/>
                <w:szCs w:val="18"/>
              </w:rPr>
            </w:pPr>
            <w:r>
              <w:rPr>
                <w:rFonts w:ascii="宋体" w:cs="宋体" w:hAnsi="宋体" w:hint="eastAsia"/>
                <w:color w:val="000000"/>
                <w:kern w:val="0"/>
                <w:sz w:val="18"/>
                <w:szCs w:val="18"/>
              </w:rPr>
              <w:t>2000≤Y＜30000</w:t>
            </w:r>
          </w:p>
        </w:tc>
        <w:tc>
          <w:tcPr>
            <w:tcW w:w="1426" w:type="dxa"/>
            <w:tcBorders>
              <w:top w:val="nil"/>
              <w:left w:val="nil"/>
              <w:bottom w:val="single" w:sz="4" w:space="0" w:color="auto"/>
              <w:right w:val="single" w:sz="4" w:space="0" w:color="auto"/>
            </w:tcBorders>
            <w:shd w:val="clear" w:color="auto" w:fill="auto"/>
            <w:vAlign w:val="center"/>
          </w:tcPr>
          <w:p w14:paraId="591CDE2E">
            <w:pPr>
              <w:pStyle w:val="style0"/>
              <w:widowControl/>
              <w:jc w:val="center"/>
              <w:rPr>
                <w:rFonts w:ascii="宋体" w:cs="宋体" w:hAnsi="宋体"/>
                <w:color w:val="000000"/>
                <w:kern w:val="0"/>
                <w:sz w:val="18"/>
                <w:szCs w:val="18"/>
              </w:rPr>
            </w:pPr>
            <w:r>
              <w:rPr>
                <w:rFonts w:ascii="宋体" w:cs="宋体" w:hAnsi="宋体" w:hint="eastAsia"/>
                <w:color w:val="000000"/>
                <w:kern w:val="0"/>
                <w:sz w:val="18"/>
                <w:szCs w:val="18"/>
              </w:rPr>
              <w:t xml:space="preserve"> 100≤Y＜2000</w:t>
            </w:r>
          </w:p>
        </w:tc>
        <w:tc>
          <w:tcPr>
            <w:tcW w:w="992" w:type="dxa"/>
            <w:tcBorders>
              <w:top w:val="nil"/>
              <w:left w:val="nil"/>
              <w:bottom w:val="single" w:sz="4" w:space="0" w:color="auto"/>
              <w:right w:val="nil"/>
            </w:tcBorders>
            <w:shd w:val="clear" w:color="auto" w:fill="auto"/>
            <w:vAlign w:val="center"/>
          </w:tcPr>
          <w:p w14:paraId="0CDE954C">
            <w:pPr>
              <w:pStyle w:val="style0"/>
              <w:widowControl/>
              <w:jc w:val="center"/>
              <w:rPr>
                <w:rFonts w:ascii="宋体" w:cs="宋体" w:hAnsi="宋体"/>
                <w:color w:val="000000"/>
                <w:kern w:val="0"/>
                <w:sz w:val="18"/>
                <w:szCs w:val="18"/>
              </w:rPr>
            </w:pPr>
            <w:r>
              <w:rPr>
                <w:rFonts w:ascii="宋体" w:cs="宋体" w:hAnsi="宋体" w:hint="eastAsia"/>
                <w:color w:val="000000"/>
                <w:kern w:val="0"/>
                <w:sz w:val="18"/>
                <w:szCs w:val="18"/>
              </w:rPr>
              <w:t>Y＜100</w:t>
            </w:r>
          </w:p>
        </w:tc>
      </w:tr>
      <w:tr w14:paraId="25B2274E">
        <w:tblPrEx/>
        <w:trPr>
          <w:trHeight w:val="397" w:hRule="exact"/>
          <w:jc w:val="center"/>
        </w:trPr>
        <w:tc>
          <w:tcPr>
            <w:tcW w:w="2113" w:type="dxa"/>
            <w:vMerge w:val="restart"/>
            <w:tcBorders>
              <w:top w:val="nil"/>
              <w:left w:val="nil"/>
              <w:bottom w:val="single" w:sz="4" w:space="0" w:color="auto"/>
              <w:right w:val="single" w:sz="4" w:space="0" w:color="auto"/>
            </w:tcBorders>
            <w:shd w:val="clear" w:color="auto" w:fill="auto"/>
            <w:vAlign w:val="center"/>
          </w:tcPr>
          <w:p w14:paraId="459D4630">
            <w:pPr>
              <w:pStyle w:val="style0"/>
              <w:widowControl/>
              <w:spacing w:lineRule="exact" w:line="240"/>
              <w:jc w:val="left"/>
              <w:rPr>
                <w:rFonts w:ascii="宋体" w:cs="宋体" w:hAnsi="宋体"/>
                <w:color w:val="000000"/>
                <w:kern w:val="0"/>
                <w:sz w:val="18"/>
                <w:szCs w:val="18"/>
              </w:rPr>
            </w:pPr>
            <w:r>
              <w:rPr>
                <w:rFonts w:ascii="宋体" w:cs="宋体" w:hAnsi="宋体" w:hint="eastAsia"/>
                <w:color w:val="000000"/>
                <w:kern w:val="0"/>
                <w:sz w:val="18"/>
                <w:szCs w:val="18"/>
              </w:rPr>
              <w:t>住宿业</w:t>
            </w:r>
          </w:p>
        </w:tc>
        <w:tc>
          <w:tcPr>
            <w:tcW w:w="1369" w:type="dxa"/>
            <w:tcBorders>
              <w:top w:val="nil"/>
              <w:left w:val="nil"/>
              <w:bottom w:val="nil"/>
              <w:right w:val="single" w:sz="4" w:space="0" w:color="auto"/>
            </w:tcBorders>
            <w:shd w:val="clear" w:color="auto" w:fill="auto"/>
            <w:vAlign w:val="center"/>
          </w:tcPr>
          <w:p w14:paraId="0786D1FB">
            <w:pPr>
              <w:pStyle w:val="style0"/>
              <w:widowControl/>
              <w:jc w:val="center"/>
              <w:rPr>
                <w:rFonts w:ascii="宋体" w:cs="宋体" w:hAnsi="宋体"/>
                <w:color w:val="000000"/>
                <w:kern w:val="0"/>
                <w:sz w:val="18"/>
                <w:szCs w:val="18"/>
              </w:rPr>
            </w:pPr>
            <w:r>
              <w:rPr>
                <w:rFonts w:ascii="宋体" w:cs="宋体" w:hAnsi="宋体" w:hint="eastAsia"/>
                <w:color w:val="000000"/>
                <w:kern w:val="0"/>
                <w:sz w:val="18"/>
                <w:szCs w:val="18"/>
              </w:rPr>
              <w:t>从业人员(X)</w:t>
            </w:r>
          </w:p>
        </w:tc>
        <w:tc>
          <w:tcPr>
            <w:tcW w:w="709" w:type="dxa"/>
            <w:tcBorders>
              <w:top w:val="nil"/>
              <w:left w:val="nil"/>
              <w:bottom w:val="nil"/>
              <w:right w:val="single" w:sz="4" w:space="0" w:color="auto"/>
            </w:tcBorders>
            <w:shd w:val="clear" w:color="auto" w:fill="auto"/>
            <w:vAlign w:val="center"/>
          </w:tcPr>
          <w:p w14:paraId="6726E8E9">
            <w:pPr>
              <w:pStyle w:val="style0"/>
              <w:widowControl/>
              <w:jc w:val="center"/>
              <w:rPr>
                <w:rFonts w:ascii="宋体" w:cs="宋体" w:hAnsi="宋体"/>
                <w:color w:val="000000"/>
                <w:kern w:val="0"/>
                <w:sz w:val="18"/>
                <w:szCs w:val="18"/>
              </w:rPr>
            </w:pPr>
            <w:r>
              <w:rPr>
                <w:rFonts w:ascii="宋体" w:cs="宋体" w:hAnsi="宋体" w:hint="eastAsia"/>
                <w:color w:val="000000"/>
                <w:kern w:val="0"/>
                <w:sz w:val="18"/>
                <w:szCs w:val="18"/>
              </w:rPr>
              <w:t>人</w:t>
            </w:r>
          </w:p>
        </w:tc>
        <w:tc>
          <w:tcPr>
            <w:tcW w:w="1125" w:type="dxa"/>
            <w:tcBorders>
              <w:top w:val="nil"/>
              <w:left w:val="nil"/>
              <w:bottom w:val="nil"/>
              <w:right w:val="single" w:sz="4" w:space="0" w:color="auto"/>
            </w:tcBorders>
            <w:shd w:val="clear" w:color="auto" w:fill="auto"/>
            <w:vAlign w:val="center"/>
          </w:tcPr>
          <w:p w14:paraId="3017A730">
            <w:pPr>
              <w:pStyle w:val="style0"/>
              <w:widowControl/>
              <w:jc w:val="center"/>
              <w:rPr>
                <w:rFonts w:ascii="宋体" w:cs="宋体" w:hAnsi="宋体"/>
                <w:color w:val="000000"/>
                <w:kern w:val="0"/>
                <w:sz w:val="18"/>
                <w:szCs w:val="18"/>
              </w:rPr>
            </w:pPr>
            <w:r>
              <w:rPr>
                <w:rFonts w:ascii="宋体" w:cs="宋体" w:hAnsi="宋体" w:hint="eastAsia"/>
                <w:color w:val="000000"/>
                <w:kern w:val="0"/>
                <w:sz w:val="18"/>
                <w:szCs w:val="18"/>
              </w:rPr>
              <w:t>X≥300</w:t>
            </w:r>
          </w:p>
        </w:tc>
        <w:tc>
          <w:tcPr>
            <w:tcW w:w="1701" w:type="dxa"/>
            <w:tcBorders>
              <w:top w:val="nil"/>
              <w:left w:val="nil"/>
              <w:bottom w:val="nil"/>
              <w:right w:val="single" w:sz="4" w:space="0" w:color="auto"/>
            </w:tcBorders>
            <w:shd w:val="clear" w:color="auto" w:fill="auto"/>
            <w:vAlign w:val="center"/>
          </w:tcPr>
          <w:p w14:paraId="776EAF76">
            <w:pPr>
              <w:pStyle w:val="style0"/>
              <w:widowControl/>
              <w:ind w:left="1" w:leftChars="-51" w:hanging="108" w:hangingChars="60"/>
              <w:jc w:val="center"/>
              <w:rPr>
                <w:rFonts w:ascii="宋体" w:cs="宋体" w:hAnsi="宋体"/>
                <w:color w:val="000000"/>
                <w:kern w:val="0"/>
                <w:sz w:val="18"/>
                <w:szCs w:val="18"/>
              </w:rPr>
            </w:pPr>
            <w:r>
              <w:rPr>
                <w:rFonts w:ascii="宋体" w:cs="宋体" w:hAnsi="宋体" w:hint="eastAsia"/>
                <w:color w:val="000000"/>
                <w:kern w:val="0"/>
                <w:sz w:val="18"/>
                <w:szCs w:val="18"/>
              </w:rPr>
              <w:t xml:space="preserve">100≤X＜300 </w:t>
            </w:r>
          </w:p>
        </w:tc>
        <w:tc>
          <w:tcPr>
            <w:tcW w:w="1426" w:type="dxa"/>
            <w:tcBorders>
              <w:top w:val="nil"/>
              <w:left w:val="nil"/>
              <w:bottom w:val="nil"/>
              <w:right w:val="single" w:sz="4" w:space="0" w:color="auto"/>
            </w:tcBorders>
            <w:shd w:val="clear" w:color="auto" w:fill="auto"/>
            <w:vAlign w:val="center"/>
          </w:tcPr>
          <w:p w14:paraId="726005EF">
            <w:pPr>
              <w:pStyle w:val="style0"/>
              <w:widowControl/>
              <w:jc w:val="center"/>
              <w:rPr>
                <w:rFonts w:ascii="宋体" w:cs="宋体" w:hAnsi="宋体"/>
                <w:color w:val="000000"/>
                <w:kern w:val="0"/>
                <w:sz w:val="18"/>
                <w:szCs w:val="18"/>
              </w:rPr>
            </w:pPr>
            <w:r>
              <w:rPr>
                <w:rFonts w:ascii="宋体" w:cs="宋体" w:hAnsi="宋体" w:hint="eastAsia"/>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2E0BE972">
            <w:pPr>
              <w:pStyle w:val="style0"/>
              <w:widowControl/>
              <w:jc w:val="center"/>
              <w:rPr>
                <w:rFonts w:ascii="宋体" w:cs="宋体" w:hAnsi="宋体"/>
                <w:color w:val="000000"/>
                <w:kern w:val="0"/>
                <w:sz w:val="18"/>
                <w:szCs w:val="18"/>
              </w:rPr>
            </w:pPr>
            <w:r>
              <w:rPr>
                <w:rFonts w:ascii="宋体" w:cs="宋体" w:hAnsi="宋体" w:hint="eastAsia"/>
                <w:color w:val="000000"/>
                <w:kern w:val="0"/>
                <w:sz w:val="18"/>
                <w:szCs w:val="18"/>
              </w:rPr>
              <w:t>X＜10</w:t>
            </w:r>
          </w:p>
        </w:tc>
      </w:tr>
      <w:tr w14:paraId="620D3167">
        <w:tblPrEx/>
        <w:trPr>
          <w:trHeight w:val="397" w:hRule="exact"/>
          <w:jc w:val="center"/>
        </w:trPr>
        <w:tc>
          <w:tcPr>
            <w:tcW w:w="2113" w:type="dxa"/>
            <w:vMerge w:val="continue"/>
            <w:tcBorders>
              <w:top w:val="nil"/>
              <w:left w:val="nil"/>
              <w:bottom w:val="single" w:sz="4" w:space="0" w:color="auto"/>
              <w:right w:val="single" w:sz="4" w:space="0" w:color="auto"/>
            </w:tcBorders>
            <w:vAlign w:val="center"/>
          </w:tcPr>
          <w:p w14:paraId="2CA2B433">
            <w:pPr>
              <w:pStyle w:val="style0"/>
              <w:widowControl/>
              <w:jc w:val="left"/>
              <w:rPr>
                <w:rFonts w:ascii="宋体" w:cs="宋体" w:hAnsi="宋体"/>
                <w:color w:val="000000"/>
                <w:kern w:val="0"/>
                <w:sz w:val="18"/>
                <w:szCs w:val="18"/>
              </w:rPr>
            </w:pPr>
          </w:p>
        </w:tc>
        <w:tc>
          <w:tcPr>
            <w:tcW w:w="1369" w:type="dxa"/>
            <w:tcBorders>
              <w:top w:val="nil"/>
              <w:left w:val="nil"/>
              <w:bottom w:val="single" w:sz="4" w:space="0" w:color="auto"/>
              <w:right w:val="single" w:sz="4" w:space="0" w:color="auto"/>
            </w:tcBorders>
            <w:shd w:val="clear" w:color="auto" w:fill="auto"/>
            <w:vAlign w:val="center"/>
          </w:tcPr>
          <w:p w14:paraId="45AA9E20">
            <w:pPr>
              <w:pStyle w:val="style0"/>
              <w:widowControl/>
              <w:spacing w:lineRule="exact" w:line="240"/>
              <w:jc w:val="center"/>
              <w:rPr>
                <w:rFonts w:ascii="宋体" w:cs="宋体" w:hAnsi="宋体"/>
                <w:color w:val="000000"/>
                <w:kern w:val="0"/>
                <w:sz w:val="18"/>
                <w:szCs w:val="18"/>
              </w:rPr>
            </w:pPr>
            <w:r>
              <w:rPr>
                <w:rFonts w:ascii="宋体" w:cs="宋体" w:hAnsi="宋体" w:hint="eastAsia"/>
                <w:color w:val="000000"/>
                <w:kern w:val="0"/>
                <w:sz w:val="18"/>
                <w:szCs w:val="18"/>
              </w:rPr>
              <w:t>营业收入(Y)</w:t>
            </w:r>
          </w:p>
        </w:tc>
        <w:tc>
          <w:tcPr>
            <w:tcW w:w="709" w:type="dxa"/>
            <w:tcBorders>
              <w:top w:val="nil"/>
              <w:left w:val="nil"/>
              <w:bottom w:val="single" w:sz="4" w:space="0" w:color="auto"/>
              <w:right w:val="single" w:sz="4" w:space="0" w:color="auto"/>
            </w:tcBorders>
            <w:shd w:val="clear" w:color="auto" w:fill="auto"/>
            <w:vAlign w:val="center"/>
          </w:tcPr>
          <w:p w14:paraId="30ACD93B">
            <w:pPr>
              <w:pStyle w:val="style0"/>
              <w:widowControl/>
              <w:jc w:val="center"/>
              <w:rPr>
                <w:rFonts w:ascii="宋体" w:cs="宋体" w:hAnsi="宋体"/>
                <w:color w:val="000000"/>
                <w:kern w:val="0"/>
                <w:sz w:val="18"/>
                <w:szCs w:val="18"/>
              </w:rPr>
            </w:pPr>
            <w:r>
              <w:rPr>
                <w:rFonts w:ascii="宋体" w:cs="宋体" w:hAnsi="宋体" w:hint="eastAsia"/>
                <w:color w:val="000000"/>
                <w:kern w:val="0"/>
                <w:sz w:val="18"/>
                <w:szCs w:val="18"/>
              </w:rPr>
              <w:t>万元</w:t>
            </w:r>
          </w:p>
        </w:tc>
        <w:tc>
          <w:tcPr>
            <w:tcW w:w="1125" w:type="dxa"/>
            <w:tcBorders>
              <w:top w:val="nil"/>
              <w:left w:val="nil"/>
              <w:bottom w:val="single" w:sz="4" w:space="0" w:color="auto"/>
              <w:right w:val="single" w:sz="4" w:space="0" w:color="auto"/>
            </w:tcBorders>
            <w:shd w:val="clear" w:color="auto" w:fill="auto"/>
            <w:vAlign w:val="center"/>
          </w:tcPr>
          <w:p w14:paraId="2FB81EFC">
            <w:pPr>
              <w:pStyle w:val="style0"/>
              <w:widowControl/>
              <w:jc w:val="center"/>
              <w:rPr>
                <w:rFonts w:ascii="宋体" w:cs="宋体" w:hAnsi="宋体"/>
                <w:color w:val="000000"/>
                <w:kern w:val="0"/>
                <w:sz w:val="18"/>
                <w:szCs w:val="18"/>
              </w:rPr>
            </w:pPr>
            <w:r>
              <w:rPr>
                <w:rFonts w:ascii="宋体" w:cs="宋体" w:hAnsi="宋体" w:hint="eastAsia"/>
                <w:color w:val="000000"/>
                <w:kern w:val="0"/>
                <w:sz w:val="18"/>
                <w:szCs w:val="18"/>
              </w:rPr>
              <w:t>Y≥10000</w:t>
            </w:r>
          </w:p>
        </w:tc>
        <w:tc>
          <w:tcPr>
            <w:tcW w:w="1701" w:type="dxa"/>
            <w:tcBorders>
              <w:top w:val="nil"/>
              <w:left w:val="nil"/>
              <w:bottom w:val="single" w:sz="4" w:space="0" w:color="auto"/>
              <w:right w:val="single" w:sz="4" w:space="0" w:color="auto"/>
            </w:tcBorders>
            <w:shd w:val="clear" w:color="auto" w:fill="auto"/>
            <w:vAlign w:val="center"/>
          </w:tcPr>
          <w:p w14:paraId="4F22B023">
            <w:pPr>
              <w:pStyle w:val="style0"/>
              <w:widowControl/>
              <w:jc w:val="center"/>
              <w:rPr>
                <w:rFonts w:ascii="宋体" w:cs="宋体" w:hAnsi="宋体"/>
                <w:color w:val="000000"/>
                <w:kern w:val="0"/>
                <w:sz w:val="18"/>
                <w:szCs w:val="18"/>
              </w:rPr>
            </w:pPr>
            <w:r>
              <w:rPr>
                <w:rFonts w:ascii="宋体" w:cs="宋体" w:hAnsi="宋体" w:hint="eastAsia"/>
                <w:color w:val="000000"/>
                <w:kern w:val="0"/>
                <w:sz w:val="18"/>
                <w:szCs w:val="18"/>
              </w:rPr>
              <w:t>2000≤Y＜10000</w:t>
            </w:r>
          </w:p>
        </w:tc>
        <w:tc>
          <w:tcPr>
            <w:tcW w:w="1426" w:type="dxa"/>
            <w:tcBorders>
              <w:top w:val="nil"/>
              <w:left w:val="nil"/>
              <w:bottom w:val="single" w:sz="4" w:space="0" w:color="auto"/>
              <w:right w:val="single" w:sz="4" w:space="0" w:color="auto"/>
            </w:tcBorders>
            <w:shd w:val="clear" w:color="auto" w:fill="auto"/>
            <w:vAlign w:val="center"/>
          </w:tcPr>
          <w:p w14:paraId="1E1A55D6">
            <w:pPr>
              <w:pStyle w:val="style0"/>
              <w:widowControl/>
              <w:jc w:val="center"/>
              <w:rPr>
                <w:rFonts w:ascii="宋体" w:cs="宋体" w:hAnsi="宋体"/>
                <w:color w:val="000000"/>
                <w:kern w:val="0"/>
                <w:sz w:val="18"/>
                <w:szCs w:val="18"/>
              </w:rPr>
            </w:pPr>
            <w:r>
              <w:rPr>
                <w:rFonts w:ascii="宋体" w:cs="宋体" w:hAnsi="宋体" w:hint="eastAsia"/>
                <w:color w:val="000000"/>
                <w:kern w:val="0"/>
                <w:sz w:val="18"/>
                <w:szCs w:val="18"/>
              </w:rPr>
              <w:t xml:space="preserve"> 100≤Y＜2000</w:t>
            </w:r>
          </w:p>
        </w:tc>
        <w:tc>
          <w:tcPr>
            <w:tcW w:w="992" w:type="dxa"/>
            <w:tcBorders>
              <w:top w:val="nil"/>
              <w:left w:val="nil"/>
              <w:bottom w:val="single" w:sz="4" w:space="0" w:color="auto"/>
              <w:right w:val="nil"/>
            </w:tcBorders>
            <w:shd w:val="clear" w:color="auto" w:fill="auto"/>
            <w:vAlign w:val="center"/>
          </w:tcPr>
          <w:p w14:paraId="299BADB0">
            <w:pPr>
              <w:pStyle w:val="style0"/>
              <w:widowControl/>
              <w:jc w:val="center"/>
              <w:rPr>
                <w:rFonts w:ascii="宋体" w:cs="宋体" w:hAnsi="宋体"/>
                <w:color w:val="000000"/>
                <w:kern w:val="0"/>
                <w:sz w:val="18"/>
                <w:szCs w:val="18"/>
              </w:rPr>
            </w:pPr>
            <w:r>
              <w:rPr>
                <w:rFonts w:ascii="宋体" w:cs="宋体" w:hAnsi="宋体" w:hint="eastAsia"/>
                <w:color w:val="000000"/>
                <w:kern w:val="0"/>
                <w:sz w:val="18"/>
                <w:szCs w:val="18"/>
              </w:rPr>
              <w:t>Y＜100</w:t>
            </w:r>
          </w:p>
        </w:tc>
      </w:tr>
      <w:tr w14:paraId="6CABABCC">
        <w:tblPrEx/>
        <w:trPr>
          <w:trHeight w:val="397" w:hRule="exact"/>
          <w:jc w:val="center"/>
        </w:trPr>
        <w:tc>
          <w:tcPr>
            <w:tcW w:w="2113" w:type="dxa"/>
            <w:vMerge w:val="restart"/>
            <w:tcBorders>
              <w:top w:val="nil"/>
              <w:left w:val="nil"/>
              <w:bottom w:val="single" w:sz="4" w:space="0" w:color="auto"/>
              <w:right w:val="single" w:sz="4" w:space="0" w:color="auto"/>
            </w:tcBorders>
            <w:shd w:val="clear" w:color="auto" w:fill="auto"/>
            <w:vAlign w:val="center"/>
          </w:tcPr>
          <w:p w14:paraId="297A2C53">
            <w:pPr>
              <w:pStyle w:val="style0"/>
              <w:widowControl/>
              <w:spacing w:lineRule="exact" w:line="240"/>
              <w:jc w:val="left"/>
              <w:rPr>
                <w:rFonts w:ascii="宋体" w:cs="宋体" w:hAnsi="宋体"/>
                <w:color w:val="000000"/>
                <w:kern w:val="0"/>
                <w:sz w:val="18"/>
                <w:szCs w:val="18"/>
              </w:rPr>
            </w:pPr>
            <w:r>
              <w:rPr>
                <w:rFonts w:ascii="宋体" w:cs="宋体" w:hAnsi="宋体" w:hint="eastAsia"/>
                <w:color w:val="000000"/>
                <w:kern w:val="0"/>
                <w:sz w:val="18"/>
                <w:szCs w:val="18"/>
              </w:rPr>
              <w:t>餐饮业</w:t>
            </w:r>
          </w:p>
        </w:tc>
        <w:tc>
          <w:tcPr>
            <w:tcW w:w="1369" w:type="dxa"/>
            <w:tcBorders>
              <w:top w:val="nil"/>
              <w:left w:val="nil"/>
              <w:bottom w:val="nil"/>
              <w:right w:val="single" w:sz="4" w:space="0" w:color="auto"/>
            </w:tcBorders>
            <w:shd w:val="clear" w:color="auto" w:fill="auto"/>
            <w:vAlign w:val="center"/>
          </w:tcPr>
          <w:p w14:paraId="2A4DA7C2">
            <w:pPr>
              <w:pStyle w:val="style0"/>
              <w:widowControl/>
              <w:jc w:val="center"/>
              <w:rPr>
                <w:rFonts w:ascii="宋体" w:cs="宋体" w:hAnsi="宋体"/>
                <w:color w:val="000000"/>
                <w:kern w:val="0"/>
                <w:sz w:val="18"/>
                <w:szCs w:val="18"/>
              </w:rPr>
            </w:pPr>
            <w:r>
              <w:rPr>
                <w:rFonts w:ascii="宋体" w:cs="宋体" w:hAnsi="宋体" w:hint="eastAsia"/>
                <w:color w:val="000000"/>
                <w:kern w:val="0"/>
                <w:sz w:val="18"/>
                <w:szCs w:val="18"/>
              </w:rPr>
              <w:t>从业人员(X)</w:t>
            </w:r>
          </w:p>
        </w:tc>
        <w:tc>
          <w:tcPr>
            <w:tcW w:w="709" w:type="dxa"/>
            <w:tcBorders>
              <w:top w:val="nil"/>
              <w:left w:val="nil"/>
              <w:bottom w:val="nil"/>
              <w:right w:val="single" w:sz="4" w:space="0" w:color="auto"/>
            </w:tcBorders>
            <w:shd w:val="clear" w:color="auto" w:fill="auto"/>
            <w:vAlign w:val="center"/>
          </w:tcPr>
          <w:p w14:paraId="3BA750CB">
            <w:pPr>
              <w:pStyle w:val="style0"/>
              <w:widowControl/>
              <w:jc w:val="center"/>
              <w:rPr>
                <w:rFonts w:ascii="宋体" w:cs="宋体" w:hAnsi="宋体"/>
                <w:color w:val="000000"/>
                <w:kern w:val="0"/>
                <w:sz w:val="18"/>
                <w:szCs w:val="18"/>
              </w:rPr>
            </w:pPr>
            <w:r>
              <w:rPr>
                <w:rFonts w:ascii="宋体" w:cs="宋体" w:hAnsi="宋体" w:hint="eastAsia"/>
                <w:color w:val="000000"/>
                <w:kern w:val="0"/>
                <w:sz w:val="18"/>
                <w:szCs w:val="18"/>
              </w:rPr>
              <w:t>人</w:t>
            </w:r>
          </w:p>
        </w:tc>
        <w:tc>
          <w:tcPr>
            <w:tcW w:w="1125" w:type="dxa"/>
            <w:tcBorders>
              <w:top w:val="nil"/>
              <w:left w:val="nil"/>
              <w:bottom w:val="nil"/>
              <w:right w:val="single" w:sz="4" w:space="0" w:color="auto"/>
            </w:tcBorders>
            <w:shd w:val="clear" w:color="auto" w:fill="auto"/>
            <w:vAlign w:val="center"/>
          </w:tcPr>
          <w:p w14:paraId="6195953C">
            <w:pPr>
              <w:pStyle w:val="style0"/>
              <w:widowControl/>
              <w:jc w:val="center"/>
              <w:rPr>
                <w:rFonts w:ascii="宋体" w:cs="宋体" w:hAnsi="宋体"/>
                <w:color w:val="000000"/>
                <w:kern w:val="0"/>
                <w:sz w:val="18"/>
                <w:szCs w:val="18"/>
              </w:rPr>
            </w:pPr>
            <w:r>
              <w:rPr>
                <w:rFonts w:ascii="宋体" w:cs="宋体" w:hAnsi="宋体" w:hint="eastAsia"/>
                <w:color w:val="000000"/>
                <w:kern w:val="0"/>
                <w:sz w:val="18"/>
                <w:szCs w:val="18"/>
              </w:rPr>
              <w:t>X≥300</w:t>
            </w:r>
          </w:p>
        </w:tc>
        <w:tc>
          <w:tcPr>
            <w:tcW w:w="1701" w:type="dxa"/>
            <w:tcBorders>
              <w:top w:val="nil"/>
              <w:left w:val="nil"/>
              <w:bottom w:val="nil"/>
              <w:right w:val="single" w:sz="4" w:space="0" w:color="auto"/>
            </w:tcBorders>
            <w:shd w:val="clear" w:color="auto" w:fill="auto"/>
            <w:vAlign w:val="center"/>
          </w:tcPr>
          <w:p w14:paraId="4C447F7A">
            <w:pPr>
              <w:pStyle w:val="style0"/>
              <w:widowControl/>
              <w:ind w:left="1" w:leftChars="-51" w:hanging="108" w:hangingChars="60"/>
              <w:jc w:val="center"/>
              <w:rPr>
                <w:rFonts w:ascii="宋体" w:cs="宋体" w:hAnsi="宋体"/>
                <w:color w:val="000000"/>
                <w:kern w:val="0"/>
                <w:sz w:val="18"/>
                <w:szCs w:val="18"/>
              </w:rPr>
            </w:pPr>
            <w:r>
              <w:rPr>
                <w:rFonts w:ascii="宋体" w:cs="宋体" w:hAnsi="宋体" w:hint="eastAsia"/>
                <w:color w:val="000000"/>
                <w:kern w:val="0"/>
                <w:sz w:val="18"/>
                <w:szCs w:val="18"/>
              </w:rPr>
              <w:t xml:space="preserve">100≤X＜300 </w:t>
            </w:r>
          </w:p>
        </w:tc>
        <w:tc>
          <w:tcPr>
            <w:tcW w:w="1426" w:type="dxa"/>
            <w:tcBorders>
              <w:top w:val="nil"/>
              <w:left w:val="nil"/>
              <w:bottom w:val="nil"/>
              <w:right w:val="single" w:sz="4" w:space="0" w:color="auto"/>
            </w:tcBorders>
            <w:shd w:val="clear" w:color="auto" w:fill="auto"/>
            <w:vAlign w:val="center"/>
          </w:tcPr>
          <w:p w14:paraId="6C20416A">
            <w:pPr>
              <w:pStyle w:val="style0"/>
              <w:widowControl/>
              <w:jc w:val="center"/>
              <w:rPr>
                <w:rFonts w:ascii="宋体" w:cs="宋体" w:hAnsi="宋体"/>
                <w:color w:val="000000"/>
                <w:kern w:val="0"/>
                <w:sz w:val="18"/>
                <w:szCs w:val="18"/>
              </w:rPr>
            </w:pPr>
            <w:r>
              <w:rPr>
                <w:rFonts w:ascii="宋体" w:cs="宋体" w:hAnsi="宋体" w:hint="eastAsia"/>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3FB059C4">
            <w:pPr>
              <w:pStyle w:val="style0"/>
              <w:widowControl/>
              <w:jc w:val="center"/>
              <w:rPr>
                <w:rFonts w:ascii="宋体" w:cs="宋体" w:hAnsi="宋体"/>
                <w:color w:val="000000"/>
                <w:kern w:val="0"/>
                <w:sz w:val="18"/>
                <w:szCs w:val="18"/>
              </w:rPr>
            </w:pPr>
            <w:r>
              <w:rPr>
                <w:rFonts w:ascii="宋体" w:cs="宋体" w:hAnsi="宋体" w:hint="eastAsia"/>
                <w:color w:val="000000"/>
                <w:kern w:val="0"/>
                <w:sz w:val="18"/>
                <w:szCs w:val="18"/>
              </w:rPr>
              <w:t>X＜10</w:t>
            </w:r>
          </w:p>
        </w:tc>
      </w:tr>
      <w:tr w14:paraId="32908B9B">
        <w:tblPrEx/>
        <w:trPr>
          <w:trHeight w:val="397" w:hRule="exact"/>
          <w:jc w:val="center"/>
        </w:trPr>
        <w:tc>
          <w:tcPr>
            <w:tcW w:w="2113" w:type="dxa"/>
            <w:vMerge w:val="continue"/>
            <w:tcBorders>
              <w:top w:val="nil"/>
              <w:left w:val="nil"/>
              <w:bottom w:val="single" w:sz="4" w:space="0" w:color="auto"/>
              <w:right w:val="single" w:sz="4" w:space="0" w:color="auto"/>
            </w:tcBorders>
            <w:vAlign w:val="center"/>
          </w:tcPr>
          <w:p w14:paraId="7DC2C297">
            <w:pPr>
              <w:pStyle w:val="style0"/>
              <w:widowControl/>
              <w:jc w:val="left"/>
              <w:rPr>
                <w:rFonts w:ascii="宋体" w:cs="宋体" w:hAnsi="宋体"/>
                <w:color w:val="000000"/>
                <w:kern w:val="0"/>
                <w:sz w:val="18"/>
                <w:szCs w:val="18"/>
              </w:rPr>
            </w:pPr>
          </w:p>
        </w:tc>
        <w:tc>
          <w:tcPr>
            <w:tcW w:w="1369" w:type="dxa"/>
            <w:tcBorders>
              <w:top w:val="nil"/>
              <w:left w:val="nil"/>
              <w:bottom w:val="single" w:sz="4" w:space="0" w:color="auto"/>
              <w:right w:val="single" w:sz="4" w:space="0" w:color="auto"/>
            </w:tcBorders>
            <w:shd w:val="clear" w:color="auto" w:fill="auto"/>
            <w:vAlign w:val="center"/>
          </w:tcPr>
          <w:p w14:paraId="6AB695B3">
            <w:pPr>
              <w:pStyle w:val="style0"/>
              <w:widowControl/>
              <w:spacing w:lineRule="exact" w:line="240"/>
              <w:jc w:val="center"/>
              <w:rPr>
                <w:rFonts w:ascii="宋体" w:cs="宋体" w:hAnsi="宋体"/>
                <w:color w:val="000000"/>
                <w:kern w:val="0"/>
                <w:sz w:val="18"/>
                <w:szCs w:val="18"/>
              </w:rPr>
            </w:pPr>
            <w:r>
              <w:rPr>
                <w:rFonts w:ascii="宋体" w:cs="宋体" w:hAnsi="宋体" w:hint="eastAsia"/>
                <w:color w:val="000000"/>
                <w:kern w:val="0"/>
                <w:sz w:val="18"/>
                <w:szCs w:val="18"/>
              </w:rPr>
              <w:t>营业收入(Y)</w:t>
            </w:r>
          </w:p>
        </w:tc>
        <w:tc>
          <w:tcPr>
            <w:tcW w:w="709" w:type="dxa"/>
            <w:tcBorders>
              <w:top w:val="nil"/>
              <w:left w:val="nil"/>
              <w:bottom w:val="single" w:sz="4" w:space="0" w:color="auto"/>
              <w:right w:val="single" w:sz="4" w:space="0" w:color="auto"/>
            </w:tcBorders>
            <w:shd w:val="clear" w:color="auto" w:fill="auto"/>
            <w:vAlign w:val="center"/>
          </w:tcPr>
          <w:p w14:paraId="5D37F749">
            <w:pPr>
              <w:pStyle w:val="style0"/>
              <w:widowControl/>
              <w:jc w:val="center"/>
              <w:rPr>
                <w:rFonts w:ascii="宋体" w:cs="宋体" w:hAnsi="宋体"/>
                <w:color w:val="000000"/>
                <w:kern w:val="0"/>
                <w:sz w:val="18"/>
                <w:szCs w:val="18"/>
              </w:rPr>
            </w:pPr>
            <w:r>
              <w:rPr>
                <w:rFonts w:ascii="宋体" w:cs="宋体" w:hAnsi="宋体" w:hint="eastAsia"/>
                <w:color w:val="000000"/>
                <w:kern w:val="0"/>
                <w:sz w:val="18"/>
                <w:szCs w:val="18"/>
              </w:rPr>
              <w:t>万元</w:t>
            </w:r>
          </w:p>
        </w:tc>
        <w:tc>
          <w:tcPr>
            <w:tcW w:w="1125" w:type="dxa"/>
            <w:tcBorders>
              <w:top w:val="nil"/>
              <w:left w:val="nil"/>
              <w:bottom w:val="single" w:sz="4" w:space="0" w:color="auto"/>
              <w:right w:val="single" w:sz="4" w:space="0" w:color="auto"/>
            </w:tcBorders>
            <w:shd w:val="clear" w:color="auto" w:fill="auto"/>
            <w:vAlign w:val="center"/>
          </w:tcPr>
          <w:p w14:paraId="0A96F658">
            <w:pPr>
              <w:pStyle w:val="style0"/>
              <w:widowControl/>
              <w:jc w:val="center"/>
              <w:rPr>
                <w:rFonts w:ascii="宋体" w:cs="宋体" w:hAnsi="宋体"/>
                <w:color w:val="000000"/>
                <w:kern w:val="0"/>
                <w:sz w:val="18"/>
                <w:szCs w:val="18"/>
              </w:rPr>
            </w:pPr>
            <w:r>
              <w:rPr>
                <w:rFonts w:ascii="宋体" w:cs="宋体" w:hAnsi="宋体" w:hint="eastAsia"/>
                <w:color w:val="000000"/>
                <w:kern w:val="0"/>
                <w:sz w:val="18"/>
                <w:szCs w:val="18"/>
              </w:rPr>
              <w:t>Y≥10000</w:t>
            </w:r>
          </w:p>
        </w:tc>
        <w:tc>
          <w:tcPr>
            <w:tcW w:w="1701" w:type="dxa"/>
            <w:tcBorders>
              <w:top w:val="nil"/>
              <w:left w:val="nil"/>
              <w:bottom w:val="single" w:sz="4" w:space="0" w:color="auto"/>
              <w:right w:val="single" w:sz="4" w:space="0" w:color="auto"/>
            </w:tcBorders>
            <w:shd w:val="clear" w:color="auto" w:fill="auto"/>
            <w:vAlign w:val="center"/>
          </w:tcPr>
          <w:p w14:paraId="7E7E82CD">
            <w:pPr>
              <w:pStyle w:val="style0"/>
              <w:widowControl/>
              <w:jc w:val="center"/>
              <w:rPr>
                <w:rFonts w:ascii="宋体" w:cs="宋体" w:hAnsi="宋体"/>
                <w:color w:val="000000"/>
                <w:kern w:val="0"/>
                <w:sz w:val="18"/>
                <w:szCs w:val="18"/>
              </w:rPr>
            </w:pPr>
            <w:r>
              <w:rPr>
                <w:rFonts w:ascii="宋体" w:cs="宋体" w:hAnsi="宋体" w:hint="eastAsia"/>
                <w:color w:val="000000"/>
                <w:kern w:val="0"/>
                <w:sz w:val="18"/>
                <w:szCs w:val="18"/>
              </w:rPr>
              <w:t>2000≤Y＜10000</w:t>
            </w:r>
          </w:p>
        </w:tc>
        <w:tc>
          <w:tcPr>
            <w:tcW w:w="1426" w:type="dxa"/>
            <w:tcBorders>
              <w:top w:val="nil"/>
              <w:left w:val="nil"/>
              <w:bottom w:val="single" w:sz="4" w:space="0" w:color="auto"/>
              <w:right w:val="single" w:sz="4" w:space="0" w:color="auto"/>
            </w:tcBorders>
            <w:shd w:val="clear" w:color="auto" w:fill="auto"/>
            <w:vAlign w:val="center"/>
          </w:tcPr>
          <w:p w14:paraId="7DA672C6">
            <w:pPr>
              <w:pStyle w:val="style0"/>
              <w:widowControl/>
              <w:jc w:val="center"/>
              <w:rPr>
                <w:rFonts w:ascii="宋体" w:cs="宋体" w:hAnsi="宋体"/>
                <w:color w:val="000000"/>
                <w:kern w:val="0"/>
                <w:sz w:val="18"/>
                <w:szCs w:val="18"/>
              </w:rPr>
            </w:pPr>
            <w:r>
              <w:rPr>
                <w:rFonts w:ascii="宋体" w:cs="宋体" w:hAnsi="宋体" w:hint="eastAsia"/>
                <w:color w:val="000000"/>
                <w:kern w:val="0"/>
                <w:sz w:val="18"/>
                <w:szCs w:val="18"/>
              </w:rPr>
              <w:t xml:space="preserve"> 100≤Y＜2000</w:t>
            </w:r>
          </w:p>
        </w:tc>
        <w:tc>
          <w:tcPr>
            <w:tcW w:w="992" w:type="dxa"/>
            <w:tcBorders>
              <w:top w:val="nil"/>
              <w:left w:val="nil"/>
              <w:bottom w:val="single" w:sz="4" w:space="0" w:color="auto"/>
              <w:right w:val="nil"/>
            </w:tcBorders>
            <w:shd w:val="clear" w:color="auto" w:fill="auto"/>
            <w:vAlign w:val="center"/>
          </w:tcPr>
          <w:p w14:paraId="004E7FC3">
            <w:pPr>
              <w:pStyle w:val="style0"/>
              <w:widowControl/>
              <w:jc w:val="center"/>
              <w:rPr>
                <w:rFonts w:ascii="宋体" w:cs="宋体" w:hAnsi="宋体"/>
                <w:color w:val="000000"/>
                <w:kern w:val="0"/>
                <w:sz w:val="18"/>
                <w:szCs w:val="18"/>
              </w:rPr>
            </w:pPr>
            <w:r>
              <w:rPr>
                <w:rFonts w:ascii="宋体" w:cs="宋体" w:hAnsi="宋体" w:hint="eastAsia"/>
                <w:color w:val="000000"/>
                <w:kern w:val="0"/>
                <w:sz w:val="18"/>
                <w:szCs w:val="18"/>
              </w:rPr>
              <w:t>Y＜100</w:t>
            </w:r>
          </w:p>
        </w:tc>
      </w:tr>
      <w:tr w14:paraId="3FC09E2C">
        <w:tblPrEx/>
        <w:trPr>
          <w:trHeight w:val="397" w:hRule="exact"/>
          <w:jc w:val="center"/>
        </w:trPr>
        <w:tc>
          <w:tcPr>
            <w:tcW w:w="2113" w:type="dxa"/>
            <w:vMerge w:val="restart"/>
            <w:tcBorders>
              <w:top w:val="nil"/>
              <w:left w:val="nil"/>
              <w:bottom w:val="single" w:sz="4" w:space="0" w:color="auto"/>
              <w:right w:val="single" w:sz="4" w:space="0" w:color="auto"/>
            </w:tcBorders>
            <w:shd w:val="clear" w:color="auto" w:fill="auto"/>
            <w:vAlign w:val="center"/>
          </w:tcPr>
          <w:p w14:paraId="144FA2B4">
            <w:pPr>
              <w:pStyle w:val="style0"/>
              <w:widowControl/>
              <w:spacing w:lineRule="exact" w:line="240"/>
              <w:jc w:val="left"/>
              <w:rPr>
                <w:rFonts w:ascii="宋体" w:cs="宋体" w:hAnsi="宋体"/>
                <w:color w:val="000000"/>
                <w:kern w:val="0"/>
                <w:sz w:val="18"/>
                <w:szCs w:val="18"/>
              </w:rPr>
            </w:pPr>
            <w:r>
              <w:rPr>
                <w:rFonts w:ascii="宋体" w:cs="宋体" w:hAnsi="宋体" w:hint="eastAsia"/>
                <w:color w:val="000000"/>
                <w:kern w:val="0"/>
                <w:sz w:val="18"/>
                <w:szCs w:val="18"/>
              </w:rPr>
              <w:t>信息传输业 *</w:t>
            </w:r>
          </w:p>
        </w:tc>
        <w:tc>
          <w:tcPr>
            <w:tcW w:w="1369" w:type="dxa"/>
            <w:tcBorders>
              <w:top w:val="nil"/>
              <w:left w:val="nil"/>
              <w:bottom w:val="nil"/>
              <w:right w:val="single" w:sz="4" w:space="0" w:color="auto"/>
            </w:tcBorders>
            <w:shd w:val="clear" w:color="auto" w:fill="auto"/>
            <w:vAlign w:val="center"/>
          </w:tcPr>
          <w:p w14:paraId="7C363DB4">
            <w:pPr>
              <w:pStyle w:val="style0"/>
              <w:widowControl/>
              <w:jc w:val="center"/>
              <w:rPr>
                <w:rFonts w:ascii="宋体" w:cs="宋体" w:hAnsi="宋体"/>
                <w:color w:val="000000"/>
                <w:kern w:val="0"/>
                <w:sz w:val="18"/>
                <w:szCs w:val="18"/>
              </w:rPr>
            </w:pPr>
            <w:r>
              <w:rPr>
                <w:rFonts w:ascii="宋体" w:cs="宋体" w:hAnsi="宋体" w:hint="eastAsia"/>
                <w:color w:val="000000"/>
                <w:kern w:val="0"/>
                <w:sz w:val="18"/>
                <w:szCs w:val="18"/>
              </w:rPr>
              <w:t>从业人员(X)</w:t>
            </w:r>
          </w:p>
        </w:tc>
        <w:tc>
          <w:tcPr>
            <w:tcW w:w="709" w:type="dxa"/>
            <w:tcBorders>
              <w:top w:val="nil"/>
              <w:left w:val="nil"/>
              <w:bottom w:val="nil"/>
              <w:right w:val="single" w:sz="4" w:space="0" w:color="auto"/>
            </w:tcBorders>
            <w:shd w:val="clear" w:color="auto" w:fill="auto"/>
            <w:vAlign w:val="center"/>
          </w:tcPr>
          <w:p w14:paraId="2322C3E4">
            <w:pPr>
              <w:pStyle w:val="style0"/>
              <w:widowControl/>
              <w:jc w:val="center"/>
              <w:rPr>
                <w:rFonts w:ascii="宋体" w:cs="宋体" w:hAnsi="宋体"/>
                <w:color w:val="000000"/>
                <w:kern w:val="0"/>
                <w:sz w:val="18"/>
                <w:szCs w:val="18"/>
              </w:rPr>
            </w:pPr>
            <w:r>
              <w:rPr>
                <w:rFonts w:ascii="宋体" w:cs="宋体" w:hAnsi="宋体" w:hint="eastAsia"/>
                <w:color w:val="000000"/>
                <w:kern w:val="0"/>
                <w:sz w:val="18"/>
                <w:szCs w:val="18"/>
              </w:rPr>
              <w:t>人</w:t>
            </w:r>
          </w:p>
        </w:tc>
        <w:tc>
          <w:tcPr>
            <w:tcW w:w="1125" w:type="dxa"/>
            <w:tcBorders>
              <w:top w:val="nil"/>
              <w:left w:val="nil"/>
              <w:bottom w:val="nil"/>
              <w:right w:val="single" w:sz="4" w:space="0" w:color="auto"/>
            </w:tcBorders>
            <w:shd w:val="clear" w:color="auto" w:fill="auto"/>
            <w:vAlign w:val="center"/>
          </w:tcPr>
          <w:p w14:paraId="6A75D269">
            <w:pPr>
              <w:pStyle w:val="style0"/>
              <w:widowControl/>
              <w:jc w:val="center"/>
              <w:rPr>
                <w:rFonts w:ascii="宋体" w:cs="宋体" w:hAnsi="宋体"/>
                <w:color w:val="000000"/>
                <w:kern w:val="0"/>
                <w:sz w:val="18"/>
                <w:szCs w:val="18"/>
              </w:rPr>
            </w:pPr>
            <w:r>
              <w:rPr>
                <w:rFonts w:ascii="宋体" w:cs="宋体" w:hAnsi="宋体" w:hint="eastAsia"/>
                <w:color w:val="000000"/>
                <w:kern w:val="0"/>
                <w:sz w:val="18"/>
                <w:szCs w:val="18"/>
              </w:rPr>
              <w:t>X≥2000</w:t>
            </w:r>
          </w:p>
        </w:tc>
        <w:tc>
          <w:tcPr>
            <w:tcW w:w="1701" w:type="dxa"/>
            <w:tcBorders>
              <w:top w:val="nil"/>
              <w:left w:val="nil"/>
              <w:bottom w:val="nil"/>
              <w:right w:val="single" w:sz="4" w:space="0" w:color="auto"/>
            </w:tcBorders>
            <w:shd w:val="clear" w:color="auto" w:fill="auto"/>
            <w:vAlign w:val="center"/>
          </w:tcPr>
          <w:p w14:paraId="22AE2C3D">
            <w:pPr>
              <w:pStyle w:val="style0"/>
              <w:widowControl/>
              <w:jc w:val="center"/>
              <w:rPr>
                <w:rFonts w:ascii="宋体" w:cs="宋体" w:hAnsi="宋体"/>
                <w:color w:val="000000"/>
                <w:kern w:val="0"/>
                <w:sz w:val="18"/>
                <w:szCs w:val="18"/>
              </w:rPr>
            </w:pPr>
            <w:r>
              <w:rPr>
                <w:rFonts w:ascii="宋体" w:cs="宋体" w:hAnsi="宋体" w:hint="eastAsia"/>
                <w:color w:val="000000"/>
                <w:kern w:val="0"/>
                <w:sz w:val="18"/>
                <w:szCs w:val="18"/>
              </w:rPr>
              <w:t>100≤X＜2000</w:t>
            </w:r>
          </w:p>
        </w:tc>
        <w:tc>
          <w:tcPr>
            <w:tcW w:w="1426" w:type="dxa"/>
            <w:tcBorders>
              <w:top w:val="nil"/>
              <w:left w:val="nil"/>
              <w:bottom w:val="nil"/>
              <w:right w:val="single" w:sz="4" w:space="0" w:color="auto"/>
            </w:tcBorders>
            <w:shd w:val="clear" w:color="auto" w:fill="auto"/>
            <w:vAlign w:val="center"/>
          </w:tcPr>
          <w:p w14:paraId="2C1E9A8A">
            <w:pPr>
              <w:pStyle w:val="style0"/>
              <w:widowControl/>
              <w:jc w:val="center"/>
              <w:rPr>
                <w:rFonts w:ascii="宋体" w:cs="宋体" w:hAnsi="宋体"/>
                <w:color w:val="000000"/>
                <w:kern w:val="0"/>
                <w:sz w:val="18"/>
                <w:szCs w:val="18"/>
              </w:rPr>
            </w:pPr>
            <w:r>
              <w:rPr>
                <w:rFonts w:ascii="宋体" w:cs="宋体" w:hAnsi="宋体" w:hint="eastAsia"/>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6EBB963B">
            <w:pPr>
              <w:pStyle w:val="style0"/>
              <w:widowControl/>
              <w:jc w:val="center"/>
              <w:rPr>
                <w:rFonts w:ascii="宋体" w:cs="宋体" w:hAnsi="宋体"/>
                <w:color w:val="000000"/>
                <w:kern w:val="0"/>
                <w:sz w:val="18"/>
                <w:szCs w:val="18"/>
              </w:rPr>
            </w:pPr>
            <w:r>
              <w:rPr>
                <w:rFonts w:ascii="宋体" w:cs="宋体" w:hAnsi="宋体" w:hint="eastAsia"/>
                <w:color w:val="000000"/>
                <w:kern w:val="0"/>
                <w:sz w:val="18"/>
                <w:szCs w:val="18"/>
              </w:rPr>
              <w:t>X＜10</w:t>
            </w:r>
          </w:p>
        </w:tc>
      </w:tr>
      <w:tr w14:paraId="3095836C">
        <w:tblPrEx/>
        <w:trPr>
          <w:trHeight w:val="397" w:hRule="exact"/>
          <w:jc w:val="center"/>
        </w:trPr>
        <w:tc>
          <w:tcPr>
            <w:tcW w:w="2113" w:type="dxa"/>
            <w:vMerge w:val="continue"/>
            <w:tcBorders>
              <w:top w:val="nil"/>
              <w:left w:val="nil"/>
              <w:bottom w:val="single" w:sz="4" w:space="0" w:color="auto"/>
              <w:right w:val="single" w:sz="4" w:space="0" w:color="auto"/>
            </w:tcBorders>
            <w:vAlign w:val="center"/>
          </w:tcPr>
          <w:p w14:paraId="37507B9C">
            <w:pPr>
              <w:pStyle w:val="style0"/>
              <w:widowControl/>
              <w:jc w:val="left"/>
              <w:rPr>
                <w:rFonts w:ascii="宋体" w:cs="宋体" w:hAnsi="宋体"/>
                <w:color w:val="000000"/>
                <w:kern w:val="0"/>
                <w:sz w:val="18"/>
                <w:szCs w:val="18"/>
              </w:rPr>
            </w:pPr>
          </w:p>
        </w:tc>
        <w:tc>
          <w:tcPr>
            <w:tcW w:w="1369" w:type="dxa"/>
            <w:tcBorders>
              <w:top w:val="nil"/>
              <w:left w:val="nil"/>
              <w:bottom w:val="single" w:sz="4" w:space="0" w:color="auto"/>
              <w:right w:val="single" w:sz="4" w:space="0" w:color="auto"/>
            </w:tcBorders>
            <w:shd w:val="clear" w:color="auto" w:fill="auto"/>
            <w:vAlign w:val="center"/>
          </w:tcPr>
          <w:p w14:paraId="17ABDA7A">
            <w:pPr>
              <w:pStyle w:val="style0"/>
              <w:widowControl/>
              <w:spacing w:lineRule="exact" w:line="240"/>
              <w:jc w:val="center"/>
              <w:rPr>
                <w:rFonts w:ascii="宋体" w:cs="宋体" w:hAnsi="宋体"/>
                <w:color w:val="000000"/>
                <w:kern w:val="0"/>
                <w:sz w:val="18"/>
                <w:szCs w:val="18"/>
              </w:rPr>
            </w:pPr>
            <w:r>
              <w:rPr>
                <w:rFonts w:ascii="宋体" w:cs="宋体" w:hAnsi="宋体" w:hint="eastAsia"/>
                <w:color w:val="000000"/>
                <w:kern w:val="0"/>
                <w:sz w:val="18"/>
                <w:szCs w:val="18"/>
              </w:rPr>
              <w:t>营业收入(Y)</w:t>
            </w:r>
          </w:p>
        </w:tc>
        <w:tc>
          <w:tcPr>
            <w:tcW w:w="709" w:type="dxa"/>
            <w:tcBorders>
              <w:top w:val="nil"/>
              <w:left w:val="nil"/>
              <w:bottom w:val="single" w:sz="4" w:space="0" w:color="auto"/>
              <w:right w:val="single" w:sz="4" w:space="0" w:color="auto"/>
            </w:tcBorders>
            <w:shd w:val="clear" w:color="auto" w:fill="auto"/>
            <w:vAlign w:val="center"/>
          </w:tcPr>
          <w:p w14:paraId="11A40F9A">
            <w:pPr>
              <w:pStyle w:val="style0"/>
              <w:widowControl/>
              <w:jc w:val="center"/>
              <w:rPr>
                <w:rFonts w:ascii="宋体" w:cs="宋体" w:hAnsi="宋体"/>
                <w:color w:val="000000"/>
                <w:kern w:val="0"/>
                <w:sz w:val="18"/>
                <w:szCs w:val="18"/>
              </w:rPr>
            </w:pPr>
            <w:r>
              <w:rPr>
                <w:rFonts w:ascii="宋体" w:cs="宋体" w:hAnsi="宋体" w:hint="eastAsia"/>
                <w:color w:val="000000"/>
                <w:kern w:val="0"/>
                <w:sz w:val="18"/>
                <w:szCs w:val="18"/>
              </w:rPr>
              <w:t>万元</w:t>
            </w:r>
          </w:p>
        </w:tc>
        <w:tc>
          <w:tcPr>
            <w:tcW w:w="1125" w:type="dxa"/>
            <w:tcBorders>
              <w:top w:val="nil"/>
              <w:left w:val="nil"/>
              <w:bottom w:val="single" w:sz="4" w:space="0" w:color="auto"/>
              <w:right w:val="single" w:sz="4" w:space="0" w:color="auto"/>
            </w:tcBorders>
            <w:shd w:val="clear" w:color="auto" w:fill="auto"/>
            <w:vAlign w:val="center"/>
          </w:tcPr>
          <w:p w14:paraId="4E6538CB">
            <w:pPr>
              <w:pStyle w:val="style0"/>
              <w:widowControl/>
              <w:jc w:val="center"/>
              <w:rPr>
                <w:rFonts w:ascii="宋体" w:cs="宋体" w:hAnsi="宋体"/>
                <w:color w:val="000000"/>
                <w:kern w:val="0"/>
                <w:sz w:val="18"/>
                <w:szCs w:val="18"/>
              </w:rPr>
            </w:pPr>
            <w:r>
              <w:rPr>
                <w:rFonts w:ascii="宋体" w:cs="宋体" w:hAnsi="宋体" w:hint="eastAsia"/>
                <w:color w:val="000000"/>
                <w:kern w:val="0"/>
                <w:sz w:val="18"/>
                <w:szCs w:val="18"/>
              </w:rPr>
              <w:t>Y≥100000</w:t>
            </w:r>
          </w:p>
        </w:tc>
        <w:tc>
          <w:tcPr>
            <w:tcW w:w="1701" w:type="dxa"/>
            <w:tcBorders>
              <w:top w:val="nil"/>
              <w:left w:val="nil"/>
              <w:bottom w:val="single" w:sz="4" w:space="0" w:color="auto"/>
              <w:right w:val="single" w:sz="4" w:space="0" w:color="auto"/>
            </w:tcBorders>
            <w:shd w:val="clear" w:color="auto" w:fill="auto"/>
            <w:vAlign w:val="center"/>
          </w:tcPr>
          <w:p w14:paraId="40D540C6">
            <w:pPr>
              <w:pStyle w:val="style0"/>
              <w:widowControl/>
              <w:jc w:val="center"/>
              <w:rPr>
                <w:rFonts w:ascii="宋体" w:cs="宋体" w:hAnsi="宋体"/>
                <w:color w:val="000000"/>
                <w:kern w:val="0"/>
                <w:sz w:val="18"/>
                <w:szCs w:val="18"/>
              </w:rPr>
            </w:pPr>
            <w:r>
              <w:rPr>
                <w:rFonts w:ascii="宋体" w:cs="宋体" w:hAnsi="宋体" w:hint="eastAsia"/>
                <w:color w:val="000000"/>
                <w:kern w:val="0"/>
                <w:sz w:val="18"/>
                <w:szCs w:val="18"/>
              </w:rPr>
              <w:t xml:space="preserve"> 1000≤Y＜100000</w:t>
            </w:r>
          </w:p>
        </w:tc>
        <w:tc>
          <w:tcPr>
            <w:tcW w:w="1426" w:type="dxa"/>
            <w:tcBorders>
              <w:top w:val="nil"/>
              <w:left w:val="nil"/>
              <w:bottom w:val="single" w:sz="4" w:space="0" w:color="auto"/>
              <w:right w:val="single" w:sz="4" w:space="0" w:color="auto"/>
            </w:tcBorders>
            <w:shd w:val="clear" w:color="auto" w:fill="auto"/>
            <w:vAlign w:val="center"/>
          </w:tcPr>
          <w:p w14:paraId="34FD18B9">
            <w:pPr>
              <w:pStyle w:val="style0"/>
              <w:widowControl/>
              <w:jc w:val="center"/>
              <w:rPr>
                <w:rFonts w:ascii="宋体" w:cs="宋体" w:hAnsi="宋体"/>
                <w:color w:val="000000"/>
                <w:kern w:val="0"/>
                <w:sz w:val="18"/>
                <w:szCs w:val="18"/>
              </w:rPr>
            </w:pPr>
            <w:r>
              <w:rPr>
                <w:rFonts w:ascii="宋体" w:cs="宋体" w:hAnsi="宋体" w:hint="eastAsia"/>
                <w:color w:val="000000"/>
                <w:kern w:val="0"/>
                <w:sz w:val="18"/>
                <w:szCs w:val="18"/>
              </w:rPr>
              <w:t xml:space="preserve"> 100≤Y＜1000</w:t>
            </w:r>
          </w:p>
        </w:tc>
        <w:tc>
          <w:tcPr>
            <w:tcW w:w="992" w:type="dxa"/>
            <w:tcBorders>
              <w:top w:val="nil"/>
              <w:left w:val="nil"/>
              <w:bottom w:val="single" w:sz="4" w:space="0" w:color="auto"/>
              <w:right w:val="nil"/>
            </w:tcBorders>
            <w:shd w:val="clear" w:color="auto" w:fill="auto"/>
            <w:vAlign w:val="center"/>
          </w:tcPr>
          <w:p w14:paraId="486EED20">
            <w:pPr>
              <w:pStyle w:val="style0"/>
              <w:widowControl/>
              <w:jc w:val="center"/>
              <w:rPr>
                <w:rFonts w:ascii="宋体" w:cs="宋体" w:hAnsi="宋体"/>
                <w:color w:val="000000"/>
                <w:kern w:val="0"/>
                <w:sz w:val="18"/>
                <w:szCs w:val="18"/>
              </w:rPr>
            </w:pPr>
            <w:r>
              <w:rPr>
                <w:rFonts w:ascii="宋体" w:cs="宋体" w:hAnsi="宋体" w:hint="eastAsia"/>
                <w:color w:val="000000"/>
                <w:kern w:val="0"/>
                <w:sz w:val="18"/>
                <w:szCs w:val="18"/>
              </w:rPr>
              <w:t>Y＜100</w:t>
            </w:r>
          </w:p>
        </w:tc>
      </w:tr>
      <w:tr w14:paraId="41EA2234">
        <w:tblPrEx/>
        <w:trPr>
          <w:trHeight w:val="340" w:hRule="exact"/>
          <w:jc w:val="center"/>
        </w:trPr>
        <w:tc>
          <w:tcPr>
            <w:tcW w:w="2113" w:type="dxa"/>
            <w:vMerge w:val="restart"/>
            <w:tcBorders>
              <w:top w:val="single" w:sz="4" w:space="0" w:color="auto"/>
              <w:left w:val="nil"/>
              <w:bottom w:val="single" w:sz="4" w:space="0" w:color="auto"/>
              <w:right w:val="single" w:sz="4" w:space="0" w:color="auto"/>
            </w:tcBorders>
            <w:shd w:val="clear" w:color="auto" w:fill="auto"/>
            <w:vAlign w:val="center"/>
          </w:tcPr>
          <w:p w14:paraId="31CAE165">
            <w:pPr>
              <w:pStyle w:val="style0"/>
              <w:widowControl/>
              <w:spacing w:lineRule="exact" w:line="240"/>
              <w:jc w:val="left"/>
              <w:rPr>
                <w:rFonts w:ascii="宋体" w:cs="宋体" w:hAnsi="宋体"/>
                <w:color w:val="000000"/>
                <w:spacing w:val="-12"/>
                <w:kern w:val="0"/>
                <w:sz w:val="18"/>
                <w:szCs w:val="18"/>
              </w:rPr>
            </w:pPr>
            <w:r>
              <w:rPr>
                <w:rFonts w:ascii="宋体" w:cs="宋体" w:hAnsi="宋体" w:hint="eastAsia"/>
                <w:color w:val="000000"/>
                <w:spacing w:val="-12"/>
                <w:kern w:val="0"/>
                <w:sz w:val="18"/>
                <w:szCs w:val="18"/>
              </w:rPr>
              <w:t>软件和信息技术服</w:t>
            </w:r>
            <w:r>
              <w:rPr>
                <w:rFonts w:ascii="宋体" w:cs="宋体" w:hAnsi="宋体" w:hint="eastAsia"/>
                <w:color w:val="000000"/>
                <w:kern w:val="0"/>
                <w:sz w:val="18"/>
                <w:szCs w:val="18"/>
              </w:rPr>
              <w:t>务业</w:t>
            </w:r>
          </w:p>
        </w:tc>
        <w:tc>
          <w:tcPr>
            <w:tcW w:w="1369" w:type="dxa"/>
            <w:tcBorders>
              <w:top w:val="nil"/>
              <w:left w:val="nil"/>
              <w:bottom w:val="nil"/>
              <w:right w:val="single" w:sz="4" w:space="0" w:color="auto"/>
            </w:tcBorders>
            <w:shd w:val="clear" w:color="auto" w:fill="auto"/>
            <w:vAlign w:val="center"/>
          </w:tcPr>
          <w:p w14:paraId="30F619FA">
            <w:pPr>
              <w:pStyle w:val="style0"/>
              <w:widowControl/>
              <w:jc w:val="center"/>
              <w:rPr>
                <w:rFonts w:ascii="宋体" w:cs="宋体" w:hAnsi="宋体"/>
                <w:color w:val="000000"/>
                <w:kern w:val="0"/>
                <w:sz w:val="18"/>
                <w:szCs w:val="18"/>
              </w:rPr>
            </w:pPr>
            <w:r>
              <w:rPr>
                <w:rFonts w:ascii="宋体" w:cs="宋体" w:hAnsi="宋体" w:hint="eastAsia"/>
                <w:color w:val="000000"/>
                <w:kern w:val="0"/>
                <w:sz w:val="18"/>
                <w:szCs w:val="18"/>
              </w:rPr>
              <w:t>从业人员(X)</w:t>
            </w:r>
          </w:p>
        </w:tc>
        <w:tc>
          <w:tcPr>
            <w:tcW w:w="709" w:type="dxa"/>
            <w:tcBorders>
              <w:top w:val="nil"/>
              <w:left w:val="nil"/>
              <w:bottom w:val="nil"/>
              <w:right w:val="single" w:sz="4" w:space="0" w:color="auto"/>
            </w:tcBorders>
            <w:shd w:val="clear" w:color="auto" w:fill="auto"/>
            <w:vAlign w:val="center"/>
          </w:tcPr>
          <w:p w14:paraId="0EF91FE2">
            <w:pPr>
              <w:pStyle w:val="style0"/>
              <w:widowControl/>
              <w:jc w:val="center"/>
              <w:rPr>
                <w:rFonts w:ascii="宋体" w:cs="宋体" w:hAnsi="宋体"/>
                <w:color w:val="000000"/>
                <w:kern w:val="0"/>
                <w:sz w:val="18"/>
                <w:szCs w:val="18"/>
              </w:rPr>
            </w:pPr>
            <w:r>
              <w:rPr>
                <w:rFonts w:ascii="宋体" w:cs="宋体" w:hAnsi="宋体" w:hint="eastAsia"/>
                <w:color w:val="000000"/>
                <w:kern w:val="0"/>
                <w:sz w:val="18"/>
                <w:szCs w:val="18"/>
              </w:rPr>
              <w:t>人</w:t>
            </w:r>
          </w:p>
        </w:tc>
        <w:tc>
          <w:tcPr>
            <w:tcW w:w="1125" w:type="dxa"/>
            <w:tcBorders>
              <w:top w:val="nil"/>
              <w:left w:val="nil"/>
              <w:bottom w:val="nil"/>
              <w:right w:val="single" w:sz="4" w:space="0" w:color="auto"/>
            </w:tcBorders>
            <w:shd w:val="clear" w:color="auto" w:fill="auto"/>
            <w:vAlign w:val="center"/>
          </w:tcPr>
          <w:p w14:paraId="581B2E31">
            <w:pPr>
              <w:pStyle w:val="style0"/>
              <w:widowControl/>
              <w:jc w:val="center"/>
              <w:rPr>
                <w:rFonts w:ascii="宋体" w:cs="宋体" w:hAnsi="宋体"/>
                <w:color w:val="000000"/>
                <w:kern w:val="0"/>
                <w:sz w:val="18"/>
                <w:szCs w:val="18"/>
              </w:rPr>
            </w:pPr>
            <w:r>
              <w:rPr>
                <w:rFonts w:ascii="宋体" w:cs="宋体" w:hAnsi="宋体" w:hint="eastAsia"/>
                <w:color w:val="000000"/>
                <w:kern w:val="0"/>
                <w:sz w:val="18"/>
                <w:szCs w:val="18"/>
              </w:rPr>
              <w:t>X≥300</w:t>
            </w:r>
          </w:p>
        </w:tc>
        <w:tc>
          <w:tcPr>
            <w:tcW w:w="1701" w:type="dxa"/>
            <w:tcBorders>
              <w:top w:val="nil"/>
              <w:left w:val="nil"/>
              <w:bottom w:val="nil"/>
              <w:right w:val="single" w:sz="4" w:space="0" w:color="auto"/>
            </w:tcBorders>
            <w:shd w:val="clear" w:color="auto" w:fill="auto"/>
            <w:vAlign w:val="center"/>
          </w:tcPr>
          <w:p w14:paraId="165D39BE">
            <w:pPr>
              <w:pStyle w:val="style0"/>
              <w:widowControl/>
              <w:ind w:left="1" w:leftChars="-51" w:hanging="108" w:hangingChars="60"/>
              <w:jc w:val="center"/>
              <w:rPr>
                <w:rFonts w:ascii="宋体" w:cs="宋体" w:hAnsi="宋体"/>
                <w:color w:val="000000"/>
                <w:kern w:val="0"/>
                <w:sz w:val="18"/>
                <w:szCs w:val="18"/>
              </w:rPr>
            </w:pPr>
            <w:r>
              <w:rPr>
                <w:rFonts w:ascii="宋体" w:cs="宋体" w:hAnsi="宋体" w:hint="eastAsia"/>
                <w:color w:val="000000"/>
                <w:kern w:val="0"/>
                <w:sz w:val="18"/>
                <w:szCs w:val="18"/>
              </w:rPr>
              <w:t xml:space="preserve">100≤X＜300 </w:t>
            </w:r>
          </w:p>
        </w:tc>
        <w:tc>
          <w:tcPr>
            <w:tcW w:w="1426" w:type="dxa"/>
            <w:tcBorders>
              <w:top w:val="nil"/>
              <w:left w:val="nil"/>
              <w:bottom w:val="nil"/>
              <w:right w:val="single" w:sz="4" w:space="0" w:color="auto"/>
            </w:tcBorders>
            <w:shd w:val="clear" w:color="auto" w:fill="auto"/>
            <w:vAlign w:val="center"/>
          </w:tcPr>
          <w:p w14:paraId="5887AD8A">
            <w:pPr>
              <w:pStyle w:val="style0"/>
              <w:widowControl/>
              <w:jc w:val="center"/>
              <w:rPr>
                <w:rFonts w:ascii="宋体" w:cs="宋体" w:hAnsi="宋体"/>
                <w:color w:val="000000"/>
                <w:kern w:val="0"/>
                <w:sz w:val="18"/>
                <w:szCs w:val="18"/>
              </w:rPr>
            </w:pPr>
            <w:r>
              <w:rPr>
                <w:rFonts w:ascii="宋体" w:cs="宋体" w:hAnsi="宋体" w:hint="eastAsia"/>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0DCA0E88">
            <w:pPr>
              <w:pStyle w:val="style0"/>
              <w:widowControl/>
              <w:jc w:val="center"/>
              <w:rPr>
                <w:rFonts w:ascii="宋体" w:cs="宋体" w:hAnsi="宋体"/>
                <w:color w:val="000000"/>
                <w:kern w:val="0"/>
                <w:sz w:val="18"/>
                <w:szCs w:val="18"/>
              </w:rPr>
            </w:pPr>
            <w:r>
              <w:rPr>
                <w:rFonts w:ascii="宋体" w:cs="宋体" w:hAnsi="宋体" w:hint="eastAsia"/>
                <w:color w:val="000000"/>
                <w:kern w:val="0"/>
                <w:sz w:val="18"/>
                <w:szCs w:val="18"/>
              </w:rPr>
              <w:t>X＜10</w:t>
            </w:r>
          </w:p>
        </w:tc>
      </w:tr>
      <w:tr w14:paraId="3977C4D1">
        <w:tblPrEx/>
        <w:trPr>
          <w:trHeight w:val="340" w:hRule="exact"/>
          <w:jc w:val="center"/>
        </w:trPr>
        <w:tc>
          <w:tcPr>
            <w:tcW w:w="2113" w:type="dxa"/>
            <w:vMerge w:val="continue"/>
            <w:tcBorders>
              <w:top w:val="single" w:sz="4" w:space="0" w:color="auto"/>
              <w:left w:val="nil"/>
              <w:bottom w:val="single" w:sz="4" w:space="0" w:color="auto"/>
              <w:right w:val="single" w:sz="4" w:space="0" w:color="auto"/>
            </w:tcBorders>
            <w:vAlign w:val="center"/>
          </w:tcPr>
          <w:p w14:paraId="6394DA49">
            <w:pPr>
              <w:pStyle w:val="style0"/>
              <w:widowControl/>
              <w:jc w:val="left"/>
              <w:rPr>
                <w:rFonts w:ascii="宋体" w:cs="宋体" w:hAnsi="宋体"/>
                <w:color w:val="000000"/>
                <w:spacing w:val="-12"/>
                <w:kern w:val="0"/>
                <w:sz w:val="18"/>
                <w:szCs w:val="18"/>
              </w:rPr>
            </w:pPr>
          </w:p>
        </w:tc>
        <w:tc>
          <w:tcPr>
            <w:tcW w:w="1369" w:type="dxa"/>
            <w:tcBorders>
              <w:top w:val="nil"/>
              <w:left w:val="nil"/>
              <w:bottom w:val="single" w:sz="4" w:space="0" w:color="auto"/>
              <w:right w:val="single" w:sz="4" w:space="0" w:color="auto"/>
            </w:tcBorders>
            <w:shd w:val="clear" w:color="auto" w:fill="auto"/>
            <w:vAlign w:val="center"/>
          </w:tcPr>
          <w:p w14:paraId="2F70350B">
            <w:pPr>
              <w:pStyle w:val="style0"/>
              <w:widowControl/>
              <w:jc w:val="center"/>
              <w:rPr>
                <w:rFonts w:ascii="宋体" w:cs="宋体" w:hAnsi="宋体"/>
                <w:color w:val="000000"/>
                <w:kern w:val="0"/>
                <w:sz w:val="18"/>
                <w:szCs w:val="18"/>
              </w:rPr>
            </w:pPr>
            <w:r>
              <w:rPr>
                <w:rFonts w:ascii="宋体" w:cs="宋体" w:hAnsi="宋体" w:hint="eastAsia"/>
                <w:color w:val="000000"/>
                <w:kern w:val="0"/>
                <w:sz w:val="18"/>
                <w:szCs w:val="18"/>
              </w:rPr>
              <w:t>营业收入(Y)</w:t>
            </w:r>
          </w:p>
        </w:tc>
        <w:tc>
          <w:tcPr>
            <w:tcW w:w="709" w:type="dxa"/>
            <w:tcBorders>
              <w:top w:val="nil"/>
              <w:left w:val="nil"/>
              <w:bottom w:val="single" w:sz="4" w:space="0" w:color="auto"/>
              <w:right w:val="single" w:sz="4" w:space="0" w:color="auto"/>
            </w:tcBorders>
            <w:shd w:val="clear" w:color="auto" w:fill="auto"/>
            <w:vAlign w:val="center"/>
          </w:tcPr>
          <w:p w14:paraId="2C9D0C17">
            <w:pPr>
              <w:pStyle w:val="style0"/>
              <w:widowControl/>
              <w:jc w:val="center"/>
              <w:rPr>
                <w:rFonts w:ascii="宋体" w:cs="宋体" w:hAnsi="宋体"/>
                <w:color w:val="000000"/>
                <w:kern w:val="0"/>
                <w:sz w:val="18"/>
                <w:szCs w:val="18"/>
              </w:rPr>
            </w:pPr>
            <w:r>
              <w:rPr>
                <w:rFonts w:ascii="宋体" w:cs="宋体" w:hAnsi="宋体" w:hint="eastAsia"/>
                <w:color w:val="000000"/>
                <w:kern w:val="0"/>
                <w:sz w:val="18"/>
                <w:szCs w:val="18"/>
              </w:rPr>
              <w:t>万元</w:t>
            </w:r>
          </w:p>
        </w:tc>
        <w:tc>
          <w:tcPr>
            <w:tcW w:w="1125" w:type="dxa"/>
            <w:tcBorders>
              <w:top w:val="nil"/>
              <w:left w:val="nil"/>
              <w:bottom w:val="single" w:sz="4" w:space="0" w:color="auto"/>
              <w:right w:val="single" w:sz="4" w:space="0" w:color="auto"/>
            </w:tcBorders>
            <w:shd w:val="clear" w:color="auto" w:fill="auto"/>
            <w:vAlign w:val="center"/>
          </w:tcPr>
          <w:p w14:paraId="2F57702E">
            <w:pPr>
              <w:pStyle w:val="style0"/>
              <w:widowControl/>
              <w:jc w:val="center"/>
              <w:rPr>
                <w:rFonts w:ascii="宋体" w:cs="宋体" w:hAnsi="宋体"/>
                <w:color w:val="000000"/>
                <w:kern w:val="0"/>
                <w:sz w:val="18"/>
                <w:szCs w:val="18"/>
              </w:rPr>
            </w:pPr>
            <w:r>
              <w:rPr>
                <w:rFonts w:ascii="宋体" w:cs="宋体" w:hAnsi="宋体" w:hint="eastAsia"/>
                <w:color w:val="000000"/>
                <w:kern w:val="0"/>
                <w:sz w:val="18"/>
                <w:szCs w:val="18"/>
              </w:rPr>
              <w:t>Y≥10000</w:t>
            </w:r>
          </w:p>
        </w:tc>
        <w:tc>
          <w:tcPr>
            <w:tcW w:w="1701" w:type="dxa"/>
            <w:tcBorders>
              <w:top w:val="nil"/>
              <w:left w:val="nil"/>
              <w:bottom w:val="single" w:sz="4" w:space="0" w:color="auto"/>
              <w:right w:val="single" w:sz="4" w:space="0" w:color="auto"/>
            </w:tcBorders>
            <w:shd w:val="clear" w:color="auto" w:fill="auto"/>
            <w:vAlign w:val="center"/>
          </w:tcPr>
          <w:p w14:paraId="7DC0A6D7">
            <w:pPr>
              <w:pStyle w:val="style0"/>
              <w:widowControl/>
              <w:jc w:val="center"/>
              <w:rPr>
                <w:rFonts w:ascii="宋体" w:cs="宋体" w:hAnsi="宋体"/>
                <w:color w:val="000000"/>
                <w:kern w:val="0"/>
                <w:sz w:val="18"/>
                <w:szCs w:val="18"/>
              </w:rPr>
            </w:pPr>
            <w:r>
              <w:rPr>
                <w:rFonts w:ascii="宋体" w:cs="宋体" w:hAnsi="宋体" w:hint="eastAsia"/>
                <w:color w:val="000000"/>
                <w:kern w:val="0"/>
                <w:sz w:val="18"/>
                <w:szCs w:val="18"/>
              </w:rPr>
              <w:t>1000≤Y＜10000</w:t>
            </w:r>
          </w:p>
        </w:tc>
        <w:tc>
          <w:tcPr>
            <w:tcW w:w="1426" w:type="dxa"/>
            <w:tcBorders>
              <w:top w:val="nil"/>
              <w:left w:val="nil"/>
              <w:bottom w:val="single" w:sz="4" w:space="0" w:color="auto"/>
              <w:right w:val="single" w:sz="4" w:space="0" w:color="auto"/>
            </w:tcBorders>
            <w:shd w:val="clear" w:color="auto" w:fill="auto"/>
            <w:vAlign w:val="center"/>
          </w:tcPr>
          <w:p w14:paraId="3A8012D5">
            <w:pPr>
              <w:pStyle w:val="style0"/>
              <w:widowControl/>
              <w:jc w:val="center"/>
              <w:rPr>
                <w:rFonts w:ascii="宋体" w:cs="宋体" w:hAnsi="宋体"/>
                <w:color w:val="000000"/>
                <w:kern w:val="0"/>
                <w:sz w:val="18"/>
                <w:szCs w:val="18"/>
              </w:rPr>
            </w:pPr>
            <w:r>
              <w:rPr>
                <w:rFonts w:ascii="宋体" w:cs="宋体" w:hAnsi="宋体" w:hint="eastAsia"/>
                <w:color w:val="000000"/>
                <w:kern w:val="0"/>
                <w:sz w:val="18"/>
                <w:szCs w:val="18"/>
              </w:rPr>
              <w:t xml:space="preserve">  50≤Y＜1000</w:t>
            </w:r>
          </w:p>
        </w:tc>
        <w:tc>
          <w:tcPr>
            <w:tcW w:w="992" w:type="dxa"/>
            <w:tcBorders>
              <w:top w:val="nil"/>
              <w:left w:val="nil"/>
              <w:bottom w:val="single" w:sz="4" w:space="0" w:color="auto"/>
              <w:right w:val="nil"/>
            </w:tcBorders>
            <w:shd w:val="clear" w:color="auto" w:fill="auto"/>
            <w:vAlign w:val="center"/>
          </w:tcPr>
          <w:p w14:paraId="51134695">
            <w:pPr>
              <w:pStyle w:val="style0"/>
              <w:widowControl/>
              <w:jc w:val="center"/>
              <w:rPr>
                <w:rFonts w:ascii="宋体" w:cs="宋体" w:hAnsi="宋体"/>
                <w:color w:val="000000"/>
                <w:kern w:val="0"/>
                <w:sz w:val="18"/>
                <w:szCs w:val="18"/>
              </w:rPr>
            </w:pPr>
            <w:r>
              <w:rPr>
                <w:rFonts w:ascii="宋体" w:cs="宋体" w:hAnsi="宋体" w:hint="eastAsia"/>
                <w:color w:val="000000"/>
                <w:kern w:val="0"/>
                <w:sz w:val="18"/>
                <w:szCs w:val="18"/>
              </w:rPr>
              <w:t>Y＜50</w:t>
            </w:r>
          </w:p>
        </w:tc>
      </w:tr>
      <w:tr w14:paraId="0326ACEB">
        <w:tblPrEx/>
        <w:trPr>
          <w:trHeight w:val="340" w:hRule="exact"/>
          <w:jc w:val="center"/>
        </w:trPr>
        <w:tc>
          <w:tcPr>
            <w:tcW w:w="2113" w:type="dxa"/>
            <w:vMerge w:val="restart"/>
            <w:tcBorders>
              <w:top w:val="nil"/>
              <w:left w:val="nil"/>
              <w:bottom w:val="single" w:sz="4" w:space="0" w:color="auto"/>
              <w:right w:val="single" w:sz="4" w:space="0" w:color="auto"/>
            </w:tcBorders>
            <w:shd w:val="clear" w:color="auto" w:fill="auto"/>
            <w:vAlign w:val="center"/>
          </w:tcPr>
          <w:p w14:paraId="43932550">
            <w:pPr>
              <w:pStyle w:val="style0"/>
              <w:widowControl/>
              <w:spacing w:lineRule="exact" w:line="240"/>
              <w:jc w:val="left"/>
              <w:rPr>
                <w:rFonts w:ascii="宋体" w:cs="宋体" w:hAnsi="宋体"/>
                <w:color w:val="000000"/>
                <w:kern w:val="0"/>
                <w:sz w:val="18"/>
                <w:szCs w:val="18"/>
              </w:rPr>
            </w:pPr>
            <w:r>
              <w:rPr>
                <w:rFonts w:ascii="宋体" w:cs="宋体" w:hAnsi="宋体" w:hint="eastAsia"/>
                <w:color w:val="000000"/>
                <w:kern w:val="0"/>
                <w:sz w:val="18"/>
                <w:szCs w:val="18"/>
              </w:rPr>
              <w:t>房地产开发经营</w:t>
            </w:r>
          </w:p>
        </w:tc>
        <w:tc>
          <w:tcPr>
            <w:tcW w:w="1369" w:type="dxa"/>
            <w:tcBorders>
              <w:top w:val="nil"/>
              <w:left w:val="nil"/>
              <w:bottom w:val="nil"/>
              <w:right w:val="single" w:sz="4" w:space="0" w:color="auto"/>
            </w:tcBorders>
            <w:shd w:val="clear" w:color="auto" w:fill="auto"/>
            <w:vAlign w:val="center"/>
          </w:tcPr>
          <w:p w14:paraId="28B72ADE">
            <w:pPr>
              <w:pStyle w:val="style0"/>
              <w:widowControl/>
              <w:jc w:val="center"/>
              <w:rPr>
                <w:rFonts w:ascii="宋体" w:cs="宋体" w:hAnsi="宋体"/>
                <w:color w:val="000000"/>
                <w:kern w:val="0"/>
                <w:sz w:val="18"/>
                <w:szCs w:val="18"/>
              </w:rPr>
            </w:pPr>
            <w:r>
              <w:rPr>
                <w:rFonts w:ascii="宋体" w:cs="宋体" w:hAnsi="宋体" w:hint="eastAsia"/>
                <w:color w:val="000000"/>
                <w:kern w:val="0"/>
                <w:sz w:val="18"/>
                <w:szCs w:val="18"/>
              </w:rPr>
              <w:t>营业收入(Y)</w:t>
            </w:r>
          </w:p>
        </w:tc>
        <w:tc>
          <w:tcPr>
            <w:tcW w:w="709" w:type="dxa"/>
            <w:tcBorders>
              <w:top w:val="nil"/>
              <w:left w:val="nil"/>
              <w:bottom w:val="nil"/>
              <w:right w:val="single" w:sz="4" w:space="0" w:color="auto"/>
            </w:tcBorders>
            <w:shd w:val="clear" w:color="auto" w:fill="auto"/>
            <w:vAlign w:val="center"/>
          </w:tcPr>
          <w:p w14:paraId="712ACF16">
            <w:pPr>
              <w:pStyle w:val="style0"/>
              <w:widowControl/>
              <w:jc w:val="center"/>
              <w:rPr>
                <w:rFonts w:ascii="宋体" w:cs="宋体" w:hAnsi="宋体"/>
                <w:color w:val="000000"/>
                <w:kern w:val="0"/>
                <w:sz w:val="18"/>
                <w:szCs w:val="18"/>
              </w:rPr>
            </w:pPr>
            <w:r>
              <w:rPr>
                <w:rFonts w:ascii="宋体" w:cs="宋体" w:hAnsi="宋体" w:hint="eastAsia"/>
                <w:color w:val="000000"/>
                <w:kern w:val="0"/>
                <w:sz w:val="18"/>
                <w:szCs w:val="18"/>
              </w:rPr>
              <w:t>万元</w:t>
            </w:r>
          </w:p>
        </w:tc>
        <w:tc>
          <w:tcPr>
            <w:tcW w:w="1125" w:type="dxa"/>
            <w:tcBorders>
              <w:top w:val="nil"/>
              <w:left w:val="nil"/>
              <w:bottom w:val="nil"/>
              <w:right w:val="single" w:sz="4" w:space="0" w:color="auto"/>
            </w:tcBorders>
            <w:shd w:val="clear" w:color="auto" w:fill="auto"/>
            <w:vAlign w:val="center"/>
          </w:tcPr>
          <w:p w14:paraId="0C84E881">
            <w:pPr>
              <w:pStyle w:val="style0"/>
              <w:widowControl/>
              <w:jc w:val="center"/>
              <w:rPr>
                <w:rFonts w:ascii="宋体" w:cs="宋体" w:hAnsi="宋体"/>
                <w:color w:val="000000"/>
                <w:kern w:val="0"/>
                <w:sz w:val="18"/>
                <w:szCs w:val="18"/>
              </w:rPr>
            </w:pPr>
            <w:r>
              <w:rPr>
                <w:rFonts w:ascii="宋体" w:cs="宋体" w:hAnsi="宋体" w:hint="eastAsia"/>
                <w:color w:val="000000"/>
                <w:kern w:val="0"/>
                <w:sz w:val="18"/>
                <w:szCs w:val="18"/>
              </w:rPr>
              <w:t>Y≥200000</w:t>
            </w:r>
          </w:p>
        </w:tc>
        <w:tc>
          <w:tcPr>
            <w:tcW w:w="1701" w:type="dxa"/>
            <w:tcBorders>
              <w:top w:val="nil"/>
              <w:left w:val="nil"/>
              <w:bottom w:val="nil"/>
              <w:right w:val="single" w:sz="4" w:space="0" w:color="auto"/>
            </w:tcBorders>
            <w:shd w:val="clear" w:color="auto" w:fill="auto"/>
            <w:vAlign w:val="center"/>
          </w:tcPr>
          <w:p w14:paraId="526D03C4">
            <w:pPr>
              <w:pStyle w:val="style0"/>
              <w:widowControl/>
              <w:jc w:val="center"/>
              <w:rPr>
                <w:rFonts w:ascii="宋体" w:cs="宋体" w:hAnsi="宋体"/>
                <w:color w:val="000000"/>
                <w:kern w:val="0"/>
                <w:sz w:val="18"/>
                <w:szCs w:val="18"/>
              </w:rPr>
            </w:pPr>
            <w:r>
              <w:rPr>
                <w:rFonts w:ascii="宋体" w:cs="宋体" w:hAnsi="宋体" w:hint="eastAsia"/>
                <w:color w:val="000000"/>
                <w:kern w:val="0"/>
                <w:sz w:val="18"/>
                <w:szCs w:val="18"/>
              </w:rPr>
              <w:t xml:space="preserve"> 1000≤Y＜200000</w:t>
            </w:r>
          </w:p>
        </w:tc>
        <w:tc>
          <w:tcPr>
            <w:tcW w:w="1426" w:type="dxa"/>
            <w:tcBorders>
              <w:top w:val="nil"/>
              <w:left w:val="nil"/>
              <w:bottom w:val="nil"/>
              <w:right w:val="single" w:sz="4" w:space="0" w:color="auto"/>
            </w:tcBorders>
            <w:shd w:val="clear" w:color="auto" w:fill="auto"/>
            <w:vAlign w:val="center"/>
          </w:tcPr>
          <w:p w14:paraId="1A7DD0A3">
            <w:pPr>
              <w:pStyle w:val="style0"/>
              <w:widowControl/>
              <w:jc w:val="center"/>
              <w:rPr>
                <w:rFonts w:ascii="宋体" w:cs="宋体" w:hAnsi="宋体"/>
                <w:color w:val="000000"/>
                <w:kern w:val="0"/>
                <w:sz w:val="18"/>
                <w:szCs w:val="18"/>
              </w:rPr>
            </w:pPr>
            <w:r>
              <w:rPr>
                <w:rFonts w:ascii="宋体" w:cs="宋体" w:hAnsi="宋体" w:hint="eastAsia"/>
                <w:color w:val="000000"/>
                <w:kern w:val="0"/>
                <w:sz w:val="18"/>
                <w:szCs w:val="18"/>
              </w:rPr>
              <w:t xml:space="preserve"> 100≤Y＜1000</w:t>
            </w:r>
          </w:p>
        </w:tc>
        <w:tc>
          <w:tcPr>
            <w:tcW w:w="992" w:type="dxa"/>
            <w:tcBorders>
              <w:top w:val="nil"/>
              <w:left w:val="nil"/>
              <w:bottom w:val="nil"/>
              <w:right w:val="nil"/>
            </w:tcBorders>
            <w:shd w:val="clear" w:color="auto" w:fill="auto"/>
            <w:vAlign w:val="center"/>
          </w:tcPr>
          <w:p w14:paraId="63B9DA2A">
            <w:pPr>
              <w:pStyle w:val="style0"/>
              <w:widowControl/>
              <w:jc w:val="center"/>
              <w:rPr>
                <w:rFonts w:ascii="宋体" w:cs="宋体" w:hAnsi="宋体"/>
                <w:color w:val="000000"/>
                <w:kern w:val="0"/>
                <w:sz w:val="18"/>
                <w:szCs w:val="18"/>
              </w:rPr>
            </w:pPr>
            <w:r>
              <w:rPr>
                <w:rFonts w:ascii="宋体" w:cs="宋体" w:hAnsi="宋体" w:hint="eastAsia"/>
                <w:color w:val="000000"/>
                <w:kern w:val="0"/>
                <w:sz w:val="18"/>
                <w:szCs w:val="18"/>
              </w:rPr>
              <w:t>Y＜100</w:t>
            </w:r>
          </w:p>
        </w:tc>
      </w:tr>
      <w:tr w14:paraId="2A5AC7AC">
        <w:tblPrEx/>
        <w:trPr>
          <w:trHeight w:val="340" w:hRule="exact"/>
          <w:jc w:val="center"/>
        </w:trPr>
        <w:tc>
          <w:tcPr>
            <w:tcW w:w="2113" w:type="dxa"/>
            <w:vMerge w:val="continue"/>
            <w:tcBorders>
              <w:top w:val="nil"/>
              <w:left w:val="nil"/>
              <w:bottom w:val="single" w:sz="4" w:space="0" w:color="auto"/>
              <w:right w:val="single" w:sz="4" w:space="0" w:color="auto"/>
            </w:tcBorders>
            <w:vAlign w:val="center"/>
          </w:tcPr>
          <w:p w14:paraId="5AA7B5F0">
            <w:pPr>
              <w:pStyle w:val="style0"/>
              <w:widowControl/>
              <w:jc w:val="left"/>
              <w:rPr>
                <w:rFonts w:ascii="宋体" w:cs="宋体" w:hAnsi="宋体"/>
                <w:color w:val="000000"/>
                <w:kern w:val="0"/>
                <w:sz w:val="18"/>
                <w:szCs w:val="18"/>
              </w:rPr>
            </w:pPr>
          </w:p>
        </w:tc>
        <w:tc>
          <w:tcPr>
            <w:tcW w:w="1369" w:type="dxa"/>
            <w:tcBorders>
              <w:top w:val="nil"/>
              <w:left w:val="nil"/>
              <w:bottom w:val="single" w:sz="4" w:space="0" w:color="auto"/>
              <w:right w:val="single" w:sz="4" w:space="0" w:color="auto"/>
            </w:tcBorders>
            <w:shd w:val="clear" w:color="auto" w:fill="auto"/>
            <w:vAlign w:val="center"/>
          </w:tcPr>
          <w:p w14:paraId="199C2BED">
            <w:pPr>
              <w:pStyle w:val="style0"/>
              <w:widowControl/>
              <w:spacing w:lineRule="exact" w:line="240"/>
              <w:jc w:val="center"/>
              <w:rPr>
                <w:rFonts w:ascii="宋体" w:cs="宋体" w:hAnsi="宋体"/>
                <w:color w:val="000000"/>
                <w:kern w:val="0"/>
                <w:sz w:val="18"/>
                <w:szCs w:val="18"/>
              </w:rPr>
            </w:pPr>
            <w:r>
              <w:rPr>
                <w:rFonts w:ascii="宋体" w:cs="宋体" w:hAnsi="宋体" w:hint="eastAsia"/>
                <w:color w:val="000000"/>
                <w:kern w:val="0"/>
                <w:sz w:val="18"/>
                <w:szCs w:val="18"/>
              </w:rPr>
              <w:t>资产总额(Z)</w:t>
            </w:r>
          </w:p>
        </w:tc>
        <w:tc>
          <w:tcPr>
            <w:tcW w:w="709" w:type="dxa"/>
            <w:tcBorders>
              <w:top w:val="nil"/>
              <w:left w:val="nil"/>
              <w:bottom w:val="single" w:sz="4" w:space="0" w:color="auto"/>
              <w:right w:val="single" w:sz="4" w:space="0" w:color="auto"/>
            </w:tcBorders>
            <w:shd w:val="clear" w:color="auto" w:fill="auto"/>
            <w:vAlign w:val="center"/>
          </w:tcPr>
          <w:p w14:paraId="295E0788">
            <w:pPr>
              <w:pStyle w:val="style0"/>
              <w:widowControl/>
              <w:jc w:val="center"/>
              <w:rPr>
                <w:rFonts w:ascii="宋体" w:cs="宋体" w:hAnsi="宋体"/>
                <w:color w:val="000000"/>
                <w:kern w:val="0"/>
                <w:sz w:val="18"/>
                <w:szCs w:val="18"/>
              </w:rPr>
            </w:pPr>
            <w:r>
              <w:rPr>
                <w:rFonts w:ascii="宋体" w:cs="宋体" w:hAnsi="宋体" w:hint="eastAsia"/>
                <w:color w:val="000000"/>
                <w:kern w:val="0"/>
                <w:sz w:val="18"/>
                <w:szCs w:val="18"/>
              </w:rPr>
              <w:t>万元</w:t>
            </w:r>
          </w:p>
        </w:tc>
        <w:tc>
          <w:tcPr>
            <w:tcW w:w="1125" w:type="dxa"/>
            <w:tcBorders>
              <w:top w:val="nil"/>
              <w:left w:val="nil"/>
              <w:bottom w:val="single" w:sz="4" w:space="0" w:color="auto"/>
              <w:right w:val="single" w:sz="4" w:space="0" w:color="auto"/>
            </w:tcBorders>
            <w:shd w:val="clear" w:color="auto" w:fill="auto"/>
            <w:vAlign w:val="center"/>
          </w:tcPr>
          <w:p w14:paraId="683527B4">
            <w:pPr>
              <w:pStyle w:val="style0"/>
              <w:widowControl/>
              <w:jc w:val="center"/>
              <w:rPr>
                <w:rFonts w:ascii="宋体" w:cs="宋体" w:hAnsi="宋体"/>
                <w:color w:val="000000"/>
                <w:kern w:val="0"/>
                <w:sz w:val="18"/>
                <w:szCs w:val="18"/>
              </w:rPr>
            </w:pPr>
            <w:r>
              <w:rPr>
                <w:rFonts w:ascii="宋体" w:cs="宋体" w:hAnsi="宋体" w:hint="eastAsia"/>
                <w:color w:val="000000"/>
                <w:kern w:val="0"/>
                <w:sz w:val="18"/>
                <w:szCs w:val="18"/>
              </w:rPr>
              <w:t>Z≥10000</w:t>
            </w:r>
          </w:p>
        </w:tc>
        <w:tc>
          <w:tcPr>
            <w:tcW w:w="1701" w:type="dxa"/>
            <w:tcBorders>
              <w:top w:val="nil"/>
              <w:left w:val="nil"/>
              <w:bottom w:val="single" w:sz="4" w:space="0" w:color="auto"/>
              <w:right w:val="single" w:sz="4" w:space="0" w:color="auto"/>
            </w:tcBorders>
            <w:shd w:val="clear" w:color="auto" w:fill="auto"/>
            <w:vAlign w:val="center"/>
          </w:tcPr>
          <w:p w14:paraId="35366052">
            <w:pPr>
              <w:pStyle w:val="style0"/>
              <w:widowControl/>
              <w:jc w:val="center"/>
              <w:rPr>
                <w:rFonts w:ascii="宋体" w:cs="宋体" w:hAnsi="宋体"/>
                <w:color w:val="000000"/>
                <w:kern w:val="0"/>
                <w:sz w:val="18"/>
                <w:szCs w:val="18"/>
              </w:rPr>
            </w:pPr>
            <w:r>
              <w:rPr>
                <w:rFonts w:ascii="宋体" w:cs="宋体" w:hAnsi="宋体" w:hint="eastAsia"/>
                <w:color w:val="000000"/>
                <w:kern w:val="0"/>
                <w:sz w:val="18"/>
                <w:szCs w:val="18"/>
              </w:rPr>
              <w:t>5000≤Z＜10000</w:t>
            </w:r>
          </w:p>
        </w:tc>
        <w:tc>
          <w:tcPr>
            <w:tcW w:w="1426" w:type="dxa"/>
            <w:tcBorders>
              <w:top w:val="nil"/>
              <w:left w:val="nil"/>
              <w:bottom w:val="single" w:sz="4" w:space="0" w:color="auto"/>
              <w:right w:val="single" w:sz="4" w:space="0" w:color="auto"/>
            </w:tcBorders>
            <w:shd w:val="clear" w:color="auto" w:fill="auto"/>
            <w:vAlign w:val="center"/>
          </w:tcPr>
          <w:p w14:paraId="1D9B4296">
            <w:pPr>
              <w:pStyle w:val="style0"/>
              <w:widowControl/>
              <w:jc w:val="center"/>
              <w:rPr>
                <w:rFonts w:ascii="宋体" w:cs="宋体" w:hAnsi="宋体"/>
                <w:color w:val="000000"/>
                <w:kern w:val="0"/>
                <w:sz w:val="18"/>
                <w:szCs w:val="18"/>
              </w:rPr>
            </w:pPr>
            <w:r>
              <w:rPr>
                <w:rFonts w:ascii="宋体" w:cs="宋体" w:hAnsi="宋体" w:hint="eastAsia"/>
                <w:color w:val="000000"/>
                <w:kern w:val="0"/>
                <w:sz w:val="18"/>
                <w:szCs w:val="18"/>
              </w:rPr>
              <w:t xml:space="preserve">2000≤Z＜5000   </w:t>
            </w:r>
          </w:p>
        </w:tc>
        <w:tc>
          <w:tcPr>
            <w:tcW w:w="992" w:type="dxa"/>
            <w:tcBorders>
              <w:top w:val="nil"/>
              <w:left w:val="nil"/>
              <w:bottom w:val="single" w:sz="4" w:space="0" w:color="auto"/>
              <w:right w:val="nil"/>
            </w:tcBorders>
            <w:shd w:val="clear" w:color="auto" w:fill="auto"/>
            <w:vAlign w:val="center"/>
          </w:tcPr>
          <w:p w14:paraId="66A4E5CA">
            <w:pPr>
              <w:pStyle w:val="style0"/>
              <w:widowControl/>
              <w:jc w:val="center"/>
              <w:rPr>
                <w:rFonts w:ascii="宋体" w:cs="宋体" w:hAnsi="宋体"/>
                <w:color w:val="000000"/>
                <w:kern w:val="0"/>
                <w:sz w:val="18"/>
                <w:szCs w:val="18"/>
              </w:rPr>
            </w:pPr>
            <w:r>
              <w:rPr>
                <w:rFonts w:ascii="宋体" w:cs="宋体" w:hAnsi="宋体" w:hint="eastAsia"/>
                <w:color w:val="000000"/>
                <w:kern w:val="0"/>
                <w:sz w:val="18"/>
                <w:szCs w:val="18"/>
              </w:rPr>
              <w:t>Z＜2000</w:t>
            </w:r>
          </w:p>
        </w:tc>
      </w:tr>
      <w:tr w14:paraId="076ACF49">
        <w:tblPrEx/>
        <w:trPr>
          <w:trHeight w:val="340" w:hRule="exact"/>
          <w:jc w:val="center"/>
        </w:trPr>
        <w:tc>
          <w:tcPr>
            <w:tcW w:w="2113" w:type="dxa"/>
            <w:vMerge w:val="restart"/>
            <w:tcBorders>
              <w:top w:val="nil"/>
              <w:left w:val="nil"/>
              <w:bottom w:val="single" w:sz="4" w:space="0" w:color="auto"/>
              <w:right w:val="single" w:sz="4" w:space="0" w:color="auto"/>
            </w:tcBorders>
            <w:shd w:val="clear" w:color="auto" w:fill="auto"/>
            <w:vAlign w:val="center"/>
          </w:tcPr>
          <w:p w14:paraId="60D3EA6E">
            <w:pPr>
              <w:pStyle w:val="style0"/>
              <w:widowControl/>
              <w:spacing w:lineRule="exact" w:line="240"/>
              <w:jc w:val="left"/>
              <w:rPr>
                <w:rFonts w:ascii="宋体" w:cs="宋体" w:hAnsi="宋体"/>
                <w:color w:val="000000"/>
                <w:kern w:val="0"/>
                <w:sz w:val="18"/>
                <w:szCs w:val="18"/>
              </w:rPr>
            </w:pPr>
            <w:r>
              <w:rPr>
                <w:rFonts w:ascii="宋体" w:cs="宋体" w:hAnsi="宋体" w:hint="eastAsia"/>
                <w:color w:val="000000"/>
                <w:kern w:val="0"/>
                <w:sz w:val="18"/>
                <w:szCs w:val="18"/>
              </w:rPr>
              <w:t>物业管理</w:t>
            </w:r>
          </w:p>
        </w:tc>
        <w:tc>
          <w:tcPr>
            <w:tcW w:w="1369" w:type="dxa"/>
            <w:tcBorders>
              <w:top w:val="nil"/>
              <w:left w:val="nil"/>
              <w:bottom w:val="nil"/>
              <w:right w:val="single" w:sz="4" w:space="0" w:color="auto"/>
            </w:tcBorders>
            <w:shd w:val="clear" w:color="auto" w:fill="auto"/>
            <w:vAlign w:val="center"/>
          </w:tcPr>
          <w:p w14:paraId="032A5CF1">
            <w:pPr>
              <w:pStyle w:val="style0"/>
              <w:widowControl/>
              <w:jc w:val="center"/>
              <w:rPr>
                <w:rFonts w:ascii="宋体" w:cs="宋体" w:hAnsi="宋体"/>
                <w:color w:val="000000"/>
                <w:kern w:val="0"/>
                <w:sz w:val="18"/>
                <w:szCs w:val="18"/>
              </w:rPr>
            </w:pPr>
            <w:r>
              <w:rPr>
                <w:rFonts w:ascii="宋体" w:cs="宋体" w:hAnsi="宋体" w:hint="eastAsia"/>
                <w:color w:val="000000"/>
                <w:kern w:val="0"/>
                <w:sz w:val="18"/>
                <w:szCs w:val="18"/>
              </w:rPr>
              <w:t>从业人员(X)</w:t>
            </w:r>
          </w:p>
        </w:tc>
        <w:tc>
          <w:tcPr>
            <w:tcW w:w="709" w:type="dxa"/>
            <w:tcBorders>
              <w:top w:val="nil"/>
              <w:left w:val="nil"/>
              <w:bottom w:val="nil"/>
              <w:right w:val="single" w:sz="4" w:space="0" w:color="auto"/>
            </w:tcBorders>
            <w:shd w:val="clear" w:color="auto" w:fill="auto"/>
            <w:vAlign w:val="center"/>
          </w:tcPr>
          <w:p w14:paraId="2CEF1930">
            <w:pPr>
              <w:pStyle w:val="style0"/>
              <w:widowControl/>
              <w:jc w:val="center"/>
              <w:rPr>
                <w:rFonts w:ascii="宋体" w:cs="宋体" w:hAnsi="宋体"/>
                <w:color w:val="000000"/>
                <w:kern w:val="0"/>
                <w:sz w:val="18"/>
                <w:szCs w:val="18"/>
              </w:rPr>
            </w:pPr>
            <w:r>
              <w:rPr>
                <w:rFonts w:ascii="宋体" w:cs="宋体" w:hAnsi="宋体" w:hint="eastAsia"/>
                <w:color w:val="000000"/>
                <w:kern w:val="0"/>
                <w:sz w:val="18"/>
                <w:szCs w:val="18"/>
              </w:rPr>
              <w:t>人</w:t>
            </w:r>
          </w:p>
        </w:tc>
        <w:tc>
          <w:tcPr>
            <w:tcW w:w="1125" w:type="dxa"/>
            <w:tcBorders>
              <w:top w:val="nil"/>
              <w:left w:val="nil"/>
              <w:bottom w:val="nil"/>
              <w:right w:val="single" w:sz="4" w:space="0" w:color="auto"/>
            </w:tcBorders>
            <w:shd w:val="clear" w:color="auto" w:fill="auto"/>
            <w:vAlign w:val="center"/>
          </w:tcPr>
          <w:p w14:paraId="3BDD25BA">
            <w:pPr>
              <w:pStyle w:val="style0"/>
              <w:widowControl/>
              <w:jc w:val="center"/>
              <w:rPr>
                <w:rFonts w:ascii="宋体" w:cs="宋体" w:hAnsi="宋体"/>
                <w:color w:val="000000"/>
                <w:kern w:val="0"/>
                <w:sz w:val="18"/>
                <w:szCs w:val="18"/>
              </w:rPr>
            </w:pPr>
            <w:r>
              <w:rPr>
                <w:rFonts w:ascii="宋体" w:cs="宋体" w:hAnsi="宋体" w:hint="eastAsia"/>
                <w:color w:val="000000"/>
                <w:kern w:val="0"/>
                <w:sz w:val="18"/>
                <w:szCs w:val="18"/>
              </w:rPr>
              <w:t>X≥1000</w:t>
            </w:r>
          </w:p>
        </w:tc>
        <w:tc>
          <w:tcPr>
            <w:tcW w:w="1701" w:type="dxa"/>
            <w:tcBorders>
              <w:top w:val="nil"/>
              <w:left w:val="nil"/>
              <w:bottom w:val="nil"/>
              <w:right w:val="single" w:sz="4" w:space="0" w:color="auto"/>
            </w:tcBorders>
            <w:shd w:val="clear" w:color="auto" w:fill="auto"/>
            <w:vAlign w:val="center"/>
          </w:tcPr>
          <w:p w14:paraId="43FD6012">
            <w:pPr>
              <w:pStyle w:val="style0"/>
              <w:widowControl/>
              <w:jc w:val="center"/>
              <w:rPr>
                <w:rFonts w:ascii="宋体" w:cs="宋体" w:hAnsi="宋体"/>
                <w:color w:val="000000"/>
                <w:kern w:val="0"/>
                <w:sz w:val="18"/>
                <w:szCs w:val="18"/>
              </w:rPr>
            </w:pPr>
            <w:r>
              <w:rPr>
                <w:rFonts w:ascii="宋体" w:cs="宋体" w:hAnsi="宋体" w:hint="eastAsia"/>
                <w:color w:val="000000"/>
                <w:kern w:val="0"/>
                <w:sz w:val="18"/>
                <w:szCs w:val="18"/>
              </w:rPr>
              <w:t>300≤X＜1000</w:t>
            </w:r>
          </w:p>
        </w:tc>
        <w:tc>
          <w:tcPr>
            <w:tcW w:w="1426" w:type="dxa"/>
            <w:tcBorders>
              <w:top w:val="nil"/>
              <w:left w:val="nil"/>
              <w:bottom w:val="nil"/>
              <w:right w:val="single" w:sz="4" w:space="0" w:color="auto"/>
            </w:tcBorders>
            <w:shd w:val="clear" w:color="auto" w:fill="auto"/>
            <w:vAlign w:val="center"/>
          </w:tcPr>
          <w:p w14:paraId="66221B92">
            <w:pPr>
              <w:pStyle w:val="style0"/>
              <w:widowControl/>
              <w:jc w:val="center"/>
              <w:rPr>
                <w:rFonts w:ascii="宋体" w:cs="宋体" w:hAnsi="宋体"/>
                <w:color w:val="000000"/>
                <w:kern w:val="0"/>
                <w:sz w:val="18"/>
                <w:szCs w:val="18"/>
              </w:rPr>
            </w:pPr>
            <w:r>
              <w:rPr>
                <w:rFonts w:ascii="宋体" w:cs="宋体" w:hAnsi="宋体" w:hint="eastAsia"/>
                <w:color w:val="000000"/>
                <w:kern w:val="0"/>
                <w:sz w:val="18"/>
                <w:szCs w:val="18"/>
              </w:rPr>
              <w:t xml:space="preserve">100≤X＜300 </w:t>
            </w:r>
          </w:p>
        </w:tc>
        <w:tc>
          <w:tcPr>
            <w:tcW w:w="992" w:type="dxa"/>
            <w:tcBorders>
              <w:top w:val="nil"/>
              <w:left w:val="nil"/>
              <w:bottom w:val="nil"/>
              <w:right w:val="nil"/>
            </w:tcBorders>
            <w:shd w:val="clear" w:color="auto" w:fill="auto"/>
            <w:vAlign w:val="center"/>
          </w:tcPr>
          <w:p w14:paraId="1061EC01">
            <w:pPr>
              <w:pStyle w:val="style0"/>
              <w:widowControl/>
              <w:jc w:val="center"/>
              <w:rPr>
                <w:rFonts w:ascii="宋体" w:cs="宋体" w:hAnsi="宋体"/>
                <w:color w:val="000000"/>
                <w:kern w:val="0"/>
                <w:sz w:val="18"/>
                <w:szCs w:val="18"/>
              </w:rPr>
            </w:pPr>
            <w:r>
              <w:rPr>
                <w:rFonts w:ascii="宋体" w:cs="宋体" w:hAnsi="宋体" w:hint="eastAsia"/>
                <w:color w:val="000000"/>
                <w:kern w:val="0"/>
                <w:sz w:val="18"/>
                <w:szCs w:val="18"/>
              </w:rPr>
              <w:t>X＜100</w:t>
            </w:r>
          </w:p>
        </w:tc>
      </w:tr>
      <w:tr w14:paraId="0760B3AB">
        <w:tblPrEx/>
        <w:trPr>
          <w:trHeight w:val="340" w:hRule="exact"/>
          <w:jc w:val="center"/>
        </w:trPr>
        <w:tc>
          <w:tcPr>
            <w:tcW w:w="2113" w:type="dxa"/>
            <w:vMerge w:val="continue"/>
            <w:tcBorders>
              <w:top w:val="nil"/>
              <w:left w:val="nil"/>
              <w:bottom w:val="single" w:sz="4" w:space="0" w:color="auto"/>
              <w:right w:val="single" w:sz="4" w:space="0" w:color="auto"/>
            </w:tcBorders>
            <w:vAlign w:val="center"/>
          </w:tcPr>
          <w:p w14:paraId="3EA7B87D">
            <w:pPr>
              <w:pStyle w:val="style0"/>
              <w:widowControl/>
              <w:jc w:val="left"/>
              <w:rPr>
                <w:rFonts w:ascii="宋体" w:cs="宋体" w:hAnsi="宋体"/>
                <w:color w:val="000000"/>
                <w:kern w:val="0"/>
                <w:sz w:val="18"/>
                <w:szCs w:val="18"/>
              </w:rPr>
            </w:pPr>
          </w:p>
        </w:tc>
        <w:tc>
          <w:tcPr>
            <w:tcW w:w="1369" w:type="dxa"/>
            <w:tcBorders>
              <w:top w:val="nil"/>
              <w:left w:val="nil"/>
              <w:bottom w:val="single" w:sz="4" w:space="0" w:color="auto"/>
              <w:right w:val="single" w:sz="4" w:space="0" w:color="auto"/>
            </w:tcBorders>
            <w:shd w:val="clear" w:color="auto" w:fill="auto"/>
            <w:vAlign w:val="center"/>
          </w:tcPr>
          <w:p w14:paraId="5AC1D42B">
            <w:pPr>
              <w:pStyle w:val="style0"/>
              <w:widowControl/>
              <w:spacing w:lineRule="exact" w:line="240"/>
              <w:jc w:val="center"/>
              <w:rPr>
                <w:rFonts w:ascii="宋体" w:cs="宋体" w:hAnsi="宋体"/>
                <w:color w:val="000000"/>
                <w:kern w:val="0"/>
                <w:sz w:val="18"/>
                <w:szCs w:val="18"/>
              </w:rPr>
            </w:pPr>
            <w:r>
              <w:rPr>
                <w:rFonts w:ascii="宋体" w:cs="宋体" w:hAnsi="宋体" w:hint="eastAsia"/>
                <w:color w:val="000000"/>
                <w:kern w:val="0"/>
                <w:sz w:val="18"/>
                <w:szCs w:val="18"/>
              </w:rPr>
              <w:t>营业收入(Y)</w:t>
            </w:r>
          </w:p>
        </w:tc>
        <w:tc>
          <w:tcPr>
            <w:tcW w:w="709" w:type="dxa"/>
            <w:tcBorders>
              <w:top w:val="nil"/>
              <w:left w:val="nil"/>
              <w:bottom w:val="single" w:sz="4" w:space="0" w:color="auto"/>
              <w:right w:val="single" w:sz="4" w:space="0" w:color="auto"/>
            </w:tcBorders>
            <w:shd w:val="clear" w:color="auto" w:fill="auto"/>
            <w:vAlign w:val="center"/>
          </w:tcPr>
          <w:p w14:paraId="562D0369">
            <w:pPr>
              <w:pStyle w:val="style0"/>
              <w:widowControl/>
              <w:jc w:val="center"/>
              <w:rPr>
                <w:rFonts w:ascii="宋体" w:cs="宋体" w:hAnsi="宋体"/>
                <w:color w:val="000000"/>
                <w:kern w:val="0"/>
                <w:sz w:val="18"/>
                <w:szCs w:val="18"/>
              </w:rPr>
            </w:pPr>
            <w:r>
              <w:rPr>
                <w:rFonts w:ascii="宋体" w:cs="宋体" w:hAnsi="宋体" w:hint="eastAsia"/>
                <w:color w:val="000000"/>
                <w:kern w:val="0"/>
                <w:sz w:val="18"/>
                <w:szCs w:val="18"/>
              </w:rPr>
              <w:t>万元</w:t>
            </w:r>
          </w:p>
        </w:tc>
        <w:tc>
          <w:tcPr>
            <w:tcW w:w="1125" w:type="dxa"/>
            <w:tcBorders>
              <w:top w:val="nil"/>
              <w:left w:val="nil"/>
              <w:bottom w:val="single" w:sz="4" w:space="0" w:color="auto"/>
              <w:right w:val="single" w:sz="4" w:space="0" w:color="auto"/>
            </w:tcBorders>
            <w:shd w:val="clear" w:color="auto" w:fill="auto"/>
            <w:vAlign w:val="center"/>
          </w:tcPr>
          <w:p w14:paraId="69851F3A">
            <w:pPr>
              <w:pStyle w:val="style0"/>
              <w:widowControl/>
              <w:jc w:val="center"/>
              <w:rPr>
                <w:rFonts w:ascii="宋体" w:cs="宋体" w:hAnsi="宋体"/>
                <w:color w:val="000000"/>
                <w:kern w:val="0"/>
                <w:sz w:val="18"/>
                <w:szCs w:val="18"/>
              </w:rPr>
            </w:pPr>
            <w:r>
              <w:rPr>
                <w:rFonts w:ascii="宋体" w:cs="宋体" w:hAnsi="宋体" w:hint="eastAsia"/>
                <w:color w:val="000000"/>
                <w:kern w:val="0"/>
                <w:sz w:val="18"/>
                <w:szCs w:val="18"/>
              </w:rPr>
              <w:t>Y≥5000</w:t>
            </w:r>
          </w:p>
        </w:tc>
        <w:tc>
          <w:tcPr>
            <w:tcW w:w="1701" w:type="dxa"/>
            <w:tcBorders>
              <w:top w:val="nil"/>
              <w:left w:val="nil"/>
              <w:bottom w:val="single" w:sz="4" w:space="0" w:color="auto"/>
              <w:right w:val="single" w:sz="4" w:space="0" w:color="auto"/>
            </w:tcBorders>
            <w:shd w:val="clear" w:color="auto" w:fill="auto"/>
            <w:vAlign w:val="center"/>
          </w:tcPr>
          <w:p w14:paraId="6AB43B46">
            <w:pPr>
              <w:pStyle w:val="style0"/>
              <w:widowControl/>
              <w:ind w:left="1" w:leftChars="-51" w:hanging="108" w:hangingChars="60"/>
              <w:jc w:val="center"/>
              <w:rPr>
                <w:rFonts w:ascii="宋体" w:cs="宋体" w:hAnsi="宋体"/>
                <w:color w:val="000000"/>
                <w:kern w:val="0"/>
                <w:sz w:val="18"/>
                <w:szCs w:val="18"/>
              </w:rPr>
            </w:pPr>
            <w:r>
              <w:rPr>
                <w:rFonts w:ascii="宋体" w:cs="宋体" w:hAnsi="宋体" w:hint="eastAsia"/>
                <w:color w:val="000000"/>
                <w:kern w:val="0"/>
                <w:sz w:val="18"/>
                <w:szCs w:val="18"/>
              </w:rPr>
              <w:t xml:space="preserve">1000≤Y＜5000 </w:t>
            </w:r>
          </w:p>
        </w:tc>
        <w:tc>
          <w:tcPr>
            <w:tcW w:w="1426" w:type="dxa"/>
            <w:tcBorders>
              <w:top w:val="nil"/>
              <w:left w:val="nil"/>
              <w:bottom w:val="single" w:sz="4" w:space="0" w:color="auto"/>
              <w:right w:val="single" w:sz="4" w:space="0" w:color="auto"/>
            </w:tcBorders>
            <w:shd w:val="clear" w:color="auto" w:fill="auto"/>
            <w:vAlign w:val="center"/>
          </w:tcPr>
          <w:p w14:paraId="5B956438">
            <w:pPr>
              <w:pStyle w:val="style0"/>
              <w:widowControl/>
              <w:jc w:val="center"/>
              <w:rPr>
                <w:rFonts w:ascii="宋体" w:cs="宋体" w:hAnsi="宋体"/>
                <w:color w:val="000000"/>
                <w:kern w:val="0"/>
                <w:sz w:val="18"/>
                <w:szCs w:val="18"/>
              </w:rPr>
            </w:pPr>
            <w:r>
              <w:rPr>
                <w:rFonts w:ascii="宋体" w:cs="宋体" w:hAnsi="宋体" w:hint="eastAsia"/>
                <w:color w:val="000000"/>
                <w:kern w:val="0"/>
                <w:sz w:val="18"/>
                <w:szCs w:val="18"/>
              </w:rPr>
              <w:t xml:space="preserve"> 500≤Y＜1000</w:t>
            </w:r>
          </w:p>
        </w:tc>
        <w:tc>
          <w:tcPr>
            <w:tcW w:w="992" w:type="dxa"/>
            <w:tcBorders>
              <w:top w:val="nil"/>
              <w:left w:val="nil"/>
              <w:bottom w:val="single" w:sz="4" w:space="0" w:color="auto"/>
              <w:right w:val="nil"/>
            </w:tcBorders>
            <w:shd w:val="clear" w:color="auto" w:fill="auto"/>
            <w:vAlign w:val="center"/>
          </w:tcPr>
          <w:p w14:paraId="09BECACC">
            <w:pPr>
              <w:pStyle w:val="style0"/>
              <w:widowControl/>
              <w:jc w:val="center"/>
              <w:rPr>
                <w:rFonts w:ascii="宋体" w:cs="宋体" w:hAnsi="宋体"/>
                <w:color w:val="000000"/>
                <w:kern w:val="0"/>
                <w:sz w:val="18"/>
                <w:szCs w:val="18"/>
              </w:rPr>
            </w:pPr>
            <w:r>
              <w:rPr>
                <w:rFonts w:ascii="宋体" w:cs="宋体" w:hAnsi="宋体" w:hint="eastAsia"/>
                <w:color w:val="000000"/>
                <w:kern w:val="0"/>
                <w:sz w:val="18"/>
                <w:szCs w:val="18"/>
              </w:rPr>
              <w:t>Y＜500</w:t>
            </w:r>
          </w:p>
        </w:tc>
      </w:tr>
      <w:tr w14:paraId="31EA4313">
        <w:tblPrEx/>
        <w:trPr>
          <w:trHeight w:val="340" w:hRule="exact"/>
          <w:jc w:val="center"/>
        </w:trPr>
        <w:tc>
          <w:tcPr>
            <w:tcW w:w="2113" w:type="dxa"/>
            <w:vMerge w:val="restart"/>
            <w:tcBorders>
              <w:top w:val="nil"/>
              <w:left w:val="nil"/>
              <w:bottom w:val="single" w:sz="4" w:space="0" w:color="auto"/>
              <w:right w:val="single" w:sz="4" w:space="0" w:color="auto"/>
            </w:tcBorders>
            <w:shd w:val="clear" w:color="auto" w:fill="auto"/>
            <w:vAlign w:val="center"/>
          </w:tcPr>
          <w:p w14:paraId="6F37FEB3">
            <w:pPr>
              <w:pStyle w:val="style0"/>
              <w:widowControl/>
              <w:spacing w:lineRule="exact" w:line="240"/>
              <w:jc w:val="left"/>
              <w:rPr>
                <w:rFonts w:ascii="宋体" w:cs="宋体" w:hAnsi="宋体"/>
                <w:color w:val="000000"/>
                <w:kern w:val="0"/>
                <w:sz w:val="18"/>
                <w:szCs w:val="18"/>
              </w:rPr>
            </w:pPr>
            <w:r>
              <w:rPr>
                <w:rFonts w:ascii="宋体" w:cs="宋体" w:hAnsi="宋体" w:hint="eastAsia"/>
                <w:color w:val="000000"/>
                <w:kern w:val="0"/>
                <w:sz w:val="18"/>
                <w:szCs w:val="18"/>
              </w:rPr>
              <w:t>租赁和商务服务业</w:t>
            </w:r>
          </w:p>
        </w:tc>
        <w:tc>
          <w:tcPr>
            <w:tcW w:w="1369" w:type="dxa"/>
            <w:tcBorders>
              <w:top w:val="nil"/>
              <w:left w:val="nil"/>
              <w:bottom w:val="nil"/>
              <w:right w:val="single" w:sz="4" w:space="0" w:color="auto"/>
            </w:tcBorders>
            <w:shd w:val="clear" w:color="auto" w:fill="auto"/>
            <w:vAlign w:val="center"/>
          </w:tcPr>
          <w:p w14:paraId="6046BD89">
            <w:pPr>
              <w:pStyle w:val="style0"/>
              <w:widowControl/>
              <w:jc w:val="center"/>
              <w:rPr>
                <w:rFonts w:ascii="宋体" w:cs="宋体" w:hAnsi="宋体"/>
                <w:color w:val="000000"/>
                <w:kern w:val="0"/>
                <w:sz w:val="18"/>
                <w:szCs w:val="18"/>
              </w:rPr>
            </w:pPr>
            <w:r>
              <w:rPr>
                <w:rFonts w:ascii="宋体" w:cs="宋体" w:hAnsi="宋体" w:hint="eastAsia"/>
                <w:color w:val="000000"/>
                <w:kern w:val="0"/>
                <w:sz w:val="18"/>
                <w:szCs w:val="18"/>
              </w:rPr>
              <w:t>从业人员(X)</w:t>
            </w:r>
          </w:p>
        </w:tc>
        <w:tc>
          <w:tcPr>
            <w:tcW w:w="709" w:type="dxa"/>
            <w:tcBorders>
              <w:top w:val="nil"/>
              <w:left w:val="nil"/>
              <w:bottom w:val="nil"/>
              <w:right w:val="single" w:sz="4" w:space="0" w:color="auto"/>
            </w:tcBorders>
            <w:shd w:val="clear" w:color="auto" w:fill="auto"/>
            <w:vAlign w:val="center"/>
          </w:tcPr>
          <w:p w14:paraId="52953441">
            <w:pPr>
              <w:pStyle w:val="style0"/>
              <w:widowControl/>
              <w:jc w:val="center"/>
              <w:rPr>
                <w:rFonts w:ascii="宋体" w:cs="宋体" w:hAnsi="宋体"/>
                <w:color w:val="000000"/>
                <w:kern w:val="0"/>
                <w:sz w:val="18"/>
                <w:szCs w:val="18"/>
              </w:rPr>
            </w:pPr>
            <w:r>
              <w:rPr>
                <w:rFonts w:ascii="宋体" w:cs="宋体" w:hAnsi="宋体" w:hint="eastAsia"/>
                <w:color w:val="000000"/>
                <w:kern w:val="0"/>
                <w:sz w:val="18"/>
                <w:szCs w:val="18"/>
              </w:rPr>
              <w:t>人</w:t>
            </w:r>
          </w:p>
        </w:tc>
        <w:tc>
          <w:tcPr>
            <w:tcW w:w="1125" w:type="dxa"/>
            <w:tcBorders>
              <w:top w:val="nil"/>
              <w:left w:val="nil"/>
              <w:bottom w:val="nil"/>
              <w:right w:val="single" w:sz="4" w:space="0" w:color="auto"/>
            </w:tcBorders>
            <w:shd w:val="clear" w:color="auto" w:fill="auto"/>
            <w:vAlign w:val="center"/>
          </w:tcPr>
          <w:p w14:paraId="670A6846">
            <w:pPr>
              <w:pStyle w:val="style0"/>
              <w:widowControl/>
              <w:jc w:val="center"/>
              <w:rPr>
                <w:rFonts w:ascii="宋体" w:cs="宋体" w:hAnsi="宋体"/>
                <w:color w:val="000000"/>
                <w:kern w:val="0"/>
                <w:sz w:val="18"/>
                <w:szCs w:val="18"/>
              </w:rPr>
            </w:pPr>
            <w:r>
              <w:rPr>
                <w:rFonts w:ascii="宋体" w:cs="宋体" w:hAnsi="宋体" w:hint="eastAsia"/>
                <w:color w:val="000000"/>
                <w:kern w:val="0"/>
                <w:sz w:val="18"/>
                <w:szCs w:val="18"/>
              </w:rPr>
              <w:t>X≥300</w:t>
            </w:r>
          </w:p>
        </w:tc>
        <w:tc>
          <w:tcPr>
            <w:tcW w:w="1701" w:type="dxa"/>
            <w:tcBorders>
              <w:top w:val="nil"/>
              <w:left w:val="nil"/>
              <w:bottom w:val="nil"/>
              <w:right w:val="single" w:sz="4" w:space="0" w:color="auto"/>
            </w:tcBorders>
            <w:shd w:val="clear" w:color="auto" w:fill="auto"/>
            <w:vAlign w:val="center"/>
          </w:tcPr>
          <w:p w14:paraId="1424BAF4">
            <w:pPr>
              <w:pStyle w:val="style0"/>
              <w:widowControl/>
              <w:ind w:left="1" w:leftChars="-51" w:hanging="108" w:hangingChars="60"/>
              <w:jc w:val="center"/>
              <w:rPr>
                <w:rFonts w:ascii="宋体" w:cs="宋体" w:hAnsi="宋体"/>
                <w:color w:val="000000"/>
                <w:kern w:val="0"/>
                <w:sz w:val="18"/>
                <w:szCs w:val="18"/>
              </w:rPr>
            </w:pPr>
            <w:r>
              <w:rPr>
                <w:rFonts w:ascii="宋体" w:cs="宋体" w:hAnsi="宋体" w:hint="eastAsia"/>
                <w:color w:val="000000"/>
                <w:kern w:val="0"/>
                <w:sz w:val="18"/>
                <w:szCs w:val="18"/>
              </w:rPr>
              <w:t xml:space="preserve">100≤X＜300 </w:t>
            </w:r>
          </w:p>
        </w:tc>
        <w:tc>
          <w:tcPr>
            <w:tcW w:w="1426" w:type="dxa"/>
            <w:tcBorders>
              <w:top w:val="nil"/>
              <w:left w:val="nil"/>
              <w:bottom w:val="nil"/>
              <w:right w:val="single" w:sz="4" w:space="0" w:color="auto"/>
            </w:tcBorders>
            <w:shd w:val="clear" w:color="auto" w:fill="auto"/>
            <w:vAlign w:val="center"/>
          </w:tcPr>
          <w:p w14:paraId="6F75B12E">
            <w:pPr>
              <w:pStyle w:val="style0"/>
              <w:widowControl/>
              <w:jc w:val="center"/>
              <w:rPr>
                <w:rFonts w:ascii="宋体" w:cs="宋体" w:hAnsi="宋体"/>
                <w:color w:val="000000"/>
                <w:kern w:val="0"/>
                <w:sz w:val="18"/>
                <w:szCs w:val="18"/>
              </w:rPr>
            </w:pPr>
            <w:r>
              <w:rPr>
                <w:rFonts w:ascii="宋体" w:cs="宋体" w:hAnsi="宋体" w:hint="eastAsia"/>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313766EA">
            <w:pPr>
              <w:pStyle w:val="style0"/>
              <w:widowControl/>
              <w:jc w:val="center"/>
              <w:rPr>
                <w:rFonts w:ascii="宋体" w:cs="宋体" w:hAnsi="宋体"/>
                <w:color w:val="000000"/>
                <w:kern w:val="0"/>
                <w:sz w:val="18"/>
                <w:szCs w:val="18"/>
              </w:rPr>
            </w:pPr>
            <w:r>
              <w:rPr>
                <w:rFonts w:ascii="宋体" w:cs="宋体" w:hAnsi="宋体" w:hint="eastAsia"/>
                <w:color w:val="000000"/>
                <w:kern w:val="0"/>
                <w:sz w:val="18"/>
                <w:szCs w:val="18"/>
              </w:rPr>
              <w:t>X＜10</w:t>
            </w:r>
          </w:p>
        </w:tc>
      </w:tr>
      <w:tr w14:paraId="2761DE4E">
        <w:tblPrEx/>
        <w:trPr>
          <w:trHeight w:val="340" w:hRule="exact"/>
          <w:jc w:val="center"/>
        </w:trPr>
        <w:tc>
          <w:tcPr>
            <w:tcW w:w="2113" w:type="dxa"/>
            <w:vMerge w:val="continue"/>
            <w:tcBorders>
              <w:top w:val="nil"/>
              <w:left w:val="nil"/>
              <w:bottom w:val="single" w:sz="4" w:space="0" w:color="auto"/>
              <w:right w:val="single" w:sz="4" w:space="0" w:color="auto"/>
            </w:tcBorders>
            <w:vAlign w:val="center"/>
          </w:tcPr>
          <w:p w14:paraId="7FD35788">
            <w:pPr>
              <w:pStyle w:val="style0"/>
              <w:widowControl/>
              <w:jc w:val="left"/>
              <w:rPr>
                <w:rFonts w:ascii="宋体" w:cs="宋体" w:hAnsi="宋体"/>
                <w:color w:val="000000"/>
                <w:kern w:val="0"/>
                <w:sz w:val="18"/>
                <w:szCs w:val="18"/>
              </w:rPr>
            </w:pPr>
          </w:p>
        </w:tc>
        <w:tc>
          <w:tcPr>
            <w:tcW w:w="1369" w:type="dxa"/>
            <w:tcBorders>
              <w:top w:val="nil"/>
              <w:left w:val="nil"/>
              <w:bottom w:val="single" w:sz="4" w:space="0" w:color="auto"/>
              <w:right w:val="single" w:sz="4" w:space="0" w:color="auto"/>
            </w:tcBorders>
            <w:shd w:val="clear" w:color="auto" w:fill="auto"/>
            <w:vAlign w:val="center"/>
          </w:tcPr>
          <w:p w14:paraId="28BB256E">
            <w:pPr>
              <w:pStyle w:val="style0"/>
              <w:widowControl/>
              <w:spacing w:lineRule="exact" w:line="240"/>
              <w:jc w:val="center"/>
              <w:rPr>
                <w:rFonts w:ascii="宋体" w:cs="宋体" w:hAnsi="宋体"/>
                <w:color w:val="000000"/>
                <w:kern w:val="0"/>
                <w:sz w:val="18"/>
                <w:szCs w:val="18"/>
              </w:rPr>
            </w:pPr>
            <w:r>
              <w:rPr>
                <w:rFonts w:ascii="宋体" w:cs="宋体" w:hAnsi="宋体" w:hint="eastAsia"/>
                <w:color w:val="000000"/>
                <w:kern w:val="0"/>
                <w:sz w:val="18"/>
                <w:szCs w:val="18"/>
              </w:rPr>
              <w:t>资产总额(Z)</w:t>
            </w:r>
          </w:p>
        </w:tc>
        <w:tc>
          <w:tcPr>
            <w:tcW w:w="709" w:type="dxa"/>
            <w:tcBorders>
              <w:top w:val="nil"/>
              <w:left w:val="nil"/>
              <w:bottom w:val="single" w:sz="4" w:space="0" w:color="auto"/>
              <w:right w:val="single" w:sz="4" w:space="0" w:color="auto"/>
            </w:tcBorders>
            <w:shd w:val="clear" w:color="auto" w:fill="auto"/>
            <w:vAlign w:val="center"/>
          </w:tcPr>
          <w:p w14:paraId="71F94A5C">
            <w:pPr>
              <w:pStyle w:val="style0"/>
              <w:widowControl/>
              <w:jc w:val="center"/>
              <w:rPr>
                <w:rFonts w:ascii="宋体" w:cs="宋体" w:hAnsi="宋体"/>
                <w:color w:val="000000"/>
                <w:kern w:val="0"/>
                <w:sz w:val="18"/>
                <w:szCs w:val="18"/>
              </w:rPr>
            </w:pPr>
            <w:r>
              <w:rPr>
                <w:rFonts w:ascii="宋体" w:cs="宋体" w:hAnsi="宋体" w:hint="eastAsia"/>
                <w:color w:val="000000"/>
                <w:kern w:val="0"/>
                <w:sz w:val="18"/>
                <w:szCs w:val="18"/>
              </w:rPr>
              <w:t>万元</w:t>
            </w:r>
          </w:p>
        </w:tc>
        <w:tc>
          <w:tcPr>
            <w:tcW w:w="1125" w:type="dxa"/>
            <w:tcBorders>
              <w:top w:val="nil"/>
              <w:left w:val="nil"/>
              <w:bottom w:val="single" w:sz="4" w:space="0" w:color="auto"/>
              <w:right w:val="single" w:sz="4" w:space="0" w:color="auto"/>
            </w:tcBorders>
            <w:shd w:val="clear" w:color="auto" w:fill="auto"/>
            <w:vAlign w:val="center"/>
          </w:tcPr>
          <w:p w14:paraId="164F5DD6">
            <w:pPr>
              <w:pStyle w:val="style0"/>
              <w:widowControl/>
              <w:jc w:val="center"/>
              <w:rPr>
                <w:rFonts w:ascii="宋体" w:cs="宋体" w:hAnsi="宋体"/>
                <w:color w:val="000000"/>
                <w:kern w:val="0"/>
                <w:sz w:val="18"/>
                <w:szCs w:val="18"/>
              </w:rPr>
            </w:pPr>
            <w:r>
              <w:rPr>
                <w:rFonts w:ascii="宋体" w:cs="宋体" w:hAnsi="宋体" w:hint="eastAsia"/>
                <w:color w:val="000000"/>
                <w:kern w:val="0"/>
                <w:sz w:val="18"/>
                <w:szCs w:val="18"/>
              </w:rPr>
              <w:t>Z≥120000</w:t>
            </w:r>
          </w:p>
        </w:tc>
        <w:tc>
          <w:tcPr>
            <w:tcW w:w="1701" w:type="dxa"/>
            <w:tcBorders>
              <w:top w:val="nil"/>
              <w:left w:val="nil"/>
              <w:bottom w:val="single" w:sz="4" w:space="0" w:color="auto"/>
              <w:right w:val="single" w:sz="4" w:space="0" w:color="auto"/>
            </w:tcBorders>
            <w:shd w:val="clear" w:color="auto" w:fill="auto"/>
            <w:vAlign w:val="center"/>
          </w:tcPr>
          <w:p w14:paraId="1E78A99C">
            <w:pPr>
              <w:pStyle w:val="style0"/>
              <w:widowControl/>
              <w:jc w:val="center"/>
              <w:rPr>
                <w:rFonts w:ascii="宋体" w:cs="宋体" w:hAnsi="宋体"/>
                <w:color w:val="000000"/>
                <w:kern w:val="0"/>
                <w:sz w:val="18"/>
                <w:szCs w:val="18"/>
              </w:rPr>
            </w:pPr>
            <w:r>
              <w:rPr>
                <w:rFonts w:ascii="宋体" w:cs="宋体" w:hAnsi="宋体" w:hint="eastAsia"/>
                <w:color w:val="000000"/>
                <w:kern w:val="0"/>
                <w:sz w:val="18"/>
                <w:szCs w:val="18"/>
              </w:rPr>
              <w:t xml:space="preserve"> 8000≤Z＜120000</w:t>
            </w:r>
          </w:p>
        </w:tc>
        <w:tc>
          <w:tcPr>
            <w:tcW w:w="1426" w:type="dxa"/>
            <w:tcBorders>
              <w:top w:val="nil"/>
              <w:left w:val="nil"/>
              <w:bottom w:val="single" w:sz="4" w:space="0" w:color="auto"/>
              <w:right w:val="single" w:sz="4" w:space="0" w:color="auto"/>
            </w:tcBorders>
            <w:shd w:val="clear" w:color="auto" w:fill="auto"/>
            <w:vAlign w:val="center"/>
          </w:tcPr>
          <w:p w14:paraId="6EC96973">
            <w:pPr>
              <w:pStyle w:val="style0"/>
              <w:widowControl/>
              <w:jc w:val="center"/>
              <w:rPr>
                <w:rFonts w:ascii="宋体" w:cs="宋体" w:hAnsi="宋体"/>
                <w:color w:val="000000"/>
                <w:kern w:val="0"/>
                <w:sz w:val="18"/>
                <w:szCs w:val="18"/>
              </w:rPr>
            </w:pPr>
            <w:r>
              <w:rPr>
                <w:rFonts w:ascii="宋体" w:cs="宋体" w:hAnsi="宋体" w:hint="eastAsia"/>
                <w:color w:val="000000"/>
                <w:kern w:val="0"/>
                <w:sz w:val="18"/>
                <w:szCs w:val="18"/>
              </w:rPr>
              <w:t xml:space="preserve"> 100≤Z＜8000</w:t>
            </w:r>
          </w:p>
        </w:tc>
        <w:tc>
          <w:tcPr>
            <w:tcW w:w="992" w:type="dxa"/>
            <w:tcBorders>
              <w:top w:val="nil"/>
              <w:left w:val="nil"/>
              <w:bottom w:val="single" w:sz="4" w:space="0" w:color="auto"/>
              <w:right w:val="nil"/>
            </w:tcBorders>
            <w:shd w:val="clear" w:color="auto" w:fill="auto"/>
            <w:vAlign w:val="center"/>
          </w:tcPr>
          <w:p w14:paraId="0A738EA9">
            <w:pPr>
              <w:pStyle w:val="style0"/>
              <w:widowControl/>
              <w:jc w:val="center"/>
              <w:rPr>
                <w:rFonts w:ascii="宋体" w:cs="宋体" w:hAnsi="宋体"/>
                <w:color w:val="000000"/>
                <w:kern w:val="0"/>
                <w:sz w:val="18"/>
                <w:szCs w:val="18"/>
              </w:rPr>
            </w:pPr>
            <w:r>
              <w:rPr>
                <w:rFonts w:ascii="宋体" w:cs="宋体" w:hAnsi="宋体" w:hint="eastAsia"/>
                <w:color w:val="000000"/>
                <w:kern w:val="0"/>
                <w:sz w:val="18"/>
                <w:szCs w:val="18"/>
              </w:rPr>
              <w:t>Z＜100</w:t>
            </w:r>
          </w:p>
        </w:tc>
      </w:tr>
      <w:tr w14:paraId="4E91CADA">
        <w:tblPrEx/>
        <w:trPr>
          <w:trHeight w:val="397" w:hRule="exact"/>
          <w:jc w:val="center"/>
        </w:trPr>
        <w:tc>
          <w:tcPr>
            <w:tcW w:w="2113" w:type="dxa"/>
            <w:tcBorders>
              <w:top w:val="nil"/>
              <w:left w:val="nil"/>
              <w:bottom w:val="single" w:sz="4" w:space="0" w:color="auto"/>
              <w:right w:val="single" w:sz="4" w:space="0" w:color="auto"/>
            </w:tcBorders>
            <w:shd w:val="clear" w:color="auto" w:fill="auto"/>
            <w:vAlign w:val="center"/>
          </w:tcPr>
          <w:p w14:paraId="048A142D">
            <w:pPr>
              <w:pStyle w:val="style0"/>
              <w:widowControl/>
              <w:spacing w:lineRule="exact" w:line="240"/>
              <w:jc w:val="left"/>
              <w:rPr>
                <w:rFonts w:ascii="宋体" w:cs="宋体" w:hAnsi="宋体"/>
                <w:color w:val="000000"/>
                <w:kern w:val="0"/>
                <w:sz w:val="18"/>
                <w:szCs w:val="18"/>
              </w:rPr>
            </w:pPr>
            <w:r>
              <w:rPr>
                <w:rFonts w:ascii="宋体" w:cs="宋体" w:hAnsi="宋体" w:hint="eastAsia"/>
                <w:color w:val="000000"/>
                <w:kern w:val="0"/>
                <w:sz w:val="18"/>
                <w:szCs w:val="18"/>
              </w:rPr>
              <w:t>其他未列明行业 *</w:t>
            </w:r>
          </w:p>
        </w:tc>
        <w:tc>
          <w:tcPr>
            <w:tcW w:w="1369" w:type="dxa"/>
            <w:tcBorders>
              <w:top w:val="nil"/>
              <w:left w:val="nil"/>
              <w:bottom w:val="single" w:sz="4" w:space="0" w:color="auto"/>
              <w:right w:val="single" w:sz="4" w:space="0" w:color="auto"/>
            </w:tcBorders>
            <w:shd w:val="clear" w:color="auto" w:fill="auto"/>
            <w:vAlign w:val="center"/>
          </w:tcPr>
          <w:p w14:paraId="5E24C7AD">
            <w:pPr>
              <w:pStyle w:val="style0"/>
              <w:widowControl/>
              <w:jc w:val="center"/>
              <w:rPr>
                <w:rFonts w:ascii="宋体" w:cs="宋体" w:hAnsi="宋体"/>
                <w:color w:val="000000"/>
                <w:kern w:val="0"/>
                <w:sz w:val="18"/>
                <w:szCs w:val="18"/>
              </w:rPr>
            </w:pPr>
            <w:r>
              <w:rPr>
                <w:rFonts w:ascii="宋体" w:cs="宋体" w:hAnsi="宋体" w:hint="eastAsia"/>
                <w:color w:val="000000"/>
                <w:kern w:val="0"/>
                <w:sz w:val="18"/>
                <w:szCs w:val="18"/>
              </w:rPr>
              <w:t>从业人员(X)</w:t>
            </w:r>
          </w:p>
        </w:tc>
        <w:tc>
          <w:tcPr>
            <w:tcW w:w="709" w:type="dxa"/>
            <w:tcBorders>
              <w:top w:val="nil"/>
              <w:left w:val="nil"/>
              <w:bottom w:val="single" w:sz="4" w:space="0" w:color="auto"/>
              <w:right w:val="single" w:sz="4" w:space="0" w:color="auto"/>
            </w:tcBorders>
            <w:shd w:val="clear" w:color="auto" w:fill="auto"/>
            <w:vAlign w:val="center"/>
          </w:tcPr>
          <w:p w14:paraId="2A875AE2">
            <w:pPr>
              <w:pStyle w:val="style0"/>
              <w:widowControl/>
              <w:jc w:val="center"/>
              <w:rPr>
                <w:rFonts w:ascii="宋体" w:cs="宋体" w:hAnsi="宋体"/>
                <w:color w:val="000000"/>
                <w:kern w:val="0"/>
                <w:sz w:val="18"/>
                <w:szCs w:val="18"/>
              </w:rPr>
            </w:pPr>
            <w:r>
              <w:rPr>
                <w:rFonts w:ascii="宋体" w:cs="宋体" w:hAnsi="宋体" w:hint="eastAsia"/>
                <w:color w:val="000000"/>
                <w:kern w:val="0"/>
                <w:sz w:val="18"/>
                <w:szCs w:val="18"/>
              </w:rPr>
              <w:t>人</w:t>
            </w:r>
          </w:p>
        </w:tc>
        <w:tc>
          <w:tcPr>
            <w:tcW w:w="1125" w:type="dxa"/>
            <w:tcBorders>
              <w:top w:val="nil"/>
              <w:left w:val="nil"/>
              <w:bottom w:val="single" w:sz="4" w:space="0" w:color="auto"/>
              <w:right w:val="single" w:sz="4" w:space="0" w:color="auto"/>
            </w:tcBorders>
            <w:shd w:val="clear" w:color="auto" w:fill="auto"/>
            <w:vAlign w:val="center"/>
          </w:tcPr>
          <w:p w14:paraId="3E042C35">
            <w:pPr>
              <w:pStyle w:val="style0"/>
              <w:widowControl/>
              <w:jc w:val="center"/>
              <w:rPr>
                <w:rFonts w:ascii="宋体" w:cs="宋体" w:hAnsi="宋体"/>
                <w:color w:val="000000"/>
                <w:kern w:val="0"/>
                <w:sz w:val="18"/>
                <w:szCs w:val="18"/>
              </w:rPr>
            </w:pPr>
            <w:r>
              <w:rPr>
                <w:rFonts w:ascii="宋体" w:cs="宋体" w:hAnsi="宋体" w:hint="eastAsia"/>
                <w:color w:val="000000"/>
                <w:kern w:val="0"/>
                <w:sz w:val="18"/>
                <w:szCs w:val="18"/>
              </w:rPr>
              <w:t>X≥300</w:t>
            </w:r>
          </w:p>
        </w:tc>
        <w:tc>
          <w:tcPr>
            <w:tcW w:w="1701" w:type="dxa"/>
            <w:tcBorders>
              <w:top w:val="nil"/>
              <w:left w:val="nil"/>
              <w:bottom w:val="single" w:sz="4" w:space="0" w:color="auto"/>
              <w:right w:val="single" w:sz="4" w:space="0" w:color="auto"/>
            </w:tcBorders>
            <w:shd w:val="clear" w:color="auto" w:fill="auto"/>
            <w:vAlign w:val="center"/>
          </w:tcPr>
          <w:p w14:paraId="4978E800">
            <w:pPr>
              <w:pStyle w:val="style0"/>
              <w:widowControl/>
              <w:ind w:left="1" w:leftChars="-51" w:hanging="108" w:hangingChars="60"/>
              <w:jc w:val="center"/>
              <w:rPr>
                <w:rFonts w:ascii="宋体" w:cs="宋体" w:hAnsi="宋体"/>
                <w:color w:val="000000"/>
                <w:kern w:val="0"/>
                <w:sz w:val="18"/>
                <w:szCs w:val="18"/>
              </w:rPr>
            </w:pPr>
            <w:r>
              <w:rPr>
                <w:rFonts w:ascii="宋体" w:cs="宋体" w:hAnsi="宋体" w:hint="eastAsia"/>
                <w:color w:val="000000"/>
                <w:kern w:val="0"/>
                <w:sz w:val="18"/>
                <w:szCs w:val="18"/>
              </w:rPr>
              <w:t xml:space="preserve">100≤X＜300 </w:t>
            </w:r>
          </w:p>
        </w:tc>
        <w:tc>
          <w:tcPr>
            <w:tcW w:w="1426" w:type="dxa"/>
            <w:tcBorders>
              <w:top w:val="nil"/>
              <w:left w:val="nil"/>
              <w:bottom w:val="single" w:sz="4" w:space="0" w:color="auto"/>
              <w:right w:val="single" w:sz="4" w:space="0" w:color="auto"/>
            </w:tcBorders>
            <w:shd w:val="clear" w:color="auto" w:fill="auto"/>
            <w:vAlign w:val="center"/>
          </w:tcPr>
          <w:p w14:paraId="7BD63DD6">
            <w:pPr>
              <w:pStyle w:val="style0"/>
              <w:widowControl/>
              <w:jc w:val="center"/>
              <w:rPr>
                <w:rFonts w:ascii="宋体" w:cs="宋体" w:hAnsi="宋体"/>
                <w:color w:val="000000"/>
                <w:kern w:val="0"/>
                <w:sz w:val="18"/>
                <w:szCs w:val="18"/>
              </w:rPr>
            </w:pPr>
            <w:r>
              <w:rPr>
                <w:rFonts w:ascii="宋体" w:cs="宋体" w:hAnsi="宋体" w:hint="eastAsia"/>
                <w:color w:val="000000"/>
                <w:kern w:val="0"/>
                <w:sz w:val="18"/>
                <w:szCs w:val="18"/>
              </w:rPr>
              <w:t xml:space="preserve"> 10≤X＜100</w:t>
            </w:r>
          </w:p>
        </w:tc>
        <w:tc>
          <w:tcPr>
            <w:tcW w:w="992" w:type="dxa"/>
            <w:tcBorders>
              <w:top w:val="nil"/>
              <w:left w:val="nil"/>
              <w:bottom w:val="single" w:sz="4" w:space="0" w:color="auto"/>
              <w:right w:val="nil"/>
            </w:tcBorders>
            <w:shd w:val="clear" w:color="auto" w:fill="auto"/>
            <w:vAlign w:val="center"/>
          </w:tcPr>
          <w:p w14:paraId="7CF0E78D">
            <w:pPr>
              <w:pStyle w:val="style0"/>
              <w:widowControl/>
              <w:jc w:val="center"/>
              <w:rPr>
                <w:rFonts w:ascii="宋体" w:cs="宋体" w:hAnsi="宋体"/>
                <w:color w:val="000000"/>
                <w:kern w:val="0"/>
                <w:sz w:val="18"/>
                <w:szCs w:val="18"/>
              </w:rPr>
            </w:pPr>
            <w:r>
              <w:rPr>
                <w:rFonts w:ascii="宋体" w:cs="宋体" w:hAnsi="宋体" w:hint="eastAsia"/>
                <w:color w:val="000000"/>
                <w:kern w:val="0"/>
                <w:sz w:val="18"/>
                <w:szCs w:val="18"/>
              </w:rPr>
              <w:t>X＜10</w:t>
            </w:r>
          </w:p>
        </w:tc>
      </w:tr>
    </w:tbl>
    <w:p w14:paraId="545D9967">
      <w:pPr>
        <w:pStyle w:val="style0"/>
        <w:widowControl/>
        <w:spacing w:lineRule="auto" w:line="360"/>
        <w:jc w:val="left"/>
        <w:rPr>
          <w:rFonts w:ascii="宋体" w:cs="宋体" w:eastAsia="宋体" w:hAnsi="宋体"/>
          <w:kern w:val="0"/>
          <w:szCs w:val="21"/>
        </w:rPr>
      </w:pPr>
      <w:r>
        <w:rPr>
          <w:rFonts w:ascii="宋体" w:cs="宋体" w:eastAsia="宋体" w:hAnsi="宋体"/>
          <w:kern w:val="0"/>
          <w:szCs w:val="21"/>
        </w:rPr>
        <w:t>说明：</w:t>
      </w:r>
    </w:p>
    <w:p w14:paraId="2C45FF48">
      <w:pPr>
        <w:pStyle w:val="style0"/>
        <w:widowControl/>
        <w:spacing w:lineRule="auto" w:line="360"/>
        <w:ind w:firstLine="371" w:firstLineChars="177"/>
        <w:jc w:val="left"/>
        <w:rPr>
          <w:rFonts w:ascii="宋体" w:cs="宋体" w:eastAsia="宋体" w:hAnsi="宋体"/>
          <w:kern w:val="0"/>
          <w:szCs w:val="21"/>
        </w:rPr>
      </w:pPr>
      <w:r>
        <w:rPr>
          <w:rFonts w:ascii="宋体" w:cs="宋体" w:eastAsia="宋体" w:hAnsi="宋体"/>
          <w:kern w:val="0"/>
          <w:szCs w:val="21"/>
        </w:rPr>
        <w:t>1.大型、中型和小型企业须同时满足所列指标的下限，否则下划一档；微型企业只须满足所列指标中的一项即可。</w:t>
      </w:r>
    </w:p>
    <w:p w14:paraId="143CD1D3">
      <w:pPr>
        <w:pStyle w:val="style0"/>
        <w:widowControl/>
        <w:spacing w:lineRule="auto" w:line="360"/>
        <w:ind w:firstLine="371" w:firstLineChars="177"/>
        <w:jc w:val="left"/>
        <w:rPr>
          <w:rFonts w:ascii="宋体" w:cs="宋体" w:eastAsia="宋体" w:hAnsi="宋体"/>
          <w:kern w:val="0"/>
          <w:szCs w:val="21"/>
        </w:rPr>
      </w:pPr>
      <w:r>
        <w:rPr>
          <w:rFonts w:ascii="宋体" w:cs="宋体" w:eastAsia="宋体" w:hAnsi="宋体"/>
          <w:kern w:val="0"/>
          <w:szCs w:val="21"/>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1BDC8277">
      <w:pPr>
        <w:pStyle w:val="style0"/>
        <w:widowControl/>
        <w:spacing w:lineRule="auto" w:line="360"/>
        <w:ind w:firstLine="371" w:firstLineChars="177"/>
        <w:jc w:val="left"/>
        <w:rPr>
          <w:rFonts w:ascii="宋体" w:cs="宋体" w:eastAsia="宋体" w:hAnsi="宋体"/>
          <w:kern w:val="0"/>
          <w:szCs w:val="21"/>
        </w:rPr>
      </w:pPr>
      <w:r>
        <w:rPr>
          <w:rFonts w:ascii="宋体" w:cs="宋体" w:eastAsia="宋体" w:hAnsi="宋体"/>
          <w:kern w:val="0"/>
          <w:szCs w:val="21"/>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07442CD1">
      <w:pPr>
        <w:pStyle w:val="style0"/>
        <w:spacing w:lineRule="auto" w:line="360"/>
        <w:rPr>
          <w:rFonts w:ascii="宋体" w:eastAsia="宋体" w:hAnsi="宋体"/>
          <w:szCs w:val="21"/>
        </w:rPr>
      </w:pPr>
    </w:p>
    <w:bookmarkStart w:id="111" w:name="_Toc73613647"/>
    <w:bookmarkStart w:id="112" w:name="_Toc135293360"/>
    <w:bookmarkStart w:id="113" w:name="_Toc73610165"/>
    <w:p w14:paraId="3253AF9F">
      <w:pPr>
        <w:pStyle w:val="style2"/>
        <w:spacing w:before="0" w:after="0"/>
        <w:rPr/>
      </w:pPr>
      <w:r>
        <w:rPr>
          <w:rFonts w:hint="eastAsia"/>
        </w:rPr>
        <w:t>四、</w:t>
      </w:r>
      <w:r>
        <w:t>财政部 民政部 中国残疾人联合会关于促进残疾人就业 政府采购政策的通知</w:t>
      </w:r>
      <w:bookmarkEnd w:id="111"/>
      <w:bookmarkEnd w:id="112"/>
      <w:bookmarkEnd w:id="113"/>
      <w:r>
        <w:t xml:space="preserve"> </w:t>
      </w:r>
    </w:p>
    <w:p w14:paraId="0A0CFB85">
      <w:pPr>
        <w:pStyle w:val="style0"/>
        <w:widowControl/>
        <w:shd w:val="clear" w:color="auto" w:fill="ffffff"/>
        <w:spacing w:before="100" w:beforeAutospacing="true" w:after="100" w:afterAutospacing="true" w:lineRule="auto" w:line="360"/>
        <w:jc w:val="center"/>
        <w:rPr>
          <w:rFonts w:ascii="宋体" w:cs="宋体" w:eastAsia="宋体" w:hAnsi="宋体"/>
          <w:color w:val="000000"/>
          <w:kern w:val="0"/>
          <w:szCs w:val="21"/>
        </w:rPr>
      </w:pPr>
      <w:r>
        <w:rPr>
          <w:rFonts w:ascii="宋体" w:cs="宋体" w:eastAsia="宋体" w:hAnsi="宋体"/>
          <w:color w:val="000000"/>
          <w:kern w:val="0"/>
          <w:szCs w:val="21"/>
        </w:rPr>
        <w:t>财库〔2017〕141号</w:t>
      </w:r>
    </w:p>
    <w:p w14:paraId="6BB69245">
      <w:pPr>
        <w:pStyle w:val="style0"/>
        <w:widowControl/>
        <w:spacing w:lineRule="auto" w:line="360"/>
        <w:jc w:val="left"/>
        <w:rPr>
          <w:rFonts w:ascii="宋体" w:cs="宋体" w:eastAsia="宋体" w:hAnsi="宋体"/>
          <w:kern w:val="0"/>
          <w:szCs w:val="21"/>
        </w:rPr>
      </w:pPr>
      <w:r>
        <w:rPr>
          <w:rFonts w:ascii="宋体" w:cs="宋体" w:eastAsia="宋体" w:hAnsi="宋体" w:hint="eastAsia"/>
          <w:kern w:val="0"/>
          <w:szCs w:val="21"/>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p>
    <w:p w14:paraId="07B48F30">
      <w:pPr>
        <w:pStyle w:val="style0"/>
        <w:widowControl/>
        <w:spacing w:lineRule="auto" w:line="360"/>
        <w:jc w:val="left"/>
        <w:rPr>
          <w:rFonts w:ascii="宋体" w:cs="宋体" w:eastAsia="宋体" w:hAnsi="宋体"/>
          <w:kern w:val="0"/>
          <w:szCs w:val="21"/>
        </w:rPr>
      </w:pPr>
      <w:r>
        <w:rPr>
          <w:rFonts w:ascii="宋体" w:cs="宋体" w:eastAsia="宋体" w:hAnsi="宋体" w:hint="eastAsia"/>
          <w:kern w:val="0"/>
          <w:szCs w:val="21"/>
        </w:rPr>
        <w:t>　　为了发挥政府采购促进残疾人就业的作用，进一步保障残疾人权益，依照《政府采购法》、《残疾人保障法》等法律法规及相关规定，现就促进残疾人就业政府采购政策通知如下：</w:t>
      </w:r>
    </w:p>
    <w:p w14:paraId="169FC054">
      <w:pPr>
        <w:pStyle w:val="style0"/>
        <w:widowControl/>
        <w:spacing w:lineRule="auto" w:line="360"/>
        <w:jc w:val="left"/>
        <w:rPr>
          <w:rFonts w:ascii="宋体" w:cs="宋体" w:eastAsia="宋体" w:hAnsi="宋体"/>
          <w:kern w:val="0"/>
          <w:szCs w:val="21"/>
        </w:rPr>
      </w:pPr>
      <w:r>
        <w:rPr>
          <w:rFonts w:ascii="宋体" w:cs="宋体" w:eastAsia="宋体" w:hAnsi="宋体" w:hint="eastAsia"/>
          <w:kern w:val="0"/>
          <w:szCs w:val="21"/>
        </w:rPr>
        <w:t>　　一、享受政府采购支持政策的残疾人福利性单位应当同时满足以下条件：</w:t>
      </w:r>
    </w:p>
    <w:p w14:paraId="64CCC4E8">
      <w:pPr>
        <w:pStyle w:val="style0"/>
        <w:widowControl/>
        <w:spacing w:lineRule="auto" w:line="360"/>
        <w:jc w:val="left"/>
        <w:rPr>
          <w:rFonts w:ascii="宋体" w:cs="宋体" w:eastAsia="宋体" w:hAnsi="宋体"/>
          <w:kern w:val="0"/>
          <w:szCs w:val="21"/>
        </w:rPr>
      </w:pPr>
      <w:r>
        <w:rPr>
          <w:rFonts w:ascii="宋体" w:cs="宋体" w:eastAsia="宋体" w:hAnsi="宋体" w:hint="eastAsia"/>
          <w:kern w:val="0"/>
          <w:szCs w:val="21"/>
        </w:rPr>
        <w:t>　　（一）安置的残疾人占本单位在职职工人数的比例不低于25%（含25%），并且安置的残疾人人数不少于10人（含10人）；</w:t>
      </w:r>
    </w:p>
    <w:p w14:paraId="18E21B33">
      <w:pPr>
        <w:pStyle w:val="style0"/>
        <w:widowControl/>
        <w:spacing w:lineRule="auto" w:line="360"/>
        <w:jc w:val="left"/>
        <w:rPr>
          <w:rFonts w:ascii="宋体" w:cs="宋体" w:eastAsia="宋体" w:hAnsi="宋体"/>
          <w:kern w:val="0"/>
          <w:szCs w:val="21"/>
        </w:rPr>
      </w:pPr>
      <w:r>
        <w:rPr>
          <w:rFonts w:ascii="宋体" w:cs="宋体" w:eastAsia="宋体" w:hAnsi="宋体" w:hint="eastAsia"/>
          <w:kern w:val="0"/>
          <w:szCs w:val="21"/>
        </w:rPr>
        <w:t>　　（二）依法与安置的每位残疾人签订了一年以上（含一年）的劳动合同或服务协议；</w:t>
      </w:r>
    </w:p>
    <w:p w14:paraId="197DAD58">
      <w:pPr>
        <w:pStyle w:val="style0"/>
        <w:widowControl/>
        <w:spacing w:lineRule="auto" w:line="360"/>
        <w:jc w:val="left"/>
        <w:rPr>
          <w:rFonts w:ascii="宋体" w:cs="宋体" w:eastAsia="宋体" w:hAnsi="宋体"/>
          <w:kern w:val="0"/>
          <w:szCs w:val="21"/>
        </w:rPr>
      </w:pPr>
      <w:r>
        <w:rPr>
          <w:rFonts w:ascii="宋体" w:cs="宋体" w:eastAsia="宋体" w:hAnsi="宋体" w:hint="eastAsia"/>
          <w:kern w:val="0"/>
          <w:szCs w:val="21"/>
        </w:rPr>
        <w:t>　　（三）为安置的每位残疾人按月足额缴纳了基本养老保险、基本医疗保险、失业保险、工伤保险和生育保险等社会保险费；</w:t>
      </w:r>
    </w:p>
    <w:p w14:paraId="35D08883">
      <w:pPr>
        <w:pStyle w:val="style0"/>
        <w:widowControl/>
        <w:spacing w:lineRule="auto" w:line="360"/>
        <w:jc w:val="left"/>
        <w:rPr>
          <w:rFonts w:ascii="宋体" w:cs="宋体" w:eastAsia="宋体" w:hAnsi="宋体"/>
          <w:kern w:val="0"/>
          <w:szCs w:val="21"/>
        </w:rPr>
      </w:pPr>
      <w:r>
        <w:rPr>
          <w:rFonts w:ascii="宋体" w:cs="宋体" w:eastAsia="宋体" w:hAnsi="宋体" w:hint="eastAsia"/>
          <w:kern w:val="0"/>
          <w:szCs w:val="21"/>
        </w:rPr>
        <w:t>　　（四）通过银行等金融机构向安置的每位残疾人，按月支付了不低于单位所在区县适用的经省级人民政府批准的月最低工资标准的工资；</w:t>
      </w:r>
    </w:p>
    <w:p w14:paraId="5B4F6C2D">
      <w:pPr>
        <w:pStyle w:val="style0"/>
        <w:widowControl/>
        <w:spacing w:lineRule="auto" w:line="360"/>
        <w:jc w:val="left"/>
        <w:rPr>
          <w:rFonts w:ascii="宋体" w:cs="宋体" w:eastAsia="宋体" w:hAnsi="宋体"/>
          <w:kern w:val="0"/>
          <w:szCs w:val="21"/>
        </w:rPr>
      </w:pPr>
      <w:r>
        <w:rPr>
          <w:rFonts w:ascii="宋体" w:cs="宋体" w:eastAsia="宋体" w:hAnsi="宋体" w:hint="eastAsia"/>
          <w:kern w:val="0"/>
          <w:szCs w:val="21"/>
        </w:rPr>
        <w:t>　　（五）提供本单位制造的货物、承担的工程或者服务（以下简称产品），或者提供其他残疾人福利性单位制造的货物（不包括使用非残疾人福利性单位注册商标的货物）。</w:t>
      </w:r>
    </w:p>
    <w:p w14:paraId="2440D186">
      <w:pPr>
        <w:pStyle w:val="style0"/>
        <w:widowControl/>
        <w:spacing w:lineRule="auto" w:line="360"/>
        <w:jc w:val="left"/>
        <w:rPr>
          <w:rFonts w:ascii="宋体" w:cs="宋体" w:eastAsia="宋体" w:hAnsi="宋体"/>
          <w:kern w:val="0"/>
          <w:szCs w:val="21"/>
        </w:rPr>
      </w:pPr>
      <w:r>
        <w:rPr>
          <w:rFonts w:ascii="宋体" w:cs="宋体" w:eastAsia="宋体" w:hAnsi="宋体" w:hint="eastAsia"/>
          <w:kern w:val="0"/>
          <w:szCs w:val="21"/>
        </w:rPr>
        <w:t>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61995AEE">
      <w:pPr>
        <w:pStyle w:val="style0"/>
        <w:widowControl/>
        <w:spacing w:lineRule="auto" w:line="360"/>
        <w:jc w:val="left"/>
        <w:rPr>
          <w:rFonts w:ascii="宋体" w:cs="宋体" w:eastAsia="宋体" w:hAnsi="宋体"/>
          <w:kern w:val="0"/>
          <w:szCs w:val="21"/>
        </w:rPr>
      </w:pPr>
      <w:r>
        <w:rPr>
          <w:rFonts w:ascii="宋体" w:cs="宋体" w:eastAsia="宋体" w:hAnsi="宋体" w:hint="eastAsia"/>
          <w:kern w:val="0"/>
          <w:szCs w:val="21"/>
        </w:rPr>
        <w:t>　　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14:paraId="3F614CB7">
      <w:pPr>
        <w:pStyle w:val="style0"/>
        <w:widowControl/>
        <w:spacing w:lineRule="auto" w:line="360"/>
        <w:jc w:val="left"/>
        <w:rPr>
          <w:rFonts w:ascii="宋体" w:cs="宋体" w:eastAsia="宋体" w:hAnsi="宋体"/>
          <w:kern w:val="0"/>
          <w:szCs w:val="21"/>
        </w:rPr>
      </w:pPr>
      <w:r>
        <w:rPr>
          <w:rFonts w:ascii="宋体" w:cs="宋体" w:eastAsia="宋体" w:hAnsi="宋体" w:hint="eastAsia"/>
          <w:kern w:val="0"/>
          <w:szCs w:val="21"/>
        </w:rPr>
        <w:t>　　中标、成交供应商为残疾人福利性单位的，采购人或者其委托的采购代理机构应当随中标、成交结果同时公告其《残疾人福利性单位声明函》，接受社会监督。</w:t>
      </w:r>
    </w:p>
    <w:p w14:paraId="5D4E1973">
      <w:pPr>
        <w:pStyle w:val="style0"/>
        <w:widowControl/>
        <w:spacing w:lineRule="auto" w:line="360"/>
        <w:jc w:val="left"/>
        <w:rPr>
          <w:rFonts w:ascii="宋体" w:cs="宋体" w:eastAsia="宋体" w:hAnsi="宋体"/>
          <w:kern w:val="0"/>
          <w:szCs w:val="21"/>
        </w:rPr>
      </w:pPr>
      <w:r>
        <w:rPr>
          <w:rFonts w:ascii="宋体" w:cs="宋体" w:eastAsia="宋体" w:hAnsi="宋体" w:hint="eastAsia"/>
          <w:kern w:val="0"/>
          <w:szCs w:val="21"/>
        </w:rPr>
        <w:t>　　供应商提供的《残疾人福利性单位声明函》与事实不符的，依照《政府采购法》第七十七条第一款的规定追究法律责任。</w:t>
      </w:r>
    </w:p>
    <w:p w14:paraId="67097EE5">
      <w:pPr>
        <w:pStyle w:val="style0"/>
        <w:widowControl/>
        <w:spacing w:lineRule="auto" w:line="360"/>
        <w:jc w:val="left"/>
        <w:rPr>
          <w:rFonts w:ascii="宋体" w:cs="宋体" w:eastAsia="宋体" w:hAnsi="宋体"/>
          <w:kern w:val="0"/>
          <w:szCs w:val="21"/>
        </w:rPr>
      </w:pPr>
      <w:r>
        <w:rPr>
          <w:rFonts w:ascii="宋体" w:cs="宋体" w:eastAsia="宋体" w:hAnsi="宋体" w:hint="eastAsia"/>
          <w:kern w:val="0"/>
          <w:szCs w:val="21"/>
        </w:rPr>
        <w:t>　　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14:paraId="6FE1A845">
      <w:pPr>
        <w:pStyle w:val="style0"/>
        <w:widowControl/>
        <w:spacing w:lineRule="auto" w:line="360"/>
        <w:jc w:val="left"/>
        <w:rPr>
          <w:rFonts w:ascii="宋体" w:cs="宋体" w:eastAsia="宋体" w:hAnsi="宋体"/>
          <w:kern w:val="0"/>
          <w:szCs w:val="21"/>
        </w:rPr>
      </w:pPr>
      <w:r>
        <w:rPr>
          <w:rFonts w:ascii="宋体" w:cs="宋体" w:eastAsia="宋体" w:hAnsi="宋体" w:hint="eastAsia"/>
          <w:kern w:val="0"/>
          <w:szCs w:val="21"/>
        </w:rPr>
        <w:t>　　四、采购人采购公开招标数额标准以上的货物或者服务，因落实促进残疾人就业政策的需要，依法履行有关报批程序后，可采用公开招标以外的采购方式。</w:t>
      </w:r>
    </w:p>
    <w:p w14:paraId="49841F7F">
      <w:pPr>
        <w:pStyle w:val="style0"/>
        <w:widowControl/>
        <w:spacing w:lineRule="auto" w:line="360"/>
        <w:jc w:val="left"/>
        <w:rPr>
          <w:rFonts w:ascii="宋体" w:cs="宋体" w:eastAsia="宋体" w:hAnsi="宋体"/>
          <w:kern w:val="0"/>
          <w:szCs w:val="21"/>
        </w:rPr>
      </w:pPr>
      <w:r>
        <w:rPr>
          <w:rFonts w:ascii="宋体" w:cs="宋体" w:eastAsia="宋体" w:hAnsi="宋体" w:hint="eastAsia"/>
          <w:kern w:val="0"/>
          <w:szCs w:val="21"/>
        </w:rPr>
        <w:t>　　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14:paraId="32CFC4C3">
      <w:pPr>
        <w:pStyle w:val="style0"/>
        <w:widowControl/>
        <w:spacing w:lineRule="auto" w:line="360"/>
        <w:jc w:val="left"/>
        <w:rPr>
          <w:rFonts w:ascii="宋体" w:cs="宋体" w:eastAsia="宋体" w:hAnsi="宋体"/>
          <w:kern w:val="0"/>
          <w:szCs w:val="21"/>
        </w:rPr>
      </w:pPr>
      <w:r>
        <w:rPr>
          <w:rFonts w:ascii="宋体" w:cs="宋体" w:eastAsia="宋体" w:hAnsi="宋体" w:hint="eastAsia"/>
          <w:kern w:val="0"/>
          <w:szCs w:val="21"/>
        </w:rPr>
        <w:t>　　六、省级财政部门可以结合本地区残疾人生产、经营的实际情况，细化政府采购支持措施。对符合国家有关部门规定条件的残疾人辅助性就业机构，可通过上述措施予以支持。各地制定的有关文件应当报财政部备案。</w:t>
      </w:r>
    </w:p>
    <w:p w14:paraId="48055EBB">
      <w:pPr>
        <w:pStyle w:val="style0"/>
        <w:widowControl/>
        <w:spacing w:lineRule="auto" w:line="360"/>
        <w:jc w:val="left"/>
        <w:rPr>
          <w:rFonts w:ascii="宋体" w:cs="宋体" w:eastAsia="宋体" w:hAnsi="宋体"/>
          <w:kern w:val="0"/>
          <w:szCs w:val="21"/>
        </w:rPr>
      </w:pPr>
      <w:r>
        <w:rPr>
          <w:rFonts w:ascii="宋体" w:cs="宋体" w:eastAsia="宋体" w:hAnsi="宋体" w:hint="eastAsia"/>
          <w:kern w:val="0"/>
          <w:szCs w:val="21"/>
        </w:rPr>
        <w:t>　　七、本通知自2017年10月1日起执行。</w:t>
      </w:r>
    </w:p>
    <w:p w14:paraId="31767D8E">
      <w:pPr>
        <w:pStyle w:val="style0"/>
        <w:widowControl/>
        <w:spacing w:lineRule="auto" w:line="360"/>
        <w:jc w:val="left"/>
        <w:rPr>
          <w:rFonts w:ascii="宋体" w:cs="宋体" w:eastAsia="宋体" w:hAnsi="宋体"/>
          <w:kern w:val="0"/>
          <w:szCs w:val="21"/>
        </w:rPr>
      </w:pPr>
      <w:r>
        <w:rPr>
          <w:rFonts w:ascii="宋体" w:cs="宋体" w:eastAsia="宋体" w:hAnsi="宋体"/>
          <w:kern w:val="0"/>
          <w:szCs w:val="21"/>
        </w:rPr>
        <w:t>　　</w:t>
      </w:r>
    </w:p>
    <w:p w14:paraId="68FBC64E">
      <w:pPr>
        <w:pStyle w:val="style0"/>
        <w:widowControl/>
        <w:spacing w:lineRule="auto" w:line="360"/>
        <w:jc w:val="right"/>
        <w:rPr>
          <w:rFonts w:ascii="宋体" w:cs="宋体" w:eastAsia="宋体" w:hAnsi="宋体"/>
          <w:kern w:val="0"/>
          <w:szCs w:val="21"/>
        </w:rPr>
      </w:pPr>
      <w:r>
        <w:rPr>
          <w:rFonts w:ascii="宋体" w:cs="宋体" w:eastAsia="宋体" w:hAnsi="宋体" w:hint="eastAsia"/>
          <w:kern w:val="0"/>
          <w:szCs w:val="21"/>
        </w:rPr>
        <w:t>财政部 民政部 中国残疾人联合会</w:t>
      </w:r>
    </w:p>
    <w:p w14:paraId="523CF13C">
      <w:pPr>
        <w:pStyle w:val="style0"/>
        <w:widowControl/>
        <w:spacing w:lineRule="auto" w:line="360"/>
        <w:jc w:val="right"/>
        <w:rPr>
          <w:rFonts w:ascii="宋体" w:cs="宋体" w:eastAsia="宋体" w:hAnsi="宋体"/>
          <w:kern w:val="0"/>
          <w:szCs w:val="21"/>
        </w:rPr>
      </w:pPr>
    </w:p>
    <w:p w14:paraId="50DF9621">
      <w:pPr>
        <w:pStyle w:val="style0"/>
        <w:widowControl/>
        <w:spacing w:lineRule="auto" w:line="360"/>
        <w:jc w:val="right"/>
        <w:rPr>
          <w:rFonts w:ascii="宋体" w:cs="宋体" w:eastAsia="宋体" w:hAnsi="宋体"/>
          <w:kern w:val="0"/>
          <w:szCs w:val="21"/>
        </w:rPr>
      </w:pPr>
      <w:r>
        <w:rPr>
          <w:rFonts w:ascii="宋体" w:cs="宋体" w:eastAsia="宋体" w:hAnsi="宋体" w:hint="eastAsia"/>
          <w:kern w:val="0"/>
          <w:szCs w:val="21"/>
        </w:rPr>
        <w:t>  2017年8月22日</w:t>
      </w:r>
    </w:p>
    <w:p w14:paraId="4EB7D1F9">
      <w:pPr>
        <w:pStyle w:val="style0"/>
        <w:tabs>
          <w:tab w:val="left" w:leader="none" w:pos="1875"/>
        </w:tabs>
        <w:rPr>
          <w:rFonts w:ascii="Calibri" w:hAnsi="Calibri"/>
          <w:szCs w:val="22"/>
        </w:rPr>
      </w:pPr>
    </w:p>
    <w:p w14:paraId="55506C6C">
      <w:pPr>
        <w:pStyle w:val="style0"/>
        <w:rPr>
          <w:rFonts w:ascii="Calibri" w:hAnsi="Calibri"/>
          <w:szCs w:val="22"/>
        </w:rPr>
      </w:pPr>
    </w:p>
    <w:bookmarkStart w:id="114" w:name="_Toc135293361"/>
    <w:p w14:paraId="3EEAB347">
      <w:pPr>
        <w:pStyle w:val="style2"/>
        <w:spacing w:before="0" w:after="0"/>
        <w:rPr/>
      </w:pPr>
      <w:r>
        <w:rPr>
          <w:rFonts w:hint="eastAsia"/>
        </w:rPr>
        <w:t>五、财政部 司法部关于政府采购支持监狱企业发展有关问题的通知</w:t>
      </w:r>
      <w:bookmarkEnd w:id="114"/>
      <w:r>
        <w:rPr>
          <w:rFonts w:hint="eastAsia"/>
        </w:rPr>
        <w:t xml:space="preserve"> </w:t>
      </w:r>
    </w:p>
    <w:p w14:paraId="248C7DC0">
      <w:pPr>
        <w:pStyle w:val="style0"/>
        <w:widowControl/>
        <w:spacing w:lineRule="auto" w:line="360"/>
        <w:jc w:val="center"/>
        <w:rPr>
          <w:rFonts w:ascii="宋体" w:cs="宋体" w:eastAsia="宋体" w:hAnsi="宋体"/>
          <w:kern w:val="0"/>
          <w:szCs w:val="21"/>
        </w:rPr>
      </w:pPr>
    </w:p>
    <w:p w14:paraId="3A790ED0">
      <w:pPr>
        <w:pStyle w:val="style0"/>
        <w:widowControl/>
        <w:spacing w:lineRule="auto" w:line="360"/>
        <w:jc w:val="center"/>
        <w:rPr>
          <w:rFonts w:ascii="宋体" w:cs="宋体" w:eastAsia="宋体" w:hAnsi="宋体"/>
          <w:kern w:val="0"/>
          <w:szCs w:val="21"/>
        </w:rPr>
      </w:pPr>
      <w:r>
        <w:rPr>
          <w:rFonts w:ascii="宋体" w:cs="宋体" w:eastAsia="宋体" w:hAnsi="宋体" w:hint="eastAsia"/>
          <w:kern w:val="0"/>
          <w:szCs w:val="21"/>
        </w:rPr>
        <w:t>财库〔2014〕68号</w:t>
      </w:r>
    </w:p>
    <w:p w14:paraId="3F13DB67">
      <w:pPr>
        <w:pStyle w:val="style0"/>
        <w:widowControl/>
        <w:spacing w:lineRule="auto" w:line="360"/>
        <w:jc w:val="left"/>
        <w:rPr>
          <w:rFonts w:ascii="宋体" w:cs="宋体" w:eastAsia="宋体" w:hAnsi="宋体"/>
          <w:kern w:val="0"/>
          <w:szCs w:val="21"/>
        </w:rPr>
      </w:pPr>
    </w:p>
    <w:p w14:paraId="65A7BB6A">
      <w:pPr>
        <w:pStyle w:val="style0"/>
        <w:widowControl/>
        <w:spacing w:lineRule="auto" w:line="360"/>
        <w:ind w:firstLine="424" w:firstLineChars="202"/>
        <w:jc w:val="left"/>
        <w:rPr>
          <w:rFonts w:ascii="宋体" w:cs="宋体" w:eastAsia="宋体" w:hAnsi="宋体"/>
          <w:kern w:val="0"/>
          <w:szCs w:val="21"/>
        </w:rPr>
      </w:pPr>
      <w:r>
        <w:rPr>
          <w:rFonts w:ascii="宋体" w:cs="宋体" w:eastAsia="宋体" w:hAnsi="宋体" w:hint="eastAsia"/>
          <w:kern w:val="0"/>
          <w:szCs w:val="21"/>
        </w:rPr>
        <w:t>党中央有关部门，国务院各部委、各直属机构，全国人大常委会办公厅，全国政协办公厅，高法院，高检院，有关人民团体，中央国家机关政府采购中心，中共中央直属机关采购中心，全国人大机关采购中心，各省、自治区、直辖市、计划单列市财政厅（局）、司法厅（局），新疆生产建设兵团财务局、司法局、监狱管理局：</w:t>
      </w:r>
    </w:p>
    <w:p w14:paraId="2F71B5DC">
      <w:pPr>
        <w:pStyle w:val="style0"/>
        <w:widowControl/>
        <w:spacing w:lineRule="auto" w:line="360"/>
        <w:ind w:firstLine="424" w:firstLineChars="202"/>
        <w:jc w:val="left"/>
        <w:rPr>
          <w:rFonts w:ascii="宋体" w:cs="宋体" w:eastAsia="宋体" w:hAnsi="宋体"/>
          <w:kern w:val="0"/>
          <w:szCs w:val="21"/>
        </w:rPr>
      </w:pPr>
      <w:r>
        <w:rPr>
          <w:rFonts w:ascii="宋体" w:cs="宋体" w:eastAsia="宋体" w:hAnsi="宋体" w:hint="eastAsia"/>
          <w:kern w:val="0"/>
          <w:szCs w:val="21"/>
        </w:rPr>
        <w:t>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w:t>
      </w:r>
      <w:r>
        <w:rPr>
          <w:rFonts w:ascii="宋体" w:cs="宋体" w:eastAsia="宋体" w:hAnsi="宋体"/>
          <w:kern w:val="0"/>
          <w:szCs w:val="21"/>
        </w:rPr>
        <w:t>[2003]7</w:t>
      </w:r>
      <w:r>
        <w:rPr>
          <w:rFonts w:ascii="宋体" w:cs="宋体" w:eastAsia="宋体" w:hAnsi="宋体" w:hint="eastAsia"/>
          <w:kern w:val="0"/>
          <w:szCs w:val="21"/>
        </w:rPr>
        <w:t>号）文件精神，发挥政府采购支持监狱企业发展的作用，现就有关事项通知如下：</w:t>
      </w:r>
    </w:p>
    <w:p w14:paraId="42DDA906">
      <w:pPr>
        <w:pStyle w:val="style0"/>
        <w:widowControl/>
        <w:spacing w:lineRule="auto" w:line="360"/>
        <w:ind w:firstLine="424" w:firstLineChars="202"/>
        <w:jc w:val="left"/>
        <w:rPr>
          <w:rFonts w:ascii="宋体" w:cs="宋体" w:eastAsia="宋体" w:hAnsi="宋体"/>
          <w:kern w:val="0"/>
          <w:szCs w:val="21"/>
        </w:rPr>
      </w:pPr>
      <w:r>
        <w:rPr>
          <w:rFonts w:ascii="宋体" w:cs="宋体" w:eastAsia="宋体" w:hAnsi="宋体" w:hint="eastAsia"/>
          <w:kern w:val="0"/>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55460F34">
      <w:pPr>
        <w:pStyle w:val="style0"/>
        <w:widowControl/>
        <w:spacing w:lineRule="auto" w:line="360"/>
        <w:ind w:firstLine="424" w:firstLineChars="202"/>
        <w:jc w:val="left"/>
        <w:rPr>
          <w:rFonts w:ascii="宋体" w:cs="宋体" w:eastAsia="宋体" w:hAnsi="宋体"/>
          <w:kern w:val="0"/>
          <w:szCs w:val="21"/>
        </w:rPr>
      </w:pPr>
      <w:r>
        <w:rPr>
          <w:rFonts w:ascii="宋体" w:cs="宋体" w:eastAsia="宋体" w:hAnsi="宋体" w:hint="eastAsia"/>
          <w:kern w:val="0"/>
          <w:szCs w:val="21"/>
        </w:rPr>
        <w:t>二、在政府采购活动中，监狱企业视同小型、微型企业，享受预留份额、评审中价格扣除等政府采购促进中小企业发展的政府采购政策。向监狱企业采购的金额，计入面向中小企业采购的统计数据。</w:t>
      </w:r>
    </w:p>
    <w:p w14:paraId="0FCA3B47">
      <w:pPr>
        <w:pStyle w:val="style0"/>
        <w:widowControl/>
        <w:spacing w:lineRule="auto" w:line="360"/>
        <w:ind w:firstLine="424" w:firstLineChars="202"/>
        <w:jc w:val="left"/>
        <w:rPr>
          <w:rFonts w:ascii="宋体" w:cs="宋体" w:eastAsia="宋体" w:hAnsi="宋体"/>
          <w:kern w:val="0"/>
          <w:szCs w:val="21"/>
        </w:rPr>
      </w:pPr>
      <w:r>
        <w:rPr>
          <w:rFonts w:ascii="宋体" w:cs="宋体" w:eastAsia="宋体" w:hAnsi="宋体" w:hint="eastAsia"/>
          <w:kern w:val="0"/>
          <w:szCs w:val="21"/>
        </w:rPr>
        <w:t>三、各地区、各部门要积极通过预留采购份额支持监狱企业。有制服采购项目的部门，应加强对政府采购预算和计划编制工作的统筹，预留本部门制服采购项目预算总额的</w:t>
      </w:r>
      <w:r>
        <w:rPr>
          <w:rFonts w:ascii="宋体" w:cs="宋体" w:eastAsia="宋体" w:hAnsi="宋体"/>
          <w:kern w:val="0"/>
          <w:szCs w:val="21"/>
        </w:rPr>
        <w:t>30%</w:t>
      </w:r>
      <w:r>
        <w:rPr>
          <w:rFonts w:ascii="宋体" w:cs="宋体" w:eastAsia="宋体" w:hAnsi="宋体" w:hint="eastAsia"/>
          <w:kern w:val="0"/>
          <w:szCs w:val="21"/>
        </w:rPr>
        <w:t>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p>
    <w:p w14:paraId="24D4AA9A">
      <w:pPr>
        <w:pStyle w:val="style0"/>
        <w:widowControl/>
        <w:spacing w:lineRule="auto" w:line="360"/>
        <w:ind w:firstLine="424" w:firstLineChars="202"/>
        <w:jc w:val="left"/>
        <w:rPr>
          <w:rFonts w:ascii="宋体" w:cs="宋体" w:eastAsia="宋体" w:hAnsi="宋体"/>
          <w:kern w:val="0"/>
          <w:szCs w:val="21"/>
        </w:rPr>
      </w:pPr>
      <w:r>
        <w:rPr>
          <w:rFonts w:ascii="宋体" w:cs="宋体" w:eastAsia="宋体" w:hAnsi="宋体" w:hint="eastAsia"/>
          <w:kern w:val="0"/>
          <w:szCs w:val="21"/>
        </w:rPr>
        <w:t>四、各地区可以结合本地区实际，对监狱企业生产的办公用品、家具用具、车辆维修和提供的保养服务、消防设备等，提出预留份额等政府采购支持措施，加大对监狱企业产品的采购力度。</w:t>
      </w:r>
    </w:p>
    <w:p w14:paraId="64AF7193">
      <w:pPr>
        <w:pStyle w:val="style0"/>
        <w:widowControl/>
        <w:spacing w:lineRule="auto" w:line="360"/>
        <w:ind w:firstLine="424" w:firstLineChars="202"/>
        <w:jc w:val="left"/>
        <w:rPr>
          <w:rFonts w:ascii="宋体" w:cs="宋体" w:eastAsia="宋体" w:hAnsi="宋体"/>
          <w:kern w:val="0"/>
          <w:szCs w:val="21"/>
        </w:rPr>
      </w:pPr>
      <w:r>
        <w:rPr>
          <w:rFonts w:ascii="宋体" w:cs="宋体" w:eastAsia="宋体" w:hAnsi="宋体" w:hint="eastAsia"/>
          <w:kern w:val="0"/>
          <w:szCs w:val="21"/>
        </w:rPr>
        <w:t>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14:paraId="5287CC7F">
      <w:pPr>
        <w:pStyle w:val="style0"/>
        <w:widowControl/>
        <w:spacing w:lineRule="auto" w:line="360"/>
        <w:jc w:val="left"/>
        <w:rPr>
          <w:rFonts w:ascii="宋体" w:cs="宋体" w:eastAsia="宋体" w:hAnsi="宋体"/>
          <w:kern w:val="0"/>
          <w:szCs w:val="21"/>
        </w:rPr>
      </w:pPr>
    </w:p>
    <w:p w14:paraId="54FBB151">
      <w:pPr>
        <w:pStyle w:val="style0"/>
        <w:widowControl/>
        <w:spacing w:lineRule="auto" w:line="360"/>
        <w:jc w:val="right"/>
        <w:rPr>
          <w:rFonts w:ascii="宋体" w:cs="宋体" w:eastAsia="宋体" w:hAnsi="宋体"/>
          <w:kern w:val="0"/>
          <w:szCs w:val="21"/>
        </w:rPr>
      </w:pPr>
      <w:r>
        <w:rPr>
          <w:rFonts w:ascii="宋体" w:cs="宋体" w:eastAsia="宋体" w:hAnsi="宋体" w:hint="eastAsia"/>
          <w:kern w:val="0"/>
          <w:szCs w:val="21"/>
        </w:rPr>
        <w:t>中华人民共和国财政部</w:t>
      </w:r>
    </w:p>
    <w:p w14:paraId="32503F58">
      <w:pPr>
        <w:pStyle w:val="style0"/>
        <w:widowControl/>
        <w:spacing w:lineRule="auto" w:line="360"/>
        <w:jc w:val="right"/>
        <w:rPr>
          <w:rFonts w:ascii="宋体" w:cs="宋体" w:eastAsia="宋体" w:hAnsi="宋体"/>
          <w:kern w:val="0"/>
          <w:szCs w:val="21"/>
        </w:rPr>
      </w:pPr>
      <w:r>
        <w:rPr>
          <w:rFonts w:ascii="宋体" w:cs="宋体" w:eastAsia="宋体" w:hAnsi="宋体" w:hint="eastAsia"/>
          <w:kern w:val="0"/>
          <w:szCs w:val="21"/>
        </w:rPr>
        <w:t>中华人民共和国司法部</w:t>
      </w:r>
    </w:p>
    <w:p w14:paraId="63658034">
      <w:pPr>
        <w:pStyle w:val="style0"/>
        <w:widowControl/>
        <w:spacing w:lineRule="auto" w:line="360"/>
        <w:jc w:val="right"/>
        <w:rPr>
          <w:rFonts w:ascii="宋体" w:cs="宋体" w:eastAsia="宋体" w:hAnsi="宋体"/>
          <w:kern w:val="0"/>
          <w:szCs w:val="21"/>
        </w:rPr>
      </w:pPr>
      <w:r>
        <w:rPr>
          <w:rFonts w:ascii="宋体" w:cs="宋体" w:eastAsia="宋体" w:hAnsi="宋体" w:hint="eastAsia"/>
          <w:kern w:val="0"/>
          <w:szCs w:val="21"/>
        </w:rPr>
        <w:t>2014年6月10日</w:t>
      </w:r>
    </w:p>
    <w:p w14:paraId="2FDF31E6">
      <w:pPr>
        <w:pStyle w:val="style0"/>
        <w:rPr/>
      </w:pPr>
    </w:p>
    <w:p w14:paraId="5C8945E3">
      <w:pPr>
        <w:pStyle w:val="style2"/>
        <w:spacing w:before="0" w:after="0"/>
        <w:rPr>
          <w:rFonts w:ascii="宋体" w:hAnsi="宋体"/>
          <w:szCs w:val="21"/>
        </w:rPr>
      </w:pPr>
    </w:p>
    <w:sectPr>
      <w:headerReference w:type="default" r:id="rId4"/>
      <w:footerReference w:type="default" r:id="rId5"/>
      <w:pgSz w:w="11906" w:h="16838" w:orient="portrait"/>
      <w:pgMar w:top="1134" w:right="1134" w:bottom="1134" w:left="1134"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1"/>
    <w:family w:val="auto"/>
    <w:pitch w:val="default"/>
    <w:sig w:usb0="E0002EFF" w:usb1="C000785B" w:usb2="00000009" w:usb3="00000000" w:csb0="400001FF" w:csb1="FFFF0000"/>
  </w:font>
  <w:font w:name="宋体">
    <w:altName w:val="宋体"/>
    <w:panose1 w:val="02010600030001010101"/>
    <w:charset w:val="82"/>
    <w:family w:val="auto"/>
    <w:pitch w:val="default"/>
    <w:sig w:usb0="00000203" w:usb1="288F0000" w:usb2="00000006" w:usb3="00000000" w:csb0="00040001" w:csb1="00000000"/>
  </w:font>
  <w:font w:name="Wingdings">
    <w:altName w:val="Wingdings"/>
    <w:panose1 w:val="05000000000000000000"/>
    <w:charset w:val="02"/>
    <w:family w:val="auto"/>
    <w:pitch w:val="default"/>
    <w:sig w:usb0="00000000" w:usb1="00000000" w:usb2="00000000" w:usb3="00000000" w:csb0="80000000" w:csb1="00000000"/>
  </w:font>
  <w:font w:name="Arial">
    <w:altName w:val="Arial"/>
    <w:panose1 w:val="020b0604020002020204"/>
    <w:charset w:val="01"/>
    <w:family w:val="swiss"/>
    <w:pitch w:val="default"/>
    <w:sig w:usb0="E0002EFF" w:usb1="C000785B" w:usb2="00000009" w:usb3="00000000" w:csb0="400001FF" w:csb1="FFFF0000"/>
  </w:font>
  <w:font w:name="黑体">
    <w:altName w:val="黑体"/>
    <w:panose1 w:val="02010609060001010101"/>
    <w:charset w:val="86"/>
    <w:family w:val="auto"/>
    <w:pitch w:val="default"/>
    <w:sig w:usb0="800002BF" w:usb1="38CF7CFA" w:usb2="00000016" w:usb3="00000000" w:csb0="00040001" w:csb1="00000000"/>
  </w:font>
  <w:font w:name="Courier New">
    <w:altName w:val="Courier New"/>
    <w:panose1 w:val="02070309020002020404"/>
    <w:charset w:val="01"/>
    <w:family w:val="modern"/>
    <w:pitch w:val="default"/>
    <w:sig w:usb0="E0002EFF" w:usb1="C0007843" w:usb2="00000009" w:usb3="00000000" w:csb0="400001FF" w:csb1="FFFF0000"/>
  </w:font>
  <w:font w:name="Symbol">
    <w:altName w:val="Symbol"/>
    <w:panose1 w:val="05050102010007020507"/>
    <w:charset w:val="02"/>
    <w:family w:val="roman"/>
    <w:pitch w:val="default"/>
    <w:sig w:usb0="00000000" w:usb1="00000000" w:usb2="00000000" w:usb3="00000000" w:csb0="80000000" w:csb1="00000000"/>
  </w:font>
  <w:font w:name="Calibri">
    <w:altName w:val="Calibri"/>
    <w:panose1 w:val="020f0502020002030204"/>
    <w:charset w:val="00"/>
    <w:family w:val="swiss"/>
    <w:pitch w:val="default"/>
    <w:sig w:usb0="E4002EFF" w:usb1="C200247B" w:usb2="00000009" w:usb3="00000000" w:csb0="200001FF" w:csb1="00000000"/>
  </w:font>
  <w:font w:name="Cambria">
    <w:altName w:val="Cambria"/>
    <w:panose1 w:val="02040503050004030204"/>
    <w:charset w:val="00"/>
    <w:family w:val="roman"/>
    <w:pitch w:val="default"/>
    <w:sig w:usb0="E00006FF" w:usb1="420024FF" w:usb2="02000000" w:usb3="00000000" w:csb0="2000019F" w:csb1="00000000"/>
  </w:font>
  <w:font w:name="楷体_GB2312">
    <w:altName w:val="楷体"/>
    <w:panose1 w:val="02010609030001010101"/>
    <w:charset w:val="86"/>
    <w:family w:val="modern"/>
    <w:pitch w:val="default"/>
    <w:sig w:usb0="00000000" w:usb1="00000000" w:usb2="00000000" w:usb3="00000000" w:csb0="00040000" w:csb1="00000000"/>
  </w:font>
  <w:font w:name="楷体">
    <w:altName w:val="楷体"/>
    <w:panose1 w:val="02010609060001010101"/>
    <w:charset w:val="86"/>
    <w:family w:val="auto"/>
    <w:pitch w:val="default"/>
    <w:sig w:usb0="800002BF" w:usb1="38CF7CFA" w:usb2="00000016" w:usb3="00000000" w:csb0="00040001" w:csb1="00000000"/>
  </w:font>
  <w:font w:name="隶书">
    <w:altName w:val="微软雅黑"/>
    <w:panose1 w:val="02010509060001010101"/>
    <w:charset w:val="86"/>
    <w:family w:val="modern"/>
    <w:pitch w:val="default"/>
    <w:sig w:usb0="00000000" w:usb1="00000000" w:usb2="00000000" w:usb3="00000000" w:csb0="00040000" w:csb1="00000000"/>
  </w:font>
  <w:font w:name="微软雅黑">
    <w:altName w:val="微软雅黑"/>
    <w:panose1 w:val="020b0503020002020204"/>
    <w:charset w:val="86"/>
    <w:family w:val="swiss"/>
    <w:pitch w:val="default"/>
    <w:sig w:usb0="80000287" w:usb1="2ACF3C50" w:usb2="00000016" w:usb3="00000000" w:csb0="0004001F" w:csb1="00000000"/>
  </w:font>
  <w:font w:name="Verdana">
    <w:altName w:val="Verdana"/>
    <w:panose1 w:val="020b0604030005040204"/>
    <w:charset w:val="00"/>
    <w:family w:val="swiss"/>
    <w:pitch w:val="default"/>
    <w:sig w:usb0="A00006FF" w:usb1="4000205B" w:usb2="00000010" w:usb3="00000000" w:csb0="2000019F" w:csb1="00000000"/>
  </w:font>
  <w:font w:name="仿宋_GB2312">
    <w:altName w:val="仿宋"/>
    <w:panose1 w:val="02010609030001010101"/>
    <w:charset w:val="86"/>
    <w:family w:val="modern"/>
    <w:pitch w:val="default"/>
    <w:sig w:usb0="00000000" w:usb1="00000000" w:usb2="00000000" w:usb3="00000000" w:csb0="00040000" w:csb1="00000000"/>
  </w:font>
  <w:font w:name="仿宋">
    <w:altName w:val="仿宋"/>
    <w:panose1 w:val="02010609060001010101"/>
    <w:charset w:val="86"/>
    <w:family w:val="modern"/>
    <w:pitch w:val="default"/>
    <w:sig w:usb0="800002BF" w:usb1="38CF7CFA" w:usb2="00000016" w:usb3="00000000" w:csb0="00040001" w:csb1="00000000"/>
  </w:font>
  <w:font w:name="Tahoma">
    <w:altName w:val="Tahoma"/>
    <w:panose1 w:val="020b0604030005040204"/>
    <w:charset w:val="00"/>
    <w:family w:val="swiss"/>
    <w:pitch w:val="default"/>
    <w:sig w:usb0="E1002EFF" w:usb1="C000605B" w:usb2="00000029" w:usb3="00000000" w:csb0="200101FF" w:csb1="20280000"/>
  </w:font>
  <w:font w:name="H Yb 2gj">
    <w:altName w:val="宋体"/>
    <w:panose1 w:val="00000000000000000000"/>
    <w:charset w:val="86"/>
    <w:family w:val="auto"/>
    <w:pitch w:val="default"/>
    <w:sig w:usb0="00000000" w:usb1="00000000" w:usb2="00000010" w:usb3="00000000" w:csb0="00040000" w:csb1="00000000"/>
  </w:font>
  <w:font w:name="新宋体">
    <w:altName w:val="新宋体"/>
    <w:panose1 w:val="02010609030001010101"/>
    <w:charset w:val="86"/>
    <w:family w:val="modern"/>
    <w:pitch w:val="default"/>
    <w:sig w:usb0="00000203" w:usb1="288F0000" w:usb2="00000006" w:usb3="00000000" w:csb0="00040001" w:csb1="00000000"/>
  </w:font>
  <w:font w:name="华文仿宋">
    <w:altName w:val="仿宋"/>
    <w:panose1 w:val="02010600040001010101"/>
    <w:charset w:val="86"/>
    <w:family w:val="auto"/>
    <w:pitch w:val="default"/>
    <w:sig w:usb0="00000000" w:usb1="00000000" w:usb2="00000000" w:usb3="00000000" w:csb0="0004009F" w:csb1="DFD70000"/>
  </w:font>
  <w:font w:name="华文细黑">
    <w:altName w:val="微软雅黑"/>
    <w:panose1 w:val="02010600040001010101"/>
    <w:charset w:val="86"/>
    <w:family w:val="auto"/>
    <w:pitch w:val="default"/>
    <w:sig w:usb0="00000000" w:usb1="00000000" w:usb2="00000000" w:usb3="00000000" w:csb0="0004009F" w:csb1="DFD70000"/>
  </w:font>
  <w:font w:name="仿宋_GB2313">
    <w:altName w:val="仿宋"/>
    <w:panose1 w:val="00000000000000000000"/>
    <w:charset w:val="86"/>
    <w:family w:val="roman"/>
    <w:pitch w:val="default"/>
    <w:sig w:usb0="00000000" w:usb1="00000000" w:usb2="00000000" w:usb3="00000000" w:csb0="00040001" w:csb1="00000000"/>
  </w:font>
  <w:font w:name="Arial Unicode MS">
    <w:altName w:val="宋体"/>
    <w:panose1 w:val="020b0604020002020204"/>
    <w:charset w:val="86"/>
    <w:family w:val="swiss"/>
    <w:pitch w:val="default"/>
    <w:sig w:usb0="00000000" w:usb1="00000000" w:usb2="0000003F" w:usb3="00000000" w:csb0="603F01FF" w:csb1="FFFF0000"/>
  </w:font>
  <w:font w:name="ˎ̥">
    <w:altName w:val="微软雅黑"/>
    <w:panose1 w:val="00000000000000000000"/>
    <w:charset w:val="00"/>
    <w:family w:val="auto"/>
    <w:pitch w:val="default"/>
    <w:sig w:usb0="00000000" w:usb1="00000000" w:usb2="00000000" w:usb3="00000000" w:csb0="00040001" w:csb1="00000000"/>
  </w:font>
  <w:font w:name="??">
    <w:altName w:val="Times New Roman"/>
    <w:panose1 w:val="00000000000000000000"/>
    <w:charset w:val="00"/>
    <w:family w:val="auto"/>
    <w:pitch w:val="default"/>
    <w:sig w:usb0="00000000" w:usb1="00000000" w:usb2="00000000" w:usb3="00000000" w:csb0="00040001" w:csb1="00000000"/>
  </w:font>
  <w:font w:name="经典标宋简">
    <w:altName w:val="宋体"/>
    <w:panose1 w:val="00000000000000000000"/>
    <w:charset w:val="86"/>
    <w:family w:val="auto"/>
    <w:pitch w:val="default"/>
    <w:sig w:usb0="00000000" w:usb1="00000000" w:usb2="0000001E" w:usb3="00000000" w:csb0="00040000" w:csb1="00000000"/>
  </w:font>
  <w:font w:name="经典等线简">
    <w:altName w:val="仿宋"/>
    <w:panose1 w:val="00000000000000000000"/>
    <w:charset w:val="86"/>
    <w:family w:val="auto"/>
    <w:pitch w:val="default"/>
    <w:sig w:usb0="00000000" w:usb1="00000000" w:usb2="0000001E" w:usb3="00000000" w:csb0="00040000" w:csb1="00000000"/>
  </w:font>
  <w:font w:name="MS Mincho">
    <w:altName w:val="Yu Gothic UI"/>
    <w:panose1 w:val="02020609040002080304"/>
    <w:charset w:val="80"/>
    <w:family w:val="modern"/>
    <w:pitch w:val="default"/>
    <w:sig w:usb0="00000000" w:usb1="00000000" w:usb2="00000012" w:usb3="00000000" w:csb0="4002009F" w:csb1="DFD70000"/>
  </w:font>
  <w:font w:name="Yu Gothic UI">
    <w:altName w:val="Yu Gothic UI"/>
    <w:panose1 w:val="020b0500000000000000"/>
    <w:charset w:val="80"/>
    <w:family w:val="auto"/>
    <w:pitch w:val="default"/>
    <w:sig w:usb0="E00002FF" w:usb1="2AC7FDFF" w:usb2="00000016" w:usb3="00000000" w:csb0="2002009F" w:csb1="00000000"/>
  </w:font>
  <w:font w:name="Segoe UI Symbol">
    <w:altName w:val="Segoe UI Symbol"/>
    <w:panose1 w:val="020b0502040002020203"/>
    <w:charset w:val="00"/>
    <w:family w:val="swiss"/>
    <w:pitch w:val="default"/>
    <w:sig w:usb0="800001E3" w:usb1="1200FFEF" w:usb2="00040000" w:usb3="04000000" w:csb0="00000001" w:csb1="40000000"/>
  </w:font>
</w:fonts>
</file>

<file path=word/footer2.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14:paraId="2684C04A">
    <w:pPr>
      <w:pStyle w:val="style32"/>
      <w:framePr w:wrap="around" w:hAnchor="margin" w:vAnchor="text" w:xAlign="center" w:y="1"/>
      <w:rPr>
        <w:rStyle w:val="style41"/>
      </w:rPr>
    </w:pPr>
    <w:r>
      <w:rPr>
        <w:rStyle w:val="style41"/>
      </w:rPr>
      <w:fldChar w:fldCharType="begin"/>
    </w:r>
    <w:r>
      <w:rPr>
        <w:rStyle w:val="style41"/>
      </w:rPr>
      <w:instrText xml:space="preserve">PAGE  </w:instrText>
    </w:r>
    <w:r>
      <w:rPr>
        <w:rStyle w:val="style41"/>
      </w:rPr>
      <w:fldChar w:fldCharType="separate"/>
    </w:r>
    <w:r>
      <w:rPr>
        <w:rStyle w:val="style41"/>
      </w:rPr>
      <w:t>18</w:t>
    </w:r>
    <w:r>
      <w:rPr>
        <w:rStyle w:val="style41"/>
      </w:rPr>
      <w:fldChar w:fldCharType="end"/>
    </w:r>
  </w:p>
  <w:p w14:paraId="0CAACECA">
    <w:pPr>
      <w:pStyle w:val="style32"/>
      <w:rPr/>
    </w:pPr>
    <w:r>
      <w:rPr>
        <w:rFonts w:hint="eastAsia"/>
      </w:rPr>
      <w:t xml:space="preserve"> </w:t>
    </w: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14:paraId="4E623958">
    <w:pPr>
      <w:pStyle w:val="style31"/>
      <w:tabs>
        <w:tab w:val="center" w:leader="none" w:pos="4819"/>
        <w:tab w:val="right" w:leader="none" w:pos="9638"/>
      </w:tabs>
      <w:jc w:val="left"/>
      <w:rPr>
        <w:rFonts w:ascii="宋体" w:eastAsia="宋体" w:hAnsi="宋体"/>
      </w:rPr>
    </w:pPr>
    <w:r>
      <w:tab/>
    </w:r>
    <w:r>
      <w:rPr>
        <w:rFonts w:ascii="宋体" w:eastAsia="宋体" w:hAnsi="宋体" w:hint="eastAsia"/>
      </w:rPr>
      <w:t xml:space="preserve">项目名称：百花部大型游乐设施改造                                     </w:t>
    </w:r>
    <w:r>
      <w:rPr>
        <w:rFonts w:ascii="宋体" w:eastAsia="宋体" w:hAnsi="宋体" w:hint="eastAsia"/>
        <w:lang w:val="en-US" w:eastAsia="zh-CN"/>
      </w:rPr>
      <w:t xml:space="preserve">            </w:t>
    </w:r>
    <w:r>
      <w:rPr>
        <w:rFonts w:ascii="宋体" w:eastAsia="宋体" w:hAnsi="宋体" w:hint="eastAsia"/>
      </w:rPr>
      <w:t>项目编号：SZZZ2025-QA0075</w:t>
    </w:r>
  </w:p>
  <w:p w14:paraId="1683E8D6">
    <w:pPr>
      <w:pStyle w:val="style31"/>
      <w:tabs>
        <w:tab w:val="center" w:leader="none" w:pos="4819"/>
        <w:tab w:val="right" w:leader="none" w:pos="9638"/>
      </w:tabs>
      <w:jc w:val="left"/>
      <w:rPr>
        <w:u w:val="single"/>
      </w:rPr>
    </w:pPr>
    <w:r>
      <w:rPr>
        <w:rFonts w:hint="eastAsia"/>
        <w:u w:val="single"/>
      </w:rPr>
      <w:t xml:space="preserve">                                                                                                       </w:t>
    </w:r>
    <w:r>
      <w:rPr>
        <w:u w:val="single"/>
      </w:rPr>
      <w:tab/>
    </w:r>
    <w:r>
      <w:rPr>
        <w:u w:val="single"/>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979EBD1A"/>
    <w:lvl w:ilvl="0">
      <w:start w:val="5"/>
      <w:numFmt w:val="decimal"/>
      <w:suff w:val="nothing"/>
      <w:lvlText w:val="%1、"/>
      <w:lvlJc w:val="left"/>
      <w:pPr/>
    </w:lvl>
  </w:abstractNum>
  <w:abstractNum w:abstractNumId="1">
    <w:nsid w:val="00000001"/>
    <w:multiLevelType w:val="singleLevel"/>
    <w:tmpl w:val="A5A26E5E"/>
    <w:lvl w:ilvl="0">
      <w:start w:val="2"/>
      <w:numFmt w:val="decimal"/>
      <w:suff w:val="nothing"/>
      <w:lvlText w:val="%1、"/>
      <w:lvlJc w:val="left"/>
      <w:pPr/>
    </w:lvl>
  </w:abstractNum>
  <w:abstractNum w:abstractNumId="2">
    <w:nsid w:val="00000002"/>
    <w:multiLevelType w:val="singleLevel"/>
    <w:tmpl w:val="D084DF77"/>
    <w:lvl w:ilvl="0">
      <w:start w:val="2"/>
      <w:numFmt w:val="decimal"/>
      <w:lvlText w:val="%1."/>
      <w:lvlJc w:val="left"/>
      <w:pPr>
        <w:tabs>
          <w:tab w:val="left" w:leader="none" w:pos="312"/>
        </w:tabs>
      </w:pPr>
    </w:lvl>
  </w:abstractNum>
  <w:abstractNum w:abstractNumId="3">
    <w:nsid w:val="00000003"/>
    <w:multiLevelType w:val="multilevel"/>
    <w:tmpl w:val="00000002"/>
    <w:lvl w:ilvl="0">
      <w:start w:val="1"/>
      <w:numFmt w:val="decimal"/>
      <w:pStyle w:val="style48"/>
      <w:lvlText w:val="%1、"/>
      <w:lvlJc w:val="left"/>
      <w:pPr>
        <w:tabs>
          <w:tab w:val="left" w:leader="none" w:pos="371"/>
        </w:tabs>
        <w:ind w:left="371" w:hanging="360"/>
      </w:pPr>
      <w:rPr>
        <w:rFonts w:hint="default"/>
      </w:rPr>
    </w:lvl>
    <w:lvl w:ilvl="1">
      <w:start w:val="1"/>
      <w:numFmt w:val="lowerLetter"/>
      <w:lvlText w:val="%2)"/>
      <w:lvlJc w:val="left"/>
      <w:pPr>
        <w:tabs>
          <w:tab w:val="left" w:leader="none" w:pos="851"/>
        </w:tabs>
        <w:ind w:left="851" w:hanging="420"/>
      </w:pPr>
    </w:lvl>
    <w:lvl w:ilvl="2">
      <w:start w:val="1"/>
      <w:numFmt w:val="lowerRoman"/>
      <w:lvlText w:val="%3."/>
      <w:lvlJc w:val="right"/>
      <w:pPr>
        <w:tabs>
          <w:tab w:val="left" w:leader="none" w:pos="1271"/>
        </w:tabs>
        <w:ind w:left="1271" w:hanging="420"/>
      </w:pPr>
    </w:lvl>
    <w:lvl w:ilvl="3">
      <w:start w:val="1"/>
      <w:numFmt w:val="decimal"/>
      <w:lvlText w:val="%4."/>
      <w:lvlJc w:val="left"/>
      <w:pPr>
        <w:tabs>
          <w:tab w:val="left" w:leader="none" w:pos="1691"/>
        </w:tabs>
        <w:ind w:left="1691" w:hanging="420"/>
      </w:pPr>
    </w:lvl>
    <w:lvl w:ilvl="4">
      <w:start w:val="1"/>
      <w:numFmt w:val="lowerLetter"/>
      <w:pStyle w:val="style5"/>
      <w:lvlText w:val="%5)"/>
      <w:lvlJc w:val="left"/>
      <w:pPr>
        <w:tabs>
          <w:tab w:val="left" w:leader="none" w:pos="2111"/>
        </w:tabs>
        <w:ind w:left="2111" w:hanging="420"/>
      </w:pPr>
    </w:lvl>
    <w:lvl w:ilvl="5">
      <w:start w:val="1"/>
      <w:numFmt w:val="lowerRoman"/>
      <w:pStyle w:val="style6"/>
      <w:lvlText w:val="%6."/>
      <w:lvlJc w:val="right"/>
      <w:pPr>
        <w:tabs>
          <w:tab w:val="left" w:leader="none" w:pos="2531"/>
        </w:tabs>
        <w:ind w:left="2531" w:hanging="420"/>
      </w:pPr>
    </w:lvl>
    <w:lvl w:ilvl="6">
      <w:start w:val="1"/>
      <w:numFmt w:val="decimal"/>
      <w:pStyle w:val="style7"/>
      <w:lvlText w:val="%7."/>
      <w:lvlJc w:val="left"/>
      <w:pPr>
        <w:tabs>
          <w:tab w:val="left" w:leader="none" w:pos="2951"/>
        </w:tabs>
        <w:ind w:left="2951" w:hanging="420"/>
      </w:pPr>
    </w:lvl>
    <w:lvl w:ilvl="7">
      <w:start w:val="1"/>
      <w:numFmt w:val="lowerLetter"/>
      <w:pStyle w:val="style8"/>
      <w:lvlText w:val="%8)"/>
      <w:lvlJc w:val="left"/>
      <w:pPr>
        <w:tabs>
          <w:tab w:val="left" w:leader="none" w:pos="3371"/>
        </w:tabs>
        <w:ind w:left="3371" w:hanging="420"/>
      </w:pPr>
    </w:lvl>
    <w:lvl w:ilvl="8">
      <w:start w:val="1"/>
      <w:numFmt w:val="lowerRoman"/>
      <w:pStyle w:val="style9"/>
      <w:lvlText w:val="%9."/>
      <w:lvlJc w:val="right"/>
      <w:pPr>
        <w:tabs>
          <w:tab w:val="left" w:leader="none" w:pos="3791"/>
        </w:tabs>
        <w:ind w:left="3791" w:hanging="420"/>
      </w:pPr>
    </w:lvl>
  </w:abstractNum>
  <w:abstractNum w:abstractNumId="4">
    <w:nsid w:val="00000004"/>
    <w:multiLevelType w:val="multilevel"/>
    <w:tmpl w:val="0000002E"/>
    <w:lvl w:ilvl="0">
      <w:start w:val="1"/>
      <w:numFmt w:val="decimal"/>
      <w:pStyle w:val="style4435"/>
      <w:lvlText w:val="第%1章"/>
      <w:lvlJc w:val="left"/>
      <w:pPr>
        <w:tabs>
          <w:tab w:val="left" w:leader="none" w:pos="425"/>
        </w:tabs>
        <w:ind w:left="425" w:hanging="425"/>
      </w:pPr>
      <w:rPr>
        <w:rFonts w:hint="eastAsia"/>
        <w:lang w:val="en-US"/>
      </w:rPr>
    </w:lvl>
    <w:lvl w:ilvl="1">
      <w:start w:val="1"/>
      <w:numFmt w:val="decimal"/>
      <w:lvlText w:val="%1.%2  "/>
      <w:lvlJc w:val="left"/>
      <w:pPr>
        <w:tabs>
          <w:tab w:val="left" w:leader="none" w:pos="1419"/>
        </w:tabs>
        <w:ind w:left="1419" w:hanging="567"/>
      </w:pPr>
      <w:rPr>
        <w:rFonts w:hint="eastAsia"/>
      </w:rPr>
    </w:lvl>
    <w:lvl w:ilvl="2">
      <w:start w:val="1"/>
      <w:numFmt w:val="decimal"/>
      <w:lvlText w:val="%1.%2.%3  "/>
      <w:lvlJc w:val="left"/>
      <w:pPr>
        <w:tabs>
          <w:tab w:val="left" w:leader="none" w:pos="709"/>
        </w:tabs>
        <w:ind w:left="709" w:hanging="709"/>
      </w:pPr>
      <w:rPr>
        <w:rFonts w:ascii="宋体" w:cs="Arial" w:eastAsia="宋体" w:hAnsi="宋体" w:hint="eastAsia"/>
        <w:b/>
        <w:sz w:val="21"/>
        <w:szCs w:val="21"/>
      </w:rPr>
    </w:lvl>
    <w:lvl w:ilvl="3">
      <w:start w:val="1"/>
      <w:numFmt w:val="decimal"/>
      <w:lvlText w:val="%4、"/>
      <w:lvlJc w:val="left"/>
      <w:pPr>
        <w:tabs>
          <w:tab w:val="left" w:leader="none" w:pos="851"/>
        </w:tabs>
        <w:ind w:left="851" w:hanging="851"/>
      </w:pPr>
      <w:rPr>
        <w:rFonts w:cs="Arial" w:hint="default"/>
        <w:sz w:val="21"/>
        <w:szCs w:val="21"/>
      </w:rPr>
    </w:lvl>
    <w:lvl w:ilvl="4">
      <w:start w:val="1"/>
      <w:numFmt w:val="decimal"/>
      <w:lvlText w:val="%1.%2.%3.%4.%5."/>
      <w:lvlJc w:val="left"/>
      <w:pPr>
        <w:tabs>
          <w:tab w:val="left" w:leader="none" w:pos="2072"/>
        </w:tabs>
        <w:ind w:left="2072" w:hanging="992"/>
      </w:pPr>
      <w:rPr>
        <w:rFonts w:hint="eastAsia"/>
      </w:rPr>
    </w:lvl>
    <w:lvl w:ilvl="5">
      <w:start w:val="1"/>
      <w:numFmt w:val="decimal"/>
      <w:lvlText w:val="%1.%2.%3.%4.%5.%6."/>
      <w:lvlJc w:val="left"/>
      <w:pPr>
        <w:tabs>
          <w:tab w:val="left" w:leader="none" w:pos="1134"/>
        </w:tabs>
        <w:ind w:left="1134" w:hanging="1134"/>
      </w:pPr>
      <w:rPr>
        <w:rFonts w:hint="eastAsia"/>
      </w:rPr>
    </w:lvl>
    <w:lvl w:ilvl="6">
      <w:start w:val="1"/>
      <w:numFmt w:val="decimal"/>
      <w:lvlText w:val="%1.%2.%3.%4.%5.%6.%7."/>
      <w:lvlJc w:val="left"/>
      <w:pPr>
        <w:tabs>
          <w:tab w:val="left" w:leader="none" w:pos="1276"/>
        </w:tabs>
        <w:ind w:left="1276" w:hanging="1276"/>
      </w:pPr>
      <w:rPr>
        <w:rFonts w:hint="eastAsia"/>
      </w:rPr>
    </w:lvl>
    <w:lvl w:ilvl="7">
      <w:start w:val="1"/>
      <w:numFmt w:val="decimal"/>
      <w:lvlText w:val="%1.%2.%3.%4.%5.%6.%7.%8."/>
      <w:lvlJc w:val="left"/>
      <w:pPr>
        <w:tabs>
          <w:tab w:val="left" w:leader="none" w:pos="1418"/>
        </w:tabs>
        <w:ind w:left="1418" w:hanging="1418"/>
      </w:pPr>
      <w:rPr>
        <w:rFonts w:hint="eastAsia"/>
      </w:rPr>
    </w:lvl>
    <w:lvl w:ilvl="8">
      <w:start w:val="1"/>
      <w:numFmt w:val="decimal"/>
      <w:lvlText w:val="%1.%2.%3.%4.%5.%6.%7.%8.%9."/>
      <w:lvlJc w:val="left"/>
      <w:pPr>
        <w:tabs>
          <w:tab w:val="left" w:leader="none" w:pos="1559"/>
        </w:tabs>
        <w:ind w:left="1559" w:hanging="1559"/>
      </w:pPr>
      <w:rPr>
        <w:rFonts w:hint="eastAsia"/>
      </w:rPr>
    </w:lvl>
  </w:abstractNum>
  <w:abstractNum w:abstractNumId="5">
    <w:nsid w:val="00000005"/>
    <w:multiLevelType w:val="multilevel"/>
    <w:tmpl w:val="09F81FD3"/>
    <w:lvl w:ilvl="0">
      <w:start w:val="1"/>
      <w:numFmt w:val="japaneseCounting"/>
      <w:pStyle w:val="style54"/>
      <w:lvlText w:val="第%1章"/>
      <w:lvlJc w:val="left"/>
      <w:pPr>
        <w:tabs>
          <w:tab w:val="left" w:leader="none" w:pos="720"/>
        </w:tabs>
        <w:ind w:left="720" w:hanging="720"/>
      </w:pPr>
      <w:rPr>
        <w:rFonts w:hint="default"/>
      </w:rPr>
    </w:lvl>
    <w:lvl w:ilvl="1">
      <w:start w:val="1"/>
      <w:numFmt w:val="lowerLetter"/>
      <w:lvlText w:val="%2)"/>
      <w:lvlJc w:val="left"/>
      <w:pPr>
        <w:tabs>
          <w:tab w:val="left" w:leader="none" w:pos="840"/>
        </w:tabs>
        <w:ind w:left="840" w:hanging="420"/>
      </w:pPr>
    </w:lvl>
    <w:lvl w:ilvl="2">
      <w:start w:val="1"/>
      <w:numFmt w:val="lowerRoman"/>
      <w:lvlText w:val="%3."/>
      <w:lvlJc w:val="right"/>
      <w:pPr>
        <w:tabs>
          <w:tab w:val="left" w:leader="none" w:pos="1260"/>
        </w:tabs>
        <w:ind w:left="1260" w:hanging="420"/>
      </w:pPr>
    </w:lvl>
    <w:lvl w:ilvl="3">
      <w:start w:val="1"/>
      <w:numFmt w:val="decimal"/>
      <w:lvlText w:val="%4."/>
      <w:lvlJc w:val="left"/>
      <w:pPr>
        <w:tabs>
          <w:tab w:val="left" w:leader="none" w:pos="1680"/>
        </w:tabs>
        <w:ind w:left="1680" w:hanging="420"/>
      </w:pPr>
    </w:lvl>
    <w:lvl w:ilvl="4">
      <w:start w:val="1"/>
      <w:numFmt w:val="lowerLetter"/>
      <w:lvlText w:val="%5)"/>
      <w:lvlJc w:val="left"/>
      <w:pPr>
        <w:tabs>
          <w:tab w:val="left" w:leader="none" w:pos="2100"/>
        </w:tabs>
        <w:ind w:left="2100" w:hanging="420"/>
      </w:pPr>
    </w:lvl>
    <w:lvl w:ilvl="5">
      <w:start w:val="1"/>
      <w:numFmt w:val="lowerRoman"/>
      <w:lvlText w:val="%6."/>
      <w:lvlJc w:val="right"/>
      <w:pPr>
        <w:tabs>
          <w:tab w:val="left" w:leader="none" w:pos="2520"/>
        </w:tabs>
        <w:ind w:left="2520" w:hanging="420"/>
      </w:pPr>
    </w:lvl>
    <w:lvl w:ilvl="6">
      <w:start w:val="1"/>
      <w:numFmt w:val="decimal"/>
      <w:lvlText w:val="%7."/>
      <w:lvlJc w:val="left"/>
      <w:pPr>
        <w:tabs>
          <w:tab w:val="left" w:leader="none" w:pos="2940"/>
        </w:tabs>
        <w:ind w:left="2940" w:hanging="420"/>
      </w:pPr>
    </w:lvl>
    <w:lvl w:ilvl="7">
      <w:start w:val="1"/>
      <w:numFmt w:val="lowerLetter"/>
      <w:lvlText w:val="%8)"/>
      <w:lvlJc w:val="left"/>
      <w:pPr>
        <w:tabs>
          <w:tab w:val="left" w:leader="none" w:pos="3360"/>
        </w:tabs>
        <w:ind w:left="3360" w:hanging="420"/>
      </w:pPr>
    </w:lvl>
    <w:lvl w:ilvl="8">
      <w:start w:val="1"/>
      <w:numFmt w:val="lowerRoman"/>
      <w:lvlText w:val="%9."/>
      <w:lvlJc w:val="right"/>
      <w:pPr>
        <w:tabs>
          <w:tab w:val="left" w:leader="none" w:pos="3780"/>
        </w:tabs>
        <w:ind w:left="3780" w:hanging="420"/>
      </w:pPr>
    </w:lvl>
  </w:abstractNum>
  <w:abstractNum w:abstractNumId="6">
    <w:nsid w:val="00000006"/>
    <w:multiLevelType w:val="singleLevel"/>
    <w:tmpl w:val="26222DC6"/>
    <w:lvl w:ilvl="0">
      <w:start w:val="2"/>
      <w:numFmt w:val="chineseCounting"/>
      <w:suff w:val="nothing"/>
      <w:lvlText w:val="%1、"/>
      <w:lvlJc w:val="left"/>
      <w:pPr/>
      <w:rPr>
        <w:rFonts w:hint="eastAsia"/>
      </w:rPr>
    </w:lvl>
  </w:abstractNum>
  <w:abstractNum w:abstractNumId="7">
    <w:nsid w:val="00000007"/>
    <w:multiLevelType w:val="singleLevel"/>
    <w:tmpl w:val="36252DFC"/>
    <w:lvl w:ilvl="0">
      <w:start w:val="1"/>
      <w:numFmt w:val="decimal"/>
      <w:lvlText w:val="%1."/>
      <w:lvlJc w:val="left"/>
      <w:pPr>
        <w:ind w:left="283" w:leftChars="0" w:hanging="283" w:firstLineChars="0"/>
      </w:pPr>
      <w:rPr>
        <w:rFonts w:hint="default"/>
      </w:rPr>
    </w:lvl>
  </w:abstractNum>
  <w:abstractNum w:abstractNumId="8">
    <w:nsid w:val="00000008"/>
    <w:multiLevelType w:val="multilevel"/>
    <w:tmpl w:val="4F867BC1"/>
    <w:lvl w:ilvl="0">
      <w:start w:val="1"/>
      <w:numFmt w:val="japaneseCounting"/>
      <w:lvlText w:val="%1、"/>
      <w:lvlJc w:val="left"/>
      <w:pPr>
        <w:ind w:left="418" w:hanging="420"/>
      </w:pPr>
      <w:rPr>
        <w:rFonts w:hint="default"/>
      </w:rPr>
    </w:lvl>
    <w:lvl w:ilvl="1">
      <w:start w:val="1"/>
      <w:numFmt w:val="lowerLetter"/>
      <w:lvlText w:val="%2)"/>
      <w:lvlJc w:val="left"/>
      <w:pPr>
        <w:ind w:left="838" w:hanging="420"/>
      </w:pPr>
    </w:lvl>
    <w:lvl w:ilvl="2">
      <w:start w:val="1"/>
      <w:numFmt w:val="lowerRoman"/>
      <w:lvlText w:val="%3."/>
      <w:lvlJc w:val="right"/>
      <w:pPr>
        <w:ind w:left="1258" w:hanging="420"/>
      </w:pPr>
    </w:lvl>
    <w:lvl w:ilvl="3">
      <w:start w:val="1"/>
      <w:numFmt w:val="decimal"/>
      <w:lvlText w:val="%4."/>
      <w:lvlJc w:val="left"/>
      <w:pPr>
        <w:ind w:left="1678" w:hanging="420"/>
      </w:pPr>
    </w:lvl>
    <w:lvl w:ilvl="4">
      <w:start w:val="1"/>
      <w:numFmt w:val="lowerLetter"/>
      <w:lvlText w:val="%5)"/>
      <w:lvlJc w:val="left"/>
      <w:pPr>
        <w:ind w:left="2098" w:hanging="420"/>
      </w:pPr>
    </w:lvl>
    <w:lvl w:ilvl="5">
      <w:start w:val="1"/>
      <w:numFmt w:val="lowerRoman"/>
      <w:lvlText w:val="%6."/>
      <w:lvlJc w:val="right"/>
      <w:pPr>
        <w:ind w:left="2518" w:hanging="420"/>
      </w:pPr>
    </w:lvl>
    <w:lvl w:ilvl="6">
      <w:start w:val="1"/>
      <w:numFmt w:val="decimal"/>
      <w:lvlText w:val="%7."/>
      <w:lvlJc w:val="left"/>
      <w:pPr>
        <w:ind w:left="2938" w:hanging="420"/>
      </w:pPr>
    </w:lvl>
    <w:lvl w:ilvl="7">
      <w:start w:val="1"/>
      <w:numFmt w:val="lowerLetter"/>
      <w:lvlText w:val="%8)"/>
      <w:lvlJc w:val="left"/>
      <w:pPr>
        <w:ind w:left="3358" w:hanging="420"/>
      </w:pPr>
    </w:lvl>
    <w:lvl w:ilvl="8">
      <w:start w:val="1"/>
      <w:numFmt w:val="lowerRoman"/>
      <w:lvlText w:val="%9."/>
      <w:lvlJc w:val="right"/>
      <w:pPr>
        <w:ind w:left="3778" w:hanging="420"/>
      </w:pPr>
    </w:lvl>
  </w:abstractNum>
  <w:num w:numId="1">
    <w:abstractNumId w:val="3"/>
  </w:num>
  <w:num w:numId="2">
    <w:abstractNumId w:val="5"/>
  </w:num>
  <w:num w:numId="3">
    <w:abstractNumId w:val="4"/>
  </w:num>
  <w:num w:numId="4">
    <w:abstractNumId w:val="6"/>
  </w:num>
  <w:num w:numId="5">
    <w:abstractNumId w:val="1"/>
  </w:num>
  <w:num w:numId="6">
    <w:abstractNumId w:val="7"/>
  </w:num>
  <w:num w:numId="7">
    <w:abstractNumId w:val="8"/>
  </w:num>
  <w:num w:numId="8">
    <w:abstractNumId w:val="2"/>
  </w:num>
  <w:num w:numId="9">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30"/>
  <w:hideSpellingErrors/>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HorizontalSpacing w:val="105"/>
  <w:drawingGridVerticalSpacing w:val="156"/>
  <w:displayHorizontalDrawingGridEvery w:val="1"/>
  <w:displayVerticalDrawingGridEvery w:val="1"/>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2"/>
  </w:compat>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Times New Roman" w:cs="Times New Roman" w:eastAsia="宋体" w:hAnsi="Times New Roman"/>
      </w:rPr>
    </w:rPrDefault>
    <w:pPrDefault>
      <w:pPr/>
    </w:pPrDefault>
  </w:docDefaults>
  <w:style w:type="paragraph" w:default="1" w:styleId="style0">
    <w:name w:val="Normal"/>
    <w:next w:val="style0"/>
    <w:qFormat/>
    <w:uiPriority w:val="0"/>
    <w:pPr>
      <w:widowControl w:val="false"/>
      <w:jc w:val="both"/>
    </w:pPr>
    <w:rPr>
      <w:rFonts w:ascii="Times New Roman" w:cs="Times New Roman" w:eastAsia="宋体" w:hAnsi="Times New Roman"/>
      <w:kern w:val="2"/>
      <w:sz w:val="21"/>
      <w:szCs w:val="24"/>
      <w:lang w:val="en-US" w:bidi="ar-SA" w:eastAsia="zh-CN"/>
    </w:rPr>
  </w:style>
  <w:style w:type="paragraph" w:styleId="style1">
    <w:name w:val="heading 1"/>
    <w:basedOn w:val="style3"/>
    <w:next w:val="style0"/>
    <w:link w:val="style4098"/>
    <w:qFormat/>
    <w:uiPriority w:val="0"/>
    <w:pPr>
      <w:spacing w:before="460" w:after="450" w:lineRule="auto" w:line="360"/>
      <w:jc w:val="center"/>
      <w:outlineLvl w:val="0"/>
    </w:pPr>
    <w:rPr>
      <w:rFonts w:eastAsia="宋体"/>
      <w:bCs w:val="false"/>
      <w:kern w:val="44"/>
      <w:sz w:val="44"/>
      <w:szCs w:val="28"/>
    </w:rPr>
  </w:style>
  <w:style w:type="paragraph" w:styleId="style2">
    <w:name w:val="heading 2"/>
    <w:basedOn w:val="style0"/>
    <w:next w:val="style0"/>
    <w:link w:val="style4099"/>
    <w:qFormat/>
    <w:uiPriority w:val="0"/>
    <w:pPr>
      <w:keepNext/>
      <w:keepLines/>
      <w:spacing w:before="260" w:after="260" w:lineRule="auto" w:line="416"/>
      <w:jc w:val="center"/>
      <w:outlineLvl w:val="1"/>
    </w:pPr>
    <w:rPr>
      <w:rFonts w:ascii="Arial" w:eastAsia="宋体" w:hAnsi="Arial"/>
      <w:b/>
      <w:bCs/>
      <w:sz w:val="28"/>
      <w:szCs w:val="32"/>
    </w:rPr>
  </w:style>
  <w:style w:type="paragraph" w:styleId="style3">
    <w:name w:val="heading 3"/>
    <w:basedOn w:val="style0"/>
    <w:next w:val="style0"/>
    <w:link w:val="style4097"/>
    <w:qFormat/>
    <w:uiPriority w:val="0"/>
    <w:pPr>
      <w:keepNext/>
      <w:keepLines/>
      <w:spacing w:before="260" w:after="260" w:lineRule="auto" w:line="416"/>
      <w:jc w:val="left"/>
      <w:outlineLvl w:val="2"/>
    </w:pPr>
    <w:rPr>
      <w:b/>
      <w:bCs/>
      <w:sz w:val="24"/>
      <w:szCs w:val="32"/>
    </w:rPr>
  </w:style>
  <w:style w:type="paragraph" w:styleId="style4">
    <w:name w:val="heading 4"/>
    <w:basedOn w:val="style0"/>
    <w:next w:val="style0"/>
    <w:link w:val="style4100"/>
    <w:qFormat/>
    <w:uiPriority w:val="0"/>
    <w:pPr>
      <w:keepNext/>
      <w:keepLines/>
      <w:spacing w:before="280" w:after="290" w:lineRule="auto" w:line="376"/>
      <w:outlineLvl w:val="3"/>
    </w:pPr>
    <w:rPr>
      <w:rFonts w:ascii="Arial" w:eastAsia="黑体" w:hAnsi="Arial"/>
      <w:b/>
      <w:bCs/>
      <w:sz w:val="28"/>
      <w:szCs w:val="28"/>
    </w:rPr>
  </w:style>
  <w:style w:type="paragraph" w:styleId="style5">
    <w:name w:val="heading 5"/>
    <w:basedOn w:val="style0"/>
    <w:next w:val="style28"/>
    <w:link w:val="style4102"/>
    <w:qFormat/>
    <w:uiPriority w:val="0"/>
    <w:pPr>
      <w:keepNext/>
      <w:keepLines/>
      <w:numPr>
        <w:ilvl w:val="4"/>
        <w:numId w:val="1"/>
      </w:numPr>
      <w:tabs>
        <w:tab w:val="left" w:leader="none" w:pos="371"/>
      </w:tabs>
      <w:spacing w:before="280" w:after="290" w:lineRule="auto" w:line="374"/>
      <w:outlineLvl w:val="4"/>
    </w:pPr>
    <w:rPr>
      <w:b/>
      <w:sz w:val="28"/>
    </w:rPr>
  </w:style>
  <w:style w:type="paragraph" w:styleId="style6">
    <w:name w:val="heading 6"/>
    <w:basedOn w:val="style0"/>
    <w:next w:val="style28"/>
    <w:link w:val="style4103"/>
    <w:qFormat/>
    <w:uiPriority w:val="9"/>
    <w:pPr>
      <w:keepNext/>
      <w:keepLines/>
      <w:numPr>
        <w:ilvl w:val="5"/>
        <w:numId w:val="1"/>
      </w:numPr>
      <w:spacing w:before="240" w:after="64" w:lineRule="auto" w:line="319"/>
      <w:outlineLvl w:val="5"/>
    </w:pPr>
    <w:rPr>
      <w:rFonts w:ascii="Arial" w:eastAsia="黑体" w:hAnsi="Arial"/>
      <w:b/>
      <w:sz w:val="24"/>
    </w:rPr>
  </w:style>
  <w:style w:type="paragraph" w:styleId="style7">
    <w:name w:val="heading 7"/>
    <w:basedOn w:val="style0"/>
    <w:next w:val="style28"/>
    <w:link w:val="style4104"/>
    <w:qFormat/>
    <w:uiPriority w:val="9"/>
    <w:pPr>
      <w:keepNext/>
      <w:keepLines/>
      <w:numPr>
        <w:ilvl w:val="6"/>
        <w:numId w:val="1"/>
      </w:numPr>
      <w:spacing w:before="240" w:after="64" w:lineRule="auto" w:line="319"/>
      <w:outlineLvl w:val="6"/>
    </w:pPr>
    <w:rPr>
      <w:b/>
      <w:sz w:val="24"/>
    </w:rPr>
  </w:style>
  <w:style w:type="paragraph" w:styleId="style8">
    <w:name w:val="heading 8"/>
    <w:basedOn w:val="style0"/>
    <w:next w:val="style28"/>
    <w:link w:val="style4105"/>
    <w:qFormat/>
    <w:uiPriority w:val="9"/>
    <w:pPr>
      <w:keepNext/>
      <w:keepLines/>
      <w:numPr>
        <w:ilvl w:val="7"/>
        <w:numId w:val="1"/>
      </w:numPr>
      <w:spacing w:before="240" w:after="64" w:lineRule="auto" w:line="319"/>
      <w:outlineLvl w:val="7"/>
    </w:pPr>
    <w:rPr>
      <w:rFonts w:ascii="Arial" w:eastAsia="黑体" w:hAnsi="Arial"/>
      <w:sz w:val="24"/>
    </w:rPr>
  </w:style>
  <w:style w:type="paragraph" w:styleId="style9">
    <w:name w:val="heading 9"/>
    <w:basedOn w:val="style0"/>
    <w:next w:val="style28"/>
    <w:link w:val="style4106"/>
    <w:qFormat/>
    <w:uiPriority w:val="0"/>
    <w:pPr>
      <w:keepNext/>
      <w:keepLines/>
      <w:numPr>
        <w:ilvl w:val="8"/>
        <w:numId w:val="1"/>
      </w:numPr>
      <w:spacing w:before="240" w:after="64" w:lineRule="auto" w:line="319"/>
      <w:outlineLvl w:val="8"/>
    </w:pPr>
    <w:rPr>
      <w:rFonts w:ascii="Arial" w:eastAsia="黑体" w:hAnsi="Arial"/>
    </w:rPr>
  </w:style>
  <w:style w:type="character" w:default="1" w:styleId="style65">
    <w:name w:val="Default Paragraph Font"/>
    <w:next w:val="style65"/>
    <w:qFormat/>
    <w:uiPriority w:val="1"/>
  </w:style>
  <w:style w:type="table" w:default="1" w:styleId="style105">
    <w:name w:val="Normal Table"/>
    <w:next w:val="style105"/>
    <w:qFormat/>
    <w:uiPriority w:val="99"/>
    <w:pPr/>
    <w:rPr/>
    <w:tblPr>
      <w:tblCellMar>
        <w:top w:w="0" w:type="dxa"/>
        <w:left w:w="108" w:type="dxa"/>
        <w:bottom w:w="0" w:type="dxa"/>
        <w:right w:w="108" w:type="dxa"/>
      </w:tblCellMar>
    </w:tblPr>
    <w:tcPr>
      <w:tcBorders/>
    </w:tcPr>
  </w:style>
  <w:style w:type="paragraph" w:styleId="style28">
    <w:name w:val="Normal Indent"/>
    <w:basedOn w:val="style0"/>
    <w:next w:val="style66"/>
    <w:link w:val="style4101"/>
    <w:qFormat/>
    <w:uiPriority w:val="0"/>
    <w:pPr>
      <w:ind w:firstLine="420" w:firstLineChars="200"/>
    </w:pPr>
    <w:rPr/>
  </w:style>
  <w:style w:type="paragraph" w:styleId="style66">
    <w:name w:val="Body Text"/>
    <w:basedOn w:val="style0"/>
    <w:next w:val="style0"/>
    <w:link w:val="style4109"/>
    <w:qFormat/>
    <w:uiPriority w:val="0"/>
    <w:pPr>
      <w:spacing w:after="120"/>
    </w:pPr>
    <w:rPr/>
  </w:style>
  <w:style w:type="paragraph" w:styleId="style25">
    <w:name w:val="toc 7"/>
    <w:basedOn w:val="style0"/>
    <w:next w:val="style0"/>
    <w:qFormat/>
    <w:uiPriority w:val="0"/>
    <w:pPr>
      <w:ind w:left="1260"/>
      <w:jc w:val="left"/>
    </w:pPr>
    <w:rPr>
      <w:szCs w:val="21"/>
    </w:rPr>
  </w:style>
  <w:style w:type="paragraph" w:styleId="style58">
    <w:name w:val="List Number 2"/>
    <w:basedOn w:val="style0"/>
    <w:next w:val="style58"/>
    <w:qFormat/>
    <w:uiPriority w:val="0"/>
    <w:pPr>
      <w:tabs>
        <w:tab w:val="left" w:leader="none" w:pos="780"/>
      </w:tabs>
      <w:ind w:left="780" w:hanging="360"/>
    </w:pPr>
    <w:rPr>
      <w:szCs w:val="20"/>
    </w:rPr>
  </w:style>
  <w:style w:type="paragraph" w:styleId="style56">
    <w:name w:val="List Bullet 4"/>
    <w:basedOn w:val="style0"/>
    <w:next w:val="style56"/>
    <w:qFormat/>
    <w:uiPriority w:val="0"/>
    <w:pPr>
      <w:tabs>
        <w:tab w:val="left" w:leader="none" w:pos="425"/>
        <w:tab w:val="left" w:leader="none" w:pos="1620"/>
      </w:tabs>
      <w:ind w:left="425" w:hanging="425"/>
    </w:pPr>
    <w:rPr>
      <w:szCs w:val="20"/>
    </w:rPr>
  </w:style>
  <w:style w:type="paragraph" w:styleId="style34">
    <w:name w:val="caption"/>
    <w:basedOn w:val="style0"/>
    <w:next w:val="style0"/>
    <w:link w:val="style4335"/>
    <w:qFormat/>
    <w:uiPriority w:val="0"/>
    <w:pPr/>
    <w:rPr>
      <w:rFonts w:ascii="Cambria" w:eastAsia="黑体" w:hAnsi="Cambria"/>
    </w:rPr>
  </w:style>
  <w:style w:type="paragraph" w:styleId="style48">
    <w:name w:val="List Bullet"/>
    <w:basedOn w:val="style0"/>
    <w:next w:val="style48"/>
    <w:qFormat/>
    <w:uiPriority w:val="0"/>
    <w:pPr>
      <w:numPr>
        <w:ilvl w:val="0"/>
        <w:numId w:val="1"/>
      </w:numPr>
      <w:tabs>
        <w:tab w:val="clear" w:pos="371"/>
      </w:tabs>
    </w:pPr>
    <w:rPr>
      <w:szCs w:val="20"/>
    </w:rPr>
  </w:style>
  <w:style w:type="paragraph" w:styleId="style89">
    <w:name w:val="Document Map"/>
    <w:basedOn w:val="style0"/>
    <w:next w:val="style89"/>
    <w:link w:val="style4111"/>
    <w:qFormat/>
    <w:uiPriority w:val="0"/>
    <w:pPr>
      <w:shd w:val="clear" w:color="auto" w:fill="000080"/>
    </w:pPr>
    <w:rPr/>
  </w:style>
  <w:style w:type="paragraph" w:styleId="style30">
    <w:name w:val="annotation text"/>
    <w:basedOn w:val="style0"/>
    <w:next w:val="style30"/>
    <w:link w:val="style4107"/>
    <w:qFormat/>
    <w:uiPriority w:val="0"/>
    <w:pPr>
      <w:jc w:val="left"/>
    </w:pPr>
    <w:rPr/>
  </w:style>
  <w:style w:type="paragraph" w:styleId="style81">
    <w:name w:val="Body Text 3"/>
    <w:basedOn w:val="style0"/>
    <w:next w:val="style81"/>
    <w:link w:val="style4495"/>
    <w:qFormat/>
    <w:uiPriority w:val="0"/>
    <w:pPr>
      <w:spacing w:after="120"/>
    </w:pPr>
    <w:rPr>
      <w:sz w:val="16"/>
      <w:szCs w:val="16"/>
    </w:rPr>
  </w:style>
  <w:style w:type="paragraph" w:styleId="style67">
    <w:name w:val="Body Text Indent"/>
    <w:basedOn w:val="style0"/>
    <w:next w:val="style67"/>
    <w:link w:val="style4112"/>
    <w:qFormat/>
    <w:uiPriority w:val="0"/>
    <w:pPr>
      <w:spacing w:after="120"/>
      <w:ind w:left="420" w:leftChars="200"/>
    </w:pPr>
    <w:rPr/>
  </w:style>
  <w:style w:type="paragraph" w:styleId="style84">
    <w:name w:val="Block Text"/>
    <w:basedOn w:val="style0"/>
    <w:next w:val="style84"/>
    <w:qFormat/>
    <w:uiPriority w:val="0"/>
    <w:pPr>
      <w:spacing w:after="120"/>
      <w:ind w:left="1440" w:leftChars="700" w:right="1440" w:rightChars="700"/>
    </w:pPr>
    <w:rPr/>
  </w:style>
  <w:style w:type="paragraph" w:styleId="style54">
    <w:name w:val="List Bullet 2"/>
    <w:basedOn w:val="style0"/>
    <w:next w:val="style54"/>
    <w:qFormat/>
    <w:uiPriority w:val="0"/>
    <w:pPr>
      <w:numPr>
        <w:ilvl w:val="0"/>
        <w:numId w:val="2"/>
      </w:numPr>
      <w:tabs>
        <w:tab w:val="left" w:leader="none" w:pos="780"/>
      </w:tabs>
    </w:pPr>
    <w:rPr>
      <w:szCs w:val="20"/>
    </w:rPr>
  </w:style>
  <w:style w:type="paragraph" w:styleId="style23">
    <w:name w:val="toc 5"/>
    <w:basedOn w:val="style0"/>
    <w:next w:val="style0"/>
    <w:qFormat/>
    <w:uiPriority w:val="0"/>
    <w:pPr>
      <w:ind w:left="840"/>
      <w:jc w:val="left"/>
    </w:pPr>
    <w:rPr>
      <w:szCs w:val="21"/>
    </w:rPr>
  </w:style>
  <w:style w:type="paragraph" w:styleId="style21">
    <w:name w:val="toc 3"/>
    <w:basedOn w:val="style0"/>
    <w:next w:val="style0"/>
    <w:qFormat/>
    <w:uiPriority w:val="39"/>
    <w:pPr>
      <w:ind w:left="420"/>
      <w:jc w:val="left"/>
    </w:pPr>
    <w:rPr>
      <w:iCs/>
    </w:rPr>
  </w:style>
  <w:style w:type="paragraph" w:styleId="style90">
    <w:name w:val="Plain Text"/>
    <w:basedOn w:val="style0"/>
    <w:next w:val="style90"/>
    <w:link w:val="style4113"/>
    <w:qFormat/>
    <w:uiPriority w:val="0"/>
    <w:pPr/>
    <w:rPr>
      <w:rFonts w:ascii="宋体" w:hAnsi="Courier New"/>
      <w:szCs w:val="20"/>
    </w:rPr>
  </w:style>
  <w:style w:type="paragraph" w:styleId="style26">
    <w:name w:val="toc 8"/>
    <w:basedOn w:val="style0"/>
    <w:next w:val="style0"/>
    <w:qFormat/>
    <w:uiPriority w:val="0"/>
    <w:pPr>
      <w:ind w:left="1470"/>
      <w:jc w:val="left"/>
    </w:pPr>
    <w:rPr>
      <w:szCs w:val="21"/>
    </w:rPr>
  </w:style>
  <w:style w:type="paragraph" w:styleId="style76">
    <w:name w:val="Date"/>
    <w:basedOn w:val="style0"/>
    <w:next w:val="style0"/>
    <w:link w:val="style4354"/>
    <w:qFormat/>
    <w:uiPriority w:val="0"/>
    <w:pPr>
      <w:widowControl/>
      <w:tabs>
        <w:tab w:val="left" w:leader="none" w:pos="600"/>
        <w:tab w:val="left" w:leader="none" w:pos="960"/>
        <w:tab w:val="left" w:leader="none" w:pos="1080"/>
      </w:tabs>
      <w:overflowPunct w:val="false"/>
      <w:spacing w:after="260" w:lineRule="atLeast" w:line="220"/>
      <w:ind w:left="835" w:right="28" w:firstLine="480"/>
      <w:jc w:val="right"/>
    </w:pPr>
    <w:rPr>
      <w:rFonts w:ascii="宋体" w:hAnsi="宋体"/>
      <w:sz w:val="24"/>
    </w:rPr>
  </w:style>
  <w:style w:type="paragraph" w:styleId="style82">
    <w:name w:val="Body Text Indent 2"/>
    <w:basedOn w:val="style0"/>
    <w:next w:val="style82"/>
    <w:link w:val="style4114"/>
    <w:qFormat/>
    <w:uiPriority w:val="0"/>
    <w:pPr>
      <w:spacing w:after="120" w:lineRule="auto" w:line="480"/>
      <w:ind w:left="420" w:leftChars="200"/>
    </w:pPr>
    <w:rPr/>
  </w:style>
  <w:style w:type="paragraph" w:styleId="style153">
    <w:name w:val="Balloon Text"/>
    <w:basedOn w:val="style0"/>
    <w:next w:val="style153"/>
    <w:link w:val="style4115"/>
    <w:qFormat/>
    <w:uiPriority w:val="0"/>
    <w:pPr/>
    <w:rPr>
      <w:sz w:val="18"/>
      <w:szCs w:val="18"/>
    </w:rPr>
  </w:style>
  <w:style w:type="paragraph" w:styleId="style32">
    <w:name w:val="footer"/>
    <w:basedOn w:val="style0"/>
    <w:next w:val="style32"/>
    <w:link w:val="style4116"/>
    <w:qFormat/>
    <w:uiPriority w:val="99"/>
    <w:pPr>
      <w:tabs>
        <w:tab w:val="center" w:leader="none" w:pos="4153"/>
        <w:tab w:val="right" w:leader="none" w:pos="8306"/>
      </w:tabs>
      <w:snapToGrid w:val="false"/>
      <w:jc w:val="left"/>
    </w:pPr>
    <w:rPr>
      <w:sz w:val="18"/>
      <w:szCs w:val="18"/>
    </w:rPr>
  </w:style>
  <w:style w:type="paragraph" w:styleId="style31">
    <w:name w:val="header"/>
    <w:basedOn w:val="style0"/>
    <w:next w:val="style31"/>
    <w:link w:val="style4117"/>
    <w:qFormat/>
    <w:uiPriority w:val="99"/>
    <w:pPr>
      <w:pBdr>
        <w:bottom w:val="single" w:sz="6" w:space="1" w:color="auto"/>
      </w:pBdr>
      <w:tabs>
        <w:tab w:val="center" w:leader="none" w:pos="4153"/>
        <w:tab w:val="right" w:leader="none" w:pos="8306"/>
      </w:tabs>
      <w:snapToGrid w:val="false"/>
      <w:jc w:val="center"/>
    </w:pPr>
    <w:rPr>
      <w:sz w:val="18"/>
      <w:szCs w:val="18"/>
    </w:rPr>
  </w:style>
  <w:style w:type="paragraph" w:styleId="style64">
    <w:name w:val="Signature"/>
    <w:basedOn w:val="style0"/>
    <w:next w:val="style64"/>
    <w:link w:val="style4325"/>
    <w:qFormat/>
    <w:uiPriority w:val="0"/>
    <w:pPr>
      <w:ind w:left="4320"/>
    </w:pPr>
    <w:rPr>
      <w:rFonts w:eastAsia="楷体_GB2312"/>
      <w:szCs w:val="20"/>
    </w:rPr>
  </w:style>
  <w:style w:type="paragraph" w:styleId="style19">
    <w:name w:val="toc 1"/>
    <w:basedOn w:val="style0"/>
    <w:next w:val="style0"/>
    <w:qFormat/>
    <w:uiPriority w:val="39"/>
    <w:pPr>
      <w:spacing w:before="120" w:after="120"/>
      <w:jc w:val="left"/>
    </w:pPr>
    <w:rPr>
      <w:b/>
      <w:bCs/>
      <w:caps/>
    </w:rPr>
  </w:style>
  <w:style w:type="paragraph" w:styleId="style22">
    <w:name w:val="toc 4"/>
    <w:basedOn w:val="style0"/>
    <w:next w:val="style0"/>
    <w:qFormat/>
    <w:uiPriority w:val="0"/>
    <w:pPr>
      <w:ind w:left="630"/>
      <w:jc w:val="left"/>
    </w:pPr>
    <w:rPr>
      <w:szCs w:val="21"/>
    </w:rPr>
  </w:style>
  <w:style w:type="paragraph" w:styleId="style33">
    <w:name w:val="index heading"/>
    <w:basedOn w:val="style0"/>
    <w:next w:val="style10"/>
    <w:qFormat/>
    <w:uiPriority w:val="0"/>
    <w:pPr/>
    <w:rPr>
      <w:szCs w:val="20"/>
    </w:rPr>
  </w:style>
  <w:style w:type="paragraph" w:styleId="style10">
    <w:name w:val="index 1"/>
    <w:basedOn w:val="style0"/>
    <w:next w:val="style0"/>
    <w:qFormat/>
    <w:uiPriority w:val="0"/>
    <w:pPr/>
  </w:style>
  <w:style w:type="paragraph" w:styleId="style29">
    <w:name w:val="footnote text"/>
    <w:basedOn w:val="style0"/>
    <w:next w:val="style29"/>
    <w:link w:val="style4500"/>
    <w:qFormat/>
    <w:uiPriority w:val="0"/>
    <w:pPr>
      <w:snapToGrid w:val="false"/>
      <w:jc w:val="left"/>
    </w:pPr>
    <w:rPr>
      <w:sz w:val="18"/>
      <w:szCs w:val="18"/>
    </w:rPr>
  </w:style>
  <w:style w:type="paragraph" w:styleId="style24">
    <w:name w:val="toc 6"/>
    <w:basedOn w:val="style0"/>
    <w:next w:val="style0"/>
    <w:qFormat/>
    <w:uiPriority w:val="0"/>
    <w:pPr>
      <w:ind w:left="1050"/>
      <w:jc w:val="left"/>
    </w:pPr>
    <w:rPr>
      <w:szCs w:val="21"/>
    </w:rPr>
  </w:style>
  <w:style w:type="paragraph" w:styleId="style83">
    <w:name w:val="Body Text Indent 3"/>
    <w:basedOn w:val="style0"/>
    <w:next w:val="style83"/>
    <w:link w:val="style4351"/>
    <w:qFormat/>
    <w:uiPriority w:val="0"/>
    <w:pPr>
      <w:ind w:firstLine="426"/>
    </w:pPr>
    <w:rPr>
      <w:szCs w:val="20"/>
    </w:rPr>
  </w:style>
  <w:style w:type="paragraph" w:styleId="style20">
    <w:name w:val="toc 2"/>
    <w:basedOn w:val="style0"/>
    <w:next w:val="style0"/>
    <w:qFormat/>
    <w:uiPriority w:val="39"/>
    <w:pPr>
      <w:ind w:left="210"/>
      <w:jc w:val="left"/>
    </w:pPr>
    <w:rPr>
      <w:smallCaps/>
    </w:rPr>
  </w:style>
  <w:style w:type="paragraph" w:styleId="style27">
    <w:name w:val="toc 9"/>
    <w:basedOn w:val="style0"/>
    <w:next w:val="style0"/>
    <w:qFormat/>
    <w:uiPriority w:val="0"/>
    <w:pPr>
      <w:ind w:left="1680"/>
      <w:jc w:val="left"/>
    </w:pPr>
    <w:rPr>
      <w:szCs w:val="21"/>
    </w:rPr>
  </w:style>
  <w:style w:type="paragraph" w:styleId="style80">
    <w:name w:val="Body Text 2"/>
    <w:basedOn w:val="style0"/>
    <w:next w:val="style80"/>
    <w:link w:val="style4344"/>
    <w:qFormat/>
    <w:uiPriority w:val="0"/>
    <w:pPr/>
    <w:rPr>
      <w:sz w:val="28"/>
      <w:szCs w:val="20"/>
    </w:rPr>
  </w:style>
  <w:style w:type="paragraph" w:styleId="style101">
    <w:name w:val="HTML Preformatted"/>
    <w:basedOn w:val="style0"/>
    <w:next w:val="style101"/>
    <w:link w:val="style4118"/>
    <w:qFormat/>
    <w:uiPriority w:val="0"/>
    <w:pPr>
      <w:widowControl/>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left"/>
    </w:pPr>
    <w:rPr>
      <w:rFonts w:ascii="宋体" w:cs="宋体" w:hAnsi="宋体"/>
      <w:kern w:val="0"/>
      <w:sz w:val="24"/>
    </w:rPr>
  </w:style>
  <w:style w:type="paragraph" w:styleId="style94">
    <w:name w:val="Normal (Web)"/>
    <w:basedOn w:val="style0"/>
    <w:next w:val="style94"/>
    <w:qFormat/>
    <w:uiPriority w:val="99"/>
    <w:pPr>
      <w:widowControl/>
      <w:spacing w:before="100" w:beforeAutospacing="true" w:after="100" w:afterAutospacing="true"/>
      <w:jc w:val="left"/>
    </w:pPr>
    <w:rPr>
      <w:kern w:val="0"/>
      <w:sz w:val="24"/>
    </w:rPr>
  </w:style>
  <w:style w:type="paragraph" w:styleId="style62">
    <w:name w:val="Title"/>
    <w:basedOn w:val="style0"/>
    <w:next w:val="style62"/>
    <w:link w:val="style4119"/>
    <w:qFormat/>
    <w:uiPriority w:val="0"/>
    <w:pPr>
      <w:spacing w:before="240" w:after="60"/>
      <w:jc w:val="center"/>
      <w:outlineLvl w:val="0"/>
    </w:pPr>
    <w:rPr>
      <w:rFonts w:ascii="Arial" w:eastAsia="隶书" w:hAnsi="Arial"/>
      <w:b/>
      <w:bCs/>
      <w:sz w:val="32"/>
      <w:szCs w:val="32"/>
    </w:rPr>
  </w:style>
  <w:style w:type="paragraph" w:styleId="style106">
    <w:name w:val="annotation subject"/>
    <w:basedOn w:val="style30"/>
    <w:next w:val="style30"/>
    <w:link w:val="style4108"/>
    <w:qFormat/>
    <w:uiPriority w:val="0"/>
    <w:pPr/>
    <w:rPr>
      <w:b/>
      <w:bCs/>
    </w:rPr>
  </w:style>
  <w:style w:type="paragraph" w:styleId="style77">
    <w:name w:val="Body Text First Indent"/>
    <w:basedOn w:val="style66"/>
    <w:next w:val="style77"/>
    <w:link w:val="style4110"/>
    <w:qFormat/>
    <w:uiPriority w:val="0"/>
    <w:pPr>
      <w:ind w:firstLine="420" w:firstLineChars="100"/>
    </w:pPr>
    <w:rPr/>
  </w:style>
  <w:style w:type="paragraph" w:styleId="style78">
    <w:name w:val="Body Text First Indent 2"/>
    <w:basedOn w:val="style67"/>
    <w:next w:val="style78"/>
    <w:link w:val="style4330"/>
    <w:qFormat/>
    <w:uiPriority w:val="0"/>
    <w:pPr>
      <w:spacing w:after="160" w:lineRule="auto" w:line="360"/>
      <w:ind w:firstLine="480" w:firstLineChars="200"/>
    </w:pPr>
    <w:rPr>
      <w:kern w:val="0"/>
      <w:sz w:val="24"/>
    </w:rPr>
  </w:style>
  <w:style w:type="table" w:styleId="style154">
    <w:name w:val="Table Grid"/>
    <w:basedOn w:val="style105"/>
    <w:next w:val="style154"/>
    <w:qFormat/>
    <w:uiPriority w:val="59"/>
    <w:pPr>
      <w:widowControl w:val="false"/>
      <w:jc w:val="both"/>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cPr>
  </w:style>
  <w:style w:type="character" w:styleId="style87">
    <w:name w:val="Strong"/>
    <w:next w:val="style87"/>
    <w:qFormat/>
    <w:uiPriority w:val="22"/>
    <w:rPr>
      <w:b/>
      <w:bCs/>
    </w:rPr>
  </w:style>
  <w:style w:type="character" w:styleId="style41">
    <w:name w:val="page number"/>
    <w:basedOn w:val="style65"/>
    <w:next w:val="style41"/>
    <w:qFormat/>
    <w:uiPriority w:val="0"/>
  </w:style>
  <w:style w:type="character" w:styleId="style86">
    <w:name w:val="FollowedHyperlink"/>
    <w:basedOn w:val="style65"/>
    <w:next w:val="style86"/>
    <w:qFormat/>
    <w:uiPriority w:val="0"/>
    <w:rPr>
      <w:color w:val="800080"/>
      <w:u w:val="single"/>
    </w:rPr>
  </w:style>
  <w:style w:type="character" w:styleId="style88">
    <w:name w:val="Emphasis"/>
    <w:next w:val="style88"/>
    <w:qFormat/>
    <w:uiPriority w:val="20"/>
    <w:rPr>
      <w:i/>
      <w:iCs/>
    </w:rPr>
  </w:style>
  <w:style w:type="character" w:styleId="style85">
    <w:name w:val="Hyperlink"/>
    <w:next w:val="style85"/>
    <w:qFormat/>
    <w:uiPriority w:val="99"/>
    <w:rPr>
      <w:color w:val="0000ff"/>
      <w:u w:val="single"/>
    </w:rPr>
  </w:style>
  <w:style w:type="character" w:styleId="style39">
    <w:name w:val="annotation reference"/>
    <w:next w:val="style39"/>
    <w:qFormat/>
    <w:uiPriority w:val="0"/>
    <w:rPr>
      <w:sz w:val="21"/>
      <w:szCs w:val="21"/>
    </w:rPr>
  </w:style>
  <w:style w:type="character" w:customStyle="1" w:styleId="style4097">
    <w:name w:val="标题 3 Char"/>
    <w:basedOn w:val="style65"/>
    <w:next w:val="style4097"/>
    <w:link w:val="style3"/>
    <w:qFormat/>
    <w:uiPriority w:val="0"/>
    <w:rPr>
      <w:b/>
      <w:bCs/>
      <w:kern w:val="2"/>
      <w:sz w:val="24"/>
      <w:szCs w:val="32"/>
    </w:rPr>
  </w:style>
  <w:style w:type="character" w:customStyle="1" w:styleId="style4098">
    <w:name w:val="标题 1 Char"/>
    <w:basedOn w:val="style65"/>
    <w:next w:val="style4098"/>
    <w:link w:val="style1"/>
    <w:qFormat/>
    <w:uiPriority w:val="0"/>
    <w:rPr>
      <w:rFonts w:eastAsia="宋体"/>
      <w:b/>
      <w:kern w:val="44"/>
      <w:sz w:val="44"/>
      <w:szCs w:val="28"/>
    </w:rPr>
  </w:style>
  <w:style w:type="character" w:customStyle="1" w:styleId="style4099">
    <w:name w:val="标题 2 Char"/>
    <w:basedOn w:val="style65"/>
    <w:next w:val="style4099"/>
    <w:link w:val="style2"/>
    <w:qFormat/>
    <w:uiPriority w:val="0"/>
    <w:rPr>
      <w:rFonts w:ascii="Arial" w:eastAsia="宋体" w:hAnsi="Arial"/>
      <w:b/>
      <w:bCs/>
      <w:kern w:val="2"/>
      <w:sz w:val="28"/>
      <w:szCs w:val="32"/>
    </w:rPr>
  </w:style>
  <w:style w:type="character" w:customStyle="1" w:styleId="style4100">
    <w:name w:val="标题 4 Char1"/>
    <w:basedOn w:val="style65"/>
    <w:next w:val="style4100"/>
    <w:link w:val="style4"/>
    <w:qFormat/>
    <w:uiPriority w:val="99"/>
    <w:rPr>
      <w:rFonts w:ascii="Arial" w:eastAsia="黑体" w:hAnsi="Arial"/>
      <w:b/>
      <w:bCs/>
      <w:kern w:val="2"/>
      <w:sz w:val="28"/>
      <w:szCs w:val="28"/>
    </w:rPr>
  </w:style>
  <w:style w:type="character" w:customStyle="1" w:styleId="style4101">
    <w:name w:val="正文缩进 Char"/>
    <w:next w:val="style4101"/>
    <w:link w:val="style28"/>
    <w:qFormat/>
    <w:uiPriority w:val="0"/>
    <w:rPr>
      <w:rFonts w:eastAsia="宋体"/>
      <w:kern w:val="2"/>
      <w:sz w:val="21"/>
      <w:szCs w:val="24"/>
      <w:lang w:val="en-US" w:bidi="ar-SA" w:eastAsia="zh-CN"/>
    </w:rPr>
  </w:style>
  <w:style w:type="character" w:customStyle="1" w:styleId="style4102">
    <w:name w:val="标题 5 Char1"/>
    <w:basedOn w:val="style65"/>
    <w:next w:val="style4102"/>
    <w:link w:val="style5"/>
    <w:qFormat/>
    <w:uiPriority w:val="0"/>
    <w:rPr>
      <w:b/>
      <w:kern w:val="2"/>
      <w:sz w:val="28"/>
      <w:szCs w:val="24"/>
    </w:rPr>
  </w:style>
  <w:style w:type="character" w:customStyle="1" w:styleId="style4103">
    <w:name w:val="标题 6 Char1"/>
    <w:basedOn w:val="style65"/>
    <w:next w:val="style4103"/>
    <w:link w:val="style6"/>
    <w:qFormat/>
    <w:uiPriority w:val="9"/>
    <w:rPr>
      <w:rFonts w:ascii="Arial" w:eastAsia="黑体" w:hAnsi="Arial"/>
      <w:b/>
      <w:kern w:val="2"/>
      <w:sz w:val="24"/>
      <w:szCs w:val="24"/>
    </w:rPr>
  </w:style>
  <w:style w:type="character" w:customStyle="1" w:styleId="style4104">
    <w:name w:val="标题 7 Char1"/>
    <w:basedOn w:val="style65"/>
    <w:next w:val="style4104"/>
    <w:link w:val="style7"/>
    <w:qFormat/>
    <w:uiPriority w:val="9"/>
    <w:rPr>
      <w:b/>
      <w:kern w:val="2"/>
      <w:sz w:val="24"/>
      <w:szCs w:val="24"/>
    </w:rPr>
  </w:style>
  <w:style w:type="character" w:customStyle="1" w:styleId="style4105">
    <w:name w:val="标题 8 Char1"/>
    <w:basedOn w:val="style65"/>
    <w:next w:val="style4105"/>
    <w:link w:val="style8"/>
    <w:qFormat/>
    <w:uiPriority w:val="9"/>
    <w:rPr>
      <w:rFonts w:ascii="Arial" w:eastAsia="黑体" w:hAnsi="Arial"/>
      <w:kern w:val="2"/>
      <w:sz w:val="24"/>
      <w:szCs w:val="24"/>
    </w:rPr>
  </w:style>
  <w:style w:type="character" w:customStyle="1" w:styleId="style4106">
    <w:name w:val="标题 9 Char1"/>
    <w:basedOn w:val="style65"/>
    <w:next w:val="style4106"/>
    <w:link w:val="style9"/>
    <w:qFormat/>
    <w:uiPriority w:val="0"/>
    <w:rPr>
      <w:rFonts w:ascii="Arial" w:eastAsia="黑体" w:hAnsi="Arial"/>
      <w:kern w:val="2"/>
      <w:sz w:val="21"/>
      <w:szCs w:val="24"/>
    </w:rPr>
  </w:style>
  <w:style w:type="character" w:customStyle="1" w:styleId="style4107">
    <w:name w:val="批注文字 Char"/>
    <w:next w:val="style4107"/>
    <w:link w:val="style30"/>
    <w:qFormat/>
    <w:uiPriority w:val="0"/>
    <w:rPr>
      <w:kern w:val="2"/>
      <w:sz w:val="21"/>
      <w:szCs w:val="24"/>
    </w:rPr>
  </w:style>
  <w:style w:type="character" w:customStyle="1" w:styleId="style4108">
    <w:name w:val="批注主题 Char"/>
    <w:basedOn w:val="style4107"/>
    <w:next w:val="style4108"/>
    <w:link w:val="style106"/>
    <w:qFormat/>
    <w:uiPriority w:val="0"/>
    <w:rPr>
      <w:b/>
      <w:bCs/>
      <w:kern w:val="2"/>
      <w:sz w:val="21"/>
      <w:szCs w:val="24"/>
    </w:rPr>
  </w:style>
  <w:style w:type="character" w:customStyle="1" w:styleId="style4109">
    <w:name w:val="正文文本 Char"/>
    <w:basedOn w:val="style65"/>
    <w:next w:val="style4109"/>
    <w:link w:val="style66"/>
    <w:qFormat/>
    <w:uiPriority w:val="0"/>
    <w:rPr>
      <w:kern w:val="2"/>
      <w:sz w:val="21"/>
      <w:szCs w:val="24"/>
    </w:rPr>
  </w:style>
  <w:style w:type="character" w:customStyle="1" w:styleId="style4110">
    <w:name w:val="正文首行缩进 Char"/>
    <w:next w:val="style4110"/>
    <w:link w:val="style77"/>
    <w:qFormat/>
    <w:uiPriority w:val="0"/>
    <w:rPr>
      <w:rFonts w:eastAsia="宋体"/>
      <w:kern w:val="2"/>
      <w:sz w:val="21"/>
      <w:szCs w:val="24"/>
      <w:lang w:val="en-US" w:bidi="ar-SA" w:eastAsia="zh-CN"/>
    </w:rPr>
  </w:style>
  <w:style w:type="character" w:customStyle="1" w:styleId="style4111">
    <w:name w:val="文档结构图 Char"/>
    <w:basedOn w:val="style65"/>
    <w:next w:val="style4111"/>
    <w:link w:val="style89"/>
    <w:qFormat/>
    <w:uiPriority w:val="0"/>
    <w:rPr>
      <w:kern w:val="2"/>
      <w:sz w:val="21"/>
      <w:szCs w:val="24"/>
      <w:shd w:val="clear" w:color="auto" w:fill="000080"/>
    </w:rPr>
  </w:style>
  <w:style w:type="character" w:customStyle="1" w:styleId="style4112">
    <w:name w:val="正文文本缩进 Char1"/>
    <w:basedOn w:val="style65"/>
    <w:next w:val="style4112"/>
    <w:link w:val="style67"/>
    <w:qFormat/>
    <w:uiPriority w:val="0"/>
    <w:rPr>
      <w:kern w:val="2"/>
      <w:sz w:val="21"/>
      <w:szCs w:val="24"/>
    </w:rPr>
  </w:style>
  <w:style w:type="character" w:customStyle="1" w:styleId="style4113">
    <w:name w:val="纯文本 Char"/>
    <w:next w:val="style4113"/>
    <w:link w:val="style90"/>
    <w:qFormat/>
    <w:uiPriority w:val="0"/>
    <w:rPr>
      <w:rFonts w:ascii="宋体" w:eastAsia="宋体" w:hAnsi="Courier New"/>
      <w:kern w:val="2"/>
      <w:sz w:val="21"/>
      <w:lang w:val="en-US" w:bidi="ar-SA" w:eastAsia="zh-CN"/>
    </w:rPr>
  </w:style>
  <w:style w:type="character" w:customStyle="1" w:styleId="style4114">
    <w:name w:val="正文文本缩进 2 Char1"/>
    <w:next w:val="style4114"/>
    <w:link w:val="style82"/>
    <w:qFormat/>
    <w:uiPriority w:val="0"/>
    <w:rPr>
      <w:kern w:val="2"/>
      <w:sz w:val="21"/>
      <w:szCs w:val="24"/>
    </w:rPr>
  </w:style>
  <w:style w:type="character" w:customStyle="1" w:styleId="style4115">
    <w:name w:val="批注框文本 Char"/>
    <w:basedOn w:val="style65"/>
    <w:next w:val="style4115"/>
    <w:link w:val="style153"/>
    <w:qFormat/>
    <w:uiPriority w:val="99"/>
    <w:rPr>
      <w:kern w:val="2"/>
      <w:sz w:val="18"/>
      <w:szCs w:val="18"/>
    </w:rPr>
  </w:style>
  <w:style w:type="character" w:customStyle="1" w:styleId="style4116">
    <w:name w:val="页脚 Char"/>
    <w:basedOn w:val="style65"/>
    <w:next w:val="style4116"/>
    <w:link w:val="style32"/>
    <w:qFormat/>
    <w:uiPriority w:val="99"/>
    <w:rPr>
      <w:kern w:val="2"/>
      <w:sz w:val="18"/>
      <w:szCs w:val="18"/>
    </w:rPr>
  </w:style>
  <w:style w:type="character" w:customStyle="1" w:styleId="style4117">
    <w:name w:val="页眉 Char"/>
    <w:next w:val="style4117"/>
    <w:link w:val="style31"/>
    <w:qFormat/>
    <w:uiPriority w:val="99"/>
    <w:rPr>
      <w:kern w:val="2"/>
      <w:sz w:val="18"/>
      <w:szCs w:val="18"/>
    </w:rPr>
  </w:style>
  <w:style w:type="character" w:customStyle="1" w:styleId="style4118">
    <w:name w:val="HTML 预设格式 Char1"/>
    <w:next w:val="style4118"/>
    <w:link w:val="style101"/>
    <w:qFormat/>
    <w:uiPriority w:val="0"/>
    <w:rPr>
      <w:rFonts w:ascii="宋体" w:cs="宋体" w:hAnsi="宋体"/>
      <w:sz w:val="24"/>
      <w:szCs w:val="24"/>
    </w:rPr>
  </w:style>
  <w:style w:type="character" w:customStyle="1" w:styleId="style4119">
    <w:name w:val="标题 Char"/>
    <w:next w:val="style4119"/>
    <w:link w:val="style62"/>
    <w:qFormat/>
    <w:uiPriority w:val="0"/>
    <w:rPr>
      <w:rFonts w:ascii="Arial" w:cs="Arial" w:eastAsia="隶书" w:hAnsi="Arial"/>
      <w:b/>
      <w:bCs/>
      <w:kern w:val="2"/>
      <w:sz w:val="32"/>
      <w:szCs w:val="32"/>
    </w:rPr>
  </w:style>
  <w:style w:type="paragraph" w:customStyle="1" w:styleId="style4120">
    <w:name w:val="Char Char Char Char"/>
    <w:basedOn w:val="style0"/>
    <w:next w:val="style4120"/>
    <w:qFormat/>
    <w:uiPriority w:val="0"/>
    <w:pPr>
      <w:widowControl/>
      <w:spacing w:after="160" w:lineRule="exact" w:line="240"/>
      <w:jc w:val="left"/>
    </w:pPr>
    <w:rPr>
      <w:rFonts w:ascii="Verdana" w:eastAsia="仿宋_GB2312" w:hAnsi="Verdana"/>
      <w:kern w:val="0"/>
      <w:sz w:val="24"/>
      <w:szCs w:val="20"/>
      <w:lang w:eastAsia="en-US"/>
    </w:rPr>
  </w:style>
  <w:style w:type="paragraph" w:customStyle="1" w:styleId="style4121">
    <w:name w:val="样式1 Char Char"/>
    <w:basedOn w:val="style0"/>
    <w:next w:val="style0"/>
    <w:link w:val="style4122"/>
    <w:qFormat/>
    <w:uiPriority w:val="0"/>
    <w:pPr>
      <w:spacing w:lineRule="auto" w:line="360"/>
      <w:ind w:firstLine="516" w:firstLineChars="215"/>
    </w:pPr>
    <w:rPr>
      <w:sz w:val="24"/>
      <w:szCs w:val="20"/>
    </w:rPr>
  </w:style>
  <w:style w:type="character" w:customStyle="1" w:styleId="style4122">
    <w:name w:val="样式1 Char Char Char"/>
    <w:next w:val="style4122"/>
    <w:link w:val="style4121"/>
    <w:qFormat/>
    <w:uiPriority w:val="0"/>
    <w:rPr>
      <w:rFonts w:eastAsia="宋体"/>
      <w:kern w:val="2"/>
      <w:sz w:val="24"/>
      <w:lang w:val="en-US" w:bidi="ar-SA" w:eastAsia="zh-CN"/>
    </w:rPr>
  </w:style>
  <w:style w:type="paragraph" w:customStyle="1" w:styleId="style4123">
    <w:name w:val="样式1"/>
    <w:basedOn w:val="style62"/>
    <w:next w:val="style4123"/>
    <w:link w:val="style4124"/>
    <w:qFormat/>
    <w:uiPriority w:val="0"/>
    <w:pPr>
      <w:spacing w:before="120" w:after="120"/>
    </w:pPr>
    <w:rPr>
      <w:rFonts w:cs="Arial" w:eastAsia="黑体"/>
      <w:b w:val="false"/>
      <w:sz w:val="30"/>
      <w:szCs w:val="21"/>
    </w:rPr>
  </w:style>
  <w:style w:type="character" w:customStyle="1" w:styleId="style4124">
    <w:name w:val="样式1 Char"/>
    <w:next w:val="style4124"/>
    <w:link w:val="style4123"/>
    <w:qFormat/>
    <w:uiPriority w:val="0"/>
    <w:rPr>
      <w:rFonts w:ascii="Arial" w:cs="Arial" w:eastAsia="黑体" w:hAnsi="Arial"/>
      <w:bCs/>
      <w:kern w:val="2"/>
      <w:sz w:val="30"/>
      <w:szCs w:val="21"/>
      <w:lang w:val="en-US" w:bidi="ar-SA" w:eastAsia="zh-CN"/>
    </w:rPr>
  </w:style>
  <w:style w:type="paragraph" w:customStyle="1" w:styleId="style4125">
    <w:name w:val="Char Char Char Char1"/>
    <w:basedOn w:val="style0"/>
    <w:next w:val="style4125"/>
    <w:qFormat/>
    <w:uiPriority w:val="0"/>
    <w:pPr>
      <w:widowControl/>
      <w:spacing w:after="160" w:lineRule="exact" w:line="240"/>
      <w:jc w:val="left"/>
    </w:pPr>
    <w:rPr>
      <w:rFonts w:ascii="Verdana" w:eastAsia="仿宋_GB2312" w:hAnsi="Verdana"/>
      <w:kern w:val="0"/>
      <w:sz w:val="24"/>
      <w:szCs w:val="20"/>
      <w:lang w:eastAsia="en-US"/>
    </w:rPr>
  </w:style>
  <w:style w:type="paragraph" w:customStyle="1" w:styleId="style4126">
    <w:name w:val="Char"/>
    <w:basedOn w:val="style0"/>
    <w:next w:val="style4126"/>
    <w:qFormat/>
    <w:uiPriority w:val="0"/>
    <w:pPr>
      <w:widowControl/>
      <w:spacing w:after="160" w:lineRule="exact" w:line="240"/>
      <w:jc w:val="left"/>
    </w:pPr>
    <w:rPr>
      <w:rFonts w:ascii="Verdana" w:eastAsia="仿宋_GB2312" w:hAnsi="Verdana"/>
      <w:kern w:val="0"/>
      <w:sz w:val="24"/>
      <w:szCs w:val="20"/>
      <w:lang w:eastAsia="en-US"/>
    </w:rPr>
  </w:style>
  <w:style w:type="paragraph" w:customStyle="1" w:styleId="style4127">
    <w:name w:val="inf"/>
    <w:basedOn w:val="style0"/>
    <w:next w:val="style4127"/>
    <w:qFormat/>
    <w:uiPriority w:val="0"/>
    <w:pPr>
      <w:widowControl/>
      <w:spacing w:before="100" w:beforeAutospacing="true" w:after="100" w:afterAutospacing="true" w:lineRule="atLeast" w:line="320"/>
      <w:jc w:val="left"/>
    </w:pPr>
    <w:rPr>
      <w:rFonts w:ascii="宋体" w:cs="宋体" w:hAnsi="宋体"/>
      <w:color w:val="000000"/>
      <w:kern w:val="0"/>
      <w:sz w:val="20"/>
      <w:szCs w:val="20"/>
    </w:rPr>
  </w:style>
  <w:style w:type="paragraph" w:customStyle="1" w:styleId="style4128">
    <w:name w:val="Char1"/>
    <w:basedOn w:val="style0"/>
    <w:next w:val="style4128"/>
    <w:qFormat/>
    <w:uiPriority w:val="0"/>
    <w:pPr/>
    <w:rPr>
      <w:rFonts w:ascii="仿宋_GB2312" w:eastAsia="仿宋_GB2312"/>
      <w:b/>
      <w:sz w:val="32"/>
      <w:szCs w:val="32"/>
    </w:rPr>
  </w:style>
  <w:style w:type="character" w:customStyle="1" w:styleId="style4129">
    <w:name w:val="tpc_title1"/>
    <w:next w:val="style4129"/>
    <w:qFormat/>
    <w:uiPriority w:val="0"/>
    <w:rPr>
      <w:b/>
      <w:bCs/>
      <w:sz w:val="18"/>
      <w:szCs w:val="18"/>
    </w:rPr>
  </w:style>
  <w:style w:type="character" w:customStyle="1" w:styleId="style4130">
    <w:name w:val="tpc_content1"/>
    <w:next w:val="style4130"/>
    <w:qFormat/>
    <w:uiPriority w:val="0"/>
    <w:rPr>
      <w:sz w:val="20"/>
      <w:szCs w:val="20"/>
    </w:rPr>
  </w:style>
  <w:style w:type="paragraph" w:customStyle="1" w:styleId="style4131">
    <w:name w:val="正文缩进2格"/>
    <w:basedOn w:val="style0"/>
    <w:next w:val="style4131"/>
    <w:qFormat/>
    <w:uiPriority w:val="0"/>
    <w:pPr>
      <w:spacing w:lineRule="exact" w:line="600"/>
      <w:ind w:firstLine="639" w:firstLineChars="206"/>
    </w:pPr>
    <w:rPr>
      <w:rFonts w:ascii="仿宋_GB2312" w:eastAsia="仿宋_GB2312" w:hAnsi="宋体"/>
      <w:sz w:val="31"/>
      <w:szCs w:val="28"/>
    </w:rPr>
  </w:style>
  <w:style w:type="paragraph" w:customStyle="1" w:styleId="style4132">
    <w:name w:val="列出段落1"/>
    <w:basedOn w:val="style0"/>
    <w:next w:val="style4132"/>
    <w:link w:val="style4133"/>
    <w:qFormat/>
    <w:uiPriority w:val="0"/>
    <w:pPr>
      <w:ind w:firstLine="420" w:firstLineChars="200"/>
    </w:pPr>
    <w:rPr/>
  </w:style>
  <w:style w:type="character" w:customStyle="1" w:styleId="style4133">
    <w:name w:val="列表段落 字符"/>
    <w:next w:val="style4133"/>
    <w:link w:val="style4132"/>
    <w:qFormat/>
    <w:uiPriority w:val="0"/>
    <w:rPr>
      <w:kern w:val="2"/>
      <w:sz w:val="21"/>
      <w:szCs w:val="24"/>
    </w:rPr>
  </w:style>
  <w:style w:type="paragraph" w:customStyle="1" w:styleId="style4134">
    <w:name w:val="正文1"/>
    <w:basedOn w:val="style0"/>
    <w:next w:val="style4134"/>
    <w:qFormat/>
    <w:uiPriority w:val="0"/>
    <w:pPr>
      <w:tabs>
        <w:tab w:val="left" w:leader="none" w:pos="4"/>
      </w:tabs>
      <w:spacing w:lineRule="auto" w:line="360"/>
      <w:ind w:left="-2" w:firstLine="482"/>
    </w:pPr>
    <w:rPr>
      <w:rFonts w:ascii="宋体" w:hAnsi="宋体"/>
      <w:sz w:val="24"/>
    </w:rPr>
  </w:style>
  <w:style w:type="paragraph" w:customStyle="1" w:styleId="style4135">
    <w:name w:val="Char2 Char Char Char Char Char Char Char Char Char Char Char Char"/>
    <w:basedOn w:val="style0"/>
    <w:next w:val="style4135"/>
    <w:qFormat/>
    <w:uiPriority w:val="0"/>
    <w:pPr>
      <w:spacing w:lineRule="auto" w:line="360"/>
      <w:ind w:firstLine="200" w:firstLineChars="200"/>
    </w:pPr>
    <w:rPr>
      <w:rFonts w:ascii="Tahoma" w:hAnsi="Tahoma"/>
      <w:sz w:val="24"/>
    </w:rPr>
  </w:style>
  <w:style w:type="paragraph" w:customStyle="1" w:styleId="style4136">
    <w:name w:val="缩进正文"/>
    <w:basedOn w:val="style0"/>
    <w:next w:val="style4136"/>
    <w:link w:val="style4137"/>
    <w:qFormat/>
    <w:uiPriority w:val="0"/>
    <w:pPr>
      <w:ind w:firstLine="560" w:firstLineChars="200"/>
    </w:pPr>
    <w:rPr>
      <w:rFonts w:cs="宋体" w:eastAsia="仿宋_GB2312"/>
      <w:sz w:val="28"/>
      <w:szCs w:val="20"/>
    </w:rPr>
  </w:style>
  <w:style w:type="character" w:customStyle="1" w:styleId="style4137">
    <w:name w:val="缩进正文 Char"/>
    <w:next w:val="style4137"/>
    <w:link w:val="style4136"/>
    <w:qFormat/>
    <w:uiPriority w:val="0"/>
    <w:rPr>
      <w:rFonts w:cs="宋体" w:eastAsia="仿宋_GB2312"/>
      <w:kern w:val="2"/>
      <w:sz w:val="28"/>
      <w:lang w:val="en-US" w:bidi="ar-SA" w:eastAsia="zh-CN"/>
    </w:rPr>
  </w:style>
  <w:style w:type="character" w:customStyle="1" w:styleId="style4138">
    <w:name w:val="访问过的超链接1"/>
    <w:next w:val="style4138"/>
    <w:qFormat/>
    <w:uiPriority w:val="0"/>
    <w:rPr>
      <w:color w:val="800080"/>
      <w:u w:val="single"/>
    </w:rPr>
  </w:style>
  <w:style w:type="paragraph" w:customStyle="1" w:styleId="style4139">
    <w:name w:val="Char Char Char Char Char Char Char"/>
    <w:basedOn w:val="style0"/>
    <w:next w:val="style4139"/>
    <w:qFormat/>
    <w:uiPriority w:val="0"/>
    <w:pPr>
      <w:widowControl/>
      <w:adjustRightInd w:val="false"/>
      <w:spacing w:after="160" w:lineRule="exact" w:line="240"/>
      <w:jc w:val="left"/>
      <w:textAlignment w:val="baseline"/>
    </w:pPr>
    <w:rPr/>
  </w:style>
  <w:style w:type="character" w:customStyle="1" w:styleId="style4140">
    <w:name w:val="正文缩进 Char1"/>
    <w:next w:val="style4140"/>
    <w:qFormat/>
    <w:uiPriority w:val="0"/>
    <w:rPr>
      <w:rFonts w:eastAsia="宋体"/>
      <w:kern w:val="2"/>
      <w:sz w:val="21"/>
      <w:lang w:val="en-US" w:bidi="ar-SA" w:eastAsia="zh-CN"/>
    </w:rPr>
  </w:style>
  <w:style w:type="paragraph" w:customStyle="1" w:styleId="style4141">
    <w:name w:val="Default"/>
    <w:next w:val="style4141"/>
    <w:qFormat/>
    <w:uiPriority w:val="0"/>
    <w:pPr>
      <w:widowControl w:val="false"/>
      <w:autoSpaceDE w:val="false"/>
      <w:autoSpaceDN w:val="false"/>
      <w:adjustRightInd w:val="false"/>
    </w:pPr>
    <w:rPr>
      <w:rFonts w:ascii="H Yb 2gj" w:cs="H Yb 2gj" w:eastAsia="H Yb 2gj" w:hAnsi="Times New Roman"/>
      <w:color w:val="000000"/>
      <w:sz w:val="24"/>
      <w:szCs w:val="24"/>
      <w:lang w:val="en-US" w:bidi="ar-SA" w:eastAsia="zh-CN"/>
    </w:rPr>
  </w:style>
  <w:style w:type="paragraph" w:customStyle="1" w:styleId="style4142">
    <w:name w:val="列出段落11"/>
    <w:basedOn w:val="style0"/>
    <w:next w:val="style4142"/>
    <w:qFormat/>
    <w:uiPriority w:val="34"/>
    <w:pPr>
      <w:ind w:firstLine="420" w:firstLineChars="200"/>
    </w:pPr>
    <w:rPr/>
  </w:style>
  <w:style w:type="paragraph" w:customStyle="1" w:styleId="style4143">
    <w:name w:val="Table Paragraph"/>
    <w:basedOn w:val="style0"/>
    <w:next w:val="style4143"/>
    <w:qFormat/>
    <w:uiPriority w:val="0"/>
    <w:pPr>
      <w:autoSpaceDE w:val="false"/>
      <w:autoSpaceDN w:val="false"/>
      <w:adjustRightInd w:val="false"/>
      <w:jc w:val="left"/>
    </w:pPr>
    <w:rPr>
      <w:rFonts w:ascii="宋体" w:cs="宋体" w:hAnsi="宋体"/>
      <w:kern w:val="0"/>
      <w:sz w:val="24"/>
    </w:rPr>
  </w:style>
  <w:style w:type="character" w:customStyle="1" w:styleId="style4144">
    <w:name w:val="font11"/>
    <w:basedOn w:val="style65"/>
    <w:next w:val="style4144"/>
    <w:qFormat/>
    <w:uiPriority w:val="0"/>
    <w:rPr>
      <w:rFonts w:ascii="宋体" w:cs="宋体" w:eastAsia="宋体" w:hAnsi="宋体" w:hint="eastAsia"/>
      <w:b/>
      <w:color w:val="000000"/>
      <w:sz w:val="21"/>
      <w:szCs w:val="21"/>
      <w:u w:val="none"/>
    </w:rPr>
  </w:style>
  <w:style w:type="character" w:customStyle="1" w:styleId="style4145">
    <w:name w:val="批注文字 Char1"/>
    <w:next w:val="style4145"/>
    <w:qFormat/>
    <w:uiPriority w:val="0"/>
    <w:rPr>
      <w:rFonts w:ascii="Calibri" w:cs="Calibri" w:eastAsia="宋体" w:hAnsi="Calibri"/>
      <w:szCs w:val="21"/>
    </w:rPr>
  </w:style>
  <w:style w:type="character" w:customStyle="1" w:styleId="style4146">
    <w:name w:val="title1"/>
    <w:next w:val="style4146"/>
    <w:qFormat/>
    <w:uiPriority w:val="0"/>
    <w:rPr>
      <w:rFonts w:ascii="微软雅黑" w:eastAsia="微软雅黑" w:hAnsi="微软雅黑" w:hint="eastAsia"/>
      <w:sz w:val="21"/>
      <w:szCs w:val="21"/>
    </w:rPr>
  </w:style>
  <w:style w:type="character" w:customStyle="1" w:styleId="style4147">
    <w:name w:val="sect2title1"/>
    <w:next w:val="style4147"/>
    <w:qFormat/>
    <w:uiPriority w:val="0"/>
    <w:rPr>
      <w:rFonts w:ascii="微软雅黑" w:eastAsia="微软雅黑" w:hAnsi="微软雅黑" w:hint="eastAsia"/>
      <w:b/>
      <w:bCs/>
      <w:sz w:val="21"/>
      <w:szCs w:val="21"/>
    </w:rPr>
  </w:style>
  <w:style w:type="paragraph" w:customStyle="1" w:styleId="style4148">
    <w:name w:val="标题1"/>
    <w:basedOn w:val="style0"/>
    <w:next w:val="style4148"/>
    <w:qFormat/>
    <w:uiPriority w:val="0"/>
    <w:pPr>
      <w:widowControl/>
      <w:spacing w:before="100" w:beforeAutospacing="true" w:after="100" w:afterAutospacing="true"/>
      <w:ind w:firstLine="480"/>
      <w:jc w:val="left"/>
    </w:pPr>
    <w:rPr>
      <w:rFonts w:ascii="微软雅黑" w:cs="宋体" w:eastAsia="微软雅黑" w:hAnsi="微软雅黑"/>
      <w:kern w:val="0"/>
      <w:szCs w:val="21"/>
    </w:rPr>
  </w:style>
  <w:style w:type="character" w:customStyle="1" w:styleId="style4149">
    <w:name w:val="font01"/>
    <w:basedOn w:val="style65"/>
    <w:next w:val="style4149"/>
    <w:qFormat/>
    <w:uiPriority w:val="0"/>
    <w:rPr>
      <w:rFonts w:ascii="Tahoma" w:cs="Tahoma" w:eastAsia="Tahoma" w:hAnsi="Tahoma"/>
      <w:color w:val="000000"/>
      <w:sz w:val="20"/>
      <w:szCs w:val="20"/>
      <w:u w:val="none"/>
    </w:rPr>
  </w:style>
  <w:style w:type="paragraph" w:customStyle="1" w:styleId="style4150">
    <w:name w:val="font5"/>
    <w:basedOn w:val="style0"/>
    <w:next w:val="style4150"/>
    <w:qFormat/>
    <w:uiPriority w:val="0"/>
    <w:pPr>
      <w:widowControl/>
      <w:spacing w:before="100" w:beforeAutospacing="true" w:after="100" w:afterAutospacing="true"/>
      <w:jc w:val="left"/>
    </w:pPr>
    <w:rPr>
      <w:rFonts w:ascii="宋体" w:cs="宋体" w:hAnsi="宋体"/>
      <w:kern w:val="0"/>
      <w:sz w:val="32"/>
      <w:szCs w:val="32"/>
    </w:rPr>
  </w:style>
  <w:style w:type="paragraph" w:customStyle="1" w:styleId="style4151">
    <w:name w:val="font6"/>
    <w:basedOn w:val="style0"/>
    <w:next w:val="style4151"/>
    <w:qFormat/>
    <w:uiPriority w:val="0"/>
    <w:pPr>
      <w:widowControl/>
      <w:spacing w:before="100" w:beforeAutospacing="true" w:after="100" w:afterAutospacing="true"/>
      <w:jc w:val="left"/>
    </w:pPr>
    <w:rPr>
      <w:rFonts w:ascii="宋体" w:cs="宋体" w:hAnsi="宋体"/>
      <w:kern w:val="0"/>
      <w:sz w:val="18"/>
      <w:szCs w:val="18"/>
    </w:rPr>
  </w:style>
  <w:style w:type="paragraph" w:customStyle="1" w:styleId="style4152">
    <w:name w:val="font7"/>
    <w:basedOn w:val="style0"/>
    <w:next w:val="style4152"/>
    <w:qFormat/>
    <w:uiPriority w:val="0"/>
    <w:pPr>
      <w:widowControl/>
      <w:spacing w:before="100" w:beforeAutospacing="true" w:after="100" w:afterAutospacing="true"/>
      <w:jc w:val="left"/>
    </w:pPr>
    <w:rPr>
      <w:rFonts w:ascii="宋体" w:cs="宋体" w:hAnsi="宋体"/>
      <w:kern w:val="0"/>
      <w:sz w:val="18"/>
      <w:szCs w:val="18"/>
    </w:rPr>
  </w:style>
  <w:style w:type="paragraph" w:customStyle="1" w:styleId="style4153">
    <w:name w:val="font8"/>
    <w:basedOn w:val="style0"/>
    <w:next w:val="style4153"/>
    <w:qFormat/>
    <w:uiPriority w:val="0"/>
    <w:pPr>
      <w:widowControl/>
      <w:spacing w:before="100" w:beforeAutospacing="true" w:after="100" w:afterAutospacing="true"/>
      <w:jc w:val="left"/>
    </w:pPr>
    <w:rPr>
      <w:rFonts w:ascii="宋体" w:cs="宋体" w:hAnsi="宋体"/>
      <w:kern w:val="0"/>
      <w:sz w:val="32"/>
      <w:szCs w:val="32"/>
    </w:rPr>
  </w:style>
  <w:style w:type="paragraph" w:customStyle="1" w:styleId="style4154">
    <w:name w:val="font9"/>
    <w:basedOn w:val="style0"/>
    <w:next w:val="style4154"/>
    <w:qFormat/>
    <w:uiPriority w:val="0"/>
    <w:pPr>
      <w:widowControl/>
      <w:spacing w:before="100" w:beforeAutospacing="true" w:after="100" w:afterAutospacing="true"/>
      <w:jc w:val="left"/>
    </w:pPr>
    <w:rPr>
      <w:rFonts w:ascii="宋体" w:cs="宋体" w:hAnsi="宋体"/>
      <w:kern w:val="0"/>
      <w:sz w:val="32"/>
      <w:szCs w:val="32"/>
    </w:rPr>
  </w:style>
  <w:style w:type="paragraph" w:customStyle="1" w:styleId="style4155">
    <w:name w:val="xl72"/>
    <w:basedOn w:val="style0"/>
    <w:next w:val="style4155"/>
    <w:qFormat/>
    <w:uiPriority w:val="0"/>
    <w:pPr>
      <w:widowControl/>
      <w:spacing w:before="100" w:beforeAutospacing="true" w:after="100" w:afterAutospacing="true"/>
      <w:jc w:val="left"/>
    </w:pPr>
    <w:rPr>
      <w:rFonts w:ascii="新宋体" w:cs="宋体" w:eastAsia="新宋体" w:hAnsi="新宋体"/>
      <w:kern w:val="0"/>
      <w:sz w:val="28"/>
      <w:szCs w:val="28"/>
    </w:rPr>
  </w:style>
  <w:style w:type="paragraph" w:customStyle="1" w:styleId="style4156">
    <w:name w:val="xl73"/>
    <w:basedOn w:val="style0"/>
    <w:next w:val="style4156"/>
    <w:qFormat/>
    <w:uiPriority w:val="0"/>
    <w:pPr>
      <w:widowControl/>
      <w:spacing w:before="100" w:beforeAutospacing="true" w:after="100" w:afterAutospacing="true"/>
      <w:jc w:val="center"/>
      <w:textAlignment w:val="center"/>
    </w:pPr>
    <w:rPr>
      <w:rFonts w:ascii="新宋体" w:cs="宋体" w:eastAsia="新宋体" w:hAnsi="新宋体"/>
      <w:kern w:val="0"/>
      <w:sz w:val="30"/>
      <w:szCs w:val="30"/>
    </w:rPr>
  </w:style>
  <w:style w:type="paragraph" w:customStyle="1" w:styleId="style4157">
    <w:name w:val="xl74"/>
    <w:basedOn w:val="style0"/>
    <w:next w:val="style4157"/>
    <w:qFormat/>
    <w:uiPriority w:val="0"/>
    <w:pPr>
      <w:widowControl/>
      <w:spacing w:before="100" w:beforeAutospacing="true" w:after="100" w:afterAutospacing="true"/>
      <w:jc w:val="center"/>
      <w:textAlignment w:val="center"/>
    </w:pPr>
    <w:rPr>
      <w:rFonts w:ascii="新宋体" w:cs="宋体" w:eastAsia="新宋体" w:hAnsi="新宋体"/>
      <w:kern w:val="0"/>
      <w:sz w:val="32"/>
      <w:szCs w:val="32"/>
    </w:rPr>
  </w:style>
  <w:style w:type="paragraph" w:customStyle="1" w:styleId="style4158">
    <w:name w:val="xl75"/>
    <w:basedOn w:val="style0"/>
    <w:next w:val="style4158"/>
    <w:qFormat/>
    <w:uiPriority w:val="0"/>
    <w:pPr>
      <w:widowControl/>
      <w:spacing w:before="100" w:beforeAutospacing="true" w:after="100" w:afterAutospacing="true"/>
      <w:jc w:val="center"/>
      <w:textAlignment w:val="center"/>
    </w:pPr>
    <w:rPr>
      <w:rFonts w:ascii="新宋体" w:cs="宋体" w:eastAsia="新宋体" w:hAnsi="新宋体"/>
      <w:kern w:val="0"/>
      <w:sz w:val="24"/>
    </w:rPr>
  </w:style>
  <w:style w:type="paragraph" w:customStyle="1" w:styleId="style4159">
    <w:name w:val="xl76"/>
    <w:basedOn w:val="style0"/>
    <w:next w:val="style4159"/>
    <w:qFormat/>
    <w:uiPriority w:val="0"/>
    <w:pPr>
      <w:widowControl/>
      <w:spacing w:before="100" w:beforeAutospacing="true" w:after="100" w:afterAutospacing="true"/>
      <w:jc w:val="center"/>
    </w:pPr>
    <w:rPr>
      <w:rFonts w:ascii="新宋体" w:cs="宋体" w:eastAsia="新宋体" w:hAnsi="新宋体"/>
      <w:kern w:val="0"/>
      <w:sz w:val="24"/>
    </w:rPr>
  </w:style>
  <w:style w:type="paragraph" w:customStyle="1" w:styleId="style4160">
    <w:name w:val="xl77"/>
    <w:basedOn w:val="style0"/>
    <w:next w:val="style4160"/>
    <w:qFormat/>
    <w:uiPriority w:val="0"/>
    <w:pPr>
      <w:widowControl/>
      <w:spacing w:before="100" w:beforeAutospacing="true" w:after="100" w:afterAutospacing="true"/>
      <w:jc w:val="left"/>
    </w:pPr>
    <w:rPr>
      <w:rFonts w:ascii="新宋体" w:cs="宋体" w:eastAsia="新宋体" w:hAnsi="新宋体"/>
      <w:kern w:val="0"/>
      <w:sz w:val="24"/>
    </w:rPr>
  </w:style>
  <w:style w:type="paragraph" w:customStyle="1" w:styleId="style4161">
    <w:name w:val="xl78"/>
    <w:basedOn w:val="style0"/>
    <w:next w:val="style4161"/>
    <w:qFormat/>
    <w:uiPriority w:val="0"/>
    <w:pPr>
      <w:widowControl/>
      <w:pBdr>
        <w:left w:val="single" w:sz="4" w:space="0" w:color="auto"/>
        <w:right w:val="single" w:sz="4" w:space="0" w:color="auto"/>
        <w:top w:val="single" w:sz="4" w:space="0" w:color="auto"/>
        <w:bottom w:val="single" w:sz="4" w:space="0" w:color="auto"/>
      </w:pBdr>
      <w:spacing w:before="100" w:beforeAutospacing="true" w:after="100" w:afterAutospacing="true"/>
      <w:jc w:val="center"/>
      <w:textAlignment w:val="center"/>
    </w:pPr>
    <w:rPr>
      <w:rFonts w:ascii="新宋体" w:cs="宋体" w:eastAsia="新宋体" w:hAnsi="新宋体"/>
      <w:kern w:val="0"/>
      <w:sz w:val="32"/>
      <w:szCs w:val="32"/>
    </w:rPr>
  </w:style>
  <w:style w:type="paragraph" w:customStyle="1" w:styleId="style4162">
    <w:name w:val="xl79"/>
    <w:basedOn w:val="style0"/>
    <w:next w:val="style4162"/>
    <w:qFormat/>
    <w:uiPriority w:val="0"/>
    <w:pPr>
      <w:widowControl/>
      <w:pBdr>
        <w:left w:val="single" w:sz="4" w:space="0" w:color="auto"/>
        <w:right w:val="single" w:sz="4" w:space="0" w:color="auto"/>
        <w:top w:val="single" w:sz="4" w:space="0" w:color="auto"/>
        <w:bottom w:val="single" w:sz="4" w:space="0" w:color="auto"/>
      </w:pBdr>
      <w:spacing w:before="100" w:beforeAutospacing="true" w:after="100" w:afterAutospacing="true"/>
      <w:jc w:val="left"/>
    </w:pPr>
    <w:rPr>
      <w:rFonts w:ascii="宋体" w:cs="宋体" w:hAnsi="宋体"/>
      <w:kern w:val="0"/>
      <w:sz w:val="32"/>
      <w:szCs w:val="32"/>
    </w:rPr>
  </w:style>
  <w:style w:type="paragraph" w:customStyle="1" w:styleId="style4163">
    <w:name w:val="xl80"/>
    <w:basedOn w:val="style0"/>
    <w:next w:val="style4163"/>
    <w:qFormat/>
    <w:uiPriority w:val="0"/>
    <w:pPr>
      <w:widowControl/>
      <w:pBdr>
        <w:left w:val="single" w:sz="4" w:space="0" w:color="auto"/>
        <w:right w:val="single" w:sz="4" w:space="0" w:color="auto"/>
        <w:top w:val="single" w:sz="4" w:space="0" w:color="auto"/>
        <w:bottom w:val="single" w:sz="4" w:space="0" w:color="auto"/>
      </w:pBdr>
      <w:spacing w:before="100" w:beforeAutospacing="true" w:after="100" w:afterAutospacing="true"/>
      <w:jc w:val="left"/>
    </w:pPr>
    <w:rPr>
      <w:rFonts w:ascii="新宋体" w:cs="宋体" w:eastAsia="新宋体" w:hAnsi="新宋体"/>
      <w:kern w:val="0"/>
      <w:sz w:val="32"/>
      <w:szCs w:val="32"/>
    </w:rPr>
  </w:style>
  <w:style w:type="paragraph" w:customStyle="1" w:styleId="style4164">
    <w:name w:val="xl81"/>
    <w:basedOn w:val="style0"/>
    <w:next w:val="style4164"/>
    <w:qFormat/>
    <w:uiPriority w:val="0"/>
    <w:pPr>
      <w:widowControl/>
      <w:pBdr>
        <w:left w:val="single" w:sz="4" w:space="0" w:color="auto"/>
        <w:right w:val="single" w:sz="4" w:space="0" w:color="auto"/>
        <w:top w:val="single" w:sz="4" w:space="0" w:color="auto"/>
      </w:pBdr>
      <w:spacing w:before="100" w:beforeAutospacing="true" w:after="100" w:afterAutospacing="true"/>
      <w:jc w:val="center"/>
      <w:textAlignment w:val="center"/>
    </w:pPr>
    <w:rPr>
      <w:rFonts w:ascii="新宋体" w:cs="宋体" w:eastAsia="新宋体" w:hAnsi="新宋体"/>
      <w:kern w:val="0"/>
      <w:sz w:val="32"/>
      <w:szCs w:val="32"/>
    </w:rPr>
  </w:style>
  <w:style w:type="paragraph" w:customStyle="1" w:styleId="style4165">
    <w:name w:val="xl82"/>
    <w:basedOn w:val="style0"/>
    <w:next w:val="style4165"/>
    <w:qFormat/>
    <w:uiPriority w:val="0"/>
    <w:pPr>
      <w:widowControl/>
      <w:pBdr>
        <w:left w:val="single" w:sz="4" w:space="0" w:color="auto"/>
        <w:right w:val="single" w:sz="4" w:space="0" w:color="auto"/>
        <w:top w:val="single" w:sz="4" w:space="0" w:color="auto"/>
        <w:bottom w:val="single" w:sz="4" w:space="0" w:color="auto"/>
      </w:pBdr>
      <w:spacing w:before="100" w:beforeAutospacing="true" w:after="100" w:afterAutospacing="true"/>
      <w:jc w:val="left"/>
      <w:textAlignment w:val="center"/>
    </w:pPr>
    <w:rPr>
      <w:rFonts w:ascii="新宋体" w:cs="宋体" w:eastAsia="新宋体" w:hAnsi="新宋体"/>
      <w:b/>
      <w:bCs/>
      <w:color w:val="000000"/>
      <w:kern w:val="0"/>
      <w:sz w:val="36"/>
      <w:szCs w:val="36"/>
    </w:rPr>
  </w:style>
  <w:style w:type="paragraph" w:customStyle="1" w:styleId="style4166">
    <w:name w:val="xl83"/>
    <w:basedOn w:val="style0"/>
    <w:next w:val="style4166"/>
    <w:qFormat/>
    <w:uiPriority w:val="0"/>
    <w:pPr>
      <w:widowControl/>
      <w:pBdr>
        <w:left w:val="single" w:sz="4" w:space="0" w:color="auto"/>
        <w:right w:val="single" w:sz="4" w:space="0" w:color="auto"/>
        <w:top w:val="single" w:sz="4" w:space="0" w:color="auto"/>
        <w:bottom w:val="single" w:sz="4" w:space="0" w:color="auto"/>
      </w:pBdr>
      <w:spacing w:before="100" w:beforeAutospacing="true" w:after="100" w:afterAutospacing="true"/>
      <w:jc w:val="left"/>
      <w:textAlignment w:val="center"/>
    </w:pPr>
    <w:rPr>
      <w:rFonts w:ascii="新宋体" w:cs="宋体" w:eastAsia="新宋体" w:hAnsi="新宋体"/>
      <w:kern w:val="0"/>
      <w:sz w:val="32"/>
      <w:szCs w:val="32"/>
    </w:rPr>
  </w:style>
  <w:style w:type="paragraph" w:customStyle="1" w:styleId="style4167">
    <w:name w:val="xl84"/>
    <w:basedOn w:val="style0"/>
    <w:next w:val="style4167"/>
    <w:qFormat/>
    <w:uiPriority w:val="0"/>
    <w:pPr>
      <w:widowControl/>
      <w:pBdr>
        <w:left w:val="single" w:sz="4" w:space="0" w:color="auto"/>
        <w:right w:val="single" w:sz="4" w:space="0" w:color="auto"/>
        <w:top w:val="single" w:sz="4" w:space="0" w:color="auto"/>
      </w:pBdr>
      <w:spacing w:before="100" w:beforeAutospacing="true" w:after="100" w:afterAutospacing="true"/>
      <w:jc w:val="left"/>
      <w:textAlignment w:val="center"/>
    </w:pPr>
    <w:rPr>
      <w:rFonts w:ascii="新宋体" w:cs="宋体" w:eastAsia="新宋体" w:hAnsi="新宋体"/>
      <w:kern w:val="0"/>
      <w:sz w:val="32"/>
      <w:szCs w:val="32"/>
    </w:rPr>
  </w:style>
  <w:style w:type="paragraph" w:customStyle="1" w:styleId="style4168">
    <w:name w:val="xl85"/>
    <w:basedOn w:val="style0"/>
    <w:next w:val="style4168"/>
    <w:qFormat/>
    <w:uiPriority w:val="0"/>
    <w:pPr>
      <w:widowControl/>
      <w:pBdr>
        <w:left w:val="single" w:sz="4" w:space="0" w:color="auto"/>
        <w:right w:val="single" w:sz="4" w:space="0" w:color="auto"/>
        <w:top w:val="single" w:sz="4" w:space="0" w:color="auto"/>
        <w:bottom w:val="single" w:sz="4" w:space="0" w:color="auto"/>
      </w:pBdr>
      <w:spacing w:before="100" w:beforeAutospacing="true" w:after="100" w:afterAutospacing="true"/>
      <w:jc w:val="left"/>
    </w:pPr>
    <w:rPr>
      <w:rFonts w:ascii="新宋体" w:cs="宋体" w:eastAsia="新宋体" w:hAnsi="新宋体"/>
      <w:b/>
      <w:bCs/>
      <w:kern w:val="0"/>
      <w:sz w:val="32"/>
      <w:szCs w:val="32"/>
    </w:rPr>
  </w:style>
  <w:style w:type="paragraph" w:customStyle="1" w:styleId="style4169">
    <w:name w:val="xl86"/>
    <w:basedOn w:val="style0"/>
    <w:next w:val="style4169"/>
    <w:qFormat/>
    <w:uiPriority w:val="0"/>
    <w:pPr>
      <w:widowControl/>
      <w:pBdr>
        <w:left w:val="single" w:sz="4" w:space="0" w:color="auto"/>
        <w:right w:val="single" w:sz="4" w:space="0" w:color="auto"/>
        <w:top w:val="single" w:sz="4" w:space="0" w:color="auto"/>
      </w:pBdr>
      <w:spacing w:before="100" w:beforeAutospacing="true" w:after="100" w:afterAutospacing="true"/>
      <w:jc w:val="center"/>
    </w:pPr>
    <w:rPr>
      <w:rFonts w:ascii="新宋体" w:cs="宋体" w:eastAsia="新宋体" w:hAnsi="新宋体"/>
      <w:kern w:val="0"/>
      <w:sz w:val="32"/>
      <w:szCs w:val="32"/>
    </w:rPr>
  </w:style>
  <w:style w:type="paragraph" w:customStyle="1" w:styleId="style4170">
    <w:name w:val="xl87"/>
    <w:basedOn w:val="style0"/>
    <w:next w:val="style4170"/>
    <w:qFormat/>
    <w:uiPriority w:val="0"/>
    <w:pPr>
      <w:widowControl/>
      <w:pBdr>
        <w:left w:val="single" w:sz="4" w:space="0" w:color="auto"/>
        <w:right w:val="single" w:sz="4" w:space="0" w:color="auto"/>
        <w:top w:val="single" w:sz="4" w:space="0" w:color="auto"/>
        <w:bottom w:val="single" w:sz="4" w:space="0" w:color="auto"/>
      </w:pBdr>
      <w:spacing w:before="100" w:beforeAutospacing="true" w:after="100" w:afterAutospacing="true"/>
      <w:jc w:val="center"/>
      <w:textAlignment w:val="center"/>
    </w:pPr>
    <w:rPr>
      <w:rFonts w:ascii="新宋体" w:cs="宋体" w:eastAsia="新宋体" w:hAnsi="新宋体"/>
      <w:color w:val="000000"/>
      <w:kern w:val="0"/>
      <w:sz w:val="32"/>
      <w:szCs w:val="32"/>
    </w:rPr>
  </w:style>
  <w:style w:type="paragraph" w:customStyle="1" w:styleId="style4171">
    <w:name w:val="xl88"/>
    <w:basedOn w:val="style0"/>
    <w:next w:val="style4171"/>
    <w:qFormat/>
    <w:uiPriority w:val="0"/>
    <w:pPr>
      <w:widowControl/>
      <w:pBdr>
        <w:left w:val="single" w:sz="4" w:space="0" w:color="auto"/>
        <w:right w:val="single" w:sz="4" w:space="0" w:color="auto"/>
        <w:top w:val="single" w:sz="4" w:space="0" w:color="auto"/>
        <w:bottom w:val="single" w:sz="4" w:space="0" w:color="auto"/>
      </w:pBdr>
      <w:spacing w:before="100" w:beforeAutospacing="true" w:after="100" w:afterAutospacing="true"/>
      <w:jc w:val="left"/>
      <w:textAlignment w:val="center"/>
    </w:pPr>
    <w:rPr>
      <w:rFonts w:ascii="新宋体" w:cs="宋体" w:eastAsia="新宋体" w:hAnsi="新宋体"/>
      <w:color w:val="000000"/>
      <w:kern w:val="0"/>
      <w:sz w:val="32"/>
      <w:szCs w:val="32"/>
    </w:rPr>
  </w:style>
  <w:style w:type="paragraph" w:customStyle="1" w:styleId="style4172">
    <w:name w:val="xl89"/>
    <w:basedOn w:val="style0"/>
    <w:next w:val="style4172"/>
    <w:qFormat/>
    <w:uiPriority w:val="0"/>
    <w:pPr>
      <w:widowControl/>
      <w:spacing w:before="100" w:beforeAutospacing="true" w:after="100" w:afterAutospacing="true"/>
      <w:jc w:val="center"/>
      <w:textAlignment w:val="center"/>
    </w:pPr>
    <w:rPr>
      <w:rFonts w:ascii="新宋体" w:cs="宋体" w:eastAsia="新宋体" w:hAnsi="新宋体"/>
      <w:color w:val="000000"/>
      <w:kern w:val="0"/>
      <w:sz w:val="32"/>
      <w:szCs w:val="32"/>
    </w:rPr>
  </w:style>
  <w:style w:type="paragraph" w:customStyle="1" w:styleId="style4173">
    <w:name w:val="xl90"/>
    <w:basedOn w:val="style0"/>
    <w:next w:val="style4173"/>
    <w:qFormat/>
    <w:uiPriority w:val="0"/>
    <w:pPr>
      <w:widowControl/>
      <w:pBdr>
        <w:left w:val="single" w:sz="4" w:space="0" w:color="auto"/>
        <w:right w:val="single" w:sz="4" w:space="0" w:color="auto"/>
        <w:top w:val="single" w:sz="4" w:space="0" w:color="auto"/>
        <w:bottom w:val="single" w:sz="4" w:space="0" w:color="auto"/>
      </w:pBdr>
      <w:spacing w:before="100" w:beforeAutospacing="true" w:after="100" w:afterAutospacing="true"/>
      <w:jc w:val="left"/>
      <w:textAlignment w:val="center"/>
    </w:pPr>
    <w:rPr>
      <w:rFonts w:ascii="宋体" w:cs="宋体" w:hAnsi="宋体"/>
      <w:color w:val="000000"/>
      <w:kern w:val="0"/>
      <w:sz w:val="32"/>
      <w:szCs w:val="32"/>
    </w:rPr>
  </w:style>
  <w:style w:type="paragraph" w:customStyle="1" w:styleId="style4174">
    <w:name w:val="xl91"/>
    <w:basedOn w:val="style0"/>
    <w:next w:val="style4174"/>
    <w:qFormat/>
    <w:uiPriority w:val="0"/>
    <w:pPr>
      <w:widowControl/>
      <w:pBdr>
        <w:left w:val="single" w:sz="4" w:space="0" w:color="auto"/>
        <w:right w:val="single" w:sz="4" w:space="0" w:color="auto"/>
        <w:top w:val="single" w:sz="4" w:space="0" w:color="auto"/>
        <w:bottom w:val="single" w:sz="4" w:space="0" w:color="auto"/>
      </w:pBdr>
      <w:spacing w:before="100" w:beforeAutospacing="true" w:after="100" w:afterAutospacing="true"/>
      <w:jc w:val="left"/>
      <w:textAlignment w:val="center"/>
    </w:pPr>
    <w:rPr>
      <w:rFonts w:ascii="宋体" w:cs="宋体" w:hAnsi="宋体"/>
      <w:kern w:val="0"/>
      <w:sz w:val="32"/>
      <w:szCs w:val="32"/>
    </w:rPr>
  </w:style>
  <w:style w:type="paragraph" w:customStyle="1" w:styleId="style4175">
    <w:name w:val="xl92"/>
    <w:basedOn w:val="style0"/>
    <w:next w:val="style4175"/>
    <w:qFormat/>
    <w:uiPriority w:val="0"/>
    <w:pPr>
      <w:widowControl/>
      <w:pBdr>
        <w:left w:val="single" w:sz="4" w:space="0" w:color="auto"/>
        <w:right w:val="single" w:sz="4" w:space="0" w:color="auto"/>
        <w:top w:val="single" w:sz="4" w:space="0" w:color="auto"/>
      </w:pBdr>
      <w:spacing w:before="100" w:beforeAutospacing="true" w:after="100" w:afterAutospacing="true"/>
      <w:jc w:val="center"/>
    </w:pPr>
    <w:rPr>
      <w:rFonts w:ascii="宋体" w:cs="宋体" w:hAnsi="宋体"/>
      <w:kern w:val="0"/>
      <w:sz w:val="32"/>
      <w:szCs w:val="32"/>
    </w:rPr>
  </w:style>
  <w:style w:type="paragraph" w:customStyle="1" w:styleId="style4176">
    <w:name w:val="xl93"/>
    <w:basedOn w:val="style0"/>
    <w:next w:val="style4176"/>
    <w:qFormat/>
    <w:uiPriority w:val="0"/>
    <w:pPr>
      <w:widowControl/>
      <w:pBdr>
        <w:left w:val="single" w:sz="4" w:space="0" w:color="auto"/>
        <w:right w:val="single" w:sz="4" w:space="0" w:color="auto"/>
        <w:top w:val="single" w:sz="4" w:space="0" w:color="auto"/>
        <w:bottom w:val="single" w:sz="4" w:space="0" w:color="auto"/>
      </w:pBdr>
      <w:spacing w:before="100" w:beforeAutospacing="true" w:after="100" w:afterAutospacing="true"/>
      <w:jc w:val="left"/>
      <w:textAlignment w:val="center"/>
    </w:pPr>
    <w:rPr>
      <w:rFonts w:ascii="新宋体" w:cs="宋体" w:eastAsia="新宋体" w:hAnsi="新宋体"/>
      <w:kern w:val="0"/>
      <w:sz w:val="24"/>
    </w:rPr>
  </w:style>
  <w:style w:type="paragraph" w:customStyle="1" w:styleId="style4177">
    <w:name w:val="xl94"/>
    <w:basedOn w:val="style0"/>
    <w:next w:val="style4177"/>
    <w:qFormat/>
    <w:uiPriority w:val="0"/>
    <w:pPr>
      <w:widowControl/>
      <w:pBdr>
        <w:left w:val="single" w:sz="4" w:space="0" w:color="auto"/>
        <w:right w:val="single" w:sz="4" w:space="0" w:color="auto"/>
        <w:top w:val="single" w:sz="4" w:space="0" w:color="auto"/>
      </w:pBdr>
      <w:spacing w:before="100" w:beforeAutospacing="true" w:after="100" w:afterAutospacing="true"/>
      <w:jc w:val="left"/>
      <w:textAlignment w:val="center"/>
    </w:pPr>
    <w:rPr>
      <w:rFonts w:ascii="新宋体" w:cs="宋体" w:eastAsia="新宋体" w:hAnsi="新宋体"/>
      <w:kern w:val="0"/>
      <w:sz w:val="32"/>
      <w:szCs w:val="32"/>
    </w:rPr>
  </w:style>
  <w:style w:type="paragraph" w:customStyle="1" w:styleId="style4178">
    <w:name w:val="xl95"/>
    <w:basedOn w:val="style0"/>
    <w:next w:val="style4178"/>
    <w:qFormat/>
    <w:uiPriority w:val="0"/>
    <w:pPr>
      <w:widowControl/>
      <w:pBdr>
        <w:left w:val="single" w:sz="4" w:space="0" w:color="auto"/>
        <w:right w:val="single" w:sz="4" w:space="0" w:color="auto"/>
        <w:top w:val="single" w:sz="4" w:space="0" w:color="auto"/>
        <w:bottom w:val="single" w:sz="4" w:space="0" w:color="auto"/>
      </w:pBdr>
      <w:spacing w:before="100" w:beforeAutospacing="true" w:after="100" w:afterAutospacing="true"/>
      <w:jc w:val="center"/>
    </w:pPr>
    <w:rPr>
      <w:rFonts w:ascii="宋体" w:cs="宋体" w:hAnsi="宋体"/>
      <w:kern w:val="0"/>
      <w:sz w:val="32"/>
      <w:szCs w:val="32"/>
    </w:rPr>
  </w:style>
  <w:style w:type="paragraph" w:customStyle="1" w:styleId="style4179">
    <w:name w:val="xl96"/>
    <w:basedOn w:val="style0"/>
    <w:next w:val="style4179"/>
    <w:qFormat/>
    <w:uiPriority w:val="0"/>
    <w:pPr>
      <w:widowControl/>
      <w:pBdr>
        <w:left w:val="single" w:sz="4" w:space="0" w:color="auto"/>
        <w:right w:val="single" w:sz="4" w:space="0" w:color="auto"/>
        <w:top w:val="single" w:sz="4" w:space="0" w:color="auto"/>
        <w:bottom w:val="single" w:sz="4" w:space="0" w:color="auto"/>
      </w:pBdr>
      <w:spacing w:before="100" w:beforeAutospacing="true" w:after="100" w:afterAutospacing="true"/>
      <w:jc w:val="center"/>
      <w:textAlignment w:val="center"/>
    </w:pPr>
    <w:rPr>
      <w:rFonts w:ascii="新宋体" w:cs="宋体" w:eastAsia="新宋体" w:hAnsi="新宋体"/>
      <w:b/>
      <w:bCs/>
      <w:color w:val="000000"/>
      <w:kern w:val="0"/>
      <w:sz w:val="48"/>
      <w:szCs w:val="48"/>
    </w:rPr>
  </w:style>
  <w:style w:type="paragraph" w:customStyle="1" w:styleId="style4180">
    <w:name w:val="xl97"/>
    <w:basedOn w:val="style0"/>
    <w:next w:val="style4180"/>
    <w:qFormat/>
    <w:uiPriority w:val="0"/>
    <w:pPr>
      <w:widowControl/>
      <w:pBdr>
        <w:left w:val="single" w:sz="4" w:space="0" w:color="auto"/>
        <w:right w:val="single" w:sz="4" w:space="0" w:color="auto"/>
        <w:top w:val="single" w:sz="4" w:space="0" w:color="auto"/>
        <w:bottom w:val="single" w:sz="4" w:space="0" w:color="auto"/>
      </w:pBdr>
      <w:spacing w:before="100" w:beforeAutospacing="true" w:after="100" w:afterAutospacing="true"/>
      <w:jc w:val="left"/>
      <w:textAlignment w:val="center"/>
    </w:pPr>
    <w:rPr>
      <w:rFonts w:ascii="新宋体" w:cs="宋体" w:eastAsia="新宋体" w:hAnsi="新宋体"/>
      <w:b/>
      <w:bCs/>
      <w:color w:val="000000"/>
      <w:kern w:val="0"/>
      <w:sz w:val="36"/>
      <w:szCs w:val="36"/>
    </w:rPr>
  </w:style>
  <w:style w:type="paragraph" w:customStyle="1" w:styleId="style4181">
    <w:name w:val="xl98"/>
    <w:basedOn w:val="style0"/>
    <w:next w:val="style4181"/>
    <w:qFormat/>
    <w:uiPriority w:val="0"/>
    <w:pPr>
      <w:widowControl/>
      <w:pBdr>
        <w:left w:val="single" w:sz="4" w:space="0" w:color="auto"/>
        <w:right w:val="single" w:sz="4" w:space="0" w:color="auto"/>
        <w:top w:val="single" w:sz="4" w:space="0" w:color="auto"/>
        <w:bottom w:val="single" w:sz="4" w:space="0" w:color="auto"/>
      </w:pBdr>
      <w:spacing w:before="100" w:beforeAutospacing="true" w:after="100" w:afterAutospacing="true"/>
      <w:jc w:val="center"/>
    </w:pPr>
    <w:rPr>
      <w:rFonts w:ascii="新宋体" w:cs="宋体" w:eastAsia="新宋体" w:hAnsi="新宋体"/>
      <w:kern w:val="0"/>
      <w:sz w:val="32"/>
      <w:szCs w:val="32"/>
    </w:rPr>
  </w:style>
  <w:style w:type="paragraph" w:customStyle="1" w:styleId="style4182">
    <w:name w:val="xl99"/>
    <w:basedOn w:val="style0"/>
    <w:next w:val="style4182"/>
    <w:qFormat/>
    <w:uiPriority w:val="0"/>
    <w:pPr>
      <w:widowControl/>
      <w:pBdr>
        <w:left w:val="single" w:sz="4" w:space="0" w:color="auto"/>
        <w:right w:val="single" w:sz="4" w:space="0" w:color="auto"/>
        <w:bottom w:val="single" w:sz="4" w:space="0" w:color="auto"/>
      </w:pBdr>
      <w:spacing w:before="100" w:beforeAutospacing="true" w:after="100" w:afterAutospacing="true"/>
      <w:jc w:val="center"/>
      <w:textAlignment w:val="center"/>
    </w:pPr>
    <w:rPr>
      <w:rFonts w:ascii="新宋体" w:cs="宋体" w:eastAsia="新宋体" w:hAnsi="新宋体"/>
      <w:kern w:val="0"/>
      <w:sz w:val="32"/>
      <w:szCs w:val="32"/>
    </w:rPr>
  </w:style>
  <w:style w:type="paragraph" w:customStyle="1" w:styleId="style4183">
    <w:name w:val="xl100"/>
    <w:basedOn w:val="style0"/>
    <w:next w:val="style4183"/>
    <w:qFormat/>
    <w:uiPriority w:val="0"/>
    <w:pPr>
      <w:widowControl/>
      <w:pBdr>
        <w:left w:val="single" w:sz="4" w:space="0" w:color="auto"/>
        <w:top w:val="single" w:sz="4" w:space="0" w:color="auto"/>
        <w:bottom w:val="single" w:sz="4" w:space="0" w:color="auto"/>
      </w:pBdr>
      <w:spacing w:before="100" w:beforeAutospacing="true" w:after="100" w:afterAutospacing="true"/>
      <w:jc w:val="left"/>
      <w:textAlignment w:val="center"/>
    </w:pPr>
    <w:rPr>
      <w:rFonts w:ascii="新宋体" w:cs="宋体" w:eastAsia="新宋体" w:hAnsi="新宋体"/>
      <w:b/>
      <w:bCs/>
      <w:color w:val="000000"/>
      <w:kern w:val="0"/>
      <w:sz w:val="36"/>
      <w:szCs w:val="36"/>
    </w:rPr>
  </w:style>
  <w:style w:type="paragraph" w:customStyle="1" w:styleId="style4184">
    <w:name w:val="xl101"/>
    <w:basedOn w:val="style0"/>
    <w:next w:val="style4184"/>
    <w:qFormat/>
    <w:uiPriority w:val="0"/>
    <w:pPr>
      <w:widowControl/>
      <w:pBdr>
        <w:top w:val="single" w:sz="4" w:space="0" w:color="auto"/>
        <w:bottom w:val="single" w:sz="4" w:space="0" w:color="auto"/>
      </w:pBdr>
      <w:spacing w:before="100" w:beforeAutospacing="true" w:after="100" w:afterAutospacing="true"/>
      <w:jc w:val="left"/>
      <w:textAlignment w:val="center"/>
    </w:pPr>
    <w:rPr>
      <w:rFonts w:ascii="新宋体" w:cs="宋体" w:eastAsia="新宋体" w:hAnsi="新宋体"/>
      <w:b/>
      <w:bCs/>
      <w:color w:val="000000"/>
      <w:kern w:val="0"/>
      <w:sz w:val="36"/>
      <w:szCs w:val="36"/>
    </w:rPr>
  </w:style>
  <w:style w:type="paragraph" w:customStyle="1" w:styleId="style4185">
    <w:name w:val="xl102"/>
    <w:basedOn w:val="style0"/>
    <w:next w:val="style4185"/>
    <w:qFormat/>
    <w:uiPriority w:val="0"/>
    <w:pPr>
      <w:widowControl/>
      <w:pBdr>
        <w:left w:val="single" w:sz="4" w:space="0" w:color="auto"/>
        <w:right w:val="single" w:sz="4" w:space="0" w:color="auto"/>
        <w:bottom w:val="single" w:sz="4" w:space="0" w:color="auto"/>
      </w:pBdr>
      <w:spacing w:before="100" w:beforeAutospacing="true" w:after="100" w:afterAutospacing="true"/>
      <w:jc w:val="left"/>
      <w:textAlignment w:val="center"/>
    </w:pPr>
    <w:rPr>
      <w:rFonts w:ascii="新宋体" w:cs="宋体" w:eastAsia="新宋体" w:hAnsi="新宋体"/>
      <w:kern w:val="0"/>
      <w:sz w:val="32"/>
      <w:szCs w:val="32"/>
    </w:rPr>
  </w:style>
  <w:style w:type="paragraph" w:customStyle="1" w:styleId="style4186">
    <w:name w:val="xl103"/>
    <w:basedOn w:val="style0"/>
    <w:next w:val="style4186"/>
    <w:qFormat/>
    <w:uiPriority w:val="0"/>
    <w:pPr>
      <w:widowControl/>
      <w:pBdr>
        <w:left w:val="single" w:sz="4" w:space="0" w:color="auto"/>
        <w:right w:val="single" w:sz="4" w:space="0" w:color="auto"/>
        <w:bottom w:val="single" w:sz="4" w:space="0" w:color="auto"/>
      </w:pBdr>
      <w:spacing w:before="100" w:beforeAutospacing="true" w:after="100" w:afterAutospacing="true"/>
      <w:jc w:val="center"/>
    </w:pPr>
    <w:rPr>
      <w:rFonts w:ascii="宋体" w:cs="宋体" w:hAnsi="宋体"/>
      <w:kern w:val="0"/>
      <w:sz w:val="32"/>
      <w:szCs w:val="32"/>
    </w:rPr>
  </w:style>
  <w:style w:type="paragraph" w:customStyle="1" w:styleId="style4187">
    <w:name w:val="xl104"/>
    <w:basedOn w:val="style0"/>
    <w:next w:val="style4187"/>
    <w:qFormat/>
    <w:uiPriority w:val="0"/>
    <w:pPr>
      <w:widowControl/>
      <w:pBdr>
        <w:left w:val="single" w:sz="4" w:space="0" w:color="auto"/>
        <w:right w:val="single" w:sz="4" w:space="0" w:color="auto"/>
        <w:top w:val="single" w:sz="4" w:space="0" w:color="auto"/>
        <w:bottom w:val="single" w:sz="4" w:space="0" w:color="auto"/>
      </w:pBdr>
      <w:spacing w:before="100" w:beforeAutospacing="true" w:after="100" w:afterAutospacing="true"/>
      <w:jc w:val="center"/>
      <w:textAlignment w:val="center"/>
    </w:pPr>
    <w:rPr>
      <w:rFonts w:ascii="新宋体" w:cs="宋体" w:eastAsia="新宋体" w:hAnsi="新宋体"/>
      <w:b/>
      <w:bCs/>
      <w:color w:val="000000"/>
      <w:kern w:val="0"/>
      <w:sz w:val="44"/>
      <w:szCs w:val="44"/>
    </w:rPr>
  </w:style>
  <w:style w:type="paragraph" w:customStyle="1" w:styleId="style4188">
    <w:name w:val="xl105"/>
    <w:basedOn w:val="style0"/>
    <w:next w:val="style4188"/>
    <w:qFormat/>
    <w:uiPriority w:val="0"/>
    <w:pPr>
      <w:widowControl/>
      <w:pBdr>
        <w:left w:val="single" w:sz="4" w:space="0" w:color="auto"/>
        <w:right w:val="single" w:sz="4" w:space="0" w:color="auto"/>
        <w:top w:val="single" w:sz="4" w:space="0" w:color="auto"/>
        <w:bottom w:val="single" w:sz="4" w:space="0" w:color="auto"/>
      </w:pBdr>
      <w:spacing w:before="100" w:beforeAutospacing="true" w:after="100" w:afterAutospacing="true"/>
      <w:jc w:val="left"/>
      <w:textAlignment w:val="center"/>
    </w:pPr>
    <w:rPr>
      <w:rFonts w:ascii="新宋体" w:cs="宋体" w:eastAsia="新宋体" w:hAnsi="新宋体"/>
      <w:b/>
      <w:bCs/>
      <w:color w:val="000000"/>
      <w:kern w:val="0"/>
      <w:sz w:val="36"/>
      <w:szCs w:val="36"/>
    </w:rPr>
  </w:style>
  <w:style w:type="paragraph" w:customStyle="1" w:styleId="style4189">
    <w:name w:val="xl106"/>
    <w:basedOn w:val="style0"/>
    <w:next w:val="style4189"/>
    <w:qFormat/>
    <w:uiPriority w:val="0"/>
    <w:pPr>
      <w:widowControl/>
      <w:pBdr>
        <w:left w:val="single" w:sz="4" w:space="0" w:color="auto"/>
        <w:top w:val="single" w:sz="4" w:space="0" w:color="auto"/>
        <w:bottom w:val="single" w:sz="4" w:space="0" w:color="auto"/>
      </w:pBdr>
      <w:spacing w:before="100" w:beforeAutospacing="true" w:after="100" w:afterAutospacing="true"/>
      <w:jc w:val="center"/>
      <w:textAlignment w:val="center"/>
    </w:pPr>
    <w:rPr>
      <w:rFonts w:ascii="新宋体" w:cs="宋体" w:eastAsia="新宋体" w:hAnsi="新宋体"/>
      <w:b/>
      <w:bCs/>
      <w:color w:val="000000"/>
      <w:kern w:val="0"/>
      <w:sz w:val="44"/>
      <w:szCs w:val="44"/>
    </w:rPr>
  </w:style>
  <w:style w:type="paragraph" w:customStyle="1" w:styleId="style4190">
    <w:name w:val="xl107"/>
    <w:basedOn w:val="style0"/>
    <w:next w:val="style4190"/>
    <w:qFormat/>
    <w:uiPriority w:val="0"/>
    <w:pPr>
      <w:widowControl/>
      <w:pBdr>
        <w:top w:val="single" w:sz="4" w:space="0" w:color="auto"/>
        <w:bottom w:val="single" w:sz="4" w:space="0" w:color="auto"/>
      </w:pBdr>
      <w:spacing w:before="100" w:beforeAutospacing="true" w:after="100" w:afterAutospacing="true"/>
      <w:jc w:val="center"/>
      <w:textAlignment w:val="center"/>
    </w:pPr>
    <w:rPr>
      <w:rFonts w:ascii="新宋体" w:cs="宋体" w:eastAsia="新宋体" w:hAnsi="新宋体"/>
      <w:b/>
      <w:bCs/>
      <w:color w:val="000000"/>
      <w:kern w:val="0"/>
      <w:sz w:val="44"/>
      <w:szCs w:val="44"/>
    </w:rPr>
  </w:style>
  <w:style w:type="paragraph" w:customStyle="1" w:styleId="style4191">
    <w:name w:val="xl108"/>
    <w:basedOn w:val="style0"/>
    <w:next w:val="style4191"/>
    <w:qFormat/>
    <w:uiPriority w:val="0"/>
    <w:pPr>
      <w:widowControl/>
      <w:pBdr>
        <w:right w:val="single" w:sz="4" w:space="0" w:color="auto"/>
        <w:top w:val="single" w:sz="4" w:space="0" w:color="auto"/>
        <w:bottom w:val="single" w:sz="4" w:space="0" w:color="auto"/>
      </w:pBdr>
      <w:spacing w:before="100" w:beforeAutospacing="true" w:after="100" w:afterAutospacing="true"/>
      <w:jc w:val="center"/>
      <w:textAlignment w:val="center"/>
    </w:pPr>
    <w:rPr>
      <w:rFonts w:ascii="新宋体" w:cs="宋体" w:eastAsia="新宋体" w:hAnsi="新宋体"/>
      <w:b/>
      <w:bCs/>
      <w:color w:val="000000"/>
      <w:kern w:val="0"/>
      <w:sz w:val="44"/>
      <w:szCs w:val="44"/>
    </w:rPr>
  </w:style>
  <w:style w:type="paragraph" w:customStyle="1" w:styleId="style4192">
    <w:name w:val="xl109"/>
    <w:basedOn w:val="style0"/>
    <w:next w:val="style4192"/>
    <w:qFormat/>
    <w:uiPriority w:val="0"/>
    <w:pPr>
      <w:widowControl/>
      <w:pBdr>
        <w:left w:val="single" w:sz="4" w:space="0" w:color="auto"/>
        <w:top w:val="single" w:sz="4" w:space="0" w:color="auto"/>
        <w:bottom w:val="single" w:sz="4" w:space="0" w:color="auto"/>
      </w:pBdr>
      <w:spacing w:before="100" w:beforeAutospacing="true" w:after="100" w:afterAutospacing="true"/>
      <w:jc w:val="center"/>
      <w:textAlignment w:val="center"/>
    </w:pPr>
    <w:rPr>
      <w:rFonts w:ascii="新宋体" w:cs="宋体" w:eastAsia="新宋体" w:hAnsi="新宋体"/>
      <w:b/>
      <w:bCs/>
      <w:color w:val="000000"/>
      <w:kern w:val="0"/>
      <w:sz w:val="48"/>
      <w:szCs w:val="48"/>
    </w:rPr>
  </w:style>
  <w:style w:type="paragraph" w:customStyle="1" w:styleId="style4193">
    <w:name w:val="xl110"/>
    <w:basedOn w:val="style0"/>
    <w:next w:val="style4193"/>
    <w:qFormat/>
    <w:uiPriority w:val="0"/>
    <w:pPr>
      <w:widowControl/>
      <w:pBdr>
        <w:top w:val="single" w:sz="4" w:space="0" w:color="auto"/>
        <w:bottom w:val="single" w:sz="4" w:space="0" w:color="auto"/>
      </w:pBdr>
      <w:spacing w:before="100" w:beforeAutospacing="true" w:after="100" w:afterAutospacing="true"/>
      <w:jc w:val="center"/>
      <w:textAlignment w:val="center"/>
    </w:pPr>
    <w:rPr>
      <w:rFonts w:ascii="新宋体" w:cs="宋体" w:eastAsia="新宋体" w:hAnsi="新宋体"/>
      <w:b/>
      <w:bCs/>
      <w:color w:val="000000"/>
      <w:kern w:val="0"/>
      <w:sz w:val="48"/>
      <w:szCs w:val="48"/>
    </w:rPr>
  </w:style>
  <w:style w:type="paragraph" w:customStyle="1" w:styleId="style4194">
    <w:name w:val="xl111"/>
    <w:basedOn w:val="style0"/>
    <w:next w:val="style4194"/>
    <w:qFormat/>
    <w:uiPriority w:val="0"/>
    <w:pPr>
      <w:widowControl/>
      <w:pBdr>
        <w:right w:val="single" w:sz="4" w:space="0" w:color="auto"/>
        <w:top w:val="single" w:sz="4" w:space="0" w:color="auto"/>
        <w:bottom w:val="single" w:sz="4" w:space="0" w:color="auto"/>
      </w:pBdr>
      <w:spacing w:before="100" w:beforeAutospacing="true" w:after="100" w:afterAutospacing="true"/>
      <w:jc w:val="center"/>
      <w:textAlignment w:val="center"/>
    </w:pPr>
    <w:rPr>
      <w:rFonts w:ascii="新宋体" w:cs="宋体" w:eastAsia="新宋体" w:hAnsi="新宋体"/>
      <w:b/>
      <w:bCs/>
      <w:color w:val="000000"/>
      <w:kern w:val="0"/>
      <w:sz w:val="48"/>
      <w:szCs w:val="48"/>
    </w:rPr>
  </w:style>
  <w:style w:type="paragraph" w:customStyle="1" w:styleId="style4195">
    <w:name w:val="xl112"/>
    <w:basedOn w:val="style0"/>
    <w:next w:val="style4195"/>
    <w:qFormat/>
    <w:uiPriority w:val="0"/>
    <w:pPr>
      <w:widowControl/>
      <w:pBdr>
        <w:left w:val="single" w:sz="4" w:space="0" w:color="auto"/>
        <w:right w:val="single" w:sz="4" w:space="0" w:color="auto"/>
      </w:pBdr>
      <w:spacing w:before="100" w:beforeAutospacing="true" w:after="100" w:afterAutospacing="true"/>
      <w:jc w:val="center"/>
      <w:textAlignment w:val="center"/>
    </w:pPr>
    <w:rPr>
      <w:rFonts w:ascii="新宋体" w:cs="宋体" w:eastAsia="新宋体" w:hAnsi="新宋体"/>
      <w:kern w:val="0"/>
      <w:sz w:val="32"/>
      <w:szCs w:val="32"/>
    </w:rPr>
  </w:style>
  <w:style w:type="paragraph" w:customStyle="1" w:styleId="style4196">
    <w:name w:val="xl113"/>
    <w:basedOn w:val="style0"/>
    <w:next w:val="style4196"/>
    <w:qFormat/>
    <w:uiPriority w:val="0"/>
    <w:pPr>
      <w:widowControl/>
      <w:pBdr>
        <w:left w:val="single" w:sz="4" w:space="0" w:color="auto"/>
        <w:right w:val="single" w:sz="4" w:space="0" w:color="auto"/>
        <w:top w:val="single" w:sz="4" w:space="0" w:color="auto"/>
      </w:pBdr>
      <w:spacing w:before="100" w:beforeAutospacing="true" w:after="100" w:afterAutospacing="true"/>
      <w:jc w:val="left"/>
      <w:textAlignment w:val="center"/>
    </w:pPr>
    <w:rPr>
      <w:rFonts w:ascii="宋体" w:cs="宋体" w:hAnsi="宋体"/>
      <w:kern w:val="0"/>
      <w:sz w:val="32"/>
      <w:szCs w:val="32"/>
    </w:rPr>
  </w:style>
  <w:style w:type="paragraph" w:customStyle="1" w:styleId="style4197">
    <w:name w:val="xl114"/>
    <w:basedOn w:val="style0"/>
    <w:next w:val="style4197"/>
    <w:qFormat/>
    <w:uiPriority w:val="0"/>
    <w:pPr>
      <w:widowControl/>
      <w:pBdr>
        <w:left w:val="single" w:sz="4" w:space="0" w:color="auto"/>
        <w:right w:val="single" w:sz="4" w:space="0" w:color="auto"/>
      </w:pBdr>
      <w:spacing w:before="100" w:beforeAutospacing="true" w:after="100" w:afterAutospacing="true"/>
      <w:jc w:val="left"/>
      <w:textAlignment w:val="center"/>
    </w:pPr>
    <w:rPr>
      <w:rFonts w:ascii="宋体" w:cs="宋体" w:hAnsi="宋体"/>
      <w:kern w:val="0"/>
      <w:sz w:val="32"/>
      <w:szCs w:val="32"/>
    </w:rPr>
  </w:style>
  <w:style w:type="paragraph" w:customStyle="1" w:styleId="style4198">
    <w:name w:val="xl115"/>
    <w:basedOn w:val="style0"/>
    <w:next w:val="style4198"/>
    <w:qFormat/>
    <w:uiPriority w:val="0"/>
    <w:pPr>
      <w:widowControl/>
      <w:pBdr>
        <w:left w:val="single" w:sz="4" w:space="0" w:color="auto"/>
        <w:right w:val="single" w:sz="4" w:space="0" w:color="auto"/>
        <w:bottom w:val="single" w:sz="4" w:space="0" w:color="auto"/>
      </w:pBdr>
      <w:spacing w:before="100" w:beforeAutospacing="true" w:after="100" w:afterAutospacing="true"/>
      <w:jc w:val="left"/>
      <w:textAlignment w:val="center"/>
    </w:pPr>
    <w:rPr>
      <w:rFonts w:ascii="宋体" w:cs="宋体" w:hAnsi="宋体"/>
      <w:kern w:val="0"/>
      <w:sz w:val="32"/>
      <w:szCs w:val="32"/>
    </w:rPr>
  </w:style>
  <w:style w:type="paragraph" w:customStyle="1" w:styleId="style4199">
    <w:name w:val="xl116"/>
    <w:basedOn w:val="style0"/>
    <w:next w:val="style4199"/>
    <w:qFormat/>
    <w:uiPriority w:val="0"/>
    <w:pPr>
      <w:widowControl/>
      <w:pBdr>
        <w:left w:val="single" w:sz="4" w:space="0" w:color="auto"/>
        <w:right w:val="single" w:sz="4" w:space="0" w:color="auto"/>
      </w:pBdr>
      <w:spacing w:before="100" w:beforeAutospacing="true" w:after="100" w:afterAutospacing="true"/>
      <w:jc w:val="left"/>
      <w:textAlignment w:val="center"/>
    </w:pPr>
    <w:rPr>
      <w:rFonts w:ascii="新宋体" w:cs="宋体" w:eastAsia="新宋体" w:hAnsi="新宋体"/>
      <w:kern w:val="0"/>
      <w:sz w:val="32"/>
      <w:szCs w:val="32"/>
    </w:rPr>
  </w:style>
  <w:style w:type="paragraph" w:customStyle="1" w:styleId="style4200">
    <w:name w:val="xl117"/>
    <w:basedOn w:val="style0"/>
    <w:next w:val="style4200"/>
    <w:qFormat/>
    <w:uiPriority w:val="0"/>
    <w:pPr>
      <w:widowControl/>
      <w:pBdr>
        <w:left w:val="single" w:sz="4" w:space="0" w:color="auto"/>
        <w:right w:val="single" w:sz="4" w:space="0" w:color="auto"/>
      </w:pBdr>
      <w:spacing w:before="100" w:beforeAutospacing="true" w:after="100" w:afterAutospacing="true"/>
      <w:jc w:val="center"/>
    </w:pPr>
    <w:rPr>
      <w:rFonts w:ascii="宋体" w:cs="宋体" w:hAnsi="宋体"/>
      <w:kern w:val="0"/>
      <w:sz w:val="32"/>
      <w:szCs w:val="32"/>
    </w:rPr>
  </w:style>
  <w:style w:type="paragraph" w:customStyle="1" w:styleId="style4201">
    <w:name w:val="xl118"/>
    <w:basedOn w:val="style0"/>
    <w:next w:val="style4201"/>
    <w:qFormat/>
    <w:uiPriority w:val="0"/>
    <w:pPr>
      <w:widowControl/>
      <w:pBdr>
        <w:left w:val="single" w:sz="4" w:space="0" w:color="auto"/>
        <w:right w:val="single" w:sz="4" w:space="0" w:color="auto"/>
      </w:pBdr>
      <w:spacing w:before="100" w:beforeAutospacing="true" w:after="100" w:afterAutospacing="true"/>
      <w:jc w:val="center"/>
    </w:pPr>
    <w:rPr>
      <w:rFonts w:ascii="新宋体" w:cs="宋体" w:eastAsia="新宋体" w:hAnsi="新宋体"/>
      <w:kern w:val="0"/>
      <w:sz w:val="32"/>
      <w:szCs w:val="32"/>
    </w:rPr>
  </w:style>
  <w:style w:type="paragraph" w:customStyle="1" w:styleId="style4202">
    <w:name w:val="xl119"/>
    <w:basedOn w:val="style0"/>
    <w:next w:val="style4202"/>
    <w:qFormat/>
    <w:uiPriority w:val="0"/>
    <w:pPr>
      <w:widowControl/>
      <w:pBdr>
        <w:left w:val="single" w:sz="4" w:space="0" w:color="auto"/>
        <w:right w:val="single" w:sz="4" w:space="0" w:color="auto"/>
        <w:bottom w:val="single" w:sz="4" w:space="0" w:color="auto"/>
      </w:pBdr>
      <w:spacing w:before="100" w:beforeAutospacing="true" w:after="100" w:afterAutospacing="true"/>
      <w:jc w:val="center"/>
    </w:pPr>
    <w:rPr>
      <w:rFonts w:ascii="新宋体" w:cs="宋体" w:eastAsia="新宋体" w:hAnsi="新宋体"/>
      <w:kern w:val="0"/>
      <w:sz w:val="32"/>
      <w:szCs w:val="32"/>
    </w:rPr>
  </w:style>
  <w:style w:type="paragraph" w:customStyle="1" w:styleId="style4203">
    <w:name w:val="xl120"/>
    <w:basedOn w:val="style0"/>
    <w:next w:val="style4203"/>
    <w:qFormat/>
    <w:uiPriority w:val="0"/>
    <w:pPr>
      <w:widowControl/>
      <w:pBdr>
        <w:left w:val="single" w:sz="4" w:space="0" w:color="auto"/>
        <w:right w:val="single" w:sz="4" w:space="0" w:color="auto"/>
        <w:top w:val="single" w:sz="4" w:space="0" w:color="auto"/>
        <w:bottom w:val="single" w:sz="4" w:space="0" w:color="auto"/>
      </w:pBdr>
      <w:spacing w:before="100" w:beforeAutospacing="true" w:after="100" w:afterAutospacing="true"/>
      <w:jc w:val="center"/>
      <w:textAlignment w:val="center"/>
    </w:pPr>
    <w:rPr>
      <w:rFonts w:ascii="宋体" w:cs="宋体" w:hAnsi="宋体"/>
      <w:kern w:val="0"/>
      <w:sz w:val="36"/>
      <w:szCs w:val="36"/>
    </w:rPr>
  </w:style>
  <w:style w:type="character" w:customStyle="1" w:styleId="style4204">
    <w:name w:val="font41"/>
    <w:basedOn w:val="style65"/>
    <w:next w:val="style4204"/>
    <w:qFormat/>
    <w:uiPriority w:val="0"/>
    <w:rPr>
      <w:rFonts w:ascii="仿宋_GB2312" w:cs="仿宋_GB2312" w:eastAsia="仿宋_GB2312" w:hint="eastAsia"/>
      <w:color w:val="000000"/>
      <w:sz w:val="20"/>
      <w:szCs w:val="20"/>
      <w:u w:val="none"/>
    </w:rPr>
  </w:style>
  <w:style w:type="character" w:customStyle="1" w:styleId="style4205">
    <w:name w:val="font31"/>
    <w:basedOn w:val="style65"/>
    <w:next w:val="style4205"/>
    <w:qFormat/>
    <w:uiPriority w:val="0"/>
    <w:rPr>
      <w:rFonts w:ascii="Symbol" w:cs="Symbol" w:hAnsi="Symbol" w:hint="default"/>
      <w:color w:val="000000"/>
      <w:sz w:val="20"/>
      <w:szCs w:val="20"/>
      <w:u w:val="none"/>
    </w:rPr>
  </w:style>
  <w:style w:type="character" w:customStyle="1" w:styleId="style4206">
    <w:name w:val="font71"/>
    <w:basedOn w:val="style65"/>
    <w:next w:val="style4206"/>
    <w:qFormat/>
    <w:uiPriority w:val="0"/>
    <w:rPr>
      <w:rFonts w:ascii="Arial" w:cs="Arial" w:hAnsi="Arial"/>
      <w:color w:val="000000"/>
      <w:sz w:val="20"/>
      <w:szCs w:val="20"/>
      <w:u w:val="none"/>
    </w:rPr>
  </w:style>
  <w:style w:type="character" w:customStyle="1" w:styleId="style4207">
    <w:name w:val="font21"/>
    <w:basedOn w:val="style65"/>
    <w:next w:val="style4207"/>
    <w:qFormat/>
    <w:uiPriority w:val="0"/>
    <w:rPr>
      <w:rFonts w:ascii="Symbol" w:cs="Symbol" w:hAnsi="Symbol" w:hint="default"/>
      <w:color w:val="000000"/>
      <w:sz w:val="20"/>
      <w:szCs w:val="20"/>
      <w:u w:val="none"/>
    </w:rPr>
  </w:style>
  <w:style w:type="character" w:customStyle="1" w:styleId="style4208">
    <w:name w:val="font91"/>
    <w:basedOn w:val="style65"/>
    <w:next w:val="style4208"/>
    <w:qFormat/>
    <w:uiPriority w:val="0"/>
    <w:rPr>
      <w:rFonts w:ascii="Arial" w:cs="Arial" w:hAnsi="Arial"/>
      <w:color w:val="000000"/>
      <w:sz w:val="20"/>
      <w:szCs w:val="20"/>
      <w:u w:val="none"/>
    </w:rPr>
  </w:style>
  <w:style w:type="character" w:customStyle="1" w:styleId="style4209">
    <w:name w:val="font51"/>
    <w:basedOn w:val="style65"/>
    <w:next w:val="style4209"/>
    <w:qFormat/>
    <w:uiPriority w:val="0"/>
    <w:rPr>
      <w:rFonts w:ascii="仿宋" w:cs="仿宋" w:eastAsia="仿宋" w:hAnsi="仿宋"/>
      <w:color w:val="000000"/>
      <w:sz w:val="21"/>
      <w:szCs w:val="21"/>
      <w:u w:val="none"/>
    </w:rPr>
  </w:style>
  <w:style w:type="character" w:customStyle="1" w:styleId="style4210">
    <w:name w:val="font101"/>
    <w:basedOn w:val="style65"/>
    <w:next w:val="style4210"/>
    <w:qFormat/>
    <w:uiPriority w:val="0"/>
    <w:rPr>
      <w:rFonts w:ascii="仿宋_GB2312" w:cs="仿宋_GB2312" w:eastAsia="仿宋_GB2312" w:hint="eastAsia"/>
      <w:color w:val="000000"/>
      <w:sz w:val="20"/>
      <w:szCs w:val="20"/>
      <w:u w:val="none"/>
    </w:rPr>
  </w:style>
  <w:style w:type="character" w:customStyle="1" w:styleId="style4211">
    <w:name w:val="font61"/>
    <w:basedOn w:val="style65"/>
    <w:next w:val="style4211"/>
    <w:qFormat/>
    <w:uiPriority w:val="0"/>
    <w:rPr>
      <w:rFonts w:ascii="宋体" w:cs="宋体" w:eastAsia="宋体" w:hAnsi="宋体" w:hint="eastAsia"/>
      <w:color w:val="000000"/>
      <w:sz w:val="20"/>
      <w:szCs w:val="20"/>
      <w:u w:val="none"/>
    </w:rPr>
  </w:style>
  <w:style w:type="character" w:customStyle="1" w:styleId="style4212">
    <w:name w:val="font81"/>
    <w:basedOn w:val="style65"/>
    <w:next w:val="style4212"/>
    <w:qFormat/>
    <w:uiPriority w:val="0"/>
    <w:rPr>
      <w:rFonts w:ascii="仿宋" w:cs="仿宋" w:eastAsia="仿宋" w:hAnsi="仿宋" w:hint="eastAsia"/>
      <w:color w:val="000000"/>
      <w:sz w:val="21"/>
      <w:szCs w:val="21"/>
      <w:u w:val="none"/>
    </w:rPr>
  </w:style>
  <w:style w:type="character" w:customStyle="1" w:styleId="style4213">
    <w:name w:val="font111"/>
    <w:basedOn w:val="style65"/>
    <w:next w:val="style4213"/>
    <w:qFormat/>
    <w:uiPriority w:val="0"/>
    <w:rPr>
      <w:rFonts w:ascii="仿宋_GB2312" w:cs="仿宋_GB2312" w:eastAsia="仿宋_GB2312" w:hint="eastAsia"/>
      <w:color w:val="000000"/>
      <w:sz w:val="21"/>
      <w:szCs w:val="21"/>
      <w:u w:val="none"/>
    </w:rPr>
  </w:style>
  <w:style w:type="character" w:customStyle="1" w:styleId="style4214">
    <w:name w:val="font121"/>
    <w:basedOn w:val="style65"/>
    <w:next w:val="style4214"/>
    <w:qFormat/>
    <w:uiPriority w:val="0"/>
    <w:rPr>
      <w:rFonts w:ascii="Arial" w:cs="Arial" w:hAnsi="Arial"/>
      <w:color w:val="000000"/>
      <w:sz w:val="20"/>
      <w:szCs w:val="20"/>
      <w:u w:val="none"/>
    </w:rPr>
  </w:style>
  <w:style w:type="character" w:customStyle="1" w:styleId="style4215">
    <w:name w:val="font112"/>
    <w:basedOn w:val="style65"/>
    <w:next w:val="style4215"/>
    <w:qFormat/>
    <w:uiPriority w:val="0"/>
    <w:rPr>
      <w:rFonts w:ascii="仿宋_GB2312" w:cs="仿宋_GB2312" w:eastAsia="仿宋_GB2312" w:hint="eastAsia"/>
      <w:color w:val="000000"/>
      <w:sz w:val="21"/>
      <w:szCs w:val="21"/>
      <w:u w:val="none"/>
    </w:rPr>
  </w:style>
  <w:style w:type="paragraph" w:customStyle="1" w:styleId="style4216">
    <w:name w:val="xl29164"/>
    <w:basedOn w:val="style0"/>
    <w:next w:val="style4216"/>
    <w:qFormat/>
    <w:uiPriority w:val="0"/>
    <w:pPr>
      <w:widowControl/>
      <w:spacing w:before="100" w:beforeAutospacing="true" w:after="100" w:afterAutospacing="true"/>
      <w:jc w:val="center"/>
    </w:pPr>
    <w:rPr>
      <w:rFonts w:ascii="宋体" w:cs="宋体" w:hAnsi="宋体"/>
      <w:color w:val="000000"/>
      <w:kern w:val="0"/>
      <w:sz w:val="22"/>
      <w:szCs w:val="22"/>
    </w:rPr>
  </w:style>
  <w:style w:type="paragraph" w:customStyle="1" w:styleId="style4217">
    <w:name w:val="xl29165"/>
    <w:basedOn w:val="style0"/>
    <w:next w:val="style4217"/>
    <w:qFormat/>
    <w:uiPriority w:val="0"/>
    <w:pPr>
      <w:widowControl/>
      <w:spacing w:before="100" w:beforeAutospacing="true" w:after="100" w:afterAutospacing="true"/>
      <w:jc w:val="center"/>
    </w:pPr>
    <w:rPr>
      <w:rFonts w:ascii="宋体" w:cs="宋体" w:hAnsi="宋体"/>
      <w:kern w:val="0"/>
      <w:sz w:val="24"/>
    </w:rPr>
  </w:style>
  <w:style w:type="paragraph" w:customStyle="1" w:styleId="style4218">
    <w:name w:val="xl29166"/>
    <w:basedOn w:val="style0"/>
    <w:next w:val="style4218"/>
    <w:qFormat/>
    <w:uiPriority w:val="0"/>
    <w:pPr>
      <w:widowControl/>
      <w:spacing w:before="100" w:beforeAutospacing="true" w:after="100" w:afterAutospacing="true"/>
      <w:jc w:val="left"/>
    </w:pPr>
    <w:rPr>
      <w:rFonts w:ascii="宋体" w:cs="宋体" w:hAnsi="宋体"/>
      <w:kern w:val="0"/>
      <w:sz w:val="24"/>
    </w:rPr>
  </w:style>
  <w:style w:type="paragraph" w:customStyle="1" w:styleId="style4219">
    <w:name w:val="xl29167"/>
    <w:basedOn w:val="style0"/>
    <w:next w:val="style4219"/>
    <w:qFormat/>
    <w:uiPriority w:val="0"/>
    <w:pPr>
      <w:widowControl/>
      <w:shd w:val="clear" w:color="000000" w:fill="ffffff"/>
      <w:spacing w:before="100" w:beforeAutospacing="true" w:after="100" w:afterAutospacing="true"/>
      <w:jc w:val="center"/>
    </w:pPr>
    <w:rPr>
      <w:rFonts w:ascii="宋体" w:cs="宋体" w:hAnsi="宋体"/>
      <w:color w:val="000000"/>
      <w:kern w:val="0"/>
      <w:sz w:val="22"/>
      <w:szCs w:val="22"/>
    </w:rPr>
  </w:style>
  <w:style w:type="paragraph" w:customStyle="1" w:styleId="style4220">
    <w:name w:val="xl29168"/>
    <w:basedOn w:val="style0"/>
    <w:next w:val="style4220"/>
    <w:qFormat/>
    <w:uiPriority w:val="0"/>
    <w:pPr>
      <w:widowControl/>
      <w:pBdr>
        <w:left w:val="single" w:sz="4" w:space="0" w:color="auto"/>
        <w:right w:val="single" w:sz="4" w:space="0" w:color="auto"/>
        <w:top w:val="single" w:sz="4" w:space="0" w:color="auto"/>
        <w:bottom w:val="single" w:sz="4" w:space="0" w:color="auto"/>
      </w:pBdr>
      <w:shd w:val="clear" w:color="000000" w:fill="ffffff"/>
      <w:spacing w:before="100" w:beforeAutospacing="true" w:after="100" w:afterAutospacing="true"/>
      <w:jc w:val="center"/>
    </w:pPr>
    <w:rPr>
      <w:rFonts w:ascii="宋体" w:cs="宋体" w:hAnsi="宋体"/>
      <w:b/>
      <w:bCs/>
      <w:kern w:val="0"/>
      <w:sz w:val="20"/>
      <w:szCs w:val="20"/>
    </w:rPr>
  </w:style>
  <w:style w:type="paragraph" w:customStyle="1" w:styleId="style4221">
    <w:name w:val="xl29169"/>
    <w:basedOn w:val="style0"/>
    <w:next w:val="style4221"/>
    <w:qFormat/>
    <w:uiPriority w:val="0"/>
    <w:pPr>
      <w:widowControl/>
      <w:pBdr>
        <w:left w:val="single" w:sz="4" w:space="0" w:color="auto"/>
        <w:right w:val="single" w:sz="4" w:space="0" w:color="auto"/>
        <w:top w:val="single" w:sz="4" w:space="0" w:color="auto"/>
        <w:bottom w:val="single" w:sz="4" w:space="0" w:color="auto"/>
      </w:pBdr>
      <w:shd w:val="clear" w:color="000000" w:fill="ffffff"/>
      <w:spacing w:before="100" w:beforeAutospacing="true" w:after="100" w:afterAutospacing="true"/>
      <w:jc w:val="center"/>
    </w:pPr>
    <w:rPr>
      <w:rFonts w:ascii="宋体" w:cs="宋体" w:hAnsi="宋体"/>
      <w:color w:val="000000"/>
      <w:kern w:val="0"/>
      <w:sz w:val="20"/>
      <w:szCs w:val="20"/>
    </w:rPr>
  </w:style>
  <w:style w:type="paragraph" w:customStyle="1" w:styleId="style4222">
    <w:name w:val="xl29170"/>
    <w:basedOn w:val="style0"/>
    <w:next w:val="style4222"/>
    <w:qFormat/>
    <w:uiPriority w:val="0"/>
    <w:pPr>
      <w:widowControl/>
      <w:pBdr>
        <w:left w:val="single" w:sz="4" w:space="0" w:color="auto"/>
        <w:right w:val="single" w:sz="4" w:space="0" w:color="auto"/>
        <w:top w:val="single" w:sz="4" w:space="0" w:color="auto"/>
        <w:bottom w:val="single" w:sz="4" w:space="0" w:color="auto"/>
      </w:pBdr>
      <w:shd w:val="clear" w:color="000000" w:fill="ffffff"/>
      <w:spacing w:before="100" w:beforeAutospacing="true" w:after="100" w:afterAutospacing="true"/>
      <w:jc w:val="left"/>
    </w:pPr>
    <w:rPr>
      <w:rFonts w:ascii="宋体" w:cs="宋体" w:hAnsi="宋体"/>
      <w:b/>
      <w:bCs/>
      <w:color w:val="000000"/>
      <w:kern w:val="0"/>
      <w:sz w:val="20"/>
      <w:szCs w:val="20"/>
    </w:rPr>
  </w:style>
  <w:style w:type="paragraph" w:customStyle="1" w:styleId="style4223">
    <w:name w:val="xl29171"/>
    <w:basedOn w:val="style0"/>
    <w:next w:val="style4223"/>
    <w:qFormat/>
    <w:uiPriority w:val="0"/>
    <w:pPr>
      <w:widowControl/>
      <w:pBdr>
        <w:left w:val="single" w:sz="4" w:space="0" w:color="auto"/>
        <w:right w:val="single" w:sz="4" w:space="0" w:color="auto"/>
        <w:top w:val="single" w:sz="4" w:space="0" w:color="auto"/>
        <w:bottom w:val="single" w:sz="4" w:space="0" w:color="auto"/>
      </w:pBdr>
      <w:shd w:val="clear" w:color="000000" w:fill="ffffff"/>
      <w:spacing w:before="100" w:beforeAutospacing="true" w:after="100" w:afterAutospacing="true"/>
      <w:jc w:val="center"/>
    </w:pPr>
    <w:rPr>
      <w:rFonts w:ascii="宋体" w:cs="宋体" w:hAnsi="宋体"/>
      <w:color w:val="000000"/>
      <w:kern w:val="0"/>
      <w:sz w:val="20"/>
      <w:szCs w:val="20"/>
    </w:rPr>
  </w:style>
  <w:style w:type="paragraph" w:customStyle="1" w:styleId="style4224">
    <w:name w:val="xl29172"/>
    <w:basedOn w:val="style0"/>
    <w:next w:val="style4224"/>
    <w:qFormat/>
    <w:uiPriority w:val="0"/>
    <w:pPr>
      <w:widowControl/>
      <w:pBdr>
        <w:left w:val="single" w:sz="4" w:space="0" w:color="auto"/>
        <w:right w:val="single" w:sz="4" w:space="0" w:color="auto"/>
        <w:top w:val="single" w:sz="4" w:space="0" w:color="auto"/>
        <w:bottom w:val="single" w:sz="4" w:space="0" w:color="auto"/>
      </w:pBdr>
      <w:shd w:val="clear" w:color="000000" w:fill="ffffff"/>
      <w:spacing w:before="100" w:beforeAutospacing="true" w:after="100" w:afterAutospacing="true"/>
      <w:jc w:val="left"/>
    </w:pPr>
    <w:rPr>
      <w:rFonts w:ascii="宋体" w:cs="宋体" w:hAnsi="宋体"/>
      <w:kern w:val="0"/>
      <w:sz w:val="20"/>
      <w:szCs w:val="20"/>
    </w:rPr>
  </w:style>
  <w:style w:type="paragraph" w:customStyle="1" w:styleId="style4225">
    <w:name w:val="xl29173"/>
    <w:basedOn w:val="style0"/>
    <w:next w:val="style4225"/>
    <w:qFormat/>
    <w:uiPriority w:val="0"/>
    <w:pPr>
      <w:widowControl/>
      <w:pBdr>
        <w:left w:val="single" w:sz="4" w:space="0" w:color="auto"/>
        <w:right w:val="single" w:sz="4" w:space="0" w:color="auto"/>
        <w:top w:val="single" w:sz="4" w:space="0" w:color="auto"/>
        <w:bottom w:val="single" w:sz="4" w:space="0" w:color="auto"/>
      </w:pBdr>
      <w:shd w:val="clear" w:color="000000" w:fill="ffffff"/>
      <w:spacing w:before="100" w:beforeAutospacing="true" w:after="100" w:afterAutospacing="true"/>
      <w:jc w:val="center"/>
    </w:pPr>
    <w:rPr>
      <w:rFonts w:ascii="宋体" w:cs="宋体" w:hAnsi="宋体"/>
      <w:color w:val="000000"/>
      <w:kern w:val="0"/>
      <w:sz w:val="20"/>
      <w:szCs w:val="20"/>
    </w:rPr>
  </w:style>
  <w:style w:type="paragraph" w:customStyle="1" w:styleId="style4226">
    <w:name w:val="xl29174"/>
    <w:basedOn w:val="style0"/>
    <w:next w:val="style4226"/>
    <w:qFormat/>
    <w:uiPriority w:val="0"/>
    <w:pPr>
      <w:widowControl/>
      <w:pBdr>
        <w:left w:val="single" w:sz="4" w:space="0" w:color="auto"/>
        <w:right w:val="single" w:sz="4" w:space="0" w:color="auto"/>
        <w:top w:val="single" w:sz="4" w:space="0" w:color="auto"/>
        <w:bottom w:val="single" w:sz="4" w:space="0" w:color="auto"/>
      </w:pBdr>
      <w:shd w:val="clear" w:color="000000" w:fill="ffffff"/>
      <w:spacing w:before="100" w:beforeAutospacing="true" w:after="100" w:afterAutospacing="true"/>
      <w:jc w:val="left"/>
    </w:pPr>
    <w:rPr>
      <w:rFonts w:ascii="宋体" w:cs="宋体" w:hAnsi="宋体"/>
      <w:color w:val="000000"/>
      <w:kern w:val="0"/>
      <w:sz w:val="20"/>
      <w:szCs w:val="20"/>
    </w:rPr>
  </w:style>
  <w:style w:type="paragraph" w:customStyle="1" w:styleId="style4227">
    <w:name w:val="xl29175"/>
    <w:basedOn w:val="style0"/>
    <w:next w:val="style4227"/>
    <w:qFormat/>
    <w:uiPriority w:val="0"/>
    <w:pPr>
      <w:widowControl/>
      <w:pBdr>
        <w:left w:val="single" w:sz="4" w:space="0" w:color="auto"/>
        <w:right w:val="single" w:sz="4" w:space="0" w:color="auto"/>
        <w:top w:val="single" w:sz="4" w:space="0" w:color="auto"/>
        <w:bottom w:val="single" w:sz="4" w:space="0" w:color="auto"/>
      </w:pBdr>
      <w:shd w:val="clear" w:color="000000" w:fill="ffffff"/>
      <w:spacing w:before="100" w:beforeAutospacing="true" w:after="100" w:afterAutospacing="true"/>
      <w:jc w:val="center"/>
    </w:pPr>
    <w:rPr>
      <w:rFonts w:ascii="宋体" w:cs="宋体" w:hAnsi="宋体"/>
      <w:color w:val="000000"/>
      <w:kern w:val="0"/>
      <w:sz w:val="20"/>
      <w:szCs w:val="20"/>
    </w:rPr>
  </w:style>
  <w:style w:type="paragraph" w:customStyle="1" w:styleId="style4228">
    <w:name w:val="xl29176"/>
    <w:basedOn w:val="style0"/>
    <w:next w:val="style4228"/>
    <w:qFormat/>
    <w:uiPriority w:val="0"/>
    <w:pPr>
      <w:widowControl/>
      <w:pBdr>
        <w:left w:val="single" w:sz="4" w:space="0" w:color="auto"/>
        <w:right w:val="single" w:sz="4" w:space="0" w:color="auto"/>
        <w:top w:val="single" w:sz="4" w:space="0" w:color="auto"/>
        <w:bottom w:val="single" w:sz="4" w:space="0" w:color="auto"/>
      </w:pBdr>
      <w:shd w:val="clear" w:color="000000" w:fill="ffffff"/>
      <w:spacing w:before="100" w:beforeAutospacing="true" w:after="100" w:afterAutospacing="true"/>
      <w:jc w:val="center"/>
    </w:pPr>
    <w:rPr>
      <w:rFonts w:ascii="宋体" w:cs="宋体" w:hAnsi="宋体"/>
      <w:color w:val="000000"/>
      <w:kern w:val="0"/>
      <w:sz w:val="20"/>
      <w:szCs w:val="20"/>
    </w:rPr>
  </w:style>
  <w:style w:type="paragraph" w:customStyle="1" w:styleId="style4229">
    <w:name w:val="xl29177"/>
    <w:basedOn w:val="style0"/>
    <w:next w:val="style4229"/>
    <w:qFormat/>
    <w:uiPriority w:val="0"/>
    <w:pPr>
      <w:widowControl/>
      <w:pBdr>
        <w:left w:val="single" w:sz="4" w:space="0" w:color="auto"/>
        <w:right w:val="single" w:sz="4" w:space="0" w:color="auto"/>
        <w:top w:val="single" w:sz="4" w:space="0" w:color="auto"/>
        <w:bottom w:val="single" w:sz="4" w:space="0" w:color="auto"/>
      </w:pBdr>
      <w:shd w:val="clear" w:color="000000" w:fill="ffffff"/>
      <w:spacing w:before="100" w:beforeAutospacing="true" w:after="100" w:afterAutospacing="true"/>
      <w:jc w:val="left"/>
    </w:pPr>
    <w:rPr>
      <w:rFonts w:ascii="宋体" w:cs="宋体" w:hAnsi="宋体"/>
      <w:color w:val="000000"/>
      <w:kern w:val="0"/>
      <w:sz w:val="20"/>
      <w:szCs w:val="20"/>
    </w:rPr>
  </w:style>
  <w:style w:type="paragraph" w:customStyle="1" w:styleId="style4230">
    <w:name w:val="xl29178"/>
    <w:basedOn w:val="style0"/>
    <w:next w:val="style4230"/>
    <w:qFormat/>
    <w:uiPriority w:val="0"/>
    <w:pPr>
      <w:widowControl/>
      <w:pBdr>
        <w:left w:val="single" w:sz="4" w:space="0" w:color="auto"/>
        <w:right w:val="single" w:sz="4" w:space="0" w:color="auto"/>
        <w:top w:val="single" w:sz="4" w:space="0" w:color="auto"/>
        <w:bottom w:val="single" w:sz="4" w:space="0" w:color="auto"/>
      </w:pBdr>
      <w:shd w:val="clear" w:color="000000" w:fill="ffffff"/>
      <w:spacing w:before="100" w:beforeAutospacing="true" w:after="100" w:afterAutospacing="true"/>
      <w:jc w:val="left"/>
    </w:pPr>
    <w:rPr>
      <w:rFonts w:ascii="宋体" w:cs="宋体" w:hAnsi="宋体"/>
      <w:color w:val="000000"/>
      <w:kern w:val="0"/>
      <w:sz w:val="20"/>
      <w:szCs w:val="20"/>
    </w:rPr>
  </w:style>
  <w:style w:type="paragraph" w:customStyle="1" w:styleId="style4231">
    <w:name w:val="xl29179"/>
    <w:basedOn w:val="style0"/>
    <w:next w:val="style4231"/>
    <w:qFormat/>
    <w:uiPriority w:val="0"/>
    <w:pPr>
      <w:widowControl/>
      <w:pBdr>
        <w:left w:val="single" w:sz="4" w:space="0" w:color="auto"/>
        <w:right w:val="single" w:sz="4" w:space="0" w:color="auto"/>
        <w:top w:val="single" w:sz="4" w:space="0" w:color="auto"/>
        <w:bottom w:val="single" w:sz="4" w:space="0" w:color="auto"/>
      </w:pBdr>
      <w:shd w:val="clear" w:color="000000" w:fill="ffffff"/>
      <w:spacing w:before="100" w:beforeAutospacing="true" w:after="100" w:afterAutospacing="true"/>
      <w:jc w:val="center"/>
    </w:pPr>
    <w:rPr>
      <w:rFonts w:ascii="宋体" w:cs="宋体" w:hAnsi="宋体"/>
      <w:color w:val="000000"/>
      <w:kern w:val="0"/>
      <w:sz w:val="20"/>
      <w:szCs w:val="20"/>
    </w:rPr>
  </w:style>
  <w:style w:type="paragraph" w:customStyle="1" w:styleId="style4232">
    <w:name w:val="xl29180"/>
    <w:basedOn w:val="style0"/>
    <w:next w:val="style4232"/>
    <w:qFormat/>
    <w:uiPriority w:val="0"/>
    <w:pPr>
      <w:widowControl/>
      <w:pBdr>
        <w:left w:val="single" w:sz="4" w:space="0" w:color="auto"/>
        <w:right w:val="single" w:sz="4" w:space="0" w:color="auto"/>
        <w:top w:val="single" w:sz="4" w:space="0" w:color="auto"/>
        <w:bottom w:val="single" w:sz="4" w:space="0" w:color="auto"/>
      </w:pBdr>
      <w:shd w:val="clear" w:color="000000" w:fill="ffffff"/>
      <w:spacing w:before="100" w:beforeAutospacing="true" w:after="100" w:afterAutospacing="true"/>
      <w:jc w:val="left"/>
    </w:pPr>
    <w:rPr>
      <w:rFonts w:ascii="宋体" w:cs="宋体" w:hAnsi="宋体"/>
      <w:color w:val="000000"/>
      <w:kern w:val="0"/>
      <w:sz w:val="20"/>
      <w:szCs w:val="20"/>
    </w:rPr>
  </w:style>
  <w:style w:type="paragraph" w:customStyle="1" w:styleId="style4233">
    <w:name w:val="xl29181"/>
    <w:basedOn w:val="style0"/>
    <w:next w:val="style4233"/>
    <w:qFormat/>
    <w:uiPriority w:val="0"/>
    <w:pPr>
      <w:widowControl/>
      <w:pBdr>
        <w:left w:val="single" w:sz="4" w:space="0" w:color="auto"/>
        <w:right w:val="single" w:sz="4" w:space="0" w:color="auto"/>
        <w:top w:val="single" w:sz="4" w:space="0" w:color="auto"/>
        <w:bottom w:val="single" w:sz="4" w:space="0" w:color="auto"/>
      </w:pBdr>
      <w:shd w:val="clear" w:color="000000" w:fill="ffffff"/>
      <w:spacing w:before="100" w:beforeAutospacing="true" w:after="100" w:afterAutospacing="true"/>
      <w:jc w:val="center"/>
    </w:pPr>
    <w:rPr>
      <w:rFonts w:ascii="宋体" w:cs="宋体" w:hAnsi="宋体"/>
      <w:color w:val="000000"/>
      <w:kern w:val="0"/>
      <w:sz w:val="20"/>
      <w:szCs w:val="20"/>
    </w:rPr>
  </w:style>
  <w:style w:type="paragraph" w:customStyle="1" w:styleId="style4234">
    <w:name w:val="xl29182"/>
    <w:basedOn w:val="style0"/>
    <w:next w:val="style4234"/>
    <w:qFormat/>
    <w:uiPriority w:val="0"/>
    <w:pPr>
      <w:widowControl/>
      <w:pBdr>
        <w:left w:val="single" w:sz="4" w:space="0" w:color="auto"/>
        <w:right w:val="single" w:sz="4" w:space="0" w:color="auto"/>
        <w:top w:val="single" w:sz="4" w:space="0" w:color="auto"/>
        <w:bottom w:val="single" w:sz="4" w:space="0" w:color="auto"/>
      </w:pBdr>
      <w:shd w:val="clear" w:color="000000" w:fill="ffffff"/>
      <w:spacing w:before="100" w:beforeAutospacing="true" w:after="100" w:afterAutospacing="true"/>
      <w:jc w:val="left"/>
    </w:pPr>
    <w:rPr>
      <w:rFonts w:ascii="宋体" w:cs="宋体" w:hAnsi="宋体"/>
      <w:color w:val="000000"/>
      <w:kern w:val="0"/>
      <w:sz w:val="20"/>
      <w:szCs w:val="20"/>
    </w:rPr>
  </w:style>
  <w:style w:type="paragraph" w:customStyle="1" w:styleId="style4235">
    <w:name w:val="xl29183"/>
    <w:basedOn w:val="style0"/>
    <w:next w:val="style4235"/>
    <w:qFormat/>
    <w:uiPriority w:val="0"/>
    <w:pPr>
      <w:widowControl/>
      <w:pBdr>
        <w:left w:val="single" w:sz="4" w:space="0" w:color="auto"/>
        <w:right w:val="single" w:sz="4" w:space="0" w:color="auto"/>
        <w:top w:val="single" w:sz="4" w:space="0" w:color="auto"/>
        <w:bottom w:val="single" w:sz="4" w:space="0" w:color="auto"/>
      </w:pBdr>
      <w:spacing w:before="100" w:beforeAutospacing="true" w:after="100" w:afterAutospacing="true"/>
      <w:jc w:val="left"/>
    </w:pPr>
    <w:rPr>
      <w:rFonts w:ascii="宋体" w:cs="宋体" w:hAnsi="宋体"/>
      <w:color w:val="000000"/>
      <w:kern w:val="0"/>
      <w:sz w:val="22"/>
      <w:szCs w:val="22"/>
    </w:rPr>
  </w:style>
  <w:style w:type="paragraph" w:customStyle="1" w:styleId="style4236">
    <w:name w:val="xl29184"/>
    <w:basedOn w:val="style0"/>
    <w:next w:val="style4236"/>
    <w:qFormat/>
    <w:uiPriority w:val="0"/>
    <w:pPr>
      <w:widowControl/>
      <w:pBdr>
        <w:left w:val="single" w:sz="4" w:space="0" w:color="auto"/>
        <w:right w:val="single" w:sz="4" w:space="0" w:color="auto"/>
        <w:top w:val="single" w:sz="4" w:space="0" w:color="auto"/>
        <w:bottom w:val="single" w:sz="4" w:space="0" w:color="auto"/>
      </w:pBdr>
      <w:spacing w:before="100" w:beforeAutospacing="true" w:after="100" w:afterAutospacing="true"/>
      <w:jc w:val="left"/>
    </w:pPr>
    <w:rPr>
      <w:rFonts w:ascii="宋体" w:cs="宋体" w:hAnsi="宋体"/>
      <w:color w:val="ff0000"/>
      <w:kern w:val="0"/>
      <w:sz w:val="20"/>
      <w:szCs w:val="20"/>
    </w:rPr>
  </w:style>
  <w:style w:type="paragraph" w:customStyle="1" w:styleId="style4237">
    <w:name w:val="xl29185"/>
    <w:basedOn w:val="style0"/>
    <w:next w:val="style4237"/>
    <w:qFormat/>
    <w:uiPriority w:val="0"/>
    <w:pPr>
      <w:widowControl/>
      <w:pBdr>
        <w:left w:val="single" w:sz="4" w:space="0" w:color="auto"/>
        <w:right w:val="single" w:sz="4" w:space="0" w:color="auto"/>
        <w:top w:val="single" w:sz="4" w:space="0" w:color="auto"/>
        <w:bottom w:val="single" w:sz="4" w:space="0" w:color="auto"/>
      </w:pBdr>
      <w:shd w:val="clear" w:color="000000" w:fill="ffffff"/>
      <w:spacing w:before="100" w:beforeAutospacing="true" w:after="100" w:afterAutospacing="true"/>
      <w:jc w:val="center"/>
    </w:pPr>
    <w:rPr>
      <w:rFonts w:ascii="宋体" w:cs="宋体" w:hAnsi="宋体"/>
      <w:b/>
      <w:bCs/>
      <w:color w:val="000000"/>
      <w:kern w:val="0"/>
      <w:sz w:val="20"/>
      <w:szCs w:val="20"/>
    </w:rPr>
  </w:style>
  <w:style w:type="paragraph" w:customStyle="1" w:styleId="style4238">
    <w:name w:val="xl29186"/>
    <w:basedOn w:val="style0"/>
    <w:next w:val="style4238"/>
    <w:qFormat/>
    <w:uiPriority w:val="0"/>
    <w:pPr>
      <w:widowControl/>
      <w:pBdr>
        <w:left w:val="single" w:sz="4" w:space="0" w:color="auto"/>
        <w:right w:val="single" w:sz="4" w:space="0" w:color="auto"/>
        <w:top w:val="single" w:sz="4" w:space="0" w:color="auto"/>
        <w:bottom w:val="single" w:sz="4" w:space="0" w:color="auto"/>
      </w:pBdr>
      <w:spacing w:before="100" w:beforeAutospacing="true" w:after="100" w:afterAutospacing="true"/>
      <w:jc w:val="center"/>
    </w:pPr>
    <w:rPr>
      <w:rFonts w:ascii="宋体" w:cs="宋体" w:hAnsi="宋体"/>
      <w:color w:val="000000"/>
      <w:kern w:val="0"/>
      <w:sz w:val="20"/>
      <w:szCs w:val="20"/>
    </w:rPr>
  </w:style>
  <w:style w:type="paragraph" w:customStyle="1" w:styleId="style4239">
    <w:name w:val="xl29187"/>
    <w:basedOn w:val="style0"/>
    <w:next w:val="style4239"/>
    <w:qFormat/>
    <w:uiPriority w:val="0"/>
    <w:pPr>
      <w:widowControl/>
      <w:pBdr>
        <w:left w:val="single" w:sz="4" w:space="0" w:color="auto"/>
        <w:right w:val="single" w:sz="4" w:space="0" w:color="auto"/>
        <w:top w:val="single" w:sz="4" w:space="0" w:color="auto"/>
        <w:bottom w:val="single" w:sz="4" w:space="0" w:color="auto"/>
      </w:pBdr>
      <w:spacing w:before="100" w:beforeAutospacing="true" w:after="100" w:afterAutospacing="true"/>
      <w:jc w:val="left"/>
    </w:pPr>
    <w:rPr>
      <w:rFonts w:ascii="宋体" w:cs="宋体" w:hAnsi="宋体"/>
      <w:color w:val="000000"/>
      <w:kern w:val="0"/>
      <w:sz w:val="18"/>
      <w:szCs w:val="18"/>
    </w:rPr>
  </w:style>
  <w:style w:type="paragraph" w:customStyle="1" w:styleId="style4240">
    <w:name w:val="xl29188"/>
    <w:basedOn w:val="style0"/>
    <w:next w:val="style4240"/>
    <w:qFormat/>
    <w:uiPriority w:val="0"/>
    <w:pPr>
      <w:widowControl/>
      <w:pBdr>
        <w:left w:val="single" w:sz="4" w:space="0" w:color="auto"/>
        <w:right w:val="single" w:sz="4" w:space="0" w:color="auto"/>
        <w:top w:val="single" w:sz="4" w:space="0" w:color="auto"/>
        <w:bottom w:val="single" w:sz="4" w:space="0" w:color="auto"/>
      </w:pBdr>
      <w:spacing w:before="100" w:beforeAutospacing="true" w:after="100" w:afterAutospacing="true"/>
      <w:jc w:val="left"/>
    </w:pPr>
    <w:rPr>
      <w:rFonts w:ascii="宋体" w:cs="宋体" w:hAnsi="宋体"/>
      <w:b/>
      <w:bCs/>
      <w:color w:val="000000"/>
      <w:kern w:val="0"/>
      <w:sz w:val="20"/>
      <w:szCs w:val="20"/>
    </w:rPr>
  </w:style>
  <w:style w:type="paragraph" w:customStyle="1" w:styleId="style4241">
    <w:name w:val="xl29189"/>
    <w:basedOn w:val="style0"/>
    <w:next w:val="style4241"/>
    <w:qFormat/>
    <w:uiPriority w:val="0"/>
    <w:pPr>
      <w:widowControl/>
      <w:pBdr>
        <w:left w:val="single" w:sz="4" w:space="0" w:color="auto"/>
        <w:right w:val="single" w:sz="4" w:space="0" w:color="auto"/>
        <w:top w:val="single" w:sz="4" w:space="0" w:color="auto"/>
        <w:bottom w:val="single" w:sz="4" w:space="0" w:color="auto"/>
      </w:pBdr>
      <w:spacing w:before="100" w:beforeAutospacing="true" w:after="100" w:afterAutospacing="true"/>
      <w:jc w:val="left"/>
    </w:pPr>
    <w:rPr>
      <w:rFonts w:ascii="宋体" w:cs="宋体" w:hAnsi="宋体"/>
      <w:color w:val="ff0000"/>
      <w:kern w:val="0"/>
      <w:sz w:val="20"/>
      <w:szCs w:val="20"/>
    </w:rPr>
  </w:style>
  <w:style w:type="paragraph" w:customStyle="1" w:styleId="style4242">
    <w:name w:val="xl29190"/>
    <w:basedOn w:val="style0"/>
    <w:next w:val="style4242"/>
    <w:qFormat/>
    <w:uiPriority w:val="0"/>
    <w:pPr>
      <w:widowControl/>
      <w:pBdr>
        <w:left w:val="single" w:sz="4" w:space="0" w:color="auto"/>
        <w:right w:val="single" w:sz="4" w:space="0" w:color="auto"/>
        <w:top w:val="single" w:sz="4" w:space="0" w:color="auto"/>
        <w:bottom w:val="single" w:sz="4" w:space="0" w:color="auto"/>
      </w:pBdr>
      <w:spacing w:before="100" w:beforeAutospacing="true" w:after="100" w:afterAutospacing="true"/>
      <w:jc w:val="left"/>
    </w:pPr>
    <w:rPr>
      <w:rFonts w:ascii="宋体" w:cs="宋体" w:hAnsi="宋体"/>
      <w:color w:val="ff0000"/>
      <w:kern w:val="0"/>
      <w:sz w:val="20"/>
      <w:szCs w:val="20"/>
    </w:rPr>
  </w:style>
  <w:style w:type="paragraph" w:customStyle="1" w:styleId="style4243">
    <w:name w:val="xl29191"/>
    <w:basedOn w:val="style0"/>
    <w:next w:val="style4243"/>
    <w:qFormat/>
    <w:uiPriority w:val="0"/>
    <w:pPr>
      <w:widowControl/>
      <w:pBdr>
        <w:left w:val="single" w:sz="4" w:space="0" w:color="auto"/>
        <w:right w:val="single" w:sz="4" w:space="0" w:color="auto"/>
        <w:top w:val="single" w:sz="4" w:space="0" w:color="auto"/>
        <w:bottom w:val="single" w:sz="4" w:space="0" w:color="auto"/>
      </w:pBdr>
      <w:spacing w:before="100" w:beforeAutospacing="true" w:after="100" w:afterAutospacing="true"/>
      <w:jc w:val="center"/>
    </w:pPr>
    <w:rPr>
      <w:rFonts w:ascii="宋体" w:cs="宋体" w:hAnsi="宋体"/>
      <w:color w:val="000000"/>
      <w:kern w:val="0"/>
      <w:sz w:val="20"/>
      <w:szCs w:val="20"/>
    </w:rPr>
  </w:style>
  <w:style w:type="paragraph" w:customStyle="1" w:styleId="style4244">
    <w:name w:val="xl29192"/>
    <w:basedOn w:val="style0"/>
    <w:next w:val="style4244"/>
    <w:qFormat/>
    <w:uiPriority w:val="0"/>
    <w:pPr>
      <w:widowControl/>
      <w:pBdr>
        <w:left w:val="single" w:sz="4" w:space="0" w:color="auto"/>
        <w:right w:val="single" w:sz="4" w:space="0" w:color="auto"/>
        <w:top w:val="single" w:sz="4" w:space="0" w:color="auto"/>
        <w:bottom w:val="single" w:sz="4" w:space="0" w:color="auto"/>
      </w:pBdr>
      <w:shd w:val="clear" w:color="000000" w:fill="ffffff"/>
      <w:spacing w:before="100" w:beforeAutospacing="true" w:after="100" w:afterAutospacing="true"/>
      <w:jc w:val="center"/>
    </w:pPr>
    <w:rPr>
      <w:rFonts w:ascii="宋体" w:cs="宋体" w:hAnsi="宋体"/>
      <w:color w:val="000000"/>
      <w:kern w:val="0"/>
      <w:sz w:val="20"/>
      <w:szCs w:val="20"/>
    </w:rPr>
  </w:style>
  <w:style w:type="paragraph" w:customStyle="1" w:styleId="style4245">
    <w:name w:val="xl29193"/>
    <w:basedOn w:val="style0"/>
    <w:next w:val="style4245"/>
    <w:qFormat/>
    <w:uiPriority w:val="0"/>
    <w:pPr>
      <w:widowControl/>
      <w:pBdr>
        <w:left w:val="single" w:sz="4" w:space="0" w:color="auto"/>
        <w:right w:val="single" w:sz="4" w:space="0" w:color="auto"/>
        <w:top w:val="single" w:sz="4" w:space="0" w:color="auto"/>
        <w:bottom w:val="single" w:sz="4" w:space="0" w:color="auto"/>
      </w:pBdr>
      <w:spacing w:before="100" w:beforeAutospacing="true" w:after="100" w:afterAutospacing="true"/>
      <w:jc w:val="center"/>
    </w:pPr>
    <w:rPr>
      <w:rFonts w:ascii="宋体" w:cs="宋体" w:hAnsi="宋体"/>
      <w:color w:val="000000"/>
      <w:kern w:val="0"/>
      <w:sz w:val="20"/>
      <w:szCs w:val="20"/>
    </w:rPr>
  </w:style>
  <w:style w:type="paragraph" w:customStyle="1" w:styleId="style4246">
    <w:name w:val="xl29194"/>
    <w:basedOn w:val="style0"/>
    <w:next w:val="style4246"/>
    <w:qFormat/>
    <w:uiPriority w:val="0"/>
    <w:pPr>
      <w:widowControl/>
      <w:pBdr>
        <w:left w:val="single" w:sz="4" w:space="0" w:color="auto"/>
        <w:right w:val="single" w:sz="4" w:space="0" w:color="auto"/>
        <w:top w:val="single" w:sz="4" w:space="0" w:color="auto"/>
        <w:bottom w:val="single" w:sz="4" w:space="0" w:color="auto"/>
      </w:pBdr>
      <w:shd w:val="clear" w:color="000000" w:fill="ffffff"/>
      <w:spacing w:before="100" w:beforeAutospacing="true" w:after="100" w:afterAutospacing="true"/>
      <w:jc w:val="center"/>
    </w:pPr>
    <w:rPr>
      <w:rFonts w:ascii="宋体" w:cs="宋体" w:hAnsi="宋体"/>
      <w:color w:val="000000"/>
      <w:kern w:val="0"/>
      <w:sz w:val="20"/>
      <w:szCs w:val="20"/>
    </w:rPr>
  </w:style>
  <w:style w:type="paragraph" w:customStyle="1" w:styleId="style4247">
    <w:name w:val="xl29195"/>
    <w:basedOn w:val="style0"/>
    <w:next w:val="style4247"/>
    <w:qFormat/>
    <w:uiPriority w:val="0"/>
    <w:pPr>
      <w:widowControl/>
      <w:pBdr>
        <w:left w:val="single" w:sz="4" w:space="0" w:color="auto"/>
        <w:top w:val="single" w:sz="4" w:space="0" w:color="auto"/>
        <w:bottom w:val="single" w:sz="4" w:space="0" w:color="auto"/>
      </w:pBdr>
      <w:spacing w:before="100" w:beforeAutospacing="true" w:after="100" w:afterAutospacing="true"/>
      <w:jc w:val="left"/>
    </w:pPr>
    <w:rPr>
      <w:rFonts w:ascii="宋体" w:cs="宋体" w:hAnsi="宋体"/>
      <w:b/>
      <w:bCs/>
      <w:color w:val="000000"/>
      <w:kern w:val="0"/>
      <w:sz w:val="20"/>
      <w:szCs w:val="20"/>
    </w:rPr>
  </w:style>
  <w:style w:type="paragraph" w:customStyle="1" w:styleId="style4248">
    <w:name w:val="xl29196"/>
    <w:basedOn w:val="style0"/>
    <w:next w:val="style4248"/>
    <w:qFormat/>
    <w:uiPriority w:val="0"/>
    <w:pPr>
      <w:widowControl/>
      <w:pBdr>
        <w:top w:val="single" w:sz="4" w:space="0" w:color="auto"/>
        <w:bottom w:val="single" w:sz="4" w:space="0" w:color="auto"/>
      </w:pBdr>
      <w:spacing w:before="100" w:beforeAutospacing="true" w:after="100" w:afterAutospacing="true"/>
      <w:jc w:val="left"/>
    </w:pPr>
    <w:rPr>
      <w:rFonts w:ascii="宋体" w:cs="宋体" w:hAnsi="宋体"/>
      <w:b/>
      <w:bCs/>
      <w:color w:val="000000"/>
      <w:kern w:val="0"/>
      <w:sz w:val="20"/>
      <w:szCs w:val="20"/>
    </w:rPr>
  </w:style>
  <w:style w:type="paragraph" w:customStyle="1" w:styleId="style4249">
    <w:name w:val="xl29197"/>
    <w:basedOn w:val="style0"/>
    <w:next w:val="style4249"/>
    <w:qFormat/>
    <w:uiPriority w:val="0"/>
    <w:pPr>
      <w:widowControl/>
      <w:pBdr>
        <w:right w:val="single" w:sz="4" w:space="0" w:color="auto"/>
        <w:top w:val="single" w:sz="4" w:space="0" w:color="auto"/>
        <w:bottom w:val="single" w:sz="4" w:space="0" w:color="auto"/>
      </w:pBdr>
      <w:spacing w:before="100" w:beforeAutospacing="true" w:after="100" w:afterAutospacing="true"/>
      <w:jc w:val="left"/>
    </w:pPr>
    <w:rPr>
      <w:rFonts w:ascii="宋体" w:cs="宋体" w:hAnsi="宋体"/>
      <w:b/>
      <w:bCs/>
      <w:color w:val="000000"/>
      <w:kern w:val="0"/>
      <w:sz w:val="20"/>
      <w:szCs w:val="20"/>
    </w:rPr>
  </w:style>
  <w:style w:type="paragraph" w:customStyle="1" w:styleId="style4250">
    <w:name w:val="xl29198"/>
    <w:basedOn w:val="style0"/>
    <w:next w:val="style4250"/>
    <w:qFormat/>
    <w:uiPriority w:val="0"/>
    <w:pPr>
      <w:widowControl/>
      <w:pBdr>
        <w:left w:val="single" w:sz="4" w:space="0" w:color="auto"/>
        <w:top w:val="single" w:sz="4" w:space="0" w:color="auto"/>
        <w:bottom w:val="single" w:sz="4" w:space="0" w:color="auto"/>
      </w:pBdr>
      <w:spacing w:before="100" w:beforeAutospacing="true" w:after="100" w:afterAutospacing="true"/>
      <w:jc w:val="left"/>
    </w:pPr>
    <w:rPr>
      <w:rFonts w:ascii="宋体" w:cs="宋体" w:hAnsi="宋体"/>
      <w:b/>
      <w:bCs/>
      <w:color w:val="000000"/>
      <w:kern w:val="0"/>
      <w:sz w:val="20"/>
      <w:szCs w:val="20"/>
    </w:rPr>
  </w:style>
  <w:style w:type="paragraph" w:customStyle="1" w:styleId="style4251">
    <w:name w:val="xl29199"/>
    <w:basedOn w:val="style0"/>
    <w:next w:val="style4251"/>
    <w:qFormat/>
    <w:uiPriority w:val="0"/>
    <w:pPr>
      <w:widowControl/>
      <w:pBdr>
        <w:top w:val="single" w:sz="4" w:space="0" w:color="auto"/>
        <w:bottom w:val="single" w:sz="4" w:space="0" w:color="auto"/>
      </w:pBdr>
      <w:spacing w:before="100" w:beforeAutospacing="true" w:after="100" w:afterAutospacing="true"/>
      <w:jc w:val="left"/>
    </w:pPr>
    <w:rPr>
      <w:rFonts w:ascii="宋体" w:cs="宋体" w:hAnsi="宋体"/>
      <w:b/>
      <w:bCs/>
      <w:color w:val="000000"/>
      <w:kern w:val="0"/>
      <w:sz w:val="20"/>
      <w:szCs w:val="20"/>
    </w:rPr>
  </w:style>
  <w:style w:type="paragraph" w:customStyle="1" w:styleId="style4252">
    <w:name w:val="xl29200"/>
    <w:basedOn w:val="style0"/>
    <w:next w:val="style4252"/>
    <w:qFormat/>
    <w:uiPriority w:val="0"/>
    <w:pPr>
      <w:widowControl/>
      <w:pBdr>
        <w:right w:val="single" w:sz="4" w:space="0" w:color="auto"/>
        <w:top w:val="single" w:sz="4" w:space="0" w:color="auto"/>
        <w:bottom w:val="single" w:sz="4" w:space="0" w:color="auto"/>
      </w:pBdr>
      <w:spacing w:before="100" w:beforeAutospacing="true" w:after="100" w:afterAutospacing="true"/>
      <w:jc w:val="left"/>
    </w:pPr>
    <w:rPr>
      <w:rFonts w:ascii="宋体" w:cs="宋体" w:hAnsi="宋体"/>
      <w:b/>
      <w:bCs/>
      <w:color w:val="000000"/>
      <w:kern w:val="0"/>
      <w:sz w:val="20"/>
      <w:szCs w:val="20"/>
    </w:rPr>
  </w:style>
  <w:style w:type="paragraph" w:customStyle="1" w:styleId="style4253">
    <w:name w:val="xl29201"/>
    <w:basedOn w:val="style0"/>
    <w:next w:val="style4253"/>
    <w:qFormat/>
    <w:uiPriority w:val="0"/>
    <w:pPr>
      <w:widowControl/>
      <w:pBdr>
        <w:left w:val="single" w:sz="4" w:space="0" w:color="auto"/>
        <w:right w:val="single" w:sz="4" w:space="0" w:color="auto"/>
        <w:top w:val="single" w:sz="4" w:space="0" w:color="auto"/>
        <w:bottom w:val="single" w:sz="4" w:space="0" w:color="auto"/>
      </w:pBdr>
      <w:shd w:val="clear" w:color="000000" w:fill="ffffff"/>
      <w:spacing w:before="100" w:beforeAutospacing="true" w:after="100" w:afterAutospacing="true"/>
      <w:jc w:val="left"/>
    </w:pPr>
    <w:rPr>
      <w:rFonts w:ascii="宋体" w:cs="宋体" w:hAnsi="宋体"/>
      <w:color w:val="000000"/>
      <w:kern w:val="0"/>
      <w:sz w:val="20"/>
      <w:szCs w:val="20"/>
    </w:rPr>
  </w:style>
  <w:style w:type="paragraph" w:customStyle="1" w:styleId="style4254">
    <w:name w:val="xl29202"/>
    <w:basedOn w:val="style0"/>
    <w:next w:val="style4254"/>
    <w:qFormat/>
    <w:uiPriority w:val="0"/>
    <w:pPr>
      <w:widowControl/>
      <w:pBdr>
        <w:left w:val="single" w:sz="4" w:space="0" w:color="auto"/>
        <w:right w:val="single" w:sz="4" w:space="0" w:color="auto"/>
        <w:top w:val="single" w:sz="4" w:space="0" w:color="auto"/>
        <w:bottom w:val="single" w:sz="4" w:space="0" w:color="auto"/>
      </w:pBdr>
      <w:shd w:val="clear" w:color="000000" w:fill="ffffff"/>
      <w:spacing w:before="100" w:beforeAutospacing="true" w:after="100" w:afterAutospacing="true"/>
      <w:jc w:val="left"/>
    </w:pPr>
    <w:rPr>
      <w:rFonts w:ascii="宋体" w:cs="宋体" w:hAnsi="宋体"/>
      <w:kern w:val="0"/>
      <w:sz w:val="20"/>
      <w:szCs w:val="20"/>
    </w:rPr>
  </w:style>
  <w:style w:type="paragraph" w:customStyle="1" w:styleId="style4255">
    <w:name w:val="xl29203"/>
    <w:basedOn w:val="style0"/>
    <w:next w:val="style4255"/>
    <w:qFormat/>
    <w:uiPriority w:val="0"/>
    <w:pPr>
      <w:widowControl/>
      <w:pBdr>
        <w:left w:val="single" w:sz="4" w:space="0" w:color="auto"/>
        <w:right w:val="single" w:sz="4" w:space="0" w:color="auto"/>
        <w:top w:val="single" w:sz="4" w:space="0" w:color="auto"/>
        <w:bottom w:val="single" w:sz="4" w:space="0" w:color="auto"/>
      </w:pBdr>
      <w:shd w:val="clear" w:color="000000" w:fill="ffffff"/>
      <w:spacing w:before="100" w:beforeAutospacing="true" w:after="100" w:afterAutospacing="true"/>
      <w:jc w:val="left"/>
    </w:pPr>
    <w:rPr>
      <w:rFonts w:ascii="宋体" w:cs="宋体" w:hAnsi="宋体"/>
      <w:color w:val="000000"/>
      <w:kern w:val="0"/>
      <w:sz w:val="20"/>
      <w:szCs w:val="20"/>
    </w:rPr>
  </w:style>
  <w:style w:type="paragraph" w:customStyle="1" w:styleId="style4256">
    <w:name w:val="xl30304"/>
    <w:basedOn w:val="style0"/>
    <w:next w:val="style4256"/>
    <w:qFormat/>
    <w:uiPriority w:val="0"/>
    <w:pPr>
      <w:widowControl/>
      <w:pBdr>
        <w:left w:val="single" w:sz="4" w:space="0" w:color="auto"/>
        <w:right w:val="single" w:sz="4" w:space="0" w:color="auto"/>
        <w:top w:val="single" w:sz="4" w:space="0" w:color="auto"/>
        <w:bottom w:val="single" w:sz="4" w:space="0" w:color="auto"/>
      </w:pBdr>
      <w:shd w:val="clear" w:color="000000" w:fill="ffffff"/>
      <w:spacing w:before="100" w:beforeAutospacing="true" w:after="100" w:afterAutospacing="true"/>
      <w:jc w:val="left"/>
    </w:pPr>
    <w:rPr>
      <w:rFonts w:ascii="宋体" w:cs="宋体" w:hAnsi="宋体"/>
      <w:kern w:val="0"/>
      <w:sz w:val="20"/>
      <w:szCs w:val="20"/>
    </w:rPr>
  </w:style>
  <w:style w:type="paragraph" w:customStyle="1" w:styleId="style4257">
    <w:name w:val="xl30305"/>
    <w:basedOn w:val="style0"/>
    <w:next w:val="style4257"/>
    <w:qFormat/>
    <w:uiPriority w:val="0"/>
    <w:pPr>
      <w:widowControl/>
      <w:pBdr>
        <w:left w:val="single" w:sz="4" w:space="0" w:color="auto"/>
        <w:right w:val="single" w:sz="4" w:space="0" w:color="auto"/>
        <w:top w:val="single" w:sz="4" w:space="0" w:color="auto"/>
        <w:bottom w:val="single" w:sz="4" w:space="0" w:color="auto"/>
      </w:pBdr>
      <w:shd w:val="clear" w:color="000000" w:fill="ffffff"/>
      <w:spacing w:before="100" w:beforeAutospacing="true" w:after="100" w:afterAutospacing="true"/>
      <w:jc w:val="left"/>
    </w:pPr>
    <w:rPr>
      <w:rFonts w:ascii="宋体" w:cs="宋体" w:hAnsi="宋体"/>
      <w:color w:val="000000"/>
      <w:kern w:val="0"/>
      <w:sz w:val="20"/>
      <w:szCs w:val="20"/>
    </w:rPr>
  </w:style>
  <w:style w:type="paragraph" w:customStyle="1" w:styleId="style4258">
    <w:name w:val="xl30306"/>
    <w:basedOn w:val="style0"/>
    <w:next w:val="style4258"/>
    <w:qFormat/>
    <w:uiPriority w:val="0"/>
    <w:pPr>
      <w:widowControl/>
      <w:pBdr>
        <w:left w:val="single" w:sz="4" w:space="0" w:color="auto"/>
        <w:right w:val="single" w:sz="4" w:space="0" w:color="auto"/>
        <w:top w:val="single" w:sz="4" w:space="0" w:color="auto"/>
        <w:bottom w:val="single" w:sz="4" w:space="0" w:color="auto"/>
      </w:pBdr>
      <w:shd w:val="clear" w:color="000000" w:fill="ffffff"/>
      <w:spacing w:before="100" w:beforeAutospacing="true" w:after="100" w:afterAutospacing="true"/>
      <w:jc w:val="left"/>
    </w:pPr>
    <w:rPr>
      <w:rFonts w:ascii="宋体" w:cs="宋体" w:hAnsi="宋体"/>
      <w:color w:val="000000"/>
      <w:kern w:val="0"/>
      <w:sz w:val="20"/>
      <w:szCs w:val="20"/>
    </w:rPr>
  </w:style>
  <w:style w:type="paragraph" w:customStyle="1" w:styleId="style4259">
    <w:name w:val="xl30307"/>
    <w:basedOn w:val="style0"/>
    <w:next w:val="style4259"/>
    <w:qFormat/>
    <w:uiPriority w:val="0"/>
    <w:pPr>
      <w:widowControl/>
      <w:shd w:val="clear" w:color="000000" w:fill="ffffff"/>
      <w:spacing w:before="100" w:beforeAutospacing="true" w:after="100" w:afterAutospacing="true"/>
      <w:jc w:val="left"/>
    </w:pPr>
    <w:rPr>
      <w:rFonts w:ascii="宋体" w:cs="宋体" w:hAnsi="宋体"/>
      <w:kern w:val="0"/>
      <w:sz w:val="24"/>
    </w:rPr>
  </w:style>
  <w:style w:type="paragraph" w:customStyle="1" w:styleId="style4260">
    <w:name w:val="xl30308"/>
    <w:basedOn w:val="style0"/>
    <w:next w:val="style4260"/>
    <w:qFormat/>
    <w:uiPriority w:val="0"/>
    <w:pPr>
      <w:widowControl/>
      <w:pBdr>
        <w:left w:val="single" w:sz="4" w:space="0" w:color="auto"/>
        <w:right w:val="single" w:sz="4" w:space="0" w:color="auto"/>
        <w:top w:val="single" w:sz="4" w:space="0" w:color="auto"/>
        <w:bottom w:val="single" w:sz="4" w:space="0" w:color="auto"/>
      </w:pBdr>
      <w:shd w:val="clear" w:color="000000" w:fill="ffffff"/>
      <w:spacing w:before="100" w:beforeAutospacing="true" w:after="100" w:afterAutospacing="true"/>
      <w:jc w:val="center"/>
    </w:pPr>
    <w:rPr>
      <w:rFonts w:ascii="宋体" w:cs="宋体" w:hAnsi="宋体"/>
      <w:b/>
      <w:bCs/>
      <w:color w:val="000000"/>
      <w:kern w:val="0"/>
      <w:sz w:val="20"/>
      <w:szCs w:val="20"/>
    </w:rPr>
  </w:style>
  <w:style w:type="paragraph" w:customStyle="1" w:styleId="style4261">
    <w:name w:val="xl30309"/>
    <w:basedOn w:val="style0"/>
    <w:next w:val="style4261"/>
    <w:qFormat/>
    <w:uiPriority w:val="0"/>
    <w:pPr>
      <w:widowControl/>
      <w:pBdr>
        <w:left w:val="single" w:sz="4" w:space="0" w:color="auto"/>
        <w:right w:val="single" w:sz="4" w:space="0" w:color="auto"/>
        <w:top w:val="single" w:sz="4" w:space="0" w:color="auto"/>
        <w:bottom w:val="single" w:sz="4" w:space="0" w:color="auto"/>
      </w:pBdr>
      <w:shd w:val="clear" w:color="000000" w:fill="ffffff"/>
      <w:spacing w:before="100" w:beforeAutospacing="true" w:after="100" w:afterAutospacing="true"/>
      <w:jc w:val="center"/>
    </w:pPr>
    <w:rPr>
      <w:rFonts w:ascii="宋体" w:cs="宋体" w:hAnsi="宋体"/>
      <w:b/>
      <w:bCs/>
      <w:color w:val="000000"/>
      <w:kern w:val="0"/>
      <w:sz w:val="20"/>
      <w:szCs w:val="20"/>
    </w:rPr>
  </w:style>
  <w:style w:type="paragraph" w:customStyle="1" w:styleId="style4262">
    <w:name w:val="xl30310"/>
    <w:basedOn w:val="style0"/>
    <w:next w:val="style4262"/>
    <w:qFormat/>
    <w:uiPriority w:val="0"/>
    <w:pPr>
      <w:widowControl/>
      <w:pBdr>
        <w:left w:val="single" w:sz="4" w:space="0" w:color="auto"/>
        <w:top w:val="single" w:sz="4" w:space="0" w:color="auto"/>
        <w:bottom w:val="single" w:sz="4" w:space="0" w:color="auto"/>
      </w:pBdr>
      <w:shd w:val="clear" w:color="000000" w:fill="ffffff"/>
      <w:spacing w:before="100" w:beforeAutospacing="true" w:after="100" w:afterAutospacing="true"/>
      <w:jc w:val="left"/>
    </w:pPr>
    <w:rPr>
      <w:rFonts w:ascii="宋体" w:cs="宋体" w:hAnsi="宋体"/>
      <w:b/>
      <w:bCs/>
      <w:color w:val="000000"/>
      <w:kern w:val="0"/>
      <w:sz w:val="20"/>
      <w:szCs w:val="20"/>
    </w:rPr>
  </w:style>
  <w:style w:type="paragraph" w:customStyle="1" w:styleId="style4263">
    <w:name w:val="xl30311"/>
    <w:basedOn w:val="style0"/>
    <w:next w:val="style4263"/>
    <w:qFormat/>
    <w:uiPriority w:val="0"/>
    <w:pPr>
      <w:widowControl/>
      <w:pBdr>
        <w:top w:val="single" w:sz="4" w:space="0" w:color="auto"/>
        <w:bottom w:val="single" w:sz="4" w:space="0" w:color="auto"/>
      </w:pBdr>
      <w:shd w:val="clear" w:color="000000" w:fill="ffffff"/>
      <w:spacing w:before="100" w:beforeAutospacing="true" w:after="100" w:afterAutospacing="true"/>
      <w:jc w:val="left"/>
    </w:pPr>
    <w:rPr>
      <w:rFonts w:ascii="宋体" w:cs="宋体" w:hAnsi="宋体"/>
      <w:b/>
      <w:bCs/>
      <w:color w:val="000000"/>
      <w:kern w:val="0"/>
      <w:sz w:val="20"/>
      <w:szCs w:val="20"/>
    </w:rPr>
  </w:style>
  <w:style w:type="paragraph" w:customStyle="1" w:styleId="style4264">
    <w:name w:val="xl30312"/>
    <w:basedOn w:val="style0"/>
    <w:next w:val="style4264"/>
    <w:qFormat/>
    <w:uiPriority w:val="0"/>
    <w:pPr>
      <w:widowControl/>
      <w:pBdr>
        <w:right w:val="single" w:sz="4" w:space="0" w:color="auto"/>
        <w:top w:val="single" w:sz="4" w:space="0" w:color="auto"/>
        <w:bottom w:val="single" w:sz="4" w:space="0" w:color="auto"/>
      </w:pBdr>
      <w:shd w:val="clear" w:color="000000" w:fill="ffffff"/>
      <w:spacing w:before="100" w:beforeAutospacing="true" w:after="100" w:afterAutospacing="true"/>
      <w:jc w:val="left"/>
    </w:pPr>
    <w:rPr>
      <w:rFonts w:ascii="宋体" w:cs="宋体" w:hAnsi="宋体"/>
      <w:b/>
      <w:bCs/>
      <w:color w:val="000000"/>
      <w:kern w:val="0"/>
      <w:sz w:val="20"/>
      <w:szCs w:val="20"/>
    </w:rPr>
  </w:style>
  <w:style w:type="paragraph" w:customStyle="1" w:styleId="style4265">
    <w:name w:val="xl30313"/>
    <w:basedOn w:val="style0"/>
    <w:next w:val="style4265"/>
    <w:qFormat/>
    <w:uiPriority w:val="0"/>
    <w:pPr>
      <w:widowControl/>
      <w:pBdr>
        <w:left w:val="single" w:sz="4" w:space="0" w:color="auto"/>
        <w:right w:val="single" w:sz="4" w:space="0" w:color="auto"/>
        <w:top w:val="single" w:sz="4" w:space="0" w:color="auto"/>
        <w:bottom w:val="single" w:sz="4" w:space="0" w:color="auto"/>
      </w:pBdr>
      <w:shd w:val="clear" w:color="000000" w:fill="ffffff"/>
      <w:spacing w:before="100" w:beforeAutospacing="true" w:after="100" w:afterAutospacing="true"/>
      <w:jc w:val="center"/>
    </w:pPr>
    <w:rPr>
      <w:rFonts w:ascii="宋体" w:cs="宋体" w:hAnsi="宋体"/>
      <w:color w:val="000000"/>
      <w:kern w:val="0"/>
      <w:sz w:val="20"/>
      <w:szCs w:val="20"/>
    </w:rPr>
  </w:style>
  <w:style w:type="paragraph" w:customStyle="1" w:styleId="style4266">
    <w:name w:val="xl30314"/>
    <w:basedOn w:val="style0"/>
    <w:next w:val="style4266"/>
    <w:qFormat/>
    <w:uiPriority w:val="0"/>
    <w:pPr>
      <w:widowControl/>
      <w:pBdr>
        <w:left w:val="single" w:sz="4" w:space="0" w:color="auto"/>
        <w:right w:val="single" w:sz="4" w:space="0" w:color="auto"/>
        <w:top w:val="single" w:sz="4" w:space="0" w:color="auto"/>
        <w:bottom w:val="single" w:sz="4" w:space="0" w:color="auto"/>
      </w:pBdr>
      <w:shd w:val="clear" w:color="000000" w:fill="ffffff"/>
      <w:spacing w:before="100" w:beforeAutospacing="true" w:after="100" w:afterAutospacing="true"/>
      <w:jc w:val="left"/>
    </w:pPr>
    <w:rPr>
      <w:rFonts w:ascii="宋体" w:cs="宋体" w:hAnsi="宋体"/>
      <w:color w:val="000000"/>
      <w:kern w:val="0"/>
      <w:sz w:val="20"/>
      <w:szCs w:val="20"/>
    </w:rPr>
  </w:style>
  <w:style w:type="paragraph" w:customStyle="1" w:styleId="style4267">
    <w:name w:val="xl30315"/>
    <w:basedOn w:val="style0"/>
    <w:next w:val="style4267"/>
    <w:qFormat/>
    <w:uiPriority w:val="0"/>
    <w:pPr>
      <w:widowControl/>
      <w:pBdr>
        <w:left w:val="single" w:sz="4" w:space="0" w:color="auto"/>
        <w:right w:val="single" w:sz="4" w:space="0" w:color="auto"/>
        <w:top w:val="single" w:sz="4" w:space="0" w:color="auto"/>
        <w:bottom w:val="single" w:sz="4" w:space="0" w:color="auto"/>
      </w:pBdr>
      <w:shd w:val="clear" w:color="000000" w:fill="ffffff"/>
      <w:spacing w:before="100" w:beforeAutospacing="true" w:after="100" w:afterAutospacing="true"/>
      <w:jc w:val="center"/>
    </w:pPr>
    <w:rPr>
      <w:rFonts w:ascii="宋体" w:cs="宋体" w:hAnsi="宋体"/>
      <w:color w:val="000000"/>
      <w:kern w:val="0"/>
      <w:sz w:val="20"/>
      <w:szCs w:val="20"/>
    </w:rPr>
  </w:style>
  <w:style w:type="paragraph" w:customStyle="1" w:styleId="style4268">
    <w:name w:val="xl30316"/>
    <w:basedOn w:val="style0"/>
    <w:next w:val="style4268"/>
    <w:qFormat/>
    <w:uiPriority w:val="0"/>
    <w:pPr>
      <w:widowControl/>
      <w:pBdr>
        <w:left w:val="single" w:sz="4" w:space="0" w:color="auto"/>
        <w:right w:val="single" w:sz="4" w:space="0" w:color="auto"/>
        <w:top w:val="single" w:sz="4" w:space="0" w:color="auto"/>
        <w:bottom w:val="single" w:sz="4" w:space="0" w:color="auto"/>
      </w:pBdr>
      <w:shd w:val="clear" w:color="000000" w:fill="ffffff"/>
      <w:spacing w:before="100" w:beforeAutospacing="true" w:after="100" w:afterAutospacing="true"/>
      <w:jc w:val="left"/>
    </w:pPr>
    <w:rPr>
      <w:rFonts w:ascii="宋体" w:cs="宋体" w:hAnsi="宋体"/>
      <w:color w:val="000000"/>
      <w:kern w:val="0"/>
      <w:sz w:val="20"/>
      <w:szCs w:val="20"/>
    </w:rPr>
  </w:style>
  <w:style w:type="paragraph" w:customStyle="1" w:styleId="style4269">
    <w:name w:val="xl30317"/>
    <w:basedOn w:val="style0"/>
    <w:next w:val="style4269"/>
    <w:qFormat/>
    <w:uiPriority w:val="0"/>
    <w:pPr>
      <w:widowControl/>
      <w:pBdr>
        <w:left w:val="single" w:sz="4" w:space="0" w:color="auto"/>
        <w:right w:val="single" w:sz="4" w:space="0" w:color="auto"/>
        <w:top w:val="single" w:sz="4" w:space="0" w:color="auto"/>
        <w:bottom w:val="single" w:sz="4" w:space="0" w:color="auto"/>
      </w:pBdr>
      <w:shd w:val="clear" w:color="000000" w:fill="ffffff"/>
      <w:spacing w:before="100" w:beforeAutospacing="true" w:after="100" w:afterAutospacing="true"/>
      <w:jc w:val="left"/>
    </w:pPr>
    <w:rPr>
      <w:rFonts w:ascii="宋体" w:cs="宋体" w:hAnsi="宋体"/>
      <w:color w:val="ff0000"/>
      <w:kern w:val="0"/>
      <w:sz w:val="20"/>
      <w:szCs w:val="20"/>
    </w:rPr>
  </w:style>
  <w:style w:type="paragraph" w:customStyle="1" w:styleId="style4270">
    <w:name w:val="xl30318"/>
    <w:basedOn w:val="style0"/>
    <w:next w:val="style4270"/>
    <w:qFormat/>
    <w:uiPriority w:val="0"/>
    <w:pPr>
      <w:widowControl/>
      <w:pBdr>
        <w:left w:val="single" w:sz="4" w:space="0" w:color="auto"/>
        <w:right w:val="single" w:sz="4" w:space="0" w:color="auto"/>
        <w:top w:val="single" w:sz="4" w:space="0" w:color="auto"/>
        <w:bottom w:val="single" w:sz="4" w:space="0" w:color="auto"/>
      </w:pBdr>
      <w:shd w:val="clear" w:color="000000" w:fill="ffffff"/>
      <w:spacing w:before="100" w:beforeAutospacing="true" w:after="100" w:afterAutospacing="true"/>
      <w:jc w:val="left"/>
    </w:pPr>
    <w:rPr>
      <w:rFonts w:ascii="宋体" w:cs="宋体" w:hAnsi="宋体"/>
      <w:color w:val="000000"/>
      <w:kern w:val="0"/>
      <w:sz w:val="18"/>
      <w:szCs w:val="18"/>
    </w:rPr>
  </w:style>
  <w:style w:type="paragraph" w:customStyle="1" w:styleId="style4271">
    <w:name w:val="xl30319"/>
    <w:basedOn w:val="style0"/>
    <w:next w:val="style4271"/>
    <w:qFormat/>
    <w:uiPriority w:val="0"/>
    <w:pPr>
      <w:widowControl/>
      <w:pBdr>
        <w:left w:val="single" w:sz="4" w:space="0" w:color="auto"/>
        <w:right w:val="single" w:sz="4" w:space="0" w:color="auto"/>
        <w:top w:val="single" w:sz="4" w:space="0" w:color="auto"/>
        <w:bottom w:val="single" w:sz="4" w:space="0" w:color="auto"/>
      </w:pBdr>
      <w:shd w:val="clear" w:color="000000" w:fill="ffffff"/>
      <w:spacing w:before="100" w:beforeAutospacing="true" w:after="100" w:afterAutospacing="true"/>
      <w:jc w:val="left"/>
    </w:pPr>
    <w:rPr>
      <w:rFonts w:ascii="宋体" w:cs="宋体" w:hAnsi="宋体"/>
      <w:b/>
      <w:bCs/>
      <w:color w:val="000000"/>
      <w:kern w:val="0"/>
      <w:sz w:val="20"/>
      <w:szCs w:val="20"/>
    </w:rPr>
  </w:style>
  <w:style w:type="paragraph" w:customStyle="1" w:styleId="style4272">
    <w:name w:val="xl30320"/>
    <w:basedOn w:val="style0"/>
    <w:next w:val="style4272"/>
    <w:qFormat/>
    <w:uiPriority w:val="0"/>
    <w:pPr>
      <w:widowControl/>
      <w:pBdr>
        <w:left w:val="single" w:sz="4" w:space="0" w:color="auto"/>
        <w:right w:val="single" w:sz="4" w:space="0" w:color="auto"/>
        <w:top w:val="single" w:sz="4" w:space="0" w:color="auto"/>
        <w:bottom w:val="single" w:sz="4" w:space="0" w:color="auto"/>
      </w:pBdr>
      <w:shd w:val="clear" w:color="000000" w:fill="ffffff"/>
      <w:spacing w:before="100" w:beforeAutospacing="true" w:after="100" w:afterAutospacing="true"/>
      <w:jc w:val="center"/>
    </w:pPr>
    <w:rPr>
      <w:rFonts w:ascii="宋体" w:cs="宋体" w:hAnsi="宋体"/>
      <w:color w:val="000000"/>
      <w:kern w:val="0"/>
      <w:sz w:val="20"/>
      <w:szCs w:val="20"/>
    </w:rPr>
  </w:style>
  <w:style w:type="paragraph" w:customStyle="1" w:styleId="style4273">
    <w:name w:val="xl30321"/>
    <w:basedOn w:val="style0"/>
    <w:next w:val="style4273"/>
    <w:qFormat/>
    <w:uiPriority w:val="0"/>
    <w:pPr>
      <w:widowControl/>
      <w:pBdr>
        <w:left w:val="single" w:sz="4" w:space="0" w:color="auto"/>
        <w:right w:val="single" w:sz="4" w:space="0" w:color="auto"/>
        <w:top w:val="single" w:sz="4" w:space="0" w:color="auto"/>
        <w:bottom w:val="single" w:sz="4" w:space="0" w:color="auto"/>
      </w:pBdr>
      <w:shd w:val="clear" w:color="000000" w:fill="ffffff"/>
      <w:spacing w:before="100" w:beforeAutospacing="true" w:after="100" w:afterAutospacing="true"/>
      <w:jc w:val="center"/>
    </w:pPr>
    <w:rPr>
      <w:rFonts w:ascii="宋体" w:cs="宋体" w:hAnsi="宋体"/>
      <w:color w:val="ff0000"/>
      <w:kern w:val="0"/>
      <w:sz w:val="20"/>
      <w:szCs w:val="20"/>
    </w:rPr>
  </w:style>
  <w:style w:type="paragraph" w:customStyle="1" w:styleId="style4274">
    <w:name w:val="xl30322"/>
    <w:basedOn w:val="style0"/>
    <w:next w:val="style4274"/>
    <w:qFormat/>
    <w:uiPriority w:val="0"/>
    <w:pPr>
      <w:widowControl/>
      <w:pBdr>
        <w:left w:val="single" w:sz="4" w:space="0" w:color="auto"/>
        <w:right w:val="single" w:sz="4" w:space="0" w:color="auto"/>
        <w:top w:val="single" w:sz="4" w:space="0" w:color="auto"/>
        <w:bottom w:val="single" w:sz="4" w:space="0" w:color="auto"/>
      </w:pBdr>
      <w:shd w:val="clear" w:color="000000" w:fill="ffffff"/>
      <w:spacing w:before="100" w:beforeAutospacing="true" w:after="100" w:afterAutospacing="true"/>
      <w:jc w:val="left"/>
    </w:pPr>
    <w:rPr>
      <w:rFonts w:ascii="宋体" w:cs="宋体" w:hAnsi="宋体"/>
      <w:color w:val="ff0000"/>
      <w:kern w:val="0"/>
      <w:sz w:val="20"/>
      <w:szCs w:val="20"/>
    </w:rPr>
  </w:style>
  <w:style w:type="paragraph" w:customStyle="1" w:styleId="style4275">
    <w:name w:val="xl30323"/>
    <w:basedOn w:val="style0"/>
    <w:next w:val="style4275"/>
    <w:qFormat/>
    <w:uiPriority w:val="0"/>
    <w:pPr>
      <w:widowControl/>
      <w:pBdr>
        <w:left w:val="single" w:sz="4" w:space="0" w:color="auto"/>
        <w:top w:val="single" w:sz="4" w:space="0" w:color="auto"/>
        <w:bottom w:val="single" w:sz="4" w:space="0" w:color="auto"/>
      </w:pBdr>
      <w:shd w:val="clear" w:color="000000" w:fill="ffffff"/>
      <w:spacing w:before="100" w:beforeAutospacing="true" w:after="100" w:afterAutospacing="true"/>
      <w:jc w:val="left"/>
    </w:pPr>
    <w:rPr>
      <w:rFonts w:ascii="宋体" w:cs="宋体" w:hAnsi="宋体"/>
      <w:b/>
      <w:bCs/>
      <w:color w:val="000000"/>
      <w:kern w:val="0"/>
      <w:sz w:val="20"/>
      <w:szCs w:val="20"/>
    </w:rPr>
  </w:style>
  <w:style w:type="paragraph" w:customStyle="1" w:styleId="style4276">
    <w:name w:val="xl30324"/>
    <w:basedOn w:val="style0"/>
    <w:next w:val="style4276"/>
    <w:qFormat/>
    <w:uiPriority w:val="0"/>
    <w:pPr>
      <w:widowControl/>
      <w:pBdr>
        <w:top w:val="single" w:sz="4" w:space="0" w:color="auto"/>
        <w:bottom w:val="single" w:sz="4" w:space="0" w:color="auto"/>
      </w:pBdr>
      <w:shd w:val="clear" w:color="000000" w:fill="ffffff"/>
      <w:spacing w:before="100" w:beforeAutospacing="true" w:after="100" w:afterAutospacing="true"/>
      <w:jc w:val="left"/>
    </w:pPr>
    <w:rPr>
      <w:rFonts w:ascii="宋体" w:cs="宋体" w:hAnsi="宋体"/>
      <w:b/>
      <w:bCs/>
      <w:color w:val="000000"/>
      <w:kern w:val="0"/>
      <w:sz w:val="20"/>
      <w:szCs w:val="20"/>
    </w:rPr>
  </w:style>
  <w:style w:type="paragraph" w:customStyle="1" w:styleId="style4277">
    <w:name w:val="xl30325"/>
    <w:basedOn w:val="style0"/>
    <w:next w:val="style4277"/>
    <w:qFormat/>
    <w:uiPriority w:val="0"/>
    <w:pPr>
      <w:widowControl/>
      <w:pBdr>
        <w:right w:val="single" w:sz="4" w:space="0" w:color="auto"/>
        <w:top w:val="single" w:sz="4" w:space="0" w:color="auto"/>
        <w:bottom w:val="single" w:sz="4" w:space="0" w:color="auto"/>
      </w:pBdr>
      <w:shd w:val="clear" w:color="000000" w:fill="ffffff"/>
      <w:spacing w:before="100" w:beforeAutospacing="true" w:after="100" w:afterAutospacing="true"/>
      <w:jc w:val="left"/>
    </w:pPr>
    <w:rPr>
      <w:rFonts w:ascii="宋体" w:cs="宋体" w:hAnsi="宋体"/>
      <w:b/>
      <w:bCs/>
      <w:color w:val="000000"/>
      <w:kern w:val="0"/>
      <w:sz w:val="20"/>
      <w:szCs w:val="20"/>
    </w:rPr>
  </w:style>
  <w:style w:type="paragraph" w:customStyle="1" w:styleId="style4278">
    <w:name w:val="xl30326"/>
    <w:basedOn w:val="style0"/>
    <w:next w:val="style4278"/>
    <w:qFormat/>
    <w:uiPriority w:val="0"/>
    <w:pPr>
      <w:widowControl/>
      <w:pBdr>
        <w:left w:val="single" w:sz="4" w:space="0" w:color="auto"/>
        <w:right w:val="single" w:sz="4" w:space="0" w:color="auto"/>
        <w:top w:val="single" w:sz="4" w:space="0" w:color="auto"/>
        <w:bottom w:val="single" w:sz="4" w:space="0" w:color="auto"/>
      </w:pBdr>
      <w:shd w:val="clear" w:color="000000" w:fill="ffffff"/>
      <w:spacing w:before="100" w:beforeAutospacing="true" w:after="100" w:afterAutospacing="true"/>
      <w:jc w:val="left"/>
    </w:pPr>
    <w:rPr>
      <w:rFonts w:ascii="宋体" w:cs="宋体" w:hAnsi="宋体"/>
      <w:color w:val="000000"/>
      <w:kern w:val="0"/>
      <w:sz w:val="20"/>
      <w:szCs w:val="20"/>
    </w:rPr>
  </w:style>
  <w:style w:type="paragraph" w:customStyle="1" w:styleId="style4279">
    <w:name w:val="xl30327"/>
    <w:basedOn w:val="style0"/>
    <w:next w:val="style4279"/>
    <w:qFormat/>
    <w:uiPriority w:val="0"/>
    <w:pPr>
      <w:widowControl/>
      <w:pBdr>
        <w:left w:val="single" w:sz="4" w:space="0" w:color="auto"/>
        <w:right w:val="single" w:sz="4" w:space="0" w:color="auto"/>
        <w:top w:val="single" w:sz="4" w:space="0" w:color="auto"/>
        <w:bottom w:val="single" w:sz="4" w:space="0" w:color="auto"/>
      </w:pBdr>
      <w:shd w:val="clear" w:color="000000" w:fill="ffffff"/>
      <w:spacing w:before="100" w:beforeAutospacing="true" w:after="100" w:afterAutospacing="true"/>
      <w:jc w:val="center"/>
    </w:pPr>
    <w:rPr>
      <w:rFonts w:ascii="宋体" w:cs="宋体" w:hAnsi="宋体"/>
      <w:color w:val="000000"/>
      <w:kern w:val="0"/>
      <w:sz w:val="20"/>
      <w:szCs w:val="20"/>
    </w:rPr>
  </w:style>
  <w:style w:type="paragraph" w:customStyle="1" w:styleId="style4280">
    <w:name w:val="xl30328"/>
    <w:basedOn w:val="style0"/>
    <w:next w:val="style4280"/>
    <w:qFormat/>
    <w:uiPriority w:val="0"/>
    <w:pPr>
      <w:widowControl/>
      <w:pBdr>
        <w:left w:val="single" w:sz="4" w:space="0" w:color="auto"/>
        <w:right w:val="single" w:sz="4" w:space="0" w:color="auto"/>
        <w:top w:val="single" w:sz="4" w:space="0" w:color="auto"/>
        <w:bottom w:val="single" w:sz="4" w:space="0" w:color="auto"/>
      </w:pBdr>
      <w:shd w:val="clear" w:color="000000" w:fill="ffffff"/>
      <w:spacing w:before="100" w:beforeAutospacing="true" w:after="100" w:afterAutospacing="true"/>
      <w:jc w:val="left"/>
    </w:pPr>
    <w:rPr>
      <w:rFonts w:ascii="宋体" w:cs="宋体" w:hAnsi="宋体"/>
      <w:color w:val="000000"/>
      <w:kern w:val="0"/>
      <w:sz w:val="20"/>
      <w:szCs w:val="20"/>
    </w:rPr>
  </w:style>
  <w:style w:type="paragraph" w:customStyle="1" w:styleId="style4281">
    <w:name w:val="xl30329"/>
    <w:basedOn w:val="style0"/>
    <w:next w:val="style4281"/>
    <w:qFormat/>
    <w:uiPriority w:val="0"/>
    <w:pPr>
      <w:widowControl/>
      <w:pBdr>
        <w:left w:val="single" w:sz="4" w:space="0" w:color="auto"/>
        <w:right w:val="single" w:sz="4" w:space="0" w:color="auto"/>
        <w:top w:val="single" w:sz="4" w:space="0" w:color="auto"/>
        <w:bottom w:val="single" w:sz="4" w:space="0" w:color="auto"/>
      </w:pBdr>
      <w:shd w:val="clear" w:color="000000" w:fill="ffffff"/>
      <w:spacing w:before="100" w:beforeAutospacing="true" w:after="100" w:afterAutospacing="true"/>
      <w:jc w:val="left"/>
    </w:pPr>
    <w:rPr>
      <w:rFonts w:ascii="宋体" w:cs="宋体" w:hAnsi="宋体"/>
      <w:color w:val="000000"/>
      <w:kern w:val="0"/>
      <w:sz w:val="20"/>
      <w:szCs w:val="20"/>
    </w:rPr>
  </w:style>
  <w:style w:type="paragraph" w:customStyle="1" w:styleId="style4282">
    <w:name w:val="xl30330"/>
    <w:basedOn w:val="style0"/>
    <w:next w:val="style4282"/>
    <w:qFormat/>
    <w:uiPriority w:val="0"/>
    <w:pPr>
      <w:widowControl/>
      <w:pBdr>
        <w:left w:val="single" w:sz="4" w:space="0" w:color="auto"/>
        <w:right w:val="single" w:sz="4" w:space="0" w:color="auto"/>
        <w:top w:val="single" w:sz="4" w:space="0" w:color="auto"/>
        <w:bottom w:val="single" w:sz="4" w:space="0" w:color="auto"/>
      </w:pBdr>
      <w:shd w:val="clear" w:color="000000" w:fill="ffffff"/>
      <w:spacing w:before="100" w:beforeAutospacing="true" w:after="100" w:afterAutospacing="true"/>
      <w:jc w:val="left"/>
    </w:pPr>
    <w:rPr>
      <w:rFonts w:ascii="宋体" w:cs="宋体" w:hAnsi="宋体"/>
      <w:color w:val="000000"/>
      <w:kern w:val="0"/>
      <w:sz w:val="22"/>
      <w:szCs w:val="22"/>
    </w:rPr>
  </w:style>
  <w:style w:type="paragraph" w:customStyle="1" w:styleId="style4283">
    <w:name w:val="xl30331"/>
    <w:basedOn w:val="style0"/>
    <w:next w:val="style4283"/>
    <w:qFormat/>
    <w:uiPriority w:val="0"/>
    <w:pPr>
      <w:widowControl/>
      <w:pBdr>
        <w:left w:val="single" w:sz="4" w:space="0" w:color="auto"/>
        <w:right w:val="single" w:sz="4" w:space="0" w:color="auto"/>
        <w:top w:val="single" w:sz="4" w:space="0" w:color="auto"/>
        <w:bottom w:val="single" w:sz="4" w:space="0" w:color="auto"/>
      </w:pBdr>
      <w:shd w:val="clear" w:color="000000" w:fill="ffffff"/>
      <w:spacing w:before="100" w:beforeAutospacing="true" w:after="100" w:afterAutospacing="true"/>
      <w:jc w:val="left"/>
    </w:pPr>
    <w:rPr>
      <w:rFonts w:ascii="宋体" w:cs="宋体" w:hAnsi="宋体"/>
      <w:color w:val="ff0000"/>
      <w:kern w:val="0"/>
      <w:sz w:val="20"/>
      <w:szCs w:val="20"/>
    </w:rPr>
  </w:style>
  <w:style w:type="paragraph" w:customStyle="1" w:styleId="style4284">
    <w:name w:val="xl30332"/>
    <w:basedOn w:val="style0"/>
    <w:next w:val="style4284"/>
    <w:qFormat/>
    <w:uiPriority w:val="0"/>
    <w:pPr>
      <w:widowControl/>
      <w:pBdr>
        <w:left w:val="single" w:sz="4" w:space="0" w:color="auto"/>
        <w:right w:val="single" w:sz="4" w:space="0" w:color="auto"/>
        <w:top w:val="single" w:sz="4" w:space="0" w:color="auto"/>
        <w:bottom w:val="single" w:sz="4" w:space="0" w:color="auto"/>
      </w:pBdr>
      <w:shd w:val="clear" w:color="000000" w:fill="ffffff"/>
      <w:spacing w:before="100" w:beforeAutospacing="true" w:after="100" w:afterAutospacing="true"/>
      <w:jc w:val="center"/>
    </w:pPr>
    <w:rPr>
      <w:rFonts w:ascii="宋体" w:cs="宋体" w:hAnsi="宋体"/>
      <w:color w:val="000000"/>
      <w:kern w:val="0"/>
      <w:sz w:val="20"/>
      <w:szCs w:val="20"/>
    </w:rPr>
  </w:style>
  <w:style w:type="paragraph" w:customStyle="1" w:styleId="style4285">
    <w:name w:val="xl65"/>
    <w:basedOn w:val="style0"/>
    <w:next w:val="style4285"/>
    <w:qFormat/>
    <w:uiPriority w:val="0"/>
    <w:pPr>
      <w:widowControl/>
      <w:pBdr>
        <w:left w:val="single" w:sz="4" w:space="0" w:color="auto"/>
        <w:right w:val="single" w:sz="4" w:space="0" w:color="auto"/>
        <w:top w:val="single" w:sz="4" w:space="0" w:color="auto"/>
        <w:bottom w:val="single" w:sz="4" w:space="0" w:color="auto"/>
      </w:pBdr>
      <w:shd w:val="clear" w:color="000000" w:fill="ffffff"/>
      <w:spacing w:before="100" w:beforeAutospacing="true" w:after="100" w:afterAutospacing="true"/>
      <w:jc w:val="left"/>
    </w:pPr>
    <w:rPr>
      <w:rFonts w:ascii="宋体" w:cs="宋体" w:hAnsi="宋体"/>
      <w:b/>
      <w:bCs/>
      <w:kern w:val="0"/>
      <w:szCs w:val="21"/>
    </w:rPr>
  </w:style>
  <w:style w:type="paragraph" w:customStyle="1" w:styleId="style4286">
    <w:name w:val="xl66"/>
    <w:basedOn w:val="style0"/>
    <w:next w:val="style4286"/>
    <w:qFormat/>
    <w:uiPriority w:val="0"/>
    <w:pPr>
      <w:widowControl/>
      <w:pBdr>
        <w:left w:val="single" w:sz="4" w:space="0" w:color="auto"/>
        <w:right w:val="single" w:sz="4" w:space="0" w:color="auto"/>
        <w:top w:val="single" w:sz="4" w:space="0" w:color="auto"/>
        <w:bottom w:val="single" w:sz="4" w:space="0" w:color="auto"/>
      </w:pBdr>
      <w:shd w:val="clear" w:color="000000" w:fill="ffffff"/>
      <w:spacing w:before="100" w:beforeAutospacing="true" w:after="100" w:afterAutospacing="true"/>
      <w:jc w:val="left"/>
    </w:pPr>
    <w:rPr>
      <w:rFonts w:ascii="宋体" w:cs="宋体" w:hAnsi="宋体"/>
      <w:kern w:val="0"/>
      <w:szCs w:val="21"/>
    </w:rPr>
  </w:style>
  <w:style w:type="paragraph" w:customStyle="1" w:styleId="style4287">
    <w:name w:val="xl67"/>
    <w:basedOn w:val="style0"/>
    <w:next w:val="style4287"/>
    <w:qFormat/>
    <w:uiPriority w:val="0"/>
    <w:pPr>
      <w:widowControl/>
      <w:pBdr>
        <w:left w:val="single" w:sz="4" w:space="0" w:color="auto"/>
        <w:right w:val="single" w:sz="4" w:space="0" w:color="auto"/>
        <w:top w:val="single" w:sz="4" w:space="0" w:color="auto"/>
        <w:bottom w:val="single" w:sz="4" w:space="0" w:color="auto"/>
      </w:pBdr>
      <w:shd w:val="clear" w:color="000000" w:fill="ffffff"/>
      <w:spacing w:before="100" w:beforeAutospacing="true" w:after="100" w:afterAutospacing="true"/>
      <w:jc w:val="left"/>
    </w:pPr>
    <w:rPr>
      <w:rFonts w:ascii="宋体" w:cs="宋体" w:hAnsi="宋体"/>
      <w:kern w:val="0"/>
      <w:szCs w:val="21"/>
    </w:rPr>
  </w:style>
  <w:style w:type="paragraph" w:customStyle="1" w:styleId="style4288">
    <w:name w:val="xl68"/>
    <w:basedOn w:val="style0"/>
    <w:next w:val="style4288"/>
    <w:qFormat/>
    <w:uiPriority w:val="0"/>
    <w:pPr>
      <w:widowControl/>
      <w:pBdr>
        <w:left w:val="single" w:sz="4" w:space="0" w:color="auto"/>
        <w:right w:val="single" w:sz="4" w:space="0" w:color="auto"/>
        <w:top w:val="single" w:sz="4" w:space="0" w:color="auto"/>
        <w:bottom w:val="single" w:sz="4" w:space="0" w:color="auto"/>
      </w:pBdr>
      <w:shd w:val="clear" w:color="000000" w:fill="ffffff"/>
      <w:spacing w:before="100" w:beforeAutospacing="true" w:after="100" w:afterAutospacing="true"/>
      <w:jc w:val="left"/>
    </w:pPr>
    <w:rPr>
      <w:rFonts w:ascii="宋体" w:cs="宋体" w:hAnsi="宋体"/>
      <w:kern w:val="0"/>
      <w:sz w:val="20"/>
      <w:szCs w:val="20"/>
    </w:rPr>
  </w:style>
  <w:style w:type="paragraph" w:customStyle="1" w:styleId="style4289">
    <w:name w:val="xl69"/>
    <w:basedOn w:val="style0"/>
    <w:next w:val="style4289"/>
    <w:qFormat/>
    <w:uiPriority w:val="0"/>
    <w:pPr>
      <w:widowControl/>
      <w:pBdr>
        <w:left w:val="single" w:sz="4" w:space="0" w:color="auto"/>
        <w:right w:val="single" w:sz="4" w:space="0" w:color="auto"/>
        <w:top w:val="single" w:sz="4" w:space="0" w:color="auto"/>
        <w:bottom w:val="single" w:sz="4" w:space="0" w:color="auto"/>
      </w:pBdr>
      <w:shd w:val="clear" w:color="000000" w:fill="ffffff"/>
      <w:spacing w:before="100" w:beforeAutospacing="true" w:after="100" w:afterAutospacing="true"/>
      <w:jc w:val="left"/>
    </w:pPr>
    <w:rPr>
      <w:rFonts w:ascii="宋体" w:cs="宋体" w:hAnsi="宋体"/>
      <w:kern w:val="0"/>
      <w:szCs w:val="21"/>
    </w:rPr>
  </w:style>
  <w:style w:type="paragraph" w:customStyle="1" w:styleId="style4290">
    <w:name w:val="xl70"/>
    <w:basedOn w:val="style0"/>
    <w:next w:val="style4290"/>
    <w:qFormat/>
    <w:uiPriority w:val="0"/>
    <w:pPr>
      <w:widowControl/>
      <w:pBdr>
        <w:left w:val="single" w:sz="4" w:space="0" w:color="auto"/>
        <w:right w:val="single" w:sz="4" w:space="0" w:color="auto"/>
        <w:top w:val="single" w:sz="4" w:space="0" w:color="auto"/>
        <w:bottom w:val="single" w:sz="4" w:space="0" w:color="auto"/>
      </w:pBdr>
      <w:shd w:val="clear" w:color="000000" w:fill="ffffff"/>
      <w:spacing w:before="100" w:beforeAutospacing="true" w:after="100" w:afterAutospacing="true"/>
      <w:jc w:val="left"/>
    </w:pPr>
    <w:rPr>
      <w:rFonts w:ascii="宋体" w:cs="宋体" w:hAnsi="宋体"/>
      <w:b/>
      <w:bCs/>
      <w:kern w:val="0"/>
      <w:szCs w:val="21"/>
    </w:rPr>
  </w:style>
  <w:style w:type="paragraph" w:customStyle="1" w:styleId="style4291">
    <w:name w:val="xl71"/>
    <w:basedOn w:val="style0"/>
    <w:next w:val="style4291"/>
    <w:qFormat/>
    <w:uiPriority w:val="0"/>
    <w:pPr>
      <w:widowControl/>
      <w:spacing w:before="100" w:beforeAutospacing="true" w:after="100" w:afterAutospacing="true"/>
      <w:jc w:val="left"/>
    </w:pPr>
    <w:rPr>
      <w:rFonts w:ascii="宋体" w:cs="宋体" w:hAnsi="宋体"/>
      <w:kern w:val="0"/>
      <w:sz w:val="24"/>
    </w:rPr>
  </w:style>
  <w:style w:type="paragraph" w:customStyle="1" w:styleId="style4292">
    <w:name w:val="reader-word-layer"/>
    <w:basedOn w:val="style0"/>
    <w:next w:val="style4292"/>
    <w:qFormat/>
    <w:uiPriority w:val="0"/>
    <w:pPr>
      <w:widowControl/>
      <w:spacing w:before="100" w:beforeAutospacing="true" w:after="100" w:afterAutospacing="true"/>
      <w:jc w:val="left"/>
    </w:pPr>
    <w:rPr>
      <w:rFonts w:ascii="宋体" w:cs="宋体" w:hAnsi="宋体"/>
      <w:kern w:val="0"/>
      <w:sz w:val="24"/>
    </w:rPr>
  </w:style>
  <w:style w:type="paragraph" w:customStyle="1" w:styleId="style4293">
    <w:name w:val=".正文"/>
    <w:basedOn w:val="style0"/>
    <w:next w:val="style4293"/>
    <w:qFormat/>
    <w:uiPriority w:val="0"/>
    <w:pPr>
      <w:spacing w:beforeLines="50"/>
      <w:ind w:firstLine="200" w:firstLineChars="200"/>
    </w:pPr>
    <w:rPr>
      <w:rFonts w:ascii="Calibri" w:eastAsia="华文仿宋" w:hAnsi="Calibri"/>
      <w:szCs w:val="22"/>
    </w:rPr>
  </w:style>
  <w:style w:type="paragraph" w:customStyle="1" w:styleId="style4294">
    <w:name w:val="正文A缩进"/>
    <w:basedOn w:val="style0"/>
    <w:next w:val="style4294"/>
    <w:qFormat/>
    <w:uiPriority w:val="0"/>
    <w:pPr>
      <w:spacing w:lineRule="auto" w:line="360"/>
      <w:ind w:firstLine="200" w:firstLineChars="200"/>
    </w:pPr>
    <w:rPr>
      <w:kern w:val="0"/>
      <w:sz w:val="28"/>
      <w:szCs w:val="20"/>
    </w:rPr>
  </w:style>
  <w:style w:type="paragraph" w:customStyle="1" w:styleId="style4295">
    <w:name w:val="_Style 1"/>
    <w:next w:val="style4295"/>
    <w:qFormat/>
    <w:uiPriority w:val="0"/>
    <w:pPr>
      <w:adjustRightInd w:val="false"/>
      <w:snapToGrid w:val="false"/>
      <w:jc w:val="center"/>
    </w:pPr>
    <w:rPr>
      <w:rFonts w:ascii="Tahoma" w:cs="Times New Roman" w:eastAsia="宋体" w:hAnsi="Tahoma"/>
      <w:b/>
      <w:sz w:val="52"/>
      <w:szCs w:val="22"/>
      <w:lang w:val="en-US" w:bidi="ar-SA" w:eastAsia="zh-CN"/>
    </w:rPr>
  </w:style>
  <w:style w:type="character" w:customStyle="1" w:styleId="style4296">
    <w:name w:val="标题 5 Char"/>
    <w:basedOn w:val="style65"/>
    <w:next w:val="style4296"/>
    <w:qFormat/>
    <w:uiPriority w:val="0"/>
    <w:rPr>
      <w:b/>
      <w:bCs/>
      <w:kern w:val="2"/>
      <w:sz w:val="28"/>
      <w:szCs w:val="28"/>
    </w:rPr>
  </w:style>
  <w:style w:type="character" w:customStyle="1" w:styleId="style4297">
    <w:name w:val="标题 6 Char"/>
    <w:basedOn w:val="style65"/>
    <w:next w:val="style4297"/>
    <w:qFormat/>
    <w:uiPriority w:val="9"/>
    <w:rPr>
      <w:rFonts w:ascii="Cambria" w:cs="宋体" w:eastAsia="宋体" w:hAnsi="Cambria"/>
      <w:b/>
      <w:bCs/>
      <w:kern w:val="2"/>
      <w:sz w:val="24"/>
      <w:szCs w:val="24"/>
    </w:rPr>
  </w:style>
  <w:style w:type="character" w:customStyle="1" w:styleId="style4298">
    <w:name w:val="标题 7 Char"/>
    <w:basedOn w:val="style65"/>
    <w:next w:val="style4298"/>
    <w:qFormat/>
    <w:uiPriority w:val="9"/>
    <w:rPr>
      <w:b/>
      <w:bCs/>
      <w:kern w:val="2"/>
      <w:sz w:val="24"/>
      <w:szCs w:val="24"/>
    </w:rPr>
  </w:style>
  <w:style w:type="character" w:customStyle="1" w:styleId="style4299">
    <w:name w:val="标题 8 Char"/>
    <w:basedOn w:val="style65"/>
    <w:next w:val="style4299"/>
    <w:qFormat/>
    <w:uiPriority w:val="9"/>
    <w:rPr>
      <w:rFonts w:ascii="Cambria" w:cs="宋体" w:eastAsia="宋体" w:hAnsi="Cambria"/>
      <w:kern w:val="2"/>
      <w:sz w:val="24"/>
      <w:szCs w:val="24"/>
    </w:rPr>
  </w:style>
  <w:style w:type="character" w:customStyle="1" w:styleId="style4300">
    <w:name w:val="标题 9 Char"/>
    <w:basedOn w:val="style65"/>
    <w:next w:val="style4300"/>
    <w:qFormat/>
    <w:uiPriority w:val="0"/>
    <w:rPr>
      <w:rFonts w:ascii="Cambria" w:cs="宋体" w:eastAsia="宋体" w:hAnsi="Cambria"/>
      <w:kern w:val="2"/>
      <w:sz w:val="21"/>
      <w:szCs w:val="21"/>
    </w:rPr>
  </w:style>
  <w:style w:type="paragraph" w:customStyle="1" w:styleId="style4301">
    <w:name w:val="！表格内容"/>
    <w:basedOn w:val="style0"/>
    <w:next w:val="style4301"/>
    <w:qFormat/>
    <w:uiPriority w:val="0"/>
    <w:pPr>
      <w:spacing w:lineRule="atLeast" w:line="320"/>
    </w:pPr>
    <w:rPr/>
  </w:style>
  <w:style w:type="character" w:customStyle="1" w:styleId="style4302">
    <w:name w:val="页眉 Char2"/>
    <w:basedOn w:val="style65"/>
    <w:next w:val="style4302"/>
    <w:qFormat/>
    <w:uiPriority w:val="99"/>
    <w:rPr>
      <w:rFonts w:ascii="Times New Roman" w:cs="Times New Roman" w:eastAsia="宋体" w:hAnsi="Times New Roman"/>
      <w:sz w:val="18"/>
      <w:szCs w:val="18"/>
    </w:rPr>
  </w:style>
  <w:style w:type="character" w:customStyle="1" w:styleId="style4303">
    <w:name w:val="页脚 Char1"/>
    <w:basedOn w:val="style65"/>
    <w:next w:val="style4303"/>
    <w:qFormat/>
    <w:uiPriority w:val="99"/>
    <w:rPr>
      <w:rFonts w:ascii="Times New Roman" w:cs="Times New Roman" w:eastAsia="宋体" w:hAnsi="Times New Roman"/>
      <w:sz w:val="18"/>
      <w:szCs w:val="18"/>
    </w:rPr>
  </w:style>
  <w:style w:type="paragraph" w:customStyle="1" w:styleId="style4304">
    <w:name w:val="Ｒ03－xoL"/>
    <w:next w:val="style0"/>
    <w:qFormat/>
    <w:uiPriority w:val="0"/>
    <w:pPr>
      <w:spacing w:lineRule="auto" w:line="360"/>
      <w:ind w:firstLine="560" w:firstLineChars="200"/>
      <w:outlineLvl w:val="2"/>
    </w:pPr>
    <w:rPr>
      <w:rFonts w:ascii="黑体" w:cs="Arial" w:eastAsia="黑体" w:hAnsi="华文细黑"/>
      <w:bCs/>
      <w:snapToGrid w:val="false"/>
      <w:sz w:val="28"/>
      <w:szCs w:val="28"/>
      <w:lang w:val="en-US" w:bidi="ar-SA" w:eastAsia="zh-CN"/>
    </w:rPr>
  </w:style>
  <w:style w:type="character" w:customStyle="1" w:styleId="style4305">
    <w:name w:val="批注文字 字符"/>
    <w:basedOn w:val="style65"/>
    <w:next w:val="style4305"/>
    <w:qFormat/>
    <w:uiPriority w:val="99"/>
    <w:rPr>
      <w:rFonts w:ascii="Times New Roman" w:cs="Times New Roman" w:eastAsia="宋体" w:hAnsi="Times New Roman"/>
      <w:szCs w:val="24"/>
    </w:rPr>
  </w:style>
  <w:style w:type="character" w:customStyle="1" w:styleId="style4306">
    <w:name w:val="文档结构图 Char1"/>
    <w:basedOn w:val="style65"/>
    <w:next w:val="style4306"/>
    <w:qFormat/>
    <w:uiPriority w:val="0"/>
    <w:rPr>
      <w:rFonts w:ascii="宋体" w:cs="Times New Roman" w:eastAsia="宋体" w:hAnsi="Times New Roman"/>
      <w:sz w:val="18"/>
      <w:szCs w:val="18"/>
    </w:rPr>
  </w:style>
  <w:style w:type="character" w:customStyle="1" w:styleId="style4307">
    <w:name w:val="批注主题 Char1"/>
    <w:basedOn w:val="style4145"/>
    <w:next w:val="style4307"/>
    <w:qFormat/>
    <w:uiPriority w:val="0"/>
    <w:rPr>
      <w:rFonts w:ascii="Times New Roman" w:cs="Times New Roman" w:eastAsia="宋体" w:hAnsi="Times New Roman"/>
      <w:b/>
      <w:bCs/>
      <w:szCs w:val="24"/>
    </w:rPr>
  </w:style>
  <w:style w:type="character" w:customStyle="1" w:styleId="style4308">
    <w:name w:val="批注框文本 Char1"/>
    <w:basedOn w:val="style65"/>
    <w:next w:val="style4308"/>
    <w:qFormat/>
    <w:uiPriority w:val="0"/>
    <w:rPr>
      <w:rFonts w:ascii="Times New Roman" w:cs="Times New Roman" w:eastAsia="宋体" w:hAnsi="Times New Roman"/>
      <w:sz w:val="18"/>
      <w:szCs w:val="18"/>
    </w:rPr>
  </w:style>
  <w:style w:type="character" w:customStyle="1" w:styleId="style4309">
    <w:name w:val="标题 1 Char1"/>
    <w:basedOn w:val="style65"/>
    <w:next w:val="style4309"/>
    <w:qFormat/>
    <w:uiPriority w:val="0"/>
    <w:rPr>
      <w:b/>
      <w:bCs/>
      <w:kern w:val="44"/>
      <w:sz w:val="44"/>
      <w:szCs w:val="44"/>
    </w:rPr>
  </w:style>
  <w:style w:type="character" w:customStyle="1" w:styleId="style4310">
    <w:name w:val="标题 2 Char1"/>
    <w:basedOn w:val="style65"/>
    <w:next w:val="style4310"/>
    <w:qFormat/>
    <w:uiPriority w:val="0"/>
    <w:rPr>
      <w:rFonts w:ascii="Cambria" w:cs="宋体" w:eastAsia="宋体" w:hAnsi="Cambria"/>
      <w:b/>
      <w:bCs/>
      <w:kern w:val="2"/>
      <w:sz w:val="32"/>
      <w:szCs w:val="32"/>
    </w:rPr>
  </w:style>
  <w:style w:type="character" w:customStyle="1" w:styleId="style4311">
    <w:name w:val="标题 3 Char1"/>
    <w:basedOn w:val="style65"/>
    <w:next w:val="style4311"/>
    <w:qFormat/>
    <w:uiPriority w:val="99"/>
    <w:rPr>
      <w:rFonts w:ascii="宋体" w:hAnsi="Arial"/>
      <w:b/>
      <w:kern w:val="2"/>
      <w:sz w:val="28"/>
    </w:rPr>
  </w:style>
  <w:style w:type="character" w:customStyle="1" w:styleId="style4312">
    <w:name w:val="Char Char3"/>
    <w:next w:val="style4312"/>
    <w:qFormat/>
    <w:uiPriority w:val="0"/>
    <w:rPr>
      <w:rFonts w:ascii="宋体" w:eastAsia="宋体" w:hAnsi="宋体" w:hint="eastAsia"/>
      <w:kern w:val="2"/>
      <w:sz w:val="21"/>
      <w:szCs w:val="24"/>
      <w:lang w:val="en-US" w:bidi="ar-SA" w:eastAsia="zh-CN"/>
    </w:rPr>
  </w:style>
  <w:style w:type="character" w:customStyle="1" w:styleId="style4313">
    <w:name w:val="正文－段落 Char Char"/>
    <w:next w:val="style4313"/>
    <w:link w:val="style4314"/>
    <w:qFormat/>
    <w:uiPriority w:val="0"/>
    <w:rPr>
      <w:rFonts w:eastAsia="Times New Roman"/>
      <w:sz w:val="24"/>
      <w:szCs w:val="24"/>
    </w:rPr>
  </w:style>
  <w:style w:type="paragraph" w:customStyle="1" w:styleId="style4314">
    <w:name w:val="正文－段落"/>
    <w:next w:val="style4314"/>
    <w:link w:val="style4313"/>
    <w:qFormat/>
    <w:uiPriority w:val="0"/>
    <w:pPr>
      <w:spacing w:lineRule="auto" w:line="360"/>
      <w:ind w:firstLine="480" w:firstLineChars="200"/>
    </w:pPr>
    <w:rPr>
      <w:rFonts w:ascii="Times New Roman" w:cs="Times New Roman" w:eastAsia="Times New Roman" w:hAnsi="Times New Roman"/>
      <w:sz w:val="24"/>
      <w:szCs w:val="24"/>
      <w:lang w:val="en-US" w:bidi="ar-SA" w:eastAsia="zh-CN"/>
    </w:rPr>
  </w:style>
  <w:style w:type="character" w:customStyle="1" w:styleId="style4315">
    <w:name w:val="纯文本 Char1"/>
    <w:next w:val="style4315"/>
    <w:qFormat/>
    <w:uiPriority w:val="0"/>
    <w:rPr>
      <w:rFonts w:ascii="宋体" w:hAnsi="Courier New"/>
      <w:spacing w:val="-8"/>
      <w:kern w:val="2"/>
      <w:sz w:val="24"/>
    </w:rPr>
  </w:style>
  <w:style w:type="character" w:customStyle="1" w:styleId="style4316">
    <w:name w:val="日期 Char"/>
    <w:next w:val="style4316"/>
    <w:qFormat/>
    <w:uiPriority w:val="0"/>
    <w:rPr>
      <w:rFonts w:ascii="宋体" w:hAnsi="宋体"/>
      <w:sz w:val="24"/>
    </w:rPr>
  </w:style>
  <w:style w:type="character" w:customStyle="1" w:styleId="style4317">
    <w:name w:val="Char Char9"/>
    <w:next w:val="style4317"/>
    <w:qFormat/>
    <w:uiPriority w:val="0"/>
    <w:rPr>
      <w:rFonts w:ascii="Calibri" w:eastAsia="宋体" w:hAnsi="Calibri" w:hint="default"/>
      <w:sz w:val="18"/>
      <w:szCs w:val="18"/>
      <w:lang w:bidi="ar-SA"/>
    </w:rPr>
  </w:style>
  <w:style w:type="character" w:customStyle="1" w:styleId="style4318">
    <w:name w:val="Char Char17"/>
    <w:next w:val="style4318"/>
    <w:qFormat/>
    <w:uiPriority w:val="0"/>
    <w:rPr>
      <w:rFonts w:ascii="仿宋_GB2312" w:eastAsia="仿宋_GB2312" w:hAnsi="Calibri" w:hint="eastAsia"/>
      <w:b/>
      <w:bCs/>
      <w:color w:val="000000"/>
      <w:kern w:val="2"/>
      <w:sz w:val="32"/>
      <w:szCs w:val="32"/>
      <w:lang w:bidi="ar-SA"/>
    </w:rPr>
  </w:style>
  <w:style w:type="character" w:customStyle="1" w:styleId="style4319">
    <w:name w:val="HTML 预设格式 Char"/>
    <w:next w:val="style4319"/>
    <w:qFormat/>
    <w:uiPriority w:val="0"/>
    <w:rPr>
      <w:rFonts w:ascii="黑体" w:cs="Courier New" w:eastAsia="黑体" w:hAnsi="Courier New"/>
    </w:rPr>
  </w:style>
  <w:style w:type="character" w:customStyle="1" w:styleId="style4320">
    <w:name w:val="1.5倍行距 Char Char"/>
    <w:next w:val="style4320"/>
    <w:link w:val="style4321"/>
    <w:qFormat/>
    <w:uiPriority w:val="0"/>
    <w:rPr>
      <w:kern w:val="2"/>
      <w:sz w:val="21"/>
      <w:szCs w:val="24"/>
    </w:rPr>
  </w:style>
  <w:style w:type="paragraph" w:customStyle="1" w:styleId="style4321">
    <w:name w:val="1.5倍行距"/>
    <w:basedOn w:val="style0"/>
    <w:next w:val="style4321"/>
    <w:link w:val="style4320"/>
    <w:qFormat/>
    <w:uiPriority w:val="0"/>
    <w:pPr>
      <w:spacing w:lineRule="auto" w:line="360"/>
      <w:ind w:firstLine="420"/>
    </w:pPr>
    <w:rPr/>
  </w:style>
  <w:style w:type="character" w:customStyle="1" w:styleId="style4322">
    <w:name w:val="H2 Char1"/>
    <w:next w:val="style4322"/>
    <w:qFormat/>
    <w:uiPriority w:val="0"/>
    <w:rPr>
      <w:rFonts w:ascii="Cambria" w:hAnsi="Cambria"/>
      <w:b/>
      <w:bCs/>
      <w:sz w:val="32"/>
      <w:szCs w:val="32"/>
    </w:rPr>
  </w:style>
  <w:style w:type="character" w:customStyle="1" w:styleId="style4323">
    <w:name w:val="Char Char4"/>
    <w:next w:val="style4323"/>
    <w:qFormat/>
    <w:uiPriority w:val="0"/>
    <w:rPr>
      <w:rFonts w:ascii="Calibri" w:eastAsia="宋体" w:hAnsi="Calibri" w:hint="default"/>
      <w:kern w:val="2"/>
      <w:sz w:val="21"/>
      <w:szCs w:val="22"/>
      <w:lang w:val="en-US" w:bidi="ar-SA" w:eastAsia="zh-CN"/>
    </w:rPr>
  </w:style>
  <w:style w:type="character" w:customStyle="1" w:styleId="style4324">
    <w:name w:val="正文文本缩进 2 Char"/>
    <w:next w:val="style4324"/>
    <w:qFormat/>
    <w:uiPriority w:val="0"/>
    <w:rPr>
      <w:kern w:val="2"/>
      <w:sz w:val="21"/>
    </w:rPr>
  </w:style>
  <w:style w:type="character" w:customStyle="1" w:styleId="style4325">
    <w:name w:val="签名 Char1"/>
    <w:next w:val="style4325"/>
    <w:link w:val="style64"/>
    <w:qFormat/>
    <w:uiPriority w:val="0"/>
    <w:rPr>
      <w:rFonts w:eastAsia="楷体_GB2312"/>
      <w:kern w:val="2"/>
      <w:sz w:val="21"/>
    </w:rPr>
  </w:style>
  <w:style w:type="character" w:customStyle="1" w:styleId="style4326">
    <w:name w:val="标题2 Char"/>
    <w:next w:val="style4326"/>
    <w:link w:val="style4327"/>
    <w:qFormat/>
    <w:uiPriority w:val="0"/>
    <w:rPr>
      <w:rFonts w:ascii="仿宋" w:eastAsia="仿宋" w:hAnsi="仿宋"/>
      <w:b/>
      <w:bCs/>
      <w:color w:val="000000"/>
      <w:kern w:val="2"/>
      <w:sz w:val="24"/>
      <w:szCs w:val="24"/>
    </w:rPr>
  </w:style>
  <w:style w:type="paragraph" w:customStyle="1" w:styleId="style4327">
    <w:name w:val="标题2"/>
    <w:basedOn w:val="style4328"/>
    <w:next w:val="style4327"/>
    <w:link w:val="style4326"/>
    <w:qFormat/>
    <w:uiPriority w:val="0"/>
    <w:pPr>
      <w:tabs>
        <w:tab w:val="left" w:leader="none" w:pos="425"/>
        <w:tab w:val="left" w:leader="none" w:pos="709"/>
        <w:tab w:val="left" w:leader="none" w:pos="851"/>
        <w:tab w:val="left" w:leader="none" w:pos="1419"/>
      </w:tabs>
    </w:pPr>
    <w:rPr>
      <w:szCs w:val="24"/>
    </w:rPr>
  </w:style>
  <w:style w:type="paragraph" w:customStyle="1" w:styleId="style4328">
    <w:name w:val="三级"/>
    <w:basedOn w:val="style3"/>
    <w:next w:val="style4328"/>
    <w:link w:val="style4329"/>
    <w:qFormat/>
    <w:uiPriority w:val="0"/>
    <w:pPr>
      <w:tabs>
        <w:tab w:val="left" w:leader="none" w:pos="425"/>
        <w:tab w:val="left" w:leader="none" w:pos="709"/>
        <w:tab w:val="left" w:leader="none" w:pos="851"/>
      </w:tabs>
      <w:spacing w:before="240" w:after="240" w:lineRule="auto" w:line="360"/>
      <w:ind w:left="425" w:hanging="425"/>
    </w:pPr>
    <w:rPr>
      <w:rFonts w:ascii="仿宋" w:eastAsia="仿宋" w:hAnsi="仿宋"/>
      <w:color w:val="000000"/>
    </w:rPr>
  </w:style>
  <w:style w:type="character" w:customStyle="1" w:styleId="style4329">
    <w:name w:val="三级 Char"/>
    <w:next w:val="style4329"/>
    <w:link w:val="style4328"/>
    <w:qFormat/>
    <w:uiPriority w:val="0"/>
    <w:rPr>
      <w:rFonts w:ascii="仿宋" w:eastAsia="仿宋" w:hAnsi="仿宋"/>
      <w:b/>
      <w:bCs/>
      <w:color w:val="000000"/>
      <w:kern w:val="2"/>
      <w:sz w:val="32"/>
      <w:szCs w:val="32"/>
    </w:rPr>
  </w:style>
  <w:style w:type="character" w:customStyle="1" w:styleId="style4330">
    <w:name w:val="正文首行缩进 2 Char"/>
    <w:next w:val="style4330"/>
    <w:link w:val="style78"/>
    <w:qFormat/>
    <w:uiPriority w:val="0"/>
    <w:rPr>
      <w:sz w:val="24"/>
      <w:szCs w:val="24"/>
    </w:rPr>
  </w:style>
  <w:style w:type="character" w:customStyle="1" w:styleId="style4331">
    <w:name w:val="正文首行缩进 Char Char Char1"/>
    <w:next w:val="style4331"/>
    <w:qFormat/>
    <w:uiPriority w:val="0"/>
    <w:rPr>
      <w:rFonts w:ascii="Times New Roman" w:hAnsi="Times New Roman"/>
      <w:kern w:val="2"/>
      <w:sz w:val="24"/>
      <w:szCs w:val="24"/>
    </w:rPr>
  </w:style>
  <w:style w:type="character" w:customStyle="1" w:styleId="style4332">
    <w:name w:val="标题 Char1"/>
    <w:next w:val="style4332"/>
    <w:qFormat/>
    <w:uiPriority w:val="0"/>
    <w:rPr>
      <w:rFonts w:ascii="Arial" w:hAnsi="Arial"/>
      <w:b/>
      <w:kern w:val="2"/>
      <w:sz w:val="36"/>
      <w:szCs w:val="24"/>
    </w:rPr>
  </w:style>
  <w:style w:type="character" w:customStyle="1" w:styleId="style4333">
    <w:name w:val="正文文本 字符"/>
    <w:next w:val="style4333"/>
    <w:qFormat/>
    <w:uiPriority w:val="0"/>
    <w:rPr>
      <w:rFonts w:eastAsia="宋体"/>
      <w:kern w:val="2"/>
      <w:sz w:val="21"/>
      <w:szCs w:val="24"/>
      <w:lang w:bidi="ar-SA"/>
    </w:rPr>
  </w:style>
  <w:style w:type="character" w:customStyle="1" w:styleId="style4334">
    <w:name w:val="正文文本缩进 Char"/>
    <w:next w:val="style4334"/>
    <w:qFormat/>
    <w:uiPriority w:val="0"/>
    <w:rPr>
      <w:kern w:val="2"/>
      <w:sz w:val="24"/>
    </w:rPr>
  </w:style>
  <w:style w:type="character" w:customStyle="1" w:styleId="style4335">
    <w:name w:val="题注 Char1"/>
    <w:next w:val="style4335"/>
    <w:link w:val="style34"/>
    <w:qFormat/>
    <w:uiPriority w:val="0"/>
    <w:rPr>
      <w:rFonts w:ascii="Cambria" w:eastAsia="黑体" w:hAnsi="Cambria"/>
      <w:kern w:val="2"/>
      <w:sz w:val="21"/>
      <w:szCs w:val="24"/>
    </w:rPr>
  </w:style>
  <w:style w:type="character" w:customStyle="1" w:styleId="style4336">
    <w:name w:val="bt Char1"/>
    <w:next w:val="style4336"/>
    <w:qFormat/>
    <w:uiPriority w:val="0"/>
    <w:rPr>
      <w:rFonts w:ascii="Times New Roman" w:hAnsi="Times New Roman"/>
      <w:kern w:val="2"/>
      <w:sz w:val="24"/>
      <w:szCs w:val="24"/>
    </w:rPr>
  </w:style>
  <w:style w:type="character" w:customStyle="1" w:styleId="style4337">
    <w:name w:val="Char Char18"/>
    <w:next w:val="style4337"/>
    <w:qFormat/>
    <w:uiPriority w:val="0"/>
    <w:rPr>
      <w:rFonts w:ascii="Cambria" w:eastAsia="宋体" w:hAnsi="Cambria" w:hint="default"/>
      <w:b/>
      <w:bCs/>
      <w:sz w:val="32"/>
      <w:szCs w:val="32"/>
      <w:lang w:bidi="ar-SA"/>
    </w:rPr>
  </w:style>
  <w:style w:type="character" w:customStyle="1" w:styleId="style4338">
    <w:name w:val="四级 Char"/>
    <w:next w:val="style4338"/>
    <w:link w:val="style4339"/>
    <w:qFormat/>
    <w:uiPriority w:val="0"/>
    <w:rPr>
      <w:rFonts w:ascii="仿宋" w:eastAsia="仿宋" w:hAnsi="仿宋"/>
      <w:bCs/>
      <w:kern w:val="2"/>
      <w:sz w:val="32"/>
      <w:szCs w:val="32"/>
    </w:rPr>
  </w:style>
  <w:style w:type="paragraph" w:customStyle="1" w:styleId="style4339">
    <w:name w:val="四级"/>
    <w:basedOn w:val="style4"/>
    <w:next w:val="style4339"/>
    <w:link w:val="style4338"/>
    <w:qFormat/>
    <w:uiPriority w:val="0"/>
    <w:pPr>
      <w:tabs>
        <w:tab w:val="left" w:leader="none" w:pos="425"/>
        <w:tab w:val="left" w:leader="none" w:pos="851"/>
      </w:tabs>
      <w:spacing w:before="120" w:after="120" w:lineRule="auto" w:line="360"/>
      <w:ind w:left="425" w:hanging="425"/>
    </w:pPr>
    <w:rPr>
      <w:rFonts w:ascii="仿宋" w:eastAsia="仿宋" w:hAnsi="仿宋"/>
      <w:b w:val="false"/>
      <w:sz w:val="32"/>
      <w:szCs w:val="32"/>
    </w:rPr>
  </w:style>
  <w:style w:type="character" w:customStyle="1" w:styleId="style4340">
    <w:name w:val="cnfont1"/>
    <w:basedOn w:val="style65"/>
    <w:next w:val="style4340"/>
    <w:qFormat/>
    <w:uiPriority w:val="0"/>
  </w:style>
  <w:style w:type="character" w:customStyle="1" w:styleId="style4341">
    <w:name w:val="p141"/>
    <w:next w:val="style4341"/>
    <w:qFormat/>
    <w:uiPriority w:val="0"/>
    <w:rPr>
      <w:sz w:val="21"/>
      <w:szCs w:val="21"/>
    </w:rPr>
  </w:style>
  <w:style w:type="character" w:customStyle="1" w:styleId="style4342">
    <w:name w:val="正文文本缩进 3 Char"/>
    <w:next w:val="style4342"/>
    <w:qFormat/>
    <w:uiPriority w:val="0"/>
    <w:rPr>
      <w:kern w:val="2"/>
      <w:sz w:val="21"/>
    </w:rPr>
  </w:style>
  <w:style w:type="character" w:customStyle="1" w:styleId="style4343">
    <w:name w:val="Char Char13"/>
    <w:next w:val="style4343"/>
    <w:qFormat/>
    <w:uiPriority w:val="0"/>
    <w:rPr>
      <w:rFonts w:ascii="Cambria" w:eastAsia="宋体" w:hAnsi="Cambria"/>
      <w:sz w:val="24"/>
      <w:szCs w:val="24"/>
      <w:lang w:bidi="ar-SA"/>
    </w:rPr>
  </w:style>
  <w:style w:type="character" w:customStyle="1" w:styleId="style4344">
    <w:name w:val="正文文本 2 Char1"/>
    <w:next w:val="style4344"/>
    <w:link w:val="style80"/>
    <w:qFormat/>
    <w:uiPriority w:val="0"/>
    <w:rPr>
      <w:kern w:val="2"/>
      <w:sz w:val="28"/>
    </w:rPr>
  </w:style>
  <w:style w:type="character" w:customStyle="1" w:styleId="style4345">
    <w:name w:val="Char Char5"/>
    <w:next w:val="style4345"/>
    <w:qFormat/>
    <w:uiPriority w:val="0"/>
    <w:rPr>
      <w:rFonts w:ascii="宋体" w:eastAsia="宋体" w:hAnsi="宋体"/>
      <w:b/>
      <w:bCs/>
      <w:szCs w:val="24"/>
      <w:lang w:bidi="ar-SA"/>
    </w:rPr>
  </w:style>
  <w:style w:type="character" w:customStyle="1" w:styleId="style4346">
    <w:name w:val="正文文本 2 Char"/>
    <w:next w:val="style4346"/>
    <w:qFormat/>
    <w:uiPriority w:val="0"/>
    <w:rPr>
      <w:kern w:val="2"/>
      <w:sz w:val="28"/>
    </w:rPr>
  </w:style>
  <w:style w:type="character" w:customStyle="1" w:styleId="style4347">
    <w:name w:val="Char Char6"/>
    <w:next w:val="style4347"/>
    <w:qFormat/>
    <w:uiPriority w:val="0"/>
    <w:rPr>
      <w:rFonts w:ascii="宋体" w:eastAsia="宋体" w:hAnsi="宋体"/>
      <w:szCs w:val="24"/>
      <w:lang w:bidi="ar-SA"/>
    </w:rPr>
  </w:style>
  <w:style w:type="character" w:customStyle="1" w:styleId="style4348">
    <w:name w:val="Char Char15"/>
    <w:next w:val="style4348"/>
    <w:qFormat/>
    <w:uiPriority w:val="0"/>
    <w:rPr>
      <w:rFonts w:ascii="Cambria" w:eastAsia="宋体" w:hAnsi="Cambria" w:hint="default"/>
      <w:b/>
      <w:bCs/>
      <w:sz w:val="24"/>
      <w:szCs w:val="24"/>
      <w:lang w:bidi="ar-SA"/>
    </w:rPr>
  </w:style>
  <w:style w:type="character" w:customStyle="1" w:styleId="style4349">
    <w:name w:val="H4 Char"/>
    <w:next w:val="style4349"/>
    <w:qFormat/>
    <w:uiPriority w:val="0"/>
    <w:rPr>
      <w:rFonts w:ascii="Cambria" w:eastAsia="仿宋_GB2312" w:hAnsi="Cambria"/>
      <w:b/>
      <w:bCs/>
      <w:sz w:val="32"/>
      <w:szCs w:val="28"/>
    </w:rPr>
  </w:style>
  <w:style w:type="character" w:customStyle="1" w:styleId="style4350">
    <w:name w:val="Char Char20"/>
    <w:next w:val="style4350"/>
    <w:qFormat/>
    <w:uiPriority w:val="0"/>
    <w:rPr>
      <w:rFonts w:eastAsia="宋体"/>
      <w:b/>
      <w:kern w:val="2"/>
      <w:sz w:val="28"/>
      <w:lang w:bidi="ar-SA"/>
    </w:rPr>
  </w:style>
  <w:style w:type="character" w:customStyle="1" w:styleId="style4351">
    <w:name w:val="正文文本缩进 3 Char1"/>
    <w:next w:val="style4351"/>
    <w:link w:val="style83"/>
    <w:qFormat/>
    <w:uiPriority w:val="0"/>
    <w:rPr>
      <w:kern w:val="2"/>
      <w:sz w:val="21"/>
    </w:rPr>
  </w:style>
  <w:style w:type="character" w:customStyle="1" w:styleId="style4352">
    <w:name w:val="Char Char16"/>
    <w:next w:val="style4352"/>
    <w:qFormat/>
    <w:uiPriority w:val="0"/>
    <w:rPr>
      <w:rFonts w:ascii="仿宋_GB2313" w:eastAsia="仿宋_GB2312" w:hAnsi="仿宋_GB2313" w:hint="eastAsia"/>
      <w:b/>
      <w:bCs/>
      <w:sz w:val="32"/>
      <w:szCs w:val="28"/>
      <w:lang w:bidi="ar-SA"/>
    </w:rPr>
  </w:style>
  <w:style w:type="character" w:customStyle="1" w:styleId="style4353">
    <w:name w:val="Char Char7"/>
    <w:next w:val="style4353"/>
    <w:qFormat/>
    <w:uiPriority w:val="0"/>
    <w:rPr>
      <w:rFonts w:ascii="宋体" w:eastAsia="宋体" w:hAnsi="宋体"/>
      <w:sz w:val="24"/>
      <w:szCs w:val="24"/>
      <w:lang w:bidi="ar-SA"/>
    </w:rPr>
  </w:style>
  <w:style w:type="character" w:customStyle="1" w:styleId="style4354">
    <w:name w:val="日期 Char1"/>
    <w:next w:val="style4354"/>
    <w:link w:val="style76"/>
    <w:qFormat/>
    <w:uiPriority w:val="0"/>
    <w:rPr>
      <w:rFonts w:ascii="宋体" w:hAnsi="宋体"/>
      <w:kern w:val="2"/>
      <w:sz w:val="24"/>
      <w:szCs w:val="24"/>
    </w:rPr>
  </w:style>
  <w:style w:type="character" w:customStyle="1" w:styleId="style4355">
    <w:name w:val="Char Char12"/>
    <w:next w:val="style4355"/>
    <w:qFormat/>
    <w:uiPriority w:val="0"/>
    <w:rPr>
      <w:rFonts w:ascii="Cambria" w:eastAsia="宋体" w:hAnsi="Cambria" w:hint="default"/>
      <w:szCs w:val="21"/>
      <w:lang w:bidi="ar-SA"/>
    </w:rPr>
  </w:style>
  <w:style w:type="character" w:customStyle="1" w:styleId="style4356">
    <w:name w:val="标题 4 Char"/>
    <w:next w:val="style4356"/>
    <w:qFormat/>
    <w:uiPriority w:val="0"/>
    <w:rPr>
      <w:rFonts w:ascii="Arial" w:eastAsia="黑体" w:hAnsi="Arial"/>
      <w:b/>
      <w:kern w:val="2"/>
      <w:sz w:val="24"/>
    </w:rPr>
  </w:style>
  <w:style w:type="character" w:customStyle="1" w:styleId="style4357">
    <w:name w:val="Char Char2"/>
    <w:next w:val="style4357"/>
    <w:qFormat/>
    <w:uiPriority w:val="0"/>
    <w:rPr>
      <w:rFonts w:ascii="宋体" w:eastAsia="宋体" w:hAnsi="宋体"/>
      <w:kern w:val="2"/>
      <w:sz w:val="24"/>
      <w:szCs w:val="24"/>
      <w:lang w:val="en-US" w:bidi="ar-SA" w:eastAsia="zh-CN"/>
    </w:rPr>
  </w:style>
  <w:style w:type="character" w:customStyle="1" w:styleId="style4358">
    <w:name w:val="*正文 Char"/>
    <w:next w:val="style4358"/>
    <w:link w:val="style4359"/>
    <w:qFormat/>
    <w:uiPriority w:val="0"/>
    <w:rPr>
      <w:rFonts w:ascii="宋体" w:hAnsi="宋体"/>
      <w:sz w:val="24"/>
      <w:szCs w:val="24"/>
    </w:rPr>
  </w:style>
  <w:style w:type="paragraph" w:customStyle="1" w:styleId="style4359">
    <w:name w:val="*正文"/>
    <w:basedOn w:val="style0"/>
    <w:next w:val="style4359"/>
    <w:link w:val="style4358"/>
    <w:qFormat/>
    <w:uiPriority w:val="0"/>
    <w:pPr>
      <w:spacing w:lineRule="auto" w:line="360"/>
      <w:ind w:firstLine="200" w:firstLineChars="200"/>
    </w:pPr>
    <w:rPr>
      <w:rFonts w:ascii="宋体" w:hAnsi="宋体"/>
      <w:kern w:val="0"/>
      <w:sz w:val="24"/>
    </w:rPr>
  </w:style>
  <w:style w:type="character" w:customStyle="1" w:styleId="style4360">
    <w:name w:val="页脚 字符1"/>
    <w:next w:val="style4360"/>
    <w:qFormat/>
    <w:uiPriority w:val="0"/>
    <w:rPr>
      <w:rFonts w:eastAsia="宋体"/>
      <w:kern w:val="2"/>
      <w:sz w:val="18"/>
      <w:lang w:bidi="ar-SA"/>
    </w:rPr>
  </w:style>
  <w:style w:type="character" w:customStyle="1" w:styleId="style4361">
    <w:name w:val="GP正文[858D7CFB-ED40-4347-BF05-701D383B685F]"/>
    <w:next w:val="style4361"/>
    <w:link w:val="style4362"/>
    <w:qFormat/>
    <w:uiPriority w:val="0"/>
    <w:rPr>
      <w:rFonts w:ascii="宋体" w:hAnsi="宋体"/>
      <w:kern w:val="2"/>
      <w:sz w:val="24"/>
      <w:szCs w:val="24"/>
    </w:rPr>
  </w:style>
  <w:style w:type="paragraph" w:customStyle="1" w:styleId="style4362">
    <w:name w:val="GP正文"/>
    <w:basedOn w:val="style0"/>
    <w:next w:val="style4362"/>
    <w:link w:val="style4361"/>
    <w:qFormat/>
    <w:uiPriority w:val="0"/>
    <w:pPr>
      <w:spacing w:lineRule="auto" w:line="360"/>
      <w:ind w:firstLine="200" w:firstLineChars="200"/>
      <w:jc w:val="left"/>
    </w:pPr>
    <w:rPr>
      <w:rFonts w:ascii="宋体" w:hAnsi="宋体"/>
      <w:sz w:val="24"/>
    </w:rPr>
  </w:style>
  <w:style w:type="character" w:customStyle="1" w:styleId="style4363">
    <w:name w:val="Char Char14"/>
    <w:next w:val="style4363"/>
    <w:qFormat/>
    <w:uiPriority w:val="0"/>
    <w:rPr>
      <w:rFonts w:ascii="Calibri" w:eastAsia="宋体" w:hAnsi="Calibri"/>
      <w:b/>
      <w:bCs/>
      <w:sz w:val="24"/>
      <w:szCs w:val="24"/>
      <w:lang w:bidi="ar-SA"/>
    </w:rPr>
  </w:style>
  <w:style w:type="character" w:customStyle="1" w:styleId="style4364">
    <w:name w:val="Char Char19"/>
    <w:next w:val="style4364"/>
    <w:qFormat/>
    <w:uiPriority w:val="0"/>
    <w:rPr>
      <w:rFonts w:ascii="Arial" w:eastAsia="黑体" w:hAnsi="Arial"/>
      <w:b/>
      <w:kern w:val="2"/>
      <w:sz w:val="24"/>
      <w:lang w:bidi="ar-SA"/>
    </w:rPr>
  </w:style>
  <w:style w:type="character" w:customStyle="1" w:styleId="style4365">
    <w:name w:val="正文文本 Char1"/>
    <w:next w:val="style4365"/>
    <w:qFormat/>
    <w:uiPriority w:val="0"/>
    <w:rPr>
      <w:kern w:val="2"/>
      <w:sz w:val="21"/>
      <w:szCs w:val="24"/>
    </w:rPr>
  </w:style>
  <w:style w:type="character" w:customStyle="1" w:styleId="style4366">
    <w:name w:val="二级 Char"/>
    <w:next w:val="style4366"/>
    <w:link w:val="style4367"/>
    <w:qFormat/>
    <w:uiPriority w:val="0"/>
    <w:rPr>
      <w:rFonts w:ascii="仿宋" w:eastAsia="仿宋" w:hAnsi="仿宋"/>
      <w:b/>
      <w:bCs/>
      <w:spacing w:val="24"/>
      <w:kern w:val="2"/>
      <w:sz w:val="32"/>
      <w:szCs w:val="32"/>
    </w:rPr>
  </w:style>
  <w:style w:type="paragraph" w:customStyle="1" w:styleId="style4367">
    <w:name w:val="二级"/>
    <w:basedOn w:val="style2"/>
    <w:next w:val="style4367"/>
    <w:link w:val="style4366"/>
    <w:qFormat/>
    <w:uiPriority w:val="0"/>
    <w:pPr>
      <w:tabs>
        <w:tab w:val="left" w:leader="none" w:pos="425"/>
        <w:tab w:val="left" w:leader="none" w:pos="1419"/>
      </w:tabs>
      <w:spacing w:before="240" w:after="240" w:lineRule="auto" w:line="360"/>
      <w:ind w:left="425" w:hanging="425"/>
    </w:pPr>
    <w:rPr>
      <w:rFonts w:ascii="仿宋" w:eastAsia="仿宋" w:hAnsi="仿宋"/>
      <w:spacing w:val="24"/>
    </w:rPr>
  </w:style>
  <w:style w:type="character" w:customStyle="1" w:styleId="style4368">
    <w:name w:val="签名 Char"/>
    <w:next w:val="style4368"/>
    <w:qFormat/>
    <w:uiPriority w:val="0"/>
    <w:rPr>
      <w:rFonts w:eastAsia="楷体_GB2312"/>
      <w:kern w:val="2"/>
      <w:sz w:val="21"/>
    </w:rPr>
  </w:style>
  <w:style w:type="character" w:customStyle="1" w:styleId="style4369">
    <w:name w:val="Char Char"/>
    <w:next w:val="style4369"/>
    <w:qFormat/>
    <w:uiPriority w:val="0"/>
    <w:rPr>
      <w:rFonts w:ascii="宋体" w:eastAsia="宋体" w:hAnsi="Courier New" w:hint="eastAsia"/>
      <w:spacing w:val="-8"/>
      <w:kern w:val="2"/>
      <w:sz w:val="24"/>
      <w:lang w:val="en-US" w:bidi="ar-SA" w:eastAsia="zh-CN"/>
    </w:rPr>
  </w:style>
  <w:style w:type="character" w:customStyle="1" w:styleId="style4370">
    <w:name w:val="Char Char11"/>
    <w:next w:val="style4370"/>
    <w:qFormat/>
    <w:uiPriority w:val="0"/>
    <w:rPr>
      <w:rFonts w:ascii="Calibri" w:eastAsia="宋体" w:hAnsi="Calibri" w:hint="default"/>
      <w:sz w:val="18"/>
      <w:szCs w:val="18"/>
      <w:lang w:bidi="ar-SA"/>
    </w:rPr>
  </w:style>
  <w:style w:type="character" w:customStyle="1" w:styleId="style4371">
    <w:name w:val="页眉 字符1"/>
    <w:next w:val="style4371"/>
    <w:qFormat/>
    <w:uiPriority w:val="0"/>
    <w:rPr>
      <w:rFonts w:eastAsia="宋体"/>
      <w:kern w:val="2"/>
      <w:sz w:val="18"/>
      <w:szCs w:val="18"/>
      <w:lang w:bidi="ar-SA"/>
    </w:rPr>
  </w:style>
  <w:style w:type="character" w:customStyle="1" w:styleId="style4372">
    <w:name w:val="正文首行缩进 Char1"/>
    <w:next w:val="style4372"/>
    <w:qFormat/>
    <w:uiPriority w:val="0"/>
    <w:rPr>
      <w:kern w:val="2"/>
      <w:sz w:val="21"/>
    </w:rPr>
  </w:style>
  <w:style w:type="character" w:customStyle="1" w:styleId="style4373">
    <w:name w:val="页眉 Char1"/>
    <w:next w:val="style4373"/>
    <w:qFormat/>
    <w:uiPriority w:val="0"/>
    <w:rPr>
      <w:rFonts w:eastAsia="宋体"/>
      <w:kern w:val="2"/>
      <w:sz w:val="18"/>
      <w:szCs w:val="18"/>
      <w:lang w:val="en-US" w:bidi="ar-SA" w:eastAsia="zh-CN"/>
    </w:rPr>
  </w:style>
  <w:style w:type="character" w:customStyle="1" w:styleId="style4374">
    <w:name w:val="题注 Char"/>
    <w:next w:val="style4374"/>
    <w:qFormat/>
    <w:uiPriority w:val="0"/>
    <w:rPr>
      <w:rFonts w:ascii="Cambria" w:eastAsia="黑体" w:hAnsi="Cambria"/>
      <w:kern w:val="2"/>
      <w:lang w:bidi="ar-SA"/>
    </w:rPr>
  </w:style>
  <w:style w:type="character" w:customStyle="1" w:styleId="style4375">
    <w:name w:val="样式 标题 3 + 小四 Char"/>
    <w:next w:val="style4375"/>
    <w:qFormat/>
    <w:uiPriority w:val="0"/>
    <w:rPr>
      <w:rFonts w:ascii="宋体" w:cs="Arial" w:hAnsi="宋体"/>
      <w:b/>
      <w:bCs/>
      <w:smallCaps/>
      <w:sz w:val="24"/>
      <w:lang w:val="en-US" w:eastAsia="zh-CN"/>
    </w:rPr>
  </w:style>
  <w:style w:type="character" w:customStyle="1" w:styleId="style4376">
    <w:name w:val="unnamed21"/>
    <w:next w:val="style4376"/>
    <w:qFormat/>
    <w:uiPriority w:val="0"/>
    <w:rPr>
      <w:color w:val="cc6633"/>
      <w:u w:val="none"/>
    </w:rPr>
  </w:style>
  <w:style w:type="character" w:customStyle="1" w:styleId="style4377">
    <w:name w:val="16"/>
    <w:next w:val="style4377"/>
    <w:qFormat/>
    <w:uiPriority w:val="0"/>
    <w:rPr>
      <w:rFonts w:ascii="宋体" w:cs="Arial" w:eastAsia="宋体" w:hAnsi="宋体" w:hint="eastAsia"/>
      <w:b/>
      <w:bCs/>
      <w:smallCaps/>
      <w:kern w:val="2"/>
      <w:sz w:val="24"/>
      <w:szCs w:val="24"/>
    </w:rPr>
  </w:style>
  <w:style w:type="character" w:customStyle="1" w:styleId="style4378">
    <w:name w:val="正文文本缩进 字符"/>
    <w:next w:val="style4378"/>
    <w:qFormat/>
    <w:uiPriority w:val="0"/>
    <w:rPr>
      <w:rFonts w:eastAsia="宋体"/>
      <w:kern w:val="2"/>
      <w:sz w:val="24"/>
      <w:lang w:bidi="ar-SA"/>
    </w:rPr>
  </w:style>
  <w:style w:type="character" w:customStyle="1" w:styleId="style4379">
    <w:name w:val="Char Char8"/>
    <w:next w:val="style4379"/>
    <w:qFormat/>
    <w:uiPriority w:val="0"/>
    <w:rPr>
      <w:rFonts w:ascii="Calibri" w:eastAsia="宋体" w:hAnsi="Calibri" w:hint="default"/>
      <w:kern w:val="2"/>
      <w:sz w:val="21"/>
      <w:szCs w:val="22"/>
      <w:lang w:val="en-US" w:bidi="ar-SA" w:eastAsia="zh-CN"/>
    </w:rPr>
  </w:style>
  <w:style w:type="character" w:customStyle="1" w:styleId="style4380">
    <w:name w:val="H3 Char1"/>
    <w:next w:val="style4380"/>
    <w:qFormat/>
    <w:uiPriority w:val="0"/>
    <w:rPr>
      <w:rFonts w:ascii="仿宋_GB2312" w:eastAsia="仿宋_GB2312"/>
      <w:b/>
      <w:bCs/>
      <w:color w:val="000000"/>
      <w:kern w:val="2"/>
      <w:sz w:val="32"/>
      <w:szCs w:val="32"/>
    </w:rPr>
  </w:style>
  <w:style w:type="character" w:customStyle="1" w:styleId="style4381">
    <w:name w:val="Char Char1"/>
    <w:next w:val="style4381"/>
    <w:qFormat/>
    <w:uiPriority w:val="0"/>
    <w:rPr>
      <w:rFonts w:ascii="宋体" w:eastAsia="宋体" w:hAnsi="宋体" w:hint="eastAsia"/>
      <w:kern w:val="2"/>
      <w:sz w:val="21"/>
      <w:szCs w:val="24"/>
      <w:lang w:val="en-US" w:bidi="ar-SA" w:eastAsia="zh-CN"/>
    </w:rPr>
  </w:style>
  <w:style w:type="character" w:customStyle="1" w:styleId="style4382">
    <w:name w:val="Char Char10"/>
    <w:next w:val="style4382"/>
    <w:qFormat/>
    <w:uiPriority w:val="0"/>
    <w:rPr>
      <w:rFonts w:eastAsia="宋体"/>
      <w:kern w:val="2"/>
      <w:sz w:val="18"/>
      <w:szCs w:val="18"/>
      <w:lang w:val="en-US" w:bidi="ar-SA" w:eastAsia="zh-CN"/>
    </w:rPr>
  </w:style>
  <w:style w:type="character" w:customStyle="1" w:styleId="style4383">
    <w:name w:val="文档正文 Char"/>
    <w:next w:val="style4383"/>
    <w:link w:val="style4384"/>
    <w:qFormat/>
    <w:uiPriority w:val="0"/>
    <w:rPr>
      <w:rFonts w:ascii="Arial" w:cs="Arial" w:hAnsi="Arial"/>
      <w:bCs/>
      <w:kern w:val="2"/>
      <w:sz w:val="24"/>
      <w:szCs w:val="24"/>
    </w:rPr>
  </w:style>
  <w:style w:type="paragraph" w:customStyle="1" w:styleId="style4384">
    <w:name w:val="文档正文"/>
    <w:basedOn w:val="style0"/>
    <w:next w:val="style4384"/>
    <w:link w:val="style4383"/>
    <w:qFormat/>
    <w:uiPriority w:val="0"/>
    <w:pPr/>
    <w:rPr>
      <w:rFonts w:ascii="Arial" w:cs="Arial" w:hAnsi="Arial"/>
      <w:bCs/>
      <w:sz w:val="24"/>
    </w:rPr>
  </w:style>
  <w:style w:type="character" w:customStyle="1" w:styleId="style4385">
    <w:name w:val="正文文本 2 Char2"/>
    <w:basedOn w:val="style65"/>
    <w:next w:val="style4385"/>
    <w:qFormat/>
    <w:uiPriority w:val="0"/>
    <w:rPr>
      <w:kern w:val="2"/>
      <w:sz w:val="21"/>
      <w:szCs w:val="24"/>
    </w:rPr>
  </w:style>
  <w:style w:type="character" w:customStyle="1" w:styleId="style4386">
    <w:name w:val="标题 字符1"/>
    <w:basedOn w:val="style65"/>
    <w:next w:val="style4386"/>
    <w:qFormat/>
    <w:uiPriority w:val="10"/>
    <w:rPr>
      <w:rFonts w:ascii="Cambria" w:cs="宋体" w:eastAsia="宋体" w:hAnsi="Cambria"/>
      <w:b/>
      <w:bCs/>
      <w:kern w:val="2"/>
      <w:sz w:val="32"/>
      <w:szCs w:val="32"/>
    </w:rPr>
  </w:style>
  <w:style w:type="character" w:customStyle="1" w:styleId="style4387">
    <w:name w:val="正文首行缩进 2 Char1"/>
    <w:basedOn w:val="style4112"/>
    <w:next w:val="style4387"/>
    <w:qFormat/>
    <w:uiPriority w:val="0"/>
    <w:rPr>
      <w:kern w:val="2"/>
      <w:sz w:val="21"/>
      <w:szCs w:val="24"/>
    </w:rPr>
  </w:style>
  <w:style w:type="character" w:customStyle="1" w:styleId="style4388">
    <w:name w:val="签名 Char2"/>
    <w:basedOn w:val="style65"/>
    <w:next w:val="style4388"/>
    <w:qFormat/>
    <w:uiPriority w:val="0"/>
    <w:rPr>
      <w:kern w:val="2"/>
      <w:sz w:val="21"/>
      <w:szCs w:val="24"/>
    </w:rPr>
  </w:style>
  <w:style w:type="character" w:customStyle="1" w:styleId="style4389">
    <w:name w:val="正文文本缩进 3 Char2"/>
    <w:basedOn w:val="style65"/>
    <w:next w:val="style4389"/>
    <w:qFormat/>
    <w:uiPriority w:val="0"/>
    <w:rPr>
      <w:kern w:val="2"/>
      <w:sz w:val="16"/>
      <w:szCs w:val="16"/>
    </w:rPr>
  </w:style>
  <w:style w:type="character" w:customStyle="1" w:styleId="style4390">
    <w:name w:val="日期 Char2"/>
    <w:basedOn w:val="style65"/>
    <w:next w:val="style4390"/>
    <w:qFormat/>
    <w:uiPriority w:val="0"/>
    <w:rPr>
      <w:kern w:val="2"/>
      <w:sz w:val="21"/>
      <w:szCs w:val="24"/>
    </w:rPr>
  </w:style>
  <w:style w:type="paragraph" w:customStyle="1" w:styleId="style4391">
    <w:name w:val="Default Paragraph Font Para Char"/>
    <w:basedOn w:val="style0"/>
    <w:next w:val="style4391"/>
    <w:qFormat/>
    <w:uiPriority w:val="0"/>
    <w:pPr>
      <w:widowControl/>
      <w:spacing w:after="160" w:lineRule="exact" w:line="240"/>
      <w:jc w:val="left"/>
    </w:pPr>
    <w:rPr>
      <w:rFonts w:ascii="Verdana" w:hAnsi="Verdana"/>
      <w:kern w:val="0"/>
      <w:sz w:val="20"/>
      <w:szCs w:val="20"/>
      <w:lang w:eastAsia="en-US"/>
    </w:rPr>
  </w:style>
  <w:style w:type="paragraph" w:customStyle="1" w:styleId="style4392">
    <w:name w:val="xl26"/>
    <w:basedOn w:val="style0"/>
    <w:next w:val="style4392"/>
    <w:qFormat/>
    <w:uiPriority w:val="0"/>
    <w:pPr>
      <w:widowControl/>
      <w:pBdr>
        <w:left w:val="single" w:sz="4" w:space="0" w:color="auto"/>
        <w:right w:val="single" w:sz="4" w:space="0" w:color="auto"/>
        <w:bottom w:val="single" w:sz="4" w:space="0" w:color="auto"/>
      </w:pBdr>
      <w:spacing w:before="100" w:beforeAutospacing="true" w:after="100" w:afterAutospacing="true"/>
      <w:jc w:val="center"/>
      <w:textAlignment w:val="center"/>
    </w:pPr>
    <w:rPr>
      <w:rFonts w:ascii="宋体" w:hAnsi="宋体"/>
      <w:kern w:val="0"/>
      <w:sz w:val="22"/>
      <w:szCs w:val="22"/>
    </w:rPr>
  </w:style>
  <w:style w:type="paragraph" w:customStyle="1" w:styleId="style4393">
    <w:name w:val="xl38"/>
    <w:basedOn w:val="style0"/>
    <w:next w:val="style4393"/>
    <w:qFormat/>
    <w:uiPriority w:val="0"/>
    <w:pPr>
      <w:widowControl/>
      <w:pBdr>
        <w:left w:val="single" w:sz="4" w:space="0" w:color="auto"/>
        <w:right w:val="single" w:sz="4" w:space="0" w:color="auto"/>
        <w:top w:val="single" w:sz="4" w:space="0" w:color="auto"/>
        <w:bottom w:val="single" w:sz="4" w:space="0" w:color="auto"/>
      </w:pBdr>
      <w:spacing w:before="100" w:beforeAutospacing="true" w:after="100" w:afterAutospacing="true"/>
      <w:jc w:val="center"/>
      <w:textAlignment w:val="center"/>
    </w:pPr>
    <w:rPr>
      <w:rFonts w:ascii="宋体" w:hAnsi="宋体"/>
      <w:b/>
      <w:bCs/>
      <w:kern w:val="0"/>
      <w:sz w:val="22"/>
      <w:szCs w:val="22"/>
    </w:rPr>
  </w:style>
  <w:style w:type="paragraph" w:customStyle="1" w:styleId="style4394">
    <w:name w:val="cnfont"/>
    <w:basedOn w:val="style0"/>
    <w:next w:val="style4394"/>
    <w:qFormat/>
    <w:uiPriority w:val="0"/>
    <w:pPr>
      <w:widowControl/>
      <w:spacing w:before="100" w:beforeAutospacing="true" w:after="100" w:afterAutospacing="true"/>
      <w:jc w:val="left"/>
    </w:pPr>
    <w:rPr>
      <w:rFonts w:ascii="宋体" w:hAnsi="宋体"/>
      <w:color w:val="000000"/>
      <w:kern w:val="0"/>
      <w:sz w:val="24"/>
    </w:rPr>
  </w:style>
  <w:style w:type="paragraph" w:customStyle="1" w:styleId="style4395">
    <w:name w:val="xl36"/>
    <w:basedOn w:val="style0"/>
    <w:next w:val="style4395"/>
    <w:qFormat/>
    <w:uiPriority w:val="0"/>
    <w:pPr>
      <w:widowControl/>
      <w:pBdr>
        <w:left w:val="single" w:sz="4" w:space="0" w:color="auto"/>
        <w:right w:val="single" w:sz="4" w:space="0" w:color="auto"/>
        <w:bottom w:val="single" w:sz="4" w:space="0" w:color="auto"/>
      </w:pBdr>
      <w:spacing w:before="100" w:beforeAutospacing="true" w:after="100" w:afterAutospacing="true"/>
      <w:jc w:val="left"/>
      <w:textAlignment w:val="center"/>
    </w:pPr>
    <w:rPr>
      <w:rFonts w:ascii="宋体" w:hAnsi="宋体"/>
      <w:b/>
      <w:bCs/>
      <w:kern w:val="0"/>
      <w:sz w:val="22"/>
      <w:szCs w:val="22"/>
    </w:rPr>
  </w:style>
  <w:style w:type="paragraph" w:customStyle="1" w:styleId="style4396">
    <w:name w:val="Table Heading"/>
    <w:basedOn w:val="style0"/>
    <w:next w:val="style4396"/>
    <w:qFormat/>
    <w:uiPriority w:val="0"/>
    <w:pPr>
      <w:widowControl/>
      <w:jc w:val="center"/>
    </w:pPr>
    <w:rPr>
      <w:rFonts w:ascii="Arial" w:hAnsi="Arial"/>
      <w:b/>
      <w:kern w:val="0"/>
      <w:sz w:val="18"/>
      <w:szCs w:val="20"/>
    </w:rPr>
  </w:style>
  <w:style w:type="paragraph" w:customStyle="1" w:styleId="style4397">
    <w:name w:val="4"/>
    <w:basedOn w:val="style0"/>
    <w:next w:val="style0"/>
    <w:qFormat/>
    <w:uiPriority w:val="0"/>
    <w:pPr/>
  </w:style>
  <w:style w:type="paragraph" w:customStyle="1" w:styleId="style4398">
    <w:name w:val="xl29"/>
    <w:basedOn w:val="style0"/>
    <w:next w:val="style4398"/>
    <w:qFormat/>
    <w:uiPriority w:val="0"/>
    <w:pPr>
      <w:widowControl/>
      <w:pBdr>
        <w:left w:val="single" w:sz="4" w:space="0" w:color="auto"/>
        <w:right w:val="single" w:sz="4" w:space="0" w:color="auto"/>
        <w:top w:val="single" w:sz="4" w:space="0" w:color="auto"/>
        <w:bottom w:val="single" w:sz="4" w:space="0" w:color="auto"/>
      </w:pBdr>
      <w:spacing w:before="100" w:beforeAutospacing="true" w:after="100" w:afterAutospacing="true"/>
      <w:jc w:val="left"/>
      <w:textAlignment w:val="center"/>
    </w:pPr>
    <w:rPr>
      <w:kern w:val="0"/>
      <w:sz w:val="22"/>
      <w:szCs w:val="22"/>
    </w:rPr>
  </w:style>
  <w:style w:type="paragraph" w:customStyle="1" w:styleId="style4399">
    <w:name w:val="--规划正文"/>
    <w:basedOn w:val="style0"/>
    <w:next w:val="style4399"/>
    <w:qFormat/>
    <w:uiPriority w:val="0"/>
    <w:pPr>
      <w:spacing w:lineRule="auto" w:line="360"/>
      <w:ind w:firstLine="200" w:firstLineChars="200"/>
    </w:pPr>
    <w:rPr>
      <w:szCs w:val="20"/>
    </w:rPr>
  </w:style>
  <w:style w:type="paragraph" w:customStyle="1" w:styleId="style4400">
    <w:name w:val="样式 标题 5H5dashdsddh5PIM 5口一heading 5Titre5Table label...3"/>
    <w:basedOn w:val="style5"/>
    <w:next w:val="style4400"/>
    <w:qFormat/>
    <w:uiPriority w:val="0"/>
    <w:pPr>
      <w:numPr>
        <w:ilvl w:val="0"/>
        <w:numId w:val="0"/>
      </w:numPr>
      <w:tabs>
        <w:tab w:val="left" w:leader="none" w:pos="630"/>
        <w:tab w:val="left" w:leader="none" w:pos="798"/>
      </w:tabs>
      <w:spacing w:before="120" w:after="120" w:lineRule="auto" w:line="480"/>
      <w:ind w:left="2526" w:hanging="420"/>
    </w:pPr>
    <w:rPr>
      <w:rFonts w:eastAsia="仿宋_GB2312"/>
      <w:bCs/>
      <w:kern w:val="0"/>
      <w:sz w:val="24"/>
      <w:szCs w:val="28"/>
    </w:rPr>
  </w:style>
  <w:style w:type="paragraph" w:customStyle="1" w:styleId="style4401">
    <w:name w:val="修订1"/>
    <w:next w:val="style4401"/>
    <w:qFormat/>
    <w:uiPriority w:val="99"/>
    <w:pPr/>
    <w:rPr>
      <w:rFonts w:ascii="Times New Roman" w:cs="Times New Roman" w:eastAsia="宋体" w:hAnsi="Times New Roman"/>
      <w:kern w:val="2"/>
      <w:sz w:val="21"/>
      <w:szCs w:val="22"/>
      <w:lang w:val="en-US" w:bidi="ar-SA" w:eastAsia="zh-CN"/>
    </w:rPr>
  </w:style>
  <w:style w:type="paragraph" w:customStyle="1" w:styleId="style4402">
    <w:name w:val="样式2"/>
    <w:basedOn w:val="style21"/>
    <w:next w:val="style4402"/>
    <w:qFormat/>
    <w:uiPriority w:val="0"/>
    <w:pPr>
      <w:tabs>
        <w:tab w:val="right" w:leader="dot" w:pos="9458"/>
      </w:tabs>
    </w:pPr>
    <w:rPr>
      <w:rFonts w:ascii="Arial" w:cs="Arial"/>
      <w:i/>
    </w:rPr>
  </w:style>
  <w:style w:type="paragraph" w:customStyle="1" w:styleId="style4403">
    <w:name w:val="xl35"/>
    <w:basedOn w:val="style0"/>
    <w:next w:val="style4403"/>
    <w:qFormat/>
    <w:uiPriority w:val="0"/>
    <w:pPr>
      <w:widowControl/>
      <w:pBdr>
        <w:left w:val="single" w:sz="4" w:space="0" w:color="auto"/>
        <w:right w:val="single" w:sz="4" w:space="0" w:color="auto"/>
        <w:bottom w:val="single" w:sz="4" w:space="0" w:color="auto"/>
      </w:pBdr>
      <w:spacing w:before="100" w:beforeAutospacing="true" w:after="100" w:afterAutospacing="true"/>
      <w:jc w:val="left"/>
      <w:textAlignment w:val="center"/>
    </w:pPr>
    <w:rPr>
      <w:kern w:val="0"/>
      <w:sz w:val="22"/>
      <w:szCs w:val="22"/>
    </w:rPr>
  </w:style>
  <w:style w:type="paragraph" w:customStyle="1" w:styleId="style4404">
    <w:name w:val="l2"/>
    <w:basedOn w:val="style0"/>
    <w:next w:val="style4404"/>
    <w:qFormat/>
    <w:uiPriority w:val="0"/>
    <w:pPr>
      <w:keepLines/>
      <w:widowControl/>
      <w:spacing w:beforeLines="50" w:afterLines="50" w:lineRule="auto" w:line="300"/>
    </w:pPr>
    <w:rPr>
      <w:rFonts w:ascii="Arial" w:hAnsi="Arial"/>
      <w:bCs/>
    </w:rPr>
  </w:style>
  <w:style w:type="paragraph" w:customStyle="1" w:styleId="style4405">
    <w:name w:val="样式5"/>
    <w:basedOn w:val="style4406"/>
    <w:next w:val="style4406"/>
    <w:qFormat/>
    <w:uiPriority w:val="0"/>
    <w:pPr>
      <w:tabs>
        <w:tab w:val="right" w:leader="dot" w:pos="9458"/>
      </w:tabs>
    </w:pPr>
    <w:rPr/>
  </w:style>
  <w:style w:type="paragraph" w:customStyle="1" w:styleId="style4406">
    <w:name w:val="样式4"/>
    <w:basedOn w:val="style19"/>
    <w:next w:val="style4406"/>
    <w:qFormat/>
    <w:uiPriority w:val="0"/>
    <w:pPr>
      <w:tabs>
        <w:tab w:val="right" w:leader="dot" w:pos="9458"/>
      </w:tabs>
    </w:pPr>
    <w:rPr>
      <w:b w:val="false"/>
    </w:rPr>
  </w:style>
  <w:style w:type="paragraph" w:customStyle="1" w:styleId="style4407">
    <w:name w:val="TOC 标题1"/>
    <w:basedOn w:val="style1"/>
    <w:next w:val="style0"/>
    <w:qFormat/>
    <w:uiPriority w:val="39"/>
    <w:pPr>
      <w:widowControl/>
      <w:spacing w:before="480" w:after="0" w:lineRule="auto" w:line="276"/>
      <w:jc w:val="left"/>
      <w:outlineLvl w:val="9"/>
    </w:pPr>
    <w:rPr>
      <w:rFonts w:ascii="Cambria" w:eastAsia="宋体" w:hAnsi="Cambria"/>
      <w:bCs/>
      <w:color w:val="365f91"/>
      <w:kern w:val="0"/>
    </w:rPr>
  </w:style>
  <w:style w:type="paragraph" w:customStyle="1" w:styleId="style4408">
    <w:name w:val="xl27"/>
    <w:basedOn w:val="style0"/>
    <w:next w:val="style4408"/>
    <w:qFormat/>
    <w:uiPriority w:val="0"/>
    <w:pPr>
      <w:widowControl/>
      <w:pBdr>
        <w:left w:val="single" w:sz="4" w:space="0" w:color="auto"/>
        <w:right w:val="single" w:sz="4" w:space="0" w:color="auto"/>
        <w:top w:val="single" w:sz="4" w:space="0" w:color="auto"/>
        <w:bottom w:val="single" w:sz="4" w:space="0" w:color="auto"/>
      </w:pBdr>
      <w:spacing w:before="100" w:beforeAutospacing="true" w:after="100" w:afterAutospacing="true"/>
      <w:jc w:val="center"/>
      <w:textAlignment w:val="center"/>
    </w:pPr>
    <w:rPr>
      <w:kern w:val="0"/>
      <w:sz w:val="22"/>
      <w:szCs w:val="22"/>
    </w:rPr>
  </w:style>
  <w:style w:type="paragraph" w:customStyle="1" w:styleId="style4409">
    <w:name w:val="Char Char Char Char Char Char1 Char1"/>
    <w:basedOn w:val="style0"/>
    <w:next w:val="style4409"/>
    <w:qFormat/>
    <w:uiPriority w:val="0"/>
    <w:pPr>
      <w:widowControl/>
      <w:spacing w:after="160" w:lineRule="exact" w:line="240"/>
      <w:jc w:val="left"/>
    </w:pPr>
    <w:rPr>
      <w:rFonts w:ascii="Arial" w:cs="Verdana" w:eastAsia="Times New Roman" w:hAnsi="Arial"/>
      <w:b/>
      <w:kern w:val="0"/>
      <w:szCs w:val="20"/>
      <w:lang w:eastAsia="en-US"/>
    </w:rPr>
  </w:style>
  <w:style w:type="paragraph" w:customStyle="1" w:styleId="style4410">
    <w:name w:val="正文_1_0"/>
    <w:next w:val="style4410"/>
    <w:qFormat/>
    <w:uiPriority w:val="0"/>
    <w:pPr>
      <w:widowControl w:val="false"/>
      <w:jc w:val="both"/>
    </w:pPr>
    <w:rPr>
      <w:rFonts w:ascii="Times New Roman" w:cs="Times New Roman" w:eastAsia="宋体" w:hAnsi="Times New Roman"/>
      <w:kern w:val="2"/>
      <w:sz w:val="21"/>
      <w:szCs w:val="24"/>
      <w:lang w:val="en-US" w:bidi="ar-SA" w:eastAsia="zh-CN"/>
    </w:rPr>
  </w:style>
  <w:style w:type="paragraph" w:customStyle="1" w:styleId="style4411">
    <w:name w:val="Table Body"/>
    <w:basedOn w:val="style0"/>
    <w:next w:val="style4411"/>
    <w:qFormat/>
    <w:uiPriority w:val="0"/>
    <w:pPr>
      <w:widowControl/>
      <w:jc w:val="center"/>
    </w:pPr>
    <w:rPr>
      <w:rFonts w:ascii="Arial" w:hAnsi="Arial"/>
      <w:snapToGrid w:val="false"/>
      <w:kern w:val="0"/>
      <w:sz w:val="18"/>
      <w:szCs w:val="20"/>
    </w:rPr>
  </w:style>
  <w:style w:type="paragraph" w:customStyle="1" w:styleId="style4412">
    <w:name w:val="xl44"/>
    <w:basedOn w:val="style0"/>
    <w:next w:val="style4412"/>
    <w:qFormat/>
    <w:uiPriority w:val="0"/>
    <w:pPr>
      <w:widowControl/>
      <w:pBdr>
        <w:left w:val="single" w:sz="4" w:space="0" w:color="auto"/>
        <w:top w:val="single" w:sz="4" w:space="0" w:color="auto"/>
        <w:bottom w:val="single" w:sz="4" w:space="0" w:color="auto"/>
      </w:pBdr>
      <w:spacing w:before="100" w:beforeAutospacing="true" w:after="100" w:afterAutospacing="true"/>
      <w:jc w:val="left"/>
      <w:textAlignment w:val="center"/>
    </w:pPr>
    <w:rPr>
      <w:rFonts w:ascii="宋体" w:hAnsi="宋体"/>
      <w:kern w:val="0"/>
      <w:sz w:val="22"/>
      <w:szCs w:val="22"/>
    </w:rPr>
  </w:style>
  <w:style w:type="paragraph" w:customStyle="1" w:styleId="style4413">
    <w:name w:val="正文_1_0_0"/>
    <w:next w:val="style4413"/>
    <w:qFormat/>
    <w:uiPriority w:val="0"/>
    <w:pPr>
      <w:widowControl w:val="false"/>
      <w:jc w:val="both"/>
    </w:pPr>
    <w:rPr>
      <w:rFonts w:ascii="Times New Roman" w:cs="Times New Roman" w:eastAsia="宋体" w:hAnsi="Times New Roman"/>
      <w:kern w:val="2"/>
      <w:sz w:val="21"/>
      <w:szCs w:val="24"/>
      <w:lang w:val="en-US" w:bidi="ar-SA" w:eastAsia="zh-CN"/>
    </w:rPr>
  </w:style>
  <w:style w:type="paragraph" w:customStyle="1" w:styleId="style4414">
    <w:name w:val="xl39"/>
    <w:basedOn w:val="style0"/>
    <w:next w:val="style4414"/>
    <w:qFormat/>
    <w:uiPriority w:val="0"/>
    <w:pPr>
      <w:widowControl/>
      <w:pBdr>
        <w:right w:val="single" w:sz="4" w:space="0" w:color="auto"/>
        <w:top w:val="single" w:sz="4" w:space="0" w:color="auto"/>
        <w:bottom w:val="single" w:sz="4" w:space="0" w:color="auto"/>
      </w:pBdr>
      <w:spacing w:before="100" w:beforeAutospacing="true" w:after="100" w:afterAutospacing="true"/>
      <w:jc w:val="left"/>
      <w:textAlignment w:val="center"/>
    </w:pPr>
    <w:rPr>
      <w:rFonts w:ascii="宋体" w:hAnsi="宋体"/>
      <w:kern w:val="0"/>
      <w:sz w:val="22"/>
      <w:szCs w:val="22"/>
    </w:rPr>
  </w:style>
  <w:style w:type="paragraph" w:customStyle="1" w:styleId="style4415">
    <w:name w:val="签名 - 公司"/>
    <w:basedOn w:val="style64"/>
    <w:next w:val="style4416"/>
    <w:qFormat/>
    <w:uiPriority w:val="0"/>
    <w:pPr>
      <w:keepNext/>
      <w:widowControl/>
      <w:tabs>
        <w:tab w:val="left" w:leader="none" w:pos="600"/>
        <w:tab w:val="left" w:leader="none" w:pos="960"/>
        <w:tab w:val="left" w:leader="none" w:pos="1080"/>
      </w:tabs>
      <w:overflowPunct w:val="false"/>
      <w:spacing w:lineRule="auto" w:line="360"/>
      <w:ind w:left="0" w:right="28" w:firstLine="480"/>
      <w:jc w:val="right"/>
    </w:pPr>
    <w:rPr>
      <w:rFonts w:ascii="宋体" w:eastAsia="宋体" w:hAnsi="宋体"/>
      <w:kern w:val="0"/>
    </w:rPr>
  </w:style>
  <w:style w:type="paragraph" w:customStyle="1" w:styleId="style4416">
    <w:name w:val="关于"/>
    <w:basedOn w:val="style0"/>
    <w:next w:val="style0"/>
    <w:qFormat/>
    <w:uiPriority w:val="0"/>
    <w:pPr>
      <w:keepNext/>
      <w:keepLines/>
      <w:widowControl/>
      <w:tabs>
        <w:tab w:val="left" w:leader="none" w:pos="600"/>
        <w:tab w:val="left" w:leader="none" w:pos="960"/>
        <w:tab w:val="left" w:leader="none" w:pos="1080"/>
      </w:tabs>
      <w:overflowPunct w:val="false"/>
      <w:spacing w:before="220" w:lineRule="auto" w:line="360"/>
      <w:ind w:right="28" w:firstLine="480"/>
    </w:pPr>
    <w:rPr>
      <w:rFonts w:ascii="宋体" w:hAnsi="宋体"/>
      <w:kern w:val="0"/>
      <w:sz w:val="24"/>
      <w:szCs w:val="20"/>
    </w:rPr>
  </w:style>
  <w:style w:type="paragraph" w:customStyle="1" w:styleId="style4417">
    <w:name w:val="xl43"/>
    <w:basedOn w:val="style0"/>
    <w:next w:val="style4417"/>
    <w:qFormat/>
    <w:uiPriority w:val="0"/>
    <w:pPr>
      <w:widowControl/>
      <w:pBdr>
        <w:right w:val="single" w:sz="4" w:space="0" w:color="auto"/>
        <w:top w:val="single" w:sz="4" w:space="0" w:color="auto"/>
        <w:bottom w:val="single" w:sz="4" w:space="0" w:color="auto"/>
      </w:pBdr>
      <w:spacing w:before="100" w:beforeAutospacing="true" w:after="100" w:afterAutospacing="true"/>
      <w:jc w:val="left"/>
      <w:textAlignment w:val="center"/>
    </w:pPr>
    <w:rPr>
      <w:rFonts w:ascii="宋体" w:hAnsi="宋体"/>
      <w:kern w:val="0"/>
      <w:sz w:val="22"/>
      <w:szCs w:val="22"/>
    </w:rPr>
  </w:style>
  <w:style w:type="paragraph" w:customStyle="1" w:styleId="style4418">
    <w:name w:val="正文_0_0"/>
    <w:next w:val="style4418"/>
    <w:qFormat/>
    <w:uiPriority w:val="0"/>
    <w:pPr>
      <w:widowControl w:val="false"/>
      <w:jc w:val="both"/>
    </w:pPr>
    <w:rPr>
      <w:rFonts w:ascii="Times New Roman" w:cs="Times New Roman" w:eastAsia="宋体" w:hAnsi="Times New Roman"/>
      <w:kern w:val="2"/>
      <w:sz w:val="21"/>
      <w:szCs w:val="24"/>
      <w:lang w:val="en-US" w:bidi="ar-SA" w:eastAsia="zh-CN"/>
    </w:rPr>
  </w:style>
  <w:style w:type="paragraph" w:customStyle="1" w:styleId="style4419">
    <w:name w:val="xl42"/>
    <w:basedOn w:val="style0"/>
    <w:next w:val="style4419"/>
    <w:qFormat/>
    <w:uiPriority w:val="0"/>
    <w:pPr>
      <w:widowControl/>
      <w:pBdr>
        <w:left w:val="single" w:sz="4" w:space="0" w:color="auto"/>
        <w:top w:val="single" w:sz="4" w:space="0" w:color="auto"/>
        <w:bottom w:val="single" w:sz="4" w:space="0" w:color="auto"/>
      </w:pBdr>
      <w:spacing w:before="100" w:beforeAutospacing="true" w:after="100" w:afterAutospacing="true"/>
      <w:jc w:val="left"/>
      <w:textAlignment w:val="center"/>
    </w:pPr>
    <w:rPr>
      <w:kern w:val="0"/>
      <w:sz w:val="22"/>
      <w:szCs w:val="22"/>
    </w:rPr>
  </w:style>
  <w:style w:type="paragraph" w:customStyle="1" w:styleId="style4420">
    <w:name w:val="xl33"/>
    <w:basedOn w:val="style0"/>
    <w:next w:val="style4420"/>
    <w:qFormat/>
    <w:uiPriority w:val="0"/>
    <w:pPr>
      <w:widowControl/>
      <w:spacing w:before="100" w:beforeAutospacing="true" w:after="100" w:afterAutospacing="true"/>
      <w:jc w:val="left"/>
      <w:textAlignment w:val="center"/>
    </w:pPr>
    <w:rPr>
      <w:rFonts w:ascii="宋体" w:hAnsi="宋体"/>
      <w:b/>
      <w:bCs/>
      <w:kern w:val="0"/>
      <w:sz w:val="28"/>
      <w:szCs w:val="28"/>
    </w:rPr>
  </w:style>
  <w:style w:type="paragraph" w:customStyle="1" w:styleId="style4421">
    <w:name w:val="xl41"/>
    <w:basedOn w:val="style0"/>
    <w:next w:val="style4421"/>
    <w:qFormat/>
    <w:uiPriority w:val="0"/>
    <w:pPr>
      <w:widowControl/>
      <w:pBdr>
        <w:left w:val="single" w:sz="4" w:space="0" w:color="auto"/>
        <w:right w:val="single" w:sz="4" w:space="0" w:color="auto"/>
        <w:top w:val="single" w:sz="4" w:space="0" w:color="auto"/>
        <w:bottom w:val="single" w:sz="4" w:space="0" w:color="auto"/>
      </w:pBdr>
      <w:spacing w:before="100" w:beforeAutospacing="true" w:after="100" w:afterAutospacing="true"/>
      <w:jc w:val="left"/>
      <w:textAlignment w:val="center"/>
    </w:pPr>
    <w:rPr>
      <w:rFonts w:ascii="宋体" w:hAnsi="宋体"/>
      <w:kern w:val="0"/>
      <w:sz w:val="24"/>
    </w:rPr>
  </w:style>
  <w:style w:type="paragraph" w:customStyle="1" w:styleId="style4422">
    <w:name w:val="正文缩进1"/>
    <w:basedOn w:val="style0"/>
    <w:next w:val="style4422"/>
    <w:qFormat/>
    <w:uiPriority w:val="0"/>
    <w:pPr>
      <w:ind w:firstLine="567"/>
    </w:pPr>
    <w:rPr>
      <w:spacing w:val="20"/>
      <w:sz w:val="24"/>
      <w:szCs w:val="20"/>
    </w:rPr>
  </w:style>
  <w:style w:type="paragraph" w:customStyle="1" w:styleId="style4423">
    <w:name w:val="_正文"/>
    <w:basedOn w:val="style0"/>
    <w:next w:val="style4423"/>
    <w:qFormat/>
    <w:uiPriority w:val="99"/>
    <w:pPr>
      <w:spacing w:lineRule="auto" w:line="360"/>
      <w:ind w:firstLine="200" w:firstLineChars="200"/>
    </w:pPr>
    <w:rPr>
      <w:rFonts w:ascii="宋体" w:hAnsi="宋体"/>
      <w:sz w:val="24"/>
    </w:rPr>
  </w:style>
  <w:style w:type="paragraph" w:customStyle="1" w:styleId="style4424">
    <w:name w:val="xl46"/>
    <w:basedOn w:val="style0"/>
    <w:next w:val="style4424"/>
    <w:qFormat/>
    <w:uiPriority w:val="0"/>
    <w:pPr>
      <w:widowControl/>
      <w:spacing w:before="100" w:beforeAutospacing="true" w:after="100" w:afterAutospacing="true"/>
      <w:jc w:val="left"/>
      <w:textAlignment w:val="center"/>
    </w:pPr>
    <w:rPr>
      <w:rFonts w:ascii="宋体" w:hAnsi="宋体"/>
      <w:kern w:val="0"/>
      <w:sz w:val="22"/>
      <w:szCs w:val="22"/>
    </w:rPr>
  </w:style>
  <w:style w:type="paragraph" w:customStyle="1" w:styleId="style4425">
    <w:name w:val="列出段落6"/>
    <w:basedOn w:val="style0"/>
    <w:next w:val="style4425"/>
    <w:qFormat/>
    <w:uiPriority w:val="0"/>
    <w:pPr>
      <w:ind w:firstLine="420" w:firstLineChars="200"/>
    </w:pPr>
    <w:rPr>
      <w:rFonts w:ascii="仿宋_GB2312" w:cs="宋体" w:eastAsia="仿宋_GB2312"/>
      <w:spacing w:val="6"/>
      <w:sz w:val="30"/>
      <w:szCs w:val="30"/>
    </w:rPr>
  </w:style>
  <w:style w:type="paragraph" w:customStyle="1" w:styleId="style4426">
    <w:name w:val="_Style 15"/>
    <w:basedOn w:val="style0"/>
    <w:next w:val="style4426"/>
    <w:qFormat/>
    <w:uiPriority w:val="0"/>
    <w:pPr/>
  </w:style>
  <w:style w:type="paragraph" w:customStyle="1" w:styleId="style4427">
    <w:name w:val="msonormal"/>
    <w:basedOn w:val="style0"/>
    <w:next w:val="style4427"/>
    <w:qFormat/>
    <w:uiPriority w:val="0"/>
    <w:pPr>
      <w:widowControl/>
      <w:spacing w:before="100" w:beforeAutospacing="true" w:after="100" w:afterAutospacing="true"/>
      <w:jc w:val="left"/>
    </w:pPr>
    <w:rPr>
      <w:rFonts w:ascii="宋体" w:cs="宋体" w:hAnsi="宋体"/>
      <w:kern w:val="0"/>
      <w:sz w:val="24"/>
    </w:rPr>
  </w:style>
  <w:style w:type="paragraph" w:customStyle="1" w:styleId="style4428">
    <w:name w:val="xl45"/>
    <w:basedOn w:val="style0"/>
    <w:next w:val="style4428"/>
    <w:qFormat/>
    <w:uiPriority w:val="0"/>
    <w:pPr>
      <w:widowControl/>
      <w:pBdr>
        <w:top w:val="single" w:sz="4" w:space="0" w:color="auto"/>
        <w:bottom w:val="single" w:sz="4" w:space="0" w:color="auto"/>
      </w:pBdr>
      <w:spacing w:before="100" w:beforeAutospacing="true" w:after="100" w:afterAutospacing="true"/>
      <w:jc w:val="left"/>
      <w:textAlignment w:val="center"/>
    </w:pPr>
    <w:rPr>
      <w:rFonts w:ascii="宋体" w:hAnsi="宋体"/>
      <w:kern w:val="0"/>
      <w:sz w:val="22"/>
      <w:szCs w:val="22"/>
    </w:rPr>
  </w:style>
  <w:style w:type="paragraph" w:customStyle="1" w:styleId="style4429">
    <w:name w:val="Char Char Char Char Char Char1 Char"/>
    <w:basedOn w:val="style0"/>
    <w:next w:val="style4429"/>
    <w:qFormat/>
    <w:uiPriority w:val="0"/>
    <w:pPr>
      <w:widowControl/>
      <w:spacing w:after="160" w:lineRule="exact" w:line="240"/>
      <w:jc w:val="left"/>
    </w:pPr>
    <w:rPr>
      <w:rFonts w:ascii="Arial" w:cs="Verdana" w:eastAsia="Times New Roman" w:hAnsi="Arial"/>
      <w:b/>
      <w:kern w:val="0"/>
      <w:sz w:val="24"/>
      <w:szCs w:val="20"/>
      <w:lang w:eastAsia="en-US"/>
    </w:rPr>
  </w:style>
  <w:style w:type="paragraph" w:customStyle="1" w:styleId="style4430">
    <w:name w:val="样式 标题 4 + 加粗"/>
    <w:basedOn w:val="style4"/>
    <w:next w:val="style0"/>
    <w:qFormat/>
    <w:uiPriority w:val="0"/>
    <w:pPr>
      <w:widowControl/>
      <w:tabs>
        <w:tab w:val="left" w:leader="none" w:pos="360"/>
      </w:tabs>
      <w:spacing w:before="0" w:after="0" w:lineRule="auto" w:line="240"/>
      <w:jc w:val="left"/>
    </w:pPr>
    <w:rPr>
      <w:rFonts w:ascii="微软雅黑" w:eastAsia="微软雅黑" w:hAnsi="微软雅黑"/>
      <w:kern w:val="24"/>
      <w:sz w:val="24"/>
      <w:szCs w:val="24"/>
    </w:rPr>
  </w:style>
  <w:style w:type="paragraph" w:customStyle="1" w:styleId="style4431">
    <w:name w:val="xl51"/>
    <w:basedOn w:val="style0"/>
    <w:next w:val="style4431"/>
    <w:qFormat/>
    <w:uiPriority w:val="0"/>
    <w:pPr>
      <w:widowControl/>
      <w:pBdr>
        <w:right w:val="single" w:sz="4" w:space="0" w:color="auto"/>
        <w:bottom w:val="single" w:sz="4" w:space="0" w:color="auto"/>
      </w:pBdr>
      <w:spacing w:before="100" w:beforeAutospacing="true" w:after="100" w:afterAutospacing="true"/>
      <w:textAlignment w:val="center"/>
    </w:pPr>
    <w:rPr>
      <w:rFonts w:ascii="Arial" w:cs="Arial" w:eastAsia="Arial Unicode MS" w:hAnsi="Arial"/>
      <w:kern w:val="0"/>
      <w:szCs w:val="21"/>
    </w:rPr>
  </w:style>
  <w:style w:type="paragraph" w:customStyle="1" w:styleId="style4432">
    <w:name w:val="xl30"/>
    <w:basedOn w:val="style0"/>
    <w:next w:val="style4432"/>
    <w:qFormat/>
    <w:uiPriority w:val="0"/>
    <w:pPr>
      <w:widowControl/>
      <w:pBdr>
        <w:left w:val="single" w:sz="4" w:space="0" w:color="auto"/>
        <w:right w:val="single" w:sz="4" w:space="0" w:color="auto"/>
        <w:bottom w:val="single" w:sz="4" w:space="0" w:color="auto"/>
      </w:pBdr>
      <w:spacing w:before="100" w:beforeAutospacing="true" w:after="100" w:afterAutospacing="true"/>
      <w:jc w:val="center"/>
      <w:textAlignment w:val="center"/>
    </w:pPr>
    <w:rPr>
      <w:rFonts w:ascii="宋体" w:hAnsi="宋体"/>
      <w:kern w:val="0"/>
      <w:sz w:val="22"/>
      <w:szCs w:val="22"/>
    </w:rPr>
  </w:style>
  <w:style w:type="paragraph" w:customStyle="1" w:styleId="style4433">
    <w:name w:val="WPSOffice手动目录 2"/>
    <w:next w:val="style4433"/>
    <w:qFormat/>
    <w:uiPriority w:val="0"/>
    <w:pPr>
      <w:ind w:left="200" w:leftChars="200"/>
    </w:pPr>
    <w:rPr>
      <w:rFonts w:ascii="Times New Roman" w:cs="Times New Roman" w:eastAsia="宋体" w:hAnsi="Times New Roman"/>
      <w:lang w:val="en-US" w:bidi="ar-SA" w:eastAsia="zh-CN"/>
    </w:rPr>
  </w:style>
  <w:style w:type="paragraph" w:customStyle="1" w:styleId="style4434">
    <w:name w:val="样式"/>
    <w:basedOn w:val="style0"/>
    <w:next w:val="style84"/>
    <w:qFormat/>
    <w:uiPriority w:val="0"/>
    <w:pPr>
      <w:ind w:left="572" w:right="32" w:firstLine="478"/>
    </w:pPr>
    <w:rPr>
      <w:szCs w:val="21"/>
    </w:rPr>
  </w:style>
  <w:style w:type="paragraph" w:customStyle="1" w:styleId="style4435">
    <w:name w:val="Bullet w/Single Space"/>
    <w:basedOn w:val="style0"/>
    <w:next w:val="style4435"/>
    <w:qFormat/>
    <w:uiPriority w:val="0"/>
    <w:pPr>
      <w:widowControl/>
      <w:numPr>
        <w:ilvl w:val="0"/>
        <w:numId w:val="3"/>
      </w:numPr>
      <w:ind w:left="720"/>
      <w:jc w:val="left"/>
    </w:pPr>
    <w:rPr>
      <w:kern w:val="0"/>
      <w:sz w:val="24"/>
      <w:szCs w:val="20"/>
      <w:lang w:eastAsia="en-US"/>
    </w:rPr>
  </w:style>
  <w:style w:type="paragraph" w:customStyle="1" w:styleId="style4436">
    <w:name w:val="正文样式"/>
    <w:basedOn w:val="style0"/>
    <w:next w:val="style4436"/>
    <w:qFormat/>
    <w:uiPriority w:val="0"/>
    <w:pPr>
      <w:tabs>
        <w:tab w:val="left" w:leader="none" w:pos="1560"/>
      </w:tabs>
      <w:spacing w:before="163" w:after="163" w:lineRule="auto" w:line="300"/>
      <w:ind w:left="1560" w:hanging="360"/>
    </w:pPr>
    <w:rPr>
      <w:rFonts w:ascii="宋体"/>
      <w:sz w:val="24"/>
    </w:rPr>
  </w:style>
  <w:style w:type="paragraph" w:customStyle="1" w:styleId="style4437">
    <w:name w:val="图表"/>
    <w:basedOn w:val="style0"/>
    <w:next w:val="style4437"/>
    <w:qFormat/>
    <w:uiPriority w:val="0"/>
    <w:pPr>
      <w:spacing w:lineRule="auto" w:line="360"/>
      <w:ind w:hanging="420"/>
      <w:jc w:val="center"/>
    </w:pPr>
    <w:rPr>
      <w:sz w:val="24"/>
      <w:szCs w:val="20"/>
    </w:rPr>
  </w:style>
  <w:style w:type="paragraph" w:customStyle="1" w:styleId="style4438">
    <w:name w:val="font0"/>
    <w:basedOn w:val="style0"/>
    <w:next w:val="style4438"/>
    <w:qFormat/>
    <w:uiPriority w:val="0"/>
    <w:pPr>
      <w:widowControl/>
      <w:spacing w:before="100" w:beforeAutospacing="true" w:after="100" w:afterAutospacing="true"/>
      <w:jc w:val="left"/>
    </w:pPr>
    <w:rPr>
      <w:rFonts w:ascii="宋体" w:cs="宋体" w:hAnsi="宋体"/>
      <w:color w:val="000000"/>
      <w:kern w:val="0"/>
      <w:sz w:val="22"/>
      <w:szCs w:val="22"/>
    </w:rPr>
  </w:style>
  <w:style w:type="paragraph" w:customStyle="1" w:styleId="style4439">
    <w:name w:val="正文_0"/>
    <w:basedOn w:val="style0"/>
    <w:next w:val="style4439"/>
    <w:qFormat/>
    <w:uiPriority w:val="0"/>
    <w:pPr/>
  </w:style>
  <w:style w:type="paragraph" w:customStyle="1" w:styleId="style4440">
    <w:name w:val="z1"/>
    <w:basedOn w:val="style0"/>
    <w:next w:val="style4440"/>
    <w:qFormat/>
    <w:uiPriority w:val="0"/>
    <w:pPr>
      <w:widowControl/>
      <w:wordWrap w:val="false"/>
      <w:adjustRightInd w:val="false"/>
      <w:snapToGrid w:val="false"/>
      <w:spacing w:beforeLines="50" w:afterLines="50" w:lineRule="auto" w:line="300"/>
      <w:ind w:left="359" w:leftChars="171" w:firstLine="480" w:firstLineChars="200"/>
    </w:pPr>
    <w:rPr>
      <w:rFonts w:ascii="Arial" w:hAnsi="Arial"/>
      <w:sz w:val="24"/>
      <w:szCs w:val="21"/>
    </w:rPr>
  </w:style>
  <w:style w:type="paragraph" w:customStyle="1" w:styleId="style4441">
    <w:name w:val="正文2"/>
    <w:next w:val="style4441"/>
    <w:qFormat/>
    <w:uiPriority w:val="0"/>
    <w:pPr>
      <w:widowControl w:val="false"/>
      <w:adjustRightInd w:val="false"/>
      <w:spacing w:lineRule="atLeast" w:line="360"/>
      <w:textAlignment w:val="baseline"/>
    </w:pPr>
    <w:rPr>
      <w:rFonts w:ascii="宋体" w:cs="Times New Roman" w:eastAsia="宋体" w:hAnsi="Times New Roman"/>
      <w:sz w:val="24"/>
      <w:lang w:val="en-US" w:bidi="ar-SA" w:eastAsia="zh-CN"/>
    </w:rPr>
  </w:style>
  <w:style w:type="paragraph" w:customStyle="1" w:styleId="style4442">
    <w:name w:val="简单回函地址"/>
    <w:basedOn w:val="style0"/>
    <w:next w:val="style4442"/>
    <w:qFormat/>
    <w:uiPriority w:val="0"/>
    <w:pPr/>
  </w:style>
  <w:style w:type="paragraph" w:customStyle="1" w:styleId="style4443">
    <w:name w:val="xl40"/>
    <w:basedOn w:val="style0"/>
    <w:next w:val="style4443"/>
    <w:qFormat/>
    <w:uiPriority w:val="0"/>
    <w:pPr>
      <w:widowControl/>
      <w:pBdr>
        <w:left w:val="single" w:sz="4" w:space="0" w:color="auto"/>
        <w:right w:val="single" w:sz="4" w:space="0" w:color="auto"/>
        <w:top w:val="single" w:sz="4" w:space="0" w:color="auto"/>
        <w:bottom w:val="single" w:sz="4" w:space="0" w:color="auto"/>
      </w:pBdr>
      <w:spacing w:before="100" w:beforeAutospacing="true" w:after="100" w:afterAutospacing="true"/>
      <w:jc w:val="left"/>
      <w:textAlignment w:val="center"/>
    </w:pPr>
    <w:rPr>
      <w:rFonts w:ascii="宋体" w:hAnsi="宋体"/>
      <w:b/>
      <w:bCs/>
      <w:kern w:val="0"/>
      <w:sz w:val="22"/>
      <w:szCs w:val="22"/>
    </w:rPr>
  </w:style>
  <w:style w:type="paragraph" w:customStyle="1" w:styleId="style4444">
    <w:name w:val="样式3"/>
    <w:basedOn w:val="style21"/>
    <w:next w:val="style4444"/>
    <w:qFormat/>
    <w:uiPriority w:val="0"/>
    <w:pPr>
      <w:tabs>
        <w:tab w:val="right" w:leader="dot" w:pos="9458"/>
      </w:tabs>
    </w:pPr>
    <w:rPr>
      <w:i/>
    </w:rPr>
  </w:style>
  <w:style w:type="paragraph" w:customStyle="1" w:styleId="style4445">
    <w:name w:val="msolistparagraph"/>
    <w:basedOn w:val="style0"/>
    <w:next w:val="style4445"/>
    <w:qFormat/>
    <w:uiPriority w:val="0"/>
    <w:pPr>
      <w:ind w:firstLine="420" w:firstLineChars="200"/>
    </w:pPr>
    <w:rPr>
      <w:rFonts w:ascii="Calibri" w:hAnsi="Calibri"/>
      <w:szCs w:val="22"/>
    </w:rPr>
  </w:style>
  <w:style w:type="paragraph" w:customStyle="1" w:styleId="style4446">
    <w:name w:val="Char Char16 Char Char"/>
    <w:basedOn w:val="style0"/>
    <w:next w:val="style4446"/>
    <w:qFormat/>
    <w:uiPriority w:val="0"/>
    <w:pPr/>
    <w:rPr>
      <w:rFonts w:ascii="Tahoma" w:hAnsi="Tahoma"/>
      <w:sz w:val="24"/>
      <w:szCs w:val="20"/>
    </w:rPr>
  </w:style>
  <w:style w:type="paragraph" w:customStyle="1" w:styleId="style4447">
    <w:name w:val="正文内容"/>
    <w:basedOn w:val="style0"/>
    <w:next w:val="style4447"/>
    <w:qFormat/>
    <w:uiPriority w:val="0"/>
    <w:pPr/>
    <w:rPr>
      <w:rFonts w:ascii="Arial" w:hAnsi="Arial"/>
      <w:spacing w:val="-12"/>
      <w:szCs w:val="20"/>
    </w:rPr>
  </w:style>
  <w:style w:type="paragraph" w:customStyle="1" w:styleId="style4448">
    <w:name w:val="xl25"/>
    <w:basedOn w:val="style0"/>
    <w:next w:val="style4448"/>
    <w:qFormat/>
    <w:uiPriority w:val="0"/>
    <w:pPr>
      <w:widowControl/>
      <w:pBdr>
        <w:left w:val="single" w:sz="4" w:space="0" w:color="auto"/>
        <w:right w:val="single" w:sz="4" w:space="0" w:color="auto"/>
        <w:top w:val="single" w:sz="4" w:space="0" w:color="auto"/>
        <w:bottom w:val="single" w:sz="4" w:space="0" w:color="auto"/>
      </w:pBdr>
      <w:spacing w:before="100" w:beforeAutospacing="true" w:after="100" w:afterAutospacing="true"/>
      <w:jc w:val="center"/>
      <w:textAlignment w:val="center"/>
    </w:pPr>
    <w:rPr>
      <w:rFonts w:ascii="宋体" w:hAnsi="宋体"/>
      <w:kern w:val="0"/>
      <w:sz w:val="22"/>
      <w:szCs w:val="22"/>
    </w:rPr>
  </w:style>
  <w:style w:type="paragraph" w:customStyle="1" w:styleId="style4449">
    <w:name w:val="xl34"/>
    <w:basedOn w:val="style0"/>
    <w:next w:val="style4449"/>
    <w:qFormat/>
    <w:uiPriority w:val="0"/>
    <w:pPr>
      <w:widowControl/>
      <w:pBdr>
        <w:left w:val="single" w:sz="4" w:space="0" w:color="auto"/>
        <w:right w:val="single" w:sz="4" w:space="0" w:color="auto"/>
        <w:top w:val="single" w:sz="4" w:space="0" w:color="auto"/>
      </w:pBdr>
      <w:spacing w:before="100" w:beforeAutospacing="true" w:after="100" w:afterAutospacing="true"/>
      <w:jc w:val="left"/>
      <w:textAlignment w:val="center"/>
    </w:pPr>
    <w:rPr>
      <w:rFonts w:ascii="宋体" w:hAnsi="宋体"/>
      <w:kern w:val="0"/>
      <w:sz w:val="22"/>
      <w:szCs w:val="22"/>
    </w:rPr>
  </w:style>
  <w:style w:type="paragraph" w:customStyle="1" w:styleId="style4450">
    <w:name w:val="WPSOffice手动目录 1"/>
    <w:next w:val="style4450"/>
    <w:qFormat/>
    <w:uiPriority w:val="0"/>
    <w:pPr/>
    <w:rPr>
      <w:rFonts w:ascii="Times New Roman" w:cs="Times New Roman" w:eastAsia="宋体" w:hAnsi="Times New Roman"/>
      <w:lang w:val="en-US" w:bidi="ar-SA" w:eastAsia="zh-CN"/>
    </w:rPr>
  </w:style>
  <w:style w:type="paragraph" w:customStyle="1" w:styleId="style4451">
    <w:name w:val="图"/>
    <w:basedOn w:val="style0"/>
    <w:next w:val="style4451"/>
    <w:qFormat/>
    <w:uiPriority w:val="0"/>
    <w:pPr>
      <w:keepNext/>
      <w:adjustRightInd w:val="false"/>
      <w:spacing w:before="60" w:after="60" w:lineRule="auto" w:line="300"/>
      <w:jc w:val="center"/>
      <w:textAlignment w:val="center"/>
    </w:pPr>
    <w:rPr>
      <w:snapToGrid w:val="false"/>
      <w:spacing w:val="20"/>
      <w:kern w:val="0"/>
      <w:sz w:val="24"/>
      <w:szCs w:val="20"/>
    </w:rPr>
  </w:style>
  <w:style w:type="paragraph" w:customStyle="1" w:styleId="style4452">
    <w:name w:val="xl24"/>
    <w:basedOn w:val="style0"/>
    <w:next w:val="style4452"/>
    <w:qFormat/>
    <w:uiPriority w:val="0"/>
    <w:pPr>
      <w:widowControl/>
      <w:pBdr>
        <w:left w:val="single" w:sz="4" w:space="0" w:color="auto"/>
        <w:right w:val="single" w:sz="4" w:space="0" w:color="auto"/>
        <w:top w:val="single" w:sz="4" w:space="0" w:color="auto"/>
      </w:pBdr>
      <w:spacing w:before="100" w:beforeAutospacing="true" w:after="100" w:afterAutospacing="true"/>
      <w:jc w:val="center"/>
      <w:textAlignment w:val="center"/>
    </w:pPr>
    <w:rPr>
      <w:rFonts w:ascii="宋体" w:hAnsi="宋体"/>
      <w:kern w:val="0"/>
      <w:sz w:val="22"/>
      <w:szCs w:val="22"/>
    </w:rPr>
  </w:style>
  <w:style w:type="paragraph" w:customStyle="1" w:styleId="style4453">
    <w:name w:val="WPSOffice手动目录 3"/>
    <w:next w:val="style4453"/>
    <w:qFormat/>
    <w:uiPriority w:val="0"/>
    <w:pPr>
      <w:ind w:left="400" w:leftChars="400"/>
    </w:pPr>
    <w:rPr>
      <w:rFonts w:ascii="Times New Roman" w:cs="Times New Roman" w:eastAsia="宋体" w:hAnsi="Times New Roman"/>
      <w:lang w:val="en-US" w:bidi="ar-SA" w:eastAsia="zh-CN"/>
    </w:rPr>
  </w:style>
  <w:style w:type="paragraph" w:customStyle="1" w:styleId="style4454">
    <w:name w:val="正文(首行缩进)"/>
    <w:next w:val="style4454"/>
    <w:qFormat/>
    <w:uiPriority w:val="0"/>
    <w:pPr>
      <w:adjustRightInd w:val="false"/>
      <w:snapToGrid w:val="false"/>
      <w:spacing w:lineRule="auto" w:line="360"/>
      <w:ind w:firstLine="200" w:firstLineChars="200"/>
      <w:jc w:val="both"/>
    </w:pPr>
    <w:rPr>
      <w:rFonts w:ascii="Times New Roman" w:cs="Times New Roman" w:eastAsia="仿宋_GB2312" w:hAnsi="Times New Roman"/>
      <w:spacing w:val="2"/>
      <w:kern w:val="24"/>
      <w:sz w:val="24"/>
      <w:szCs w:val="24"/>
      <w:lang w:val="en-US" w:bidi="ar-SA" w:eastAsia="zh-CN"/>
    </w:rPr>
  </w:style>
  <w:style w:type="paragraph" w:customStyle="1" w:styleId="style4455">
    <w:name w:val="xl64"/>
    <w:basedOn w:val="style0"/>
    <w:next w:val="style4455"/>
    <w:qFormat/>
    <w:uiPriority w:val="0"/>
    <w:pPr>
      <w:widowControl/>
      <w:pBdr>
        <w:left w:val="single" w:sz="4" w:space="0" w:color="auto"/>
        <w:right w:val="single" w:sz="4" w:space="0" w:color="auto"/>
        <w:top w:val="single" w:sz="4" w:space="0" w:color="auto"/>
        <w:bottom w:val="single" w:sz="4" w:space="0" w:color="auto"/>
      </w:pBdr>
      <w:spacing w:before="100" w:beforeAutospacing="true" w:after="100" w:afterAutospacing="true"/>
      <w:jc w:val="center"/>
    </w:pPr>
    <w:rPr>
      <w:rFonts w:ascii="仿宋_GB2312" w:cs="宋体" w:eastAsia="仿宋_GB2312" w:hAnsi="宋体"/>
      <w:b/>
      <w:bCs/>
      <w:kern w:val="0"/>
      <w:sz w:val="18"/>
      <w:szCs w:val="18"/>
    </w:rPr>
  </w:style>
  <w:style w:type="paragraph" w:customStyle="1" w:styleId="style4456">
    <w:name w:val="Char1 Char Char Char Char Char Char Char Char"/>
    <w:basedOn w:val="style0"/>
    <w:next w:val="style4456"/>
    <w:qFormat/>
    <w:uiPriority w:val="0"/>
    <w:pPr/>
  </w:style>
  <w:style w:type="paragraph" w:customStyle="1" w:styleId="style4457">
    <w:name w:val="xl31"/>
    <w:basedOn w:val="style0"/>
    <w:next w:val="style4457"/>
    <w:qFormat/>
    <w:uiPriority w:val="0"/>
    <w:pPr>
      <w:widowControl/>
      <w:pBdr>
        <w:left w:val="single" w:sz="4" w:space="0" w:color="auto"/>
        <w:right w:val="single" w:sz="4" w:space="0" w:color="auto"/>
        <w:top w:val="single" w:sz="4" w:space="0" w:color="auto"/>
      </w:pBdr>
      <w:spacing w:before="100" w:beforeAutospacing="true" w:after="100" w:afterAutospacing="true"/>
      <w:jc w:val="left"/>
      <w:textAlignment w:val="center"/>
    </w:pPr>
    <w:rPr>
      <w:kern w:val="0"/>
      <w:sz w:val="22"/>
      <w:szCs w:val="22"/>
    </w:rPr>
  </w:style>
  <w:style w:type="paragraph" w:customStyle="1" w:styleId="style4458">
    <w:name w:val="xl48"/>
    <w:basedOn w:val="style0"/>
    <w:next w:val="style4458"/>
    <w:qFormat/>
    <w:uiPriority w:val="0"/>
    <w:pPr>
      <w:widowControl/>
      <w:pBdr>
        <w:left w:val="single" w:sz="4" w:space="0" w:color="auto"/>
        <w:right w:val="single" w:sz="4" w:space="0" w:color="auto"/>
        <w:top w:val="single" w:sz="4" w:space="0" w:color="auto"/>
      </w:pBdr>
      <w:spacing w:before="100" w:beforeAutospacing="true" w:after="100" w:afterAutospacing="true"/>
      <w:jc w:val="center"/>
      <w:textAlignment w:val="center"/>
    </w:pPr>
    <w:rPr>
      <w:rFonts w:ascii="宋体" w:hAnsi="宋体"/>
      <w:kern w:val="0"/>
      <w:sz w:val="22"/>
      <w:szCs w:val="22"/>
    </w:rPr>
  </w:style>
  <w:style w:type="paragraph" w:customStyle="1" w:styleId="style4459">
    <w:name w:val="标题5"/>
    <w:basedOn w:val="style0"/>
    <w:next w:val="style4459"/>
    <w:qFormat/>
    <w:uiPriority w:val="0"/>
    <w:pPr>
      <w:spacing w:before="120" w:after="120"/>
    </w:pPr>
    <w:rPr>
      <w:rFonts w:ascii="宋体"/>
      <w:b/>
      <w:sz w:val="28"/>
    </w:rPr>
  </w:style>
  <w:style w:type="paragraph" w:customStyle="1" w:styleId="style4460">
    <w:name w:val="xl49"/>
    <w:basedOn w:val="style0"/>
    <w:next w:val="style4460"/>
    <w:qFormat/>
    <w:uiPriority w:val="0"/>
    <w:pPr>
      <w:widowControl/>
      <w:pBdr>
        <w:left w:val="single" w:sz="4" w:space="0" w:color="auto"/>
        <w:right w:val="single" w:sz="4" w:space="0" w:color="auto"/>
      </w:pBdr>
      <w:spacing w:before="100" w:beforeAutospacing="true" w:after="100" w:afterAutospacing="true"/>
      <w:jc w:val="center"/>
      <w:textAlignment w:val="center"/>
    </w:pPr>
    <w:rPr>
      <w:rFonts w:ascii="宋体" w:hAnsi="宋体"/>
      <w:kern w:val="0"/>
      <w:sz w:val="22"/>
      <w:szCs w:val="22"/>
    </w:rPr>
  </w:style>
  <w:style w:type="paragraph" w:customStyle="1" w:styleId="style4461">
    <w:name w:val="正文-段落"/>
    <w:next w:val="style4461"/>
    <w:qFormat/>
    <w:uiPriority w:val="0"/>
    <w:pPr>
      <w:spacing w:lineRule="auto" w:line="360"/>
      <w:ind w:firstLine="200" w:firstLineChars="200"/>
    </w:pPr>
    <w:rPr>
      <w:rFonts w:ascii="Times New Roman" w:cs="Cambria" w:eastAsia="宋体" w:hAnsi="Times New Roman"/>
      <w:sz w:val="24"/>
      <w:szCs w:val="24"/>
      <w:lang w:val="en-GB" w:bidi="ar-SA" w:eastAsia="zh-CN"/>
    </w:rPr>
  </w:style>
  <w:style w:type="paragraph" w:customStyle="1" w:styleId="style4462">
    <w:name w:val="xl63"/>
    <w:basedOn w:val="style0"/>
    <w:next w:val="style4462"/>
    <w:qFormat/>
    <w:uiPriority w:val="0"/>
    <w:pPr>
      <w:widowControl/>
      <w:pBdr>
        <w:left w:val="single" w:sz="4" w:space="0" w:color="auto"/>
        <w:right w:val="single" w:sz="4" w:space="0" w:color="auto"/>
        <w:top w:val="single" w:sz="4" w:space="0" w:color="auto"/>
        <w:bottom w:val="single" w:sz="4" w:space="0" w:color="auto"/>
      </w:pBdr>
      <w:spacing w:before="100" w:beforeAutospacing="true" w:after="100" w:afterAutospacing="true"/>
      <w:jc w:val="center"/>
    </w:pPr>
    <w:rPr>
      <w:rFonts w:ascii="仿宋_GB2312" w:cs="宋体" w:eastAsia="仿宋_GB2312" w:hAnsi="宋体"/>
      <w:b/>
      <w:bCs/>
      <w:kern w:val="0"/>
      <w:sz w:val="18"/>
      <w:szCs w:val="18"/>
    </w:rPr>
  </w:style>
  <w:style w:type="paragraph" w:customStyle="1" w:styleId="style4463">
    <w:name w:val="Char4"/>
    <w:basedOn w:val="style0"/>
    <w:next w:val="style4463"/>
    <w:qFormat/>
    <w:uiPriority w:val="0"/>
    <w:pPr>
      <w:ind w:left="980" w:hanging="420"/>
    </w:pPr>
    <w:rPr>
      <w:sz w:val="24"/>
    </w:rPr>
  </w:style>
  <w:style w:type="paragraph" w:customStyle="1" w:styleId="style4464">
    <w:name w:val="xl47"/>
    <w:basedOn w:val="style0"/>
    <w:next w:val="style4464"/>
    <w:qFormat/>
    <w:uiPriority w:val="0"/>
    <w:pPr>
      <w:widowControl/>
      <w:pBdr>
        <w:left w:val="single" w:sz="4" w:space="0" w:color="auto"/>
        <w:right w:val="single" w:sz="4" w:space="0" w:color="auto"/>
      </w:pBdr>
      <w:spacing w:before="100" w:beforeAutospacing="true" w:after="100" w:afterAutospacing="true"/>
      <w:jc w:val="center"/>
      <w:textAlignment w:val="center"/>
    </w:pPr>
    <w:rPr>
      <w:rFonts w:ascii="宋体" w:hAnsi="宋体"/>
      <w:kern w:val="0"/>
      <w:sz w:val="22"/>
      <w:szCs w:val="22"/>
    </w:rPr>
  </w:style>
  <w:style w:type="paragraph" w:customStyle="1" w:styleId="style4465">
    <w:name w:val="xl37"/>
    <w:basedOn w:val="style0"/>
    <w:next w:val="style4465"/>
    <w:qFormat/>
    <w:uiPriority w:val="0"/>
    <w:pPr>
      <w:widowControl/>
      <w:pBdr>
        <w:left w:val="single" w:sz="4" w:space="0" w:color="auto"/>
        <w:right w:val="single" w:sz="4" w:space="0" w:color="auto"/>
        <w:bottom w:val="single" w:sz="4" w:space="0" w:color="auto"/>
      </w:pBdr>
      <w:spacing w:before="100" w:beforeAutospacing="true" w:after="100" w:afterAutospacing="true"/>
      <w:jc w:val="center"/>
      <w:textAlignment w:val="center"/>
    </w:pPr>
    <w:rPr>
      <w:rFonts w:ascii="宋体" w:hAnsi="宋体"/>
      <w:b/>
      <w:bCs/>
      <w:kern w:val="0"/>
      <w:sz w:val="22"/>
      <w:szCs w:val="22"/>
    </w:rPr>
  </w:style>
  <w:style w:type="paragraph" w:customStyle="1" w:styleId="style4466">
    <w:name w:val="样式 首行缩进:  0.85 厘米"/>
    <w:basedOn w:val="style0"/>
    <w:next w:val="style4466"/>
    <w:qFormat/>
    <w:uiPriority w:val="0"/>
    <w:pPr>
      <w:ind w:firstLine="480" w:firstLineChars="200"/>
    </w:pPr>
    <w:rPr>
      <w:rFonts w:cs="宋体"/>
      <w:szCs w:val="20"/>
    </w:rPr>
  </w:style>
  <w:style w:type="paragraph" w:customStyle="1" w:styleId="style4467">
    <w:name w:val="xl32"/>
    <w:basedOn w:val="style0"/>
    <w:next w:val="style4467"/>
    <w:qFormat/>
    <w:uiPriority w:val="0"/>
    <w:pPr>
      <w:widowControl/>
      <w:pBdr>
        <w:left w:val="single" w:sz="4" w:space="0" w:color="auto"/>
        <w:right w:val="single" w:sz="4" w:space="0" w:color="auto"/>
        <w:bottom w:val="single" w:sz="4" w:space="0" w:color="auto"/>
      </w:pBdr>
      <w:spacing w:before="100" w:beforeAutospacing="true" w:after="100" w:afterAutospacing="true"/>
      <w:jc w:val="left"/>
      <w:textAlignment w:val="center"/>
    </w:pPr>
    <w:rPr>
      <w:rFonts w:ascii="宋体" w:hAnsi="宋体"/>
      <w:kern w:val="0"/>
      <w:sz w:val="22"/>
      <w:szCs w:val="22"/>
    </w:rPr>
  </w:style>
  <w:style w:type="paragraph" w:customStyle="1" w:styleId="style4468">
    <w:name w:val="xl28"/>
    <w:basedOn w:val="style0"/>
    <w:next w:val="style4468"/>
    <w:qFormat/>
    <w:uiPriority w:val="0"/>
    <w:pPr>
      <w:widowControl/>
      <w:pBdr>
        <w:left w:val="single" w:sz="4" w:space="0" w:color="auto"/>
        <w:right w:val="single" w:sz="4" w:space="0" w:color="auto"/>
        <w:top w:val="single" w:sz="4" w:space="0" w:color="auto"/>
        <w:bottom w:val="single" w:sz="4" w:space="0" w:color="auto"/>
      </w:pBdr>
      <w:spacing w:before="100" w:beforeAutospacing="true" w:after="100" w:afterAutospacing="true"/>
      <w:jc w:val="left"/>
      <w:textAlignment w:val="center"/>
    </w:pPr>
    <w:rPr>
      <w:rFonts w:ascii="宋体" w:hAnsi="宋体"/>
      <w:kern w:val="0"/>
      <w:sz w:val="22"/>
      <w:szCs w:val="22"/>
    </w:rPr>
  </w:style>
  <w:style w:type="paragraph" w:customStyle="1" w:styleId="style4469">
    <w:name w:val="font2"/>
    <w:basedOn w:val="style0"/>
    <w:next w:val="style4469"/>
    <w:qFormat/>
    <w:uiPriority w:val="0"/>
    <w:pPr>
      <w:widowControl/>
      <w:spacing w:before="100" w:beforeAutospacing="true" w:after="100" w:afterAutospacing="true"/>
      <w:jc w:val="left"/>
    </w:pPr>
    <w:rPr>
      <w:rFonts w:ascii="宋体" w:cs="宋体" w:hAnsi="宋体"/>
      <w:color w:val="ff0000"/>
      <w:kern w:val="0"/>
      <w:sz w:val="24"/>
    </w:rPr>
  </w:style>
  <w:style w:type="paragraph" w:customStyle="1" w:styleId="style4470">
    <w:name w:val="font3"/>
    <w:basedOn w:val="style0"/>
    <w:next w:val="style4470"/>
    <w:qFormat/>
    <w:uiPriority w:val="0"/>
    <w:pPr>
      <w:widowControl/>
      <w:spacing w:before="100" w:beforeAutospacing="true" w:after="100" w:afterAutospacing="true"/>
      <w:jc w:val="left"/>
    </w:pPr>
    <w:rPr>
      <w:color w:val="000000"/>
      <w:kern w:val="0"/>
      <w:sz w:val="14"/>
      <w:szCs w:val="14"/>
    </w:rPr>
  </w:style>
  <w:style w:type="paragraph" w:customStyle="1" w:styleId="style4471">
    <w:name w:val="et2"/>
    <w:basedOn w:val="style0"/>
    <w:next w:val="style4471"/>
    <w:qFormat/>
    <w:uiPriority w:val="0"/>
    <w:pPr>
      <w:widowControl/>
      <w:spacing w:before="100" w:beforeAutospacing="true" w:after="100" w:afterAutospacing="true"/>
      <w:jc w:val="left"/>
      <w:textAlignment w:val="center"/>
    </w:pPr>
    <w:rPr>
      <w:rFonts w:ascii="宋体" w:cs="宋体" w:hAnsi="宋体"/>
      <w:color w:val="000000"/>
      <w:kern w:val="0"/>
      <w:sz w:val="22"/>
      <w:szCs w:val="22"/>
    </w:rPr>
  </w:style>
  <w:style w:type="paragraph" w:customStyle="1" w:styleId="style4472">
    <w:name w:val="et4"/>
    <w:basedOn w:val="style0"/>
    <w:next w:val="style4472"/>
    <w:qFormat/>
    <w:uiPriority w:val="0"/>
    <w:pPr>
      <w:widowControl/>
      <w:spacing w:before="100" w:beforeAutospacing="true" w:after="100" w:afterAutospacing="true"/>
      <w:jc w:val="left"/>
      <w:textAlignment w:val="center"/>
    </w:pPr>
    <w:rPr>
      <w:rFonts w:ascii="宋体" w:cs="宋体" w:hAnsi="宋体"/>
      <w:color w:val="000000"/>
      <w:kern w:val="0"/>
      <w:sz w:val="22"/>
      <w:szCs w:val="22"/>
    </w:rPr>
  </w:style>
  <w:style w:type="paragraph" w:customStyle="1" w:styleId="style4473">
    <w:name w:val="et5"/>
    <w:basedOn w:val="style0"/>
    <w:next w:val="style4473"/>
    <w:qFormat/>
    <w:uiPriority w:val="0"/>
    <w:pPr>
      <w:widowControl/>
      <w:spacing w:before="100" w:beforeAutospacing="true" w:after="100" w:afterAutospacing="true"/>
      <w:jc w:val="left"/>
      <w:textAlignment w:val="center"/>
    </w:pPr>
    <w:rPr>
      <w:rFonts w:ascii="宋体" w:cs="宋体" w:hAnsi="宋体"/>
      <w:color w:val="000000"/>
      <w:kern w:val="0"/>
      <w:sz w:val="22"/>
      <w:szCs w:val="22"/>
    </w:rPr>
  </w:style>
  <w:style w:type="paragraph" w:customStyle="1" w:styleId="style4474">
    <w:name w:val="et6"/>
    <w:basedOn w:val="style0"/>
    <w:next w:val="style4474"/>
    <w:qFormat/>
    <w:uiPriority w:val="0"/>
    <w:pPr>
      <w:widowControl/>
      <w:spacing w:before="100" w:beforeAutospacing="true" w:after="100" w:afterAutospacing="true"/>
      <w:jc w:val="left"/>
      <w:textAlignment w:val="center"/>
    </w:pPr>
    <w:rPr>
      <w:rFonts w:ascii="宋体" w:cs="宋体" w:hAnsi="宋体"/>
      <w:color w:val="000000"/>
      <w:kern w:val="0"/>
      <w:sz w:val="22"/>
      <w:szCs w:val="22"/>
    </w:rPr>
  </w:style>
  <w:style w:type="paragraph" w:customStyle="1" w:styleId="style4475">
    <w:name w:val="et7"/>
    <w:basedOn w:val="style0"/>
    <w:next w:val="style4475"/>
    <w:qFormat/>
    <w:uiPriority w:val="0"/>
    <w:pPr>
      <w:widowControl/>
      <w:spacing w:before="100" w:beforeAutospacing="true" w:after="100" w:afterAutospacing="true"/>
      <w:jc w:val="left"/>
      <w:textAlignment w:val="center"/>
    </w:pPr>
    <w:rPr>
      <w:rFonts w:ascii="宋体" w:cs="宋体" w:hAnsi="宋体"/>
      <w:color w:val="000000"/>
      <w:kern w:val="0"/>
      <w:sz w:val="22"/>
      <w:szCs w:val="22"/>
    </w:rPr>
  </w:style>
  <w:style w:type="paragraph" w:customStyle="1" w:styleId="style4476">
    <w:name w:val="et8"/>
    <w:basedOn w:val="style0"/>
    <w:next w:val="style4476"/>
    <w:qFormat/>
    <w:uiPriority w:val="0"/>
    <w:pPr>
      <w:widowControl/>
      <w:spacing w:before="100" w:beforeAutospacing="true" w:after="100" w:afterAutospacing="true"/>
      <w:jc w:val="left"/>
      <w:textAlignment w:val="center"/>
    </w:pPr>
    <w:rPr>
      <w:rFonts w:ascii="宋体" w:cs="宋体" w:hAnsi="宋体"/>
      <w:color w:val="000000"/>
      <w:kern w:val="0"/>
      <w:sz w:val="22"/>
      <w:szCs w:val="22"/>
    </w:rPr>
  </w:style>
  <w:style w:type="paragraph" w:customStyle="1" w:styleId="style4477">
    <w:name w:val="et9"/>
    <w:basedOn w:val="style0"/>
    <w:next w:val="style4477"/>
    <w:qFormat/>
    <w:uiPriority w:val="0"/>
    <w:pPr>
      <w:widowControl/>
      <w:spacing w:before="100" w:beforeAutospacing="true" w:after="100" w:afterAutospacing="true"/>
      <w:jc w:val="left"/>
      <w:textAlignment w:val="center"/>
    </w:pPr>
    <w:rPr>
      <w:rFonts w:ascii="宋体" w:cs="宋体" w:hAnsi="宋体"/>
      <w:color w:val="000000"/>
      <w:kern w:val="0"/>
      <w:sz w:val="22"/>
      <w:szCs w:val="22"/>
    </w:rPr>
  </w:style>
  <w:style w:type="paragraph" w:customStyle="1" w:styleId="style4478">
    <w:name w:val="et11"/>
    <w:basedOn w:val="style0"/>
    <w:next w:val="style4478"/>
    <w:qFormat/>
    <w:uiPriority w:val="0"/>
    <w:pPr>
      <w:widowControl/>
      <w:spacing w:before="100" w:beforeAutospacing="true" w:after="100" w:afterAutospacing="true"/>
      <w:jc w:val="left"/>
      <w:textAlignment w:val="center"/>
    </w:pPr>
    <w:rPr>
      <w:rFonts w:ascii="宋体" w:cs="宋体" w:hAnsi="宋体"/>
      <w:color w:val="000000"/>
      <w:kern w:val="0"/>
      <w:sz w:val="22"/>
      <w:szCs w:val="22"/>
    </w:rPr>
  </w:style>
  <w:style w:type="paragraph" w:customStyle="1" w:styleId="style4479">
    <w:name w:val="et12"/>
    <w:basedOn w:val="style0"/>
    <w:next w:val="style4479"/>
    <w:qFormat/>
    <w:uiPriority w:val="0"/>
    <w:pPr>
      <w:widowControl/>
      <w:spacing w:before="100" w:beforeAutospacing="true" w:after="100" w:afterAutospacing="true"/>
      <w:jc w:val="left"/>
      <w:textAlignment w:val="center"/>
    </w:pPr>
    <w:rPr>
      <w:rFonts w:ascii="宋体" w:cs="宋体" w:hAnsi="宋体"/>
      <w:color w:val="000000"/>
      <w:kern w:val="0"/>
      <w:sz w:val="22"/>
      <w:szCs w:val="22"/>
    </w:rPr>
  </w:style>
  <w:style w:type="paragraph" w:customStyle="1" w:styleId="style4480">
    <w:name w:val="et14"/>
    <w:basedOn w:val="style0"/>
    <w:next w:val="style4480"/>
    <w:qFormat/>
    <w:uiPriority w:val="0"/>
    <w:pPr>
      <w:widowControl/>
      <w:spacing w:before="100" w:beforeAutospacing="true" w:after="100" w:afterAutospacing="true"/>
      <w:jc w:val="left"/>
      <w:textAlignment w:val="center"/>
    </w:pPr>
    <w:rPr>
      <w:rFonts w:ascii="宋体" w:cs="宋体" w:hAnsi="宋体"/>
      <w:color w:val="000000"/>
      <w:kern w:val="0"/>
      <w:sz w:val="22"/>
      <w:szCs w:val="22"/>
    </w:rPr>
  </w:style>
  <w:style w:type="paragraph" w:customStyle="1" w:styleId="style4481">
    <w:name w:val="et15"/>
    <w:basedOn w:val="style0"/>
    <w:next w:val="style4481"/>
    <w:qFormat/>
    <w:uiPriority w:val="0"/>
    <w:pPr>
      <w:widowControl/>
      <w:spacing w:before="100" w:beforeAutospacing="true" w:after="100" w:afterAutospacing="true"/>
      <w:jc w:val="left"/>
      <w:textAlignment w:val="center"/>
    </w:pPr>
    <w:rPr>
      <w:rFonts w:ascii="宋体" w:cs="宋体" w:hAnsi="宋体"/>
      <w:color w:val="000000"/>
      <w:kern w:val="0"/>
      <w:sz w:val="22"/>
      <w:szCs w:val="22"/>
    </w:rPr>
  </w:style>
  <w:style w:type="paragraph" w:customStyle="1" w:styleId="style4482">
    <w:name w:val="et16"/>
    <w:basedOn w:val="style0"/>
    <w:next w:val="style4482"/>
    <w:qFormat/>
    <w:uiPriority w:val="0"/>
    <w:pPr>
      <w:widowControl/>
      <w:spacing w:before="100" w:beforeAutospacing="true" w:after="100" w:afterAutospacing="true"/>
      <w:jc w:val="left"/>
      <w:textAlignment w:val="center"/>
    </w:pPr>
    <w:rPr>
      <w:rFonts w:ascii="宋体" w:cs="宋体" w:hAnsi="宋体"/>
      <w:color w:val="000000"/>
      <w:kern w:val="0"/>
      <w:sz w:val="22"/>
      <w:szCs w:val="22"/>
    </w:rPr>
  </w:style>
  <w:style w:type="paragraph" w:customStyle="1" w:styleId="style4483">
    <w:name w:val="et17"/>
    <w:basedOn w:val="style0"/>
    <w:next w:val="style4483"/>
    <w:qFormat/>
    <w:uiPriority w:val="0"/>
    <w:pPr>
      <w:widowControl/>
      <w:spacing w:before="100" w:beforeAutospacing="true" w:after="100" w:afterAutospacing="true"/>
      <w:jc w:val="left"/>
      <w:textAlignment w:val="center"/>
    </w:pPr>
    <w:rPr>
      <w:rFonts w:ascii="宋体" w:cs="宋体" w:hAnsi="宋体"/>
      <w:color w:val="000000"/>
      <w:kern w:val="0"/>
      <w:sz w:val="22"/>
      <w:szCs w:val="22"/>
    </w:rPr>
  </w:style>
  <w:style w:type="paragraph" w:customStyle="1" w:styleId="style4484">
    <w:name w:val="et18"/>
    <w:basedOn w:val="style0"/>
    <w:next w:val="style4484"/>
    <w:qFormat/>
    <w:uiPriority w:val="0"/>
    <w:pPr>
      <w:widowControl/>
      <w:spacing w:before="100" w:beforeAutospacing="true" w:after="100" w:afterAutospacing="true"/>
      <w:jc w:val="left"/>
      <w:textAlignment w:val="center"/>
    </w:pPr>
    <w:rPr>
      <w:rFonts w:ascii="Calibri" w:cs="宋体" w:hAnsi="Calibri"/>
      <w:color w:val="000000"/>
      <w:kern w:val="0"/>
      <w:sz w:val="22"/>
      <w:szCs w:val="22"/>
    </w:rPr>
  </w:style>
  <w:style w:type="paragraph" w:customStyle="1" w:styleId="style4485">
    <w:name w:val="et19"/>
    <w:basedOn w:val="style0"/>
    <w:next w:val="style4485"/>
    <w:qFormat/>
    <w:uiPriority w:val="0"/>
    <w:pPr>
      <w:widowControl/>
      <w:spacing w:before="100" w:beforeAutospacing="true" w:after="100" w:afterAutospacing="true"/>
      <w:jc w:val="left"/>
      <w:textAlignment w:val="center"/>
    </w:pPr>
    <w:rPr>
      <w:rFonts w:ascii="宋体" w:cs="宋体" w:hAnsi="宋体"/>
      <w:color w:val="000000"/>
      <w:kern w:val="0"/>
      <w:sz w:val="22"/>
      <w:szCs w:val="22"/>
    </w:rPr>
  </w:style>
  <w:style w:type="paragraph" w:customStyle="1" w:styleId="style4486">
    <w:name w:val="et20"/>
    <w:basedOn w:val="style0"/>
    <w:next w:val="style4486"/>
    <w:qFormat/>
    <w:uiPriority w:val="0"/>
    <w:pPr>
      <w:widowControl/>
      <w:spacing w:before="100" w:beforeAutospacing="true" w:after="100" w:afterAutospacing="true"/>
      <w:jc w:val="left"/>
      <w:textAlignment w:val="center"/>
    </w:pPr>
    <w:rPr>
      <w:rFonts w:ascii="宋体" w:cs="宋体" w:hAnsi="宋体"/>
      <w:color w:val="000000"/>
      <w:kern w:val="0"/>
      <w:sz w:val="22"/>
      <w:szCs w:val="22"/>
    </w:rPr>
  </w:style>
  <w:style w:type="paragraph" w:customStyle="1" w:styleId="style4487">
    <w:name w:val="et21"/>
    <w:basedOn w:val="style0"/>
    <w:next w:val="style4487"/>
    <w:qFormat/>
    <w:uiPriority w:val="0"/>
    <w:pPr>
      <w:widowControl/>
      <w:spacing w:before="100" w:beforeAutospacing="true" w:after="100" w:afterAutospacing="true"/>
      <w:jc w:val="left"/>
      <w:textAlignment w:val="center"/>
    </w:pPr>
    <w:rPr>
      <w:rFonts w:ascii="宋体" w:cs="宋体" w:hAnsi="宋体"/>
      <w:color w:val="000000"/>
      <w:kern w:val="0"/>
      <w:sz w:val="22"/>
      <w:szCs w:val="22"/>
    </w:rPr>
  </w:style>
  <w:style w:type="paragraph" w:customStyle="1" w:styleId="style4488">
    <w:name w:val="et22"/>
    <w:basedOn w:val="style0"/>
    <w:next w:val="style4488"/>
    <w:qFormat/>
    <w:uiPriority w:val="0"/>
    <w:pPr>
      <w:widowControl/>
      <w:spacing w:before="100" w:beforeAutospacing="true" w:after="100" w:afterAutospacing="true"/>
      <w:jc w:val="left"/>
      <w:textAlignment w:val="center"/>
    </w:pPr>
    <w:rPr>
      <w:rFonts w:ascii="宋体" w:cs="宋体" w:hAnsi="宋体"/>
      <w:color w:val="000000"/>
      <w:kern w:val="0"/>
      <w:sz w:val="22"/>
      <w:szCs w:val="22"/>
    </w:rPr>
  </w:style>
  <w:style w:type="paragraph" w:customStyle="1" w:styleId="style4489">
    <w:name w:val="et23"/>
    <w:basedOn w:val="style0"/>
    <w:next w:val="style4489"/>
    <w:qFormat/>
    <w:uiPriority w:val="0"/>
    <w:pPr>
      <w:widowControl/>
      <w:spacing w:before="100" w:beforeAutospacing="true" w:after="100" w:afterAutospacing="true"/>
      <w:jc w:val="left"/>
      <w:textAlignment w:val="center"/>
    </w:pPr>
    <w:rPr>
      <w:rFonts w:ascii="宋体" w:cs="宋体" w:hAnsi="宋体"/>
      <w:color w:val="000000"/>
      <w:kern w:val="0"/>
      <w:sz w:val="22"/>
      <w:szCs w:val="22"/>
    </w:rPr>
  </w:style>
  <w:style w:type="paragraph" w:customStyle="1" w:styleId="style4490">
    <w:name w:val="et24"/>
    <w:basedOn w:val="style0"/>
    <w:next w:val="style4490"/>
    <w:qFormat/>
    <w:uiPriority w:val="0"/>
    <w:pPr>
      <w:widowControl/>
      <w:spacing w:before="100" w:beforeAutospacing="true" w:after="100" w:afterAutospacing="true"/>
      <w:jc w:val="left"/>
      <w:textAlignment w:val="center"/>
    </w:pPr>
    <w:rPr>
      <w:rFonts w:ascii="宋体" w:cs="宋体" w:hAnsi="宋体"/>
      <w:color w:val="000000"/>
      <w:kern w:val="0"/>
      <w:sz w:val="22"/>
      <w:szCs w:val="22"/>
    </w:rPr>
  </w:style>
  <w:style w:type="paragraph" w:customStyle="1" w:styleId="style4491">
    <w:name w:val="p9"/>
    <w:basedOn w:val="style0"/>
    <w:next w:val="style4491"/>
    <w:qFormat/>
    <w:uiPriority w:val="0"/>
    <w:pPr>
      <w:widowControl/>
      <w:spacing w:before="100" w:beforeAutospacing="true" w:after="100" w:afterAutospacing="true"/>
      <w:jc w:val="left"/>
    </w:pPr>
    <w:rPr>
      <w:rFonts w:ascii="Calibri" w:cs="Arial Unicode MS" w:eastAsia="Arial Unicode MS" w:hAnsi="Calibri"/>
      <w:color w:val="000000"/>
      <w:kern w:val="0"/>
      <w:sz w:val="18"/>
      <w:szCs w:val="18"/>
    </w:rPr>
  </w:style>
  <w:style w:type="character" w:customStyle="1" w:styleId="style4492">
    <w:name w:val="列出段落 Char"/>
    <w:next w:val="style4492"/>
    <w:link w:val="style179"/>
    <w:qFormat/>
    <w:uiPriority w:val="34"/>
    <w:rPr>
      <w:kern w:val="2"/>
      <w:sz w:val="21"/>
      <w:szCs w:val="24"/>
    </w:rPr>
  </w:style>
  <w:style w:type="paragraph" w:styleId="style179">
    <w:name w:val="List Paragraph"/>
    <w:basedOn w:val="style0"/>
    <w:next w:val="style179"/>
    <w:link w:val="style4492"/>
    <w:qFormat/>
    <w:uiPriority w:val="34"/>
    <w:pPr>
      <w:ind w:firstLine="420" w:firstLineChars="200"/>
    </w:pPr>
    <w:rPr/>
  </w:style>
  <w:style w:type="paragraph" w:customStyle="1" w:styleId="style4493">
    <w:name w:val="yiv1649619028msonormal"/>
    <w:basedOn w:val="style0"/>
    <w:next w:val="style4493"/>
    <w:qFormat/>
    <w:uiPriority w:val="0"/>
    <w:pPr>
      <w:widowControl/>
      <w:spacing w:before="100" w:beforeAutospacing="true" w:after="100" w:afterAutospacing="true"/>
      <w:jc w:val="left"/>
    </w:pPr>
    <w:rPr>
      <w:rFonts w:ascii="宋体" w:cs="宋体" w:hAnsi="宋体"/>
      <w:kern w:val="0"/>
      <w:sz w:val="24"/>
    </w:rPr>
  </w:style>
  <w:style w:type="paragraph" w:customStyle="1" w:styleId="style4494">
    <w:name w:val="评价"/>
    <w:basedOn w:val="style0"/>
    <w:next w:val="style4494"/>
    <w:qFormat/>
    <w:uiPriority w:val="0"/>
    <w:pPr>
      <w:spacing w:afterLines="20"/>
      <w:ind w:firstLine="1446" w:firstLineChars="200"/>
    </w:pPr>
    <w:rPr>
      <w:rFonts w:ascii="Calibri" w:hAnsi="Calibri"/>
      <w:sz w:val="24"/>
    </w:rPr>
  </w:style>
  <w:style w:type="character" w:customStyle="1" w:styleId="style4495">
    <w:name w:val="正文文本 3 Char"/>
    <w:basedOn w:val="style65"/>
    <w:next w:val="style4495"/>
    <w:link w:val="style81"/>
    <w:qFormat/>
    <w:uiPriority w:val="0"/>
    <w:rPr>
      <w:kern w:val="2"/>
      <w:sz w:val="16"/>
      <w:szCs w:val="16"/>
    </w:rPr>
  </w:style>
  <w:style w:type="character" w:customStyle="1" w:styleId="style4496">
    <w:name w:val="content"/>
    <w:basedOn w:val="style65"/>
    <w:next w:val="style4496"/>
    <w:qFormat/>
    <w:uiPriority w:val="0"/>
  </w:style>
  <w:style w:type="character" w:customStyle="1" w:styleId="style4497">
    <w:name w:val="ca-3"/>
    <w:basedOn w:val="style65"/>
    <w:next w:val="style4497"/>
    <w:qFormat/>
    <w:uiPriority w:val="0"/>
  </w:style>
  <w:style w:type="character" w:customStyle="1" w:styleId="style4498">
    <w:name w:val="textcontents1"/>
    <w:next w:val="style4498"/>
    <w:qFormat/>
    <w:uiPriority w:val="0"/>
    <w:rPr>
      <w:rFonts w:ascii="ˎ̥" w:hAnsi="ˎ̥" w:hint="default"/>
      <w:sz w:val="21"/>
      <w:szCs w:val="21"/>
    </w:rPr>
  </w:style>
  <w:style w:type="character" w:customStyle="1" w:styleId="style4499">
    <w:name w:val="脚注文本 Char1"/>
    <w:next w:val="style4499"/>
    <w:qFormat/>
    <w:uiPriority w:val="0"/>
    <w:rPr>
      <w:kern w:val="2"/>
      <w:sz w:val="18"/>
      <w:szCs w:val="18"/>
    </w:rPr>
  </w:style>
  <w:style w:type="character" w:customStyle="1" w:styleId="style4500">
    <w:name w:val="脚注文本 Char"/>
    <w:next w:val="style4500"/>
    <w:link w:val="style29"/>
    <w:qFormat/>
    <w:uiPriority w:val="0"/>
    <w:rPr>
      <w:kern w:val="2"/>
      <w:sz w:val="18"/>
      <w:szCs w:val="18"/>
    </w:rPr>
  </w:style>
  <w:style w:type="character" w:customStyle="1" w:styleId="style4501">
    <w:name w:val="正文首行缩进（绿盟科技） Char"/>
    <w:next w:val="style4501"/>
    <w:link w:val="style4502"/>
    <w:qFormat/>
    <w:uiPriority w:val="0"/>
    <w:rPr>
      <w:rFonts w:ascii="Arial" w:hAnsi="Arial"/>
      <w:szCs w:val="21"/>
    </w:rPr>
  </w:style>
  <w:style w:type="paragraph" w:customStyle="1" w:styleId="style4502">
    <w:name w:val="正文首行缩进（绿盟科技）"/>
    <w:basedOn w:val="style0"/>
    <w:next w:val="style4502"/>
    <w:link w:val="style4501"/>
    <w:qFormat/>
    <w:uiPriority w:val="0"/>
    <w:pPr>
      <w:widowControl/>
      <w:spacing w:after="50" w:lineRule="auto" w:line="300"/>
      <w:ind w:firstLine="200" w:firstLineChars="200"/>
      <w:jc w:val="left"/>
    </w:pPr>
    <w:rPr>
      <w:rFonts w:ascii="Arial" w:hAnsi="Arial"/>
      <w:kern w:val="0"/>
      <w:sz w:val="20"/>
      <w:szCs w:val="21"/>
    </w:rPr>
  </w:style>
  <w:style w:type="character" w:customStyle="1" w:styleId="style4503">
    <w:name w:val="c lh15"/>
    <w:basedOn w:val="style65"/>
    <w:next w:val="style4503"/>
    <w:qFormat/>
    <w:uiPriority w:val="0"/>
  </w:style>
  <w:style w:type="character" w:customStyle="1" w:styleId="style4504">
    <w:name w:val="Char Char21"/>
    <w:next w:val="style4504"/>
    <w:qFormat/>
    <w:uiPriority w:val="0"/>
    <w:rPr>
      <w:b/>
      <w:bCs/>
      <w:kern w:val="2"/>
      <w:sz w:val="32"/>
      <w:szCs w:val="32"/>
    </w:rPr>
  </w:style>
  <w:style w:type="character" w:customStyle="1" w:styleId="style4505">
    <w:name w:val="content1"/>
    <w:next w:val="style4505"/>
    <w:qFormat/>
    <w:uiPriority w:val="0"/>
    <w:rPr>
      <w:rFonts w:ascii="??" w:hAnsi="??" w:hint="default"/>
      <w:sz w:val="16"/>
      <w:szCs w:val="16"/>
      <w:u w:val="none"/>
    </w:rPr>
  </w:style>
  <w:style w:type="character" w:customStyle="1" w:styleId="style4506">
    <w:name w:val="text21"/>
    <w:basedOn w:val="style65"/>
    <w:next w:val="style4506"/>
    <w:qFormat/>
    <w:uiPriority w:val="0"/>
  </w:style>
  <w:style w:type="character" w:customStyle="1" w:styleId="style4507">
    <w:name w:val="apple-style-span"/>
    <w:basedOn w:val="style65"/>
    <w:next w:val="style4507"/>
    <w:qFormat/>
    <w:uiPriority w:val="0"/>
  </w:style>
  <w:style w:type="paragraph" w:customStyle="1" w:styleId="style4508">
    <w:name w:val="缺省文本"/>
    <w:basedOn w:val="style0"/>
    <w:next w:val="style4508"/>
    <w:qFormat/>
    <w:uiPriority w:val="0"/>
    <w:pPr>
      <w:autoSpaceDE w:val="false"/>
      <w:autoSpaceDN w:val="false"/>
      <w:adjustRightInd w:val="false"/>
      <w:jc w:val="left"/>
    </w:pPr>
    <w:rPr>
      <w:kern w:val="0"/>
      <w:sz w:val="24"/>
    </w:rPr>
  </w:style>
  <w:style w:type="paragraph" w:customStyle="1" w:styleId="style4509">
    <w:name w:val="xl62"/>
    <w:basedOn w:val="style0"/>
    <w:next w:val="style4509"/>
    <w:qFormat/>
    <w:uiPriority w:val="0"/>
    <w:pPr>
      <w:widowControl/>
      <w:pBdr>
        <w:left w:val="single" w:sz="4" w:space="0" w:color="auto"/>
        <w:right w:val="single" w:sz="8" w:space="0" w:color="auto"/>
        <w:top w:val="single" w:sz="4" w:space="0" w:color="auto"/>
        <w:bottom w:val="single" w:sz="4" w:space="0" w:color="auto"/>
      </w:pBdr>
      <w:spacing w:before="100" w:beforeAutospacing="true" w:after="100" w:afterAutospacing="true"/>
      <w:jc w:val="center"/>
      <w:textAlignment w:val="center"/>
    </w:pPr>
    <w:rPr>
      <w:rFonts w:ascii="宋体" w:hAnsi="宋体"/>
      <w:kern w:val="0"/>
      <w:sz w:val="24"/>
    </w:rPr>
  </w:style>
  <w:style w:type="paragraph" w:customStyle="1" w:styleId="style4510">
    <w:name w:val="1"/>
    <w:basedOn w:val="style0"/>
    <w:next w:val="style90"/>
    <w:qFormat/>
    <w:uiPriority w:val="0"/>
    <w:pPr/>
    <w:rPr>
      <w:rFonts w:ascii="宋体" w:hAnsi="Courier New"/>
      <w:szCs w:val="20"/>
    </w:rPr>
  </w:style>
  <w:style w:type="paragraph" w:customStyle="1" w:styleId="style4511">
    <w:name w:val="xl57"/>
    <w:basedOn w:val="style0"/>
    <w:next w:val="style4511"/>
    <w:qFormat/>
    <w:uiPriority w:val="0"/>
    <w:pPr>
      <w:widowControl/>
      <w:pBdr>
        <w:left w:val="single" w:sz="4" w:space="0" w:color="auto"/>
        <w:right w:val="single" w:sz="8" w:space="0" w:color="auto"/>
        <w:top w:val="single" w:sz="4" w:space="0" w:color="auto"/>
        <w:bottom w:val="single" w:sz="4" w:space="0" w:color="auto"/>
      </w:pBdr>
      <w:spacing w:before="100" w:beforeAutospacing="true" w:after="100" w:afterAutospacing="true"/>
      <w:jc w:val="right"/>
      <w:textAlignment w:val="center"/>
    </w:pPr>
    <w:rPr>
      <w:rFonts w:ascii="宋体" w:hAnsi="宋体"/>
      <w:kern w:val="0"/>
      <w:sz w:val="24"/>
    </w:rPr>
  </w:style>
  <w:style w:type="paragraph" w:customStyle="1" w:styleId="style4512">
    <w:name w:val="Char Char Char Char Char Char Char1"/>
    <w:basedOn w:val="style0"/>
    <w:next w:val="style4512"/>
    <w:qFormat/>
    <w:uiPriority w:val="0"/>
    <w:pPr>
      <w:widowControl/>
      <w:spacing w:after="160" w:lineRule="exact" w:line="240"/>
      <w:jc w:val="left"/>
    </w:pPr>
    <w:rPr/>
  </w:style>
  <w:style w:type="paragraph" w:customStyle="1" w:styleId="style4513">
    <w:name w:val="USE 1"/>
    <w:basedOn w:val="style0"/>
    <w:next w:val="style4513"/>
    <w:qFormat/>
    <w:uiPriority w:val="0"/>
    <w:pPr>
      <w:spacing w:lineRule="atLeast" w:line="200"/>
      <w:jc w:val="left"/>
    </w:pPr>
    <w:rPr>
      <w:rFonts w:ascii="宋体" w:hAnsi="宋体"/>
      <w:b/>
      <w:sz w:val="24"/>
      <w:szCs w:val="28"/>
    </w:rPr>
  </w:style>
  <w:style w:type="paragraph" w:customStyle="1" w:styleId="style4514">
    <w:name w:val="xl61"/>
    <w:basedOn w:val="style0"/>
    <w:next w:val="style4514"/>
    <w:qFormat/>
    <w:uiPriority w:val="0"/>
    <w:pPr>
      <w:widowControl/>
      <w:pBdr>
        <w:left w:val="single" w:sz="4" w:space="0" w:color="auto"/>
        <w:right w:val="single" w:sz="4" w:space="0" w:color="auto"/>
        <w:top w:val="single" w:sz="4" w:space="0" w:color="auto"/>
        <w:bottom w:val="single" w:sz="4" w:space="0" w:color="auto"/>
      </w:pBdr>
      <w:spacing w:before="100" w:beforeAutospacing="true" w:after="100" w:afterAutospacing="true"/>
      <w:jc w:val="center"/>
      <w:textAlignment w:val="center"/>
    </w:pPr>
    <w:rPr>
      <w:rFonts w:ascii="宋体" w:hAnsi="宋体"/>
      <w:kern w:val="0"/>
      <w:sz w:val="24"/>
    </w:rPr>
  </w:style>
  <w:style w:type="paragraph" w:customStyle="1" w:styleId="style4515">
    <w:name w:val="xl60"/>
    <w:basedOn w:val="style0"/>
    <w:next w:val="style4515"/>
    <w:qFormat/>
    <w:uiPriority w:val="0"/>
    <w:pPr>
      <w:widowControl/>
      <w:pBdr>
        <w:left w:val="single" w:sz="4" w:space="0" w:color="auto"/>
        <w:right w:val="single" w:sz="4" w:space="0" w:color="auto"/>
        <w:top w:val="single" w:sz="4" w:space="0" w:color="auto"/>
        <w:bottom w:val="single" w:sz="4" w:space="0" w:color="auto"/>
      </w:pBdr>
      <w:spacing w:before="100" w:beforeAutospacing="true" w:after="100" w:afterAutospacing="true"/>
      <w:jc w:val="right"/>
      <w:textAlignment w:val="center"/>
    </w:pPr>
    <w:rPr>
      <w:rFonts w:ascii="宋体" w:hAnsi="宋体"/>
      <w:kern w:val="0"/>
      <w:sz w:val="24"/>
    </w:rPr>
  </w:style>
  <w:style w:type="paragraph" w:customStyle="1" w:styleId="style4516">
    <w:name w:val="正文 2"/>
    <w:basedOn w:val="style0"/>
    <w:next w:val="style4516"/>
    <w:qFormat/>
    <w:uiPriority w:val="0"/>
    <w:pPr>
      <w:autoSpaceDE w:val="false"/>
      <w:autoSpaceDN w:val="false"/>
      <w:adjustRightInd w:val="false"/>
      <w:snapToGrid w:val="false"/>
      <w:spacing w:before="80" w:after="40" w:lineRule="auto" w:line="360"/>
      <w:ind w:left="1134"/>
      <w:jc w:val="left"/>
    </w:pPr>
    <w:rPr>
      <w:kern w:val="0"/>
      <w:sz w:val="24"/>
      <w:szCs w:val="20"/>
    </w:rPr>
  </w:style>
  <w:style w:type="paragraph" w:customStyle="1" w:styleId="style4517">
    <w:name w:val="_Style 54"/>
    <w:basedOn w:val="style0"/>
    <w:next w:val="style90"/>
    <w:qFormat/>
    <w:uiPriority w:val="0"/>
    <w:pPr/>
    <w:rPr>
      <w:rFonts w:ascii="宋体" w:hAnsi="Courier New"/>
      <w:szCs w:val="20"/>
    </w:rPr>
  </w:style>
  <w:style w:type="character" w:customStyle="1" w:styleId="style4518">
    <w:name w:val="脚注文本 Char2"/>
    <w:basedOn w:val="style65"/>
    <w:next w:val="style4518"/>
    <w:qFormat/>
    <w:uiPriority w:val="0"/>
    <w:rPr>
      <w:kern w:val="2"/>
      <w:sz w:val="18"/>
      <w:szCs w:val="18"/>
    </w:rPr>
  </w:style>
  <w:style w:type="paragraph" w:customStyle="1" w:styleId="style4519">
    <w:name w:val="_Style 56"/>
    <w:basedOn w:val="style0"/>
    <w:next w:val="style90"/>
    <w:qFormat/>
    <w:uiPriority w:val="0"/>
    <w:pPr/>
    <w:rPr>
      <w:rFonts w:ascii="宋体" w:hAnsi="Courier New"/>
      <w:szCs w:val="20"/>
    </w:rPr>
  </w:style>
  <w:style w:type="paragraph" w:customStyle="1" w:styleId="style4520">
    <w:name w:val="Char Char Char Char2"/>
    <w:basedOn w:val="style0"/>
    <w:next w:val="style4520"/>
    <w:qFormat/>
    <w:uiPriority w:val="0"/>
    <w:pPr>
      <w:widowControl/>
      <w:spacing w:after="160" w:lineRule="exact" w:line="240"/>
      <w:jc w:val="center"/>
    </w:pPr>
    <w:rPr/>
  </w:style>
  <w:style w:type="paragraph" w:customStyle="1" w:styleId="style4521">
    <w:name w:val="font10"/>
    <w:basedOn w:val="style0"/>
    <w:next w:val="style4521"/>
    <w:qFormat/>
    <w:uiPriority w:val="0"/>
    <w:pPr>
      <w:widowControl/>
      <w:spacing w:before="100" w:beforeAutospacing="true" w:after="100" w:afterAutospacing="true"/>
      <w:jc w:val="left"/>
    </w:pPr>
    <w:rPr>
      <w:rFonts w:ascii="宋体" w:hAnsi="宋体" w:hint="eastAsia"/>
      <w:b/>
      <w:bCs/>
      <w:color w:val="000000"/>
      <w:kern w:val="0"/>
      <w:sz w:val="18"/>
      <w:szCs w:val="18"/>
    </w:rPr>
  </w:style>
  <w:style w:type="paragraph" w:customStyle="1" w:styleId="style4522">
    <w:name w:val="xl59"/>
    <w:basedOn w:val="style0"/>
    <w:next w:val="style4522"/>
    <w:qFormat/>
    <w:uiPriority w:val="0"/>
    <w:pPr>
      <w:widowControl/>
      <w:pBdr>
        <w:left w:val="single" w:sz="4" w:space="0" w:color="auto"/>
        <w:right w:val="single" w:sz="4" w:space="0" w:color="auto"/>
        <w:top w:val="single" w:sz="4" w:space="0" w:color="auto"/>
        <w:bottom w:val="single" w:sz="4" w:space="0" w:color="auto"/>
      </w:pBdr>
      <w:spacing w:before="100" w:beforeAutospacing="true" w:after="100" w:afterAutospacing="true"/>
      <w:jc w:val="right"/>
      <w:textAlignment w:val="center"/>
    </w:pPr>
    <w:rPr>
      <w:rFonts w:ascii="宋体" w:hAnsi="宋体"/>
      <w:kern w:val="0"/>
      <w:sz w:val="24"/>
    </w:rPr>
  </w:style>
  <w:style w:type="paragraph" w:customStyle="1" w:styleId="style4523">
    <w:name w:val="xl55"/>
    <w:basedOn w:val="style0"/>
    <w:next w:val="style4523"/>
    <w:qFormat/>
    <w:uiPriority w:val="0"/>
    <w:pPr>
      <w:widowControl/>
      <w:pBdr>
        <w:left w:val="single" w:sz="4" w:space="0" w:color="auto"/>
        <w:right w:val="single" w:sz="8" w:space="0" w:color="auto"/>
        <w:top w:val="single" w:sz="4" w:space="0" w:color="auto"/>
        <w:bottom w:val="single" w:sz="4" w:space="0" w:color="auto"/>
      </w:pBdr>
      <w:spacing w:before="100" w:beforeAutospacing="true" w:after="100" w:afterAutospacing="true"/>
      <w:jc w:val="right"/>
      <w:textAlignment w:val="center"/>
    </w:pPr>
    <w:rPr>
      <w:rFonts w:ascii="宋体" w:hAnsi="宋体"/>
      <w:color w:val="000000"/>
      <w:kern w:val="0"/>
      <w:sz w:val="24"/>
    </w:rPr>
  </w:style>
  <w:style w:type="paragraph" w:customStyle="1" w:styleId="style4524">
    <w:name w:val="px16"/>
    <w:basedOn w:val="style0"/>
    <w:next w:val="style4524"/>
    <w:qFormat/>
    <w:uiPriority w:val="0"/>
    <w:pPr>
      <w:widowControl/>
      <w:spacing w:before="100" w:beforeAutospacing="true" w:after="100" w:afterAutospacing="true" w:lineRule="auto" w:line="360"/>
      <w:jc w:val="left"/>
    </w:pPr>
    <w:rPr>
      <w:rFonts w:ascii="宋体" w:hAnsi="宋体"/>
      <w:kern w:val="0"/>
      <w:sz w:val="24"/>
    </w:rPr>
  </w:style>
  <w:style w:type="paragraph" w:customStyle="1" w:styleId="style4525">
    <w:name w:val="正文首行缩进1(Crlf+Shift+M)"/>
    <w:next w:val="style4525"/>
    <w:qFormat/>
    <w:uiPriority w:val="0"/>
    <w:pPr>
      <w:spacing w:before="120" w:after="120" w:lineRule="auto" w:line="360"/>
      <w:ind w:firstLine="420" w:firstLineChars="200"/>
    </w:pPr>
    <w:rPr>
      <w:rFonts w:ascii="Arial" w:cs="Times New Roman" w:eastAsia="宋体" w:hAnsi="Arial"/>
      <w:kern w:val="2"/>
      <w:sz w:val="21"/>
      <w:lang w:val="en-US" w:bidi="ar-SA" w:eastAsia="zh-CN"/>
    </w:rPr>
  </w:style>
  <w:style w:type="paragraph" w:customStyle="1" w:styleId="style4526">
    <w:name w:val="Char2 Char Char Char Char Char Char"/>
    <w:basedOn w:val="style0"/>
    <w:next w:val="style4526"/>
    <w:qFormat/>
    <w:uiPriority w:val="0"/>
    <w:pPr>
      <w:widowControl/>
      <w:spacing w:after="160" w:lineRule="exact" w:line="240"/>
      <w:jc w:val="left"/>
    </w:pPr>
    <w:rPr/>
  </w:style>
  <w:style w:type="paragraph" w:customStyle="1" w:styleId="style4527">
    <w:name w:val="_Style 50"/>
    <w:basedOn w:val="style0"/>
    <w:next w:val="style82"/>
    <w:qFormat/>
    <w:uiPriority w:val="0"/>
    <w:pPr>
      <w:adjustRightInd w:val="false"/>
      <w:snapToGrid w:val="false"/>
      <w:spacing w:lineRule="auto" w:line="300"/>
      <w:ind w:firstLine="630" w:firstLineChars="300"/>
    </w:pPr>
    <w:rPr>
      <w:snapToGrid w:val="false"/>
      <w:kern w:val="0"/>
    </w:rPr>
  </w:style>
  <w:style w:type="paragraph" w:customStyle="1" w:styleId="style4528">
    <w:name w:val="修订2"/>
    <w:next w:val="style4528"/>
    <w:qFormat/>
    <w:uiPriority w:val="99"/>
    <w:pPr/>
    <w:rPr>
      <w:rFonts w:ascii="Times New Roman" w:cs="Times New Roman" w:eastAsia="宋体" w:hAnsi="Times New Roman"/>
      <w:kern w:val="2"/>
      <w:sz w:val="21"/>
      <w:szCs w:val="24"/>
      <w:lang w:val="en-US" w:bidi="ar-SA" w:eastAsia="zh-CN"/>
    </w:rPr>
  </w:style>
  <w:style w:type="paragraph" w:customStyle="1" w:styleId="style4529">
    <w:name w:val="xl50"/>
    <w:basedOn w:val="style0"/>
    <w:next w:val="style4529"/>
    <w:qFormat/>
    <w:uiPriority w:val="0"/>
    <w:pPr>
      <w:widowControl/>
      <w:pBdr>
        <w:left w:val="single" w:sz="4" w:space="0" w:color="auto"/>
        <w:right w:val="single" w:sz="4" w:space="0" w:color="auto"/>
        <w:top w:val="single" w:sz="4" w:space="0" w:color="auto"/>
      </w:pBdr>
      <w:spacing w:before="100" w:beforeAutospacing="true" w:after="100" w:afterAutospacing="true"/>
      <w:jc w:val="left"/>
      <w:textAlignment w:val="center"/>
    </w:pPr>
    <w:rPr>
      <w:kern w:val="0"/>
      <w:sz w:val="24"/>
    </w:rPr>
  </w:style>
  <w:style w:type="paragraph" w:customStyle="1" w:styleId="style4530">
    <w:name w:val="xl54"/>
    <w:basedOn w:val="style0"/>
    <w:next w:val="style4530"/>
    <w:qFormat/>
    <w:uiPriority w:val="0"/>
    <w:pPr>
      <w:widowControl/>
      <w:pBdr>
        <w:left w:val="single" w:sz="4" w:space="0" w:color="auto"/>
        <w:right w:val="single" w:sz="8" w:space="0" w:color="auto"/>
        <w:top w:val="single" w:sz="4" w:space="0" w:color="auto"/>
        <w:bottom w:val="single" w:sz="4" w:space="0" w:color="auto"/>
      </w:pBdr>
      <w:spacing w:before="100" w:beforeAutospacing="true" w:after="100" w:afterAutospacing="true"/>
      <w:jc w:val="right"/>
      <w:textAlignment w:val="center"/>
    </w:pPr>
    <w:rPr>
      <w:rFonts w:ascii="宋体" w:hAnsi="宋体"/>
      <w:color w:val="000000"/>
      <w:kern w:val="0"/>
      <w:sz w:val="24"/>
    </w:rPr>
  </w:style>
  <w:style w:type="paragraph" w:customStyle="1" w:styleId="style4531">
    <w:name w:val="5"/>
    <w:basedOn w:val="style0"/>
    <w:next w:val="style90"/>
    <w:qFormat/>
    <w:uiPriority w:val="0"/>
    <w:pPr/>
    <w:rPr>
      <w:rFonts w:ascii="宋体" w:hAnsi="Courier New"/>
      <w:szCs w:val="20"/>
    </w:rPr>
  </w:style>
  <w:style w:type="paragraph" w:customStyle="1" w:styleId="style4532">
    <w:name w:val="Char Char Char"/>
    <w:basedOn w:val="style0"/>
    <w:next w:val="style4532"/>
    <w:qFormat/>
    <w:uiPriority w:val="0"/>
    <w:pPr/>
    <w:rPr>
      <w:szCs w:val="20"/>
    </w:rPr>
  </w:style>
  <w:style w:type="paragraph" w:customStyle="1" w:styleId="style4533">
    <w:name w:val="Char2"/>
    <w:basedOn w:val="style0"/>
    <w:next w:val="style4533"/>
    <w:qFormat/>
    <w:uiPriority w:val="0"/>
    <w:pPr/>
    <w:rPr>
      <w:rFonts w:ascii="Tahoma" w:hAnsi="Tahoma"/>
      <w:sz w:val="24"/>
      <w:szCs w:val="20"/>
    </w:rPr>
  </w:style>
  <w:style w:type="paragraph" w:customStyle="1" w:styleId="style4534">
    <w:name w:val="xl58"/>
    <w:basedOn w:val="style0"/>
    <w:next w:val="style4534"/>
    <w:qFormat/>
    <w:uiPriority w:val="0"/>
    <w:pPr>
      <w:widowControl/>
      <w:pBdr>
        <w:left w:val="single" w:sz="4" w:space="0" w:color="auto"/>
        <w:right w:val="single" w:sz="4" w:space="0" w:color="auto"/>
        <w:top w:val="single" w:sz="4" w:space="0" w:color="auto"/>
        <w:bottom w:val="single" w:sz="4" w:space="0" w:color="auto"/>
      </w:pBdr>
      <w:spacing w:before="100" w:beforeAutospacing="true" w:after="100" w:afterAutospacing="true"/>
      <w:jc w:val="right"/>
      <w:textAlignment w:val="center"/>
    </w:pPr>
    <w:rPr>
      <w:rFonts w:ascii="宋体" w:hAnsi="宋体"/>
      <w:kern w:val="0"/>
      <w:sz w:val="24"/>
    </w:rPr>
  </w:style>
  <w:style w:type="paragraph" w:customStyle="1" w:styleId="style4535">
    <w:name w:val="xl56"/>
    <w:basedOn w:val="style0"/>
    <w:next w:val="style4535"/>
    <w:qFormat/>
    <w:uiPriority w:val="0"/>
    <w:pPr>
      <w:widowControl/>
      <w:pBdr>
        <w:left w:val="single" w:sz="4" w:space="0" w:color="auto"/>
        <w:right w:val="single" w:sz="8" w:space="0" w:color="auto"/>
        <w:top w:val="single" w:sz="4" w:space="0" w:color="auto"/>
        <w:bottom w:val="single" w:sz="4" w:space="0" w:color="auto"/>
      </w:pBdr>
      <w:spacing w:before="100" w:beforeAutospacing="true" w:after="100" w:afterAutospacing="true"/>
      <w:jc w:val="right"/>
      <w:textAlignment w:val="center"/>
    </w:pPr>
    <w:rPr>
      <w:rFonts w:ascii="宋体" w:hAnsi="宋体"/>
      <w:kern w:val="0"/>
      <w:sz w:val="24"/>
    </w:rPr>
  </w:style>
  <w:style w:type="paragraph" w:customStyle="1" w:styleId="style4536">
    <w:name w:val="xl53"/>
    <w:basedOn w:val="style0"/>
    <w:next w:val="style4536"/>
    <w:qFormat/>
    <w:uiPriority w:val="0"/>
    <w:pPr>
      <w:widowControl/>
      <w:pBdr>
        <w:left w:val="single" w:sz="4" w:space="0" w:color="auto"/>
        <w:right w:val="single" w:sz="4" w:space="0" w:color="auto"/>
        <w:top w:val="single" w:sz="4" w:space="0" w:color="auto"/>
        <w:bottom w:val="single" w:sz="4" w:space="0" w:color="auto"/>
      </w:pBdr>
      <w:spacing w:before="100" w:beforeAutospacing="true" w:after="100" w:afterAutospacing="true"/>
      <w:jc w:val="right"/>
      <w:textAlignment w:val="center"/>
    </w:pPr>
    <w:rPr>
      <w:rFonts w:ascii="宋体" w:hAnsi="宋体"/>
      <w:kern w:val="0"/>
      <w:sz w:val="24"/>
    </w:rPr>
  </w:style>
  <w:style w:type="paragraph" w:customStyle="1" w:styleId="style4537">
    <w:name w:val="6"/>
    <w:basedOn w:val="style0"/>
    <w:next w:val="style90"/>
    <w:qFormat/>
    <w:uiPriority w:val="0"/>
    <w:pPr/>
    <w:rPr>
      <w:rFonts w:ascii="宋体" w:hAnsi="Courier New"/>
      <w:szCs w:val="20"/>
    </w:rPr>
  </w:style>
  <w:style w:type="paragraph" w:customStyle="1" w:styleId="style4538">
    <w:name w:val="2"/>
    <w:basedOn w:val="style0"/>
    <w:next w:val="style94"/>
    <w:qFormat/>
    <w:uiPriority w:val="0"/>
    <w:pPr>
      <w:widowControl/>
      <w:spacing w:before="100" w:beforeAutospacing="true" w:after="100" w:afterAutospacing="true"/>
      <w:jc w:val="left"/>
    </w:pPr>
    <w:rPr>
      <w:rFonts w:ascii="宋体" w:hAnsi="宋体"/>
      <w:kern w:val="0"/>
      <w:sz w:val="24"/>
    </w:rPr>
  </w:style>
  <w:style w:type="paragraph" w:customStyle="1" w:styleId="style4539">
    <w:name w:val="7"/>
    <w:basedOn w:val="style0"/>
    <w:next w:val="style82"/>
    <w:qFormat/>
    <w:uiPriority w:val="0"/>
    <w:pPr>
      <w:adjustRightInd w:val="false"/>
      <w:snapToGrid w:val="false"/>
      <w:spacing w:lineRule="auto" w:line="300"/>
      <w:ind w:firstLine="630" w:firstLineChars="300"/>
    </w:pPr>
    <w:rPr>
      <w:snapToGrid w:val="false"/>
      <w:kern w:val="0"/>
    </w:rPr>
  </w:style>
  <w:style w:type="paragraph" w:customStyle="1" w:styleId="style4540">
    <w:name w:val="xl52"/>
    <w:basedOn w:val="style0"/>
    <w:next w:val="style4540"/>
    <w:qFormat/>
    <w:uiPriority w:val="0"/>
    <w:pPr>
      <w:widowControl/>
      <w:pBdr>
        <w:left w:val="single" w:sz="4" w:space="0" w:color="auto"/>
        <w:right w:val="single" w:sz="4" w:space="0" w:color="auto"/>
        <w:top w:val="single" w:sz="4" w:space="0" w:color="auto"/>
      </w:pBdr>
      <w:spacing w:before="100" w:beforeAutospacing="true" w:after="100" w:afterAutospacing="true"/>
      <w:jc w:val="left"/>
      <w:textAlignment w:val="center"/>
    </w:pPr>
    <w:rPr>
      <w:rFonts w:ascii="宋体" w:hAnsi="宋体"/>
      <w:kern w:val="0"/>
      <w:sz w:val="24"/>
    </w:rPr>
  </w:style>
  <w:style w:type="paragraph" w:customStyle="1" w:styleId="style4541">
    <w:name w:val="TOC 标题2"/>
    <w:basedOn w:val="style1"/>
    <w:next w:val="style0"/>
    <w:qFormat/>
    <w:uiPriority w:val="39"/>
    <w:pPr>
      <w:widowControl/>
      <w:spacing w:before="480" w:after="0" w:lineRule="auto" w:line="276"/>
      <w:jc w:val="left"/>
      <w:outlineLvl w:val="9"/>
    </w:pPr>
    <w:rPr>
      <w:rFonts w:ascii="Cambria" w:cs="宋体" w:eastAsia="宋体" w:hAnsi="Cambria"/>
      <w:bCs/>
      <w:color w:val="366091"/>
      <w:kern w:val="0"/>
    </w:rPr>
  </w:style>
  <w:style w:type="character" w:customStyle="1" w:styleId="style4542">
    <w:name w:val="纯文本 Char2"/>
    <w:next w:val="style4542"/>
    <w:qFormat/>
    <w:uiPriority w:val="99"/>
    <w:rPr>
      <w:rFonts w:ascii="宋体" w:hAnsi="Courier New"/>
      <w:kern w:val="2"/>
      <w:sz w:val="21"/>
    </w:rPr>
  </w:style>
  <w:style w:type="paragraph" w:customStyle="1" w:styleId="style4543">
    <w:name w:val="Table Text"/>
    <w:basedOn w:val="style0"/>
    <w:next w:val="style4543"/>
    <w:qFormat/>
    <w:uiPriority w:val="0"/>
    <w:pPr/>
    <w:rPr>
      <w:rFonts w:ascii="微软雅黑" w:cs="微软雅黑" w:eastAsia="微软雅黑" w:hAnsi="微软雅黑"/>
      <w:sz w:val="24"/>
      <w:szCs w:val="24"/>
      <w:lang w:val="en-US" w:bidi="ar-SA" w:eastAsia="en-US"/>
    </w:rPr>
  </w:style>
  <w:style w:type="table" w:customStyle="1" w:styleId="style4544">
    <w:name w:val="Table Normal"/>
    <w:next w:val="style4544"/>
    <w:qFormat/>
    <w:uiPriority w:val="0"/>
    <w:pPr/>
    <w:rPr/>
    <w:tblPr>
      <w:tblCellMar>
        <w:top w:w="0" w:type="dxa"/>
        <w:left w:w="0" w:type="dxa"/>
        <w:bottom w:w="0" w:type="dxa"/>
        <w:right w:w="0" w:type="dxa"/>
      </w:tblCellMar>
    </w:tblPr>
    <w:tcPr>
      <w:tcBorders/>
    </w:tcPr>
  </w:style>
  <w:style w:type="table" w:customStyle="1" w:styleId="style4545">
    <w:name w:val="网格型1"/>
    <w:basedOn w:val="style105"/>
    <w:next w:val="style4545"/>
    <w:qFormat/>
    <w:uiPriority w:val="0"/>
    <w:pPr>
      <w:widowControl w:val="false"/>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c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header" Target="header1.xml"/><Relationship Id="rId10" Type="http://schemas.openxmlformats.org/officeDocument/2006/relationships/customXml" Target="../customXml/item1.xml"/><Relationship Id="rId9" Type="http://schemas.openxmlformats.org/officeDocument/2006/relationships/theme" Target="theme/theme1.xml"/><Relationship Id="rId5" Type="http://schemas.openxmlformats.org/officeDocument/2006/relationships/footer" Target="footer2.xml"/><Relationship Id="rId6" Type="http://schemas.openxmlformats.org/officeDocument/2006/relationships/styles" Target="styles.xml"/><Relationship Id="rId7" Type="http://schemas.openxmlformats.org/officeDocument/2006/relationships/fontTable" Target="fontTable.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3075"/>
    <customShpInfo spid="_x0000_s3102"/>
    <customShpInfo spid="_x0000_s3103"/>
    <customShpInfo spid="_x0000_s3101"/>
    <customShpInfo spid="_x0000_s3096"/>
    <customShpInfo spid="_x0000_s3095"/>
    <customShpInfo spid="_x0000_s3093"/>
    <customShpInfo spid="_x0000_s309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Words>60964</Words>
  <Pages>101</Pages>
  <Characters>64715</Characters>
  <Application>WPS Office</Application>
  <DocSecurity>0</DocSecurity>
  <Paragraphs>3573</Paragraphs>
  <ScaleCrop>false</ScaleCrop>
  <Company>MC SYSTEM</Company>
  <LinksUpToDate>false</LinksUpToDate>
  <CharactersWithSpaces>68971</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2019-11-08T01:16:00Z</dcterms:created>
  <dc:creator>微软用户</dc:creator>
  <lastModifiedBy>ALN-AL10</lastModifiedBy>
  <lastPrinted>2020-05-26T01:03:00Z</lastPrinted>
  <dcterms:modified xsi:type="dcterms:W3CDTF">2025-05-16T07:44:30Z</dcterms:modified>
  <revision>742</revision>
  <dc:title>招标编号：UHO2010-G0029</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97b374f9a4314be193734f3a0981f09c_23</vt:lpwstr>
  </property>
  <property fmtid="{D5CDD505-2E9C-101B-9397-08002B2CF9AE}" pid="4" name="KSOTemplateDocerSaveRecord">
    <vt:lpwstr>eyJoZGlkIjoiOWU5YmQ4NTE1MjRkNDg5OTk3MDRmMmVjNGFjZDgwMDQiLCJ1c2VySWQiOiIyNzUzNzE3MzAifQ==</vt:lpwstr>
  </property>
</Properties>
</file>