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广州中医药大学深圳医院（福田）聚焦超声肿瘤治疗系统和便携式彩色多普勒超声诊断系统市场调</w:t>
      </w:r>
      <w:r>
        <w:rPr>
          <w:rFonts w:hint="eastAsia" w:ascii="仿宋" w:hAnsi="仿宋" w:eastAsia="仿宋"/>
          <w:b/>
          <w:bCs/>
          <w:sz w:val="32"/>
          <w:szCs w:val="32"/>
        </w:rPr>
        <w:t>研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仿宋" w:hAnsi="仿宋" w:eastAsia="仿宋"/>
          <w:b/>
        </w:rPr>
      </w:pPr>
    </w:p>
    <w:p>
      <w:pPr>
        <w:jc w:val="lef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附件1：设备清单</w:t>
      </w:r>
    </w:p>
    <w:p>
      <w:pPr>
        <w:jc w:val="left"/>
        <w:rPr>
          <w:rFonts w:hint="eastAsia" w:ascii="仿宋" w:hAnsi="仿宋" w:eastAsia="仿宋"/>
          <w:b/>
        </w:rPr>
      </w:pPr>
    </w:p>
    <w:tbl>
      <w:tblPr>
        <w:tblStyle w:val="4"/>
        <w:tblW w:w="42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660"/>
        <w:gridCol w:w="1082"/>
        <w:gridCol w:w="703"/>
        <w:gridCol w:w="835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6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产地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9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216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聚焦超声肿瘤治疗系统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国产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9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16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便携式彩色多普勒超声诊断系统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国产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新沙社康</w:t>
            </w:r>
          </w:p>
        </w:tc>
      </w:tr>
    </w:tbl>
    <w:p>
      <w:pPr>
        <w:rPr>
          <w:rFonts w:hint="eastAsia" w:ascii="仿宋" w:hAnsi="仿宋" w:eastAsia="仿宋"/>
          <w:b/>
        </w:rPr>
      </w:pPr>
    </w:p>
    <w:p>
      <w:pPr>
        <w:pStyle w:val="7"/>
        <w:rPr>
          <w:rFonts w:hint="eastAsia"/>
        </w:rPr>
      </w:pPr>
    </w:p>
    <w:p>
      <w:pPr>
        <w:jc w:val="left"/>
        <w:rPr>
          <w:rFonts w:hint="eastAsia" w:ascii="仿宋" w:hAnsi="仿宋" w:eastAsia="仿宋"/>
          <w:b/>
          <w:highlight w:val="none"/>
        </w:rPr>
      </w:pPr>
      <w:r>
        <w:rPr>
          <w:rFonts w:hint="eastAsia" w:ascii="仿宋" w:hAnsi="仿宋" w:eastAsia="仿宋"/>
          <w:b/>
        </w:rPr>
        <w:t>附件</w:t>
      </w:r>
      <w:r>
        <w:rPr>
          <w:rFonts w:hint="eastAsia" w:ascii="仿宋" w:hAnsi="仿宋" w:eastAsia="仿宋"/>
          <w:b/>
          <w:lang w:val="en-US" w:eastAsia="zh-CN"/>
        </w:rPr>
        <w:t>2</w:t>
      </w:r>
      <w:r>
        <w:rPr>
          <w:rFonts w:hint="eastAsia" w:ascii="仿宋" w:hAnsi="仿宋" w:eastAsia="仿宋"/>
          <w:b/>
        </w:rPr>
        <w:t>：</w:t>
      </w:r>
      <w:r>
        <w:rPr>
          <w:rFonts w:hint="eastAsia" w:ascii="仿宋" w:hAnsi="仿宋" w:eastAsia="仿宋"/>
          <w:b/>
          <w:highlight w:val="none"/>
        </w:rPr>
        <w:t>采购单位提供的设备配置清单：</w:t>
      </w:r>
    </w:p>
    <w:p>
      <w:pPr>
        <w:jc w:val="center"/>
        <w:rPr>
          <w:rFonts w:hint="eastAsia" w:ascii="仿宋" w:hAnsi="仿宋" w:eastAsia="仿宋"/>
          <w:b/>
          <w:highlight w:val="none"/>
        </w:rPr>
      </w:pPr>
      <w:r>
        <w:rPr>
          <w:rFonts w:hint="eastAsia" w:ascii="仿宋" w:hAnsi="仿宋" w:eastAsia="仿宋"/>
          <w:b/>
          <w:highlight w:val="none"/>
          <w:lang w:val="en-US" w:eastAsia="zh-CN"/>
        </w:rPr>
        <w:t>聚焦超声肿瘤治疗系统</w:t>
      </w:r>
    </w:p>
    <w:tbl>
      <w:tblPr>
        <w:tblStyle w:val="4"/>
        <w:tblW w:w="49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205"/>
        <w:gridCol w:w="1914"/>
        <w:gridCol w:w="192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9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固定式治疗床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扫描运动装置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影像定位运动装置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体位微调装置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超声影像监控装置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超声影像监控探头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超声影像监控系统造影功能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超声凸阵探头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计算机自动控制和处理装置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治疗工作站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超声驱动电源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聚焦超声治疗头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电源控制装置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介质水处理装置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治疗软件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信息管理软件包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设备管理软件包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检测附件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图文数据处理模块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患者体位固定装置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患者体位搬动装置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机房交钥匙工程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/>
          <w:b/>
        </w:rPr>
      </w:pPr>
    </w:p>
    <w:p>
      <w:pPr>
        <w:jc w:val="center"/>
        <w:rPr>
          <w:rFonts w:hint="eastAsia" w:ascii="仿宋" w:hAnsi="仿宋" w:eastAsia="仿宋"/>
          <w:b/>
          <w:highlight w:val="none"/>
          <w:lang w:val="en-US" w:eastAsia="zh-CN"/>
        </w:rPr>
      </w:pPr>
      <w:r>
        <w:rPr>
          <w:rFonts w:hint="eastAsia" w:ascii="仿宋" w:hAnsi="仿宋" w:eastAsia="仿宋"/>
          <w:b/>
          <w:highlight w:val="none"/>
          <w:lang w:val="en-US" w:eastAsia="zh-CN"/>
        </w:rPr>
        <w:t>便携式彩色多普勒超声诊断系统</w:t>
      </w:r>
    </w:p>
    <w:tbl>
      <w:tblPr>
        <w:tblStyle w:val="4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204"/>
        <w:gridCol w:w="1915"/>
        <w:gridCol w:w="192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9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全数字化全身型便携式彩色多谱勒超声诊断系统主机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电子凸阵探头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电子线阵探头  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电子凸阵经阴道探头 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相控阵探头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穿刺增强软件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IMT血管内中膜自动测量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超声教学软件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梯形成像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中文病人报告系统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基本测量包及应用软件包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专用台车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专用旅行箱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超声检查床及桌椅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/>
                <w:color w:val="0000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图文工作站（含电脑、高清采集卡）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/>
                <w:color w:val="0000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彩色打印机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/>
                <w:color w:val="0000FF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="仿宋" w:hAnsi="仿宋" w:eastAsia="仿宋"/>
          <w:b/>
        </w:rPr>
      </w:pPr>
    </w:p>
    <w:p>
      <w:pPr>
        <w:widowControl/>
        <w:jc w:val="center"/>
        <w:rPr>
          <w:rFonts w:ascii="仿宋" w:hAnsi="仿宋" w:eastAsia="仿宋"/>
          <w:b/>
        </w:rPr>
      </w:pPr>
    </w:p>
    <w:p>
      <w:pPr>
        <w:jc w:val="left"/>
        <w:rPr>
          <w:rFonts w:hint="eastAsia" w:ascii="仿宋" w:hAnsi="仿宋" w:eastAsia="仿宋"/>
          <w:b/>
          <w:highlight w:val="none"/>
        </w:rPr>
      </w:pPr>
      <w:r>
        <w:rPr>
          <w:rFonts w:hint="eastAsia" w:ascii="仿宋" w:hAnsi="仿宋" w:eastAsia="仿宋"/>
          <w:b/>
        </w:rPr>
        <w:t>附件</w:t>
      </w:r>
      <w:r>
        <w:rPr>
          <w:rFonts w:hint="eastAsia" w:ascii="仿宋" w:hAnsi="仿宋" w:eastAsia="仿宋"/>
          <w:b/>
          <w:lang w:val="en-US" w:eastAsia="zh-CN"/>
        </w:rPr>
        <w:t>3</w:t>
      </w:r>
      <w:r>
        <w:rPr>
          <w:rFonts w:hint="eastAsia" w:ascii="仿宋" w:hAnsi="仿宋" w:eastAsia="仿宋"/>
          <w:b/>
        </w:rPr>
        <w:t>：</w:t>
      </w:r>
      <w:r>
        <w:rPr>
          <w:rFonts w:hint="eastAsia" w:ascii="仿宋" w:hAnsi="仿宋" w:eastAsia="仿宋"/>
          <w:b/>
          <w:highlight w:val="none"/>
          <w:lang w:eastAsia="zh-CN"/>
        </w:rPr>
        <w:t>设备技术参数符合性确认</w:t>
      </w:r>
      <w:r>
        <w:rPr>
          <w:rFonts w:hint="eastAsia" w:ascii="仿宋" w:hAnsi="仿宋" w:eastAsia="仿宋"/>
          <w:b/>
          <w:highlight w:val="none"/>
        </w:rPr>
        <w:t>：</w:t>
      </w:r>
    </w:p>
    <w:p>
      <w:pPr>
        <w:jc w:val="center"/>
      </w:pPr>
      <w:r>
        <w:rPr>
          <w:rFonts w:hint="eastAsia" w:ascii="仿宋" w:hAnsi="仿宋" w:eastAsia="仿宋"/>
          <w:b/>
          <w:highlight w:val="none"/>
          <w:lang w:val="en-US" w:eastAsia="zh-CN"/>
        </w:rPr>
        <w:t>聚焦超声肿瘤治疗系统</w:t>
      </w:r>
    </w:p>
    <w:tbl>
      <w:tblPr>
        <w:tblStyle w:val="4"/>
        <w:tblW w:w="49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85"/>
        <w:gridCol w:w="5030"/>
        <w:gridCol w:w="1428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55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是否满足</w:t>
            </w:r>
          </w:p>
        </w:tc>
        <w:tc>
          <w:tcPr>
            <w:tcW w:w="53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聚焦超声肿瘤治疗系统</w:t>
            </w: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基本功能要求 下置式超声发射器、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全程可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实时监控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介质水氧溶量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  <w:t xml:space="preserve"> 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  <w:t xml:space="preserve"> mg/L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 xml:space="preserve">3.治疗头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3.1 治疗头配置 2个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3.2 超声输出波形 连续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3.3 额定声功率 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0W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3.4 声功率调节方式 连续可调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3.5 深部治疗头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3.5.1 焦域声强（工作频率1MHz） 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000 W/cm2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3.5.2 最大旁瓣级（工作频率1MHz） ≤-10dB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3.5.3 焦域横向尺寸（工作频率1MHz） ≤1.8mm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3.5.4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焦域纵向尺寸（工作频率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1MHz） 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mm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3.5.5 焦距（工作频率1MHz） 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140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mm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3.6 中部治疗头 </w:t>
            </w:r>
          </w:p>
        </w:tc>
        <w:tc>
          <w:tcPr>
            <w:tcW w:w="726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3.6.1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焦域声强（工作频率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1MHz）≥1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000 W/ cm2 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 xml:space="preserve">3.6.2 最大旁瓣级（工作频率1MHz） ≤-10dB 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 xml:space="preserve">3.6.3 焦域横向尺寸（工作频率1MHz） ≤1.8mm 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 xml:space="preserve">3.6.4 焦域纵向尺寸（工作频率1MHz） ≤8mm 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 xml:space="preserve">3.6.5 焦距（工作频率1MHz） 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140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4.治疗床 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治疗床的额定承重能力 ≥135 kg 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5.监控超声 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 提供造影匹配成像技术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5.2 提供谐波成像技术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spacing w:line="276" w:lineRule="auto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6.工作站 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6.1 图像采集卡 高性能专用图象采集卡，高分辨率彩色影像实时采集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6.2 图象资料实时储存 信息实时自动保存，存储空间大于10000幅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06" w:type="pct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pct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影像浏览系统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 DICOM影像浏览，视频放映，导出AVI，测量等</w:t>
            </w:r>
          </w:p>
        </w:tc>
        <w:tc>
          <w:tcPr>
            <w:tcW w:w="142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33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注意</w:t>
            </w:r>
            <w:r>
              <w:rPr>
                <w:rFonts w:hint="eastAsia" w:asciiTheme="minorEastAsia" w:hAnsiTheme="minorEastAsia" w:eastAsia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此表格为调研产品部分技术参数。</w:t>
            </w:r>
            <w:r>
              <w:rPr>
                <w:rFonts w:hint="eastAsia" w:asciiTheme="minorEastAsia" w:hAnsiTheme="minorEastAsia" w:eastAsia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供应商</w:t>
            </w: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需</w:t>
            </w:r>
            <w:r>
              <w:rPr>
                <w:rFonts w:hint="eastAsia" w:asciiTheme="minorEastAsia" w:hAnsiTheme="minorEastAsia" w:eastAsia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参与调研产品的完整版技术参数。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参数调研产品完整版技术参数见如下：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XXX...</w:t>
            </w:r>
          </w:p>
        </w:tc>
      </w:tr>
    </w:tbl>
    <w:p>
      <w:pPr>
        <w:widowControl/>
        <w:jc w:val="center"/>
        <w:rPr>
          <w:rFonts w:ascii="仿宋" w:hAnsi="仿宋" w:eastAsia="仿宋"/>
          <w:b/>
        </w:rPr>
      </w:pPr>
    </w:p>
    <w:p>
      <w:pPr>
        <w:widowControl/>
        <w:jc w:val="center"/>
        <w:rPr>
          <w:rFonts w:ascii="仿宋" w:hAnsi="仿宋" w:eastAsia="仿宋"/>
          <w:b/>
        </w:rPr>
      </w:pPr>
    </w:p>
    <w:p>
      <w:pPr>
        <w:widowControl/>
        <w:jc w:val="center"/>
        <w:rPr>
          <w:rFonts w:ascii="仿宋" w:hAnsi="仿宋" w:eastAsia="仿宋"/>
          <w:b/>
        </w:rPr>
      </w:pPr>
    </w:p>
    <w:p>
      <w:pPr>
        <w:widowControl/>
        <w:jc w:val="center"/>
        <w:rPr>
          <w:rFonts w:ascii="仿宋" w:hAnsi="仿宋" w:eastAsia="仿宋"/>
          <w:b/>
        </w:rPr>
      </w:pPr>
      <w:bookmarkStart w:id="3" w:name="_GoBack"/>
      <w:bookmarkEnd w:id="3"/>
    </w:p>
    <w:p>
      <w:pPr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highlight w:val="none"/>
          <w:lang w:val="en-US" w:eastAsia="zh-CN"/>
        </w:rPr>
        <w:t>便携式彩色多普勒超声诊断系统</w:t>
      </w:r>
    </w:p>
    <w:tbl>
      <w:tblPr>
        <w:tblStyle w:val="4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90"/>
        <w:gridCol w:w="5042"/>
        <w:gridCol w:w="1433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56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72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是否满足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便携式彩色多普勒超声诊断</w:t>
            </w: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1. ≥15.6寸高清晰、医用专业彩色显示屏，可根据环境光变化自动调节亮度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 整机重量＜6.5kg（含电池）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 组织多普勒成像及定量分析单元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.1 组织多普勒成像及定量分析，支持TVI、TVD、TVM、TEI四种模式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 曲线解剖M型，可在二维彩色多普勒速度图像上，对于扫查切面内任意一段心肌组织作M型取样，其取样线走行可为任意方向、任意形状，从而获得心肌节段的舒缩运动时相信息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 造影成像及定量分析单元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.1 造影成像及定量分析单元，用于腹部、浅表和微血管造影，造影成像及定量分析支持探头包括：凸阵探头、线阵探头、相控阵探头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.2 可支持左室造影和心肌造影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 彩色多普勒成像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2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5.1</w:t>
            </w: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取样框偏转: ≥±30度 (线阵探头)</w:t>
            </w:r>
          </w:p>
        </w:tc>
        <w:tc>
          <w:tcPr>
            <w:tcW w:w="728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□满足  </w:t>
            </w:r>
          </w:p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□不满足</w:t>
            </w:r>
          </w:p>
        </w:tc>
        <w:tc>
          <w:tcPr>
            <w:tcW w:w="524" w:type="pct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注意</w:t>
            </w:r>
            <w:r>
              <w:rPr>
                <w:rFonts w:hint="eastAsia" w:asciiTheme="minorEastAsia" w:hAnsiTheme="minorEastAsia" w:eastAsia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此表格为调研产品部分技术参数。</w:t>
            </w:r>
            <w:r>
              <w:rPr>
                <w:rFonts w:hint="eastAsia" w:asciiTheme="minorEastAsia" w:hAnsiTheme="minorEastAsia" w:eastAsia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供应商</w:t>
            </w: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需</w:t>
            </w:r>
            <w:r>
              <w:rPr>
                <w:rFonts w:hint="eastAsia" w:asciiTheme="minorEastAsia" w:hAnsiTheme="minorEastAsia" w:eastAsia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参与调研产品的完整版技术参数。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参数调研产品完整版技术参数见如下：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 w:val="0"/>
                <w:color w:val="FF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XXX...</w:t>
            </w:r>
          </w:p>
        </w:tc>
      </w:tr>
    </w:tbl>
    <w:p>
      <w:pPr>
        <w:widowControl/>
        <w:jc w:val="center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br w:type="page"/>
      </w:r>
    </w:p>
    <w:p>
      <w:pPr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</w:t>
      </w:r>
      <w:r>
        <w:rPr>
          <w:rFonts w:hint="eastAsia" w:ascii="仿宋" w:hAnsi="仿宋" w:eastAsia="仿宋"/>
          <w:b/>
          <w:lang w:val="en-US" w:eastAsia="zh-CN"/>
        </w:rPr>
        <w:t>3</w:t>
      </w:r>
      <w:r>
        <w:rPr>
          <w:rFonts w:hint="eastAsia" w:ascii="仿宋" w:hAnsi="仿宋" w:eastAsia="仿宋"/>
          <w:b/>
        </w:rPr>
        <w:t>：报名资料相关格式及目录</w:t>
      </w:r>
    </w:p>
    <w:p>
      <w:pPr>
        <w:widowControl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报名资料封面：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1" w:hRule="atLeast"/>
          <w:jc w:val="center"/>
        </w:trPr>
        <w:tc>
          <w:tcPr>
            <w:tcW w:w="9286" w:type="dxa"/>
          </w:tcPr>
          <w:p>
            <w:pPr>
              <w:tabs>
                <w:tab w:val="left" w:pos="1260"/>
              </w:tabs>
              <w:rPr>
                <w:rFonts w:ascii="宋体" w:hAnsi="宋体" w:eastAsia="宋体" w:cs="Times New Roman"/>
                <w:b/>
                <w:spacing w:val="100"/>
                <w:w w:val="110"/>
                <w:kern w:val="0"/>
                <w:sz w:val="30"/>
                <w:szCs w:val="30"/>
                <w:lang w:val="zh-CN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30"/>
                <w:lang w:val="zh-CN" w:eastAsia="zh-CN"/>
              </w:rPr>
            </w:pPr>
          </w:p>
          <w:p>
            <w:pPr>
              <w:tabs>
                <w:tab w:val="left" w:pos="1260"/>
              </w:tabs>
              <w:jc w:val="center"/>
              <w:rPr>
                <w:rFonts w:ascii="宋体" w:hAnsi="宋体" w:eastAsia="宋体" w:cs="Times New Roman"/>
                <w:b/>
                <w:spacing w:val="100"/>
                <w:w w:val="110"/>
                <w:sz w:val="72"/>
                <w:szCs w:val="72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pacing w:val="100"/>
                <w:w w:val="110"/>
                <w:kern w:val="0"/>
                <w:sz w:val="72"/>
                <w:szCs w:val="72"/>
                <w:lang w:val="zh-CN"/>
              </w:rPr>
              <w:t>市场调研报名资料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32"/>
                <w:szCs w:val="3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 w:eastAsia="zh-CN"/>
              </w:rPr>
              <w:t>（正本/副本）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30"/>
                <w:lang w:val="zh-CN" w:eastAsia="zh-CN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30"/>
                <w:szCs w:val="30"/>
                <w:lang w:val="zh-CN" w:eastAsia="zh-CN"/>
              </w:rPr>
            </w:pPr>
          </w:p>
          <w:p>
            <w:pPr>
              <w:spacing w:line="360" w:lineRule="auto"/>
              <w:ind w:firstLine="643" w:firstLineChars="200"/>
              <w:rPr>
                <w:rFonts w:ascii="宋体" w:hAnsi="宋体" w:eastAsia="宋体" w:cs="Times New Roman"/>
                <w:b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/>
              </w:rPr>
              <w:t>序    号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zh-CN"/>
              </w:rPr>
              <w:t>设备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en-US" w:eastAsia="zh-CN"/>
              </w:rPr>
              <w:t>第XX号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zh-CN"/>
              </w:rPr>
              <w:t xml:space="preserve">  </w:t>
            </w:r>
          </w:p>
          <w:p>
            <w:pPr>
              <w:spacing w:line="360" w:lineRule="auto"/>
              <w:ind w:firstLine="1767" w:firstLineChars="550"/>
              <w:rPr>
                <w:rFonts w:ascii="宋体" w:hAnsi="宋体" w:eastAsia="宋体" w:cs="Times New Roman"/>
                <w:b/>
                <w:sz w:val="32"/>
                <w:szCs w:val="32"/>
                <w:lang w:val="zh-CN"/>
              </w:rPr>
            </w:pPr>
          </w:p>
          <w:p>
            <w:pPr>
              <w:spacing w:line="360" w:lineRule="auto"/>
              <w:ind w:firstLine="643" w:firstLineChars="200"/>
              <w:rPr>
                <w:rFonts w:ascii="宋体" w:hAnsi="宋体" w:eastAsia="宋体" w:cs="Times New Roman"/>
                <w:b/>
                <w:sz w:val="32"/>
                <w:szCs w:val="3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/>
              </w:rPr>
              <w:t>设备名称：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u w:val="single"/>
                <w:lang w:val="zh-CN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b/>
                <w:sz w:val="32"/>
                <w:szCs w:val="32"/>
                <w:lang w:val="zh-CN" w:eastAsia="zh-CN"/>
              </w:rPr>
              <w:t xml:space="preserve">       </w:t>
            </w:r>
          </w:p>
          <w:p>
            <w:pPr>
              <w:ind w:firstLine="964" w:firstLineChars="300"/>
              <w:rPr>
                <w:rFonts w:ascii="宋体" w:hAnsi="宋体" w:eastAsia="宋体" w:cs="Times New Roman"/>
                <w:b/>
                <w:sz w:val="32"/>
                <w:szCs w:val="32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ind w:firstLine="632" w:firstLineChars="300"/>
              <w:rPr>
                <w:rFonts w:ascii="宋体" w:hAnsi="宋体" w:eastAsia="宋体" w:cs="Times New Roman"/>
                <w:b/>
                <w:szCs w:val="21"/>
                <w:lang w:val="zh-CN" w:eastAsia="zh-CN"/>
              </w:rPr>
            </w:pPr>
          </w:p>
          <w:p>
            <w:pPr>
              <w:spacing w:line="360" w:lineRule="auto"/>
              <w:ind w:firstLine="634" w:firstLineChars="263"/>
              <w:jc w:val="left"/>
              <w:rPr>
                <w:rFonts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报名供应商单位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名称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（盖公章）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>
            <w:pPr>
              <w:spacing w:line="360" w:lineRule="auto"/>
              <w:ind w:firstLine="634" w:firstLineChars="263"/>
              <w:jc w:val="left"/>
              <w:rPr>
                <w:rFonts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报名供应商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授权代表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姓名及联系电话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  <w:t xml:space="preserve">                         </w:t>
            </w:r>
          </w:p>
          <w:p>
            <w:pPr>
              <w:spacing w:line="360" w:lineRule="auto"/>
              <w:ind w:firstLine="634" w:firstLineChars="263"/>
              <w:jc w:val="left"/>
              <w:rPr>
                <w:rFonts w:ascii="宋体" w:hAnsi="宋体" w:eastAsia="宋体" w:cs="Times New Roman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报名供应商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 w:eastAsia="zh-CN"/>
              </w:rPr>
              <w:t>授权代表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zh-CN"/>
              </w:rPr>
              <w:t>联系邮箱：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>
            <w:pPr>
              <w:autoSpaceDE w:val="0"/>
              <w:autoSpaceDN w:val="0"/>
              <w:spacing w:line="240" w:lineRule="atLeast"/>
              <w:ind w:firstLine="634" w:firstLineChars="263"/>
              <w:jc w:val="left"/>
              <w:rPr>
                <w:rFonts w:ascii="宋体" w:hAnsi="宋体" w:eastAsia="宋体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u w:val="single"/>
              </w:rPr>
              <w:t xml:space="preserve">      年      月      日</w:t>
            </w:r>
          </w:p>
          <w:p>
            <w:pPr>
              <w:autoSpaceDE w:val="0"/>
              <w:autoSpaceDN w:val="0"/>
              <w:spacing w:line="240" w:lineRule="atLeast"/>
              <w:ind w:firstLine="161" w:firstLineChars="6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40" w:lineRule="atLeast"/>
              <w:ind w:firstLine="634" w:firstLineChars="263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报名资料递交地点 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Cs w:val="21"/>
                <w:u w:val="single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br w:type="page"/>
      </w:r>
    </w:p>
    <w:p>
      <w:pPr>
        <w:jc w:val="left"/>
        <w:rPr>
          <w:rFonts w:ascii="仿宋" w:hAnsi="仿宋" w:eastAsia="仿宋"/>
          <w:b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市场调研报名资料目录</w:t>
      </w:r>
    </w:p>
    <w:tbl>
      <w:tblPr>
        <w:tblStyle w:val="4"/>
        <w:tblW w:w="52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99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Hlk9870469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市场调研报名资料目录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设备报价单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设备详细配置清单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医疗器械产品注册证/备案证（如有附件需附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，如没有注册证或备案证的请提供相关说明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设备授权书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生产商证件：设备生产商营业执照、医疗器械生产企业许可（备案）证或医疗器械经营企业许可（备案）证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代理商企业证件：供应商企业营业执照、医疗器械经营企业许可（备案）证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" w:name="_Hlk98705622"/>
            <w:r>
              <w:rPr>
                <w:rFonts w:hint="eastAsia" w:ascii="仿宋" w:hAnsi="仿宋" w:eastAsia="仿宋" w:cs="仿宋"/>
                <w:sz w:val="24"/>
                <w:szCs w:val="24"/>
              </w:rPr>
              <w:t>报名供应商法人证明书、法人授权委托书</w:t>
            </w:r>
            <w:bookmarkEnd w:id="1"/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设备技术参数（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核心技术参数（☆号项）设置不得多于5个，且核心技术参数和重要技术参数（▲号项）要求提供三家品牌设备符合的相关佐证材料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设备配套试剂、耗材报价清单（若有）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设备彩页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（含技术参数）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售后服务承诺书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（体现免费维保年限）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" w:name="_Hlk98705639"/>
            <w:r>
              <w:rPr>
                <w:rFonts w:hint="eastAsia" w:ascii="仿宋" w:hAnsi="仿宋" w:eastAsia="仿宋" w:cs="仿宋"/>
                <w:sz w:val="24"/>
                <w:szCs w:val="24"/>
              </w:rPr>
              <w:t>设备历史成交记录：</w:t>
            </w:r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</w:rPr>
              <w:t>同型号设备在广东省内其他医院成交记录至少3个，提供合同关键页（含配置清单）、中标通知书、验收报告等证明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设备交货期（含运输时间）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设备主要零部件及配件价格清单（售后更换）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设备有效使用期限（附同类设备铭牌照片或设备有效使用年限说明）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设备技术参数符合性确认表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其他（供应商或医院认为有必要提供的材料）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页</w:t>
            </w:r>
          </w:p>
        </w:tc>
      </w:tr>
      <w:bookmarkEnd w:id="0"/>
    </w:tbl>
    <w:p>
      <w:pPr>
        <w:ind w:firstLine="210" w:firstLineChars="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Times New Roman"/>
          <w:szCs w:val="21"/>
        </w:rPr>
        <w:t>注：报名单位按目录顺序提供调研资料报名</w:t>
      </w:r>
      <w:r>
        <w:rPr>
          <w:rFonts w:hint="eastAsia" w:ascii="仿宋" w:hAnsi="仿宋" w:eastAsia="仿宋"/>
          <w:szCs w:val="21"/>
        </w:rPr>
        <w:t>。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设备报价单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761"/>
        <w:gridCol w:w="1541"/>
        <w:gridCol w:w="940"/>
        <w:gridCol w:w="374"/>
        <w:gridCol w:w="822"/>
        <w:gridCol w:w="830"/>
        <w:gridCol w:w="138"/>
        <w:gridCol w:w="140"/>
        <w:gridCol w:w="1108"/>
        <w:gridCol w:w="1037"/>
        <w:gridCol w:w="173"/>
        <w:gridCol w:w="619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1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XXX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设备报价单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设备名称</w:t>
            </w:r>
          </w:p>
        </w:tc>
        <w:tc>
          <w:tcPr>
            <w:tcW w:w="4336" w:type="pct"/>
            <w:gridSpan w:val="1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单价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万元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)</w:t>
            </w:r>
          </w:p>
        </w:tc>
        <w:tc>
          <w:tcPr>
            <w:tcW w:w="781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kern w:val="0"/>
                <w:szCs w:val="21"/>
              </w:rPr>
              <w:t>数量</w:t>
            </w:r>
          </w:p>
        </w:tc>
        <w:tc>
          <w:tcPr>
            <w:tcW w:w="1028" w:type="pct"/>
            <w:gridSpan w:val="3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总价（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万元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45" w:type="pct"/>
            <w:gridSpan w:val="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品牌</w:t>
            </w:r>
          </w:p>
        </w:tc>
        <w:tc>
          <w:tcPr>
            <w:tcW w:w="781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型号</w:t>
            </w:r>
          </w:p>
        </w:tc>
        <w:tc>
          <w:tcPr>
            <w:tcW w:w="1028" w:type="pct"/>
            <w:gridSpan w:val="3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产地</w:t>
            </w:r>
          </w:p>
        </w:tc>
        <w:tc>
          <w:tcPr>
            <w:tcW w:w="1345" w:type="pct"/>
            <w:gridSpan w:val="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生产厂家</w:t>
            </w:r>
          </w:p>
        </w:tc>
        <w:tc>
          <w:tcPr>
            <w:tcW w:w="781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厂家是否为中小微企业</w:t>
            </w:r>
          </w:p>
        </w:tc>
        <w:tc>
          <w:tcPr>
            <w:tcW w:w="1731" w:type="pct"/>
            <w:gridSpan w:val="6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□是：□中型企业，□小、微企业；    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□否；</w:t>
            </w:r>
          </w:p>
        </w:tc>
        <w:tc>
          <w:tcPr>
            <w:tcW w:w="614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厂家联系方式（手机）</w:t>
            </w:r>
          </w:p>
        </w:tc>
        <w:tc>
          <w:tcPr>
            <w:tcW w:w="730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3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报名供应商名称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98" w:type="pct"/>
            <w:gridSpan w:val="4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报名供应商授权代表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联系方式</w:t>
            </w:r>
          </w:p>
        </w:tc>
        <w:tc>
          <w:tcPr>
            <w:tcW w:w="1978" w:type="pct"/>
            <w:gridSpan w:val="6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手机号码：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3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单台/套配置清单</w:t>
            </w:r>
          </w:p>
        </w:tc>
        <w:tc>
          <w:tcPr>
            <w:tcW w:w="4336" w:type="pct"/>
            <w:gridSpan w:val="1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填写说明：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1、需逐一列明各主要分项报价；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2、清单列明的配置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均视为包含在总报价内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的配置；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根据实际自行添加行或删除空白行；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7" w:type="pct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序号</w:t>
            </w:r>
          </w:p>
        </w:tc>
        <w:tc>
          <w:tcPr>
            <w:tcW w:w="116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配置名称</w:t>
            </w:r>
          </w:p>
        </w:tc>
        <w:tc>
          <w:tcPr>
            <w:tcW w:w="6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品牌型号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数量+单位</w:t>
            </w:r>
          </w:p>
        </w:tc>
        <w:tc>
          <w:tcPr>
            <w:tcW w:w="5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单价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（万元）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总价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（万元）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注册证号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设备交货期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含运输时间）</w:t>
            </w:r>
          </w:p>
        </w:tc>
        <w:tc>
          <w:tcPr>
            <w:tcW w:w="41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是否易耗品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68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67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7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  <w:gridSpan w:val="3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2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2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2" w:type="pct"/>
            <w:gridSpan w:val="2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16" w:type="pct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00" w:type="pct"/>
            <w:gridSpan w:val="14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14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hint="eastAsia" w:ascii="仿宋" w:hAnsi="仿宋" w:eastAsia="仿宋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原厂免费质保期（整机质保，包含主机和所有配件，上表列明易耗品除外）：_____年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hint="default" w:ascii="仿宋" w:hAnsi="仿宋" w:eastAsia="仿宋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质保期满后，整机原厂质保1年需要费用：_____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14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是否有试剂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、</w:t>
            </w:r>
            <w:r>
              <w:rPr>
                <w:rFonts w:ascii="仿宋" w:hAnsi="仿宋" w:eastAsia="仿宋" w:cs="宋体"/>
                <w:kern w:val="0"/>
                <w:szCs w:val="21"/>
              </w:rPr>
              <w:t>耗材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有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无     其他信息（是否专机专用，是否准入等）：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5000" w:type="pct"/>
            <w:gridSpan w:val="14"/>
          </w:tcPr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报名供应商（单位盖公章）：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报名单位授权代表签字：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     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30" w:lineRule="atLeast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年     月     日</w:t>
            </w:r>
          </w:p>
        </w:tc>
      </w:tr>
    </w:tbl>
    <w:p>
      <w:pPr>
        <w:jc w:val="center"/>
      </w:pPr>
    </w:p>
    <w:p>
      <w:pPr>
        <w:widowControl/>
        <w:jc w:val="left"/>
      </w:pPr>
    </w:p>
    <w:sectPr>
      <w:pgSz w:w="11906" w:h="16838"/>
      <w:pgMar w:top="798" w:right="1134" w:bottom="11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I0YzZhMDdiZGZiYzkwMjA3NjI4MDJkZThlMDgifQ=="/>
  </w:docVars>
  <w:rsids>
    <w:rsidRoot w:val="44B2563E"/>
    <w:rsid w:val="001D58C3"/>
    <w:rsid w:val="01460E9D"/>
    <w:rsid w:val="01551490"/>
    <w:rsid w:val="0220586E"/>
    <w:rsid w:val="02441F1E"/>
    <w:rsid w:val="03326D19"/>
    <w:rsid w:val="0532605E"/>
    <w:rsid w:val="05375C27"/>
    <w:rsid w:val="0540460E"/>
    <w:rsid w:val="057743B8"/>
    <w:rsid w:val="05780A0D"/>
    <w:rsid w:val="05FB0B46"/>
    <w:rsid w:val="062E2CC9"/>
    <w:rsid w:val="063127B9"/>
    <w:rsid w:val="067F2AE3"/>
    <w:rsid w:val="074309F6"/>
    <w:rsid w:val="07F83140"/>
    <w:rsid w:val="08034F89"/>
    <w:rsid w:val="08B33959"/>
    <w:rsid w:val="08E52849"/>
    <w:rsid w:val="08F97134"/>
    <w:rsid w:val="09614AA2"/>
    <w:rsid w:val="098D0CBF"/>
    <w:rsid w:val="0A004E52"/>
    <w:rsid w:val="0A075BF1"/>
    <w:rsid w:val="0A2510A6"/>
    <w:rsid w:val="0A4C1E6C"/>
    <w:rsid w:val="0BAA089B"/>
    <w:rsid w:val="0BF76B54"/>
    <w:rsid w:val="0C9E4D4F"/>
    <w:rsid w:val="0DAA6527"/>
    <w:rsid w:val="0DEB4CED"/>
    <w:rsid w:val="0E0F46AC"/>
    <w:rsid w:val="0E197DBB"/>
    <w:rsid w:val="0E7D2A40"/>
    <w:rsid w:val="0EA20B67"/>
    <w:rsid w:val="0F45385B"/>
    <w:rsid w:val="0F4946D0"/>
    <w:rsid w:val="0F794448"/>
    <w:rsid w:val="0FBE5D9F"/>
    <w:rsid w:val="10D604F0"/>
    <w:rsid w:val="11311F88"/>
    <w:rsid w:val="11421D1E"/>
    <w:rsid w:val="11567578"/>
    <w:rsid w:val="11DD7458"/>
    <w:rsid w:val="13DA4490"/>
    <w:rsid w:val="13F63E7B"/>
    <w:rsid w:val="15357CDE"/>
    <w:rsid w:val="165F6ECF"/>
    <w:rsid w:val="16737F6A"/>
    <w:rsid w:val="17D31922"/>
    <w:rsid w:val="17FE0F2A"/>
    <w:rsid w:val="180E0C34"/>
    <w:rsid w:val="18636913"/>
    <w:rsid w:val="18D45952"/>
    <w:rsid w:val="18DA6CE0"/>
    <w:rsid w:val="19197809"/>
    <w:rsid w:val="19A03A86"/>
    <w:rsid w:val="19CA31A0"/>
    <w:rsid w:val="19E41BC5"/>
    <w:rsid w:val="1A2B5808"/>
    <w:rsid w:val="1A4C1518"/>
    <w:rsid w:val="1A654359"/>
    <w:rsid w:val="1B4B5C73"/>
    <w:rsid w:val="1BA74FBA"/>
    <w:rsid w:val="1BC3580A"/>
    <w:rsid w:val="1C093B64"/>
    <w:rsid w:val="1C4306F9"/>
    <w:rsid w:val="1C491AC1"/>
    <w:rsid w:val="1C661A92"/>
    <w:rsid w:val="1C705992"/>
    <w:rsid w:val="1C875BDC"/>
    <w:rsid w:val="1E0A3BC4"/>
    <w:rsid w:val="1E5B441F"/>
    <w:rsid w:val="1E6B05E6"/>
    <w:rsid w:val="1E7A2AF8"/>
    <w:rsid w:val="1EC8609A"/>
    <w:rsid w:val="1EE2660B"/>
    <w:rsid w:val="1F7A08D5"/>
    <w:rsid w:val="1FEB1241"/>
    <w:rsid w:val="20AC3317"/>
    <w:rsid w:val="20DF7E38"/>
    <w:rsid w:val="213D6778"/>
    <w:rsid w:val="23696E4D"/>
    <w:rsid w:val="23C860B3"/>
    <w:rsid w:val="24013DB9"/>
    <w:rsid w:val="24125580"/>
    <w:rsid w:val="244B0A92"/>
    <w:rsid w:val="25030DAF"/>
    <w:rsid w:val="25902A33"/>
    <w:rsid w:val="274B23E2"/>
    <w:rsid w:val="275F6D2E"/>
    <w:rsid w:val="277725D5"/>
    <w:rsid w:val="27F3511A"/>
    <w:rsid w:val="28436997"/>
    <w:rsid w:val="285C14C0"/>
    <w:rsid w:val="28A94323"/>
    <w:rsid w:val="29DB1BF4"/>
    <w:rsid w:val="2A047719"/>
    <w:rsid w:val="2A677CA8"/>
    <w:rsid w:val="2A922F77"/>
    <w:rsid w:val="2B430715"/>
    <w:rsid w:val="2BB13C8D"/>
    <w:rsid w:val="2BDB6BA0"/>
    <w:rsid w:val="2BEB11B4"/>
    <w:rsid w:val="2D32459D"/>
    <w:rsid w:val="2D6D7396"/>
    <w:rsid w:val="2D9A7B7C"/>
    <w:rsid w:val="2E0252B1"/>
    <w:rsid w:val="2F1D4B3D"/>
    <w:rsid w:val="2F432A92"/>
    <w:rsid w:val="2FC11140"/>
    <w:rsid w:val="2FDB716E"/>
    <w:rsid w:val="301823E7"/>
    <w:rsid w:val="30751371"/>
    <w:rsid w:val="30B71989"/>
    <w:rsid w:val="319C5189"/>
    <w:rsid w:val="31C94406"/>
    <w:rsid w:val="33DA14EB"/>
    <w:rsid w:val="341E7629"/>
    <w:rsid w:val="344C3A74"/>
    <w:rsid w:val="350A02D1"/>
    <w:rsid w:val="356E0E75"/>
    <w:rsid w:val="35807E33"/>
    <w:rsid w:val="35942299"/>
    <w:rsid w:val="370F0246"/>
    <w:rsid w:val="376015DE"/>
    <w:rsid w:val="37A14871"/>
    <w:rsid w:val="39335D96"/>
    <w:rsid w:val="39B50A30"/>
    <w:rsid w:val="39BD78E5"/>
    <w:rsid w:val="3A410516"/>
    <w:rsid w:val="3A571AE7"/>
    <w:rsid w:val="3C312CEF"/>
    <w:rsid w:val="3C6C2D04"/>
    <w:rsid w:val="3CC86CCC"/>
    <w:rsid w:val="3DC92CFC"/>
    <w:rsid w:val="3DE557CF"/>
    <w:rsid w:val="3EBD4F49"/>
    <w:rsid w:val="3F2D1069"/>
    <w:rsid w:val="3F2E2B3A"/>
    <w:rsid w:val="3F740A45"/>
    <w:rsid w:val="406F3C61"/>
    <w:rsid w:val="40994C08"/>
    <w:rsid w:val="414D4898"/>
    <w:rsid w:val="41870F04"/>
    <w:rsid w:val="439C056B"/>
    <w:rsid w:val="445A645C"/>
    <w:rsid w:val="44B2563E"/>
    <w:rsid w:val="457A48DC"/>
    <w:rsid w:val="46A42030"/>
    <w:rsid w:val="472745EF"/>
    <w:rsid w:val="4783425B"/>
    <w:rsid w:val="47B70069"/>
    <w:rsid w:val="47B86D6D"/>
    <w:rsid w:val="47BA3C26"/>
    <w:rsid w:val="47E36768"/>
    <w:rsid w:val="47F72214"/>
    <w:rsid w:val="47FA1C67"/>
    <w:rsid w:val="48FA020D"/>
    <w:rsid w:val="48FD5F50"/>
    <w:rsid w:val="48FD7CFE"/>
    <w:rsid w:val="49765832"/>
    <w:rsid w:val="49D56585"/>
    <w:rsid w:val="4B510005"/>
    <w:rsid w:val="4BE45514"/>
    <w:rsid w:val="4C8D1398"/>
    <w:rsid w:val="4D6C0FAE"/>
    <w:rsid w:val="4DC42A24"/>
    <w:rsid w:val="4DCE3A17"/>
    <w:rsid w:val="4DFC2F26"/>
    <w:rsid w:val="4E2F2816"/>
    <w:rsid w:val="4ECD3CCE"/>
    <w:rsid w:val="4F20353F"/>
    <w:rsid w:val="4F2E29BF"/>
    <w:rsid w:val="4FA669F9"/>
    <w:rsid w:val="500752E9"/>
    <w:rsid w:val="51581EEE"/>
    <w:rsid w:val="529E42FF"/>
    <w:rsid w:val="534053B7"/>
    <w:rsid w:val="53B44622"/>
    <w:rsid w:val="53D0673A"/>
    <w:rsid w:val="54165B70"/>
    <w:rsid w:val="544E40CD"/>
    <w:rsid w:val="549B02F3"/>
    <w:rsid w:val="54D45DB6"/>
    <w:rsid w:val="55B654BC"/>
    <w:rsid w:val="56683A60"/>
    <w:rsid w:val="56B555AF"/>
    <w:rsid w:val="57233025"/>
    <w:rsid w:val="574C4327"/>
    <w:rsid w:val="57B41ECF"/>
    <w:rsid w:val="57E24C8E"/>
    <w:rsid w:val="581C2585"/>
    <w:rsid w:val="58D357E0"/>
    <w:rsid w:val="58DE6ED9"/>
    <w:rsid w:val="599A4605"/>
    <w:rsid w:val="5B163D95"/>
    <w:rsid w:val="5B1C3530"/>
    <w:rsid w:val="5BDF1238"/>
    <w:rsid w:val="5BF84A80"/>
    <w:rsid w:val="5C442AF0"/>
    <w:rsid w:val="5E042315"/>
    <w:rsid w:val="5EE17A4E"/>
    <w:rsid w:val="5F587810"/>
    <w:rsid w:val="61785D1C"/>
    <w:rsid w:val="624327CD"/>
    <w:rsid w:val="625E7607"/>
    <w:rsid w:val="62C27B96"/>
    <w:rsid w:val="632443AD"/>
    <w:rsid w:val="63AC0247"/>
    <w:rsid w:val="643C56A3"/>
    <w:rsid w:val="64CF20F6"/>
    <w:rsid w:val="64FB2EEB"/>
    <w:rsid w:val="65607882"/>
    <w:rsid w:val="65B512EC"/>
    <w:rsid w:val="65CF2E70"/>
    <w:rsid w:val="66415276"/>
    <w:rsid w:val="66F55030"/>
    <w:rsid w:val="672A0BED"/>
    <w:rsid w:val="676B07FC"/>
    <w:rsid w:val="678A0557"/>
    <w:rsid w:val="67A27F96"/>
    <w:rsid w:val="689C49E5"/>
    <w:rsid w:val="69674FF3"/>
    <w:rsid w:val="6AB12B6C"/>
    <w:rsid w:val="6BA02A3F"/>
    <w:rsid w:val="6BB42779"/>
    <w:rsid w:val="6C430CC0"/>
    <w:rsid w:val="6CCF3746"/>
    <w:rsid w:val="6CE42F1F"/>
    <w:rsid w:val="6D904215"/>
    <w:rsid w:val="6E202809"/>
    <w:rsid w:val="6E3631E6"/>
    <w:rsid w:val="6E4A53A7"/>
    <w:rsid w:val="6EB75B29"/>
    <w:rsid w:val="6F371782"/>
    <w:rsid w:val="70736121"/>
    <w:rsid w:val="710169B7"/>
    <w:rsid w:val="72200435"/>
    <w:rsid w:val="72531EB5"/>
    <w:rsid w:val="727507D4"/>
    <w:rsid w:val="73397A01"/>
    <w:rsid w:val="73B20DDB"/>
    <w:rsid w:val="74BA7B5E"/>
    <w:rsid w:val="754230F8"/>
    <w:rsid w:val="75A12B14"/>
    <w:rsid w:val="75B96BD7"/>
    <w:rsid w:val="75EB21C4"/>
    <w:rsid w:val="76027B21"/>
    <w:rsid w:val="76634D94"/>
    <w:rsid w:val="768C7E47"/>
    <w:rsid w:val="769413F2"/>
    <w:rsid w:val="76BA0E58"/>
    <w:rsid w:val="776E579F"/>
    <w:rsid w:val="778E4093"/>
    <w:rsid w:val="77A03194"/>
    <w:rsid w:val="78320EC2"/>
    <w:rsid w:val="78E55F35"/>
    <w:rsid w:val="78E87BA4"/>
    <w:rsid w:val="79444A09"/>
    <w:rsid w:val="794C5FB4"/>
    <w:rsid w:val="79B0557D"/>
    <w:rsid w:val="7A007088"/>
    <w:rsid w:val="7A360A42"/>
    <w:rsid w:val="7AD56B83"/>
    <w:rsid w:val="7B3650A3"/>
    <w:rsid w:val="7BC6204D"/>
    <w:rsid w:val="7BED5A6C"/>
    <w:rsid w:val="7C08037C"/>
    <w:rsid w:val="7CE704CD"/>
    <w:rsid w:val="7D096956"/>
    <w:rsid w:val="7D2D1C58"/>
    <w:rsid w:val="7D9A5540"/>
    <w:rsid w:val="7F1653AE"/>
    <w:rsid w:val="7F255FC4"/>
    <w:rsid w:val="7F96218E"/>
    <w:rsid w:val="7FA40D93"/>
    <w:rsid w:val="7FE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1151</Characters>
  <Lines>0</Lines>
  <Paragraphs>0</Paragraphs>
  <TotalTime>3</TotalTime>
  <ScaleCrop>false</ScaleCrop>
  <LinksUpToDate>false</LinksUpToDate>
  <CharactersWithSpaces>1405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2023-05-11T07:18:00Z</dcterms:created>
  <dc:creator>CHJ-嘉</dc:creator>
  <cp:lastModifiedBy>陈雄德</cp:lastModifiedBy>
  <dcterms:modified xsi:type="dcterms:W3CDTF">2025-06-26T08:50:44Z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380A0F235A464AF7A0CFD29B366437BC_11</vt:lpwstr>
  </property>
</Properties>
</file>