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72"/>
          <w:szCs w:val="72"/>
        </w:rPr>
        <w:t>2023年深圳市专利商标质押数据服务项目</w:t>
      </w:r>
    </w:p>
    <w:p>
      <w:pPr>
        <w:adjustRightInd w:val="0"/>
        <w:snapToGrid w:val="0"/>
        <w:spacing w:line="300" w:lineRule="auto"/>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项目编号：SZZZ2023-QC0044</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pPr>
    </w:p>
    <w:p/>
    <w:p/>
    <w:p/>
    <w:p/>
    <w:p/>
    <w:p>
      <w:pPr>
        <w:pStyle w:val="28"/>
        <w:adjustRightInd w:val="0"/>
        <w:snapToGrid w:val="0"/>
        <w:spacing w:line="300" w:lineRule="auto"/>
        <w:ind w:hanging="835"/>
        <w:jc w:val="center"/>
        <w:rPr>
          <w:b/>
          <w:kern w:val="0"/>
          <w:sz w:val="28"/>
          <w:szCs w:val="28"/>
        </w:rPr>
      </w:pPr>
      <w:r>
        <w:rPr>
          <w:rFonts w:hint="eastAsia"/>
          <w:b/>
          <w:snapToGrid w:val="0"/>
          <w:sz w:val="30"/>
        </w:rPr>
        <w:t>二〇二三年二月</w:t>
      </w:r>
      <w:r>
        <w:rPr>
          <w:b/>
          <w:kern w:val="0"/>
          <w:sz w:val="28"/>
          <w:szCs w:val="28"/>
        </w:rPr>
        <w:br w:type="page"/>
      </w:r>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二、《深圳经济特区政府采购条例实施细则》第七十六条 供应商有下列行为之一的，由主管部门记入供应商诚信档案并作出以下处罚：</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 xml:space="preserve">第七十七条 供应商有下列行为之一的，属于情节严重，由市场监管部门依法吊销其营业执照，主管部门取消其参与本市政府采购的资格，并作出以下处罚： </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第七十九条 供应商有下列情形的，属于采购条例所称的串通投标行为，按照采购条例第五十七条有关规定处理：</w:t>
      </w:r>
    </w:p>
    <w:p>
      <w:pPr>
        <w:spacing w:line="440" w:lineRule="exact"/>
        <w:ind w:firstLine="480" w:firstLineChars="200"/>
        <w:rPr>
          <w:rFonts w:ascii="仿宋" w:hAnsi="仿宋" w:eastAsia="仿宋"/>
          <w:sz w:val="24"/>
        </w:rPr>
      </w:pPr>
      <w:r>
        <w:rPr>
          <w:rFonts w:hint="eastAsia" w:ascii="仿宋" w:hAnsi="仿宋" w:eastAsia="仿宋"/>
          <w:sz w:val="24"/>
        </w:rPr>
        <w:t>（一）投标供应商之间相互约定给予未中标的供应商利益补偿；</w:t>
      </w:r>
    </w:p>
    <w:p>
      <w:pPr>
        <w:spacing w:line="440" w:lineRule="exact"/>
        <w:ind w:firstLine="480" w:firstLineChars="200"/>
        <w:rPr>
          <w:rFonts w:ascii="仿宋" w:hAnsi="仿宋" w:eastAsia="仿宋"/>
          <w:sz w:val="24"/>
        </w:rPr>
      </w:pPr>
      <w:r>
        <w:rPr>
          <w:rFonts w:hint="eastAsia" w:ascii="仿宋" w:hAnsi="仿宋" w:eastAsia="仿宋"/>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0" w:firstLineChars="200"/>
        <w:rPr>
          <w:rFonts w:ascii="仿宋" w:hAnsi="仿宋" w:eastAsia="仿宋"/>
          <w:sz w:val="24"/>
        </w:rPr>
      </w:pPr>
      <w:r>
        <w:rPr>
          <w:rFonts w:hint="eastAsia" w:ascii="仿宋" w:hAnsi="仿宋" w:eastAsia="仿宋"/>
          <w:sz w:val="24"/>
        </w:rPr>
        <w:t>（三）不同投标供应商的投标文件由同一单位或者同一人编制，或者由同一人分阶段参与编制的；</w:t>
      </w:r>
    </w:p>
    <w:p>
      <w:pPr>
        <w:spacing w:line="440" w:lineRule="exact"/>
        <w:ind w:firstLine="480" w:firstLineChars="200"/>
        <w:rPr>
          <w:rFonts w:ascii="仿宋" w:hAnsi="仿宋" w:eastAsia="仿宋"/>
          <w:sz w:val="24"/>
        </w:rPr>
      </w:pPr>
      <w:r>
        <w:rPr>
          <w:rFonts w:hint="eastAsia" w:ascii="仿宋" w:hAnsi="仿宋" w:eastAsia="仿宋"/>
          <w:sz w:val="24"/>
        </w:rPr>
        <w:t>（四）不同投标供应商的投标文件或部分投标文件相互混装；</w:t>
      </w:r>
    </w:p>
    <w:p>
      <w:pPr>
        <w:spacing w:line="440" w:lineRule="exact"/>
        <w:ind w:firstLine="480" w:firstLineChars="200"/>
        <w:rPr>
          <w:rFonts w:ascii="仿宋" w:hAnsi="仿宋" w:eastAsia="仿宋"/>
          <w:sz w:val="24"/>
        </w:rPr>
      </w:pPr>
      <w:r>
        <w:rPr>
          <w:rFonts w:hint="eastAsia" w:ascii="仿宋" w:hAnsi="仿宋" w:eastAsia="仿宋"/>
          <w:sz w:val="24"/>
        </w:rPr>
        <w:t>（五）不同投标供应商的投标文件内容存在非正常一致；</w:t>
      </w:r>
    </w:p>
    <w:p>
      <w:pPr>
        <w:spacing w:line="440" w:lineRule="exact"/>
        <w:ind w:firstLine="480" w:firstLineChars="200"/>
        <w:rPr>
          <w:rFonts w:ascii="仿宋" w:hAnsi="仿宋" w:eastAsia="仿宋"/>
          <w:sz w:val="24"/>
        </w:rPr>
      </w:pPr>
      <w:r>
        <w:rPr>
          <w:rFonts w:hint="eastAsia" w:ascii="仿宋" w:hAnsi="仿宋" w:eastAsia="仿宋"/>
          <w:sz w:val="24"/>
        </w:rPr>
        <w:t>（六）由同一单位工作人员为两家以上（含两家）供应商进行同一项投标活动的；</w:t>
      </w:r>
    </w:p>
    <w:p>
      <w:pPr>
        <w:spacing w:line="440" w:lineRule="exact"/>
        <w:ind w:firstLine="480" w:firstLineChars="200"/>
        <w:rPr>
          <w:rFonts w:ascii="仿宋" w:hAnsi="仿宋" w:eastAsia="仿宋"/>
          <w:sz w:val="24"/>
        </w:rPr>
      </w:pPr>
      <w:r>
        <w:rPr>
          <w:rFonts w:hint="eastAsia" w:ascii="仿宋" w:hAnsi="仿宋" w:eastAsia="仿宋"/>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widowControl/>
        <w:spacing w:line="360" w:lineRule="auto"/>
        <w:ind w:firstLine="420" w:firstLineChars="200"/>
        <w:jc w:val="left"/>
      </w:pPr>
      <w:r>
        <w:br w:type="page"/>
      </w:r>
    </w:p>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4"/>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pPr>
            <w:rPr>
              <w:lang w:val="zh-CN"/>
            </w:rPr>
          </w:pPr>
        </w:p>
        <w:p>
          <w:pPr>
            <w:pStyle w:val="34"/>
            <w:tabs>
              <w:tab w:val="right" w:leader="dot" w:pos="9628"/>
            </w:tabs>
            <w:spacing w:line="360" w:lineRule="exact"/>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"_Toc110410359"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_Toc110410361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_Toc110410362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_Toc110410363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_Toc110410364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_Toc110410365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26"/>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"_Toc110410366"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_Toc110410366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26"/>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"_Toc110410367"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_Toc110410367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_Toc110410368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_Toc110410369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_Toc110410370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_Toc110410371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_Toc110410372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_Toc110410373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_Toc110410374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_Toc110410375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_Toc110410376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_Toc110410377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_Toc110410378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_Toc110410379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_Toc110410380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_Toc110410381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"_Toc110410382"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_Toc110410382 \h </w:instrText>
          </w:r>
          <w:r>
            <w:rPr>
              <w:rFonts w:hint="eastAsia" w:ascii="仿宋_GB2312" w:eastAsia="仿宋_GB2312"/>
              <w:sz w:val="24"/>
            </w:rPr>
            <w:fldChar w:fldCharType="separate"/>
          </w:r>
          <w:r>
            <w:rPr>
              <w:rFonts w:hint="eastAsia" w:ascii="仿宋_GB2312" w:eastAsia="仿宋_GB2312"/>
              <w:sz w:val="24"/>
            </w:rPr>
            <w:t>58</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"_Toc110410383"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_Toc110410383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_Toc110410384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_Toc110410385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"_Toc110410386"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_Toc110410386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pPr>
          <w:r>
            <w:fldChar w:fldCharType="begin"/>
          </w:r>
          <w:r>
            <w:instrText xml:space="preserve"> HYPERLINK \l "_Toc110410387"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_Toc110410387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r>
            <w:rPr>
              <w:rFonts w:hint="eastAsia" w:ascii="仿宋_GB2312" w:eastAsia="仿宋_GB2312"/>
              <w:sz w:val="24"/>
            </w:rPr>
            <w:fldChar w:fldCharType="end"/>
          </w:r>
        </w:p>
      </w:sdtContent>
    </w:sdt>
    <w:p>
      <w:pPr>
        <w:widowControl/>
        <w:jc w:val="left"/>
      </w:pPr>
      <w:r>
        <w:br w:type="page"/>
      </w:r>
    </w:p>
    <w:p/>
    <w:p>
      <w:pPr>
        <w:pStyle w:val="3"/>
      </w:pPr>
      <w:bookmarkStart w:id="0" w:name="_Toc110410359"/>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2023年深圳市专利商标质押数据服务项目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2023年</w:t>
      </w:r>
      <w:r>
        <w:rPr>
          <w:rFonts w:hint="eastAsia" w:ascii="宋体" w:hAnsi="宋体" w:cs="Arial Unicode MS"/>
          <w:snapToGrid w:val="0"/>
          <w:kern w:val="0"/>
          <w:szCs w:val="21"/>
          <w:u w:val="single"/>
          <w:lang w:val="en-US" w:eastAsia="zh-CN"/>
        </w:rPr>
        <w:t>2</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28</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SZZZ2023-QC0044</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2、项目名称：2023年深圳市专利商标质押数据服务项目</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31.0560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31.0560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pPr>
              <w:pStyle w:val="45"/>
              <w:spacing w:line="360" w:lineRule="auto"/>
              <w:jc w:val="center"/>
              <w:rPr>
                <w:sz w:val="21"/>
              </w:rPr>
            </w:pPr>
            <w:r>
              <w:rPr>
                <w:sz w:val="21"/>
              </w:rPr>
              <w:t>标的名称</w:t>
            </w:r>
          </w:p>
        </w:tc>
        <w:tc>
          <w:tcPr>
            <w:tcW w:w="921"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pPr>
              <w:pStyle w:val="45"/>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2023年深圳市专利商标质押数据服务项目</w:t>
            </w:r>
          </w:p>
        </w:tc>
        <w:tc>
          <w:tcPr>
            <w:tcW w:w="921"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单位负责人为同一人或者存在直接控股、管理关系的不同供应商，不得参加同一合同项下的政府采购活动，投标人须提供国家企业信用信息公示系统（https://www.gsxt.gov.cn/index.html）或机关赋码和事业单位登记管理网（http://www.gjsy.gov.cn/sydwfrxxcx/）或全国社会组织信用信息公示平台（https://xxgs.chinanpo.mca.gov.cn/gsxt/newList）网站供应商信息查询截图，并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投标人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（6）本项目不接受联合体投标，不允许非法分包或转包。</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日至2023年</w:t>
      </w:r>
      <w:r>
        <w:rPr>
          <w:rFonts w:hint="eastAsia" w:ascii="宋体" w:hAnsi="宋体" w:eastAsia="宋体"/>
          <w:snapToGrid w:val="0"/>
          <w:color w:val="auto"/>
          <w:sz w:val="21"/>
          <w:szCs w:val="21"/>
          <w:u w:val="single"/>
          <w:lang w:val="en-US" w:eastAsia="zh-CN"/>
        </w:rPr>
        <w:t>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点30分（北京时间）</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名称：深圳市市场监督管理局</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地址：深圳市福田区深南大道7010号工商物价大厦</w:t>
      </w:r>
    </w:p>
    <w:p>
      <w:pPr>
        <w:pStyle w:val="453"/>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联系方式：林工</w:t>
      </w:r>
      <w:r>
        <w:rPr>
          <w:rFonts w:hint="eastAsia" w:ascii="宋体" w:hAnsi="宋体" w:eastAsia="宋体"/>
          <w:snapToGrid w:val="0"/>
          <w:color w:val="auto"/>
          <w:sz w:val="21"/>
          <w:szCs w:val="21"/>
          <w:lang w:eastAsia="zh-CN"/>
        </w:rPr>
        <w:t>，</w:t>
      </w:r>
      <w:r>
        <w:rPr>
          <w:rFonts w:hint="eastAsia" w:ascii="宋体" w:hAnsi="宋体" w:eastAsia="宋体"/>
          <w:snapToGrid w:val="0"/>
          <w:color w:val="auto"/>
          <w:sz w:val="21"/>
          <w:szCs w:val="21"/>
          <w:lang w:val="en-US" w:eastAsia="zh-CN"/>
        </w:rPr>
        <w:t>0755-83070929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联系方式：曾工，0755-83026699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项目联系人：曾工</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pStyle w:val="453"/>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2023年</w:t>
      </w:r>
      <w:r>
        <w:rPr>
          <w:rFonts w:hint="eastAsia" w:ascii="宋体" w:hAnsi="宋体"/>
          <w:snapToGrid w:val="0"/>
          <w:kern w:val="0"/>
          <w:sz w:val="24"/>
          <w:lang w:val="en-US" w:eastAsia="zh-CN"/>
        </w:rPr>
        <w:t>2</w:t>
      </w:r>
      <w:r>
        <w:rPr>
          <w:rFonts w:ascii="宋体" w:hAnsi="宋体"/>
          <w:snapToGrid w:val="0"/>
          <w:kern w:val="0"/>
          <w:sz w:val="24"/>
        </w:rPr>
        <w:t>月</w:t>
      </w:r>
      <w:r>
        <w:rPr>
          <w:rFonts w:hint="eastAsia" w:ascii="宋体" w:hAnsi="宋体"/>
          <w:snapToGrid w:val="0"/>
          <w:kern w:val="0"/>
          <w:sz w:val="24"/>
          <w:lang w:val="en-US" w:eastAsia="zh-CN"/>
        </w:rPr>
        <w:t>17</w:t>
      </w:r>
      <w:r>
        <w:rPr>
          <w:rFonts w:hint="eastAsia" w:ascii="宋体" w:hAnsi="宋体"/>
          <w:snapToGrid w:val="0"/>
          <w:kern w:val="0"/>
          <w:sz w:val="24"/>
        </w:rPr>
        <w:t>日</w:t>
      </w:r>
    </w:p>
    <w:p/>
    <w:p>
      <w:pPr>
        <w:widowControl/>
        <w:jc w:val="left"/>
      </w:pPr>
    </w:p>
    <w:p/>
    <w:p>
      <w:pPr>
        <w:pStyle w:val="3"/>
      </w:pPr>
      <w:bookmarkStart w:id="1" w:name="_Toc110410360"/>
      <w:r>
        <w:rPr>
          <w:rFonts w:hint="eastAsia"/>
        </w:rPr>
        <w:t>第二章  项目需求</w:t>
      </w:r>
      <w:bookmarkEnd w:id="1"/>
    </w:p>
    <w:p>
      <w:pPr>
        <w:spacing w:afterLines="50" w:line="360" w:lineRule="auto"/>
        <w:ind w:left="2"/>
        <w:jc w:val="center"/>
        <w:rPr>
          <w:rFonts w:ascii="宋体" w:hAnsi="宋体"/>
          <w:b/>
          <w:sz w:val="24"/>
        </w:rPr>
      </w:pPr>
      <w:r>
        <w:rPr>
          <w:rFonts w:hint="eastAsia" w:ascii="宋体" w:hAnsi="宋体"/>
          <w:b/>
          <w:sz w:val="24"/>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5、加注★的条款为不可负偏离条款，任一项未响应或不满足要求的，将导致投标无效。</w:t>
      </w:r>
    </w:p>
    <w:p>
      <w:pPr>
        <w:pStyle w:val="321"/>
        <w:ind w:firstLine="0" w:firstLineChars="0"/>
        <w:rPr>
          <w:b/>
        </w:rPr>
      </w:pPr>
    </w:p>
    <w:p>
      <w:pPr>
        <w:pStyle w:val="321"/>
        <w:ind w:firstLine="0" w:firstLineChars="0"/>
        <w:rPr>
          <w:b/>
        </w:rPr>
      </w:pPr>
      <w:r>
        <w:rPr>
          <w:rFonts w:hint="eastAsia"/>
          <w:b/>
        </w:rPr>
        <w:t>一、项目概况</w:t>
      </w:r>
    </w:p>
    <w:p>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759"/>
        <w:gridCol w:w="3933"/>
        <w:gridCol w:w="780"/>
        <w:gridCol w:w="922"/>
        <w:gridCol w:w="1701"/>
        <w:gridCol w:w="1701"/>
      </w:tblGrid>
      <w:tr>
        <w:tblPrEx>
          <w:tblCellMar>
            <w:top w:w="15" w:type="dxa"/>
            <w:left w:w="15" w:type="dxa"/>
            <w:bottom w:w="15" w:type="dxa"/>
            <w:right w:w="15" w:type="dxa"/>
          </w:tblCellMar>
        </w:tblPrEx>
        <w:trPr>
          <w:trHeight w:val="689" w:hRule="atLeast"/>
        </w:trPr>
        <w:tc>
          <w:tcPr>
            <w:tcW w:w="759"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9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项目名称</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tblPrEx>
          <w:tblCellMar>
            <w:top w:w="15" w:type="dxa"/>
            <w:left w:w="15" w:type="dxa"/>
            <w:bottom w:w="15" w:type="dxa"/>
            <w:right w:w="15" w:type="dxa"/>
          </w:tblCellMar>
        </w:tblPrEx>
        <w:trPr>
          <w:trHeight w:val="799"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rPr>
              <w:t>1</w:t>
            </w:r>
          </w:p>
        </w:tc>
        <w:tc>
          <w:tcPr>
            <w:tcW w:w="39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2023年深圳市专利商标质押数据服务项目</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310,560.00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pPr>
        <w:pStyle w:val="506"/>
        <w:wordWrap/>
        <w:spacing w:afterLines="0" w:line="360" w:lineRule="auto"/>
        <w:ind w:firstLine="420"/>
        <w:rPr>
          <w:ins w:id="0" w:author="林丹呈" w:date="2023-02-16T16:00:00Z"/>
          <w:rFonts w:hint="eastAsia" w:cs="Times New Roman"/>
          <w:snapToGrid/>
          <w:spacing w:val="0"/>
          <w:sz w:val="21"/>
          <w:szCs w:val="21"/>
        </w:rPr>
      </w:pPr>
      <w:r>
        <w:rPr>
          <w:rFonts w:hint="eastAsia" w:cs="Times New Roman"/>
          <w:snapToGrid/>
          <w:spacing w:val="0"/>
          <w:sz w:val="21"/>
          <w:szCs w:val="21"/>
        </w:rPr>
        <w:t>根据《国务院关于开展营商环境创新试点工作的意见》《深圳市人民政府关于印发市建设营商环境创新试点城市实施方案的通知》《关于推动动产和权利担保融资信息互联互通专项工作的实施方案》等文件要求，采购人开展深圳市专利商标质押数据服务项目，拟委托第三方开展工作。</w:t>
      </w:r>
    </w:p>
    <w:p>
      <w:pPr>
        <w:pStyle w:val="506"/>
        <w:wordWrap/>
        <w:spacing w:afterLines="0" w:line="360" w:lineRule="auto"/>
        <w:ind w:firstLine="420"/>
        <w:rPr>
          <w:rFonts w:cs="Times New Roman"/>
          <w:snapToGrid/>
          <w:spacing w:val="0"/>
          <w:sz w:val="21"/>
          <w:szCs w:val="21"/>
        </w:rPr>
      </w:pPr>
    </w:p>
    <w:p>
      <w:pPr>
        <w:pStyle w:val="321"/>
        <w:ind w:firstLine="0" w:firstLineChars="0"/>
        <w:rPr>
          <w:b/>
        </w:rPr>
      </w:pPr>
      <w:r>
        <w:rPr>
          <w:rFonts w:hint="eastAsia"/>
          <w:b/>
        </w:rPr>
        <w:t>二、项目服务要求</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（一）服务范围</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本项目服务（覆盖）范围为深圳市市场监督管理局所辖区域。</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（二）服务要求</w:t>
      </w:r>
    </w:p>
    <w:p>
      <w:pPr>
        <w:pStyle w:val="506"/>
        <w:wordWrap/>
        <w:spacing w:afterLines="0" w:line="360" w:lineRule="auto"/>
        <w:ind w:firstLine="420"/>
        <w:rPr>
          <w:rFonts w:hint="default" w:eastAsia="宋体" w:cs="Times New Roman"/>
          <w:snapToGrid/>
          <w:spacing w:val="0"/>
          <w:sz w:val="21"/>
          <w:szCs w:val="21"/>
          <w:lang w:val="en-US" w:eastAsia="zh-CN"/>
        </w:rPr>
      </w:pPr>
      <w:r>
        <w:rPr>
          <w:rFonts w:hint="eastAsia" w:cs="Times New Roman"/>
          <w:snapToGrid/>
          <w:spacing w:val="0"/>
          <w:sz w:val="21"/>
          <w:szCs w:val="21"/>
          <w:lang w:val="en-US" w:eastAsia="zh-CN"/>
        </w:rPr>
        <w:t>1.项目团队成员至少6人。</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2</w:t>
      </w:r>
      <w:r>
        <w:rPr>
          <w:rFonts w:hint="eastAsia" w:cs="Times New Roman"/>
          <w:snapToGrid/>
          <w:spacing w:val="0"/>
          <w:sz w:val="21"/>
          <w:szCs w:val="21"/>
        </w:rPr>
        <w:t>.提供深圳市注册商标专用权、专利权质押登记信息，定期将注册商标专用权、专利权质押登记信息上传至中国人民银行征信中心统一登记系统。通过有效方式保证上传的注册商标专用权、专利权质押登记信息的合法性、完整性、准确性和及时性。注册商标专用权质押登记信息每月</w:t>
      </w:r>
      <w:r>
        <w:rPr>
          <w:rFonts w:cs="Times New Roman"/>
          <w:snapToGrid/>
          <w:spacing w:val="0"/>
          <w:sz w:val="21"/>
          <w:szCs w:val="21"/>
        </w:rPr>
        <w:t>8日上传一次</w:t>
      </w:r>
      <w:r>
        <w:rPr>
          <w:rFonts w:hint="eastAsia" w:cs="Times New Roman"/>
          <w:snapToGrid/>
          <w:spacing w:val="0"/>
          <w:sz w:val="21"/>
          <w:szCs w:val="21"/>
        </w:rPr>
        <w:t>；专利权质押登记信息每周周二、周五分别上传一次。以上数据遇节假日顺延。</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3</w:t>
      </w:r>
      <w:r>
        <w:rPr>
          <w:rFonts w:hint="eastAsia" w:cs="Times New Roman"/>
          <w:snapToGrid/>
          <w:spacing w:val="0"/>
          <w:sz w:val="21"/>
          <w:szCs w:val="21"/>
        </w:rPr>
        <w:t>.在中国人民银行征信中心统一登记系统上传的数据范围为深圳市注册商标专用权、专利权质押登记信息。其中：“深圳市”是指注册商标专用权、专利权质押的出质人为在深圳市行政区划范围内注册或登记的法人或非法人单位，包括不限于企业法人、事业单位法人、社会团体法人等，自然人除外。</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注册商标专用权质押登记信息包括：商标注册号、出质人名称、质权人名称和质权登记期限；</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专利权质押登记信息包括：登记生效日/变更日/解除日、登记号、专利号、主分类号、出质人名称、质权人名称、发明名称、事务数据公告日、事务数据类型。</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4</w:t>
      </w:r>
      <w:r>
        <w:rPr>
          <w:rFonts w:hint="eastAsia" w:cs="Times New Roman"/>
          <w:snapToGrid/>
          <w:spacing w:val="0"/>
          <w:sz w:val="21"/>
          <w:szCs w:val="21"/>
        </w:rPr>
        <w:t>.提供深圳市注册商标专用权、专利权质押登记信息数据的多维度统计与分析报告。</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5</w:t>
      </w:r>
      <w:r>
        <w:rPr>
          <w:rFonts w:hint="eastAsia" w:cs="Times New Roman"/>
          <w:snapToGrid/>
          <w:spacing w:val="0"/>
          <w:sz w:val="21"/>
          <w:szCs w:val="21"/>
        </w:rPr>
        <w:t>.保障与中国人民银行征信中心统一登记系统数据接口的运行维护工作，实施接口程序的日常运维管理。</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6</w:t>
      </w:r>
      <w:r>
        <w:rPr>
          <w:rFonts w:hint="eastAsia" w:cs="Times New Roman"/>
          <w:snapToGrid/>
          <w:spacing w:val="0"/>
          <w:sz w:val="21"/>
          <w:szCs w:val="21"/>
        </w:rPr>
        <w:t>.</w:t>
      </w:r>
      <w:r>
        <w:rPr>
          <w:rFonts w:hint="eastAsia" w:cs="Times New Roman"/>
          <w:snapToGrid/>
          <w:spacing w:val="0"/>
          <w:sz w:val="21"/>
          <w:szCs w:val="21"/>
          <w:lang w:val="en-US" w:eastAsia="zh-CN"/>
        </w:rPr>
        <w:t>协助采购人完成</w:t>
      </w:r>
      <w:r>
        <w:rPr>
          <w:rFonts w:hint="eastAsia" w:cs="Times New Roman"/>
          <w:snapToGrid/>
          <w:spacing w:val="0"/>
          <w:sz w:val="21"/>
          <w:szCs w:val="21"/>
        </w:rPr>
        <w:t>项目内</w:t>
      </w:r>
      <w:r>
        <w:rPr>
          <w:rFonts w:hint="eastAsia" w:cs="Times New Roman"/>
          <w:snapToGrid/>
          <w:spacing w:val="0"/>
          <w:sz w:val="21"/>
          <w:szCs w:val="21"/>
          <w:lang w:val="en-US" w:eastAsia="zh-CN"/>
        </w:rPr>
        <w:t>的</w:t>
      </w:r>
      <w:r>
        <w:rPr>
          <w:rFonts w:hint="eastAsia" w:cs="Times New Roman"/>
          <w:snapToGrid/>
          <w:spacing w:val="0"/>
          <w:sz w:val="21"/>
          <w:szCs w:val="21"/>
        </w:rPr>
        <w:t>其他工作。</w:t>
      </w:r>
    </w:p>
    <w:p>
      <w:pPr>
        <w:pStyle w:val="321"/>
        <w:ind w:firstLine="0" w:firstLineChars="0"/>
        <w:rPr>
          <w:b/>
        </w:rPr>
      </w:pPr>
    </w:p>
    <w:p>
      <w:pPr>
        <w:pStyle w:val="321"/>
        <w:ind w:firstLine="0" w:firstLineChars="0"/>
        <w:rPr>
          <w:b/>
        </w:rPr>
      </w:pPr>
      <w:r>
        <w:rPr>
          <w:rFonts w:hint="eastAsia"/>
          <w:b/>
        </w:rPr>
        <w:t>三、项目商务要求</w:t>
      </w:r>
    </w:p>
    <w:p>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pPr>
        <w:pStyle w:val="255"/>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rPr>
        <w:t>合同签订之日起至2024年3月31日前完成。本项目为长期服务项目，合同累计履行期限最长不得超过三十六个月。服务期满后采购人可根据项目需求和中标供应商的履约情况确定合同期限是否延长，最多续签两次，合同一年一签。</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pPr>
        <w:pStyle w:val="255"/>
        <w:spacing w:beforeLines="0" w:line="360" w:lineRule="auto"/>
        <w:ind w:firstLine="424" w:firstLineChars="202"/>
        <w:rPr>
          <w:rFonts w:ascii="宋体" w:hAnsi="宋体" w:eastAsia="宋体"/>
          <w:szCs w:val="21"/>
        </w:rPr>
      </w:pPr>
      <w:r>
        <w:rPr>
          <w:rFonts w:hint="eastAsia" w:ascii="宋体" w:hAnsi="宋体" w:eastAsia="宋体"/>
          <w:szCs w:val="21"/>
        </w:rPr>
        <w:t>采购人指定地点</w:t>
      </w:r>
    </w:p>
    <w:p>
      <w:pPr>
        <w:pStyle w:val="255"/>
        <w:spacing w:beforeLines="0" w:line="360" w:lineRule="auto"/>
        <w:ind w:firstLine="424" w:firstLineChars="202"/>
        <w:rPr>
          <w:rFonts w:ascii="宋体" w:hAnsi="宋体" w:eastAsia="宋体"/>
          <w:szCs w:val="21"/>
        </w:rPr>
      </w:pPr>
      <w:r>
        <w:rPr>
          <w:rFonts w:hint="eastAsia" w:ascii="宋体" w:hAnsi="宋体" w:eastAsia="宋体"/>
          <w:szCs w:val="21"/>
        </w:rPr>
        <w:t>（三）报价要求：</w:t>
      </w:r>
    </w:p>
    <w:p>
      <w:pPr>
        <w:pStyle w:val="255"/>
        <w:spacing w:beforeLines="0" w:line="360" w:lineRule="auto"/>
        <w:ind w:firstLine="424" w:firstLineChars="202"/>
        <w:rPr>
          <w:rFonts w:ascii="宋体" w:hAnsi="宋体" w:eastAsia="宋体"/>
          <w:szCs w:val="21"/>
        </w:rPr>
      </w:pPr>
      <w:r>
        <w:rPr>
          <w:rFonts w:hint="eastAsia" w:ascii="宋体" w:hAnsi="宋体" w:eastAsia="宋体"/>
          <w:szCs w:val="21"/>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440" w:lineRule="exact"/>
        <w:ind w:firstLine="420" w:firstLineChars="200"/>
        <w:rPr>
          <w:rFonts w:ascii="宋体" w:hAnsi="宋体"/>
          <w:szCs w:val="21"/>
        </w:rPr>
      </w:pPr>
      <w:r>
        <w:rPr>
          <w:rFonts w:hint="eastAsia" w:ascii="宋体" w:hAnsi="宋体"/>
          <w:szCs w:val="21"/>
        </w:rPr>
        <w:t>（2）投标供应商应当根据本企业的成本自行决定报价，但不得以低于其企业成本的报价投标。</w:t>
      </w:r>
    </w:p>
    <w:p>
      <w:pPr>
        <w:spacing w:line="440" w:lineRule="exact"/>
        <w:ind w:firstLine="420" w:firstLineChars="200"/>
        <w:rPr>
          <w:rFonts w:ascii="宋体" w:hAnsi="宋体"/>
          <w:szCs w:val="21"/>
        </w:rPr>
      </w:pPr>
      <w:r>
        <w:rPr>
          <w:rFonts w:hint="eastAsia" w:ascii="宋体" w:hAnsi="宋体"/>
          <w:szCs w:val="21"/>
        </w:rPr>
        <w:t>（3）投标供应商的报价不得超过项目预算金额。</w:t>
      </w:r>
    </w:p>
    <w:p>
      <w:pPr>
        <w:spacing w:line="440" w:lineRule="exact"/>
        <w:ind w:firstLine="420" w:firstLineChars="200"/>
        <w:rPr>
          <w:rFonts w:ascii="宋体" w:hAnsi="宋体"/>
          <w:szCs w:val="21"/>
        </w:rPr>
      </w:pPr>
      <w:r>
        <w:rPr>
          <w:rFonts w:hint="eastAsia" w:ascii="宋体" w:hAnsi="宋体"/>
          <w:szCs w:val="21"/>
        </w:rPr>
        <w:t>（4）投标供应商的报价，应当是本项目采购范围和采购文件及合同条款上所列的各项内容中所述的全部，不得以任何理由予以重复。</w:t>
      </w:r>
    </w:p>
    <w:p>
      <w:pPr>
        <w:spacing w:line="440" w:lineRule="exact"/>
        <w:ind w:firstLine="420" w:firstLineChars="200"/>
        <w:rPr>
          <w:rFonts w:ascii="宋体" w:hAnsi="宋体"/>
          <w:szCs w:val="21"/>
        </w:rPr>
      </w:pPr>
      <w:r>
        <w:rPr>
          <w:rFonts w:hint="eastAsia" w:ascii="宋体" w:hAnsi="宋体"/>
          <w:szCs w:val="21"/>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440" w:lineRule="exact"/>
        <w:ind w:firstLine="420" w:firstLineChars="200"/>
        <w:rPr>
          <w:rFonts w:ascii="宋体" w:hAnsi="宋体"/>
          <w:szCs w:val="21"/>
        </w:rPr>
      </w:pPr>
      <w:r>
        <w:rPr>
          <w:rFonts w:hint="eastAsia" w:ascii="宋体" w:hAnsi="宋体"/>
          <w:szCs w:val="21"/>
        </w:rPr>
        <w:t>（6）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pPr>
        <w:pStyle w:val="255"/>
        <w:spacing w:beforeLines="0" w:line="360" w:lineRule="auto"/>
        <w:ind w:firstLine="424" w:firstLineChars="202"/>
        <w:rPr>
          <w:szCs w:val="21"/>
        </w:rPr>
      </w:pPr>
      <w:r>
        <w:rPr>
          <w:rFonts w:hint="eastAsia" w:ascii="宋体" w:hAnsi="宋体" w:eastAsia="宋体"/>
          <w:szCs w:val="21"/>
        </w:rPr>
        <w:t>采购方在合同签订后，且收到中标方提供符合规定发票后</w:t>
      </w:r>
      <w:r>
        <w:rPr>
          <w:rFonts w:ascii="宋体" w:hAnsi="宋体" w:eastAsia="宋体"/>
          <w:szCs w:val="21"/>
        </w:rPr>
        <w:t xml:space="preserve"> </w:t>
      </w:r>
      <w:r>
        <w:rPr>
          <w:rFonts w:hint="eastAsia" w:ascii="宋体" w:hAnsi="宋体" w:eastAsia="宋体"/>
          <w:szCs w:val="21"/>
        </w:rPr>
        <w:t>15</w:t>
      </w:r>
      <w:r>
        <w:rPr>
          <w:rFonts w:ascii="宋体" w:hAnsi="宋体" w:eastAsia="宋体"/>
          <w:szCs w:val="21"/>
        </w:rPr>
        <w:t xml:space="preserve"> </w:t>
      </w:r>
      <w:r>
        <w:rPr>
          <w:rFonts w:hint="eastAsia" w:ascii="宋体" w:hAnsi="宋体" w:eastAsia="宋体"/>
          <w:szCs w:val="21"/>
        </w:rPr>
        <w:t>日内支付合同总额的</w:t>
      </w:r>
      <w:bookmarkStart w:id="2" w:name="首付比例_1"/>
      <w:r>
        <w:rPr>
          <w:rFonts w:hint="eastAsia" w:ascii="宋体" w:hAnsi="宋体" w:eastAsia="宋体"/>
          <w:szCs w:val="21"/>
        </w:rPr>
        <w:t xml:space="preserve"> 50</w:t>
      </w:r>
      <w:bookmarkEnd w:id="2"/>
      <w:r>
        <w:rPr>
          <w:rFonts w:hint="eastAsia" w:ascii="宋体" w:hAnsi="宋体" w:eastAsia="宋体"/>
          <w:szCs w:val="21"/>
        </w:rPr>
        <w:t>%作为首期款，余款按进度支付</w:t>
      </w:r>
      <w:r>
        <w:rPr>
          <w:rFonts w:hint="eastAsia"/>
          <w:szCs w:val="21"/>
        </w:rPr>
        <w:t>。</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（五）验收标准及违约责任：</w:t>
      </w:r>
    </w:p>
    <w:p>
      <w:pPr>
        <w:pStyle w:val="255"/>
        <w:spacing w:beforeLines="0" w:line="360" w:lineRule="auto"/>
        <w:ind w:firstLine="424" w:firstLineChars="202"/>
        <w:rPr>
          <w:rFonts w:ascii="宋体" w:hAnsi="宋体" w:eastAsia="宋体"/>
          <w:szCs w:val="21"/>
        </w:rPr>
      </w:pPr>
      <w:r>
        <w:rPr>
          <w:rFonts w:hint="eastAsia" w:ascii="宋体" w:hAnsi="宋体" w:eastAsia="宋体"/>
          <w:szCs w:val="21"/>
        </w:rPr>
        <w:t>（1）本项目验收完成后即进入售后服务期，要求由中标人提供1年的技术支持；</w:t>
      </w:r>
    </w:p>
    <w:p>
      <w:pPr>
        <w:pStyle w:val="255"/>
        <w:spacing w:beforeLines="0" w:line="360" w:lineRule="auto"/>
        <w:ind w:firstLine="424" w:firstLineChars="202"/>
        <w:rPr>
          <w:rFonts w:ascii="宋体" w:hAnsi="宋体" w:eastAsia="宋体"/>
          <w:szCs w:val="21"/>
        </w:rPr>
      </w:pPr>
      <w:r>
        <w:rPr>
          <w:rFonts w:hint="eastAsia" w:ascii="宋体" w:hAnsi="宋体" w:eastAsia="宋体"/>
          <w:szCs w:val="21"/>
        </w:rPr>
        <w:t>（2）在售后服务期限内提供针对项目涉及工作内容的咨询、研讨、更新、维护等技术支持；</w:t>
      </w:r>
    </w:p>
    <w:p>
      <w:pPr>
        <w:pStyle w:val="255"/>
        <w:spacing w:beforeLines="0" w:line="360" w:lineRule="auto"/>
        <w:ind w:firstLine="424" w:firstLineChars="202"/>
        <w:rPr>
          <w:rFonts w:ascii="宋体" w:hAnsi="宋体" w:eastAsia="宋体"/>
          <w:szCs w:val="21"/>
        </w:rPr>
      </w:pPr>
      <w:r>
        <w:rPr>
          <w:rFonts w:hint="eastAsia" w:ascii="宋体" w:hAnsi="宋体" w:eastAsia="宋体"/>
          <w:szCs w:val="21"/>
        </w:rPr>
        <w:t>（3）投标人在投标文件中应提供详细的售后服务承诺书；</w:t>
      </w:r>
    </w:p>
    <w:p>
      <w:pPr>
        <w:pStyle w:val="255"/>
        <w:spacing w:beforeLines="0" w:line="360" w:lineRule="auto"/>
        <w:ind w:firstLine="424" w:firstLineChars="202"/>
        <w:rPr>
          <w:rFonts w:ascii="宋体" w:hAnsi="宋体" w:eastAsia="宋体"/>
          <w:szCs w:val="21"/>
        </w:rPr>
      </w:pPr>
      <w:r>
        <w:rPr>
          <w:rFonts w:hint="eastAsia" w:ascii="宋体" w:hAnsi="宋体" w:eastAsia="宋体"/>
          <w:szCs w:val="21"/>
        </w:rPr>
        <w:t>（4）按采购人要求完成售后服务。</w:t>
      </w:r>
    </w:p>
    <w:p>
      <w:pPr>
        <w:pStyle w:val="255"/>
        <w:spacing w:before="156" w:line="360" w:lineRule="auto"/>
        <w:ind w:firstLine="0" w:firstLineChars="0"/>
        <w:rPr>
          <w:rFonts w:ascii="宋体" w:hAnsi="宋体" w:cs="宋体"/>
          <w:kern w:val="0"/>
          <w:szCs w:val="21"/>
        </w:rPr>
      </w:pPr>
      <w:r>
        <w:rPr>
          <w:szCs w:val="21"/>
        </w:rPr>
        <w:br w:type="page"/>
      </w:r>
    </w:p>
    <w:p>
      <w:pPr>
        <w:pStyle w:val="456"/>
        <w:spacing w:before="0" w:beforeAutospacing="0" w:after="0" w:afterAutospacing="0" w:line="360" w:lineRule="auto"/>
        <w:rPr>
          <w:sz w:val="21"/>
          <w:szCs w:val="21"/>
        </w:rPr>
      </w:pPr>
    </w:p>
    <w:p>
      <w:pPr>
        <w:pStyle w:val="3"/>
      </w:pPr>
      <w:bookmarkStart w:id="3" w:name="_Toc110410361"/>
      <w:r>
        <w:rPr>
          <w:rFonts w:hint="eastAsia"/>
        </w:rPr>
        <w:t>第三章  投标文件初审</w:t>
      </w:r>
      <w:bookmarkEnd w:id="3"/>
    </w:p>
    <w:p>
      <w:pPr>
        <w:autoSpaceDE w:val="0"/>
        <w:autoSpaceDN w:val="0"/>
        <w:adjustRightInd w:val="0"/>
        <w:spacing w:line="360" w:lineRule="auto"/>
        <w:ind w:firstLine="480" w:firstLineChars="200"/>
        <w:jc w:val="left"/>
        <w:rPr>
          <w:rFonts w:ascii="仿宋_GB2312" w:eastAsia="仿宋_GB2312"/>
          <w:sz w:val="24"/>
        </w:rPr>
      </w:pP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left="283" w:hanging="283" w:hangingChars="135"/>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rPr>
          <w:rFonts w:ascii="宋体" w:hAnsi="宋体"/>
          <w:snapToGrid w:val="0"/>
          <w:kern w:val="0"/>
        </w:rPr>
      </w:pPr>
      <w:r>
        <w:rPr>
          <w:rFonts w:hint="eastAsia" w:ascii="宋体" w:hAnsi="宋体"/>
          <w:snapToGrid w:val="0"/>
          <w:kern w:val="0"/>
        </w:rPr>
        <w:t>6、投标报价有严重缺漏项的。</w:t>
      </w:r>
    </w:p>
    <w:p>
      <w:pPr>
        <w:adjustRightInd w:val="0"/>
        <w:spacing w:line="360" w:lineRule="auto"/>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pPr>
        <w:adjustRightInd w:val="0"/>
        <w:spacing w:line="360" w:lineRule="auto"/>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13、法律法规规定的其它情形。</w:t>
      </w:r>
    </w:p>
    <w:p/>
    <w:p/>
    <w:p/>
    <w:p>
      <w:pPr>
        <w:widowControl/>
        <w:jc w:val="left"/>
      </w:pPr>
      <w:r>
        <w:br w:type="page"/>
      </w:r>
    </w:p>
    <w:p/>
    <w:p>
      <w:pPr>
        <w:pStyle w:val="3"/>
        <w:spacing w:after="0"/>
      </w:pPr>
      <w:bookmarkStart w:id="4" w:name="_Toc110410362"/>
      <w:r>
        <w:rPr>
          <w:rFonts w:hint="eastAsia"/>
        </w:rPr>
        <w:t>第四章  评标方法和标准</w:t>
      </w:r>
      <w:bookmarkEnd w:id="4"/>
    </w:p>
    <w:p/>
    <w:p>
      <w:pPr>
        <w:pStyle w:val="5"/>
        <w:spacing w:before="0" w:after="0"/>
      </w:pPr>
      <w:bookmarkStart w:id="5" w:name="_Toc44690429"/>
      <w:bookmarkStart w:id="6" w:name="_Toc110410363"/>
      <w:bookmarkStart w:id="7" w:name="_Toc44691161"/>
      <w:bookmarkStart w:id="8" w:name="_Toc44690702"/>
      <w:bookmarkStart w:id="9" w:name="_Toc44691393"/>
      <w:r>
        <w:rPr>
          <w:rFonts w:hint="eastAsia"/>
        </w:rPr>
        <w:t>一、</w:t>
      </w:r>
      <w:r>
        <w:t>评标方法</w:t>
      </w:r>
      <w:bookmarkEnd w:id="5"/>
      <w:bookmarkEnd w:id="6"/>
      <w:bookmarkEnd w:id="7"/>
      <w:bookmarkEnd w:id="8"/>
      <w:bookmarkEnd w:id="9"/>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排名，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5"/>
        <w:spacing w:before="0" w:after="0"/>
      </w:pPr>
      <w:bookmarkStart w:id="10" w:name="_Toc110410364"/>
      <w:r>
        <w:rPr>
          <w:rFonts w:hint="eastAsia"/>
        </w:rPr>
        <w:t>二、评标标准</w:t>
      </w:r>
      <w:bookmarkEnd w:id="10"/>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pStyle w:val="45"/>
              <w:spacing w:before="0" w:beforeAutospacing="0" w:after="0" w:afterAutospacing="0" w:line="360" w:lineRule="exact"/>
              <w:ind w:left="420" w:hanging="420"/>
              <w:rPr>
                <w:rFonts w:cs="仿宋"/>
                <w:b/>
                <w:bCs/>
                <w:sz w:val="21"/>
                <w:szCs w:val="21"/>
              </w:rPr>
            </w:pPr>
            <w:r>
              <w:rPr>
                <w:rFonts w:hint="eastAsia" w:cs="仿宋" w:asciiTheme="minorEastAsia" w:hAnsiTheme="minorEastAsia" w:eastAsiaTheme="minorEastAsia"/>
                <w:kern w:val="2"/>
                <w:sz w:val="21"/>
                <w:szCs w:val="21"/>
              </w:rPr>
              <w:t>价格分采用低价优先法计算，计算公式如下：</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投标报价得分 = Z/Sn ×权重</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当价格分＜0时，取0。 </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其中：</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Z </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kern w:val="2"/>
                <w:sz w:val="21"/>
                <w:szCs w:val="21"/>
              </w:rPr>
              <w:t>评标基准价，即通过资格性审查和符合性审查且投标价格最低的投标报价。</w:t>
            </w:r>
          </w:p>
          <w:p>
            <w:pPr>
              <w:autoSpaceDE w:val="0"/>
              <w:autoSpaceDN w:val="0"/>
              <w:adjustRightInd w:val="0"/>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Sn ---投标报价，即通过资格性审查和符合性审查的投标报价。</w:t>
            </w:r>
          </w:p>
          <w:p>
            <w:pPr>
              <w:autoSpaceDE w:val="0"/>
              <w:autoSpaceDN w:val="0"/>
              <w:adjustRightInd w:val="0"/>
              <w:spacing w:line="360" w:lineRule="exact"/>
              <w:jc w:val="left"/>
              <w:rPr>
                <w:rFonts w:ascii="宋体" w:hAnsi="宋体"/>
                <w:b/>
                <w:bCs/>
                <w:snapToGrid w:val="0"/>
                <w:kern w:val="0"/>
              </w:rPr>
            </w:pPr>
            <w:r>
              <w:rPr>
                <w:rFonts w:hint="eastAsia" w:ascii="宋体" w:hAnsi="宋体"/>
                <w:b/>
                <w:snapToGrid w:val="0"/>
                <w:kern w:val="0"/>
                <w:szCs w:val="21"/>
              </w:rPr>
              <w:t>注：对于符合 “</w:t>
            </w:r>
            <w:r>
              <w:rPr>
                <w:rFonts w:hint="eastAsia" w:ascii="宋体" w:hAnsi="宋体"/>
                <w:b/>
                <w:snapToGrid w:val="0"/>
                <w:kern w:val="0"/>
              </w:rPr>
              <w:t>政府采购扶持政策</w:t>
            </w:r>
            <w:r>
              <w:rPr>
                <w:rFonts w:hint="eastAsia" w:ascii="宋体" w:hAnsi="宋体"/>
                <w:b/>
                <w:bCs/>
                <w:snapToGrid w:val="0"/>
                <w:kern w:val="0"/>
              </w:rPr>
              <w:t>”的小微企业、监狱企业和残疾人福利性单位，以调整后的价格计算评标基准价和投标报价。</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70"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pPr>
              <w:widowControl/>
              <w:spacing w:line="360" w:lineRule="exact"/>
              <w:jc w:val="center"/>
              <w:rPr>
                <w:rFonts w:ascii="宋体" w:hAnsi="宋体"/>
                <w:kern w:val="0"/>
                <w:szCs w:val="21"/>
              </w:rPr>
            </w:pPr>
            <w:r>
              <w:rPr>
                <w:rFonts w:hint="eastAsia" w:ascii="宋体" w:hAnsi="宋体" w:cs="宋体"/>
                <w:szCs w:val="21"/>
              </w:rPr>
              <w:t>实施方案</w:t>
            </w:r>
          </w:p>
        </w:tc>
        <w:tc>
          <w:tcPr>
            <w:tcW w:w="709" w:type="dxa"/>
            <w:vAlign w:val="center"/>
          </w:tcPr>
          <w:p>
            <w:pPr>
              <w:widowControl/>
              <w:spacing w:line="360" w:lineRule="exact"/>
              <w:jc w:val="center"/>
              <w:rPr>
                <w:rFonts w:ascii="宋体" w:hAnsi="宋体"/>
                <w:kern w:val="0"/>
                <w:szCs w:val="21"/>
              </w:rPr>
            </w:pPr>
            <w:r>
              <w:rPr>
                <w:rFonts w:hint="eastAsia" w:ascii="宋体" w:hAnsi="宋体" w:cs="宋体"/>
                <w:kern w:val="0"/>
                <w:szCs w:val="21"/>
              </w:rPr>
              <w:t>12</w:t>
            </w:r>
          </w:p>
        </w:tc>
        <w:tc>
          <w:tcPr>
            <w:tcW w:w="5953" w:type="dxa"/>
            <w:vAlign w:val="center"/>
          </w:tcPr>
          <w:p>
            <w:pPr>
              <w:wordWrap w:val="0"/>
              <w:spacing w:line="360" w:lineRule="auto"/>
              <w:rPr>
                <w:rFonts w:ascii="宋体" w:hAnsi="宋体" w:cs="宋体"/>
                <w:b/>
                <w:bCs/>
                <w:szCs w:val="21"/>
              </w:rPr>
            </w:pPr>
            <w:r>
              <w:rPr>
                <w:rFonts w:hint="eastAsia" w:ascii="宋体" w:hAnsi="宋体" w:cs="宋体"/>
                <w:b/>
                <w:bCs/>
                <w:szCs w:val="21"/>
              </w:rPr>
              <w:t>一、评审内容：</w:t>
            </w:r>
          </w:p>
          <w:p>
            <w:pPr>
              <w:wordWrap w:val="0"/>
              <w:spacing w:line="360" w:lineRule="auto"/>
              <w:rPr>
                <w:rFonts w:ascii="宋体" w:hAnsi="宋体" w:cs="宋体"/>
                <w:szCs w:val="21"/>
              </w:rPr>
            </w:pPr>
            <w:r>
              <w:rPr>
                <w:rFonts w:hint="eastAsia" w:ascii="宋体" w:hAnsi="宋体" w:cs="宋体"/>
                <w:szCs w:val="21"/>
              </w:rPr>
              <w:t>投标人提供的工作方案应结合其工作经历，具体内容包括但不限于：</w:t>
            </w:r>
          </w:p>
          <w:p>
            <w:pPr>
              <w:wordWrap w:val="0"/>
              <w:spacing w:line="360" w:lineRule="auto"/>
              <w:rPr>
                <w:rFonts w:ascii="宋体" w:hAnsi="宋体" w:cs="宋体"/>
                <w:szCs w:val="21"/>
              </w:rPr>
            </w:pPr>
            <w:r>
              <w:rPr>
                <w:rFonts w:hint="eastAsia" w:ascii="宋体" w:hAnsi="宋体" w:cs="宋体"/>
                <w:szCs w:val="21"/>
              </w:rPr>
              <w:t>1.项目理解；</w:t>
            </w:r>
          </w:p>
          <w:p>
            <w:pPr>
              <w:wordWrap w:val="0"/>
              <w:spacing w:line="360" w:lineRule="auto"/>
              <w:rPr>
                <w:rFonts w:ascii="宋体" w:hAnsi="宋体" w:cs="宋体"/>
                <w:szCs w:val="21"/>
              </w:rPr>
            </w:pPr>
            <w:r>
              <w:rPr>
                <w:rFonts w:hint="eastAsia" w:ascii="宋体" w:hAnsi="宋体" w:cs="宋体"/>
                <w:szCs w:val="21"/>
              </w:rPr>
              <w:t>2.数据加工方案；</w:t>
            </w:r>
          </w:p>
          <w:p>
            <w:pPr>
              <w:wordWrap w:val="0"/>
              <w:spacing w:line="360" w:lineRule="auto"/>
              <w:rPr>
                <w:rFonts w:ascii="宋体" w:hAnsi="宋体" w:cs="宋体"/>
                <w:szCs w:val="21"/>
              </w:rPr>
            </w:pPr>
            <w:r>
              <w:rPr>
                <w:rFonts w:hint="eastAsia" w:ascii="宋体" w:hAnsi="宋体" w:cs="宋体"/>
                <w:szCs w:val="21"/>
              </w:rPr>
              <w:t>3.项目实施方案；</w:t>
            </w:r>
          </w:p>
          <w:p>
            <w:pPr>
              <w:wordWrap w:val="0"/>
              <w:spacing w:line="360" w:lineRule="auto"/>
              <w:rPr>
                <w:rFonts w:ascii="宋体" w:hAnsi="宋体" w:cs="宋体"/>
                <w:szCs w:val="21"/>
              </w:rPr>
            </w:pPr>
            <w:r>
              <w:rPr>
                <w:rFonts w:hint="eastAsia" w:ascii="宋体" w:hAnsi="宋体" w:cs="宋体"/>
                <w:szCs w:val="21"/>
              </w:rPr>
              <w:t>4.后续服务等相关内容。</w:t>
            </w:r>
          </w:p>
          <w:p>
            <w:pPr>
              <w:wordWrap w:val="0"/>
              <w:spacing w:line="360" w:lineRule="auto"/>
              <w:rPr>
                <w:rFonts w:ascii="宋体" w:hAnsi="宋体" w:cs="宋体"/>
                <w:b/>
                <w:bCs/>
                <w:szCs w:val="21"/>
              </w:rPr>
            </w:pPr>
            <w:r>
              <w:rPr>
                <w:rFonts w:hint="eastAsia" w:ascii="宋体" w:hAnsi="宋体" w:cs="宋体"/>
                <w:b/>
                <w:bCs/>
                <w:szCs w:val="21"/>
              </w:rPr>
              <w:t>二、评审标准：</w:t>
            </w:r>
          </w:p>
          <w:p>
            <w:pPr>
              <w:wordWrap w:val="0"/>
              <w:spacing w:line="360" w:lineRule="auto"/>
              <w:rPr>
                <w:rFonts w:ascii="宋体" w:hAnsi="宋体" w:cs="宋体"/>
                <w:szCs w:val="21"/>
              </w:rPr>
            </w:pPr>
            <w:r>
              <w:rPr>
                <w:rFonts w:hint="eastAsia" w:ascii="宋体" w:hAnsi="宋体" w:cs="宋体"/>
                <w:szCs w:val="21"/>
              </w:rPr>
              <w:t>（一）满足以上4项要求得</w:t>
            </w:r>
            <w:r>
              <w:rPr>
                <w:rFonts w:hint="eastAsia" w:ascii="宋体" w:hAnsi="宋体" w:cs="宋体"/>
                <w:szCs w:val="21"/>
                <w:lang w:val="en-US" w:eastAsia="zh-CN"/>
              </w:rPr>
              <w:t>6</w:t>
            </w:r>
            <w:r>
              <w:rPr>
                <w:rFonts w:hint="eastAsia" w:ascii="宋体" w:hAnsi="宋体" w:cs="宋体"/>
                <w:szCs w:val="21"/>
              </w:rPr>
              <w:t>分，满足以上任意3项要求得</w:t>
            </w:r>
            <w:r>
              <w:rPr>
                <w:rFonts w:hint="eastAsia" w:ascii="宋体" w:hAnsi="宋体" w:cs="宋体"/>
                <w:szCs w:val="21"/>
                <w:lang w:val="en-US" w:eastAsia="zh-CN"/>
              </w:rPr>
              <w:t>4</w:t>
            </w:r>
            <w:r>
              <w:rPr>
                <w:rFonts w:hint="eastAsia" w:ascii="宋体" w:hAnsi="宋体" w:cs="宋体"/>
                <w:szCs w:val="21"/>
              </w:rPr>
              <w:t>分，满足以上任意2项要求得</w:t>
            </w:r>
            <w:r>
              <w:rPr>
                <w:rFonts w:hint="eastAsia" w:ascii="宋体" w:hAnsi="宋体" w:cs="宋体"/>
                <w:szCs w:val="21"/>
                <w:lang w:val="en-US" w:eastAsia="zh-CN"/>
              </w:rPr>
              <w:t>2</w:t>
            </w:r>
            <w:r>
              <w:rPr>
                <w:rFonts w:hint="eastAsia" w:ascii="宋体" w:hAnsi="宋体" w:cs="宋体"/>
                <w:szCs w:val="21"/>
              </w:rPr>
              <w:t>分，满足以上任意1项要求得</w:t>
            </w:r>
            <w:r>
              <w:rPr>
                <w:rFonts w:hint="eastAsia" w:ascii="宋体" w:hAnsi="宋体" w:cs="宋体"/>
                <w:szCs w:val="21"/>
                <w:lang w:val="en-US" w:eastAsia="zh-CN"/>
              </w:rPr>
              <w:t>1</w:t>
            </w:r>
            <w:r>
              <w:rPr>
                <w:rFonts w:hint="eastAsia" w:ascii="宋体" w:hAnsi="宋体" w:cs="宋体"/>
                <w:szCs w:val="21"/>
              </w:rPr>
              <w:t>分，其他情况不得分。</w:t>
            </w:r>
          </w:p>
          <w:p>
            <w:pPr>
              <w:pStyle w:val="94"/>
              <w:spacing w:line="360" w:lineRule="auto"/>
              <w:ind w:firstLine="0" w:firstLineChars="0"/>
              <w:rPr>
                <w:rFonts w:ascii="宋体" w:hAnsi="宋体" w:cs="宋体"/>
                <w:szCs w:val="21"/>
              </w:rPr>
            </w:pPr>
            <w:r>
              <w:rPr>
                <w:rFonts w:hint="eastAsia" w:ascii="宋体" w:hAnsi="宋体" w:cs="宋体"/>
                <w:szCs w:val="21"/>
              </w:rPr>
              <w:t>（二）在此基础上，进一步评审：</w:t>
            </w:r>
          </w:p>
          <w:p>
            <w:pPr>
              <w:pStyle w:val="94"/>
              <w:spacing w:line="360" w:lineRule="auto"/>
              <w:ind w:firstLine="0" w:firstLineChars="0"/>
              <w:rPr>
                <w:rFonts w:ascii="宋体" w:hAnsi="宋体" w:cs="宋体"/>
                <w:szCs w:val="21"/>
              </w:rPr>
            </w:pPr>
            <w:r>
              <w:rPr>
                <w:rFonts w:hint="eastAsia" w:ascii="宋体" w:hAnsi="宋体" w:cs="宋体"/>
                <w:szCs w:val="21"/>
              </w:rPr>
              <w:t>1、实施方案内容具体、内容针对性强、内容科学合理、内容可操作性强的加</w:t>
            </w:r>
            <w:r>
              <w:rPr>
                <w:rFonts w:hint="eastAsia" w:ascii="宋体" w:hAnsi="宋体" w:cs="宋体"/>
                <w:szCs w:val="21"/>
                <w:lang w:val="en-US" w:eastAsia="zh-CN"/>
              </w:rPr>
              <w:t>6</w:t>
            </w:r>
            <w:r>
              <w:rPr>
                <w:rFonts w:hint="eastAsia" w:ascii="宋体" w:hAnsi="宋体" w:cs="宋体"/>
                <w:szCs w:val="21"/>
              </w:rPr>
              <w:t>分;</w:t>
            </w:r>
          </w:p>
          <w:p>
            <w:pPr>
              <w:pStyle w:val="94"/>
              <w:spacing w:line="360" w:lineRule="auto"/>
              <w:ind w:firstLine="0" w:firstLineChars="0"/>
              <w:rPr>
                <w:rFonts w:ascii="宋体" w:hAnsi="宋体" w:cs="宋体"/>
                <w:szCs w:val="21"/>
              </w:rPr>
            </w:pPr>
            <w:r>
              <w:rPr>
                <w:rFonts w:hint="eastAsia" w:ascii="宋体" w:hAnsi="宋体" w:cs="宋体"/>
                <w:szCs w:val="21"/>
              </w:rPr>
              <w:t>2、实施方案内容较具体、内容针对性较强、内容较科学合理、内容可操作性较强加</w:t>
            </w:r>
            <w:r>
              <w:rPr>
                <w:rFonts w:hint="eastAsia" w:ascii="宋体" w:hAnsi="宋体" w:cs="宋体"/>
                <w:szCs w:val="21"/>
                <w:lang w:val="en-US" w:eastAsia="zh-CN"/>
              </w:rPr>
              <w:t>4</w:t>
            </w:r>
            <w:r>
              <w:rPr>
                <w:rFonts w:hint="eastAsia" w:ascii="宋体" w:hAnsi="宋体" w:cs="宋体"/>
                <w:szCs w:val="21"/>
              </w:rPr>
              <w:t>分;</w:t>
            </w:r>
          </w:p>
          <w:p>
            <w:pPr>
              <w:pStyle w:val="94"/>
              <w:spacing w:line="360" w:lineRule="auto"/>
              <w:ind w:firstLine="0" w:firstLineChars="0"/>
              <w:rPr>
                <w:rFonts w:ascii="宋体" w:hAnsi="宋体" w:cs="宋体"/>
                <w:szCs w:val="21"/>
              </w:rPr>
            </w:pPr>
            <w:r>
              <w:rPr>
                <w:rFonts w:hint="eastAsia" w:ascii="宋体" w:hAnsi="宋体" w:cs="宋体"/>
                <w:szCs w:val="21"/>
              </w:rPr>
              <w:t>3、实施方案内容具体性一般、内容针对性一般、内容科学合理性一般、内容可操作性一般加</w:t>
            </w:r>
            <w:r>
              <w:rPr>
                <w:rFonts w:hint="eastAsia" w:ascii="宋体" w:hAnsi="宋体" w:cs="宋体"/>
                <w:szCs w:val="21"/>
                <w:lang w:val="en-US" w:eastAsia="zh-CN"/>
              </w:rPr>
              <w:t>2</w:t>
            </w:r>
            <w:r>
              <w:rPr>
                <w:rFonts w:hint="eastAsia" w:ascii="宋体" w:hAnsi="宋体" w:cs="宋体"/>
                <w:szCs w:val="21"/>
              </w:rPr>
              <w:t>分;</w:t>
            </w:r>
          </w:p>
          <w:p>
            <w:pPr>
              <w:pStyle w:val="94"/>
              <w:spacing w:line="360" w:lineRule="auto"/>
              <w:ind w:firstLine="0" w:firstLineChars="0"/>
              <w:rPr>
                <w:rFonts w:ascii="宋体" w:hAnsi="宋体" w:cs="宋体"/>
                <w:szCs w:val="21"/>
              </w:rPr>
            </w:pPr>
            <w:r>
              <w:rPr>
                <w:rFonts w:hint="eastAsia" w:ascii="宋体" w:hAnsi="宋体" w:cs="宋体"/>
                <w:szCs w:val="21"/>
              </w:rPr>
              <w:t>4、实施方案内容具体性差、内容针对性差、内容科学合理性差、内容可操作性差的不加分；</w:t>
            </w:r>
          </w:p>
          <w:p>
            <w:pPr>
              <w:pStyle w:val="94"/>
              <w:spacing w:line="360" w:lineRule="auto"/>
              <w:ind w:firstLine="0" w:firstLineChars="0"/>
              <w:rPr>
                <w:rFonts w:ascii="宋体" w:hAnsi="宋体"/>
                <w:kern w:val="0"/>
                <w:szCs w:val="21"/>
              </w:rPr>
            </w:pPr>
            <w:r>
              <w:rPr>
                <w:rFonts w:hint="eastAsia" w:ascii="宋体" w:hAnsi="宋体" w:cs="宋体"/>
                <w:szCs w:val="21"/>
              </w:rPr>
              <w:t>评审不加分的专家须书面说明理由，并记录在档。未提供实施方案的不得分。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1"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widowControl/>
              <w:spacing w:line="360" w:lineRule="exact"/>
              <w:jc w:val="center"/>
              <w:rPr>
                <w:rFonts w:ascii="宋体" w:hAnsi="宋体"/>
                <w:kern w:val="0"/>
                <w:szCs w:val="21"/>
              </w:rPr>
            </w:pPr>
            <w:r>
              <w:rPr>
                <w:rFonts w:hint="eastAsia" w:ascii="宋体" w:hAnsi="宋体" w:cs="宋体"/>
                <w:szCs w:val="21"/>
              </w:rPr>
              <w:t>项目重点难点分析、应对措施及相关的合理化建议</w:t>
            </w:r>
          </w:p>
        </w:tc>
        <w:tc>
          <w:tcPr>
            <w:tcW w:w="709" w:type="dxa"/>
            <w:vAlign w:val="center"/>
          </w:tcPr>
          <w:p>
            <w:pPr>
              <w:widowControl/>
              <w:spacing w:line="360" w:lineRule="exact"/>
              <w:jc w:val="center"/>
              <w:rPr>
                <w:rFonts w:ascii="宋体" w:hAnsi="宋体"/>
                <w:kern w:val="0"/>
                <w:szCs w:val="21"/>
              </w:rPr>
            </w:pPr>
            <w:r>
              <w:rPr>
                <w:rFonts w:hint="eastAsia" w:ascii="宋体" w:hAnsi="宋体"/>
                <w:szCs w:val="21"/>
              </w:rPr>
              <w:t>10</w:t>
            </w:r>
          </w:p>
        </w:tc>
        <w:tc>
          <w:tcPr>
            <w:tcW w:w="5953" w:type="dxa"/>
            <w:vAlign w:val="center"/>
          </w:tcPr>
          <w:p>
            <w:pPr>
              <w:wordWrap w:val="0"/>
              <w:spacing w:line="360" w:lineRule="auto"/>
              <w:rPr>
                <w:rFonts w:ascii="宋体" w:hAnsi="宋体" w:cs="宋体"/>
                <w:b/>
                <w:bCs/>
                <w:szCs w:val="21"/>
              </w:rPr>
            </w:pPr>
            <w:r>
              <w:rPr>
                <w:rFonts w:hint="eastAsia" w:ascii="宋体" w:hAnsi="宋体" w:cs="宋体"/>
                <w:b/>
                <w:bCs/>
                <w:szCs w:val="21"/>
              </w:rPr>
              <w:t>一、评审内容：</w:t>
            </w:r>
          </w:p>
          <w:p>
            <w:pPr>
              <w:wordWrap w:val="0"/>
              <w:spacing w:line="360" w:lineRule="auto"/>
              <w:rPr>
                <w:rFonts w:ascii="宋体" w:hAnsi="宋体" w:cs="宋体"/>
                <w:szCs w:val="21"/>
              </w:rPr>
            </w:pPr>
            <w:r>
              <w:rPr>
                <w:rFonts w:hint="eastAsia" w:ascii="宋体" w:hAnsi="宋体" w:cs="宋体"/>
                <w:szCs w:val="21"/>
              </w:rPr>
              <w:t>分析本项目工作的重点、难点，并根据分析的结果制定相应的方案，方案包含：</w:t>
            </w:r>
          </w:p>
          <w:p>
            <w:pPr>
              <w:wordWrap w:val="0"/>
              <w:spacing w:line="360" w:lineRule="auto"/>
              <w:rPr>
                <w:rFonts w:ascii="宋体" w:hAnsi="宋体" w:cs="宋体"/>
                <w:szCs w:val="21"/>
              </w:rPr>
            </w:pPr>
            <w:r>
              <w:rPr>
                <w:rFonts w:hint="eastAsia" w:ascii="宋体" w:hAnsi="宋体" w:cs="宋体"/>
                <w:szCs w:val="21"/>
              </w:rPr>
              <w:t>1、具有项目重点难点分析；</w:t>
            </w:r>
          </w:p>
          <w:p>
            <w:pPr>
              <w:wordWrap w:val="0"/>
              <w:spacing w:line="360" w:lineRule="auto"/>
              <w:rPr>
                <w:rFonts w:ascii="宋体" w:hAnsi="宋体" w:cs="宋体"/>
                <w:szCs w:val="21"/>
              </w:rPr>
            </w:pPr>
            <w:r>
              <w:rPr>
                <w:rFonts w:ascii="宋体" w:hAnsi="宋体" w:cs="宋体"/>
                <w:szCs w:val="21"/>
              </w:rPr>
              <w:t>2</w:t>
            </w:r>
            <w:r>
              <w:rPr>
                <w:rFonts w:hint="eastAsia" w:ascii="宋体" w:hAnsi="宋体" w:cs="宋体"/>
                <w:szCs w:val="21"/>
              </w:rPr>
              <w:t>、提出相关合理化建议；</w:t>
            </w:r>
          </w:p>
          <w:p>
            <w:pPr>
              <w:wordWrap w:val="0"/>
              <w:spacing w:line="360" w:lineRule="auto"/>
              <w:rPr>
                <w:rFonts w:ascii="宋体" w:hAnsi="宋体" w:cs="宋体"/>
                <w:szCs w:val="21"/>
              </w:rPr>
            </w:pPr>
            <w:r>
              <w:rPr>
                <w:rFonts w:ascii="宋体" w:hAnsi="宋体" w:cs="宋体"/>
                <w:szCs w:val="21"/>
              </w:rPr>
              <w:t>3</w:t>
            </w:r>
            <w:r>
              <w:rPr>
                <w:rFonts w:hint="eastAsia" w:ascii="宋体" w:hAnsi="宋体" w:cs="宋体"/>
                <w:szCs w:val="21"/>
              </w:rPr>
              <w:t>、列举应对措施。</w:t>
            </w:r>
          </w:p>
          <w:p>
            <w:pPr>
              <w:wordWrap w:val="0"/>
              <w:spacing w:line="360" w:lineRule="auto"/>
              <w:rPr>
                <w:rFonts w:ascii="宋体" w:hAnsi="宋体" w:cs="宋体"/>
                <w:b/>
                <w:bCs/>
                <w:szCs w:val="21"/>
              </w:rPr>
            </w:pPr>
            <w:r>
              <w:rPr>
                <w:rFonts w:hint="eastAsia" w:ascii="宋体" w:hAnsi="宋体" w:cs="宋体"/>
                <w:b/>
                <w:bCs/>
                <w:szCs w:val="21"/>
              </w:rPr>
              <w:t>二、评审标准：</w:t>
            </w:r>
          </w:p>
          <w:p>
            <w:pPr>
              <w:wordWrap w:val="0"/>
              <w:spacing w:line="360" w:lineRule="auto"/>
              <w:rPr>
                <w:rFonts w:ascii="宋体" w:hAnsi="宋体" w:cs="宋体"/>
                <w:szCs w:val="21"/>
              </w:rPr>
            </w:pPr>
            <w:r>
              <w:rPr>
                <w:rFonts w:hint="eastAsia" w:ascii="宋体" w:hAnsi="宋体" w:cs="宋体"/>
                <w:szCs w:val="21"/>
              </w:rPr>
              <w:t>（一）满足以上任意3项要求得</w:t>
            </w:r>
            <w:r>
              <w:rPr>
                <w:rFonts w:hint="eastAsia" w:ascii="宋体" w:hAnsi="宋体" w:cs="宋体"/>
                <w:szCs w:val="21"/>
                <w:lang w:val="en-US" w:eastAsia="zh-CN"/>
              </w:rPr>
              <w:t>5</w:t>
            </w:r>
            <w:r>
              <w:rPr>
                <w:rFonts w:hint="eastAsia" w:ascii="宋体" w:hAnsi="宋体" w:cs="宋体"/>
                <w:szCs w:val="21"/>
              </w:rPr>
              <w:t>分，满足以上任意2项要求得</w:t>
            </w:r>
            <w:r>
              <w:rPr>
                <w:rFonts w:hint="eastAsia" w:ascii="宋体" w:hAnsi="宋体" w:cs="宋体"/>
                <w:szCs w:val="21"/>
                <w:lang w:val="en-US" w:eastAsia="zh-CN"/>
              </w:rPr>
              <w:t>3</w:t>
            </w:r>
            <w:r>
              <w:rPr>
                <w:rFonts w:hint="eastAsia" w:ascii="宋体" w:hAnsi="宋体" w:cs="宋体"/>
                <w:szCs w:val="21"/>
              </w:rPr>
              <w:t>分，满足以上任意1项要求得</w:t>
            </w:r>
            <w:r>
              <w:rPr>
                <w:rFonts w:hint="eastAsia" w:ascii="宋体" w:hAnsi="宋体" w:cs="宋体"/>
                <w:szCs w:val="21"/>
                <w:lang w:val="en-US" w:eastAsia="zh-CN"/>
              </w:rPr>
              <w:t>1</w:t>
            </w:r>
            <w:r>
              <w:rPr>
                <w:rFonts w:hint="eastAsia" w:ascii="宋体" w:hAnsi="宋体" w:cs="宋体"/>
                <w:szCs w:val="21"/>
              </w:rPr>
              <w:t>分，其他情况不得分。</w:t>
            </w:r>
          </w:p>
          <w:p>
            <w:pPr>
              <w:autoSpaceDE w:val="0"/>
              <w:autoSpaceDN w:val="0"/>
              <w:adjustRightInd w:val="0"/>
              <w:spacing w:line="360" w:lineRule="auto"/>
              <w:rPr>
                <w:rFonts w:ascii="宋体" w:hAnsi="宋体" w:cs="宋体"/>
                <w:szCs w:val="21"/>
              </w:rPr>
            </w:pPr>
            <w:r>
              <w:rPr>
                <w:rFonts w:hint="eastAsia" w:ascii="宋体" w:hAnsi="宋体" w:cs="宋体"/>
                <w:szCs w:val="21"/>
              </w:rPr>
              <w:t>（二）在此基础上，进一步评审：</w:t>
            </w:r>
          </w:p>
          <w:p>
            <w:pPr>
              <w:autoSpaceDE w:val="0"/>
              <w:autoSpaceDN w:val="0"/>
              <w:adjustRightInd w:val="0"/>
              <w:spacing w:line="360" w:lineRule="auto"/>
              <w:rPr>
                <w:rFonts w:ascii="宋体" w:hAnsi="宋体" w:cs="宋体"/>
                <w:szCs w:val="21"/>
              </w:rPr>
            </w:pPr>
            <w:r>
              <w:rPr>
                <w:rFonts w:hint="eastAsia" w:ascii="宋体" w:hAnsi="宋体" w:cs="宋体"/>
                <w:szCs w:val="21"/>
              </w:rPr>
              <w:t>1、方案内容具体、内容针对性强、内容科学合理、内容可操作性强的加</w:t>
            </w:r>
            <w:r>
              <w:rPr>
                <w:rFonts w:hint="eastAsia" w:ascii="宋体" w:hAnsi="宋体" w:cs="宋体"/>
                <w:szCs w:val="21"/>
                <w:lang w:val="en-US" w:eastAsia="zh-CN"/>
              </w:rPr>
              <w:t>5</w:t>
            </w:r>
            <w:r>
              <w:rPr>
                <w:rFonts w:hint="eastAsia" w:ascii="宋体" w:hAnsi="宋体" w:cs="宋体"/>
                <w:szCs w:val="21"/>
              </w:rPr>
              <w:t>分;</w:t>
            </w:r>
          </w:p>
          <w:p>
            <w:pPr>
              <w:autoSpaceDE w:val="0"/>
              <w:autoSpaceDN w:val="0"/>
              <w:adjustRightInd w:val="0"/>
              <w:spacing w:line="360" w:lineRule="auto"/>
              <w:rPr>
                <w:rFonts w:ascii="宋体" w:hAnsi="宋体" w:cs="宋体"/>
                <w:szCs w:val="21"/>
              </w:rPr>
            </w:pPr>
            <w:r>
              <w:rPr>
                <w:rFonts w:hint="eastAsia" w:ascii="宋体" w:hAnsi="宋体" w:cs="宋体"/>
                <w:szCs w:val="21"/>
              </w:rPr>
              <w:t>2、方案内容较具体、内容针对性较强、内容较科学合理、内容可操作性较强的加</w:t>
            </w:r>
            <w:r>
              <w:rPr>
                <w:rFonts w:hint="eastAsia" w:ascii="宋体" w:hAnsi="宋体" w:cs="宋体"/>
                <w:szCs w:val="21"/>
                <w:lang w:val="en-US" w:eastAsia="zh-CN"/>
              </w:rPr>
              <w:t>3</w:t>
            </w:r>
            <w:r>
              <w:rPr>
                <w:rFonts w:hint="eastAsia" w:ascii="宋体" w:hAnsi="宋体" w:cs="宋体"/>
                <w:szCs w:val="21"/>
              </w:rPr>
              <w:t>分;</w:t>
            </w:r>
          </w:p>
          <w:p>
            <w:pPr>
              <w:autoSpaceDE w:val="0"/>
              <w:autoSpaceDN w:val="0"/>
              <w:adjustRightInd w:val="0"/>
              <w:spacing w:line="360" w:lineRule="auto"/>
              <w:rPr>
                <w:rFonts w:ascii="宋体" w:hAnsi="宋体" w:cs="宋体"/>
                <w:szCs w:val="21"/>
              </w:rPr>
            </w:pPr>
            <w:r>
              <w:rPr>
                <w:rFonts w:hint="eastAsia" w:ascii="宋体" w:hAnsi="宋体" w:cs="宋体"/>
                <w:szCs w:val="21"/>
              </w:rPr>
              <w:t>3、方案内容具体性一般、内容针对性一般、内容科学合理性一般、内容可操作性一般加1分;</w:t>
            </w:r>
          </w:p>
          <w:p>
            <w:pPr>
              <w:autoSpaceDE w:val="0"/>
              <w:autoSpaceDN w:val="0"/>
              <w:adjustRightInd w:val="0"/>
              <w:spacing w:line="360" w:lineRule="auto"/>
              <w:rPr>
                <w:rFonts w:ascii="宋体" w:hAnsi="宋体" w:cs="宋体"/>
                <w:szCs w:val="21"/>
              </w:rPr>
            </w:pPr>
            <w:r>
              <w:rPr>
                <w:rFonts w:hint="eastAsia" w:ascii="宋体" w:hAnsi="宋体" w:cs="宋体"/>
                <w:szCs w:val="21"/>
              </w:rPr>
              <w:t>4、方案内容具体性差、内容针对性差、内容科学合理性差、内容可操作性差的不加分；</w:t>
            </w:r>
          </w:p>
          <w:p>
            <w:pPr>
              <w:autoSpaceDE w:val="0"/>
              <w:autoSpaceDN w:val="0"/>
              <w:adjustRightInd w:val="0"/>
              <w:spacing w:line="360" w:lineRule="auto"/>
              <w:rPr>
                <w:rFonts w:ascii="宋体" w:hAnsi="宋体" w:cs="宋体"/>
                <w:szCs w:val="21"/>
              </w:rPr>
            </w:pPr>
            <w:r>
              <w:rPr>
                <w:rFonts w:hint="eastAsia" w:ascii="宋体" w:hAnsi="宋体" w:cs="宋体"/>
                <w:szCs w:val="21"/>
              </w:rPr>
              <w:t>评审不加分的专家须书面说明理由，并记录在档。未提供方案的不得分。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3</w:t>
            </w:r>
          </w:p>
        </w:tc>
        <w:tc>
          <w:tcPr>
            <w:tcW w:w="1143" w:type="dxa"/>
            <w:vAlign w:val="center"/>
          </w:tcPr>
          <w:p>
            <w:pPr>
              <w:widowControl/>
              <w:spacing w:line="360" w:lineRule="exact"/>
              <w:jc w:val="center"/>
              <w:rPr>
                <w:rFonts w:ascii="宋体" w:hAnsi="宋体"/>
                <w:kern w:val="0"/>
                <w:szCs w:val="21"/>
              </w:rPr>
            </w:pPr>
            <w:r>
              <w:rPr>
                <w:rFonts w:hint="eastAsia" w:ascii="宋体" w:hAnsi="宋体"/>
                <w:szCs w:val="21"/>
              </w:rPr>
              <w:t>质量保障措施及方案</w:t>
            </w:r>
          </w:p>
        </w:tc>
        <w:tc>
          <w:tcPr>
            <w:tcW w:w="709" w:type="dxa"/>
            <w:vAlign w:val="center"/>
          </w:tcPr>
          <w:p>
            <w:pPr>
              <w:widowControl/>
              <w:spacing w:line="360" w:lineRule="exact"/>
              <w:jc w:val="center"/>
              <w:rPr>
                <w:rFonts w:ascii="宋体" w:hAnsi="宋体"/>
                <w:kern w:val="0"/>
                <w:szCs w:val="21"/>
              </w:rPr>
            </w:pPr>
            <w:r>
              <w:rPr>
                <w:rFonts w:hint="eastAsia" w:ascii="宋体" w:hAnsi="宋体"/>
                <w:kern w:val="0"/>
                <w:szCs w:val="21"/>
              </w:rPr>
              <w:t>10</w:t>
            </w:r>
          </w:p>
        </w:tc>
        <w:tc>
          <w:tcPr>
            <w:tcW w:w="5953" w:type="dxa"/>
            <w:vAlign w:val="center"/>
          </w:tcPr>
          <w:p>
            <w:pPr>
              <w:wordWrap w:val="0"/>
              <w:spacing w:line="360" w:lineRule="auto"/>
              <w:rPr>
                <w:rFonts w:ascii="宋体" w:hAnsi="宋体" w:cs="宋体"/>
                <w:b/>
                <w:bCs/>
                <w:szCs w:val="21"/>
              </w:rPr>
            </w:pPr>
            <w:r>
              <w:rPr>
                <w:rFonts w:hint="eastAsia" w:ascii="宋体" w:hAnsi="宋体" w:cs="宋体"/>
                <w:b/>
                <w:bCs/>
                <w:szCs w:val="21"/>
              </w:rPr>
              <w:t>一、评审内容：</w:t>
            </w:r>
          </w:p>
          <w:p>
            <w:pPr>
              <w:wordWrap w:val="0"/>
              <w:spacing w:line="360" w:lineRule="auto"/>
              <w:rPr>
                <w:rFonts w:ascii="宋体" w:hAnsi="宋体" w:cs="宋体"/>
                <w:szCs w:val="21"/>
              </w:rPr>
            </w:pPr>
            <w:r>
              <w:rPr>
                <w:rFonts w:hint="eastAsia" w:ascii="宋体" w:hAnsi="宋体" w:cs="宋体"/>
                <w:szCs w:val="21"/>
              </w:rPr>
              <w:t>1、提出项目质量（完成时间、安全、环保）保障措施及方案；2、措施及方案有涉及进度计划、确保按时按质完成项目要求的内容；</w:t>
            </w:r>
          </w:p>
          <w:p>
            <w:pPr>
              <w:wordWrap w:val="0"/>
              <w:spacing w:line="360" w:lineRule="auto"/>
              <w:rPr>
                <w:rFonts w:ascii="宋体" w:hAnsi="宋体" w:cs="宋体"/>
                <w:szCs w:val="21"/>
              </w:rPr>
            </w:pPr>
            <w:r>
              <w:rPr>
                <w:rFonts w:hint="eastAsia" w:ascii="宋体" w:hAnsi="宋体" w:cs="宋体"/>
                <w:szCs w:val="21"/>
              </w:rPr>
              <w:t>3、措施及方案有针对性的确保项目安全的内容。</w:t>
            </w:r>
          </w:p>
          <w:p>
            <w:pPr>
              <w:wordWrap w:val="0"/>
              <w:spacing w:line="360" w:lineRule="auto"/>
              <w:rPr>
                <w:rFonts w:ascii="宋体" w:hAnsi="宋体" w:cs="宋体"/>
                <w:b/>
                <w:bCs/>
                <w:szCs w:val="21"/>
              </w:rPr>
            </w:pPr>
            <w:r>
              <w:rPr>
                <w:rFonts w:hint="eastAsia" w:ascii="宋体" w:hAnsi="宋体" w:cs="宋体"/>
                <w:b/>
                <w:bCs/>
                <w:szCs w:val="21"/>
              </w:rPr>
              <w:t>二、评审标准：</w:t>
            </w:r>
          </w:p>
          <w:p>
            <w:pPr>
              <w:wordWrap w:val="0"/>
              <w:spacing w:line="360" w:lineRule="auto"/>
              <w:rPr>
                <w:rFonts w:ascii="宋体" w:hAnsi="宋体" w:cs="宋体"/>
                <w:szCs w:val="21"/>
              </w:rPr>
            </w:pPr>
            <w:r>
              <w:rPr>
                <w:rFonts w:hint="eastAsia" w:ascii="宋体" w:hAnsi="宋体" w:cs="宋体"/>
                <w:szCs w:val="21"/>
              </w:rPr>
              <w:t>（一）满足以上任意3项要求得</w:t>
            </w:r>
            <w:r>
              <w:rPr>
                <w:rFonts w:hint="eastAsia" w:ascii="宋体" w:hAnsi="宋体" w:cs="宋体"/>
                <w:szCs w:val="21"/>
                <w:lang w:val="en-US" w:eastAsia="zh-CN"/>
              </w:rPr>
              <w:t>5</w:t>
            </w:r>
            <w:r>
              <w:rPr>
                <w:rFonts w:hint="eastAsia" w:ascii="宋体" w:hAnsi="宋体" w:cs="宋体"/>
                <w:szCs w:val="21"/>
              </w:rPr>
              <w:t>分，满足以上任意2项要求得</w:t>
            </w:r>
            <w:r>
              <w:rPr>
                <w:rFonts w:hint="eastAsia" w:ascii="宋体" w:hAnsi="宋体" w:cs="宋体"/>
                <w:szCs w:val="21"/>
                <w:lang w:val="en-US" w:eastAsia="zh-CN"/>
              </w:rPr>
              <w:t>3</w:t>
            </w:r>
            <w:r>
              <w:rPr>
                <w:rFonts w:hint="eastAsia" w:ascii="宋体" w:hAnsi="宋体" w:cs="宋体"/>
                <w:szCs w:val="21"/>
              </w:rPr>
              <w:t>分，满足以上任意1项要求得</w:t>
            </w:r>
            <w:r>
              <w:rPr>
                <w:rFonts w:hint="eastAsia" w:ascii="宋体" w:hAnsi="宋体" w:cs="宋体"/>
                <w:szCs w:val="21"/>
                <w:lang w:val="en-US" w:eastAsia="zh-CN"/>
              </w:rPr>
              <w:t>1</w:t>
            </w:r>
            <w:r>
              <w:rPr>
                <w:rFonts w:hint="eastAsia" w:ascii="宋体" w:hAnsi="宋体" w:cs="宋体"/>
                <w:szCs w:val="21"/>
              </w:rPr>
              <w:t>分，其他情况不得分。</w:t>
            </w:r>
          </w:p>
          <w:p>
            <w:pPr>
              <w:widowControl/>
              <w:snapToGrid w:val="0"/>
              <w:spacing w:line="360" w:lineRule="auto"/>
              <w:jc w:val="left"/>
              <w:rPr>
                <w:rFonts w:ascii="宋体" w:hAnsi="宋体" w:cs="宋体"/>
                <w:szCs w:val="21"/>
              </w:rPr>
            </w:pPr>
            <w:r>
              <w:rPr>
                <w:rFonts w:hint="eastAsia" w:ascii="宋体" w:hAnsi="宋体" w:cs="宋体"/>
                <w:szCs w:val="21"/>
              </w:rPr>
              <w:t>（二）在此基础上，进一步评审：</w:t>
            </w:r>
          </w:p>
          <w:p>
            <w:pPr>
              <w:widowControl/>
              <w:snapToGrid w:val="0"/>
              <w:spacing w:line="360" w:lineRule="auto"/>
              <w:jc w:val="left"/>
              <w:rPr>
                <w:rFonts w:ascii="宋体" w:hAnsi="宋体" w:cs="宋体"/>
                <w:szCs w:val="21"/>
              </w:rPr>
            </w:pPr>
            <w:r>
              <w:rPr>
                <w:rFonts w:hint="eastAsia" w:ascii="宋体" w:hAnsi="宋体" w:cs="宋体"/>
                <w:szCs w:val="21"/>
              </w:rPr>
              <w:t>1、方案内容具体、内容针对性强、内容科学合理、内容可操作性强的加</w:t>
            </w:r>
            <w:r>
              <w:rPr>
                <w:rFonts w:hint="eastAsia" w:ascii="宋体" w:hAnsi="宋体" w:cs="宋体"/>
                <w:szCs w:val="21"/>
                <w:lang w:val="en-US" w:eastAsia="zh-CN"/>
              </w:rPr>
              <w:t>5</w:t>
            </w:r>
            <w:r>
              <w:rPr>
                <w:rFonts w:hint="eastAsia" w:ascii="宋体" w:hAnsi="宋体" w:cs="宋体"/>
                <w:szCs w:val="21"/>
              </w:rPr>
              <w:t>分;</w:t>
            </w:r>
          </w:p>
          <w:p>
            <w:pPr>
              <w:widowControl/>
              <w:snapToGrid w:val="0"/>
              <w:spacing w:line="360" w:lineRule="auto"/>
              <w:jc w:val="left"/>
              <w:rPr>
                <w:rFonts w:ascii="宋体" w:hAnsi="宋体" w:cs="宋体"/>
                <w:szCs w:val="21"/>
              </w:rPr>
            </w:pPr>
            <w:r>
              <w:rPr>
                <w:rFonts w:hint="eastAsia" w:ascii="宋体" w:hAnsi="宋体" w:cs="宋体"/>
                <w:szCs w:val="21"/>
              </w:rPr>
              <w:t>2、方案内容较具体、内容针对性较强、内容较科学合理、内容可操作性较强）加</w:t>
            </w:r>
            <w:r>
              <w:rPr>
                <w:rFonts w:hint="eastAsia" w:ascii="宋体" w:hAnsi="宋体" w:cs="宋体"/>
                <w:szCs w:val="21"/>
                <w:lang w:val="en-US" w:eastAsia="zh-CN"/>
              </w:rPr>
              <w:t>3</w:t>
            </w:r>
            <w:r>
              <w:rPr>
                <w:rFonts w:hint="eastAsia" w:ascii="宋体" w:hAnsi="宋体" w:cs="宋体"/>
                <w:szCs w:val="21"/>
              </w:rPr>
              <w:t>分;</w:t>
            </w:r>
          </w:p>
          <w:p>
            <w:pPr>
              <w:widowControl/>
              <w:snapToGrid w:val="0"/>
              <w:spacing w:line="360" w:lineRule="auto"/>
              <w:jc w:val="left"/>
              <w:rPr>
                <w:rFonts w:ascii="宋体" w:hAnsi="宋体" w:cs="宋体"/>
                <w:szCs w:val="21"/>
              </w:rPr>
            </w:pPr>
            <w:r>
              <w:rPr>
                <w:rFonts w:hint="eastAsia" w:ascii="宋体" w:hAnsi="宋体" w:cs="宋体"/>
                <w:szCs w:val="21"/>
              </w:rPr>
              <w:t>3、方案内容具体性一般、内容针对性一般、内容科学合理性一般、内容可操作性一般)加1分;</w:t>
            </w:r>
          </w:p>
          <w:p>
            <w:pPr>
              <w:widowControl/>
              <w:snapToGrid w:val="0"/>
              <w:spacing w:line="360" w:lineRule="auto"/>
              <w:jc w:val="left"/>
              <w:rPr>
                <w:rFonts w:ascii="宋体" w:hAnsi="宋体" w:cs="宋体"/>
                <w:szCs w:val="21"/>
              </w:rPr>
            </w:pPr>
            <w:r>
              <w:rPr>
                <w:rFonts w:hint="eastAsia" w:ascii="宋体" w:hAnsi="宋体" w:cs="宋体"/>
                <w:szCs w:val="21"/>
              </w:rPr>
              <w:t>4、方案内容具体性差、内容针对性差、内容科学合理性差、内容可操作性差）的不加分；</w:t>
            </w:r>
          </w:p>
          <w:p>
            <w:pPr>
              <w:widowControl/>
              <w:snapToGrid w:val="0"/>
              <w:spacing w:line="360" w:lineRule="auto"/>
              <w:jc w:val="left"/>
              <w:rPr>
                <w:rFonts w:ascii="宋体" w:hAnsi="宋体"/>
                <w:kern w:val="0"/>
                <w:szCs w:val="21"/>
              </w:rPr>
            </w:pPr>
            <w:r>
              <w:rPr>
                <w:rFonts w:hint="eastAsia" w:ascii="宋体" w:hAnsi="宋体" w:cs="宋体"/>
                <w:szCs w:val="21"/>
              </w:rPr>
              <w:t>评审不加分的专家须书面说明理由，并记录在档。未提供方案的不得分。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3"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ascii="宋体" w:hAnsi="宋体"/>
                <w:kern w:val="0"/>
                <w:szCs w:val="21"/>
              </w:rPr>
              <w:t>4</w:t>
            </w:r>
          </w:p>
        </w:tc>
        <w:tc>
          <w:tcPr>
            <w:tcW w:w="1143" w:type="dxa"/>
            <w:vAlign w:val="center"/>
          </w:tcPr>
          <w:p>
            <w:pPr>
              <w:widowControl/>
              <w:spacing w:line="360" w:lineRule="exact"/>
              <w:jc w:val="center"/>
              <w:rPr>
                <w:rFonts w:ascii="宋体" w:hAnsi="宋体" w:cs="宋体"/>
                <w:szCs w:val="21"/>
              </w:rPr>
            </w:pPr>
            <w:r>
              <w:rPr>
                <w:rFonts w:hint="eastAsia" w:ascii="宋体" w:hAnsi="宋体" w:cs="宋体"/>
                <w:szCs w:val="21"/>
              </w:rPr>
              <w:t>项目完成（服务期满）后的服务承诺</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5953" w:type="dxa"/>
            <w:vAlign w:val="center"/>
          </w:tcPr>
          <w:p>
            <w:pPr>
              <w:autoSpaceDE w:val="0"/>
              <w:autoSpaceDN w:val="0"/>
              <w:adjustRightInd w:val="0"/>
              <w:spacing w:line="360" w:lineRule="auto"/>
              <w:jc w:val="left"/>
              <w:rPr>
                <w:rFonts w:ascii="宋体" w:hAnsi="宋体"/>
                <w:b/>
                <w:bCs/>
                <w:szCs w:val="21"/>
              </w:rPr>
            </w:pPr>
            <w:r>
              <w:rPr>
                <w:rFonts w:hint="eastAsia" w:ascii="宋体" w:hAnsi="宋体"/>
                <w:b/>
                <w:bCs/>
                <w:szCs w:val="21"/>
              </w:rPr>
              <w:t>（一）评分内容：</w:t>
            </w:r>
          </w:p>
          <w:p>
            <w:pPr>
              <w:numPr>
                <w:ilvl w:val="255"/>
                <w:numId w:val="0"/>
              </w:numPr>
              <w:autoSpaceDE w:val="0"/>
              <w:autoSpaceDN w:val="0"/>
              <w:adjustRightInd w:val="0"/>
              <w:spacing w:line="360" w:lineRule="auto"/>
              <w:jc w:val="left"/>
              <w:rPr>
                <w:rFonts w:ascii="宋体" w:hAnsi="宋体" w:cs="宋体"/>
                <w:szCs w:val="21"/>
              </w:rPr>
            </w:pPr>
            <w:r>
              <w:rPr>
                <w:rFonts w:hint="eastAsia" w:ascii="宋体" w:hAnsi="宋体" w:cs="宋体"/>
                <w:szCs w:val="21"/>
              </w:rPr>
              <w:t>投标人提供服务期满后的服务承诺，</w:t>
            </w:r>
            <w:r>
              <w:rPr>
                <w:rFonts w:ascii="宋体" w:hAnsi="宋体" w:cs="宋体"/>
                <w:szCs w:val="21"/>
              </w:rPr>
              <w:t>承诺以下</w:t>
            </w:r>
            <w:r>
              <w:rPr>
                <w:rFonts w:hint="eastAsia" w:ascii="宋体" w:hAnsi="宋体" w:cs="宋体"/>
                <w:szCs w:val="21"/>
              </w:rPr>
              <w:t>全部内容</w:t>
            </w:r>
            <w:r>
              <w:rPr>
                <w:rFonts w:ascii="宋体" w:hAnsi="宋体"/>
                <w:szCs w:val="21"/>
              </w:rPr>
              <w:t>的得</w:t>
            </w:r>
            <w:r>
              <w:rPr>
                <w:rFonts w:hint="eastAsia" w:ascii="宋体" w:hAnsi="宋体"/>
                <w:szCs w:val="21"/>
              </w:rPr>
              <w:t>5</w:t>
            </w:r>
            <w:r>
              <w:rPr>
                <w:rFonts w:ascii="宋体" w:hAnsi="宋体"/>
                <w:szCs w:val="21"/>
              </w:rPr>
              <w:t>分，否则不得分。</w:t>
            </w:r>
          </w:p>
          <w:p>
            <w:pPr>
              <w:numPr>
                <w:ilvl w:val="255"/>
                <w:numId w:val="0"/>
              </w:numPr>
              <w:autoSpaceDE w:val="0"/>
              <w:autoSpaceDN w:val="0"/>
              <w:adjustRightInd w:val="0"/>
              <w:spacing w:line="360" w:lineRule="auto"/>
              <w:jc w:val="left"/>
              <w:rPr>
                <w:rFonts w:ascii="宋体" w:hAnsi="宋体" w:cs="宋体"/>
                <w:szCs w:val="21"/>
              </w:rPr>
            </w:pPr>
            <w:r>
              <w:rPr>
                <w:rFonts w:hint="eastAsia" w:ascii="宋体" w:hAnsi="宋体" w:cs="宋体"/>
                <w:szCs w:val="21"/>
              </w:rPr>
              <w:t>1、如期完成项目，确保验收资料真实，全力配合验收工作；</w:t>
            </w:r>
          </w:p>
          <w:p>
            <w:pPr>
              <w:numPr>
                <w:ilvl w:val="255"/>
                <w:numId w:val="0"/>
              </w:numPr>
              <w:autoSpaceDE w:val="0"/>
              <w:autoSpaceDN w:val="0"/>
              <w:adjustRightInd w:val="0"/>
              <w:spacing w:line="360" w:lineRule="auto"/>
              <w:jc w:val="left"/>
              <w:rPr>
                <w:rFonts w:ascii="宋体" w:hAnsi="宋体" w:cs="宋体"/>
                <w:szCs w:val="21"/>
              </w:rPr>
            </w:pPr>
            <w:r>
              <w:rPr>
                <w:rFonts w:hint="eastAsia" w:ascii="宋体" w:hAnsi="宋体" w:cs="宋体"/>
                <w:szCs w:val="21"/>
              </w:rPr>
              <w:t>2、项目完成后，提供项目实施的所有工作资料，以备后续顺利开展相关工作；</w:t>
            </w:r>
          </w:p>
          <w:p>
            <w:pPr>
              <w:numPr>
                <w:ilvl w:val="255"/>
                <w:numId w:val="0"/>
              </w:numPr>
              <w:autoSpaceDE w:val="0"/>
              <w:autoSpaceDN w:val="0"/>
              <w:adjustRightInd w:val="0"/>
              <w:spacing w:line="360" w:lineRule="auto"/>
              <w:jc w:val="left"/>
              <w:rPr>
                <w:rFonts w:ascii="宋体" w:hAnsi="宋体" w:cs="宋体"/>
                <w:szCs w:val="21"/>
              </w:rPr>
            </w:pPr>
            <w:r>
              <w:rPr>
                <w:rFonts w:ascii="宋体" w:hAnsi="宋体" w:cs="宋体"/>
                <w:szCs w:val="21"/>
              </w:rPr>
              <w:t>3、与后续服务公司进行交接；</w:t>
            </w:r>
          </w:p>
          <w:p>
            <w:pPr>
              <w:numPr>
                <w:ilvl w:val="255"/>
                <w:numId w:val="0"/>
              </w:numPr>
              <w:autoSpaceDE w:val="0"/>
              <w:autoSpaceDN w:val="0"/>
              <w:adjustRightInd w:val="0"/>
              <w:spacing w:line="360" w:lineRule="auto"/>
              <w:jc w:val="left"/>
              <w:rPr>
                <w:rFonts w:ascii="宋体" w:hAnsi="宋体" w:cs="宋体"/>
                <w:szCs w:val="21"/>
              </w:rPr>
            </w:pPr>
            <w:r>
              <w:rPr>
                <w:rFonts w:ascii="宋体" w:hAnsi="宋体" w:cs="宋体"/>
                <w:szCs w:val="21"/>
              </w:rPr>
              <w:t>4、服务期满，后续服务公司未到位前仍按原合同服务承诺提供服务；</w:t>
            </w:r>
          </w:p>
          <w:p>
            <w:pPr>
              <w:numPr>
                <w:ilvl w:val="255"/>
                <w:numId w:val="0"/>
              </w:numPr>
              <w:autoSpaceDE w:val="0"/>
              <w:autoSpaceDN w:val="0"/>
              <w:adjustRightInd w:val="0"/>
              <w:spacing w:line="360" w:lineRule="auto"/>
              <w:jc w:val="left"/>
              <w:rPr>
                <w:rFonts w:ascii="宋体" w:hAnsi="宋体" w:cs="宋体"/>
                <w:szCs w:val="21"/>
              </w:rPr>
            </w:pPr>
            <w:r>
              <w:rPr>
                <w:rFonts w:hint="eastAsia" w:ascii="宋体" w:hAnsi="宋体" w:cs="宋体"/>
                <w:szCs w:val="21"/>
              </w:rPr>
              <w:t>5、针对本项目作出的后续服务承诺的全面性及保障情况。</w:t>
            </w:r>
          </w:p>
          <w:p>
            <w:pPr>
              <w:numPr>
                <w:ilvl w:val="255"/>
                <w:numId w:val="0"/>
              </w:numPr>
              <w:autoSpaceDE w:val="0"/>
              <w:autoSpaceDN w:val="0"/>
              <w:adjustRightInd w:val="0"/>
              <w:spacing w:line="360" w:lineRule="auto"/>
              <w:jc w:val="left"/>
              <w:rPr>
                <w:rFonts w:ascii="宋体" w:hAnsi="宋体" w:cs="宋体"/>
                <w:szCs w:val="21"/>
              </w:rPr>
            </w:pPr>
            <w:r>
              <w:rPr>
                <w:rFonts w:hint="eastAsia" w:ascii="宋体" w:hAnsi="宋体"/>
                <w:b/>
                <w:bCs/>
                <w:kern w:val="0"/>
                <w:szCs w:val="21"/>
              </w:rPr>
              <w:t>（二）评分依据：</w:t>
            </w:r>
            <w:r>
              <w:rPr>
                <w:rFonts w:hint="eastAsia" w:ascii="宋体" w:hAnsi="宋体" w:cs="宋体"/>
                <w:szCs w:val="21"/>
              </w:rPr>
              <w:br w:type="textWrapping"/>
            </w:r>
            <w:r>
              <w:rPr>
                <w:rFonts w:hint="eastAsia" w:ascii="宋体" w:hAnsi="宋体" w:cs="宋体"/>
                <w:szCs w:val="21"/>
              </w:rPr>
              <w:t>要求提供《</w:t>
            </w:r>
            <w:r>
              <w:rPr>
                <w:rFonts w:hint="eastAsia" w:ascii="宋体" w:hAnsi="宋体"/>
                <w:szCs w:val="21"/>
              </w:rPr>
              <w:t>项目完成（服务期满）后的服务承诺函》并加盖投标人公章</w:t>
            </w:r>
            <w:r>
              <w:rPr>
                <w:rFonts w:hint="eastAsia" w:ascii="宋体" w:hAnsi="宋体" w:cs="宋体"/>
                <w:szCs w:val="21"/>
              </w:rPr>
              <w:t>（格式自定）作为得分依据，未提供承诺或承诺内容不满足要求不得分。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hint="eastAsia" w:ascii="宋体" w:hAnsi="宋体"/>
                <w:kern w:val="0"/>
                <w:szCs w:val="21"/>
              </w:rPr>
              <w:t>5</w:t>
            </w:r>
          </w:p>
        </w:tc>
        <w:tc>
          <w:tcPr>
            <w:tcW w:w="1143" w:type="dxa"/>
            <w:vAlign w:val="center"/>
          </w:tcPr>
          <w:p>
            <w:pPr>
              <w:widowControl/>
              <w:spacing w:line="360" w:lineRule="exact"/>
              <w:jc w:val="center"/>
              <w:rPr>
                <w:rFonts w:ascii="宋体" w:hAnsi="宋体" w:cs="宋体"/>
                <w:szCs w:val="21"/>
              </w:rPr>
            </w:pPr>
            <w:r>
              <w:rPr>
                <w:rFonts w:hint="eastAsia" w:ascii="宋体" w:hAnsi="宋体"/>
                <w:szCs w:val="21"/>
              </w:rPr>
              <w:t>违约承诺</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5953" w:type="dxa"/>
            <w:vAlign w:val="center"/>
          </w:tcPr>
          <w:p>
            <w:pPr>
              <w:pStyle w:val="94"/>
              <w:spacing w:line="360" w:lineRule="auto"/>
              <w:ind w:firstLine="0" w:firstLineChars="0"/>
              <w:rPr>
                <w:rFonts w:ascii="宋体" w:hAnsi="宋体" w:cs="宋体"/>
                <w:szCs w:val="21"/>
              </w:rPr>
            </w:pPr>
            <w:r>
              <w:rPr>
                <w:rFonts w:hint="eastAsia" w:ascii="宋体" w:hAnsi="宋体"/>
                <w:b/>
                <w:bCs/>
                <w:szCs w:val="21"/>
              </w:rPr>
              <w:t>（一）评分内容：</w:t>
            </w:r>
          </w:p>
          <w:p>
            <w:pPr>
              <w:widowControl/>
              <w:spacing w:line="360" w:lineRule="auto"/>
              <w:jc w:val="left"/>
              <w:rPr>
                <w:rFonts w:ascii="宋体" w:hAnsi="宋体" w:cs="宋体"/>
                <w:szCs w:val="21"/>
              </w:rPr>
            </w:pPr>
            <w:r>
              <w:rPr>
                <w:rFonts w:hint="eastAsia" w:ascii="宋体" w:hAnsi="宋体" w:cs="宋体"/>
                <w:szCs w:val="21"/>
              </w:rPr>
              <w:t>投标人承诺以下全部三项的得5分，否则不得分。</w:t>
            </w:r>
          </w:p>
          <w:p>
            <w:pPr>
              <w:widowControl/>
              <w:spacing w:line="360" w:lineRule="auto"/>
              <w:jc w:val="left"/>
              <w:rPr>
                <w:rFonts w:ascii="宋体" w:hAnsi="宋体" w:cs="宋体"/>
                <w:szCs w:val="21"/>
              </w:rPr>
            </w:pPr>
            <w:r>
              <w:rPr>
                <w:rFonts w:ascii="宋体" w:hAnsi="宋体" w:cs="宋体"/>
                <w:szCs w:val="21"/>
              </w:rPr>
              <w:t>1</w:t>
            </w:r>
            <w:r>
              <w:rPr>
                <w:rFonts w:hint="eastAsia" w:ascii="宋体" w:hAnsi="宋体" w:cs="宋体"/>
                <w:szCs w:val="21"/>
              </w:rPr>
              <w:t>、人员严格按照招标文件及投标承诺配置；</w:t>
            </w:r>
          </w:p>
          <w:p>
            <w:pPr>
              <w:widowControl/>
              <w:spacing w:line="360" w:lineRule="auto"/>
              <w:jc w:val="left"/>
              <w:rPr>
                <w:rFonts w:ascii="宋体" w:hAnsi="宋体" w:cs="宋体"/>
                <w:szCs w:val="21"/>
              </w:rPr>
            </w:pPr>
            <w:r>
              <w:rPr>
                <w:rFonts w:hint="eastAsia" w:ascii="宋体" w:hAnsi="宋体" w:cs="宋体"/>
                <w:szCs w:val="21"/>
              </w:rPr>
              <w:t>2、服务质量达到招标文件要求；</w:t>
            </w:r>
          </w:p>
          <w:p>
            <w:pPr>
              <w:spacing w:line="360" w:lineRule="auto"/>
              <w:jc w:val="left"/>
              <w:rPr>
                <w:rFonts w:ascii="宋体" w:hAnsi="宋体" w:cs="宋体"/>
                <w:szCs w:val="21"/>
              </w:rPr>
            </w:pPr>
            <w:r>
              <w:rPr>
                <w:rFonts w:ascii="宋体" w:hAnsi="宋体" w:cs="宋体"/>
                <w:szCs w:val="21"/>
              </w:rPr>
              <w:t>3</w:t>
            </w:r>
            <w:r>
              <w:rPr>
                <w:rFonts w:hint="eastAsia" w:ascii="宋体" w:hAnsi="宋体" w:cs="宋体"/>
                <w:szCs w:val="21"/>
              </w:rPr>
              <w:t>、对未能达到的管理要求承担管理责任。</w:t>
            </w:r>
          </w:p>
          <w:p>
            <w:pPr>
              <w:autoSpaceDE w:val="0"/>
              <w:autoSpaceDN w:val="0"/>
              <w:adjustRightInd w:val="0"/>
              <w:spacing w:line="360" w:lineRule="auto"/>
              <w:jc w:val="left"/>
              <w:rPr>
                <w:rFonts w:ascii="宋体" w:hAnsi="宋体" w:cs="宋体"/>
                <w:szCs w:val="21"/>
              </w:rPr>
            </w:pPr>
            <w:r>
              <w:rPr>
                <w:rFonts w:hint="eastAsia" w:ascii="宋体" w:hAnsi="宋体"/>
                <w:b/>
                <w:bCs/>
                <w:kern w:val="0"/>
                <w:szCs w:val="21"/>
              </w:rPr>
              <w:t>（二）评分依据：</w:t>
            </w:r>
          </w:p>
          <w:p>
            <w:pPr>
              <w:autoSpaceDE w:val="0"/>
              <w:autoSpaceDN w:val="0"/>
              <w:adjustRightInd w:val="0"/>
              <w:spacing w:line="360" w:lineRule="auto"/>
              <w:rPr>
                <w:rFonts w:ascii="宋体" w:hAnsi="宋体" w:cs="宋体"/>
                <w:szCs w:val="21"/>
              </w:rPr>
            </w:pPr>
            <w:r>
              <w:rPr>
                <w:rFonts w:hint="eastAsia" w:ascii="宋体" w:hAnsi="宋体" w:cs="宋体"/>
                <w:szCs w:val="21"/>
              </w:rPr>
              <w:t>要求提供</w:t>
            </w:r>
            <w:r>
              <w:rPr>
                <w:rFonts w:hint="eastAsia" w:ascii="宋体" w:hAnsi="宋体"/>
                <w:szCs w:val="21"/>
              </w:rPr>
              <w:t>《违约承诺函》（格式自定）并加盖投标人公章</w:t>
            </w:r>
            <w:r>
              <w:rPr>
                <w:rFonts w:hint="eastAsia" w:ascii="宋体" w:hAnsi="宋体" w:cs="宋体"/>
                <w:szCs w:val="21"/>
              </w:rPr>
              <w:t>作为得分依据，未提供承诺或承诺内容不满足要求不得分。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1" w:hRule="atLeast"/>
          <w:jc w:val="center"/>
        </w:trPr>
        <w:tc>
          <w:tcPr>
            <w:tcW w:w="754" w:type="dxa"/>
            <w:vAlign w:val="center"/>
          </w:tcPr>
          <w:p>
            <w:pPr>
              <w:widowControl/>
              <w:snapToGrid w:val="0"/>
              <w:spacing w:line="360" w:lineRule="exact"/>
              <w:jc w:val="center"/>
              <w:rPr>
                <w:rFonts w:ascii="宋体" w:hAnsi="宋体"/>
                <w:kern w:val="0"/>
                <w:szCs w:val="21"/>
              </w:rPr>
            </w:pPr>
            <w:r>
              <w:rPr>
                <w:rFonts w:hint="eastAsia" w:ascii="宋体" w:hAnsi="宋体"/>
                <w:kern w:val="0"/>
                <w:szCs w:val="21"/>
              </w:rPr>
              <w:t>6</w:t>
            </w:r>
          </w:p>
        </w:tc>
        <w:tc>
          <w:tcPr>
            <w:tcW w:w="1143" w:type="dxa"/>
            <w:vAlign w:val="center"/>
          </w:tcPr>
          <w:p>
            <w:pPr>
              <w:widowControl/>
              <w:spacing w:line="360" w:lineRule="exact"/>
              <w:jc w:val="center"/>
              <w:rPr>
                <w:rFonts w:ascii="宋体" w:hAnsi="宋体" w:cs="宋体"/>
                <w:szCs w:val="21"/>
              </w:rPr>
            </w:pPr>
            <w:r>
              <w:rPr>
                <w:rFonts w:hint="eastAsia" w:ascii="宋体" w:hAnsi="宋体" w:cs="宋体"/>
                <w:color w:val="000000"/>
                <w:kern w:val="0"/>
                <w:szCs w:val="21"/>
              </w:rPr>
              <w:t>拟安排的项目负责人情况(仅限1人）</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6</w:t>
            </w:r>
          </w:p>
        </w:tc>
        <w:tc>
          <w:tcPr>
            <w:tcW w:w="5953" w:type="dxa"/>
            <w:vAlign w:val="center"/>
          </w:tcPr>
          <w:p>
            <w:pPr>
              <w:wordWrap w:val="0"/>
              <w:spacing w:line="360" w:lineRule="auto"/>
              <w:rPr>
                <w:rFonts w:ascii="宋体" w:hAnsi="宋体" w:cs="宋体"/>
                <w:b/>
                <w:bCs/>
                <w:szCs w:val="21"/>
              </w:rPr>
            </w:pPr>
            <w:r>
              <w:rPr>
                <w:rFonts w:hint="eastAsia" w:ascii="宋体" w:hAnsi="宋体" w:cs="宋体"/>
                <w:b/>
                <w:bCs/>
                <w:szCs w:val="21"/>
              </w:rPr>
              <w:t>（一）评分内容：</w:t>
            </w:r>
          </w:p>
          <w:p>
            <w:pPr>
              <w:wordWrap w:val="0"/>
              <w:spacing w:line="360" w:lineRule="auto"/>
              <w:rPr>
                <w:rFonts w:hint="eastAsia" w:ascii="宋体" w:hAnsi="宋体" w:eastAsia="宋体" w:cs="宋体"/>
                <w:szCs w:val="21"/>
                <w:lang w:eastAsia="zh-CN"/>
              </w:rPr>
            </w:pPr>
            <w:r>
              <w:rPr>
                <w:rFonts w:ascii="宋体" w:hAnsi="宋体" w:cs="宋体"/>
                <w:szCs w:val="21"/>
              </w:rPr>
              <w:t>1</w:t>
            </w:r>
            <w:r>
              <w:rPr>
                <w:rFonts w:hint="eastAsia" w:ascii="宋体" w:hAnsi="宋体" w:cs="宋体"/>
                <w:szCs w:val="21"/>
              </w:rPr>
              <w:t>、项目负责人</w:t>
            </w:r>
            <w:r>
              <w:rPr>
                <w:rFonts w:hint="eastAsia" w:ascii="宋体" w:hAnsi="宋体" w:cs="宋体"/>
                <w:color w:val="000000"/>
                <w:kern w:val="0"/>
                <w:szCs w:val="21"/>
              </w:rPr>
              <w:t>(仅限1人）</w:t>
            </w:r>
            <w:r>
              <w:rPr>
                <w:rFonts w:hint="eastAsia" w:ascii="宋体" w:hAnsi="宋体" w:cs="宋体"/>
                <w:szCs w:val="21"/>
              </w:rPr>
              <w:t>具有</w:t>
            </w:r>
            <w:r>
              <w:rPr>
                <w:rFonts w:hint="eastAsia" w:ascii="宋体" w:hAnsi="宋体" w:cs="宋体"/>
                <w:szCs w:val="21"/>
                <w:lang w:eastAsia="zh-CN"/>
              </w:rPr>
              <w:t>研究生</w:t>
            </w:r>
            <w:r>
              <w:rPr>
                <w:rFonts w:hint="eastAsia" w:ascii="宋体" w:hAnsi="宋体" w:cs="宋体"/>
                <w:szCs w:val="21"/>
              </w:rPr>
              <w:t>以上学历的得2分</w:t>
            </w:r>
            <w:r>
              <w:rPr>
                <w:rFonts w:hint="eastAsia" w:ascii="宋体" w:hAnsi="宋体" w:cs="宋体"/>
                <w:szCs w:val="21"/>
                <w:lang w:eastAsia="zh-CN"/>
              </w:rPr>
              <w:t>；</w:t>
            </w:r>
          </w:p>
          <w:p>
            <w:pPr>
              <w:wordWrap w:val="0"/>
              <w:spacing w:line="360" w:lineRule="auto"/>
              <w:rPr>
                <w:rFonts w:ascii="宋体" w:hAnsi="宋体" w:cs="宋体"/>
                <w:szCs w:val="21"/>
              </w:rPr>
            </w:pPr>
            <w:r>
              <w:rPr>
                <w:rFonts w:ascii="宋体" w:hAnsi="宋体" w:cs="宋体"/>
                <w:szCs w:val="21"/>
              </w:rPr>
              <w:t>2</w:t>
            </w:r>
            <w:r>
              <w:rPr>
                <w:rFonts w:hint="eastAsia" w:ascii="宋体" w:hAnsi="宋体" w:cs="宋体"/>
                <w:szCs w:val="21"/>
              </w:rPr>
              <w:t>、</w:t>
            </w:r>
            <w:r>
              <w:rPr>
                <w:rFonts w:hint="eastAsia" w:ascii="宋体" w:hAnsi="宋体"/>
                <w:szCs w:val="21"/>
              </w:rPr>
              <w:t>项目负责人具有10年（含）以上专利领域</w:t>
            </w:r>
            <w:r>
              <w:rPr>
                <w:rFonts w:hint="eastAsia" w:ascii="宋体" w:hAnsi="宋体"/>
                <w:szCs w:val="21"/>
                <w:lang w:eastAsia="zh-CN"/>
              </w:rPr>
              <w:t>相关</w:t>
            </w:r>
            <w:r>
              <w:rPr>
                <w:rFonts w:hint="eastAsia" w:ascii="宋体" w:hAnsi="宋体"/>
                <w:szCs w:val="21"/>
              </w:rPr>
              <w:t>项目管理经验</w:t>
            </w:r>
            <w:r>
              <w:rPr>
                <w:rFonts w:ascii="宋体" w:hAnsi="宋体"/>
                <w:szCs w:val="21"/>
              </w:rPr>
              <w:t>得2分</w:t>
            </w:r>
            <w:r>
              <w:rPr>
                <w:rFonts w:hint="eastAsia" w:ascii="宋体" w:hAnsi="宋体"/>
                <w:szCs w:val="21"/>
              </w:rPr>
              <w:t>（提供工作履历并加盖投标单位公章）；</w:t>
            </w:r>
          </w:p>
          <w:p>
            <w:pPr>
              <w:wordWrap w:val="0"/>
              <w:spacing w:line="360" w:lineRule="auto"/>
              <w:rPr>
                <w:rFonts w:ascii="宋体" w:hAnsi="宋体"/>
                <w:szCs w:val="21"/>
              </w:rPr>
            </w:pPr>
            <w:r>
              <w:rPr>
                <w:rFonts w:ascii="宋体" w:hAnsi="宋体" w:cs="宋体"/>
                <w:szCs w:val="21"/>
              </w:rPr>
              <w:t>3</w:t>
            </w:r>
            <w:r>
              <w:rPr>
                <w:rFonts w:hint="eastAsia" w:ascii="宋体" w:hAnsi="宋体" w:cs="宋体"/>
                <w:szCs w:val="21"/>
              </w:rPr>
              <w:t>、项目负责人具有</w:t>
            </w:r>
            <w:r>
              <w:rPr>
                <w:rFonts w:hint="eastAsia" w:ascii="宋体" w:hAnsi="宋体"/>
                <w:szCs w:val="21"/>
              </w:rPr>
              <w:t>副高级及以上职称证书的得2分（提供职称资格证书相关材料）。</w:t>
            </w:r>
          </w:p>
          <w:p>
            <w:pPr>
              <w:wordWrap w:val="0"/>
              <w:spacing w:line="360" w:lineRule="auto"/>
              <w:rPr>
                <w:rFonts w:ascii="宋体" w:hAnsi="宋体" w:cs="宋体"/>
                <w:szCs w:val="21"/>
              </w:rPr>
            </w:pPr>
            <w:r>
              <w:rPr>
                <w:rFonts w:hint="eastAsia" w:ascii="宋体" w:hAnsi="宋体" w:cs="宋体"/>
                <w:b/>
                <w:bCs/>
                <w:szCs w:val="21"/>
              </w:rPr>
              <w:t xml:space="preserve">（二）评分依据： </w:t>
            </w:r>
          </w:p>
          <w:p>
            <w:pPr>
              <w:wordWrap w:val="0"/>
              <w:spacing w:line="360" w:lineRule="auto"/>
              <w:jc w:val="left"/>
              <w:rPr>
                <w:rFonts w:ascii="宋体" w:hAnsi="宋体" w:cs="宋体"/>
                <w:szCs w:val="21"/>
              </w:rPr>
            </w:pPr>
            <w:r>
              <w:rPr>
                <w:rFonts w:hint="eastAsia" w:ascii="宋体" w:hAnsi="宋体" w:cs="宋体"/>
                <w:szCs w:val="21"/>
              </w:rPr>
              <w:t>1、要求提供通过投标人缴纳的近三个月（2022年12月至2023年1月，由于社保部门原因最近一个月的社保证明无法提供的可往前顺延一个月）的社保证明作为本单位员工的证明依据</w:t>
            </w:r>
            <w:r>
              <w:rPr>
                <w:rFonts w:hint="eastAsia" w:ascii="宋体" w:hAnsi="宋体"/>
                <w:szCs w:val="21"/>
              </w:rPr>
              <w:t>如供应商为新成立单位且成立时间不足一个月的，可提供加盖公章的情况说明。如为退休返聘人员则提供劳动合同或返聘协议</w:t>
            </w:r>
            <w:r>
              <w:rPr>
                <w:rFonts w:hint="eastAsia" w:ascii="宋体" w:hAnsi="宋体" w:cs="宋体"/>
                <w:szCs w:val="21"/>
              </w:rPr>
              <w:t>；</w:t>
            </w:r>
          </w:p>
          <w:p>
            <w:pPr>
              <w:wordWrap w:val="0"/>
              <w:spacing w:line="360" w:lineRule="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提供学历学位证书相关证明材料</w:t>
            </w:r>
            <w:r>
              <w:rPr>
                <w:rFonts w:hint="eastAsia" w:ascii="宋体" w:hAnsi="宋体"/>
                <w:szCs w:val="21"/>
              </w:rPr>
              <w:t>以及学信网查询记录，对于较早颁发的学历学位证书，学信网无法查询的，还需提供毕业院校或者人社部门或者教育部门出具的证明，否则无效</w:t>
            </w:r>
            <w:r>
              <w:rPr>
                <w:rFonts w:hint="eastAsia" w:ascii="宋体" w:hAnsi="宋体" w:cs="宋体"/>
                <w:szCs w:val="21"/>
              </w:rPr>
              <w:t>）；</w:t>
            </w:r>
          </w:p>
          <w:p>
            <w:pPr>
              <w:wordWrap w:val="0"/>
              <w:spacing w:line="360" w:lineRule="auto"/>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、拟安排项目负责人为投标单位员工（需提供工作履历表，并加盖投标人公章），否则本项不得分；</w:t>
            </w:r>
          </w:p>
          <w:p>
            <w:pPr>
              <w:wordWrap w:val="0"/>
              <w:spacing w:line="360" w:lineRule="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、评分中出现无证明资料或专家无法凭所提供资料判断是否得分的情况，一律作不得分处理。</w:t>
            </w:r>
          </w:p>
          <w:p>
            <w:pPr>
              <w:pStyle w:val="94"/>
              <w:spacing w:line="360" w:lineRule="auto"/>
              <w:ind w:firstLine="0" w:firstLineChars="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、如涉及考察人员工作经验，要求提供项目合同关键信息作为得分依据，通过合同关键信息无法判断是否得分的，还须同时提供合同甲方出具的证明文件。</w:t>
            </w:r>
          </w:p>
          <w:p>
            <w:pPr>
              <w:wordWrap w:val="0"/>
              <w:spacing w:line="360" w:lineRule="auto"/>
            </w:pPr>
            <w:r>
              <w:rPr>
                <w:rFonts w:hint="eastAsia" w:ascii="宋体" w:hAnsi="宋体" w:cs="宋体"/>
                <w:szCs w:val="21"/>
                <w:lang w:val="en-US" w:eastAsia="zh-CN"/>
              </w:rPr>
              <w:t>6</w:t>
            </w:r>
            <w:r>
              <w:rPr>
                <w:rFonts w:hint="eastAsia" w:ascii="宋体" w:hAnsi="宋体" w:cs="宋体"/>
                <w:szCs w:val="21"/>
              </w:rPr>
              <w:t>、以上资料均要求提供扫描件或复印件，原件备查。</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0" w:hRule="atLeast"/>
          <w:jc w:val="center"/>
        </w:trPr>
        <w:tc>
          <w:tcPr>
            <w:tcW w:w="754" w:type="dxa"/>
            <w:vAlign w:val="center"/>
          </w:tcPr>
          <w:p>
            <w:pPr>
              <w:widowControl/>
              <w:snapToGrid w:val="0"/>
              <w:spacing w:line="360" w:lineRule="exact"/>
              <w:jc w:val="center"/>
              <w:rPr>
                <w:rFonts w:ascii="宋体" w:hAnsi="宋体"/>
                <w:kern w:val="0"/>
                <w:szCs w:val="21"/>
              </w:rPr>
            </w:pPr>
            <w:r>
              <w:rPr>
                <w:rFonts w:hint="eastAsia" w:ascii="宋体" w:hAnsi="宋体"/>
                <w:kern w:val="0"/>
                <w:szCs w:val="21"/>
              </w:rPr>
              <w:t>7</w:t>
            </w:r>
          </w:p>
        </w:tc>
        <w:tc>
          <w:tcPr>
            <w:tcW w:w="1143" w:type="dxa"/>
            <w:vAlign w:val="center"/>
          </w:tcPr>
          <w:p>
            <w:pPr>
              <w:widowControl/>
              <w:spacing w:line="360" w:lineRule="exact"/>
              <w:jc w:val="center"/>
              <w:rPr>
                <w:rFonts w:ascii="宋体" w:hAnsi="宋体" w:cs="宋体"/>
                <w:szCs w:val="21"/>
              </w:rPr>
            </w:pPr>
            <w:r>
              <w:rPr>
                <w:rFonts w:hint="eastAsia" w:ascii="宋体" w:hAnsi="宋体" w:cs="宋体"/>
                <w:szCs w:val="21"/>
              </w:rPr>
              <w:t>拟安排的项目主要团队成员（主要技术人员）情况（项目负责人除外）</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12</w:t>
            </w:r>
          </w:p>
        </w:tc>
        <w:tc>
          <w:tcPr>
            <w:tcW w:w="5953" w:type="dxa"/>
            <w:vAlign w:val="center"/>
          </w:tcPr>
          <w:p>
            <w:pPr>
              <w:wordWrap w:val="0"/>
              <w:spacing w:line="360" w:lineRule="auto"/>
              <w:rPr>
                <w:rFonts w:ascii="宋体" w:hAnsi="宋体" w:cs="宋体"/>
                <w:b/>
                <w:bCs/>
                <w:szCs w:val="21"/>
              </w:rPr>
            </w:pPr>
            <w:r>
              <w:rPr>
                <w:rFonts w:hint="eastAsia" w:ascii="宋体" w:hAnsi="宋体" w:cs="宋体"/>
                <w:b/>
                <w:bCs/>
                <w:szCs w:val="21"/>
              </w:rPr>
              <w:t>（一）评分内容：</w:t>
            </w:r>
          </w:p>
          <w:p>
            <w:pPr>
              <w:spacing w:after="160" w:line="360" w:lineRule="auto"/>
              <w:jc w:val="left"/>
              <w:rPr>
                <w:rFonts w:ascii="宋体" w:hAnsi="宋体"/>
                <w:szCs w:val="21"/>
              </w:rPr>
            </w:pPr>
            <w:r>
              <w:rPr>
                <w:rFonts w:hint="eastAsia" w:ascii="宋体" w:hAnsi="宋体" w:cs="宋体"/>
                <w:szCs w:val="21"/>
              </w:rPr>
              <w:t>拟安排项目主要团队成员为投标单位员工（以社保证明为准），否则该人员情况不计分。</w:t>
            </w:r>
            <w:r>
              <w:rPr>
                <w:rFonts w:hint="eastAsia" w:ascii="宋体" w:hAnsi="宋体"/>
                <w:szCs w:val="21"/>
              </w:rPr>
              <w:t>团队主要成员总人数要求至少</w:t>
            </w:r>
            <w:r>
              <w:rPr>
                <w:rFonts w:ascii="宋体" w:hAnsi="宋体"/>
                <w:szCs w:val="21"/>
              </w:rPr>
              <w:t>5</w:t>
            </w:r>
            <w:r>
              <w:rPr>
                <w:rFonts w:hint="eastAsia" w:ascii="宋体" w:hAnsi="宋体"/>
                <w:szCs w:val="21"/>
              </w:rPr>
              <w:t>人</w:t>
            </w:r>
            <w:r>
              <w:rPr>
                <w:rFonts w:hint="eastAsia" w:ascii="宋体" w:hAnsi="宋体"/>
                <w:szCs w:val="21"/>
                <w:lang w:eastAsia="zh-CN"/>
              </w:rPr>
              <w:t>（</w:t>
            </w:r>
            <w:r>
              <w:rPr>
                <w:rFonts w:hint="eastAsia" w:ascii="宋体" w:hAnsi="宋体"/>
                <w:szCs w:val="21"/>
                <w:lang w:val="en-US" w:eastAsia="zh-CN"/>
              </w:rPr>
              <w:t>项目负责人除外</w:t>
            </w:r>
            <w:r>
              <w:rPr>
                <w:rFonts w:hint="eastAsia" w:ascii="宋体" w:hAnsi="宋体"/>
                <w:szCs w:val="21"/>
                <w:lang w:eastAsia="zh-CN"/>
              </w:rPr>
              <w:t>）</w:t>
            </w:r>
            <w:r>
              <w:rPr>
                <w:rFonts w:hint="eastAsia" w:ascii="宋体" w:hAnsi="宋体"/>
                <w:szCs w:val="21"/>
              </w:rPr>
              <w:t>，未达到人数要求的，不得分。</w:t>
            </w:r>
          </w:p>
          <w:p>
            <w:pPr>
              <w:wordWrap w:val="0"/>
              <w:spacing w:line="360" w:lineRule="auto"/>
              <w:rPr>
                <w:rFonts w:ascii="宋体" w:hAnsi="宋体"/>
                <w:szCs w:val="21"/>
              </w:rPr>
            </w:pPr>
            <w:r>
              <w:rPr>
                <w:rFonts w:ascii="宋体" w:hAnsi="宋体"/>
                <w:szCs w:val="21"/>
              </w:rPr>
              <w:t>1</w:t>
            </w:r>
            <w:r>
              <w:rPr>
                <w:rFonts w:hint="eastAsia" w:ascii="宋体" w:hAnsi="宋体"/>
                <w:szCs w:val="21"/>
              </w:rPr>
              <w:t>、团队中有项目业务专家（项目负责人除外），具备：</w:t>
            </w:r>
          </w:p>
          <w:p>
            <w:pPr>
              <w:wordWrap w:val="0"/>
              <w:spacing w:line="360" w:lineRule="auto"/>
              <w:rPr>
                <w:rFonts w:ascii="宋体" w:hAnsi="宋体"/>
                <w:szCs w:val="21"/>
              </w:rPr>
            </w:pPr>
            <w:r>
              <w:rPr>
                <w:rFonts w:hint="eastAsia" w:ascii="宋体" w:hAnsi="宋体"/>
                <w:szCs w:val="21"/>
              </w:rPr>
              <w:t>①研究生（含）以上学历</w:t>
            </w:r>
            <w:r>
              <w:rPr>
                <w:rFonts w:hint="eastAsia"/>
              </w:rPr>
              <w:t>；</w:t>
            </w:r>
          </w:p>
          <w:p>
            <w:pPr>
              <w:wordWrap w:val="0"/>
              <w:spacing w:line="360" w:lineRule="auto"/>
              <w:rPr>
                <w:rFonts w:ascii="宋体" w:hAnsi="宋体"/>
                <w:szCs w:val="21"/>
              </w:rPr>
            </w:pPr>
            <w:r>
              <w:rPr>
                <w:rFonts w:hint="eastAsia" w:ascii="宋体" w:hAnsi="宋体"/>
                <w:szCs w:val="21"/>
              </w:rPr>
              <w:t>②10年（含）以上专利领域</w:t>
            </w:r>
            <w:r>
              <w:rPr>
                <w:rFonts w:hint="eastAsia"/>
                <w:lang w:eastAsia="zh-CN"/>
              </w:rPr>
              <w:t>相关</w:t>
            </w:r>
            <w:r>
              <w:rPr>
                <w:rFonts w:hint="eastAsia" w:ascii="宋体" w:hAnsi="宋体"/>
                <w:szCs w:val="21"/>
              </w:rPr>
              <w:t>从业经验；</w:t>
            </w:r>
          </w:p>
          <w:p>
            <w:pPr>
              <w:wordWrap w:val="0"/>
              <w:spacing w:line="360" w:lineRule="auto"/>
              <w:rPr>
                <w:rFonts w:ascii="宋体" w:hAnsi="宋体"/>
                <w:szCs w:val="21"/>
              </w:rPr>
            </w:pPr>
            <w:r>
              <w:rPr>
                <w:rFonts w:hint="eastAsia" w:ascii="宋体" w:hAnsi="宋体"/>
                <w:szCs w:val="21"/>
              </w:rPr>
              <w:t>③副高级及以上职称证书；</w:t>
            </w:r>
          </w:p>
          <w:p>
            <w:pPr>
              <w:wordWrap w:val="0"/>
              <w:spacing w:line="360" w:lineRule="auto"/>
              <w:rPr>
                <w:rFonts w:ascii="宋体" w:hAnsi="宋体"/>
                <w:szCs w:val="21"/>
              </w:rPr>
            </w:pPr>
            <w:r>
              <w:rPr>
                <w:rFonts w:hint="eastAsia" w:ascii="宋体" w:hAnsi="宋体"/>
                <w:szCs w:val="21"/>
              </w:rPr>
              <w:t>④202</w:t>
            </w:r>
            <w:r>
              <w:rPr>
                <w:rFonts w:ascii="宋体" w:hAnsi="宋体"/>
                <w:szCs w:val="21"/>
              </w:rPr>
              <w:t>2</w:t>
            </w:r>
            <w:r>
              <w:rPr>
                <w:rFonts w:hint="eastAsia" w:ascii="宋体" w:hAnsi="宋体"/>
                <w:szCs w:val="21"/>
              </w:rPr>
              <w:t>年1月1日至本项目投标截止日参加过专利商标质押相关数据处理服务项目。</w:t>
            </w:r>
          </w:p>
          <w:p>
            <w:pPr>
              <w:wordWrap w:val="0"/>
              <w:spacing w:line="360" w:lineRule="auto"/>
              <w:rPr>
                <w:rFonts w:ascii="宋体" w:hAnsi="宋体"/>
                <w:szCs w:val="21"/>
                <w:highlight w:val="yellow"/>
              </w:rPr>
            </w:pPr>
            <w:r>
              <w:rPr>
                <w:rFonts w:hint="eastAsia" w:ascii="宋体" w:hAnsi="宋体" w:cs="宋体"/>
                <w:szCs w:val="21"/>
              </w:rPr>
              <w:t>拟安排项目主要团队成员</w:t>
            </w:r>
            <w:r>
              <w:rPr>
                <w:rFonts w:hint="eastAsia" w:ascii="宋体" w:hAnsi="宋体"/>
                <w:szCs w:val="21"/>
                <w:lang w:val="en-US" w:eastAsia="zh-CN"/>
              </w:rPr>
              <w:t>中，每1人满足</w:t>
            </w:r>
            <w:r>
              <w:rPr>
                <w:rFonts w:hint="eastAsia" w:ascii="宋体" w:hAnsi="宋体"/>
                <w:szCs w:val="21"/>
              </w:rPr>
              <w:t>以上</w:t>
            </w:r>
            <w:r>
              <w:rPr>
                <w:rFonts w:ascii="宋体" w:hAnsi="宋体"/>
                <w:szCs w:val="21"/>
              </w:rPr>
              <w:t>4</w:t>
            </w:r>
            <w:r>
              <w:rPr>
                <w:rFonts w:hint="eastAsia" w:ascii="宋体" w:hAnsi="宋体"/>
                <w:szCs w:val="21"/>
              </w:rPr>
              <w:t>项</w:t>
            </w:r>
            <w:r>
              <w:rPr>
                <w:rFonts w:hint="eastAsia" w:ascii="宋体" w:hAnsi="宋体"/>
                <w:szCs w:val="21"/>
                <w:lang w:val="en-US" w:eastAsia="zh-CN"/>
              </w:rPr>
              <w:t>要求</w:t>
            </w:r>
            <w:r>
              <w:rPr>
                <w:rFonts w:hint="eastAsia" w:ascii="宋体" w:hAnsi="宋体"/>
                <w:szCs w:val="21"/>
              </w:rPr>
              <w:t>的得</w:t>
            </w:r>
            <w:r>
              <w:rPr>
                <w:rFonts w:ascii="宋体" w:hAnsi="宋体"/>
                <w:szCs w:val="21"/>
              </w:rPr>
              <w:t>4</w:t>
            </w:r>
            <w:r>
              <w:rPr>
                <w:rFonts w:hint="eastAsia" w:ascii="宋体" w:hAnsi="宋体"/>
                <w:szCs w:val="21"/>
              </w:rPr>
              <w:t>分，</w:t>
            </w:r>
            <w:r>
              <w:rPr>
                <w:rFonts w:hint="eastAsia" w:ascii="宋体" w:hAnsi="宋体"/>
                <w:szCs w:val="21"/>
                <w:lang w:val="en-US" w:eastAsia="zh-CN"/>
              </w:rPr>
              <w:t>每1人</w:t>
            </w:r>
            <w:r>
              <w:rPr>
                <w:rFonts w:hint="eastAsia" w:ascii="宋体" w:hAnsi="宋体"/>
                <w:szCs w:val="21"/>
              </w:rPr>
              <w:t>满足其中2</w:t>
            </w:r>
            <w:r>
              <w:rPr>
                <w:rFonts w:ascii="宋体" w:hAnsi="宋体"/>
                <w:szCs w:val="21"/>
              </w:rPr>
              <w:t>-3</w:t>
            </w:r>
            <w:r>
              <w:rPr>
                <w:rFonts w:hint="eastAsia" w:ascii="宋体" w:hAnsi="宋体"/>
                <w:szCs w:val="21"/>
              </w:rPr>
              <w:t>项</w:t>
            </w:r>
            <w:r>
              <w:rPr>
                <w:rFonts w:hint="eastAsia" w:ascii="宋体" w:hAnsi="宋体"/>
                <w:szCs w:val="21"/>
                <w:lang w:val="en-US" w:eastAsia="zh-CN"/>
              </w:rPr>
              <w:t>要求</w:t>
            </w:r>
            <w:r>
              <w:rPr>
                <w:rFonts w:hint="eastAsia" w:ascii="宋体" w:hAnsi="宋体"/>
                <w:szCs w:val="21"/>
              </w:rPr>
              <w:t>的得2分，</w:t>
            </w:r>
            <w:r>
              <w:rPr>
                <w:rFonts w:hint="eastAsia" w:ascii="宋体" w:hAnsi="宋体"/>
                <w:szCs w:val="21"/>
                <w:lang w:val="en-US" w:eastAsia="zh-CN"/>
              </w:rPr>
              <w:t>每1人</w:t>
            </w:r>
            <w:r>
              <w:rPr>
                <w:rFonts w:hint="eastAsia" w:ascii="宋体" w:hAnsi="宋体"/>
                <w:szCs w:val="21"/>
              </w:rPr>
              <w:t>满足其中1项</w:t>
            </w:r>
            <w:r>
              <w:rPr>
                <w:rFonts w:hint="eastAsia" w:ascii="宋体" w:hAnsi="宋体"/>
                <w:szCs w:val="21"/>
                <w:lang w:val="en-US" w:eastAsia="zh-CN"/>
              </w:rPr>
              <w:t>要求</w:t>
            </w:r>
            <w:r>
              <w:rPr>
                <w:rFonts w:hint="eastAsia" w:ascii="宋体" w:hAnsi="宋体"/>
                <w:szCs w:val="21"/>
              </w:rPr>
              <w:t>的得1分，</w:t>
            </w:r>
            <w:r>
              <w:rPr>
                <w:rFonts w:ascii="宋体" w:hAnsi="宋体"/>
                <w:szCs w:val="21"/>
              </w:rPr>
              <w:t>4</w:t>
            </w:r>
            <w:r>
              <w:rPr>
                <w:rFonts w:hint="eastAsia" w:ascii="宋体" w:hAnsi="宋体"/>
                <w:szCs w:val="21"/>
              </w:rPr>
              <w:t>项都不满足的不得分</w:t>
            </w:r>
            <w:r>
              <w:rPr>
                <w:rFonts w:hint="eastAsia"/>
                <w:lang w:eastAsia="zh-CN"/>
              </w:rPr>
              <w:t>，</w:t>
            </w:r>
            <w:r>
              <w:rPr>
                <w:rFonts w:hint="eastAsia"/>
                <w:lang w:val="en-US" w:eastAsia="zh-CN"/>
              </w:rPr>
              <w:t>团队成员的分值可累计，但最高不超过4分</w:t>
            </w:r>
            <w:r>
              <w:rPr>
                <w:rFonts w:hint="eastAsia" w:ascii="宋体" w:hAnsi="宋体"/>
                <w:szCs w:val="21"/>
              </w:rPr>
              <w:t>。</w:t>
            </w:r>
          </w:p>
          <w:p>
            <w:pPr>
              <w:wordWrap w:val="0"/>
              <w:spacing w:line="360" w:lineRule="auto"/>
              <w:rPr>
                <w:rFonts w:ascii="宋体" w:hAnsi="宋体"/>
                <w:szCs w:val="21"/>
              </w:rPr>
            </w:pPr>
            <w:r>
              <w:rPr>
                <w:rFonts w:ascii="宋体" w:hAnsi="宋体"/>
                <w:szCs w:val="21"/>
              </w:rPr>
              <w:t>2</w:t>
            </w:r>
            <w:r>
              <w:rPr>
                <w:rFonts w:hint="eastAsia" w:ascii="宋体" w:hAnsi="宋体"/>
                <w:szCs w:val="21"/>
              </w:rPr>
              <w:t>、团队中有项目数据加工、质检成员，具备：</w:t>
            </w:r>
          </w:p>
          <w:p>
            <w:pPr>
              <w:wordWrap w:val="0"/>
              <w:spacing w:line="360" w:lineRule="auto"/>
              <w:rPr>
                <w:rFonts w:ascii="宋体" w:hAnsi="宋体"/>
                <w:szCs w:val="21"/>
              </w:rPr>
            </w:pPr>
            <w:r>
              <w:rPr>
                <w:rFonts w:hint="eastAsia" w:ascii="宋体" w:hAnsi="宋体"/>
                <w:szCs w:val="21"/>
              </w:rPr>
              <w:t>①大学本科及以上学历；</w:t>
            </w:r>
          </w:p>
          <w:p>
            <w:pPr>
              <w:wordWrap w:val="0"/>
              <w:spacing w:line="360" w:lineRule="auto"/>
              <w:rPr>
                <w:rFonts w:ascii="宋体" w:hAnsi="宋体"/>
                <w:szCs w:val="21"/>
              </w:rPr>
            </w:pPr>
            <w:r>
              <w:rPr>
                <w:rFonts w:hint="eastAsia" w:ascii="宋体" w:hAnsi="宋体"/>
                <w:szCs w:val="21"/>
              </w:rPr>
              <w:t>②具有5年及以上知识产权数据加工处理经验，每有一人满足2项得2分，最高得4分。（提供人员学历学位证书、工作履历，并加盖投标人公章。）</w:t>
            </w:r>
          </w:p>
          <w:p>
            <w:pPr>
              <w:wordWrap w:val="0"/>
              <w:spacing w:line="360" w:lineRule="auto"/>
              <w:rPr>
                <w:rFonts w:ascii="宋体" w:hAnsi="宋体"/>
                <w:szCs w:val="21"/>
              </w:rPr>
            </w:pPr>
            <w:r>
              <w:rPr>
                <w:rFonts w:ascii="宋体" w:hAnsi="宋体"/>
                <w:szCs w:val="21"/>
              </w:rPr>
              <w:t>3</w:t>
            </w:r>
            <w:r>
              <w:rPr>
                <w:rFonts w:hint="eastAsia" w:ascii="宋体" w:hAnsi="宋体"/>
                <w:szCs w:val="21"/>
              </w:rPr>
              <w:t>、</w:t>
            </w:r>
            <w:r>
              <w:rPr>
                <w:rFonts w:hint="eastAsia"/>
              </w:rPr>
              <w:t xml:space="preserve"> </w:t>
            </w:r>
            <w:r>
              <w:rPr>
                <w:rFonts w:hint="eastAsia" w:ascii="宋体" w:hAnsi="宋体"/>
                <w:szCs w:val="21"/>
              </w:rPr>
              <w:t>团队中有信息化服务人员，具备：信息系统项目管理师（高级）证书，每有一人满足条件的得 2 分，不提供得 0 分，本项最高得4分。（提供证书复印件或者扫描件并加盖投标人公章）</w:t>
            </w:r>
          </w:p>
          <w:p>
            <w:pPr>
              <w:wordWrap w:val="0"/>
              <w:spacing w:line="360" w:lineRule="auto"/>
              <w:rPr>
                <w:rFonts w:ascii="宋体" w:hAnsi="宋体"/>
                <w:b/>
                <w:bCs/>
                <w:szCs w:val="21"/>
              </w:rPr>
            </w:pPr>
            <w:r>
              <w:rPr>
                <w:rFonts w:hint="eastAsia" w:ascii="宋体" w:hAnsi="宋体"/>
                <w:b/>
                <w:bCs/>
                <w:szCs w:val="21"/>
              </w:rPr>
              <w:t>（二）评分依据：</w:t>
            </w:r>
          </w:p>
          <w:p>
            <w:pPr>
              <w:wordWrap w:val="0"/>
              <w:spacing w:line="360" w:lineRule="auto"/>
              <w:rPr>
                <w:rFonts w:ascii="宋体" w:hAnsi="宋体" w:cs="宋体"/>
                <w:szCs w:val="21"/>
              </w:rPr>
            </w:pPr>
            <w:r>
              <w:rPr>
                <w:rFonts w:hint="eastAsia" w:ascii="宋体" w:hAnsi="宋体" w:cs="宋体"/>
                <w:szCs w:val="21"/>
              </w:rPr>
              <w:t>1、要求提供通过投标人缴纳的近三个月（2022年12月至2023年1月，由于社保部门原因最近一个月的社保证明无法提供的可往前顺延一个月）的社保证明作为本单位员工的证明依据</w:t>
            </w:r>
            <w:r>
              <w:rPr>
                <w:rFonts w:hint="eastAsia" w:ascii="宋体" w:hAnsi="宋体" w:cs="宋体"/>
                <w:szCs w:val="21"/>
                <w:lang w:eastAsia="zh-CN"/>
              </w:rPr>
              <w:t>，</w:t>
            </w:r>
            <w:r>
              <w:rPr>
                <w:rFonts w:hint="eastAsia" w:ascii="宋体" w:hAnsi="宋体"/>
                <w:szCs w:val="21"/>
              </w:rPr>
              <w:t>如供应商为新成立单位且成立时间不足一个月的，可提供加盖公章的情况说明。如为退休返聘人员则提供劳动合同或返聘协议</w:t>
            </w:r>
            <w:r>
              <w:rPr>
                <w:rFonts w:hint="eastAsia" w:ascii="宋体" w:hAnsi="宋体" w:cs="宋体"/>
                <w:szCs w:val="21"/>
              </w:rPr>
              <w:t>。</w:t>
            </w:r>
          </w:p>
          <w:p>
            <w:pPr>
              <w:spacing w:after="160" w:line="360" w:lineRule="auto"/>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要求提供投标人相关证明资料作为得分依据。</w:t>
            </w:r>
          </w:p>
          <w:p>
            <w:pPr>
              <w:wordWrap w:val="0"/>
              <w:spacing w:line="360" w:lineRule="auto"/>
              <w:rPr>
                <w:rFonts w:hint="default"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提供学历学位证书相关证明材料</w:t>
            </w:r>
            <w:r>
              <w:rPr>
                <w:rFonts w:hint="eastAsia" w:ascii="宋体" w:hAnsi="宋体"/>
                <w:szCs w:val="21"/>
              </w:rPr>
              <w:t>以及学信网查询记录，对于较早颁发的学历学位证书，学信网无法查询的，还需提供毕业院校或者人社部门或者教育部门出具的证明，否则无效</w:t>
            </w:r>
            <w:r>
              <w:rPr>
                <w:rFonts w:hint="eastAsia" w:ascii="宋体" w:hAnsi="宋体"/>
                <w:szCs w:val="21"/>
                <w:lang w:eastAsia="zh-CN"/>
              </w:rPr>
              <w:t>；</w:t>
            </w:r>
            <w:r>
              <w:rPr>
                <w:rFonts w:hint="eastAsia" w:ascii="宋体" w:hAnsi="宋体"/>
                <w:szCs w:val="21"/>
                <w:lang w:val="en-US" w:eastAsia="zh-CN"/>
              </w:rPr>
              <w:t>提供</w:t>
            </w:r>
            <w:r>
              <w:rPr>
                <w:rFonts w:hint="eastAsia" w:ascii="宋体" w:hAnsi="宋体"/>
                <w:szCs w:val="21"/>
              </w:rPr>
              <w:t>资格证书复印件、工作履历，并加盖投标人公章，曾参加过数据处理服务项目提供能体现项目负责人姓名的项目合同或提供合同甲方出具的相关证明文件</w:t>
            </w:r>
          </w:p>
          <w:p>
            <w:pPr>
              <w:pStyle w:val="94"/>
              <w:spacing w:line="360" w:lineRule="auto"/>
              <w:ind w:firstLine="0" w:firstLineChars="0"/>
              <w:rPr>
                <w:rFonts w:ascii="宋体" w:hAnsi="宋体" w:cs="宋体"/>
                <w:szCs w:val="21"/>
              </w:rPr>
            </w:pP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rPr>
              <w:t xml:space="preserve"> 如涉及考察人员工作经验，要求提供项目合同关键信息作为得分依据，通过合同关键信息无法判断是否得分的，还须同时提供合同甲方出具的证明文件。</w:t>
            </w:r>
          </w:p>
          <w:p>
            <w:pPr>
              <w:wordWrap w:val="0"/>
              <w:spacing w:line="360" w:lineRule="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、以上资料均要求提供扫描件或复印件并加盖投标人公章，原件备查。</w:t>
            </w:r>
          </w:p>
          <w:p>
            <w:pPr>
              <w:spacing w:line="360" w:lineRule="auto"/>
              <w:jc w:val="left"/>
              <w:rPr>
                <w:rFonts w:ascii="宋体" w:hAnsi="宋体" w:cs="宋体"/>
                <w:szCs w:val="21"/>
              </w:rPr>
            </w:pPr>
            <w:r>
              <w:rPr>
                <w:rFonts w:hint="eastAsia" w:ascii="宋体" w:hAnsi="宋体" w:cs="宋体"/>
                <w:szCs w:val="21"/>
              </w:rPr>
              <w:t>评分中出现无证明资料或专家无法凭所提供资料判断是否得分的情况，一律作不得分处理。</w:t>
            </w:r>
          </w:p>
          <w:p>
            <w:pPr>
              <w:pStyle w:val="94"/>
              <w:spacing w:line="360" w:lineRule="exact"/>
              <w:ind w:firstLine="0" w:firstLineChars="0"/>
              <w:rPr>
                <w:rFonts w:ascii="宋体" w:hAnsi="宋体" w:cs="宋体"/>
                <w:szCs w:val="21"/>
              </w:rPr>
            </w:pP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pPr>
              <w:spacing w:line="360" w:lineRule="exact"/>
              <w:jc w:val="center"/>
              <w:rPr>
                <w:rFonts w:ascii="宋体" w:hAnsi="宋体"/>
                <w:kern w:val="0"/>
                <w:szCs w:val="21"/>
              </w:rPr>
            </w:pPr>
            <w:r>
              <w:rPr>
                <w:rFonts w:hint="eastAsia" w:ascii="宋体" w:hAnsi="宋体" w:cs="宋体"/>
                <w:szCs w:val="21"/>
              </w:rPr>
              <w:t>供应商资格（资质、认证）情况</w:t>
            </w:r>
          </w:p>
        </w:tc>
        <w:tc>
          <w:tcPr>
            <w:tcW w:w="709" w:type="dxa"/>
            <w:vAlign w:val="center"/>
          </w:tcPr>
          <w:p>
            <w:pPr>
              <w:spacing w:line="360" w:lineRule="exact"/>
              <w:jc w:val="center"/>
              <w:rPr>
                <w:rFonts w:ascii="宋体" w:hAnsi="宋体"/>
                <w:kern w:val="0"/>
                <w:szCs w:val="21"/>
              </w:rPr>
            </w:pPr>
            <w:r>
              <w:rPr>
                <w:rFonts w:hint="eastAsia" w:ascii="宋体" w:hAnsi="宋体" w:cs="宋体"/>
                <w:szCs w:val="21"/>
              </w:rPr>
              <w:t>6</w:t>
            </w:r>
          </w:p>
        </w:tc>
        <w:tc>
          <w:tcPr>
            <w:tcW w:w="5953" w:type="dxa"/>
            <w:vAlign w:val="center"/>
          </w:tcPr>
          <w:p>
            <w:pPr>
              <w:pStyle w:val="19"/>
              <w:spacing w:line="360" w:lineRule="auto"/>
              <w:rPr>
                <w:rFonts w:ascii="宋体" w:hAnsi="宋体"/>
                <w:b/>
                <w:bCs/>
                <w:szCs w:val="21"/>
              </w:rPr>
            </w:pPr>
            <w:r>
              <w:rPr>
                <w:rFonts w:hint="eastAsia" w:ascii="宋体" w:hAnsi="宋体"/>
                <w:b/>
                <w:bCs/>
                <w:szCs w:val="21"/>
              </w:rPr>
              <w:t>（一）评分内容：</w:t>
            </w:r>
          </w:p>
          <w:p>
            <w:pPr>
              <w:pStyle w:val="19"/>
              <w:spacing w:line="360" w:lineRule="auto"/>
              <w:rPr>
                <w:rFonts w:ascii="宋体" w:hAnsi="宋体"/>
                <w:kern w:val="0"/>
                <w:szCs w:val="21"/>
              </w:rPr>
            </w:pPr>
            <w:r>
              <w:rPr>
                <w:rFonts w:hint="eastAsia" w:ascii="宋体" w:hAnsi="宋体"/>
                <w:kern w:val="0"/>
                <w:szCs w:val="21"/>
              </w:rPr>
              <w:t>投标人具有</w:t>
            </w:r>
            <w:r>
              <w:rPr>
                <w:rFonts w:hint="eastAsia" w:ascii="宋体" w:hAnsi="宋体"/>
                <w:bCs/>
                <w:szCs w:val="21"/>
              </w:rPr>
              <w:t>ISO20000</w:t>
            </w:r>
            <w:r>
              <w:rPr>
                <w:rFonts w:hint="eastAsia" w:ascii="宋体" w:hAnsi="宋体"/>
                <w:kern w:val="0"/>
                <w:szCs w:val="21"/>
              </w:rPr>
              <w:t>信息技术服务管理体系认证证书、</w:t>
            </w:r>
            <w:r>
              <w:rPr>
                <w:rFonts w:hint="eastAsia" w:ascii="宋体" w:hAnsi="宋体"/>
                <w:bCs/>
                <w:szCs w:val="21"/>
              </w:rPr>
              <w:t>ISO27001</w:t>
            </w:r>
            <w:r>
              <w:rPr>
                <w:rFonts w:hint="eastAsia" w:ascii="宋体" w:hAnsi="宋体"/>
                <w:kern w:val="0"/>
                <w:szCs w:val="21"/>
              </w:rPr>
              <w:t>信息安全管理体系认证证书、</w:t>
            </w:r>
            <w:r>
              <w:rPr>
                <w:rFonts w:hint="eastAsia" w:ascii="宋体" w:hAnsi="宋体"/>
                <w:bCs/>
                <w:szCs w:val="21"/>
              </w:rPr>
              <w:t>ISO9001</w:t>
            </w:r>
            <w:r>
              <w:rPr>
                <w:rFonts w:hint="eastAsia" w:ascii="宋体" w:hAnsi="宋体"/>
                <w:kern w:val="0"/>
                <w:szCs w:val="21"/>
              </w:rPr>
              <w:t>质量管理体系认证证书，提供3个有效认证证书得6分，</w:t>
            </w:r>
            <w:r>
              <w:rPr>
                <w:rFonts w:hint="eastAsia" w:ascii="宋体" w:hAnsi="宋体" w:cs="宋体"/>
                <w:szCs w:val="21"/>
              </w:rPr>
              <w:t>提供2个有效证明文件的得3分；提供1个有效证明文件的得1分。该项最高得6分。</w:t>
            </w:r>
          </w:p>
          <w:p>
            <w:pPr>
              <w:pStyle w:val="19"/>
              <w:spacing w:line="360" w:lineRule="auto"/>
              <w:rPr>
                <w:rFonts w:ascii="宋体" w:hAnsi="宋体"/>
                <w:b/>
                <w:bCs/>
                <w:kern w:val="0"/>
                <w:szCs w:val="21"/>
              </w:rPr>
            </w:pPr>
            <w:r>
              <w:rPr>
                <w:rFonts w:hint="eastAsia" w:ascii="宋体" w:hAnsi="宋体"/>
                <w:b/>
                <w:bCs/>
                <w:kern w:val="0"/>
                <w:szCs w:val="21"/>
              </w:rPr>
              <w:t>（二）评分依据：</w:t>
            </w:r>
          </w:p>
          <w:p>
            <w:pPr>
              <w:pStyle w:val="19"/>
              <w:spacing w:line="360" w:lineRule="auto"/>
              <w:rPr>
                <w:rFonts w:ascii="宋体" w:hAnsi="宋体"/>
                <w:kern w:val="0"/>
                <w:szCs w:val="21"/>
              </w:rPr>
            </w:pPr>
            <w:r>
              <w:rPr>
                <w:rFonts w:hint="eastAsia" w:ascii="宋体" w:hAnsi="宋体"/>
                <w:kern w:val="0"/>
                <w:szCs w:val="21"/>
              </w:rPr>
              <w:t>1.提供有效认证证书（如认证证书注明年审要求的，必须按规定年审且证书在有效期内的方为有效；如未注明年审要求的，证书必须在有效期内的方为有效）；</w:t>
            </w:r>
          </w:p>
          <w:p>
            <w:pPr>
              <w:pStyle w:val="19"/>
              <w:spacing w:line="360" w:lineRule="auto"/>
              <w:rPr>
                <w:rFonts w:ascii="宋体" w:hAnsi="宋体"/>
                <w:kern w:val="0"/>
                <w:szCs w:val="21"/>
              </w:rPr>
            </w:pPr>
            <w:r>
              <w:rPr>
                <w:rFonts w:hint="eastAsia" w:ascii="宋体" w:hAnsi="宋体"/>
                <w:kern w:val="0"/>
                <w:szCs w:val="21"/>
              </w:rPr>
              <w:t>2.提供证书官网或权威机构【如：全国认证认可信息公共服务平台（cx.cnca.cn）】认证信息查询截图（截图需显示证书状态为有效）。</w:t>
            </w:r>
            <w:r>
              <w:rPr>
                <w:rFonts w:hint="eastAsia" w:ascii="宋体" w:hAnsi="宋体" w:cs="仿宋"/>
                <w:szCs w:val="21"/>
                <w:lang w:val="zh-CN"/>
              </w:rPr>
              <w:t>相关证书在公开渠道无法查询的，投标人需提供颁发部门或者监管机构的证明材料，证明证书真实有效且为合法机构颁发；</w:t>
            </w:r>
          </w:p>
          <w:p>
            <w:pPr>
              <w:pStyle w:val="19"/>
              <w:spacing w:line="360" w:lineRule="auto"/>
              <w:rPr>
                <w:rFonts w:ascii="宋体" w:hAnsi="宋体"/>
                <w:kern w:val="0"/>
                <w:szCs w:val="21"/>
              </w:rPr>
            </w:pPr>
            <w:r>
              <w:rPr>
                <w:rFonts w:hint="eastAsia" w:ascii="宋体" w:hAnsi="宋体"/>
                <w:kern w:val="0"/>
                <w:szCs w:val="21"/>
              </w:rPr>
              <w:t>3.</w:t>
            </w:r>
            <w:r>
              <w:rPr>
                <w:rFonts w:hint="eastAsia" w:ascii="宋体" w:hAnsi="宋体"/>
                <w:szCs w:val="21"/>
              </w:rPr>
              <w:t xml:space="preserve"> 以上证明文件均</w:t>
            </w:r>
            <w:r>
              <w:rPr>
                <w:rFonts w:hint="eastAsia" w:ascii="宋体" w:hAnsi="宋体"/>
                <w:kern w:val="0"/>
                <w:szCs w:val="21"/>
              </w:rPr>
              <w:t>提供复印件或扫描件（或官方网站截图）加盖投标人公章，原件备查。</w:t>
            </w:r>
            <w:r>
              <w:rPr>
                <w:rFonts w:hint="eastAsia" w:ascii="宋体" w:hAnsi="宋体" w:cs="仿宋"/>
                <w:szCs w:val="21"/>
                <w:lang w:val="zh-CN"/>
              </w:rPr>
              <w:t>对于未提供证明文件，未提供查询记录且无其他证明材料的，或者提供不清晰导致评委无法判断的，均作不得分处理。</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adjustRightInd w:val="0"/>
              <w:snapToGrid w:val="0"/>
              <w:spacing w:line="360" w:lineRule="exact"/>
              <w:jc w:val="center"/>
              <w:rPr>
                <w:rFonts w:ascii="宋体" w:hAnsi="宋体"/>
                <w:snapToGrid w:val="0"/>
                <w:kern w:val="0"/>
                <w:szCs w:val="21"/>
              </w:rPr>
            </w:pPr>
            <w:r>
              <w:rPr>
                <w:rFonts w:hint="eastAsia" w:ascii="宋体" w:hAnsi="宋体" w:cs="宋体"/>
                <w:color w:val="000000"/>
                <w:kern w:val="0"/>
                <w:szCs w:val="21"/>
              </w:rPr>
              <w:t>供应商同类项目业绩情况</w:t>
            </w:r>
          </w:p>
        </w:tc>
        <w:tc>
          <w:tcPr>
            <w:tcW w:w="709" w:type="dxa"/>
            <w:vAlign w:val="center"/>
          </w:tcPr>
          <w:p>
            <w:pPr>
              <w:adjustRightInd w:val="0"/>
              <w:snapToGrid w:val="0"/>
              <w:spacing w:line="360" w:lineRule="exact"/>
              <w:jc w:val="center"/>
              <w:rPr>
                <w:rFonts w:ascii="宋体" w:hAnsi="宋体"/>
                <w:snapToGrid w:val="0"/>
                <w:kern w:val="0"/>
                <w:szCs w:val="21"/>
              </w:rPr>
            </w:pPr>
            <w:r>
              <w:rPr>
                <w:rFonts w:hint="eastAsia" w:ascii="宋体" w:hAnsi="宋体"/>
                <w:snapToGrid w:val="0"/>
                <w:kern w:val="0"/>
                <w:szCs w:val="21"/>
              </w:rPr>
              <w:t>10</w:t>
            </w:r>
          </w:p>
        </w:tc>
        <w:tc>
          <w:tcPr>
            <w:tcW w:w="5953" w:type="dxa"/>
            <w:vAlign w:val="center"/>
          </w:tcPr>
          <w:p>
            <w:pPr>
              <w:wordWrap w:val="0"/>
              <w:spacing w:line="360" w:lineRule="auto"/>
              <w:rPr>
                <w:rFonts w:ascii="宋体" w:hAnsi="宋体" w:cs="宋体"/>
                <w:b/>
                <w:bCs/>
                <w:szCs w:val="21"/>
              </w:rPr>
            </w:pPr>
            <w:r>
              <w:rPr>
                <w:rFonts w:hint="eastAsia" w:ascii="宋体" w:hAnsi="宋体" w:cs="宋体"/>
                <w:b/>
                <w:bCs/>
                <w:szCs w:val="21"/>
              </w:rPr>
              <w:t>（一）评分内容：</w:t>
            </w:r>
          </w:p>
          <w:p>
            <w:pPr>
              <w:spacing w:line="360" w:lineRule="auto"/>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2020年1月1日至本项目投标截止日期期间（以合同签订时间为准），投标人有承接知识产权数据处理</w:t>
            </w:r>
            <w:r>
              <w:rPr>
                <w:rFonts w:hint="eastAsia" w:ascii="宋体" w:hAnsi="宋体" w:cs="宋体"/>
                <w:szCs w:val="21"/>
                <w:lang w:val="en-US" w:eastAsia="zh-CN"/>
              </w:rPr>
              <w:t>相关类别</w:t>
            </w:r>
            <w:r>
              <w:rPr>
                <w:rFonts w:hint="eastAsia" w:ascii="宋体" w:hAnsi="宋体" w:cs="宋体"/>
                <w:szCs w:val="21"/>
              </w:rPr>
              <w:t>项目的经验。每提供1</w:t>
            </w:r>
            <w:r>
              <w:rPr>
                <w:rFonts w:hint="eastAsia" w:ascii="宋体" w:hAnsi="宋体" w:cs="宋体"/>
                <w:szCs w:val="21"/>
                <w:lang w:val="en-US" w:eastAsia="zh-CN"/>
              </w:rPr>
              <w:t>个项目</w:t>
            </w:r>
            <w:r>
              <w:rPr>
                <w:rFonts w:hint="eastAsia" w:ascii="宋体" w:hAnsi="宋体" w:cs="宋体"/>
                <w:szCs w:val="21"/>
              </w:rPr>
              <w:t>得2分，最高得8分；</w:t>
            </w:r>
          </w:p>
          <w:p>
            <w:pPr>
              <w:spacing w:line="360" w:lineRule="auto"/>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如提供的上述符合要求的</w:t>
            </w:r>
            <w:r>
              <w:rPr>
                <w:rFonts w:hint="eastAsia" w:ascii="宋体" w:hAnsi="宋体" w:cs="宋体"/>
                <w:szCs w:val="21"/>
                <w:lang w:val="en-US" w:eastAsia="zh-CN"/>
              </w:rPr>
              <w:t>全部</w:t>
            </w:r>
            <w:r>
              <w:rPr>
                <w:rFonts w:hint="eastAsia" w:ascii="宋体" w:hAnsi="宋体" w:cs="宋体"/>
                <w:szCs w:val="21"/>
              </w:rPr>
              <w:t>业绩中</w:t>
            </w:r>
            <w:r>
              <w:rPr>
                <w:rFonts w:hint="eastAsia" w:ascii="宋体" w:hAnsi="宋体" w:cs="宋体"/>
                <w:szCs w:val="21"/>
                <w:lang w:val="en-US" w:eastAsia="zh-CN"/>
              </w:rPr>
              <w:t>其中一个</w:t>
            </w:r>
            <w:r>
              <w:rPr>
                <w:rFonts w:hint="eastAsia" w:ascii="宋体" w:hAnsi="宋体" w:cs="宋体"/>
                <w:szCs w:val="21"/>
              </w:rPr>
              <w:t>包含专利商标质押数据处理服务的额外再得2分</w:t>
            </w:r>
            <w:r>
              <w:rPr>
                <w:rFonts w:hint="eastAsia" w:ascii="宋体" w:hAnsi="宋体" w:cs="宋体"/>
                <w:szCs w:val="21"/>
                <w:lang w:eastAsia="zh-CN"/>
              </w:rPr>
              <w:t>，</w:t>
            </w:r>
            <w:r>
              <w:rPr>
                <w:rFonts w:hint="eastAsia" w:ascii="宋体" w:hAnsi="宋体" w:cs="宋体"/>
                <w:szCs w:val="21"/>
                <w:lang w:val="en-US" w:eastAsia="zh-CN"/>
              </w:rPr>
              <w:t>最高得2分</w:t>
            </w:r>
            <w:r>
              <w:rPr>
                <w:rFonts w:hint="eastAsia" w:ascii="宋体" w:hAnsi="宋体" w:cs="宋体"/>
                <w:szCs w:val="21"/>
              </w:rPr>
              <w:t>。</w:t>
            </w:r>
          </w:p>
          <w:p>
            <w:pPr>
              <w:spacing w:line="360" w:lineRule="auto"/>
              <w:jc w:val="left"/>
              <w:rPr>
                <w:rFonts w:ascii="宋体" w:hAnsi="宋体" w:cs="宋体"/>
                <w:b/>
                <w:bCs/>
                <w:szCs w:val="21"/>
              </w:rPr>
            </w:pPr>
            <w:r>
              <w:rPr>
                <w:rFonts w:hint="eastAsia" w:ascii="宋体" w:hAnsi="宋体" w:cs="宋体"/>
                <w:b/>
                <w:bCs/>
                <w:szCs w:val="21"/>
              </w:rPr>
              <w:t>（二）评分依据：</w:t>
            </w:r>
          </w:p>
          <w:p>
            <w:pPr>
              <w:adjustRightInd w:val="0"/>
              <w:snapToGrid w:val="0"/>
              <w:spacing w:line="360" w:lineRule="auto"/>
              <w:rPr>
                <w:rFonts w:ascii="宋体" w:hAnsi="宋体"/>
                <w:szCs w:val="21"/>
              </w:rPr>
            </w:pPr>
            <w:r>
              <w:rPr>
                <w:rFonts w:hint="eastAsia" w:ascii="宋体" w:hAnsi="宋体" w:cs="仿宋"/>
                <w:szCs w:val="21"/>
              </w:rPr>
              <w:t>1.提供合同关键页</w:t>
            </w:r>
            <w:r>
              <w:rPr>
                <w:rFonts w:hint="eastAsia" w:asciiTheme="minorEastAsia" w:hAnsiTheme="minorEastAsia" w:eastAsiaTheme="minorEastAsia"/>
                <w:bCs/>
                <w:szCs w:val="21"/>
              </w:rPr>
              <w:t>且提供的材料各项信息不得有任何遮挡，合同需体现签订日期</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2.通过合同关键信息无法判断是否得分的，也可以提供能证明得分的其它证明资料，如项目报告或合同甲方出具的证明文件；</w:t>
            </w:r>
          </w:p>
          <w:p>
            <w:pPr>
              <w:adjustRightInd w:val="0"/>
              <w:snapToGrid w:val="0"/>
              <w:spacing w:line="360" w:lineRule="auto"/>
              <w:rPr>
                <w:rFonts w:ascii="宋体" w:hAnsi="宋体"/>
                <w:szCs w:val="21"/>
              </w:rPr>
            </w:pPr>
            <w:r>
              <w:rPr>
                <w:rFonts w:hint="eastAsia" w:ascii="宋体" w:hAnsi="宋体"/>
                <w:szCs w:val="21"/>
              </w:rPr>
              <w:t>3.</w:t>
            </w:r>
            <w:r>
              <w:rPr>
                <w:rFonts w:hint="eastAsia" w:ascii="宋体" w:hAnsi="宋体" w:cs="仿宋"/>
                <w:szCs w:val="21"/>
              </w:rPr>
              <w:t xml:space="preserve"> 提供加盖采购单位公章或业务章的</w:t>
            </w:r>
            <w:r>
              <w:rPr>
                <w:rFonts w:hint="eastAsia" w:ascii="宋体" w:hAnsi="宋体" w:cs="宋体"/>
                <w:szCs w:val="21"/>
              </w:rPr>
              <w:t>履约评价证明材料；</w:t>
            </w:r>
          </w:p>
          <w:p>
            <w:pPr>
              <w:adjustRightInd w:val="0"/>
              <w:snapToGrid w:val="0"/>
              <w:spacing w:line="360" w:lineRule="auto"/>
              <w:rPr>
                <w:rFonts w:ascii="宋体" w:hAnsi="宋体"/>
                <w:szCs w:val="21"/>
              </w:rPr>
            </w:pPr>
            <w:r>
              <w:rPr>
                <w:rFonts w:hint="eastAsia" w:ascii="宋体" w:hAnsi="宋体"/>
                <w:szCs w:val="21"/>
              </w:rPr>
              <w:t>4.</w:t>
            </w:r>
            <w:r>
              <w:rPr>
                <w:rFonts w:hint="eastAsia" w:ascii="宋体" w:hAnsi="宋体"/>
                <w:kern w:val="0"/>
                <w:szCs w:val="21"/>
              </w:rPr>
              <w:t>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p>
            <w:pPr>
              <w:adjustRightInd w:val="0"/>
              <w:snapToGrid w:val="0"/>
              <w:spacing w:line="360" w:lineRule="auto"/>
              <w:rPr>
                <w:rFonts w:ascii="宋体" w:hAnsi="宋体"/>
                <w:b/>
                <w:bCs/>
                <w:kern w:val="0"/>
                <w:szCs w:val="21"/>
              </w:rPr>
            </w:pPr>
            <w:r>
              <w:rPr>
                <w:rFonts w:hint="eastAsia" w:ascii="宋体" w:hAnsi="宋体" w:cs="宋体"/>
                <w:szCs w:val="21"/>
              </w:rPr>
              <w:t>注：为便于评委评审，履约评价证明文件应附在 “同类项目业绩”证明文件后，每个项目对应一份履约评价证明。</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8"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hint="eastAsia" w:ascii="宋体" w:hAnsi="宋体"/>
                <w:kern w:val="0"/>
                <w:szCs w:val="21"/>
              </w:rPr>
              <w:t>3</w:t>
            </w:r>
          </w:p>
        </w:tc>
        <w:tc>
          <w:tcPr>
            <w:tcW w:w="1143" w:type="dxa"/>
            <w:vAlign w:val="center"/>
          </w:tcPr>
          <w:p>
            <w:pPr>
              <w:spacing w:line="360" w:lineRule="exact"/>
              <w:jc w:val="center"/>
              <w:rPr>
                <w:rFonts w:ascii="宋体" w:hAnsi="宋体" w:cs="仿宋"/>
                <w:szCs w:val="21"/>
              </w:rPr>
            </w:pPr>
            <w:r>
              <w:rPr>
                <w:rFonts w:hint="eastAsia" w:ascii="宋体" w:hAnsi="宋体" w:cs="宋体"/>
                <w:szCs w:val="21"/>
              </w:rPr>
              <w:t>供应商获奖情况</w:t>
            </w:r>
          </w:p>
        </w:tc>
        <w:tc>
          <w:tcPr>
            <w:tcW w:w="709" w:type="dxa"/>
            <w:vAlign w:val="center"/>
          </w:tcPr>
          <w:p>
            <w:pPr>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4</w:t>
            </w:r>
          </w:p>
        </w:tc>
        <w:tc>
          <w:tcPr>
            <w:tcW w:w="5953" w:type="dxa"/>
            <w:vAlign w:val="center"/>
          </w:tcPr>
          <w:p>
            <w:pPr>
              <w:wordWrap w:val="0"/>
              <w:spacing w:line="360" w:lineRule="auto"/>
              <w:rPr>
                <w:rFonts w:ascii="宋体" w:hAnsi="宋体" w:cs="宋体"/>
                <w:b/>
                <w:bCs/>
                <w:szCs w:val="21"/>
              </w:rPr>
            </w:pPr>
            <w:r>
              <w:rPr>
                <w:rFonts w:hint="eastAsia" w:ascii="宋体" w:hAnsi="宋体" w:cs="宋体"/>
                <w:b/>
                <w:bCs/>
                <w:szCs w:val="21"/>
              </w:rPr>
              <w:t>（一）评分内容：</w:t>
            </w:r>
          </w:p>
          <w:p>
            <w:pPr>
              <w:wordWrap w:val="0"/>
              <w:spacing w:line="360" w:lineRule="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投标单位参与过的</w:t>
            </w:r>
            <w:r>
              <w:rPr>
                <w:rFonts w:ascii="宋体" w:hAnsi="宋体" w:cs="宋体"/>
                <w:szCs w:val="21"/>
              </w:rPr>
              <w:t>知识产权</w:t>
            </w:r>
            <w:r>
              <w:rPr>
                <w:rFonts w:hint="eastAsia" w:ascii="宋体" w:hAnsi="宋体" w:cs="宋体"/>
                <w:szCs w:val="21"/>
              </w:rPr>
              <w:t>案例获得过国家级</w:t>
            </w:r>
            <w:r>
              <w:rPr>
                <w:rFonts w:hint="eastAsia" w:ascii="宋体" w:hAnsi="宋体" w:cs="宋体"/>
                <w:szCs w:val="21"/>
                <w:lang w:val="en-US" w:eastAsia="zh-CN"/>
              </w:rPr>
              <w:t>或</w:t>
            </w:r>
            <w:r>
              <w:rPr>
                <w:rFonts w:hint="eastAsia" w:ascii="宋体" w:hAnsi="宋体" w:cs="宋体"/>
                <w:szCs w:val="21"/>
              </w:rPr>
              <w:t>省级</w:t>
            </w:r>
            <w:r>
              <w:rPr>
                <w:rFonts w:hint="eastAsia" w:ascii="宋体" w:hAnsi="宋体" w:cs="宋体"/>
                <w:szCs w:val="21"/>
                <w:lang w:val="en-US" w:eastAsia="zh-CN"/>
              </w:rPr>
              <w:t>或</w:t>
            </w:r>
            <w:r>
              <w:rPr>
                <w:rFonts w:hint="eastAsia" w:ascii="宋体" w:hAnsi="宋体" w:cs="宋体"/>
                <w:szCs w:val="21"/>
              </w:rPr>
              <w:t>市级奖项的得2分，未获得</w:t>
            </w:r>
            <w:r>
              <w:rPr>
                <w:rFonts w:hint="eastAsia" w:ascii="宋体" w:hAnsi="宋体" w:cs="宋体"/>
                <w:szCs w:val="21"/>
                <w:lang w:val="en-US" w:eastAsia="zh-CN"/>
              </w:rPr>
              <w:t>奖项的</w:t>
            </w:r>
            <w:r>
              <w:rPr>
                <w:rFonts w:hint="eastAsia" w:ascii="宋体" w:hAnsi="宋体" w:cs="宋体"/>
                <w:szCs w:val="21"/>
              </w:rPr>
              <w:t>不得分</w:t>
            </w:r>
            <w:r>
              <w:rPr>
                <w:rFonts w:hint="eastAsia" w:ascii="宋体" w:hAnsi="宋体" w:cs="宋体"/>
                <w:szCs w:val="21"/>
                <w:lang w:eastAsia="zh-CN"/>
              </w:rPr>
              <w:t>，</w:t>
            </w:r>
            <w:r>
              <w:rPr>
                <w:rFonts w:hint="eastAsia" w:ascii="宋体" w:hAnsi="宋体" w:cs="宋体"/>
                <w:szCs w:val="21"/>
                <w:lang w:val="en-US" w:eastAsia="zh-CN"/>
              </w:rPr>
              <w:t>本项最高得2分</w:t>
            </w:r>
            <w:r>
              <w:rPr>
                <w:rFonts w:hint="eastAsia" w:ascii="宋体" w:hAnsi="宋体" w:cs="宋体"/>
                <w:szCs w:val="21"/>
              </w:rPr>
              <w:t>。</w:t>
            </w:r>
          </w:p>
          <w:p>
            <w:pPr>
              <w:wordWrap w:val="0"/>
              <w:spacing w:line="360" w:lineRule="auto"/>
              <w:rPr>
                <w:rFonts w:hint="default"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cs="宋体"/>
                <w:szCs w:val="21"/>
              </w:rPr>
              <w:t>由采购人结合省委办公厅、省府办公厅《关于促进民营经济高质量发展的若干政策措施》（粤办发〔2018〕43 号），对获得国家行政主管部门认定的中国专利奖、中国版权金奖、中国商标金奖等</w:t>
            </w:r>
            <w:r>
              <w:rPr>
                <w:rFonts w:hint="eastAsia" w:ascii="宋体" w:hAnsi="宋体" w:cs="宋体"/>
                <w:szCs w:val="21"/>
                <w:lang w:val="en-US" w:eastAsia="zh-CN"/>
              </w:rPr>
              <w:t>相关奖项</w:t>
            </w:r>
            <w:r>
              <w:rPr>
                <w:rFonts w:hint="eastAsia" w:ascii="宋体" w:hAnsi="宋体" w:cs="宋体"/>
                <w:szCs w:val="21"/>
              </w:rPr>
              <w:t>的企业进行加分</w:t>
            </w:r>
            <w:r>
              <w:rPr>
                <w:rFonts w:hint="eastAsia" w:ascii="宋体" w:hAnsi="宋体" w:cs="宋体"/>
                <w:szCs w:val="21"/>
                <w:lang w:eastAsia="zh-CN"/>
              </w:rPr>
              <w:t>，</w:t>
            </w:r>
            <w:r>
              <w:rPr>
                <w:rFonts w:hint="eastAsia" w:ascii="宋体" w:hAnsi="宋体" w:cs="宋体"/>
                <w:szCs w:val="21"/>
                <w:lang w:val="en-US" w:eastAsia="zh-CN"/>
              </w:rPr>
              <w:t>投标人满足其中一项奖项的得2分，本项最高得2分。</w:t>
            </w:r>
          </w:p>
          <w:p>
            <w:pPr>
              <w:wordWrap w:val="0"/>
              <w:spacing w:line="360" w:lineRule="auto"/>
              <w:rPr>
                <w:rFonts w:ascii="宋体" w:hAnsi="宋体" w:cs="宋体"/>
                <w:b/>
                <w:bCs/>
                <w:szCs w:val="21"/>
              </w:rPr>
            </w:pPr>
            <w:r>
              <w:rPr>
                <w:rFonts w:hint="eastAsia" w:ascii="宋体" w:hAnsi="宋体" w:cs="宋体"/>
                <w:b/>
                <w:bCs/>
                <w:szCs w:val="21"/>
              </w:rPr>
              <w:t>（二）评分依据：</w:t>
            </w:r>
          </w:p>
          <w:p>
            <w:pPr>
              <w:wordWrap w:val="0"/>
              <w:spacing w:line="360" w:lineRule="auto"/>
              <w:rPr>
                <w:rFonts w:ascii="宋体" w:hAnsi="宋体" w:cs="宋体"/>
                <w:szCs w:val="21"/>
              </w:rPr>
            </w:pPr>
            <w:r>
              <w:rPr>
                <w:rFonts w:hint="eastAsia" w:ascii="宋体" w:hAnsi="宋体" w:cs="宋体"/>
                <w:szCs w:val="21"/>
              </w:rPr>
              <w:t>1.要求提供奖项照片或获奖（荣誉）证书等证明材料作为得分依据。</w:t>
            </w:r>
          </w:p>
          <w:p>
            <w:pPr>
              <w:tabs>
                <w:tab w:val="left" w:pos="175"/>
              </w:tabs>
              <w:spacing w:line="360" w:lineRule="auto"/>
              <w:ind w:left="33"/>
              <w:jc w:val="left"/>
              <w:rPr>
                <w:rFonts w:ascii="宋体" w:hAnsi="宋体"/>
                <w:szCs w:val="21"/>
              </w:rPr>
            </w:pPr>
            <w:r>
              <w:rPr>
                <w:rFonts w:hint="eastAsia" w:ascii="宋体" w:hAnsi="宋体" w:cs="宋体"/>
                <w:szCs w:val="21"/>
              </w:rPr>
              <w:t>2.以上资料均要求提供扫描件或复印件并加盖投标人公章，原件备查。评分中出现无证明资料或专家无法凭所提供资料判断是否得分的情况，一律作不得分处理。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20"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hint="eastAsia" w:ascii="宋体" w:hAnsi="宋体"/>
                <w:kern w:val="0"/>
                <w:szCs w:val="21"/>
              </w:rPr>
              <w:t>4</w:t>
            </w:r>
          </w:p>
        </w:tc>
        <w:tc>
          <w:tcPr>
            <w:tcW w:w="1143" w:type="dxa"/>
            <w:vAlign w:val="center"/>
          </w:tcPr>
          <w:p>
            <w:pPr>
              <w:spacing w:line="360" w:lineRule="exact"/>
              <w:jc w:val="center"/>
              <w:rPr>
                <w:rFonts w:ascii="宋体" w:hAnsi="宋体" w:cs="仿宋"/>
                <w:szCs w:val="21"/>
              </w:rPr>
            </w:pPr>
            <w:r>
              <w:rPr>
                <w:rFonts w:hint="eastAsia" w:ascii="宋体" w:hAnsi="宋体" w:cs="宋体"/>
                <w:szCs w:val="21"/>
              </w:rPr>
              <w:t>供应商自主知识产权产品（创新、设计）情况</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pPr>
              <w:wordWrap w:val="0"/>
              <w:spacing w:line="440" w:lineRule="exact"/>
              <w:rPr>
                <w:rFonts w:ascii="宋体" w:hAnsi="宋体" w:cs="宋体"/>
                <w:b/>
                <w:bCs/>
                <w:szCs w:val="21"/>
              </w:rPr>
            </w:pPr>
            <w:r>
              <w:rPr>
                <w:rFonts w:hint="eastAsia" w:ascii="宋体" w:hAnsi="宋体" w:cs="宋体"/>
                <w:b/>
                <w:bCs/>
                <w:szCs w:val="21"/>
              </w:rPr>
              <w:t>（一）评分内容：</w:t>
            </w:r>
          </w:p>
          <w:p>
            <w:pPr>
              <w:wordWrap w:val="0"/>
              <w:spacing w:line="440" w:lineRule="exact"/>
              <w:rPr>
                <w:rFonts w:ascii="宋体" w:hAnsi="宋体" w:cs="宋体"/>
                <w:szCs w:val="21"/>
              </w:rPr>
            </w:pPr>
            <w:r>
              <w:rPr>
                <w:rFonts w:ascii="宋体" w:hAnsi="宋体" w:cs="宋体"/>
                <w:szCs w:val="21"/>
              </w:rPr>
              <w:t>投标单位具备与</w:t>
            </w:r>
            <w:r>
              <w:rPr>
                <w:rFonts w:hint="eastAsia" w:ascii="宋体" w:hAnsi="宋体" w:cs="宋体"/>
                <w:szCs w:val="21"/>
              </w:rPr>
              <w:t>知识产权数据处理相关</w:t>
            </w:r>
            <w:r>
              <w:rPr>
                <w:rFonts w:ascii="宋体" w:hAnsi="宋体" w:cs="宋体"/>
                <w:szCs w:val="21"/>
              </w:rPr>
              <w:t>的自主知识产权产品的得</w:t>
            </w:r>
            <w:r>
              <w:rPr>
                <w:rFonts w:hint="eastAsia" w:ascii="宋体" w:hAnsi="宋体" w:cs="宋体"/>
                <w:szCs w:val="21"/>
              </w:rPr>
              <w:t>5</w:t>
            </w:r>
            <w:r>
              <w:rPr>
                <w:rFonts w:ascii="宋体" w:hAnsi="宋体" w:cs="宋体"/>
                <w:szCs w:val="21"/>
              </w:rPr>
              <w:t>分。</w:t>
            </w:r>
          </w:p>
          <w:p>
            <w:pPr>
              <w:wordWrap w:val="0"/>
              <w:spacing w:line="440" w:lineRule="exact"/>
              <w:rPr>
                <w:rFonts w:ascii="宋体" w:hAnsi="宋体" w:cs="宋体"/>
                <w:b/>
                <w:bCs/>
                <w:szCs w:val="21"/>
              </w:rPr>
            </w:pPr>
            <w:r>
              <w:rPr>
                <w:rFonts w:hint="eastAsia" w:ascii="宋体" w:hAnsi="宋体" w:cs="宋体"/>
                <w:b/>
                <w:bCs/>
                <w:szCs w:val="21"/>
              </w:rPr>
              <w:t>（二）评分依据:</w:t>
            </w:r>
          </w:p>
          <w:p>
            <w:pPr>
              <w:spacing w:after="160" w:line="440" w:lineRule="exact"/>
              <w:jc w:val="left"/>
              <w:rPr>
                <w:rFonts w:ascii="宋体" w:hAnsi="宋体" w:cs="宋体"/>
                <w:szCs w:val="21"/>
              </w:rPr>
            </w:pPr>
            <w:r>
              <w:rPr>
                <w:rFonts w:hint="eastAsia" w:ascii="宋体" w:hAnsi="宋体" w:cs="宋体"/>
                <w:szCs w:val="21"/>
              </w:rPr>
              <w:t>1.要求提供有效的产权（专利或软件著作权）证书等证明材料作为得分依据。</w:t>
            </w:r>
          </w:p>
          <w:p>
            <w:pPr>
              <w:tabs>
                <w:tab w:val="left" w:pos="175"/>
              </w:tabs>
              <w:spacing w:line="360" w:lineRule="exact"/>
              <w:ind w:left="33"/>
              <w:jc w:val="left"/>
              <w:rPr>
                <w:rFonts w:ascii="宋体" w:hAnsi="宋体"/>
                <w:szCs w:val="21"/>
              </w:rPr>
            </w:pPr>
            <w:r>
              <w:rPr>
                <w:rFonts w:hint="eastAsia" w:ascii="宋体" w:hAnsi="宋体" w:cs="宋体"/>
                <w:szCs w:val="21"/>
              </w:rPr>
              <w:t>2.以上资料均要求提供扫描件或复印件并加盖投标人公章，原件备查。评分中出现无证明资料或专家无法凭所提供资料判断是否得分的情况，一律作不得分处理。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8" w:hRule="atLeast"/>
          <w:jc w:val="center"/>
        </w:trPr>
        <w:tc>
          <w:tcPr>
            <w:tcW w:w="754" w:type="dxa"/>
            <w:vAlign w:val="center"/>
          </w:tcPr>
          <w:p>
            <w:pPr>
              <w:autoSpaceDE w:val="0"/>
              <w:autoSpaceDN w:val="0"/>
              <w:adjustRightInd w:val="0"/>
              <w:spacing w:line="360" w:lineRule="exact"/>
              <w:jc w:val="center"/>
              <w:rPr>
                <w:rFonts w:hint="eastAsia" w:ascii="宋体" w:hAnsi="宋体" w:eastAsia="宋体" w:cs="仿宋"/>
                <w:szCs w:val="21"/>
                <w:lang w:val="zh-CN" w:eastAsia="zh-CN"/>
              </w:rPr>
            </w:pPr>
            <w:r>
              <w:rPr>
                <w:rFonts w:hint="eastAsia" w:ascii="宋体" w:hAnsi="宋体" w:cs="仿宋"/>
                <w:szCs w:val="21"/>
                <w:lang w:val="en-US" w:eastAsia="zh-CN"/>
              </w:rPr>
              <w:t>5</w:t>
            </w:r>
          </w:p>
        </w:tc>
        <w:tc>
          <w:tcPr>
            <w:tcW w:w="1143" w:type="dxa"/>
            <w:vAlign w:val="center"/>
          </w:tcPr>
          <w:p>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pPr>
              <w:pStyle w:val="94"/>
              <w:spacing w:line="360" w:lineRule="auto"/>
              <w:ind w:firstLine="0" w:firstLineChars="0"/>
              <w:rPr>
                <w:rFonts w:ascii="宋体" w:hAnsi="宋体"/>
                <w:b/>
                <w:bCs/>
                <w:szCs w:val="21"/>
              </w:rPr>
            </w:pPr>
            <w:r>
              <w:rPr>
                <w:rFonts w:hint="eastAsia" w:ascii="宋体" w:hAnsi="宋体"/>
                <w:b/>
                <w:bCs/>
                <w:szCs w:val="21"/>
              </w:rPr>
              <w:t>（一）评分内容：</w:t>
            </w:r>
          </w:p>
          <w:p>
            <w:pPr>
              <w:adjustRightInd w:val="0"/>
              <w:snapToGrid w:val="0"/>
              <w:spacing w:line="360" w:lineRule="auto"/>
              <w:rPr>
                <w:rFonts w:ascii="宋体" w:hAnsi="宋体" w:cs="宋体"/>
                <w:szCs w:val="21"/>
              </w:rPr>
            </w:pPr>
            <w:r>
              <w:rPr>
                <w:rFonts w:hint="eastAsia" w:ascii="宋体" w:hAnsi="宋体" w:cs="宋体"/>
                <w:szCs w:val="21"/>
              </w:rPr>
              <w:t>投标人参与政府采购活动在诚信管理中受过主管部门通报处理且仍在实施期限内的本项不得分，</w:t>
            </w:r>
            <w:r>
              <w:rPr>
                <w:rFonts w:hint="eastAsia" w:asciiTheme="minorEastAsia" w:hAnsiTheme="minorEastAsia" w:eastAsiaTheme="minorEastAsia"/>
                <w:kern w:val="0"/>
                <w:szCs w:val="21"/>
              </w:rPr>
              <w:t>否则得5分</w:t>
            </w:r>
            <w:r>
              <w:rPr>
                <w:rFonts w:hint="eastAsia" w:ascii="宋体" w:hAnsi="宋体" w:cs="宋体"/>
                <w:szCs w:val="21"/>
              </w:rPr>
              <w:t>。</w:t>
            </w:r>
          </w:p>
          <w:p>
            <w:pPr>
              <w:autoSpaceDE w:val="0"/>
              <w:autoSpaceDN w:val="0"/>
              <w:adjustRightInd w:val="0"/>
              <w:spacing w:line="360" w:lineRule="auto"/>
              <w:jc w:val="left"/>
              <w:rPr>
                <w:rFonts w:ascii="宋体" w:hAnsi="宋体"/>
                <w:b/>
                <w:bCs/>
                <w:kern w:val="0"/>
                <w:szCs w:val="21"/>
              </w:rPr>
            </w:pPr>
            <w:r>
              <w:rPr>
                <w:rFonts w:hint="eastAsia" w:ascii="宋体" w:hAnsi="宋体"/>
                <w:b/>
                <w:bCs/>
                <w:kern w:val="0"/>
                <w:szCs w:val="21"/>
              </w:rPr>
              <w:t>（二）评分依据：</w:t>
            </w:r>
          </w:p>
          <w:p>
            <w:pPr>
              <w:tabs>
                <w:tab w:val="left" w:pos="175"/>
              </w:tabs>
              <w:spacing w:line="360" w:lineRule="auto"/>
              <w:ind w:left="33"/>
              <w:jc w:val="left"/>
              <w:rPr>
                <w:rFonts w:ascii="宋体" w:hAnsi="宋体" w:cs="仿宋"/>
                <w:szCs w:val="21"/>
              </w:rPr>
            </w:pPr>
            <w:r>
              <w:rPr>
                <w:rFonts w:hint="eastAsia" w:ascii="宋体" w:hAnsi="宋体" w:cs="宋体"/>
                <w:bCs/>
                <w:kern w:val="0"/>
                <w:szCs w:val="21"/>
              </w:rPr>
              <w:t>按招标文件格式如实提供</w:t>
            </w:r>
            <w:r>
              <w:rPr>
                <w:rFonts w:hint="eastAsia" w:ascii="宋体" w:hAnsi="宋体" w:cs="宋体"/>
                <w:szCs w:val="21"/>
              </w:rPr>
              <w:t>《诚信承诺函》</w:t>
            </w:r>
            <w:r>
              <w:rPr>
                <w:rFonts w:hint="eastAsia" w:ascii="宋体" w:hAnsi="宋体" w:cs="宋体"/>
                <w:bCs/>
                <w:kern w:val="0"/>
                <w:szCs w:val="21"/>
              </w:rPr>
              <w:t>原件加盖投标人公章，且承诺函格式及内容不得修改，否则不得分</w:t>
            </w:r>
            <w:r>
              <w:rPr>
                <w:rFonts w:hint="eastAsia" w:ascii="宋体" w:hAnsi="宋体" w:cs="宋体"/>
                <w:szCs w:val="21"/>
              </w:rPr>
              <w:t>。</w:t>
            </w:r>
            <w:r>
              <w:rPr>
                <w:rFonts w:hint="eastAsia" w:ascii="宋体" w:hAnsi="宋体" w:cs="宋体"/>
                <w:bCs/>
                <w:kern w:val="0"/>
                <w:szCs w:val="21"/>
              </w:rPr>
              <w:t>如若投标人承诺与实际情况不相符，将按虚假应标报相关主管部门处理</w:t>
            </w:r>
            <w:r>
              <w:rPr>
                <w:rFonts w:hint="eastAsia" w:ascii="宋体" w:hAnsi="宋体" w:cs="宋体"/>
                <w:szCs w:val="21"/>
              </w:rPr>
              <w:t>。</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bl>
    <w:p>
      <w:pPr>
        <w:pStyle w:val="5"/>
        <w:spacing w:before="0" w:after="0"/>
        <w:jc w:val="left"/>
        <w:rPr>
          <w:rFonts w:asciiTheme="minorEastAsia" w:hAnsiTheme="minorEastAsia"/>
          <w:bCs w:val="0"/>
          <w:sz w:val="21"/>
          <w:szCs w:val="21"/>
        </w:rPr>
      </w:pPr>
      <w:bookmarkStart w:id="11" w:name="_Toc44690703"/>
      <w:bookmarkStart w:id="12" w:name="_Toc44691162"/>
      <w:bookmarkStart w:id="13" w:name="_Toc110410365"/>
      <w:bookmarkStart w:id="14" w:name="_Toc44691394"/>
      <w:bookmarkStart w:id="15" w:name="_Toc44690430"/>
      <w:r>
        <w:rPr>
          <w:rFonts w:hint="eastAsia" w:asciiTheme="minorEastAsia" w:hAnsiTheme="minorEastAsia"/>
          <w:bCs w:val="0"/>
          <w:sz w:val="21"/>
          <w:szCs w:val="21"/>
        </w:rPr>
        <w:t>备注：</w:t>
      </w:r>
      <w:bookmarkEnd w:id="11"/>
      <w:bookmarkEnd w:id="12"/>
      <w:bookmarkEnd w:id="13"/>
      <w:bookmarkEnd w:id="14"/>
      <w:bookmarkEnd w:id="15"/>
    </w:p>
    <w:p>
      <w:pPr>
        <w:pStyle w:val="4"/>
        <w:spacing w:before="0" w:after="0"/>
      </w:pPr>
      <w:bookmarkStart w:id="16" w:name="_Toc110410366"/>
      <w:r>
        <w:rPr>
          <w:rFonts w:hint="eastAsia"/>
        </w:rPr>
        <w:t>1、资质证书有效期</w:t>
      </w:r>
      <w:bookmarkEnd w:id="16"/>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4"/>
        <w:spacing w:before="0" w:after="0"/>
        <w:rPr>
          <w:rFonts w:asciiTheme="minorEastAsia" w:hAnsiTheme="minorEastAsia" w:eastAsiaTheme="minorEastAsia"/>
        </w:rPr>
      </w:pPr>
      <w:bookmarkStart w:id="17" w:name="_Toc110410367"/>
      <w:r>
        <w:rPr>
          <w:rFonts w:hint="eastAsia" w:asciiTheme="minorEastAsia" w:hAnsiTheme="minorEastAsia" w:eastAsiaTheme="minorEastAsia"/>
        </w:rPr>
        <w:t>2、政府采购扶持政策</w:t>
      </w:r>
      <w:bookmarkEnd w:id="17"/>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。对于同时属于小微企业、监狱企业或残疾人福利性单位的，不重复进行投标报价扣除。</w:t>
      </w:r>
    </w:p>
    <w:p>
      <w:pPr>
        <w:spacing w:line="360" w:lineRule="auto"/>
        <w:ind w:firstLine="426" w:firstLineChars="202"/>
        <w:rPr>
          <w:rFonts w:asciiTheme="minorEastAsia" w:hAnsiTheme="minorEastAsia" w:eastAsiaTheme="minorEastAsia"/>
        </w:rPr>
      </w:pPr>
      <w:r>
        <w:rPr>
          <w:rFonts w:hint="eastAsia" w:asciiTheme="minorEastAsia" w:hAnsiTheme="minorEastAsia" w:eastAsiaTheme="minorEastAsia"/>
          <w:b/>
          <w:highlight w:val="yellow"/>
        </w:rPr>
        <w:t>本项目所属行业为</w:t>
      </w:r>
      <w:r>
        <w:rPr>
          <w:rFonts w:hint="eastAsia" w:asciiTheme="minorEastAsia" w:hAnsiTheme="minorEastAsia" w:eastAsiaTheme="minorEastAsia"/>
          <w:b/>
          <w:highlight w:val="yellow"/>
          <w:u w:val="single"/>
        </w:rPr>
        <w:t xml:space="preserve">  其他未列明行业  </w:t>
      </w:r>
      <w:r>
        <w:rPr>
          <w:rFonts w:hint="eastAsia" w:asciiTheme="minorEastAsia" w:hAnsiTheme="minorEastAsia" w:eastAsiaTheme="minorEastAsia"/>
          <w:b/>
          <w:highlight w:val="yellow"/>
        </w:rPr>
        <w:t>。</w:t>
      </w:r>
      <w:r>
        <w:rPr>
          <w:rFonts w:hint="eastAsia" w:asciiTheme="minorEastAsia" w:hAnsiTheme="minorEastAsia" w:eastAsiaTheme="minorEastAsia"/>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本章政府采购扶持政策第一款</w:t>
      </w:r>
      <w:r>
        <w:rPr>
          <w:rFonts w:hint="eastAsia" w:asciiTheme="minorEastAsia" w:hAnsiTheme="minorEastAsia" w:eastAsiaTheme="minorEastAsia"/>
        </w:rPr>
        <w:t>的优惠政策。</w:t>
      </w:r>
    </w:p>
    <w:p>
      <w:pPr>
        <w:spacing w:line="360" w:lineRule="auto"/>
        <w:ind w:firstLine="424" w:firstLineChars="202"/>
        <w:rPr>
          <w:rFonts w:ascii="宋体" w:hAnsi="宋体"/>
          <w:snapToGrid w:val="0"/>
          <w:szCs w:val="21"/>
        </w:rPr>
      </w:pPr>
      <w:r>
        <w:rPr>
          <w:rFonts w:hint="eastAsia" w:ascii="宋体" w:hAnsi="宋体"/>
          <w:snapToGrid w:val="0"/>
          <w:szCs w:val="21"/>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pPr>
      <w:r>
        <w:rPr>
          <w:rFonts w:hint="eastAsia" w:ascii="宋体" w:hAnsi="宋体"/>
          <w:snapToGrid w:val="0"/>
          <w:szCs w:val="21"/>
        </w:rPr>
        <w:t>（4）为缓解中小企业融资难题，深圳市推出政府采购订单融资改革举措。订单融资具体流程及试点金融机构订单融资服务承诺可参阅深圳市政府采购监管网（www.zfcg.sz.gov.cn）信息公开栏目。</w:t>
      </w:r>
    </w:p>
    <w:p/>
    <w:p>
      <w:pPr>
        <w:widowControl/>
        <w:jc w:val="left"/>
      </w:pPr>
      <w:r>
        <w:br w:type="page"/>
      </w:r>
    </w:p>
    <w:p/>
    <w:p>
      <w:pPr>
        <w:pStyle w:val="3"/>
        <w:spacing w:before="0"/>
      </w:pPr>
      <w:bookmarkStart w:id="18" w:name="_Toc110410368"/>
      <w:r>
        <w:rPr>
          <w:rFonts w:hint="eastAsia"/>
        </w:rPr>
        <w:t>第五章  投标人须知前附表</w:t>
      </w:r>
      <w:bookmarkEnd w:id="18"/>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
              <w:spacing w:line="360" w:lineRule="auto"/>
              <w:jc w:val="center"/>
              <w:rPr>
                <w:rFonts w:hAnsi="宋体"/>
              </w:rPr>
            </w:pPr>
            <w:r>
              <w:rPr>
                <w:rFonts w:hint="eastAsia" w:hAnsi="宋体"/>
              </w:rPr>
              <w:t>项号</w:t>
            </w:r>
          </w:p>
        </w:tc>
        <w:tc>
          <w:tcPr>
            <w:tcW w:w="1038" w:type="dxa"/>
            <w:vAlign w:val="center"/>
          </w:tcPr>
          <w:p>
            <w:pPr>
              <w:pStyle w:val="2"/>
              <w:spacing w:line="360" w:lineRule="auto"/>
              <w:jc w:val="center"/>
              <w:rPr>
                <w:rFonts w:hAnsi="宋体"/>
              </w:rPr>
            </w:pPr>
            <w:r>
              <w:rPr>
                <w:rFonts w:hint="eastAsia" w:hAnsi="宋体"/>
              </w:rPr>
              <w:t>条款号</w:t>
            </w:r>
          </w:p>
        </w:tc>
        <w:tc>
          <w:tcPr>
            <w:tcW w:w="1843" w:type="dxa"/>
            <w:vAlign w:val="center"/>
          </w:tcPr>
          <w:p>
            <w:pPr>
              <w:pStyle w:val="2"/>
              <w:spacing w:line="360" w:lineRule="auto"/>
              <w:jc w:val="center"/>
              <w:rPr>
                <w:rFonts w:hAnsi="宋体"/>
              </w:rPr>
            </w:pPr>
            <w:r>
              <w:rPr>
                <w:rFonts w:hint="eastAsia" w:hAnsi="宋体"/>
              </w:rPr>
              <w:t>内容</w:t>
            </w:r>
          </w:p>
        </w:tc>
        <w:tc>
          <w:tcPr>
            <w:tcW w:w="6520" w:type="dxa"/>
          </w:tcPr>
          <w:p>
            <w:pPr>
              <w:pStyle w:val="2"/>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
              <w:spacing w:line="360" w:lineRule="auto"/>
              <w:jc w:val="center"/>
              <w:rPr>
                <w:rFonts w:hAnsi="宋体"/>
              </w:rPr>
            </w:pPr>
            <w:r>
              <w:rPr>
                <w:rFonts w:hAnsi="宋体"/>
              </w:rPr>
              <w:t>1</w:t>
            </w:r>
          </w:p>
        </w:tc>
        <w:tc>
          <w:tcPr>
            <w:tcW w:w="1038" w:type="dxa"/>
            <w:vAlign w:val="center"/>
          </w:tcPr>
          <w:p>
            <w:pPr>
              <w:pStyle w:val="2"/>
              <w:spacing w:line="360" w:lineRule="auto"/>
              <w:jc w:val="center"/>
              <w:rPr>
                <w:rFonts w:hAnsi="宋体"/>
              </w:rPr>
            </w:pPr>
            <w:r>
              <w:rPr>
                <w:rFonts w:hAnsi="宋体"/>
              </w:rPr>
              <w:t>1.1</w:t>
            </w:r>
          </w:p>
        </w:tc>
        <w:tc>
          <w:tcPr>
            <w:tcW w:w="1843" w:type="dxa"/>
            <w:vAlign w:val="center"/>
          </w:tcPr>
          <w:p>
            <w:pPr>
              <w:pStyle w:val="2"/>
              <w:spacing w:line="360" w:lineRule="exact"/>
              <w:jc w:val="center"/>
              <w:rPr>
                <w:rFonts w:hAnsi="宋体"/>
              </w:rPr>
            </w:pPr>
            <w:r>
              <w:rPr>
                <w:rFonts w:hint="eastAsia" w:hAnsi="宋体"/>
              </w:rPr>
              <w:t>项目名称</w:t>
            </w:r>
          </w:p>
        </w:tc>
        <w:tc>
          <w:tcPr>
            <w:tcW w:w="6520" w:type="dxa"/>
            <w:vAlign w:val="center"/>
          </w:tcPr>
          <w:p>
            <w:pPr>
              <w:pStyle w:val="2"/>
              <w:spacing w:line="360" w:lineRule="exact"/>
            </w:pPr>
            <w:r>
              <w:rPr>
                <w:rFonts w:hint="eastAsia"/>
              </w:rPr>
              <w:t>2023年深圳市专利商标质押数据服务项目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
              <w:spacing w:line="360" w:lineRule="auto"/>
              <w:jc w:val="center"/>
              <w:rPr>
                <w:rFonts w:hAnsi="宋体"/>
              </w:rPr>
            </w:pPr>
            <w:r>
              <w:rPr>
                <w:rFonts w:hint="eastAsia" w:hAnsi="宋体"/>
              </w:rPr>
              <w:t>2</w:t>
            </w:r>
          </w:p>
        </w:tc>
        <w:tc>
          <w:tcPr>
            <w:tcW w:w="1038" w:type="dxa"/>
            <w:vAlign w:val="center"/>
          </w:tcPr>
          <w:p>
            <w:pPr>
              <w:pStyle w:val="2"/>
              <w:spacing w:line="360" w:lineRule="auto"/>
              <w:jc w:val="center"/>
              <w:rPr>
                <w:rFonts w:hAnsi="宋体"/>
              </w:rPr>
            </w:pPr>
            <w:r>
              <w:rPr>
                <w:rFonts w:hAnsi="宋体"/>
              </w:rPr>
              <w:t>2.1</w:t>
            </w:r>
          </w:p>
        </w:tc>
        <w:tc>
          <w:tcPr>
            <w:tcW w:w="1843" w:type="dxa"/>
            <w:vAlign w:val="center"/>
          </w:tcPr>
          <w:p>
            <w:pPr>
              <w:pStyle w:val="2"/>
              <w:spacing w:line="360" w:lineRule="exact"/>
              <w:jc w:val="center"/>
              <w:rPr>
                <w:rFonts w:hAnsi="宋体"/>
              </w:rPr>
            </w:pPr>
            <w:r>
              <w:rPr>
                <w:rFonts w:hint="eastAsia" w:hAnsi="宋体"/>
              </w:rPr>
              <w:t>采购人</w:t>
            </w:r>
          </w:p>
        </w:tc>
        <w:tc>
          <w:tcPr>
            <w:tcW w:w="6520" w:type="dxa"/>
            <w:vAlign w:val="center"/>
          </w:tcPr>
          <w:p>
            <w:pPr>
              <w:pStyle w:val="2"/>
              <w:spacing w:line="360" w:lineRule="exact"/>
              <w:rPr>
                <w:rFonts w:hAnsi="宋体"/>
                <w:szCs w:val="24"/>
              </w:rPr>
            </w:pPr>
            <w:r>
              <w:rPr>
                <w:rFonts w:hint="eastAsia" w:hAnsi="宋体"/>
                <w:snapToGrid w:val="0"/>
                <w:szCs w:val="21"/>
              </w:rPr>
              <w:t>深圳市市场监督管理局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
              <w:spacing w:line="360" w:lineRule="auto"/>
              <w:jc w:val="center"/>
              <w:rPr>
                <w:rFonts w:hAnsi="宋体"/>
              </w:rPr>
            </w:pPr>
            <w:r>
              <w:rPr>
                <w:rFonts w:hint="eastAsia" w:hAnsi="宋体"/>
              </w:rPr>
              <w:t>3</w:t>
            </w:r>
          </w:p>
        </w:tc>
        <w:tc>
          <w:tcPr>
            <w:tcW w:w="1038" w:type="dxa"/>
            <w:vAlign w:val="center"/>
          </w:tcPr>
          <w:p>
            <w:pPr>
              <w:pStyle w:val="2"/>
              <w:spacing w:line="360" w:lineRule="auto"/>
              <w:jc w:val="center"/>
              <w:rPr>
                <w:rFonts w:hAnsi="宋体"/>
              </w:rPr>
            </w:pPr>
            <w:r>
              <w:rPr>
                <w:rFonts w:hAnsi="宋体"/>
              </w:rPr>
              <w:t>2.2</w:t>
            </w:r>
          </w:p>
        </w:tc>
        <w:tc>
          <w:tcPr>
            <w:tcW w:w="1843" w:type="dxa"/>
            <w:vAlign w:val="center"/>
          </w:tcPr>
          <w:p>
            <w:pPr>
              <w:pStyle w:val="2"/>
              <w:spacing w:line="360" w:lineRule="exact"/>
              <w:jc w:val="center"/>
              <w:rPr>
                <w:rFonts w:hAnsi="宋体"/>
              </w:rPr>
            </w:pPr>
            <w:r>
              <w:rPr>
                <w:rFonts w:hint="eastAsia" w:hAnsi="宋体"/>
              </w:rPr>
              <w:t>采购代理机构</w:t>
            </w:r>
          </w:p>
        </w:tc>
        <w:tc>
          <w:tcPr>
            <w:tcW w:w="6520" w:type="dxa"/>
            <w:vAlign w:val="center"/>
          </w:tcPr>
          <w:p>
            <w:pPr>
              <w:pStyle w:val="2"/>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
              <w:spacing w:line="360" w:lineRule="auto"/>
              <w:jc w:val="center"/>
              <w:rPr>
                <w:rFonts w:hAnsi="宋体"/>
              </w:rPr>
            </w:pPr>
            <w:r>
              <w:rPr>
                <w:rFonts w:hint="eastAsia" w:hAnsi="宋体"/>
              </w:rPr>
              <w:t>4</w:t>
            </w:r>
          </w:p>
        </w:tc>
        <w:tc>
          <w:tcPr>
            <w:tcW w:w="1038" w:type="dxa"/>
            <w:vAlign w:val="center"/>
          </w:tcPr>
          <w:p>
            <w:pPr>
              <w:pStyle w:val="2"/>
              <w:spacing w:line="360" w:lineRule="auto"/>
              <w:jc w:val="center"/>
              <w:rPr>
                <w:rFonts w:hAnsi="宋体"/>
              </w:rPr>
            </w:pPr>
            <w:r>
              <w:rPr>
                <w:rFonts w:hint="eastAsia" w:hAnsi="宋体"/>
              </w:rPr>
              <w:t>3.1</w:t>
            </w:r>
          </w:p>
        </w:tc>
        <w:tc>
          <w:tcPr>
            <w:tcW w:w="1843" w:type="dxa"/>
            <w:vAlign w:val="center"/>
          </w:tcPr>
          <w:p>
            <w:pPr>
              <w:pStyle w:val="2"/>
              <w:spacing w:line="360" w:lineRule="exact"/>
              <w:jc w:val="center"/>
              <w:rPr>
                <w:rFonts w:hAnsi="宋体"/>
              </w:rPr>
            </w:pPr>
            <w:r>
              <w:rPr>
                <w:rFonts w:hint="eastAsia" w:hAnsi="宋体"/>
              </w:rPr>
              <w:t>资金来源</w:t>
            </w:r>
          </w:p>
        </w:tc>
        <w:tc>
          <w:tcPr>
            <w:tcW w:w="6520" w:type="dxa"/>
            <w:vAlign w:val="center"/>
          </w:tcPr>
          <w:p>
            <w:pPr>
              <w:pStyle w:val="2"/>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
              <w:spacing w:line="360" w:lineRule="auto"/>
              <w:jc w:val="center"/>
              <w:rPr>
                <w:rFonts w:hAnsi="宋体"/>
              </w:rPr>
            </w:pPr>
            <w:r>
              <w:rPr>
                <w:rFonts w:hint="eastAsia" w:hAnsi="宋体"/>
              </w:rPr>
              <w:t>5</w:t>
            </w:r>
          </w:p>
        </w:tc>
        <w:tc>
          <w:tcPr>
            <w:tcW w:w="1038" w:type="dxa"/>
            <w:vAlign w:val="center"/>
          </w:tcPr>
          <w:p>
            <w:pPr>
              <w:pStyle w:val="2"/>
              <w:spacing w:line="360" w:lineRule="auto"/>
              <w:jc w:val="center"/>
              <w:rPr>
                <w:rFonts w:hAnsi="宋体"/>
              </w:rPr>
            </w:pPr>
            <w:r>
              <w:rPr>
                <w:rFonts w:hint="eastAsia" w:hAnsi="宋体"/>
              </w:rPr>
              <w:t>4.7</w:t>
            </w:r>
          </w:p>
        </w:tc>
        <w:tc>
          <w:tcPr>
            <w:tcW w:w="1843" w:type="dxa"/>
            <w:vAlign w:val="center"/>
          </w:tcPr>
          <w:p>
            <w:pPr>
              <w:pStyle w:val="2"/>
              <w:spacing w:line="360" w:lineRule="auto"/>
              <w:jc w:val="center"/>
              <w:rPr>
                <w:rFonts w:hAnsi="宋体"/>
              </w:rPr>
            </w:pPr>
            <w:r>
              <w:rPr>
                <w:rFonts w:hint="eastAsia" w:hAnsi="宋体"/>
              </w:rPr>
              <w:t>投标人资格要求</w:t>
            </w:r>
          </w:p>
        </w:tc>
        <w:tc>
          <w:tcPr>
            <w:tcW w:w="6520" w:type="dxa"/>
            <w:vAlign w:val="center"/>
          </w:tcPr>
          <w:p>
            <w:pPr>
              <w:pStyle w:val="2"/>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pPr>
              <w:pStyle w:val="2"/>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
              <w:spacing w:line="360" w:lineRule="auto"/>
              <w:jc w:val="center"/>
              <w:rPr>
                <w:rFonts w:hAnsi="宋体"/>
              </w:rPr>
            </w:pPr>
            <w:r>
              <w:rPr>
                <w:rFonts w:hint="eastAsia" w:hAnsi="宋体"/>
              </w:rPr>
              <w:t>6</w:t>
            </w:r>
          </w:p>
        </w:tc>
        <w:tc>
          <w:tcPr>
            <w:tcW w:w="1038" w:type="dxa"/>
            <w:vAlign w:val="center"/>
          </w:tcPr>
          <w:p>
            <w:pPr>
              <w:pStyle w:val="2"/>
              <w:spacing w:line="360" w:lineRule="auto"/>
              <w:jc w:val="center"/>
              <w:rPr>
                <w:rFonts w:hAnsi="宋体"/>
              </w:rPr>
            </w:pPr>
            <w:r>
              <w:rPr>
                <w:rFonts w:hint="eastAsia" w:hAnsi="宋体"/>
              </w:rPr>
              <w:t>4.8</w:t>
            </w:r>
          </w:p>
        </w:tc>
        <w:tc>
          <w:tcPr>
            <w:tcW w:w="1843" w:type="dxa"/>
            <w:vAlign w:val="center"/>
          </w:tcPr>
          <w:p>
            <w:pPr>
              <w:pStyle w:val="2"/>
              <w:spacing w:line="360" w:lineRule="auto"/>
              <w:jc w:val="center"/>
              <w:rPr>
                <w:rFonts w:hAnsi="宋体"/>
              </w:rPr>
            </w:pPr>
            <w:r>
              <w:rPr>
                <w:rFonts w:hint="eastAsia" w:hAnsi="宋体"/>
              </w:rPr>
              <w:t>联合体投标</w:t>
            </w:r>
          </w:p>
        </w:tc>
        <w:tc>
          <w:tcPr>
            <w:tcW w:w="6520" w:type="dxa"/>
          </w:tcPr>
          <w:p>
            <w:pPr>
              <w:pStyle w:val="2"/>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
              <w:spacing w:line="360" w:lineRule="auto"/>
              <w:jc w:val="center"/>
              <w:rPr>
                <w:rFonts w:hAnsi="宋体"/>
              </w:rPr>
            </w:pPr>
            <w:r>
              <w:rPr>
                <w:rFonts w:hint="eastAsia" w:hAnsi="宋体"/>
              </w:rPr>
              <w:t>7</w:t>
            </w:r>
          </w:p>
        </w:tc>
        <w:tc>
          <w:tcPr>
            <w:tcW w:w="1038" w:type="dxa"/>
            <w:vAlign w:val="center"/>
          </w:tcPr>
          <w:p>
            <w:pPr>
              <w:pStyle w:val="2"/>
              <w:spacing w:line="360" w:lineRule="auto"/>
              <w:jc w:val="center"/>
              <w:rPr>
                <w:rFonts w:hAnsi="宋体"/>
              </w:rPr>
            </w:pPr>
            <w:r>
              <w:rPr>
                <w:rFonts w:hint="eastAsia" w:hAnsi="宋体"/>
              </w:rPr>
              <w:t>6.1</w:t>
            </w:r>
          </w:p>
        </w:tc>
        <w:tc>
          <w:tcPr>
            <w:tcW w:w="1843" w:type="dxa"/>
            <w:vAlign w:val="center"/>
          </w:tcPr>
          <w:p>
            <w:pPr>
              <w:pStyle w:val="2"/>
              <w:spacing w:line="360" w:lineRule="auto"/>
              <w:jc w:val="center"/>
              <w:rPr>
                <w:rFonts w:hAnsi="宋体"/>
              </w:rPr>
            </w:pPr>
            <w:r>
              <w:rPr>
                <w:rFonts w:hint="eastAsia" w:hAnsi="宋体"/>
              </w:rPr>
              <w:t>踏勘现场</w:t>
            </w:r>
          </w:p>
        </w:tc>
        <w:tc>
          <w:tcPr>
            <w:tcW w:w="6520" w:type="dxa"/>
          </w:tcPr>
          <w:p>
            <w:pPr>
              <w:pStyle w:val="2"/>
              <w:spacing w:line="360" w:lineRule="auto"/>
              <w:rPr>
                <w:rFonts w:hAnsi="宋体"/>
              </w:rPr>
            </w:pPr>
            <w:r>
              <w:rPr>
                <w:rFonts w:hint="eastAsia" w:hAnsi="宋体"/>
              </w:rPr>
              <w:t>不统一组织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
              <w:spacing w:line="360" w:lineRule="auto"/>
              <w:jc w:val="center"/>
              <w:rPr>
                <w:rFonts w:hAnsi="宋体"/>
              </w:rPr>
            </w:pPr>
            <w:r>
              <w:rPr>
                <w:rFonts w:hint="eastAsia" w:hAnsi="宋体"/>
              </w:rPr>
              <w:t>8</w:t>
            </w:r>
          </w:p>
        </w:tc>
        <w:tc>
          <w:tcPr>
            <w:tcW w:w="1038" w:type="dxa"/>
            <w:vAlign w:val="center"/>
          </w:tcPr>
          <w:p>
            <w:pPr>
              <w:pStyle w:val="2"/>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
              <w:spacing w:line="360" w:lineRule="auto"/>
              <w:jc w:val="center"/>
              <w:rPr>
                <w:rFonts w:hAnsi="宋体"/>
              </w:rPr>
            </w:pPr>
            <w:r>
              <w:rPr>
                <w:rFonts w:hint="eastAsia" w:hAnsi="宋体"/>
              </w:rPr>
              <w:t>投标有效期</w:t>
            </w:r>
          </w:p>
        </w:tc>
        <w:tc>
          <w:tcPr>
            <w:tcW w:w="6520" w:type="dxa"/>
          </w:tcPr>
          <w:p>
            <w:pPr>
              <w:pStyle w:val="2"/>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
              <w:spacing w:line="360" w:lineRule="auto"/>
              <w:jc w:val="center"/>
              <w:rPr>
                <w:rFonts w:hAnsi="宋体"/>
              </w:rPr>
            </w:pPr>
            <w:r>
              <w:rPr>
                <w:rFonts w:hint="eastAsia" w:hAnsi="宋体"/>
              </w:rPr>
              <w:t>9</w:t>
            </w:r>
          </w:p>
        </w:tc>
        <w:tc>
          <w:tcPr>
            <w:tcW w:w="1038" w:type="dxa"/>
            <w:vAlign w:val="center"/>
          </w:tcPr>
          <w:p>
            <w:pPr>
              <w:pStyle w:val="2"/>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
              <w:spacing w:line="360" w:lineRule="auto"/>
              <w:jc w:val="center"/>
              <w:rPr>
                <w:rFonts w:hAnsi="宋体"/>
              </w:rPr>
            </w:pPr>
            <w:r>
              <w:rPr>
                <w:rFonts w:hint="eastAsia" w:hAnsi="宋体"/>
              </w:rPr>
              <w:t>10</w:t>
            </w:r>
          </w:p>
        </w:tc>
        <w:tc>
          <w:tcPr>
            <w:tcW w:w="1038" w:type="dxa"/>
            <w:vAlign w:val="center"/>
          </w:tcPr>
          <w:p>
            <w:pPr>
              <w:pStyle w:val="2"/>
              <w:spacing w:line="360" w:lineRule="auto"/>
              <w:jc w:val="center"/>
              <w:rPr>
                <w:rFonts w:hAnsi="宋体"/>
              </w:rPr>
            </w:pPr>
            <w:r>
              <w:rPr>
                <w:rFonts w:hint="eastAsia" w:hAnsi="宋体"/>
              </w:rPr>
              <w:t>16.1</w:t>
            </w:r>
          </w:p>
        </w:tc>
        <w:tc>
          <w:tcPr>
            <w:tcW w:w="1843" w:type="dxa"/>
            <w:vAlign w:val="center"/>
          </w:tcPr>
          <w:p>
            <w:pPr>
              <w:pStyle w:val="2"/>
              <w:spacing w:line="360" w:lineRule="auto"/>
              <w:jc w:val="center"/>
              <w:rPr>
                <w:rFonts w:hAnsi="宋体"/>
              </w:rPr>
            </w:pPr>
            <w:r>
              <w:rPr>
                <w:rFonts w:hint="eastAsia" w:hAnsi="宋体"/>
              </w:rPr>
              <w:t>投标预备会</w:t>
            </w:r>
          </w:p>
          <w:p>
            <w:pPr>
              <w:pStyle w:val="2"/>
              <w:spacing w:line="360" w:lineRule="auto"/>
              <w:jc w:val="center"/>
              <w:rPr>
                <w:rFonts w:hAnsi="宋体"/>
              </w:rPr>
            </w:pPr>
            <w:r>
              <w:rPr>
                <w:rFonts w:hint="eastAsia" w:hAnsi="宋体"/>
              </w:rPr>
              <w:t>（答疑会）</w:t>
            </w:r>
          </w:p>
        </w:tc>
        <w:tc>
          <w:tcPr>
            <w:tcW w:w="6520" w:type="dxa"/>
            <w:vAlign w:val="center"/>
          </w:tcPr>
          <w:p>
            <w:pPr>
              <w:pStyle w:val="2"/>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
              <w:spacing w:line="360" w:lineRule="auto"/>
              <w:jc w:val="center"/>
              <w:rPr>
                <w:rFonts w:hAnsi="宋体"/>
              </w:rPr>
            </w:pPr>
            <w:r>
              <w:rPr>
                <w:rFonts w:hint="eastAsia" w:hAnsi="宋体"/>
              </w:rPr>
              <w:t>11</w:t>
            </w:r>
          </w:p>
        </w:tc>
        <w:tc>
          <w:tcPr>
            <w:tcW w:w="1038" w:type="dxa"/>
            <w:vAlign w:val="center"/>
          </w:tcPr>
          <w:p>
            <w:pPr>
              <w:pStyle w:val="2"/>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
              <w:spacing w:line="360" w:lineRule="auto"/>
              <w:jc w:val="center"/>
              <w:rPr>
                <w:rFonts w:hAnsi="宋体"/>
              </w:rPr>
            </w:pPr>
            <w:r>
              <w:rPr>
                <w:rFonts w:hint="eastAsia" w:hAnsi="宋体"/>
              </w:rPr>
              <w:t>投标文件份数</w:t>
            </w:r>
          </w:p>
        </w:tc>
        <w:tc>
          <w:tcPr>
            <w:tcW w:w="6520" w:type="dxa"/>
          </w:tcPr>
          <w:p>
            <w:pPr>
              <w:pStyle w:val="2"/>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
              <w:spacing w:line="360" w:lineRule="auto"/>
              <w:jc w:val="center"/>
              <w:rPr>
                <w:rFonts w:hAnsi="宋体"/>
              </w:rPr>
            </w:pPr>
            <w:r>
              <w:rPr>
                <w:rFonts w:hint="eastAsia" w:hAnsi="宋体"/>
              </w:rPr>
              <w:t>12</w:t>
            </w:r>
          </w:p>
        </w:tc>
        <w:tc>
          <w:tcPr>
            <w:tcW w:w="1038" w:type="dxa"/>
            <w:vAlign w:val="center"/>
          </w:tcPr>
          <w:p>
            <w:pPr>
              <w:pStyle w:val="2"/>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
              <w:spacing w:line="360" w:lineRule="auto"/>
              <w:jc w:val="center"/>
              <w:rPr>
                <w:rFonts w:hAnsi="宋体"/>
              </w:rPr>
            </w:pPr>
            <w:r>
              <w:rPr>
                <w:rFonts w:hint="eastAsia" w:hAnsi="宋体"/>
              </w:rPr>
              <w:t>开标</w:t>
            </w:r>
          </w:p>
        </w:tc>
        <w:tc>
          <w:tcPr>
            <w:tcW w:w="6520" w:type="dxa"/>
          </w:tcPr>
          <w:p>
            <w:pPr>
              <w:pStyle w:val="2"/>
              <w:spacing w:line="360" w:lineRule="auto"/>
              <w:rPr>
                <w:rFonts w:hAnsi="宋体"/>
                <w:b/>
              </w:rPr>
            </w:pPr>
            <w:r>
              <w:rPr>
                <w:rFonts w:hAnsi="宋体"/>
                <w:b/>
              </w:rPr>
              <w:t>时间：</w:t>
            </w:r>
            <w:r>
              <w:rPr>
                <w:rFonts w:hint="eastAsia" w:hAnsi="宋体"/>
                <w:b/>
                <w:snapToGrid w:val="0"/>
                <w:szCs w:val="18"/>
              </w:rPr>
              <w:t>2023年</w:t>
            </w:r>
            <w:r>
              <w:rPr>
                <w:rFonts w:hint="eastAsia" w:hAnsi="宋体"/>
                <w:b/>
                <w:snapToGrid w:val="0"/>
                <w:szCs w:val="18"/>
                <w:lang w:val="en-US" w:eastAsia="zh-CN"/>
              </w:rPr>
              <w:t>2</w:t>
            </w:r>
            <w:r>
              <w:rPr>
                <w:rFonts w:hint="eastAsia" w:hAnsi="宋体"/>
                <w:b/>
                <w:snapToGrid w:val="0"/>
                <w:szCs w:val="18"/>
              </w:rPr>
              <w:t>月</w:t>
            </w:r>
            <w:r>
              <w:rPr>
                <w:rFonts w:hint="eastAsia" w:hAnsi="宋体"/>
                <w:b/>
                <w:snapToGrid w:val="0"/>
                <w:szCs w:val="18"/>
                <w:lang w:val="en-US" w:eastAsia="zh-CN"/>
              </w:rPr>
              <w:t>28</w:t>
            </w:r>
            <w:r>
              <w:rPr>
                <w:rFonts w:hint="eastAsia" w:hAnsi="宋体"/>
                <w:b/>
                <w:snapToGrid w:val="0"/>
                <w:szCs w:val="18"/>
              </w:rPr>
              <w:t>日</w:t>
            </w:r>
            <w:r>
              <w:rPr>
                <w:rFonts w:hint="eastAsia" w:hAnsi="宋体"/>
                <w:b/>
                <w:snapToGrid w:val="0"/>
                <w:szCs w:val="18"/>
                <w:lang w:val="en-US" w:eastAsia="zh-CN"/>
              </w:rPr>
              <w:t>9</w:t>
            </w:r>
            <w:r>
              <w:rPr>
                <w:rFonts w:hint="eastAsia" w:hAnsi="宋体"/>
                <w:b/>
                <w:snapToGrid w:val="0"/>
                <w:szCs w:val="18"/>
              </w:rPr>
              <w:t>点30分</w:t>
            </w:r>
            <w:r>
              <w:rPr>
                <w:rFonts w:hAnsi="宋体"/>
                <w:b/>
              </w:rPr>
              <w:t>（北京时间）</w:t>
            </w:r>
          </w:p>
          <w:p>
            <w:pPr>
              <w:pStyle w:val="2"/>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
              <w:spacing w:line="360" w:lineRule="auto"/>
              <w:jc w:val="center"/>
              <w:rPr>
                <w:rFonts w:hAnsi="宋体"/>
              </w:rPr>
            </w:pPr>
            <w:r>
              <w:rPr>
                <w:rFonts w:hint="eastAsia" w:hAnsi="宋体"/>
              </w:rPr>
              <w:t>13</w:t>
            </w:r>
          </w:p>
        </w:tc>
        <w:tc>
          <w:tcPr>
            <w:tcW w:w="1038" w:type="dxa"/>
            <w:vAlign w:val="center"/>
          </w:tcPr>
          <w:p>
            <w:pPr>
              <w:pStyle w:val="2"/>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
              <w:spacing w:line="360" w:lineRule="auto"/>
              <w:jc w:val="center"/>
              <w:rPr>
                <w:rFonts w:hAnsi="宋体"/>
              </w:rPr>
            </w:pPr>
            <w:r>
              <w:rPr>
                <w:rFonts w:hint="eastAsia" w:hAnsi="宋体"/>
              </w:rPr>
              <w:t>投标截止时间</w:t>
            </w:r>
          </w:p>
        </w:tc>
        <w:tc>
          <w:tcPr>
            <w:tcW w:w="6520" w:type="dxa"/>
          </w:tcPr>
          <w:p>
            <w:pPr>
              <w:pStyle w:val="2"/>
              <w:spacing w:line="360" w:lineRule="auto"/>
              <w:rPr>
                <w:rFonts w:hAnsi="宋体"/>
                <w:b/>
              </w:rPr>
            </w:pPr>
            <w:r>
              <w:rPr>
                <w:rFonts w:hint="eastAsia" w:hAnsi="宋体"/>
                <w:b/>
                <w:snapToGrid w:val="0"/>
                <w:szCs w:val="18"/>
              </w:rPr>
              <w:t>2023年</w:t>
            </w:r>
            <w:r>
              <w:rPr>
                <w:rFonts w:hint="eastAsia" w:hAnsi="宋体"/>
                <w:b/>
                <w:snapToGrid w:val="0"/>
                <w:szCs w:val="18"/>
                <w:lang w:val="en-US" w:eastAsia="zh-CN"/>
              </w:rPr>
              <w:t>2</w:t>
            </w:r>
            <w:r>
              <w:rPr>
                <w:rFonts w:hint="eastAsia" w:hAnsi="宋体"/>
                <w:b/>
                <w:snapToGrid w:val="0"/>
                <w:szCs w:val="18"/>
              </w:rPr>
              <w:t>月</w:t>
            </w:r>
            <w:r>
              <w:rPr>
                <w:rFonts w:hint="eastAsia" w:hAnsi="宋体"/>
                <w:b/>
                <w:snapToGrid w:val="0"/>
                <w:szCs w:val="18"/>
                <w:lang w:val="en-US" w:eastAsia="zh-CN"/>
              </w:rPr>
              <w:t>28</w:t>
            </w:r>
            <w:r>
              <w:rPr>
                <w:rFonts w:hint="eastAsia" w:hAnsi="宋体"/>
                <w:b/>
                <w:snapToGrid w:val="0"/>
                <w:szCs w:val="18"/>
              </w:rPr>
              <w:t>日</w:t>
            </w:r>
            <w:r>
              <w:rPr>
                <w:rFonts w:hint="eastAsia" w:hAnsi="宋体"/>
                <w:b/>
                <w:snapToGrid w:val="0"/>
                <w:szCs w:val="18"/>
                <w:lang w:val="en-US" w:eastAsia="zh-CN"/>
              </w:rPr>
              <w:t>9</w:t>
            </w:r>
            <w:bookmarkStart w:id="95" w:name="_GoBack"/>
            <w:bookmarkEnd w:id="95"/>
            <w:r>
              <w:rPr>
                <w:rFonts w:hint="eastAsia" w:hAnsi="宋体"/>
                <w:b/>
                <w:snapToGrid w:val="0"/>
                <w:szCs w:val="18"/>
              </w:rPr>
              <w:t>点30分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
              <w:spacing w:line="360" w:lineRule="auto"/>
              <w:jc w:val="center"/>
              <w:rPr>
                <w:rFonts w:hAnsi="宋体"/>
              </w:rPr>
            </w:pPr>
            <w:r>
              <w:rPr>
                <w:rFonts w:hint="eastAsia" w:hAnsi="宋体"/>
              </w:rPr>
              <w:t>14</w:t>
            </w:r>
          </w:p>
        </w:tc>
        <w:tc>
          <w:tcPr>
            <w:tcW w:w="1038" w:type="dxa"/>
            <w:vAlign w:val="center"/>
          </w:tcPr>
          <w:p>
            <w:pPr>
              <w:pStyle w:val="2"/>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
              <w:spacing w:line="360" w:lineRule="auto"/>
              <w:jc w:val="center"/>
              <w:rPr>
                <w:rFonts w:hAnsi="宋体"/>
              </w:rPr>
            </w:pPr>
            <w:r>
              <w:rPr>
                <w:rFonts w:hint="eastAsia" w:hAnsi="宋体"/>
              </w:rPr>
              <w:t>评标办法</w:t>
            </w:r>
          </w:p>
        </w:tc>
        <w:tc>
          <w:tcPr>
            <w:tcW w:w="6520" w:type="dxa"/>
          </w:tcPr>
          <w:p>
            <w:pPr>
              <w:pStyle w:val="2"/>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
              <w:spacing w:line="360" w:lineRule="auto"/>
              <w:jc w:val="center"/>
              <w:rPr>
                <w:rFonts w:hAnsi="宋体"/>
              </w:rPr>
            </w:pPr>
            <w:r>
              <w:rPr>
                <w:rFonts w:hint="eastAsia" w:hAnsi="宋体"/>
              </w:rPr>
              <w:t>15</w:t>
            </w:r>
          </w:p>
        </w:tc>
        <w:tc>
          <w:tcPr>
            <w:tcW w:w="1038" w:type="dxa"/>
            <w:vAlign w:val="center"/>
          </w:tcPr>
          <w:p>
            <w:pPr>
              <w:pStyle w:val="2"/>
              <w:spacing w:line="360" w:lineRule="auto"/>
              <w:jc w:val="center"/>
              <w:rPr>
                <w:rFonts w:hAnsi="宋体"/>
              </w:rPr>
            </w:pPr>
            <w:r>
              <w:rPr>
                <w:rFonts w:hint="eastAsia" w:hAnsi="宋体"/>
              </w:rPr>
              <w:t>33</w:t>
            </w:r>
            <w:r>
              <w:rPr>
                <w:rFonts w:hAnsi="宋体"/>
              </w:rPr>
              <w:t>.1</w:t>
            </w:r>
          </w:p>
        </w:tc>
        <w:tc>
          <w:tcPr>
            <w:tcW w:w="1843" w:type="dxa"/>
            <w:vAlign w:val="center"/>
          </w:tcPr>
          <w:p>
            <w:pPr>
              <w:pStyle w:val="2"/>
              <w:spacing w:line="360" w:lineRule="auto"/>
              <w:jc w:val="center"/>
              <w:rPr>
                <w:snapToGrid w:val="0"/>
                <w:kern w:val="0"/>
              </w:rPr>
            </w:pPr>
            <w:r>
              <w:rPr>
                <w:rFonts w:hint="eastAsia"/>
                <w:snapToGrid w:val="0"/>
                <w:kern w:val="0"/>
              </w:rPr>
              <w:t>履约保证金</w:t>
            </w:r>
          </w:p>
        </w:tc>
        <w:tc>
          <w:tcPr>
            <w:tcW w:w="6520" w:type="dxa"/>
          </w:tcPr>
          <w:p>
            <w:pPr>
              <w:pStyle w:val="2"/>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
              <w:spacing w:line="360" w:lineRule="auto"/>
              <w:jc w:val="center"/>
              <w:rPr>
                <w:rFonts w:hAnsi="宋体"/>
              </w:rPr>
            </w:pPr>
            <w:r>
              <w:rPr>
                <w:rFonts w:hint="eastAsia" w:hAnsi="宋体"/>
              </w:rPr>
              <w:t>16</w:t>
            </w:r>
          </w:p>
        </w:tc>
        <w:tc>
          <w:tcPr>
            <w:tcW w:w="1038" w:type="dxa"/>
            <w:vAlign w:val="center"/>
          </w:tcPr>
          <w:p>
            <w:pPr>
              <w:pStyle w:val="2"/>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
              <w:spacing w:line="360" w:lineRule="auto"/>
              <w:jc w:val="center"/>
              <w:rPr>
                <w:rFonts w:hAnsi="宋体"/>
              </w:rPr>
            </w:pPr>
            <w:r>
              <w:rPr>
                <w:rFonts w:hint="eastAsia" w:hAnsi="宋体"/>
              </w:rPr>
              <w:t>中标服务费</w:t>
            </w:r>
          </w:p>
        </w:tc>
        <w:tc>
          <w:tcPr>
            <w:tcW w:w="6520" w:type="dxa"/>
          </w:tcPr>
          <w:p>
            <w:pPr>
              <w:pStyle w:val="2"/>
              <w:spacing w:line="360" w:lineRule="auto"/>
              <w:rPr>
                <w:rFonts w:hAnsi="宋体"/>
              </w:rPr>
            </w:pPr>
            <w:r>
              <w:rPr>
                <w:rFonts w:hint="eastAsia" w:asciiTheme="minorEastAsia" w:hAnsiTheme="minorEastAsia" w:eastAsiaTheme="minorEastAsia"/>
                <w:szCs w:val="21"/>
              </w:rPr>
              <w:t>按深财购[2018]27号文件的代理费用参考标准（</w:t>
            </w:r>
            <w:r>
              <w:rPr>
                <w:rFonts w:hint="eastAsia" w:asciiTheme="minorEastAsia" w:hAnsiTheme="minorEastAsia" w:eastAsiaTheme="minorEastAsia"/>
              </w:rPr>
              <w:t>详见《投标人须知》</w:t>
            </w:r>
            <w:r>
              <w:rPr>
                <w:rFonts w:hint="eastAsia" w:asciiTheme="minorEastAsia" w:hAnsiTheme="minorEastAsia" w:eastAsiaTheme="minorEastAsia"/>
                <w:szCs w:val="21"/>
              </w:rPr>
              <w:t>），向中标供应商收取</w:t>
            </w:r>
            <w:r>
              <w:rPr>
                <w:rFonts w:hint="eastAsia" w:asciiTheme="minorEastAsia" w:hAnsiTheme="minorEastAsia" w:eastAsiaTheme="minorEastAsia"/>
              </w:rPr>
              <w:t>，最低收取人民币7000元。</w:t>
            </w:r>
          </w:p>
        </w:tc>
      </w:tr>
    </w:tbl>
    <w:p>
      <w:pPr>
        <w:pStyle w:val="3"/>
        <w:spacing w:before="0" w:after="0"/>
        <w:rPr>
          <w:sz w:val="21"/>
          <w:szCs w:val="21"/>
        </w:rPr>
      </w:pPr>
    </w:p>
    <w:p>
      <w:pPr>
        <w:rPr>
          <w:rFonts w:eastAsiaTheme="minorEastAsia"/>
          <w:kern w:val="44"/>
        </w:rPr>
      </w:pPr>
      <w:r>
        <w:rPr>
          <w:szCs w:val="21"/>
        </w:rPr>
        <w:br w:type="page"/>
      </w:r>
    </w:p>
    <w:p>
      <w:pPr>
        <w:pStyle w:val="3"/>
        <w:spacing w:before="0" w:after="0"/>
        <w:rPr>
          <w:sz w:val="21"/>
          <w:szCs w:val="21"/>
        </w:rPr>
      </w:pPr>
    </w:p>
    <w:p>
      <w:pPr>
        <w:pStyle w:val="3"/>
      </w:pPr>
      <w:bookmarkStart w:id="19" w:name="_Toc110410369"/>
      <w:r>
        <w:rPr>
          <w:rFonts w:hint="eastAsia"/>
        </w:rPr>
        <w:t>第六章  投标人须知</w:t>
      </w:r>
      <w:bookmarkEnd w:id="19"/>
    </w:p>
    <w:p>
      <w:pPr>
        <w:pStyle w:val="5"/>
        <w:spacing w:before="0" w:after="0"/>
      </w:pPr>
      <w:bookmarkStart w:id="20" w:name="_Toc110410370"/>
      <w:r>
        <w:rPr>
          <w:rFonts w:hint="eastAsia"/>
        </w:rPr>
        <w:t>一、说</w:t>
      </w:r>
      <w:r>
        <w:t xml:space="preserve">  </w:t>
      </w:r>
      <w:r>
        <w:rPr>
          <w:rFonts w:hint="eastAsia"/>
        </w:rPr>
        <w:t>明</w:t>
      </w:r>
      <w:bookmarkEnd w:id="20"/>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采购人和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1" w:name="q5"/>
      <w:bookmarkEnd w:id="21"/>
    </w:p>
    <w:p>
      <w:pPr>
        <w:pStyle w:val="5"/>
        <w:spacing w:before="0" w:after="0"/>
      </w:pPr>
      <w:bookmarkStart w:id="22" w:name="_Toc110410371"/>
      <w:r>
        <w:rPr>
          <w:rFonts w:hint="eastAsia"/>
        </w:rPr>
        <w:t>二、招标文件说明</w:t>
      </w:r>
      <w:bookmarkEnd w:id="22"/>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5"/>
        <w:spacing w:before="0" w:after="0"/>
      </w:pPr>
      <w:bookmarkStart w:id="23" w:name="q6"/>
      <w:bookmarkEnd w:id="23"/>
      <w:bookmarkStart w:id="24" w:name="_Toc110410372"/>
      <w:r>
        <w:rPr>
          <w:rFonts w:hint="eastAsia"/>
        </w:rPr>
        <w:t>三、投标文件的编写</w:t>
      </w:r>
      <w:bookmarkEnd w:id="24"/>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为了便于投标文件保存，需提交一份投标文件备份光盘（或U盘，内容为投标文件正本盖章扫描件）。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pPr>
        <w:adjustRightInd w:val="0"/>
        <w:spacing w:line="360" w:lineRule="auto"/>
        <w:rPr>
          <w:rFonts w:asciiTheme="minorEastAsia" w:hAnsiTheme="minorEastAsia" w:eastAsiaTheme="minorEastAsia"/>
          <w:snapToGrid w:val="0"/>
          <w:kern w:val="0"/>
        </w:rPr>
      </w:pPr>
    </w:p>
    <w:p>
      <w:pPr>
        <w:pStyle w:val="5"/>
        <w:spacing w:before="0" w:after="0"/>
      </w:pPr>
      <w:bookmarkStart w:id="25" w:name="q7"/>
      <w:bookmarkEnd w:id="25"/>
      <w:bookmarkStart w:id="26" w:name="_Toc110410373"/>
      <w:r>
        <w:rPr>
          <w:rFonts w:hint="eastAsia"/>
        </w:rPr>
        <w:t>四、投标文件的递交</w:t>
      </w:r>
      <w:bookmarkEnd w:id="26"/>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7" w:name="_Hlt35050056"/>
      <w:bookmarkEnd w:id="2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5"/>
        <w:spacing w:before="0" w:after="0"/>
      </w:pPr>
      <w:bookmarkStart w:id="28" w:name="q8"/>
      <w:bookmarkEnd w:id="28"/>
      <w:bookmarkStart w:id="29" w:name="_Toc110410374"/>
      <w:r>
        <w:rPr>
          <w:rFonts w:hint="eastAsia"/>
        </w:rPr>
        <w:t>五、开标和评标</w:t>
      </w:r>
      <w:bookmarkEnd w:id="2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30" w:name="q9"/>
      <w:bookmarkEnd w:id="30"/>
    </w:p>
    <w:p>
      <w:pPr>
        <w:pStyle w:val="5"/>
        <w:spacing w:before="0" w:after="0"/>
      </w:pPr>
      <w:bookmarkStart w:id="31" w:name="_Toc110410375"/>
      <w:r>
        <w:rPr>
          <w:rFonts w:hint="eastAsia"/>
        </w:rPr>
        <w:t>六、授予合同</w:t>
      </w:r>
      <w:bookmarkEnd w:id="31"/>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中标（成交）金额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pPr>
        <w:spacing w:line="360" w:lineRule="auto"/>
        <w:ind w:firstLine="1044" w:firstLineChars="200"/>
        <w:rPr>
          <w:b/>
          <w:sz w:val="52"/>
          <w:szCs w:val="52"/>
        </w:rPr>
      </w:pPr>
    </w:p>
    <w:p>
      <w:pPr>
        <w:pStyle w:val="5"/>
        <w:spacing w:before="0" w:after="0"/>
      </w:pPr>
      <w:bookmarkStart w:id="32" w:name="_Toc110410376"/>
      <w:r>
        <w:rPr>
          <w:rFonts w:hint="eastAsia"/>
        </w:rPr>
        <w:t>七、质疑处理</w:t>
      </w:r>
      <w:bookmarkEnd w:id="32"/>
    </w:p>
    <w:p>
      <w:pPr>
        <w:spacing w:line="360" w:lineRule="auto"/>
        <w:rPr>
          <w:rFonts w:asciiTheme="majorEastAsia" w:hAnsiTheme="majorEastAsia" w:eastAsiaTheme="majorEastAsia"/>
          <w:b/>
          <w:bCs/>
          <w:szCs w:val="21"/>
        </w:rPr>
      </w:pPr>
      <w:bookmarkStart w:id="33"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4" w:name="_Hlk75374941"/>
      <w:r>
        <w:rPr>
          <w:rFonts w:hint="eastAsia" w:asciiTheme="majorEastAsia" w:hAnsiTheme="majorEastAsia" w:eastAsiaTheme="majorEastAsia"/>
          <w:szCs w:val="21"/>
        </w:rPr>
        <w:t>以联合体形式参与的，质疑应当由组成联合体的所有成员共同提出</w:t>
      </w:r>
      <w:bookmarkEnd w:id="34"/>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3"/>
    </w:p>
    <w:p/>
    <w:p/>
    <w:p/>
    <w:p/>
    <w:p/>
    <w:p/>
    <w:p/>
    <w:p/>
    <w:p/>
    <w:p/>
    <w:p/>
    <w:p/>
    <w:p/>
    <w:p/>
    <w:p>
      <w:pPr>
        <w:pStyle w:val="3"/>
      </w:pPr>
      <w:bookmarkStart w:id="35" w:name="_Toc110410377"/>
      <w:r>
        <w:rPr>
          <w:rFonts w:hint="eastAsia"/>
        </w:rPr>
        <w:t>第七章  投标文件格式</w:t>
      </w:r>
      <w:bookmarkEnd w:id="35"/>
    </w:p>
    <w:p>
      <w:pPr>
        <w:jc w:val="center"/>
        <w:rPr>
          <w:b/>
          <w:sz w:val="52"/>
          <w:szCs w:val="52"/>
        </w:rPr>
      </w:pPr>
    </w:p>
    <w:p>
      <w:pPr>
        <w:pStyle w:val="5"/>
        <w:spacing w:line="400" w:lineRule="exact"/>
        <w:rPr>
          <w:rFonts w:ascii="仿宋" w:hAnsi="仿宋" w:eastAsia="仿宋"/>
        </w:rPr>
      </w:pPr>
      <w:bookmarkStart w:id="36" w:name="_Toc110410378"/>
      <w:bookmarkStart w:id="37" w:name="_Toc44691163"/>
      <w:bookmarkStart w:id="38" w:name="_Toc31468"/>
      <w:bookmarkStart w:id="39" w:name="_Toc11772"/>
      <w:bookmarkStart w:id="40" w:name="_Toc14934"/>
      <w:bookmarkStart w:id="41" w:name="_Toc25194"/>
      <w:bookmarkStart w:id="42" w:name="_Toc44691395"/>
      <w:bookmarkStart w:id="43" w:name="_Toc44690704"/>
      <w:bookmarkStart w:id="44" w:name="_Toc44690431"/>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rPr>
          <w:b/>
          <w:bCs/>
        </w:rPr>
      </w:pPr>
      <w:bookmarkStart w:id="45" w:name="_投标文件格式（第一册）"/>
      <w:bookmarkEnd w:id="45"/>
      <w:bookmarkStart w:id="46" w:name="q0"/>
      <w:r>
        <w:rPr>
          <w:rFonts w:ascii="仿宋" w:hAnsi="仿宋" w:eastAsia="仿宋"/>
        </w:rPr>
        <w:br w:type="page"/>
      </w:r>
    </w:p>
    <w:p>
      <w:pPr>
        <w:pStyle w:val="5"/>
        <w:spacing w:line="400" w:lineRule="exact"/>
        <w:rPr>
          <w:rFonts w:ascii="仿宋" w:hAnsi="仿宋" w:eastAsia="仿宋"/>
        </w:rPr>
      </w:pPr>
    </w:p>
    <w:p>
      <w:pPr>
        <w:pStyle w:val="5"/>
        <w:spacing w:line="400" w:lineRule="exact"/>
        <w:rPr>
          <w:rFonts w:ascii="仿宋" w:hAnsi="仿宋" w:eastAsia="仿宋"/>
        </w:rPr>
      </w:pPr>
      <w:bookmarkStart w:id="47" w:name="_Toc110410379"/>
      <w:r>
        <w:rPr>
          <w:rFonts w:hint="eastAsia" w:ascii="仿宋" w:hAnsi="仿宋" w:eastAsia="仿宋"/>
        </w:rPr>
        <w:t>投标文件格式</w:t>
      </w:r>
      <w:bookmarkEnd w:id="47"/>
    </w:p>
    <w:bookmarkEnd w:id="46"/>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8" w:name="_格式1__投标人资格证明文件"/>
      <w:bookmarkEnd w:id="48"/>
      <w:r>
        <w:br w:type="page"/>
      </w:r>
    </w:p>
    <w:p>
      <w:pPr>
        <w:adjustRightInd w:val="0"/>
        <w:snapToGrid w:val="0"/>
        <w:spacing w:line="300" w:lineRule="auto"/>
        <w:jc w:val="center"/>
      </w:pPr>
    </w:p>
    <w:p>
      <w:pPr>
        <w:pStyle w:val="5"/>
        <w:spacing w:line="400" w:lineRule="exact"/>
        <w:rPr>
          <w:rFonts w:ascii="仿宋" w:hAnsi="仿宋" w:eastAsia="仿宋"/>
        </w:rPr>
      </w:pPr>
      <w:bookmarkStart w:id="49" w:name="_Toc110410380"/>
      <w:bookmarkStart w:id="50" w:name="_Toc73613640"/>
      <w:r>
        <w:rPr>
          <w:rFonts w:hint="eastAsia" w:ascii="仿宋" w:hAnsi="仿宋" w:eastAsia="仿宋"/>
        </w:rPr>
        <w:t>政府采购违法行为风险知悉确认书</w:t>
      </w:r>
      <w:bookmarkEnd w:id="49"/>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szCs w:val="21"/>
        </w:rPr>
      </w:pPr>
    </w:p>
    <w:p>
      <w:pPr>
        <w:widowControl/>
        <w:jc w:val="left"/>
      </w:pPr>
      <w:r>
        <w:br w:type="page"/>
      </w:r>
    </w:p>
    <w:p/>
    <w:p>
      <w:pPr>
        <w:pStyle w:val="5"/>
        <w:spacing w:line="400" w:lineRule="exact"/>
        <w:rPr>
          <w:rFonts w:ascii="仿宋" w:hAnsi="仿宋" w:eastAsia="仿宋"/>
        </w:rPr>
      </w:pPr>
      <w:bookmarkStart w:id="51" w:name="_Toc110410381"/>
      <w:r>
        <w:rPr>
          <w:rFonts w:hint="eastAsia" w:ascii="仿宋" w:hAnsi="仿宋" w:eastAsia="仿宋"/>
        </w:rPr>
        <w:t>评标指引表</w:t>
      </w:r>
      <w:bookmarkEnd w:id="50"/>
      <w:bookmarkEnd w:id="51"/>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188" w:type="dxa"/>
            <w:vAlign w:val="center"/>
          </w:tcPr>
          <w:p>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
        <w:spacing w:line="360" w:lineRule="auto"/>
        <w:rPr>
          <w:rFonts w:hAnsi="宋体"/>
          <w:b/>
          <w:szCs w:val="21"/>
        </w:rPr>
      </w:pPr>
    </w:p>
    <w:p>
      <w:pPr>
        <w:pStyle w:val="2"/>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4"/>
        <w:jc w:val="center"/>
      </w:pPr>
    </w:p>
    <w:p/>
    <w:p/>
    <w:p/>
    <w:p/>
    <w:p/>
    <w:p/>
    <w:p/>
    <w:p/>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52" w:name="_Toc44691164"/>
      <w:bookmarkStart w:id="53" w:name="_Toc44690432"/>
      <w:bookmarkStart w:id="54" w:name="_Toc44691396"/>
      <w:bookmarkStart w:id="55" w:name="_Toc44690705"/>
      <w:r>
        <w:rPr>
          <w:rFonts w:hint="eastAsia" w:asciiTheme="minorEastAsia" w:hAnsiTheme="minorEastAsia" w:eastAsiaTheme="minorEastAsia"/>
          <w:sz w:val="24"/>
        </w:rPr>
        <w:t>格式1  投标人资格证明文件</w:t>
      </w:r>
      <w:bookmarkEnd w:id="52"/>
      <w:bookmarkEnd w:id="53"/>
      <w:bookmarkEnd w:id="54"/>
      <w:bookmarkEnd w:id="55"/>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w:t>
      </w:r>
      <w:r>
        <w:rPr>
          <w:rFonts w:hint="eastAsia" w:asciiTheme="minorEastAsia" w:hAnsiTheme="minorEastAsia" w:eastAsiaTheme="minorEastAsia"/>
          <w:snapToGrid w:val="0"/>
        </w:rPr>
        <w:t>国家企业信用信息公示系统（https://www.gsxt.gov.cn/index.html）或机关赋码和事业单位登记管理网（http://www.gjsy.gov.cn/sydwfrxxcx/）或全国社会组织信用信息公示平台（https://xxgs.chinanpo.mca.gov.cn/gsxt/newList）网站供应商信息查询截图</w:t>
      </w:r>
    </w:p>
    <w:p>
      <w:pPr>
        <w:adjustRightInd w:val="0"/>
        <w:snapToGrid w:val="0"/>
        <w:spacing w:line="360" w:lineRule="auto"/>
        <w:ind w:firstLine="424" w:firstLineChars="202"/>
        <w:rPr>
          <w:rFonts w:ascii="宋体" w:hAnsi="宋体"/>
        </w:rPr>
      </w:pPr>
      <w:r>
        <w:rPr>
          <w:rFonts w:hint="eastAsia" w:ascii="宋体" w:hAnsi="宋体"/>
        </w:rPr>
        <w:t>4、其它资格证明材料（如有，按第一章投标邀请“申请人的资格要求”提供）</w:t>
      </w:r>
    </w:p>
    <w:p>
      <w:pPr>
        <w:adjustRightInd w:val="0"/>
        <w:snapToGrid w:val="0"/>
        <w:spacing w:line="360" w:lineRule="auto"/>
        <w:ind w:firstLine="424" w:firstLineChars="202"/>
        <w:rPr>
          <w:rFonts w:ascii="宋体" w:hAnsi="宋体"/>
          <w:bCs/>
          <w:snapToGrid w:val="0"/>
          <w:kern w:val="0"/>
        </w:rPr>
      </w:pPr>
    </w:p>
    <w:p>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tabs>
          <w:tab w:val="left" w:pos="555"/>
        </w:tabs>
        <w:adjustRightInd w:val="0"/>
        <w:snapToGrid w:val="0"/>
        <w:spacing w:line="300" w:lineRule="auto"/>
        <w:rPr>
          <w:b/>
          <w:snapToGrid w:val="0"/>
          <w:sz w:val="32"/>
          <w:szCs w:val="32"/>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r>
        <w:br w:type="page"/>
      </w:r>
    </w:p>
    <w:p>
      <w:pPr>
        <w:adjustRightInd w:val="0"/>
        <w:snapToGrid w:val="0"/>
        <w:spacing w:line="360" w:lineRule="auto"/>
        <w:ind w:firstLine="600"/>
        <w:jc w:val="right"/>
      </w:pPr>
    </w:p>
    <w:p>
      <w:pPr>
        <w:pStyle w:val="7"/>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法定代表人（负责人）证明书及授权委托书</w:t>
      </w:r>
    </w:p>
    <w:p>
      <w:pPr>
        <w:tabs>
          <w:tab w:val="left" w:pos="450"/>
        </w:tabs>
        <w:jc w:val="center"/>
        <w:rPr>
          <w:rFonts w:ascii="宋体" w:hAnsi="宋体"/>
          <w:b/>
          <w:sz w:val="30"/>
          <w:szCs w:val="30"/>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widowControl/>
        <w:jc w:val="left"/>
        <w:rPr>
          <w:b/>
          <w:bCs/>
          <w:sz w:val="28"/>
        </w:rPr>
      </w:pPr>
      <w:r>
        <w:rPr>
          <w:b/>
          <w:bCs/>
          <w:sz w:val="28"/>
        </w:rPr>
        <w:br w:type="page"/>
      </w:r>
    </w:p>
    <w:p>
      <w:pPr>
        <w:ind w:firstLine="2249" w:firstLineChars="800"/>
        <w:rPr>
          <w:b/>
          <w:bCs/>
          <w:sz w:val="28"/>
        </w:rPr>
      </w:pPr>
    </w:p>
    <w:p>
      <w:pPr>
        <w:jc w:val="center"/>
        <w:rPr>
          <w:b/>
          <w:bCs/>
          <w:sz w:val="28"/>
        </w:rPr>
      </w:pPr>
      <w:r>
        <w:rPr>
          <w:rFonts w:hint="eastAsia"/>
          <w:b/>
          <w:bCs/>
          <w:sz w:val="28"/>
        </w:rPr>
        <w:t>法定代表人（负责人）授权委托书</w:t>
      </w:r>
      <w:r>
        <w:rPr>
          <w:rFonts w:hint="eastAsia" w:ascii="宋体" w:hAnsi="宋体"/>
          <w:b/>
          <w:sz w:val="30"/>
          <w:szCs w:val="30"/>
        </w:rPr>
        <w:t>（参考）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6"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56"/>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
      <w:pPr>
        <w:widowControl/>
        <w:jc w:val="left"/>
      </w:pPr>
      <w:r>
        <w:br w:type="page"/>
      </w:r>
    </w:p>
    <w:p>
      <w:pPr>
        <w:tabs>
          <w:tab w:val="left" w:pos="720"/>
        </w:tabs>
        <w:adjustRightInd w:val="0"/>
        <w:snapToGrid w:val="0"/>
        <w:spacing w:line="300" w:lineRule="auto"/>
        <w:rPr>
          <w:b/>
          <w:snapToGrid w:val="0"/>
          <w:kern w:val="0"/>
          <w:sz w:val="28"/>
        </w:rPr>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投</w:t>
      </w:r>
      <w:r>
        <w:rPr>
          <w:rFonts w:asciiTheme="minorEastAsia" w:hAnsiTheme="minorEastAsia" w:eastAsiaTheme="minorEastAsia"/>
          <w:sz w:val="24"/>
        </w:rPr>
        <w:t xml:space="preserve"> </w:t>
      </w:r>
      <w:r>
        <w:rPr>
          <w:rFonts w:hint="eastAsia" w:asciiTheme="minorEastAsia" w:hAnsiTheme="minorEastAsia" w:eastAsiaTheme="minorEastAsia"/>
          <w:sz w:val="24"/>
        </w:rPr>
        <w:t>标</w:t>
      </w:r>
      <w:r>
        <w:rPr>
          <w:rFonts w:asciiTheme="minorEastAsia" w:hAnsiTheme="minorEastAsia" w:eastAsiaTheme="minorEastAsia"/>
          <w:sz w:val="24"/>
        </w:rPr>
        <w:t xml:space="preserve"> </w:t>
      </w:r>
      <w:r>
        <w:rPr>
          <w:rFonts w:hint="eastAsia" w:asciiTheme="minorEastAsia" w:hAnsiTheme="minorEastAsia" w:eastAsiaTheme="minorEastAsia"/>
          <w:sz w:val="24"/>
        </w:rPr>
        <w:t>函</w:t>
      </w:r>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评分中涉及的承诺及声明函</w:t>
      </w: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413"/>
        <w:keepNext w:val="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
    <w:p>
      <w:pPr>
        <w:adjustRightInd w:val="0"/>
        <w:spacing w:line="300" w:lineRule="auto"/>
        <w:ind w:hanging="2"/>
        <w:jc w:val="center"/>
        <w:rPr>
          <w:b/>
          <w:snapToGrid w:val="0"/>
          <w:kern w:val="0"/>
          <w:sz w:val="28"/>
        </w:rPr>
      </w:pPr>
    </w:p>
    <w:p>
      <w:pPr>
        <w:widowControl/>
        <w:jc w:val="left"/>
        <w:rPr>
          <w:b/>
          <w:snapToGrid w:val="0"/>
          <w:kern w:val="0"/>
          <w:sz w:val="28"/>
        </w:rPr>
      </w:pPr>
    </w:p>
    <w:p>
      <w:pPr>
        <w:adjustRightInd w:val="0"/>
        <w:spacing w:line="300" w:lineRule="auto"/>
        <w:ind w:hanging="2"/>
        <w:jc w:val="center"/>
        <w:rPr>
          <w:b/>
          <w:snapToGrid w:val="0"/>
          <w:kern w:val="0"/>
          <w:sz w:val="28"/>
        </w:rPr>
      </w:pPr>
    </w:p>
    <w:p>
      <w:pPr>
        <w:pStyle w:val="6"/>
        <w:tabs>
          <w:tab w:val="left" w:pos="0"/>
        </w:tabs>
        <w:jc w:val="center"/>
        <w:rPr>
          <w:rFonts w:ascii="宋体" w:hAnsi="宋体" w:eastAsia="宋体"/>
        </w:rPr>
      </w:pPr>
      <w:r>
        <w:rPr>
          <w:rFonts w:hint="eastAsia" w:ascii="宋体" w:hAnsi="宋体" w:eastAsia="宋体"/>
        </w:rPr>
        <w:t>中小企业声明函</w:t>
      </w:r>
    </w:p>
    <w:p>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1"/>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p>
    <w:p>
      <w:pPr>
        <w:pStyle w:val="6"/>
        <w:tabs>
          <w:tab w:val="left" w:pos="0"/>
        </w:tabs>
        <w:jc w:val="center"/>
        <w:rPr>
          <w:rFonts w:ascii="宋体" w:hAnsi="宋体" w:eastAsia="宋体"/>
        </w:rPr>
      </w:pPr>
      <w:r>
        <w:rPr>
          <w:rFonts w:hint="eastAsia" w:ascii="宋体" w:hAnsi="宋体" w:eastAsia="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r>
        <w:rPr>
          <w:rFonts w:hint="eastAsia" w:ascii="宋体" w:hAnsi="宋体"/>
          <w:szCs w:val="21"/>
        </w:rPr>
        <w:t xml:space="preserve">                                    </w:t>
      </w: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6"/>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adjustRightInd w:val="0"/>
        <w:snapToGrid w:val="0"/>
        <w:spacing w:line="360" w:lineRule="auto"/>
        <w:ind w:firstLine="600"/>
        <w:jc w:val="right"/>
      </w:pPr>
      <w:r>
        <w:t xml:space="preserve">                                          </w:t>
      </w:r>
      <w:r>
        <w:rPr>
          <w:b/>
          <w:bCs/>
        </w:rPr>
        <w:t xml:space="preserve">  </w:t>
      </w:r>
    </w:p>
    <w:p>
      <w:pPr>
        <w:adjustRightInd w:val="0"/>
        <w:snapToGrid w:val="0"/>
        <w:spacing w:line="360" w:lineRule="auto"/>
        <w:ind w:firstLine="600"/>
        <w:jc w:val="right"/>
      </w:pPr>
    </w:p>
    <w:p>
      <w:pPr>
        <w:widowControl/>
        <w:jc w:val="left"/>
      </w:pPr>
      <w:r>
        <w:br w:type="page"/>
      </w:r>
    </w:p>
    <w:p>
      <w:pPr>
        <w:adjustRightInd w:val="0"/>
        <w:snapToGrid w:val="0"/>
        <w:spacing w:line="360" w:lineRule="auto"/>
        <w:ind w:firstLine="600"/>
        <w:jc w:val="left"/>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7" w:name="_Toc44691397"/>
      <w:bookmarkStart w:id="58" w:name="_Toc44690433"/>
      <w:bookmarkStart w:id="59" w:name="_Toc44691165"/>
      <w:bookmarkStart w:id="60" w:name="_Toc44690706"/>
      <w:r>
        <w:rPr>
          <w:rFonts w:hint="eastAsia" w:asciiTheme="minorEastAsia" w:hAnsiTheme="minorEastAsia" w:eastAsiaTheme="minorEastAsia"/>
          <w:sz w:val="24"/>
        </w:rPr>
        <w:t>格式5  开标一览表</w:t>
      </w:r>
      <w:bookmarkEnd w:id="57"/>
      <w:bookmarkEnd w:id="58"/>
      <w:bookmarkEnd w:id="59"/>
      <w:bookmarkEnd w:id="60"/>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4330"/>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315"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30"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315" w:type="dxa"/>
            <w:tcBorders>
              <w:top w:val="single" w:color="auto" w:sz="4" w:space="0"/>
            </w:tcBorders>
            <w:vAlign w:val="center"/>
          </w:tcPr>
          <w:p>
            <w:pPr>
              <w:adjustRightInd w:val="0"/>
              <w:snapToGrid w:val="0"/>
              <w:spacing w:line="360" w:lineRule="auto"/>
              <w:jc w:val="center"/>
            </w:pPr>
            <w:r>
              <w:rPr>
                <w:rFonts w:hint="eastAsia" w:asciiTheme="minorEastAsia" w:hAnsiTheme="minorEastAsia" w:eastAsiaTheme="minorEastAsia"/>
              </w:rPr>
              <w:t>2023年深圳市专利商标质押数据服务项目</w:t>
            </w:r>
          </w:p>
        </w:tc>
        <w:tc>
          <w:tcPr>
            <w:tcW w:w="4330"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Pr>
                <w:rFonts w:hint="eastAsia"/>
                <w:snapToGrid w:val="0"/>
                <w:kern w:val="0"/>
                <w:u w:val="single"/>
              </w:rPr>
              <w:t xml:space="preserve">           </w:t>
            </w:r>
          </w:p>
          <w:p>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Pr>
                <w:rFonts w:hint="eastAsia"/>
                <w:snapToGrid w:val="0"/>
                <w:kern w:val="0"/>
                <w:u w:val="single"/>
              </w:rPr>
              <w:t xml:space="preserve">           </w:t>
            </w:r>
          </w:p>
        </w:tc>
        <w:tc>
          <w:tcPr>
            <w:tcW w:w="1843"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1" w:name="_Toc44691398"/>
      <w:bookmarkStart w:id="62" w:name="_Toc44691166"/>
      <w:bookmarkStart w:id="63" w:name="_Toc44690434"/>
      <w:bookmarkStart w:id="64" w:name="_Toc44690707"/>
      <w:r>
        <w:rPr>
          <w:rFonts w:hint="eastAsia" w:asciiTheme="minorEastAsia" w:hAnsiTheme="minorEastAsia" w:eastAsiaTheme="minorEastAsia"/>
          <w:sz w:val="24"/>
        </w:rPr>
        <w:t>格式6  报价表</w:t>
      </w:r>
      <w:bookmarkEnd w:id="61"/>
      <w:bookmarkEnd w:id="62"/>
      <w:bookmarkEnd w:id="63"/>
      <w:bookmarkEnd w:id="64"/>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adjustRightInd w:val="0"/>
              <w:snapToGrid w:val="0"/>
              <w:spacing w:line="300" w:lineRule="auto"/>
              <w:rPr>
                <w:rFonts w:ascii="宋体" w:hAnsi="宋体"/>
                <w:snapToGrid w:val="0"/>
                <w:kern w:val="0"/>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pPr>
              <w:adjustRightInd w:val="0"/>
              <w:snapToGrid w:val="0"/>
              <w:spacing w:line="300" w:lineRule="auto"/>
              <w:jc w:val="center"/>
              <w:rPr>
                <w:snapToGrid w:val="0"/>
                <w:kern w:val="0"/>
              </w:rPr>
            </w:pPr>
            <w:r>
              <w:rPr>
                <w:snapToGrid w:val="0"/>
                <w:kern w:val="0"/>
              </w:rPr>
              <w:t>合   计</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adjustRightInd w:val="0"/>
        <w:snapToGrid w:val="0"/>
        <w:spacing w:line="300" w:lineRule="auto"/>
        <w:rPr>
          <w:snapToGrid w:val="0"/>
          <w:kern w:val="0"/>
        </w:rPr>
      </w:pPr>
    </w:p>
    <w:p>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
      <w:pPr>
        <w:pStyle w:val="28"/>
        <w:adjustRightInd w:val="0"/>
        <w:snapToGrid w:val="0"/>
        <w:spacing w:line="312" w:lineRule="auto"/>
        <w:jc w:val="center"/>
        <w:rPr>
          <w:rFonts w:ascii="Times New Roman" w:hAnsi="Times New Roman"/>
          <w:b/>
          <w:sz w:val="28"/>
        </w:rPr>
      </w:pPr>
    </w:p>
    <w:p/>
    <w:p/>
    <w:p/>
    <w:p/>
    <w:p/>
    <w:p/>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5" w:name="_Toc44690435"/>
      <w:bookmarkStart w:id="66" w:name="_Toc44690708"/>
      <w:bookmarkStart w:id="67" w:name="_Toc44691167"/>
      <w:bookmarkStart w:id="68" w:name="_Toc44691399"/>
      <w:r>
        <w:rPr>
          <w:rFonts w:hint="eastAsia" w:asciiTheme="minorEastAsia" w:hAnsiTheme="minorEastAsia" w:eastAsiaTheme="minorEastAsia"/>
          <w:sz w:val="24"/>
        </w:rPr>
        <w:t>格式7  服务方案</w:t>
      </w:r>
      <w:bookmarkEnd w:id="65"/>
      <w:bookmarkEnd w:id="66"/>
      <w:bookmarkEnd w:id="67"/>
      <w:bookmarkEnd w:id="68"/>
    </w:p>
    <w:p>
      <w:pPr>
        <w:pStyle w:val="8"/>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hint="eastAsia" w:ascii="宋体" w:hAnsi="宋体" w:cs="宋体"/>
          <w:szCs w:val="21"/>
        </w:rPr>
      </w:pPr>
      <w:r>
        <w:rPr>
          <w:rFonts w:hint="eastAsia" w:ascii="宋体" w:hAnsi="宋体"/>
          <w:szCs w:val="21"/>
        </w:rPr>
        <w:t>1、</w:t>
      </w:r>
      <w:r>
        <w:rPr>
          <w:rFonts w:hint="eastAsia" w:ascii="宋体" w:hAnsi="宋体" w:cs="宋体"/>
          <w:szCs w:val="21"/>
        </w:rPr>
        <w:t>实施方案</w:t>
      </w:r>
    </w:p>
    <w:p>
      <w:pPr>
        <w:spacing w:line="360" w:lineRule="auto"/>
        <w:ind w:firstLine="420" w:firstLineChars="200"/>
        <w:rPr>
          <w:rFonts w:ascii="宋体" w:hAnsi="宋体" w:cs="宋体"/>
          <w:szCs w:val="21"/>
        </w:rPr>
      </w:pPr>
      <w:r>
        <w:rPr>
          <w:rFonts w:hint="eastAsia" w:ascii="宋体" w:hAnsi="宋体"/>
          <w:szCs w:val="21"/>
        </w:rPr>
        <w:t>2、</w:t>
      </w:r>
      <w:r>
        <w:rPr>
          <w:rFonts w:hint="eastAsia" w:ascii="宋体" w:hAnsi="宋体" w:cs="宋体"/>
          <w:szCs w:val="21"/>
        </w:rPr>
        <w:t>项目重点难点分析、应对措施及相关的合理化建议</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质量保障措施及方案</w:t>
      </w:r>
    </w:p>
    <w:p>
      <w:pPr>
        <w:spacing w:line="360" w:lineRule="auto"/>
        <w:ind w:firstLine="420" w:firstLineChars="200"/>
        <w:rPr>
          <w:rFonts w:ascii="宋体" w:hAnsi="宋体" w:cs="宋体"/>
          <w:szCs w:val="21"/>
        </w:rPr>
      </w:pPr>
      <w:r>
        <w:rPr>
          <w:rFonts w:hint="eastAsia" w:ascii="宋体" w:hAnsi="宋体" w:cs="宋体"/>
          <w:szCs w:val="21"/>
        </w:rPr>
        <w:t>4、项目完成（服务期满）后的服务承诺</w:t>
      </w:r>
    </w:p>
    <w:p>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szCs w:val="21"/>
        </w:rPr>
        <w:t>违约承诺</w:t>
      </w:r>
    </w:p>
    <w:p>
      <w:pPr>
        <w:spacing w:line="360" w:lineRule="auto"/>
        <w:ind w:firstLine="420" w:firstLineChars="200"/>
        <w:rPr>
          <w:rFonts w:ascii="宋体" w:hAnsi="宋体"/>
          <w:szCs w:val="21"/>
        </w:rPr>
      </w:pPr>
      <w:r>
        <w:rPr>
          <w:rFonts w:hint="eastAsia" w:ascii="宋体" w:hAnsi="宋体"/>
          <w:szCs w:val="21"/>
        </w:rPr>
        <w:t>6、拟投入人员情况：包括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pPr>
        <w:spacing w:line="360" w:lineRule="auto"/>
        <w:ind w:left="420"/>
        <w:rPr>
          <w:rFonts w:hint="eastAsia" w:ascii="宋体" w:hAnsi="宋体"/>
          <w:bCs/>
        </w:rPr>
      </w:pPr>
      <w:r>
        <w:rPr>
          <w:rFonts w:hint="eastAsia" w:ascii="宋体" w:hAnsi="宋体"/>
          <w:bCs/>
        </w:rPr>
        <w:t>7、投标人认为必要的其他方案</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widowControl/>
        <w:jc w:val="left"/>
        <w:rPr>
          <w:snapToGrid w:val="0"/>
          <w:kern w:val="0"/>
        </w:rPr>
      </w:pPr>
      <w:r>
        <w:rPr>
          <w:snapToGrid w:val="0"/>
          <w:kern w:val="0"/>
        </w:rPr>
        <w:br w:type="page"/>
      </w:r>
    </w:p>
    <w:p>
      <w:pPr>
        <w:adjustRightInd w:val="0"/>
        <w:snapToGrid w:val="0"/>
        <w:spacing w:line="300" w:lineRule="auto"/>
        <w:jc w:val="left"/>
        <w:rPr>
          <w:snapToGrid w:val="0"/>
          <w:kern w:val="0"/>
        </w:rPr>
      </w:pPr>
    </w:p>
    <w:p>
      <w:pPr>
        <w:tabs>
          <w:tab w:val="left" w:pos="8248"/>
          <w:tab w:val="left" w:pos="9368"/>
        </w:tabs>
        <w:spacing w:line="360" w:lineRule="auto"/>
      </w:pPr>
      <w:r>
        <w:rPr>
          <w:rFonts w:hint="eastAsia"/>
        </w:rPr>
        <w:t>附表：</w:t>
      </w:r>
    </w:p>
    <w:p>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center"/>
        <w:rPr>
          <w:rFonts w:ascii="Times New Roman" w:hAnsi="Times New Roman"/>
          <w:b/>
          <w:sz w:val="28"/>
        </w:rPr>
      </w:pPr>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w:t>
      </w:r>
      <w:r>
        <w:rPr>
          <w:rFonts w:asciiTheme="minorEastAsia" w:hAnsiTheme="minorEastAsia" w:eastAsiaTheme="minorEastAsia"/>
          <w:sz w:val="24"/>
        </w:rPr>
        <w:t xml:space="preserve">  </w:t>
      </w:r>
      <w:r>
        <w:rPr>
          <w:rFonts w:hint="eastAsia" w:asciiTheme="minorEastAsia" w:hAnsiTheme="minorEastAsia" w:eastAsiaTheme="minorEastAsia"/>
          <w:sz w:val="24"/>
        </w:rPr>
        <w:t>投标人情况介绍</w:t>
      </w:r>
    </w:p>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pStyle w:val="4"/>
        <w:spacing w:before="0"/>
        <w:rPr>
          <w:rFonts w:ascii="宋体" w:hAnsi="宋体"/>
          <w:sz w:val="28"/>
        </w:rPr>
      </w:pPr>
    </w:p>
    <w:p/>
    <w:p/>
    <w:p/>
    <w:p/>
    <w:p/>
    <w:p/>
    <w:p/>
    <w:p/>
    <w:p/>
    <w:p/>
    <w:p/>
    <w:p/>
    <w:p/>
    <w:p/>
    <w:p/>
    <w:p/>
    <w:p/>
    <w:p/>
    <w:p/>
    <w:p/>
    <w:p/>
    <w:p/>
    <w:p/>
    <w:p/>
    <w:p/>
    <w:p/>
    <w:p/>
    <w:p/>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9" w:name="_Toc44691400"/>
      <w:bookmarkStart w:id="70" w:name="_Toc44690709"/>
      <w:bookmarkStart w:id="71" w:name="_Toc44691168"/>
      <w:bookmarkStart w:id="72" w:name="_Toc44690436"/>
      <w:r>
        <w:rPr>
          <w:rFonts w:hint="eastAsia" w:asciiTheme="minorEastAsia" w:hAnsiTheme="minorEastAsia" w:eastAsiaTheme="minorEastAsia"/>
          <w:sz w:val="24"/>
        </w:rPr>
        <w:t>格式9  偏离表</w:t>
      </w:r>
      <w:bookmarkEnd w:id="69"/>
      <w:bookmarkEnd w:id="70"/>
      <w:bookmarkEnd w:id="71"/>
      <w:bookmarkEnd w:id="72"/>
    </w:p>
    <w:p>
      <w:pPr>
        <w:adjustRightInd w:val="0"/>
        <w:snapToGrid w:val="0"/>
        <w:spacing w:line="360" w:lineRule="auto"/>
        <w:rPr>
          <w:rFonts w:ascii="宋体" w:hAnsi="宋体"/>
        </w:rPr>
      </w:pPr>
    </w:p>
    <w:p>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pPr>
              <w:rPr>
                <w:rFonts w:ascii="宋体" w:hAnsi="宋体"/>
                <w:szCs w:val="21"/>
              </w:rPr>
            </w:pPr>
            <w:r>
              <w:rPr>
                <w:rFonts w:hint="eastAsia" w:ascii="宋体" w:hAnsi="宋体"/>
                <w:szCs w:val="21"/>
              </w:rPr>
              <w:t>序号</w:t>
            </w:r>
          </w:p>
        </w:tc>
        <w:tc>
          <w:tcPr>
            <w:tcW w:w="2010" w:type="dxa"/>
            <w:vAlign w:val="center"/>
          </w:tcPr>
          <w:p>
            <w:pPr>
              <w:ind w:left="136" w:leftChars="65"/>
              <w:jc w:val="center"/>
              <w:rPr>
                <w:rFonts w:ascii="宋体" w:hAnsi="宋体"/>
                <w:szCs w:val="21"/>
              </w:rPr>
            </w:pPr>
            <w:r>
              <w:rPr>
                <w:rFonts w:hint="eastAsia" w:ascii="宋体" w:hAnsi="宋体"/>
                <w:szCs w:val="21"/>
              </w:rPr>
              <w:t>招标项目需求</w:t>
            </w:r>
          </w:p>
        </w:tc>
        <w:tc>
          <w:tcPr>
            <w:tcW w:w="3544" w:type="dxa"/>
            <w:vAlign w:val="center"/>
          </w:tcPr>
          <w:p>
            <w:pPr>
              <w:ind w:left="136" w:leftChars="65"/>
              <w:jc w:val="center"/>
              <w:rPr>
                <w:rFonts w:ascii="宋体" w:hAnsi="宋体"/>
                <w:szCs w:val="21"/>
              </w:rPr>
            </w:pPr>
            <w:r>
              <w:rPr>
                <w:rFonts w:hint="eastAsia" w:ascii="宋体" w:hAnsi="宋体"/>
                <w:szCs w:val="21"/>
              </w:rPr>
              <w:t>投标文件响应</w:t>
            </w:r>
          </w:p>
        </w:tc>
        <w:tc>
          <w:tcPr>
            <w:tcW w:w="1984" w:type="dxa"/>
            <w:vAlign w:val="center"/>
          </w:tcPr>
          <w:p>
            <w:pPr>
              <w:ind w:left="136" w:leftChars="65"/>
              <w:jc w:val="center"/>
              <w:rPr>
                <w:rFonts w:ascii="宋体" w:hAnsi="宋体"/>
                <w:szCs w:val="21"/>
              </w:rPr>
            </w:pPr>
            <w:r>
              <w:rPr>
                <w:rFonts w:hint="eastAsia" w:ascii="宋体" w:hAnsi="宋体"/>
                <w:szCs w:val="21"/>
              </w:rPr>
              <w:t>偏离情况</w:t>
            </w:r>
          </w:p>
        </w:tc>
        <w:tc>
          <w:tcPr>
            <w:tcW w:w="1974" w:type="dxa"/>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pPr>
              <w:ind w:left="136" w:leftChars="65"/>
              <w:jc w:val="center"/>
              <w:rPr>
                <w:rFonts w:ascii="宋体" w:hAnsi="宋体"/>
                <w:szCs w:val="21"/>
              </w:rPr>
            </w:pPr>
            <w:r>
              <w:rPr>
                <w:rFonts w:hint="eastAsia" w:ascii="宋体" w:hAnsi="宋体"/>
                <w:szCs w:val="21"/>
              </w:rPr>
              <w:t>1</w:t>
            </w:r>
          </w:p>
        </w:tc>
        <w:tc>
          <w:tcPr>
            <w:tcW w:w="2010" w:type="dxa"/>
            <w:vAlign w:val="center"/>
          </w:tcPr>
          <w:p>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pPr>
              <w:ind w:left="136" w:leftChars="65"/>
              <w:jc w:val="center"/>
              <w:rPr>
                <w:rFonts w:ascii="宋体" w:hAnsi="宋体"/>
                <w:szCs w:val="21"/>
              </w:rPr>
            </w:pPr>
          </w:p>
        </w:tc>
        <w:tc>
          <w:tcPr>
            <w:tcW w:w="1974" w:type="dxa"/>
            <w:vAlign w:val="center"/>
          </w:tcPr>
          <w:p>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pPr>
              <w:jc w:val="center"/>
              <w:rPr>
                <w:rFonts w:ascii="宋体" w:hAnsi="宋体"/>
                <w:szCs w:val="21"/>
              </w:rPr>
            </w:pPr>
            <w:r>
              <w:rPr>
                <w:rFonts w:hint="eastAsia" w:ascii="宋体" w:hAnsi="宋体"/>
              </w:rPr>
              <w:t>1</w:t>
            </w:r>
          </w:p>
        </w:tc>
        <w:tc>
          <w:tcPr>
            <w:tcW w:w="2010" w:type="dxa"/>
            <w:vAlign w:val="center"/>
          </w:tcPr>
          <w:p>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pPr>
              <w:ind w:left="136" w:leftChars="65"/>
              <w:jc w:val="center"/>
              <w:rPr>
                <w:rFonts w:ascii="宋体" w:hAnsi="宋体"/>
                <w:szCs w:val="21"/>
              </w:rPr>
            </w:pPr>
          </w:p>
        </w:tc>
        <w:tc>
          <w:tcPr>
            <w:tcW w:w="1974" w:type="dxa"/>
            <w:vAlign w:val="center"/>
          </w:tcPr>
          <w:p>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pPr>
        <w:spacing w:line="360" w:lineRule="auto"/>
        <w:ind w:firstLine="422" w:firstLineChars="201"/>
      </w:pPr>
      <w:r>
        <w:rPr>
          <w:rFonts w:hint="eastAsia"/>
        </w:rPr>
        <w:t>备注：</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pPr>
        <w:adjustRightInd w:val="0"/>
        <w:snapToGrid w:val="0"/>
        <w:spacing w:line="300" w:lineRule="auto"/>
        <w:rPr>
          <w:rFonts w:eastAsia="楷体_GB2312"/>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left"/>
        <w:rPr>
          <w:snapToGrid w:val="0"/>
          <w:kern w:val="0"/>
        </w:rPr>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3" w:name="q16"/>
      <w:bookmarkEnd w:id="73"/>
      <w:bookmarkStart w:id="74" w:name="q15"/>
      <w:bookmarkEnd w:id="74"/>
      <w:bookmarkStart w:id="75" w:name="q17"/>
      <w:bookmarkEnd w:id="75"/>
      <w:bookmarkStart w:id="76" w:name="_格式2__投标保证金凭证"/>
      <w:bookmarkEnd w:id="76"/>
      <w:bookmarkStart w:id="77" w:name="_格式3__"/>
      <w:bookmarkEnd w:id="77"/>
      <w:bookmarkStart w:id="78" w:name="_格式4__"/>
      <w:bookmarkEnd w:id="78"/>
      <w:bookmarkStart w:id="79" w:name="_格式5__"/>
      <w:bookmarkEnd w:id="79"/>
      <w:r>
        <w:rPr>
          <w:rFonts w:asciiTheme="minorEastAsia" w:hAnsiTheme="minorEastAsia" w:eastAsiaTheme="minorEastAsia"/>
          <w:sz w:val="24"/>
        </w:rPr>
        <w:tab/>
      </w:r>
      <w:bookmarkStart w:id="80" w:name="_Toc44690710"/>
      <w:bookmarkStart w:id="81" w:name="_Toc44691401"/>
      <w:bookmarkStart w:id="82" w:name="_Toc44691169"/>
      <w:bookmarkStart w:id="83" w:name="_Toc44690437"/>
      <w:r>
        <w:rPr>
          <w:rFonts w:hint="eastAsia" w:asciiTheme="minorEastAsia" w:hAnsiTheme="minorEastAsia" w:eastAsiaTheme="minorEastAsia"/>
          <w:sz w:val="24"/>
        </w:rPr>
        <w:t xml:space="preserve">格式10  </w:t>
      </w:r>
      <w:bookmarkEnd w:id="80"/>
      <w:bookmarkEnd w:id="81"/>
      <w:bookmarkEnd w:id="82"/>
      <w:bookmarkEnd w:id="83"/>
      <w:r>
        <w:rPr>
          <w:rFonts w:hint="eastAsia" w:asciiTheme="minorEastAsia" w:hAnsiTheme="minorEastAsia" w:eastAsiaTheme="minorEastAsia"/>
          <w:sz w:val="24"/>
        </w:rPr>
        <w:t>招标文件要求的其他资料或投标人认为需要补充的资料</w:t>
      </w:r>
    </w:p>
    <w:p>
      <w:pPr>
        <w:spacing w:line="360" w:lineRule="auto"/>
        <w:jc w:val="center"/>
      </w:pPr>
    </w:p>
    <w:p>
      <w:pPr>
        <w:spacing w:line="360" w:lineRule="auto"/>
        <w:ind w:firstLine="420" w:firstLineChars="20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pPr>
        <w:adjustRightInd w:val="0"/>
        <w:snapToGrid w:val="0"/>
        <w:spacing w:line="360" w:lineRule="auto"/>
        <w:ind w:firstLine="420" w:firstLineChars="200"/>
        <w:rPr>
          <w:bCs/>
          <w:snapToGrid w:val="0"/>
          <w:kern w:val="0"/>
        </w:rPr>
      </w:pPr>
    </w:p>
    <w:p>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注：如需提供补充资料，本部分资料格式不做统一规定，由投标人自行设计。</w:t>
      </w:r>
    </w:p>
    <w:p>
      <w:pPr>
        <w:pStyle w:val="3"/>
        <w:keepNext w:val="0"/>
        <w:rPr>
          <w:b w:val="0"/>
          <w:snapToGrid w:val="0"/>
          <w:kern w:val="0"/>
          <w:sz w:val="52"/>
          <w:szCs w:val="52"/>
        </w:rPr>
      </w:pPr>
    </w:p>
    <w:p/>
    <w:p/>
    <w:p/>
    <w:p/>
    <w:p/>
    <w:p/>
    <w:p/>
    <w:p/>
    <w:p/>
    <w:p/>
    <w:p/>
    <w:p/>
    <w:p/>
    <w:p/>
    <w:p/>
    <w:p/>
    <w:p/>
    <w:p/>
    <w:p>
      <w:pPr>
        <w:tabs>
          <w:tab w:val="left" w:pos="1875"/>
        </w:tabs>
      </w:pPr>
      <w:r>
        <w:tab/>
      </w: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widowControl/>
        <w:jc w:val="left"/>
      </w:pPr>
      <w:r>
        <w:br w:type="page"/>
      </w:r>
    </w:p>
    <w:p>
      <w:pPr>
        <w:tabs>
          <w:tab w:val="left" w:pos="1875"/>
        </w:tabs>
      </w:pPr>
    </w:p>
    <w:p>
      <w:pPr>
        <w:pStyle w:val="3"/>
      </w:pPr>
      <w:bookmarkStart w:id="84" w:name="_Toc110410382"/>
      <w:r>
        <w:rPr>
          <w:rFonts w:hint="eastAsia"/>
        </w:rPr>
        <w:t>第八章  合同条款</w:t>
      </w:r>
      <w:bookmarkEnd w:id="84"/>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pStyle w:val="2"/>
        <w:spacing w:line="360" w:lineRule="auto"/>
        <w:ind w:firstLine="482" w:firstLineChars="200"/>
        <w:rPr>
          <w:rFonts w:ascii="Times New Roman" w:hAnsi="Times New Roman"/>
          <w:b/>
          <w:sz w:val="24"/>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2"/>
        <w:snapToGrid w:val="0"/>
        <w:spacing w:line="360" w:lineRule="auto"/>
        <w:ind w:firstLine="422" w:firstLineChars="200"/>
        <w:rPr>
          <w:rFonts w:hAnsi="宋体"/>
          <w:b/>
          <w:szCs w:val="21"/>
        </w:rPr>
      </w:pPr>
      <w:r>
        <w:rPr>
          <w:rFonts w:hint="eastAsia" w:hAnsi="宋体"/>
          <w:b/>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pStyle w:val="2"/>
        <w:snapToGrid w:val="0"/>
        <w:spacing w:line="360" w:lineRule="auto"/>
        <w:ind w:firstLine="422" w:firstLineChars="200"/>
        <w:rPr>
          <w:rFonts w:hAnsi="宋体"/>
          <w:b/>
          <w:szCs w:val="21"/>
        </w:rPr>
      </w:pPr>
      <w:r>
        <w:rPr>
          <w:rFonts w:hint="eastAsia" w:hAnsi="宋体"/>
          <w:b/>
          <w:szCs w:val="21"/>
        </w:rPr>
        <w:t>二、合同金额</w:t>
      </w:r>
    </w:p>
    <w:p>
      <w:pPr>
        <w:pStyle w:val="2"/>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pPr>
        <w:pStyle w:val="2"/>
        <w:snapToGrid w:val="0"/>
        <w:spacing w:line="360" w:lineRule="auto"/>
        <w:ind w:firstLine="422" w:firstLineChars="200"/>
        <w:rPr>
          <w:rFonts w:hAnsi="宋体"/>
          <w:b/>
          <w:szCs w:val="21"/>
        </w:rPr>
      </w:pPr>
      <w:r>
        <w:rPr>
          <w:rFonts w:hint="eastAsia" w:hAnsi="宋体"/>
          <w:b/>
          <w:szCs w:val="21"/>
        </w:rPr>
        <w:t>三、技术资料</w:t>
      </w:r>
    </w:p>
    <w:p>
      <w:pPr>
        <w:pStyle w:val="2"/>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pPr>
        <w:pStyle w:val="2"/>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pStyle w:val="2"/>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pPr>
        <w:pStyle w:val="2"/>
        <w:snapToGrid w:val="0"/>
        <w:spacing w:line="360" w:lineRule="auto"/>
        <w:ind w:firstLine="422" w:firstLineChars="200"/>
        <w:rPr>
          <w:rFonts w:hAnsi="宋体"/>
          <w:b/>
          <w:szCs w:val="21"/>
        </w:rPr>
      </w:pPr>
      <w:r>
        <w:rPr>
          <w:rFonts w:hint="eastAsia" w:hAnsi="宋体"/>
          <w:b/>
          <w:szCs w:val="21"/>
        </w:rPr>
        <w:t>四、知识产权</w:t>
      </w:r>
    </w:p>
    <w:p>
      <w:pPr>
        <w:pStyle w:val="2"/>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pPr>
        <w:pStyle w:val="2"/>
        <w:snapToGrid w:val="0"/>
        <w:spacing w:line="360" w:lineRule="auto"/>
        <w:ind w:firstLine="422" w:firstLineChars="200"/>
        <w:rPr>
          <w:rFonts w:hAnsi="宋体"/>
          <w:b/>
          <w:szCs w:val="21"/>
        </w:rPr>
      </w:pPr>
      <w:r>
        <w:rPr>
          <w:rFonts w:hint="eastAsia" w:hAnsi="宋体"/>
          <w:b/>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pStyle w:val="2"/>
        <w:snapToGrid w:val="0"/>
        <w:spacing w:line="360" w:lineRule="auto"/>
        <w:ind w:firstLine="422" w:firstLineChars="200"/>
        <w:rPr>
          <w:rFonts w:hAnsi="宋体"/>
          <w:b/>
          <w:szCs w:val="21"/>
        </w:rPr>
      </w:pPr>
      <w:r>
        <w:rPr>
          <w:rFonts w:hint="eastAsia" w:hAnsi="宋体"/>
          <w:b/>
          <w:szCs w:val="21"/>
        </w:rPr>
        <w:t>八、合同履行时间、履行方式及履行地点</w:t>
      </w:r>
    </w:p>
    <w:p>
      <w:pPr>
        <w:pStyle w:val="2"/>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pPr>
        <w:pStyle w:val="2"/>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pPr>
        <w:pStyle w:val="2"/>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pPr>
        <w:pStyle w:val="2"/>
        <w:snapToGrid w:val="0"/>
        <w:spacing w:line="360" w:lineRule="auto"/>
        <w:ind w:firstLine="422" w:firstLineChars="200"/>
        <w:rPr>
          <w:rFonts w:hAnsi="宋体"/>
          <w:b/>
          <w:szCs w:val="21"/>
        </w:rPr>
      </w:pPr>
      <w:r>
        <w:rPr>
          <w:rFonts w:hint="eastAsia" w:hAnsi="宋体"/>
          <w:b/>
          <w:szCs w:val="21"/>
        </w:rPr>
        <w:t>十、付款方式和税费</w:t>
      </w:r>
    </w:p>
    <w:p>
      <w:pPr>
        <w:pStyle w:val="2"/>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pStyle w:val="2"/>
        <w:snapToGrid w:val="0"/>
        <w:spacing w:line="360" w:lineRule="auto"/>
        <w:ind w:firstLine="422" w:firstLineChars="200"/>
        <w:rPr>
          <w:rFonts w:hAnsi="宋体"/>
          <w:b/>
          <w:szCs w:val="21"/>
        </w:rPr>
      </w:pPr>
      <w:r>
        <w:rPr>
          <w:rFonts w:hint="eastAsia" w:hAnsi="宋体"/>
          <w:b/>
          <w:szCs w:val="21"/>
        </w:rPr>
        <w:t>十二、违约责任</w:t>
      </w:r>
    </w:p>
    <w:p>
      <w:pPr>
        <w:pStyle w:val="2"/>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（1）招标文件、答疑及补充通知；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pStyle w:val="2"/>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napToGrid w:val="0"/>
        <w:spacing w:line="360" w:lineRule="auto"/>
        <w:rPr>
          <w:rFonts w:ascii="宋体" w:hAnsi="宋体"/>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3"/>
      </w:pPr>
      <w:bookmarkStart w:id="85" w:name="_Toc73610161"/>
      <w:bookmarkStart w:id="86" w:name="_Toc110410383"/>
      <w:r>
        <w:rPr>
          <w:rFonts w:hint="eastAsia"/>
        </w:rPr>
        <w:t>第九章  附件</w:t>
      </w:r>
      <w:bookmarkEnd w:id="85"/>
      <w:bookmarkEnd w:id="86"/>
    </w:p>
    <w:p>
      <w:pPr>
        <w:pStyle w:val="5"/>
        <w:spacing w:before="0" w:after="0"/>
      </w:pPr>
      <w:bookmarkStart w:id="87" w:name="_Toc110410384"/>
      <w:bookmarkStart w:id="88" w:name="_Toc73610162"/>
      <w:r>
        <w:rPr>
          <w:rFonts w:hint="eastAsia"/>
        </w:rPr>
        <w:t>一、财政部 工业和信息化部关于印发《政府采购促进中小企业发展管理办法》的通知</w:t>
      </w:r>
      <w:bookmarkEnd w:id="87"/>
      <w:bookmarkEnd w:id="88"/>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pPr>
        <w:spacing w:line="360" w:lineRule="auto"/>
        <w:rPr>
          <w:rFonts w:asciiTheme="minorEastAsia" w:hAnsiTheme="minorEastAsia" w:eastAsiaTheme="minorEastAsia"/>
          <w:szCs w:val="21"/>
        </w:rPr>
      </w:pPr>
    </w:p>
    <w:p>
      <w:pPr>
        <w:pStyle w:val="5"/>
        <w:spacing w:before="0" w:after="0"/>
      </w:pPr>
      <w:bookmarkStart w:id="89" w:name="_Toc110410385"/>
      <w:bookmarkStart w:id="90" w:name="_Toc73610163"/>
      <w:r>
        <w:rPr>
          <w:rFonts w:hint="eastAsia"/>
        </w:rPr>
        <w:t>二、关于印发中小企业划型标准规定的通知</w:t>
      </w:r>
      <w:bookmarkEnd w:id="89"/>
      <w:bookmarkEnd w:id="90"/>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5"/>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pPr>
        <w:pStyle w:val="45"/>
        <w:shd w:val="clear" w:color="auto" w:fill="FFFFFF"/>
        <w:spacing w:line="360" w:lineRule="auto"/>
        <w:jc w:val="center"/>
        <w:rPr>
          <w:rFonts w:asciiTheme="minorEastAsia" w:hAnsiTheme="minorEastAsia" w:eastAsiaTheme="minorEastAsia"/>
          <w:color w:val="000000"/>
          <w:sz w:val="21"/>
          <w:szCs w:val="21"/>
        </w:rPr>
      </w:pPr>
      <w:r>
        <w:rPr>
          <w:rStyle w:val="53"/>
          <w:rFonts w:hint="eastAsia" w:asciiTheme="minorEastAsia" w:hAnsiTheme="minorEastAsia" w:eastAsiaTheme="minorEastAsia"/>
          <w:color w:val="000000"/>
          <w:sz w:val="21"/>
          <w:szCs w:val="21"/>
        </w:rPr>
        <w:t>中小企业划型标准规定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pPr>
        <w:pStyle w:val="45"/>
        <w:shd w:val="clear" w:color="auto" w:fill="FFFFFF"/>
        <w:spacing w:line="360" w:lineRule="auto"/>
        <w:rPr>
          <w:rFonts w:asciiTheme="minorEastAsia" w:hAnsiTheme="minorEastAsia" w:eastAsiaTheme="minorEastAsia"/>
          <w:color w:val="000000"/>
          <w:sz w:val="21"/>
          <w:szCs w:val="21"/>
        </w:rPr>
      </w:pPr>
    </w:p>
    <w:p>
      <w:pPr>
        <w:pStyle w:val="5"/>
        <w:spacing w:before="0" w:after="0"/>
      </w:pPr>
      <w:bookmarkStart w:id="91" w:name="_Toc73610164"/>
      <w:bookmarkStart w:id="92" w:name="_Toc110410386"/>
      <w:r>
        <w:rPr>
          <w:rFonts w:hint="eastAsia"/>
        </w:rPr>
        <w:t>三、</w:t>
      </w:r>
      <w:r>
        <w:t>国家统计局关于印发《统计上大中小微型企业划分办法 （2017）》的通知</w:t>
      </w:r>
      <w:bookmarkEnd w:id="91"/>
      <w:bookmarkEnd w:id="92"/>
      <w:r>
        <w:t> </w:t>
      </w:r>
    </w:p>
    <w:p>
      <w:pPr>
        <w:widowControl/>
        <w:shd w:val="clear" w:color="auto" w:fill="FFFFFF"/>
        <w:spacing w:line="360" w:lineRule="auto"/>
        <w:jc w:val="left"/>
        <w:rPr>
          <w:rFonts w:cs="Arial" w:asciiTheme="minorEastAsia" w:hAnsiTheme="minorEastAsia" w:eastAsiaTheme="minorEastAsia"/>
          <w:color w:val="999999"/>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5"/>
        <w:spacing w:before="0" w:after="0"/>
      </w:pPr>
      <w:bookmarkStart w:id="93" w:name="_Toc73610165"/>
      <w:bookmarkStart w:id="94" w:name="_Toc110410387"/>
      <w:r>
        <w:rPr>
          <w:rFonts w:hint="eastAsia"/>
        </w:rPr>
        <w:t>四、</w:t>
      </w:r>
      <w:r>
        <w:t>财政部 民政部 中国残疾人联合会关于促进残疾人就业 政府采购政策的通知</w:t>
      </w:r>
      <w:bookmarkEnd w:id="93"/>
      <w:bookmarkEnd w:id="94"/>
      <w:r>
        <w:t xml:space="preserve"> </w:t>
      </w:r>
    </w:p>
    <w:p>
      <w:pPr>
        <w:pStyle w:val="45"/>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pPr>
      <w:r>
        <w:rPr>
          <w:rFonts w:hint="eastAsia" w:cs="宋体" w:asciiTheme="minorEastAsia" w:hAnsiTheme="minorEastAsia" w:eastAsiaTheme="minorEastAsia"/>
          <w:kern w:val="0"/>
          <w:szCs w:val="21"/>
        </w:rPr>
        <w:t>  2017年8月22日</w:t>
      </w: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华文仿宋"/>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华文仿宋"/>
    <w:panose1 w:val="00000000000000000000"/>
    <w:charset w:val="00"/>
    <w:family w:val="roman"/>
    <w:pitch w:val="default"/>
    <w:sig w:usb0="00000000" w:usb1="00000000" w:usb2="00000000" w:usb3="00000000" w:csb0="00040001" w:csb1="00000000"/>
  </w:font>
  <w:font w:name="??">
    <w:altName w:val="华文仿宋"/>
    <w:panose1 w:val="00000000000000000000"/>
    <w:charset w:val="86"/>
    <w:family w:val="roman"/>
    <w:pitch w:val="default"/>
    <w:sig w:usb0="00000000" w:usb1="00000000" w:usb2="00000010" w:usb3="00000000" w:csb0="00040000" w:csb1="00000000"/>
  </w:font>
  <w:font w:name="经典标宋简">
    <w:altName w:val="宋体"/>
    <w:panose1 w:val="00000000000000000000"/>
    <w:charset w:val="00"/>
    <w:family w:val="modern"/>
    <w:pitch w:val="default"/>
    <w:sig w:usb0="00000000" w:usb1="00000000" w:usb2="00000010" w:usb3="00000000" w:csb0="00040000" w:csb1="00000000"/>
  </w:font>
  <w:font w:name="经典等线简">
    <w:altName w:val="华文仿宋"/>
    <w:panose1 w:val="00000000000000000000"/>
    <w:charset w:val="00"/>
    <w:family w:val="modern"/>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10</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pPr>
    <w:r>
      <w:rPr>
        <w:rFonts w:hint="eastAsia"/>
      </w:rPr>
      <w:t>项目名称：</w:t>
    </w:r>
    <w:r>
      <w:rPr>
        <w:rFonts w:hint="eastAsia" w:asciiTheme="minorEastAsia" w:hAnsiTheme="minorEastAsia" w:eastAsiaTheme="minorEastAsia"/>
      </w:rPr>
      <w:t xml:space="preserve">2023年深圳市专利商标质押数据服务项目       </w:t>
    </w:r>
    <w:r>
      <w:rPr>
        <w:rFonts w:hint="eastAsia"/>
      </w:rPr>
      <w:t xml:space="preserve">                            项目编号：</w:t>
    </w:r>
    <w:r>
      <w:rPr>
        <w:rFonts w:hint="eastAsia" w:asciiTheme="minorEastAsia" w:hAnsiTheme="minorEastAsia" w:eastAsiaTheme="minorEastAsia"/>
      </w:rPr>
      <w:t>SZZZ2023-QC0044</w:t>
    </w:r>
    <w:r>
      <w:tab/>
    </w:r>
  </w:p>
  <w:p>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丹呈">
    <w15:presenceInfo w15:providerId="None" w15:userId="林丹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VkZGVkYTNiOTU2NTQ1Nzc0OTI5NDMzOTUxZDg0ZWIifQ=="/>
  </w:docVars>
  <w:rsids>
    <w:rsidRoot w:val="00172A27"/>
    <w:rsid w:val="0000134D"/>
    <w:rsid w:val="00001F1C"/>
    <w:rsid w:val="000036D6"/>
    <w:rsid w:val="00003A46"/>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43D2"/>
    <w:rsid w:val="00025058"/>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3D2B"/>
    <w:rsid w:val="000442CB"/>
    <w:rsid w:val="000447F6"/>
    <w:rsid w:val="00045923"/>
    <w:rsid w:val="00045EB5"/>
    <w:rsid w:val="00046595"/>
    <w:rsid w:val="00046998"/>
    <w:rsid w:val="0004741F"/>
    <w:rsid w:val="00047612"/>
    <w:rsid w:val="00047852"/>
    <w:rsid w:val="00050F73"/>
    <w:rsid w:val="00051378"/>
    <w:rsid w:val="0005271F"/>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4787"/>
    <w:rsid w:val="00064A61"/>
    <w:rsid w:val="00064FA4"/>
    <w:rsid w:val="00065240"/>
    <w:rsid w:val="00065967"/>
    <w:rsid w:val="00066813"/>
    <w:rsid w:val="000668F4"/>
    <w:rsid w:val="0006745C"/>
    <w:rsid w:val="00067D3F"/>
    <w:rsid w:val="00067DC4"/>
    <w:rsid w:val="000700C5"/>
    <w:rsid w:val="00070384"/>
    <w:rsid w:val="00071507"/>
    <w:rsid w:val="0007211D"/>
    <w:rsid w:val="00072BD7"/>
    <w:rsid w:val="000730F3"/>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0910"/>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2BF0"/>
    <w:rsid w:val="000E3219"/>
    <w:rsid w:val="000E321B"/>
    <w:rsid w:val="000E3D76"/>
    <w:rsid w:val="000E4186"/>
    <w:rsid w:val="000E52FA"/>
    <w:rsid w:val="000E6437"/>
    <w:rsid w:val="000E64F6"/>
    <w:rsid w:val="000E6981"/>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A82"/>
    <w:rsid w:val="00114ECC"/>
    <w:rsid w:val="001151A9"/>
    <w:rsid w:val="00115CCC"/>
    <w:rsid w:val="00115E6A"/>
    <w:rsid w:val="0012030F"/>
    <w:rsid w:val="00120AB4"/>
    <w:rsid w:val="00120BE1"/>
    <w:rsid w:val="0012174B"/>
    <w:rsid w:val="00121A55"/>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510"/>
    <w:rsid w:val="001438E5"/>
    <w:rsid w:val="00143AB1"/>
    <w:rsid w:val="00143D73"/>
    <w:rsid w:val="00143EA2"/>
    <w:rsid w:val="001448C4"/>
    <w:rsid w:val="0014543E"/>
    <w:rsid w:val="0014619B"/>
    <w:rsid w:val="001467AB"/>
    <w:rsid w:val="001468DA"/>
    <w:rsid w:val="00146AE2"/>
    <w:rsid w:val="00146D8F"/>
    <w:rsid w:val="00146E88"/>
    <w:rsid w:val="00147B19"/>
    <w:rsid w:val="00150442"/>
    <w:rsid w:val="00150618"/>
    <w:rsid w:val="00150E64"/>
    <w:rsid w:val="00151766"/>
    <w:rsid w:val="0015247A"/>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48F5"/>
    <w:rsid w:val="001850A4"/>
    <w:rsid w:val="001864FF"/>
    <w:rsid w:val="001874BC"/>
    <w:rsid w:val="00187B3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68EC"/>
    <w:rsid w:val="001A6C49"/>
    <w:rsid w:val="001A7C91"/>
    <w:rsid w:val="001B0220"/>
    <w:rsid w:val="001B0850"/>
    <w:rsid w:val="001B1281"/>
    <w:rsid w:val="001B1D39"/>
    <w:rsid w:val="001B2126"/>
    <w:rsid w:val="001B2329"/>
    <w:rsid w:val="001B23F5"/>
    <w:rsid w:val="001B2666"/>
    <w:rsid w:val="001B2909"/>
    <w:rsid w:val="001B2A31"/>
    <w:rsid w:val="001B2D49"/>
    <w:rsid w:val="001B2E91"/>
    <w:rsid w:val="001B5B42"/>
    <w:rsid w:val="001B606A"/>
    <w:rsid w:val="001B6DDB"/>
    <w:rsid w:val="001B7078"/>
    <w:rsid w:val="001B7491"/>
    <w:rsid w:val="001B75CF"/>
    <w:rsid w:val="001B7A8D"/>
    <w:rsid w:val="001B7EBE"/>
    <w:rsid w:val="001C06C0"/>
    <w:rsid w:val="001C0AC9"/>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0886"/>
    <w:rsid w:val="001E11B1"/>
    <w:rsid w:val="001E1C18"/>
    <w:rsid w:val="001E208F"/>
    <w:rsid w:val="001E233C"/>
    <w:rsid w:val="001E4950"/>
    <w:rsid w:val="001E5014"/>
    <w:rsid w:val="001E630A"/>
    <w:rsid w:val="001E7838"/>
    <w:rsid w:val="001E7A22"/>
    <w:rsid w:val="001E7D19"/>
    <w:rsid w:val="001F0C50"/>
    <w:rsid w:val="001F0CFA"/>
    <w:rsid w:val="001F0ECC"/>
    <w:rsid w:val="001F1464"/>
    <w:rsid w:val="001F1897"/>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C71"/>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3FB6"/>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316C"/>
    <w:rsid w:val="00233EA8"/>
    <w:rsid w:val="00233EE9"/>
    <w:rsid w:val="002344D9"/>
    <w:rsid w:val="00235237"/>
    <w:rsid w:val="002356F7"/>
    <w:rsid w:val="0023573C"/>
    <w:rsid w:val="00235CCD"/>
    <w:rsid w:val="0023602F"/>
    <w:rsid w:val="00236048"/>
    <w:rsid w:val="002362ED"/>
    <w:rsid w:val="00237036"/>
    <w:rsid w:val="002372AC"/>
    <w:rsid w:val="002375DA"/>
    <w:rsid w:val="00237A33"/>
    <w:rsid w:val="00237F7F"/>
    <w:rsid w:val="002402E8"/>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506EE"/>
    <w:rsid w:val="00250E42"/>
    <w:rsid w:val="00250E89"/>
    <w:rsid w:val="0025197E"/>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10D"/>
    <w:rsid w:val="00261B4C"/>
    <w:rsid w:val="00261C50"/>
    <w:rsid w:val="00261C71"/>
    <w:rsid w:val="00261E06"/>
    <w:rsid w:val="0026249A"/>
    <w:rsid w:val="002625B4"/>
    <w:rsid w:val="00263090"/>
    <w:rsid w:val="00263146"/>
    <w:rsid w:val="00264D98"/>
    <w:rsid w:val="00265054"/>
    <w:rsid w:val="0026523F"/>
    <w:rsid w:val="00265EBC"/>
    <w:rsid w:val="0026696D"/>
    <w:rsid w:val="00266BE6"/>
    <w:rsid w:val="00267127"/>
    <w:rsid w:val="00267325"/>
    <w:rsid w:val="002674F1"/>
    <w:rsid w:val="00267935"/>
    <w:rsid w:val="00270B8F"/>
    <w:rsid w:val="00271B39"/>
    <w:rsid w:val="00271C92"/>
    <w:rsid w:val="0027280E"/>
    <w:rsid w:val="0027293A"/>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615B"/>
    <w:rsid w:val="00286DFC"/>
    <w:rsid w:val="00287102"/>
    <w:rsid w:val="00290002"/>
    <w:rsid w:val="0029069C"/>
    <w:rsid w:val="0029244F"/>
    <w:rsid w:val="00293B82"/>
    <w:rsid w:val="00293DA4"/>
    <w:rsid w:val="002965D8"/>
    <w:rsid w:val="0029715E"/>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527"/>
    <w:rsid w:val="002D0724"/>
    <w:rsid w:val="002D13DF"/>
    <w:rsid w:val="002D3B6B"/>
    <w:rsid w:val="002D41A4"/>
    <w:rsid w:val="002D603D"/>
    <w:rsid w:val="002D62E1"/>
    <w:rsid w:val="002E00AD"/>
    <w:rsid w:val="002E032F"/>
    <w:rsid w:val="002E075F"/>
    <w:rsid w:val="002E08C1"/>
    <w:rsid w:val="002E0B56"/>
    <w:rsid w:val="002E0B5D"/>
    <w:rsid w:val="002E1192"/>
    <w:rsid w:val="002E1650"/>
    <w:rsid w:val="002E1DA6"/>
    <w:rsid w:val="002E1FD4"/>
    <w:rsid w:val="002E2087"/>
    <w:rsid w:val="002E214F"/>
    <w:rsid w:val="002E24BD"/>
    <w:rsid w:val="002E3C98"/>
    <w:rsid w:val="002E4681"/>
    <w:rsid w:val="002E4D51"/>
    <w:rsid w:val="002E5619"/>
    <w:rsid w:val="002E57C9"/>
    <w:rsid w:val="002E6136"/>
    <w:rsid w:val="002E6371"/>
    <w:rsid w:val="002E6A58"/>
    <w:rsid w:val="002E6D98"/>
    <w:rsid w:val="002E7881"/>
    <w:rsid w:val="002E7975"/>
    <w:rsid w:val="002E7A31"/>
    <w:rsid w:val="002F01F2"/>
    <w:rsid w:val="002F068A"/>
    <w:rsid w:val="002F11D5"/>
    <w:rsid w:val="002F21EF"/>
    <w:rsid w:val="002F2741"/>
    <w:rsid w:val="002F2B63"/>
    <w:rsid w:val="002F3765"/>
    <w:rsid w:val="002F3F28"/>
    <w:rsid w:val="002F44A0"/>
    <w:rsid w:val="002F471C"/>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3373"/>
    <w:rsid w:val="003242E5"/>
    <w:rsid w:val="00324DD8"/>
    <w:rsid w:val="00324EC6"/>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70F4"/>
    <w:rsid w:val="003374CB"/>
    <w:rsid w:val="00337D7C"/>
    <w:rsid w:val="00340445"/>
    <w:rsid w:val="00342A4E"/>
    <w:rsid w:val="00342BAE"/>
    <w:rsid w:val="003431F0"/>
    <w:rsid w:val="00343ACE"/>
    <w:rsid w:val="00344388"/>
    <w:rsid w:val="00345AD6"/>
    <w:rsid w:val="00345E2A"/>
    <w:rsid w:val="00345F25"/>
    <w:rsid w:val="00346772"/>
    <w:rsid w:val="00346E05"/>
    <w:rsid w:val="003514C0"/>
    <w:rsid w:val="00351F42"/>
    <w:rsid w:val="00352BC1"/>
    <w:rsid w:val="00352F19"/>
    <w:rsid w:val="003536EE"/>
    <w:rsid w:val="00353939"/>
    <w:rsid w:val="00354FA4"/>
    <w:rsid w:val="00355855"/>
    <w:rsid w:val="0035600D"/>
    <w:rsid w:val="00356902"/>
    <w:rsid w:val="003571E8"/>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7017C"/>
    <w:rsid w:val="003703D0"/>
    <w:rsid w:val="003706B3"/>
    <w:rsid w:val="003709F9"/>
    <w:rsid w:val="00372447"/>
    <w:rsid w:val="00372522"/>
    <w:rsid w:val="003728C9"/>
    <w:rsid w:val="00373353"/>
    <w:rsid w:val="00373923"/>
    <w:rsid w:val="003744B5"/>
    <w:rsid w:val="003745F2"/>
    <w:rsid w:val="00374BA5"/>
    <w:rsid w:val="003756AA"/>
    <w:rsid w:val="00376309"/>
    <w:rsid w:val="00376E0D"/>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7884"/>
    <w:rsid w:val="00387F66"/>
    <w:rsid w:val="0039022F"/>
    <w:rsid w:val="0039048F"/>
    <w:rsid w:val="003909DB"/>
    <w:rsid w:val="00391069"/>
    <w:rsid w:val="00391591"/>
    <w:rsid w:val="003919DA"/>
    <w:rsid w:val="00391BFD"/>
    <w:rsid w:val="00392999"/>
    <w:rsid w:val="00392B88"/>
    <w:rsid w:val="00392CF1"/>
    <w:rsid w:val="00393028"/>
    <w:rsid w:val="0039313E"/>
    <w:rsid w:val="003934F9"/>
    <w:rsid w:val="00393AB1"/>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2926"/>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6D0"/>
    <w:rsid w:val="003D27FB"/>
    <w:rsid w:val="003D3FDB"/>
    <w:rsid w:val="003D482D"/>
    <w:rsid w:val="003D53DC"/>
    <w:rsid w:val="003D54FA"/>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B04"/>
    <w:rsid w:val="00407BC7"/>
    <w:rsid w:val="004103C4"/>
    <w:rsid w:val="00410BE7"/>
    <w:rsid w:val="00410D26"/>
    <w:rsid w:val="0041105B"/>
    <w:rsid w:val="004110C4"/>
    <w:rsid w:val="004124E8"/>
    <w:rsid w:val="00412773"/>
    <w:rsid w:val="00413625"/>
    <w:rsid w:val="00413998"/>
    <w:rsid w:val="00413BFD"/>
    <w:rsid w:val="00413DFF"/>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5BEB"/>
    <w:rsid w:val="00425DDC"/>
    <w:rsid w:val="00426433"/>
    <w:rsid w:val="00426BE7"/>
    <w:rsid w:val="00427383"/>
    <w:rsid w:val="00427BF1"/>
    <w:rsid w:val="004304D3"/>
    <w:rsid w:val="00430640"/>
    <w:rsid w:val="00430E30"/>
    <w:rsid w:val="00431315"/>
    <w:rsid w:val="00431CAB"/>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365F"/>
    <w:rsid w:val="00474CD6"/>
    <w:rsid w:val="00474D62"/>
    <w:rsid w:val="004751E7"/>
    <w:rsid w:val="0047562B"/>
    <w:rsid w:val="00475D1D"/>
    <w:rsid w:val="00477276"/>
    <w:rsid w:val="004776B9"/>
    <w:rsid w:val="00477C17"/>
    <w:rsid w:val="00480837"/>
    <w:rsid w:val="004813C6"/>
    <w:rsid w:val="00481B7C"/>
    <w:rsid w:val="00482480"/>
    <w:rsid w:val="00482C64"/>
    <w:rsid w:val="00482DF6"/>
    <w:rsid w:val="00485168"/>
    <w:rsid w:val="0048578C"/>
    <w:rsid w:val="00485872"/>
    <w:rsid w:val="00485915"/>
    <w:rsid w:val="00485EA4"/>
    <w:rsid w:val="00486C08"/>
    <w:rsid w:val="0048757E"/>
    <w:rsid w:val="00487C54"/>
    <w:rsid w:val="00487F2E"/>
    <w:rsid w:val="00490561"/>
    <w:rsid w:val="0049059F"/>
    <w:rsid w:val="00490F6B"/>
    <w:rsid w:val="00492CA8"/>
    <w:rsid w:val="004932D3"/>
    <w:rsid w:val="0049351A"/>
    <w:rsid w:val="00493783"/>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539"/>
    <w:rsid w:val="004A1B81"/>
    <w:rsid w:val="004A1D55"/>
    <w:rsid w:val="004A262B"/>
    <w:rsid w:val="004A2B58"/>
    <w:rsid w:val="004A2E82"/>
    <w:rsid w:val="004A3080"/>
    <w:rsid w:val="004A4429"/>
    <w:rsid w:val="004A44FB"/>
    <w:rsid w:val="004A4862"/>
    <w:rsid w:val="004A4E10"/>
    <w:rsid w:val="004A51B0"/>
    <w:rsid w:val="004A5352"/>
    <w:rsid w:val="004A565E"/>
    <w:rsid w:val="004A59A4"/>
    <w:rsid w:val="004A6727"/>
    <w:rsid w:val="004A6981"/>
    <w:rsid w:val="004A6E06"/>
    <w:rsid w:val="004A73C9"/>
    <w:rsid w:val="004A7475"/>
    <w:rsid w:val="004A7F95"/>
    <w:rsid w:val="004B261D"/>
    <w:rsid w:val="004B35DD"/>
    <w:rsid w:val="004B37D0"/>
    <w:rsid w:val="004B4608"/>
    <w:rsid w:val="004B63B7"/>
    <w:rsid w:val="004C1447"/>
    <w:rsid w:val="004C15CD"/>
    <w:rsid w:val="004C166F"/>
    <w:rsid w:val="004C262D"/>
    <w:rsid w:val="004C2758"/>
    <w:rsid w:val="004C3CB6"/>
    <w:rsid w:val="004C4B56"/>
    <w:rsid w:val="004C57D7"/>
    <w:rsid w:val="004C586A"/>
    <w:rsid w:val="004C6802"/>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2F50"/>
    <w:rsid w:val="004E33EB"/>
    <w:rsid w:val="004E345A"/>
    <w:rsid w:val="004E3F06"/>
    <w:rsid w:val="004E433E"/>
    <w:rsid w:val="004E4394"/>
    <w:rsid w:val="004E44AF"/>
    <w:rsid w:val="004E52D5"/>
    <w:rsid w:val="004E59C7"/>
    <w:rsid w:val="004E67BD"/>
    <w:rsid w:val="004E67CC"/>
    <w:rsid w:val="004E6BED"/>
    <w:rsid w:val="004E7CFB"/>
    <w:rsid w:val="004F0094"/>
    <w:rsid w:val="004F091C"/>
    <w:rsid w:val="004F1279"/>
    <w:rsid w:val="004F1517"/>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ABD"/>
    <w:rsid w:val="00507FA4"/>
    <w:rsid w:val="005100BF"/>
    <w:rsid w:val="00510424"/>
    <w:rsid w:val="00510505"/>
    <w:rsid w:val="00510D49"/>
    <w:rsid w:val="0051105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5772"/>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20D7"/>
    <w:rsid w:val="005531EF"/>
    <w:rsid w:val="00553C8A"/>
    <w:rsid w:val="00553F48"/>
    <w:rsid w:val="0055408C"/>
    <w:rsid w:val="00555289"/>
    <w:rsid w:val="00557BE8"/>
    <w:rsid w:val="00560452"/>
    <w:rsid w:val="0056097F"/>
    <w:rsid w:val="00560E39"/>
    <w:rsid w:val="00560F12"/>
    <w:rsid w:val="00562076"/>
    <w:rsid w:val="005622D6"/>
    <w:rsid w:val="00562AD4"/>
    <w:rsid w:val="00563583"/>
    <w:rsid w:val="005635DB"/>
    <w:rsid w:val="00563722"/>
    <w:rsid w:val="005644D2"/>
    <w:rsid w:val="00565126"/>
    <w:rsid w:val="0056605B"/>
    <w:rsid w:val="005664D0"/>
    <w:rsid w:val="00566509"/>
    <w:rsid w:val="00566C96"/>
    <w:rsid w:val="0056736F"/>
    <w:rsid w:val="005705DB"/>
    <w:rsid w:val="005709EF"/>
    <w:rsid w:val="0057109F"/>
    <w:rsid w:val="00571971"/>
    <w:rsid w:val="005721D9"/>
    <w:rsid w:val="00572770"/>
    <w:rsid w:val="0057299C"/>
    <w:rsid w:val="00572A16"/>
    <w:rsid w:val="00572D02"/>
    <w:rsid w:val="00572E68"/>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4E20"/>
    <w:rsid w:val="00585A48"/>
    <w:rsid w:val="00585D80"/>
    <w:rsid w:val="00586A60"/>
    <w:rsid w:val="00587847"/>
    <w:rsid w:val="00587868"/>
    <w:rsid w:val="00587E0C"/>
    <w:rsid w:val="00590C68"/>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6E78"/>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58B"/>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94"/>
    <w:rsid w:val="005E78D5"/>
    <w:rsid w:val="005F048A"/>
    <w:rsid w:val="005F0DF2"/>
    <w:rsid w:val="005F1192"/>
    <w:rsid w:val="005F1569"/>
    <w:rsid w:val="005F1684"/>
    <w:rsid w:val="005F186F"/>
    <w:rsid w:val="005F2A09"/>
    <w:rsid w:val="005F30AF"/>
    <w:rsid w:val="005F3287"/>
    <w:rsid w:val="005F354D"/>
    <w:rsid w:val="005F36B8"/>
    <w:rsid w:val="005F41E6"/>
    <w:rsid w:val="005F4F63"/>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2EB"/>
    <w:rsid w:val="00605593"/>
    <w:rsid w:val="00607D49"/>
    <w:rsid w:val="00607E9C"/>
    <w:rsid w:val="00610586"/>
    <w:rsid w:val="00610A0E"/>
    <w:rsid w:val="00610D9A"/>
    <w:rsid w:val="00611ED2"/>
    <w:rsid w:val="0061253F"/>
    <w:rsid w:val="00613239"/>
    <w:rsid w:val="006133AF"/>
    <w:rsid w:val="00614D9F"/>
    <w:rsid w:val="00615CF7"/>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FF5"/>
    <w:rsid w:val="00647366"/>
    <w:rsid w:val="00647CD3"/>
    <w:rsid w:val="0065022E"/>
    <w:rsid w:val="00650398"/>
    <w:rsid w:val="0065047A"/>
    <w:rsid w:val="006510E7"/>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5F0"/>
    <w:rsid w:val="00672A00"/>
    <w:rsid w:val="00672A27"/>
    <w:rsid w:val="00674135"/>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11C"/>
    <w:rsid w:val="0068387C"/>
    <w:rsid w:val="00683942"/>
    <w:rsid w:val="00683ACE"/>
    <w:rsid w:val="00683E1A"/>
    <w:rsid w:val="0068574F"/>
    <w:rsid w:val="00686222"/>
    <w:rsid w:val="00686C68"/>
    <w:rsid w:val="00686D9B"/>
    <w:rsid w:val="00686F04"/>
    <w:rsid w:val="00686F62"/>
    <w:rsid w:val="00687043"/>
    <w:rsid w:val="006872FC"/>
    <w:rsid w:val="00690B64"/>
    <w:rsid w:val="00691F51"/>
    <w:rsid w:val="00692328"/>
    <w:rsid w:val="0069241A"/>
    <w:rsid w:val="00693207"/>
    <w:rsid w:val="006935B9"/>
    <w:rsid w:val="00694848"/>
    <w:rsid w:val="00695224"/>
    <w:rsid w:val="00695AF5"/>
    <w:rsid w:val="00696667"/>
    <w:rsid w:val="00696EA4"/>
    <w:rsid w:val="00697A24"/>
    <w:rsid w:val="00697C1D"/>
    <w:rsid w:val="006A0902"/>
    <w:rsid w:val="006A0BAC"/>
    <w:rsid w:val="006A0DC0"/>
    <w:rsid w:val="006A1022"/>
    <w:rsid w:val="006A104A"/>
    <w:rsid w:val="006A139B"/>
    <w:rsid w:val="006A158C"/>
    <w:rsid w:val="006A189A"/>
    <w:rsid w:val="006A1938"/>
    <w:rsid w:val="006A1BD9"/>
    <w:rsid w:val="006A1CEB"/>
    <w:rsid w:val="006A1D13"/>
    <w:rsid w:val="006A20E5"/>
    <w:rsid w:val="006A231D"/>
    <w:rsid w:val="006A256B"/>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E18"/>
    <w:rsid w:val="006B30BA"/>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0FCC"/>
    <w:rsid w:val="006E1450"/>
    <w:rsid w:val="006E28B4"/>
    <w:rsid w:val="006E42A9"/>
    <w:rsid w:val="006E4C76"/>
    <w:rsid w:val="006E556E"/>
    <w:rsid w:val="006E5C0D"/>
    <w:rsid w:val="006E67A9"/>
    <w:rsid w:val="006E6FF8"/>
    <w:rsid w:val="006E7584"/>
    <w:rsid w:val="006F0B48"/>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B50"/>
    <w:rsid w:val="00704CBD"/>
    <w:rsid w:val="0070597A"/>
    <w:rsid w:val="007059E9"/>
    <w:rsid w:val="00705DC2"/>
    <w:rsid w:val="0070655B"/>
    <w:rsid w:val="00707536"/>
    <w:rsid w:val="00707856"/>
    <w:rsid w:val="00707DE3"/>
    <w:rsid w:val="00710292"/>
    <w:rsid w:val="00713474"/>
    <w:rsid w:val="00713861"/>
    <w:rsid w:val="00714054"/>
    <w:rsid w:val="00714083"/>
    <w:rsid w:val="00714146"/>
    <w:rsid w:val="00716559"/>
    <w:rsid w:val="00716C9E"/>
    <w:rsid w:val="007205F0"/>
    <w:rsid w:val="0072127E"/>
    <w:rsid w:val="007215B3"/>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30F1"/>
    <w:rsid w:val="00733153"/>
    <w:rsid w:val="00733B22"/>
    <w:rsid w:val="00734D7F"/>
    <w:rsid w:val="00734F3D"/>
    <w:rsid w:val="007356DE"/>
    <w:rsid w:val="00735C72"/>
    <w:rsid w:val="007362C7"/>
    <w:rsid w:val="007367CA"/>
    <w:rsid w:val="00736C6D"/>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57C"/>
    <w:rsid w:val="00755213"/>
    <w:rsid w:val="0075523F"/>
    <w:rsid w:val="00755E79"/>
    <w:rsid w:val="00756916"/>
    <w:rsid w:val="00756A61"/>
    <w:rsid w:val="00756F86"/>
    <w:rsid w:val="0075735D"/>
    <w:rsid w:val="0075777A"/>
    <w:rsid w:val="0076013E"/>
    <w:rsid w:val="00760921"/>
    <w:rsid w:val="0076128E"/>
    <w:rsid w:val="00761A68"/>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06F"/>
    <w:rsid w:val="00784306"/>
    <w:rsid w:val="00784450"/>
    <w:rsid w:val="00784DDD"/>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29D3"/>
    <w:rsid w:val="00792DF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2FDA"/>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3F26"/>
    <w:rsid w:val="00824448"/>
    <w:rsid w:val="0082530D"/>
    <w:rsid w:val="00825530"/>
    <w:rsid w:val="00827280"/>
    <w:rsid w:val="008275A6"/>
    <w:rsid w:val="00827773"/>
    <w:rsid w:val="00827B06"/>
    <w:rsid w:val="00827E2A"/>
    <w:rsid w:val="00830148"/>
    <w:rsid w:val="00830AF2"/>
    <w:rsid w:val="00830BFC"/>
    <w:rsid w:val="00830D20"/>
    <w:rsid w:val="00830EAB"/>
    <w:rsid w:val="008310D2"/>
    <w:rsid w:val="00831F24"/>
    <w:rsid w:val="00832458"/>
    <w:rsid w:val="00832601"/>
    <w:rsid w:val="00832DD9"/>
    <w:rsid w:val="00833045"/>
    <w:rsid w:val="0083478D"/>
    <w:rsid w:val="0083687A"/>
    <w:rsid w:val="008368D4"/>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618"/>
    <w:rsid w:val="008566CA"/>
    <w:rsid w:val="0085682D"/>
    <w:rsid w:val="008568C5"/>
    <w:rsid w:val="00856B2E"/>
    <w:rsid w:val="008576E8"/>
    <w:rsid w:val="008610C6"/>
    <w:rsid w:val="00861804"/>
    <w:rsid w:val="00862584"/>
    <w:rsid w:val="008625E9"/>
    <w:rsid w:val="00862D18"/>
    <w:rsid w:val="008632E4"/>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6E6"/>
    <w:rsid w:val="00891B0F"/>
    <w:rsid w:val="00892147"/>
    <w:rsid w:val="0089263D"/>
    <w:rsid w:val="008926B9"/>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D61"/>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DA0"/>
    <w:rsid w:val="008B6E0E"/>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D0D6B"/>
    <w:rsid w:val="008D0E73"/>
    <w:rsid w:val="008D14B9"/>
    <w:rsid w:val="008D1648"/>
    <w:rsid w:val="008D16DD"/>
    <w:rsid w:val="008D2745"/>
    <w:rsid w:val="008D2A84"/>
    <w:rsid w:val="008D4D1D"/>
    <w:rsid w:val="008D50BF"/>
    <w:rsid w:val="008D5D67"/>
    <w:rsid w:val="008D5F2F"/>
    <w:rsid w:val="008D6448"/>
    <w:rsid w:val="008D66D8"/>
    <w:rsid w:val="008D682A"/>
    <w:rsid w:val="008D751E"/>
    <w:rsid w:val="008D7E7E"/>
    <w:rsid w:val="008E02A6"/>
    <w:rsid w:val="008E02FA"/>
    <w:rsid w:val="008E1751"/>
    <w:rsid w:val="008E1922"/>
    <w:rsid w:val="008E1CD3"/>
    <w:rsid w:val="008E1F25"/>
    <w:rsid w:val="008E27CB"/>
    <w:rsid w:val="008E2AE3"/>
    <w:rsid w:val="008E449D"/>
    <w:rsid w:val="008E5072"/>
    <w:rsid w:val="008E57B4"/>
    <w:rsid w:val="008E58A8"/>
    <w:rsid w:val="008E6374"/>
    <w:rsid w:val="008E6791"/>
    <w:rsid w:val="008E72A7"/>
    <w:rsid w:val="008E7C43"/>
    <w:rsid w:val="008F0232"/>
    <w:rsid w:val="008F04AE"/>
    <w:rsid w:val="008F0682"/>
    <w:rsid w:val="008F06E3"/>
    <w:rsid w:val="008F23FE"/>
    <w:rsid w:val="008F279E"/>
    <w:rsid w:val="008F2C96"/>
    <w:rsid w:val="008F3767"/>
    <w:rsid w:val="008F3AB4"/>
    <w:rsid w:val="008F432B"/>
    <w:rsid w:val="008F43F9"/>
    <w:rsid w:val="008F4452"/>
    <w:rsid w:val="008F4F69"/>
    <w:rsid w:val="008F4FFD"/>
    <w:rsid w:val="008F53DF"/>
    <w:rsid w:val="008F54DD"/>
    <w:rsid w:val="008F6E39"/>
    <w:rsid w:val="00900473"/>
    <w:rsid w:val="009007BB"/>
    <w:rsid w:val="00900ED9"/>
    <w:rsid w:val="009013F6"/>
    <w:rsid w:val="00901880"/>
    <w:rsid w:val="009018CE"/>
    <w:rsid w:val="00901D16"/>
    <w:rsid w:val="00901EB2"/>
    <w:rsid w:val="00902AA5"/>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A9F"/>
    <w:rsid w:val="00925042"/>
    <w:rsid w:val="009251E0"/>
    <w:rsid w:val="009257E0"/>
    <w:rsid w:val="009269BD"/>
    <w:rsid w:val="00926AA3"/>
    <w:rsid w:val="00926E00"/>
    <w:rsid w:val="00926E34"/>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DF4"/>
    <w:rsid w:val="00974624"/>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0EB2"/>
    <w:rsid w:val="00991D80"/>
    <w:rsid w:val="00991EA5"/>
    <w:rsid w:val="009920AC"/>
    <w:rsid w:val="00992863"/>
    <w:rsid w:val="00992AD4"/>
    <w:rsid w:val="00992B33"/>
    <w:rsid w:val="00992B8E"/>
    <w:rsid w:val="009945E8"/>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C0631"/>
    <w:rsid w:val="009C0C86"/>
    <w:rsid w:val="009C1008"/>
    <w:rsid w:val="009C1809"/>
    <w:rsid w:val="009C1AFF"/>
    <w:rsid w:val="009C218C"/>
    <w:rsid w:val="009C21E3"/>
    <w:rsid w:val="009C222F"/>
    <w:rsid w:val="009C25F1"/>
    <w:rsid w:val="009C2C60"/>
    <w:rsid w:val="009C372E"/>
    <w:rsid w:val="009C3B12"/>
    <w:rsid w:val="009C3DBD"/>
    <w:rsid w:val="009C3EC8"/>
    <w:rsid w:val="009C4186"/>
    <w:rsid w:val="009C47F5"/>
    <w:rsid w:val="009C4C4F"/>
    <w:rsid w:val="009C59C1"/>
    <w:rsid w:val="009C5AD0"/>
    <w:rsid w:val="009C6134"/>
    <w:rsid w:val="009C69CD"/>
    <w:rsid w:val="009C6D2B"/>
    <w:rsid w:val="009C7301"/>
    <w:rsid w:val="009C788F"/>
    <w:rsid w:val="009C79AB"/>
    <w:rsid w:val="009C7ACB"/>
    <w:rsid w:val="009C7EF2"/>
    <w:rsid w:val="009D135A"/>
    <w:rsid w:val="009D1A50"/>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E04"/>
    <w:rsid w:val="009E1FF9"/>
    <w:rsid w:val="009E31F4"/>
    <w:rsid w:val="009E4179"/>
    <w:rsid w:val="009E4242"/>
    <w:rsid w:val="009E4732"/>
    <w:rsid w:val="009E57E8"/>
    <w:rsid w:val="009E59F4"/>
    <w:rsid w:val="009E5D79"/>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285"/>
    <w:rsid w:val="00A04494"/>
    <w:rsid w:val="00A04767"/>
    <w:rsid w:val="00A0546E"/>
    <w:rsid w:val="00A0551C"/>
    <w:rsid w:val="00A05BB8"/>
    <w:rsid w:val="00A06295"/>
    <w:rsid w:val="00A06427"/>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F8C"/>
    <w:rsid w:val="00A22977"/>
    <w:rsid w:val="00A23A82"/>
    <w:rsid w:val="00A23B89"/>
    <w:rsid w:val="00A241F9"/>
    <w:rsid w:val="00A24437"/>
    <w:rsid w:val="00A252B6"/>
    <w:rsid w:val="00A2544C"/>
    <w:rsid w:val="00A25FFF"/>
    <w:rsid w:val="00A2607B"/>
    <w:rsid w:val="00A26CCB"/>
    <w:rsid w:val="00A27980"/>
    <w:rsid w:val="00A279CD"/>
    <w:rsid w:val="00A27A38"/>
    <w:rsid w:val="00A27B3B"/>
    <w:rsid w:val="00A27C3C"/>
    <w:rsid w:val="00A27D03"/>
    <w:rsid w:val="00A27DB4"/>
    <w:rsid w:val="00A30E89"/>
    <w:rsid w:val="00A314A0"/>
    <w:rsid w:val="00A31598"/>
    <w:rsid w:val="00A31ADE"/>
    <w:rsid w:val="00A31C7D"/>
    <w:rsid w:val="00A320DB"/>
    <w:rsid w:val="00A3249C"/>
    <w:rsid w:val="00A32A75"/>
    <w:rsid w:val="00A33C93"/>
    <w:rsid w:val="00A3410E"/>
    <w:rsid w:val="00A35ACD"/>
    <w:rsid w:val="00A35AFF"/>
    <w:rsid w:val="00A36A84"/>
    <w:rsid w:val="00A370B4"/>
    <w:rsid w:val="00A37836"/>
    <w:rsid w:val="00A40288"/>
    <w:rsid w:val="00A406E6"/>
    <w:rsid w:val="00A409A3"/>
    <w:rsid w:val="00A41771"/>
    <w:rsid w:val="00A41B17"/>
    <w:rsid w:val="00A421B2"/>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EF5"/>
    <w:rsid w:val="00A704EA"/>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DDC"/>
    <w:rsid w:val="00A83F37"/>
    <w:rsid w:val="00A84018"/>
    <w:rsid w:val="00A8418F"/>
    <w:rsid w:val="00A842A3"/>
    <w:rsid w:val="00A84B94"/>
    <w:rsid w:val="00A84BED"/>
    <w:rsid w:val="00A8536F"/>
    <w:rsid w:val="00A857C4"/>
    <w:rsid w:val="00A85AF6"/>
    <w:rsid w:val="00A85CD9"/>
    <w:rsid w:val="00A85E27"/>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DFD"/>
    <w:rsid w:val="00A95EE0"/>
    <w:rsid w:val="00A96EF6"/>
    <w:rsid w:val="00AA0925"/>
    <w:rsid w:val="00AA096E"/>
    <w:rsid w:val="00AA1293"/>
    <w:rsid w:val="00AA14C3"/>
    <w:rsid w:val="00AA188D"/>
    <w:rsid w:val="00AA3EDF"/>
    <w:rsid w:val="00AA411A"/>
    <w:rsid w:val="00AA4220"/>
    <w:rsid w:val="00AA4239"/>
    <w:rsid w:val="00AA4D46"/>
    <w:rsid w:val="00AA54AE"/>
    <w:rsid w:val="00AA5F04"/>
    <w:rsid w:val="00AA6816"/>
    <w:rsid w:val="00AA69E5"/>
    <w:rsid w:val="00AA6D4E"/>
    <w:rsid w:val="00AA73D0"/>
    <w:rsid w:val="00AA75CE"/>
    <w:rsid w:val="00AB023A"/>
    <w:rsid w:val="00AB0C43"/>
    <w:rsid w:val="00AB1082"/>
    <w:rsid w:val="00AB1098"/>
    <w:rsid w:val="00AB1102"/>
    <w:rsid w:val="00AB173C"/>
    <w:rsid w:val="00AB1B38"/>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A94"/>
    <w:rsid w:val="00AC322C"/>
    <w:rsid w:val="00AC33E2"/>
    <w:rsid w:val="00AC3674"/>
    <w:rsid w:val="00AC3F97"/>
    <w:rsid w:val="00AC4466"/>
    <w:rsid w:val="00AC4A20"/>
    <w:rsid w:val="00AC4FEA"/>
    <w:rsid w:val="00AC5213"/>
    <w:rsid w:val="00AC53F3"/>
    <w:rsid w:val="00AC584E"/>
    <w:rsid w:val="00AC5B6E"/>
    <w:rsid w:val="00AC5E1A"/>
    <w:rsid w:val="00AC7B80"/>
    <w:rsid w:val="00AC7D80"/>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CD"/>
    <w:rsid w:val="00AE43F4"/>
    <w:rsid w:val="00AE5099"/>
    <w:rsid w:val="00AE50D3"/>
    <w:rsid w:val="00AE606A"/>
    <w:rsid w:val="00AF013B"/>
    <w:rsid w:val="00AF0A66"/>
    <w:rsid w:val="00AF0CF8"/>
    <w:rsid w:val="00AF1658"/>
    <w:rsid w:val="00AF262C"/>
    <w:rsid w:val="00AF2A5A"/>
    <w:rsid w:val="00AF415A"/>
    <w:rsid w:val="00AF44F2"/>
    <w:rsid w:val="00AF4950"/>
    <w:rsid w:val="00AF53AB"/>
    <w:rsid w:val="00AF53BA"/>
    <w:rsid w:val="00AF64D9"/>
    <w:rsid w:val="00AF69B4"/>
    <w:rsid w:val="00AF717B"/>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2F04"/>
    <w:rsid w:val="00B13082"/>
    <w:rsid w:val="00B134E7"/>
    <w:rsid w:val="00B13A79"/>
    <w:rsid w:val="00B14075"/>
    <w:rsid w:val="00B14FC0"/>
    <w:rsid w:val="00B159F7"/>
    <w:rsid w:val="00B16524"/>
    <w:rsid w:val="00B165E7"/>
    <w:rsid w:val="00B16E86"/>
    <w:rsid w:val="00B170A8"/>
    <w:rsid w:val="00B20364"/>
    <w:rsid w:val="00B20E6F"/>
    <w:rsid w:val="00B211F2"/>
    <w:rsid w:val="00B2130C"/>
    <w:rsid w:val="00B215D0"/>
    <w:rsid w:val="00B21EDE"/>
    <w:rsid w:val="00B2244B"/>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B04"/>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3B4"/>
    <w:rsid w:val="00B50892"/>
    <w:rsid w:val="00B50D91"/>
    <w:rsid w:val="00B51057"/>
    <w:rsid w:val="00B511ED"/>
    <w:rsid w:val="00B51602"/>
    <w:rsid w:val="00B51F21"/>
    <w:rsid w:val="00B52273"/>
    <w:rsid w:val="00B52540"/>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A6A"/>
    <w:rsid w:val="00B65CB5"/>
    <w:rsid w:val="00B65D4A"/>
    <w:rsid w:val="00B65E12"/>
    <w:rsid w:val="00B668FC"/>
    <w:rsid w:val="00B66B65"/>
    <w:rsid w:val="00B67E57"/>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607"/>
    <w:rsid w:val="00B81787"/>
    <w:rsid w:val="00B81E23"/>
    <w:rsid w:val="00B8280A"/>
    <w:rsid w:val="00B83280"/>
    <w:rsid w:val="00B83638"/>
    <w:rsid w:val="00B838AA"/>
    <w:rsid w:val="00B839BC"/>
    <w:rsid w:val="00B84738"/>
    <w:rsid w:val="00B84B83"/>
    <w:rsid w:val="00B85057"/>
    <w:rsid w:val="00B85087"/>
    <w:rsid w:val="00B853F9"/>
    <w:rsid w:val="00B860D7"/>
    <w:rsid w:val="00B868DC"/>
    <w:rsid w:val="00B86FAD"/>
    <w:rsid w:val="00B87B8A"/>
    <w:rsid w:val="00B9190B"/>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842"/>
    <w:rsid w:val="00BA4D41"/>
    <w:rsid w:val="00BA58BB"/>
    <w:rsid w:val="00BA67FC"/>
    <w:rsid w:val="00BA6B8E"/>
    <w:rsid w:val="00BA7285"/>
    <w:rsid w:val="00BA7BE8"/>
    <w:rsid w:val="00BB01AF"/>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52DE"/>
    <w:rsid w:val="00BC5902"/>
    <w:rsid w:val="00BC66E0"/>
    <w:rsid w:val="00BC69C6"/>
    <w:rsid w:val="00BC7775"/>
    <w:rsid w:val="00BC7956"/>
    <w:rsid w:val="00BD02E6"/>
    <w:rsid w:val="00BD065D"/>
    <w:rsid w:val="00BD0CF8"/>
    <w:rsid w:val="00BD0DDA"/>
    <w:rsid w:val="00BD1252"/>
    <w:rsid w:val="00BD1469"/>
    <w:rsid w:val="00BD154F"/>
    <w:rsid w:val="00BD1FF6"/>
    <w:rsid w:val="00BD2256"/>
    <w:rsid w:val="00BD24B6"/>
    <w:rsid w:val="00BD3080"/>
    <w:rsid w:val="00BD3124"/>
    <w:rsid w:val="00BD316A"/>
    <w:rsid w:val="00BD33EC"/>
    <w:rsid w:val="00BD3A94"/>
    <w:rsid w:val="00BD43BD"/>
    <w:rsid w:val="00BD4CF5"/>
    <w:rsid w:val="00BD4E2B"/>
    <w:rsid w:val="00BD5C38"/>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7E0"/>
    <w:rsid w:val="00C13810"/>
    <w:rsid w:val="00C13934"/>
    <w:rsid w:val="00C13B21"/>
    <w:rsid w:val="00C13BCE"/>
    <w:rsid w:val="00C14234"/>
    <w:rsid w:val="00C14C9F"/>
    <w:rsid w:val="00C155CC"/>
    <w:rsid w:val="00C15941"/>
    <w:rsid w:val="00C160D1"/>
    <w:rsid w:val="00C168BD"/>
    <w:rsid w:val="00C16B20"/>
    <w:rsid w:val="00C16E20"/>
    <w:rsid w:val="00C170CD"/>
    <w:rsid w:val="00C175D6"/>
    <w:rsid w:val="00C17EE4"/>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F77"/>
    <w:rsid w:val="00C348FF"/>
    <w:rsid w:val="00C34CC3"/>
    <w:rsid w:val="00C34F30"/>
    <w:rsid w:val="00C363E7"/>
    <w:rsid w:val="00C3640A"/>
    <w:rsid w:val="00C36F96"/>
    <w:rsid w:val="00C3796D"/>
    <w:rsid w:val="00C4006C"/>
    <w:rsid w:val="00C4057F"/>
    <w:rsid w:val="00C40753"/>
    <w:rsid w:val="00C40815"/>
    <w:rsid w:val="00C40B89"/>
    <w:rsid w:val="00C40B90"/>
    <w:rsid w:val="00C41BEB"/>
    <w:rsid w:val="00C427A2"/>
    <w:rsid w:val="00C42E64"/>
    <w:rsid w:val="00C42FF6"/>
    <w:rsid w:val="00C43C61"/>
    <w:rsid w:val="00C43F21"/>
    <w:rsid w:val="00C441C2"/>
    <w:rsid w:val="00C4421D"/>
    <w:rsid w:val="00C46397"/>
    <w:rsid w:val="00C47B24"/>
    <w:rsid w:val="00C50040"/>
    <w:rsid w:val="00C507A3"/>
    <w:rsid w:val="00C5183A"/>
    <w:rsid w:val="00C51B9C"/>
    <w:rsid w:val="00C51BEC"/>
    <w:rsid w:val="00C521AE"/>
    <w:rsid w:val="00C52B13"/>
    <w:rsid w:val="00C54A87"/>
    <w:rsid w:val="00C55428"/>
    <w:rsid w:val="00C55D3D"/>
    <w:rsid w:val="00C55DE1"/>
    <w:rsid w:val="00C56679"/>
    <w:rsid w:val="00C568CE"/>
    <w:rsid w:val="00C56A7A"/>
    <w:rsid w:val="00C56BC5"/>
    <w:rsid w:val="00C56DB7"/>
    <w:rsid w:val="00C572FF"/>
    <w:rsid w:val="00C57991"/>
    <w:rsid w:val="00C60B64"/>
    <w:rsid w:val="00C60D23"/>
    <w:rsid w:val="00C6101E"/>
    <w:rsid w:val="00C613E0"/>
    <w:rsid w:val="00C615B8"/>
    <w:rsid w:val="00C61AFD"/>
    <w:rsid w:val="00C62D67"/>
    <w:rsid w:val="00C6356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F2C"/>
    <w:rsid w:val="00C8734C"/>
    <w:rsid w:val="00C87A9E"/>
    <w:rsid w:val="00C904E4"/>
    <w:rsid w:val="00C90BC4"/>
    <w:rsid w:val="00C91633"/>
    <w:rsid w:val="00C935B7"/>
    <w:rsid w:val="00C9382C"/>
    <w:rsid w:val="00C94BAE"/>
    <w:rsid w:val="00C94C71"/>
    <w:rsid w:val="00C94F15"/>
    <w:rsid w:val="00C94F74"/>
    <w:rsid w:val="00C954BD"/>
    <w:rsid w:val="00C95615"/>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680"/>
    <w:rsid w:val="00CD57E1"/>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6768"/>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666"/>
    <w:rsid w:val="00D13CB3"/>
    <w:rsid w:val="00D14D12"/>
    <w:rsid w:val="00D14EF2"/>
    <w:rsid w:val="00D15411"/>
    <w:rsid w:val="00D171C8"/>
    <w:rsid w:val="00D17C55"/>
    <w:rsid w:val="00D20137"/>
    <w:rsid w:val="00D208E6"/>
    <w:rsid w:val="00D20B09"/>
    <w:rsid w:val="00D21A55"/>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2A0"/>
    <w:rsid w:val="00D374D1"/>
    <w:rsid w:val="00D37596"/>
    <w:rsid w:val="00D37899"/>
    <w:rsid w:val="00D37FCE"/>
    <w:rsid w:val="00D40238"/>
    <w:rsid w:val="00D40D79"/>
    <w:rsid w:val="00D4117C"/>
    <w:rsid w:val="00D41258"/>
    <w:rsid w:val="00D43430"/>
    <w:rsid w:val="00D43441"/>
    <w:rsid w:val="00D439C3"/>
    <w:rsid w:val="00D43F3D"/>
    <w:rsid w:val="00D449C6"/>
    <w:rsid w:val="00D44A3B"/>
    <w:rsid w:val="00D451A0"/>
    <w:rsid w:val="00D451C2"/>
    <w:rsid w:val="00D45385"/>
    <w:rsid w:val="00D45C34"/>
    <w:rsid w:val="00D4777F"/>
    <w:rsid w:val="00D478D3"/>
    <w:rsid w:val="00D5062B"/>
    <w:rsid w:val="00D50B46"/>
    <w:rsid w:val="00D50B72"/>
    <w:rsid w:val="00D51867"/>
    <w:rsid w:val="00D51AC9"/>
    <w:rsid w:val="00D51AD4"/>
    <w:rsid w:val="00D52DBB"/>
    <w:rsid w:val="00D531B6"/>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135D"/>
    <w:rsid w:val="00D8158C"/>
    <w:rsid w:val="00D81ED6"/>
    <w:rsid w:val="00D82533"/>
    <w:rsid w:val="00D834FC"/>
    <w:rsid w:val="00D8359E"/>
    <w:rsid w:val="00D8512B"/>
    <w:rsid w:val="00D852FD"/>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2AEF"/>
    <w:rsid w:val="00DB2B51"/>
    <w:rsid w:val="00DB341C"/>
    <w:rsid w:val="00DB382B"/>
    <w:rsid w:val="00DB40CF"/>
    <w:rsid w:val="00DB4525"/>
    <w:rsid w:val="00DB47A5"/>
    <w:rsid w:val="00DB4D17"/>
    <w:rsid w:val="00DB6DD3"/>
    <w:rsid w:val="00DB79CB"/>
    <w:rsid w:val="00DB7CED"/>
    <w:rsid w:val="00DC09FC"/>
    <w:rsid w:val="00DC102C"/>
    <w:rsid w:val="00DC1E1B"/>
    <w:rsid w:val="00DC1EC8"/>
    <w:rsid w:val="00DC2E18"/>
    <w:rsid w:val="00DC30FE"/>
    <w:rsid w:val="00DC3512"/>
    <w:rsid w:val="00DC385E"/>
    <w:rsid w:val="00DC3EC8"/>
    <w:rsid w:val="00DC4068"/>
    <w:rsid w:val="00DC4145"/>
    <w:rsid w:val="00DC493B"/>
    <w:rsid w:val="00DC6E62"/>
    <w:rsid w:val="00DC759F"/>
    <w:rsid w:val="00DD0B51"/>
    <w:rsid w:val="00DD0BE6"/>
    <w:rsid w:val="00DD1707"/>
    <w:rsid w:val="00DD1963"/>
    <w:rsid w:val="00DD1C59"/>
    <w:rsid w:val="00DD263C"/>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5E00"/>
    <w:rsid w:val="00E06357"/>
    <w:rsid w:val="00E0667E"/>
    <w:rsid w:val="00E06F09"/>
    <w:rsid w:val="00E06FAA"/>
    <w:rsid w:val="00E073FE"/>
    <w:rsid w:val="00E07916"/>
    <w:rsid w:val="00E07AA2"/>
    <w:rsid w:val="00E1015B"/>
    <w:rsid w:val="00E106AE"/>
    <w:rsid w:val="00E10723"/>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408E9"/>
    <w:rsid w:val="00E413F2"/>
    <w:rsid w:val="00E418F1"/>
    <w:rsid w:val="00E419DB"/>
    <w:rsid w:val="00E41C29"/>
    <w:rsid w:val="00E41D45"/>
    <w:rsid w:val="00E4238A"/>
    <w:rsid w:val="00E4324D"/>
    <w:rsid w:val="00E433F1"/>
    <w:rsid w:val="00E4443F"/>
    <w:rsid w:val="00E44935"/>
    <w:rsid w:val="00E4496D"/>
    <w:rsid w:val="00E4579A"/>
    <w:rsid w:val="00E46771"/>
    <w:rsid w:val="00E46958"/>
    <w:rsid w:val="00E46C4C"/>
    <w:rsid w:val="00E46E0B"/>
    <w:rsid w:val="00E471ED"/>
    <w:rsid w:val="00E478DA"/>
    <w:rsid w:val="00E479FF"/>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73D"/>
    <w:rsid w:val="00E81A7E"/>
    <w:rsid w:val="00E81B11"/>
    <w:rsid w:val="00E82FC8"/>
    <w:rsid w:val="00E83069"/>
    <w:rsid w:val="00E834BF"/>
    <w:rsid w:val="00E83987"/>
    <w:rsid w:val="00E84CC4"/>
    <w:rsid w:val="00E855B1"/>
    <w:rsid w:val="00E86621"/>
    <w:rsid w:val="00E87BD5"/>
    <w:rsid w:val="00E87C5D"/>
    <w:rsid w:val="00E90B12"/>
    <w:rsid w:val="00E90D43"/>
    <w:rsid w:val="00E912B1"/>
    <w:rsid w:val="00E921EF"/>
    <w:rsid w:val="00E927FD"/>
    <w:rsid w:val="00E92BF5"/>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A781C"/>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12D9"/>
    <w:rsid w:val="00EC2103"/>
    <w:rsid w:val="00EC27C8"/>
    <w:rsid w:val="00EC284D"/>
    <w:rsid w:val="00EC2BE5"/>
    <w:rsid w:val="00EC2CCA"/>
    <w:rsid w:val="00EC2E57"/>
    <w:rsid w:val="00EC2E71"/>
    <w:rsid w:val="00EC3A46"/>
    <w:rsid w:val="00EC3AA0"/>
    <w:rsid w:val="00EC4D53"/>
    <w:rsid w:val="00EC5347"/>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50AF"/>
    <w:rsid w:val="00EF5363"/>
    <w:rsid w:val="00EF59B1"/>
    <w:rsid w:val="00EF59F2"/>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4E4"/>
    <w:rsid w:val="00F2085A"/>
    <w:rsid w:val="00F214B1"/>
    <w:rsid w:val="00F2227C"/>
    <w:rsid w:val="00F23548"/>
    <w:rsid w:val="00F2359A"/>
    <w:rsid w:val="00F2404C"/>
    <w:rsid w:val="00F2429E"/>
    <w:rsid w:val="00F25371"/>
    <w:rsid w:val="00F25545"/>
    <w:rsid w:val="00F265B9"/>
    <w:rsid w:val="00F266AA"/>
    <w:rsid w:val="00F2685A"/>
    <w:rsid w:val="00F2701E"/>
    <w:rsid w:val="00F27661"/>
    <w:rsid w:val="00F2796B"/>
    <w:rsid w:val="00F279BD"/>
    <w:rsid w:val="00F27F89"/>
    <w:rsid w:val="00F27FFD"/>
    <w:rsid w:val="00F3079C"/>
    <w:rsid w:val="00F3223F"/>
    <w:rsid w:val="00F3267F"/>
    <w:rsid w:val="00F33779"/>
    <w:rsid w:val="00F33B9C"/>
    <w:rsid w:val="00F34050"/>
    <w:rsid w:val="00F340F6"/>
    <w:rsid w:val="00F34129"/>
    <w:rsid w:val="00F3424C"/>
    <w:rsid w:val="00F34397"/>
    <w:rsid w:val="00F354AA"/>
    <w:rsid w:val="00F35F09"/>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46DBE"/>
    <w:rsid w:val="00F50DC4"/>
    <w:rsid w:val="00F524C0"/>
    <w:rsid w:val="00F52A72"/>
    <w:rsid w:val="00F53483"/>
    <w:rsid w:val="00F53548"/>
    <w:rsid w:val="00F540CB"/>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B18"/>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2C"/>
    <w:rsid w:val="00F93EEE"/>
    <w:rsid w:val="00F94A68"/>
    <w:rsid w:val="00F954CA"/>
    <w:rsid w:val="00F95676"/>
    <w:rsid w:val="00F96280"/>
    <w:rsid w:val="00F967BB"/>
    <w:rsid w:val="00F96E84"/>
    <w:rsid w:val="00F97914"/>
    <w:rsid w:val="00FA01D4"/>
    <w:rsid w:val="00FA2BD7"/>
    <w:rsid w:val="00FA3BAD"/>
    <w:rsid w:val="00FA3F06"/>
    <w:rsid w:val="00FA4744"/>
    <w:rsid w:val="00FA6DE6"/>
    <w:rsid w:val="00FA6F37"/>
    <w:rsid w:val="00FA6FA7"/>
    <w:rsid w:val="00FA77CA"/>
    <w:rsid w:val="00FB0862"/>
    <w:rsid w:val="00FB119A"/>
    <w:rsid w:val="00FB141F"/>
    <w:rsid w:val="00FB1431"/>
    <w:rsid w:val="00FB162D"/>
    <w:rsid w:val="00FB181F"/>
    <w:rsid w:val="00FB1918"/>
    <w:rsid w:val="00FB1AE8"/>
    <w:rsid w:val="00FB1D7A"/>
    <w:rsid w:val="00FB24C0"/>
    <w:rsid w:val="00FB2671"/>
    <w:rsid w:val="00FB286E"/>
    <w:rsid w:val="00FB29B4"/>
    <w:rsid w:val="00FB2A18"/>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64EF"/>
    <w:rsid w:val="00FD7771"/>
    <w:rsid w:val="00FE0294"/>
    <w:rsid w:val="00FE18B4"/>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F07DB"/>
    <w:rsid w:val="00FF3DBD"/>
    <w:rsid w:val="00FF4204"/>
    <w:rsid w:val="00FF4314"/>
    <w:rsid w:val="00FF456E"/>
    <w:rsid w:val="00FF4A19"/>
    <w:rsid w:val="00FF4CE2"/>
    <w:rsid w:val="00FF5D14"/>
    <w:rsid w:val="00FF7533"/>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4693962"/>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8950836"/>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73D27EE"/>
    <w:rsid w:val="48194FD5"/>
    <w:rsid w:val="484514CB"/>
    <w:rsid w:val="48C86EE1"/>
    <w:rsid w:val="49FA6EF8"/>
    <w:rsid w:val="4A784961"/>
    <w:rsid w:val="4ACF3A3C"/>
    <w:rsid w:val="4B1700DF"/>
    <w:rsid w:val="4F0F6A19"/>
    <w:rsid w:val="5170342D"/>
    <w:rsid w:val="51D10A66"/>
    <w:rsid w:val="528A390F"/>
    <w:rsid w:val="528C6991"/>
    <w:rsid w:val="52C3297B"/>
    <w:rsid w:val="537312E8"/>
    <w:rsid w:val="54054633"/>
    <w:rsid w:val="540605E4"/>
    <w:rsid w:val="547F0032"/>
    <w:rsid w:val="54A02A20"/>
    <w:rsid w:val="55C87B3E"/>
    <w:rsid w:val="5668619D"/>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357604B"/>
    <w:rsid w:val="65CA685B"/>
    <w:rsid w:val="65CF34A7"/>
    <w:rsid w:val="65F660EF"/>
    <w:rsid w:val="6673798C"/>
    <w:rsid w:val="673905B6"/>
    <w:rsid w:val="681C3942"/>
    <w:rsid w:val="68460AAC"/>
    <w:rsid w:val="68AC1CFE"/>
    <w:rsid w:val="6BCD1DE6"/>
    <w:rsid w:val="6C505023"/>
    <w:rsid w:val="6D14299F"/>
    <w:rsid w:val="6D672A1E"/>
    <w:rsid w:val="6DC237D1"/>
    <w:rsid w:val="6F40725E"/>
    <w:rsid w:val="6F4C2770"/>
    <w:rsid w:val="711172CF"/>
    <w:rsid w:val="71FD54DD"/>
    <w:rsid w:val="739A7F5B"/>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 w:val="DC9F583E"/>
    <w:rsid w:val="FFDF41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6"/>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5"/>
    <w:qFormat/>
    <w:uiPriority w:val="0"/>
    <w:rPr>
      <w:rFonts w:ascii="宋体" w:hAnsi="Courier New"/>
      <w:szCs w:val="20"/>
    </w:rPr>
  </w:style>
  <w:style w:type="paragraph" w:styleId="8">
    <w:name w:val="Normal Indent"/>
    <w:basedOn w:val="1"/>
    <w:link w:val="63"/>
    <w:qFormat/>
    <w:uiPriority w:val="0"/>
    <w:pPr>
      <w:ind w:firstLine="420" w:firstLineChars="20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7"/>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3"/>
    <w:qFormat/>
    <w:uiPriority w:val="0"/>
    <w:pPr>
      <w:shd w:val="clear" w:color="auto" w:fill="000080"/>
    </w:pPr>
  </w:style>
  <w:style w:type="paragraph" w:styleId="19">
    <w:name w:val="annotation text"/>
    <w:basedOn w:val="1"/>
    <w:link w:val="69"/>
    <w:qFormat/>
    <w:uiPriority w:val="99"/>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w:basedOn w:val="1"/>
    <w:link w:val="71"/>
    <w:qFormat/>
    <w:uiPriority w:val="0"/>
    <w:pPr>
      <w:spacing w:after="120"/>
    </w:pPr>
  </w:style>
  <w:style w:type="paragraph" w:styleId="22">
    <w:name w:val="Body Text Indent"/>
    <w:basedOn w:val="1"/>
    <w:link w:val="74"/>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Cs/>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1"/>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9"/>
    <w:next w:val="19"/>
    <w:link w:val="70"/>
    <w:qFormat/>
    <w:uiPriority w:val="0"/>
    <w:rPr>
      <w:b/>
      <w:bCs/>
    </w:rPr>
  </w:style>
  <w:style w:type="paragraph" w:styleId="48">
    <w:name w:val="Body Text First Indent"/>
    <w:basedOn w:val="21"/>
    <w:link w:val="72"/>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5"/>
    <w:qFormat/>
    <w:uiPriority w:val="0"/>
    <w:rPr>
      <w:rFonts w:ascii="Arial" w:hAnsi="Arial" w:eastAsiaTheme="minorEastAsia"/>
      <w:b/>
      <w:bCs/>
      <w:kern w:val="2"/>
      <w:sz w:val="28"/>
      <w:szCs w:val="32"/>
    </w:rPr>
  </w:style>
  <w:style w:type="character" w:customStyle="1" w:styleId="62">
    <w:name w:val="标题 4 Char1"/>
    <w:basedOn w:val="52"/>
    <w:link w:val="6"/>
    <w:qFormat/>
    <w:uiPriority w:val="99"/>
    <w:rPr>
      <w:rFonts w:ascii="Arial" w:hAnsi="Arial" w:eastAsia="黑体"/>
      <w:b/>
      <w:bCs/>
      <w:kern w:val="2"/>
      <w:sz w:val="28"/>
      <w:szCs w:val="28"/>
    </w:rPr>
  </w:style>
  <w:style w:type="character" w:customStyle="1" w:styleId="63">
    <w:name w:val="正文缩进 Char"/>
    <w:link w:val="8"/>
    <w:qFormat/>
    <w:uiPriority w:val="0"/>
    <w:rPr>
      <w:rFonts w:eastAsia="宋体"/>
      <w:kern w:val="2"/>
      <w:sz w:val="21"/>
      <w:szCs w:val="24"/>
      <w:lang w:val="en-US" w:eastAsia="zh-CN" w:bidi="ar-SA"/>
    </w:rPr>
  </w:style>
  <w:style w:type="character" w:customStyle="1" w:styleId="64">
    <w:name w:val="标题 5 Char1"/>
    <w:basedOn w:val="52"/>
    <w:link w:val="7"/>
    <w:qFormat/>
    <w:uiPriority w:val="0"/>
    <w:rPr>
      <w:b/>
      <w:kern w:val="2"/>
      <w:sz w:val="28"/>
      <w:szCs w:val="24"/>
    </w:rPr>
  </w:style>
  <w:style w:type="character" w:customStyle="1" w:styleId="65">
    <w:name w:val="标题 6 Char1"/>
    <w:basedOn w:val="52"/>
    <w:link w:val="9"/>
    <w:qFormat/>
    <w:uiPriority w:val="9"/>
    <w:rPr>
      <w:rFonts w:ascii="Arial" w:hAnsi="Arial" w:eastAsia="黑体"/>
      <w:b/>
      <w:kern w:val="2"/>
      <w:sz w:val="24"/>
      <w:szCs w:val="24"/>
    </w:rPr>
  </w:style>
  <w:style w:type="character" w:customStyle="1" w:styleId="66">
    <w:name w:val="标题 7 Char1"/>
    <w:basedOn w:val="52"/>
    <w:link w:val="10"/>
    <w:qFormat/>
    <w:uiPriority w:val="9"/>
    <w:rPr>
      <w:b/>
      <w:kern w:val="2"/>
      <w:sz w:val="24"/>
      <w:szCs w:val="24"/>
    </w:rPr>
  </w:style>
  <w:style w:type="character" w:customStyle="1" w:styleId="67">
    <w:name w:val="标题 8 Char1"/>
    <w:basedOn w:val="52"/>
    <w:link w:val="11"/>
    <w:qFormat/>
    <w:uiPriority w:val="9"/>
    <w:rPr>
      <w:rFonts w:ascii="Arial" w:hAnsi="Arial" w:eastAsia="黑体"/>
      <w:kern w:val="2"/>
      <w:sz w:val="24"/>
      <w:szCs w:val="24"/>
    </w:rPr>
  </w:style>
  <w:style w:type="character" w:customStyle="1" w:styleId="68">
    <w:name w:val="标题 9 Char1"/>
    <w:basedOn w:val="52"/>
    <w:link w:val="12"/>
    <w:qFormat/>
    <w:uiPriority w:val="0"/>
    <w:rPr>
      <w:rFonts w:ascii="Arial" w:hAnsi="Arial" w:eastAsia="黑体"/>
      <w:kern w:val="2"/>
      <w:sz w:val="21"/>
      <w:szCs w:val="24"/>
    </w:rPr>
  </w:style>
  <w:style w:type="character" w:customStyle="1" w:styleId="69">
    <w:name w:val="批注文字 Char"/>
    <w:link w:val="19"/>
    <w:qFormat/>
    <w:uiPriority w:val="99"/>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1"/>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8"/>
    <w:qFormat/>
    <w:uiPriority w:val="0"/>
    <w:rPr>
      <w:kern w:val="2"/>
      <w:sz w:val="21"/>
      <w:szCs w:val="24"/>
      <w:shd w:val="clear" w:color="auto" w:fill="000080"/>
    </w:rPr>
  </w:style>
  <w:style w:type="character" w:customStyle="1" w:styleId="74">
    <w:name w:val="正文文本缩进 Char1"/>
    <w:basedOn w:val="52"/>
    <w:link w:val="22"/>
    <w:qFormat/>
    <w:uiPriority w:val="0"/>
    <w:rPr>
      <w:kern w:val="2"/>
      <w:sz w:val="21"/>
      <w:szCs w:val="24"/>
    </w:rPr>
  </w:style>
  <w:style w:type="character" w:customStyle="1" w:styleId="75">
    <w:name w:val="纯文本 Char"/>
    <w:link w:val="2"/>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6"/>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6"/>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5"/>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7"/>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0"/>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
    <w:qFormat/>
    <w:uiPriority w:val="0"/>
    <w:rPr>
      <w:rFonts w:ascii="宋体" w:hAnsi="Courier New"/>
      <w:szCs w:val="20"/>
    </w:rPr>
  </w:style>
  <w:style w:type="character" w:customStyle="1" w:styleId="481">
    <w:name w:val="脚注文本 Char2"/>
    <w:basedOn w:val="52"/>
    <w:link w:val="38"/>
    <w:semiHidden/>
    <w:qFormat/>
    <w:uiPriority w:val="0"/>
    <w:rPr>
      <w:kern w:val="2"/>
      <w:sz w:val="18"/>
      <w:szCs w:val="18"/>
    </w:rPr>
  </w:style>
  <w:style w:type="paragraph" w:customStyle="1" w:styleId="482">
    <w:name w:val="_Style 56"/>
    <w:basedOn w:val="1"/>
    <w:next w:val="2"/>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72</Pages>
  <Words>43222</Words>
  <Characters>46404</Characters>
  <Lines>371</Lines>
  <Paragraphs>104</Paragraphs>
  <TotalTime>4</TotalTime>
  <ScaleCrop>false</ScaleCrop>
  <LinksUpToDate>false</LinksUpToDate>
  <CharactersWithSpaces>48646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2019-11-08T17:16:00Z</dcterms:created>
  <dc:creator>微软用户</dc:creator>
  <cp:lastModifiedBy>ZLB </cp:lastModifiedBy>
  <cp:lastPrinted>2020-05-26T17:03:00Z</cp:lastPrinted>
  <dcterms:modified xsi:type="dcterms:W3CDTF">2023-02-17T06:12:54Z</dcterms:modified>
  <dc:title>招标编号：UHO2010-G0029</dc:title>
  <cp:revision>589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149FD40AFDE844D183B363D9101A7705</vt:lpwstr>
  </property>
</Properties>
</file>