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08A0A3">
      <w:pPr>
        <w:adjustRightInd w:val="0"/>
        <w:snapToGrid w:val="0"/>
        <w:spacing w:line="300" w:lineRule="auto"/>
        <w:jc w:val="left"/>
        <w:rPr>
          <w:b/>
          <w:bCs/>
          <w:snapToGrid w:val="0"/>
          <w:kern w:val="0"/>
          <w:sz w:val="28"/>
          <w:szCs w:val="28"/>
        </w:rPr>
      </w:pPr>
      <w:r>
        <w:rPr>
          <w:b/>
          <w:bCs/>
          <w:snapToGrid w:val="0"/>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580390</wp:posOffset>
                </wp:positionH>
                <wp:positionV relativeFrom="paragraph">
                  <wp:posOffset>-41910</wp:posOffset>
                </wp:positionV>
                <wp:extent cx="3743960" cy="594360"/>
                <wp:effectExtent l="4445" t="4445" r="23495" b="10795"/>
                <wp:wrapNone/>
                <wp:docPr id="3" name="文本框 299"/>
                <wp:cNvGraphicFramePr/>
                <a:graphic xmlns:a="http://schemas.openxmlformats.org/drawingml/2006/main">
                  <a:graphicData uri="http://schemas.microsoft.com/office/word/2010/wordprocessingShape">
                    <wps:wsp>
                      <wps:cNvSpPr txBox="1"/>
                      <wps:spPr>
                        <a:xfrm>
                          <a:off x="0" y="0"/>
                          <a:ext cx="374396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7C324EEC">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1F316B18">
                            <w:pPr>
                              <w:spacing w:line="400" w:lineRule="exact"/>
                              <w:rPr>
                                <w:rFonts w:ascii="仿宋" w:hAnsi="仿宋" w:eastAsia="仿宋"/>
                                <w:sz w:val="22"/>
                              </w:rPr>
                            </w:pPr>
                            <w:r>
                              <w:rPr>
                                <w:rFonts w:hint="eastAsia" w:ascii="仿宋" w:hAnsi="仿宋" w:eastAsia="仿宋"/>
                                <w:sz w:val="22"/>
                              </w:rPr>
                              <w:t>SHENZHEN ZHONGZHENG TENDERING CO.,LTD.</w:t>
                            </w:r>
                          </w:p>
                        </w:txbxContent>
                      </wps:txbx>
                      <wps:bodyPr upright="1"/>
                    </wps:wsp>
                  </a:graphicData>
                </a:graphic>
              </wp:anchor>
            </w:drawing>
          </mc:Choice>
          <mc:Fallback>
            <w:pict>
              <v:shape id="文本框 299" o:spid="_x0000_s1026" o:spt="202" type="#_x0000_t202" style="position:absolute;left:0pt;margin-left:45.7pt;margin-top:-3.3pt;height:46.8pt;width:294.8pt;z-index:251659264;mso-width-relative:page;mso-height-relative:page;" fillcolor="#FFFFFF" filled="t"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23zNcdcAAAAIAQAADwAAAAAAAAABACAAAAAiAAAA&#10;ZHJzL2Rvd25yZXYueG1sUEsBAhQAFAAAAAgAh07iQDqqxfAIAgAAOAQAAA4AAAAAAAAAAQAgAAAA&#10;JgEAAGRycy9lMm9Eb2MueG1sUEsFBgAAAAAGAAYAWQEAAKAFAAAAAA==&#10;">
                <v:fill on="t" focussize="0,0"/>
                <v:stroke color="#FFFFFF" joinstyle="miter"/>
                <v:imagedata o:title=""/>
                <o:lock v:ext="edit" aspectratio="f"/>
                <v:textbox>
                  <w:txbxContent>
                    <w:p w14:paraId="7C324EEC">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1F316B18">
                      <w:pPr>
                        <w:spacing w:line="400" w:lineRule="exact"/>
                        <w:rPr>
                          <w:rFonts w:ascii="仿宋" w:hAnsi="仿宋" w:eastAsia="仿宋"/>
                          <w:sz w:val="22"/>
                        </w:rPr>
                      </w:pPr>
                      <w:r>
                        <w:rPr>
                          <w:rFonts w:hint="eastAsia" w:ascii="仿宋" w:hAnsi="仿宋" w:eastAsia="仿宋"/>
                          <w:sz w:val="22"/>
                        </w:rPr>
                        <w:t>SHENZHEN ZHONGZHENG TENDERING CO.,LTD.</w:t>
                      </w:r>
                    </w:p>
                  </w:txbxContent>
                </v:textbox>
              </v:shape>
            </w:pict>
          </mc:Fallback>
        </mc:AlternateContent>
      </w:r>
      <w:r>
        <w:rPr>
          <w:b/>
          <w:kern w:val="0"/>
          <w:sz w:val="28"/>
          <w:szCs w:val="28"/>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6"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4E3B0EA9">
      <w:pPr>
        <w:ind w:left="682" w:leftChars="-203" w:hanging="1108" w:hangingChars="154"/>
        <w:rPr>
          <w:sz w:val="72"/>
          <w:szCs w:val="72"/>
        </w:rPr>
      </w:pPr>
    </w:p>
    <w:p w14:paraId="2A991AFA">
      <w:pPr>
        <w:adjustRightInd w:val="0"/>
        <w:snapToGrid w:val="0"/>
        <w:spacing w:line="300" w:lineRule="auto"/>
        <w:jc w:val="left"/>
        <w:rPr>
          <w:b/>
          <w:bCs/>
          <w:snapToGrid w:val="0"/>
          <w:kern w:val="0"/>
          <w:sz w:val="28"/>
          <w:szCs w:val="28"/>
        </w:rPr>
      </w:pPr>
    </w:p>
    <w:p w14:paraId="1786637F">
      <w:pPr>
        <w:adjustRightInd w:val="0"/>
        <w:snapToGrid w:val="0"/>
        <w:spacing w:line="300" w:lineRule="auto"/>
        <w:jc w:val="left"/>
        <w:rPr>
          <w:b/>
          <w:bCs/>
          <w:snapToGrid w:val="0"/>
          <w:kern w:val="0"/>
          <w:sz w:val="28"/>
          <w:szCs w:val="28"/>
        </w:rPr>
      </w:pPr>
    </w:p>
    <w:p w14:paraId="5F557604">
      <w:pPr>
        <w:adjustRightInd w:val="0"/>
        <w:snapToGrid w:val="0"/>
        <w:spacing w:line="300" w:lineRule="auto"/>
        <w:jc w:val="left"/>
        <w:rPr>
          <w:b/>
          <w:bCs/>
          <w:snapToGrid w:val="0"/>
          <w:kern w:val="0"/>
          <w:sz w:val="28"/>
          <w:szCs w:val="28"/>
        </w:rPr>
      </w:pPr>
    </w:p>
    <w:p w14:paraId="7F6DFC38">
      <w:pPr>
        <w:adjustRightInd w:val="0"/>
        <w:snapToGrid w:val="0"/>
        <w:spacing w:line="300" w:lineRule="auto"/>
        <w:jc w:val="center"/>
        <w:rPr>
          <w:rFonts w:hint="eastAsia" w:asciiTheme="minorEastAsia" w:hAnsiTheme="minorEastAsia" w:eastAsiaTheme="minorEastAsia"/>
          <w:b/>
          <w:bCs/>
          <w:snapToGrid w:val="0"/>
          <w:kern w:val="0"/>
          <w:sz w:val="70"/>
          <w:szCs w:val="70"/>
          <w:lang w:val="en-US" w:eastAsia="zh-CN"/>
        </w:rPr>
      </w:pPr>
      <w:r>
        <w:rPr>
          <w:rFonts w:hint="eastAsia" w:asciiTheme="minorEastAsia" w:hAnsiTheme="minorEastAsia" w:eastAsiaTheme="minorEastAsia"/>
          <w:b/>
          <w:bCs/>
          <w:snapToGrid w:val="0"/>
          <w:kern w:val="0"/>
          <w:sz w:val="70"/>
          <w:szCs w:val="70"/>
          <w:lang w:val="en-US" w:eastAsia="zh-CN"/>
        </w:rPr>
        <w:t>深圳市宝安区福永人民医院</w:t>
      </w:r>
    </w:p>
    <w:p w14:paraId="7CBA9EFB">
      <w:pPr>
        <w:adjustRightInd w:val="0"/>
        <w:snapToGrid w:val="0"/>
        <w:spacing w:line="300" w:lineRule="auto"/>
        <w:jc w:val="center"/>
        <w:rPr>
          <w:rFonts w:hint="eastAsia" w:asciiTheme="minorEastAsia" w:hAnsiTheme="minorEastAsia" w:eastAsiaTheme="minorEastAsia"/>
          <w:b/>
          <w:snapToGrid w:val="0"/>
          <w:kern w:val="0"/>
          <w:sz w:val="70"/>
          <w:szCs w:val="70"/>
          <w:lang w:eastAsia="zh-CN"/>
        </w:rPr>
      </w:pPr>
      <w:r>
        <w:rPr>
          <w:rFonts w:hint="eastAsia" w:asciiTheme="minorEastAsia" w:hAnsiTheme="minorEastAsia" w:eastAsiaTheme="minorEastAsia"/>
          <w:b/>
          <w:bCs/>
          <w:snapToGrid w:val="0"/>
          <w:kern w:val="0"/>
          <w:sz w:val="70"/>
          <w:szCs w:val="70"/>
          <w:lang w:eastAsia="zh-CN"/>
        </w:rPr>
        <w:t>视野计采购</w:t>
      </w:r>
    </w:p>
    <w:p w14:paraId="2A810046">
      <w:pPr>
        <w:adjustRightInd w:val="0"/>
        <w:snapToGrid w:val="0"/>
        <w:spacing w:line="300" w:lineRule="auto"/>
        <w:jc w:val="center"/>
        <w:rPr>
          <w:rFonts w:ascii="经典标宋简" w:eastAsia="经典标宋简"/>
          <w:b/>
          <w:snapToGrid w:val="0"/>
          <w:kern w:val="0"/>
          <w:sz w:val="44"/>
          <w:szCs w:val="44"/>
        </w:rPr>
      </w:pPr>
    </w:p>
    <w:p w14:paraId="071353FC">
      <w:pPr>
        <w:adjustRightInd w:val="0"/>
        <w:snapToGrid w:val="0"/>
        <w:spacing w:line="300" w:lineRule="auto"/>
        <w:jc w:val="center"/>
        <w:rPr>
          <w:rFonts w:ascii="经典标宋简" w:eastAsia="经典标宋简"/>
          <w:b/>
          <w:snapToGrid w:val="0"/>
          <w:kern w:val="0"/>
          <w:sz w:val="44"/>
          <w:szCs w:val="44"/>
        </w:rPr>
      </w:pPr>
    </w:p>
    <w:p w14:paraId="7972A5C6">
      <w:pPr>
        <w:adjustRightInd w:val="0"/>
        <w:snapToGrid w:val="0"/>
        <w:spacing w:line="300" w:lineRule="auto"/>
        <w:jc w:val="center"/>
        <w:rPr>
          <w:rFonts w:asciiTheme="minorEastAsia" w:hAnsiTheme="minorEastAsia" w:eastAsiaTheme="minorEastAsia"/>
          <w:b/>
          <w:snapToGrid w:val="0"/>
          <w:kern w:val="0"/>
          <w:sz w:val="90"/>
        </w:rPr>
      </w:pPr>
      <w:r>
        <w:rPr>
          <w:rFonts w:hint="eastAsia" w:asciiTheme="minorEastAsia" w:hAnsiTheme="minorEastAsia" w:eastAsiaTheme="minorEastAsia"/>
          <w:b/>
          <w:snapToGrid w:val="0"/>
          <w:kern w:val="0"/>
          <w:sz w:val="90"/>
        </w:rPr>
        <w:t>货物类招标文件</w:t>
      </w:r>
    </w:p>
    <w:p w14:paraId="69114CD2">
      <w:pPr>
        <w:adjustRightInd w:val="0"/>
        <w:snapToGrid w:val="0"/>
        <w:spacing w:line="300" w:lineRule="auto"/>
        <w:jc w:val="center"/>
        <w:rPr>
          <w:rFonts w:ascii="经典等线简" w:eastAsia="经典等线简"/>
          <w:b/>
          <w:snapToGrid w:val="0"/>
          <w:kern w:val="0"/>
          <w:sz w:val="32"/>
        </w:rPr>
      </w:pPr>
    </w:p>
    <w:p w14:paraId="75693164">
      <w:pPr>
        <w:adjustRightInd w:val="0"/>
        <w:snapToGrid w:val="0"/>
        <w:spacing w:line="300" w:lineRule="auto"/>
        <w:jc w:val="center"/>
        <w:rPr>
          <w:rFonts w:hint="eastAsia" w:asciiTheme="minorEastAsia" w:hAnsiTheme="minorEastAsia" w:eastAsiaTheme="minorEastAsia"/>
          <w:b/>
          <w:snapToGrid w:val="0"/>
          <w:kern w:val="0"/>
          <w:sz w:val="32"/>
          <w:lang w:eastAsia="zh-CN"/>
        </w:rPr>
      </w:pPr>
      <w:r>
        <w:rPr>
          <w:rFonts w:hint="eastAsia" w:asciiTheme="minorEastAsia" w:hAnsiTheme="minorEastAsia" w:eastAsiaTheme="minorEastAsia"/>
          <w:b/>
          <w:snapToGrid w:val="0"/>
          <w:kern w:val="0"/>
          <w:sz w:val="32"/>
        </w:rPr>
        <w:t>项目编号：</w:t>
      </w:r>
      <w:r>
        <w:rPr>
          <w:rFonts w:hint="eastAsia" w:asciiTheme="minorEastAsia" w:hAnsiTheme="minorEastAsia" w:eastAsiaTheme="minorEastAsia"/>
          <w:b/>
          <w:snapToGrid w:val="0"/>
          <w:kern w:val="0"/>
          <w:sz w:val="32"/>
          <w:lang w:eastAsia="zh-CN"/>
        </w:rPr>
        <w:t>BAZXDL-2026-00202</w:t>
      </w:r>
    </w:p>
    <w:p w14:paraId="387BCEDF">
      <w:pPr>
        <w:adjustRightInd w:val="0"/>
        <w:snapToGrid w:val="0"/>
        <w:spacing w:line="300" w:lineRule="auto"/>
        <w:jc w:val="center"/>
        <w:rPr>
          <w:rFonts w:ascii="经典等线简" w:eastAsia="经典等线简"/>
          <w:b/>
          <w:snapToGrid w:val="0"/>
          <w:kern w:val="0"/>
          <w:sz w:val="18"/>
          <w:szCs w:val="18"/>
        </w:rPr>
      </w:pPr>
    </w:p>
    <w:p w14:paraId="59661B81">
      <w:pPr>
        <w:adjustRightInd w:val="0"/>
        <w:snapToGrid w:val="0"/>
        <w:spacing w:line="300" w:lineRule="auto"/>
        <w:jc w:val="center"/>
        <w:rPr>
          <w:rFonts w:eastAsia="经典标宋简"/>
          <w:b/>
          <w:snapToGrid w:val="0"/>
          <w:kern w:val="0"/>
          <w:sz w:val="44"/>
        </w:rPr>
      </w:pPr>
    </w:p>
    <w:p w14:paraId="714A65C1">
      <w:pPr>
        <w:adjustRightInd w:val="0"/>
        <w:snapToGrid w:val="0"/>
        <w:spacing w:line="300" w:lineRule="auto"/>
        <w:jc w:val="center"/>
        <w:rPr>
          <w:rFonts w:eastAsia="经典标宋简"/>
          <w:b/>
          <w:snapToGrid w:val="0"/>
          <w:kern w:val="0"/>
          <w:sz w:val="44"/>
        </w:rPr>
      </w:pPr>
      <w:r>
        <w:rPr>
          <w:rFonts w:eastAsia="经典标宋简"/>
          <w:b/>
          <w:snapToGrid w:val="0"/>
          <w:kern w:val="0"/>
          <w:sz w:val="44"/>
        </w:rPr>
        <w:t xml:space="preserve"> </w:t>
      </w:r>
    </w:p>
    <w:p w14:paraId="1D1B5446">
      <w:pPr>
        <w:pStyle w:val="30"/>
        <w:adjustRightInd w:val="0"/>
        <w:snapToGrid w:val="0"/>
        <w:spacing w:line="300" w:lineRule="auto"/>
        <w:jc w:val="center"/>
        <w:rPr>
          <w:rFonts w:ascii="Times New Roman" w:hAnsi="Times New Roman" w:eastAsia="经典等线简"/>
          <w:b/>
          <w:snapToGrid w:val="0"/>
          <w:sz w:val="30"/>
        </w:rPr>
      </w:pPr>
    </w:p>
    <w:p w14:paraId="6BEF0CF5"/>
    <w:p w14:paraId="447E866A"/>
    <w:p w14:paraId="3AA215AB">
      <w:pPr>
        <w:pStyle w:val="30"/>
        <w:adjustRightInd w:val="0"/>
        <w:snapToGrid w:val="0"/>
        <w:spacing w:line="300" w:lineRule="auto"/>
        <w:ind w:hanging="835"/>
        <w:jc w:val="center"/>
        <w:rPr>
          <w:b/>
          <w:kern w:val="0"/>
          <w:sz w:val="28"/>
          <w:szCs w:val="28"/>
        </w:rPr>
      </w:pPr>
      <w:r>
        <w:rPr>
          <w:rFonts w:hint="eastAsia"/>
          <w:b/>
          <w:snapToGrid w:val="0"/>
          <w:sz w:val="30"/>
        </w:rPr>
        <w:t>二〇二</w:t>
      </w:r>
      <w:r>
        <w:rPr>
          <w:rFonts w:hint="eastAsia"/>
          <w:b/>
          <w:snapToGrid w:val="0"/>
          <w:sz w:val="30"/>
          <w:lang w:eastAsia="zh-CN"/>
        </w:rPr>
        <w:t>六</w:t>
      </w:r>
      <w:r>
        <w:rPr>
          <w:rFonts w:hint="eastAsia"/>
          <w:b/>
          <w:snapToGrid w:val="0"/>
          <w:sz w:val="30"/>
        </w:rPr>
        <w:t>年</w:t>
      </w:r>
      <w:r>
        <w:rPr>
          <w:rFonts w:hint="eastAsia"/>
          <w:b/>
          <w:snapToGrid w:val="0"/>
          <w:sz w:val="30"/>
          <w:lang w:val="en-US" w:eastAsia="zh-CN"/>
        </w:rPr>
        <w:t>四</w:t>
      </w:r>
      <w:r>
        <w:rPr>
          <w:rFonts w:hint="eastAsia"/>
          <w:b/>
          <w:snapToGrid w:val="0"/>
          <w:sz w:val="30"/>
        </w:rPr>
        <w:t>月</w:t>
      </w:r>
    </w:p>
    <w:p w14:paraId="79FAFC30"/>
    <w:p w14:paraId="0978796B"/>
    <w:p w14:paraId="7D33695F"/>
    <w:p w14:paraId="6613A78B"/>
    <w:p w14:paraId="55B2151A"/>
    <w:p w14:paraId="42B0D290">
      <w:pPr>
        <w:jc w:val="center"/>
        <w:rPr>
          <w:rFonts w:asciiTheme="minorEastAsia" w:hAnsiTheme="minorEastAsia" w:eastAsiaTheme="minorEastAsia"/>
          <w:b/>
          <w:bCs/>
          <w:szCs w:val="21"/>
        </w:rPr>
      </w:pPr>
    </w:p>
    <w:p w14:paraId="41299C83">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14:paraId="5FF4DBF4">
      <w:pPr>
        <w:spacing w:line="360" w:lineRule="auto"/>
        <w:ind w:firstLine="480" w:firstLineChars="200"/>
        <w:rPr>
          <w:rFonts w:ascii="宋体" w:hAnsi="宋体"/>
          <w:sz w:val="24"/>
        </w:rPr>
      </w:pPr>
    </w:p>
    <w:p w14:paraId="42DC0F9C">
      <w:pPr>
        <w:spacing w:line="440" w:lineRule="exact"/>
        <w:ind w:firstLine="480" w:firstLineChars="200"/>
        <w:rPr>
          <w:rFonts w:ascii="仿宋" w:hAnsi="仿宋" w:eastAsia="仿宋"/>
          <w:sz w:val="24"/>
        </w:rPr>
      </w:pPr>
      <w:r>
        <w:rPr>
          <w:rFonts w:hint="eastAsia" w:ascii="仿宋" w:hAnsi="仿宋" w:eastAsia="仿宋"/>
          <w:sz w:val="24"/>
        </w:rPr>
        <w:t>一、《深圳经济特区政府采购条例》</w:t>
      </w:r>
    </w:p>
    <w:p w14:paraId="0250606C">
      <w:pPr>
        <w:spacing w:line="440" w:lineRule="exact"/>
        <w:ind w:firstLine="480" w:firstLineChars="200"/>
        <w:rPr>
          <w:rFonts w:ascii="仿宋" w:hAnsi="仿宋" w:eastAsia="仿宋"/>
          <w:sz w:val="24"/>
        </w:rPr>
      </w:pPr>
      <w:r>
        <w:rPr>
          <w:rFonts w:hint="eastAsia" w:ascii="仿宋" w:hAnsi="仿宋" w:eastAsia="仿宋"/>
          <w:sz w:val="24"/>
        </w:rPr>
        <w:t>第五十七条</w:t>
      </w:r>
      <w:r>
        <w:rPr>
          <w:rFonts w:ascii="仿宋" w:hAnsi="仿宋" w:eastAsia="仿宋"/>
          <w:sz w:val="24"/>
        </w:rPr>
        <w:t xml:space="preserve"> </w:t>
      </w:r>
      <w:r>
        <w:rPr>
          <w:rFonts w:hint="eastAsia" w:ascii="仿宋" w:hAnsi="仿宋" w:eastAsia="仿宋"/>
          <w:sz w:val="24"/>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48846969">
      <w:pPr>
        <w:spacing w:line="440" w:lineRule="exact"/>
        <w:ind w:firstLine="480" w:firstLineChars="200"/>
        <w:rPr>
          <w:rFonts w:ascii="仿宋" w:hAnsi="仿宋" w:eastAsia="仿宋"/>
          <w:sz w:val="24"/>
        </w:rPr>
      </w:pPr>
      <w:r>
        <w:rPr>
          <w:rFonts w:hint="eastAsia" w:ascii="仿宋" w:hAnsi="仿宋" w:eastAsia="仿宋"/>
          <w:sz w:val="24"/>
        </w:rPr>
        <w:t>（一）在采购活动中应当回避而未回避的；</w:t>
      </w:r>
    </w:p>
    <w:p w14:paraId="2BEDC5E6">
      <w:pPr>
        <w:spacing w:line="440" w:lineRule="exact"/>
        <w:ind w:firstLine="480" w:firstLineChars="200"/>
        <w:rPr>
          <w:rFonts w:ascii="仿宋" w:hAnsi="仿宋" w:eastAsia="仿宋"/>
          <w:sz w:val="24"/>
        </w:rPr>
      </w:pPr>
      <w:r>
        <w:rPr>
          <w:rFonts w:hint="eastAsia" w:ascii="仿宋" w:hAnsi="仿宋" w:eastAsia="仿宋"/>
          <w:sz w:val="24"/>
        </w:rPr>
        <w:t>（二）未按本条例规定签订、履行采购合同，造成严重后果的；</w:t>
      </w:r>
    </w:p>
    <w:p w14:paraId="58065DE8">
      <w:pPr>
        <w:spacing w:line="440" w:lineRule="exact"/>
        <w:ind w:firstLine="480" w:firstLineChars="200"/>
        <w:rPr>
          <w:rFonts w:ascii="仿宋" w:hAnsi="仿宋" w:eastAsia="仿宋"/>
          <w:sz w:val="24"/>
        </w:rPr>
      </w:pPr>
      <w:r>
        <w:rPr>
          <w:rFonts w:hint="eastAsia" w:ascii="仿宋" w:hAnsi="仿宋" w:eastAsia="仿宋"/>
          <w:sz w:val="24"/>
        </w:rPr>
        <w:t>（三）隐瞒真实情况，提供虚假资料的；</w:t>
      </w:r>
    </w:p>
    <w:p w14:paraId="53380B71">
      <w:pPr>
        <w:spacing w:line="440" w:lineRule="exact"/>
        <w:ind w:firstLine="480" w:firstLineChars="200"/>
        <w:rPr>
          <w:rFonts w:ascii="仿宋" w:hAnsi="仿宋" w:eastAsia="仿宋"/>
          <w:sz w:val="24"/>
        </w:rPr>
      </w:pPr>
      <w:r>
        <w:rPr>
          <w:rFonts w:hint="eastAsia" w:ascii="仿宋" w:hAnsi="仿宋" w:eastAsia="仿宋"/>
          <w:sz w:val="24"/>
        </w:rPr>
        <w:t>（四）以非法手段排斥其他供应商参与竞争的；</w:t>
      </w:r>
    </w:p>
    <w:p w14:paraId="1372D48B">
      <w:pPr>
        <w:spacing w:line="440" w:lineRule="exact"/>
        <w:ind w:firstLine="480" w:firstLineChars="200"/>
        <w:rPr>
          <w:rFonts w:ascii="仿宋" w:hAnsi="仿宋" w:eastAsia="仿宋"/>
          <w:sz w:val="24"/>
        </w:rPr>
      </w:pPr>
      <w:r>
        <w:rPr>
          <w:rFonts w:hint="eastAsia" w:ascii="仿宋" w:hAnsi="仿宋" w:eastAsia="仿宋"/>
          <w:sz w:val="24"/>
        </w:rPr>
        <w:t>（五）与其他采购参加人串通投标的；</w:t>
      </w:r>
    </w:p>
    <w:p w14:paraId="31D43825">
      <w:pPr>
        <w:spacing w:line="440" w:lineRule="exact"/>
        <w:ind w:firstLine="480" w:firstLineChars="200"/>
        <w:rPr>
          <w:rFonts w:ascii="仿宋" w:hAnsi="仿宋" w:eastAsia="仿宋"/>
          <w:sz w:val="24"/>
        </w:rPr>
      </w:pPr>
      <w:r>
        <w:rPr>
          <w:rFonts w:hint="eastAsia" w:ascii="仿宋" w:hAnsi="仿宋" w:eastAsia="仿宋"/>
          <w:sz w:val="24"/>
        </w:rPr>
        <w:t>（六）恶意投诉的；</w:t>
      </w:r>
    </w:p>
    <w:p w14:paraId="6570B5D9">
      <w:pPr>
        <w:spacing w:line="440" w:lineRule="exact"/>
        <w:ind w:firstLine="480" w:firstLineChars="200"/>
        <w:rPr>
          <w:rFonts w:ascii="仿宋" w:hAnsi="仿宋" w:eastAsia="仿宋"/>
          <w:sz w:val="24"/>
        </w:rPr>
      </w:pPr>
      <w:r>
        <w:rPr>
          <w:rFonts w:hint="eastAsia" w:ascii="仿宋" w:hAnsi="仿宋" w:eastAsia="仿宋"/>
          <w:sz w:val="24"/>
        </w:rPr>
        <w:t>（七）向采购项目相关人行贿或者提供其他不当利益的；</w:t>
      </w:r>
    </w:p>
    <w:p w14:paraId="17350D6E">
      <w:pPr>
        <w:spacing w:line="440" w:lineRule="exact"/>
        <w:ind w:firstLine="480" w:firstLineChars="200"/>
        <w:rPr>
          <w:rFonts w:ascii="仿宋" w:hAnsi="仿宋" w:eastAsia="仿宋"/>
          <w:sz w:val="24"/>
        </w:rPr>
      </w:pPr>
      <w:r>
        <w:rPr>
          <w:rFonts w:hint="eastAsia" w:ascii="仿宋" w:hAnsi="仿宋" w:eastAsia="仿宋"/>
          <w:sz w:val="24"/>
        </w:rPr>
        <w:t>（八）阻碍、抗拒主管部门监督检查的；</w:t>
      </w:r>
    </w:p>
    <w:p w14:paraId="7949B900">
      <w:pPr>
        <w:spacing w:line="440" w:lineRule="exact"/>
        <w:ind w:firstLine="480" w:firstLineChars="200"/>
        <w:rPr>
          <w:rFonts w:ascii="仿宋" w:hAnsi="仿宋" w:eastAsia="仿宋"/>
          <w:sz w:val="24"/>
        </w:rPr>
      </w:pPr>
      <w:r>
        <w:rPr>
          <w:rFonts w:hint="eastAsia" w:ascii="仿宋" w:hAnsi="仿宋" w:eastAsia="仿宋"/>
          <w:sz w:val="24"/>
        </w:rPr>
        <w:t>（九）其他违反本条例规定的行为。</w:t>
      </w:r>
    </w:p>
    <w:p w14:paraId="0E12EE17">
      <w:pPr>
        <w:spacing w:line="440" w:lineRule="exact"/>
        <w:ind w:firstLine="480" w:firstLineChars="200"/>
        <w:rPr>
          <w:rFonts w:ascii="仿宋" w:hAnsi="仿宋" w:eastAsia="仿宋"/>
          <w:sz w:val="24"/>
        </w:rPr>
      </w:pPr>
    </w:p>
    <w:p w14:paraId="44220BB1">
      <w:pPr>
        <w:spacing w:line="440" w:lineRule="exact"/>
        <w:ind w:firstLine="480" w:firstLineChars="200"/>
        <w:rPr>
          <w:rFonts w:ascii="仿宋" w:hAnsi="仿宋" w:eastAsia="仿宋"/>
          <w:sz w:val="24"/>
        </w:rPr>
      </w:pPr>
      <w:r>
        <w:rPr>
          <w:rFonts w:hint="eastAsia" w:ascii="仿宋" w:hAnsi="仿宋" w:eastAsia="仿宋"/>
          <w:sz w:val="24"/>
        </w:rPr>
        <w:t>二、《深圳经济特区政府采购条例实施细则》</w:t>
      </w:r>
    </w:p>
    <w:p w14:paraId="6C23CD5D">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第七十五条 供应商有下列情形的，属于采购条例所称的串通投标行为，按照采购条例第五十七条有关规定处理：</w:t>
      </w:r>
    </w:p>
    <w:p w14:paraId="60CAC440">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（一）投标供应商之间相互约定给予未中标的供应商利益补偿；</w:t>
      </w:r>
    </w:p>
    <w:p w14:paraId="08FB78CF">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 xml:space="preserve">（二）不同投标供应商的法定代表人、主要经营负责人、项目投标授权代表人、项目负责人、主要技术人员为同一人、属同一单位或者在同一单位缴纳社会保险；          </w:t>
      </w:r>
    </w:p>
    <w:p w14:paraId="24BC1362">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（三）不同投标供应商的投标文件由同一单位或者同一人编制，或者由同一人分阶段参与编制的；</w:t>
      </w:r>
    </w:p>
    <w:p w14:paraId="2A07F75C">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（四）不同投标供应商的投标文件或部分投标文件相互混装；</w:t>
      </w:r>
    </w:p>
    <w:p w14:paraId="5532B860">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（五）不同投标供应商的投标文件内容存在非正常一致；</w:t>
      </w:r>
    </w:p>
    <w:p w14:paraId="714D38AD">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（六）由同一单位工作人员为两家以上（含两家）供应商进行同一项投标活动的；</w:t>
      </w:r>
    </w:p>
    <w:p w14:paraId="09224074">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（七）主管部门依照法律、法规认定的其他情形。</w:t>
      </w:r>
    </w:p>
    <w:p w14:paraId="6966D158">
      <w:pPr>
        <w:spacing w:line="440" w:lineRule="exact"/>
        <w:ind w:firstLine="480" w:firstLineChars="200"/>
        <w:rPr>
          <w:rFonts w:ascii="仿宋" w:hAnsi="仿宋" w:eastAsia="仿宋"/>
          <w:sz w:val="24"/>
        </w:rPr>
      </w:pPr>
      <w:r>
        <w:rPr>
          <w:rFonts w:hint="eastAsia" w:ascii="仿宋" w:hAnsi="仿宋" w:eastAsia="仿宋"/>
          <w:sz w:val="24"/>
        </w:rPr>
        <w:t>第七十七条 供应商有下列情形之一的，属于隐瞒真实情况，提供虚假资料，按照采购条例第五十七的有关规定处理：</w:t>
      </w:r>
    </w:p>
    <w:p w14:paraId="442473C9">
      <w:pPr>
        <w:spacing w:line="440" w:lineRule="exact"/>
        <w:ind w:firstLine="480" w:firstLineChars="200"/>
        <w:rPr>
          <w:rFonts w:ascii="仿宋" w:hAnsi="仿宋" w:eastAsia="仿宋"/>
          <w:sz w:val="24"/>
        </w:rPr>
      </w:pPr>
      <w:r>
        <w:rPr>
          <w:rFonts w:hint="eastAsia" w:ascii="仿宋" w:hAnsi="仿宋" w:eastAsia="仿宋"/>
          <w:sz w:val="24"/>
        </w:rPr>
        <w:t>（一）通过转让或者租借等方式从其他单位获取资格或者资质证书投标的；</w:t>
      </w:r>
    </w:p>
    <w:p w14:paraId="41CE85AA">
      <w:pPr>
        <w:spacing w:line="440" w:lineRule="exact"/>
        <w:ind w:firstLine="480" w:firstLineChars="200"/>
        <w:rPr>
          <w:rFonts w:ascii="仿宋" w:hAnsi="仿宋" w:eastAsia="仿宋"/>
          <w:sz w:val="24"/>
        </w:rPr>
      </w:pPr>
      <w:r>
        <w:rPr>
          <w:rFonts w:hint="eastAsia" w:ascii="仿宋" w:hAnsi="仿宋" w:eastAsia="仿宋"/>
          <w:sz w:val="24"/>
        </w:rPr>
        <w:t>（二）由其他单位或者其他单位负责人在投标供应商编制的投标文件上加盖印章或者签字的；</w:t>
      </w:r>
    </w:p>
    <w:p w14:paraId="09D43F89">
      <w:pPr>
        <w:spacing w:line="440" w:lineRule="exact"/>
        <w:ind w:firstLine="480" w:firstLineChars="200"/>
        <w:rPr>
          <w:rFonts w:ascii="仿宋" w:hAnsi="仿宋" w:eastAsia="仿宋"/>
          <w:sz w:val="24"/>
        </w:rPr>
      </w:pPr>
      <w:r>
        <w:rPr>
          <w:rFonts w:hint="eastAsia" w:ascii="仿宋" w:hAnsi="仿宋" w:eastAsia="仿宋"/>
          <w:sz w:val="24"/>
        </w:rPr>
        <w:t>（三）项目负责人或者主要技术人员不是本单位人员的；</w:t>
      </w:r>
    </w:p>
    <w:p w14:paraId="7C7F8612">
      <w:pPr>
        <w:spacing w:line="440" w:lineRule="exact"/>
        <w:ind w:firstLine="480" w:firstLineChars="200"/>
        <w:rPr>
          <w:rFonts w:ascii="仿宋" w:hAnsi="仿宋" w:eastAsia="仿宋"/>
          <w:sz w:val="24"/>
        </w:rPr>
      </w:pPr>
      <w:r>
        <w:rPr>
          <w:rFonts w:hint="eastAsia" w:ascii="仿宋" w:hAnsi="仿宋" w:eastAsia="仿宋"/>
          <w:sz w:val="24"/>
        </w:rPr>
        <w:t>（四）投标保证金不是从投标供应商基本账户转出的；</w:t>
      </w:r>
    </w:p>
    <w:p w14:paraId="2D0350DE">
      <w:pPr>
        <w:spacing w:line="440" w:lineRule="exact"/>
        <w:ind w:firstLine="480" w:firstLineChars="200"/>
        <w:rPr>
          <w:rFonts w:ascii="仿宋" w:hAnsi="仿宋" w:eastAsia="仿宋"/>
          <w:sz w:val="24"/>
        </w:rPr>
      </w:pPr>
      <w:r>
        <w:rPr>
          <w:rFonts w:hint="eastAsia" w:ascii="仿宋" w:hAnsi="仿宋" w:eastAsia="仿宋"/>
          <w:sz w:val="24"/>
        </w:rPr>
        <w:t>（五）其他隐瞒真实情况、提供虚假资料的行为。</w:t>
      </w:r>
    </w:p>
    <w:p w14:paraId="5DEDAD2F">
      <w:pPr>
        <w:spacing w:line="440" w:lineRule="exact"/>
        <w:ind w:firstLine="424" w:firstLineChars="177"/>
        <w:rPr>
          <w:rFonts w:ascii="仿宋" w:hAnsi="仿宋" w:eastAsia="仿宋"/>
          <w:sz w:val="24"/>
        </w:rPr>
      </w:pPr>
      <w:r>
        <w:rPr>
          <w:rFonts w:hint="eastAsia" w:ascii="仿宋" w:hAnsi="仿宋" w:eastAsia="仿宋"/>
          <w:sz w:val="24"/>
        </w:rPr>
        <w:t>投标供应商不能提供项目负责人或者主要技术人员的劳动合同、社会保险等劳动关系证明材料的，视为存在前款第（三）项规定的情形。</w:t>
      </w:r>
    </w:p>
    <w:p w14:paraId="7B20D320">
      <w:pPr>
        <w:spacing w:line="440" w:lineRule="exact"/>
        <w:ind w:firstLine="480" w:firstLineChars="200"/>
        <w:rPr>
          <w:rFonts w:ascii="仿宋" w:hAnsi="仿宋" w:eastAsia="仿宋"/>
          <w:sz w:val="24"/>
        </w:rPr>
      </w:pPr>
    </w:p>
    <w:p w14:paraId="7A0E0B14">
      <w:pPr>
        <w:spacing w:line="440" w:lineRule="exact"/>
        <w:ind w:firstLine="480" w:firstLineChars="200"/>
        <w:rPr>
          <w:rFonts w:ascii="仿宋" w:hAnsi="仿宋" w:eastAsia="仿宋"/>
          <w:sz w:val="24"/>
        </w:rPr>
      </w:pPr>
      <w:r>
        <w:rPr>
          <w:rFonts w:hint="eastAsia" w:ascii="仿宋" w:hAnsi="仿宋" w:eastAsia="仿宋"/>
          <w:sz w:val="24"/>
        </w:rPr>
        <w:t>三、《中华人民共和国政府采购法实施条例》</w:t>
      </w:r>
    </w:p>
    <w:p w14:paraId="4323A190">
      <w:pPr>
        <w:spacing w:line="440" w:lineRule="exact"/>
        <w:ind w:firstLine="424" w:firstLineChars="177"/>
        <w:rPr>
          <w:rFonts w:ascii="仿宋" w:hAnsi="仿宋" w:eastAsia="仿宋"/>
          <w:sz w:val="24"/>
        </w:rPr>
      </w:pPr>
      <w:r>
        <w:rPr>
          <w:rFonts w:hint="eastAsia" w:ascii="仿宋" w:hAnsi="仿宋" w:eastAsia="仿宋"/>
          <w:sz w:val="24"/>
        </w:rPr>
        <w:t>第十八条 单位负责人为同一人或者存在直接控股、管理关系的不同供应商，不得参加同一合同项下的政府采购活动。</w:t>
      </w:r>
    </w:p>
    <w:p w14:paraId="71E879AB">
      <w:pPr>
        <w:spacing w:line="440" w:lineRule="exact"/>
        <w:ind w:firstLine="424" w:firstLineChars="177"/>
        <w:rPr>
          <w:rFonts w:ascii="仿宋" w:hAnsi="仿宋" w:eastAsia="仿宋"/>
          <w:sz w:val="24"/>
        </w:rPr>
      </w:pPr>
      <w:r>
        <w:rPr>
          <w:rFonts w:hint="eastAsia" w:ascii="仿宋" w:hAnsi="仿宋" w:eastAsia="仿宋"/>
          <w:sz w:val="24"/>
        </w:rPr>
        <w:t>除单一来源采购项目外，为采购项目提供整体设计、规范编制或者项目管理、监理、检测等服务的供应商，不得再参加该采购项目的其他采购活动。</w:t>
      </w:r>
    </w:p>
    <w:p w14:paraId="02C1D843">
      <w:pPr>
        <w:spacing w:line="440" w:lineRule="exact"/>
        <w:ind w:firstLine="426" w:firstLineChars="177"/>
        <w:rPr>
          <w:rFonts w:ascii="仿宋_GB2312" w:eastAsia="仿宋_GB2312" w:hAnsiTheme="minorEastAsia"/>
          <w:b/>
          <w:color w:val="FF0000"/>
          <w:sz w:val="24"/>
        </w:rPr>
      </w:pPr>
    </w:p>
    <w:p w14:paraId="2F5E3742">
      <w:pPr>
        <w:spacing w:line="440" w:lineRule="exact"/>
        <w:ind w:firstLine="424" w:firstLineChars="177"/>
        <w:rPr>
          <w:rFonts w:hint="eastAsia" w:ascii="仿宋" w:hAnsi="仿宋" w:eastAsia="仿宋"/>
          <w:sz w:val="24"/>
          <w:lang w:val="en-US" w:eastAsia="zh-CN"/>
        </w:rPr>
      </w:pPr>
      <w:r>
        <w:rPr>
          <w:rFonts w:hint="eastAsia" w:ascii="仿宋" w:hAnsi="仿宋" w:eastAsia="仿宋"/>
          <w:sz w:val="24"/>
          <w:lang w:val="en-US" w:eastAsia="zh-CN"/>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51"/>
        <w:tblW w:w="9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8720"/>
      </w:tblGrid>
      <w:tr w14:paraId="649E9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noWrap w:val="0"/>
            <w:vAlign w:val="center"/>
          </w:tcPr>
          <w:p w14:paraId="33379FF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序号</w:t>
            </w:r>
          </w:p>
        </w:tc>
        <w:tc>
          <w:tcPr>
            <w:tcW w:w="8720" w:type="dxa"/>
            <w:noWrap w:val="0"/>
            <w:vAlign w:val="center"/>
          </w:tcPr>
          <w:p w14:paraId="4CC1515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供应商参与投标禁止情形</w:t>
            </w:r>
          </w:p>
        </w:tc>
      </w:tr>
      <w:tr w14:paraId="1A97D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2F9CFB5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8720" w:type="dxa"/>
            <w:noWrap w:val="0"/>
            <w:vAlign w:val="center"/>
          </w:tcPr>
          <w:p w14:paraId="00D3668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与其他投标供应商的法定代表人、主要经营负责人、投标授权代表人、项目负责人、主要技术人员为</w:t>
            </w:r>
            <w:r>
              <w:rPr>
                <w:rFonts w:hint="eastAsia" w:ascii="仿宋" w:hAnsi="仿宋" w:eastAsia="仿宋" w:cs="仿宋"/>
                <w:b/>
                <w:bCs/>
                <w:color w:val="auto"/>
                <w:sz w:val="24"/>
                <w:szCs w:val="24"/>
                <w:highlight w:val="none"/>
                <w:lang w:val="en-US" w:eastAsia="zh-CN"/>
              </w:rPr>
              <w:t>同一人、属同一单位或者在同一单位缴纳社会保险</w:t>
            </w:r>
            <w:r>
              <w:rPr>
                <w:rFonts w:hint="eastAsia" w:ascii="仿宋" w:hAnsi="仿宋" w:eastAsia="仿宋" w:cs="仿宋"/>
                <w:color w:val="auto"/>
                <w:sz w:val="24"/>
                <w:szCs w:val="24"/>
                <w:highlight w:val="none"/>
                <w:lang w:val="en-US" w:eastAsia="zh-CN"/>
              </w:rPr>
              <w:t>。</w:t>
            </w:r>
          </w:p>
        </w:tc>
      </w:tr>
      <w:tr w14:paraId="24A05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noWrap w:val="0"/>
            <w:vAlign w:val="center"/>
          </w:tcPr>
          <w:p w14:paraId="69F595A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8720" w:type="dxa"/>
            <w:noWrap w:val="0"/>
            <w:vAlign w:val="center"/>
          </w:tcPr>
          <w:p w14:paraId="7AC69D8E">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参与本项目政府采购活动时，与其他投标供应商存在单位负责人为</w:t>
            </w:r>
            <w:r>
              <w:rPr>
                <w:rFonts w:hint="eastAsia" w:ascii="仿宋" w:hAnsi="仿宋" w:eastAsia="仿宋" w:cs="仿宋"/>
                <w:b/>
                <w:bCs/>
                <w:color w:val="auto"/>
                <w:sz w:val="24"/>
                <w:szCs w:val="24"/>
                <w:highlight w:val="none"/>
                <w:lang w:val="en-US" w:eastAsia="zh-CN"/>
              </w:rPr>
              <w:t>同一人或直接控股、管理关系</w:t>
            </w:r>
            <w:r>
              <w:rPr>
                <w:rFonts w:hint="eastAsia" w:ascii="仿宋" w:hAnsi="仿宋" w:eastAsia="仿宋" w:cs="仿宋"/>
                <w:color w:val="auto"/>
                <w:sz w:val="24"/>
                <w:szCs w:val="24"/>
                <w:highlight w:val="none"/>
                <w:lang w:val="en-US" w:eastAsia="zh-CN"/>
              </w:rPr>
              <w:t>。</w:t>
            </w:r>
          </w:p>
        </w:tc>
      </w:tr>
      <w:tr w14:paraId="0E9D8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1947E7E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8720" w:type="dxa"/>
            <w:noWrap w:val="0"/>
            <w:vAlign w:val="center"/>
          </w:tcPr>
          <w:p w14:paraId="6BEF0EC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与其他投标供应商的投标文件或部分投标文件</w:t>
            </w:r>
            <w:r>
              <w:rPr>
                <w:rFonts w:hint="eastAsia" w:ascii="仿宋" w:hAnsi="仿宋" w:eastAsia="仿宋" w:cs="仿宋"/>
                <w:b/>
                <w:bCs/>
                <w:color w:val="auto"/>
                <w:sz w:val="24"/>
                <w:szCs w:val="24"/>
                <w:highlight w:val="none"/>
                <w:lang w:val="en-US" w:eastAsia="zh-CN"/>
              </w:rPr>
              <w:t>相互混装或存在非正常一致</w:t>
            </w:r>
            <w:r>
              <w:rPr>
                <w:rFonts w:hint="eastAsia" w:ascii="仿宋" w:hAnsi="仿宋" w:eastAsia="仿宋" w:cs="仿宋"/>
                <w:color w:val="auto"/>
                <w:sz w:val="24"/>
                <w:szCs w:val="24"/>
                <w:highlight w:val="none"/>
                <w:lang w:val="en-US" w:eastAsia="zh-CN"/>
              </w:rPr>
              <w:t>。</w:t>
            </w:r>
          </w:p>
        </w:tc>
      </w:tr>
      <w:tr w14:paraId="708A4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noWrap w:val="0"/>
            <w:vAlign w:val="center"/>
          </w:tcPr>
          <w:p w14:paraId="6B496EF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8720" w:type="dxa"/>
            <w:noWrap w:val="0"/>
            <w:vAlign w:val="center"/>
          </w:tcPr>
          <w:p w14:paraId="4C0EB5E0">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与其他投标供应商的投标文件由</w:t>
            </w:r>
            <w:r>
              <w:rPr>
                <w:rFonts w:hint="eastAsia" w:ascii="仿宋" w:hAnsi="仿宋" w:eastAsia="仿宋" w:cs="仿宋"/>
                <w:b/>
                <w:bCs/>
                <w:color w:val="auto"/>
                <w:sz w:val="24"/>
                <w:szCs w:val="24"/>
                <w:highlight w:val="none"/>
                <w:lang w:val="en-US" w:eastAsia="zh-CN"/>
              </w:rPr>
              <w:t>同一单位或者同一人编制</w:t>
            </w:r>
            <w:r>
              <w:rPr>
                <w:rFonts w:hint="eastAsia" w:ascii="仿宋" w:hAnsi="仿宋" w:eastAsia="仿宋" w:cs="仿宋"/>
                <w:color w:val="auto"/>
                <w:sz w:val="24"/>
                <w:szCs w:val="24"/>
                <w:highlight w:val="none"/>
                <w:lang w:val="en-US" w:eastAsia="zh-CN"/>
              </w:rPr>
              <w:t>，或者使用</w:t>
            </w:r>
            <w:r>
              <w:rPr>
                <w:rFonts w:hint="eastAsia" w:ascii="仿宋" w:hAnsi="仿宋" w:eastAsia="仿宋" w:cs="仿宋"/>
                <w:b/>
                <w:bCs/>
                <w:color w:val="auto"/>
                <w:sz w:val="24"/>
                <w:szCs w:val="24"/>
                <w:highlight w:val="none"/>
                <w:lang w:val="en-US" w:eastAsia="zh-CN"/>
              </w:rPr>
              <w:t>同一设备编制</w:t>
            </w:r>
            <w:r>
              <w:rPr>
                <w:rFonts w:hint="eastAsia" w:ascii="仿宋" w:hAnsi="仿宋" w:eastAsia="仿宋" w:cs="仿宋"/>
                <w:color w:val="auto"/>
                <w:sz w:val="24"/>
                <w:szCs w:val="24"/>
                <w:highlight w:val="none"/>
                <w:lang w:val="en-US" w:eastAsia="zh-CN"/>
              </w:rPr>
              <w:t>（“文件制作机器码”“文件创建标识码”一致）。</w:t>
            </w:r>
          </w:p>
        </w:tc>
      </w:tr>
      <w:tr w14:paraId="2187A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noWrap w:val="0"/>
            <w:vAlign w:val="center"/>
          </w:tcPr>
          <w:p w14:paraId="6E297A3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8720" w:type="dxa"/>
            <w:noWrap w:val="0"/>
            <w:vAlign w:val="center"/>
          </w:tcPr>
          <w:p w14:paraId="46CCCD20">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提供</w:t>
            </w:r>
            <w:r>
              <w:rPr>
                <w:rFonts w:hint="eastAsia" w:ascii="仿宋" w:hAnsi="仿宋" w:eastAsia="仿宋" w:cs="仿宋"/>
                <w:b/>
                <w:bCs/>
                <w:color w:val="auto"/>
                <w:sz w:val="24"/>
                <w:szCs w:val="24"/>
                <w:highlight w:val="none"/>
                <w:lang w:val="en-US" w:eastAsia="zh-CN"/>
              </w:rPr>
              <w:t>未经出具机构核实</w:t>
            </w:r>
            <w:r>
              <w:rPr>
                <w:rFonts w:hint="eastAsia" w:ascii="仿宋" w:hAnsi="仿宋" w:eastAsia="仿宋" w:cs="仿宋"/>
                <w:color w:val="auto"/>
                <w:sz w:val="24"/>
                <w:szCs w:val="24"/>
                <w:highlight w:val="none"/>
                <w:lang w:val="en-US" w:eastAsia="zh-CN"/>
              </w:rPr>
              <w:t>的虚假的检验检测报告、业绩材料、社保缴纳证明、学历学位证书、职称认证证书等材料。</w:t>
            </w:r>
          </w:p>
        </w:tc>
      </w:tr>
      <w:tr w14:paraId="2F24D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noWrap w:val="0"/>
            <w:vAlign w:val="center"/>
          </w:tcPr>
          <w:p w14:paraId="0AC09B9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8720" w:type="dxa"/>
            <w:noWrap w:val="0"/>
            <w:vAlign w:val="center"/>
          </w:tcPr>
          <w:p w14:paraId="175046C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擅自将投标密钥</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lang w:val="en-US" w:eastAsia="zh-CN"/>
              </w:rPr>
              <w:t>电子营业执照出借他人使用或未妥善保管。</w:t>
            </w:r>
          </w:p>
        </w:tc>
      </w:tr>
    </w:tbl>
    <w:sdt>
      <w:sdtPr>
        <w:rPr>
          <w:rFonts w:ascii="Times New Roman" w:hAnsi="Times New Roman" w:eastAsia="宋体" w:cs="Times New Roman"/>
          <w:b w:val="0"/>
          <w:bCs w:val="0"/>
          <w:iCs/>
          <w:smallCaps/>
          <w:color w:val="auto"/>
          <w:kern w:val="2"/>
          <w:sz w:val="21"/>
          <w:szCs w:val="24"/>
          <w:lang w:val="zh-CN"/>
        </w:rPr>
        <w:id w:val="11733101"/>
        <w:docPartObj>
          <w:docPartGallery w:val="Table of Contents"/>
          <w:docPartUnique/>
        </w:docPartObj>
      </w:sdtPr>
      <w:sdtEndPr>
        <w:rPr>
          <w:rFonts w:ascii="Times New Roman" w:hAnsi="Times New Roman" w:eastAsia="宋体" w:cs="Times New Roman"/>
          <w:b w:val="0"/>
          <w:bCs w:val="0"/>
          <w:iCs w:val="0"/>
          <w:smallCaps/>
          <w:color w:val="auto"/>
          <w:kern w:val="2"/>
          <w:sz w:val="21"/>
          <w:szCs w:val="24"/>
          <w:lang w:val="en-US"/>
        </w:rPr>
      </w:sdtEndPr>
      <w:sdtContent>
        <w:p w14:paraId="1C99E764">
          <w:pPr>
            <w:pStyle w:val="504"/>
            <w:jc w:val="center"/>
            <w:rPr>
              <w:rFonts w:ascii="Times New Roman" w:hAnsi="Times New Roman" w:eastAsia="宋体" w:cs="Times New Roman"/>
              <w:b w:val="0"/>
              <w:bCs w:val="0"/>
              <w:iCs/>
              <w:smallCaps/>
              <w:color w:val="auto"/>
              <w:kern w:val="2"/>
              <w:sz w:val="21"/>
              <w:szCs w:val="24"/>
              <w:lang w:val="zh-CN"/>
            </w:rPr>
          </w:pPr>
        </w:p>
        <w:p w14:paraId="57A3F1AC">
          <w:pPr>
            <w:pStyle w:val="504"/>
            <w:jc w:val="center"/>
            <w:rPr>
              <w:color w:val="auto"/>
              <w:lang w:val="zh-CN"/>
            </w:rPr>
          </w:pPr>
          <w:r>
            <w:rPr>
              <w:color w:val="auto"/>
              <w:lang w:val="zh-CN"/>
            </w:rPr>
            <w:t>目</w:t>
          </w:r>
          <w:r>
            <w:rPr>
              <w:rFonts w:hint="eastAsia"/>
              <w:color w:val="auto"/>
              <w:lang w:val="zh-CN"/>
            </w:rPr>
            <w:t xml:space="preserve">  </w:t>
          </w:r>
          <w:r>
            <w:rPr>
              <w:color w:val="auto"/>
              <w:lang w:val="zh-CN"/>
            </w:rPr>
            <w:t>录</w:t>
          </w:r>
        </w:p>
        <w:p w14:paraId="414D2D7E">
          <w:pPr>
            <w:rPr>
              <w:lang w:val="zh-CN"/>
            </w:rPr>
          </w:pPr>
        </w:p>
        <w:p w14:paraId="6D0F6F2A">
          <w:pPr>
            <w:pStyle w:val="36"/>
            <w:tabs>
              <w:tab w:val="right" w:leader="dot" w:pos="9628"/>
            </w:tabs>
            <w:rPr>
              <w:rFonts w:ascii="仿宋_GB2312" w:eastAsia="仿宋_GB2312" w:hAnsiTheme="minorHAnsi" w:cstheme="minorBidi"/>
              <w:b w:val="0"/>
              <w:bCs w:val="0"/>
              <w:caps w:val="0"/>
              <w:sz w:val="24"/>
            </w:rPr>
          </w:pPr>
          <w:r>
            <w:rPr>
              <w:rFonts w:hint="eastAsia" w:ascii="仿宋_GB2312" w:eastAsia="仿宋_GB2312"/>
              <w:sz w:val="24"/>
            </w:rPr>
            <w:fldChar w:fldCharType="begin"/>
          </w:r>
          <w:r>
            <w:rPr>
              <w:rFonts w:hint="eastAsia" w:ascii="仿宋_GB2312" w:eastAsia="仿宋_GB2312"/>
              <w:sz w:val="24"/>
            </w:rPr>
            <w:instrText xml:space="preserve"> TOC \o "1-3" \h \z \u </w:instrText>
          </w:r>
          <w:r>
            <w:rPr>
              <w:rFonts w:hint="eastAsia" w:ascii="仿宋_GB2312" w:eastAsia="仿宋_GB2312"/>
              <w:sz w:val="24"/>
            </w:rPr>
            <w:fldChar w:fldCharType="separate"/>
          </w:r>
          <w:r>
            <w:fldChar w:fldCharType="begin"/>
          </w:r>
          <w:r>
            <w:instrText xml:space="preserve"> HYPERLINK \l "_Toc135293320" </w:instrText>
          </w:r>
          <w:r>
            <w:fldChar w:fldCharType="separate"/>
          </w:r>
          <w:r>
            <w:rPr>
              <w:rStyle w:val="57"/>
              <w:rFonts w:hint="eastAsia" w:ascii="仿宋_GB2312" w:eastAsia="仿宋_GB2312"/>
              <w:sz w:val="24"/>
            </w:rPr>
            <w:t>第一章  投标邀请</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_Toc135293320 \h </w:instrText>
          </w:r>
          <w:r>
            <w:rPr>
              <w:rFonts w:hint="eastAsia" w:ascii="仿宋_GB2312" w:eastAsia="仿宋_GB2312"/>
              <w:sz w:val="24"/>
            </w:rPr>
            <w:fldChar w:fldCharType="separate"/>
          </w:r>
          <w:r>
            <w:rPr>
              <w:rFonts w:ascii="仿宋_GB2312" w:eastAsia="仿宋_GB2312"/>
              <w:sz w:val="24"/>
            </w:rPr>
            <w:t>5</w:t>
          </w:r>
          <w:r>
            <w:rPr>
              <w:rFonts w:hint="eastAsia" w:ascii="仿宋_GB2312" w:eastAsia="仿宋_GB2312"/>
              <w:sz w:val="24"/>
            </w:rPr>
            <w:fldChar w:fldCharType="end"/>
          </w:r>
          <w:r>
            <w:rPr>
              <w:rFonts w:hint="eastAsia" w:ascii="仿宋_GB2312" w:eastAsia="仿宋_GB2312"/>
              <w:sz w:val="24"/>
            </w:rPr>
            <w:fldChar w:fldCharType="end"/>
          </w:r>
        </w:p>
        <w:p w14:paraId="2D8227AA">
          <w:pPr>
            <w:pStyle w:val="36"/>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"_Toc135293321" </w:instrText>
          </w:r>
          <w:r>
            <w:fldChar w:fldCharType="separate"/>
          </w:r>
          <w:r>
            <w:rPr>
              <w:rStyle w:val="57"/>
              <w:rFonts w:hint="eastAsia" w:ascii="仿宋_GB2312" w:eastAsia="仿宋_GB2312"/>
              <w:sz w:val="24"/>
            </w:rPr>
            <w:t>第二章  项目需求</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_Toc135293321 \h </w:instrText>
          </w:r>
          <w:r>
            <w:rPr>
              <w:rFonts w:hint="eastAsia" w:ascii="仿宋_GB2312" w:eastAsia="仿宋_GB2312"/>
              <w:sz w:val="24"/>
            </w:rPr>
            <w:fldChar w:fldCharType="separate"/>
          </w:r>
          <w:r>
            <w:rPr>
              <w:rFonts w:ascii="仿宋_GB2312" w:eastAsia="仿宋_GB2312"/>
              <w:sz w:val="24"/>
            </w:rPr>
            <w:t>9</w:t>
          </w:r>
          <w:r>
            <w:rPr>
              <w:rFonts w:hint="eastAsia" w:ascii="仿宋_GB2312" w:eastAsia="仿宋_GB2312"/>
              <w:sz w:val="24"/>
            </w:rPr>
            <w:fldChar w:fldCharType="end"/>
          </w:r>
          <w:r>
            <w:rPr>
              <w:rFonts w:hint="eastAsia" w:ascii="仿宋_GB2312" w:eastAsia="仿宋_GB2312"/>
              <w:sz w:val="24"/>
            </w:rPr>
            <w:fldChar w:fldCharType="end"/>
          </w:r>
        </w:p>
        <w:p w14:paraId="646241DD">
          <w:pPr>
            <w:pStyle w:val="36"/>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"_Toc135293322" </w:instrText>
          </w:r>
          <w:r>
            <w:fldChar w:fldCharType="separate"/>
          </w:r>
          <w:r>
            <w:rPr>
              <w:rStyle w:val="57"/>
              <w:rFonts w:hint="eastAsia" w:ascii="仿宋_GB2312" w:eastAsia="仿宋_GB2312"/>
              <w:sz w:val="24"/>
            </w:rPr>
            <w:t>第三章  投标文件初审</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_Toc135293322 \h </w:instrText>
          </w:r>
          <w:r>
            <w:rPr>
              <w:rFonts w:hint="eastAsia" w:ascii="仿宋_GB2312" w:eastAsia="仿宋_GB2312"/>
              <w:sz w:val="24"/>
            </w:rPr>
            <w:fldChar w:fldCharType="separate"/>
          </w:r>
          <w:r>
            <w:rPr>
              <w:rFonts w:ascii="仿宋_GB2312" w:eastAsia="仿宋_GB2312"/>
              <w:sz w:val="24"/>
            </w:rPr>
            <w:t>14</w:t>
          </w:r>
          <w:r>
            <w:rPr>
              <w:rFonts w:hint="eastAsia" w:ascii="仿宋_GB2312" w:eastAsia="仿宋_GB2312"/>
              <w:sz w:val="24"/>
            </w:rPr>
            <w:fldChar w:fldCharType="end"/>
          </w:r>
          <w:r>
            <w:rPr>
              <w:rFonts w:hint="eastAsia" w:ascii="仿宋_GB2312" w:eastAsia="仿宋_GB2312"/>
              <w:sz w:val="24"/>
            </w:rPr>
            <w:fldChar w:fldCharType="end"/>
          </w:r>
        </w:p>
        <w:p w14:paraId="4B05084E">
          <w:pPr>
            <w:pStyle w:val="36"/>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"_Toc135293323" </w:instrText>
          </w:r>
          <w:r>
            <w:fldChar w:fldCharType="separate"/>
          </w:r>
          <w:r>
            <w:rPr>
              <w:rStyle w:val="57"/>
              <w:rFonts w:hint="eastAsia" w:ascii="仿宋_GB2312" w:eastAsia="仿宋_GB2312"/>
              <w:sz w:val="24"/>
            </w:rPr>
            <w:t>第四章  评标方法和标准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_Toc135293323 \h </w:instrText>
          </w:r>
          <w:r>
            <w:rPr>
              <w:rFonts w:hint="eastAsia" w:ascii="仿宋_GB2312" w:eastAsia="仿宋_GB2312"/>
              <w:sz w:val="24"/>
            </w:rPr>
            <w:fldChar w:fldCharType="separate"/>
          </w:r>
          <w:r>
            <w:rPr>
              <w:rFonts w:ascii="仿宋_GB2312" w:eastAsia="仿宋_GB2312"/>
              <w:sz w:val="24"/>
            </w:rPr>
            <w:t>16</w:t>
          </w:r>
          <w:r>
            <w:rPr>
              <w:rFonts w:hint="eastAsia" w:ascii="仿宋_GB2312" w:eastAsia="仿宋_GB2312"/>
              <w:sz w:val="24"/>
            </w:rPr>
            <w:fldChar w:fldCharType="end"/>
          </w:r>
          <w:r>
            <w:rPr>
              <w:rFonts w:hint="eastAsia" w:ascii="仿宋_GB2312" w:eastAsia="仿宋_GB2312"/>
              <w:sz w:val="24"/>
            </w:rPr>
            <w:fldChar w:fldCharType="end"/>
          </w:r>
        </w:p>
        <w:p w14:paraId="68A9E986">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"_Toc135293324" </w:instrText>
          </w:r>
          <w:r>
            <w:fldChar w:fldCharType="separate"/>
          </w:r>
          <w:r>
            <w:rPr>
              <w:rStyle w:val="57"/>
              <w:rFonts w:hint="eastAsia" w:ascii="仿宋_GB2312" w:eastAsia="仿宋_GB2312"/>
              <w:sz w:val="24"/>
            </w:rPr>
            <w:t>一、评标方法</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_Toc135293324 \h </w:instrText>
          </w:r>
          <w:r>
            <w:rPr>
              <w:rFonts w:hint="eastAsia" w:ascii="仿宋_GB2312" w:eastAsia="仿宋_GB2312"/>
              <w:sz w:val="24"/>
            </w:rPr>
            <w:fldChar w:fldCharType="separate"/>
          </w:r>
          <w:r>
            <w:rPr>
              <w:rFonts w:ascii="仿宋_GB2312" w:eastAsia="仿宋_GB2312"/>
              <w:sz w:val="24"/>
            </w:rPr>
            <w:t>16</w:t>
          </w:r>
          <w:r>
            <w:rPr>
              <w:rFonts w:hint="eastAsia" w:ascii="仿宋_GB2312" w:eastAsia="仿宋_GB2312"/>
              <w:sz w:val="24"/>
            </w:rPr>
            <w:fldChar w:fldCharType="end"/>
          </w:r>
          <w:r>
            <w:rPr>
              <w:rFonts w:hint="eastAsia" w:ascii="仿宋_GB2312" w:eastAsia="仿宋_GB2312"/>
              <w:sz w:val="24"/>
            </w:rPr>
            <w:fldChar w:fldCharType="end"/>
          </w:r>
        </w:p>
        <w:p w14:paraId="50FC3CD0">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"_Toc135293325" </w:instrText>
          </w:r>
          <w:r>
            <w:fldChar w:fldCharType="separate"/>
          </w:r>
          <w:r>
            <w:rPr>
              <w:rStyle w:val="57"/>
              <w:rFonts w:hint="eastAsia" w:ascii="仿宋_GB2312" w:eastAsia="仿宋_GB2312"/>
              <w:sz w:val="24"/>
            </w:rPr>
            <w:t>二、评标标准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_Toc135293325 \h </w:instrText>
          </w:r>
          <w:r>
            <w:rPr>
              <w:rFonts w:hint="eastAsia" w:ascii="仿宋_GB2312" w:eastAsia="仿宋_GB2312"/>
              <w:sz w:val="24"/>
            </w:rPr>
            <w:fldChar w:fldCharType="separate"/>
          </w:r>
          <w:r>
            <w:rPr>
              <w:rFonts w:ascii="仿宋_GB2312" w:eastAsia="仿宋_GB2312"/>
              <w:sz w:val="24"/>
            </w:rPr>
            <w:t>16</w:t>
          </w:r>
          <w:r>
            <w:rPr>
              <w:rFonts w:hint="eastAsia" w:ascii="仿宋_GB2312" w:eastAsia="仿宋_GB2312"/>
              <w:sz w:val="24"/>
            </w:rPr>
            <w:fldChar w:fldCharType="end"/>
          </w:r>
          <w:r>
            <w:rPr>
              <w:rFonts w:hint="eastAsia" w:ascii="仿宋_GB2312" w:eastAsia="仿宋_GB2312"/>
              <w:sz w:val="24"/>
            </w:rPr>
            <w:fldChar w:fldCharType="end"/>
          </w:r>
        </w:p>
        <w:p w14:paraId="7EDFA68E">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"_Toc135293326" </w:instrText>
          </w:r>
          <w:r>
            <w:fldChar w:fldCharType="separate"/>
          </w:r>
          <w:r>
            <w:rPr>
              <w:rStyle w:val="57"/>
              <w:rFonts w:hint="eastAsia" w:ascii="仿宋_GB2312" w:eastAsia="仿宋_GB2312" w:hAnsiTheme="minorEastAsia"/>
              <w:sz w:val="24"/>
            </w:rPr>
            <w:t>备注：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_Toc135293326 \h </w:instrText>
          </w:r>
          <w:r>
            <w:rPr>
              <w:rFonts w:hint="eastAsia" w:ascii="仿宋_GB2312" w:eastAsia="仿宋_GB2312"/>
              <w:sz w:val="24"/>
            </w:rPr>
            <w:fldChar w:fldCharType="separate"/>
          </w:r>
          <w:r>
            <w:rPr>
              <w:rFonts w:ascii="仿宋_GB2312" w:eastAsia="仿宋_GB2312"/>
              <w:sz w:val="24"/>
            </w:rPr>
            <w:t>20</w:t>
          </w:r>
          <w:r>
            <w:rPr>
              <w:rFonts w:hint="eastAsia" w:ascii="仿宋_GB2312" w:eastAsia="仿宋_GB2312"/>
              <w:sz w:val="24"/>
            </w:rPr>
            <w:fldChar w:fldCharType="end"/>
          </w:r>
          <w:r>
            <w:rPr>
              <w:rFonts w:hint="eastAsia" w:ascii="仿宋_GB2312" w:eastAsia="仿宋_GB2312"/>
              <w:sz w:val="24"/>
            </w:rPr>
            <w:fldChar w:fldCharType="end"/>
          </w:r>
        </w:p>
        <w:p w14:paraId="774B82A8">
          <w:pPr>
            <w:pStyle w:val="27"/>
            <w:tabs>
              <w:tab w:val="right" w:leader="dot" w:pos="9628"/>
            </w:tabs>
            <w:rPr>
              <w:rFonts w:ascii="仿宋_GB2312" w:eastAsia="仿宋_GB2312" w:hAnsiTheme="minorHAnsi" w:cstheme="minorBidi"/>
              <w:iCs w:val="0"/>
              <w:sz w:val="24"/>
            </w:rPr>
          </w:pPr>
          <w:r>
            <w:fldChar w:fldCharType="begin"/>
          </w:r>
          <w:r>
            <w:instrText xml:space="preserve"> HYPERLINK \l "_Toc135293327" </w:instrText>
          </w:r>
          <w:r>
            <w:fldChar w:fldCharType="separate"/>
          </w:r>
          <w:r>
            <w:rPr>
              <w:rStyle w:val="57"/>
              <w:rFonts w:hint="eastAsia" w:ascii="仿宋_GB2312" w:eastAsia="仿宋_GB2312"/>
              <w:sz w:val="24"/>
            </w:rPr>
            <w:t>1、资质证书有效期</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_Toc135293327 \h </w:instrText>
          </w:r>
          <w:r>
            <w:rPr>
              <w:rFonts w:hint="eastAsia" w:ascii="仿宋_GB2312" w:eastAsia="仿宋_GB2312"/>
              <w:sz w:val="24"/>
            </w:rPr>
            <w:fldChar w:fldCharType="separate"/>
          </w:r>
          <w:r>
            <w:rPr>
              <w:rFonts w:ascii="仿宋_GB2312" w:eastAsia="仿宋_GB2312"/>
              <w:sz w:val="24"/>
            </w:rPr>
            <w:t>20</w:t>
          </w:r>
          <w:r>
            <w:rPr>
              <w:rFonts w:hint="eastAsia" w:ascii="仿宋_GB2312" w:eastAsia="仿宋_GB2312"/>
              <w:sz w:val="24"/>
            </w:rPr>
            <w:fldChar w:fldCharType="end"/>
          </w:r>
          <w:r>
            <w:rPr>
              <w:rFonts w:hint="eastAsia" w:ascii="仿宋_GB2312" w:eastAsia="仿宋_GB2312"/>
              <w:sz w:val="24"/>
            </w:rPr>
            <w:fldChar w:fldCharType="end"/>
          </w:r>
        </w:p>
        <w:p w14:paraId="0DDC2609">
          <w:pPr>
            <w:pStyle w:val="27"/>
            <w:tabs>
              <w:tab w:val="right" w:leader="dot" w:pos="9628"/>
            </w:tabs>
            <w:rPr>
              <w:rFonts w:ascii="仿宋_GB2312" w:eastAsia="仿宋_GB2312" w:hAnsiTheme="minorHAnsi" w:cstheme="minorBidi"/>
              <w:iCs w:val="0"/>
              <w:sz w:val="24"/>
            </w:rPr>
          </w:pPr>
          <w:r>
            <w:fldChar w:fldCharType="begin"/>
          </w:r>
          <w:r>
            <w:instrText xml:space="preserve"> HYPERLINK \l "_Toc135293328" </w:instrText>
          </w:r>
          <w:r>
            <w:fldChar w:fldCharType="separate"/>
          </w:r>
          <w:r>
            <w:rPr>
              <w:rStyle w:val="57"/>
              <w:rFonts w:hint="eastAsia" w:ascii="仿宋_GB2312" w:eastAsia="仿宋_GB2312" w:hAnsiTheme="minorEastAsia"/>
              <w:sz w:val="24"/>
            </w:rPr>
            <w:t>2、政府采购扶持政策</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_Toc135293328 \h </w:instrText>
          </w:r>
          <w:r>
            <w:rPr>
              <w:rFonts w:hint="eastAsia" w:ascii="仿宋_GB2312" w:eastAsia="仿宋_GB2312"/>
              <w:sz w:val="24"/>
            </w:rPr>
            <w:fldChar w:fldCharType="separate"/>
          </w:r>
          <w:r>
            <w:rPr>
              <w:rFonts w:ascii="仿宋_GB2312" w:eastAsia="仿宋_GB2312"/>
              <w:sz w:val="24"/>
            </w:rPr>
            <w:t>21</w:t>
          </w:r>
          <w:r>
            <w:rPr>
              <w:rFonts w:hint="eastAsia" w:ascii="仿宋_GB2312" w:eastAsia="仿宋_GB2312"/>
              <w:sz w:val="24"/>
            </w:rPr>
            <w:fldChar w:fldCharType="end"/>
          </w:r>
          <w:r>
            <w:rPr>
              <w:rFonts w:hint="eastAsia" w:ascii="仿宋_GB2312" w:eastAsia="仿宋_GB2312"/>
              <w:sz w:val="24"/>
            </w:rPr>
            <w:fldChar w:fldCharType="end"/>
          </w:r>
        </w:p>
        <w:p w14:paraId="48EDA2CD">
          <w:pPr>
            <w:pStyle w:val="36"/>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"_Toc135293329" </w:instrText>
          </w:r>
          <w:r>
            <w:fldChar w:fldCharType="separate"/>
          </w:r>
          <w:r>
            <w:rPr>
              <w:rStyle w:val="57"/>
              <w:rFonts w:hint="eastAsia" w:ascii="仿宋_GB2312" w:eastAsia="仿宋_GB2312"/>
              <w:sz w:val="24"/>
            </w:rPr>
            <w:t>第五章  投标人须知前附表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_Toc135293329 \h </w:instrText>
          </w:r>
          <w:r>
            <w:rPr>
              <w:rFonts w:hint="eastAsia" w:ascii="仿宋_GB2312" w:eastAsia="仿宋_GB2312"/>
              <w:sz w:val="24"/>
            </w:rPr>
            <w:fldChar w:fldCharType="separate"/>
          </w:r>
          <w:r>
            <w:rPr>
              <w:rFonts w:ascii="仿宋_GB2312" w:eastAsia="仿宋_GB2312"/>
              <w:sz w:val="24"/>
            </w:rPr>
            <w:t>23</w:t>
          </w:r>
          <w:r>
            <w:rPr>
              <w:rFonts w:hint="eastAsia" w:ascii="仿宋_GB2312" w:eastAsia="仿宋_GB2312"/>
              <w:sz w:val="24"/>
            </w:rPr>
            <w:fldChar w:fldCharType="end"/>
          </w:r>
          <w:r>
            <w:rPr>
              <w:rFonts w:hint="eastAsia" w:ascii="仿宋_GB2312" w:eastAsia="仿宋_GB2312"/>
              <w:sz w:val="24"/>
            </w:rPr>
            <w:fldChar w:fldCharType="end"/>
          </w:r>
        </w:p>
        <w:p w14:paraId="28D3B28B">
          <w:pPr>
            <w:pStyle w:val="36"/>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"_Toc135293330" </w:instrText>
          </w:r>
          <w:r>
            <w:fldChar w:fldCharType="separate"/>
          </w:r>
          <w:r>
            <w:rPr>
              <w:rStyle w:val="57"/>
              <w:rFonts w:hint="eastAsia" w:ascii="仿宋_GB2312" w:eastAsia="仿宋_GB2312"/>
              <w:sz w:val="24"/>
            </w:rPr>
            <w:t>第六章  投标人须知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_Toc135293330 \h </w:instrText>
          </w:r>
          <w:r>
            <w:rPr>
              <w:rFonts w:hint="eastAsia" w:ascii="仿宋_GB2312" w:eastAsia="仿宋_GB2312"/>
              <w:sz w:val="24"/>
            </w:rPr>
            <w:fldChar w:fldCharType="separate"/>
          </w:r>
          <w:r>
            <w:rPr>
              <w:rFonts w:ascii="仿宋_GB2312" w:eastAsia="仿宋_GB2312"/>
              <w:sz w:val="24"/>
            </w:rPr>
            <w:t>25</w:t>
          </w:r>
          <w:r>
            <w:rPr>
              <w:rFonts w:hint="eastAsia" w:ascii="仿宋_GB2312" w:eastAsia="仿宋_GB2312"/>
              <w:sz w:val="24"/>
            </w:rPr>
            <w:fldChar w:fldCharType="end"/>
          </w:r>
          <w:r>
            <w:rPr>
              <w:rFonts w:hint="eastAsia" w:ascii="仿宋_GB2312" w:eastAsia="仿宋_GB2312"/>
              <w:sz w:val="24"/>
            </w:rPr>
            <w:fldChar w:fldCharType="end"/>
          </w:r>
        </w:p>
        <w:p w14:paraId="59A7188E">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"_Toc135293331" </w:instrText>
          </w:r>
          <w:r>
            <w:fldChar w:fldCharType="separate"/>
          </w:r>
          <w:r>
            <w:rPr>
              <w:rStyle w:val="57"/>
              <w:rFonts w:hint="eastAsia" w:ascii="仿宋_GB2312" w:eastAsia="仿宋_GB2312"/>
              <w:sz w:val="24"/>
            </w:rPr>
            <w:t>一、说  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_Toc135293331 \h </w:instrText>
          </w:r>
          <w:r>
            <w:rPr>
              <w:rFonts w:hint="eastAsia" w:ascii="仿宋_GB2312" w:eastAsia="仿宋_GB2312"/>
              <w:sz w:val="24"/>
            </w:rPr>
            <w:fldChar w:fldCharType="separate"/>
          </w:r>
          <w:r>
            <w:rPr>
              <w:rFonts w:ascii="仿宋_GB2312" w:eastAsia="仿宋_GB2312"/>
              <w:sz w:val="24"/>
            </w:rPr>
            <w:t>25</w:t>
          </w:r>
          <w:r>
            <w:rPr>
              <w:rFonts w:hint="eastAsia" w:ascii="仿宋_GB2312" w:eastAsia="仿宋_GB2312"/>
              <w:sz w:val="24"/>
            </w:rPr>
            <w:fldChar w:fldCharType="end"/>
          </w:r>
          <w:r>
            <w:rPr>
              <w:rFonts w:hint="eastAsia" w:ascii="仿宋_GB2312" w:eastAsia="仿宋_GB2312"/>
              <w:sz w:val="24"/>
            </w:rPr>
            <w:fldChar w:fldCharType="end"/>
          </w:r>
        </w:p>
        <w:p w14:paraId="12B7D636">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"_Toc135293332" </w:instrText>
          </w:r>
          <w:r>
            <w:fldChar w:fldCharType="separate"/>
          </w:r>
          <w:r>
            <w:rPr>
              <w:rStyle w:val="57"/>
              <w:rFonts w:hint="eastAsia" w:ascii="仿宋_GB2312" w:eastAsia="仿宋_GB2312"/>
              <w:sz w:val="24"/>
            </w:rPr>
            <w:t>二、招标文件说明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_Toc135293332 \h </w:instrText>
          </w:r>
          <w:r>
            <w:rPr>
              <w:rFonts w:hint="eastAsia" w:ascii="仿宋_GB2312" w:eastAsia="仿宋_GB2312"/>
              <w:sz w:val="24"/>
            </w:rPr>
            <w:fldChar w:fldCharType="separate"/>
          </w:r>
          <w:r>
            <w:rPr>
              <w:rFonts w:ascii="仿宋_GB2312" w:eastAsia="仿宋_GB2312"/>
              <w:sz w:val="24"/>
            </w:rPr>
            <w:t>27</w:t>
          </w:r>
          <w:r>
            <w:rPr>
              <w:rFonts w:hint="eastAsia" w:ascii="仿宋_GB2312" w:eastAsia="仿宋_GB2312"/>
              <w:sz w:val="24"/>
            </w:rPr>
            <w:fldChar w:fldCharType="end"/>
          </w:r>
          <w:r>
            <w:rPr>
              <w:rFonts w:hint="eastAsia" w:ascii="仿宋_GB2312" w:eastAsia="仿宋_GB2312"/>
              <w:sz w:val="24"/>
            </w:rPr>
            <w:fldChar w:fldCharType="end"/>
          </w:r>
        </w:p>
        <w:p w14:paraId="0ACDB131">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"_Toc135293333" </w:instrText>
          </w:r>
          <w:r>
            <w:fldChar w:fldCharType="separate"/>
          </w:r>
          <w:r>
            <w:rPr>
              <w:rStyle w:val="57"/>
              <w:rFonts w:hint="eastAsia" w:ascii="仿宋_GB2312" w:eastAsia="仿宋_GB2312"/>
              <w:sz w:val="24"/>
            </w:rPr>
            <w:t>三、投标文件的编写</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_Toc135293333 \h </w:instrText>
          </w:r>
          <w:r>
            <w:rPr>
              <w:rFonts w:hint="eastAsia" w:ascii="仿宋_GB2312" w:eastAsia="仿宋_GB2312"/>
              <w:sz w:val="24"/>
            </w:rPr>
            <w:fldChar w:fldCharType="separate"/>
          </w:r>
          <w:r>
            <w:rPr>
              <w:rFonts w:ascii="仿宋_GB2312" w:eastAsia="仿宋_GB2312"/>
              <w:sz w:val="24"/>
            </w:rPr>
            <w:t>28</w:t>
          </w:r>
          <w:r>
            <w:rPr>
              <w:rFonts w:hint="eastAsia" w:ascii="仿宋_GB2312" w:eastAsia="仿宋_GB2312"/>
              <w:sz w:val="24"/>
            </w:rPr>
            <w:fldChar w:fldCharType="end"/>
          </w:r>
          <w:r>
            <w:rPr>
              <w:rFonts w:hint="eastAsia" w:ascii="仿宋_GB2312" w:eastAsia="仿宋_GB2312"/>
              <w:sz w:val="24"/>
            </w:rPr>
            <w:fldChar w:fldCharType="end"/>
          </w:r>
        </w:p>
        <w:p w14:paraId="7311092E">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"_Toc135293334" </w:instrText>
          </w:r>
          <w:r>
            <w:fldChar w:fldCharType="separate"/>
          </w:r>
          <w:r>
            <w:rPr>
              <w:rStyle w:val="57"/>
              <w:rFonts w:hint="eastAsia" w:ascii="仿宋_GB2312" w:eastAsia="仿宋_GB2312"/>
              <w:sz w:val="24"/>
            </w:rPr>
            <w:t>四、投标文件的递交</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_Toc135293334 \h </w:instrText>
          </w:r>
          <w:r>
            <w:rPr>
              <w:rFonts w:hint="eastAsia" w:ascii="仿宋_GB2312" w:eastAsia="仿宋_GB2312"/>
              <w:sz w:val="24"/>
            </w:rPr>
            <w:fldChar w:fldCharType="separate"/>
          </w:r>
          <w:r>
            <w:rPr>
              <w:rFonts w:ascii="仿宋_GB2312" w:eastAsia="仿宋_GB2312"/>
              <w:sz w:val="24"/>
            </w:rPr>
            <w:t>30</w:t>
          </w:r>
          <w:r>
            <w:rPr>
              <w:rFonts w:hint="eastAsia" w:ascii="仿宋_GB2312" w:eastAsia="仿宋_GB2312"/>
              <w:sz w:val="24"/>
            </w:rPr>
            <w:fldChar w:fldCharType="end"/>
          </w:r>
          <w:r>
            <w:rPr>
              <w:rFonts w:hint="eastAsia" w:ascii="仿宋_GB2312" w:eastAsia="仿宋_GB2312"/>
              <w:sz w:val="24"/>
            </w:rPr>
            <w:fldChar w:fldCharType="end"/>
          </w:r>
        </w:p>
        <w:p w14:paraId="558252E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"_Toc135293335" </w:instrText>
          </w:r>
          <w:r>
            <w:fldChar w:fldCharType="separate"/>
          </w:r>
          <w:r>
            <w:rPr>
              <w:rStyle w:val="57"/>
              <w:rFonts w:hint="eastAsia" w:ascii="仿宋_GB2312" w:eastAsia="仿宋_GB2312"/>
              <w:sz w:val="24"/>
            </w:rPr>
            <w:t>五、开标和评标</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_Toc135293335 \h </w:instrText>
          </w:r>
          <w:r>
            <w:rPr>
              <w:rFonts w:hint="eastAsia" w:ascii="仿宋_GB2312" w:eastAsia="仿宋_GB2312"/>
              <w:sz w:val="24"/>
            </w:rPr>
            <w:fldChar w:fldCharType="separate"/>
          </w:r>
          <w:r>
            <w:rPr>
              <w:rFonts w:ascii="仿宋_GB2312" w:eastAsia="仿宋_GB2312"/>
              <w:sz w:val="24"/>
            </w:rPr>
            <w:t>32</w:t>
          </w:r>
          <w:r>
            <w:rPr>
              <w:rFonts w:hint="eastAsia" w:ascii="仿宋_GB2312" w:eastAsia="仿宋_GB2312"/>
              <w:sz w:val="24"/>
            </w:rPr>
            <w:fldChar w:fldCharType="end"/>
          </w:r>
          <w:r>
            <w:rPr>
              <w:rFonts w:hint="eastAsia" w:ascii="仿宋_GB2312" w:eastAsia="仿宋_GB2312"/>
              <w:sz w:val="24"/>
            </w:rPr>
            <w:fldChar w:fldCharType="end"/>
          </w:r>
        </w:p>
        <w:p w14:paraId="741AAF46">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"_Toc135293336" </w:instrText>
          </w:r>
          <w:r>
            <w:fldChar w:fldCharType="separate"/>
          </w:r>
          <w:r>
            <w:rPr>
              <w:rStyle w:val="57"/>
              <w:rFonts w:hint="eastAsia" w:ascii="仿宋_GB2312" w:eastAsia="仿宋_GB2312"/>
              <w:sz w:val="24"/>
            </w:rPr>
            <w:t>六、授予合同</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_Toc135293336 \h </w:instrText>
          </w:r>
          <w:r>
            <w:rPr>
              <w:rFonts w:hint="eastAsia" w:ascii="仿宋_GB2312" w:eastAsia="仿宋_GB2312"/>
              <w:sz w:val="24"/>
            </w:rPr>
            <w:fldChar w:fldCharType="separate"/>
          </w:r>
          <w:r>
            <w:rPr>
              <w:rFonts w:ascii="仿宋_GB2312" w:eastAsia="仿宋_GB2312"/>
              <w:sz w:val="24"/>
            </w:rPr>
            <w:t>34</w:t>
          </w:r>
          <w:r>
            <w:rPr>
              <w:rFonts w:hint="eastAsia" w:ascii="仿宋_GB2312" w:eastAsia="仿宋_GB2312"/>
              <w:sz w:val="24"/>
            </w:rPr>
            <w:fldChar w:fldCharType="end"/>
          </w:r>
          <w:r>
            <w:rPr>
              <w:rFonts w:hint="eastAsia" w:ascii="仿宋_GB2312" w:eastAsia="仿宋_GB2312"/>
              <w:sz w:val="24"/>
            </w:rPr>
            <w:fldChar w:fldCharType="end"/>
          </w:r>
        </w:p>
        <w:p w14:paraId="339155A3">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"_Toc135293337" </w:instrText>
          </w:r>
          <w:r>
            <w:fldChar w:fldCharType="separate"/>
          </w:r>
          <w:r>
            <w:rPr>
              <w:rStyle w:val="57"/>
              <w:rFonts w:hint="eastAsia" w:ascii="仿宋_GB2312" w:eastAsia="仿宋_GB2312"/>
              <w:sz w:val="24"/>
            </w:rPr>
            <w:t>七、质疑处理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_Toc135293337 \h </w:instrText>
          </w:r>
          <w:r>
            <w:rPr>
              <w:rFonts w:hint="eastAsia" w:ascii="仿宋_GB2312" w:eastAsia="仿宋_GB2312"/>
              <w:sz w:val="24"/>
            </w:rPr>
            <w:fldChar w:fldCharType="separate"/>
          </w:r>
          <w:r>
            <w:rPr>
              <w:rFonts w:ascii="仿宋_GB2312" w:eastAsia="仿宋_GB2312"/>
              <w:sz w:val="24"/>
            </w:rPr>
            <w:t>36</w:t>
          </w:r>
          <w:r>
            <w:rPr>
              <w:rFonts w:hint="eastAsia" w:ascii="仿宋_GB2312" w:eastAsia="仿宋_GB2312"/>
              <w:sz w:val="24"/>
            </w:rPr>
            <w:fldChar w:fldCharType="end"/>
          </w:r>
          <w:r>
            <w:rPr>
              <w:rFonts w:hint="eastAsia" w:ascii="仿宋_GB2312" w:eastAsia="仿宋_GB2312"/>
              <w:sz w:val="24"/>
            </w:rPr>
            <w:fldChar w:fldCharType="end"/>
          </w:r>
        </w:p>
        <w:p w14:paraId="5823FFA2">
          <w:pPr>
            <w:pStyle w:val="36"/>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"_Toc135293338" </w:instrText>
          </w:r>
          <w:r>
            <w:fldChar w:fldCharType="separate"/>
          </w:r>
          <w:r>
            <w:rPr>
              <w:rStyle w:val="57"/>
              <w:rFonts w:hint="eastAsia" w:ascii="仿宋_GB2312" w:eastAsia="仿宋_GB2312"/>
              <w:sz w:val="24"/>
            </w:rPr>
            <w:t>第七章  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_Toc135293338 \h </w:instrText>
          </w:r>
          <w:r>
            <w:rPr>
              <w:rFonts w:hint="eastAsia" w:ascii="仿宋_GB2312" w:eastAsia="仿宋_GB2312"/>
              <w:sz w:val="24"/>
            </w:rPr>
            <w:fldChar w:fldCharType="separate"/>
          </w:r>
          <w:r>
            <w:rPr>
              <w:rFonts w:ascii="仿宋_GB2312" w:eastAsia="仿宋_GB2312"/>
              <w:sz w:val="24"/>
            </w:rPr>
            <w:t>38</w:t>
          </w:r>
          <w:r>
            <w:rPr>
              <w:rFonts w:hint="eastAsia" w:ascii="仿宋_GB2312" w:eastAsia="仿宋_GB2312"/>
              <w:sz w:val="24"/>
            </w:rPr>
            <w:fldChar w:fldCharType="end"/>
          </w:r>
          <w:r>
            <w:rPr>
              <w:rFonts w:hint="eastAsia" w:ascii="仿宋_GB2312" w:eastAsia="仿宋_GB2312"/>
              <w:sz w:val="24"/>
            </w:rPr>
            <w:fldChar w:fldCharType="end"/>
          </w:r>
        </w:p>
        <w:p w14:paraId="62B262C7">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"_Toc135293339" </w:instrText>
          </w:r>
          <w:r>
            <w:fldChar w:fldCharType="separate"/>
          </w:r>
          <w:r>
            <w:rPr>
              <w:rStyle w:val="57"/>
              <w:rFonts w:hint="eastAsia" w:ascii="仿宋_GB2312" w:hAnsi="仿宋" w:eastAsia="仿宋_GB2312"/>
              <w:sz w:val="24"/>
            </w:rPr>
            <w:t>投标文件编制说明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_Toc135293339 \h </w:instrText>
          </w:r>
          <w:r>
            <w:rPr>
              <w:rFonts w:hint="eastAsia" w:ascii="仿宋_GB2312" w:eastAsia="仿宋_GB2312"/>
              <w:sz w:val="24"/>
            </w:rPr>
            <w:fldChar w:fldCharType="separate"/>
          </w:r>
          <w:r>
            <w:rPr>
              <w:rFonts w:ascii="仿宋_GB2312" w:eastAsia="仿宋_GB2312"/>
              <w:sz w:val="24"/>
            </w:rPr>
            <w:t>38</w:t>
          </w:r>
          <w:r>
            <w:rPr>
              <w:rFonts w:hint="eastAsia" w:ascii="仿宋_GB2312" w:eastAsia="仿宋_GB2312"/>
              <w:sz w:val="24"/>
            </w:rPr>
            <w:fldChar w:fldCharType="end"/>
          </w:r>
          <w:r>
            <w:rPr>
              <w:rFonts w:hint="eastAsia" w:ascii="仿宋_GB2312" w:eastAsia="仿宋_GB2312"/>
              <w:sz w:val="24"/>
            </w:rPr>
            <w:fldChar w:fldCharType="end"/>
          </w:r>
        </w:p>
        <w:p w14:paraId="58528DF0">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"_Toc135293340" </w:instrText>
          </w:r>
          <w:r>
            <w:fldChar w:fldCharType="separate"/>
          </w:r>
          <w:r>
            <w:rPr>
              <w:rStyle w:val="57"/>
              <w:rFonts w:hint="eastAsia" w:ascii="仿宋_GB2312" w:hAnsi="仿宋" w:eastAsia="仿宋_GB2312"/>
              <w:sz w:val="24"/>
            </w:rPr>
            <w:t>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_Toc135293340 \h </w:instrText>
          </w:r>
          <w:r>
            <w:rPr>
              <w:rFonts w:hint="eastAsia" w:ascii="仿宋_GB2312" w:eastAsia="仿宋_GB2312"/>
              <w:sz w:val="24"/>
            </w:rPr>
            <w:fldChar w:fldCharType="separate"/>
          </w:r>
          <w:r>
            <w:rPr>
              <w:rFonts w:ascii="仿宋_GB2312" w:eastAsia="仿宋_GB2312"/>
              <w:sz w:val="24"/>
            </w:rPr>
            <w:t>40</w:t>
          </w:r>
          <w:r>
            <w:rPr>
              <w:rFonts w:hint="eastAsia" w:ascii="仿宋_GB2312" w:eastAsia="仿宋_GB2312"/>
              <w:sz w:val="24"/>
            </w:rPr>
            <w:fldChar w:fldCharType="end"/>
          </w:r>
          <w:r>
            <w:rPr>
              <w:rFonts w:hint="eastAsia" w:ascii="仿宋_GB2312" w:eastAsia="仿宋_GB2312"/>
              <w:sz w:val="24"/>
            </w:rPr>
            <w:fldChar w:fldCharType="end"/>
          </w:r>
        </w:p>
        <w:p w14:paraId="72E7E8BA">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"_Toc135293341" </w:instrText>
          </w:r>
          <w:r>
            <w:fldChar w:fldCharType="separate"/>
          </w:r>
          <w:r>
            <w:rPr>
              <w:rStyle w:val="57"/>
              <w:rFonts w:hint="eastAsia" w:ascii="仿宋_GB2312" w:hAnsi="仿宋" w:eastAsia="仿宋_GB2312"/>
              <w:sz w:val="24"/>
            </w:rPr>
            <w:t>政府采购违法行为风险知悉确认书</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_Toc135293341 \h </w:instrText>
          </w:r>
          <w:r>
            <w:rPr>
              <w:rFonts w:hint="eastAsia" w:ascii="仿宋_GB2312" w:eastAsia="仿宋_GB2312"/>
              <w:sz w:val="24"/>
            </w:rPr>
            <w:fldChar w:fldCharType="separate"/>
          </w:r>
          <w:r>
            <w:rPr>
              <w:rFonts w:ascii="仿宋_GB2312" w:eastAsia="仿宋_GB2312"/>
              <w:sz w:val="24"/>
            </w:rPr>
            <w:t>41</w:t>
          </w:r>
          <w:r>
            <w:rPr>
              <w:rFonts w:hint="eastAsia" w:ascii="仿宋_GB2312" w:eastAsia="仿宋_GB2312"/>
              <w:sz w:val="24"/>
            </w:rPr>
            <w:fldChar w:fldCharType="end"/>
          </w:r>
          <w:r>
            <w:rPr>
              <w:rFonts w:hint="eastAsia" w:ascii="仿宋_GB2312" w:eastAsia="仿宋_GB2312"/>
              <w:sz w:val="24"/>
            </w:rPr>
            <w:fldChar w:fldCharType="end"/>
          </w:r>
        </w:p>
        <w:p w14:paraId="6B5570C3">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"_Toc135293342" </w:instrText>
          </w:r>
          <w:r>
            <w:fldChar w:fldCharType="separate"/>
          </w:r>
          <w:r>
            <w:rPr>
              <w:rStyle w:val="57"/>
              <w:rFonts w:hint="eastAsia" w:ascii="仿宋_GB2312" w:hAnsi="仿宋" w:eastAsia="仿宋_GB2312"/>
              <w:sz w:val="24"/>
            </w:rPr>
            <w:t>评标指引表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_Toc135293342 \h </w:instrText>
          </w:r>
          <w:r>
            <w:rPr>
              <w:rFonts w:hint="eastAsia" w:ascii="仿宋_GB2312" w:eastAsia="仿宋_GB2312"/>
              <w:sz w:val="24"/>
            </w:rPr>
            <w:fldChar w:fldCharType="separate"/>
          </w:r>
          <w:r>
            <w:rPr>
              <w:rFonts w:ascii="仿宋_GB2312" w:eastAsia="仿宋_GB2312"/>
              <w:sz w:val="24"/>
            </w:rPr>
            <w:t>43</w:t>
          </w:r>
          <w:r>
            <w:rPr>
              <w:rFonts w:hint="eastAsia" w:ascii="仿宋_GB2312" w:eastAsia="仿宋_GB2312"/>
              <w:sz w:val="24"/>
            </w:rPr>
            <w:fldChar w:fldCharType="end"/>
          </w:r>
          <w:r>
            <w:rPr>
              <w:rFonts w:hint="eastAsia" w:ascii="仿宋_GB2312" w:eastAsia="仿宋_GB2312"/>
              <w:sz w:val="24"/>
            </w:rPr>
            <w:fldChar w:fldCharType="end"/>
          </w:r>
        </w:p>
        <w:p w14:paraId="61C55D63">
          <w:pPr>
            <w:pStyle w:val="36"/>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"_Toc135293355" </w:instrText>
          </w:r>
          <w:r>
            <w:fldChar w:fldCharType="separate"/>
          </w:r>
          <w:r>
            <w:rPr>
              <w:rStyle w:val="57"/>
              <w:rFonts w:hint="eastAsia" w:ascii="仿宋_GB2312" w:eastAsia="仿宋_GB2312"/>
              <w:sz w:val="24"/>
            </w:rPr>
            <w:t>第八章  合同条款</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_Toc135293355 \h </w:instrText>
          </w:r>
          <w:r>
            <w:rPr>
              <w:rFonts w:hint="eastAsia" w:ascii="仿宋_GB2312" w:eastAsia="仿宋_GB2312"/>
              <w:sz w:val="24"/>
            </w:rPr>
            <w:fldChar w:fldCharType="separate"/>
          </w:r>
          <w:r>
            <w:rPr>
              <w:rFonts w:ascii="仿宋_GB2312" w:eastAsia="仿宋_GB2312"/>
              <w:sz w:val="24"/>
            </w:rPr>
            <w:t>64</w:t>
          </w:r>
          <w:r>
            <w:rPr>
              <w:rFonts w:hint="eastAsia" w:ascii="仿宋_GB2312" w:eastAsia="仿宋_GB2312"/>
              <w:sz w:val="24"/>
            </w:rPr>
            <w:fldChar w:fldCharType="end"/>
          </w:r>
          <w:r>
            <w:rPr>
              <w:rFonts w:hint="eastAsia" w:ascii="仿宋_GB2312" w:eastAsia="仿宋_GB2312"/>
              <w:sz w:val="24"/>
            </w:rPr>
            <w:fldChar w:fldCharType="end"/>
          </w:r>
        </w:p>
        <w:p w14:paraId="662EA1B6">
          <w:pPr>
            <w:pStyle w:val="36"/>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"_Toc135293356" </w:instrText>
          </w:r>
          <w:r>
            <w:fldChar w:fldCharType="separate"/>
          </w:r>
          <w:r>
            <w:rPr>
              <w:rStyle w:val="57"/>
              <w:rFonts w:hint="eastAsia" w:ascii="仿宋_GB2312" w:eastAsia="仿宋_GB2312"/>
              <w:sz w:val="24"/>
            </w:rPr>
            <w:t>第九章  附件</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_Toc135293356 \h </w:instrText>
          </w:r>
          <w:r>
            <w:rPr>
              <w:rFonts w:hint="eastAsia" w:ascii="仿宋_GB2312" w:eastAsia="仿宋_GB2312"/>
              <w:sz w:val="24"/>
            </w:rPr>
            <w:fldChar w:fldCharType="separate"/>
          </w:r>
          <w:r>
            <w:rPr>
              <w:rFonts w:ascii="仿宋_GB2312" w:eastAsia="仿宋_GB2312"/>
              <w:sz w:val="24"/>
            </w:rPr>
            <w:t>67</w:t>
          </w:r>
          <w:r>
            <w:rPr>
              <w:rFonts w:hint="eastAsia" w:ascii="仿宋_GB2312" w:eastAsia="仿宋_GB2312"/>
              <w:sz w:val="24"/>
            </w:rPr>
            <w:fldChar w:fldCharType="end"/>
          </w:r>
          <w:r>
            <w:rPr>
              <w:rFonts w:hint="eastAsia" w:ascii="仿宋_GB2312" w:eastAsia="仿宋_GB2312"/>
              <w:sz w:val="24"/>
            </w:rPr>
            <w:fldChar w:fldCharType="end"/>
          </w:r>
        </w:p>
        <w:p w14:paraId="100D24BF">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"_Toc135293357" </w:instrText>
          </w:r>
          <w:r>
            <w:fldChar w:fldCharType="separate"/>
          </w:r>
          <w:r>
            <w:rPr>
              <w:rStyle w:val="57"/>
              <w:rFonts w:hint="eastAsia" w:ascii="仿宋_GB2312" w:eastAsia="仿宋_GB2312"/>
              <w:sz w:val="24"/>
            </w:rPr>
            <w:t>一、财政部 工业和信息化部关于印发《政府采购促进中小企业发展管理办法》的通知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_Toc135293357 \h </w:instrText>
          </w:r>
          <w:r>
            <w:rPr>
              <w:rFonts w:hint="eastAsia" w:ascii="仿宋_GB2312" w:eastAsia="仿宋_GB2312"/>
              <w:sz w:val="24"/>
            </w:rPr>
            <w:fldChar w:fldCharType="separate"/>
          </w:r>
          <w:r>
            <w:rPr>
              <w:rFonts w:ascii="仿宋_GB2312" w:eastAsia="仿宋_GB2312"/>
              <w:sz w:val="24"/>
            </w:rPr>
            <w:t>67</w:t>
          </w:r>
          <w:r>
            <w:rPr>
              <w:rFonts w:hint="eastAsia" w:ascii="仿宋_GB2312" w:eastAsia="仿宋_GB2312"/>
              <w:sz w:val="24"/>
            </w:rPr>
            <w:fldChar w:fldCharType="end"/>
          </w:r>
          <w:r>
            <w:rPr>
              <w:rFonts w:hint="eastAsia" w:ascii="仿宋_GB2312" w:eastAsia="仿宋_GB2312"/>
              <w:sz w:val="24"/>
            </w:rPr>
            <w:fldChar w:fldCharType="end"/>
          </w:r>
        </w:p>
        <w:p w14:paraId="4F771EE8">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"_Toc135293358" </w:instrText>
          </w:r>
          <w:r>
            <w:fldChar w:fldCharType="separate"/>
          </w:r>
          <w:r>
            <w:rPr>
              <w:rStyle w:val="57"/>
              <w:rFonts w:hint="eastAsia" w:ascii="仿宋_GB2312" w:eastAsia="仿宋_GB2312"/>
              <w:sz w:val="24"/>
            </w:rPr>
            <w:t>二、关于印发中小企业划型标准规定的通知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_Toc135293358 \h </w:instrText>
          </w:r>
          <w:r>
            <w:rPr>
              <w:rFonts w:hint="eastAsia" w:ascii="仿宋_GB2312" w:eastAsia="仿宋_GB2312"/>
              <w:sz w:val="24"/>
            </w:rPr>
            <w:fldChar w:fldCharType="separate"/>
          </w:r>
          <w:r>
            <w:rPr>
              <w:rFonts w:ascii="仿宋_GB2312" w:eastAsia="仿宋_GB2312"/>
              <w:sz w:val="24"/>
            </w:rPr>
            <w:t>67</w:t>
          </w:r>
          <w:r>
            <w:rPr>
              <w:rFonts w:hint="eastAsia" w:ascii="仿宋_GB2312" w:eastAsia="仿宋_GB2312"/>
              <w:sz w:val="24"/>
            </w:rPr>
            <w:fldChar w:fldCharType="end"/>
          </w:r>
          <w:r>
            <w:rPr>
              <w:rFonts w:hint="eastAsia" w:ascii="仿宋_GB2312" w:eastAsia="仿宋_GB2312"/>
              <w:sz w:val="24"/>
            </w:rPr>
            <w:fldChar w:fldCharType="end"/>
          </w:r>
        </w:p>
        <w:p w14:paraId="612C3162">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"_Toc135293359" </w:instrText>
          </w:r>
          <w:r>
            <w:fldChar w:fldCharType="separate"/>
          </w:r>
          <w:r>
            <w:rPr>
              <w:rStyle w:val="57"/>
              <w:rFonts w:hint="eastAsia" w:ascii="仿宋_GB2312" w:eastAsia="仿宋_GB2312"/>
              <w:sz w:val="24"/>
            </w:rPr>
            <w:t>三、国家统计局关于印发《统计上大中小微型企业划分办法 （2017）》的通知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_Toc135293359 \h </w:instrText>
          </w:r>
          <w:r>
            <w:rPr>
              <w:rFonts w:hint="eastAsia" w:ascii="仿宋_GB2312" w:eastAsia="仿宋_GB2312"/>
              <w:sz w:val="24"/>
            </w:rPr>
            <w:fldChar w:fldCharType="separate"/>
          </w:r>
          <w:r>
            <w:rPr>
              <w:rFonts w:ascii="仿宋_GB2312" w:eastAsia="仿宋_GB2312"/>
              <w:sz w:val="24"/>
            </w:rPr>
            <w:t>67</w:t>
          </w:r>
          <w:r>
            <w:rPr>
              <w:rFonts w:hint="eastAsia" w:ascii="仿宋_GB2312" w:eastAsia="仿宋_GB2312"/>
              <w:sz w:val="24"/>
            </w:rPr>
            <w:fldChar w:fldCharType="end"/>
          </w:r>
          <w:r>
            <w:rPr>
              <w:rFonts w:hint="eastAsia" w:ascii="仿宋_GB2312" w:eastAsia="仿宋_GB2312"/>
              <w:sz w:val="24"/>
            </w:rPr>
            <w:fldChar w:fldCharType="end"/>
          </w:r>
        </w:p>
        <w:p w14:paraId="6453B637">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"_Toc135293360" </w:instrText>
          </w:r>
          <w:r>
            <w:fldChar w:fldCharType="separate"/>
          </w:r>
          <w:r>
            <w:rPr>
              <w:rStyle w:val="57"/>
              <w:rFonts w:hint="eastAsia" w:ascii="仿宋_GB2312" w:eastAsia="仿宋_GB2312"/>
              <w:sz w:val="24"/>
            </w:rPr>
            <w:t>四、财政部 民政部 中国残疾人联合会关于促进残疾人就业 政府采购政策的通知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_Toc135293360 \h </w:instrText>
          </w:r>
          <w:r>
            <w:rPr>
              <w:rFonts w:hint="eastAsia" w:ascii="仿宋_GB2312" w:eastAsia="仿宋_GB2312"/>
              <w:sz w:val="24"/>
            </w:rPr>
            <w:fldChar w:fldCharType="separate"/>
          </w:r>
          <w:r>
            <w:rPr>
              <w:rFonts w:ascii="仿宋_GB2312" w:eastAsia="仿宋_GB2312"/>
              <w:sz w:val="24"/>
            </w:rPr>
            <w:t>67</w:t>
          </w:r>
          <w:r>
            <w:rPr>
              <w:rFonts w:hint="eastAsia" w:ascii="仿宋_GB2312" w:eastAsia="仿宋_GB2312"/>
              <w:sz w:val="24"/>
            </w:rPr>
            <w:fldChar w:fldCharType="end"/>
          </w:r>
          <w:r>
            <w:rPr>
              <w:rFonts w:hint="eastAsia" w:ascii="仿宋_GB2312" w:eastAsia="仿宋_GB2312"/>
              <w:sz w:val="24"/>
            </w:rPr>
            <w:fldChar w:fldCharType="end"/>
          </w:r>
        </w:p>
        <w:p w14:paraId="42DB393E">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"_Toc135293361" </w:instrText>
          </w:r>
          <w:r>
            <w:fldChar w:fldCharType="separate"/>
          </w:r>
          <w:r>
            <w:rPr>
              <w:rStyle w:val="57"/>
              <w:rFonts w:hint="eastAsia" w:ascii="仿宋_GB2312" w:eastAsia="仿宋_GB2312"/>
              <w:sz w:val="24"/>
            </w:rPr>
            <w:t>五、财政部 司法部关于政府采购支持监狱企业发展有关问题的通知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_Toc135293361 \h </w:instrText>
          </w:r>
          <w:r>
            <w:rPr>
              <w:rFonts w:hint="eastAsia" w:ascii="仿宋_GB2312" w:eastAsia="仿宋_GB2312"/>
              <w:sz w:val="24"/>
            </w:rPr>
            <w:fldChar w:fldCharType="separate"/>
          </w:r>
          <w:r>
            <w:rPr>
              <w:rFonts w:ascii="仿宋_GB2312" w:eastAsia="仿宋_GB2312"/>
              <w:sz w:val="24"/>
            </w:rPr>
            <w:t>67</w:t>
          </w:r>
          <w:r>
            <w:rPr>
              <w:rFonts w:hint="eastAsia" w:ascii="仿宋_GB2312" w:eastAsia="仿宋_GB2312"/>
              <w:sz w:val="24"/>
            </w:rPr>
            <w:fldChar w:fldCharType="end"/>
          </w:r>
          <w:r>
            <w:rPr>
              <w:rFonts w:hint="eastAsia" w:ascii="仿宋_GB2312" w:eastAsia="仿宋_GB2312"/>
              <w:sz w:val="24"/>
            </w:rPr>
            <w:fldChar w:fldCharType="end"/>
          </w:r>
        </w:p>
        <w:p w14:paraId="44620F09">
          <w:pPr>
            <w:pStyle w:val="42"/>
            <w:tabs>
              <w:tab w:val="right" w:leader="dot" w:pos="9628"/>
            </w:tabs>
            <w:spacing w:line="360" w:lineRule="exact"/>
          </w:pPr>
          <w:r>
            <w:rPr>
              <w:rFonts w:hint="eastAsia" w:ascii="仿宋_GB2312" w:eastAsia="仿宋_GB2312"/>
              <w:sz w:val="24"/>
            </w:rPr>
            <w:fldChar w:fldCharType="end"/>
          </w:r>
        </w:p>
      </w:sdtContent>
    </w:sdt>
    <w:p w14:paraId="5E4E9AE0"/>
    <w:p w14:paraId="45CBD8D8"/>
    <w:p w14:paraId="5C600957"/>
    <w:p w14:paraId="52E11393"/>
    <w:p w14:paraId="3D8038FB">
      <w:pPr>
        <w:pStyle w:val="3"/>
      </w:pPr>
      <w:bookmarkStart w:id="0" w:name="_Toc135293320"/>
      <w:r>
        <w:rPr>
          <w:rFonts w:hint="eastAsia"/>
        </w:rPr>
        <w:t>第一章  投标邀请</w:t>
      </w:r>
      <w:bookmarkEnd w:id="0"/>
    </w:p>
    <w:p w14:paraId="5FEBCE8E">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cs="Arial Unicode MS"/>
          <w:snapToGrid w:val="0"/>
          <w:kern w:val="0"/>
          <w:szCs w:val="21"/>
        </w:rPr>
        <w:t>项目概况</w:t>
      </w:r>
    </w:p>
    <w:p w14:paraId="1CADB7CA">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snapToGrid w:val="0"/>
          <w:szCs w:val="21"/>
          <w:u w:val="single"/>
          <w:lang w:val="en-US" w:eastAsia="zh-CN"/>
        </w:rPr>
        <w:t>深圳市宝安区福永人民医院</w:t>
      </w:r>
      <w:r>
        <w:rPr>
          <w:rFonts w:hint="eastAsia" w:ascii="宋体" w:hAnsi="宋体"/>
          <w:snapToGrid w:val="0"/>
          <w:szCs w:val="21"/>
          <w:u w:val="single"/>
          <w:lang w:eastAsia="zh-CN"/>
        </w:rPr>
        <w:t>视野计采购</w:t>
      </w:r>
      <w:r>
        <w:rPr>
          <w:rFonts w:hint="eastAsia" w:ascii="宋体" w:hAnsi="宋体" w:cs="Arial Unicode MS"/>
          <w:snapToGrid w:val="0"/>
          <w:kern w:val="0"/>
          <w:szCs w:val="21"/>
        </w:rPr>
        <w:t>招标项目的潜在投标人应在</w:t>
      </w:r>
      <w:r>
        <w:rPr>
          <w:rFonts w:hint="eastAsia" w:ascii="宋体" w:hAnsi="宋体"/>
          <w:snapToGrid w:val="0"/>
          <w:szCs w:val="21"/>
          <w:u w:val="single"/>
        </w:rPr>
        <w:t>深圳市福田区民田路171号新华保险大厦903</w:t>
      </w:r>
      <w:r>
        <w:rPr>
          <w:rFonts w:hint="eastAsia" w:ascii="宋体" w:hAnsi="宋体" w:cs="Arial Unicode MS"/>
          <w:snapToGrid w:val="0"/>
          <w:kern w:val="0"/>
          <w:szCs w:val="21"/>
        </w:rPr>
        <w:t>获取招标文件，并于</w:t>
      </w:r>
      <w:r>
        <w:rPr>
          <w:rFonts w:hint="eastAsia" w:ascii="宋体" w:hAnsi="宋体" w:cs="Arial Unicode MS"/>
          <w:snapToGrid w:val="0"/>
          <w:kern w:val="0"/>
          <w:szCs w:val="21"/>
          <w:u w:val="single"/>
          <w:lang w:eastAsia="zh-CN"/>
        </w:rPr>
        <w:t>2026</w:t>
      </w:r>
      <w:r>
        <w:rPr>
          <w:rFonts w:hint="eastAsia" w:ascii="宋体" w:hAnsi="宋体" w:cs="Arial Unicode MS"/>
          <w:snapToGrid w:val="0"/>
          <w:kern w:val="0"/>
          <w:szCs w:val="21"/>
          <w:u w:val="single"/>
        </w:rPr>
        <w:t>年</w:t>
      </w:r>
      <w:r>
        <w:rPr>
          <w:rFonts w:hint="eastAsia" w:ascii="宋体" w:hAnsi="宋体" w:cs="Arial Unicode MS"/>
          <w:snapToGrid w:val="0"/>
          <w:kern w:val="0"/>
          <w:szCs w:val="21"/>
          <w:u w:val="single"/>
          <w:lang w:val="en-US" w:eastAsia="zh-CN"/>
        </w:rPr>
        <w:t>4</w:t>
      </w:r>
      <w:r>
        <w:rPr>
          <w:rFonts w:hint="eastAsia" w:ascii="宋体" w:hAnsi="宋体" w:cs="Arial Unicode MS"/>
          <w:snapToGrid w:val="0"/>
          <w:kern w:val="0"/>
          <w:szCs w:val="21"/>
          <w:u w:val="single"/>
        </w:rPr>
        <w:t>月</w:t>
      </w:r>
      <w:r>
        <w:rPr>
          <w:rFonts w:hint="eastAsia" w:ascii="宋体" w:hAnsi="宋体" w:cs="Arial Unicode MS"/>
          <w:snapToGrid w:val="0"/>
          <w:kern w:val="0"/>
          <w:szCs w:val="21"/>
          <w:u w:val="single"/>
          <w:lang w:val="en-US" w:eastAsia="zh-CN"/>
        </w:rPr>
        <w:t>20</w:t>
      </w:r>
      <w:r>
        <w:rPr>
          <w:rFonts w:hint="eastAsia" w:ascii="宋体" w:hAnsi="宋体" w:cs="Arial Unicode MS"/>
          <w:snapToGrid w:val="0"/>
          <w:kern w:val="0"/>
          <w:szCs w:val="21"/>
          <w:u w:val="single"/>
        </w:rPr>
        <w:t>日14点30分</w:t>
      </w:r>
      <w:r>
        <w:rPr>
          <w:rFonts w:hint="eastAsia" w:ascii="宋体" w:hAnsi="宋体" w:cs="Arial Unicode MS"/>
          <w:snapToGrid w:val="0"/>
          <w:kern w:val="0"/>
          <w:szCs w:val="21"/>
        </w:rPr>
        <w:t>（北京时间）前递交投标</w:t>
      </w:r>
      <w:r>
        <w:rPr>
          <w:rFonts w:ascii="宋体" w:hAnsi="宋体" w:cs="Arial Unicode MS"/>
          <w:snapToGrid w:val="0"/>
          <w:kern w:val="0"/>
          <w:szCs w:val="21"/>
        </w:rPr>
        <w:t>文件</w:t>
      </w:r>
      <w:r>
        <w:rPr>
          <w:rFonts w:hint="eastAsia" w:ascii="宋体" w:hAnsi="宋体" w:cs="Arial Unicode MS"/>
          <w:snapToGrid w:val="0"/>
          <w:kern w:val="0"/>
          <w:szCs w:val="21"/>
        </w:rPr>
        <w:t>。</w:t>
      </w:r>
    </w:p>
    <w:p w14:paraId="66546599">
      <w:pPr>
        <w:adjustRightInd w:val="0"/>
        <w:snapToGrid w:val="0"/>
        <w:spacing w:line="360" w:lineRule="auto"/>
        <w:ind w:firstLine="420" w:firstLineChars="200"/>
        <w:jc w:val="left"/>
        <w:rPr>
          <w:rFonts w:ascii="宋体" w:hAnsi="宋体" w:cs="Arial Unicode MS"/>
          <w:snapToGrid w:val="0"/>
          <w:kern w:val="0"/>
          <w:szCs w:val="21"/>
        </w:rPr>
      </w:pPr>
    </w:p>
    <w:p w14:paraId="08E12CC1">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一、项目基本情况</w:t>
      </w:r>
    </w:p>
    <w:p w14:paraId="3C8FA0B9">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1、项目编号：</w:t>
      </w:r>
      <w:r>
        <w:rPr>
          <w:rFonts w:hint="eastAsia" w:asciiTheme="minorEastAsia" w:hAnsiTheme="minorEastAsia" w:eastAsiaTheme="minorEastAsia"/>
          <w:sz w:val="21"/>
          <w:szCs w:val="21"/>
          <w:lang w:eastAsia="zh-CN"/>
        </w:rPr>
        <w:t>BAZXDL-2026-00202</w:t>
      </w:r>
    </w:p>
    <w:p w14:paraId="50642B77">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2、项目名称：</w:t>
      </w:r>
      <w:r>
        <w:rPr>
          <w:rFonts w:hint="eastAsia" w:ascii="宋体" w:hAnsi="宋体" w:eastAsia="宋体"/>
          <w:snapToGrid w:val="0"/>
          <w:color w:val="auto"/>
          <w:sz w:val="21"/>
          <w:szCs w:val="21"/>
          <w:lang w:val="en-US" w:eastAsia="zh-CN"/>
        </w:rPr>
        <w:t>深圳市宝安区福永人民医院</w:t>
      </w:r>
      <w:r>
        <w:rPr>
          <w:rFonts w:hint="eastAsia" w:ascii="宋体" w:hAnsi="宋体" w:eastAsia="宋体"/>
          <w:snapToGrid w:val="0"/>
          <w:color w:val="auto"/>
          <w:sz w:val="21"/>
          <w:szCs w:val="21"/>
          <w:lang w:eastAsia="zh-CN"/>
        </w:rPr>
        <w:t>视野计采购</w:t>
      </w:r>
    </w:p>
    <w:p w14:paraId="6F926964">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lang w:eastAsia="zh-CN"/>
        </w:rPr>
      </w:pPr>
      <w:r>
        <w:rPr>
          <w:rFonts w:hint="eastAsia" w:ascii="宋体" w:hAnsi="宋体" w:eastAsia="宋体"/>
          <w:snapToGrid w:val="0"/>
          <w:color w:val="auto"/>
          <w:sz w:val="21"/>
          <w:szCs w:val="21"/>
          <w:lang w:val="en-US" w:eastAsia="zh-CN"/>
        </w:rPr>
        <w:t>3</w:t>
      </w:r>
      <w:r>
        <w:rPr>
          <w:rFonts w:hint="eastAsia" w:ascii="宋体" w:hAnsi="宋体" w:eastAsia="宋体"/>
          <w:snapToGrid w:val="0"/>
          <w:color w:val="auto"/>
          <w:sz w:val="21"/>
          <w:szCs w:val="21"/>
        </w:rPr>
        <w:t>、</w:t>
      </w:r>
      <w:r>
        <w:rPr>
          <w:rFonts w:hint="eastAsia" w:ascii="宋体" w:hAnsi="宋体" w:eastAsia="宋体"/>
          <w:snapToGrid w:val="0"/>
          <w:color w:val="auto"/>
          <w:sz w:val="21"/>
          <w:szCs w:val="21"/>
          <w:lang w:eastAsia="zh-CN"/>
        </w:rPr>
        <w:t>采购方式：公开招标</w:t>
      </w:r>
    </w:p>
    <w:p w14:paraId="238847EE">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lang w:val="en-US" w:eastAsia="zh-CN"/>
        </w:rPr>
        <w:t>4</w:t>
      </w:r>
      <w:r>
        <w:rPr>
          <w:rFonts w:hint="eastAsia" w:ascii="宋体" w:hAnsi="宋体" w:eastAsia="宋体"/>
          <w:snapToGrid w:val="0"/>
          <w:color w:val="auto"/>
          <w:sz w:val="21"/>
          <w:szCs w:val="21"/>
        </w:rPr>
        <w:t>、预算金额：人民币</w:t>
      </w:r>
      <w:r>
        <w:rPr>
          <w:rFonts w:hint="eastAsia" w:cs="仿宋" w:asciiTheme="minorEastAsia" w:hAnsiTheme="minorEastAsia" w:eastAsiaTheme="minorEastAsia"/>
          <w:bCs/>
          <w:sz w:val="21"/>
          <w:szCs w:val="21"/>
          <w:lang w:val="en-US" w:eastAsia="zh-CN"/>
        </w:rPr>
        <w:t>225,000.00</w:t>
      </w:r>
      <w:r>
        <w:rPr>
          <w:rFonts w:hint="eastAsia" w:ascii="宋体" w:hAnsi="宋体" w:eastAsia="宋体"/>
          <w:snapToGrid w:val="0"/>
          <w:color w:val="auto"/>
          <w:sz w:val="21"/>
          <w:szCs w:val="21"/>
        </w:rPr>
        <w:t>元</w:t>
      </w:r>
    </w:p>
    <w:p w14:paraId="3E26F8C4">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lang w:val="en-US" w:eastAsia="zh-CN"/>
        </w:rPr>
        <w:t>5</w:t>
      </w:r>
      <w:r>
        <w:rPr>
          <w:rFonts w:hint="eastAsia" w:ascii="宋体" w:hAnsi="宋体" w:eastAsia="宋体"/>
          <w:snapToGrid w:val="0"/>
          <w:color w:val="auto"/>
          <w:sz w:val="21"/>
          <w:szCs w:val="21"/>
        </w:rPr>
        <w:t>、最高限价：人民币</w:t>
      </w:r>
      <w:r>
        <w:rPr>
          <w:rFonts w:hint="eastAsia" w:cs="仿宋" w:asciiTheme="minorEastAsia" w:hAnsiTheme="minorEastAsia" w:eastAsiaTheme="minorEastAsia"/>
          <w:bCs/>
          <w:sz w:val="21"/>
          <w:szCs w:val="21"/>
          <w:lang w:val="en-US" w:eastAsia="zh-CN"/>
        </w:rPr>
        <w:t>225,000.00</w:t>
      </w:r>
      <w:r>
        <w:rPr>
          <w:rFonts w:hint="eastAsia" w:ascii="宋体" w:hAnsi="宋体" w:eastAsia="宋体"/>
          <w:snapToGrid w:val="0"/>
          <w:color w:val="auto"/>
          <w:sz w:val="21"/>
          <w:szCs w:val="21"/>
        </w:rPr>
        <w:t>元</w:t>
      </w:r>
    </w:p>
    <w:p w14:paraId="2B7892AB">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6</w:t>
      </w:r>
      <w:r>
        <w:rPr>
          <w:rFonts w:hint="eastAsia" w:ascii="宋体" w:hAnsi="宋体" w:eastAsia="宋体"/>
          <w:snapToGrid w:val="0"/>
          <w:color w:val="auto"/>
          <w:sz w:val="21"/>
          <w:szCs w:val="21"/>
        </w:rPr>
        <w:t>、采购需求：</w:t>
      </w:r>
    </w:p>
    <w:tbl>
      <w:tblPr>
        <w:tblStyle w:val="50"/>
        <w:tblW w:w="978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60" w:type="dxa"/>
          <w:left w:w="60" w:type="dxa"/>
          <w:bottom w:w="60" w:type="dxa"/>
          <w:right w:w="60" w:type="dxa"/>
        </w:tblCellMar>
      </w:tblPr>
      <w:tblGrid>
        <w:gridCol w:w="708"/>
        <w:gridCol w:w="3261"/>
        <w:gridCol w:w="850"/>
        <w:gridCol w:w="851"/>
        <w:gridCol w:w="2977"/>
        <w:gridCol w:w="1134"/>
      </w:tblGrid>
      <w:tr w14:paraId="61CCC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708" w:type="dxa"/>
            <w:shd w:val="clear" w:color="auto" w:fill="ABCDEF"/>
            <w:vAlign w:val="center"/>
          </w:tcPr>
          <w:p w14:paraId="15BAF25A">
            <w:pPr>
              <w:pStyle w:val="45"/>
              <w:spacing w:before="0" w:beforeAutospacing="0" w:after="0" w:afterAutospacing="0" w:line="360" w:lineRule="auto"/>
              <w:jc w:val="center"/>
              <w:rPr>
                <w:sz w:val="21"/>
              </w:rPr>
            </w:pPr>
            <w:r>
              <w:rPr>
                <w:rFonts w:hint="eastAsia"/>
                <w:sz w:val="21"/>
              </w:rPr>
              <w:t>序号</w:t>
            </w:r>
          </w:p>
        </w:tc>
        <w:tc>
          <w:tcPr>
            <w:tcW w:w="3261" w:type="dxa"/>
            <w:shd w:val="clear" w:color="auto" w:fill="ABCDEF"/>
            <w:vAlign w:val="center"/>
          </w:tcPr>
          <w:p w14:paraId="6D500656">
            <w:pPr>
              <w:pStyle w:val="45"/>
              <w:spacing w:line="360" w:lineRule="auto"/>
              <w:jc w:val="center"/>
              <w:rPr>
                <w:sz w:val="21"/>
              </w:rPr>
            </w:pPr>
            <w:r>
              <w:rPr>
                <w:sz w:val="21"/>
              </w:rPr>
              <w:t>标的名称</w:t>
            </w:r>
          </w:p>
        </w:tc>
        <w:tc>
          <w:tcPr>
            <w:tcW w:w="850" w:type="dxa"/>
            <w:shd w:val="clear" w:color="auto" w:fill="ABCDEF"/>
            <w:vAlign w:val="center"/>
          </w:tcPr>
          <w:p w14:paraId="3F1AB300">
            <w:pPr>
              <w:pStyle w:val="45"/>
              <w:spacing w:before="0" w:beforeAutospacing="0" w:after="0" w:afterAutospacing="0" w:line="360" w:lineRule="auto"/>
              <w:jc w:val="center"/>
              <w:rPr>
                <w:sz w:val="21"/>
              </w:rPr>
            </w:pPr>
            <w:r>
              <w:rPr>
                <w:sz w:val="21"/>
              </w:rPr>
              <w:t>数量</w:t>
            </w:r>
          </w:p>
        </w:tc>
        <w:tc>
          <w:tcPr>
            <w:tcW w:w="851" w:type="dxa"/>
            <w:shd w:val="clear" w:color="auto" w:fill="ABCDEF"/>
            <w:vAlign w:val="center"/>
          </w:tcPr>
          <w:p w14:paraId="1D56AFD6">
            <w:pPr>
              <w:pStyle w:val="45"/>
              <w:spacing w:before="0" w:beforeAutospacing="0" w:after="0" w:afterAutospacing="0" w:line="360" w:lineRule="auto"/>
              <w:jc w:val="center"/>
              <w:rPr>
                <w:sz w:val="21"/>
              </w:rPr>
            </w:pPr>
            <w:r>
              <w:rPr>
                <w:sz w:val="21"/>
              </w:rPr>
              <w:t>单位</w:t>
            </w:r>
          </w:p>
        </w:tc>
        <w:tc>
          <w:tcPr>
            <w:tcW w:w="2977" w:type="dxa"/>
            <w:shd w:val="clear" w:color="auto" w:fill="ABCDEF"/>
            <w:vAlign w:val="center"/>
          </w:tcPr>
          <w:p w14:paraId="20FC36DD">
            <w:pPr>
              <w:pStyle w:val="45"/>
              <w:spacing w:before="0" w:beforeAutospacing="0" w:after="0" w:afterAutospacing="0" w:line="360" w:lineRule="auto"/>
              <w:jc w:val="center"/>
              <w:rPr>
                <w:sz w:val="21"/>
              </w:rPr>
            </w:pPr>
            <w:r>
              <w:rPr>
                <w:rFonts w:hint="eastAsia"/>
                <w:sz w:val="21"/>
              </w:rPr>
              <w:t>简要技术需求或服务要求</w:t>
            </w:r>
          </w:p>
        </w:tc>
        <w:tc>
          <w:tcPr>
            <w:tcW w:w="1134" w:type="dxa"/>
            <w:shd w:val="clear" w:color="auto" w:fill="ABCDEF"/>
            <w:vAlign w:val="center"/>
          </w:tcPr>
          <w:p w14:paraId="43A87EE2">
            <w:pPr>
              <w:pStyle w:val="45"/>
              <w:spacing w:before="0" w:beforeAutospacing="0" w:after="0" w:afterAutospacing="0" w:line="360" w:lineRule="auto"/>
              <w:jc w:val="center"/>
              <w:rPr>
                <w:sz w:val="21"/>
              </w:rPr>
            </w:pPr>
            <w:r>
              <w:rPr>
                <w:sz w:val="21"/>
              </w:rPr>
              <w:t>备注</w:t>
            </w:r>
          </w:p>
        </w:tc>
      </w:tr>
      <w:tr w14:paraId="560D5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708" w:type="dxa"/>
            <w:shd w:val="clear" w:color="auto" w:fill="auto"/>
            <w:vAlign w:val="center"/>
          </w:tcPr>
          <w:p w14:paraId="222B92C5">
            <w:pPr>
              <w:pStyle w:val="45"/>
              <w:spacing w:before="0" w:beforeAutospacing="0" w:after="0" w:afterAutospacing="0" w:line="360" w:lineRule="auto"/>
              <w:jc w:val="center"/>
              <w:rPr>
                <w:rFonts w:asciiTheme="minorEastAsia" w:hAnsiTheme="minorEastAsia" w:eastAsiaTheme="minorEastAsia"/>
                <w:sz w:val="21"/>
                <w:szCs w:val="21"/>
              </w:rPr>
            </w:pPr>
            <w:r>
              <w:rPr>
                <w:rFonts w:hint="eastAsia" w:ascii="宋体" w:hAnsi="宋体" w:cs="宋体"/>
                <w:sz w:val="21"/>
                <w:szCs w:val="21"/>
              </w:rPr>
              <w:t>1</w:t>
            </w:r>
          </w:p>
        </w:tc>
        <w:tc>
          <w:tcPr>
            <w:tcW w:w="3261" w:type="dxa"/>
            <w:shd w:val="clear" w:color="auto" w:fill="auto"/>
            <w:vAlign w:val="center"/>
          </w:tcPr>
          <w:p w14:paraId="77175C42">
            <w:pPr>
              <w:pStyle w:val="45"/>
              <w:spacing w:line="360" w:lineRule="auto"/>
              <w:jc w:val="center"/>
              <w:rPr>
                <w:rFonts w:asciiTheme="minorEastAsia" w:hAnsiTheme="minorEastAsia" w:eastAsiaTheme="minorEastAsia"/>
                <w:sz w:val="21"/>
                <w:szCs w:val="21"/>
              </w:rPr>
            </w:pPr>
            <w:r>
              <w:rPr>
                <w:rFonts w:hint="eastAsia" w:ascii="宋体" w:hAnsi="宋体" w:cs="宋体"/>
                <w:sz w:val="21"/>
                <w:szCs w:val="21"/>
              </w:rPr>
              <w:t>详见《货物清单》</w:t>
            </w:r>
          </w:p>
        </w:tc>
        <w:tc>
          <w:tcPr>
            <w:tcW w:w="850" w:type="dxa"/>
            <w:shd w:val="clear" w:color="auto" w:fill="auto"/>
            <w:vAlign w:val="center"/>
          </w:tcPr>
          <w:p w14:paraId="26D61EE6">
            <w:pPr>
              <w:pStyle w:val="45"/>
              <w:spacing w:before="0" w:beforeAutospacing="0" w:after="0" w:afterAutospacing="0" w:line="360" w:lineRule="auto"/>
              <w:jc w:val="center"/>
              <w:rPr>
                <w:rFonts w:asciiTheme="minorEastAsia" w:hAnsiTheme="minorEastAsia" w:eastAsiaTheme="minorEastAsia"/>
                <w:sz w:val="21"/>
                <w:szCs w:val="21"/>
              </w:rPr>
            </w:pPr>
            <w:r>
              <w:rPr>
                <w:rFonts w:hint="eastAsia" w:ascii="宋体" w:hAnsi="宋体" w:cs="宋体"/>
                <w:sz w:val="21"/>
                <w:szCs w:val="21"/>
              </w:rPr>
              <w:t>1</w:t>
            </w:r>
          </w:p>
        </w:tc>
        <w:tc>
          <w:tcPr>
            <w:tcW w:w="851" w:type="dxa"/>
            <w:shd w:val="clear" w:color="auto" w:fill="auto"/>
            <w:vAlign w:val="center"/>
          </w:tcPr>
          <w:p w14:paraId="3F7A3CB2">
            <w:pPr>
              <w:pStyle w:val="45"/>
              <w:spacing w:before="0" w:beforeAutospacing="0" w:after="0" w:afterAutospacing="0" w:line="360" w:lineRule="auto"/>
              <w:jc w:val="center"/>
              <w:rPr>
                <w:rFonts w:hint="eastAsia" w:asciiTheme="minorEastAsia" w:hAnsiTheme="minorEastAsia" w:eastAsiaTheme="minorEastAsia"/>
                <w:sz w:val="21"/>
                <w:szCs w:val="21"/>
                <w:lang w:eastAsia="zh-CN"/>
              </w:rPr>
            </w:pPr>
            <w:r>
              <w:rPr>
                <w:rFonts w:hint="eastAsia" w:ascii="宋体" w:hAnsi="宋体" w:cs="宋体" w:eastAsiaTheme="minorEastAsia"/>
                <w:sz w:val="21"/>
                <w:szCs w:val="21"/>
                <w:lang w:val="en-US" w:eastAsia="zh-CN"/>
              </w:rPr>
              <w:t>台</w:t>
            </w:r>
          </w:p>
        </w:tc>
        <w:tc>
          <w:tcPr>
            <w:tcW w:w="2977" w:type="dxa"/>
            <w:shd w:val="clear" w:color="auto" w:fill="auto"/>
            <w:vAlign w:val="center"/>
          </w:tcPr>
          <w:p w14:paraId="6AB2A6BC">
            <w:pPr>
              <w:pStyle w:val="45"/>
              <w:spacing w:line="360" w:lineRule="auto"/>
              <w:jc w:val="center"/>
              <w:rPr>
                <w:rFonts w:asciiTheme="minorEastAsia" w:hAnsiTheme="minorEastAsia" w:eastAsiaTheme="minorEastAsia"/>
                <w:sz w:val="21"/>
              </w:rPr>
            </w:pPr>
            <w:r>
              <w:rPr>
                <w:rFonts w:hint="eastAsia" w:asciiTheme="minorEastAsia" w:hAnsiTheme="minorEastAsia" w:eastAsiaTheme="minorEastAsia"/>
                <w:sz w:val="21"/>
              </w:rPr>
              <w:t>详见招标文件项目需求</w:t>
            </w:r>
          </w:p>
        </w:tc>
        <w:tc>
          <w:tcPr>
            <w:tcW w:w="1134" w:type="dxa"/>
            <w:shd w:val="clear" w:color="auto" w:fill="auto"/>
            <w:vAlign w:val="center"/>
          </w:tcPr>
          <w:p w14:paraId="70AA34C2">
            <w:pPr>
              <w:spacing w:line="360" w:lineRule="auto"/>
              <w:jc w:val="center"/>
              <w:rPr>
                <w:rFonts w:asciiTheme="minorEastAsia" w:hAnsiTheme="minorEastAsia" w:eastAsiaTheme="minorEastAsia"/>
              </w:rPr>
            </w:pPr>
            <w:r>
              <w:rPr>
                <w:rFonts w:hint="eastAsia" w:asciiTheme="minorEastAsia" w:hAnsiTheme="minorEastAsia" w:eastAsiaTheme="minorEastAsia"/>
              </w:rPr>
              <w:t>无</w:t>
            </w:r>
          </w:p>
        </w:tc>
      </w:tr>
    </w:tbl>
    <w:p w14:paraId="63498F1B">
      <w:pPr>
        <w:pStyle w:val="453"/>
        <w:adjustRightInd w:val="0"/>
        <w:snapToGrid w:val="0"/>
        <w:spacing w:beforeLines="5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7</w:t>
      </w:r>
      <w:r>
        <w:rPr>
          <w:rFonts w:hint="eastAsia" w:ascii="宋体" w:hAnsi="宋体" w:eastAsia="宋体"/>
          <w:snapToGrid w:val="0"/>
          <w:color w:val="auto"/>
          <w:sz w:val="21"/>
          <w:szCs w:val="21"/>
        </w:rPr>
        <w:t>、合同履行期限：详见招标文件</w:t>
      </w:r>
    </w:p>
    <w:p w14:paraId="17E88601">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8</w:t>
      </w:r>
      <w:r>
        <w:rPr>
          <w:rFonts w:hint="eastAsia" w:ascii="宋体" w:hAnsi="宋体" w:eastAsia="宋体"/>
          <w:snapToGrid w:val="0"/>
          <w:color w:val="auto"/>
          <w:sz w:val="21"/>
          <w:szCs w:val="21"/>
        </w:rPr>
        <w:t>、本项目（是/否）接受联合体投标：详见“申请人的资格要求”</w:t>
      </w:r>
    </w:p>
    <w:p w14:paraId="78DA8B43">
      <w:pPr>
        <w:pStyle w:val="453"/>
        <w:adjustRightInd w:val="0"/>
        <w:snapToGrid w:val="0"/>
        <w:spacing w:before="0" w:beforeAutospacing="0" w:after="0" w:afterAutospacing="0" w:line="360" w:lineRule="auto"/>
        <w:ind w:left="359" w:leftChars="171"/>
        <w:rPr>
          <w:rFonts w:ascii="宋体" w:hAnsi="宋体" w:eastAsia="宋体"/>
          <w:b/>
          <w:snapToGrid w:val="0"/>
          <w:color w:val="auto"/>
          <w:sz w:val="21"/>
          <w:szCs w:val="21"/>
        </w:rPr>
      </w:pPr>
    </w:p>
    <w:p w14:paraId="1D9B5052">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二、申请人的资格要求</w:t>
      </w:r>
    </w:p>
    <w:p w14:paraId="07DDC3F5">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1、满足《中华人民共和国政府采购法》第二十二条规定（须提供具有独立承担民事责任能力的法人或其他组织</w:t>
      </w:r>
      <w:r>
        <w:rPr>
          <w:rFonts w:hint="eastAsia" w:asciiTheme="minorEastAsia" w:hAnsiTheme="minorEastAsia" w:eastAsiaTheme="minorEastAsia"/>
          <w:snapToGrid w:val="0"/>
          <w:color w:val="auto"/>
          <w:sz w:val="21"/>
          <w:lang w:eastAsia="zh-CN"/>
        </w:rPr>
        <w:t>或自然人</w:t>
      </w:r>
      <w:r>
        <w:rPr>
          <w:rFonts w:hint="eastAsia" w:asciiTheme="minorEastAsia" w:hAnsiTheme="minorEastAsia" w:eastAsiaTheme="minorEastAsia"/>
          <w:snapToGrid w:val="0"/>
          <w:color w:val="auto"/>
          <w:sz w:val="21"/>
        </w:rPr>
        <w:t>的营业执照或法人证书等证明材料复印件或扫描件以及《政府采购投标及履约承诺函》</w:t>
      </w:r>
      <w:r>
        <w:rPr>
          <w:rFonts w:hint="eastAsia" w:asciiTheme="minorEastAsia" w:hAnsiTheme="minorEastAsia" w:eastAsiaTheme="minorEastAsia"/>
          <w:snapToGrid w:val="0"/>
          <w:color w:val="auto"/>
          <w:sz w:val="21"/>
          <w:lang w:eastAsia="zh-CN"/>
        </w:rPr>
        <w:t>，均</w:t>
      </w:r>
      <w:r>
        <w:rPr>
          <w:rFonts w:hint="eastAsia" w:asciiTheme="minorEastAsia" w:hAnsiTheme="minorEastAsia" w:eastAsiaTheme="minorEastAsia"/>
          <w:snapToGrid w:val="0"/>
          <w:color w:val="auto"/>
          <w:sz w:val="21"/>
        </w:rPr>
        <w:t>加盖投标人公章）。如果是分支机构参与投标，还须同时提供其具有独立法人资格的上级主体出具的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r>
        <w:rPr>
          <w:rFonts w:hint="eastAsia" w:asciiTheme="minorEastAsia" w:hAnsiTheme="minorEastAsia" w:eastAsiaTheme="minorEastAsia"/>
          <w:snapToGrid w:val="0"/>
          <w:color w:val="auto"/>
          <w:sz w:val="21"/>
        </w:rPr>
        <w:t>。</w:t>
      </w:r>
    </w:p>
    <w:p w14:paraId="5527EB07">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2、落实政府采购政策需满足的资格要求：无。</w:t>
      </w:r>
    </w:p>
    <w:p w14:paraId="7F51FFF3">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3、本项目的特定资格要求：</w:t>
      </w:r>
    </w:p>
    <w:p w14:paraId="598CC70B">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（1）参与本项目采购活动前三年内，在经营活动中没有重大违法记录（须按本项目投标文件格式要求提供《政府采购投标及履约承诺函》加盖投标人公章）；</w:t>
      </w:r>
    </w:p>
    <w:p w14:paraId="0D7731BB">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（2）参与本项目政府采购活动时不存在被有关部门禁止参与政府采购活动且在有效期内的情况（须按本项目投标文件格式要求提供《政府采购投标及履约承诺函》加盖投标人公章）；</w:t>
      </w:r>
    </w:p>
    <w:p w14:paraId="0BCCBB53">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除单一来源采购项目外，为采购项目提供整体设计、规范编制或者项目管理、监理、检测等服务的供应商，不得再参加该采购项目的其他采购活动（须按本项目投标文件格式要求提供《政府采购投标及履约承诺函》加盖投标人公章）；</w:t>
      </w:r>
    </w:p>
    <w:p w14:paraId="1C316EB3">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4）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加盖投标人公章）；</w:t>
      </w:r>
    </w:p>
    <w:p w14:paraId="102FC628">
      <w:pPr>
        <w:pStyle w:val="453"/>
        <w:numPr>
          <w:ilvl w:val="0"/>
          <w:numId w:val="0"/>
        </w:numPr>
        <w:adjustRightInd w:val="0"/>
        <w:snapToGrid w:val="0"/>
        <w:spacing w:before="0" w:beforeAutospacing="0" w:after="0" w:afterAutospacing="0" w:line="360" w:lineRule="auto"/>
        <w:ind w:left="0" w:leftChars="0" w:firstLine="420" w:firstLineChars="200"/>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5</w:t>
      </w:r>
      <w:r>
        <w:rPr>
          <w:rFonts w:hint="eastAsia" w:asciiTheme="minorEastAsia" w:hAnsiTheme="minorEastAsia" w:eastAsiaTheme="minorEastAsia"/>
          <w:snapToGrid w:val="0"/>
          <w:color w:val="auto"/>
          <w:sz w:val="21"/>
        </w:rPr>
        <w:t>）不同供应商的法定代表人、主要经营负责人、项目投标授权代表人、项目负责人、主要技术人员不得为同一人、属同一单位或者在同一单位缴纳社会保险；不同投标供应商的投标文件不得由同一单位或者同一人编制；</w:t>
      </w:r>
      <w:r>
        <w:rPr>
          <w:rFonts w:hint="eastAsia" w:ascii="宋体" w:hAnsi="宋体" w:eastAsia="宋体"/>
          <w:snapToGrid w:val="0"/>
          <w:color w:val="auto"/>
          <w:sz w:val="21"/>
        </w:rPr>
        <w:t>单位负责人为同一人或者存在直接控股、管理关系的不同供应商，不得参加同一合同项下的政府采购活动</w:t>
      </w:r>
      <w:r>
        <w:rPr>
          <w:rFonts w:hint="eastAsia" w:asciiTheme="minorEastAsia" w:hAnsiTheme="minorEastAsia" w:eastAsiaTheme="minorEastAsia"/>
          <w:snapToGrid w:val="0"/>
          <w:color w:val="auto"/>
          <w:sz w:val="21"/>
        </w:rPr>
        <w:t>（须按本项目投标文件格式要求提供《供应商基本情况表》相关信息，《供应商基本情况表》相关信息为不公开内容）；</w:t>
      </w:r>
    </w:p>
    <w:p w14:paraId="0E634907">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6</w:t>
      </w:r>
      <w:r>
        <w:rPr>
          <w:rFonts w:hint="eastAsia" w:asciiTheme="minorEastAsia" w:hAnsiTheme="minorEastAsia" w:eastAsiaTheme="minorEastAsia"/>
          <w:snapToGrid w:val="0"/>
          <w:color w:val="auto"/>
          <w:sz w:val="21"/>
        </w:rPr>
        <w:t>）未被列入失信被执行人、重大税收违法案件当事人名单及政府采购严重违法失信行为记录名单（信用中国网</w:t>
      </w:r>
      <w:r>
        <w:rPr>
          <w:rFonts w:hint="eastAsia" w:asciiTheme="minorEastAsia" w:hAnsiTheme="minorEastAsia" w:eastAsiaTheme="minorEastAsia"/>
          <w:snapToGrid w:val="0"/>
          <w:color w:val="auto"/>
          <w:sz w:val="21"/>
          <w:lang w:eastAsia="zh-CN"/>
        </w:rPr>
        <w:t>“信息公示”</w:t>
      </w:r>
      <w:r>
        <w:rPr>
          <w:rFonts w:hint="eastAsia" w:asciiTheme="minorEastAsia" w:hAnsiTheme="minorEastAsia" w:eastAsiaTheme="minorEastAsia"/>
          <w:snapToGrid w:val="0"/>
          <w:color w:val="auto"/>
          <w:sz w:val="21"/>
        </w:rPr>
        <w:t>栏的“重大税收违法失信主体”、“失信被执行人”，中国政府采购网“政府采购严重违法失信行为记录名单”，深圳信用网以及深圳市政府采购监管网为投标人信用信息查询渠道，相关信息以开标当日的查询结果为准。由采购代理机构查询，投标人无需提供证明材料）；</w:t>
      </w:r>
    </w:p>
    <w:p w14:paraId="537A6B53">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7</w:t>
      </w:r>
      <w:r>
        <w:rPr>
          <w:rFonts w:hint="eastAsia" w:asciiTheme="minorEastAsia" w:hAnsiTheme="minorEastAsia" w:eastAsiaTheme="minorEastAsia"/>
          <w:snapToGrid w:val="0"/>
          <w:color w:val="auto"/>
          <w:sz w:val="21"/>
        </w:rPr>
        <w:t>）本项目不接受联合体投标，不允许非法分包或转包；</w:t>
      </w:r>
    </w:p>
    <w:p w14:paraId="24B1ED8F">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8</w:t>
      </w:r>
      <w:r>
        <w:rPr>
          <w:rFonts w:hint="eastAsia" w:asciiTheme="minorEastAsia" w:hAnsiTheme="minorEastAsia" w:eastAsiaTheme="minorEastAsia"/>
          <w:snapToGrid w:val="0"/>
          <w:color w:val="auto"/>
          <w:sz w:val="21"/>
        </w:rPr>
        <w:t>）本项目接受进口产品投标</w:t>
      </w:r>
      <w:r>
        <w:rPr>
          <w:rFonts w:hint="eastAsia" w:asciiTheme="minorEastAsia" w:hAnsiTheme="minorEastAsia" w:eastAsiaTheme="minorEastAsia"/>
          <w:snapToGrid w:val="0"/>
          <w:color w:val="auto"/>
          <w:sz w:val="21"/>
          <w:lang w:eastAsia="zh-CN"/>
        </w:rPr>
        <w:t>，</w:t>
      </w:r>
      <w:r>
        <w:rPr>
          <w:rFonts w:hint="eastAsia" w:asciiTheme="minorEastAsia" w:hAnsiTheme="minorEastAsia" w:eastAsiaTheme="minorEastAsia"/>
          <w:snapToGrid w:val="0"/>
          <w:color w:val="auto"/>
          <w:sz w:val="21"/>
          <w:lang w:val="en-US" w:eastAsia="zh-CN"/>
        </w:rPr>
        <w:t>但不排斥国内产品参与投标</w:t>
      </w:r>
      <w:r>
        <w:rPr>
          <w:rFonts w:hint="eastAsia" w:asciiTheme="minorEastAsia" w:hAnsiTheme="minorEastAsia" w:eastAsiaTheme="minorEastAsia"/>
          <w:snapToGrid w:val="0"/>
          <w:color w:val="auto"/>
          <w:sz w:val="21"/>
        </w:rPr>
        <w:t>（进口产品是指通过中国海关报关验放进入中国境内且产自关境外的产品，相关内容以“财库【2007】119号文”和“财办库【2008】248号文”的相关规定为准）。</w:t>
      </w:r>
    </w:p>
    <w:p w14:paraId="548A5BE4">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7635447B">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三、获取招标文件</w:t>
      </w:r>
      <w:r>
        <w:rPr>
          <w:rFonts w:ascii="宋体" w:hAnsi="宋体" w:eastAsia="宋体"/>
          <w:b/>
          <w:snapToGrid w:val="0"/>
          <w:color w:val="auto"/>
          <w:sz w:val="21"/>
          <w:szCs w:val="21"/>
        </w:rPr>
        <w:t xml:space="preserve"> </w:t>
      </w:r>
    </w:p>
    <w:p w14:paraId="0A06B6DC">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4</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8</w:t>
      </w:r>
      <w:r>
        <w:rPr>
          <w:rFonts w:hint="eastAsia" w:ascii="宋体" w:hAnsi="宋体" w:eastAsia="宋体"/>
          <w:snapToGrid w:val="0"/>
          <w:color w:val="auto"/>
          <w:sz w:val="21"/>
          <w:szCs w:val="21"/>
          <w:u w:val="single"/>
        </w:rPr>
        <w:t>日至</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4</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15</w:t>
      </w:r>
      <w:r>
        <w:rPr>
          <w:rFonts w:hint="eastAsia" w:ascii="宋体" w:hAnsi="宋体" w:eastAsia="宋体"/>
          <w:snapToGrid w:val="0"/>
          <w:color w:val="auto"/>
          <w:sz w:val="21"/>
          <w:szCs w:val="21"/>
          <w:u w:val="single"/>
        </w:rPr>
        <w:t>日，每天上午9：00至</w:t>
      </w:r>
      <w:r>
        <w:rPr>
          <w:rFonts w:ascii="宋体" w:hAnsi="宋体" w:eastAsia="宋体"/>
          <w:snapToGrid w:val="0"/>
          <w:color w:val="auto"/>
          <w:sz w:val="21"/>
          <w:szCs w:val="21"/>
          <w:u w:val="single"/>
        </w:rPr>
        <w:t>11:30</w:t>
      </w:r>
      <w:r>
        <w:rPr>
          <w:rFonts w:hint="eastAsia" w:ascii="宋体" w:hAnsi="宋体" w:eastAsia="宋体"/>
          <w:snapToGrid w:val="0"/>
          <w:color w:val="auto"/>
          <w:sz w:val="21"/>
          <w:szCs w:val="21"/>
          <w:u w:val="single"/>
        </w:rPr>
        <w:t>，下午14：</w:t>
      </w:r>
      <w:r>
        <w:rPr>
          <w:rFonts w:ascii="宋体" w:hAnsi="宋体" w:eastAsia="宋体"/>
          <w:snapToGrid w:val="0"/>
          <w:color w:val="auto"/>
          <w:sz w:val="21"/>
          <w:szCs w:val="21"/>
          <w:u w:val="single"/>
        </w:rPr>
        <w:t>3</w:t>
      </w:r>
      <w:r>
        <w:rPr>
          <w:rFonts w:hint="eastAsia" w:ascii="宋体" w:hAnsi="宋体" w:eastAsia="宋体"/>
          <w:snapToGrid w:val="0"/>
          <w:color w:val="auto"/>
          <w:sz w:val="21"/>
          <w:szCs w:val="21"/>
          <w:u w:val="single"/>
        </w:rPr>
        <w:t>0至</w:t>
      </w:r>
      <w:r>
        <w:rPr>
          <w:rFonts w:ascii="宋体" w:hAnsi="宋体" w:eastAsia="宋体"/>
          <w:snapToGrid w:val="0"/>
          <w:color w:val="auto"/>
          <w:sz w:val="21"/>
          <w:szCs w:val="21"/>
          <w:u w:val="single"/>
        </w:rPr>
        <w:t>17:30</w:t>
      </w:r>
      <w:r>
        <w:rPr>
          <w:rFonts w:hint="eastAsia" w:ascii="宋体" w:hAnsi="宋体" w:eastAsia="宋体"/>
          <w:snapToGrid w:val="0"/>
          <w:color w:val="auto"/>
          <w:sz w:val="21"/>
          <w:szCs w:val="21"/>
          <w:u w:val="single"/>
        </w:rPr>
        <w:t>（北京时间，</w:t>
      </w:r>
      <w:r>
        <w:rPr>
          <w:rFonts w:ascii="宋体" w:hAnsi="宋体" w:eastAsia="宋体"/>
          <w:snapToGrid w:val="0"/>
          <w:color w:val="auto"/>
          <w:sz w:val="21"/>
          <w:szCs w:val="21"/>
          <w:u w:val="single"/>
        </w:rPr>
        <w:t>法定节假日</w:t>
      </w:r>
      <w:r>
        <w:rPr>
          <w:rFonts w:hint="eastAsia" w:ascii="宋体" w:hAnsi="宋体" w:eastAsia="宋体"/>
          <w:snapToGrid w:val="0"/>
          <w:color w:val="auto"/>
          <w:sz w:val="21"/>
          <w:szCs w:val="21"/>
          <w:u w:val="single"/>
        </w:rPr>
        <w:t>除外）</w:t>
      </w:r>
      <w:r>
        <w:rPr>
          <w:rFonts w:hint="eastAsia" w:ascii="宋体" w:hAnsi="宋体" w:eastAsia="宋体"/>
          <w:snapToGrid w:val="0"/>
          <w:color w:val="auto"/>
          <w:sz w:val="21"/>
          <w:szCs w:val="21"/>
        </w:rPr>
        <w:t>。</w:t>
      </w:r>
    </w:p>
    <w:p w14:paraId="133D7F56">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w:t>
      </w:r>
      <w:r>
        <w:rPr>
          <w:rFonts w:ascii="宋体" w:hAnsi="宋体" w:eastAsia="宋体"/>
          <w:snapToGrid w:val="0"/>
          <w:color w:val="auto"/>
          <w:sz w:val="21"/>
          <w:szCs w:val="21"/>
        </w:rPr>
        <w:t xml:space="preserve"> </w:t>
      </w:r>
    </w:p>
    <w:p w14:paraId="497E494E">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3、方式：现场获取或线上获取</w:t>
      </w:r>
    </w:p>
    <w:p w14:paraId="27F6D3C8">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（1）现场获取：投标人按以上时间和地点现场报名和获取招标文件（提供加盖公章的《购买标书登记表》），逾期不予受理。</w:t>
      </w:r>
    </w:p>
    <w:p w14:paraId="5553197C">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 xml:space="preserve">（2）线上获取：投标人通过邮件报名及获取招标文件，报名时间以我司邮箱收件时间为准（我司邮箱：qtszzzzb@163.com），逾期不予受理。需提供以下资料: </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1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①</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加盖公章的《购买标书登记表》（下载地址：www.szzzt.com 首页“下载中心”）；</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2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②</w:t>
      </w:r>
      <w:r>
        <w:rPr>
          <w:rFonts w:ascii="宋体" w:hAnsi="宋体" w:cs="Arial Unicode MS"/>
          <w:snapToGrid w:val="0"/>
          <w:kern w:val="0"/>
          <w:szCs w:val="21"/>
        </w:rPr>
        <w:fldChar w:fldCharType="end"/>
      </w:r>
      <w:r>
        <w:rPr>
          <w:rFonts w:hint="eastAsia" w:ascii="宋体" w:hAnsi="宋体" w:cs="Arial Unicode MS"/>
          <w:snapToGrid w:val="0"/>
          <w:kern w:val="0"/>
          <w:szCs w:val="21"/>
        </w:rPr>
        <w:t>购买招标文件费用的银行转账凭证。</w:t>
      </w:r>
    </w:p>
    <w:p w14:paraId="5000E091">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4、售价：人民币600元，招标文件售后不退。购买招标文件账号信息如下：</w:t>
      </w:r>
    </w:p>
    <w:p w14:paraId="63B599D6">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银行账号：03003729353</w:t>
      </w:r>
    </w:p>
    <w:p w14:paraId="4250227C">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开户名称：深圳市中正招标有限公司</w:t>
      </w:r>
    </w:p>
    <w:p w14:paraId="7507364A">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开户银行：上海银行深圳天安支行</w:t>
      </w:r>
    </w:p>
    <w:p w14:paraId="787F4A4F">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642C4F64">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四、提交投标文件截止时间、开标时间和地点</w:t>
      </w:r>
    </w:p>
    <w:p w14:paraId="7E6D17C8">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4</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20</w:t>
      </w:r>
      <w:r>
        <w:rPr>
          <w:rFonts w:hint="eastAsia" w:ascii="宋体" w:hAnsi="宋体" w:eastAsia="宋体"/>
          <w:snapToGrid w:val="0"/>
          <w:color w:val="auto"/>
          <w:sz w:val="21"/>
          <w:szCs w:val="21"/>
          <w:u w:val="single"/>
        </w:rPr>
        <w:t>日14点30分（北京时间）</w:t>
      </w:r>
    </w:p>
    <w:p w14:paraId="0D18FBB7">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深圳市中正招标有限公司会议室</w:t>
      </w:r>
    </w:p>
    <w:p w14:paraId="1CE49526">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626F576A">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五、公告期限</w:t>
      </w:r>
    </w:p>
    <w:p w14:paraId="4CC0DE03">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自本公告发布之日起5个工作日。</w:t>
      </w:r>
    </w:p>
    <w:p w14:paraId="78AB9DF9">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193EAC24">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六、其他补充事宜</w:t>
      </w:r>
    </w:p>
    <w:p w14:paraId="28BCC791">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本项目相关公告在以下媒体发布：</w:t>
      </w:r>
    </w:p>
    <w:p w14:paraId="17384269">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1）深圳公共资源交易中心网站（www.szexgrp.com）；</w:t>
      </w:r>
    </w:p>
    <w:p w14:paraId="6123A319">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w:t>
      </w:r>
      <w:bookmarkStart w:id="1" w:name="OLE_LINK1"/>
      <w:r>
        <w:rPr>
          <w:rFonts w:hint="eastAsia" w:ascii="宋体" w:hAnsi="宋体" w:eastAsia="宋体"/>
          <w:snapToGrid w:val="0"/>
          <w:color w:val="auto"/>
          <w:sz w:val="21"/>
          <w:szCs w:val="21"/>
        </w:rPr>
        <w:t>采购代理机构网站</w:t>
      </w:r>
      <w:bookmarkEnd w:id="1"/>
      <w:r>
        <w:rPr>
          <w:rFonts w:hint="eastAsia" w:ascii="宋体" w:hAnsi="宋体" w:eastAsia="宋体"/>
          <w:snapToGrid w:val="0"/>
          <w:color w:val="auto"/>
          <w:sz w:val="21"/>
          <w:szCs w:val="21"/>
        </w:rPr>
        <w:t>（</w:t>
      </w:r>
      <w:r>
        <w:rPr>
          <w:rFonts w:ascii="宋体" w:hAnsi="宋体" w:eastAsia="宋体"/>
          <w:snapToGrid w:val="0"/>
          <w:color w:val="auto"/>
          <w:sz w:val="21"/>
          <w:szCs w:val="21"/>
        </w:rPr>
        <w:t>www.szzzt.com</w:t>
      </w:r>
      <w:r>
        <w:rPr>
          <w:rFonts w:hint="eastAsia" w:ascii="宋体" w:hAnsi="宋体" w:eastAsia="宋体"/>
          <w:snapToGrid w:val="0"/>
          <w:color w:val="auto"/>
          <w:sz w:val="21"/>
          <w:szCs w:val="21"/>
        </w:rPr>
        <w:t>）。</w:t>
      </w:r>
    </w:p>
    <w:p w14:paraId="000D67C5">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相关公告在以上媒体上公布之日即视为有效送达，不再另行通知。</w:t>
      </w:r>
    </w:p>
    <w:p w14:paraId="5CBF044C">
      <w:pPr>
        <w:pStyle w:val="453"/>
        <w:adjustRightInd w:val="0"/>
        <w:snapToGrid w:val="0"/>
        <w:spacing w:before="0" w:beforeAutospacing="0" w:after="0" w:afterAutospacing="0" w:line="360" w:lineRule="auto"/>
        <w:ind w:firstLine="420" w:firstLineChars="200"/>
        <w:rPr>
          <w:rFonts w:hint="eastAsia" w:ascii="宋体" w:hAnsi="宋体" w:eastAsia="宋体"/>
          <w:snapToGrid w:val="0"/>
          <w:color w:val="auto"/>
          <w:sz w:val="21"/>
          <w:szCs w:val="21"/>
          <w:highlight w:val="yellow"/>
        </w:rPr>
      </w:pPr>
      <w:r>
        <w:rPr>
          <w:rFonts w:hint="eastAsia" w:ascii="宋体" w:hAnsi="宋体" w:eastAsia="宋体"/>
          <w:snapToGrid w:val="0"/>
          <w:color w:val="auto"/>
          <w:sz w:val="21"/>
          <w:szCs w:val="21"/>
          <w:highlight w:val="yellow"/>
        </w:rPr>
        <w:t>注：按深圳政府采购自行采购系统操作要求，供应商需办理注册手续，注册网址为：</w:t>
      </w:r>
      <w:r>
        <w:rPr>
          <w:rFonts w:hint="eastAsia" w:ascii="宋体" w:hAnsi="宋体" w:eastAsia="宋体"/>
          <w:snapToGrid w:val="0"/>
          <w:color w:val="auto"/>
          <w:sz w:val="21"/>
          <w:szCs w:val="21"/>
          <w:highlight w:val="yellow"/>
          <w:u w:val="none"/>
        </w:rPr>
        <w:t>https://trade.szggzy.com/ggzy/center/#/register。</w:t>
      </w:r>
    </w:p>
    <w:p w14:paraId="64A1D10B">
      <w:pPr>
        <w:pStyle w:val="453"/>
        <w:adjustRightInd w:val="0"/>
        <w:snapToGrid w:val="0"/>
        <w:spacing w:before="0" w:beforeAutospacing="0" w:after="0" w:afterAutospacing="0" w:line="360" w:lineRule="auto"/>
        <w:ind w:firstLine="420" w:firstLineChars="200"/>
        <w:rPr>
          <w:rFonts w:hint="eastAsia" w:ascii="宋体" w:hAnsi="宋体" w:eastAsia="宋体"/>
          <w:snapToGrid w:val="0"/>
          <w:color w:val="auto"/>
          <w:sz w:val="21"/>
          <w:szCs w:val="21"/>
        </w:rPr>
      </w:pPr>
    </w:p>
    <w:p w14:paraId="2E9B0F63">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七、凡对本次招标提出询问，请按</w:t>
      </w:r>
      <w:r>
        <w:rPr>
          <w:rFonts w:ascii="宋体" w:hAnsi="宋体" w:eastAsia="宋体"/>
          <w:b/>
          <w:snapToGrid w:val="0"/>
          <w:color w:val="auto"/>
          <w:sz w:val="21"/>
          <w:szCs w:val="21"/>
        </w:rPr>
        <w:t>以下方式</w:t>
      </w:r>
      <w:r>
        <w:rPr>
          <w:rFonts w:hint="eastAsia" w:ascii="宋体" w:hAnsi="宋体" w:eastAsia="宋体"/>
          <w:b/>
          <w:snapToGrid w:val="0"/>
          <w:color w:val="auto"/>
          <w:sz w:val="21"/>
          <w:szCs w:val="21"/>
        </w:rPr>
        <w:t>联系。</w:t>
      </w:r>
    </w:p>
    <w:p w14:paraId="757B00D4">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1、采购人信息</w:t>
      </w:r>
    </w:p>
    <w:p w14:paraId="3061FC10">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 xml:space="preserve">名称：深圳市宝安区福永人民医院 </w:t>
      </w:r>
    </w:p>
    <w:p w14:paraId="6CB15B5C">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 xml:space="preserve">地址：深圳市宝安区福永街道德丰路81号 </w:t>
      </w:r>
    </w:p>
    <w:p w14:paraId="17F1EFE8">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联系方式：罗工，0755-27391395</w:t>
      </w:r>
    </w:p>
    <w:p w14:paraId="606411AE">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2、采购代理机构信息</w:t>
      </w:r>
    </w:p>
    <w:p w14:paraId="1A5180CD">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名称：深圳市中正招标有限公司</w:t>
      </w:r>
    </w:p>
    <w:p w14:paraId="0B5B73C2">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地址：深圳市福田区民田路171号新华保险大厦903</w:t>
      </w:r>
    </w:p>
    <w:p w14:paraId="51784F2D">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联系方式：</w:t>
      </w:r>
      <w:r>
        <w:rPr>
          <w:rFonts w:hint="eastAsia" w:ascii="宋体" w:hAnsi="宋体" w:eastAsia="宋体"/>
          <w:snapToGrid w:val="0"/>
          <w:color w:val="auto"/>
          <w:sz w:val="21"/>
          <w:szCs w:val="21"/>
          <w:lang w:val="en-US" w:eastAsia="zh-CN"/>
        </w:rPr>
        <w:t>庄</w:t>
      </w:r>
      <w:r>
        <w:rPr>
          <w:rFonts w:hint="eastAsia" w:ascii="宋体" w:hAnsi="宋体" w:eastAsia="宋体"/>
          <w:snapToGrid w:val="0"/>
          <w:color w:val="auto"/>
          <w:sz w:val="21"/>
          <w:szCs w:val="21"/>
        </w:rPr>
        <w:t>先生</w:t>
      </w:r>
      <w:r>
        <w:rPr>
          <w:rFonts w:hint="eastAsia" w:ascii="宋体" w:hAnsi="宋体" w:eastAsia="宋体"/>
          <w:snapToGrid w:val="0"/>
          <w:color w:val="auto"/>
          <w:sz w:val="21"/>
          <w:szCs w:val="21"/>
          <w:lang w:val="en-US" w:eastAsia="zh-CN"/>
        </w:rPr>
        <w:t>/周小姐</w:t>
      </w:r>
      <w:r>
        <w:rPr>
          <w:rFonts w:hint="eastAsia" w:ascii="宋体" w:hAnsi="宋体" w:eastAsia="宋体"/>
          <w:snapToGrid w:val="0"/>
          <w:color w:val="auto"/>
          <w:sz w:val="21"/>
          <w:szCs w:val="21"/>
        </w:rPr>
        <w:t>，0755-83026699</w:t>
      </w:r>
    </w:p>
    <w:p w14:paraId="775EBAE5">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3、项目</w:t>
      </w:r>
      <w:r>
        <w:rPr>
          <w:rFonts w:ascii="宋体" w:hAnsi="宋体" w:eastAsia="宋体"/>
          <w:snapToGrid w:val="0"/>
          <w:color w:val="auto"/>
          <w:sz w:val="21"/>
          <w:szCs w:val="21"/>
        </w:rPr>
        <w:t>联系方式</w:t>
      </w:r>
    </w:p>
    <w:p w14:paraId="7A03A036">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项目联系人：</w:t>
      </w:r>
      <w:r>
        <w:rPr>
          <w:rFonts w:hint="eastAsia" w:ascii="宋体" w:hAnsi="宋体" w:eastAsia="宋体"/>
          <w:snapToGrid w:val="0"/>
          <w:color w:val="auto"/>
          <w:sz w:val="21"/>
          <w:szCs w:val="21"/>
          <w:lang w:val="en-US" w:eastAsia="zh-CN"/>
        </w:rPr>
        <w:t>庄</w:t>
      </w:r>
      <w:r>
        <w:rPr>
          <w:rFonts w:hint="eastAsia" w:ascii="宋体" w:hAnsi="宋体" w:eastAsia="宋体"/>
          <w:snapToGrid w:val="0"/>
          <w:color w:val="auto"/>
          <w:sz w:val="21"/>
          <w:szCs w:val="21"/>
        </w:rPr>
        <w:t>先生</w:t>
      </w:r>
      <w:r>
        <w:rPr>
          <w:rFonts w:hint="eastAsia" w:ascii="宋体" w:hAnsi="宋体" w:eastAsia="宋体"/>
          <w:snapToGrid w:val="0"/>
          <w:color w:val="auto"/>
          <w:sz w:val="21"/>
          <w:szCs w:val="21"/>
          <w:lang w:val="en-US" w:eastAsia="zh-CN"/>
        </w:rPr>
        <w:t>/周小姐</w:t>
      </w:r>
    </w:p>
    <w:p w14:paraId="00DE6D33">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电话：0755-83026699</w:t>
      </w:r>
    </w:p>
    <w:p w14:paraId="570F4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9" w:leftChars="2628" w:hanging="240" w:hangingChars="100"/>
        <w:jc w:val="right"/>
        <w:rPr>
          <w:rFonts w:ascii="宋体" w:hAnsi="宋体"/>
          <w:snapToGrid w:val="0"/>
          <w:kern w:val="0"/>
          <w:sz w:val="24"/>
        </w:rPr>
      </w:pPr>
      <w:r>
        <w:rPr>
          <w:rFonts w:hint="eastAsia" w:ascii="宋体" w:hAnsi="宋体"/>
          <w:snapToGrid w:val="0"/>
          <w:kern w:val="0"/>
          <w:sz w:val="24"/>
        </w:rPr>
        <w:t>深圳市中正招标有限公司</w:t>
      </w:r>
    </w:p>
    <w:p w14:paraId="325FF1ED">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rPr>
          <w:szCs w:val="21"/>
        </w:rPr>
      </w:pPr>
      <w:r>
        <w:rPr>
          <w:rFonts w:hint="eastAsia" w:ascii="宋体" w:hAnsi="宋体"/>
          <w:snapToGrid w:val="0"/>
          <w:kern w:val="0"/>
          <w:sz w:val="24"/>
          <w:lang w:eastAsia="zh-CN"/>
        </w:rPr>
        <w:t>2026</w:t>
      </w:r>
      <w:r>
        <w:rPr>
          <w:rFonts w:ascii="宋体" w:hAnsi="宋体"/>
          <w:snapToGrid w:val="0"/>
          <w:kern w:val="0"/>
          <w:sz w:val="24"/>
        </w:rPr>
        <w:t>年</w:t>
      </w:r>
      <w:r>
        <w:rPr>
          <w:rFonts w:hint="eastAsia" w:ascii="宋体" w:hAnsi="宋体"/>
          <w:snapToGrid w:val="0"/>
          <w:kern w:val="0"/>
          <w:sz w:val="24"/>
          <w:lang w:val="en-US" w:eastAsia="zh-CN"/>
        </w:rPr>
        <w:t>4</w:t>
      </w:r>
      <w:r>
        <w:rPr>
          <w:rFonts w:ascii="宋体" w:hAnsi="宋体"/>
          <w:snapToGrid w:val="0"/>
          <w:kern w:val="0"/>
          <w:sz w:val="24"/>
        </w:rPr>
        <w:t>月</w:t>
      </w:r>
      <w:r>
        <w:rPr>
          <w:rFonts w:hint="eastAsia" w:ascii="宋体" w:hAnsi="宋体"/>
          <w:snapToGrid w:val="0"/>
          <w:kern w:val="0"/>
          <w:sz w:val="24"/>
          <w:lang w:val="en-US" w:eastAsia="zh-CN"/>
        </w:rPr>
        <w:t>8</w:t>
      </w:r>
      <w:bookmarkStart w:id="115" w:name="_GoBack"/>
      <w:bookmarkEnd w:id="115"/>
      <w:r>
        <w:rPr>
          <w:rFonts w:hint="eastAsia" w:ascii="宋体" w:hAnsi="宋体"/>
          <w:snapToGrid w:val="0"/>
          <w:kern w:val="0"/>
          <w:sz w:val="24"/>
        </w:rPr>
        <w:t>日</w:t>
      </w:r>
    </w:p>
    <w:p w14:paraId="55E8FF95">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76E59FC7">
      <w:pPr>
        <w:rPr>
          <w:rFonts w:hint="eastAsia"/>
        </w:rPr>
      </w:pPr>
      <w:bookmarkStart w:id="2" w:name="_Toc135293321"/>
      <w:r>
        <w:rPr>
          <w:rFonts w:hint="eastAsia"/>
        </w:rPr>
        <w:br w:type="page"/>
      </w:r>
    </w:p>
    <w:p w14:paraId="06DDA1AB">
      <w:pPr>
        <w:pStyle w:val="3"/>
      </w:pPr>
      <w:r>
        <w:rPr>
          <w:rFonts w:hint="eastAsia"/>
        </w:rPr>
        <w:t>第二章  项目需求</w:t>
      </w:r>
      <w:bookmarkEnd w:id="2"/>
    </w:p>
    <w:p w14:paraId="3108C3EB">
      <w:pPr>
        <w:spacing w:afterLines="50" w:line="360" w:lineRule="auto"/>
        <w:ind w:left="2"/>
        <w:jc w:val="center"/>
        <w:rPr>
          <w:rFonts w:ascii="宋体" w:hAnsi="宋体"/>
          <w:b/>
          <w:sz w:val="28"/>
          <w:szCs w:val="28"/>
        </w:rPr>
      </w:pPr>
      <w:r>
        <w:rPr>
          <w:rFonts w:hint="eastAsia" w:ascii="宋体" w:hAnsi="宋体"/>
          <w:b/>
          <w:sz w:val="28"/>
          <w:szCs w:val="28"/>
        </w:rPr>
        <w:t>特别说明</w:t>
      </w:r>
    </w:p>
    <w:p w14:paraId="1F195493">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1、本章项目需求中所出现的工艺、材料、设备或参照的品牌等仅为方便描述而没有限制性，投标人可以在其提供的文件资料中选用替代标准，但这些替代标准要优于或相当于项目需求中要求的标准。</w:t>
      </w:r>
    </w:p>
    <w:p w14:paraId="6E71B275">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2、项目需求中要求提供证明材料的，投标文件需提供相应证明材料复印件或扫描件或截图等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如果投标人提供了相应的证明材料，则按照上述对应情形处理；投标人提供多份证明材料且证明材料信息相互冲突的，以不利于投标人的证明材料作为判断是否符合采购需求的响应内容。</w:t>
      </w:r>
    </w:p>
    <w:p w14:paraId="2975EDAA">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3、投标</w:t>
      </w:r>
      <w:r>
        <w:rPr>
          <w:rFonts w:hint="eastAsia" w:ascii="仿宋_GB2312" w:eastAsia="仿宋_GB2312"/>
          <w:sz w:val="24"/>
          <w:lang w:eastAsia="zh-CN"/>
        </w:rPr>
        <w:t>供应商</w:t>
      </w:r>
      <w:r>
        <w:rPr>
          <w:rFonts w:hint="eastAsia" w:ascii="仿宋_GB2312" w:eastAsia="仿宋_GB2312"/>
          <w:sz w:val="24"/>
        </w:rPr>
        <w:t>提供证书或检测报告等证明材料的，颁发证书、出具报告的机构须是合法设立的机构，且具有颁发相应证书或者出具相应报告的资质。</w:t>
      </w:r>
    </w:p>
    <w:p w14:paraId="05589019">
      <w:pPr>
        <w:autoSpaceDE w:val="0"/>
        <w:autoSpaceDN w:val="0"/>
        <w:adjustRightInd w:val="0"/>
        <w:spacing w:line="360" w:lineRule="auto"/>
        <w:ind w:firstLine="482" w:firstLineChars="200"/>
        <w:jc w:val="left"/>
        <w:rPr>
          <w:rFonts w:hint="eastAsia" w:ascii="仿宋_GB2312" w:eastAsia="仿宋_GB2312"/>
          <w:b/>
          <w:bCs/>
          <w:color w:val="FF0000"/>
          <w:sz w:val="24"/>
        </w:rPr>
      </w:pPr>
      <w:r>
        <w:rPr>
          <w:rFonts w:hint="eastAsia" w:ascii="仿宋_GB2312" w:eastAsia="仿宋_GB2312"/>
          <w:b/>
          <w:bCs/>
          <w:color w:val="FF0000"/>
          <w:sz w:val="24"/>
        </w:rPr>
        <w:t>投标供应商</w:t>
      </w:r>
      <w:r>
        <w:rPr>
          <w:rFonts w:hint="eastAsia" w:ascii="仿宋_GB2312" w:eastAsia="仿宋_GB2312"/>
          <w:b/>
          <w:bCs/>
          <w:color w:val="FF0000"/>
          <w:sz w:val="24"/>
          <w:lang w:eastAsia="zh-CN"/>
        </w:rPr>
        <w:t>须</w:t>
      </w:r>
      <w:r>
        <w:rPr>
          <w:rFonts w:hint="eastAsia" w:ascii="仿宋_GB2312" w:eastAsia="仿宋_GB2312"/>
          <w:b/>
          <w:bCs/>
          <w:color w:val="FF0000"/>
          <w:sz w:val="24"/>
        </w:rPr>
        <w:t>严格核实所提交检测报告的真实性</w:t>
      </w:r>
      <w:r>
        <w:rPr>
          <w:rFonts w:hint="eastAsia" w:ascii="仿宋_GB2312" w:eastAsia="仿宋_GB2312"/>
          <w:b/>
          <w:bCs/>
          <w:color w:val="FF0000"/>
          <w:sz w:val="24"/>
          <w:lang w:eastAsia="zh-CN"/>
        </w:rPr>
        <w:t>，</w:t>
      </w:r>
      <w:r>
        <w:rPr>
          <w:rFonts w:hint="eastAsia" w:ascii="仿宋_GB2312" w:eastAsia="仿宋_GB2312"/>
          <w:b/>
          <w:bCs/>
          <w:color w:val="FF0000"/>
          <w:sz w:val="24"/>
        </w:rPr>
        <w:t>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r>
        <w:rPr>
          <w:rFonts w:hint="eastAsia" w:ascii="仿宋_GB2312" w:eastAsia="仿宋_GB2312"/>
          <w:b/>
          <w:bCs/>
          <w:color w:val="FF0000"/>
          <w:sz w:val="24"/>
          <w:lang w:eastAsia="zh-CN"/>
        </w:rPr>
        <w:t>。</w:t>
      </w:r>
    </w:p>
    <w:p w14:paraId="38D4CBA0">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4、对于定制类产品，投标人需在投标文件“分项价格表”中明确注明“定制”，否则该产品技术参数按负偏离处理。</w:t>
      </w:r>
    </w:p>
    <w:p w14:paraId="0C027A47">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5、加注▲的条款为重要条款要求，如不满足将按照第四章“评标标准”进行扣分。</w:t>
      </w:r>
    </w:p>
    <w:p w14:paraId="69CAD441">
      <w:pPr>
        <w:autoSpaceDE w:val="0"/>
        <w:autoSpaceDN w:val="0"/>
        <w:adjustRightInd w:val="0"/>
        <w:spacing w:line="360" w:lineRule="auto"/>
        <w:ind w:firstLine="482" w:firstLineChars="200"/>
        <w:jc w:val="left"/>
        <w:rPr>
          <w:rFonts w:ascii="仿宋_GB2312" w:eastAsia="仿宋_GB2312"/>
          <w:b/>
          <w:sz w:val="24"/>
        </w:rPr>
      </w:pPr>
      <w:r>
        <w:rPr>
          <w:rFonts w:hint="eastAsia" w:ascii="仿宋_GB2312" w:eastAsia="仿宋_GB2312"/>
          <w:b/>
          <w:sz w:val="24"/>
          <w:highlight w:val="yellow"/>
        </w:rPr>
        <w:t>6、加注★的条款为不可负偏离的实质性条款，任一项未响应或不满足要求的，将导致投标无效。</w:t>
      </w:r>
    </w:p>
    <w:p w14:paraId="066CBA1D">
      <w:pPr>
        <w:spacing w:line="360" w:lineRule="auto"/>
        <w:ind w:left="510"/>
        <w:rPr>
          <w:rFonts w:eastAsia="黑体"/>
          <w:bCs/>
          <w:snapToGrid w:val="0"/>
          <w:kern w:val="0"/>
          <w:sz w:val="24"/>
        </w:rPr>
      </w:pPr>
    </w:p>
    <w:p w14:paraId="70704BDE">
      <w:pPr>
        <w:spacing w:line="360" w:lineRule="auto"/>
        <w:ind w:left="2"/>
        <w:rPr>
          <w:rFonts w:ascii="宋体" w:hAnsi="宋体"/>
          <w:b/>
          <w:sz w:val="24"/>
        </w:rPr>
      </w:pPr>
      <w:r>
        <w:rPr>
          <w:rFonts w:hint="eastAsia" w:ascii="宋体" w:hAnsi="宋体"/>
          <w:bCs/>
          <w:snapToGrid w:val="0"/>
          <w:kern w:val="0"/>
          <w:sz w:val="24"/>
        </w:rPr>
        <w:t>一、</w:t>
      </w:r>
      <w:r>
        <w:rPr>
          <w:rFonts w:hint="eastAsia" w:ascii="宋体" w:hAnsi="宋体"/>
          <w:b/>
          <w:sz w:val="24"/>
        </w:rPr>
        <w:t>采购范围</w:t>
      </w:r>
    </w:p>
    <w:p w14:paraId="1DC97311">
      <w:pPr>
        <w:rPr>
          <w:rFonts w:ascii="宋体" w:hAnsi="宋体"/>
          <w:b/>
          <w:szCs w:val="21"/>
        </w:rPr>
      </w:pPr>
      <w:r>
        <w:rPr>
          <w:rFonts w:hint="eastAsia" w:ascii="宋体" w:hAnsi="宋体"/>
          <w:b/>
          <w:szCs w:val="21"/>
        </w:rPr>
        <w:t>（一）货物清单</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1"/>
        <w:gridCol w:w="3119"/>
        <w:gridCol w:w="850"/>
        <w:gridCol w:w="993"/>
        <w:gridCol w:w="1701"/>
        <w:gridCol w:w="1417"/>
      </w:tblGrid>
      <w:tr w14:paraId="7707F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 w:hRule="atLeast"/>
          <w:jc w:val="center"/>
        </w:trPr>
        <w:tc>
          <w:tcPr>
            <w:tcW w:w="851" w:type="dxa"/>
            <w:vAlign w:val="center"/>
          </w:tcPr>
          <w:p w14:paraId="0A6A52CC">
            <w:pPr>
              <w:widowControl/>
              <w:spacing w:line="360" w:lineRule="auto"/>
              <w:jc w:val="center"/>
              <w:rPr>
                <w:rFonts w:ascii="宋体" w:hAnsi="宋体" w:cs="宋体"/>
                <w:b/>
                <w:kern w:val="0"/>
                <w:szCs w:val="21"/>
              </w:rPr>
            </w:pPr>
            <w:r>
              <w:rPr>
                <w:rFonts w:hint="eastAsia" w:ascii="宋体" w:hAnsi="宋体" w:cs="宋体"/>
                <w:b/>
                <w:kern w:val="0"/>
                <w:szCs w:val="21"/>
              </w:rPr>
              <w:t>序号</w:t>
            </w:r>
          </w:p>
        </w:tc>
        <w:tc>
          <w:tcPr>
            <w:tcW w:w="3119" w:type="dxa"/>
            <w:vAlign w:val="center"/>
          </w:tcPr>
          <w:p w14:paraId="676406CE">
            <w:pPr>
              <w:widowControl/>
              <w:spacing w:line="360" w:lineRule="auto"/>
              <w:jc w:val="center"/>
              <w:rPr>
                <w:rFonts w:ascii="宋体" w:hAnsi="宋体" w:cs="宋体"/>
                <w:b/>
                <w:kern w:val="0"/>
                <w:szCs w:val="21"/>
              </w:rPr>
            </w:pPr>
            <w:r>
              <w:rPr>
                <w:rFonts w:hint="eastAsia" w:ascii="宋体" w:hAnsi="宋体" w:cs="宋体"/>
                <w:b/>
                <w:kern w:val="0"/>
                <w:szCs w:val="21"/>
              </w:rPr>
              <w:t>项目名称</w:t>
            </w:r>
          </w:p>
        </w:tc>
        <w:tc>
          <w:tcPr>
            <w:tcW w:w="850" w:type="dxa"/>
            <w:tcMar>
              <w:top w:w="0" w:type="dxa"/>
              <w:left w:w="108" w:type="dxa"/>
              <w:bottom w:w="0" w:type="dxa"/>
              <w:right w:w="108" w:type="dxa"/>
            </w:tcMar>
            <w:vAlign w:val="center"/>
          </w:tcPr>
          <w:p w14:paraId="48354E8A">
            <w:pPr>
              <w:widowControl/>
              <w:spacing w:line="360" w:lineRule="auto"/>
              <w:jc w:val="center"/>
              <w:rPr>
                <w:rFonts w:ascii="宋体" w:hAnsi="宋体" w:cs="宋体"/>
                <w:b/>
                <w:kern w:val="0"/>
                <w:szCs w:val="21"/>
              </w:rPr>
            </w:pPr>
            <w:r>
              <w:rPr>
                <w:rFonts w:hint="eastAsia" w:ascii="宋体" w:hAnsi="宋体" w:cs="宋体"/>
                <w:b/>
                <w:kern w:val="0"/>
                <w:szCs w:val="21"/>
              </w:rPr>
              <w:t>数量</w:t>
            </w:r>
          </w:p>
        </w:tc>
        <w:tc>
          <w:tcPr>
            <w:tcW w:w="993" w:type="dxa"/>
            <w:vAlign w:val="center"/>
          </w:tcPr>
          <w:p w14:paraId="6C728FE2">
            <w:pPr>
              <w:widowControl/>
              <w:spacing w:line="360" w:lineRule="auto"/>
              <w:jc w:val="center"/>
              <w:rPr>
                <w:rFonts w:ascii="宋体" w:hAnsi="宋体" w:cs="宋体"/>
                <w:b/>
                <w:kern w:val="0"/>
                <w:szCs w:val="21"/>
              </w:rPr>
            </w:pPr>
            <w:r>
              <w:rPr>
                <w:rFonts w:hint="eastAsia" w:ascii="宋体" w:hAnsi="宋体" w:cs="宋体"/>
                <w:b/>
                <w:kern w:val="0"/>
                <w:szCs w:val="21"/>
              </w:rPr>
              <w:t>单位</w:t>
            </w:r>
          </w:p>
        </w:tc>
        <w:tc>
          <w:tcPr>
            <w:tcW w:w="1701" w:type="dxa"/>
            <w:vAlign w:val="center"/>
          </w:tcPr>
          <w:p w14:paraId="123F737E">
            <w:pPr>
              <w:widowControl/>
              <w:spacing w:line="360" w:lineRule="auto"/>
              <w:jc w:val="center"/>
              <w:rPr>
                <w:rFonts w:ascii="宋体" w:hAnsi="宋体" w:cs="宋体"/>
                <w:b/>
                <w:kern w:val="0"/>
                <w:szCs w:val="21"/>
              </w:rPr>
            </w:pPr>
            <w:r>
              <w:rPr>
                <w:rFonts w:hint="eastAsia" w:ascii="宋体" w:hAnsi="宋体" w:cs="宋体"/>
                <w:b/>
                <w:kern w:val="0"/>
                <w:szCs w:val="21"/>
              </w:rPr>
              <w:t>采购预算金额</w:t>
            </w:r>
          </w:p>
          <w:p w14:paraId="151792AA">
            <w:pPr>
              <w:widowControl/>
              <w:spacing w:line="360" w:lineRule="auto"/>
              <w:jc w:val="center"/>
              <w:rPr>
                <w:rFonts w:ascii="宋体" w:hAnsi="宋体" w:cs="宋体"/>
                <w:bCs/>
                <w:kern w:val="0"/>
                <w:szCs w:val="21"/>
              </w:rPr>
            </w:pPr>
            <w:r>
              <w:rPr>
                <w:rFonts w:hint="eastAsia" w:ascii="宋体" w:hAnsi="宋体" w:cs="宋体"/>
                <w:b/>
                <w:szCs w:val="21"/>
              </w:rPr>
              <w:t>（人民币元）</w:t>
            </w:r>
          </w:p>
        </w:tc>
        <w:tc>
          <w:tcPr>
            <w:tcW w:w="1417" w:type="dxa"/>
            <w:vAlign w:val="center"/>
          </w:tcPr>
          <w:p w14:paraId="30A9B481">
            <w:pPr>
              <w:widowControl/>
              <w:spacing w:line="360" w:lineRule="auto"/>
              <w:jc w:val="center"/>
              <w:rPr>
                <w:rFonts w:ascii="宋体" w:hAnsi="宋体" w:cs="宋体"/>
                <w:b/>
                <w:kern w:val="0"/>
                <w:szCs w:val="21"/>
              </w:rPr>
            </w:pPr>
            <w:r>
              <w:rPr>
                <w:rFonts w:hint="eastAsia" w:ascii="宋体" w:hAnsi="宋体" w:cs="宋体"/>
                <w:b/>
                <w:kern w:val="0"/>
                <w:szCs w:val="21"/>
              </w:rPr>
              <w:t>备注</w:t>
            </w:r>
          </w:p>
        </w:tc>
      </w:tr>
      <w:tr w14:paraId="5B18A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5" w:hRule="atLeast"/>
          <w:jc w:val="center"/>
        </w:trPr>
        <w:tc>
          <w:tcPr>
            <w:tcW w:w="851" w:type="dxa"/>
            <w:vAlign w:val="center"/>
          </w:tcPr>
          <w:p w14:paraId="33B9AD1D">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3119" w:type="dxa"/>
            <w:vAlign w:val="center"/>
          </w:tcPr>
          <w:p w14:paraId="3D2E21B0">
            <w:pPr>
              <w:widowControl/>
              <w:spacing w:line="360" w:lineRule="auto"/>
              <w:jc w:val="center"/>
              <w:rPr>
                <w:rFonts w:hint="eastAsia" w:ascii="宋体" w:hAnsi="宋体" w:eastAsia="宋体" w:cs="宋体"/>
                <w:kern w:val="0"/>
                <w:szCs w:val="21"/>
                <w:lang w:eastAsia="zh-CN"/>
              </w:rPr>
            </w:pPr>
            <w:r>
              <w:rPr>
                <w:rFonts w:hint="eastAsia" w:ascii="宋体" w:hAnsi="宋体" w:eastAsia="宋体" w:cs="宋体"/>
                <w:kern w:val="0"/>
                <w:szCs w:val="21"/>
                <w:lang w:val="en-US" w:eastAsia="zh-CN"/>
              </w:rPr>
              <w:t>深圳市宝安区福永人民医院</w:t>
            </w:r>
            <w:r>
              <w:rPr>
                <w:rFonts w:hint="eastAsia" w:ascii="宋体" w:hAnsi="宋体" w:eastAsia="宋体" w:cs="宋体"/>
                <w:kern w:val="0"/>
                <w:szCs w:val="21"/>
                <w:lang w:eastAsia="zh-CN"/>
              </w:rPr>
              <w:t>视野计采购</w:t>
            </w:r>
          </w:p>
        </w:tc>
        <w:tc>
          <w:tcPr>
            <w:tcW w:w="850" w:type="dxa"/>
            <w:tcMar>
              <w:top w:w="0" w:type="dxa"/>
              <w:left w:w="108" w:type="dxa"/>
              <w:bottom w:w="0" w:type="dxa"/>
              <w:right w:w="108" w:type="dxa"/>
            </w:tcMar>
            <w:vAlign w:val="center"/>
          </w:tcPr>
          <w:p w14:paraId="73A85F16">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993" w:type="dxa"/>
            <w:vAlign w:val="center"/>
          </w:tcPr>
          <w:p w14:paraId="062792ED">
            <w:pPr>
              <w:widowControl/>
              <w:spacing w:line="360" w:lineRule="auto"/>
              <w:jc w:val="center"/>
              <w:rPr>
                <w:rFonts w:ascii="宋体" w:hAnsi="宋体" w:cs="宋体"/>
                <w:kern w:val="0"/>
                <w:szCs w:val="21"/>
              </w:rPr>
            </w:pPr>
            <w:r>
              <w:rPr>
                <w:rFonts w:hint="eastAsia" w:ascii="宋体" w:hAnsi="宋体" w:cs="宋体"/>
                <w:kern w:val="0"/>
                <w:szCs w:val="21"/>
                <w:lang w:val="en-US" w:eastAsia="zh-CN"/>
              </w:rPr>
              <w:t>台</w:t>
            </w:r>
          </w:p>
        </w:tc>
        <w:tc>
          <w:tcPr>
            <w:tcW w:w="1701" w:type="dxa"/>
            <w:vAlign w:val="center"/>
          </w:tcPr>
          <w:p w14:paraId="15DA7B0A">
            <w:pPr>
              <w:jc w:val="center"/>
              <w:rPr>
                <w:rFonts w:hint="default" w:ascii="宋体" w:hAnsi="宋体" w:eastAsia="宋体" w:cs="宋体"/>
                <w:bCs/>
                <w:kern w:val="0"/>
                <w:szCs w:val="21"/>
                <w:lang w:val="en-US" w:eastAsia="zh-CN"/>
              </w:rPr>
            </w:pPr>
            <w:r>
              <w:rPr>
                <w:rFonts w:hint="eastAsia" w:ascii="宋体" w:hAnsi="宋体" w:cs="宋体"/>
                <w:bCs/>
                <w:kern w:val="0"/>
                <w:szCs w:val="21"/>
                <w:lang w:val="en-US" w:eastAsia="zh-CN"/>
              </w:rPr>
              <w:t>225000.00</w:t>
            </w:r>
          </w:p>
        </w:tc>
        <w:tc>
          <w:tcPr>
            <w:tcW w:w="1417" w:type="dxa"/>
            <w:vAlign w:val="center"/>
          </w:tcPr>
          <w:p w14:paraId="6F44D277">
            <w:pPr>
              <w:widowControl/>
              <w:spacing w:line="360" w:lineRule="auto"/>
              <w:jc w:val="center"/>
              <w:rPr>
                <w:rFonts w:ascii="宋体" w:hAnsi="宋体" w:cs="宋体"/>
                <w:kern w:val="0"/>
                <w:szCs w:val="21"/>
              </w:rPr>
            </w:pPr>
            <w:r>
              <w:rPr>
                <w:rFonts w:hint="eastAsia" w:ascii="宋体" w:hAnsi="宋体" w:cs="宋体"/>
                <w:kern w:val="0"/>
                <w:szCs w:val="21"/>
                <w:lang w:val="en-US" w:eastAsia="zh-CN"/>
              </w:rPr>
              <w:t>接受</w:t>
            </w:r>
            <w:r>
              <w:rPr>
                <w:rFonts w:hint="eastAsia" w:ascii="宋体" w:hAnsi="宋体" w:cs="宋体"/>
                <w:kern w:val="0"/>
                <w:szCs w:val="21"/>
              </w:rPr>
              <w:t>进口</w:t>
            </w:r>
          </w:p>
        </w:tc>
      </w:tr>
    </w:tbl>
    <w:p w14:paraId="47574E92">
      <w:pPr>
        <w:widowControl/>
        <w:snapToGrid w:val="0"/>
        <w:spacing w:line="360" w:lineRule="auto"/>
        <w:ind w:left="2"/>
        <w:jc w:val="left"/>
        <w:rPr>
          <w:rFonts w:ascii="宋体" w:hAnsi="宋体"/>
          <w:bCs/>
          <w:snapToGrid w:val="0"/>
          <w:kern w:val="0"/>
          <w:szCs w:val="21"/>
        </w:rPr>
      </w:pPr>
    </w:p>
    <w:p w14:paraId="68F1BC64">
      <w:pPr>
        <w:pStyle w:val="453"/>
        <w:adjustRightInd w:val="0"/>
        <w:snapToGrid w:val="0"/>
        <w:spacing w:before="0" w:beforeAutospacing="0" w:after="0" w:afterAutospacing="0" w:line="360" w:lineRule="auto"/>
        <w:ind w:firstLine="424" w:firstLineChars="202"/>
        <w:rPr>
          <w:rFonts w:ascii="宋体" w:hAnsi="宋体" w:eastAsia="宋体"/>
          <w:b/>
          <w:snapToGrid w:val="0"/>
          <w:color w:val="auto"/>
          <w:sz w:val="21"/>
          <w:szCs w:val="21"/>
          <w:highlight w:val="yellow"/>
        </w:rPr>
      </w:pPr>
      <w:r>
        <w:rPr>
          <w:rFonts w:hint="eastAsia" w:ascii="宋体" w:hAnsi="宋体" w:eastAsia="宋体" w:cs="Times New Roman"/>
          <w:color w:val="auto"/>
          <w:kern w:val="2"/>
          <w:sz w:val="21"/>
          <w:szCs w:val="21"/>
          <w:highlight w:val="yellow"/>
        </w:rPr>
        <w:t>注：★</w:t>
      </w:r>
      <w:r>
        <w:rPr>
          <w:rFonts w:hint="eastAsia" w:ascii="宋体" w:hAnsi="宋体" w:eastAsia="宋体" w:cs="Times New Roman"/>
          <w:b/>
          <w:color w:val="auto"/>
          <w:kern w:val="2"/>
          <w:sz w:val="21"/>
          <w:szCs w:val="21"/>
          <w:highlight w:val="yellow"/>
        </w:rPr>
        <w:t>货物清单中任意一项产品的投标报价超过其预算金额或最高限价的，将导致投标无效。</w:t>
      </w:r>
    </w:p>
    <w:p w14:paraId="78D1EDF0">
      <w:pPr>
        <w:widowControl/>
        <w:snapToGrid w:val="0"/>
        <w:spacing w:line="360" w:lineRule="auto"/>
        <w:ind w:left="2" w:firstLine="422" w:firstLineChars="201"/>
        <w:jc w:val="left"/>
        <w:rPr>
          <w:rFonts w:ascii="宋体" w:hAnsi="宋体"/>
          <w:bCs/>
          <w:snapToGrid w:val="0"/>
          <w:kern w:val="0"/>
          <w:szCs w:val="21"/>
        </w:rPr>
      </w:pPr>
      <w:r>
        <w:rPr>
          <w:rFonts w:hint="eastAsia" w:ascii="宋体" w:hAnsi="宋体"/>
          <w:bCs/>
          <w:snapToGrid w:val="0"/>
          <w:kern w:val="0"/>
          <w:szCs w:val="21"/>
          <w:highlight w:val="yellow"/>
        </w:rPr>
        <w:t>（1）如同时有两家或两家以上（均为制造商的合法代理商）通过资格审查及符合性审查的合格投标人</w:t>
      </w:r>
      <w:r>
        <w:rPr>
          <w:rFonts w:hint="eastAsia" w:ascii="宋体" w:hAnsi="宋体"/>
          <w:b/>
          <w:bCs/>
          <w:snapToGrid w:val="0"/>
          <w:kern w:val="0"/>
          <w:szCs w:val="21"/>
          <w:highlight w:val="yellow"/>
        </w:rPr>
        <w:t>所投核心产品为相同品牌的，按一家投标人计算</w:t>
      </w:r>
      <w:r>
        <w:rPr>
          <w:rFonts w:hint="eastAsia" w:ascii="宋体" w:hAnsi="宋体"/>
          <w:bCs/>
          <w:snapToGrid w:val="0"/>
          <w:kern w:val="0"/>
          <w:szCs w:val="21"/>
          <w:highlight w:val="yellow"/>
        </w:rPr>
        <w:t>。在此种情况下，评审后得分最高的</w:t>
      </w:r>
      <w:r>
        <w:rPr>
          <w:rFonts w:hint="eastAsia" w:asciiTheme="minorEastAsia" w:hAnsiTheme="minorEastAsia" w:eastAsiaTheme="minorEastAsia"/>
          <w:color w:val="333333"/>
          <w:highlight w:val="yellow"/>
        </w:rPr>
        <w:t>同品牌</w:t>
      </w:r>
      <w:r>
        <w:rPr>
          <w:rFonts w:hint="eastAsia" w:ascii="宋体" w:hAnsi="宋体"/>
          <w:bCs/>
          <w:snapToGrid w:val="0"/>
          <w:kern w:val="0"/>
          <w:szCs w:val="21"/>
          <w:highlight w:val="yellow"/>
        </w:rPr>
        <w:t>投标人获得中标人推荐资格；评审得分相同的由报价相对最低的获得中标人推荐资格；评审得分及报价均相同的由技术部分评分相对最高的获得中标人推荐资格；</w:t>
      </w:r>
      <w:r>
        <w:rPr>
          <w:rFonts w:hint="eastAsia"/>
          <w:snapToGrid w:val="0"/>
          <w:kern w:val="0"/>
          <w:highlight w:val="yellow"/>
        </w:rPr>
        <w:t>以上均相同的由评标委员会采取随机抽取方式确定</w:t>
      </w:r>
      <w:r>
        <w:rPr>
          <w:rFonts w:hint="eastAsia" w:ascii="宋体" w:hAnsi="宋体"/>
          <w:bCs/>
          <w:snapToGrid w:val="0"/>
          <w:kern w:val="0"/>
          <w:szCs w:val="21"/>
          <w:highlight w:val="yellow"/>
        </w:rPr>
        <w:t>，其他同品牌投标人不作为候选中标供应商。</w:t>
      </w:r>
    </w:p>
    <w:p w14:paraId="420F0413">
      <w:pPr>
        <w:adjustRightInd w:val="0"/>
        <w:snapToGrid w:val="0"/>
        <w:spacing w:line="360" w:lineRule="auto"/>
        <w:ind w:firstLine="422" w:firstLineChars="201"/>
        <w:rPr>
          <w:rFonts w:ascii="宋体" w:hAnsi="宋体"/>
          <w:b/>
          <w:bCs/>
          <w:snapToGrid w:val="0"/>
          <w:kern w:val="0"/>
          <w:szCs w:val="21"/>
        </w:rPr>
      </w:pPr>
      <w:r>
        <w:rPr>
          <w:rFonts w:hint="eastAsia" w:ascii="宋体" w:hAnsi="宋体"/>
          <w:bCs/>
          <w:snapToGrid w:val="0"/>
          <w:kern w:val="0"/>
          <w:szCs w:val="21"/>
        </w:rPr>
        <w:t>（2）</w:t>
      </w: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w:t>
      </w:r>
      <w:r>
        <w:rPr>
          <w:rFonts w:hint="eastAsia" w:ascii="宋体" w:hAnsi="宋体"/>
          <w:bCs/>
          <w:snapToGrid w:val="0"/>
          <w:kern w:val="0"/>
          <w:szCs w:val="21"/>
        </w:rPr>
        <w:t>致的，按照“少数服从多数”的原则确定评标委员会的意见。</w:t>
      </w:r>
    </w:p>
    <w:p w14:paraId="24CD0BFC">
      <w:pPr>
        <w:adjustRightInd w:val="0"/>
        <w:snapToGrid w:val="0"/>
        <w:spacing w:line="360" w:lineRule="auto"/>
        <w:ind w:firstLine="422" w:firstLineChars="201"/>
        <w:rPr>
          <w:rFonts w:ascii="宋体" w:hAnsi="宋体"/>
          <w:bCs/>
          <w:snapToGrid w:val="0"/>
          <w:kern w:val="0"/>
          <w:szCs w:val="21"/>
        </w:rPr>
      </w:pPr>
      <w:r>
        <w:rPr>
          <w:rFonts w:hint="eastAsia" w:ascii="宋体" w:hAnsi="宋体"/>
          <w:bCs/>
          <w:snapToGrid w:val="0"/>
          <w:kern w:val="0"/>
          <w:szCs w:val="21"/>
        </w:rPr>
        <w:t xml:space="preserve">（3）备注栏注明“拒绝进口”的产品不接受投标人选用进口产品参与投标；注明“接受进口”的产品允许投标人选用进口产品参与投标，但不排斥国内产品。 </w:t>
      </w:r>
    </w:p>
    <w:p w14:paraId="38AF902A">
      <w:pPr>
        <w:adjustRightInd w:val="0"/>
        <w:snapToGrid w:val="0"/>
        <w:spacing w:line="360" w:lineRule="auto"/>
        <w:ind w:firstLine="422" w:firstLineChars="201"/>
        <w:rPr>
          <w:rFonts w:ascii="宋体" w:hAnsi="宋体"/>
          <w:bCs/>
          <w:snapToGrid w:val="0"/>
          <w:kern w:val="0"/>
          <w:szCs w:val="21"/>
        </w:rPr>
      </w:pPr>
      <w:r>
        <w:rPr>
          <w:rFonts w:hint="eastAsia" w:ascii="宋体" w:hAnsi="宋体"/>
          <w:bCs/>
          <w:snapToGrid w:val="0"/>
          <w:kern w:val="0"/>
          <w:szCs w:val="21"/>
        </w:rPr>
        <w:t>（4）进口产品是指通过中国海关报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号文”和“财办库【2008】248号文”的相关规定为准。</w:t>
      </w:r>
    </w:p>
    <w:p w14:paraId="26215AE2">
      <w:pPr>
        <w:spacing w:line="360" w:lineRule="auto"/>
        <w:ind w:left="2" w:firstLine="484" w:firstLineChars="201"/>
        <w:rPr>
          <w:rFonts w:ascii="宋体" w:hAnsi="宋体"/>
          <w:b/>
          <w:bCs/>
          <w:snapToGrid w:val="0"/>
          <w:kern w:val="0"/>
          <w:sz w:val="24"/>
        </w:rPr>
      </w:pPr>
    </w:p>
    <w:p w14:paraId="62380EC1">
      <w:pPr>
        <w:numPr>
          <w:ilvl w:val="0"/>
          <w:numId w:val="4"/>
        </w:numPr>
        <w:spacing w:line="360" w:lineRule="auto"/>
        <w:rPr>
          <w:rFonts w:hint="eastAsia" w:ascii="宋体" w:hAnsi="宋体"/>
          <w:b/>
          <w:bCs/>
          <w:snapToGrid w:val="0"/>
          <w:kern w:val="0"/>
          <w:sz w:val="24"/>
        </w:rPr>
      </w:pPr>
      <w:r>
        <w:rPr>
          <w:rFonts w:hint="eastAsia" w:ascii="宋体" w:hAnsi="宋体"/>
          <w:b/>
          <w:bCs/>
          <w:snapToGrid w:val="0"/>
          <w:kern w:val="0"/>
          <w:sz w:val="24"/>
        </w:rPr>
        <w:t>技术要求</w:t>
      </w:r>
    </w:p>
    <w:p w14:paraId="77904EFA">
      <w:pPr>
        <w:keepNext w:val="0"/>
        <w:keepLines w:val="0"/>
        <w:pageBreakBefore w:val="0"/>
        <w:widowControl w:val="0"/>
        <w:numPr>
          <w:ilvl w:val="0"/>
          <w:numId w:val="0"/>
        </w:numPr>
        <w:kinsoku/>
        <w:wordWrap/>
        <w:overflowPunct/>
        <w:topLinePunct w:val="0"/>
        <w:autoSpaceDE/>
        <w:autoSpaceDN/>
        <w:bidi w:val="0"/>
        <w:snapToGrid/>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说明：</w:t>
      </w:r>
      <w:r>
        <w:rPr>
          <w:rFonts w:hint="eastAsia" w:ascii="宋体" w:hAnsi="宋体" w:eastAsia="宋体" w:cs="宋体"/>
          <w:sz w:val="21"/>
          <w:szCs w:val="21"/>
          <w:lang w:val="en-US" w:eastAsia="zh-CN"/>
        </w:rPr>
        <w:t>1、技术参数中涉及固定数值的，投标响应内容与该参数中的数值不等同者，均视为负偏离（例如：变焦：1.5倍，投标响应为：变焦：1.2倍或1.6倍或1.2倍-1.5倍等情形，与招标要求不等同的，均视为负偏离）。</w:t>
      </w:r>
    </w:p>
    <w:p w14:paraId="54C7097D">
      <w:pPr>
        <w:keepNext w:val="0"/>
        <w:keepLines w:val="0"/>
        <w:pageBreakBefore w:val="0"/>
        <w:widowControl w:val="0"/>
        <w:numPr>
          <w:ilvl w:val="0"/>
          <w:numId w:val="5"/>
        </w:numPr>
        <w:kinsoku/>
        <w:wordWrap/>
        <w:overflowPunct/>
        <w:topLinePunct w:val="0"/>
        <w:autoSpaceDE/>
        <w:autoSpaceDN/>
        <w:bidi w:val="0"/>
        <w:snapToGrid/>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技术参数中涉及的数值设置下限值或上限值要求的，投标响应内容存在不满足数值要求可能情形的均视为负偏离（例如：变焦：</w:t>
      </w:r>
      <w:r>
        <w:rPr>
          <w:rFonts w:hint="eastAsia" w:ascii="宋体" w:hAnsi="宋体" w:eastAsia="宋体" w:cs="宋体"/>
          <w:b w:val="0"/>
          <w:bCs/>
          <w:sz w:val="21"/>
          <w:szCs w:val="21"/>
        </w:rPr>
        <w:t>≥</w:t>
      </w:r>
      <w:r>
        <w:rPr>
          <w:rFonts w:hint="eastAsia" w:ascii="宋体" w:hAnsi="宋体" w:eastAsia="宋体" w:cs="宋体"/>
          <w:sz w:val="21"/>
          <w:szCs w:val="21"/>
          <w:lang w:val="en-US" w:eastAsia="zh-CN"/>
        </w:rPr>
        <w:t>1.5倍，投标响应为：变焦：</w:t>
      </w:r>
      <w:r>
        <w:rPr>
          <w:rFonts w:hint="eastAsia" w:ascii="宋体" w:hAnsi="宋体" w:eastAsia="宋体" w:cs="宋体"/>
          <w:b w:val="0"/>
          <w:bCs/>
          <w:sz w:val="21"/>
          <w:szCs w:val="21"/>
        </w:rPr>
        <w:t>≥</w:t>
      </w:r>
      <w:r>
        <w:rPr>
          <w:rFonts w:hint="eastAsia" w:ascii="宋体" w:hAnsi="宋体" w:eastAsia="宋体" w:cs="宋体"/>
          <w:sz w:val="21"/>
          <w:szCs w:val="21"/>
          <w:lang w:val="en-US" w:eastAsia="zh-CN"/>
        </w:rPr>
        <w:t>1.2倍或1.2倍-1.5倍等情形，存在低于1.5倍的可能的，均视为负偏离；如投标响应为变焦</w:t>
      </w:r>
      <w:r>
        <w:rPr>
          <w:rFonts w:hint="eastAsia" w:ascii="宋体" w:hAnsi="宋体" w:eastAsia="宋体" w:cs="宋体"/>
          <w:b w:val="0"/>
          <w:bCs/>
          <w:sz w:val="21"/>
          <w:szCs w:val="21"/>
        </w:rPr>
        <w:t>≥</w:t>
      </w:r>
      <w:r>
        <w:rPr>
          <w:rFonts w:hint="eastAsia" w:ascii="宋体" w:hAnsi="宋体" w:eastAsia="宋体" w:cs="宋体"/>
          <w:sz w:val="21"/>
          <w:szCs w:val="21"/>
          <w:lang w:val="en-US" w:eastAsia="zh-CN"/>
        </w:rPr>
        <w:t>1.</w:t>
      </w:r>
      <w:r>
        <w:rPr>
          <w:rFonts w:hint="eastAsia" w:ascii="宋体" w:hAnsi="宋体" w:cs="宋体"/>
          <w:sz w:val="21"/>
          <w:szCs w:val="21"/>
          <w:lang w:val="en-US" w:eastAsia="zh-CN"/>
        </w:rPr>
        <w:t>6</w:t>
      </w:r>
      <w:r>
        <w:rPr>
          <w:rFonts w:hint="eastAsia" w:ascii="宋体" w:hAnsi="宋体" w:eastAsia="宋体" w:cs="宋体"/>
          <w:sz w:val="21"/>
          <w:szCs w:val="21"/>
          <w:lang w:val="en-US" w:eastAsia="zh-CN"/>
        </w:rPr>
        <w:t>倍</w:t>
      </w:r>
      <w:r>
        <w:rPr>
          <w:rFonts w:hint="eastAsia" w:ascii="宋体" w:hAnsi="宋体" w:cs="宋体"/>
          <w:sz w:val="21"/>
          <w:szCs w:val="21"/>
          <w:lang w:val="en-US" w:eastAsia="zh-CN"/>
        </w:rPr>
        <w:t>，视为正偏离</w:t>
      </w:r>
      <w:r>
        <w:rPr>
          <w:rFonts w:hint="eastAsia" w:ascii="宋体" w:hAnsi="宋体" w:eastAsia="宋体" w:cs="宋体"/>
          <w:sz w:val="21"/>
          <w:szCs w:val="21"/>
          <w:lang w:val="en-US" w:eastAsia="zh-CN"/>
        </w:rPr>
        <w:t>）。</w:t>
      </w:r>
    </w:p>
    <w:p w14:paraId="2AB1BF7C">
      <w:pPr>
        <w:keepNext w:val="0"/>
        <w:keepLines w:val="0"/>
        <w:pageBreakBefore w:val="0"/>
        <w:widowControl w:val="0"/>
        <w:numPr>
          <w:ilvl w:val="0"/>
          <w:numId w:val="5"/>
        </w:numPr>
        <w:kinsoku/>
        <w:wordWrap/>
        <w:overflowPunct/>
        <w:topLinePunct w:val="0"/>
        <w:autoSpaceDE/>
        <w:autoSpaceDN/>
        <w:bidi w:val="0"/>
        <w:snapToGrid/>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涉及区间的技术</w:t>
      </w:r>
      <w:r>
        <w:rPr>
          <w:rFonts w:hint="eastAsia" w:ascii="宋体" w:hAnsi="宋体" w:cs="宋体"/>
          <w:sz w:val="21"/>
          <w:szCs w:val="21"/>
          <w:lang w:val="en-US" w:eastAsia="zh-CN"/>
        </w:rPr>
        <w:t>参数</w:t>
      </w:r>
      <w:r>
        <w:rPr>
          <w:rFonts w:hint="eastAsia" w:ascii="宋体" w:hAnsi="宋体" w:eastAsia="宋体" w:cs="宋体"/>
          <w:sz w:val="21"/>
          <w:szCs w:val="21"/>
          <w:lang w:val="en-US" w:eastAsia="zh-CN"/>
        </w:rPr>
        <w:t>，除特别注明以外，所投产品范围涵盖对应的区间即认定为满足该项技术要求。例：区间要求为5-20ML, 所投产品范围最小值≤5ML，范围最大值≥20ML，即为满足该项技术要求。</w:t>
      </w:r>
    </w:p>
    <w:p w14:paraId="5509BDDE">
      <w:pPr>
        <w:keepNext w:val="0"/>
        <w:keepLines w:val="0"/>
        <w:pageBreakBefore w:val="0"/>
        <w:widowControl w:val="0"/>
        <w:numPr>
          <w:ilvl w:val="0"/>
          <w:numId w:val="0"/>
        </w:numPr>
        <w:kinsoku/>
        <w:wordWrap/>
        <w:overflowPunct/>
        <w:topLinePunct w:val="0"/>
        <w:autoSpaceDE/>
        <w:autoSpaceDN/>
        <w:bidi w:val="0"/>
        <w:snapToGrid/>
        <w:spacing w:line="360" w:lineRule="auto"/>
        <w:rPr>
          <w:b/>
          <w:bCs/>
        </w:rPr>
      </w:pPr>
      <w:r>
        <w:rPr>
          <w:rFonts w:hint="eastAsia" w:ascii="宋体" w:hAnsi="宋体" w:eastAsia="宋体" w:cs="宋体"/>
          <w:b/>
          <w:bCs/>
          <w:sz w:val="21"/>
          <w:szCs w:val="21"/>
          <w:lang w:val="en-US" w:eastAsia="zh-CN"/>
        </w:rPr>
        <w:t>注：如技术参数中关于数值未作说明的，按上述规定认定负偏离情形；如技术参数中关于数值</w:t>
      </w:r>
      <w:r>
        <w:rPr>
          <w:rFonts w:hint="eastAsia" w:ascii="宋体" w:hAnsi="宋体" w:cs="宋体"/>
          <w:b/>
          <w:bCs/>
          <w:sz w:val="21"/>
          <w:szCs w:val="21"/>
          <w:lang w:val="en-US" w:eastAsia="zh-CN"/>
        </w:rPr>
        <w:t>作出说明且与上述规定存在冲突或不一致的，以技术参数中的具体</w:t>
      </w:r>
      <w:r>
        <w:rPr>
          <w:rFonts w:hint="eastAsia" w:ascii="宋体" w:hAnsi="宋体" w:eastAsia="宋体" w:cs="宋体"/>
          <w:b/>
          <w:bCs/>
          <w:sz w:val="21"/>
          <w:szCs w:val="21"/>
          <w:lang w:val="en-US" w:eastAsia="zh-CN"/>
        </w:rPr>
        <w:t>要求</w:t>
      </w:r>
      <w:r>
        <w:rPr>
          <w:rFonts w:hint="eastAsia" w:ascii="宋体" w:hAnsi="宋体" w:cs="宋体"/>
          <w:b/>
          <w:bCs/>
          <w:sz w:val="21"/>
          <w:szCs w:val="21"/>
          <w:lang w:val="en-US" w:eastAsia="zh-CN"/>
        </w:rPr>
        <w:t>为准。</w:t>
      </w:r>
    </w:p>
    <w:tbl>
      <w:tblPr>
        <w:tblStyle w:val="50"/>
        <w:tblW w:w="96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772"/>
        <w:gridCol w:w="6945"/>
      </w:tblGrid>
      <w:tr w14:paraId="6DC6B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900" w:type="dxa"/>
            <w:vAlign w:val="center"/>
          </w:tcPr>
          <w:p w14:paraId="7508F21A">
            <w:pPr>
              <w:spacing w:after="60"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1772" w:type="dxa"/>
            <w:vAlign w:val="center"/>
          </w:tcPr>
          <w:p w14:paraId="05BC5ACC">
            <w:pPr>
              <w:widowControl/>
              <w:spacing w:after="60"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货物名称</w:t>
            </w:r>
          </w:p>
        </w:tc>
        <w:tc>
          <w:tcPr>
            <w:tcW w:w="6945" w:type="dxa"/>
            <w:vAlign w:val="center"/>
          </w:tcPr>
          <w:p w14:paraId="2050676F">
            <w:pPr>
              <w:spacing w:after="60"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招标技术参数要求</w:t>
            </w:r>
          </w:p>
        </w:tc>
      </w:tr>
      <w:tr w14:paraId="66330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0" w:hRule="atLeast"/>
          <w:jc w:val="center"/>
        </w:trPr>
        <w:tc>
          <w:tcPr>
            <w:tcW w:w="900" w:type="dxa"/>
            <w:vMerge w:val="restart"/>
            <w:vAlign w:val="center"/>
          </w:tcPr>
          <w:p w14:paraId="455FB84D">
            <w:pPr>
              <w:spacing w:after="60"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1772" w:type="dxa"/>
            <w:vMerge w:val="restart"/>
            <w:vAlign w:val="center"/>
          </w:tcPr>
          <w:p w14:paraId="27AFCF13">
            <w:pPr>
              <w:spacing w:after="60" w:line="360" w:lineRule="auto"/>
              <w:rPr>
                <w:rFonts w:asciiTheme="minorEastAsia" w:hAnsiTheme="minorEastAsia" w:eastAsiaTheme="minorEastAsia"/>
                <w:b/>
                <w:szCs w:val="21"/>
              </w:rPr>
            </w:pPr>
            <w:r>
              <w:rPr>
                <w:rFonts w:hint="eastAsia" w:asciiTheme="minorEastAsia" w:hAnsiTheme="minorEastAsia" w:eastAsiaTheme="minorEastAsia"/>
                <w:szCs w:val="21"/>
                <w:lang w:val="en-US" w:eastAsia="zh-CN"/>
              </w:rPr>
              <w:t>深圳市宝安区福永人民医院</w:t>
            </w:r>
            <w:r>
              <w:rPr>
                <w:rFonts w:hint="eastAsia" w:asciiTheme="minorEastAsia" w:hAnsiTheme="minorEastAsia" w:eastAsiaTheme="minorEastAsia"/>
                <w:szCs w:val="21"/>
                <w:lang w:eastAsia="zh-CN"/>
              </w:rPr>
              <w:t>视野计采购</w:t>
            </w:r>
          </w:p>
        </w:tc>
        <w:tc>
          <w:tcPr>
            <w:tcW w:w="6945" w:type="dxa"/>
          </w:tcPr>
          <w:p w14:paraId="467B55AB">
            <w:pPr>
              <w:spacing w:after="60" w:line="360" w:lineRule="auto"/>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功能要求：用于评估视野的完整性及异常情况，通过检测旁中心暗点、鼻侧阶梯等特征性视野缺损，辅助诊断青光眼，评估视神经损伤程度和治疗效果。</w:t>
            </w:r>
          </w:p>
        </w:tc>
      </w:tr>
      <w:tr w14:paraId="2C5A9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14:paraId="3DF8E308">
            <w:pPr>
              <w:spacing w:after="60" w:line="360" w:lineRule="auto"/>
              <w:jc w:val="center"/>
              <w:rPr>
                <w:rFonts w:asciiTheme="minorEastAsia" w:hAnsiTheme="minorEastAsia" w:eastAsiaTheme="minorEastAsia"/>
                <w:szCs w:val="21"/>
              </w:rPr>
            </w:pPr>
          </w:p>
        </w:tc>
        <w:tc>
          <w:tcPr>
            <w:tcW w:w="1772" w:type="dxa"/>
            <w:vMerge w:val="continue"/>
            <w:vAlign w:val="center"/>
          </w:tcPr>
          <w:p w14:paraId="1DEDAE07">
            <w:pPr>
              <w:spacing w:after="60" w:line="360" w:lineRule="auto"/>
              <w:rPr>
                <w:rFonts w:asciiTheme="minorEastAsia" w:hAnsiTheme="minorEastAsia" w:eastAsiaTheme="minorEastAsia"/>
                <w:b/>
                <w:szCs w:val="21"/>
              </w:rPr>
            </w:pPr>
          </w:p>
        </w:tc>
        <w:tc>
          <w:tcPr>
            <w:tcW w:w="6945" w:type="dxa"/>
          </w:tcPr>
          <w:p w14:paraId="6108A872">
            <w:pPr>
              <w:spacing w:after="60" w:line="360" w:lineRule="auto"/>
              <w:rPr>
                <w:rFonts w:asciiTheme="minorEastAsia" w:hAnsiTheme="minorEastAsia" w:eastAsiaTheme="minorEastAsia"/>
                <w:szCs w:val="21"/>
              </w:rPr>
            </w:pPr>
            <w:r>
              <w:rPr>
                <w:rFonts w:hint="eastAsia" w:asciiTheme="minorEastAsia" w:hAnsiTheme="minorEastAsia" w:eastAsiaTheme="minorEastAsia"/>
                <w:szCs w:val="21"/>
              </w:rPr>
              <w:t>1.1</w:t>
            </w:r>
            <w:r>
              <w:rPr>
                <w:rFonts w:hint="eastAsia" w:asciiTheme="minorEastAsia" w:hAnsiTheme="minorEastAsia" w:eastAsiaTheme="minorEastAsia"/>
                <w:szCs w:val="21"/>
                <w:lang w:val="en-US" w:eastAsia="zh-CN"/>
              </w:rPr>
              <w:t xml:space="preserve"> </w:t>
            </w:r>
            <w:r>
              <w:rPr>
                <w:rFonts w:hint="eastAsia" w:asciiTheme="minorEastAsia" w:hAnsiTheme="minorEastAsia" w:eastAsiaTheme="minorEastAsia"/>
                <w:szCs w:val="21"/>
              </w:rPr>
              <w:t>特点：具备 160°全视野覆盖能力，基于 Bayesian（贝叶斯）测试技术，采用快速阈值测试策略，搭载闪烁测试程序，可精准检测出早期视野缺失。</w:t>
            </w:r>
          </w:p>
        </w:tc>
      </w:tr>
      <w:tr w14:paraId="748ED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14:paraId="4905F93A">
            <w:pPr>
              <w:spacing w:after="60" w:line="360" w:lineRule="auto"/>
              <w:jc w:val="center"/>
              <w:rPr>
                <w:rFonts w:asciiTheme="minorEastAsia" w:hAnsiTheme="minorEastAsia" w:eastAsiaTheme="minorEastAsia"/>
                <w:szCs w:val="21"/>
              </w:rPr>
            </w:pPr>
          </w:p>
        </w:tc>
        <w:tc>
          <w:tcPr>
            <w:tcW w:w="1772" w:type="dxa"/>
            <w:vMerge w:val="continue"/>
          </w:tcPr>
          <w:p w14:paraId="34FE2A8A">
            <w:pPr>
              <w:spacing w:after="60" w:line="360" w:lineRule="auto"/>
              <w:rPr>
                <w:rFonts w:asciiTheme="minorEastAsia" w:hAnsiTheme="minorEastAsia" w:eastAsiaTheme="minorEastAsia"/>
                <w:b/>
                <w:szCs w:val="21"/>
              </w:rPr>
            </w:pPr>
          </w:p>
        </w:tc>
        <w:tc>
          <w:tcPr>
            <w:tcW w:w="6945" w:type="dxa"/>
          </w:tcPr>
          <w:p w14:paraId="232537CA">
            <w:pPr>
              <w:spacing w:after="60" w:line="360" w:lineRule="auto"/>
              <w:rPr>
                <w:rFonts w:hint="eastAsia" w:asciiTheme="minorEastAsia" w:hAnsiTheme="minorEastAsia" w:eastAsiaTheme="minorEastAsia"/>
                <w:szCs w:val="21"/>
                <w:lang w:eastAsia="zh-CN"/>
              </w:rPr>
            </w:pPr>
            <w:r>
              <w:rPr>
                <w:rFonts w:hint="eastAsia" w:asciiTheme="minorEastAsia" w:hAnsiTheme="minorEastAsia" w:eastAsiaTheme="minorEastAsia"/>
                <w:szCs w:val="21"/>
              </w:rPr>
              <w:t>1.2刺激器：弧形碗屏，半径</w:t>
            </w:r>
            <w:r>
              <w:rPr>
                <w:rFonts w:hint="eastAsia"/>
                <w:lang w:val="en-US" w:eastAsia="zh-CN"/>
              </w:rPr>
              <w:t>≥</w:t>
            </w:r>
            <w:r>
              <w:rPr>
                <w:rFonts w:hint="eastAsia" w:asciiTheme="minorEastAsia" w:hAnsiTheme="minorEastAsia" w:eastAsiaTheme="minorEastAsia"/>
                <w:szCs w:val="21"/>
              </w:rPr>
              <w:t>30cm集成扩散面</w:t>
            </w:r>
            <w:r>
              <w:rPr>
                <w:rFonts w:hint="eastAsia" w:asciiTheme="minorEastAsia" w:hAnsiTheme="minorEastAsia" w:eastAsiaTheme="minorEastAsia"/>
                <w:szCs w:val="21"/>
                <w:lang w:eastAsia="zh-CN"/>
              </w:rPr>
              <w:t>。</w:t>
            </w:r>
          </w:p>
        </w:tc>
      </w:tr>
      <w:tr w14:paraId="3078B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14:paraId="51B0116C">
            <w:pPr>
              <w:spacing w:after="60" w:line="360" w:lineRule="auto"/>
              <w:jc w:val="center"/>
              <w:rPr>
                <w:rFonts w:asciiTheme="minorEastAsia" w:hAnsiTheme="minorEastAsia" w:eastAsiaTheme="minorEastAsia"/>
                <w:szCs w:val="21"/>
              </w:rPr>
            </w:pPr>
          </w:p>
        </w:tc>
        <w:tc>
          <w:tcPr>
            <w:tcW w:w="1772" w:type="dxa"/>
            <w:vMerge w:val="continue"/>
          </w:tcPr>
          <w:p w14:paraId="083BFA3F">
            <w:pPr>
              <w:spacing w:after="60" w:line="360" w:lineRule="auto"/>
              <w:rPr>
                <w:rFonts w:asciiTheme="minorEastAsia" w:hAnsiTheme="minorEastAsia" w:eastAsiaTheme="minorEastAsia"/>
                <w:b/>
                <w:szCs w:val="21"/>
              </w:rPr>
            </w:pPr>
          </w:p>
        </w:tc>
        <w:tc>
          <w:tcPr>
            <w:tcW w:w="6945" w:type="dxa"/>
          </w:tcPr>
          <w:p w14:paraId="02370B1A">
            <w:pPr>
              <w:spacing w:after="60" w:line="360" w:lineRule="auto"/>
              <w:rPr>
                <w:rFonts w:hint="eastAsia" w:asciiTheme="minorEastAsia" w:hAnsiTheme="minorEastAsia" w:eastAsiaTheme="minorEastAsia"/>
                <w:szCs w:val="21"/>
              </w:rPr>
            </w:pPr>
            <w:r>
              <w:rPr>
                <w:rFonts w:hint="eastAsia" w:asciiTheme="minorEastAsia" w:hAnsiTheme="minorEastAsia" w:eastAsiaTheme="minorEastAsia"/>
                <w:b/>
                <w:bCs/>
                <w:szCs w:val="21"/>
                <w:lang w:val="en-US" w:eastAsia="zh-CN"/>
              </w:rPr>
              <w:t>▲1.3 测试模块</w:t>
            </w:r>
            <w:r>
              <w:rPr>
                <w:rFonts w:hint="eastAsia" w:ascii="宋体" w:hAnsi="宋体" w:eastAsia="宋体" w:cs="宋体"/>
                <w:b/>
                <w:bCs/>
                <w:sz w:val="24"/>
                <w:szCs w:val="24"/>
                <w:lang w:val="en-US" w:eastAsia="zh-CN"/>
              </w:rPr>
              <w:t>≧15种</w:t>
            </w:r>
            <w:r>
              <w:rPr>
                <w:rFonts w:hint="eastAsia"/>
                <w:b/>
                <w:bCs/>
              </w:rPr>
              <w:t>提供产品彩页或产品说明书关键页（相关参数在证明材料中标注）</w:t>
            </w:r>
            <w:r>
              <w:rPr>
                <w:rFonts w:hint="eastAsia" w:asciiTheme="minorEastAsia" w:hAnsiTheme="minorEastAsia" w:eastAsiaTheme="minorEastAsia"/>
                <w:b/>
                <w:bCs/>
                <w:szCs w:val="21"/>
                <w:lang w:val="en-US" w:eastAsia="zh-CN"/>
              </w:rPr>
              <w:t>。</w:t>
            </w:r>
          </w:p>
        </w:tc>
      </w:tr>
      <w:tr w14:paraId="75231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14:paraId="0CC3F6C8">
            <w:pPr>
              <w:spacing w:after="60" w:line="360" w:lineRule="auto"/>
              <w:jc w:val="center"/>
              <w:rPr>
                <w:rFonts w:asciiTheme="minorEastAsia" w:hAnsiTheme="minorEastAsia" w:eastAsiaTheme="minorEastAsia"/>
                <w:szCs w:val="21"/>
              </w:rPr>
            </w:pPr>
          </w:p>
        </w:tc>
        <w:tc>
          <w:tcPr>
            <w:tcW w:w="1772" w:type="dxa"/>
            <w:vMerge w:val="continue"/>
          </w:tcPr>
          <w:p w14:paraId="5773AA70">
            <w:pPr>
              <w:spacing w:after="60" w:line="360" w:lineRule="auto"/>
              <w:rPr>
                <w:rFonts w:asciiTheme="minorEastAsia" w:hAnsiTheme="minorEastAsia" w:eastAsiaTheme="minorEastAsia"/>
                <w:b/>
                <w:szCs w:val="21"/>
              </w:rPr>
            </w:pPr>
          </w:p>
        </w:tc>
        <w:tc>
          <w:tcPr>
            <w:tcW w:w="6945" w:type="dxa"/>
          </w:tcPr>
          <w:p w14:paraId="7BE20B94">
            <w:pPr>
              <w:spacing w:after="60" w:line="360" w:lineRule="auto"/>
              <w:rPr>
                <w:rFonts w:hint="eastAsia" w:asciiTheme="minorEastAsia" w:hAnsiTheme="minorEastAsia" w:eastAsiaTheme="minorEastAsia"/>
                <w:b w:val="0"/>
                <w:bCs w:val="0"/>
                <w:szCs w:val="21"/>
              </w:rPr>
            </w:pPr>
            <w:r>
              <w:rPr>
                <w:rFonts w:hint="eastAsia" w:asciiTheme="minorEastAsia" w:hAnsiTheme="minorEastAsia" w:eastAsiaTheme="minorEastAsia"/>
                <w:b w:val="0"/>
                <w:bCs w:val="0"/>
                <w:szCs w:val="21"/>
                <w:lang w:val="en-US" w:eastAsia="zh-CN"/>
              </w:rPr>
              <w:t>1.3.1双眼单视30°/40°，21-128测试点。</w:t>
            </w:r>
          </w:p>
        </w:tc>
      </w:tr>
      <w:tr w14:paraId="41522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14:paraId="0470DA53">
            <w:pPr>
              <w:spacing w:after="60" w:line="360" w:lineRule="auto"/>
              <w:jc w:val="center"/>
              <w:rPr>
                <w:rFonts w:asciiTheme="minorEastAsia" w:hAnsiTheme="minorEastAsia" w:eastAsiaTheme="minorEastAsia"/>
                <w:szCs w:val="21"/>
              </w:rPr>
            </w:pPr>
          </w:p>
        </w:tc>
        <w:tc>
          <w:tcPr>
            <w:tcW w:w="1772" w:type="dxa"/>
            <w:vMerge w:val="continue"/>
          </w:tcPr>
          <w:p w14:paraId="0B7CD5E7">
            <w:pPr>
              <w:spacing w:after="60" w:line="360" w:lineRule="auto"/>
              <w:rPr>
                <w:rFonts w:asciiTheme="minorEastAsia" w:hAnsiTheme="minorEastAsia" w:eastAsiaTheme="minorEastAsia"/>
                <w:b/>
                <w:szCs w:val="21"/>
              </w:rPr>
            </w:pPr>
          </w:p>
        </w:tc>
        <w:tc>
          <w:tcPr>
            <w:tcW w:w="6945" w:type="dxa"/>
          </w:tcPr>
          <w:p w14:paraId="47F9F9A7">
            <w:pPr>
              <w:spacing w:after="60" w:line="360" w:lineRule="auto"/>
              <w:rPr>
                <w:rFonts w:hint="eastAsia" w:asciiTheme="minorEastAsia" w:hAnsiTheme="minorEastAsia" w:eastAsiaTheme="minorEastAsia"/>
                <w:b w:val="0"/>
                <w:bCs w:val="0"/>
                <w:szCs w:val="21"/>
              </w:rPr>
            </w:pPr>
            <w:r>
              <w:rPr>
                <w:rFonts w:hint="eastAsia" w:asciiTheme="minorEastAsia" w:hAnsiTheme="minorEastAsia" w:eastAsiaTheme="minorEastAsia"/>
                <w:b w:val="0"/>
                <w:bCs w:val="0"/>
                <w:szCs w:val="21"/>
                <w:lang w:val="en-US" w:eastAsia="zh-CN"/>
              </w:rPr>
              <w:t>1.3.2双眼驾驶员测试：80°，119测试点。</w:t>
            </w:r>
          </w:p>
        </w:tc>
      </w:tr>
      <w:tr w14:paraId="30FC5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14:paraId="19E3318F">
            <w:pPr>
              <w:spacing w:after="60" w:line="360" w:lineRule="auto"/>
              <w:jc w:val="center"/>
              <w:rPr>
                <w:rFonts w:asciiTheme="minorEastAsia" w:hAnsiTheme="minorEastAsia" w:eastAsiaTheme="minorEastAsia"/>
                <w:szCs w:val="21"/>
              </w:rPr>
            </w:pPr>
          </w:p>
        </w:tc>
        <w:tc>
          <w:tcPr>
            <w:tcW w:w="1772" w:type="dxa"/>
            <w:vMerge w:val="continue"/>
          </w:tcPr>
          <w:p w14:paraId="6A04B21E">
            <w:pPr>
              <w:spacing w:after="60" w:line="360" w:lineRule="auto"/>
              <w:rPr>
                <w:rFonts w:asciiTheme="minorEastAsia" w:hAnsiTheme="minorEastAsia" w:eastAsiaTheme="minorEastAsia"/>
                <w:b/>
                <w:szCs w:val="21"/>
              </w:rPr>
            </w:pPr>
          </w:p>
        </w:tc>
        <w:tc>
          <w:tcPr>
            <w:tcW w:w="6945" w:type="dxa"/>
          </w:tcPr>
          <w:p w14:paraId="49D7F483">
            <w:pPr>
              <w:spacing w:after="60" w:line="360" w:lineRule="auto"/>
              <w:rPr>
                <w:rFonts w:hint="eastAsia" w:asciiTheme="minorEastAsia" w:hAnsiTheme="minorEastAsia" w:eastAsiaTheme="minorEastAsia"/>
                <w:b w:val="0"/>
                <w:bCs w:val="0"/>
                <w:szCs w:val="21"/>
                <w:lang w:val="en-US" w:eastAsia="zh-CN"/>
              </w:rPr>
            </w:pPr>
            <w:r>
              <w:rPr>
                <w:rFonts w:hint="eastAsia" w:asciiTheme="minorEastAsia" w:hAnsiTheme="minorEastAsia" w:eastAsiaTheme="minorEastAsia"/>
                <w:b w:val="0"/>
                <w:bCs w:val="0"/>
                <w:szCs w:val="21"/>
                <w:lang w:val="en-US" w:eastAsia="zh-CN"/>
              </w:rPr>
              <w:t>1.3.3中央22A：22°，45-96测试点。</w:t>
            </w:r>
          </w:p>
        </w:tc>
      </w:tr>
      <w:tr w14:paraId="400F1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14:paraId="2487BEB4">
            <w:pPr>
              <w:spacing w:after="60" w:line="360" w:lineRule="auto"/>
              <w:jc w:val="center"/>
              <w:rPr>
                <w:rFonts w:asciiTheme="minorEastAsia" w:hAnsiTheme="minorEastAsia" w:eastAsiaTheme="minorEastAsia"/>
                <w:szCs w:val="21"/>
              </w:rPr>
            </w:pPr>
          </w:p>
        </w:tc>
        <w:tc>
          <w:tcPr>
            <w:tcW w:w="1772" w:type="dxa"/>
            <w:vMerge w:val="continue"/>
          </w:tcPr>
          <w:p w14:paraId="5F0301AA">
            <w:pPr>
              <w:spacing w:after="60" w:line="360" w:lineRule="auto"/>
              <w:rPr>
                <w:rFonts w:asciiTheme="minorEastAsia" w:hAnsiTheme="minorEastAsia" w:eastAsiaTheme="minorEastAsia"/>
                <w:b/>
                <w:szCs w:val="21"/>
              </w:rPr>
            </w:pPr>
          </w:p>
        </w:tc>
        <w:tc>
          <w:tcPr>
            <w:tcW w:w="6945" w:type="dxa"/>
          </w:tcPr>
          <w:p w14:paraId="5CE51BFC">
            <w:pPr>
              <w:spacing w:after="60" w:line="360" w:lineRule="auto"/>
              <w:rPr>
                <w:rFonts w:hint="eastAsia" w:asciiTheme="minorEastAsia" w:hAnsiTheme="minorEastAsia" w:eastAsiaTheme="minorEastAsia"/>
                <w:b w:val="0"/>
                <w:bCs w:val="0"/>
                <w:szCs w:val="21"/>
                <w:lang w:val="en-US" w:eastAsia="zh-CN"/>
              </w:rPr>
            </w:pPr>
            <w:r>
              <w:rPr>
                <w:rFonts w:hint="eastAsia" w:asciiTheme="minorEastAsia" w:hAnsiTheme="minorEastAsia" w:eastAsiaTheme="minorEastAsia"/>
                <w:b w:val="0"/>
                <w:bCs w:val="0"/>
                <w:szCs w:val="21"/>
                <w:lang w:val="en-US" w:eastAsia="zh-CN"/>
              </w:rPr>
              <w:t>1.3.4中央30°: 100测试点。</w:t>
            </w:r>
          </w:p>
        </w:tc>
      </w:tr>
      <w:tr w14:paraId="69B68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14:paraId="56FC1606">
            <w:pPr>
              <w:spacing w:after="60" w:line="360" w:lineRule="auto"/>
              <w:jc w:val="center"/>
              <w:rPr>
                <w:rFonts w:asciiTheme="minorEastAsia" w:hAnsiTheme="minorEastAsia" w:eastAsiaTheme="minorEastAsia"/>
                <w:szCs w:val="21"/>
              </w:rPr>
            </w:pPr>
          </w:p>
        </w:tc>
        <w:tc>
          <w:tcPr>
            <w:tcW w:w="1772" w:type="dxa"/>
            <w:vMerge w:val="continue"/>
          </w:tcPr>
          <w:p w14:paraId="21157D63">
            <w:pPr>
              <w:spacing w:after="60" w:line="360" w:lineRule="auto"/>
              <w:rPr>
                <w:rFonts w:asciiTheme="minorEastAsia" w:hAnsiTheme="minorEastAsia" w:eastAsiaTheme="minorEastAsia"/>
                <w:b/>
                <w:szCs w:val="21"/>
              </w:rPr>
            </w:pPr>
          </w:p>
        </w:tc>
        <w:tc>
          <w:tcPr>
            <w:tcW w:w="6945" w:type="dxa"/>
          </w:tcPr>
          <w:p w14:paraId="253E0002">
            <w:pPr>
              <w:spacing w:after="60" w:line="360" w:lineRule="auto"/>
              <w:rPr>
                <w:rFonts w:hint="eastAsia" w:asciiTheme="minorEastAsia" w:hAnsiTheme="minorEastAsia" w:eastAsiaTheme="minorEastAsia"/>
                <w:b w:val="0"/>
                <w:bCs w:val="0"/>
                <w:szCs w:val="21"/>
                <w:lang w:val="en-US" w:eastAsia="zh-CN"/>
              </w:rPr>
            </w:pPr>
            <w:r>
              <w:rPr>
                <w:rFonts w:hint="eastAsia" w:asciiTheme="minorEastAsia" w:hAnsiTheme="minorEastAsia" w:eastAsiaTheme="minorEastAsia"/>
                <w:b w:val="0"/>
                <w:bCs w:val="0"/>
                <w:szCs w:val="21"/>
                <w:lang w:val="en-US" w:eastAsia="zh-CN"/>
              </w:rPr>
              <w:t>1.3.5驾驶员测试50°/80°，103测试点。</w:t>
            </w:r>
          </w:p>
        </w:tc>
      </w:tr>
      <w:tr w14:paraId="5ABC1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14:paraId="776C49E0">
            <w:pPr>
              <w:spacing w:after="60" w:line="360" w:lineRule="auto"/>
              <w:jc w:val="center"/>
              <w:rPr>
                <w:rFonts w:asciiTheme="minorEastAsia" w:hAnsiTheme="minorEastAsia" w:eastAsiaTheme="minorEastAsia"/>
                <w:szCs w:val="21"/>
              </w:rPr>
            </w:pPr>
          </w:p>
        </w:tc>
        <w:tc>
          <w:tcPr>
            <w:tcW w:w="1772" w:type="dxa"/>
            <w:vMerge w:val="continue"/>
          </w:tcPr>
          <w:p w14:paraId="66DB9808">
            <w:pPr>
              <w:spacing w:after="60" w:line="360" w:lineRule="auto"/>
              <w:rPr>
                <w:rFonts w:asciiTheme="minorEastAsia" w:hAnsiTheme="minorEastAsia" w:eastAsiaTheme="minorEastAsia"/>
                <w:b/>
                <w:szCs w:val="21"/>
              </w:rPr>
            </w:pPr>
          </w:p>
        </w:tc>
        <w:tc>
          <w:tcPr>
            <w:tcW w:w="6945" w:type="dxa"/>
          </w:tcPr>
          <w:p w14:paraId="7B82562F">
            <w:pPr>
              <w:spacing w:after="60" w:line="360" w:lineRule="auto"/>
              <w:rPr>
                <w:rFonts w:hint="eastAsia" w:asciiTheme="minorEastAsia" w:hAnsiTheme="minorEastAsia" w:eastAsiaTheme="minorEastAsia"/>
                <w:b w:val="0"/>
                <w:bCs w:val="0"/>
                <w:szCs w:val="21"/>
                <w:lang w:val="en-US" w:eastAsia="zh-CN"/>
              </w:rPr>
            </w:pPr>
            <w:r>
              <w:rPr>
                <w:rFonts w:hint="eastAsia" w:asciiTheme="minorEastAsia" w:hAnsiTheme="minorEastAsia" w:eastAsiaTheme="minorEastAsia"/>
                <w:b w:val="0"/>
                <w:bCs w:val="0"/>
                <w:szCs w:val="21"/>
                <w:lang w:val="en-US" w:eastAsia="zh-CN"/>
              </w:rPr>
              <w:t>1.3.6闪烁15°/22°：74测试点。</w:t>
            </w:r>
          </w:p>
        </w:tc>
      </w:tr>
      <w:tr w14:paraId="2112F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14:paraId="1F3F2DE4">
            <w:pPr>
              <w:spacing w:after="60" w:line="360" w:lineRule="auto"/>
              <w:jc w:val="center"/>
              <w:rPr>
                <w:rFonts w:asciiTheme="minorEastAsia" w:hAnsiTheme="minorEastAsia" w:eastAsiaTheme="minorEastAsia"/>
                <w:szCs w:val="21"/>
              </w:rPr>
            </w:pPr>
          </w:p>
        </w:tc>
        <w:tc>
          <w:tcPr>
            <w:tcW w:w="1772" w:type="dxa"/>
            <w:vMerge w:val="continue"/>
          </w:tcPr>
          <w:p w14:paraId="32B43EE5">
            <w:pPr>
              <w:spacing w:after="60" w:line="360" w:lineRule="auto"/>
              <w:rPr>
                <w:rFonts w:asciiTheme="minorEastAsia" w:hAnsiTheme="minorEastAsia" w:eastAsiaTheme="minorEastAsia"/>
                <w:b/>
                <w:szCs w:val="21"/>
              </w:rPr>
            </w:pPr>
          </w:p>
        </w:tc>
        <w:tc>
          <w:tcPr>
            <w:tcW w:w="6945" w:type="dxa"/>
          </w:tcPr>
          <w:p w14:paraId="31771DD9">
            <w:pPr>
              <w:spacing w:after="60" w:line="360" w:lineRule="auto"/>
              <w:rPr>
                <w:rFonts w:hint="eastAsia" w:asciiTheme="minorEastAsia" w:hAnsiTheme="minorEastAsia" w:eastAsiaTheme="minorEastAsia"/>
                <w:b w:val="0"/>
                <w:bCs w:val="0"/>
                <w:szCs w:val="21"/>
                <w:lang w:val="en-US" w:eastAsia="zh-CN"/>
              </w:rPr>
            </w:pPr>
            <w:r>
              <w:rPr>
                <w:rFonts w:hint="eastAsia" w:asciiTheme="minorEastAsia" w:hAnsiTheme="minorEastAsia" w:eastAsiaTheme="minorEastAsia"/>
                <w:b w:val="0"/>
                <w:bCs w:val="0"/>
                <w:szCs w:val="21"/>
                <w:lang w:val="en-US" w:eastAsia="zh-CN"/>
              </w:rPr>
              <w:t>1.3.7全视野50°: 163测试点。</w:t>
            </w:r>
          </w:p>
        </w:tc>
      </w:tr>
      <w:tr w14:paraId="3B08E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14:paraId="0BD6011B">
            <w:pPr>
              <w:spacing w:after="60" w:line="360" w:lineRule="auto"/>
              <w:jc w:val="center"/>
              <w:rPr>
                <w:rFonts w:asciiTheme="minorEastAsia" w:hAnsiTheme="minorEastAsia" w:eastAsiaTheme="minorEastAsia"/>
                <w:szCs w:val="21"/>
              </w:rPr>
            </w:pPr>
          </w:p>
        </w:tc>
        <w:tc>
          <w:tcPr>
            <w:tcW w:w="1772" w:type="dxa"/>
            <w:vMerge w:val="continue"/>
          </w:tcPr>
          <w:p w14:paraId="08FB0227">
            <w:pPr>
              <w:spacing w:after="60" w:line="360" w:lineRule="auto"/>
              <w:rPr>
                <w:rFonts w:asciiTheme="minorEastAsia" w:hAnsiTheme="minorEastAsia" w:eastAsiaTheme="minorEastAsia"/>
                <w:b/>
                <w:szCs w:val="21"/>
              </w:rPr>
            </w:pPr>
          </w:p>
        </w:tc>
        <w:tc>
          <w:tcPr>
            <w:tcW w:w="6945" w:type="dxa"/>
          </w:tcPr>
          <w:p w14:paraId="612E0A62">
            <w:pPr>
              <w:spacing w:after="60" w:line="360" w:lineRule="auto"/>
              <w:rPr>
                <w:rFonts w:hint="eastAsia" w:asciiTheme="minorEastAsia" w:hAnsiTheme="minorEastAsia" w:eastAsiaTheme="minorEastAsia"/>
                <w:b w:val="0"/>
                <w:bCs w:val="0"/>
                <w:szCs w:val="21"/>
                <w:lang w:val="en-US" w:eastAsia="zh-CN"/>
              </w:rPr>
            </w:pPr>
            <w:r>
              <w:rPr>
                <w:rFonts w:hint="eastAsia" w:asciiTheme="minorEastAsia" w:hAnsiTheme="minorEastAsia" w:eastAsiaTheme="minorEastAsia"/>
                <w:b w:val="0"/>
                <w:bCs w:val="0"/>
                <w:szCs w:val="21"/>
                <w:lang w:val="en-US" w:eastAsia="zh-CN"/>
              </w:rPr>
              <w:t>1.3.8青光眼22°/50°:104测试点。</w:t>
            </w:r>
          </w:p>
        </w:tc>
      </w:tr>
      <w:tr w14:paraId="16F15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14:paraId="528DD5F7">
            <w:pPr>
              <w:spacing w:after="60" w:line="360" w:lineRule="auto"/>
              <w:jc w:val="center"/>
              <w:rPr>
                <w:rFonts w:asciiTheme="minorEastAsia" w:hAnsiTheme="minorEastAsia" w:eastAsiaTheme="minorEastAsia"/>
                <w:szCs w:val="21"/>
              </w:rPr>
            </w:pPr>
          </w:p>
        </w:tc>
        <w:tc>
          <w:tcPr>
            <w:tcW w:w="1772" w:type="dxa"/>
            <w:vMerge w:val="continue"/>
          </w:tcPr>
          <w:p w14:paraId="3D5FA271">
            <w:pPr>
              <w:spacing w:after="60" w:line="360" w:lineRule="auto"/>
              <w:rPr>
                <w:rFonts w:asciiTheme="minorEastAsia" w:hAnsiTheme="minorEastAsia" w:eastAsiaTheme="minorEastAsia"/>
                <w:b/>
                <w:szCs w:val="21"/>
              </w:rPr>
            </w:pPr>
          </w:p>
        </w:tc>
        <w:tc>
          <w:tcPr>
            <w:tcW w:w="6945" w:type="dxa"/>
          </w:tcPr>
          <w:p w14:paraId="7FD0EAD3">
            <w:pPr>
              <w:spacing w:after="60" w:line="360" w:lineRule="auto"/>
              <w:rPr>
                <w:rFonts w:hint="eastAsia" w:asciiTheme="minorEastAsia" w:hAnsiTheme="minorEastAsia" w:eastAsiaTheme="minorEastAsia"/>
                <w:b w:val="0"/>
                <w:bCs w:val="0"/>
                <w:szCs w:val="21"/>
                <w:lang w:val="en-US" w:eastAsia="zh-CN"/>
              </w:rPr>
            </w:pPr>
            <w:r>
              <w:rPr>
                <w:rFonts w:hint="eastAsia" w:asciiTheme="minorEastAsia" w:hAnsiTheme="minorEastAsia" w:eastAsiaTheme="minorEastAsia"/>
                <w:b w:val="0"/>
                <w:bCs w:val="0"/>
                <w:szCs w:val="21"/>
                <w:lang w:val="en-US" w:eastAsia="zh-CN"/>
              </w:rPr>
              <w:t>1.3.9黄斑10°:48测试点。</w:t>
            </w:r>
          </w:p>
        </w:tc>
      </w:tr>
      <w:tr w14:paraId="02468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14:paraId="2B67E6B4">
            <w:pPr>
              <w:spacing w:after="60" w:line="360" w:lineRule="auto"/>
              <w:jc w:val="center"/>
              <w:rPr>
                <w:rFonts w:asciiTheme="minorEastAsia" w:hAnsiTheme="minorEastAsia" w:eastAsiaTheme="minorEastAsia"/>
                <w:szCs w:val="21"/>
              </w:rPr>
            </w:pPr>
          </w:p>
        </w:tc>
        <w:tc>
          <w:tcPr>
            <w:tcW w:w="1772" w:type="dxa"/>
            <w:vMerge w:val="continue"/>
          </w:tcPr>
          <w:p w14:paraId="284A0EFF">
            <w:pPr>
              <w:spacing w:after="60" w:line="360" w:lineRule="auto"/>
              <w:rPr>
                <w:rFonts w:asciiTheme="minorEastAsia" w:hAnsiTheme="minorEastAsia" w:eastAsiaTheme="minorEastAsia"/>
                <w:b/>
                <w:szCs w:val="21"/>
              </w:rPr>
            </w:pPr>
          </w:p>
        </w:tc>
        <w:tc>
          <w:tcPr>
            <w:tcW w:w="6945" w:type="dxa"/>
          </w:tcPr>
          <w:p w14:paraId="4B913D8A">
            <w:pPr>
              <w:spacing w:after="60" w:line="360" w:lineRule="auto"/>
              <w:rPr>
                <w:rFonts w:hint="eastAsia" w:asciiTheme="minorEastAsia" w:hAnsiTheme="minorEastAsia" w:eastAsiaTheme="minorEastAsia"/>
                <w:b w:val="0"/>
                <w:bCs w:val="0"/>
                <w:szCs w:val="21"/>
                <w:lang w:val="en-US" w:eastAsia="zh-CN"/>
              </w:rPr>
            </w:pPr>
            <w:r>
              <w:rPr>
                <w:rFonts w:hint="eastAsia" w:asciiTheme="minorEastAsia" w:hAnsiTheme="minorEastAsia" w:eastAsiaTheme="minorEastAsia"/>
                <w:b w:val="0"/>
                <w:bCs w:val="0"/>
                <w:szCs w:val="21"/>
                <w:lang w:val="en-US" w:eastAsia="zh-CN"/>
              </w:rPr>
              <w:t>1.3.10神经50°:163测试点。</w:t>
            </w:r>
          </w:p>
        </w:tc>
      </w:tr>
      <w:tr w14:paraId="2786E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0" w:hRule="atLeast"/>
          <w:jc w:val="center"/>
        </w:trPr>
        <w:tc>
          <w:tcPr>
            <w:tcW w:w="900" w:type="dxa"/>
            <w:vMerge w:val="continue"/>
            <w:vAlign w:val="center"/>
          </w:tcPr>
          <w:p w14:paraId="02393D81">
            <w:pPr>
              <w:spacing w:after="60" w:line="360" w:lineRule="auto"/>
              <w:jc w:val="center"/>
              <w:rPr>
                <w:rFonts w:asciiTheme="minorEastAsia" w:hAnsiTheme="minorEastAsia" w:eastAsiaTheme="minorEastAsia"/>
                <w:szCs w:val="21"/>
              </w:rPr>
            </w:pPr>
          </w:p>
        </w:tc>
        <w:tc>
          <w:tcPr>
            <w:tcW w:w="1772" w:type="dxa"/>
            <w:vMerge w:val="continue"/>
          </w:tcPr>
          <w:p w14:paraId="02F09A9D">
            <w:pPr>
              <w:spacing w:after="60" w:line="360" w:lineRule="auto"/>
              <w:rPr>
                <w:rFonts w:asciiTheme="minorEastAsia" w:hAnsiTheme="minorEastAsia" w:eastAsiaTheme="minorEastAsia"/>
                <w:b/>
                <w:szCs w:val="21"/>
              </w:rPr>
            </w:pPr>
          </w:p>
        </w:tc>
        <w:tc>
          <w:tcPr>
            <w:tcW w:w="6945" w:type="dxa"/>
          </w:tcPr>
          <w:p w14:paraId="1C9F8B29">
            <w:pPr>
              <w:spacing w:after="60" w:line="360" w:lineRule="auto"/>
              <w:rPr>
                <w:rFonts w:hint="eastAsia" w:asciiTheme="minorEastAsia" w:hAnsiTheme="minorEastAsia" w:eastAsiaTheme="minorEastAsia"/>
                <w:b w:val="0"/>
                <w:bCs w:val="0"/>
                <w:szCs w:val="21"/>
                <w:lang w:val="en-US" w:eastAsia="zh-CN"/>
              </w:rPr>
            </w:pPr>
            <w:r>
              <w:rPr>
                <w:rFonts w:hint="eastAsia" w:asciiTheme="minorEastAsia" w:hAnsiTheme="minorEastAsia" w:eastAsiaTheme="minorEastAsia"/>
                <w:b w:val="0"/>
                <w:bCs w:val="0"/>
                <w:szCs w:val="21"/>
                <w:lang w:val="en-US" w:eastAsia="zh-CN"/>
              </w:rPr>
              <w:t>1.3.11周边30°/50°:72测试点。</w:t>
            </w:r>
          </w:p>
        </w:tc>
      </w:tr>
      <w:tr w14:paraId="3B132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14:paraId="7736BF79">
            <w:pPr>
              <w:spacing w:after="60" w:line="360" w:lineRule="auto"/>
              <w:jc w:val="center"/>
              <w:rPr>
                <w:rFonts w:asciiTheme="minorEastAsia" w:hAnsiTheme="minorEastAsia" w:eastAsiaTheme="minorEastAsia"/>
                <w:szCs w:val="21"/>
              </w:rPr>
            </w:pPr>
          </w:p>
        </w:tc>
        <w:tc>
          <w:tcPr>
            <w:tcW w:w="1772" w:type="dxa"/>
            <w:vMerge w:val="continue"/>
          </w:tcPr>
          <w:p w14:paraId="63B6483D">
            <w:pPr>
              <w:spacing w:after="60" w:line="360" w:lineRule="auto"/>
              <w:rPr>
                <w:rFonts w:asciiTheme="minorEastAsia" w:hAnsiTheme="minorEastAsia" w:eastAsiaTheme="minorEastAsia"/>
                <w:b/>
                <w:szCs w:val="21"/>
              </w:rPr>
            </w:pPr>
          </w:p>
        </w:tc>
        <w:tc>
          <w:tcPr>
            <w:tcW w:w="6945" w:type="dxa"/>
          </w:tcPr>
          <w:p w14:paraId="419AF5AA">
            <w:pPr>
              <w:spacing w:after="60" w:line="360" w:lineRule="auto"/>
              <w:rPr>
                <w:rFonts w:hint="eastAsia" w:asciiTheme="minorEastAsia" w:hAnsiTheme="minorEastAsia" w:eastAsiaTheme="minorEastAsia"/>
                <w:b w:val="0"/>
                <w:bCs w:val="0"/>
                <w:szCs w:val="21"/>
                <w:lang w:val="en-US" w:eastAsia="zh-CN"/>
              </w:rPr>
            </w:pPr>
            <w:r>
              <w:rPr>
                <w:rFonts w:hint="eastAsia" w:asciiTheme="minorEastAsia" w:hAnsiTheme="minorEastAsia" w:eastAsiaTheme="minorEastAsia"/>
                <w:b w:val="0"/>
                <w:bCs w:val="0"/>
                <w:szCs w:val="21"/>
                <w:lang w:val="en-US" w:eastAsia="zh-CN"/>
              </w:rPr>
              <w:t>1.3.12闪烁筛查22°/30°：40测试点。</w:t>
            </w:r>
          </w:p>
        </w:tc>
      </w:tr>
      <w:tr w14:paraId="33D14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14:paraId="3E7C1A6F">
            <w:pPr>
              <w:spacing w:after="60" w:line="360" w:lineRule="auto"/>
              <w:jc w:val="center"/>
              <w:rPr>
                <w:rFonts w:asciiTheme="minorEastAsia" w:hAnsiTheme="minorEastAsia" w:eastAsiaTheme="minorEastAsia"/>
                <w:szCs w:val="21"/>
              </w:rPr>
            </w:pPr>
          </w:p>
        </w:tc>
        <w:tc>
          <w:tcPr>
            <w:tcW w:w="1772" w:type="dxa"/>
            <w:vMerge w:val="continue"/>
          </w:tcPr>
          <w:p w14:paraId="7B4AD5E9">
            <w:pPr>
              <w:spacing w:after="60" w:line="360" w:lineRule="auto"/>
              <w:rPr>
                <w:rFonts w:asciiTheme="minorEastAsia" w:hAnsiTheme="minorEastAsia" w:eastAsiaTheme="minorEastAsia"/>
                <w:b/>
                <w:szCs w:val="21"/>
              </w:rPr>
            </w:pPr>
          </w:p>
        </w:tc>
        <w:tc>
          <w:tcPr>
            <w:tcW w:w="6945" w:type="dxa"/>
          </w:tcPr>
          <w:p w14:paraId="2EB0FA25">
            <w:pPr>
              <w:spacing w:after="60" w:line="360" w:lineRule="auto"/>
              <w:rPr>
                <w:rFonts w:hint="eastAsia" w:asciiTheme="minorEastAsia" w:hAnsiTheme="minorEastAsia" w:eastAsiaTheme="minorEastAsia"/>
                <w:b w:val="0"/>
                <w:bCs w:val="0"/>
                <w:szCs w:val="21"/>
                <w:lang w:val="en-US" w:eastAsia="zh-CN"/>
              </w:rPr>
            </w:pPr>
            <w:r>
              <w:rPr>
                <w:rFonts w:hint="eastAsia" w:asciiTheme="minorEastAsia" w:hAnsiTheme="minorEastAsia" w:eastAsiaTheme="minorEastAsia"/>
                <w:b w:val="0"/>
                <w:bCs w:val="0"/>
                <w:szCs w:val="21"/>
                <w:lang w:val="en-US" w:eastAsia="zh-CN"/>
              </w:rPr>
              <w:t>1.3.13 空间扩展50°：39-168测试点。</w:t>
            </w:r>
          </w:p>
        </w:tc>
      </w:tr>
      <w:tr w14:paraId="51FDA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14:paraId="68A7E77A">
            <w:pPr>
              <w:spacing w:after="60" w:line="360" w:lineRule="auto"/>
              <w:jc w:val="center"/>
              <w:rPr>
                <w:rFonts w:asciiTheme="minorEastAsia" w:hAnsiTheme="minorEastAsia" w:eastAsiaTheme="minorEastAsia"/>
                <w:szCs w:val="21"/>
              </w:rPr>
            </w:pPr>
          </w:p>
        </w:tc>
        <w:tc>
          <w:tcPr>
            <w:tcW w:w="1772" w:type="dxa"/>
            <w:vMerge w:val="continue"/>
          </w:tcPr>
          <w:p w14:paraId="36BC246C">
            <w:pPr>
              <w:spacing w:after="60" w:line="360" w:lineRule="auto"/>
              <w:rPr>
                <w:rFonts w:asciiTheme="minorEastAsia" w:hAnsiTheme="minorEastAsia" w:eastAsiaTheme="minorEastAsia"/>
                <w:b/>
                <w:szCs w:val="21"/>
              </w:rPr>
            </w:pPr>
          </w:p>
        </w:tc>
        <w:tc>
          <w:tcPr>
            <w:tcW w:w="6945" w:type="dxa"/>
          </w:tcPr>
          <w:p w14:paraId="57845C8B">
            <w:pPr>
              <w:spacing w:after="60" w:line="360" w:lineRule="auto"/>
              <w:rPr>
                <w:rFonts w:hint="eastAsia" w:asciiTheme="minorEastAsia" w:hAnsiTheme="minorEastAsia" w:eastAsiaTheme="minorEastAsia"/>
                <w:b w:val="0"/>
                <w:bCs w:val="0"/>
                <w:szCs w:val="21"/>
                <w:lang w:val="en-US" w:eastAsia="zh-CN"/>
              </w:rPr>
            </w:pPr>
            <w:r>
              <w:rPr>
                <w:rFonts w:hint="eastAsia" w:asciiTheme="minorEastAsia" w:hAnsiTheme="minorEastAsia" w:eastAsiaTheme="minorEastAsia"/>
                <w:b w:val="0"/>
                <w:bCs w:val="0"/>
                <w:szCs w:val="21"/>
                <w:lang w:val="en-US" w:eastAsia="zh-CN"/>
              </w:rPr>
              <w:t>1.3.14 CV%100点60°:100测试点。</w:t>
            </w:r>
          </w:p>
        </w:tc>
      </w:tr>
      <w:tr w14:paraId="091C7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14:paraId="5EFF926B">
            <w:pPr>
              <w:spacing w:after="60" w:line="360" w:lineRule="auto"/>
              <w:jc w:val="center"/>
              <w:rPr>
                <w:rFonts w:asciiTheme="minorEastAsia" w:hAnsiTheme="minorEastAsia" w:eastAsiaTheme="minorEastAsia"/>
                <w:szCs w:val="21"/>
              </w:rPr>
            </w:pPr>
          </w:p>
        </w:tc>
        <w:tc>
          <w:tcPr>
            <w:tcW w:w="1772" w:type="dxa"/>
            <w:vMerge w:val="continue"/>
          </w:tcPr>
          <w:p w14:paraId="0F21CB48">
            <w:pPr>
              <w:spacing w:after="60" w:line="360" w:lineRule="auto"/>
              <w:rPr>
                <w:rFonts w:asciiTheme="minorEastAsia" w:hAnsiTheme="minorEastAsia" w:eastAsiaTheme="minorEastAsia"/>
                <w:b/>
                <w:szCs w:val="21"/>
              </w:rPr>
            </w:pPr>
          </w:p>
        </w:tc>
        <w:tc>
          <w:tcPr>
            <w:tcW w:w="6945" w:type="dxa"/>
          </w:tcPr>
          <w:p w14:paraId="176F2367">
            <w:pPr>
              <w:spacing w:after="60" w:line="360" w:lineRule="auto"/>
              <w:rPr>
                <w:rFonts w:hint="default" w:asciiTheme="minorEastAsia" w:hAnsiTheme="minorEastAsia" w:eastAsiaTheme="minorEastAsia"/>
                <w:b w:val="0"/>
                <w:bCs w:val="0"/>
                <w:szCs w:val="21"/>
                <w:lang w:val="en-US" w:eastAsia="zh-CN"/>
              </w:rPr>
            </w:pPr>
            <w:r>
              <w:rPr>
                <w:rFonts w:hint="eastAsia" w:asciiTheme="minorEastAsia" w:hAnsiTheme="minorEastAsia" w:eastAsiaTheme="minorEastAsia"/>
                <w:b w:val="0"/>
                <w:bCs w:val="0"/>
                <w:szCs w:val="21"/>
                <w:lang w:val="en-US" w:eastAsia="zh-CN"/>
              </w:rPr>
              <w:t>1.3.15 中央22°:50测试点。</w:t>
            </w:r>
          </w:p>
        </w:tc>
      </w:tr>
      <w:tr w14:paraId="54CBE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14:paraId="240E9303">
            <w:pPr>
              <w:spacing w:after="60" w:line="360" w:lineRule="auto"/>
              <w:jc w:val="center"/>
              <w:rPr>
                <w:rFonts w:asciiTheme="minorEastAsia" w:hAnsiTheme="minorEastAsia" w:eastAsiaTheme="minorEastAsia"/>
                <w:szCs w:val="21"/>
              </w:rPr>
            </w:pPr>
          </w:p>
        </w:tc>
        <w:tc>
          <w:tcPr>
            <w:tcW w:w="1772" w:type="dxa"/>
            <w:vMerge w:val="continue"/>
          </w:tcPr>
          <w:p w14:paraId="25B9174C">
            <w:pPr>
              <w:spacing w:after="60" w:line="360" w:lineRule="auto"/>
              <w:rPr>
                <w:rFonts w:asciiTheme="minorEastAsia" w:hAnsiTheme="minorEastAsia" w:eastAsiaTheme="minorEastAsia"/>
                <w:b/>
                <w:szCs w:val="21"/>
              </w:rPr>
            </w:pPr>
          </w:p>
        </w:tc>
        <w:tc>
          <w:tcPr>
            <w:tcW w:w="6945" w:type="dxa"/>
          </w:tcPr>
          <w:p w14:paraId="351CC70F">
            <w:pPr>
              <w:spacing w:after="60" w:line="360" w:lineRule="auto"/>
              <w:rPr>
                <w:rFonts w:hint="default"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1.4刺激源：背投发光二极管。</w:t>
            </w:r>
          </w:p>
        </w:tc>
      </w:tr>
      <w:tr w14:paraId="2E521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14:paraId="5AEC8DED">
            <w:pPr>
              <w:spacing w:after="60" w:line="360" w:lineRule="auto"/>
              <w:jc w:val="center"/>
              <w:rPr>
                <w:rFonts w:asciiTheme="minorEastAsia" w:hAnsiTheme="minorEastAsia" w:eastAsiaTheme="minorEastAsia"/>
                <w:szCs w:val="21"/>
              </w:rPr>
            </w:pPr>
          </w:p>
        </w:tc>
        <w:tc>
          <w:tcPr>
            <w:tcW w:w="1772" w:type="dxa"/>
            <w:vMerge w:val="continue"/>
          </w:tcPr>
          <w:p w14:paraId="2BF23DC8">
            <w:pPr>
              <w:spacing w:after="60" w:line="360" w:lineRule="auto"/>
              <w:rPr>
                <w:rFonts w:asciiTheme="minorEastAsia" w:hAnsiTheme="minorEastAsia" w:eastAsiaTheme="minorEastAsia"/>
                <w:b/>
                <w:szCs w:val="21"/>
              </w:rPr>
            </w:pPr>
          </w:p>
        </w:tc>
        <w:tc>
          <w:tcPr>
            <w:tcW w:w="6945" w:type="dxa"/>
          </w:tcPr>
          <w:p w14:paraId="33554DD5">
            <w:pPr>
              <w:spacing w:after="60" w:line="360" w:lineRule="auto"/>
              <w:rPr>
                <w:rFonts w:hint="default"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1.5 刺激颜色：绿色</w:t>
            </w:r>
            <w:r>
              <w:rPr>
                <w:rFonts w:hint="eastAsia"/>
                <w:lang w:val="en-US" w:eastAsia="zh-CN"/>
              </w:rPr>
              <w:t>≥</w:t>
            </w:r>
            <w:r>
              <w:rPr>
                <w:rFonts w:hint="eastAsia" w:asciiTheme="minorEastAsia" w:hAnsiTheme="minorEastAsia" w:eastAsiaTheme="minorEastAsia"/>
                <w:b w:val="0"/>
                <w:bCs/>
                <w:szCs w:val="21"/>
                <w:lang w:val="en-US" w:eastAsia="zh-CN"/>
              </w:rPr>
              <w:t>565nm，半谱宽度</w:t>
            </w:r>
            <w:r>
              <w:rPr>
                <w:rFonts w:hint="eastAsia"/>
                <w:lang w:val="en-US" w:eastAsia="zh-CN"/>
              </w:rPr>
              <w:t>≥</w:t>
            </w:r>
            <w:r>
              <w:rPr>
                <w:rFonts w:hint="eastAsia" w:asciiTheme="minorEastAsia" w:hAnsiTheme="minorEastAsia" w:eastAsiaTheme="minorEastAsia"/>
                <w:b w:val="0"/>
                <w:bCs/>
                <w:szCs w:val="21"/>
                <w:lang w:val="en-US" w:eastAsia="zh-CN"/>
              </w:rPr>
              <w:t>28nm，红</w:t>
            </w:r>
            <w:r>
              <w:rPr>
                <w:rFonts w:hint="eastAsia"/>
                <w:lang w:val="en-US" w:eastAsia="zh-CN"/>
              </w:rPr>
              <w:t>≥</w:t>
            </w:r>
            <w:r>
              <w:rPr>
                <w:rFonts w:hint="eastAsia" w:asciiTheme="minorEastAsia" w:hAnsiTheme="minorEastAsia" w:eastAsiaTheme="minorEastAsia"/>
                <w:b w:val="0"/>
                <w:bCs/>
                <w:szCs w:val="21"/>
                <w:lang w:val="en-US" w:eastAsia="zh-CN"/>
              </w:rPr>
              <w:t>626nm。</w:t>
            </w:r>
          </w:p>
        </w:tc>
      </w:tr>
      <w:tr w14:paraId="2DB69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14:paraId="764A7FB6">
            <w:pPr>
              <w:spacing w:after="60" w:line="360" w:lineRule="auto"/>
              <w:jc w:val="center"/>
              <w:rPr>
                <w:rFonts w:asciiTheme="minorEastAsia" w:hAnsiTheme="minorEastAsia" w:eastAsiaTheme="minorEastAsia"/>
                <w:szCs w:val="21"/>
              </w:rPr>
            </w:pPr>
          </w:p>
        </w:tc>
        <w:tc>
          <w:tcPr>
            <w:tcW w:w="1772" w:type="dxa"/>
            <w:vMerge w:val="continue"/>
          </w:tcPr>
          <w:p w14:paraId="6C35ABEF">
            <w:pPr>
              <w:spacing w:after="60" w:line="360" w:lineRule="auto"/>
              <w:rPr>
                <w:rFonts w:asciiTheme="minorEastAsia" w:hAnsiTheme="minorEastAsia" w:eastAsiaTheme="minorEastAsia"/>
                <w:b/>
                <w:szCs w:val="21"/>
              </w:rPr>
            </w:pPr>
          </w:p>
        </w:tc>
        <w:tc>
          <w:tcPr>
            <w:tcW w:w="6945" w:type="dxa"/>
          </w:tcPr>
          <w:p w14:paraId="4959C841">
            <w:pPr>
              <w:spacing w:after="60" w:line="360" w:lineRule="auto"/>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1.6刺激光斑大小：Goldmann III号(0.43°)或CR型号 红(0.72°)</w:t>
            </w:r>
          </w:p>
        </w:tc>
      </w:tr>
      <w:tr w14:paraId="4E10B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14:paraId="595410D1">
            <w:pPr>
              <w:spacing w:after="60" w:line="360" w:lineRule="auto"/>
              <w:jc w:val="center"/>
              <w:rPr>
                <w:rFonts w:asciiTheme="minorEastAsia" w:hAnsiTheme="minorEastAsia" w:eastAsiaTheme="minorEastAsia"/>
                <w:szCs w:val="21"/>
              </w:rPr>
            </w:pPr>
          </w:p>
        </w:tc>
        <w:tc>
          <w:tcPr>
            <w:tcW w:w="1772" w:type="dxa"/>
            <w:vMerge w:val="continue"/>
          </w:tcPr>
          <w:p w14:paraId="76C12719">
            <w:pPr>
              <w:spacing w:after="60" w:line="360" w:lineRule="auto"/>
              <w:rPr>
                <w:rFonts w:asciiTheme="minorEastAsia" w:hAnsiTheme="minorEastAsia" w:eastAsiaTheme="minorEastAsia"/>
                <w:b/>
                <w:szCs w:val="21"/>
              </w:rPr>
            </w:pPr>
          </w:p>
        </w:tc>
        <w:tc>
          <w:tcPr>
            <w:tcW w:w="6945" w:type="dxa"/>
          </w:tcPr>
          <w:p w14:paraId="7F508D4A">
            <w:pPr>
              <w:spacing w:after="60" w:line="360" w:lineRule="auto"/>
              <w:rPr>
                <w:rFonts w:hint="eastAsia" w:eastAsia="宋体" w:asciiTheme="minorEastAsia" w:hAnsiTheme="minorEastAsia"/>
                <w:szCs w:val="21"/>
                <w:lang w:val="en-US" w:eastAsia="zh-CN"/>
              </w:rPr>
            </w:pPr>
            <w:r>
              <w:rPr>
                <w:rFonts w:hint="eastAsia" w:asciiTheme="minorEastAsia" w:hAnsiTheme="minorEastAsia" w:eastAsiaTheme="minorEastAsia"/>
                <w:szCs w:val="21"/>
                <w:lang w:val="en-US" w:eastAsia="zh-CN"/>
              </w:rPr>
              <w:t>1.7刺激强度：16级可调，步进3db，</w:t>
            </w:r>
            <w:r>
              <w:t>范围为0dB（最大亮度）至45dB（最小亮度）±1dB</w:t>
            </w:r>
            <w:r>
              <w:rPr>
                <w:rFonts w:hint="eastAsia"/>
                <w:lang w:eastAsia="zh-CN"/>
              </w:rPr>
              <w:t>。</w:t>
            </w:r>
          </w:p>
        </w:tc>
      </w:tr>
      <w:tr w14:paraId="568E9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14:paraId="764A03AD">
            <w:pPr>
              <w:spacing w:after="60" w:line="360" w:lineRule="auto"/>
              <w:jc w:val="center"/>
              <w:rPr>
                <w:rFonts w:asciiTheme="minorEastAsia" w:hAnsiTheme="minorEastAsia" w:eastAsiaTheme="minorEastAsia"/>
                <w:szCs w:val="21"/>
              </w:rPr>
            </w:pPr>
          </w:p>
        </w:tc>
        <w:tc>
          <w:tcPr>
            <w:tcW w:w="1772" w:type="dxa"/>
            <w:vMerge w:val="continue"/>
          </w:tcPr>
          <w:p w14:paraId="2B34D752">
            <w:pPr>
              <w:spacing w:after="60" w:line="360" w:lineRule="auto"/>
              <w:rPr>
                <w:rFonts w:asciiTheme="minorEastAsia" w:hAnsiTheme="minorEastAsia" w:eastAsiaTheme="minorEastAsia"/>
                <w:b/>
                <w:szCs w:val="21"/>
              </w:rPr>
            </w:pPr>
          </w:p>
        </w:tc>
        <w:tc>
          <w:tcPr>
            <w:tcW w:w="6945" w:type="dxa"/>
          </w:tcPr>
          <w:p w14:paraId="48EA4A12">
            <w:pPr>
              <w:spacing w:after="60" w:line="360" w:lineRule="auto"/>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1.8 刺激持续时间：可调:0.1-9.9秒(通常为0.2秒) 。</w:t>
            </w:r>
          </w:p>
        </w:tc>
      </w:tr>
      <w:tr w14:paraId="46088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14:paraId="1F067CA1">
            <w:pPr>
              <w:spacing w:after="60" w:line="360" w:lineRule="auto"/>
              <w:jc w:val="center"/>
              <w:rPr>
                <w:rFonts w:asciiTheme="minorEastAsia" w:hAnsiTheme="minorEastAsia" w:eastAsiaTheme="minorEastAsia"/>
                <w:szCs w:val="21"/>
              </w:rPr>
            </w:pPr>
          </w:p>
        </w:tc>
        <w:tc>
          <w:tcPr>
            <w:tcW w:w="1772" w:type="dxa"/>
            <w:vMerge w:val="continue"/>
          </w:tcPr>
          <w:p w14:paraId="781A45A7">
            <w:pPr>
              <w:spacing w:after="60" w:line="360" w:lineRule="auto"/>
              <w:rPr>
                <w:rFonts w:asciiTheme="minorEastAsia" w:hAnsiTheme="minorEastAsia" w:eastAsiaTheme="minorEastAsia"/>
                <w:b/>
                <w:szCs w:val="21"/>
              </w:rPr>
            </w:pPr>
          </w:p>
        </w:tc>
        <w:tc>
          <w:tcPr>
            <w:tcW w:w="6945" w:type="dxa"/>
          </w:tcPr>
          <w:p w14:paraId="0BA33B0D">
            <w:pPr>
              <w:spacing w:after="60" w:line="360" w:lineRule="auto"/>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1.9 病人响应时间：可自动根据病人反应速度调整，提供正常常速或慢速两种选择，1-9.9秒可调 (通常为0.4秒)。</w:t>
            </w:r>
          </w:p>
        </w:tc>
      </w:tr>
      <w:tr w14:paraId="44641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14:paraId="52DFC3A2">
            <w:pPr>
              <w:spacing w:after="60" w:line="360" w:lineRule="auto"/>
              <w:jc w:val="center"/>
              <w:rPr>
                <w:rFonts w:asciiTheme="minorEastAsia" w:hAnsiTheme="minorEastAsia" w:eastAsiaTheme="minorEastAsia"/>
                <w:szCs w:val="21"/>
              </w:rPr>
            </w:pPr>
          </w:p>
        </w:tc>
        <w:tc>
          <w:tcPr>
            <w:tcW w:w="1772" w:type="dxa"/>
            <w:vMerge w:val="continue"/>
          </w:tcPr>
          <w:p w14:paraId="6D1630F0">
            <w:pPr>
              <w:spacing w:after="60" w:line="360" w:lineRule="auto"/>
              <w:rPr>
                <w:rFonts w:asciiTheme="minorEastAsia" w:hAnsiTheme="minorEastAsia" w:eastAsiaTheme="minorEastAsia"/>
                <w:b/>
                <w:szCs w:val="21"/>
              </w:rPr>
            </w:pPr>
          </w:p>
        </w:tc>
        <w:tc>
          <w:tcPr>
            <w:tcW w:w="6945" w:type="dxa"/>
          </w:tcPr>
          <w:p w14:paraId="662BCEFD">
            <w:pPr>
              <w:spacing w:after="60" w:line="360" w:lineRule="auto"/>
              <w:jc w:val="left"/>
              <w:rPr>
                <w:rFonts w:hint="eastAsia" w:ascii="宋体" w:hAnsi="宋体" w:eastAsia="宋体" w:cs="宋体"/>
                <w:sz w:val="21"/>
                <w:szCs w:val="21"/>
                <w:lang w:eastAsia="zh-CN"/>
              </w:rPr>
            </w:pPr>
            <w:r>
              <w:rPr>
                <w:rFonts w:hint="eastAsia" w:ascii="宋体" w:hAnsi="宋体" w:cs="宋体"/>
                <w:sz w:val="21"/>
                <w:szCs w:val="21"/>
                <w:lang w:val="en-US" w:eastAsia="zh-CN"/>
              </w:rPr>
              <w:t xml:space="preserve">1.10 </w:t>
            </w:r>
            <w:r>
              <w:rPr>
                <w:rFonts w:hint="eastAsia" w:ascii="宋体" w:hAnsi="宋体" w:eastAsia="宋体" w:cs="宋体"/>
                <w:sz w:val="21"/>
                <w:szCs w:val="21"/>
              </w:rPr>
              <w:t>响应延迟时间： 1-9.9秒可调(通常</w:t>
            </w:r>
            <w:r>
              <w:rPr>
                <w:rFonts w:hint="eastAsia" w:ascii="宋体" w:hAnsi="宋体" w:cs="宋体"/>
                <w:sz w:val="21"/>
                <w:szCs w:val="21"/>
                <w:lang w:val="en-US" w:eastAsia="zh-CN"/>
              </w:rPr>
              <w:t>为</w:t>
            </w:r>
            <w:r>
              <w:rPr>
                <w:rFonts w:hint="eastAsia" w:ascii="宋体" w:hAnsi="宋体" w:eastAsia="宋体" w:cs="宋体"/>
                <w:sz w:val="21"/>
                <w:szCs w:val="21"/>
              </w:rPr>
              <w:t>0.4秒)</w:t>
            </w:r>
            <w:r>
              <w:rPr>
                <w:rFonts w:hint="eastAsia" w:ascii="宋体" w:hAnsi="宋体" w:cs="宋体"/>
                <w:sz w:val="21"/>
                <w:szCs w:val="21"/>
                <w:lang w:eastAsia="zh-CN"/>
              </w:rPr>
              <w:t>。</w:t>
            </w:r>
          </w:p>
        </w:tc>
      </w:tr>
      <w:tr w14:paraId="3209E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14:paraId="7ED5CA52">
            <w:pPr>
              <w:spacing w:after="60" w:line="360" w:lineRule="auto"/>
              <w:jc w:val="center"/>
              <w:rPr>
                <w:rFonts w:asciiTheme="minorEastAsia" w:hAnsiTheme="minorEastAsia" w:eastAsiaTheme="minorEastAsia"/>
                <w:szCs w:val="21"/>
              </w:rPr>
            </w:pPr>
          </w:p>
        </w:tc>
        <w:tc>
          <w:tcPr>
            <w:tcW w:w="1772" w:type="dxa"/>
            <w:vMerge w:val="continue"/>
          </w:tcPr>
          <w:p w14:paraId="7281C58E">
            <w:pPr>
              <w:spacing w:after="60" w:line="360" w:lineRule="auto"/>
              <w:rPr>
                <w:rFonts w:asciiTheme="minorEastAsia" w:hAnsiTheme="minorEastAsia" w:eastAsiaTheme="minorEastAsia"/>
                <w:b/>
                <w:szCs w:val="21"/>
              </w:rPr>
            </w:pPr>
          </w:p>
        </w:tc>
        <w:tc>
          <w:tcPr>
            <w:tcW w:w="6945" w:type="dxa"/>
          </w:tcPr>
          <w:p w14:paraId="3E7C78B1">
            <w:pPr>
              <w:spacing w:after="60" w:line="360" w:lineRule="auto"/>
              <w:jc w:val="left"/>
              <w:rPr>
                <w:rFonts w:hint="eastAsia" w:ascii="宋体" w:hAnsi="宋体" w:eastAsia="宋体" w:cs="宋体"/>
                <w:sz w:val="21"/>
                <w:szCs w:val="21"/>
                <w:lang w:eastAsia="zh-CN"/>
              </w:rPr>
            </w:pPr>
            <w:r>
              <w:rPr>
                <w:rFonts w:hint="eastAsia" w:ascii="宋体" w:hAnsi="宋体" w:cs="宋体"/>
                <w:sz w:val="21"/>
                <w:szCs w:val="21"/>
                <w:lang w:val="en-US" w:eastAsia="zh-CN"/>
              </w:rPr>
              <w:t>1.11</w:t>
            </w:r>
            <w:r>
              <w:rPr>
                <w:rFonts w:hint="eastAsia" w:ascii="宋体" w:hAnsi="宋体" w:eastAsia="宋体" w:cs="宋体"/>
                <w:sz w:val="21"/>
                <w:szCs w:val="21"/>
              </w:rPr>
              <w:t>背景照明：10asb(3.2cd/m2)，自动调节，31.5asb(10cd/m2)</w:t>
            </w:r>
          </w:p>
        </w:tc>
      </w:tr>
      <w:tr w14:paraId="3F945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14:paraId="5AEB4272">
            <w:pPr>
              <w:spacing w:after="60" w:line="360" w:lineRule="auto"/>
              <w:jc w:val="center"/>
              <w:rPr>
                <w:rFonts w:asciiTheme="minorEastAsia" w:hAnsiTheme="minorEastAsia" w:eastAsiaTheme="minorEastAsia"/>
                <w:szCs w:val="21"/>
              </w:rPr>
            </w:pPr>
          </w:p>
        </w:tc>
        <w:tc>
          <w:tcPr>
            <w:tcW w:w="1772" w:type="dxa"/>
            <w:vMerge w:val="continue"/>
          </w:tcPr>
          <w:p w14:paraId="132BD0BC">
            <w:pPr>
              <w:spacing w:after="60" w:line="360" w:lineRule="auto"/>
              <w:rPr>
                <w:rFonts w:asciiTheme="minorEastAsia" w:hAnsiTheme="minorEastAsia" w:eastAsiaTheme="minorEastAsia"/>
                <w:b/>
                <w:szCs w:val="21"/>
              </w:rPr>
            </w:pPr>
          </w:p>
        </w:tc>
        <w:tc>
          <w:tcPr>
            <w:tcW w:w="6945" w:type="dxa"/>
          </w:tcPr>
          <w:p w14:paraId="48FF6ADB">
            <w:pPr>
              <w:spacing w:after="60" w:line="360" w:lineRule="auto"/>
              <w:jc w:val="left"/>
              <w:rPr>
                <w:rFonts w:hint="eastAsia" w:ascii="宋体" w:hAnsi="宋体" w:eastAsia="宋体" w:cs="宋体"/>
                <w:sz w:val="21"/>
                <w:szCs w:val="21"/>
                <w:lang w:eastAsia="zh-CN"/>
              </w:rPr>
            </w:pPr>
            <w:r>
              <w:rPr>
                <w:rFonts w:hint="eastAsia" w:ascii="宋体" w:hAnsi="宋体" w:eastAsia="宋体" w:cs="宋体"/>
                <w:sz w:val="21"/>
                <w:szCs w:val="21"/>
              </w:rPr>
              <w:t>12. 测试镜片直径：38mm</w:t>
            </w:r>
            <w:r>
              <w:rPr>
                <w:rFonts w:hint="eastAsia"/>
                <w:lang w:val="en-US" w:eastAsia="zh-CN"/>
              </w:rPr>
              <w:t>±1</w:t>
            </w:r>
            <w:r>
              <w:rPr>
                <w:rFonts w:hint="eastAsia" w:ascii="宋体" w:hAnsi="宋体" w:eastAsia="宋体" w:cs="宋体"/>
                <w:sz w:val="21"/>
                <w:szCs w:val="21"/>
              </w:rPr>
              <w:t>mm</w:t>
            </w:r>
            <w:r>
              <w:rPr>
                <w:rFonts w:hint="eastAsia"/>
                <w:lang w:eastAsia="zh-CN"/>
              </w:rPr>
              <w:t>。</w:t>
            </w:r>
          </w:p>
        </w:tc>
      </w:tr>
      <w:tr w14:paraId="1C6DF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14:paraId="57BC6C0C">
            <w:pPr>
              <w:spacing w:after="60" w:line="360" w:lineRule="auto"/>
              <w:jc w:val="center"/>
              <w:rPr>
                <w:rFonts w:asciiTheme="minorEastAsia" w:hAnsiTheme="minorEastAsia" w:eastAsiaTheme="minorEastAsia"/>
                <w:szCs w:val="21"/>
              </w:rPr>
            </w:pPr>
          </w:p>
        </w:tc>
        <w:tc>
          <w:tcPr>
            <w:tcW w:w="1772" w:type="dxa"/>
            <w:vMerge w:val="continue"/>
          </w:tcPr>
          <w:p w14:paraId="4265635C">
            <w:pPr>
              <w:spacing w:after="60" w:line="360" w:lineRule="auto"/>
              <w:rPr>
                <w:rFonts w:asciiTheme="minorEastAsia" w:hAnsiTheme="minorEastAsia" w:eastAsiaTheme="minorEastAsia"/>
                <w:b/>
                <w:szCs w:val="21"/>
              </w:rPr>
            </w:pPr>
          </w:p>
        </w:tc>
        <w:tc>
          <w:tcPr>
            <w:tcW w:w="6945" w:type="dxa"/>
          </w:tcPr>
          <w:p w14:paraId="3203FCD7">
            <w:pPr>
              <w:spacing w:after="60" w:line="360" w:lineRule="auto"/>
              <w:jc w:val="left"/>
              <w:rPr>
                <w:rFonts w:hint="eastAsia" w:ascii="宋体" w:hAnsi="宋体" w:eastAsia="宋体" w:cs="宋体"/>
                <w:sz w:val="21"/>
                <w:szCs w:val="21"/>
                <w:lang w:eastAsia="zh-CN"/>
              </w:rPr>
            </w:pPr>
            <w:r>
              <w:rPr>
                <w:rFonts w:hint="eastAsia" w:asciiTheme="minorEastAsia" w:hAnsiTheme="minorEastAsia" w:eastAsiaTheme="minorEastAsia"/>
                <w:b/>
                <w:bCs/>
                <w:szCs w:val="21"/>
                <w:lang w:val="en-US" w:eastAsia="zh-CN"/>
              </w:rPr>
              <w:t>▲</w:t>
            </w:r>
            <w:r>
              <w:rPr>
                <w:rFonts w:hint="eastAsia" w:ascii="宋体" w:hAnsi="宋体" w:eastAsia="宋体" w:cs="宋体"/>
                <w:b/>
                <w:bCs/>
                <w:sz w:val="21"/>
                <w:szCs w:val="21"/>
              </w:rPr>
              <w:t>13. 固视方式：自动虹膜追踪和 Heijl-Krakau盲点法，固视错误时发出视觉和声音警告</w:t>
            </w:r>
            <w:r>
              <w:rPr>
                <w:rFonts w:hint="eastAsia" w:ascii="宋体" w:hAnsi="宋体" w:cs="宋体"/>
                <w:b/>
                <w:bCs/>
                <w:sz w:val="21"/>
                <w:szCs w:val="21"/>
                <w:lang w:eastAsia="zh-CN"/>
              </w:rPr>
              <w:t>。提供产品彩页或产品说明书关键页（相关参数在证明材料中标注）。</w:t>
            </w:r>
          </w:p>
        </w:tc>
      </w:tr>
      <w:tr w14:paraId="0EC69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14:paraId="0A43C803">
            <w:pPr>
              <w:spacing w:after="60" w:line="360" w:lineRule="auto"/>
              <w:jc w:val="center"/>
              <w:rPr>
                <w:rFonts w:asciiTheme="minorEastAsia" w:hAnsiTheme="minorEastAsia" w:eastAsiaTheme="minorEastAsia"/>
                <w:szCs w:val="21"/>
              </w:rPr>
            </w:pPr>
          </w:p>
        </w:tc>
        <w:tc>
          <w:tcPr>
            <w:tcW w:w="1772" w:type="dxa"/>
            <w:vMerge w:val="continue"/>
          </w:tcPr>
          <w:p w14:paraId="7D4ACD4E">
            <w:pPr>
              <w:spacing w:after="60" w:line="360" w:lineRule="auto"/>
              <w:rPr>
                <w:rFonts w:asciiTheme="minorEastAsia" w:hAnsiTheme="minorEastAsia" w:eastAsiaTheme="minorEastAsia"/>
                <w:b/>
                <w:szCs w:val="21"/>
              </w:rPr>
            </w:pPr>
          </w:p>
        </w:tc>
        <w:tc>
          <w:tcPr>
            <w:tcW w:w="6945" w:type="dxa"/>
          </w:tcPr>
          <w:p w14:paraId="12444223">
            <w:pPr>
              <w:spacing w:after="60" w:line="360" w:lineRule="auto"/>
              <w:jc w:val="left"/>
              <w:rPr>
                <w:rFonts w:hint="eastAsia" w:ascii="宋体" w:hAnsi="宋体" w:eastAsia="宋体" w:cs="宋体"/>
                <w:sz w:val="21"/>
                <w:szCs w:val="21"/>
                <w:lang w:eastAsia="zh-CN"/>
              </w:rPr>
            </w:pPr>
            <w:r>
              <w:rPr>
                <w:rFonts w:hint="eastAsia" w:ascii="宋体" w:hAnsi="宋体" w:eastAsia="宋体" w:cs="宋体"/>
                <w:sz w:val="21"/>
                <w:szCs w:val="21"/>
              </w:rPr>
              <w:t>14. 病人可靠性指标：假阳性率，假阴性率，固视丢失率，具有视频注视跟踪，自动固视追踪</w:t>
            </w:r>
            <w:r>
              <w:rPr>
                <w:rFonts w:hint="eastAsia" w:ascii="宋体" w:hAnsi="宋体" w:cs="宋体"/>
                <w:sz w:val="21"/>
                <w:szCs w:val="21"/>
                <w:lang w:eastAsia="zh-CN"/>
              </w:rPr>
              <w:t>。</w:t>
            </w:r>
          </w:p>
        </w:tc>
      </w:tr>
      <w:tr w14:paraId="0C351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14:paraId="7F79CC60">
            <w:pPr>
              <w:spacing w:after="60" w:line="360" w:lineRule="auto"/>
              <w:jc w:val="center"/>
              <w:rPr>
                <w:rFonts w:asciiTheme="minorEastAsia" w:hAnsiTheme="minorEastAsia" w:eastAsiaTheme="minorEastAsia"/>
                <w:szCs w:val="21"/>
              </w:rPr>
            </w:pPr>
          </w:p>
        </w:tc>
        <w:tc>
          <w:tcPr>
            <w:tcW w:w="1772" w:type="dxa"/>
            <w:vMerge w:val="continue"/>
          </w:tcPr>
          <w:p w14:paraId="7B65BCC8">
            <w:pPr>
              <w:spacing w:after="60" w:line="360" w:lineRule="auto"/>
              <w:rPr>
                <w:rFonts w:asciiTheme="minorEastAsia" w:hAnsiTheme="minorEastAsia" w:eastAsiaTheme="minorEastAsia"/>
                <w:b/>
                <w:szCs w:val="21"/>
              </w:rPr>
            </w:pPr>
          </w:p>
        </w:tc>
        <w:tc>
          <w:tcPr>
            <w:tcW w:w="6945" w:type="dxa"/>
          </w:tcPr>
          <w:p w14:paraId="6A0EF339">
            <w:pPr>
              <w:spacing w:after="60" w:line="360" w:lineRule="auto"/>
              <w:jc w:val="left"/>
              <w:rPr>
                <w:rFonts w:hint="eastAsia" w:ascii="宋体" w:hAnsi="宋体" w:eastAsia="宋体" w:cs="宋体"/>
                <w:sz w:val="21"/>
                <w:szCs w:val="21"/>
                <w:lang w:eastAsia="zh-CN"/>
              </w:rPr>
            </w:pPr>
            <w:r>
              <w:rPr>
                <w:rFonts w:hint="eastAsia" w:ascii="宋体" w:hAnsi="宋体" w:eastAsia="宋体" w:cs="宋体"/>
                <w:sz w:val="21"/>
                <w:szCs w:val="21"/>
              </w:rPr>
              <w:t>15. 视野分析工具：青光眼进展、模式缺损指数(PD)、总体缺损指数(D)、集群分析(青光眼)指数、全视野或局部回归分析、基线分析</w:t>
            </w:r>
            <w:r>
              <w:rPr>
                <w:rFonts w:hint="eastAsia" w:ascii="宋体" w:hAnsi="宋体" w:cs="宋体"/>
                <w:sz w:val="21"/>
                <w:szCs w:val="21"/>
                <w:lang w:eastAsia="zh-CN"/>
              </w:rPr>
              <w:t>。</w:t>
            </w:r>
          </w:p>
        </w:tc>
      </w:tr>
      <w:tr w14:paraId="51A1F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14:paraId="69814799">
            <w:pPr>
              <w:spacing w:after="60" w:line="360" w:lineRule="auto"/>
              <w:jc w:val="center"/>
              <w:rPr>
                <w:rFonts w:asciiTheme="minorEastAsia" w:hAnsiTheme="minorEastAsia" w:eastAsiaTheme="minorEastAsia"/>
                <w:szCs w:val="21"/>
              </w:rPr>
            </w:pPr>
          </w:p>
        </w:tc>
        <w:tc>
          <w:tcPr>
            <w:tcW w:w="1772" w:type="dxa"/>
            <w:vMerge w:val="continue"/>
          </w:tcPr>
          <w:p w14:paraId="2E3BDA35">
            <w:pPr>
              <w:spacing w:after="60" w:line="360" w:lineRule="auto"/>
              <w:rPr>
                <w:rFonts w:asciiTheme="minorEastAsia" w:hAnsiTheme="minorEastAsia" w:eastAsiaTheme="minorEastAsia"/>
                <w:b/>
                <w:szCs w:val="21"/>
              </w:rPr>
            </w:pPr>
          </w:p>
        </w:tc>
        <w:tc>
          <w:tcPr>
            <w:tcW w:w="6945" w:type="dxa"/>
          </w:tcPr>
          <w:p w14:paraId="26EC58E7">
            <w:pPr>
              <w:spacing w:after="60" w:line="360" w:lineRule="auto"/>
              <w:jc w:val="left"/>
              <w:rPr>
                <w:rFonts w:hint="eastAsia" w:ascii="宋体" w:hAnsi="宋体" w:eastAsia="宋体" w:cs="宋体"/>
                <w:b/>
                <w:bCs/>
                <w:sz w:val="21"/>
                <w:szCs w:val="21"/>
                <w:lang w:eastAsia="zh-CN"/>
              </w:rPr>
            </w:pPr>
            <w:r>
              <w:rPr>
                <w:rFonts w:hint="eastAsia" w:asciiTheme="minorEastAsia" w:hAnsiTheme="minorEastAsia" w:eastAsiaTheme="minorEastAsia"/>
                <w:b/>
                <w:bCs/>
                <w:szCs w:val="21"/>
                <w:lang w:val="en-US" w:eastAsia="zh-CN"/>
              </w:rPr>
              <w:t>▲</w:t>
            </w:r>
            <w:r>
              <w:rPr>
                <w:rFonts w:hint="eastAsia" w:ascii="宋体" w:hAnsi="宋体" w:eastAsia="宋体" w:cs="宋体"/>
                <w:b/>
                <w:bCs/>
                <w:sz w:val="21"/>
                <w:szCs w:val="21"/>
              </w:rPr>
              <w:t>16. 显示选项:灰度图、数值分贝图、患者视岛偏差(局部缺损鉴别)、年龄正常偏差(平均敏感度下降鉴别)、缺损严重度指标(缺损相对概率)</w:t>
            </w:r>
            <w:r>
              <w:rPr>
                <w:rFonts w:hint="eastAsia" w:ascii="宋体" w:hAnsi="宋体" w:cs="宋体"/>
                <w:b/>
                <w:bCs/>
                <w:sz w:val="21"/>
                <w:szCs w:val="21"/>
                <w:lang w:eastAsia="zh-CN"/>
              </w:rPr>
              <w:t>。提供产品彩页或产品说明书关键页（相关参数在证明材料中标注）。</w:t>
            </w:r>
          </w:p>
        </w:tc>
      </w:tr>
      <w:tr w14:paraId="18126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14:paraId="344A5EA8">
            <w:pPr>
              <w:spacing w:after="60" w:line="360" w:lineRule="auto"/>
              <w:jc w:val="center"/>
              <w:rPr>
                <w:rFonts w:asciiTheme="minorEastAsia" w:hAnsiTheme="minorEastAsia" w:eastAsiaTheme="minorEastAsia"/>
                <w:szCs w:val="21"/>
              </w:rPr>
            </w:pPr>
          </w:p>
        </w:tc>
        <w:tc>
          <w:tcPr>
            <w:tcW w:w="1772" w:type="dxa"/>
            <w:vMerge w:val="continue"/>
          </w:tcPr>
          <w:p w14:paraId="3FEED1B4">
            <w:pPr>
              <w:spacing w:after="60" w:line="360" w:lineRule="auto"/>
              <w:rPr>
                <w:rFonts w:asciiTheme="minorEastAsia" w:hAnsiTheme="minorEastAsia" w:eastAsiaTheme="minorEastAsia"/>
                <w:b/>
                <w:szCs w:val="21"/>
              </w:rPr>
            </w:pPr>
          </w:p>
        </w:tc>
        <w:tc>
          <w:tcPr>
            <w:tcW w:w="6945" w:type="dxa"/>
          </w:tcPr>
          <w:p w14:paraId="0076EBC8">
            <w:pPr>
              <w:spacing w:after="60" w:line="360" w:lineRule="auto"/>
              <w:jc w:val="left"/>
              <w:rPr>
                <w:rFonts w:hint="eastAsia" w:ascii="宋体" w:hAnsi="宋体" w:eastAsia="宋体" w:cs="宋体"/>
                <w:b/>
                <w:bCs/>
                <w:sz w:val="21"/>
                <w:szCs w:val="21"/>
                <w:lang w:eastAsia="zh-CN"/>
              </w:rPr>
            </w:pPr>
            <w:r>
              <w:rPr>
                <w:rFonts w:hint="eastAsia" w:asciiTheme="minorEastAsia" w:hAnsiTheme="minorEastAsia" w:eastAsiaTheme="minorEastAsia"/>
                <w:b/>
                <w:bCs/>
                <w:szCs w:val="21"/>
                <w:lang w:val="en-US" w:eastAsia="zh-CN"/>
              </w:rPr>
              <w:t>▲</w:t>
            </w:r>
            <w:r>
              <w:rPr>
                <w:rFonts w:hint="eastAsia" w:ascii="宋体" w:hAnsi="宋体" w:eastAsia="宋体" w:cs="宋体"/>
                <w:b/>
                <w:bCs/>
                <w:sz w:val="21"/>
                <w:szCs w:val="21"/>
              </w:rPr>
              <w:t>17. 报告打印：定制化页面布局，每页单项检查结果、左/右眼同页、差异图、每页</w:t>
            </w:r>
            <w:r>
              <w:rPr>
                <w:rFonts w:hint="eastAsia" w:ascii="宋体" w:hAnsi="宋体" w:cs="宋体"/>
                <w:b/>
                <w:bCs/>
                <w:sz w:val="21"/>
                <w:szCs w:val="21"/>
                <w:lang w:val="en-US" w:eastAsia="zh-CN"/>
              </w:rPr>
              <w:t>至少可</w:t>
            </w:r>
            <w:r>
              <w:rPr>
                <w:rFonts w:hint="eastAsia" w:ascii="宋体" w:hAnsi="宋体" w:eastAsia="宋体" w:cs="宋体"/>
                <w:b/>
                <w:bCs/>
                <w:sz w:val="21"/>
                <w:szCs w:val="21"/>
              </w:rPr>
              <w:t>可打印5项结果(可扩展)。回归图打印：模式缺损指数、总体缺损指数、数据直方图、OP、3D化显示</w:t>
            </w:r>
            <w:r>
              <w:rPr>
                <w:rFonts w:hint="eastAsia" w:ascii="宋体" w:hAnsi="宋体" w:cs="宋体"/>
                <w:b/>
                <w:bCs/>
                <w:sz w:val="21"/>
                <w:szCs w:val="21"/>
                <w:lang w:eastAsia="zh-CN"/>
              </w:rPr>
              <w:t>。提供产品彩页或产品说明书关键页（相关参数在证明材料中标注）。</w:t>
            </w:r>
          </w:p>
        </w:tc>
      </w:tr>
      <w:tr w14:paraId="197FE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14:paraId="6AF8181F">
            <w:pPr>
              <w:spacing w:after="60" w:line="360" w:lineRule="auto"/>
              <w:jc w:val="center"/>
              <w:rPr>
                <w:rFonts w:asciiTheme="minorEastAsia" w:hAnsiTheme="minorEastAsia" w:eastAsiaTheme="minorEastAsia"/>
                <w:szCs w:val="21"/>
              </w:rPr>
            </w:pPr>
          </w:p>
        </w:tc>
        <w:tc>
          <w:tcPr>
            <w:tcW w:w="1772" w:type="dxa"/>
            <w:vMerge w:val="continue"/>
          </w:tcPr>
          <w:p w14:paraId="7F3C75B7">
            <w:pPr>
              <w:spacing w:after="60" w:line="360" w:lineRule="auto"/>
              <w:rPr>
                <w:rFonts w:asciiTheme="minorEastAsia" w:hAnsiTheme="minorEastAsia" w:eastAsiaTheme="minorEastAsia"/>
                <w:b/>
                <w:szCs w:val="21"/>
              </w:rPr>
            </w:pPr>
          </w:p>
        </w:tc>
        <w:tc>
          <w:tcPr>
            <w:tcW w:w="6945" w:type="dxa"/>
          </w:tcPr>
          <w:p w14:paraId="53C2D80C">
            <w:pPr>
              <w:spacing w:after="60" w:line="360" w:lineRule="auto"/>
              <w:jc w:val="left"/>
              <w:rPr>
                <w:rFonts w:hint="eastAsia" w:ascii="宋体" w:hAnsi="宋体" w:eastAsia="宋体" w:cs="宋体"/>
                <w:sz w:val="21"/>
                <w:szCs w:val="21"/>
                <w:lang w:eastAsia="zh-CN"/>
              </w:rPr>
            </w:pPr>
            <w:r>
              <w:rPr>
                <w:rFonts w:hint="eastAsia" w:ascii="宋体" w:hAnsi="宋体" w:eastAsia="宋体" w:cs="宋体"/>
                <w:sz w:val="21"/>
                <w:szCs w:val="21"/>
              </w:rPr>
              <w:t>18. 数据接口：多工作站连接中央数据库、EMR/EHR接口、USB电脑接口、DICOM接口</w:t>
            </w:r>
            <w:r>
              <w:rPr>
                <w:rFonts w:hint="eastAsia" w:ascii="宋体" w:hAnsi="宋体" w:cs="宋体"/>
                <w:sz w:val="21"/>
                <w:szCs w:val="21"/>
                <w:lang w:eastAsia="zh-CN"/>
              </w:rPr>
              <w:t>。</w:t>
            </w:r>
          </w:p>
        </w:tc>
      </w:tr>
      <w:tr w14:paraId="7AB8B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14:paraId="658A03DA">
            <w:pPr>
              <w:spacing w:after="60" w:line="360" w:lineRule="auto"/>
              <w:jc w:val="center"/>
              <w:rPr>
                <w:rFonts w:asciiTheme="minorEastAsia" w:hAnsiTheme="minorEastAsia" w:eastAsiaTheme="minorEastAsia"/>
                <w:szCs w:val="21"/>
              </w:rPr>
            </w:pPr>
          </w:p>
        </w:tc>
        <w:tc>
          <w:tcPr>
            <w:tcW w:w="1772" w:type="dxa"/>
            <w:vMerge w:val="continue"/>
          </w:tcPr>
          <w:p w14:paraId="40D0A44A">
            <w:pPr>
              <w:spacing w:after="60" w:line="360" w:lineRule="auto"/>
              <w:rPr>
                <w:rFonts w:asciiTheme="minorEastAsia" w:hAnsiTheme="minorEastAsia" w:eastAsiaTheme="minorEastAsia"/>
                <w:b/>
                <w:szCs w:val="21"/>
              </w:rPr>
            </w:pPr>
          </w:p>
        </w:tc>
        <w:tc>
          <w:tcPr>
            <w:tcW w:w="6945" w:type="dxa"/>
          </w:tcPr>
          <w:p w14:paraId="7B3B75CC">
            <w:pPr>
              <w:spacing w:after="60" w:line="360" w:lineRule="auto"/>
              <w:jc w:val="left"/>
              <w:rPr>
                <w:rFonts w:hint="eastAsia" w:ascii="宋体" w:hAnsi="宋体" w:cs="宋体"/>
                <w:sz w:val="24"/>
                <w:szCs w:val="24"/>
                <w:highlight w:val="yellow"/>
                <w:lang w:val="en-US" w:eastAsia="zh-CN"/>
              </w:rPr>
            </w:pPr>
            <w:r>
              <w:rPr>
                <w:rFonts w:hint="eastAsia" w:ascii="宋体" w:hAnsi="宋体" w:eastAsia="宋体" w:cs="Times New Roman"/>
                <w:color w:val="auto"/>
                <w:kern w:val="2"/>
                <w:sz w:val="21"/>
                <w:szCs w:val="21"/>
                <w:highlight w:val="yellow"/>
              </w:rPr>
              <w:t>★</w:t>
            </w:r>
            <w:r>
              <w:rPr>
                <w:rFonts w:hint="eastAsia" w:ascii="宋体" w:hAnsi="宋体" w:cs="宋体"/>
                <w:sz w:val="24"/>
                <w:szCs w:val="24"/>
                <w:highlight w:val="yellow"/>
                <w:lang w:val="en-US" w:eastAsia="zh-CN"/>
              </w:rPr>
              <w:t>1.19 配置清单</w:t>
            </w:r>
          </w:p>
          <w:tbl>
            <w:tblPr>
              <w:tblStyle w:val="51"/>
              <w:tblW w:w="67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7"/>
              <w:gridCol w:w="3359"/>
              <w:gridCol w:w="2243"/>
            </w:tblGrid>
            <w:tr w14:paraId="6EEB7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7" w:type="dxa"/>
                </w:tcPr>
                <w:p w14:paraId="456F0463">
                  <w:pPr>
                    <w:keepNext w:val="0"/>
                    <w:keepLines w:val="0"/>
                    <w:pageBreakBefore w:val="0"/>
                    <w:widowControl w:val="0"/>
                    <w:kinsoku/>
                    <w:wordWrap/>
                    <w:overflowPunct/>
                    <w:topLinePunct w:val="0"/>
                    <w:autoSpaceDE/>
                    <w:autoSpaceDN/>
                    <w:bidi w:val="0"/>
                    <w:adjustRightInd/>
                    <w:snapToGrid/>
                    <w:spacing w:after="60" w:line="360" w:lineRule="auto"/>
                    <w:jc w:val="left"/>
                    <w:textAlignment w:val="auto"/>
                    <w:rPr>
                      <w:rFonts w:hint="default" w:ascii="宋体" w:hAnsi="宋体" w:cs="宋体"/>
                      <w:sz w:val="21"/>
                      <w:szCs w:val="21"/>
                      <w:highlight w:val="yellow"/>
                      <w:vertAlign w:val="baseline"/>
                      <w:lang w:val="en-US" w:eastAsia="zh-CN"/>
                    </w:rPr>
                  </w:pPr>
                  <w:r>
                    <w:rPr>
                      <w:rFonts w:hint="eastAsia" w:ascii="宋体" w:hAnsi="宋体" w:cs="宋体"/>
                      <w:sz w:val="21"/>
                      <w:szCs w:val="21"/>
                      <w:highlight w:val="yellow"/>
                      <w:vertAlign w:val="baseline"/>
                      <w:lang w:val="en-US" w:eastAsia="zh-CN"/>
                    </w:rPr>
                    <w:t>序号</w:t>
                  </w:r>
                </w:p>
              </w:tc>
              <w:tc>
                <w:tcPr>
                  <w:tcW w:w="3359" w:type="dxa"/>
                  <w:vAlign w:val="center"/>
                </w:tcPr>
                <w:p w14:paraId="099AA86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cs="宋体"/>
                      <w:sz w:val="21"/>
                      <w:szCs w:val="21"/>
                      <w:highlight w:val="yellow"/>
                      <w:vertAlign w:val="baseline"/>
                      <w:lang w:val="en-US" w:eastAsia="zh-CN"/>
                    </w:rPr>
                  </w:pPr>
                  <w:r>
                    <w:rPr>
                      <w:rFonts w:hint="eastAsia" w:ascii="宋体" w:hAnsi="宋体" w:eastAsia="宋体" w:cs="宋体"/>
                      <w:kern w:val="0"/>
                      <w:sz w:val="21"/>
                      <w:szCs w:val="21"/>
                      <w:highlight w:val="yellow"/>
                    </w:rPr>
                    <w:t>设备名称</w:t>
                  </w:r>
                </w:p>
              </w:tc>
              <w:tc>
                <w:tcPr>
                  <w:tcW w:w="2243" w:type="dxa"/>
                  <w:vAlign w:val="center"/>
                </w:tcPr>
                <w:p w14:paraId="0485135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cs="宋体"/>
                      <w:sz w:val="21"/>
                      <w:szCs w:val="21"/>
                      <w:highlight w:val="yellow"/>
                      <w:vertAlign w:val="baseline"/>
                      <w:lang w:val="en-US" w:eastAsia="zh-CN"/>
                    </w:rPr>
                  </w:pPr>
                  <w:r>
                    <w:rPr>
                      <w:rFonts w:hint="eastAsia" w:ascii="宋体" w:hAnsi="宋体" w:eastAsia="宋体" w:cs="宋体"/>
                      <w:kern w:val="0"/>
                      <w:sz w:val="21"/>
                      <w:szCs w:val="21"/>
                      <w:highlight w:val="yellow"/>
                    </w:rPr>
                    <w:t>数量</w:t>
                  </w:r>
                </w:p>
              </w:tc>
            </w:tr>
            <w:tr w14:paraId="447C3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7" w:type="dxa"/>
                  <w:vAlign w:val="top"/>
                </w:tcPr>
                <w:p w14:paraId="62D85F1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cs="宋体"/>
                      <w:sz w:val="21"/>
                      <w:szCs w:val="21"/>
                      <w:highlight w:val="yellow"/>
                      <w:vertAlign w:val="baseline"/>
                      <w:lang w:val="en-US" w:eastAsia="zh-CN"/>
                    </w:rPr>
                  </w:pPr>
                  <w:r>
                    <w:rPr>
                      <w:rFonts w:hint="eastAsia" w:ascii="宋体" w:hAnsi="宋体" w:eastAsia="宋体" w:cs="宋体"/>
                      <w:kern w:val="0"/>
                      <w:sz w:val="21"/>
                      <w:szCs w:val="21"/>
                      <w:highlight w:val="yellow"/>
                    </w:rPr>
                    <w:t>1</w:t>
                  </w:r>
                </w:p>
              </w:tc>
              <w:tc>
                <w:tcPr>
                  <w:tcW w:w="3359" w:type="dxa"/>
                  <w:vAlign w:val="top"/>
                </w:tcPr>
                <w:p w14:paraId="686B2E2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cs="宋体"/>
                      <w:sz w:val="21"/>
                      <w:szCs w:val="21"/>
                      <w:highlight w:val="yellow"/>
                      <w:vertAlign w:val="baseline"/>
                      <w:lang w:val="en-US" w:eastAsia="zh-CN"/>
                    </w:rPr>
                  </w:pPr>
                  <w:r>
                    <w:rPr>
                      <w:rFonts w:hint="eastAsia" w:ascii="宋体" w:hAnsi="宋体" w:eastAsia="宋体" w:cs="宋体"/>
                      <w:sz w:val="21"/>
                      <w:szCs w:val="21"/>
                      <w:highlight w:val="yellow"/>
                    </w:rPr>
                    <w:t>主机</w:t>
                  </w:r>
                </w:p>
              </w:tc>
              <w:tc>
                <w:tcPr>
                  <w:tcW w:w="2243" w:type="dxa"/>
                  <w:vAlign w:val="top"/>
                </w:tcPr>
                <w:p w14:paraId="650DB7B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cs="宋体"/>
                      <w:sz w:val="21"/>
                      <w:szCs w:val="21"/>
                      <w:highlight w:val="yellow"/>
                      <w:vertAlign w:val="baseline"/>
                      <w:lang w:val="en-US" w:eastAsia="zh-CN"/>
                    </w:rPr>
                  </w:pPr>
                  <w:r>
                    <w:rPr>
                      <w:rFonts w:hint="eastAsia" w:ascii="宋体" w:hAnsi="宋体" w:eastAsia="宋体" w:cs="宋体"/>
                      <w:sz w:val="21"/>
                      <w:szCs w:val="21"/>
                      <w:highlight w:val="yellow"/>
                    </w:rPr>
                    <w:t>1台</w:t>
                  </w:r>
                </w:p>
              </w:tc>
            </w:tr>
            <w:tr w14:paraId="3E3E3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7" w:type="dxa"/>
                  <w:vAlign w:val="top"/>
                </w:tcPr>
                <w:p w14:paraId="7EA5458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cs="宋体"/>
                      <w:sz w:val="21"/>
                      <w:szCs w:val="21"/>
                      <w:highlight w:val="yellow"/>
                      <w:vertAlign w:val="baseline"/>
                      <w:lang w:val="en-US" w:eastAsia="zh-CN"/>
                    </w:rPr>
                  </w:pPr>
                  <w:r>
                    <w:rPr>
                      <w:rFonts w:hint="eastAsia" w:ascii="宋体" w:hAnsi="宋体" w:eastAsia="宋体" w:cs="宋体"/>
                      <w:kern w:val="0"/>
                      <w:sz w:val="21"/>
                      <w:szCs w:val="21"/>
                      <w:highlight w:val="yellow"/>
                    </w:rPr>
                    <w:t>2</w:t>
                  </w:r>
                </w:p>
              </w:tc>
              <w:tc>
                <w:tcPr>
                  <w:tcW w:w="3359" w:type="dxa"/>
                  <w:vAlign w:val="top"/>
                </w:tcPr>
                <w:p w14:paraId="7A2115F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cs="宋体"/>
                      <w:sz w:val="21"/>
                      <w:szCs w:val="21"/>
                      <w:highlight w:val="yellow"/>
                      <w:vertAlign w:val="baseline"/>
                      <w:lang w:val="en-US" w:eastAsia="zh-CN"/>
                    </w:rPr>
                  </w:pPr>
                  <w:r>
                    <w:rPr>
                      <w:rFonts w:hint="eastAsia" w:ascii="宋体" w:hAnsi="宋体" w:eastAsia="宋体" w:cs="宋体"/>
                      <w:sz w:val="21"/>
                      <w:szCs w:val="21"/>
                      <w:highlight w:val="yellow"/>
                    </w:rPr>
                    <w:t>应答器</w:t>
                  </w:r>
                </w:p>
              </w:tc>
              <w:tc>
                <w:tcPr>
                  <w:tcW w:w="2243" w:type="dxa"/>
                  <w:vAlign w:val="top"/>
                </w:tcPr>
                <w:p w14:paraId="1DA472D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cs="宋体"/>
                      <w:sz w:val="21"/>
                      <w:szCs w:val="21"/>
                      <w:highlight w:val="yellow"/>
                      <w:vertAlign w:val="baseline"/>
                      <w:lang w:val="en-US" w:eastAsia="zh-CN"/>
                    </w:rPr>
                  </w:pPr>
                  <w:r>
                    <w:rPr>
                      <w:rFonts w:hint="eastAsia" w:ascii="宋体" w:hAnsi="宋体" w:eastAsia="宋体" w:cs="宋体"/>
                      <w:sz w:val="21"/>
                      <w:szCs w:val="21"/>
                      <w:highlight w:val="yellow"/>
                    </w:rPr>
                    <w:t>1个</w:t>
                  </w:r>
                </w:p>
              </w:tc>
            </w:tr>
            <w:tr w14:paraId="0C4BB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7" w:type="dxa"/>
                  <w:vAlign w:val="top"/>
                </w:tcPr>
                <w:p w14:paraId="5821D0B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cs="宋体"/>
                      <w:sz w:val="21"/>
                      <w:szCs w:val="21"/>
                      <w:highlight w:val="yellow"/>
                      <w:vertAlign w:val="baseline"/>
                      <w:lang w:val="en-US" w:eastAsia="zh-CN"/>
                    </w:rPr>
                  </w:pPr>
                  <w:r>
                    <w:rPr>
                      <w:rFonts w:hint="eastAsia" w:ascii="宋体" w:hAnsi="宋体" w:eastAsia="宋体" w:cs="宋体"/>
                      <w:kern w:val="0"/>
                      <w:sz w:val="21"/>
                      <w:szCs w:val="21"/>
                      <w:highlight w:val="yellow"/>
                    </w:rPr>
                    <w:t>3</w:t>
                  </w:r>
                </w:p>
              </w:tc>
              <w:tc>
                <w:tcPr>
                  <w:tcW w:w="3359" w:type="dxa"/>
                  <w:vAlign w:val="top"/>
                </w:tcPr>
                <w:p w14:paraId="0985452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cs="宋体"/>
                      <w:sz w:val="21"/>
                      <w:szCs w:val="21"/>
                      <w:highlight w:val="yellow"/>
                      <w:vertAlign w:val="baseline"/>
                      <w:lang w:val="en-US" w:eastAsia="zh-CN"/>
                    </w:rPr>
                  </w:pPr>
                  <w:r>
                    <w:rPr>
                      <w:rFonts w:hint="eastAsia" w:ascii="宋体" w:hAnsi="宋体" w:eastAsia="宋体" w:cs="宋体"/>
                      <w:sz w:val="21"/>
                      <w:szCs w:val="21"/>
                      <w:highlight w:val="yellow"/>
                    </w:rPr>
                    <w:t>眼罩</w:t>
                  </w:r>
                </w:p>
              </w:tc>
              <w:tc>
                <w:tcPr>
                  <w:tcW w:w="2243" w:type="dxa"/>
                  <w:vAlign w:val="top"/>
                </w:tcPr>
                <w:p w14:paraId="3CDB2A0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cs="宋体"/>
                      <w:sz w:val="21"/>
                      <w:szCs w:val="21"/>
                      <w:highlight w:val="yellow"/>
                      <w:vertAlign w:val="baseline"/>
                      <w:lang w:val="en-US" w:eastAsia="zh-CN"/>
                    </w:rPr>
                  </w:pPr>
                  <w:r>
                    <w:rPr>
                      <w:rFonts w:hint="eastAsia" w:ascii="宋体" w:hAnsi="宋体" w:eastAsia="宋体" w:cs="宋体"/>
                      <w:sz w:val="21"/>
                      <w:szCs w:val="21"/>
                      <w:highlight w:val="yellow"/>
                    </w:rPr>
                    <w:t>1个</w:t>
                  </w:r>
                </w:p>
              </w:tc>
            </w:tr>
            <w:tr w14:paraId="154AD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7" w:type="dxa"/>
                  <w:vAlign w:val="top"/>
                </w:tcPr>
                <w:p w14:paraId="1EABB7E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cs="宋体"/>
                      <w:sz w:val="21"/>
                      <w:szCs w:val="21"/>
                      <w:highlight w:val="yellow"/>
                      <w:vertAlign w:val="baseline"/>
                      <w:lang w:val="en-US" w:eastAsia="zh-CN"/>
                    </w:rPr>
                  </w:pPr>
                  <w:r>
                    <w:rPr>
                      <w:rFonts w:hint="eastAsia" w:ascii="宋体" w:hAnsi="宋体" w:eastAsia="宋体" w:cs="宋体"/>
                      <w:kern w:val="0"/>
                      <w:sz w:val="21"/>
                      <w:szCs w:val="21"/>
                      <w:highlight w:val="yellow"/>
                      <w:lang w:val="en-US" w:eastAsia="zh-CN"/>
                    </w:rPr>
                    <w:t>4</w:t>
                  </w:r>
                </w:p>
              </w:tc>
              <w:tc>
                <w:tcPr>
                  <w:tcW w:w="3359" w:type="dxa"/>
                  <w:vAlign w:val="top"/>
                </w:tcPr>
                <w:p w14:paraId="7DD59BB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cs="宋体"/>
                      <w:sz w:val="21"/>
                      <w:szCs w:val="21"/>
                      <w:highlight w:val="yellow"/>
                      <w:vertAlign w:val="baseline"/>
                      <w:lang w:val="en-US" w:eastAsia="zh-CN"/>
                    </w:rPr>
                  </w:pPr>
                  <w:r>
                    <w:rPr>
                      <w:rFonts w:hint="eastAsia" w:ascii="宋体" w:hAnsi="宋体" w:eastAsia="宋体" w:cs="宋体"/>
                      <w:kern w:val="0"/>
                      <w:sz w:val="21"/>
                      <w:szCs w:val="21"/>
                      <w:highlight w:val="yellow"/>
                    </w:rPr>
                    <w:t>软件U盘（含激活码）</w:t>
                  </w:r>
                </w:p>
              </w:tc>
              <w:tc>
                <w:tcPr>
                  <w:tcW w:w="2243" w:type="dxa"/>
                  <w:vAlign w:val="top"/>
                </w:tcPr>
                <w:p w14:paraId="28E6578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cs="宋体"/>
                      <w:sz w:val="21"/>
                      <w:szCs w:val="21"/>
                      <w:highlight w:val="yellow"/>
                      <w:vertAlign w:val="baseline"/>
                      <w:lang w:val="en-US" w:eastAsia="zh-CN"/>
                    </w:rPr>
                  </w:pPr>
                  <w:r>
                    <w:rPr>
                      <w:rFonts w:hint="eastAsia" w:ascii="宋体" w:hAnsi="宋体" w:eastAsia="宋体" w:cs="宋体"/>
                      <w:sz w:val="21"/>
                      <w:szCs w:val="21"/>
                      <w:highlight w:val="yellow"/>
                    </w:rPr>
                    <w:t>1个</w:t>
                  </w:r>
                </w:p>
              </w:tc>
            </w:tr>
            <w:tr w14:paraId="33DA9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7" w:type="dxa"/>
                  <w:vAlign w:val="top"/>
                </w:tcPr>
                <w:p w14:paraId="791D13F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cs="宋体"/>
                      <w:sz w:val="21"/>
                      <w:szCs w:val="21"/>
                      <w:highlight w:val="yellow"/>
                      <w:vertAlign w:val="baseline"/>
                      <w:lang w:val="en-US" w:eastAsia="zh-CN"/>
                    </w:rPr>
                  </w:pPr>
                  <w:r>
                    <w:rPr>
                      <w:rFonts w:hint="eastAsia" w:ascii="宋体" w:hAnsi="宋体" w:eastAsia="宋体" w:cs="宋体"/>
                      <w:kern w:val="0"/>
                      <w:sz w:val="21"/>
                      <w:szCs w:val="21"/>
                      <w:highlight w:val="yellow"/>
                      <w:lang w:val="en-US" w:eastAsia="zh-CN"/>
                    </w:rPr>
                    <w:t>5</w:t>
                  </w:r>
                </w:p>
              </w:tc>
              <w:tc>
                <w:tcPr>
                  <w:tcW w:w="3359" w:type="dxa"/>
                  <w:vAlign w:val="top"/>
                </w:tcPr>
                <w:p w14:paraId="5079EB2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cs="宋体"/>
                      <w:sz w:val="21"/>
                      <w:szCs w:val="21"/>
                      <w:highlight w:val="yellow"/>
                      <w:vertAlign w:val="baseline"/>
                      <w:lang w:val="en-US" w:eastAsia="zh-CN"/>
                    </w:rPr>
                  </w:pPr>
                  <w:r>
                    <w:rPr>
                      <w:rFonts w:hint="eastAsia" w:ascii="宋体" w:hAnsi="宋体" w:eastAsia="宋体" w:cs="宋体"/>
                      <w:sz w:val="21"/>
                      <w:szCs w:val="21"/>
                      <w:highlight w:val="yellow"/>
                    </w:rPr>
                    <w:t>电源线</w:t>
                  </w:r>
                </w:p>
              </w:tc>
              <w:tc>
                <w:tcPr>
                  <w:tcW w:w="2243" w:type="dxa"/>
                  <w:vAlign w:val="top"/>
                </w:tcPr>
                <w:p w14:paraId="5F932CB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cs="宋体"/>
                      <w:sz w:val="21"/>
                      <w:szCs w:val="21"/>
                      <w:highlight w:val="yellow"/>
                      <w:vertAlign w:val="baseline"/>
                      <w:lang w:val="en-US" w:eastAsia="zh-CN"/>
                    </w:rPr>
                  </w:pPr>
                  <w:r>
                    <w:rPr>
                      <w:rFonts w:hint="eastAsia" w:ascii="宋体" w:hAnsi="宋体" w:eastAsia="宋体" w:cs="宋体"/>
                      <w:sz w:val="21"/>
                      <w:szCs w:val="21"/>
                      <w:highlight w:val="yellow"/>
                    </w:rPr>
                    <w:t>1根</w:t>
                  </w:r>
                </w:p>
              </w:tc>
            </w:tr>
            <w:tr w14:paraId="7111A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7" w:type="dxa"/>
                  <w:vAlign w:val="top"/>
                </w:tcPr>
                <w:p w14:paraId="03497E4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cs="宋体"/>
                      <w:sz w:val="21"/>
                      <w:szCs w:val="21"/>
                      <w:highlight w:val="yellow"/>
                      <w:vertAlign w:val="baseline"/>
                      <w:lang w:val="en-US" w:eastAsia="zh-CN"/>
                    </w:rPr>
                  </w:pPr>
                  <w:r>
                    <w:rPr>
                      <w:rFonts w:hint="eastAsia" w:ascii="宋体" w:hAnsi="宋体" w:eastAsia="宋体" w:cs="宋体"/>
                      <w:kern w:val="0"/>
                      <w:sz w:val="21"/>
                      <w:szCs w:val="21"/>
                      <w:highlight w:val="yellow"/>
                      <w:lang w:val="en-US" w:eastAsia="zh-CN"/>
                    </w:rPr>
                    <w:t>6</w:t>
                  </w:r>
                </w:p>
              </w:tc>
              <w:tc>
                <w:tcPr>
                  <w:tcW w:w="3359" w:type="dxa"/>
                  <w:vAlign w:val="top"/>
                </w:tcPr>
                <w:p w14:paraId="03ABDB2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cs="宋体"/>
                      <w:sz w:val="21"/>
                      <w:szCs w:val="21"/>
                      <w:highlight w:val="yellow"/>
                      <w:vertAlign w:val="baseline"/>
                      <w:lang w:val="en-US" w:eastAsia="zh-CN"/>
                    </w:rPr>
                  </w:pPr>
                  <w:r>
                    <w:rPr>
                      <w:rFonts w:hint="eastAsia" w:ascii="宋体" w:hAnsi="宋体" w:eastAsia="宋体" w:cs="宋体"/>
                      <w:sz w:val="21"/>
                      <w:szCs w:val="21"/>
                      <w:highlight w:val="yellow"/>
                    </w:rPr>
                    <w:t>USB数据线</w:t>
                  </w:r>
                </w:p>
              </w:tc>
              <w:tc>
                <w:tcPr>
                  <w:tcW w:w="2243" w:type="dxa"/>
                  <w:vAlign w:val="top"/>
                </w:tcPr>
                <w:p w14:paraId="451AC23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cs="宋体"/>
                      <w:sz w:val="21"/>
                      <w:szCs w:val="21"/>
                      <w:highlight w:val="yellow"/>
                      <w:vertAlign w:val="baseline"/>
                      <w:lang w:val="en-US" w:eastAsia="zh-CN"/>
                    </w:rPr>
                  </w:pPr>
                  <w:r>
                    <w:rPr>
                      <w:rFonts w:hint="eastAsia" w:ascii="宋体" w:hAnsi="宋体" w:eastAsia="宋体" w:cs="宋体"/>
                      <w:sz w:val="21"/>
                      <w:szCs w:val="21"/>
                      <w:highlight w:val="yellow"/>
                    </w:rPr>
                    <w:t>1根</w:t>
                  </w:r>
                </w:p>
              </w:tc>
            </w:tr>
            <w:tr w14:paraId="3CC16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7" w:type="dxa"/>
                  <w:vAlign w:val="top"/>
                </w:tcPr>
                <w:p w14:paraId="264490D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cs="宋体"/>
                      <w:sz w:val="21"/>
                      <w:szCs w:val="21"/>
                      <w:highlight w:val="yellow"/>
                      <w:vertAlign w:val="baseline"/>
                      <w:lang w:val="en-US" w:eastAsia="zh-CN"/>
                    </w:rPr>
                  </w:pPr>
                  <w:r>
                    <w:rPr>
                      <w:rFonts w:hint="eastAsia" w:ascii="宋体" w:hAnsi="宋体" w:eastAsia="宋体" w:cs="宋体"/>
                      <w:kern w:val="0"/>
                      <w:sz w:val="21"/>
                      <w:szCs w:val="21"/>
                      <w:highlight w:val="yellow"/>
                      <w:lang w:val="en-US" w:eastAsia="zh-CN"/>
                    </w:rPr>
                    <w:t>7</w:t>
                  </w:r>
                </w:p>
              </w:tc>
              <w:tc>
                <w:tcPr>
                  <w:tcW w:w="3359" w:type="dxa"/>
                  <w:vAlign w:val="top"/>
                </w:tcPr>
                <w:p w14:paraId="72A8EE1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cs="宋体"/>
                      <w:sz w:val="21"/>
                      <w:szCs w:val="21"/>
                      <w:highlight w:val="yellow"/>
                      <w:vertAlign w:val="baseline"/>
                      <w:lang w:val="en-US" w:eastAsia="zh-CN"/>
                    </w:rPr>
                  </w:pPr>
                  <w:r>
                    <w:rPr>
                      <w:rFonts w:hint="eastAsia" w:ascii="宋体" w:hAnsi="宋体" w:eastAsia="宋体" w:cs="宋体"/>
                      <w:kern w:val="0"/>
                      <w:sz w:val="21"/>
                      <w:szCs w:val="21"/>
                      <w:highlight w:val="yellow"/>
                    </w:rPr>
                    <w:t>操作手册</w:t>
                  </w:r>
                </w:p>
              </w:tc>
              <w:tc>
                <w:tcPr>
                  <w:tcW w:w="2243" w:type="dxa"/>
                  <w:vAlign w:val="top"/>
                </w:tcPr>
                <w:p w14:paraId="1877751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cs="宋体"/>
                      <w:sz w:val="21"/>
                      <w:szCs w:val="21"/>
                      <w:highlight w:val="yellow"/>
                      <w:vertAlign w:val="baseline"/>
                      <w:lang w:val="en-US" w:eastAsia="zh-CN"/>
                    </w:rPr>
                  </w:pPr>
                  <w:r>
                    <w:rPr>
                      <w:rFonts w:hint="eastAsia" w:ascii="宋体" w:hAnsi="宋体" w:eastAsia="宋体" w:cs="宋体"/>
                      <w:kern w:val="0"/>
                      <w:sz w:val="21"/>
                      <w:szCs w:val="21"/>
                      <w:highlight w:val="yellow"/>
                      <w:lang w:val="en-US" w:eastAsia="zh-CN"/>
                    </w:rPr>
                    <w:t>1本</w:t>
                  </w:r>
                </w:p>
              </w:tc>
            </w:tr>
            <w:tr w14:paraId="1E90B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7" w:type="dxa"/>
                  <w:vAlign w:val="top"/>
                </w:tcPr>
                <w:p w14:paraId="600147D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cs="宋体"/>
                      <w:sz w:val="21"/>
                      <w:szCs w:val="21"/>
                      <w:highlight w:val="yellow"/>
                      <w:vertAlign w:val="baseline"/>
                      <w:lang w:val="en-US" w:eastAsia="zh-CN"/>
                    </w:rPr>
                  </w:pPr>
                  <w:r>
                    <w:rPr>
                      <w:rFonts w:hint="eastAsia" w:ascii="宋体" w:hAnsi="宋体" w:eastAsia="宋体" w:cs="宋体"/>
                      <w:kern w:val="0"/>
                      <w:sz w:val="21"/>
                      <w:szCs w:val="21"/>
                      <w:highlight w:val="yellow"/>
                      <w:lang w:val="en-US" w:eastAsia="zh-CN"/>
                    </w:rPr>
                    <w:t>8</w:t>
                  </w:r>
                </w:p>
              </w:tc>
              <w:tc>
                <w:tcPr>
                  <w:tcW w:w="3359" w:type="dxa"/>
                  <w:vAlign w:val="top"/>
                </w:tcPr>
                <w:p w14:paraId="1449E0E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cs="宋体"/>
                      <w:sz w:val="21"/>
                      <w:szCs w:val="21"/>
                      <w:highlight w:val="yellow"/>
                      <w:vertAlign w:val="baseline"/>
                      <w:lang w:val="en-US" w:eastAsia="zh-CN"/>
                    </w:rPr>
                  </w:pPr>
                  <w:r>
                    <w:rPr>
                      <w:rFonts w:hint="eastAsia" w:ascii="宋体" w:hAnsi="宋体" w:eastAsia="宋体" w:cs="宋体"/>
                      <w:sz w:val="21"/>
                      <w:szCs w:val="21"/>
                      <w:highlight w:val="yellow"/>
                    </w:rPr>
                    <w:t>防尘罩</w:t>
                  </w:r>
                </w:p>
              </w:tc>
              <w:tc>
                <w:tcPr>
                  <w:tcW w:w="2243" w:type="dxa"/>
                  <w:vAlign w:val="top"/>
                </w:tcPr>
                <w:p w14:paraId="1B75FD9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cs="宋体"/>
                      <w:sz w:val="21"/>
                      <w:szCs w:val="21"/>
                      <w:highlight w:val="yellow"/>
                      <w:vertAlign w:val="baseline"/>
                      <w:lang w:val="en-US" w:eastAsia="zh-CN"/>
                    </w:rPr>
                  </w:pPr>
                  <w:r>
                    <w:rPr>
                      <w:rFonts w:hint="eastAsia" w:ascii="宋体" w:hAnsi="宋体" w:eastAsia="宋体" w:cs="宋体"/>
                      <w:kern w:val="0"/>
                      <w:sz w:val="21"/>
                      <w:szCs w:val="21"/>
                      <w:highlight w:val="yellow"/>
                      <w:lang w:val="en-US" w:eastAsia="zh-CN"/>
                    </w:rPr>
                    <w:t>1</w:t>
                  </w:r>
                  <w:r>
                    <w:rPr>
                      <w:rFonts w:hint="eastAsia" w:ascii="宋体" w:hAnsi="宋体" w:eastAsia="宋体" w:cs="宋体"/>
                      <w:sz w:val="21"/>
                      <w:szCs w:val="21"/>
                      <w:highlight w:val="yellow"/>
                    </w:rPr>
                    <w:t>套</w:t>
                  </w:r>
                </w:p>
              </w:tc>
            </w:tr>
            <w:tr w14:paraId="7E0CC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7" w:type="dxa"/>
                  <w:vAlign w:val="top"/>
                </w:tcPr>
                <w:p w14:paraId="06C8798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cs="宋体"/>
                      <w:sz w:val="21"/>
                      <w:szCs w:val="21"/>
                      <w:highlight w:val="yellow"/>
                      <w:vertAlign w:val="baseline"/>
                      <w:lang w:val="en-US" w:eastAsia="zh-CN"/>
                    </w:rPr>
                  </w:pPr>
                  <w:r>
                    <w:rPr>
                      <w:rFonts w:hint="eastAsia" w:ascii="宋体" w:hAnsi="宋体" w:eastAsia="宋体" w:cs="宋体"/>
                      <w:kern w:val="0"/>
                      <w:sz w:val="21"/>
                      <w:szCs w:val="21"/>
                      <w:highlight w:val="yellow"/>
                      <w:lang w:val="en-US" w:eastAsia="zh-CN"/>
                    </w:rPr>
                    <w:t>9</w:t>
                  </w:r>
                </w:p>
              </w:tc>
              <w:tc>
                <w:tcPr>
                  <w:tcW w:w="3359" w:type="dxa"/>
                  <w:vAlign w:val="top"/>
                </w:tcPr>
                <w:p w14:paraId="6122FF1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cs="宋体"/>
                      <w:sz w:val="21"/>
                      <w:szCs w:val="21"/>
                      <w:highlight w:val="yellow"/>
                      <w:vertAlign w:val="baseline"/>
                      <w:lang w:val="en-US" w:eastAsia="zh-CN"/>
                    </w:rPr>
                  </w:pPr>
                  <w:r>
                    <w:rPr>
                      <w:rFonts w:hint="eastAsia" w:ascii="宋体" w:hAnsi="宋体" w:eastAsia="宋体" w:cs="宋体"/>
                      <w:kern w:val="0"/>
                      <w:sz w:val="21"/>
                      <w:szCs w:val="21"/>
                      <w:highlight w:val="yellow"/>
                    </w:rPr>
                    <w:t>一体机电脑</w:t>
                  </w:r>
                </w:p>
              </w:tc>
              <w:tc>
                <w:tcPr>
                  <w:tcW w:w="2243" w:type="dxa"/>
                  <w:vAlign w:val="top"/>
                </w:tcPr>
                <w:p w14:paraId="60C3337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cs="宋体"/>
                      <w:sz w:val="21"/>
                      <w:szCs w:val="21"/>
                      <w:highlight w:val="yellow"/>
                      <w:vertAlign w:val="baseline"/>
                      <w:lang w:val="en-US" w:eastAsia="zh-CN"/>
                    </w:rPr>
                  </w:pPr>
                  <w:r>
                    <w:rPr>
                      <w:rFonts w:hint="eastAsia" w:ascii="宋体" w:hAnsi="宋体" w:eastAsia="宋体" w:cs="宋体"/>
                      <w:kern w:val="0"/>
                      <w:sz w:val="21"/>
                      <w:szCs w:val="21"/>
                      <w:highlight w:val="yellow"/>
                      <w:lang w:val="en-US" w:eastAsia="zh-CN"/>
                    </w:rPr>
                    <w:t>1</w:t>
                  </w:r>
                  <w:r>
                    <w:rPr>
                      <w:rFonts w:hint="eastAsia" w:ascii="宋体" w:hAnsi="宋体" w:eastAsia="宋体" w:cs="宋体"/>
                      <w:sz w:val="21"/>
                      <w:szCs w:val="21"/>
                      <w:highlight w:val="yellow"/>
                    </w:rPr>
                    <w:t>套</w:t>
                  </w:r>
                </w:p>
              </w:tc>
            </w:tr>
            <w:tr w14:paraId="1B006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7" w:type="dxa"/>
                  <w:vAlign w:val="top"/>
                </w:tcPr>
                <w:p w14:paraId="66816D7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cs="宋体"/>
                      <w:sz w:val="21"/>
                      <w:szCs w:val="21"/>
                      <w:highlight w:val="yellow"/>
                      <w:vertAlign w:val="baseline"/>
                      <w:lang w:val="en-US" w:eastAsia="zh-CN"/>
                    </w:rPr>
                  </w:pPr>
                  <w:r>
                    <w:rPr>
                      <w:rFonts w:hint="eastAsia" w:ascii="宋体" w:hAnsi="宋体" w:eastAsia="宋体" w:cs="宋体"/>
                      <w:kern w:val="0"/>
                      <w:sz w:val="21"/>
                      <w:szCs w:val="21"/>
                      <w:highlight w:val="yellow"/>
                      <w:lang w:val="en-US" w:eastAsia="zh-CN"/>
                    </w:rPr>
                    <w:t>10</w:t>
                  </w:r>
                </w:p>
              </w:tc>
              <w:tc>
                <w:tcPr>
                  <w:tcW w:w="3359" w:type="dxa"/>
                  <w:vAlign w:val="top"/>
                </w:tcPr>
                <w:p w14:paraId="1083706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highlight w:val="yellow"/>
                      <w:vertAlign w:val="baseline"/>
                      <w:lang w:val="en-US" w:eastAsia="zh-CN"/>
                    </w:rPr>
                  </w:pPr>
                  <w:r>
                    <w:rPr>
                      <w:rFonts w:hint="eastAsia" w:ascii="宋体" w:hAnsi="宋体" w:eastAsia="宋体" w:cs="宋体"/>
                      <w:kern w:val="0"/>
                      <w:sz w:val="21"/>
                      <w:szCs w:val="21"/>
                      <w:highlight w:val="yellow"/>
                    </w:rPr>
                    <w:t>打印</w:t>
                  </w:r>
                  <w:r>
                    <w:rPr>
                      <w:rFonts w:hint="eastAsia"/>
                      <w:highlight w:val="yellow"/>
                      <w:lang w:val="en-US" w:eastAsia="zh-CN"/>
                    </w:rPr>
                    <w:t>设备</w:t>
                  </w:r>
                </w:p>
              </w:tc>
              <w:tc>
                <w:tcPr>
                  <w:tcW w:w="2243" w:type="dxa"/>
                  <w:vAlign w:val="top"/>
                </w:tcPr>
                <w:p w14:paraId="59212AD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cs="宋体"/>
                      <w:sz w:val="21"/>
                      <w:szCs w:val="21"/>
                      <w:highlight w:val="yellow"/>
                      <w:vertAlign w:val="baseline"/>
                      <w:lang w:val="en-US" w:eastAsia="zh-CN"/>
                    </w:rPr>
                  </w:pPr>
                  <w:r>
                    <w:rPr>
                      <w:rFonts w:hint="eastAsia" w:ascii="宋体" w:hAnsi="宋体" w:eastAsia="宋体" w:cs="宋体"/>
                      <w:kern w:val="0"/>
                      <w:sz w:val="21"/>
                      <w:szCs w:val="21"/>
                      <w:highlight w:val="yellow"/>
                      <w:lang w:val="en-US" w:eastAsia="zh-CN"/>
                    </w:rPr>
                    <w:t>1</w:t>
                  </w:r>
                  <w:r>
                    <w:rPr>
                      <w:rFonts w:hint="eastAsia" w:ascii="宋体" w:hAnsi="宋体" w:eastAsia="宋体" w:cs="宋体"/>
                      <w:sz w:val="21"/>
                      <w:szCs w:val="21"/>
                      <w:highlight w:val="yellow"/>
                    </w:rPr>
                    <w:t>套</w:t>
                  </w:r>
                </w:p>
              </w:tc>
            </w:tr>
            <w:tr w14:paraId="4A6F1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7" w:type="dxa"/>
                  <w:vAlign w:val="top"/>
                </w:tcPr>
                <w:p w14:paraId="135EE55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cs="宋体"/>
                      <w:sz w:val="21"/>
                      <w:szCs w:val="21"/>
                      <w:highlight w:val="yellow"/>
                      <w:vertAlign w:val="baseline"/>
                      <w:lang w:val="en-US" w:eastAsia="zh-CN"/>
                    </w:rPr>
                  </w:pPr>
                  <w:r>
                    <w:rPr>
                      <w:rFonts w:hint="eastAsia" w:ascii="宋体" w:hAnsi="宋体" w:eastAsia="宋体" w:cs="宋体"/>
                      <w:kern w:val="0"/>
                      <w:sz w:val="21"/>
                      <w:szCs w:val="21"/>
                      <w:highlight w:val="yellow"/>
                      <w:lang w:val="en-US" w:eastAsia="zh-CN"/>
                    </w:rPr>
                    <w:t>11</w:t>
                  </w:r>
                </w:p>
              </w:tc>
              <w:tc>
                <w:tcPr>
                  <w:tcW w:w="3359" w:type="dxa"/>
                  <w:vAlign w:val="top"/>
                </w:tcPr>
                <w:p w14:paraId="545EFB5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cs="宋体"/>
                      <w:sz w:val="21"/>
                      <w:szCs w:val="21"/>
                      <w:highlight w:val="yellow"/>
                      <w:vertAlign w:val="baseline"/>
                      <w:lang w:val="en-US" w:eastAsia="zh-CN"/>
                    </w:rPr>
                  </w:pPr>
                  <w:r>
                    <w:rPr>
                      <w:rFonts w:hint="eastAsia" w:ascii="宋体" w:hAnsi="宋体" w:eastAsia="宋体" w:cs="宋体"/>
                      <w:kern w:val="0"/>
                      <w:sz w:val="21"/>
                      <w:szCs w:val="21"/>
                      <w:highlight w:val="yellow"/>
                    </w:rPr>
                    <w:t>升降台</w:t>
                  </w:r>
                </w:p>
              </w:tc>
              <w:tc>
                <w:tcPr>
                  <w:tcW w:w="2243" w:type="dxa"/>
                  <w:vAlign w:val="top"/>
                </w:tcPr>
                <w:p w14:paraId="5F31A00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cs="宋体"/>
                      <w:sz w:val="21"/>
                      <w:szCs w:val="21"/>
                      <w:highlight w:val="yellow"/>
                      <w:vertAlign w:val="baseline"/>
                      <w:lang w:val="en-US" w:eastAsia="zh-CN"/>
                    </w:rPr>
                  </w:pPr>
                  <w:r>
                    <w:rPr>
                      <w:rFonts w:hint="eastAsia" w:ascii="宋体" w:hAnsi="宋体" w:eastAsia="宋体" w:cs="宋体"/>
                      <w:kern w:val="0"/>
                      <w:sz w:val="21"/>
                      <w:szCs w:val="21"/>
                      <w:highlight w:val="yellow"/>
                      <w:lang w:val="en-US" w:eastAsia="zh-CN"/>
                    </w:rPr>
                    <w:t>1</w:t>
                  </w:r>
                  <w:r>
                    <w:rPr>
                      <w:rFonts w:hint="eastAsia" w:ascii="宋体" w:hAnsi="宋体" w:eastAsia="宋体" w:cs="宋体"/>
                      <w:sz w:val="21"/>
                      <w:szCs w:val="21"/>
                      <w:highlight w:val="yellow"/>
                    </w:rPr>
                    <w:t>套</w:t>
                  </w:r>
                </w:p>
              </w:tc>
            </w:tr>
          </w:tbl>
          <w:p w14:paraId="0C01DF5D">
            <w:pPr>
              <w:spacing w:after="60" w:line="360" w:lineRule="auto"/>
              <w:jc w:val="left"/>
              <w:rPr>
                <w:rFonts w:hint="default" w:ascii="宋体" w:hAnsi="宋体" w:cs="宋体"/>
                <w:sz w:val="24"/>
                <w:szCs w:val="24"/>
                <w:lang w:val="en-US" w:eastAsia="zh-CN"/>
              </w:rPr>
            </w:pPr>
          </w:p>
        </w:tc>
      </w:tr>
    </w:tbl>
    <w:p w14:paraId="144BAA84">
      <w:pPr>
        <w:spacing w:line="360" w:lineRule="auto"/>
        <w:rPr>
          <w:rFonts w:ascii="宋体" w:hAnsi="宋体"/>
          <w:b/>
          <w:bCs/>
          <w:snapToGrid w:val="0"/>
          <w:kern w:val="0"/>
          <w:sz w:val="24"/>
        </w:rPr>
      </w:pPr>
    </w:p>
    <w:p w14:paraId="017192C8">
      <w:pPr>
        <w:spacing w:line="360" w:lineRule="auto"/>
        <w:rPr>
          <w:rFonts w:ascii="宋体" w:hAnsi="宋体"/>
          <w:b/>
          <w:bCs/>
          <w:snapToGrid w:val="0"/>
          <w:kern w:val="0"/>
          <w:sz w:val="24"/>
        </w:rPr>
      </w:pPr>
      <w:r>
        <w:rPr>
          <w:rFonts w:hint="eastAsia" w:ascii="宋体" w:hAnsi="宋体"/>
          <w:b/>
          <w:bCs/>
          <w:snapToGrid w:val="0"/>
          <w:kern w:val="0"/>
          <w:sz w:val="24"/>
        </w:rPr>
        <w:t>三、商务要求</w:t>
      </w:r>
    </w:p>
    <w:tbl>
      <w:tblPr>
        <w:tblStyle w:val="50"/>
        <w:tblW w:w="9570" w:type="dxa"/>
        <w:tblInd w:w="1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0"/>
        <w:gridCol w:w="1750"/>
        <w:gridCol w:w="6940"/>
      </w:tblGrid>
      <w:tr w14:paraId="07DC8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880" w:type="dxa"/>
            <w:tcBorders>
              <w:top w:val="single" w:color="auto" w:sz="4" w:space="0"/>
              <w:left w:val="single" w:color="auto" w:sz="4" w:space="0"/>
              <w:bottom w:val="single" w:color="auto" w:sz="4" w:space="0"/>
              <w:right w:val="single" w:color="auto" w:sz="4" w:space="0"/>
            </w:tcBorders>
            <w:noWrap w:val="0"/>
            <w:vAlign w:val="center"/>
          </w:tcPr>
          <w:p w14:paraId="5EC96983">
            <w:pPr>
              <w:kinsoku/>
              <w:wordWrap/>
              <w:overflowPunct/>
              <w:autoSpaceDE/>
              <w:autoSpaceDN/>
              <w:bidi w:val="0"/>
              <w:spacing w:after="60" w:line="360" w:lineRule="auto"/>
              <w:jc w:val="center"/>
              <w:rPr>
                <w:rFonts w:hint="eastAsia" w:ascii="宋体" w:hAnsi="宋体" w:eastAsia="宋体" w:cs="宋体"/>
                <w:bCs/>
                <w:color w:val="auto"/>
                <w:sz w:val="21"/>
                <w:szCs w:val="21"/>
                <w:lang w:val="en-US" w:eastAsia="zh-CN"/>
              </w:rPr>
            </w:pPr>
            <w:bookmarkStart w:id="3" w:name="_Hlk49779002"/>
            <w:r>
              <w:rPr>
                <w:rFonts w:hint="eastAsia" w:ascii="宋体" w:hAnsi="宋体" w:eastAsia="宋体" w:cs="宋体"/>
                <w:bCs/>
                <w:color w:val="auto"/>
                <w:sz w:val="21"/>
                <w:szCs w:val="21"/>
                <w:lang w:val="en-US" w:eastAsia="zh-CN"/>
              </w:rPr>
              <w:t>序号</w:t>
            </w:r>
          </w:p>
        </w:tc>
        <w:tc>
          <w:tcPr>
            <w:tcW w:w="1750" w:type="dxa"/>
            <w:tcBorders>
              <w:top w:val="single" w:color="auto" w:sz="4" w:space="0"/>
              <w:left w:val="single" w:color="auto" w:sz="4" w:space="0"/>
              <w:bottom w:val="single" w:color="auto" w:sz="4" w:space="0"/>
              <w:right w:val="single" w:color="auto" w:sz="4" w:space="0"/>
            </w:tcBorders>
            <w:noWrap w:val="0"/>
            <w:vAlign w:val="center"/>
          </w:tcPr>
          <w:p w14:paraId="58808393">
            <w:pPr>
              <w:kinsoku/>
              <w:wordWrap/>
              <w:overflowPunct/>
              <w:autoSpaceDE/>
              <w:autoSpaceDN/>
              <w:bidi w:val="0"/>
              <w:spacing w:after="60" w:line="360" w:lineRule="auto"/>
              <w:jc w:val="center"/>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内容</w:t>
            </w:r>
          </w:p>
        </w:tc>
        <w:tc>
          <w:tcPr>
            <w:tcW w:w="6940" w:type="dxa"/>
            <w:tcBorders>
              <w:top w:val="single" w:color="auto" w:sz="4" w:space="0"/>
              <w:left w:val="single" w:color="auto" w:sz="4" w:space="0"/>
              <w:bottom w:val="single" w:color="auto" w:sz="4" w:space="0"/>
              <w:right w:val="single" w:color="auto" w:sz="4" w:space="0"/>
            </w:tcBorders>
            <w:noWrap w:val="0"/>
            <w:vAlign w:val="top"/>
          </w:tcPr>
          <w:p w14:paraId="472EA507">
            <w:pPr>
              <w:kinsoku/>
              <w:wordWrap/>
              <w:overflowPunct/>
              <w:autoSpaceDE/>
              <w:autoSpaceDN/>
              <w:bidi w:val="0"/>
              <w:spacing w:after="60" w:line="360" w:lineRule="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商务要求</w:t>
            </w:r>
          </w:p>
        </w:tc>
      </w:tr>
      <w:tr w14:paraId="233A4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880" w:type="dxa"/>
            <w:tcBorders>
              <w:top w:val="single" w:color="auto" w:sz="4" w:space="0"/>
              <w:left w:val="single" w:color="auto" w:sz="4" w:space="0"/>
              <w:bottom w:val="single" w:color="auto" w:sz="4" w:space="0"/>
              <w:right w:val="single" w:color="auto" w:sz="4" w:space="0"/>
            </w:tcBorders>
            <w:noWrap w:val="0"/>
            <w:vAlign w:val="center"/>
          </w:tcPr>
          <w:p w14:paraId="68B39299">
            <w:pPr>
              <w:kinsoku/>
              <w:wordWrap/>
              <w:overflowPunct/>
              <w:autoSpaceDE/>
              <w:autoSpaceDN/>
              <w:bidi w:val="0"/>
              <w:spacing w:after="60" w:line="360" w:lineRule="auto"/>
              <w:jc w:val="center"/>
              <w:rPr>
                <w:rFonts w:hint="eastAsia" w:ascii="宋体" w:hAnsi="宋体" w:eastAsia="宋体" w:cs="宋体"/>
                <w:bCs/>
                <w:color w:val="auto"/>
                <w:sz w:val="21"/>
                <w:szCs w:val="21"/>
                <w:highlight w:val="yellow"/>
                <w:lang w:val="en-US" w:eastAsia="zh-CN"/>
              </w:rPr>
            </w:pPr>
            <w:r>
              <w:rPr>
                <w:rFonts w:hint="eastAsia" w:ascii="宋体" w:hAnsi="宋体" w:eastAsia="宋体" w:cs="宋体"/>
                <w:bCs/>
                <w:color w:val="auto"/>
                <w:sz w:val="21"/>
                <w:szCs w:val="21"/>
                <w:highlight w:val="yellow"/>
                <w:lang w:val="en-US" w:eastAsia="zh-CN"/>
              </w:rPr>
              <w:t>1</w:t>
            </w:r>
          </w:p>
        </w:tc>
        <w:tc>
          <w:tcPr>
            <w:tcW w:w="1750" w:type="dxa"/>
            <w:tcBorders>
              <w:top w:val="single" w:color="auto" w:sz="4" w:space="0"/>
              <w:left w:val="single" w:color="auto" w:sz="4" w:space="0"/>
              <w:bottom w:val="single" w:color="auto" w:sz="4" w:space="0"/>
              <w:right w:val="single" w:color="auto" w:sz="4" w:space="0"/>
            </w:tcBorders>
            <w:noWrap w:val="0"/>
            <w:vAlign w:val="center"/>
          </w:tcPr>
          <w:p w14:paraId="50BF28E6">
            <w:pPr>
              <w:kinsoku/>
              <w:wordWrap/>
              <w:overflowPunct/>
              <w:autoSpaceDE/>
              <w:autoSpaceDN/>
              <w:bidi w:val="0"/>
              <w:spacing w:after="60" w:line="360" w:lineRule="auto"/>
              <w:jc w:val="center"/>
              <w:rPr>
                <w:rFonts w:hint="eastAsia" w:ascii="宋体" w:hAnsi="宋体" w:eastAsia="宋体" w:cs="宋体"/>
                <w:b w:val="0"/>
                <w:bCs/>
                <w:color w:val="auto"/>
                <w:sz w:val="21"/>
                <w:szCs w:val="21"/>
                <w:highlight w:val="yellow"/>
              </w:rPr>
            </w:pPr>
            <w:r>
              <w:rPr>
                <w:rFonts w:hint="eastAsia" w:ascii="宋体" w:hAnsi="宋体" w:eastAsia="宋体" w:cs="宋体"/>
                <w:b w:val="0"/>
                <w:bCs/>
                <w:color w:val="auto"/>
                <w:sz w:val="21"/>
                <w:szCs w:val="21"/>
                <w:highlight w:val="yellow"/>
              </w:rPr>
              <w:t>★报价要求</w:t>
            </w:r>
          </w:p>
        </w:tc>
        <w:tc>
          <w:tcPr>
            <w:tcW w:w="6940" w:type="dxa"/>
            <w:tcBorders>
              <w:top w:val="single" w:color="auto" w:sz="4" w:space="0"/>
              <w:left w:val="single" w:color="auto" w:sz="4" w:space="0"/>
              <w:bottom w:val="single" w:color="auto" w:sz="4" w:space="0"/>
              <w:right w:val="single" w:color="auto" w:sz="4" w:space="0"/>
            </w:tcBorders>
            <w:noWrap w:val="0"/>
            <w:vAlign w:val="top"/>
          </w:tcPr>
          <w:p w14:paraId="7AA77747">
            <w:pPr>
              <w:kinsoku/>
              <w:wordWrap/>
              <w:overflowPunct/>
              <w:autoSpaceDE/>
              <w:autoSpaceDN/>
              <w:bidi w:val="0"/>
              <w:spacing w:after="60" w:line="360" w:lineRule="auto"/>
              <w:rPr>
                <w:rFonts w:hint="eastAsia" w:ascii="宋体" w:hAnsi="宋体" w:eastAsia="宋体" w:cs="宋体"/>
                <w:b w:val="0"/>
                <w:bCs/>
                <w:color w:val="auto"/>
                <w:sz w:val="21"/>
                <w:szCs w:val="21"/>
                <w:highlight w:val="yellow"/>
              </w:rPr>
            </w:pPr>
            <w:r>
              <w:rPr>
                <w:rFonts w:hint="eastAsia" w:ascii="宋体" w:hAnsi="宋体" w:eastAsia="宋体" w:cs="宋体"/>
                <w:b w:val="0"/>
                <w:bCs/>
                <w:color w:val="auto"/>
                <w:sz w:val="21"/>
                <w:szCs w:val="21"/>
                <w:highlight w:val="yellow"/>
              </w:rPr>
              <w:t>投标报价以人民币报价，为工地交货价。货物总价内包含但不限于的相关的费用有：原材料和配件费、深化设计、生产加工、安装、调试，通过有关主管部门的验收，运至合同指定地点的包装、运输、装卸、安装，技术培训，检查、检验，及保修、利润、风险金、国家规定的各项税费。</w:t>
            </w:r>
          </w:p>
        </w:tc>
      </w:tr>
      <w:tr w14:paraId="14C47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tcBorders>
              <w:top w:val="single" w:color="auto" w:sz="4" w:space="0"/>
              <w:left w:val="single" w:color="auto" w:sz="4" w:space="0"/>
              <w:bottom w:val="single" w:color="auto" w:sz="4" w:space="0"/>
              <w:right w:val="single" w:color="auto" w:sz="4" w:space="0"/>
            </w:tcBorders>
            <w:noWrap w:val="0"/>
            <w:vAlign w:val="center"/>
          </w:tcPr>
          <w:p w14:paraId="29C94C9A">
            <w:pPr>
              <w:kinsoku/>
              <w:wordWrap/>
              <w:overflowPunct/>
              <w:autoSpaceDE/>
              <w:autoSpaceDN/>
              <w:bidi w:val="0"/>
              <w:spacing w:after="60" w:line="360" w:lineRule="auto"/>
              <w:jc w:val="center"/>
              <w:rPr>
                <w:rFonts w:hint="eastAsia" w:ascii="宋体" w:hAnsi="宋体" w:eastAsia="宋体" w:cs="宋体"/>
                <w:bCs/>
                <w:color w:val="auto"/>
                <w:sz w:val="21"/>
                <w:szCs w:val="21"/>
                <w:highlight w:val="yellow"/>
                <w:lang w:val="en-US" w:eastAsia="zh-CN"/>
              </w:rPr>
            </w:pPr>
            <w:r>
              <w:rPr>
                <w:rFonts w:hint="eastAsia" w:ascii="宋体" w:hAnsi="宋体" w:eastAsia="宋体" w:cs="宋体"/>
                <w:bCs/>
                <w:color w:val="auto"/>
                <w:sz w:val="21"/>
                <w:szCs w:val="21"/>
                <w:highlight w:val="yellow"/>
                <w:lang w:val="en-US" w:eastAsia="zh-CN"/>
              </w:rPr>
              <w:t>2</w:t>
            </w:r>
          </w:p>
        </w:tc>
        <w:tc>
          <w:tcPr>
            <w:tcW w:w="1750" w:type="dxa"/>
            <w:tcBorders>
              <w:top w:val="single" w:color="auto" w:sz="4" w:space="0"/>
              <w:left w:val="single" w:color="auto" w:sz="4" w:space="0"/>
              <w:bottom w:val="single" w:color="auto" w:sz="4" w:space="0"/>
              <w:right w:val="single" w:color="auto" w:sz="4" w:space="0"/>
            </w:tcBorders>
            <w:noWrap w:val="0"/>
            <w:vAlign w:val="center"/>
          </w:tcPr>
          <w:p w14:paraId="6FE8BE20">
            <w:pPr>
              <w:kinsoku/>
              <w:wordWrap/>
              <w:overflowPunct/>
              <w:autoSpaceDE/>
              <w:autoSpaceDN/>
              <w:bidi w:val="0"/>
              <w:spacing w:after="60" w:line="360" w:lineRule="auto"/>
              <w:jc w:val="center"/>
              <w:rPr>
                <w:rFonts w:hint="eastAsia" w:ascii="宋体" w:hAnsi="宋体" w:eastAsia="宋体" w:cs="宋体"/>
                <w:b w:val="0"/>
                <w:bCs/>
                <w:color w:val="auto"/>
                <w:sz w:val="21"/>
                <w:szCs w:val="21"/>
                <w:highlight w:val="yellow"/>
              </w:rPr>
            </w:pPr>
            <w:r>
              <w:rPr>
                <w:rFonts w:hint="eastAsia" w:ascii="宋体" w:hAnsi="宋体" w:eastAsia="宋体" w:cs="宋体"/>
                <w:b w:val="0"/>
                <w:bCs/>
                <w:color w:val="auto"/>
                <w:sz w:val="21"/>
                <w:szCs w:val="21"/>
                <w:highlight w:val="yellow"/>
              </w:rPr>
              <w:t>★控制金额</w:t>
            </w:r>
          </w:p>
        </w:tc>
        <w:tc>
          <w:tcPr>
            <w:tcW w:w="6940" w:type="dxa"/>
            <w:tcBorders>
              <w:top w:val="single" w:color="auto" w:sz="4" w:space="0"/>
              <w:left w:val="single" w:color="auto" w:sz="4" w:space="0"/>
              <w:bottom w:val="single" w:color="auto" w:sz="4" w:space="0"/>
              <w:right w:val="single" w:color="auto" w:sz="4" w:space="0"/>
            </w:tcBorders>
            <w:noWrap w:val="0"/>
            <w:vAlign w:val="top"/>
          </w:tcPr>
          <w:p w14:paraId="7349B665">
            <w:pPr>
              <w:kinsoku/>
              <w:wordWrap/>
              <w:overflowPunct/>
              <w:autoSpaceDE/>
              <w:autoSpaceDN/>
              <w:bidi w:val="0"/>
              <w:spacing w:after="60" w:line="360" w:lineRule="auto"/>
              <w:jc w:val="left"/>
              <w:rPr>
                <w:rFonts w:hint="eastAsia" w:ascii="宋体" w:hAnsi="宋体" w:eastAsia="宋体" w:cs="宋体"/>
                <w:b w:val="0"/>
                <w:bCs/>
                <w:color w:val="auto"/>
                <w:sz w:val="21"/>
                <w:szCs w:val="21"/>
                <w:highlight w:val="yellow"/>
              </w:rPr>
            </w:pPr>
            <w:r>
              <w:rPr>
                <w:rFonts w:hint="eastAsia" w:ascii="宋体" w:hAnsi="宋体" w:eastAsia="宋体" w:cs="宋体"/>
                <w:b w:val="0"/>
                <w:bCs/>
                <w:color w:val="auto"/>
                <w:sz w:val="21"/>
                <w:szCs w:val="21"/>
                <w:highlight w:val="yellow"/>
              </w:rPr>
              <w:t>本项目控制金额为人民币</w:t>
            </w:r>
            <w:r>
              <w:rPr>
                <w:rFonts w:hint="eastAsia" w:ascii="宋体" w:hAnsi="宋体" w:eastAsia="宋体" w:cs="宋体"/>
                <w:b w:val="0"/>
                <w:bCs/>
                <w:color w:val="auto"/>
                <w:sz w:val="21"/>
                <w:szCs w:val="21"/>
                <w:highlight w:val="yellow"/>
                <w:lang w:val="en-US" w:eastAsia="zh-CN"/>
              </w:rPr>
              <w:t>225000.00</w:t>
            </w:r>
            <w:r>
              <w:rPr>
                <w:rFonts w:hint="eastAsia" w:ascii="宋体" w:hAnsi="宋体" w:eastAsia="宋体" w:cs="宋体"/>
                <w:b w:val="0"/>
                <w:bCs/>
                <w:color w:val="auto"/>
                <w:sz w:val="21"/>
                <w:szCs w:val="21"/>
                <w:highlight w:val="yellow"/>
              </w:rPr>
              <w:t>元，超出控制金额将被当作无效投标处理。</w:t>
            </w:r>
          </w:p>
        </w:tc>
      </w:tr>
      <w:tr w14:paraId="7D3AF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tcBorders>
              <w:top w:val="single" w:color="auto" w:sz="4" w:space="0"/>
              <w:left w:val="single" w:color="auto" w:sz="4" w:space="0"/>
              <w:bottom w:val="single" w:color="auto" w:sz="4" w:space="0"/>
              <w:right w:val="single" w:color="auto" w:sz="4" w:space="0"/>
            </w:tcBorders>
            <w:noWrap w:val="0"/>
            <w:vAlign w:val="center"/>
          </w:tcPr>
          <w:p w14:paraId="22CA117E">
            <w:pPr>
              <w:kinsoku/>
              <w:wordWrap/>
              <w:overflowPunct/>
              <w:autoSpaceDE/>
              <w:autoSpaceDN/>
              <w:bidi w:val="0"/>
              <w:spacing w:after="60" w:line="360" w:lineRule="auto"/>
              <w:jc w:val="center"/>
              <w:rPr>
                <w:rFonts w:hint="eastAsia" w:ascii="宋体" w:hAnsi="宋体" w:eastAsia="宋体" w:cs="宋体"/>
                <w:b/>
                <w:color w:val="auto"/>
                <w:sz w:val="21"/>
                <w:szCs w:val="21"/>
                <w:highlight w:val="yellow"/>
                <w:lang w:val="en-US" w:eastAsia="zh-CN"/>
              </w:rPr>
            </w:pPr>
            <w:r>
              <w:rPr>
                <w:rFonts w:hint="eastAsia" w:ascii="宋体" w:hAnsi="宋体" w:eastAsia="宋体" w:cs="宋体"/>
                <w:b/>
                <w:color w:val="auto"/>
                <w:sz w:val="21"/>
                <w:szCs w:val="21"/>
                <w:highlight w:val="yellow"/>
                <w:lang w:val="en-US" w:eastAsia="zh-CN"/>
              </w:rPr>
              <w:t>3</w:t>
            </w:r>
          </w:p>
        </w:tc>
        <w:tc>
          <w:tcPr>
            <w:tcW w:w="1750" w:type="dxa"/>
            <w:tcBorders>
              <w:top w:val="single" w:color="auto" w:sz="4" w:space="0"/>
              <w:left w:val="single" w:color="auto" w:sz="4" w:space="0"/>
              <w:bottom w:val="single" w:color="auto" w:sz="4" w:space="0"/>
              <w:right w:val="single" w:color="auto" w:sz="4" w:space="0"/>
            </w:tcBorders>
            <w:noWrap w:val="0"/>
            <w:vAlign w:val="center"/>
          </w:tcPr>
          <w:p w14:paraId="5DD0C37A">
            <w:pPr>
              <w:kinsoku/>
              <w:wordWrap/>
              <w:overflowPunct/>
              <w:autoSpaceDE/>
              <w:autoSpaceDN/>
              <w:bidi w:val="0"/>
              <w:spacing w:after="60" w:line="360" w:lineRule="auto"/>
              <w:jc w:val="center"/>
              <w:rPr>
                <w:rFonts w:hint="eastAsia" w:ascii="宋体" w:hAnsi="宋体" w:eastAsia="宋体" w:cs="宋体"/>
                <w:b w:val="0"/>
                <w:bCs/>
                <w:color w:val="auto"/>
                <w:sz w:val="21"/>
                <w:szCs w:val="21"/>
                <w:highlight w:val="yellow"/>
              </w:rPr>
            </w:pPr>
            <w:r>
              <w:rPr>
                <w:rFonts w:hint="eastAsia" w:ascii="宋体" w:hAnsi="宋体" w:eastAsia="宋体" w:cs="宋体"/>
                <w:b w:val="0"/>
                <w:bCs/>
                <w:color w:val="auto"/>
                <w:sz w:val="21"/>
                <w:szCs w:val="21"/>
                <w:highlight w:val="yellow"/>
              </w:rPr>
              <w:t>★交货地点</w:t>
            </w:r>
          </w:p>
        </w:tc>
        <w:tc>
          <w:tcPr>
            <w:tcW w:w="6940" w:type="dxa"/>
            <w:tcBorders>
              <w:top w:val="single" w:color="auto" w:sz="4" w:space="0"/>
              <w:left w:val="single" w:color="auto" w:sz="4" w:space="0"/>
              <w:bottom w:val="single" w:color="auto" w:sz="4" w:space="0"/>
              <w:right w:val="single" w:color="auto" w:sz="4" w:space="0"/>
            </w:tcBorders>
            <w:noWrap w:val="0"/>
            <w:vAlign w:val="top"/>
          </w:tcPr>
          <w:p w14:paraId="4A8240CC">
            <w:pPr>
              <w:kinsoku/>
              <w:wordWrap/>
              <w:overflowPunct/>
              <w:autoSpaceDE/>
              <w:autoSpaceDN/>
              <w:bidi w:val="0"/>
              <w:spacing w:after="60" w:line="360" w:lineRule="auto"/>
              <w:rPr>
                <w:rFonts w:hint="eastAsia" w:ascii="宋体" w:hAnsi="宋体" w:eastAsia="宋体" w:cs="宋体"/>
                <w:b w:val="0"/>
                <w:bCs/>
                <w:color w:val="auto"/>
                <w:sz w:val="21"/>
                <w:szCs w:val="21"/>
                <w:highlight w:val="yellow"/>
              </w:rPr>
            </w:pPr>
            <w:r>
              <w:rPr>
                <w:rFonts w:hint="eastAsia" w:ascii="宋体" w:hAnsi="宋体" w:eastAsia="宋体" w:cs="宋体"/>
                <w:b w:val="0"/>
                <w:bCs/>
                <w:color w:val="auto"/>
                <w:sz w:val="21"/>
                <w:szCs w:val="21"/>
                <w:highlight w:val="yellow"/>
              </w:rPr>
              <w:t>深圳市宝安区福永人民医院，由采购人指定具体交货地点。</w:t>
            </w:r>
          </w:p>
        </w:tc>
      </w:tr>
      <w:tr w14:paraId="39861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tcBorders>
              <w:top w:val="single" w:color="auto" w:sz="4" w:space="0"/>
              <w:left w:val="single" w:color="auto" w:sz="4" w:space="0"/>
              <w:bottom w:val="single" w:color="auto" w:sz="4" w:space="0"/>
              <w:right w:val="single" w:color="auto" w:sz="4" w:space="0"/>
            </w:tcBorders>
            <w:noWrap w:val="0"/>
            <w:vAlign w:val="center"/>
          </w:tcPr>
          <w:p w14:paraId="0E4DA0A7">
            <w:pPr>
              <w:kinsoku/>
              <w:wordWrap/>
              <w:overflowPunct/>
              <w:autoSpaceDE/>
              <w:autoSpaceDN/>
              <w:bidi w:val="0"/>
              <w:spacing w:after="60" w:line="360" w:lineRule="auto"/>
              <w:jc w:val="center"/>
              <w:rPr>
                <w:rFonts w:hint="eastAsia" w:ascii="宋体" w:hAnsi="宋体" w:eastAsia="宋体" w:cs="宋体"/>
                <w:b/>
                <w:color w:val="auto"/>
                <w:sz w:val="21"/>
                <w:szCs w:val="21"/>
                <w:highlight w:val="yellow"/>
                <w:lang w:val="en-US" w:eastAsia="zh-CN"/>
              </w:rPr>
            </w:pPr>
            <w:r>
              <w:rPr>
                <w:rFonts w:hint="eastAsia" w:ascii="宋体" w:hAnsi="宋体" w:eastAsia="宋体" w:cs="宋体"/>
                <w:b/>
                <w:color w:val="auto"/>
                <w:sz w:val="21"/>
                <w:szCs w:val="21"/>
                <w:highlight w:val="yellow"/>
                <w:lang w:val="en-US" w:eastAsia="zh-CN"/>
              </w:rPr>
              <w:t>4</w:t>
            </w:r>
          </w:p>
        </w:tc>
        <w:tc>
          <w:tcPr>
            <w:tcW w:w="1750" w:type="dxa"/>
            <w:tcBorders>
              <w:top w:val="single" w:color="auto" w:sz="4" w:space="0"/>
              <w:left w:val="single" w:color="auto" w:sz="4" w:space="0"/>
              <w:bottom w:val="single" w:color="auto" w:sz="4" w:space="0"/>
              <w:right w:val="single" w:color="auto" w:sz="4" w:space="0"/>
            </w:tcBorders>
            <w:noWrap w:val="0"/>
            <w:vAlign w:val="center"/>
          </w:tcPr>
          <w:p w14:paraId="24398CCE">
            <w:pPr>
              <w:kinsoku/>
              <w:wordWrap/>
              <w:overflowPunct/>
              <w:autoSpaceDE/>
              <w:autoSpaceDN/>
              <w:bidi w:val="0"/>
              <w:spacing w:after="60" w:line="360" w:lineRule="auto"/>
              <w:jc w:val="center"/>
              <w:rPr>
                <w:rFonts w:hint="eastAsia" w:ascii="宋体" w:hAnsi="宋体" w:eastAsia="宋体" w:cs="宋体"/>
                <w:b w:val="0"/>
                <w:bCs/>
                <w:color w:val="auto"/>
                <w:sz w:val="21"/>
                <w:szCs w:val="21"/>
                <w:highlight w:val="yellow"/>
              </w:rPr>
            </w:pPr>
            <w:r>
              <w:rPr>
                <w:rFonts w:hint="eastAsia" w:ascii="宋体" w:hAnsi="宋体" w:eastAsia="宋体" w:cs="宋体"/>
                <w:b w:val="0"/>
                <w:bCs/>
                <w:color w:val="auto"/>
                <w:sz w:val="21"/>
                <w:szCs w:val="21"/>
                <w:highlight w:val="yellow"/>
              </w:rPr>
              <w:t>★交货时间</w:t>
            </w:r>
          </w:p>
        </w:tc>
        <w:tc>
          <w:tcPr>
            <w:tcW w:w="6940" w:type="dxa"/>
            <w:tcBorders>
              <w:top w:val="single" w:color="auto" w:sz="4" w:space="0"/>
              <w:left w:val="single" w:color="auto" w:sz="4" w:space="0"/>
              <w:bottom w:val="single" w:color="auto" w:sz="4" w:space="0"/>
              <w:right w:val="single" w:color="auto" w:sz="4" w:space="0"/>
            </w:tcBorders>
            <w:noWrap w:val="0"/>
            <w:vAlign w:val="top"/>
          </w:tcPr>
          <w:p w14:paraId="0063262C">
            <w:pPr>
              <w:kinsoku/>
              <w:wordWrap/>
              <w:overflowPunct/>
              <w:autoSpaceDE/>
              <w:autoSpaceDN/>
              <w:bidi w:val="0"/>
              <w:spacing w:after="60" w:line="360" w:lineRule="auto"/>
              <w:rPr>
                <w:rFonts w:hint="eastAsia" w:ascii="宋体" w:hAnsi="宋体" w:eastAsia="宋体" w:cs="宋体"/>
                <w:b w:val="0"/>
                <w:bCs/>
                <w:color w:val="auto"/>
                <w:sz w:val="21"/>
                <w:szCs w:val="21"/>
                <w:highlight w:val="yellow"/>
                <w:lang w:eastAsia="zh-CN"/>
              </w:rPr>
            </w:pPr>
            <w:r>
              <w:rPr>
                <w:rFonts w:hint="eastAsia" w:ascii="宋体" w:hAnsi="宋体" w:eastAsia="宋体" w:cs="宋体"/>
                <w:b w:val="0"/>
                <w:bCs/>
                <w:color w:val="auto"/>
                <w:sz w:val="21"/>
                <w:szCs w:val="21"/>
                <w:highlight w:val="yellow"/>
              </w:rPr>
              <w:t>签订合同后</w:t>
            </w:r>
            <w:r>
              <w:rPr>
                <w:rFonts w:hint="eastAsia" w:ascii="宋体" w:hAnsi="宋体" w:eastAsia="宋体" w:cs="宋体"/>
                <w:b w:val="0"/>
                <w:bCs/>
                <w:color w:val="auto"/>
                <w:sz w:val="21"/>
                <w:szCs w:val="21"/>
                <w:highlight w:val="yellow"/>
                <w:lang w:val="en-US" w:eastAsia="zh-CN"/>
              </w:rPr>
              <w:t>60</w:t>
            </w:r>
            <w:r>
              <w:rPr>
                <w:rFonts w:hint="eastAsia" w:ascii="宋体" w:hAnsi="宋体" w:eastAsia="宋体" w:cs="宋体"/>
                <w:b w:val="0"/>
                <w:bCs/>
                <w:color w:val="auto"/>
                <w:sz w:val="21"/>
                <w:szCs w:val="21"/>
                <w:highlight w:val="yellow"/>
              </w:rPr>
              <w:t>个日历日内交货</w:t>
            </w:r>
            <w:r>
              <w:rPr>
                <w:rFonts w:hint="eastAsia" w:ascii="宋体" w:hAnsi="宋体" w:eastAsia="宋体" w:cs="宋体"/>
                <w:b w:val="0"/>
                <w:bCs/>
                <w:color w:val="auto"/>
                <w:sz w:val="21"/>
                <w:szCs w:val="21"/>
                <w:highlight w:val="yellow"/>
                <w:lang w:eastAsia="zh-CN"/>
              </w:rPr>
              <w:t>。</w:t>
            </w:r>
          </w:p>
        </w:tc>
      </w:tr>
      <w:tr w14:paraId="2C441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tcBorders>
              <w:top w:val="single" w:color="auto" w:sz="4" w:space="0"/>
              <w:left w:val="single" w:color="auto" w:sz="4" w:space="0"/>
              <w:bottom w:val="single" w:color="auto" w:sz="4" w:space="0"/>
              <w:right w:val="single" w:color="auto" w:sz="4" w:space="0"/>
            </w:tcBorders>
            <w:noWrap w:val="0"/>
            <w:vAlign w:val="center"/>
          </w:tcPr>
          <w:p w14:paraId="2C036BCB">
            <w:pPr>
              <w:kinsoku/>
              <w:wordWrap/>
              <w:overflowPunct/>
              <w:autoSpaceDE/>
              <w:autoSpaceDN/>
              <w:bidi w:val="0"/>
              <w:spacing w:after="60" w:line="360" w:lineRule="auto"/>
              <w:jc w:val="center"/>
              <w:rPr>
                <w:rFonts w:hint="eastAsia" w:ascii="宋体" w:hAnsi="宋体" w:eastAsia="宋体" w:cs="宋体"/>
                <w:color w:val="auto"/>
                <w:sz w:val="21"/>
                <w:szCs w:val="21"/>
                <w:highlight w:val="yellow"/>
                <w:lang w:val="en-US" w:eastAsia="zh-CN"/>
              </w:rPr>
            </w:pPr>
            <w:r>
              <w:rPr>
                <w:rFonts w:hint="eastAsia" w:ascii="宋体" w:hAnsi="宋体" w:eastAsia="宋体" w:cs="宋体"/>
                <w:color w:val="auto"/>
                <w:sz w:val="21"/>
                <w:szCs w:val="21"/>
                <w:highlight w:val="yellow"/>
                <w:lang w:val="en-US" w:eastAsia="zh-CN"/>
              </w:rPr>
              <w:t>5</w:t>
            </w:r>
          </w:p>
        </w:tc>
        <w:tc>
          <w:tcPr>
            <w:tcW w:w="1750" w:type="dxa"/>
            <w:tcBorders>
              <w:top w:val="single" w:color="auto" w:sz="4" w:space="0"/>
              <w:left w:val="single" w:color="auto" w:sz="4" w:space="0"/>
              <w:bottom w:val="single" w:color="auto" w:sz="4" w:space="0"/>
              <w:right w:val="single" w:color="auto" w:sz="4" w:space="0"/>
            </w:tcBorders>
            <w:noWrap w:val="0"/>
            <w:vAlign w:val="center"/>
          </w:tcPr>
          <w:p w14:paraId="19650601">
            <w:pPr>
              <w:kinsoku/>
              <w:wordWrap/>
              <w:overflowPunct/>
              <w:autoSpaceDE/>
              <w:autoSpaceDN/>
              <w:bidi w:val="0"/>
              <w:spacing w:after="60" w:line="360" w:lineRule="auto"/>
              <w:jc w:val="center"/>
              <w:rPr>
                <w:rFonts w:hint="eastAsia" w:ascii="宋体" w:hAnsi="宋体" w:eastAsia="宋体" w:cs="宋体"/>
                <w:b w:val="0"/>
                <w:bCs/>
                <w:color w:val="auto"/>
                <w:sz w:val="21"/>
                <w:szCs w:val="21"/>
                <w:highlight w:val="yellow"/>
              </w:rPr>
            </w:pPr>
            <w:r>
              <w:rPr>
                <w:rFonts w:hint="eastAsia" w:ascii="宋体" w:hAnsi="宋体" w:eastAsia="宋体" w:cs="宋体"/>
                <w:b w:val="0"/>
                <w:bCs/>
                <w:color w:val="auto"/>
                <w:sz w:val="21"/>
                <w:szCs w:val="21"/>
                <w:highlight w:val="yellow"/>
              </w:rPr>
              <w:t>★付款方式</w:t>
            </w:r>
          </w:p>
        </w:tc>
        <w:tc>
          <w:tcPr>
            <w:tcW w:w="6940" w:type="dxa"/>
            <w:tcBorders>
              <w:top w:val="single" w:color="auto" w:sz="4" w:space="0"/>
              <w:left w:val="single" w:color="auto" w:sz="4" w:space="0"/>
              <w:bottom w:val="single" w:color="auto" w:sz="4" w:space="0"/>
              <w:right w:val="single" w:color="auto" w:sz="4" w:space="0"/>
            </w:tcBorders>
            <w:noWrap w:val="0"/>
            <w:vAlign w:val="top"/>
          </w:tcPr>
          <w:p w14:paraId="7C7F59E5">
            <w:pPr>
              <w:numPr>
                <w:ilvl w:val="0"/>
                <w:numId w:val="0"/>
              </w:numPr>
              <w:kinsoku/>
              <w:wordWrap/>
              <w:overflowPunct/>
              <w:topLinePunct/>
              <w:autoSpaceDE/>
              <w:autoSpaceDN/>
              <w:bidi w:val="0"/>
              <w:spacing w:line="360" w:lineRule="auto"/>
              <w:jc w:val="left"/>
              <w:rPr>
                <w:rFonts w:hint="eastAsia" w:ascii="宋体" w:hAnsi="宋体" w:eastAsia="宋体" w:cs="宋体"/>
                <w:b w:val="0"/>
                <w:bCs/>
                <w:color w:val="auto"/>
                <w:sz w:val="21"/>
                <w:szCs w:val="21"/>
                <w:highlight w:val="yellow"/>
              </w:rPr>
            </w:pPr>
            <w:r>
              <w:rPr>
                <w:rFonts w:hint="eastAsia" w:ascii="宋体" w:hAnsi="宋体" w:eastAsia="宋体" w:cs="宋体"/>
                <w:b w:val="0"/>
                <w:bCs/>
                <w:color w:val="auto"/>
                <w:sz w:val="21"/>
                <w:szCs w:val="21"/>
                <w:highlight w:val="yellow"/>
              </w:rPr>
              <w:t>签订合同后，设备到货安装验收合格并收到乙方开具的正规等额发票后的</w:t>
            </w:r>
            <w:r>
              <w:rPr>
                <w:rFonts w:hint="eastAsia" w:ascii="宋体" w:hAnsi="宋体" w:eastAsia="宋体" w:cs="宋体"/>
                <w:b w:val="0"/>
                <w:bCs/>
                <w:color w:val="auto"/>
                <w:sz w:val="21"/>
                <w:szCs w:val="21"/>
                <w:highlight w:val="yellow"/>
                <w:lang w:val="en-US" w:eastAsia="zh-CN"/>
              </w:rPr>
              <w:t>10个工作日</w:t>
            </w:r>
            <w:r>
              <w:rPr>
                <w:rFonts w:hint="eastAsia" w:ascii="宋体" w:hAnsi="宋体" w:eastAsia="宋体" w:cs="宋体"/>
                <w:b w:val="0"/>
                <w:bCs/>
                <w:color w:val="auto"/>
                <w:sz w:val="21"/>
                <w:szCs w:val="21"/>
                <w:highlight w:val="yellow"/>
              </w:rPr>
              <w:t>内，</w:t>
            </w:r>
            <w:r>
              <w:rPr>
                <w:rFonts w:hint="eastAsia" w:ascii="宋体" w:hAnsi="宋体" w:eastAsia="宋体" w:cs="宋体"/>
                <w:b w:val="0"/>
                <w:bCs/>
                <w:color w:val="auto"/>
                <w:sz w:val="21"/>
                <w:szCs w:val="21"/>
                <w:highlight w:val="yellow"/>
                <w:lang w:val="en-US" w:eastAsia="zh-CN"/>
              </w:rPr>
              <w:t>采购人</w:t>
            </w:r>
            <w:r>
              <w:rPr>
                <w:rFonts w:hint="eastAsia" w:ascii="宋体" w:hAnsi="宋体" w:eastAsia="宋体" w:cs="宋体"/>
                <w:b w:val="0"/>
                <w:bCs/>
                <w:color w:val="auto"/>
                <w:sz w:val="21"/>
                <w:szCs w:val="21"/>
                <w:highlight w:val="yellow"/>
              </w:rPr>
              <w:t>支付合同价款100%给乙方。</w:t>
            </w:r>
          </w:p>
        </w:tc>
      </w:tr>
      <w:tr w14:paraId="2BD96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880" w:type="dxa"/>
            <w:tcBorders>
              <w:top w:val="single" w:color="auto" w:sz="4" w:space="0"/>
              <w:left w:val="single" w:color="auto" w:sz="4" w:space="0"/>
              <w:right w:val="single" w:color="auto" w:sz="4" w:space="0"/>
            </w:tcBorders>
            <w:noWrap w:val="0"/>
            <w:vAlign w:val="center"/>
          </w:tcPr>
          <w:p w14:paraId="73BDD08F">
            <w:pPr>
              <w:kinsoku/>
              <w:wordWrap/>
              <w:overflowPunct/>
              <w:autoSpaceDE/>
              <w:autoSpaceDN/>
              <w:bidi w:val="0"/>
              <w:spacing w:after="60" w:line="360" w:lineRule="auto"/>
              <w:jc w:val="center"/>
              <w:rPr>
                <w:rFonts w:hint="eastAsia" w:ascii="宋体" w:hAnsi="宋体" w:eastAsia="宋体" w:cs="宋体"/>
                <w:b/>
                <w:color w:val="auto"/>
                <w:sz w:val="21"/>
                <w:szCs w:val="21"/>
                <w:lang w:val="en-US" w:eastAsia="zh-CN"/>
              </w:rPr>
            </w:pPr>
            <w:r>
              <w:rPr>
                <w:rFonts w:hint="eastAsia" w:ascii="宋体" w:hAnsi="宋体" w:eastAsia="宋体" w:cs="宋体"/>
                <w:b/>
                <w:color w:val="auto"/>
                <w:sz w:val="21"/>
                <w:szCs w:val="21"/>
                <w:lang w:val="en-US" w:eastAsia="zh-CN"/>
              </w:rPr>
              <w:t>6</w:t>
            </w:r>
          </w:p>
        </w:tc>
        <w:tc>
          <w:tcPr>
            <w:tcW w:w="1750" w:type="dxa"/>
            <w:tcBorders>
              <w:top w:val="single" w:color="auto" w:sz="4" w:space="0"/>
              <w:left w:val="single" w:color="auto" w:sz="4" w:space="0"/>
              <w:right w:val="single" w:color="auto" w:sz="4" w:space="0"/>
            </w:tcBorders>
            <w:noWrap w:val="0"/>
            <w:vAlign w:val="center"/>
          </w:tcPr>
          <w:p w14:paraId="03031A8D">
            <w:pPr>
              <w:kinsoku/>
              <w:wordWrap/>
              <w:overflowPunct/>
              <w:autoSpaceDE/>
              <w:autoSpaceDN/>
              <w:bidi w:val="0"/>
              <w:spacing w:after="60" w:line="360" w:lineRule="auto"/>
              <w:jc w:val="center"/>
              <w:rPr>
                <w:rFonts w:hint="eastAsia" w:ascii="宋体" w:hAnsi="宋体" w:eastAsia="宋体" w:cs="宋体"/>
                <w:b/>
                <w:bCs/>
                <w:color w:val="auto"/>
                <w:sz w:val="21"/>
                <w:szCs w:val="21"/>
                <w:highlight w:val="yellow"/>
              </w:rPr>
            </w:pPr>
            <w:r>
              <w:rPr>
                <w:rFonts w:hint="eastAsia" w:ascii="宋体" w:hAnsi="宋体" w:eastAsia="宋体" w:cs="宋体"/>
                <w:b/>
                <w:color w:val="auto"/>
                <w:sz w:val="21"/>
                <w:szCs w:val="21"/>
                <w:highlight w:val="yellow"/>
              </w:rPr>
              <w:t>★验收方式</w:t>
            </w:r>
          </w:p>
        </w:tc>
        <w:tc>
          <w:tcPr>
            <w:tcW w:w="6940" w:type="dxa"/>
            <w:tcBorders>
              <w:top w:val="single" w:color="auto" w:sz="4" w:space="0"/>
              <w:left w:val="single" w:color="auto" w:sz="4" w:space="0"/>
              <w:right w:val="single" w:color="auto" w:sz="4" w:space="0"/>
            </w:tcBorders>
            <w:noWrap w:val="0"/>
            <w:vAlign w:val="top"/>
          </w:tcPr>
          <w:p w14:paraId="7DD67262">
            <w:pPr>
              <w:kinsoku/>
              <w:wordWrap/>
              <w:overflowPunct/>
              <w:topLinePunct/>
              <w:autoSpaceDE/>
              <w:autoSpaceDN/>
              <w:bidi w:val="0"/>
              <w:spacing w:line="360" w:lineRule="auto"/>
              <w:jc w:val="left"/>
              <w:rPr>
                <w:rFonts w:hint="eastAsia" w:ascii="宋体" w:hAnsi="宋体" w:eastAsia="宋体" w:cs="宋体"/>
                <w:bCs/>
                <w:color w:val="auto"/>
                <w:sz w:val="21"/>
                <w:szCs w:val="21"/>
                <w:highlight w:val="yellow"/>
              </w:rPr>
            </w:pPr>
            <w:r>
              <w:rPr>
                <w:rFonts w:hint="eastAsia" w:ascii="宋体" w:hAnsi="宋体" w:eastAsia="宋体" w:cs="宋体"/>
                <w:bCs/>
                <w:color w:val="auto"/>
                <w:sz w:val="21"/>
                <w:szCs w:val="21"/>
                <w:highlight w:val="yellow"/>
                <w:lang w:val="en-US" w:eastAsia="zh-CN"/>
              </w:rPr>
              <w:t>6.1</w:t>
            </w:r>
            <w:r>
              <w:rPr>
                <w:rFonts w:hint="eastAsia" w:ascii="宋体" w:hAnsi="宋体" w:eastAsia="宋体" w:cs="宋体"/>
                <w:bCs/>
                <w:color w:val="auto"/>
                <w:sz w:val="21"/>
                <w:szCs w:val="21"/>
                <w:highlight w:val="yellow"/>
              </w:rPr>
              <w:t>货到安装，现场验收。中标人须向采购人提供全套的材料、设备配置清单、检验产品合格证、使用说明书及其他技术资料，进口设备还需要提供正常报关证明和商检合格证明。中标人负责通知厂家派有经验的技术人员到现场进行安装、调试，直到设备正常使用。因甲方现场不具备安装调试条件导致工期延误时，安装调试完工日期应当顺延，具体顺延期限由甲乙双方商定。</w:t>
            </w:r>
          </w:p>
          <w:p w14:paraId="1576651A">
            <w:pPr>
              <w:kinsoku/>
              <w:wordWrap/>
              <w:overflowPunct/>
              <w:topLinePunct/>
              <w:autoSpaceDE/>
              <w:autoSpaceDN/>
              <w:bidi w:val="0"/>
              <w:spacing w:line="360" w:lineRule="auto"/>
              <w:jc w:val="left"/>
              <w:rPr>
                <w:rFonts w:hint="eastAsia" w:ascii="宋体" w:hAnsi="宋体" w:eastAsia="宋体" w:cs="宋体"/>
                <w:bCs/>
                <w:color w:val="auto"/>
                <w:sz w:val="21"/>
                <w:szCs w:val="21"/>
                <w:highlight w:val="yellow"/>
              </w:rPr>
            </w:pPr>
            <w:r>
              <w:rPr>
                <w:rFonts w:hint="eastAsia" w:ascii="宋体" w:hAnsi="宋体" w:eastAsia="宋体" w:cs="宋体"/>
                <w:bCs/>
                <w:color w:val="auto"/>
                <w:sz w:val="21"/>
                <w:szCs w:val="21"/>
                <w:highlight w:val="yellow"/>
                <w:lang w:val="en-US" w:eastAsia="zh-CN"/>
              </w:rPr>
              <w:t>6.2</w:t>
            </w:r>
            <w:r>
              <w:rPr>
                <w:rFonts w:hint="eastAsia" w:ascii="宋体" w:hAnsi="宋体" w:eastAsia="宋体" w:cs="宋体"/>
                <w:bCs/>
                <w:color w:val="auto"/>
                <w:sz w:val="21"/>
                <w:szCs w:val="21"/>
                <w:highlight w:val="yellow"/>
              </w:rPr>
              <w:t>设备安装调试正常使用后20个工作日内进行验收，由使用科室、设备科、厂家代表、中标人等代表在场进行验收，维保期从验收合格之日起计。</w:t>
            </w:r>
          </w:p>
          <w:p w14:paraId="134F1572">
            <w:pPr>
              <w:kinsoku/>
              <w:wordWrap/>
              <w:overflowPunct/>
              <w:topLinePunct/>
              <w:autoSpaceDE/>
              <w:autoSpaceDN/>
              <w:bidi w:val="0"/>
              <w:spacing w:line="360" w:lineRule="auto"/>
              <w:jc w:val="left"/>
              <w:rPr>
                <w:rFonts w:hint="eastAsia" w:ascii="宋体" w:hAnsi="宋体" w:eastAsia="宋体" w:cs="宋体"/>
                <w:bCs/>
                <w:color w:val="auto"/>
                <w:sz w:val="21"/>
                <w:szCs w:val="21"/>
                <w:highlight w:val="yellow"/>
              </w:rPr>
            </w:pPr>
            <w:r>
              <w:rPr>
                <w:rFonts w:hint="eastAsia" w:ascii="宋体" w:hAnsi="宋体" w:eastAsia="宋体" w:cs="宋体"/>
                <w:bCs/>
                <w:color w:val="auto"/>
                <w:sz w:val="21"/>
                <w:szCs w:val="21"/>
                <w:highlight w:val="yellow"/>
                <w:lang w:val="en-US" w:eastAsia="zh-CN"/>
              </w:rPr>
              <w:t>6.3</w:t>
            </w:r>
            <w:r>
              <w:rPr>
                <w:rFonts w:hint="eastAsia" w:ascii="宋体" w:hAnsi="宋体" w:eastAsia="宋体" w:cs="宋体"/>
                <w:bCs/>
                <w:color w:val="auto"/>
                <w:sz w:val="21"/>
                <w:szCs w:val="21"/>
                <w:highlight w:val="yellow"/>
              </w:rPr>
              <w:t>产品质量和安装调试检验标准遵照国家相关规定和最新标准以及招标文件执行。验收中如发现有质量不合格或型号规格、数量、技术参数等不符招标文件的情况，中标人应免费更换或补齐，并承担因此产生的任何费用及采购人全部损失。经更换或补齐后，仍不符合要求的，采购人有权单方解除合同。中标人提供的货物经过双方检验认可后，采购人签署验收报告。</w:t>
            </w:r>
          </w:p>
          <w:p w14:paraId="28728577">
            <w:pPr>
              <w:numPr>
                <w:ilvl w:val="0"/>
                <w:numId w:val="0"/>
              </w:numPr>
              <w:kinsoku/>
              <w:wordWrap/>
              <w:overflowPunct/>
              <w:topLinePunct/>
              <w:autoSpaceDE/>
              <w:autoSpaceDN/>
              <w:bidi w:val="0"/>
              <w:spacing w:line="360" w:lineRule="auto"/>
              <w:ind w:left="360" w:leftChars="0" w:hanging="360" w:firstLineChars="0"/>
              <w:jc w:val="left"/>
              <w:rPr>
                <w:rFonts w:hint="eastAsia" w:ascii="宋体" w:hAnsi="宋体" w:eastAsia="宋体" w:cs="宋体"/>
                <w:bCs/>
                <w:color w:val="auto"/>
                <w:sz w:val="21"/>
                <w:szCs w:val="21"/>
                <w:highlight w:val="yellow"/>
              </w:rPr>
            </w:pPr>
            <w:r>
              <w:rPr>
                <w:rFonts w:hint="eastAsia" w:ascii="宋体" w:hAnsi="宋体" w:eastAsia="宋体" w:cs="宋体"/>
                <w:bCs/>
                <w:color w:val="auto"/>
                <w:kern w:val="2"/>
                <w:sz w:val="21"/>
                <w:szCs w:val="21"/>
                <w:highlight w:val="yellow"/>
                <w:lang w:val="en-US" w:eastAsia="zh-CN" w:bidi="ar-SA"/>
              </w:rPr>
              <w:t>6.4</w:t>
            </w:r>
            <w:r>
              <w:rPr>
                <w:rFonts w:hint="eastAsia" w:ascii="宋体" w:hAnsi="宋体" w:eastAsia="宋体" w:cs="宋体"/>
                <w:bCs/>
                <w:color w:val="auto"/>
                <w:sz w:val="21"/>
                <w:szCs w:val="21"/>
                <w:highlight w:val="yellow"/>
              </w:rPr>
              <w:t>对于未发现的隐蔽质量瑕疵，若在维保期内发现的，采购人除有权要</w:t>
            </w:r>
          </w:p>
          <w:p w14:paraId="7CB4A4D4">
            <w:pPr>
              <w:numPr>
                <w:ilvl w:val="0"/>
                <w:numId w:val="0"/>
              </w:numPr>
              <w:kinsoku/>
              <w:wordWrap/>
              <w:overflowPunct/>
              <w:topLinePunct/>
              <w:autoSpaceDE/>
              <w:autoSpaceDN/>
              <w:bidi w:val="0"/>
              <w:spacing w:line="360" w:lineRule="auto"/>
              <w:ind w:left="360" w:leftChars="0" w:hanging="360" w:firstLineChars="0"/>
              <w:jc w:val="left"/>
              <w:rPr>
                <w:rFonts w:hint="eastAsia" w:ascii="宋体" w:hAnsi="宋体" w:eastAsia="宋体" w:cs="宋体"/>
                <w:bCs/>
                <w:color w:val="auto"/>
                <w:sz w:val="21"/>
                <w:szCs w:val="21"/>
                <w:highlight w:val="yellow"/>
              </w:rPr>
            </w:pPr>
            <w:r>
              <w:rPr>
                <w:rFonts w:hint="eastAsia" w:ascii="宋体" w:hAnsi="宋体" w:eastAsia="宋体" w:cs="宋体"/>
                <w:bCs/>
                <w:color w:val="auto"/>
                <w:sz w:val="21"/>
                <w:szCs w:val="21"/>
                <w:highlight w:val="yellow"/>
              </w:rPr>
              <w:t>求中标人采取修理、更换或退货等处理措施并赔偿采购人因此遭受的经济</w:t>
            </w:r>
          </w:p>
          <w:p w14:paraId="1F4643B1">
            <w:pPr>
              <w:numPr>
                <w:ilvl w:val="0"/>
                <w:numId w:val="0"/>
              </w:numPr>
              <w:kinsoku/>
              <w:wordWrap/>
              <w:overflowPunct/>
              <w:topLinePunct/>
              <w:autoSpaceDE/>
              <w:autoSpaceDN/>
              <w:bidi w:val="0"/>
              <w:spacing w:line="360" w:lineRule="auto"/>
              <w:ind w:left="360" w:leftChars="0" w:hanging="360" w:firstLineChars="0"/>
              <w:jc w:val="left"/>
              <w:rPr>
                <w:rFonts w:hint="eastAsia" w:ascii="宋体" w:hAnsi="宋体" w:eastAsia="宋体" w:cs="宋体"/>
                <w:bCs/>
                <w:color w:val="auto"/>
                <w:sz w:val="21"/>
                <w:szCs w:val="21"/>
                <w:highlight w:val="yellow"/>
              </w:rPr>
            </w:pPr>
            <w:r>
              <w:rPr>
                <w:rFonts w:hint="eastAsia" w:ascii="宋体" w:hAnsi="宋体" w:eastAsia="宋体" w:cs="宋体"/>
                <w:bCs/>
                <w:color w:val="auto"/>
                <w:sz w:val="21"/>
                <w:szCs w:val="21"/>
                <w:highlight w:val="yellow"/>
              </w:rPr>
              <w:t>损失外，还有权要求延长保修期（针对修理设备的情形）或重新计算维保</w:t>
            </w:r>
          </w:p>
          <w:p w14:paraId="7D6DEE44">
            <w:pPr>
              <w:numPr>
                <w:ilvl w:val="0"/>
                <w:numId w:val="0"/>
              </w:numPr>
              <w:kinsoku/>
              <w:wordWrap/>
              <w:overflowPunct/>
              <w:topLinePunct/>
              <w:autoSpaceDE/>
              <w:autoSpaceDN/>
              <w:bidi w:val="0"/>
              <w:spacing w:line="360" w:lineRule="auto"/>
              <w:ind w:left="360" w:leftChars="0" w:hanging="360" w:firstLineChars="0"/>
              <w:jc w:val="left"/>
              <w:rPr>
                <w:rFonts w:hint="eastAsia" w:ascii="宋体" w:hAnsi="宋体" w:eastAsia="宋体" w:cs="宋体"/>
                <w:bCs/>
                <w:color w:val="auto"/>
                <w:sz w:val="21"/>
                <w:szCs w:val="21"/>
                <w:highlight w:val="yellow"/>
              </w:rPr>
            </w:pPr>
            <w:r>
              <w:rPr>
                <w:rFonts w:hint="eastAsia" w:ascii="宋体" w:hAnsi="宋体" w:eastAsia="宋体" w:cs="宋体"/>
                <w:bCs/>
                <w:color w:val="auto"/>
                <w:sz w:val="21"/>
                <w:szCs w:val="21"/>
                <w:highlight w:val="yellow"/>
              </w:rPr>
              <w:t>期（针对更换设备的情形）。</w:t>
            </w:r>
          </w:p>
          <w:p w14:paraId="6EE42280">
            <w:pPr>
              <w:numPr>
                <w:ilvl w:val="0"/>
                <w:numId w:val="0"/>
              </w:numPr>
              <w:kinsoku/>
              <w:wordWrap/>
              <w:overflowPunct/>
              <w:topLinePunct/>
              <w:autoSpaceDE/>
              <w:autoSpaceDN/>
              <w:bidi w:val="0"/>
              <w:spacing w:line="360" w:lineRule="auto"/>
              <w:ind w:left="360" w:leftChars="0" w:hanging="360" w:firstLineChars="0"/>
              <w:jc w:val="left"/>
              <w:rPr>
                <w:rFonts w:hint="eastAsia" w:ascii="宋体" w:hAnsi="宋体" w:eastAsia="宋体" w:cs="宋体"/>
                <w:bCs/>
                <w:color w:val="auto"/>
                <w:sz w:val="21"/>
                <w:szCs w:val="21"/>
                <w:highlight w:val="yellow"/>
              </w:rPr>
            </w:pPr>
            <w:r>
              <w:rPr>
                <w:rFonts w:hint="eastAsia" w:ascii="宋体" w:hAnsi="宋体" w:eastAsia="宋体" w:cs="宋体"/>
                <w:bCs/>
                <w:color w:val="auto"/>
                <w:kern w:val="2"/>
                <w:sz w:val="21"/>
                <w:szCs w:val="21"/>
                <w:highlight w:val="yellow"/>
                <w:lang w:val="en-US" w:eastAsia="zh-CN" w:bidi="ar-SA"/>
              </w:rPr>
              <w:t>6.5</w:t>
            </w:r>
            <w:r>
              <w:rPr>
                <w:rFonts w:hint="eastAsia" w:ascii="宋体" w:hAnsi="宋体" w:eastAsia="宋体" w:cs="宋体"/>
                <w:bCs/>
                <w:color w:val="auto"/>
                <w:sz w:val="21"/>
                <w:szCs w:val="21"/>
                <w:highlight w:val="yellow"/>
              </w:rPr>
              <w:t>当满足以下条件时，采购人才向中标人签发货物验收报告：</w:t>
            </w:r>
          </w:p>
          <w:p w14:paraId="3013F2FF">
            <w:pPr>
              <w:numPr>
                <w:ilvl w:val="0"/>
                <w:numId w:val="6"/>
              </w:numPr>
              <w:kinsoku/>
              <w:wordWrap/>
              <w:overflowPunct/>
              <w:topLinePunct/>
              <w:autoSpaceDE/>
              <w:autoSpaceDN/>
              <w:bidi w:val="0"/>
              <w:spacing w:line="360" w:lineRule="auto"/>
              <w:ind w:firstLine="420" w:firstLineChars="200"/>
              <w:jc w:val="left"/>
              <w:rPr>
                <w:rFonts w:hint="eastAsia" w:ascii="宋体" w:hAnsi="宋体" w:eastAsia="宋体" w:cs="宋体"/>
                <w:bCs/>
                <w:color w:val="auto"/>
                <w:sz w:val="21"/>
                <w:szCs w:val="21"/>
                <w:highlight w:val="yellow"/>
              </w:rPr>
            </w:pPr>
            <w:r>
              <w:rPr>
                <w:rFonts w:hint="eastAsia" w:ascii="宋体" w:hAnsi="宋体" w:eastAsia="宋体" w:cs="宋体"/>
                <w:bCs/>
                <w:color w:val="auto"/>
                <w:sz w:val="21"/>
                <w:szCs w:val="21"/>
                <w:highlight w:val="yellow"/>
              </w:rPr>
              <w:t>中标人已按照合同规定提供了全部产品及完整的技术资料；</w:t>
            </w:r>
          </w:p>
          <w:p w14:paraId="27D356C3">
            <w:pPr>
              <w:numPr>
                <w:ilvl w:val="0"/>
                <w:numId w:val="6"/>
              </w:numPr>
              <w:kinsoku/>
              <w:wordWrap/>
              <w:overflowPunct/>
              <w:topLinePunct/>
              <w:autoSpaceDE/>
              <w:autoSpaceDN/>
              <w:bidi w:val="0"/>
              <w:spacing w:line="360" w:lineRule="auto"/>
              <w:ind w:firstLine="420" w:firstLineChars="200"/>
              <w:jc w:val="left"/>
              <w:rPr>
                <w:rFonts w:hint="eastAsia" w:ascii="宋体" w:hAnsi="宋体" w:eastAsia="宋体" w:cs="宋体"/>
                <w:bCs/>
                <w:color w:val="auto"/>
                <w:sz w:val="21"/>
                <w:szCs w:val="21"/>
                <w:highlight w:val="yellow"/>
              </w:rPr>
            </w:pPr>
            <w:r>
              <w:rPr>
                <w:rFonts w:hint="eastAsia" w:ascii="宋体" w:hAnsi="宋体" w:eastAsia="宋体" w:cs="宋体"/>
                <w:bCs/>
                <w:color w:val="auto"/>
                <w:sz w:val="21"/>
                <w:szCs w:val="21"/>
                <w:highlight w:val="yellow"/>
              </w:rPr>
              <w:t>货物符合招标文件技术规格书的要求，性能满足要求；</w:t>
            </w:r>
          </w:p>
          <w:p w14:paraId="32173F8F">
            <w:pPr>
              <w:numPr>
                <w:ilvl w:val="0"/>
                <w:numId w:val="6"/>
              </w:numPr>
              <w:kinsoku/>
              <w:wordWrap/>
              <w:overflowPunct/>
              <w:topLinePunct/>
              <w:autoSpaceDE/>
              <w:autoSpaceDN/>
              <w:bidi w:val="0"/>
              <w:spacing w:line="360" w:lineRule="auto"/>
              <w:ind w:firstLine="420" w:firstLineChars="200"/>
              <w:jc w:val="left"/>
              <w:rPr>
                <w:rFonts w:hint="eastAsia" w:ascii="宋体" w:hAnsi="宋体" w:eastAsia="宋体" w:cs="宋体"/>
                <w:bCs/>
                <w:color w:val="auto"/>
                <w:sz w:val="21"/>
                <w:szCs w:val="21"/>
                <w:highlight w:val="yellow"/>
              </w:rPr>
            </w:pPr>
            <w:r>
              <w:rPr>
                <w:rFonts w:hint="eastAsia" w:ascii="宋体" w:hAnsi="宋体" w:eastAsia="宋体" w:cs="宋体"/>
                <w:bCs/>
                <w:color w:val="auto"/>
                <w:sz w:val="21"/>
                <w:szCs w:val="21"/>
                <w:highlight w:val="yellow"/>
              </w:rPr>
              <w:t>货物具备产品合格证；</w:t>
            </w:r>
          </w:p>
          <w:p w14:paraId="42CC874A">
            <w:pPr>
              <w:numPr>
                <w:ilvl w:val="0"/>
                <w:numId w:val="6"/>
              </w:numPr>
              <w:kinsoku/>
              <w:wordWrap/>
              <w:overflowPunct/>
              <w:topLinePunct/>
              <w:autoSpaceDE/>
              <w:autoSpaceDN/>
              <w:bidi w:val="0"/>
              <w:spacing w:line="360" w:lineRule="auto"/>
              <w:ind w:firstLine="420" w:firstLineChars="200"/>
              <w:jc w:val="left"/>
              <w:rPr>
                <w:rFonts w:hint="eastAsia" w:ascii="宋体" w:hAnsi="宋体" w:eastAsia="宋体" w:cs="宋体"/>
                <w:bCs/>
                <w:color w:val="auto"/>
                <w:sz w:val="21"/>
                <w:szCs w:val="21"/>
                <w:highlight w:val="yellow"/>
              </w:rPr>
            </w:pPr>
            <w:r>
              <w:rPr>
                <w:rFonts w:hint="eastAsia" w:ascii="宋体" w:hAnsi="宋体" w:eastAsia="宋体" w:cs="宋体"/>
                <w:bCs/>
                <w:color w:val="auto"/>
                <w:sz w:val="21"/>
                <w:szCs w:val="21"/>
                <w:highlight w:val="yellow"/>
              </w:rPr>
              <w:t>提供维修手册、售后服务承诺书、中文操作手册。</w:t>
            </w:r>
          </w:p>
          <w:p w14:paraId="7A05A4B2">
            <w:pPr>
              <w:numPr>
                <w:ilvl w:val="0"/>
                <w:numId w:val="0"/>
              </w:numPr>
              <w:kinsoku/>
              <w:wordWrap/>
              <w:overflowPunct/>
              <w:topLinePunct/>
              <w:autoSpaceDE/>
              <w:autoSpaceDN/>
              <w:bidi w:val="0"/>
              <w:spacing w:line="360" w:lineRule="auto"/>
              <w:jc w:val="left"/>
              <w:rPr>
                <w:rFonts w:hint="eastAsia" w:ascii="宋体" w:hAnsi="宋体" w:eastAsia="宋体" w:cs="宋体"/>
                <w:bCs/>
                <w:color w:val="auto"/>
                <w:sz w:val="21"/>
                <w:szCs w:val="21"/>
                <w:highlight w:val="yellow"/>
              </w:rPr>
            </w:pPr>
            <w:r>
              <w:rPr>
                <w:rFonts w:hint="eastAsia" w:ascii="宋体" w:hAnsi="宋体" w:eastAsia="宋体" w:cs="宋体"/>
                <w:bCs/>
                <w:color w:val="auto"/>
                <w:sz w:val="21"/>
                <w:szCs w:val="21"/>
                <w:highlight w:val="yellow"/>
                <w:lang w:val="en-US" w:eastAsia="zh-CN"/>
              </w:rPr>
              <w:t>6.6</w:t>
            </w:r>
            <w:r>
              <w:rPr>
                <w:rFonts w:hint="eastAsia" w:ascii="宋体" w:hAnsi="宋体" w:eastAsia="宋体" w:cs="宋体"/>
                <w:bCs/>
                <w:color w:val="auto"/>
                <w:sz w:val="21"/>
                <w:szCs w:val="21"/>
                <w:highlight w:val="yellow"/>
              </w:rPr>
              <w:t>若采购人对中标产品质量有质疑，中标人需无条件配合采购人委托有资质的第三方质量检测部门按照招投标文件进行技术参数检测确认，委托检测验收事项由中标人负责。检测报告的结果为合格，采购人将履行采购合同；若检测报告不合格，采购人有权单方解除合同，因此造成的经济损失由中标人承担。</w:t>
            </w:r>
          </w:p>
        </w:tc>
      </w:tr>
      <w:tr w14:paraId="0B0A2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tcBorders>
              <w:top w:val="single" w:color="auto" w:sz="4" w:space="0"/>
              <w:left w:val="single" w:color="auto" w:sz="4" w:space="0"/>
              <w:bottom w:val="single" w:color="auto" w:sz="4" w:space="0"/>
              <w:right w:val="single" w:color="auto" w:sz="4" w:space="0"/>
            </w:tcBorders>
            <w:noWrap w:val="0"/>
            <w:vAlign w:val="center"/>
          </w:tcPr>
          <w:p w14:paraId="420846B7">
            <w:pPr>
              <w:kinsoku/>
              <w:wordWrap/>
              <w:overflowPunct/>
              <w:autoSpaceDE/>
              <w:autoSpaceDN/>
              <w:bidi w:val="0"/>
              <w:spacing w:after="60" w:line="360" w:lineRule="auto"/>
              <w:jc w:val="center"/>
              <w:rPr>
                <w:rFonts w:hint="eastAsia" w:ascii="宋体" w:hAnsi="宋体" w:eastAsia="宋体" w:cs="宋体"/>
                <w:b/>
                <w:color w:val="auto"/>
                <w:sz w:val="21"/>
                <w:szCs w:val="21"/>
                <w:lang w:val="en-US" w:eastAsia="zh-CN"/>
              </w:rPr>
            </w:pPr>
            <w:r>
              <w:rPr>
                <w:rFonts w:hint="eastAsia" w:ascii="宋体" w:hAnsi="宋体" w:eastAsia="宋体" w:cs="宋体"/>
                <w:b/>
                <w:color w:val="auto"/>
                <w:sz w:val="21"/>
                <w:szCs w:val="21"/>
                <w:lang w:val="en-US" w:eastAsia="zh-CN"/>
              </w:rPr>
              <w:t>7</w:t>
            </w:r>
          </w:p>
        </w:tc>
        <w:tc>
          <w:tcPr>
            <w:tcW w:w="1750" w:type="dxa"/>
            <w:tcBorders>
              <w:top w:val="single" w:color="auto" w:sz="4" w:space="0"/>
              <w:left w:val="single" w:color="auto" w:sz="4" w:space="0"/>
              <w:bottom w:val="single" w:color="auto" w:sz="4" w:space="0"/>
              <w:right w:val="single" w:color="auto" w:sz="4" w:space="0"/>
            </w:tcBorders>
            <w:noWrap w:val="0"/>
            <w:vAlign w:val="center"/>
          </w:tcPr>
          <w:p w14:paraId="23107C0B">
            <w:pPr>
              <w:kinsoku/>
              <w:wordWrap/>
              <w:overflowPunct/>
              <w:autoSpaceDE/>
              <w:autoSpaceDN/>
              <w:bidi w:val="0"/>
              <w:spacing w:after="60" w:line="360" w:lineRule="auto"/>
              <w:jc w:val="center"/>
              <w:rPr>
                <w:rFonts w:hint="eastAsia" w:ascii="宋体" w:hAnsi="宋体" w:eastAsia="宋体" w:cs="宋体"/>
                <w:b/>
                <w:bCs/>
                <w:color w:val="auto"/>
                <w:sz w:val="21"/>
                <w:szCs w:val="21"/>
                <w:highlight w:val="yellow"/>
              </w:rPr>
            </w:pPr>
            <w:r>
              <w:rPr>
                <w:rFonts w:hint="eastAsia" w:ascii="宋体" w:hAnsi="宋体" w:eastAsia="宋体" w:cs="宋体"/>
                <w:b/>
                <w:color w:val="auto"/>
                <w:sz w:val="21"/>
                <w:szCs w:val="21"/>
                <w:highlight w:val="yellow"/>
              </w:rPr>
              <w:t>★</w:t>
            </w:r>
            <w:r>
              <w:rPr>
                <w:rFonts w:hint="eastAsia" w:ascii="宋体" w:hAnsi="宋体" w:eastAsia="宋体" w:cs="宋体"/>
                <w:b/>
                <w:bCs/>
                <w:color w:val="auto"/>
                <w:sz w:val="21"/>
                <w:szCs w:val="21"/>
                <w:highlight w:val="yellow"/>
              </w:rPr>
              <w:t>包装及运输要求</w:t>
            </w:r>
          </w:p>
        </w:tc>
        <w:tc>
          <w:tcPr>
            <w:tcW w:w="6940" w:type="dxa"/>
            <w:tcBorders>
              <w:top w:val="single" w:color="auto" w:sz="4" w:space="0"/>
              <w:left w:val="single" w:color="auto" w:sz="4" w:space="0"/>
              <w:bottom w:val="single" w:color="auto" w:sz="4" w:space="0"/>
              <w:right w:val="single" w:color="auto" w:sz="4" w:space="0"/>
            </w:tcBorders>
            <w:noWrap w:val="0"/>
            <w:vAlign w:val="top"/>
          </w:tcPr>
          <w:p w14:paraId="2E78FFD1">
            <w:pPr>
              <w:numPr>
                <w:ilvl w:val="0"/>
                <w:numId w:val="0"/>
              </w:numPr>
              <w:kinsoku/>
              <w:wordWrap/>
              <w:overflowPunct/>
              <w:topLinePunct/>
              <w:autoSpaceDE/>
              <w:autoSpaceDN/>
              <w:bidi w:val="0"/>
              <w:spacing w:line="360" w:lineRule="auto"/>
              <w:jc w:val="left"/>
              <w:rPr>
                <w:rFonts w:hint="eastAsia" w:ascii="宋体" w:hAnsi="宋体" w:eastAsia="宋体" w:cs="宋体"/>
                <w:bCs/>
                <w:color w:val="auto"/>
                <w:sz w:val="21"/>
                <w:szCs w:val="21"/>
                <w:highlight w:val="yellow"/>
              </w:rPr>
            </w:pPr>
            <w:r>
              <w:rPr>
                <w:rFonts w:hint="eastAsia" w:ascii="宋体" w:hAnsi="宋体" w:eastAsia="宋体" w:cs="宋体"/>
                <w:bCs/>
                <w:color w:val="auto"/>
                <w:sz w:val="21"/>
                <w:szCs w:val="21"/>
                <w:highlight w:val="yellow"/>
                <w:lang w:val="en-US" w:eastAsia="zh-CN"/>
              </w:rPr>
              <w:t>7.1</w:t>
            </w:r>
            <w:r>
              <w:rPr>
                <w:rFonts w:hint="eastAsia" w:ascii="宋体" w:hAnsi="宋体" w:eastAsia="宋体" w:cs="宋体"/>
                <w:bCs/>
                <w:color w:val="auto"/>
                <w:sz w:val="21"/>
                <w:szCs w:val="21"/>
                <w:highlight w:val="yellow"/>
              </w:rPr>
              <w:t>包装方式按照原厂出厂原标准，外包装到货时应完好无损，包装费用由中标人承担，外包装破损时采购人有权拒绝收货。中标人承担由于其包装或其防护措施不妥而引起的货物锈蚀、损坏和丢失等任何损失，并承担因此而发生的违约责任。</w:t>
            </w:r>
          </w:p>
          <w:p w14:paraId="0EE786A5">
            <w:pPr>
              <w:numPr>
                <w:ilvl w:val="0"/>
                <w:numId w:val="0"/>
              </w:numPr>
              <w:kinsoku/>
              <w:wordWrap/>
              <w:overflowPunct/>
              <w:topLinePunct/>
              <w:autoSpaceDE/>
              <w:autoSpaceDN/>
              <w:bidi w:val="0"/>
              <w:spacing w:line="360" w:lineRule="auto"/>
              <w:jc w:val="left"/>
              <w:rPr>
                <w:rFonts w:hint="eastAsia" w:ascii="宋体" w:hAnsi="宋体" w:eastAsia="宋体" w:cs="宋体"/>
                <w:bCs/>
                <w:color w:val="auto"/>
                <w:sz w:val="21"/>
                <w:szCs w:val="21"/>
                <w:highlight w:val="yellow"/>
              </w:rPr>
            </w:pPr>
            <w:r>
              <w:rPr>
                <w:rFonts w:hint="eastAsia" w:ascii="宋体" w:hAnsi="宋体" w:eastAsia="宋体" w:cs="宋体"/>
                <w:bCs/>
                <w:color w:val="auto"/>
                <w:sz w:val="21"/>
                <w:szCs w:val="21"/>
                <w:highlight w:val="yellow"/>
                <w:lang w:val="en-US" w:eastAsia="zh-CN"/>
              </w:rPr>
              <w:t>7.2</w:t>
            </w:r>
            <w:r>
              <w:rPr>
                <w:rFonts w:hint="eastAsia" w:ascii="宋体" w:hAnsi="宋体" w:eastAsia="宋体" w:cs="宋体"/>
                <w:bCs/>
                <w:color w:val="auto"/>
                <w:sz w:val="21"/>
                <w:szCs w:val="21"/>
                <w:highlight w:val="yellow"/>
              </w:rPr>
              <w:t>中标人负责送货上门，乙方应确保产品运输过程的安全性。中标人将货物运至双方约定的交付地点，卸载、摆放至甲方指定的位置，并办理相关交货手续，运费及包装清理费由中标人承担。</w:t>
            </w:r>
          </w:p>
        </w:tc>
      </w:tr>
      <w:tr w14:paraId="06B37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80" w:type="dxa"/>
            <w:tcBorders>
              <w:top w:val="single" w:color="auto" w:sz="4" w:space="0"/>
              <w:left w:val="single" w:color="auto" w:sz="4" w:space="0"/>
              <w:bottom w:val="single" w:color="auto" w:sz="4" w:space="0"/>
              <w:right w:val="single" w:color="auto" w:sz="4" w:space="0"/>
            </w:tcBorders>
            <w:noWrap w:val="0"/>
            <w:vAlign w:val="center"/>
          </w:tcPr>
          <w:p w14:paraId="322D1586">
            <w:pPr>
              <w:widowControl/>
              <w:kinsoku/>
              <w:wordWrap/>
              <w:overflowPunct/>
              <w:autoSpaceDE/>
              <w:autoSpaceDN/>
              <w:bidi w:val="0"/>
              <w:spacing w:line="360" w:lineRule="auto"/>
              <w:jc w:val="center"/>
              <w:rPr>
                <w:rFonts w:hint="eastAsia" w:ascii="宋体" w:hAnsi="宋体" w:eastAsia="宋体" w:cs="宋体"/>
                <w:b/>
                <w:color w:val="auto"/>
                <w:sz w:val="21"/>
                <w:szCs w:val="21"/>
                <w:lang w:val="en-US" w:eastAsia="zh-CN"/>
              </w:rPr>
            </w:pPr>
            <w:r>
              <w:rPr>
                <w:rFonts w:hint="eastAsia" w:ascii="宋体" w:hAnsi="宋体" w:eastAsia="宋体" w:cs="宋体"/>
                <w:b/>
                <w:color w:val="auto"/>
                <w:sz w:val="21"/>
                <w:szCs w:val="21"/>
                <w:lang w:val="en-US" w:eastAsia="zh-CN"/>
              </w:rPr>
              <w:t>8</w:t>
            </w:r>
          </w:p>
        </w:tc>
        <w:tc>
          <w:tcPr>
            <w:tcW w:w="1750" w:type="dxa"/>
            <w:tcBorders>
              <w:top w:val="single" w:color="auto" w:sz="4" w:space="0"/>
              <w:left w:val="single" w:color="auto" w:sz="4" w:space="0"/>
              <w:bottom w:val="single" w:color="auto" w:sz="4" w:space="0"/>
              <w:right w:val="single" w:color="auto" w:sz="4" w:space="0"/>
            </w:tcBorders>
            <w:noWrap w:val="0"/>
            <w:vAlign w:val="center"/>
          </w:tcPr>
          <w:p w14:paraId="38F88F19">
            <w:pPr>
              <w:widowControl/>
              <w:kinsoku/>
              <w:wordWrap/>
              <w:overflowPunct/>
              <w:autoSpaceDE/>
              <w:autoSpaceDN/>
              <w:bidi w:val="0"/>
              <w:spacing w:line="360" w:lineRule="auto"/>
              <w:jc w:val="center"/>
              <w:rPr>
                <w:rFonts w:hint="eastAsia" w:ascii="宋体" w:hAnsi="宋体" w:eastAsia="宋体" w:cs="宋体"/>
                <w:bCs/>
                <w:color w:val="auto"/>
                <w:sz w:val="21"/>
                <w:szCs w:val="21"/>
                <w:highlight w:val="yellow"/>
              </w:rPr>
            </w:pPr>
            <w:r>
              <w:rPr>
                <w:rFonts w:hint="eastAsia" w:ascii="宋体" w:hAnsi="宋体" w:eastAsia="宋体" w:cs="宋体"/>
                <w:b/>
                <w:color w:val="auto"/>
                <w:sz w:val="21"/>
                <w:szCs w:val="21"/>
                <w:highlight w:val="yellow"/>
              </w:rPr>
              <w:t>★售后服务要求</w:t>
            </w:r>
          </w:p>
        </w:tc>
        <w:tc>
          <w:tcPr>
            <w:tcW w:w="6940" w:type="dxa"/>
            <w:tcBorders>
              <w:top w:val="single" w:color="auto" w:sz="4" w:space="0"/>
              <w:left w:val="single" w:color="auto" w:sz="4" w:space="0"/>
              <w:bottom w:val="single" w:color="auto" w:sz="4" w:space="0"/>
              <w:right w:val="single" w:color="auto" w:sz="4" w:space="0"/>
            </w:tcBorders>
            <w:noWrap w:val="0"/>
            <w:vAlign w:val="top"/>
          </w:tcPr>
          <w:p w14:paraId="6C3B2A96">
            <w:pPr>
              <w:numPr>
                <w:ilvl w:val="0"/>
                <w:numId w:val="0"/>
              </w:numPr>
              <w:kinsoku/>
              <w:wordWrap/>
              <w:overflowPunct/>
              <w:topLinePunct/>
              <w:autoSpaceDE/>
              <w:autoSpaceDN/>
              <w:bidi w:val="0"/>
              <w:spacing w:line="360" w:lineRule="auto"/>
              <w:jc w:val="left"/>
              <w:rPr>
                <w:rFonts w:hint="eastAsia" w:ascii="宋体" w:hAnsi="宋体" w:eastAsia="宋体" w:cs="宋体"/>
                <w:bCs/>
                <w:color w:val="auto"/>
                <w:kern w:val="2"/>
                <w:sz w:val="21"/>
                <w:szCs w:val="21"/>
                <w:highlight w:val="yellow"/>
                <w:lang w:val="en-US" w:eastAsia="zh-CN" w:bidi="ar-SA"/>
              </w:rPr>
            </w:pPr>
            <w:r>
              <w:rPr>
                <w:rFonts w:hint="eastAsia" w:ascii="宋体" w:hAnsi="宋体" w:eastAsia="宋体" w:cs="宋体"/>
                <w:bCs/>
                <w:color w:val="auto"/>
                <w:kern w:val="2"/>
                <w:sz w:val="21"/>
                <w:szCs w:val="21"/>
                <w:highlight w:val="yellow"/>
                <w:lang w:val="en-US" w:eastAsia="zh-CN" w:bidi="ar-SA"/>
              </w:rPr>
              <w:t>8.1设备安装调试验收合格之日起，原厂免费整机维保期≥</w:t>
            </w:r>
            <w:r>
              <w:rPr>
                <w:rFonts w:hint="eastAsia" w:ascii="宋体" w:hAnsi="宋体" w:cs="宋体"/>
                <w:bCs/>
                <w:color w:val="auto"/>
                <w:kern w:val="2"/>
                <w:sz w:val="21"/>
                <w:szCs w:val="21"/>
                <w:highlight w:val="yellow"/>
                <w:lang w:val="en-US" w:eastAsia="zh-CN" w:bidi="ar-SA"/>
              </w:rPr>
              <w:t>5</w:t>
            </w:r>
            <w:r>
              <w:rPr>
                <w:rFonts w:hint="eastAsia" w:ascii="宋体" w:hAnsi="宋体" w:eastAsia="宋体" w:cs="宋体"/>
                <w:bCs/>
                <w:color w:val="auto"/>
                <w:kern w:val="2"/>
                <w:sz w:val="21"/>
                <w:szCs w:val="21"/>
                <w:highlight w:val="yellow"/>
                <w:lang w:val="en-US" w:eastAsia="zh-CN" w:bidi="ar-SA"/>
              </w:rPr>
              <w:t>年，终身维修(保证10年以上零配件供应)，因质量问题造成设备全部或部分停止使用的时间，维保期予以相应的延长；软件终身免费升级。</w:t>
            </w:r>
          </w:p>
          <w:p w14:paraId="0F2FCC0E">
            <w:pPr>
              <w:numPr>
                <w:ilvl w:val="0"/>
                <w:numId w:val="0"/>
              </w:numPr>
              <w:kinsoku/>
              <w:wordWrap/>
              <w:overflowPunct/>
              <w:topLinePunct/>
              <w:autoSpaceDE/>
              <w:autoSpaceDN/>
              <w:bidi w:val="0"/>
              <w:spacing w:line="360" w:lineRule="auto"/>
              <w:jc w:val="left"/>
              <w:rPr>
                <w:rFonts w:hint="eastAsia" w:ascii="宋体" w:hAnsi="宋体" w:eastAsia="宋体" w:cs="宋体"/>
                <w:bCs/>
                <w:color w:val="auto"/>
                <w:sz w:val="21"/>
                <w:szCs w:val="21"/>
                <w:highlight w:val="yellow"/>
              </w:rPr>
            </w:pPr>
            <w:r>
              <w:rPr>
                <w:rFonts w:hint="eastAsia" w:ascii="宋体" w:hAnsi="宋体" w:eastAsia="宋体" w:cs="宋体"/>
                <w:bCs/>
                <w:color w:val="FF0000"/>
                <w:kern w:val="2"/>
                <w:sz w:val="21"/>
                <w:szCs w:val="21"/>
                <w:highlight w:val="yellow"/>
                <w:lang w:val="en-US" w:eastAsia="zh-CN" w:bidi="ar-SA"/>
              </w:rPr>
              <w:t>2.</w:t>
            </w:r>
            <w:r>
              <w:rPr>
                <w:rFonts w:hint="eastAsia" w:ascii="宋体" w:hAnsi="宋体" w:eastAsia="宋体" w:cs="宋体"/>
                <w:bCs/>
                <w:color w:val="auto"/>
                <w:sz w:val="21"/>
                <w:szCs w:val="21"/>
                <w:highlight w:val="yellow"/>
              </w:rPr>
              <w:t>提供技术资料、中文操作手册。</w:t>
            </w:r>
          </w:p>
          <w:p w14:paraId="249963F5">
            <w:pPr>
              <w:numPr>
                <w:ilvl w:val="0"/>
                <w:numId w:val="0"/>
              </w:numPr>
              <w:kinsoku/>
              <w:wordWrap/>
              <w:overflowPunct/>
              <w:topLinePunct/>
              <w:autoSpaceDE/>
              <w:autoSpaceDN/>
              <w:bidi w:val="0"/>
              <w:spacing w:line="360" w:lineRule="auto"/>
              <w:jc w:val="left"/>
              <w:rPr>
                <w:rFonts w:hint="eastAsia" w:ascii="宋体" w:hAnsi="宋体" w:eastAsia="宋体" w:cs="宋体"/>
                <w:bCs/>
                <w:color w:val="auto"/>
                <w:sz w:val="21"/>
                <w:szCs w:val="21"/>
                <w:highlight w:val="yellow"/>
              </w:rPr>
            </w:pPr>
            <w:r>
              <w:rPr>
                <w:rFonts w:hint="eastAsia" w:ascii="宋体" w:hAnsi="宋体" w:eastAsia="宋体" w:cs="宋体"/>
                <w:bCs/>
                <w:color w:val="FF0000"/>
                <w:kern w:val="2"/>
                <w:sz w:val="21"/>
                <w:szCs w:val="21"/>
                <w:highlight w:val="yellow"/>
                <w:lang w:val="en-US" w:eastAsia="zh-CN" w:bidi="ar-SA"/>
              </w:rPr>
              <w:t>3.</w:t>
            </w:r>
            <w:r>
              <w:rPr>
                <w:rFonts w:hint="eastAsia" w:ascii="宋体" w:hAnsi="宋体" w:eastAsia="宋体" w:cs="宋体"/>
                <w:bCs/>
                <w:color w:val="auto"/>
                <w:sz w:val="21"/>
                <w:szCs w:val="21"/>
                <w:highlight w:val="yellow"/>
              </w:rPr>
              <w:t>维保期内，中标人应当每</w:t>
            </w:r>
            <w:r>
              <w:rPr>
                <w:rFonts w:hint="eastAsia" w:ascii="宋体" w:hAnsi="宋体" w:eastAsia="宋体" w:cs="宋体"/>
                <w:bCs/>
                <w:color w:val="auto"/>
                <w:sz w:val="21"/>
                <w:szCs w:val="21"/>
                <w:highlight w:val="yellow"/>
                <w:u w:val="single"/>
              </w:rPr>
              <w:t xml:space="preserve"> 叁 </w:t>
            </w:r>
            <w:r>
              <w:rPr>
                <w:rFonts w:hint="eastAsia" w:ascii="宋体" w:hAnsi="宋体" w:eastAsia="宋体" w:cs="宋体"/>
                <w:bCs/>
                <w:color w:val="auto"/>
                <w:sz w:val="21"/>
                <w:szCs w:val="21"/>
                <w:highlight w:val="yellow"/>
              </w:rPr>
              <w:t>个月至</w:t>
            </w:r>
            <w:r>
              <w:rPr>
                <w:rFonts w:hint="eastAsia" w:ascii="宋体" w:hAnsi="宋体" w:eastAsia="宋体" w:cs="宋体"/>
                <w:bCs/>
                <w:color w:val="auto"/>
                <w:sz w:val="21"/>
                <w:szCs w:val="21"/>
                <w:highlight w:val="yellow"/>
                <w:lang w:val="en-US" w:eastAsia="zh-CN"/>
              </w:rPr>
              <w:t>采购人</w:t>
            </w:r>
            <w:r>
              <w:rPr>
                <w:rFonts w:hint="eastAsia" w:ascii="宋体" w:hAnsi="宋体" w:eastAsia="宋体" w:cs="宋体"/>
                <w:bCs/>
                <w:color w:val="auto"/>
                <w:sz w:val="21"/>
                <w:szCs w:val="21"/>
                <w:highlight w:val="yellow"/>
              </w:rPr>
              <w:t>现场对设备进行预防性维护保养，必须提供设备原厂定期维护服务计划，并附维护清单。定期检测系统、数据库、以及消息的运行状况，并做好相应的记录以书面形式报告给采购人。</w:t>
            </w:r>
          </w:p>
          <w:p w14:paraId="3143881D">
            <w:pPr>
              <w:numPr>
                <w:ilvl w:val="0"/>
                <w:numId w:val="0"/>
              </w:numPr>
              <w:kinsoku/>
              <w:wordWrap/>
              <w:overflowPunct/>
              <w:topLinePunct/>
              <w:autoSpaceDE/>
              <w:autoSpaceDN/>
              <w:bidi w:val="0"/>
              <w:spacing w:line="360" w:lineRule="auto"/>
              <w:jc w:val="left"/>
              <w:rPr>
                <w:rFonts w:hint="eastAsia" w:ascii="宋体" w:hAnsi="宋体" w:eastAsia="宋体" w:cs="宋体"/>
                <w:bCs/>
                <w:color w:val="auto"/>
                <w:sz w:val="21"/>
                <w:szCs w:val="21"/>
                <w:highlight w:val="yellow"/>
              </w:rPr>
            </w:pPr>
            <w:r>
              <w:rPr>
                <w:rFonts w:hint="eastAsia" w:ascii="宋体" w:hAnsi="宋体" w:eastAsia="宋体" w:cs="宋体"/>
                <w:bCs/>
                <w:color w:val="FF0000"/>
                <w:kern w:val="2"/>
                <w:sz w:val="21"/>
                <w:szCs w:val="21"/>
                <w:highlight w:val="yellow"/>
                <w:lang w:val="en-US" w:eastAsia="zh-CN" w:bidi="ar-SA"/>
              </w:rPr>
              <w:t>4.</w:t>
            </w:r>
            <w:r>
              <w:rPr>
                <w:rFonts w:hint="eastAsia" w:ascii="宋体" w:hAnsi="宋体" w:eastAsia="宋体" w:cs="宋体"/>
                <w:bCs/>
                <w:color w:val="auto"/>
                <w:sz w:val="21"/>
                <w:szCs w:val="21"/>
                <w:highlight w:val="yellow"/>
              </w:rPr>
              <w:t>维保期内，中标人应对设备因质量出现的问题免费修复，并且要在</w:t>
            </w:r>
            <w:r>
              <w:rPr>
                <w:rFonts w:hint="eastAsia" w:ascii="宋体" w:hAnsi="宋体" w:eastAsia="宋体" w:cs="宋体"/>
                <w:bCs/>
                <w:color w:val="auto"/>
                <w:sz w:val="21"/>
                <w:szCs w:val="21"/>
                <w:highlight w:val="yellow"/>
                <w:u w:val="single"/>
              </w:rPr>
              <w:t>2</w:t>
            </w:r>
            <w:r>
              <w:rPr>
                <w:rFonts w:hint="eastAsia" w:ascii="宋体" w:hAnsi="宋体" w:eastAsia="宋体" w:cs="宋体"/>
                <w:bCs/>
                <w:color w:val="auto"/>
                <w:sz w:val="21"/>
                <w:szCs w:val="21"/>
                <w:highlight w:val="yellow"/>
              </w:rPr>
              <w:t>小时内响应，</w:t>
            </w:r>
            <w:r>
              <w:rPr>
                <w:rFonts w:hint="eastAsia" w:ascii="宋体" w:hAnsi="宋体" w:eastAsia="宋体" w:cs="宋体"/>
                <w:bCs/>
                <w:color w:val="auto"/>
                <w:sz w:val="21"/>
                <w:szCs w:val="21"/>
                <w:highlight w:val="yellow"/>
                <w:u w:val="single"/>
              </w:rPr>
              <w:t>8</w:t>
            </w:r>
            <w:r>
              <w:rPr>
                <w:rFonts w:hint="eastAsia" w:ascii="宋体" w:hAnsi="宋体" w:eastAsia="宋体" w:cs="宋体"/>
                <w:bCs/>
                <w:color w:val="auto"/>
                <w:sz w:val="21"/>
                <w:szCs w:val="21"/>
                <w:highlight w:val="yellow"/>
              </w:rPr>
              <w:t>小时内到达现场维修，并在</w:t>
            </w:r>
            <w:r>
              <w:rPr>
                <w:rFonts w:hint="eastAsia" w:ascii="宋体" w:hAnsi="宋体" w:eastAsia="宋体" w:cs="宋体"/>
                <w:bCs/>
                <w:color w:val="auto"/>
                <w:sz w:val="21"/>
                <w:szCs w:val="21"/>
                <w:highlight w:val="yellow"/>
                <w:u w:val="single"/>
              </w:rPr>
              <w:t xml:space="preserve"> 48 </w:t>
            </w:r>
            <w:r>
              <w:rPr>
                <w:rFonts w:hint="eastAsia" w:ascii="宋体" w:hAnsi="宋体" w:eastAsia="宋体" w:cs="宋体"/>
                <w:bCs/>
                <w:color w:val="auto"/>
                <w:sz w:val="21"/>
                <w:szCs w:val="21"/>
                <w:highlight w:val="yellow"/>
              </w:rPr>
              <w:t>小时内消除故障，若在</w:t>
            </w:r>
            <w:r>
              <w:rPr>
                <w:rFonts w:hint="eastAsia" w:ascii="宋体" w:hAnsi="宋体" w:eastAsia="宋体" w:cs="宋体"/>
                <w:bCs/>
                <w:color w:val="auto"/>
                <w:sz w:val="21"/>
                <w:szCs w:val="21"/>
                <w:highlight w:val="yellow"/>
                <w:u w:val="single"/>
              </w:rPr>
              <w:t xml:space="preserve"> 48 </w:t>
            </w:r>
            <w:r>
              <w:rPr>
                <w:rFonts w:hint="eastAsia" w:ascii="宋体" w:hAnsi="宋体" w:eastAsia="宋体" w:cs="宋体"/>
                <w:bCs/>
                <w:color w:val="auto"/>
                <w:sz w:val="21"/>
                <w:szCs w:val="21"/>
                <w:highlight w:val="yellow"/>
              </w:rPr>
              <w:t>小时内不能及时排除故障的，中标人应在</w:t>
            </w:r>
            <w:r>
              <w:rPr>
                <w:rFonts w:hint="eastAsia" w:ascii="宋体" w:hAnsi="宋体" w:eastAsia="宋体" w:cs="宋体"/>
                <w:bCs/>
                <w:color w:val="auto"/>
                <w:sz w:val="21"/>
                <w:szCs w:val="21"/>
                <w:highlight w:val="yellow"/>
                <w:u w:val="single"/>
              </w:rPr>
              <w:t xml:space="preserve"> 10个日历日 </w:t>
            </w:r>
            <w:r>
              <w:rPr>
                <w:rFonts w:hint="eastAsia" w:ascii="宋体" w:hAnsi="宋体" w:eastAsia="宋体" w:cs="宋体"/>
                <w:bCs/>
                <w:color w:val="auto"/>
                <w:sz w:val="21"/>
                <w:szCs w:val="21"/>
                <w:highlight w:val="yellow"/>
              </w:rPr>
              <w:t>内向采购人免费提供不低故障设备规格型号档次的备用设备使用，直至故障修复为止，由此产生的包括但不限于运输费、安装费、搬运费、替换产品的损耗费、零部件费、调试费等全部费用由中标人承担；维保期外，中标人负责免费维修及提供原装配件，采购人只支付更换零配件费。各设备配件成本费之和不得超过采购文件的设备单价。</w:t>
            </w:r>
          </w:p>
          <w:p w14:paraId="7129A9C9">
            <w:pPr>
              <w:numPr>
                <w:ilvl w:val="0"/>
                <w:numId w:val="0"/>
              </w:numPr>
              <w:kinsoku/>
              <w:wordWrap/>
              <w:overflowPunct/>
              <w:topLinePunct/>
              <w:autoSpaceDE/>
              <w:autoSpaceDN/>
              <w:bidi w:val="0"/>
              <w:spacing w:line="360" w:lineRule="auto"/>
              <w:jc w:val="left"/>
              <w:rPr>
                <w:rFonts w:hint="eastAsia" w:ascii="宋体" w:hAnsi="宋体" w:eastAsia="宋体" w:cs="宋体"/>
                <w:bCs/>
                <w:color w:val="auto"/>
                <w:sz w:val="21"/>
                <w:szCs w:val="21"/>
                <w:highlight w:val="yellow"/>
              </w:rPr>
            </w:pPr>
            <w:r>
              <w:rPr>
                <w:rFonts w:hint="eastAsia" w:ascii="宋体" w:hAnsi="宋体" w:eastAsia="宋体" w:cs="宋体"/>
                <w:bCs/>
                <w:color w:val="FF0000"/>
                <w:kern w:val="2"/>
                <w:sz w:val="21"/>
                <w:szCs w:val="21"/>
                <w:highlight w:val="yellow"/>
                <w:lang w:val="en-US" w:eastAsia="zh-CN" w:bidi="ar-SA"/>
              </w:rPr>
              <w:t>5.</w:t>
            </w:r>
            <w:r>
              <w:rPr>
                <w:rFonts w:hint="eastAsia" w:ascii="宋体" w:hAnsi="宋体" w:eastAsia="宋体" w:cs="宋体"/>
                <w:bCs/>
                <w:color w:val="auto"/>
                <w:sz w:val="21"/>
                <w:szCs w:val="21"/>
                <w:highlight w:val="yellow"/>
              </w:rPr>
              <w:t>维保期内，投标人应确保年开机率在98%以上, 若不能达到此开机率，将作以下处理：a. 年开机率在90-98%之间按一赔 2 延长保修期；b. 年开机率在85-90%之间按一赔 3 延长保修期；c. 年开机率低于85%，投标人必须无条件更换新机，并重新计算保修期，以及赔偿用户的直接经济损失和间接经济损失。注：年开机率=（365-停机天数）/365）</w:t>
            </w:r>
          </w:p>
          <w:p w14:paraId="017D5D78">
            <w:pPr>
              <w:numPr>
                <w:ilvl w:val="0"/>
                <w:numId w:val="0"/>
              </w:numPr>
              <w:kinsoku/>
              <w:wordWrap/>
              <w:overflowPunct/>
              <w:topLinePunct/>
              <w:autoSpaceDE/>
              <w:autoSpaceDN/>
              <w:bidi w:val="0"/>
              <w:spacing w:line="360" w:lineRule="auto"/>
              <w:jc w:val="left"/>
              <w:rPr>
                <w:rFonts w:hint="eastAsia" w:ascii="宋体" w:hAnsi="宋体" w:eastAsia="宋体" w:cs="宋体"/>
                <w:bCs/>
                <w:color w:val="auto"/>
                <w:sz w:val="21"/>
                <w:szCs w:val="21"/>
                <w:highlight w:val="yellow"/>
              </w:rPr>
            </w:pPr>
            <w:r>
              <w:rPr>
                <w:rFonts w:hint="eastAsia" w:ascii="宋体" w:hAnsi="宋体" w:eastAsia="宋体" w:cs="宋体"/>
                <w:bCs/>
                <w:color w:val="FF0000"/>
                <w:kern w:val="2"/>
                <w:sz w:val="21"/>
                <w:szCs w:val="21"/>
                <w:highlight w:val="yellow"/>
                <w:lang w:val="en-US" w:eastAsia="zh-CN" w:bidi="ar-SA"/>
              </w:rPr>
              <w:t>6.</w:t>
            </w:r>
            <w:r>
              <w:rPr>
                <w:rFonts w:hint="eastAsia" w:ascii="宋体" w:hAnsi="宋体" w:eastAsia="宋体" w:cs="宋体"/>
                <w:bCs/>
                <w:color w:val="auto"/>
                <w:sz w:val="21"/>
                <w:szCs w:val="21"/>
                <w:highlight w:val="yellow"/>
              </w:rPr>
              <w:t>中标后中标人提供工程师电话和技术维修力量情况和维修的详细地址及联系方式。</w:t>
            </w:r>
          </w:p>
          <w:p w14:paraId="1F5A62F8">
            <w:pPr>
              <w:numPr>
                <w:ilvl w:val="0"/>
                <w:numId w:val="0"/>
              </w:numPr>
              <w:kinsoku/>
              <w:wordWrap/>
              <w:overflowPunct/>
              <w:topLinePunct/>
              <w:autoSpaceDE/>
              <w:autoSpaceDN/>
              <w:bidi w:val="0"/>
              <w:spacing w:line="360" w:lineRule="auto"/>
              <w:jc w:val="left"/>
              <w:rPr>
                <w:rFonts w:hint="eastAsia" w:ascii="宋体" w:hAnsi="宋体" w:eastAsia="宋体" w:cs="宋体"/>
                <w:bCs/>
                <w:color w:val="auto"/>
                <w:sz w:val="21"/>
                <w:szCs w:val="21"/>
                <w:highlight w:val="yellow"/>
              </w:rPr>
            </w:pPr>
            <w:r>
              <w:rPr>
                <w:rFonts w:hint="eastAsia" w:ascii="宋体" w:hAnsi="宋体" w:eastAsia="宋体" w:cs="宋体"/>
                <w:bCs/>
                <w:color w:val="FF0000"/>
                <w:kern w:val="2"/>
                <w:sz w:val="21"/>
                <w:szCs w:val="21"/>
                <w:highlight w:val="yellow"/>
                <w:lang w:val="en-US" w:eastAsia="zh-CN" w:bidi="ar-SA"/>
              </w:rPr>
              <w:t>7.</w:t>
            </w:r>
            <w:r>
              <w:rPr>
                <w:rFonts w:hint="eastAsia" w:ascii="宋体" w:hAnsi="宋体" w:eastAsia="宋体" w:cs="宋体"/>
                <w:bCs/>
                <w:color w:val="auto"/>
                <w:sz w:val="21"/>
                <w:szCs w:val="21"/>
                <w:highlight w:val="yellow"/>
              </w:rPr>
              <w:t>中标人负责通知厂家免费安装、调试、免费提供技术咨询、软件升级及人员培训，以保证采购人工作人员掌握设备各种使用操作。</w:t>
            </w:r>
          </w:p>
          <w:p w14:paraId="2C9CF986">
            <w:pPr>
              <w:numPr>
                <w:ilvl w:val="0"/>
                <w:numId w:val="0"/>
              </w:numPr>
              <w:kinsoku/>
              <w:wordWrap/>
              <w:overflowPunct/>
              <w:topLinePunct/>
              <w:autoSpaceDE/>
              <w:autoSpaceDN/>
              <w:bidi w:val="0"/>
              <w:spacing w:line="360" w:lineRule="auto"/>
              <w:jc w:val="left"/>
              <w:rPr>
                <w:rFonts w:hint="eastAsia" w:ascii="宋体" w:hAnsi="宋体" w:eastAsia="宋体" w:cs="宋体"/>
                <w:bCs/>
                <w:color w:val="auto"/>
                <w:sz w:val="21"/>
                <w:szCs w:val="21"/>
                <w:highlight w:val="yellow"/>
              </w:rPr>
            </w:pPr>
            <w:r>
              <w:rPr>
                <w:rFonts w:hint="eastAsia" w:ascii="宋体" w:hAnsi="宋体" w:eastAsia="宋体" w:cs="宋体"/>
                <w:bCs/>
                <w:color w:val="FF0000"/>
                <w:kern w:val="2"/>
                <w:sz w:val="21"/>
                <w:szCs w:val="21"/>
                <w:highlight w:val="yellow"/>
                <w:lang w:val="en-US" w:eastAsia="zh-CN" w:bidi="ar-SA"/>
              </w:rPr>
              <w:t>8.</w:t>
            </w:r>
            <w:r>
              <w:rPr>
                <w:rFonts w:hint="eastAsia" w:ascii="宋体" w:hAnsi="宋体" w:eastAsia="宋体" w:cs="宋体"/>
                <w:bCs/>
                <w:color w:val="auto"/>
                <w:sz w:val="21"/>
                <w:szCs w:val="21"/>
                <w:highlight w:val="yellow"/>
              </w:rPr>
              <w:t>保证设备维修和配件的供应。</w:t>
            </w:r>
          </w:p>
          <w:p w14:paraId="25ECD35B">
            <w:pPr>
              <w:numPr>
                <w:ilvl w:val="0"/>
                <w:numId w:val="0"/>
              </w:numPr>
              <w:kinsoku/>
              <w:wordWrap/>
              <w:overflowPunct/>
              <w:topLinePunct/>
              <w:autoSpaceDE/>
              <w:autoSpaceDN/>
              <w:bidi w:val="0"/>
              <w:spacing w:line="360" w:lineRule="auto"/>
              <w:jc w:val="left"/>
              <w:rPr>
                <w:rFonts w:hint="eastAsia" w:ascii="宋体" w:hAnsi="宋体" w:eastAsia="宋体" w:cs="宋体"/>
                <w:bCs/>
                <w:color w:val="auto"/>
                <w:sz w:val="21"/>
                <w:szCs w:val="21"/>
                <w:highlight w:val="yellow"/>
              </w:rPr>
            </w:pPr>
            <w:r>
              <w:rPr>
                <w:rFonts w:hint="eastAsia" w:ascii="宋体" w:hAnsi="宋体" w:eastAsia="宋体" w:cs="宋体"/>
                <w:bCs/>
                <w:color w:val="FF0000"/>
                <w:kern w:val="2"/>
                <w:sz w:val="21"/>
                <w:szCs w:val="21"/>
                <w:highlight w:val="yellow"/>
                <w:lang w:val="en-US" w:eastAsia="zh-CN" w:bidi="ar-SA"/>
              </w:rPr>
              <w:t>9.</w:t>
            </w:r>
            <w:r>
              <w:rPr>
                <w:rFonts w:hint="eastAsia" w:ascii="宋体" w:hAnsi="宋体" w:eastAsia="宋体" w:cs="宋体"/>
                <w:bCs/>
                <w:color w:val="auto"/>
                <w:sz w:val="21"/>
                <w:szCs w:val="21"/>
                <w:highlight w:val="yellow"/>
              </w:rPr>
              <w:t>场地迁移，需要移机时，中标人需免费迁移并提供技术支持，且确保机器的正常使用。</w:t>
            </w:r>
          </w:p>
        </w:tc>
      </w:tr>
      <w:tr w14:paraId="156F0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880" w:type="dxa"/>
            <w:tcBorders>
              <w:top w:val="single" w:color="auto" w:sz="4" w:space="0"/>
              <w:left w:val="single" w:color="auto" w:sz="4" w:space="0"/>
              <w:bottom w:val="single" w:color="auto" w:sz="4" w:space="0"/>
              <w:right w:val="single" w:color="auto" w:sz="4" w:space="0"/>
            </w:tcBorders>
            <w:noWrap w:val="0"/>
            <w:vAlign w:val="center"/>
          </w:tcPr>
          <w:p w14:paraId="72C01ED1">
            <w:pPr>
              <w:widowControl/>
              <w:kinsoku/>
              <w:wordWrap/>
              <w:overflowPunct/>
              <w:autoSpaceDE/>
              <w:autoSpaceDN/>
              <w:bidi w:val="0"/>
              <w:spacing w:line="360" w:lineRule="auto"/>
              <w:jc w:val="center"/>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9</w:t>
            </w:r>
          </w:p>
        </w:tc>
        <w:tc>
          <w:tcPr>
            <w:tcW w:w="1750" w:type="dxa"/>
            <w:tcBorders>
              <w:top w:val="single" w:color="auto" w:sz="4" w:space="0"/>
              <w:left w:val="single" w:color="auto" w:sz="4" w:space="0"/>
              <w:bottom w:val="single" w:color="auto" w:sz="4" w:space="0"/>
              <w:right w:val="single" w:color="auto" w:sz="4" w:space="0"/>
            </w:tcBorders>
            <w:noWrap w:val="0"/>
            <w:vAlign w:val="center"/>
          </w:tcPr>
          <w:p w14:paraId="7E229697">
            <w:pPr>
              <w:widowControl/>
              <w:kinsoku/>
              <w:wordWrap/>
              <w:overflowPunct/>
              <w:autoSpaceDE/>
              <w:autoSpaceDN/>
              <w:bidi w:val="0"/>
              <w:spacing w:line="360" w:lineRule="auto"/>
              <w:jc w:val="center"/>
              <w:rPr>
                <w:rFonts w:hint="eastAsia" w:ascii="宋体" w:hAnsi="宋体" w:eastAsia="宋体" w:cs="宋体"/>
                <w:b/>
                <w:color w:val="auto"/>
                <w:sz w:val="21"/>
                <w:szCs w:val="21"/>
                <w:highlight w:val="yellow"/>
              </w:rPr>
            </w:pPr>
            <w:r>
              <w:rPr>
                <w:rFonts w:hint="eastAsia" w:ascii="宋体" w:hAnsi="宋体" w:eastAsia="宋体" w:cs="宋体"/>
                <w:bCs/>
                <w:color w:val="auto"/>
                <w:sz w:val="21"/>
                <w:szCs w:val="21"/>
                <w:highlight w:val="yellow"/>
              </w:rPr>
              <w:t>★</w:t>
            </w:r>
            <w:r>
              <w:rPr>
                <w:rFonts w:hint="eastAsia" w:ascii="宋体" w:hAnsi="宋体" w:eastAsia="宋体" w:cs="宋体"/>
                <w:b/>
                <w:color w:val="auto"/>
                <w:sz w:val="21"/>
                <w:szCs w:val="21"/>
                <w:highlight w:val="yellow"/>
              </w:rPr>
              <w:t>培训</w:t>
            </w:r>
          </w:p>
        </w:tc>
        <w:tc>
          <w:tcPr>
            <w:tcW w:w="6940" w:type="dxa"/>
            <w:tcBorders>
              <w:top w:val="single" w:color="auto" w:sz="4" w:space="0"/>
              <w:left w:val="single" w:color="auto" w:sz="4" w:space="0"/>
              <w:bottom w:val="single" w:color="auto" w:sz="4" w:space="0"/>
              <w:right w:val="single" w:color="auto" w:sz="4" w:space="0"/>
            </w:tcBorders>
            <w:noWrap w:val="0"/>
            <w:vAlign w:val="top"/>
          </w:tcPr>
          <w:p w14:paraId="6576239C">
            <w:pPr>
              <w:kinsoku/>
              <w:wordWrap/>
              <w:overflowPunct/>
              <w:autoSpaceDE/>
              <w:autoSpaceDN/>
              <w:bidi w:val="0"/>
              <w:spacing w:line="360" w:lineRule="auto"/>
              <w:jc w:val="left"/>
              <w:rPr>
                <w:rFonts w:hint="eastAsia" w:ascii="宋体" w:hAnsi="宋体" w:eastAsia="宋体" w:cs="宋体"/>
                <w:bCs/>
                <w:color w:val="auto"/>
                <w:kern w:val="0"/>
                <w:sz w:val="21"/>
                <w:szCs w:val="21"/>
                <w:highlight w:val="yellow"/>
              </w:rPr>
            </w:pPr>
            <w:r>
              <w:rPr>
                <w:rFonts w:hint="eastAsia" w:ascii="宋体" w:hAnsi="宋体" w:eastAsia="宋体" w:cs="宋体"/>
                <w:bCs/>
                <w:color w:val="auto"/>
                <w:kern w:val="0"/>
                <w:sz w:val="21"/>
                <w:szCs w:val="21"/>
                <w:highlight w:val="yellow"/>
              </w:rPr>
              <w:t>1.投标人应派专业技术人员免费对采购单位指定人员进行定期培训及指导，直至其完全掌握设备的基本故障处理技术。</w:t>
            </w:r>
          </w:p>
          <w:p w14:paraId="1F16DFEC">
            <w:pPr>
              <w:kinsoku/>
              <w:wordWrap/>
              <w:overflowPunct/>
              <w:autoSpaceDE/>
              <w:autoSpaceDN/>
              <w:bidi w:val="0"/>
              <w:spacing w:line="360" w:lineRule="auto"/>
              <w:jc w:val="left"/>
              <w:rPr>
                <w:rFonts w:hint="eastAsia" w:ascii="宋体" w:hAnsi="宋体" w:eastAsia="宋体" w:cs="宋体"/>
                <w:color w:val="auto"/>
                <w:kern w:val="0"/>
                <w:sz w:val="21"/>
                <w:szCs w:val="21"/>
                <w:highlight w:val="yellow"/>
              </w:rPr>
            </w:pPr>
            <w:r>
              <w:rPr>
                <w:rFonts w:hint="eastAsia" w:ascii="宋体" w:hAnsi="宋体" w:eastAsia="宋体" w:cs="宋体"/>
                <w:bCs/>
                <w:color w:val="auto"/>
                <w:kern w:val="0"/>
                <w:sz w:val="21"/>
                <w:szCs w:val="21"/>
                <w:highlight w:val="yellow"/>
              </w:rPr>
              <w:t>2.</w:t>
            </w:r>
            <w:r>
              <w:rPr>
                <w:rFonts w:hint="eastAsia" w:ascii="宋体" w:hAnsi="宋体" w:eastAsia="宋体" w:cs="宋体"/>
                <w:color w:val="auto"/>
                <w:kern w:val="0"/>
                <w:sz w:val="21"/>
                <w:szCs w:val="21"/>
                <w:highlight w:val="yellow"/>
              </w:rPr>
              <w:t>现场培训：投标人应提供现场技术培训，保证使用人员正常操作设备的各种功能。</w:t>
            </w:r>
          </w:p>
          <w:p w14:paraId="5C3D3B2E">
            <w:pPr>
              <w:kinsoku/>
              <w:wordWrap/>
              <w:overflowPunct/>
              <w:autoSpaceDE/>
              <w:autoSpaceDN/>
              <w:bidi w:val="0"/>
              <w:spacing w:line="360" w:lineRule="auto"/>
              <w:jc w:val="left"/>
              <w:rPr>
                <w:rFonts w:hint="eastAsia" w:ascii="宋体" w:hAnsi="宋体" w:eastAsia="宋体" w:cs="宋体"/>
                <w:color w:val="auto"/>
                <w:kern w:val="0"/>
                <w:sz w:val="21"/>
                <w:szCs w:val="21"/>
                <w:highlight w:val="yellow"/>
              </w:rPr>
            </w:pPr>
            <w:r>
              <w:rPr>
                <w:rFonts w:hint="eastAsia" w:ascii="宋体" w:hAnsi="宋体" w:eastAsia="宋体" w:cs="宋体"/>
                <w:color w:val="auto"/>
                <w:kern w:val="0"/>
                <w:sz w:val="21"/>
                <w:szCs w:val="21"/>
                <w:highlight w:val="yellow"/>
              </w:rPr>
              <w:t>3.集中培训：根据设备技术要求，可向投标人提供使用和维修技术人员培训。</w:t>
            </w:r>
          </w:p>
          <w:p w14:paraId="726CCBF7">
            <w:pPr>
              <w:kinsoku/>
              <w:wordWrap/>
              <w:overflowPunct/>
              <w:autoSpaceDE/>
              <w:autoSpaceDN/>
              <w:bidi w:val="0"/>
              <w:adjustRightInd w:val="0"/>
              <w:snapToGrid w:val="0"/>
              <w:spacing w:after="60" w:line="360" w:lineRule="auto"/>
              <w:rPr>
                <w:rFonts w:hint="eastAsia" w:ascii="宋体" w:hAnsi="宋体" w:eastAsia="宋体" w:cs="宋体"/>
                <w:bCs/>
                <w:color w:val="auto"/>
                <w:sz w:val="21"/>
                <w:szCs w:val="21"/>
                <w:highlight w:val="yellow"/>
              </w:rPr>
            </w:pPr>
            <w:r>
              <w:rPr>
                <w:rFonts w:hint="eastAsia" w:ascii="宋体" w:hAnsi="宋体" w:eastAsia="宋体" w:cs="宋体"/>
                <w:color w:val="auto"/>
                <w:kern w:val="0"/>
                <w:sz w:val="21"/>
                <w:szCs w:val="21"/>
                <w:highlight w:val="yellow"/>
              </w:rPr>
              <w:t>4. 计算机辅助培训：针对该机型的多媒体互动操作教学软件，方便学习掌握基本操作和各项高级功能</w:t>
            </w:r>
          </w:p>
        </w:tc>
      </w:tr>
      <w:tr w14:paraId="69FAF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880" w:type="dxa"/>
            <w:tcBorders>
              <w:top w:val="single" w:color="auto" w:sz="4" w:space="0"/>
              <w:left w:val="single" w:color="auto" w:sz="4" w:space="0"/>
              <w:bottom w:val="single" w:color="auto" w:sz="4" w:space="0"/>
              <w:right w:val="single" w:color="auto" w:sz="4" w:space="0"/>
            </w:tcBorders>
            <w:noWrap w:val="0"/>
            <w:vAlign w:val="center"/>
          </w:tcPr>
          <w:p w14:paraId="50C71FD3">
            <w:pPr>
              <w:widowControl/>
              <w:kinsoku/>
              <w:wordWrap/>
              <w:overflowPunct/>
              <w:autoSpaceDE/>
              <w:autoSpaceDN/>
              <w:bidi w:val="0"/>
              <w:spacing w:line="360" w:lineRule="auto"/>
              <w:jc w:val="center"/>
              <w:rPr>
                <w:rFonts w:hint="default" w:ascii="宋体" w:hAnsi="宋体" w:eastAsia="宋体" w:cs="宋体"/>
                <w:b/>
                <w:color w:val="auto"/>
                <w:sz w:val="21"/>
                <w:szCs w:val="21"/>
                <w:lang w:val="en-US" w:eastAsia="zh-CN"/>
              </w:rPr>
            </w:pPr>
            <w:r>
              <w:rPr>
                <w:rFonts w:hint="eastAsia" w:ascii="宋体" w:hAnsi="宋体" w:eastAsia="宋体" w:cs="宋体"/>
                <w:b/>
                <w:color w:val="auto"/>
                <w:sz w:val="21"/>
                <w:szCs w:val="21"/>
                <w:lang w:val="en-US" w:eastAsia="zh-CN"/>
              </w:rPr>
              <w:t>10</w:t>
            </w:r>
          </w:p>
        </w:tc>
        <w:tc>
          <w:tcPr>
            <w:tcW w:w="1750" w:type="dxa"/>
            <w:tcBorders>
              <w:top w:val="single" w:color="auto" w:sz="4" w:space="0"/>
              <w:left w:val="single" w:color="auto" w:sz="4" w:space="0"/>
              <w:bottom w:val="single" w:color="auto" w:sz="4" w:space="0"/>
              <w:right w:val="single" w:color="auto" w:sz="4" w:space="0"/>
            </w:tcBorders>
            <w:noWrap w:val="0"/>
            <w:vAlign w:val="center"/>
          </w:tcPr>
          <w:p w14:paraId="1F5FE227">
            <w:pPr>
              <w:widowControl/>
              <w:kinsoku/>
              <w:wordWrap/>
              <w:overflowPunct/>
              <w:autoSpaceDE/>
              <w:autoSpaceDN/>
              <w:bidi w:val="0"/>
              <w:spacing w:line="360" w:lineRule="auto"/>
              <w:jc w:val="center"/>
              <w:rPr>
                <w:rFonts w:hint="eastAsia" w:ascii="宋体" w:hAnsi="宋体" w:eastAsia="宋体" w:cs="宋体"/>
                <w:b/>
                <w:bCs/>
                <w:color w:val="auto"/>
                <w:sz w:val="21"/>
                <w:szCs w:val="21"/>
                <w:highlight w:val="yellow"/>
              </w:rPr>
            </w:pPr>
            <w:r>
              <w:rPr>
                <w:rFonts w:hint="eastAsia" w:ascii="宋体" w:hAnsi="宋体" w:eastAsia="宋体" w:cs="宋体"/>
                <w:b/>
                <w:color w:val="auto"/>
                <w:sz w:val="21"/>
                <w:szCs w:val="21"/>
                <w:highlight w:val="yellow"/>
              </w:rPr>
              <w:t>★其他要求</w:t>
            </w:r>
          </w:p>
        </w:tc>
        <w:tc>
          <w:tcPr>
            <w:tcW w:w="6940" w:type="dxa"/>
            <w:tcBorders>
              <w:top w:val="single" w:color="auto" w:sz="4" w:space="0"/>
              <w:left w:val="single" w:color="auto" w:sz="4" w:space="0"/>
              <w:bottom w:val="single" w:color="auto" w:sz="4" w:space="0"/>
              <w:right w:val="single" w:color="auto" w:sz="4" w:space="0"/>
            </w:tcBorders>
            <w:noWrap w:val="0"/>
            <w:vAlign w:val="top"/>
          </w:tcPr>
          <w:p w14:paraId="6A9C00FE">
            <w:pPr>
              <w:kinsoku/>
              <w:wordWrap/>
              <w:overflowPunct/>
              <w:autoSpaceDE/>
              <w:autoSpaceDN/>
              <w:bidi w:val="0"/>
              <w:adjustRightInd w:val="0"/>
              <w:snapToGrid w:val="0"/>
              <w:spacing w:after="60" w:line="360" w:lineRule="auto"/>
              <w:rPr>
                <w:rFonts w:hint="eastAsia" w:ascii="宋体" w:hAnsi="宋体" w:eastAsia="宋体" w:cs="宋体"/>
                <w:bCs/>
                <w:color w:val="auto"/>
                <w:sz w:val="21"/>
                <w:szCs w:val="21"/>
                <w:highlight w:val="yellow"/>
              </w:rPr>
            </w:pPr>
            <w:r>
              <w:rPr>
                <w:rFonts w:hint="eastAsia" w:ascii="宋体" w:hAnsi="宋体" w:eastAsia="宋体" w:cs="宋体"/>
                <w:bCs/>
                <w:color w:val="auto"/>
                <w:sz w:val="21"/>
                <w:szCs w:val="21"/>
                <w:highlight w:val="yellow"/>
              </w:rPr>
              <w:t>1、本项目中如有涉及水、电、气设备安装及调试、室外高空作业等项目的中标人承诺使用具有国家认可资质的操作人员（资质证书仍在有效期内）实施，否则由此造成的后果由中标人负责。</w:t>
            </w:r>
          </w:p>
          <w:p w14:paraId="2D3DF26D">
            <w:pPr>
              <w:kinsoku/>
              <w:wordWrap/>
              <w:overflowPunct/>
              <w:autoSpaceDE/>
              <w:autoSpaceDN/>
              <w:bidi w:val="0"/>
              <w:adjustRightInd w:val="0"/>
              <w:snapToGrid w:val="0"/>
              <w:spacing w:after="60" w:line="360" w:lineRule="auto"/>
              <w:rPr>
                <w:rFonts w:hint="eastAsia" w:ascii="宋体" w:hAnsi="宋体" w:eastAsia="宋体" w:cs="宋体"/>
                <w:bCs/>
                <w:color w:val="auto"/>
                <w:sz w:val="21"/>
                <w:szCs w:val="21"/>
                <w:highlight w:val="yellow"/>
              </w:rPr>
            </w:pPr>
            <w:r>
              <w:rPr>
                <w:rFonts w:hint="eastAsia" w:ascii="宋体" w:hAnsi="宋体" w:eastAsia="宋体" w:cs="宋体"/>
                <w:bCs/>
                <w:color w:val="auto"/>
                <w:sz w:val="21"/>
                <w:szCs w:val="21"/>
                <w:highlight w:val="yellow"/>
              </w:rPr>
              <w:t>2、如所投产品受行业主管部门规定强制认证或检测或许可的（如3C认证或检测报告或工信部进网许可证等），中标人在签订合同前向采购单位提供相关认证证书或检测报告。</w:t>
            </w:r>
          </w:p>
          <w:p w14:paraId="2EAB52B3">
            <w:pPr>
              <w:kinsoku/>
              <w:wordWrap/>
              <w:overflowPunct/>
              <w:autoSpaceDE/>
              <w:autoSpaceDN/>
              <w:bidi w:val="0"/>
              <w:adjustRightInd w:val="0"/>
              <w:snapToGrid w:val="0"/>
              <w:spacing w:after="60" w:line="360" w:lineRule="auto"/>
              <w:rPr>
                <w:rFonts w:hint="eastAsia" w:ascii="宋体" w:hAnsi="宋体" w:eastAsia="宋体" w:cs="宋体"/>
                <w:bCs/>
                <w:color w:val="auto"/>
                <w:sz w:val="21"/>
                <w:szCs w:val="21"/>
                <w:highlight w:val="yellow"/>
              </w:rPr>
            </w:pPr>
            <w:r>
              <w:rPr>
                <w:rFonts w:hint="eastAsia" w:ascii="宋体" w:hAnsi="宋体" w:eastAsia="宋体" w:cs="宋体"/>
                <w:bCs/>
                <w:color w:val="auto"/>
                <w:sz w:val="21"/>
                <w:szCs w:val="21"/>
                <w:highlight w:val="yellow"/>
              </w:rPr>
              <w:t>3、本项目所要求的硬件、软件，中标人要配备给采购人，并保证采购人能正常使用，不需要另外增加其他附件和其他费用。</w:t>
            </w:r>
          </w:p>
          <w:p w14:paraId="473BC263">
            <w:pPr>
              <w:kinsoku/>
              <w:wordWrap/>
              <w:overflowPunct/>
              <w:autoSpaceDE/>
              <w:autoSpaceDN/>
              <w:bidi w:val="0"/>
              <w:spacing w:after="60" w:line="360" w:lineRule="auto"/>
              <w:rPr>
                <w:rFonts w:hint="eastAsia" w:ascii="宋体" w:hAnsi="宋体" w:eastAsia="宋体" w:cs="宋体"/>
                <w:bCs/>
                <w:color w:val="auto"/>
                <w:sz w:val="21"/>
                <w:szCs w:val="21"/>
                <w:highlight w:val="yellow"/>
              </w:rPr>
            </w:pPr>
            <w:r>
              <w:rPr>
                <w:rFonts w:hint="eastAsia" w:ascii="宋体" w:hAnsi="宋体" w:eastAsia="宋体" w:cs="宋体"/>
                <w:bCs/>
                <w:color w:val="auto"/>
                <w:sz w:val="21"/>
                <w:szCs w:val="21"/>
                <w:highlight w:val="yellow"/>
              </w:rPr>
              <w:t>4、中标人免费负责对接医院相关系统等，实现数据实时自动本地备份，保证数据安全和共享，无需另外购置即可满足临床需求。</w:t>
            </w:r>
          </w:p>
          <w:p w14:paraId="3D8C790B">
            <w:pPr>
              <w:kinsoku/>
              <w:wordWrap/>
              <w:overflowPunct/>
              <w:autoSpaceDE/>
              <w:autoSpaceDN/>
              <w:bidi w:val="0"/>
              <w:spacing w:after="78" w:line="360" w:lineRule="auto"/>
              <w:rPr>
                <w:rFonts w:hint="eastAsia" w:ascii="宋体" w:hAnsi="宋体" w:eastAsia="宋体" w:cs="宋体"/>
                <w:bCs/>
                <w:color w:val="auto"/>
                <w:sz w:val="21"/>
                <w:szCs w:val="21"/>
                <w:highlight w:val="yellow"/>
              </w:rPr>
            </w:pPr>
            <w:r>
              <w:rPr>
                <w:rFonts w:hint="eastAsia" w:ascii="宋体" w:hAnsi="宋体" w:eastAsia="宋体" w:cs="宋体"/>
                <w:bCs/>
                <w:color w:val="auto"/>
                <w:sz w:val="21"/>
                <w:szCs w:val="21"/>
                <w:highlight w:val="yellow"/>
              </w:rPr>
              <w:t>5、包装方式按照原厂出厂原标准，中标人承担由于其包装或其防护措施不妥而引起货物锈蚀、损坏和丢失等任何损失，并承担因此而发生的违约责任。</w:t>
            </w:r>
          </w:p>
          <w:p w14:paraId="2802A4B0">
            <w:pPr>
              <w:kinsoku/>
              <w:wordWrap/>
              <w:overflowPunct/>
              <w:autoSpaceDE/>
              <w:autoSpaceDN/>
              <w:bidi w:val="0"/>
              <w:spacing w:line="360" w:lineRule="auto"/>
              <w:rPr>
                <w:rFonts w:hint="eastAsia" w:ascii="宋体" w:hAnsi="宋体" w:eastAsia="宋体" w:cs="宋体"/>
                <w:color w:val="auto"/>
                <w:sz w:val="21"/>
                <w:szCs w:val="21"/>
                <w:highlight w:val="yellow"/>
              </w:rPr>
            </w:pPr>
            <w:r>
              <w:rPr>
                <w:rFonts w:hint="eastAsia" w:ascii="宋体" w:hAnsi="宋体" w:eastAsia="宋体" w:cs="宋体"/>
                <w:color w:val="auto"/>
                <w:kern w:val="0"/>
                <w:sz w:val="21"/>
                <w:szCs w:val="21"/>
                <w:highlight w:val="yellow"/>
              </w:rPr>
              <w:t>6、</w:t>
            </w:r>
            <w:r>
              <w:rPr>
                <w:rFonts w:hint="eastAsia" w:ascii="宋体" w:hAnsi="宋体" w:eastAsia="宋体" w:cs="宋体"/>
                <w:bCs/>
                <w:color w:val="auto"/>
                <w:sz w:val="21"/>
                <w:szCs w:val="21"/>
                <w:highlight w:val="yellow"/>
              </w:rPr>
              <w:t>投标人应按其投标文件中的承诺，进行其他售后服务工作。</w:t>
            </w:r>
            <w:r>
              <w:rPr>
                <w:rFonts w:hint="eastAsia" w:ascii="宋体" w:hAnsi="宋体" w:eastAsia="宋体" w:cs="宋体"/>
                <w:color w:val="auto"/>
                <w:kern w:val="0"/>
                <w:sz w:val="21"/>
                <w:szCs w:val="21"/>
                <w:highlight w:val="yellow"/>
              </w:rPr>
              <w:t>每年维保服务期结束后，厂家或其指定维保服务商应向采购人提交年度服务总结报告，报告内容包括但不限于维修情况、PM情况、设备运行情况分析、维保成本分析、设备存在问题及建议等。</w:t>
            </w:r>
          </w:p>
        </w:tc>
      </w:tr>
      <w:tr w14:paraId="19CF1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880" w:type="dxa"/>
            <w:tcBorders>
              <w:top w:val="single" w:color="auto" w:sz="4" w:space="0"/>
              <w:left w:val="single" w:color="auto" w:sz="4" w:space="0"/>
              <w:bottom w:val="single" w:color="auto" w:sz="4" w:space="0"/>
              <w:right w:val="single" w:color="auto" w:sz="4" w:space="0"/>
            </w:tcBorders>
            <w:noWrap w:val="0"/>
            <w:vAlign w:val="center"/>
          </w:tcPr>
          <w:p w14:paraId="2080C268">
            <w:pPr>
              <w:widowControl/>
              <w:kinsoku/>
              <w:wordWrap/>
              <w:overflowPunct/>
              <w:autoSpaceDE/>
              <w:autoSpaceDN/>
              <w:bidi w:val="0"/>
              <w:spacing w:line="360" w:lineRule="auto"/>
              <w:jc w:val="center"/>
              <w:rPr>
                <w:rFonts w:hint="default"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11</w:t>
            </w:r>
          </w:p>
        </w:tc>
        <w:tc>
          <w:tcPr>
            <w:tcW w:w="1750" w:type="dxa"/>
            <w:tcBorders>
              <w:top w:val="single" w:color="auto" w:sz="4" w:space="0"/>
              <w:left w:val="single" w:color="auto" w:sz="4" w:space="0"/>
              <w:bottom w:val="single" w:color="auto" w:sz="4" w:space="0"/>
              <w:right w:val="single" w:color="auto" w:sz="4" w:space="0"/>
            </w:tcBorders>
            <w:noWrap w:val="0"/>
            <w:vAlign w:val="center"/>
          </w:tcPr>
          <w:p w14:paraId="352D5922">
            <w:pPr>
              <w:widowControl/>
              <w:kinsoku/>
              <w:wordWrap/>
              <w:overflowPunct/>
              <w:autoSpaceDE/>
              <w:autoSpaceDN/>
              <w:bidi w:val="0"/>
              <w:spacing w:line="360" w:lineRule="auto"/>
              <w:jc w:val="center"/>
              <w:rPr>
                <w:rFonts w:hint="eastAsia" w:ascii="宋体" w:hAnsi="宋体" w:eastAsia="宋体" w:cs="宋体"/>
                <w:b/>
                <w:color w:val="auto"/>
                <w:sz w:val="21"/>
                <w:szCs w:val="21"/>
                <w:highlight w:val="yellow"/>
                <w:lang w:val="en-US" w:eastAsia="zh-CN"/>
              </w:rPr>
            </w:pPr>
            <w:r>
              <w:rPr>
                <w:rFonts w:hint="eastAsia" w:ascii="宋体" w:hAnsi="宋体" w:eastAsia="宋体" w:cs="宋体"/>
                <w:bCs/>
                <w:color w:val="auto"/>
                <w:sz w:val="21"/>
                <w:szCs w:val="21"/>
                <w:highlight w:val="yellow"/>
              </w:rPr>
              <w:t>★</w:t>
            </w:r>
            <w:r>
              <w:rPr>
                <w:rFonts w:hint="eastAsia" w:ascii="宋体" w:hAnsi="宋体" w:eastAsia="宋体" w:cs="宋体"/>
                <w:b/>
                <w:color w:val="auto"/>
                <w:sz w:val="21"/>
                <w:szCs w:val="21"/>
                <w:highlight w:val="yellow"/>
                <w:lang w:val="en-US" w:eastAsia="zh-CN"/>
              </w:rPr>
              <w:t>违约责任</w:t>
            </w:r>
          </w:p>
        </w:tc>
        <w:tc>
          <w:tcPr>
            <w:tcW w:w="6940" w:type="dxa"/>
            <w:tcBorders>
              <w:top w:val="single" w:color="auto" w:sz="4" w:space="0"/>
              <w:left w:val="single" w:color="auto" w:sz="4" w:space="0"/>
              <w:bottom w:val="single" w:color="auto" w:sz="4" w:space="0"/>
              <w:right w:val="single" w:color="auto" w:sz="4" w:space="0"/>
            </w:tcBorders>
            <w:noWrap w:val="0"/>
            <w:vAlign w:val="top"/>
          </w:tcPr>
          <w:p w14:paraId="4F259AE2">
            <w:pPr>
              <w:kinsoku/>
              <w:wordWrap/>
              <w:overflowPunct/>
              <w:autoSpaceDE/>
              <w:autoSpaceDN/>
              <w:bidi w:val="0"/>
              <w:spacing w:line="360" w:lineRule="auto"/>
              <w:rPr>
                <w:rFonts w:hint="eastAsia" w:ascii="宋体" w:hAnsi="宋体" w:eastAsia="宋体" w:cs="宋体"/>
                <w:color w:val="auto"/>
                <w:kern w:val="0"/>
                <w:sz w:val="21"/>
                <w:szCs w:val="21"/>
                <w:highlight w:val="yellow"/>
              </w:rPr>
            </w:pPr>
            <w:r>
              <w:rPr>
                <w:rFonts w:hint="eastAsia" w:ascii="宋体" w:hAnsi="宋体" w:eastAsia="宋体" w:cs="宋体"/>
                <w:color w:val="auto"/>
                <w:kern w:val="0"/>
                <w:sz w:val="21"/>
                <w:szCs w:val="21"/>
                <w:highlight w:val="yellow"/>
              </w:rPr>
              <w:t>1、未按照约定时间交付货物的，每逾期一天，采购人有权要求中标人延长两天的维保服务期限；逾期超过90日历日的，采购人有权单方解除合同并要求中标人承担合同总金额20%的违约金。如违约金不足以赔偿因交货延迟给甲方造成的损失，乙方还应继续承担相应的赔偿责任。</w:t>
            </w:r>
          </w:p>
        </w:tc>
      </w:tr>
      <w:bookmarkEnd w:id="3"/>
    </w:tbl>
    <w:p w14:paraId="3094DFA4">
      <w:pPr>
        <w:widowControl/>
        <w:jc w:val="left"/>
      </w:pPr>
    </w:p>
    <w:p w14:paraId="061A4C06">
      <w:pPr>
        <w:rPr>
          <w:rFonts w:hint="eastAsia"/>
        </w:rPr>
      </w:pPr>
      <w:r>
        <w:br w:type="page"/>
      </w:r>
      <w:bookmarkStart w:id="4" w:name="_Toc135293322"/>
    </w:p>
    <w:p w14:paraId="21AD9D9E">
      <w:pPr>
        <w:pStyle w:val="3"/>
      </w:pPr>
      <w:r>
        <w:rPr>
          <w:rFonts w:hint="eastAsia"/>
        </w:rPr>
        <w:t>第三章  投标文件初审</w:t>
      </w:r>
      <w:bookmarkEnd w:id="4"/>
    </w:p>
    <w:p w14:paraId="0BC61947">
      <w:pPr>
        <w:adjustRightInd w:val="0"/>
        <w:spacing w:line="360" w:lineRule="auto"/>
        <w:ind w:firstLine="422" w:firstLineChars="201"/>
        <w:rPr>
          <w:snapToGrid w:val="0"/>
          <w:kern w:val="0"/>
        </w:rPr>
      </w:pPr>
      <w:r>
        <w:rPr>
          <w:rFonts w:hint="eastAsia"/>
          <w:snapToGrid w:val="0"/>
          <w:kern w:val="0"/>
        </w:rPr>
        <w:t>一、资格性</w:t>
      </w:r>
      <w:r>
        <w:rPr>
          <w:rFonts w:hint="eastAsia" w:ascii="宋体" w:hAnsi="宋体"/>
          <w:snapToGrid w:val="0"/>
          <w:kern w:val="0"/>
        </w:rPr>
        <w:t>审查</w:t>
      </w:r>
    </w:p>
    <w:p w14:paraId="0E170B45">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1、投标人的资格不符合招标文件要求</w:t>
      </w:r>
      <w:r>
        <w:rPr>
          <w:rFonts w:hint="eastAsia" w:ascii="宋体" w:hAnsi="宋体"/>
        </w:rPr>
        <w:t>或资格证明文件提供不全</w:t>
      </w:r>
      <w:r>
        <w:rPr>
          <w:rFonts w:hint="eastAsia" w:ascii="宋体" w:hAnsi="宋体"/>
          <w:snapToGrid w:val="0"/>
          <w:kern w:val="0"/>
        </w:rPr>
        <w:t>。</w:t>
      </w:r>
    </w:p>
    <w:p w14:paraId="522A0B10">
      <w:pPr>
        <w:adjustRightInd w:val="0"/>
        <w:spacing w:line="360" w:lineRule="auto"/>
        <w:ind w:firstLine="422" w:firstLineChars="201"/>
        <w:rPr>
          <w:rFonts w:hint="eastAsia" w:ascii="宋体" w:hAnsi="宋体"/>
          <w:snapToGrid w:val="0"/>
          <w:kern w:val="0"/>
        </w:rPr>
      </w:pPr>
    </w:p>
    <w:p w14:paraId="7F670EA9">
      <w:pPr>
        <w:adjustRightInd w:val="0"/>
        <w:spacing w:line="360" w:lineRule="auto"/>
        <w:ind w:firstLine="422" w:firstLineChars="201"/>
        <w:rPr>
          <w:rFonts w:ascii="宋体" w:hAnsi="宋体"/>
          <w:snapToGrid w:val="0"/>
          <w:kern w:val="0"/>
        </w:rPr>
      </w:pPr>
      <w:r>
        <w:rPr>
          <w:rFonts w:hint="eastAsia" w:ascii="宋体" w:hAnsi="宋体"/>
          <w:snapToGrid w:val="0"/>
          <w:kern w:val="0"/>
        </w:rPr>
        <w:t>二、符合性审查</w:t>
      </w:r>
    </w:p>
    <w:p w14:paraId="10E7A193">
      <w:pPr>
        <w:adjustRightInd w:val="0"/>
        <w:spacing w:line="360" w:lineRule="auto"/>
        <w:ind w:firstLine="422" w:firstLineChars="201"/>
        <w:rPr>
          <w:rFonts w:ascii="宋体" w:hAnsi="宋体"/>
          <w:snapToGrid w:val="0"/>
          <w:kern w:val="0"/>
        </w:rPr>
      </w:pPr>
      <w:r>
        <w:rPr>
          <w:rFonts w:hint="eastAsia" w:ascii="宋体" w:hAnsi="宋体"/>
          <w:snapToGrid w:val="0"/>
          <w:kern w:val="0"/>
        </w:rPr>
        <w:t>1、投标人提供的投标文件数量不符合招标文件要求。</w:t>
      </w:r>
    </w:p>
    <w:p w14:paraId="6D2C7ABC">
      <w:pPr>
        <w:adjustRightInd w:val="0"/>
        <w:spacing w:line="360" w:lineRule="auto"/>
        <w:ind w:firstLine="422" w:firstLineChars="201"/>
        <w:rPr>
          <w:rFonts w:ascii="宋体" w:hAnsi="宋体"/>
          <w:snapToGrid w:val="0"/>
          <w:kern w:val="0"/>
        </w:rPr>
      </w:pPr>
      <w:r>
        <w:rPr>
          <w:rFonts w:hint="eastAsia" w:ascii="宋体" w:hAnsi="宋体"/>
          <w:snapToGrid w:val="0"/>
          <w:kern w:val="0"/>
        </w:rPr>
        <w:t>2、投标文件未按照招标文件要求制作、密封和标记。</w:t>
      </w:r>
    </w:p>
    <w:p w14:paraId="6D3C9957">
      <w:pPr>
        <w:adjustRightInd w:val="0"/>
        <w:spacing w:line="360" w:lineRule="auto"/>
        <w:ind w:firstLine="422" w:firstLineChars="201"/>
        <w:rPr>
          <w:rFonts w:ascii="宋体" w:hAnsi="宋体"/>
          <w:snapToGrid w:val="0"/>
          <w:kern w:val="0"/>
        </w:rPr>
      </w:pPr>
      <w:r>
        <w:rPr>
          <w:rFonts w:hint="eastAsia" w:ascii="宋体" w:hAnsi="宋体"/>
          <w:snapToGrid w:val="0"/>
          <w:kern w:val="0"/>
        </w:rPr>
        <w:t>3、未按招标文件要求提供法定代表人（负责人）证明书和法定代表人（负责人）授权委托书。</w:t>
      </w:r>
    </w:p>
    <w:p w14:paraId="34CD69F7">
      <w:pPr>
        <w:adjustRightInd w:val="0"/>
        <w:spacing w:line="360" w:lineRule="auto"/>
        <w:ind w:firstLine="422" w:firstLineChars="201"/>
        <w:rPr>
          <w:rFonts w:ascii="宋体" w:hAnsi="宋体"/>
          <w:snapToGrid w:val="0"/>
          <w:kern w:val="0"/>
        </w:rPr>
      </w:pPr>
      <w:r>
        <w:rPr>
          <w:rFonts w:hint="eastAsia" w:ascii="宋体" w:hAnsi="宋体"/>
          <w:snapToGrid w:val="0"/>
          <w:kern w:val="0"/>
        </w:rPr>
        <w:t>4、投标文件有关内容未按招标文件要求加盖投标人印章、或未经法定代表人或其委托代理人签字（或盖章）。</w:t>
      </w:r>
    </w:p>
    <w:p w14:paraId="2BB304B3">
      <w:pPr>
        <w:adjustRightInd w:val="0"/>
        <w:spacing w:line="360" w:lineRule="auto"/>
        <w:ind w:firstLine="422" w:firstLineChars="201"/>
        <w:rPr>
          <w:rFonts w:ascii="宋体" w:hAnsi="宋体"/>
          <w:snapToGrid w:val="0"/>
          <w:kern w:val="0"/>
        </w:rPr>
      </w:pPr>
      <w:r>
        <w:rPr>
          <w:rFonts w:hint="eastAsia" w:ascii="宋体" w:hAnsi="宋体"/>
          <w:snapToGrid w:val="0"/>
          <w:kern w:val="0"/>
        </w:rPr>
        <w:t>5、投标文件的关键内容字迹模糊、无法辨认。</w:t>
      </w:r>
    </w:p>
    <w:p w14:paraId="702DEF30">
      <w:pPr>
        <w:adjustRightInd w:val="0"/>
        <w:spacing w:line="360" w:lineRule="auto"/>
        <w:ind w:firstLine="422" w:firstLineChars="201"/>
        <w:rPr>
          <w:rFonts w:ascii="宋体" w:hAnsi="宋体"/>
          <w:snapToGrid w:val="0"/>
          <w:kern w:val="0"/>
        </w:rPr>
      </w:pPr>
      <w:r>
        <w:rPr>
          <w:rFonts w:hint="eastAsia" w:ascii="宋体" w:hAnsi="宋体"/>
          <w:snapToGrid w:val="0"/>
          <w:kern w:val="0"/>
        </w:rPr>
        <w:t>6、对招标文件规定的货物或服务采购清单或工程量清单的项目或数量进行修改，评标委员会判定投标响应不满足采购需求的。</w:t>
      </w:r>
    </w:p>
    <w:p w14:paraId="00110D9F">
      <w:pPr>
        <w:adjustRightInd w:val="0"/>
        <w:spacing w:line="360" w:lineRule="auto"/>
        <w:ind w:firstLine="422" w:firstLineChars="201"/>
        <w:rPr>
          <w:rFonts w:ascii="宋体" w:hAnsi="宋体"/>
          <w:snapToGrid w:val="0"/>
          <w:kern w:val="0"/>
        </w:rPr>
      </w:pPr>
      <w:r>
        <w:rPr>
          <w:rFonts w:hint="eastAsia" w:ascii="宋体" w:hAnsi="宋体"/>
          <w:snapToGrid w:val="0"/>
          <w:kern w:val="0"/>
        </w:rPr>
        <w:t>7、未按招标文件所提供的样式填写</w:t>
      </w:r>
      <w:r>
        <w:rPr>
          <w:rFonts w:ascii="宋体" w:hAnsi="宋体"/>
          <w:snapToGrid w:val="0"/>
          <w:kern w:val="0"/>
        </w:rPr>
        <w:t>《</w:t>
      </w:r>
      <w:r>
        <w:rPr>
          <w:rFonts w:hint="eastAsia" w:ascii="宋体" w:hAnsi="宋体"/>
          <w:snapToGrid w:val="0"/>
          <w:kern w:val="0"/>
        </w:rPr>
        <w:t>投标函》。</w:t>
      </w:r>
    </w:p>
    <w:p w14:paraId="298B5C69">
      <w:pPr>
        <w:adjustRightInd w:val="0"/>
        <w:spacing w:line="360" w:lineRule="auto"/>
        <w:ind w:firstLine="422" w:firstLineChars="201"/>
        <w:rPr>
          <w:rFonts w:ascii="宋体" w:hAnsi="宋体"/>
          <w:snapToGrid w:val="0"/>
          <w:kern w:val="0"/>
        </w:rPr>
      </w:pPr>
      <w:r>
        <w:rPr>
          <w:rFonts w:hint="eastAsia" w:ascii="宋体" w:hAnsi="宋体"/>
          <w:snapToGrid w:val="0"/>
          <w:kern w:val="0"/>
        </w:rPr>
        <w:t>8、任一项带★的指标未响应或不满足要求（如有带</w:t>
      </w:r>
      <w:r>
        <w:rPr>
          <w:rFonts w:hint="eastAsia" w:ascii="宋体" w:hAnsi="宋体"/>
        </w:rPr>
        <w:t>★</w:t>
      </w:r>
      <w:r>
        <w:rPr>
          <w:rFonts w:hint="eastAsia" w:ascii="宋体" w:hAnsi="宋体"/>
          <w:snapToGrid w:val="0"/>
          <w:kern w:val="0"/>
        </w:rPr>
        <w:t>号条款）。</w:t>
      </w:r>
    </w:p>
    <w:p w14:paraId="1C9B7B65">
      <w:pPr>
        <w:adjustRightInd w:val="0"/>
        <w:spacing w:line="360" w:lineRule="auto"/>
        <w:ind w:firstLine="422" w:firstLineChars="201"/>
        <w:rPr>
          <w:rFonts w:ascii="宋体" w:hAnsi="宋体"/>
          <w:snapToGrid w:val="0"/>
          <w:kern w:val="0"/>
        </w:rPr>
      </w:pPr>
      <w:r>
        <w:rPr>
          <w:rFonts w:hint="eastAsia" w:ascii="宋体" w:hAnsi="宋体"/>
          <w:snapToGrid w:val="0"/>
          <w:kern w:val="0"/>
        </w:rPr>
        <w:t>9、将一个项目包拆分投标，同时提供两套或以上的投标方案</w:t>
      </w:r>
      <w:r>
        <w:rPr>
          <w:szCs w:val="21"/>
        </w:rPr>
        <w:t>（招标文件另有规定的除外）</w:t>
      </w:r>
      <w:r>
        <w:rPr>
          <w:rFonts w:hint="eastAsia" w:ascii="宋体" w:hAnsi="宋体"/>
          <w:snapToGrid w:val="0"/>
          <w:kern w:val="0"/>
        </w:rPr>
        <w:t>。</w:t>
      </w:r>
    </w:p>
    <w:p w14:paraId="7F717338">
      <w:pPr>
        <w:adjustRightInd w:val="0"/>
        <w:spacing w:line="360" w:lineRule="auto"/>
        <w:ind w:firstLine="422" w:firstLineChars="201"/>
        <w:rPr>
          <w:rFonts w:ascii="宋体" w:hAnsi="宋体"/>
          <w:snapToGrid w:val="0"/>
          <w:kern w:val="0"/>
        </w:rPr>
      </w:pPr>
      <w:r>
        <w:rPr>
          <w:rFonts w:hint="eastAsia" w:ascii="宋体" w:hAnsi="宋体"/>
          <w:snapToGrid w:val="0"/>
          <w:kern w:val="0"/>
        </w:rPr>
        <w:t>10、投标文件附有</w:t>
      </w:r>
      <w:r>
        <w:rPr>
          <w:rFonts w:hint="eastAsia" w:ascii="宋体" w:hAnsi="宋体"/>
          <w:bCs/>
          <w:snapToGrid w:val="0"/>
          <w:kern w:val="0"/>
        </w:rPr>
        <w:t>采购人</w:t>
      </w:r>
      <w:r>
        <w:rPr>
          <w:rFonts w:hint="eastAsia" w:ascii="宋体" w:hAnsi="宋体"/>
          <w:snapToGrid w:val="0"/>
          <w:kern w:val="0"/>
        </w:rPr>
        <w:t>不能接受的条件。</w:t>
      </w:r>
    </w:p>
    <w:p w14:paraId="2A448D60">
      <w:pPr>
        <w:adjustRightInd w:val="0"/>
        <w:spacing w:line="360" w:lineRule="auto"/>
        <w:ind w:firstLine="422" w:firstLineChars="201"/>
        <w:rPr>
          <w:rFonts w:ascii="宋体" w:hAnsi="宋体"/>
          <w:snapToGrid w:val="0"/>
          <w:kern w:val="0"/>
          <w:highlight w:val="none"/>
        </w:rPr>
      </w:pPr>
      <w:r>
        <w:rPr>
          <w:rFonts w:hint="eastAsia" w:ascii="宋体" w:hAnsi="宋体"/>
          <w:snapToGrid w:val="0"/>
          <w:kern w:val="0"/>
          <w:highlight w:val="none"/>
        </w:rPr>
        <w:t>11、投标违规行为：涉嫌弄虚作假或串通投标的（包括但不限于不同投标供应商的投标文件或部分投标文件相互混装；不同投标供应商的投标文件内容存在非正常一致或者投标报价呈规律性差异；不同投标供应商的投标文件由同一单位或者同一人编制、电子投标文件的作者或最后一次保存者相同等情形）。</w:t>
      </w:r>
    </w:p>
    <w:p w14:paraId="07B7DB31">
      <w:pPr>
        <w:adjustRightInd w:val="0"/>
        <w:spacing w:line="360" w:lineRule="auto"/>
        <w:ind w:firstLine="422" w:firstLineChars="201"/>
        <w:rPr>
          <w:rFonts w:ascii="宋体" w:hAnsi="宋体"/>
          <w:snapToGrid w:val="0"/>
          <w:kern w:val="0"/>
        </w:rPr>
      </w:pPr>
      <w:r>
        <w:rPr>
          <w:rFonts w:hint="eastAsia" w:ascii="宋体" w:hAnsi="宋体"/>
          <w:snapToGrid w:val="0"/>
          <w:kern w:val="0"/>
        </w:rPr>
        <w:t>12、</w:t>
      </w:r>
      <w:r>
        <w:rPr>
          <w:rFonts w:hint="eastAsia" w:ascii="宋体" w:hAnsi="宋体"/>
          <w:bCs/>
          <w:szCs w:val="21"/>
        </w:rPr>
        <w:t>投标报价有缺漏项目或不符合招标文件要求或超过采购预算金额（或最高限价）</w:t>
      </w:r>
      <w:r>
        <w:rPr>
          <w:rFonts w:hint="eastAsia" w:ascii="宋体" w:hAnsi="宋体"/>
          <w:snapToGrid w:val="0"/>
          <w:kern w:val="0"/>
        </w:rPr>
        <w:t>。</w:t>
      </w:r>
    </w:p>
    <w:p w14:paraId="05BA5BB3">
      <w:pPr>
        <w:adjustRightInd w:val="0"/>
        <w:spacing w:line="360" w:lineRule="auto"/>
        <w:ind w:firstLine="422" w:firstLineChars="201"/>
      </w:pPr>
      <w:r>
        <w:rPr>
          <w:rFonts w:hint="eastAsia" w:ascii="宋体" w:hAnsi="宋体"/>
          <w:snapToGrid w:val="0"/>
          <w:kern w:val="0"/>
        </w:rPr>
        <w:t>13、法律法规规定的其它情形。</w:t>
      </w:r>
    </w:p>
    <w:p w14:paraId="45FD11B3"/>
    <w:p w14:paraId="65B76BAB">
      <w:pPr>
        <w:adjustRightInd w:val="0"/>
        <w:spacing w:line="360" w:lineRule="auto"/>
        <w:ind w:firstLine="422" w:firstLineChars="201"/>
        <w:rPr>
          <w:rFonts w:ascii="宋体" w:hAnsi="宋体"/>
          <w:snapToGrid w:val="0"/>
          <w:kern w:val="0"/>
        </w:rPr>
      </w:pPr>
      <w:r>
        <w:rPr>
          <w:rFonts w:hint="eastAsia" w:ascii="宋体" w:hAnsi="宋体"/>
          <w:snapToGrid w:val="0"/>
          <w:kern w:val="0"/>
          <w:lang w:eastAsia="zh-CN"/>
        </w:rPr>
        <w:t>三</w:t>
      </w:r>
      <w:r>
        <w:rPr>
          <w:rFonts w:hint="eastAsia" w:ascii="宋体" w:hAnsi="宋体"/>
          <w:snapToGrid w:val="0"/>
          <w:kern w:val="0"/>
        </w:rPr>
        <w:t>、</w:t>
      </w:r>
      <w:r>
        <w:rPr>
          <w:rFonts w:hint="eastAsia" w:ascii="宋体" w:hAnsi="宋体"/>
          <w:snapToGrid w:val="0"/>
          <w:kern w:val="0"/>
          <w:lang w:eastAsia="zh-CN"/>
        </w:rPr>
        <w:t>异常低价</w:t>
      </w:r>
      <w:r>
        <w:rPr>
          <w:rFonts w:hint="eastAsia" w:ascii="宋体" w:hAnsi="宋体"/>
          <w:snapToGrid w:val="0"/>
          <w:kern w:val="0"/>
        </w:rPr>
        <w:t>审查</w:t>
      </w:r>
    </w:p>
    <w:p w14:paraId="3848E99F">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属于异常低价情形且未通过异常低价审查的。评审中出现下列情形之一的，评审委员会应当启动异常低价投标（响应）审查程序：</w:t>
      </w:r>
    </w:p>
    <w:p w14:paraId="3D88ECF9">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1.投标（响应）报价低于全部通过符合性审查供应商投标（响应）报价平均值50%的，即投标（响应）报价&lt;全部通过符合性审查供应商投标（响应）报价平均值×50%；</w:t>
      </w:r>
    </w:p>
    <w:p w14:paraId="26DF8AB2">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2.投标（响应）报价低于通过符合性审查的次低报价供应商投标（响应）报价50%的，即投标（响应）报价&lt;通过符合性审查的次低报价供应商投标（响应）报价×50%；</w:t>
      </w:r>
    </w:p>
    <w:p w14:paraId="024E49AE">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3.投标（响应）报价低于采购项目最高限价45%的，即投标（响应）报价&lt;采购项目最高限价×45%；</w:t>
      </w:r>
    </w:p>
    <w:p w14:paraId="6489B7F2">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4.评审委员会基于专业判断，认为供应商报价过低，有可能影响产品质量或者不能诚信履约的其他情形。</w:t>
      </w:r>
    </w:p>
    <w:p w14:paraId="262193CE">
      <w:pPr>
        <w:adjustRightInd w:val="0"/>
        <w:spacing w:line="360" w:lineRule="auto"/>
        <w:ind w:firstLine="422" w:firstLineChars="201"/>
        <w:rPr>
          <w:rFonts w:hint="eastAsia" w:ascii="宋体" w:hAnsi="宋体" w:eastAsia="宋体"/>
          <w:snapToGrid w:val="0"/>
          <w:kern w:val="0"/>
          <w:lang w:eastAsia="zh-CN"/>
        </w:rPr>
      </w:pPr>
      <w:r>
        <w:rPr>
          <w:rFonts w:hint="eastAsia" w:ascii="宋体" w:hAnsi="宋体"/>
          <w:snapToGrid w:val="0"/>
          <w:kern w:val="0"/>
          <w:lang w:eastAsia="zh-CN"/>
        </w:rPr>
        <w:t>属于前述第1项至第4项情形的，评审委员会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2C58B32C">
      <w:pPr>
        <w:adjustRightInd w:val="0"/>
        <w:spacing w:line="360" w:lineRule="auto"/>
        <w:ind w:firstLine="424" w:firstLineChars="201"/>
        <w:rPr>
          <w:rFonts w:hint="eastAsia" w:ascii="宋体" w:hAnsi="宋体"/>
          <w:b/>
          <w:bCs/>
          <w:snapToGrid w:val="0"/>
          <w:kern w:val="0"/>
          <w:lang w:val="en-US" w:eastAsia="zh-CN"/>
        </w:rPr>
      </w:pPr>
      <w:r>
        <w:rPr>
          <w:rFonts w:hint="eastAsia" w:ascii="宋体" w:hAnsi="宋体"/>
          <w:b/>
          <w:bCs/>
          <w:snapToGrid w:val="0"/>
          <w:kern w:val="0"/>
          <w:lang w:val="en-US"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评审委员会成员对投标人提供的说明材料判断不一致的，按照“少数服从多数”的原则确定评审委员会的意见）。</w:t>
      </w:r>
    </w:p>
    <w:p w14:paraId="7C4556E8">
      <w:pPr>
        <w:adjustRightInd w:val="0"/>
        <w:spacing w:line="360" w:lineRule="auto"/>
        <w:ind w:firstLine="422" w:firstLineChars="201"/>
        <w:rPr>
          <w:rFonts w:hint="eastAsia" w:ascii="宋体" w:hAnsi="宋体"/>
          <w:snapToGrid w:val="0"/>
          <w:kern w:val="0"/>
          <w:lang w:val="en-US" w:eastAsia="zh-CN"/>
        </w:rPr>
      </w:pPr>
      <w:r>
        <w:rPr>
          <w:rFonts w:hint="eastAsia" w:ascii="宋体" w:hAnsi="宋体"/>
          <w:snapToGrid w:val="0"/>
          <w:kern w:val="0"/>
          <w:lang w:val="en-US" w:eastAsia="zh-CN"/>
        </w:rPr>
        <w:t>采购代理机构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51DBEAA7">
      <w:pPr>
        <w:adjustRightInd w:val="0"/>
        <w:spacing w:line="360" w:lineRule="auto"/>
        <w:ind w:firstLine="422" w:firstLineChars="201"/>
        <w:rPr>
          <w:rFonts w:hint="eastAsia" w:ascii="宋体" w:hAnsi="宋体"/>
          <w:b w:val="0"/>
          <w:bCs w:val="0"/>
          <w:snapToGrid w:val="0"/>
          <w:kern w:val="0"/>
          <w:lang w:val="en-US" w:eastAsia="zh-CN"/>
        </w:rPr>
      </w:pPr>
      <w:r>
        <w:rPr>
          <w:rFonts w:hint="eastAsia" w:ascii="宋体" w:hAnsi="宋体"/>
          <w:b w:val="0"/>
          <w:bCs w:val="0"/>
          <w:snapToGrid w:val="0"/>
          <w:kern w:val="0"/>
          <w:lang w:val="en-US" w:eastAsia="zh-CN"/>
        </w:rPr>
        <w:t xml:space="preserve">异常低价投标（响应）审查的启动原因、审查意见和审查结果应当在评审报告中记录，并随供应商提供的相关书面说明及证明材料，以及评审委员会有关互联网浏览、查询历史一并归档。财政部门在投诉处理、监督检查中发现评审委员会未按规定对异常低价开展审查的，将依法予以纠正并追究评审专家的法律责任。 </w:t>
      </w:r>
    </w:p>
    <w:p w14:paraId="15201FF0">
      <w:pPr>
        <w:spacing w:line="360" w:lineRule="auto"/>
        <w:rPr>
          <w:rFonts w:hint="eastAsia"/>
        </w:rPr>
      </w:pPr>
    </w:p>
    <w:p w14:paraId="3DF0BF5D">
      <w:pPr>
        <w:spacing w:line="324" w:lineRule="auto"/>
        <w:ind w:firstLine="420"/>
        <w:rPr>
          <w:rFonts w:ascii="Times New Roman" w:hAnsi="Times New Roman"/>
          <w:b/>
          <w:color w:val="FF0000"/>
          <w:szCs w:val="21"/>
        </w:rPr>
      </w:pPr>
      <w:r>
        <w:rPr>
          <w:rFonts w:hint="eastAsia" w:ascii="Times New Roman" w:hAnsi="Times New Roman"/>
          <w:b/>
          <w:color w:val="FF0000"/>
          <w:szCs w:val="21"/>
        </w:rPr>
        <w:t>特别说明：</w:t>
      </w:r>
    </w:p>
    <w:p w14:paraId="2645E6AC">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lang w:val="en-US" w:eastAsia="zh-CN"/>
        </w:rPr>
        <w:t>1</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（响应）供应商属于</w:t>
      </w:r>
      <w:r>
        <w:rPr>
          <w:rFonts w:hint="eastAsia" w:asciiTheme="minorEastAsia" w:hAnsiTheme="minorEastAsia" w:eastAsiaTheme="minorEastAsia"/>
          <w:b/>
          <w:color w:val="FF0000"/>
          <w:szCs w:val="21"/>
        </w:rPr>
        <w:t>《资格性审查表》或《符合性审查表》中任一情形的，</w:t>
      </w:r>
      <w:r>
        <w:rPr>
          <w:rFonts w:hint="eastAsia" w:asciiTheme="minorEastAsia" w:hAnsiTheme="minorEastAsia" w:eastAsiaTheme="minorEastAsia"/>
          <w:b/>
          <w:color w:val="FF0000"/>
          <w:szCs w:val="21"/>
          <w:lang w:val="en-US" w:eastAsia="zh-CN"/>
        </w:rPr>
        <w:t>按投标（响应）无效处理</w:t>
      </w:r>
      <w:r>
        <w:rPr>
          <w:rFonts w:hint="eastAsia" w:asciiTheme="minorEastAsia" w:hAnsiTheme="minorEastAsia" w:eastAsiaTheme="minorEastAsia"/>
          <w:b/>
          <w:color w:val="FF0000"/>
          <w:szCs w:val="21"/>
        </w:rPr>
        <w:t>。</w:t>
      </w:r>
    </w:p>
    <w:p w14:paraId="1D8983DB">
      <w:pPr>
        <w:spacing w:line="324" w:lineRule="auto"/>
        <w:ind w:firstLine="420"/>
        <w:rPr>
          <w:rFonts w:hint="eastAsia" w:asciiTheme="minorEastAsia" w:hAnsiTheme="minorEastAsia" w:eastAsiaTheme="minorEastAsia"/>
          <w:b/>
          <w:color w:val="FF0000"/>
          <w:szCs w:val="21"/>
          <w:lang w:val="en-US" w:eastAsia="zh-CN"/>
        </w:rPr>
      </w:pPr>
      <w:r>
        <w:rPr>
          <w:rFonts w:hint="eastAsia" w:asciiTheme="minorEastAsia" w:hAnsiTheme="minorEastAsia" w:eastAsiaTheme="minorEastAsia"/>
          <w:b/>
          <w:color w:val="FF0000"/>
          <w:szCs w:val="21"/>
          <w:lang w:val="en-US" w:eastAsia="zh-CN"/>
        </w:rPr>
        <w:t>2、</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lang w:val="en-US" w:eastAsia="zh-CN"/>
        </w:rPr>
        <w:t>属于异常低价情形且未通过异常低价审查的，按投标（响应）无效处理。</w:t>
      </w:r>
    </w:p>
    <w:p w14:paraId="18902C47"/>
    <w:p w14:paraId="4171620C">
      <w:pPr>
        <w:pStyle w:val="3"/>
      </w:pPr>
      <w:bookmarkStart w:id="5" w:name="_Toc135293323"/>
      <w:r>
        <w:rPr>
          <w:rFonts w:hint="eastAsia"/>
        </w:rPr>
        <w:t>第四章  评标方法和标准</w:t>
      </w:r>
      <w:bookmarkEnd w:id="5"/>
    </w:p>
    <w:p w14:paraId="3FE83CA5">
      <w:pPr>
        <w:pStyle w:val="5"/>
        <w:spacing w:before="0" w:after="0"/>
      </w:pPr>
      <w:bookmarkStart w:id="6" w:name="_Toc44691393"/>
      <w:bookmarkStart w:id="7" w:name="_Toc44690429"/>
      <w:bookmarkStart w:id="8" w:name="_Toc44690702"/>
      <w:bookmarkStart w:id="9" w:name="_Toc135293324"/>
      <w:bookmarkStart w:id="10" w:name="_Toc44691161"/>
      <w:r>
        <w:rPr>
          <w:rFonts w:hint="eastAsia"/>
        </w:rPr>
        <w:t>一、</w:t>
      </w:r>
      <w:r>
        <w:t>评标方法</w:t>
      </w:r>
      <w:bookmarkEnd w:id="6"/>
      <w:bookmarkEnd w:id="7"/>
      <w:bookmarkEnd w:id="8"/>
      <w:bookmarkEnd w:id="9"/>
      <w:bookmarkEnd w:id="10"/>
    </w:p>
    <w:p w14:paraId="27C4F160">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1、本项目评标方法：综合评分法</w:t>
      </w:r>
    </w:p>
    <w:p w14:paraId="0F572705">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综合评分法，是指在最大限度地满足招标文件实质性要求的前提下，按照招标文件中规定的各项因素进行综合评审，评标总得分排名前列的投标人，作为推荐的候选中标供应商。</w:t>
      </w:r>
    </w:p>
    <w:p w14:paraId="3C2AE2F6">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2、是否评标定标分离：</w:t>
      </w:r>
      <w:r>
        <w:rPr>
          <w:rFonts w:hint="eastAsia" w:eastAsia="MS Mincho" w:cs="MS Mincho" w:asciiTheme="minorEastAsia" w:hAnsiTheme="minorEastAsia"/>
          <w:sz w:val="21"/>
          <w:szCs w:val="21"/>
        </w:rPr>
        <w:t>☑</w:t>
      </w:r>
      <w:r>
        <w:rPr>
          <w:rFonts w:hint="eastAsia" w:asciiTheme="minorEastAsia" w:hAnsiTheme="minorEastAsia" w:eastAsiaTheme="minorEastAsia"/>
          <w:sz w:val="21"/>
          <w:szCs w:val="21"/>
        </w:rPr>
        <w:t>非评定分离/□评定分离（定标方法：自定法）</w:t>
      </w:r>
    </w:p>
    <w:p w14:paraId="66A3507B">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3、中标供应商及候选中标供应商数量：</w:t>
      </w:r>
      <w:r>
        <w:rPr>
          <w:rFonts w:hint="eastAsia" w:cs="仿宋" w:asciiTheme="minorEastAsia" w:hAnsiTheme="minorEastAsia" w:eastAsiaTheme="minorEastAsia"/>
          <w:kern w:val="2"/>
          <w:sz w:val="21"/>
          <w:szCs w:val="21"/>
        </w:rPr>
        <w:t>中标供应商数量：1名，候选中标供应商数量：1名。</w:t>
      </w:r>
    </w:p>
    <w:p w14:paraId="44404280">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4、评标规则：</w:t>
      </w:r>
    </w:p>
    <w:p w14:paraId="1954C3B7">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评标时，评标委员会按照“</w:t>
      </w:r>
      <w:r>
        <w:rPr>
          <w:rFonts w:hint="eastAsia" w:asciiTheme="minorEastAsia" w:hAnsiTheme="minorEastAsia" w:eastAsiaTheme="minorEastAsia"/>
          <w:bCs/>
          <w:sz w:val="21"/>
          <w:szCs w:val="21"/>
        </w:rPr>
        <w:t>评标标准</w:t>
      </w:r>
      <w:r>
        <w:rPr>
          <w:rFonts w:hint="eastAsia" w:cs="仿宋" w:asciiTheme="minorEastAsia" w:hAnsiTheme="minorEastAsia" w:eastAsiaTheme="minorEastAsia"/>
          <w:kern w:val="2"/>
          <w:sz w:val="21"/>
          <w:szCs w:val="21"/>
        </w:rPr>
        <w:t>”中的各项评审因素，对通过资格审查和符合性审查的所有投标人的投标文件进行独立评审，并汇总每个投标人的得分，取算术平均值后确定其评审得分</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精确至小数点后二位</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w:t>
      </w:r>
    </w:p>
    <w:p w14:paraId="3A6B0FD1">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排名结果按投标人评审得分由高到低顺序排列。得分相同的，按投标报价由低到高顺序排列。出现得分且投标报价相同的并列情况时，采取随机抽取的方式排名，具体操作办法及流程由评标委员会确定。</w:t>
      </w:r>
    </w:p>
    <w:p w14:paraId="799B8D13">
      <w:pPr>
        <w:pStyle w:val="45"/>
        <w:spacing w:before="0" w:beforeAutospacing="0" w:after="0" w:afterAutospacing="0" w:line="360" w:lineRule="exact"/>
        <w:ind w:firstLine="424" w:firstLineChars="202"/>
        <w:rPr>
          <w:rFonts w:hint="eastAsia" w:cs="仿宋" w:asciiTheme="minorEastAsia" w:hAnsiTheme="minorEastAsia" w:eastAsiaTheme="minorEastAsia"/>
          <w:color w:val="auto"/>
          <w:kern w:val="2"/>
          <w:sz w:val="21"/>
          <w:szCs w:val="21"/>
          <w:lang w:eastAsia="zh-CN"/>
        </w:rPr>
      </w:pPr>
      <w:r>
        <w:rPr>
          <w:rFonts w:hint="eastAsia" w:cs="仿宋" w:asciiTheme="minorEastAsia" w:hAnsiTheme="minorEastAsia" w:eastAsiaTheme="minorEastAsia"/>
          <w:color w:val="auto"/>
          <w:kern w:val="2"/>
          <w:sz w:val="21"/>
          <w:szCs w:val="21"/>
          <w:lang w:eastAsia="zh-CN"/>
        </w:rPr>
        <w:t>（因落实政府采购政策进行价格调整的，以调整后的价格计算投标报价。）</w:t>
      </w:r>
    </w:p>
    <w:p w14:paraId="076F6CD1">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5、确定中标供应商：</w:t>
      </w:r>
    </w:p>
    <w:p w14:paraId="66F7B748">
      <w:pPr>
        <w:spacing w:line="360" w:lineRule="exact"/>
        <w:ind w:firstLine="424" w:firstLineChars="202"/>
        <w:rPr>
          <w:rFonts w:cs="仿宋" w:asciiTheme="minorEastAsia" w:hAnsiTheme="minorEastAsia" w:eastAsiaTheme="minorEastAsia"/>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szCs w:val="21"/>
        </w:rPr>
        <w:t>非评定分离项目：采购人在评标报告确定的候选中标供应商名单中按顺序确定1名中标供应商。</w:t>
      </w:r>
    </w:p>
    <w:p w14:paraId="51906AA4">
      <w:pPr>
        <w:spacing w:line="360" w:lineRule="exact"/>
        <w:ind w:firstLine="424" w:firstLineChars="177"/>
        <w:rPr>
          <w:rFonts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评定分离项目：采购人根据招标文件确定的定标方法，从评审报告推荐的候选中标供应商中确定1名中标供应商，并出具定标报告。</w:t>
      </w:r>
    </w:p>
    <w:p w14:paraId="25AD63E4">
      <w:pPr>
        <w:spacing w:line="360" w:lineRule="auto"/>
        <w:ind w:firstLine="424" w:firstLineChars="202"/>
        <w:rPr>
          <w:rFonts w:asciiTheme="minorEastAsia" w:hAnsiTheme="minorEastAsia" w:eastAsiaTheme="minorEastAsia"/>
        </w:rPr>
      </w:pPr>
    </w:p>
    <w:p w14:paraId="1C850358">
      <w:pPr>
        <w:pStyle w:val="5"/>
        <w:spacing w:before="0" w:after="0"/>
      </w:pPr>
      <w:bookmarkStart w:id="11" w:name="_Toc135293325"/>
      <w:r>
        <w:rPr>
          <w:rFonts w:hint="eastAsia"/>
        </w:rPr>
        <w:t>二、评标标准</w:t>
      </w:r>
      <w:bookmarkEnd w:id="11"/>
    </w:p>
    <w:p w14:paraId="5FA3D738">
      <w:pPr>
        <w:spacing w:line="360" w:lineRule="auto"/>
        <w:ind w:firstLine="424" w:firstLineChars="202"/>
        <w:rPr>
          <w:rFonts w:asciiTheme="minorEastAsia" w:hAnsiTheme="minorEastAsia" w:eastAsiaTheme="minorEastAsia"/>
          <w:b/>
          <w:bCs/>
        </w:rPr>
      </w:pPr>
      <w:r>
        <w:rPr>
          <w:rFonts w:hint="eastAsia"/>
          <w:snapToGrid w:val="0"/>
          <w:kern w:val="0"/>
        </w:rPr>
        <w:t>评标委员会按照以下量化的评审因素，对各投标文件进行综合评审：</w:t>
      </w:r>
    </w:p>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4"/>
        <w:gridCol w:w="1143"/>
        <w:gridCol w:w="709"/>
        <w:gridCol w:w="5953"/>
        <w:gridCol w:w="1187"/>
      </w:tblGrid>
      <w:tr w14:paraId="20451A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8559" w:type="dxa"/>
            <w:gridSpan w:val="4"/>
            <w:vAlign w:val="center"/>
          </w:tcPr>
          <w:p w14:paraId="4EB10197">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评分项及评分规则</w:t>
            </w:r>
          </w:p>
        </w:tc>
        <w:tc>
          <w:tcPr>
            <w:tcW w:w="1187" w:type="dxa"/>
            <w:vAlign w:val="center"/>
          </w:tcPr>
          <w:p w14:paraId="4D964047">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权重</w:t>
            </w:r>
          </w:p>
        </w:tc>
      </w:tr>
      <w:tr w14:paraId="1A27CD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8" w:hRule="atLeast"/>
          <w:jc w:val="center"/>
        </w:trPr>
        <w:tc>
          <w:tcPr>
            <w:tcW w:w="8559" w:type="dxa"/>
            <w:gridSpan w:val="4"/>
            <w:vAlign w:val="center"/>
          </w:tcPr>
          <w:p w14:paraId="5652B87E">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一、价格部分</w:t>
            </w:r>
          </w:p>
        </w:tc>
        <w:tc>
          <w:tcPr>
            <w:tcW w:w="1187" w:type="dxa"/>
            <w:vAlign w:val="center"/>
          </w:tcPr>
          <w:p w14:paraId="6338C589">
            <w:pPr>
              <w:autoSpaceDE w:val="0"/>
              <w:autoSpaceDN w:val="0"/>
              <w:adjustRightInd w:val="0"/>
              <w:spacing w:line="360" w:lineRule="exact"/>
              <w:jc w:val="center"/>
              <w:rPr>
                <w:rFonts w:ascii="宋体" w:hAnsi="宋体" w:cs="仿宋"/>
                <w:b/>
                <w:szCs w:val="21"/>
              </w:rPr>
            </w:pPr>
            <w:r>
              <w:rPr>
                <w:rFonts w:hint="eastAsia" w:ascii="宋体" w:hAnsi="宋体" w:cs="仿宋"/>
                <w:b/>
                <w:szCs w:val="21"/>
              </w:rPr>
              <w:t>30</w:t>
            </w:r>
          </w:p>
        </w:tc>
      </w:tr>
      <w:tr w14:paraId="31D735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8559" w:type="dxa"/>
            <w:gridSpan w:val="4"/>
            <w:vAlign w:val="center"/>
          </w:tcPr>
          <w:p w14:paraId="6FA1BED7">
            <w:pPr>
              <w:widowControl/>
              <w:spacing w:line="360" w:lineRule="exact"/>
              <w:jc w:val="left"/>
              <w:rPr>
                <w:rFonts w:ascii="宋体" w:hAnsi="宋体" w:cs="仿宋"/>
                <w:szCs w:val="21"/>
              </w:rPr>
            </w:pPr>
            <w:r>
              <w:rPr>
                <w:rFonts w:hint="eastAsia" w:ascii="宋体" w:hAnsi="宋体" w:cs="仿宋"/>
                <w:szCs w:val="21"/>
              </w:rPr>
              <w:t>价格分采用低价优先法计算，即满足招标文件要求且投标价格最低的投标报价为评标基准价，其价格分为满分。其他投标人的价格分统一按照下列公式计算：</w:t>
            </w:r>
          </w:p>
          <w:p w14:paraId="759E7BC4">
            <w:pPr>
              <w:widowControl/>
              <w:spacing w:line="360" w:lineRule="exact"/>
              <w:jc w:val="left"/>
              <w:rPr>
                <w:rFonts w:ascii="宋体" w:hAnsi="宋体" w:cs="仿宋"/>
                <w:szCs w:val="21"/>
              </w:rPr>
            </w:pPr>
            <w:r>
              <w:rPr>
                <w:rFonts w:hint="eastAsia" w:ascii="宋体" w:hAnsi="宋体" w:cs="仿宋"/>
                <w:szCs w:val="21"/>
              </w:rPr>
              <w:t>投标报价得分=(评标基准价／投标报价)×权重</w:t>
            </w:r>
          </w:p>
          <w:p w14:paraId="4D8175D2">
            <w:pPr>
              <w:adjustRightInd w:val="0"/>
              <w:snapToGrid w:val="0"/>
              <w:spacing w:line="360" w:lineRule="exact"/>
              <w:rPr>
                <w:rFonts w:ascii="宋体" w:hAnsi="宋体"/>
                <w:snapToGrid w:val="0"/>
                <w:kern w:val="0"/>
                <w:szCs w:val="21"/>
              </w:rPr>
            </w:pPr>
            <w:r>
              <w:rPr>
                <w:rFonts w:hint="eastAsia" w:ascii="宋体" w:hAnsi="宋体"/>
                <w:snapToGrid w:val="0"/>
                <w:kern w:val="0"/>
                <w:szCs w:val="21"/>
              </w:rPr>
              <w:t>备注：</w:t>
            </w:r>
          </w:p>
          <w:p w14:paraId="7A0C84DA">
            <w:pPr>
              <w:adjustRightInd w:val="0"/>
              <w:snapToGrid w:val="0"/>
              <w:spacing w:line="360" w:lineRule="exact"/>
              <w:rPr>
                <w:rFonts w:ascii="宋体" w:hAnsi="宋体"/>
                <w:bCs/>
                <w:snapToGrid w:val="0"/>
                <w:kern w:val="0"/>
              </w:rPr>
            </w:pPr>
            <w:r>
              <w:rPr>
                <w:rFonts w:hint="eastAsia" w:ascii="宋体" w:hAnsi="宋体"/>
                <w:snapToGrid w:val="0"/>
                <w:kern w:val="0"/>
                <w:szCs w:val="21"/>
              </w:rPr>
              <w:t>1、因落实政府采购政策进行价格调整的，以调整后的价格计算评标基准价和投标报价</w:t>
            </w:r>
            <w:r>
              <w:rPr>
                <w:rFonts w:hint="eastAsia" w:ascii="宋体" w:hAnsi="宋体"/>
                <w:bCs/>
                <w:snapToGrid w:val="0"/>
                <w:kern w:val="0"/>
              </w:rPr>
              <w:t>；</w:t>
            </w:r>
          </w:p>
          <w:p w14:paraId="33576740">
            <w:pPr>
              <w:autoSpaceDE w:val="0"/>
              <w:autoSpaceDN w:val="0"/>
              <w:adjustRightInd w:val="0"/>
              <w:spacing w:line="360" w:lineRule="exact"/>
              <w:jc w:val="left"/>
              <w:rPr>
                <w:rFonts w:cs="仿宋" w:asciiTheme="minorEastAsia" w:hAnsiTheme="minorEastAsia" w:eastAsiaTheme="minorEastAsia"/>
                <w:szCs w:val="21"/>
              </w:rPr>
            </w:pPr>
            <w:r>
              <w:rPr>
                <w:rFonts w:hint="eastAsia" w:ascii="宋体" w:hAnsi="宋体"/>
                <w:snapToGrid w:val="0"/>
                <w:kern w:val="0"/>
                <w:szCs w:val="21"/>
              </w:rPr>
              <w:t>2、投标报价得分四舍五入后，小数点后保留两位有效数</w:t>
            </w:r>
            <w:r>
              <w:rPr>
                <w:rFonts w:hint="eastAsia" w:cs="仿宋" w:asciiTheme="minorEastAsia" w:hAnsiTheme="minorEastAsia" w:eastAsiaTheme="minorEastAsia"/>
                <w:szCs w:val="21"/>
              </w:rPr>
              <w:t>。</w:t>
            </w:r>
          </w:p>
        </w:tc>
        <w:tc>
          <w:tcPr>
            <w:tcW w:w="1187" w:type="dxa"/>
            <w:vAlign w:val="center"/>
          </w:tcPr>
          <w:p w14:paraId="5FA40700">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按公式计算评分</w:t>
            </w:r>
          </w:p>
        </w:tc>
      </w:tr>
      <w:tr w14:paraId="2A245B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559" w:type="dxa"/>
            <w:gridSpan w:val="4"/>
            <w:vAlign w:val="center"/>
          </w:tcPr>
          <w:p w14:paraId="0BC7E133">
            <w:pPr>
              <w:autoSpaceDE w:val="0"/>
              <w:autoSpaceDN w:val="0"/>
              <w:adjustRightInd w:val="0"/>
              <w:spacing w:line="360" w:lineRule="exact"/>
              <w:jc w:val="center"/>
              <w:rPr>
                <w:rFonts w:ascii="宋体" w:hAnsi="宋体" w:cs="仿宋"/>
                <w:b/>
                <w:szCs w:val="21"/>
              </w:rPr>
            </w:pPr>
            <w:r>
              <w:rPr>
                <w:rFonts w:hint="eastAsia" w:ascii="宋体" w:hAnsi="宋体" w:cs="仿宋"/>
                <w:b/>
                <w:szCs w:val="21"/>
              </w:rPr>
              <w:t>二、技术部分</w:t>
            </w:r>
          </w:p>
        </w:tc>
        <w:tc>
          <w:tcPr>
            <w:tcW w:w="1187" w:type="dxa"/>
            <w:vAlign w:val="center"/>
          </w:tcPr>
          <w:p w14:paraId="18DABDCA">
            <w:pPr>
              <w:autoSpaceDE w:val="0"/>
              <w:autoSpaceDN w:val="0"/>
              <w:adjustRightInd w:val="0"/>
              <w:spacing w:line="360" w:lineRule="exact"/>
              <w:jc w:val="center"/>
              <w:rPr>
                <w:rFonts w:hint="default" w:ascii="宋体" w:hAnsi="宋体" w:eastAsia="宋体" w:cs="仿宋"/>
                <w:b/>
                <w:szCs w:val="21"/>
                <w:lang w:val="en-US" w:eastAsia="zh-CN"/>
              </w:rPr>
            </w:pPr>
            <w:r>
              <w:rPr>
                <w:rFonts w:hint="eastAsia" w:ascii="宋体" w:hAnsi="宋体" w:cs="仿宋"/>
                <w:b/>
                <w:szCs w:val="21"/>
                <w:lang w:val="en-US" w:eastAsia="zh-CN"/>
              </w:rPr>
              <w:t>60</w:t>
            </w:r>
          </w:p>
        </w:tc>
      </w:tr>
      <w:tr w14:paraId="43D2A5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754" w:type="dxa"/>
            <w:vAlign w:val="center"/>
          </w:tcPr>
          <w:p w14:paraId="182ADAE4">
            <w:pPr>
              <w:autoSpaceDE w:val="0"/>
              <w:autoSpaceDN w:val="0"/>
              <w:adjustRightInd w:val="0"/>
              <w:spacing w:line="360" w:lineRule="exact"/>
              <w:jc w:val="center"/>
              <w:rPr>
                <w:rFonts w:ascii="宋体" w:hAnsi="宋体" w:cs="仿宋"/>
                <w:szCs w:val="21"/>
              </w:rPr>
            </w:pPr>
            <w:r>
              <w:rPr>
                <w:rFonts w:hint="eastAsia" w:ascii="宋体" w:hAnsi="宋体" w:cs="仿宋"/>
                <w:szCs w:val="21"/>
              </w:rPr>
              <w:t>序号</w:t>
            </w:r>
          </w:p>
        </w:tc>
        <w:tc>
          <w:tcPr>
            <w:tcW w:w="1143" w:type="dxa"/>
            <w:vAlign w:val="center"/>
          </w:tcPr>
          <w:p w14:paraId="365E44D7">
            <w:pPr>
              <w:autoSpaceDE w:val="0"/>
              <w:autoSpaceDN w:val="0"/>
              <w:adjustRightInd w:val="0"/>
              <w:spacing w:line="360" w:lineRule="exact"/>
              <w:jc w:val="center"/>
              <w:rPr>
                <w:rFonts w:ascii="宋体" w:hAnsi="宋体" w:cs="仿宋"/>
                <w:szCs w:val="21"/>
              </w:rPr>
            </w:pPr>
            <w:r>
              <w:rPr>
                <w:rFonts w:hint="eastAsia" w:ascii="宋体" w:hAnsi="宋体" w:cs="仿宋"/>
                <w:szCs w:val="21"/>
              </w:rPr>
              <w:t>内容</w:t>
            </w:r>
          </w:p>
        </w:tc>
        <w:tc>
          <w:tcPr>
            <w:tcW w:w="709" w:type="dxa"/>
            <w:vAlign w:val="center"/>
          </w:tcPr>
          <w:p w14:paraId="7272E67E">
            <w:pPr>
              <w:autoSpaceDE w:val="0"/>
              <w:autoSpaceDN w:val="0"/>
              <w:adjustRightInd w:val="0"/>
              <w:spacing w:line="360" w:lineRule="exact"/>
              <w:jc w:val="center"/>
              <w:rPr>
                <w:rFonts w:ascii="宋体" w:hAnsi="宋体" w:cs="仿宋"/>
                <w:szCs w:val="21"/>
              </w:rPr>
            </w:pPr>
            <w:r>
              <w:rPr>
                <w:rFonts w:hint="eastAsia" w:ascii="宋体" w:hAnsi="宋体" w:cs="仿宋"/>
                <w:szCs w:val="21"/>
              </w:rPr>
              <w:t>权重</w:t>
            </w:r>
          </w:p>
        </w:tc>
        <w:tc>
          <w:tcPr>
            <w:tcW w:w="5953" w:type="dxa"/>
            <w:vAlign w:val="center"/>
          </w:tcPr>
          <w:p w14:paraId="7B1A20D8">
            <w:pPr>
              <w:autoSpaceDE w:val="0"/>
              <w:autoSpaceDN w:val="0"/>
              <w:adjustRightInd w:val="0"/>
              <w:spacing w:line="360" w:lineRule="exact"/>
              <w:jc w:val="center"/>
              <w:rPr>
                <w:rFonts w:ascii="宋体" w:hAnsi="宋体" w:cs="仿宋"/>
                <w:szCs w:val="21"/>
              </w:rPr>
            </w:pPr>
            <w:r>
              <w:rPr>
                <w:rFonts w:hint="eastAsia" w:ascii="宋体" w:hAnsi="宋体" w:cs="仿宋"/>
                <w:szCs w:val="21"/>
              </w:rPr>
              <w:t>评分规则</w:t>
            </w:r>
          </w:p>
        </w:tc>
        <w:tc>
          <w:tcPr>
            <w:tcW w:w="1187" w:type="dxa"/>
            <w:vAlign w:val="center"/>
          </w:tcPr>
          <w:p w14:paraId="162B9C3A">
            <w:pPr>
              <w:autoSpaceDE w:val="0"/>
              <w:autoSpaceDN w:val="0"/>
              <w:adjustRightInd w:val="0"/>
              <w:spacing w:line="360" w:lineRule="exact"/>
              <w:jc w:val="center"/>
              <w:rPr>
                <w:rFonts w:ascii="宋体" w:hAnsi="宋体" w:cs="仿宋"/>
                <w:szCs w:val="21"/>
              </w:rPr>
            </w:pPr>
            <w:r>
              <w:rPr>
                <w:rFonts w:hint="eastAsia" w:ascii="宋体" w:hAnsi="宋体" w:cs="仿宋"/>
                <w:szCs w:val="21"/>
              </w:rPr>
              <w:t>评分方式</w:t>
            </w:r>
          </w:p>
        </w:tc>
      </w:tr>
      <w:tr w14:paraId="2D25BF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982" w:hRule="atLeast"/>
          <w:jc w:val="center"/>
        </w:trPr>
        <w:tc>
          <w:tcPr>
            <w:tcW w:w="754" w:type="dxa"/>
            <w:vAlign w:val="center"/>
          </w:tcPr>
          <w:p w14:paraId="47C5DF0E">
            <w:pPr>
              <w:autoSpaceDE w:val="0"/>
              <w:autoSpaceDN w:val="0"/>
              <w:adjustRightInd w:val="0"/>
              <w:spacing w:line="360" w:lineRule="exact"/>
              <w:jc w:val="center"/>
              <w:rPr>
                <w:rFonts w:ascii="宋体" w:hAnsi="宋体" w:cs="仿宋"/>
                <w:szCs w:val="21"/>
              </w:rPr>
            </w:pPr>
            <w:r>
              <w:rPr>
                <w:rFonts w:hint="eastAsia" w:ascii="宋体" w:hAnsi="宋体" w:cs="仿宋"/>
                <w:szCs w:val="21"/>
              </w:rPr>
              <w:t>1</w:t>
            </w:r>
          </w:p>
        </w:tc>
        <w:tc>
          <w:tcPr>
            <w:tcW w:w="1143" w:type="dxa"/>
            <w:vAlign w:val="center"/>
          </w:tcPr>
          <w:p w14:paraId="3D3BB7CD">
            <w:pPr>
              <w:widowControl/>
              <w:spacing w:line="360" w:lineRule="exact"/>
              <w:jc w:val="center"/>
              <w:rPr>
                <w:rFonts w:ascii="宋体" w:hAnsi="宋体" w:cs="仿宋"/>
                <w:kern w:val="0"/>
                <w:szCs w:val="21"/>
              </w:rPr>
            </w:pPr>
            <w:r>
              <w:rPr>
                <w:rFonts w:hint="eastAsia" w:ascii="宋体" w:hAnsi="宋体" w:cs="宋体"/>
                <w:kern w:val="0"/>
                <w:szCs w:val="21"/>
              </w:rPr>
              <w:t>技术规格偏离情况</w:t>
            </w:r>
          </w:p>
        </w:tc>
        <w:tc>
          <w:tcPr>
            <w:tcW w:w="709" w:type="dxa"/>
            <w:vAlign w:val="center"/>
          </w:tcPr>
          <w:p w14:paraId="49EC72E0">
            <w:pPr>
              <w:widowControl/>
              <w:spacing w:line="360" w:lineRule="exact"/>
              <w:jc w:val="center"/>
              <w:rPr>
                <w:rFonts w:ascii="宋体" w:hAnsi="宋体" w:cs="仿宋"/>
                <w:kern w:val="0"/>
                <w:szCs w:val="21"/>
              </w:rPr>
            </w:pPr>
            <w:r>
              <w:rPr>
                <w:rFonts w:hint="eastAsia" w:ascii="宋体" w:hAnsi="宋体" w:cs="仿宋"/>
                <w:kern w:val="0"/>
                <w:szCs w:val="21"/>
                <w:lang w:val="en-US" w:eastAsia="zh-CN"/>
              </w:rPr>
              <w:t>46</w:t>
            </w:r>
          </w:p>
        </w:tc>
        <w:tc>
          <w:tcPr>
            <w:tcW w:w="5953" w:type="dxa"/>
            <w:vAlign w:val="center"/>
          </w:tcPr>
          <w:p w14:paraId="556B7E2C">
            <w:pPr>
              <w:pStyle w:val="94"/>
              <w:spacing w:line="360" w:lineRule="exact"/>
              <w:ind w:firstLine="0" w:firstLineChars="0"/>
              <w:rPr>
                <w:rFonts w:ascii="宋体" w:hAnsi="宋体"/>
                <w:szCs w:val="21"/>
              </w:rPr>
            </w:pPr>
            <w:r>
              <w:rPr>
                <w:rFonts w:hint="eastAsia" w:ascii="宋体" w:hAnsi="宋体"/>
                <w:szCs w:val="21"/>
              </w:rPr>
              <w:t>（一）评分内容：</w:t>
            </w:r>
          </w:p>
          <w:p w14:paraId="1BBBB7A3">
            <w:pPr>
              <w:spacing w:line="360" w:lineRule="exact"/>
              <w:jc w:val="left"/>
              <w:rPr>
                <w:rFonts w:ascii="宋体" w:hAnsi="宋体" w:cs="仿宋"/>
                <w:szCs w:val="21"/>
              </w:rPr>
            </w:pPr>
            <w:r>
              <w:rPr>
                <w:rFonts w:hint="eastAsia" w:ascii="宋体" w:hAnsi="宋体" w:cs="仿宋"/>
                <w:szCs w:val="21"/>
              </w:rPr>
              <w:t xml:space="preserve">投标人应如实填写《技术规格偏离表》，各项非实质性技术参数指标及要求全部满足的得 </w:t>
            </w:r>
            <w:r>
              <w:rPr>
                <w:rFonts w:hint="eastAsia" w:ascii="宋体" w:hAnsi="宋体" w:cs="仿宋"/>
                <w:szCs w:val="21"/>
                <w:lang w:val="en-US" w:eastAsia="zh-CN"/>
              </w:rPr>
              <w:t>46</w:t>
            </w:r>
            <w:r>
              <w:rPr>
                <w:rFonts w:hint="eastAsia" w:ascii="宋体" w:hAnsi="宋体" w:cs="仿宋"/>
                <w:szCs w:val="21"/>
              </w:rPr>
              <w:t>分；其中“▲”参数为重要指标，每负偏离一项扣</w:t>
            </w:r>
            <w:r>
              <w:rPr>
                <w:rFonts w:hint="eastAsia" w:ascii="宋体" w:hAnsi="宋体" w:cs="仿宋"/>
                <w:szCs w:val="21"/>
                <w:lang w:val="en-US" w:eastAsia="zh-CN"/>
              </w:rPr>
              <w:t>4</w:t>
            </w:r>
            <w:r>
              <w:rPr>
                <w:rFonts w:hint="eastAsia" w:ascii="宋体" w:hAnsi="宋体" w:cs="仿宋"/>
                <w:szCs w:val="21"/>
              </w:rPr>
              <w:t>分；其余指标每负偏离一项扣</w:t>
            </w:r>
            <w:r>
              <w:rPr>
                <w:rFonts w:hint="eastAsia" w:ascii="宋体" w:hAnsi="宋体" w:cs="仿宋"/>
                <w:szCs w:val="21"/>
                <w:lang w:val="en-US" w:eastAsia="zh-CN"/>
              </w:rPr>
              <w:t>1</w:t>
            </w:r>
            <w:r>
              <w:rPr>
                <w:rFonts w:hint="eastAsia" w:ascii="宋体" w:hAnsi="宋体" w:cs="仿宋"/>
                <w:szCs w:val="21"/>
              </w:rPr>
              <w:t>分，</w:t>
            </w:r>
            <w:r>
              <w:rPr>
                <w:rFonts w:hint="eastAsia" w:ascii="宋体" w:hAnsi="宋体"/>
                <w:bCs/>
                <w:szCs w:val="21"/>
              </w:rPr>
              <w:t>最低0分</w:t>
            </w:r>
            <w:r>
              <w:rPr>
                <w:rFonts w:hint="eastAsia" w:ascii="宋体" w:hAnsi="宋体" w:cs="仿宋"/>
                <w:szCs w:val="21"/>
              </w:rPr>
              <w:t>。</w:t>
            </w:r>
            <w:r>
              <w:rPr>
                <w:rFonts w:hint="eastAsia" w:ascii="宋体" w:hAnsi="宋体"/>
                <w:szCs w:val="21"/>
              </w:rPr>
              <w:t>如</w:t>
            </w:r>
            <w:r>
              <w:rPr>
                <w:rFonts w:hint="eastAsia" w:ascii="宋体" w:hAnsi="宋体"/>
                <w:szCs w:val="21"/>
                <w:lang w:eastAsia="zh-CN"/>
              </w:rPr>
              <w:t>投标人</w:t>
            </w:r>
            <w:r>
              <w:rPr>
                <w:rFonts w:hint="eastAsia" w:ascii="宋体" w:hAnsi="宋体"/>
                <w:szCs w:val="21"/>
              </w:rPr>
              <w:t>对</w:t>
            </w:r>
            <w:r>
              <w:rPr>
                <w:rFonts w:hint="eastAsia" w:ascii="宋体" w:hAnsi="宋体"/>
                <w:szCs w:val="21"/>
                <w:lang w:eastAsia="zh-CN"/>
              </w:rPr>
              <w:t>某</w:t>
            </w:r>
            <w:r>
              <w:rPr>
                <w:rFonts w:hint="eastAsia" w:ascii="宋体" w:hAnsi="宋体"/>
                <w:szCs w:val="21"/>
              </w:rPr>
              <w:t>一项技术</w:t>
            </w:r>
            <w:r>
              <w:rPr>
                <w:rFonts w:hint="eastAsia" w:ascii="宋体" w:hAnsi="宋体"/>
                <w:szCs w:val="21"/>
                <w:lang w:eastAsia="zh-CN"/>
              </w:rPr>
              <w:t>参数</w:t>
            </w:r>
            <w:r>
              <w:rPr>
                <w:rFonts w:hint="eastAsia" w:ascii="宋体" w:hAnsi="宋体"/>
                <w:szCs w:val="21"/>
              </w:rPr>
              <w:t>（以</w:t>
            </w:r>
            <w:r>
              <w:rPr>
                <w:rFonts w:hint="eastAsia" w:ascii="宋体" w:hAnsi="宋体"/>
                <w:szCs w:val="21"/>
                <w:lang w:eastAsia="zh-CN"/>
              </w:rPr>
              <w:t>招标文件技术要求中</w:t>
            </w:r>
            <w:r>
              <w:rPr>
                <w:rFonts w:hint="eastAsia" w:ascii="宋体" w:hAnsi="宋体"/>
                <w:szCs w:val="21"/>
              </w:rPr>
              <w:t>划分框为准）存在两处（或以上）负偏离的，在评分时只作一项负偏离</w:t>
            </w:r>
            <w:r>
              <w:rPr>
                <w:rFonts w:hint="eastAsia" w:ascii="宋体" w:hAnsi="宋体"/>
                <w:szCs w:val="21"/>
                <w:lang w:eastAsia="zh-CN"/>
              </w:rPr>
              <w:t>计算</w:t>
            </w:r>
            <w:r>
              <w:rPr>
                <w:rFonts w:hint="eastAsia" w:ascii="宋体" w:hAnsi="宋体"/>
                <w:szCs w:val="21"/>
              </w:rPr>
              <w:t>扣分。</w:t>
            </w:r>
          </w:p>
          <w:p w14:paraId="6FACD471">
            <w:pPr>
              <w:autoSpaceDE w:val="0"/>
              <w:autoSpaceDN w:val="0"/>
              <w:adjustRightInd w:val="0"/>
              <w:spacing w:line="360" w:lineRule="exact"/>
              <w:jc w:val="left"/>
              <w:rPr>
                <w:rFonts w:ascii="宋体" w:hAnsi="宋体"/>
                <w:kern w:val="0"/>
                <w:szCs w:val="21"/>
              </w:rPr>
            </w:pPr>
            <w:r>
              <w:rPr>
                <w:rFonts w:hint="eastAsia" w:ascii="宋体" w:hAnsi="宋体"/>
                <w:kern w:val="0"/>
                <w:szCs w:val="21"/>
              </w:rPr>
              <w:t>（二）评分依据：</w:t>
            </w:r>
          </w:p>
          <w:p w14:paraId="2E540AEA">
            <w:pPr>
              <w:spacing w:line="360" w:lineRule="exact"/>
              <w:jc w:val="left"/>
              <w:rPr>
                <w:rFonts w:ascii="宋体" w:hAnsi="宋体" w:cs="仿宋"/>
                <w:szCs w:val="21"/>
              </w:rPr>
            </w:pPr>
            <w:r>
              <w:rPr>
                <w:rFonts w:hint="eastAsia" w:ascii="宋体" w:hAnsi="宋体"/>
                <w:bCs/>
                <w:szCs w:val="21"/>
              </w:rPr>
              <w:t>以投标文件《技术</w:t>
            </w:r>
            <w:r>
              <w:rPr>
                <w:rFonts w:hint="eastAsia" w:ascii="宋体" w:hAnsi="宋体" w:cs="仿宋"/>
                <w:szCs w:val="21"/>
              </w:rPr>
              <w:t>规格</w:t>
            </w:r>
            <w:r>
              <w:rPr>
                <w:rFonts w:hint="eastAsia" w:ascii="宋体" w:hAnsi="宋体"/>
                <w:bCs/>
                <w:szCs w:val="21"/>
              </w:rPr>
              <w:t>偏离表》为评分依据，投标人</w:t>
            </w:r>
            <w:r>
              <w:rPr>
                <w:rFonts w:hint="eastAsia" w:ascii="宋体" w:hAnsi="宋体" w:cs="仿宋"/>
                <w:szCs w:val="21"/>
              </w:rPr>
              <w:t>按招标文件要求提供相应的证明材料复印件或扫描件加盖投标人公章（原件备查），并注明证明材料在投标文件中的具体位置。未提供有效证明材料或未注明证明材料在投标文件中的具体位置或提供的证明资料显示不符合招标文件要求、模糊不清无法判断或未显示是否满足招标文件参数的，该项技术指标按负偏离处理。</w:t>
            </w:r>
          </w:p>
          <w:p w14:paraId="34451AA9">
            <w:pPr>
              <w:spacing w:line="360" w:lineRule="exact"/>
              <w:jc w:val="left"/>
              <w:rPr>
                <w:rFonts w:ascii="宋体" w:hAnsi="宋体" w:cs="仿宋"/>
                <w:szCs w:val="21"/>
              </w:rPr>
            </w:pPr>
            <w:r>
              <w:rPr>
                <w:rFonts w:hint="eastAsia" w:ascii="宋体" w:hAnsi="宋体" w:cs="仿宋"/>
                <w:szCs w:val="21"/>
              </w:rPr>
              <w:t>证明材料涉及检测（或检验）报告的，如检测机构出具的检测（或检验）报告载明的检测事项超出该机构的检测范围，则</w:t>
            </w:r>
            <w:r>
              <w:rPr>
                <w:rFonts w:ascii="宋体" w:hAnsi="宋体" w:cs="仿宋"/>
                <w:szCs w:val="21"/>
              </w:rPr>
              <w:t>该项技术指标按负偏离处理</w:t>
            </w:r>
            <w:r>
              <w:rPr>
                <w:rFonts w:hint="eastAsia" w:ascii="宋体" w:hAnsi="宋体" w:cs="仿宋"/>
                <w:szCs w:val="21"/>
              </w:rPr>
              <w:t>。</w:t>
            </w:r>
          </w:p>
          <w:p w14:paraId="0466CDD6">
            <w:pPr>
              <w:spacing w:line="360" w:lineRule="exact"/>
              <w:jc w:val="left"/>
              <w:rPr>
                <w:rFonts w:asciiTheme="minorEastAsia" w:hAnsiTheme="minorEastAsia" w:eastAsiaTheme="minorEastAsia" w:cstheme="minorBidi"/>
                <w:b/>
                <w:szCs w:val="21"/>
              </w:rPr>
            </w:pPr>
            <w:r>
              <w:rPr>
                <w:rFonts w:hint="eastAsia" w:ascii="宋体" w:hAnsi="宋体" w:cs="仿宋"/>
                <w:b/>
                <w:szCs w:val="21"/>
              </w:rPr>
              <w:t>特别提醒：投标人的技术响应情况、偏离情况等必须与客观实际保持一致，响应不实且情节严重的，经查实，将依法记入供应商诚信档案或受到行政处罚。</w:t>
            </w:r>
          </w:p>
        </w:tc>
        <w:tc>
          <w:tcPr>
            <w:tcW w:w="1187" w:type="dxa"/>
            <w:vAlign w:val="center"/>
          </w:tcPr>
          <w:p w14:paraId="0D8A1C3C">
            <w:pPr>
              <w:autoSpaceDE w:val="0"/>
              <w:autoSpaceDN w:val="0"/>
              <w:adjustRightInd w:val="0"/>
              <w:spacing w:line="360" w:lineRule="exact"/>
              <w:jc w:val="center"/>
              <w:rPr>
                <w:rFonts w:ascii="宋体" w:hAnsi="宋体" w:cs="仿宋"/>
                <w:szCs w:val="21"/>
              </w:rPr>
            </w:pPr>
            <w:r>
              <w:rPr>
                <w:rFonts w:hint="eastAsia" w:ascii="宋体" w:hAnsi="宋体" w:cs="仿宋"/>
                <w:szCs w:val="21"/>
              </w:rPr>
              <w:t>评委打分</w:t>
            </w:r>
          </w:p>
        </w:tc>
      </w:tr>
      <w:tr w14:paraId="2F1525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789" w:hRule="atLeast"/>
          <w:jc w:val="center"/>
        </w:trPr>
        <w:tc>
          <w:tcPr>
            <w:tcW w:w="754" w:type="dxa"/>
            <w:vAlign w:val="center"/>
          </w:tcPr>
          <w:p w14:paraId="3437F195">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rPr>
              <w:t>2</w:t>
            </w:r>
          </w:p>
        </w:tc>
        <w:tc>
          <w:tcPr>
            <w:tcW w:w="1143" w:type="dxa"/>
            <w:vAlign w:val="center"/>
          </w:tcPr>
          <w:p w14:paraId="6B6522C9">
            <w:pPr>
              <w:spacing w:line="360" w:lineRule="exact"/>
              <w:jc w:val="center"/>
              <w:rPr>
                <w:rFonts w:ascii="宋体" w:hAnsi="宋体" w:cs="仿宋"/>
                <w:szCs w:val="21"/>
              </w:rPr>
            </w:pPr>
            <w:r>
              <w:rPr>
                <w:rFonts w:hint="eastAsia" w:ascii="宋体" w:hAnsi="宋体" w:cs="宋体"/>
                <w:kern w:val="0"/>
                <w:szCs w:val="21"/>
              </w:rPr>
              <w:t>技术保障措施</w:t>
            </w:r>
          </w:p>
        </w:tc>
        <w:tc>
          <w:tcPr>
            <w:tcW w:w="709" w:type="dxa"/>
            <w:vAlign w:val="center"/>
          </w:tcPr>
          <w:p w14:paraId="2EB69DFC">
            <w:pPr>
              <w:spacing w:line="360" w:lineRule="exact"/>
              <w:jc w:val="center"/>
              <w:rPr>
                <w:rFonts w:ascii="宋体" w:hAnsi="宋体" w:cs="仿宋"/>
                <w:szCs w:val="21"/>
              </w:rPr>
            </w:pPr>
            <w:r>
              <w:rPr>
                <w:rFonts w:hint="eastAsia" w:ascii="宋体" w:hAnsi="宋体" w:cs="仿宋"/>
                <w:szCs w:val="21"/>
              </w:rPr>
              <w:t>8</w:t>
            </w:r>
          </w:p>
        </w:tc>
        <w:tc>
          <w:tcPr>
            <w:tcW w:w="5953" w:type="dxa"/>
            <w:vAlign w:val="center"/>
          </w:tcPr>
          <w:p w14:paraId="09D302DB">
            <w:pPr>
              <w:pStyle w:val="94"/>
              <w:spacing w:line="360" w:lineRule="exact"/>
              <w:ind w:firstLine="0" w:firstLineChars="0"/>
              <w:rPr>
                <w:rFonts w:ascii="宋体" w:hAnsi="宋体"/>
                <w:szCs w:val="21"/>
              </w:rPr>
            </w:pPr>
            <w:r>
              <w:rPr>
                <w:rFonts w:hint="eastAsia" w:ascii="宋体" w:hAnsi="宋体"/>
                <w:szCs w:val="21"/>
              </w:rPr>
              <w:t>（一）评分内容：</w:t>
            </w:r>
          </w:p>
          <w:p w14:paraId="45F409D3">
            <w:pPr>
              <w:spacing w:line="360" w:lineRule="exact"/>
              <w:jc w:val="left"/>
              <w:rPr>
                <w:rFonts w:ascii="宋体" w:hAnsi="宋体" w:cs="仿宋"/>
                <w:szCs w:val="21"/>
              </w:rPr>
            </w:pPr>
            <w:r>
              <w:rPr>
                <w:rFonts w:hint="eastAsia" w:ascii="宋体" w:hAnsi="宋体" w:cs="仿宋"/>
                <w:szCs w:val="21"/>
              </w:rPr>
              <w:t>投标人</w:t>
            </w:r>
            <w:r>
              <w:rPr>
                <w:rFonts w:ascii="宋体" w:hAnsi="宋体" w:cs="仿宋"/>
                <w:szCs w:val="21"/>
              </w:rPr>
              <w:t>在投标文件中详细说明</w:t>
            </w:r>
            <w:r>
              <w:rPr>
                <w:rFonts w:hint="eastAsia" w:ascii="宋体" w:hAnsi="宋体" w:cs="仿宋"/>
                <w:szCs w:val="21"/>
              </w:rPr>
              <w:t>技术</w:t>
            </w:r>
            <w:r>
              <w:rPr>
                <w:rFonts w:ascii="宋体" w:hAnsi="宋体" w:cs="仿宋"/>
                <w:szCs w:val="21"/>
              </w:rPr>
              <w:t>保障措施</w:t>
            </w:r>
            <w:r>
              <w:rPr>
                <w:rFonts w:hint="eastAsia" w:asciiTheme="minorEastAsia" w:hAnsiTheme="minorEastAsia" w:eastAsiaTheme="minorEastAsia"/>
                <w:kern w:val="0"/>
                <w:szCs w:val="21"/>
              </w:rPr>
              <w:t>，包含以下内容：</w:t>
            </w:r>
          </w:p>
          <w:p w14:paraId="04DBD1C3">
            <w:pPr>
              <w:spacing w:line="360" w:lineRule="exact"/>
              <w:jc w:val="left"/>
              <w:rPr>
                <w:rFonts w:ascii="宋体" w:hAnsi="宋体" w:cs="仿宋"/>
                <w:szCs w:val="21"/>
              </w:rPr>
            </w:pPr>
            <w:r>
              <w:rPr>
                <w:rFonts w:hint="eastAsia" w:ascii="宋体" w:hAnsi="宋体" w:cs="仿宋"/>
                <w:szCs w:val="21"/>
              </w:rPr>
              <w:t>（1）技术方案；</w:t>
            </w:r>
          </w:p>
          <w:p w14:paraId="0A459950">
            <w:pPr>
              <w:spacing w:line="360" w:lineRule="exact"/>
              <w:jc w:val="left"/>
              <w:rPr>
                <w:rFonts w:ascii="宋体" w:hAnsi="宋体" w:cs="仿宋"/>
                <w:szCs w:val="21"/>
              </w:rPr>
            </w:pPr>
            <w:r>
              <w:rPr>
                <w:rFonts w:hint="eastAsia" w:ascii="宋体" w:hAnsi="宋体" w:cs="仿宋"/>
                <w:szCs w:val="21"/>
              </w:rPr>
              <w:t>（2）</w:t>
            </w:r>
            <w:r>
              <w:rPr>
                <w:rFonts w:hint="eastAsia" w:ascii="宋体" w:hAnsi="宋体" w:cs="宋体"/>
                <w:color w:val="000000" w:themeColor="text1"/>
                <w:szCs w:val="21"/>
                <w14:textFill>
                  <w14:solidFill>
                    <w14:schemeClr w14:val="tx1"/>
                  </w14:solidFill>
                </w14:textFill>
              </w:rPr>
              <w:t>产品生产规范</w:t>
            </w:r>
            <w:r>
              <w:rPr>
                <w:rFonts w:hint="eastAsia" w:ascii="宋体" w:hAnsi="宋体" w:cs="仿宋"/>
                <w:szCs w:val="21"/>
              </w:rPr>
              <w:t>；</w:t>
            </w:r>
          </w:p>
          <w:p w14:paraId="1761F6AE">
            <w:pPr>
              <w:spacing w:line="360" w:lineRule="exact"/>
              <w:jc w:val="left"/>
              <w:rPr>
                <w:rFonts w:ascii="宋体" w:hAnsi="宋体" w:cs="仿宋"/>
                <w:szCs w:val="21"/>
              </w:rPr>
            </w:pPr>
            <w:r>
              <w:rPr>
                <w:rFonts w:hint="eastAsia" w:ascii="宋体" w:hAnsi="宋体" w:cs="仿宋"/>
                <w:szCs w:val="21"/>
              </w:rPr>
              <w:t>（3）</w:t>
            </w:r>
            <w:r>
              <w:rPr>
                <w:rFonts w:hint="eastAsia" w:ascii="宋体" w:hAnsi="宋体" w:cs="宋体"/>
                <w:color w:val="000000" w:themeColor="text1"/>
                <w:szCs w:val="21"/>
                <w14:textFill>
                  <w14:solidFill>
                    <w14:schemeClr w14:val="tx1"/>
                  </w14:solidFill>
                </w14:textFill>
              </w:rPr>
              <w:t>生产及供货进度计划</w:t>
            </w:r>
            <w:r>
              <w:rPr>
                <w:rFonts w:hint="eastAsia" w:ascii="宋体" w:hAnsi="宋体" w:cs="仿宋"/>
                <w:szCs w:val="21"/>
              </w:rPr>
              <w:t>。</w:t>
            </w:r>
          </w:p>
          <w:p w14:paraId="402655B5">
            <w:pPr>
              <w:autoSpaceDE w:val="0"/>
              <w:autoSpaceDN w:val="0"/>
              <w:adjustRightInd w:val="0"/>
              <w:spacing w:line="360" w:lineRule="exact"/>
              <w:jc w:val="left"/>
              <w:rPr>
                <w:rFonts w:ascii="宋体" w:hAnsi="宋体"/>
                <w:kern w:val="0"/>
                <w:szCs w:val="21"/>
              </w:rPr>
            </w:pPr>
            <w:r>
              <w:rPr>
                <w:rFonts w:hint="eastAsia" w:ascii="宋体" w:hAnsi="宋体"/>
                <w:kern w:val="0"/>
                <w:szCs w:val="21"/>
              </w:rPr>
              <w:t>（二）评分标准：</w:t>
            </w:r>
          </w:p>
          <w:p w14:paraId="21A07C32">
            <w:pPr>
              <w:spacing w:line="360" w:lineRule="exact"/>
              <w:jc w:val="left"/>
              <w:rPr>
                <w:rFonts w:ascii="宋体" w:hAnsi="宋体" w:cs="仿宋"/>
                <w:szCs w:val="21"/>
              </w:rPr>
            </w:pPr>
            <w:r>
              <w:rPr>
                <w:rFonts w:hint="eastAsia" w:ascii="宋体" w:hAnsi="宋体" w:cs="仿宋"/>
                <w:szCs w:val="21"/>
              </w:rPr>
              <w:t>方案包含以上三项内容得3分；包含以上二项内容得2分；包含以上一项内容得1分；其他情况不得分。</w:t>
            </w:r>
          </w:p>
          <w:p w14:paraId="6689DCBF">
            <w:pPr>
              <w:spacing w:line="360" w:lineRule="exact"/>
              <w:jc w:val="left"/>
              <w:rPr>
                <w:rFonts w:ascii="宋体" w:hAnsi="宋体" w:cs="仿宋"/>
                <w:szCs w:val="21"/>
              </w:rPr>
            </w:pPr>
            <w:r>
              <w:rPr>
                <w:rFonts w:hint="eastAsia" w:ascii="宋体" w:hAnsi="宋体" w:cs="仿宋"/>
                <w:szCs w:val="21"/>
              </w:rPr>
              <w:t>在此基础上，根据方案响应情况进一步评审：</w:t>
            </w:r>
          </w:p>
          <w:p w14:paraId="2945CB44">
            <w:pPr>
              <w:spacing w:line="360" w:lineRule="exact"/>
              <w:jc w:val="left"/>
              <w:rPr>
                <w:rFonts w:ascii="宋体" w:hAnsi="宋体" w:cs="仿宋"/>
                <w:szCs w:val="21"/>
              </w:rPr>
            </w:pPr>
            <w:r>
              <w:rPr>
                <w:rFonts w:hint="eastAsia" w:ascii="宋体" w:hAnsi="宋体" w:cs="仿宋"/>
                <w:szCs w:val="21"/>
              </w:rPr>
              <w:t>1.方案内容全面、具体，可行性高，</w:t>
            </w:r>
            <w:r>
              <w:rPr>
                <w:rFonts w:hint="eastAsia" w:ascii="宋体" w:hAnsi="宋体" w:cs="仿宋"/>
                <w:szCs w:val="21"/>
                <w:lang w:val="en-US" w:eastAsia="zh-CN"/>
              </w:rPr>
              <w:t>且</w:t>
            </w:r>
            <w:r>
              <w:rPr>
                <w:rFonts w:hint="eastAsia" w:ascii="宋体" w:hAnsi="宋体" w:cs="宋体"/>
                <w:color w:val="000000" w:themeColor="text1"/>
                <w:szCs w:val="21"/>
                <w14:textFill>
                  <w14:solidFill>
                    <w14:schemeClr w14:val="tx1"/>
                  </w14:solidFill>
                </w14:textFill>
              </w:rPr>
              <w:t>生产及供货进度计划</w:t>
            </w:r>
            <w:r>
              <w:rPr>
                <w:rFonts w:hint="eastAsia" w:ascii="宋体" w:hAnsi="宋体" w:cs="宋体"/>
                <w:color w:val="000000" w:themeColor="text1"/>
                <w:szCs w:val="21"/>
                <w:lang w:val="en-US" w:eastAsia="zh-CN"/>
                <w14:textFill>
                  <w14:solidFill>
                    <w14:schemeClr w14:val="tx1"/>
                  </w14:solidFill>
                </w14:textFill>
              </w:rPr>
              <w:t>内容不少于4项的，</w:t>
            </w:r>
            <w:r>
              <w:rPr>
                <w:rFonts w:hint="eastAsia" w:ascii="宋体" w:hAnsi="宋体" w:cs="仿宋"/>
                <w:szCs w:val="21"/>
              </w:rPr>
              <w:t>加5分；</w:t>
            </w:r>
          </w:p>
          <w:p w14:paraId="68431F17">
            <w:pPr>
              <w:spacing w:line="360" w:lineRule="exact"/>
              <w:jc w:val="left"/>
              <w:rPr>
                <w:rFonts w:ascii="宋体" w:hAnsi="宋体" w:cs="仿宋"/>
                <w:szCs w:val="21"/>
              </w:rPr>
            </w:pPr>
            <w:r>
              <w:rPr>
                <w:rFonts w:hint="eastAsia" w:ascii="宋体" w:hAnsi="宋体" w:cs="仿宋"/>
                <w:szCs w:val="21"/>
              </w:rPr>
              <w:t>2.方案内容较全面，可行性较高，</w:t>
            </w:r>
            <w:r>
              <w:rPr>
                <w:rFonts w:hint="eastAsia" w:ascii="宋体" w:hAnsi="宋体" w:cs="仿宋"/>
                <w:szCs w:val="21"/>
                <w:lang w:val="en-US" w:eastAsia="zh-CN"/>
              </w:rPr>
              <w:t>且</w:t>
            </w:r>
            <w:r>
              <w:rPr>
                <w:rFonts w:hint="eastAsia" w:ascii="宋体" w:hAnsi="宋体" w:cs="宋体"/>
                <w:color w:val="000000" w:themeColor="text1"/>
                <w:szCs w:val="21"/>
                <w14:textFill>
                  <w14:solidFill>
                    <w14:schemeClr w14:val="tx1"/>
                  </w14:solidFill>
                </w14:textFill>
              </w:rPr>
              <w:t>生产及供货进度计划</w:t>
            </w:r>
            <w:r>
              <w:rPr>
                <w:rFonts w:hint="eastAsia" w:ascii="宋体" w:hAnsi="宋体" w:cs="宋体"/>
                <w:color w:val="000000" w:themeColor="text1"/>
                <w:szCs w:val="21"/>
                <w:lang w:val="en-US" w:eastAsia="zh-CN"/>
                <w14:textFill>
                  <w14:solidFill>
                    <w14:schemeClr w14:val="tx1"/>
                  </w14:solidFill>
                </w14:textFill>
              </w:rPr>
              <w:t>内容不少于3项的，</w:t>
            </w:r>
            <w:r>
              <w:rPr>
                <w:rFonts w:hint="eastAsia" w:ascii="宋体" w:hAnsi="宋体" w:cs="仿宋"/>
                <w:szCs w:val="21"/>
              </w:rPr>
              <w:t>加3分；</w:t>
            </w:r>
          </w:p>
          <w:p w14:paraId="0C36C0C6">
            <w:pPr>
              <w:spacing w:line="360" w:lineRule="exact"/>
              <w:jc w:val="left"/>
              <w:rPr>
                <w:rFonts w:ascii="宋体" w:hAnsi="宋体" w:cs="仿宋"/>
                <w:szCs w:val="21"/>
              </w:rPr>
            </w:pPr>
            <w:r>
              <w:rPr>
                <w:rFonts w:hint="eastAsia" w:ascii="宋体" w:hAnsi="宋体" w:cs="仿宋"/>
                <w:szCs w:val="21"/>
              </w:rPr>
              <w:t>3.方案全面性、可行性一般，</w:t>
            </w:r>
            <w:r>
              <w:rPr>
                <w:rFonts w:hint="eastAsia" w:ascii="宋体" w:hAnsi="宋体" w:cs="仿宋"/>
                <w:szCs w:val="21"/>
                <w:lang w:val="en-US" w:eastAsia="zh-CN"/>
              </w:rPr>
              <w:t>且</w:t>
            </w:r>
            <w:r>
              <w:rPr>
                <w:rFonts w:hint="eastAsia" w:ascii="宋体" w:hAnsi="宋体" w:cs="宋体"/>
                <w:color w:val="000000" w:themeColor="text1"/>
                <w:szCs w:val="21"/>
                <w14:textFill>
                  <w14:solidFill>
                    <w14:schemeClr w14:val="tx1"/>
                  </w14:solidFill>
                </w14:textFill>
              </w:rPr>
              <w:t>生产及供货进度计划</w:t>
            </w:r>
            <w:r>
              <w:rPr>
                <w:rFonts w:hint="eastAsia" w:ascii="宋体" w:hAnsi="宋体" w:cs="宋体"/>
                <w:color w:val="000000" w:themeColor="text1"/>
                <w:szCs w:val="21"/>
                <w:lang w:val="en-US" w:eastAsia="zh-CN"/>
                <w14:textFill>
                  <w14:solidFill>
                    <w14:schemeClr w14:val="tx1"/>
                  </w14:solidFill>
                </w14:textFill>
              </w:rPr>
              <w:t>内容不少于2项的，</w:t>
            </w:r>
            <w:r>
              <w:rPr>
                <w:rFonts w:hint="eastAsia" w:ascii="宋体" w:hAnsi="宋体" w:cs="仿宋"/>
                <w:szCs w:val="21"/>
              </w:rPr>
              <w:t>加1分；</w:t>
            </w:r>
          </w:p>
          <w:p w14:paraId="4C132DD1">
            <w:pPr>
              <w:spacing w:line="360" w:lineRule="exact"/>
              <w:jc w:val="left"/>
              <w:rPr>
                <w:rFonts w:ascii="宋体" w:hAnsi="宋体" w:cs="仿宋"/>
                <w:szCs w:val="21"/>
              </w:rPr>
            </w:pPr>
            <w:r>
              <w:rPr>
                <w:rFonts w:hint="eastAsia" w:ascii="宋体" w:hAnsi="宋体" w:cs="仿宋"/>
                <w:szCs w:val="21"/>
              </w:rPr>
              <w:t>4.方案不全，可行性低，</w:t>
            </w:r>
            <w:r>
              <w:rPr>
                <w:rFonts w:hint="eastAsia" w:ascii="宋体" w:hAnsi="宋体" w:cs="仿宋"/>
                <w:szCs w:val="21"/>
                <w:lang w:val="en-US" w:eastAsia="zh-CN"/>
              </w:rPr>
              <w:t>且</w:t>
            </w:r>
            <w:r>
              <w:rPr>
                <w:rFonts w:hint="eastAsia" w:ascii="宋体" w:hAnsi="宋体" w:cs="宋体"/>
                <w:color w:val="000000" w:themeColor="text1"/>
                <w:szCs w:val="21"/>
                <w14:textFill>
                  <w14:solidFill>
                    <w14:schemeClr w14:val="tx1"/>
                  </w14:solidFill>
                </w14:textFill>
              </w:rPr>
              <w:t>生产及供货进度计划</w:t>
            </w:r>
            <w:r>
              <w:rPr>
                <w:rFonts w:hint="eastAsia" w:ascii="宋体" w:hAnsi="宋体" w:cs="宋体"/>
                <w:color w:val="000000" w:themeColor="text1"/>
                <w:szCs w:val="21"/>
                <w:lang w:val="en-US" w:eastAsia="zh-CN"/>
                <w14:textFill>
                  <w14:solidFill>
                    <w14:schemeClr w14:val="tx1"/>
                  </w14:solidFill>
                </w14:textFill>
              </w:rPr>
              <w:t>内容少于2项的，</w:t>
            </w:r>
            <w:r>
              <w:rPr>
                <w:rFonts w:hint="eastAsia" w:ascii="宋体" w:hAnsi="宋体" w:cs="仿宋"/>
                <w:szCs w:val="21"/>
              </w:rPr>
              <w:t>不加分。</w:t>
            </w:r>
          </w:p>
        </w:tc>
        <w:tc>
          <w:tcPr>
            <w:tcW w:w="1187" w:type="dxa"/>
            <w:vAlign w:val="center"/>
          </w:tcPr>
          <w:p w14:paraId="3EBA4EA2">
            <w:pPr>
              <w:spacing w:line="360" w:lineRule="exact"/>
              <w:jc w:val="center"/>
              <w:rPr>
                <w:rFonts w:ascii="宋体" w:hAnsi="宋体" w:cs="仿宋"/>
                <w:szCs w:val="21"/>
                <w:lang w:val="zh-CN"/>
              </w:rPr>
            </w:pPr>
            <w:r>
              <w:rPr>
                <w:rFonts w:hint="eastAsia" w:ascii="宋体" w:hAnsi="宋体" w:cs="仿宋"/>
                <w:szCs w:val="21"/>
              </w:rPr>
              <w:t>评委打分</w:t>
            </w:r>
          </w:p>
        </w:tc>
      </w:tr>
      <w:tr w14:paraId="6E8B05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8" w:hRule="atLeast"/>
          <w:jc w:val="center"/>
        </w:trPr>
        <w:tc>
          <w:tcPr>
            <w:tcW w:w="754" w:type="dxa"/>
            <w:vAlign w:val="center"/>
          </w:tcPr>
          <w:p w14:paraId="0E03ED39">
            <w:pPr>
              <w:widowControl/>
              <w:snapToGrid w:val="0"/>
              <w:spacing w:line="360" w:lineRule="exact"/>
              <w:jc w:val="center"/>
              <w:rPr>
                <w:rFonts w:ascii="宋体" w:hAnsi="宋体"/>
                <w:kern w:val="0"/>
                <w:szCs w:val="21"/>
              </w:rPr>
            </w:pPr>
            <w:r>
              <w:rPr>
                <w:rFonts w:hint="eastAsia" w:ascii="宋体" w:hAnsi="宋体"/>
                <w:kern w:val="0"/>
                <w:szCs w:val="21"/>
              </w:rPr>
              <w:t>3</w:t>
            </w:r>
          </w:p>
        </w:tc>
        <w:tc>
          <w:tcPr>
            <w:tcW w:w="1143" w:type="dxa"/>
            <w:vAlign w:val="center"/>
          </w:tcPr>
          <w:p w14:paraId="45D8FF99">
            <w:pPr>
              <w:widowControl/>
              <w:spacing w:line="360" w:lineRule="exact"/>
              <w:jc w:val="center"/>
              <w:rPr>
                <w:rFonts w:ascii="宋体" w:hAnsi="宋体" w:cs="宋体"/>
                <w:szCs w:val="21"/>
              </w:rPr>
            </w:pPr>
            <w:r>
              <w:rPr>
                <w:rFonts w:hint="eastAsia"/>
              </w:rPr>
              <w:t>售后服务方案</w:t>
            </w:r>
          </w:p>
        </w:tc>
        <w:tc>
          <w:tcPr>
            <w:tcW w:w="709" w:type="dxa"/>
            <w:vAlign w:val="center"/>
          </w:tcPr>
          <w:p w14:paraId="61E84208">
            <w:pPr>
              <w:widowControl/>
              <w:spacing w:line="360" w:lineRule="exact"/>
              <w:jc w:val="center"/>
              <w:rPr>
                <w:rFonts w:ascii="宋体" w:hAnsi="宋体" w:cs="宋体"/>
                <w:kern w:val="0"/>
                <w:szCs w:val="21"/>
              </w:rPr>
            </w:pPr>
            <w:r>
              <w:rPr>
                <w:rFonts w:hint="eastAsia" w:ascii="宋体" w:hAnsi="宋体" w:cs="宋体"/>
                <w:kern w:val="0"/>
                <w:szCs w:val="21"/>
              </w:rPr>
              <w:t>6</w:t>
            </w:r>
          </w:p>
        </w:tc>
        <w:tc>
          <w:tcPr>
            <w:tcW w:w="5953" w:type="dxa"/>
            <w:vAlign w:val="center"/>
          </w:tcPr>
          <w:p w14:paraId="661DF337">
            <w:pPr>
              <w:pStyle w:val="94"/>
              <w:spacing w:line="360" w:lineRule="exact"/>
              <w:ind w:firstLine="0" w:firstLineChars="0"/>
              <w:rPr>
                <w:rFonts w:ascii="宋体" w:hAnsi="宋体"/>
                <w:szCs w:val="21"/>
              </w:rPr>
            </w:pPr>
            <w:r>
              <w:rPr>
                <w:rFonts w:hint="eastAsia" w:ascii="宋体" w:hAnsi="宋体"/>
                <w:szCs w:val="21"/>
              </w:rPr>
              <w:t>（一）评分内容：</w:t>
            </w:r>
          </w:p>
          <w:p w14:paraId="0C018944">
            <w:pPr>
              <w:spacing w:line="360" w:lineRule="exact"/>
              <w:jc w:val="left"/>
              <w:rPr>
                <w:rFonts w:ascii="宋体" w:hAnsi="宋体" w:cs="仿宋"/>
                <w:szCs w:val="21"/>
              </w:rPr>
            </w:pPr>
            <w:r>
              <w:rPr>
                <w:rFonts w:hint="eastAsia" w:ascii="宋体" w:hAnsi="宋体" w:cs="仿宋"/>
                <w:szCs w:val="21"/>
              </w:rPr>
              <w:t>投标人提供</w:t>
            </w:r>
            <w:r>
              <w:rPr>
                <w:rFonts w:hint="eastAsia"/>
              </w:rPr>
              <w:t>售后服务方案</w:t>
            </w:r>
            <w:r>
              <w:rPr>
                <w:rFonts w:hint="eastAsia" w:asciiTheme="minorEastAsia" w:hAnsiTheme="minorEastAsia" w:eastAsiaTheme="minorEastAsia"/>
                <w:kern w:val="0"/>
                <w:szCs w:val="21"/>
              </w:rPr>
              <w:t>，包含以下内容：</w:t>
            </w:r>
          </w:p>
          <w:p w14:paraId="47B7B0C9">
            <w:pPr>
              <w:widowControl/>
              <w:spacing w:line="360" w:lineRule="exact"/>
              <w:rPr>
                <w:rFonts w:ascii="宋体" w:hAnsi="宋体" w:cs="仿宋"/>
                <w:szCs w:val="21"/>
              </w:rPr>
            </w:pPr>
            <w:r>
              <w:rPr>
                <w:rFonts w:hint="eastAsia" w:ascii="宋体" w:hAnsi="宋体" w:cs="仿宋"/>
                <w:szCs w:val="21"/>
              </w:rPr>
              <w:t>（1）售后服务机构及维护人员配置；</w:t>
            </w:r>
          </w:p>
          <w:p w14:paraId="4C44686A">
            <w:pPr>
              <w:widowControl/>
              <w:spacing w:line="360" w:lineRule="exact"/>
              <w:rPr>
                <w:rFonts w:ascii="宋体" w:hAnsi="宋体" w:cs="仿宋"/>
                <w:szCs w:val="21"/>
              </w:rPr>
            </w:pPr>
            <w:r>
              <w:rPr>
                <w:rFonts w:hint="eastAsia" w:ascii="宋体" w:hAnsi="宋体" w:cs="仿宋"/>
                <w:szCs w:val="21"/>
              </w:rPr>
              <w:t>（2）</w:t>
            </w:r>
            <w:r>
              <w:rPr>
                <w:rFonts w:hint="eastAsia"/>
              </w:rPr>
              <w:t>故障响应时间</w:t>
            </w:r>
            <w:r>
              <w:rPr>
                <w:rFonts w:hint="eastAsia" w:ascii="宋体" w:hAnsi="宋体" w:cs="仿宋"/>
                <w:szCs w:val="21"/>
              </w:rPr>
              <w:t>；</w:t>
            </w:r>
          </w:p>
          <w:p w14:paraId="67CBE486">
            <w:pPr>
              <w:widowControl/>
              <w:spacing w:line="360" w:lineRule="exact"/>
              <w:rPr>
                <w:rFonts w:ascii="宋体" w:hAnsi="宋体" w:cs="仿宋"/>
                <w:szCs w:val="21"/>
              </w:rPr>
            </w:pPr>
            <w:r>
              <w:rPr>
                <w:rFonts w:hint="eastAsia" w:ascii="宋体" w:hAnsi="宋体" w:cs="仿宋"/>
                <w:szCs w:val="21"/>
              </w:rPr>
              <w:t>（3）技术培训及</w:t>
            </w:r>
            <w:r>
              <w:rPr>
                <w:rFonts w:hint="eastAsia" w:ascii="宋体" w:hAnsi="宋体"/>
                <w:szCs w:val="21"/>
              </w:rPr>
              <w:t>备品备件</w:t>
            </w:r>
            <w:r>
              <w:rPr>
                <w:rFonts w:hint="eastAsia" w:ascii="宋体" w:hAnsi="宋体"/>
              </w:rPr>
              <w:t>支持计划</w:t>
            </w:r>
            <w:r>
              <w:rPr>
                <w:rFonts w:hint="eastAsia" w:ascii="宋体" w:hAnsi="宋体" w:cs="仿宋"/>
                <w:szCs w:val="21"/>
              </w:rPr>
              <w:t>。</w:t>
            </w:r>
          </w:p>
          <w:p w14:paraId="16C2F7C7">
            <w:pPr>
              <w:autoSpaceDE w:val="0"/>
              <w:autoSpaceDN w:val="0"/>
              <w:adjustRightInd w:val="0"/>
              <w:spacing w:line="360" w:lineRule="exact"/>
              <w:jc w:val="left"/>
              <w:rPr>
                <w:rFonts w:ascii="宋体" w:hAnsi="宋体"/>
                <w:kern w:val="0"/>
                <w:szCs w:val="21"/>
              </w:rPr>
            </w:pPr>
            <w:r>
              <w:rPr>
                <w:rFonts w:hint="eastAsia" w:ascii="宋体" w:hAnsi="宋体"/>
                <w:kern w:val="0"/>
                <w:szCs w:val="21"/>
              </w:rPr>
              <w:t>（二）评分标准：</w:t>
            </w:r>
          </w:p>
          <w:p w14:paraId="7C70BF7E">
            <w:pPr>
              <w:spacing w:line="360" w:lineRule="exact"/>
              <w:jc w:val="left"/>
              <w:rPr>
                <w:rFonts w:ascii="宋体" w:hAnsi="宋体" w:cs="仿宋"/>
                <w:szCs w:val="21"/>
              </w:rPr>
            </w:pPr>
            <w:r>
              <w:rPr>
                <w:rFonts w:hint="eastAsia" w:ascii="宋体" w:hAnsi="宋体" w:cs="仿宋"/>
                <w:szCs w:val="21"/>
              </w:rPr>
              <w:t>方案包含以上三项内容得3分；包含以上二项内容得2分；包含以上一项内容得1分；其他情况不得分。</w:t>
            </w:r>
          </w:p>
          <w:p w14:paraId="33F74BF2">
            <w:pPr>
              <w:spacing w:line="360" w:lineRule="exact"/>
              <w:jc w:val="left"/>
              <w:rPr>
                <w:rFonts w:ascii="宋体" w:hAnsi="宋体" w:cs="仿宋"/>
                <w:szCs w:val="21"/>
              </w:rPr>
            </w:pPr>
            <w:r>
              <w:rPr>
                <w:rFonts w:hint="eastAsia" w:ascii="宋体" w:hAnsi="宋体" w:cs="仿宋"/>
                <w:szCs w:val="21"/>
              </w:rPr>
              <w:t>在此基础上，根据方案响应情况进一步评审：</w:t>
            </w:r>
          </w:p>
          <w:p w14:paraId="7FAD19FD">
            <w:pPr>
              <w:spacing w:line="360" w:lineRule="exact"/>
              <w:jc w:val="left"/>
              <w:rPr>
                <w:rFonts w:ascii="宋体" w:hAnsi="宋体" w:cs="仿宋"/>
                <w:szCs w:val="21"/>
              </w:rPr>
            </w:pPr>
            <w:r>
              <w:rPr>
                <w:rFonts w:hint="eastAsia" w:ascii="宋体" w:hAnsi="宋体" w:cs="仿宋"/>
                <w:szCs w:val="21"/>
              </w:rPr>
              <w:t>1.方案内容全面、具体，可行性高，</w:t>
            </w:r>
            <w:r>
              <w:rPr>
                <w:rFonts w:hint="eastAsia" w:ascii="宋体" w:hAnsi="宋体" w:cs="仿宋"/>
                <w:szCs w:val="21"/>
                <w:lang w:val="en-US" w:eastAsia="zh-CN"/>
              </w:rPr>
              <w:t>且</w:t>
            </w:r>
            <w:r>
              <w:rPr>
                <w:rFonts w:hint="eastAsia" w:ascii="宋体" w:hAnsi="宋体" w:cs="仿宋"/>
                <w:szCs w:val="21"/>
              </w:rPr>
              <w:t>技术培训及</w:t>
            </w:r>
            <w:r>
              <w:rPr>
                <w:rFonts w:hint="eastAsia" w:ascii="宋体" w:hAnsi="宋体"/>
                <w:szCs w:val="21"/>
              </w:rPr>
              <w:t>备品备件</w:t>
            </w:r>
            <w:r>
              <w:rPr>
                <w:rFonts w:hint="eastAsia" w:ascii="宋体" w:hAnsi="宋体"/>
              </w:rPr>
              <w:t>支持计划</w:t>
            </w:r>
            <w:r>
              <w:rPr>
                <w:rFonts w:hint="eastAsia" w:ascii="宋体" w:hAnsi="宋体"/>
                <w:lang w:val="en-US" w:eastAsia="zh-CN"/>
              </w:rPr>
              <w:t>内容不少于4项的，</w:t>
            </w:r>
            <w:r>
              <w:rPr>
                <w:rFonts w:hint="eastAsia" w:ascii="宋体" w:hAnsi="宋体" w:cs="仿宋"/>
                <w:szCs w:val="21"/>
              </w:rPr>
              <w:t>加3分；</w:t>
            </w:r>
          </w:p>
          <w:p w14:paraId="09B3B764">
            <w:pPr>
              <w:spacing w:line="360" w:lineRule="exact"/>
              <w:jc w:val="left"/>
              <w:rPr>
                <w:rFonts w:ascii="宋体" w:hAnsi="宋体" w:cs="仿宋"/>
                <w:szCs w:val="21"/>
              </w:rPr>
            </w:pPr>
            <w:r>
              <w:rPr>
                <w:rFonts w:hint="eastAsia" w:ascii="宋体" w:hAnsi="宋体" w:cs="仿宋"/>
                <w:szCs w:val="21"/>
              </w:rPr>
              <w:t>2.方案内容较全面，可行性较高，</w:t>
            </w:r>
            <w:r>
              <w:rPr>
                <w:rFonts w:hint="eastAsia" w:ascii="宋体" w:hAnsi="宋体" w:cs="仿宋"/>
                <w:szCs w:val="21"/>
                <w:lang w:val="en-US" w:eastAsia="zh-CN"/>
              </w:rPr>
              <w:t>且</w:t>
            </w:r>
            <w:r>
              <w:rPr>
                <w:rFonts w:hint="eastAsia" w:ascii="宋体" w:hAnsi="宋体" w:cs="仿宋"/>
                <w:szCs w:val="21"/>
              </w:rPr>
              <w:t>技术培训及</w:t>
            </w:r>
            <w:r>
              <w:rPr>
                <w:rFonts w:hint="eastAsia" w:ascii="宋体" w:hAnsi="宋体"/>
                <w:szCs w:val="21"/>
              </w:rPr>
              <w:t>备品备件</w:t>
            </w:r>
            <w:r>
              <w:rPr>
                <w:rFonts w:hint="eastAsia" w:ascii="宋体" w:hAnsi="宋体"/>
              </w:rPr>
              <w:t>支持计划</w:t>
            </w:r>
            <w:r>
              <w:rPr>
                <w:rFonts w:hint="eastAsia" w:ascii="宋体" w:hAnsi="宋体"/>
                <w:lang w:val="en-US" w:eastAsia="zh-CN"/>
              </w:rPr>
              <w:t>内容不少于3项的，</w:t>
            </w:r>
            <w:r>
              <w:rPr>
                <w:rFonts w:hint="eastAsia" w:ascii="宋体" w:hAnsi="宋体" w:cs="仿宋"/>
                <w:szCs w:val="21"/>
              </w:rPr>
              <w:t>加2分；</w:t>
            </w:r>
          </w:p>
          <w:p w14:paraId="2B2C0E6E">
            <w:pPr>
              <w:spacing w:line="360" w:lineRule="exact"/>
              <w:jc w:val="left"/>
              <w:rPr>
                <w:rFonts w:ascii="宋体" w:hAnsi="宋体" w:cs="仿宋"/>
                <w:szCs w:val="21"/>
              </w:rPr>
            </w:pPr>
            <w:r>
              <w:rPr>
                <w:rFonts w:hint="eastAsia" w:ascii="宋体" w:hAnsi="宋体" w:cs="仿宋"/>
                <w:szCs w:val="21"/>
              </w:rPr>
              <w:t>3.方案全面性、可行性一般，</w:t>
            </w:r>
            <w:r>
              <w:rPr>
                <w:rFonts w:hint="eastAsia" w:ascii="宋体" w:hAnsi="宋体" w:cs="仿宋"/>
                <w:szCs w:val="21"/>
                <w:lang w:val="en-US" w:eastAsia="zh-CN"/>
              </w:rPr>
              <w:t>且</w:t>
            </w:r>
            <w:r>
              <w:rPr>
                <w:rFonts w:hint="eastAsia" w:ascii="宋体" w:hAnsi="宋体" w:cs="仿宋"/>
                <w:szCs w:val="21"/>
              </w:rPr>
              <w:t>技术培训及</w:t>
            </w:r>
            <w:r>
              <w:rPr>
                <w:rFonts w:hint="eastAsia" w:ascii="宋体" w:hAnsi="宋体"/>
                <w:szCs w:val="21"/>
              </w:rPr>
              <w:t>备品备件</w:t>
            </w:r>
            <w:r>
              <w:rPr>
                <w:rFonts w:hint="eastAsia" w:ascii="宋体" w:hAnsi="宋体"/>
              </w:rPr>
              <w:t>支持计划</w:t>
            </w:r>
            <w:r>
              <w:rPr>
                <w:rFonts w:hint="eastAsia" w:ascii="宋体" w:hAnsi="宋体"/>
                <w:lang w:val="en-US" w:eastAsia="zh-CN"/>
              </w:rPr>
              <w:t>内容不少于2项的，</w:t>
            </w:r>
            <w:r>
              <w:rPr>
                <w:rFonts w:hint="eastAsia" w:ascii="宋体" w:hAnsi="宋体" w:cs="仿宋"/>
                <w:szCs w:val="21"/>
              </w:rPr>
              <w:t>加1分；</w:t>
            </w:r>
          </w:p>
          <w:p w14:paraId="4BEEBEEA">
            <w:pPr>
              <w:pStyle w:val="94"/>
              <w:spacing w:line="360" w:lineRule="exact"/>
              <w:ind w:firstLine="0" w:firstLineChars="0"/>
              <w:rPr>
                <w:rFonts w:ascii="宋体" w:hAnsi="宋体"/>
                <w:szCs w:val="21"/>
              </w:rPr>
            </w:pPr>
            <w:r>
              <w:rPr>
                <w:rFonts w:hint="eastAsia" w:ascii="宋体" w:hAnsi="宋体" w:cs="仿宋"/>
                <w:szCs w:val="21"/>
              </w:rPr>
              <w:t>4.方案不全，可行性低，技术培训及</w:t>
            </w:r>
            <w:r>
              <w:rPr>
                <w:rFonts w:hint="eastAsia" w:ascii="宋体" w:hAnsi="宋体"/>
                <w:szCs w:val="21"/>
              </w:rPr>
              <w:t>备品备件</w:t>
            </w:r>
            <w:r>
              <w:rPr>
                <w:rFonts w:hint="eastAsia" w:ascii="宋体" w:hAnsi="宋体"/>
              </w:rPr>
              <w:t>支持计划</w:t>
            </w:r>
            <w:r>
              <w:rPr>
                <w:rFonts w:hint="eastAsia" w:ascii="宋体" w:hAnsi="宋体"/>
                <w:lang w:val="en-US" w:eastAsia="zh-CN"/>
              </w:rPr>
              <w:t>内容少于2项的，</w:t>
            </w:r>
            <w:r>
              <w:rPr>
                <w:rFonts w:hint="eastAsia" w:ascii="宋体" w:hAnsi="宋体" w:cs="仿宋"/>
                <w:szCs w:val="21"/>
              </w:rPr>
              <w:t>不加分。</w:t>
            </w:r>
          </w:p>
        </w:tc>
        <w:tc>
          <w:tcPr>
            <w:tcW w:w="1187" w:type="dxa"/>
            <w:vAlign w:val="center"/>
          </w:tcPr>
          <w:p w14:paraId="26D695F1">
            <w:pPr>
              <w:spacing w:line="360" w:lineRule="exact"/>
              <w:jc w:val="center"/>
              <w:rPr>
                <w:rFonts w:ascii="宋体" w:hAnsi="宋体" w:cs="仿宋"/>
                <w:szCs w:val="21"/>
                <w:lang w:val="zh-CN"/>
              </w:rPr>
            </w:pPr>
            <w:r>
              <w:rPr>
                <w:rFonts w:hint="eastAsia" w:ascii="宋体" w:hAnsi="宋体" w:cs="仿宋"/>
                <w:szCs w:val="21"/>
              </w:rPr>
              <w:t>评委打分</w:t>
            </w:r>
          </w:p>
        </w:tc>
      </w:tr>
      <w:tr w14:paraId="77D9EC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559" w:type="dxa"/>
            <w:gridSpan w:val="4"/>
            <w:vAlign w:val="center"/>
          </w:tcPr>
          <w:p w14:paraId="58601D33">
            <w:pPr>
              <w:autoSpaceDE w:val="0"/>
              <w:autoSpaceDN w:val="0"/>
              <w:adjustRightInd w:val="0"/>
              <w:spacing w:line="360" w:lineRule="exact"/>
              <w:jc w:val="center"/>
              <w:rPr>
                <w:rFonts w:ascii="宋体" w:hAnsi="宋体" w:cs="仿宋"/>
                <w:b/>
                <w:szCs w:val="21"/>
              </w:rPr>
            </w:pPr>
            <w:r>
              <w:rPr>
                <w:rFonts w:hint="eastAsia" w:ascii="宋体" w:hAnsi="宋体" w:cs="仿宋"/>
                <w:b/>
                <w:szCs w:val="21"/>
                <w:lang w:val="zh-CN"/>
              </w:rPr>
              <w:t>三、商务部分</w:t>
            </w:r>
          </w:p>
        </w:tc>
        <w:tc>
          <w:tcPr>
            <w:tcW w:w="1187" w:type="dxa"/>
            <w:vAlign w:val="center"/>
          </w:tcPr>
          <w:p w14:paraId="12801D97">
            <w:pPr>
              <w:autoSpaceDE w:val="0"/>
              <w:autoSpaceDN w:val="0"/>
              <w:adjustRightInd w:val="0"/>
              <w:spacing w:line="360" w:lineRule="exact"/>
              <w:jc w:val="center"/>
              <w:rPr>
                <w:rFonts w:hint="default" w:ascii="宋体" w:hAnsi="宋体" w:eastAsia="宋体" w:cs="仿宋"/>
                <w:b/>
                <w:szCs w:val="21"/>
                <w:lang w:val="en-US" w:eastAsia="zh-CN"/>
              </w:rPr>
            </w:pPr>
            <w:r>
              <w:rPr>
                <w:rFonts w:hint="eastAsia" w:ascii="宋体" w:hAnsi="宋体" w:cs="仿宋"/>
                <w:b/>
                <w:szCs w:val="21"/>
                <w:lang w:val="en-US" w:eastAsia="zh-CN"/>
              </w:rPr>
              <w:t>10</w:t>
            </w:r>
          </w:p>
        </w:tc>
      </w:tr>
      <w:tr w14:paraId="37B2AE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54" w:type="dxa"/>
            <w:vAlign w:val="center"/>
          </w:tcPr>
          <w:p w14:paraId="5204112A">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序号</w:t>
            </w:r>
          </w:p>
        </w:tc>
        <w:tc>
          <w:tcPr>
            <w:tcW w:w="1143" w:type="dxa"/>
            <w:vAlign w:val="center"/>
          </w:tcPr>
          <w:p w14:paraId="00771F59">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内容</w:t>
            </w:r>
          </w:p>
        </w:tc>
        <w:tc>
          <w:tcPr>
            <w:tcW w:w="709" w:type="dxa"/>
            <w:vAlign w:val="center"/>
          </w:tcPr>
          <w:p w14:paraId="7BC5BF58">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权重</w:t>
            </w:r>
          </w:p>
        </w:tc>
        <w:tc>
          <w:tcPr>
            <w:tcW w:w="5953" w:type="dxa"/>
            <w:vAlign w:val="center"/>
          </w:tcPr>
          <w:p w14:paraId="4219CBC0">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评分规则</w:t>
            </w:r>
          </w:p>
        </w:tc>
        <w:tc>
          <w:tcPr>
            <w:tcW w:w="1187" w:type="dxa"/>
            <w:vAlign w:val="center"/>
          </w:tcPr>
          <w:p w14:paraId="408D66D5">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评分方式</w:t>
            </w:r>
          </w:p>
        </w:tc>
      </w:tr>
      <w:tr w14:paraId="4698CD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91" w:hRule="atLeast"/>
          <w:jc w:val="center"/>
        </w:trPr>
        <w:tc>
          <w:tcPr>
            <w:tcW w:w="754" w:type="dxa"/>
            <w:vAlign w:val="center"/>
          </w:tcPr>
          <w:p w14:paraId="63EA57F4">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lang w:val="zh-CN"/>
              </w:rPr>
              <w:t>1</w:t>
            </w:r>
          </w:p>
        </w:tc>
        <w:tc>
          <w:tcPr>
            <w:tcW w:w="1143" w:type="dxa"/>
            <w:vAlign w:val="center"/>
          </w:tcPr>
          <w:p w14:paraId="059D7799">
            <w:pPr>
              <w:widowControl/>
              <w:spacing w:line="360" w:lineRule="exact"/>
              <w:jc w:val="center"/>
              <w:rPr>
                <w:rFonts w:ascii="宋体" w:hAnsi="宋体" w:cs="仿宋"/>
                <w:kern w:val="0"/>
                <w:szCs w:val="21"/>
              </w:rPr>
            </w:pPr>
            <w:r>
              <w:rPr>
                <w:rFonts w:hint="eastAsia" w:ascii="宋体" w:hAnsi="宋体" w:cs="宋体"/>
                <w:kern w:val="0"/>
                <w:szCs w:val="21"/>
              </w:rPr>
              <w:t>商务条款偏离情况</w:t>
            </w:r>
          </w:p>
        </w:tc>
        <w:tc>
          <w:tcPr>
            <w:tcW w:w="709" w:type="dxa"/>
            <w:vAlign w:val="center"/>
          </w:tcPr>
          <w:p w14:paraId="615DC40A">
            <w:pPr>
              <w:widowControl/>
              <w:spacing w:line="360" w:lineRule="exact"/>
              <w:jc w:val="center"/>
              <w:rPr>
                <w:rFonts w:ascii="宋体" w:hAnsi="宋体" w:cs="仿宋"/>
                <w:kern w:val="0"/>
                <w:szCs w:val="21"/>
              </w:rPr>
            </w:pPr>
            <w:r>
              <w:rPr>
                <w:rFonts w:hint="eastAsia" w:ascii="宋体" w:hAnsi="宋体" w:cs="仿宋"/>
                <w:kern w:val="0"/>
                <w:szCs w:val="21"/>
                <w:lang w:val="en-US" w:eastAsia="zh-CN"/>
              </w:rPr>
              <w:t>2</w:t>
            </w:r>
          </w:p>
        </w:tc>
        <w:tc>
          <w:tcPr>
            <w:tcW w:w="5953" w:type="dxa"/>
            <w:vAlign w:val="center"/>
          </w:tcPr>
          <w:p w14:paraId="15B7A07B">
            <w:pPr>
              <w:autoSpaceDE w:val="0"/>
              <w:autoSpaceDN w:val="0"/>
              <w:adjustRightInd w:val="0"/>
              <w:spacing w:line="360" w:lineRule="exact"/>
              <w:jc w:val="left"/>
              <w:rPr>
                <w:rFonts w:hint="eastAsia" w:ascii="宋体" w:hAnsi="宋体" w:cs="仿宋"/>
                <w:szCs w:val="21"/>
              </w:rPr>
            </w:pPr>
            <w:r>
              <w:rPr>
                <w:rFonts w:hint="eastAsia" w:ascii="宋体" w:hAnsi="宋体" w:cs="仿宋"/>
                <w:szCs w:val="21"/>
              </w:rPr>
              <w:t>投标人应如实填写《商务条款偏离表》，评审委员会根据其中免费保修期响应情况进行评审：</w:t>
            </w:r>
          </w:p>
          <w:p w14:paraId="27414376">
            <w:pPr>
              <w:autoSpaceDE w:val="0"/>
              <w:autoSpaceDN w:val="0"/>
              <w:adjustRightInd w:val="0"/>
              <w:spacing w:line="360" w:lineRule="exact"/>
              <w:jc w:val="left"/>
              <w:rPr>
                <w:rFonts w:ascii="宋体" w:hAnsi="宋体" w:cs="仿宋"/>
                <w:szCs w:val="21"/>
              </w:rPr>
            </w:pPr>
            <w:r>
              <w:rPr>
                <w:rFonts w:hint="eastAsia" w:ascii="宋体" w:hAnsi="宋体" w:cs="仿宋"/>
                <w:szCs w:val="21"/>
              </w:rPr>
              <w:t>免费保修期在满足招标要求的基础上，每增加一年得</w:t>
            </w:r>
            <w:r>
              <w:rPr>
                <w:rFonts w:hint="eastAsia" w:ascii="宋体" w:hAnsi="宋体" w:cs="仿宋"/>
                <w:szCs w:val="21"/>
                <w:lang w:val="en-US" w:eastAsia="zh-CN"/>
              </w:rPr>
              <w:t>1</w:t>
            </w:r>
            <w:r>
              <w:rPr>
                <w:rFonts w:hint="eastAsia" w:ascii="宋体" w:hAnsi="宋体" w:cs="仿宋"/>
                <w:szCs w:val="21"/>
              </w:rPr>
              <w:t>分，最高得</w:t>
            </w:r>
            <w:r>
              <w:rPr>
                <w:rFonts w:hint="eastAsia" w:ascii="宋体" w:hAnsi="宋体" w:cs="仿宋"/>
                <w:szCs w:val="21"/>
                <w:lang w:val="en-US" w:eastAsia="zh-CN"/>
              </w:rPr>
              <w:t>2</w:t>
            </w:r>
            <w:r>
              <w:rPr>
                <w:rFonts w:hint="eastAsia" w:ascii="宋体" w:hAnsi="宋体" w:cs="仿宋"/>
                <w:szCs w:val="21"/>
              </w:rPr>
              <w:t>分。</w:t>
            </w:r>
          </w:p>
        </w:tc>
        <w:tc>
          <w:tcPr>
            <w:tcW w:w="1187" w:type="dxa"/>
            <w:vAlign w:val="center"/>
          </w:tcPr>
          <w:p w14:paraId="126B89EF">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rPr>
              <w:t>评委打分</w:t>
            </w:r>
          </w:p>
        </w:tc>
      </w:tr>
      <w:tr w14:paraId="147E88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845" w:hRule="atLeast"/>
          <w:jc w:val="center"/>
        </w:trPr>
        <w:tc>
          <w:tcPr>
            <w:tcW w:w="754" w:type="dxa"/>
            <w:vAlign w:val="center"/>
          </w:tcPr>
          <w:p w14:paraId="10354639">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lang w:val="zh-CN"/>
              </w:rPr>
              <w:t>2</w:t>
            </w:r>
          </w:p>
        </w:tc>
        <w:tc>
          <w:tcPr>
            <w:tcW w:w="1143" w:type="dxa"/>
            <w:vAlign w:val="center"/>
          </w:tcPr>
          <w:p w14:paraId="61DBA3FA">
            <w:pPr>
              <w:spacing w:line="360" w:lineRule="exact"/>
              <w:jc w:val="center"/>
              <w:rPr>
                <w:rFonts w:ascii="宋体" w:hAnsi="宋体" w:cs="宋体"/>
                <w:kern w:val="0"/>
                <w:szCs w:val="21"/>
              </w:rPr>
            </w:pPr>
            <w:r>
              <w:rPr>
                <w:rFonts w:hint="eastAsia" w:ascii="宋体" w:hAnsi="宋体" w:cs="宋体"/>
                <w:color w:val="000000"/>
                <w:kern w:val="0"/>
                <w:szCs w:val="21"/>
              </w:rPr>
              <w:t>同类项目业绩情况</w:t>
            </w:r>
          </w:p>
        </w:tc>
        <w:tc>
          <w:tcPr>
            <w:tcW w:w="709" w:type="dxa"/>
            <w:vAlign w:val="center"/>
          </w:tcPr>
          <w:p w14:paraId="582179C7">
            <w:pPr>
              <w:spacing w:line="360" w:lineRule="exact"/>
              <w:jc w:val="center"/>
              <w:rPr>
                <w:rFonts w:ascii="宋体" w:hAnsi="宋体" w:cs="仿宋"/>
                <w:szCs w:val="21"/>
              </w:rPr>
            </w:pPr>
            <w:r>
              <w:rPr>
                <w:rFonts w:hint="eastAsia" w:ascii="宋体" w:hAnsi="宋体" w:cs="仿宋"/>
                <w:szCs w:val="21"/>
                <w:lang w:val="en-US" w:eastAsia="zh-CN"/>
              </w:rPr>
              <w:t>3</w:t>
            </w:r>
          </w:p>
        </w:tc>
        <w:tc>
          <w:tcPr>
            <w:tcW w:w="5953" w:type="dxa"/>
            <w:vAlign w:val="center"/>
          </w:tcPr>
          <w:p w14:paraId="0F17AF13">
            <w:pPr>
              <w:pStyle w:val="94"/>
              <w:spacing w:line="360" w:lineRule="exact"/>
              <w:ind w:firstLine="0" w:firstLineChars="0"/>
              <w:rPr>
                <w:rFonts w:ascii="宋体" w:hAnsi="宋体"/>
                <w:szCs w:val="21"/>
              </w:rPr>
            </w:pPr>
            <w:r>
              <w:rPr>
                <w:rFonts w:hint="eastAsia" w:ascii="宋体" w:hAnsi="宋体"/>
                <w:szCs w:val="21"/>
              </w:rPr>
              <w:t>（一）评分内容：</w:t>
            </w:r>
          </w:p>
          <w:p w14:paraId="5716FEDF">
            <w:pPr>
              <w:widowControl/>
              <w:spacing w:line="360" w:lineRule="exact"/>
              <w:rPr>
                <w:rFonts w:ascii="宋体" w:hAnsi="宋体" w:cs="仿宋"/>
                <w:szCs w:val="21"/>
              </w:rPr>
            </w:pPr>
            <w:r>
              <w:rPr>
                <w:rFonts w:hint="eastAsia" w:ascii="宋体" w:hAnsi="宋体" w:cs="宋体"/>
                <w:szCs w:val="21"/>
              </w:rPr>
              <w:t>202</w:t>
            </w:r>
            <w:r>
              <w:rPr>
                <w:rFonts w:hint="eastAsia" w:ascii="宋体" w:hAnsi="宋体" w:cs="宋体"/>
                <w:szCs w:val="21"/>
                <w:lang w:val="en-US" w:eastAsia="zh-CN"/>
              </w:rPr>
              <w:t>3</w:t>
            </w:r>
            <w:r>
              <w:rPr>
                <w:rFonts w:hint="eastAsia" w:ascii="宋体" w:hAnsi="宋体" w:cs="宋体"/>
                <w:szCs w:val="21"/>
              </w:rPr>
              <w:t>年1月1日至本项目投标截止日（以合同签订日期为准），投标人</w:t>
            </w:r>
            <w:r>
              <w:rPr>
                <w:rFonts w:hint="eastAsia" w:ascii="宋体" w:hAnsi="宋体" w:cs="仿宋"/>
                <w:szCs w:val="21"/>
              </w:rPr>
              <w:t>具有</w:t>
            </w:r>
            <w:r>
              <w:rPr>
                <w:rFonts w:hint="eastAsia" w:ascii="宋体" w:hAnsi="宋体" w:cs="仿宋"/>
                <w:szCs w:val="21"/>
                <w:lang w:val="en-US" w:eastAsia="zh-CN"/>
              </w:rPr>
              <w:t>视野计</w:t>
            </w:r>
            <w:r>
              <w:rPr>
                <w:rFonts w:hint="eastAsia" w:ascii="宋体" w:hAnsi="宋体" w:cs="仿宋"/>
                <w:szCs w:val="21"/>
              </w:rPr>
              <w:t>同类项目业绩的，每提供1个项目得</w:t>
            </w:r>
            <w:r>
              <w:rPr>
                <w:rFonts w:hint="eastAsia" w:ascii="宋体" w:hAnsi="宋体" w:cs="仿宋"/>
                <w:szCs w:val="21"/>
                <w:lang w:val="en-US" w:eastAsia="zh-CN"/>
              </w:rPr>
              <w:t>1</w:t>
            </w:r>
            <w:r>
              <w:rPr>
                <w:rFonts w:hint="eastAsia" w:ascii="宋体" w:hAnsi="宋体" w:cs="仿宋"/>
                <w:szCs w:val="21"/>
              </w:rPr>
              <w:t>分，最高得</w:t>
            </w:r>
            <w:r>
              <w:rPr>
                <w:rFonts w:hint="eastAsia" w:ascii="宋体" w:hAnsi="宋体" w:cs="仿宋"/>
                <w:szCs w:val="21"/>
                <w:lang w:val="en-US" w:eastAsia="zh-CN"/>
              </w:rPr>
              <w:t>3</w:t>
            </w:r>
            <w:r>
              <w:rPr>
                <w:rFonts w:hint="eastAsia" w:ascii="宋体" w:hAnsi="宋体" w:cs="仿宋"/>
                <w:szCs w:val="21"/>
              </w:rPr>
              <w:t>分。</w:t>
            </w:r>
          </w:p>
          <w:p w14:paraId="5D0F4BBD">
            <w:pPr>
              <w:autoSpaceDE w:val="0"/>
              <w:autoSpaceDN w:val="0"/>
              <w:adjustRightInd w:val="0"/>
              <w:spacing w:line="360" w:lineRule="exact"/>
              <w:jc w:val="left"/>
              <w:rPr>
                <w:rFonts w:ascii="宋体" w:hAnsi="宋体"/>
                <w:kern w:val="0"/>
                <w:szCs w:val="21"/>
              </w:rPr>
            </w:pPr>
            <w:r>
              <w:rPr>
                <w:rFonts w:hint="eastAsia" w:ascii="宋体" w:hAnsi="宋体"/>
                <w:kern w:val="0"/>
                <w:szCs w:val="21"/>
              </w:rPr>
              <w:t>（二）评分依据：</w:t>
            </w:r>
          </w:p>
          <w:p w14:paraId="73D06BA8">
            <w:pPr>
              <w:adjustRightInd w:val="0"/>
              <w:snapToGrid w:val="0"/>
              <w:spacing w:line="360" w:lineRule="exact"/>
              <w:rPr>
                <w:rFonts w:ascii="宋体" w:hAnsi="宋体"/>
                <w:szCs w:val="21"/>
              </w:rPr>
            </w:pPr>
            <w:r>
              <w:rPr>
                <w:rFonts w:hint="eastAsia" w:ascii="宋体" w:hAnsi="宋体" w:cs="仿宋"/>
                <w:szCs w:val="21"/>
              </w:rPr>
              <w:t>1. 提供合同关键页</w:t>
            </w:r>
            <w:r>
              <w:rPr>
                <w:rFonts w:hint="eastAsia" w:asciiTheme="minorEastAsia" w:hAnsiTheme="minorEastAsia" w:eastAsiaTheme="minorEastAsia"/>
                <w:szCs w:val="21"/>
              </w:rPr>
              <w:t>（至少包含货物清单、采购人名称、合同签订日期和签字盖章页）</w:t>
            </w:r>
            <w:r>
              <w:rPr>
                <w:rFonts w:hint="eastAsia" w:asciiTheme="minorEastAsia" w:hAnsiTheme="minorEastAsia" w:eastAsiaTheme="minorEastAsia"/>
                <w:bCs/>
                <w:szCs w:val="21"/>
              </w:rPr>
              <w:t>且各项信息不得有任何遮挡</w:t>
            </w:r>
            <w:r>
              <w:rPr>
                <w:rFonts w:hint="eastAsia" w:ascii="宋体" w:hAnsi="宋体"/>
                <w:szCs w:val="21"/>
              </w:rPr>
              <w:t>；</w:t>
            </w:r>
          </w:p>
          <w:p w14:paraId="72076E01">
            <w:pPr>
              <w:widowControl/>
              <w:spacing w:line="360" w:lineRule="exact"/>
              <w:rPr>
                <w:rFonts w:ascii="宋体" w:hAnsi="宋体" w:cs="宋体"/>
                <w:kern w:val="0"/>
                <w:szCs w:val="21"/>
              </w:rPr>
            </w:pPr>
            <w:r>
              <w:rPr>
                <w:rFonts w:hint="eastAsia" w:ascii="宋体" w:hAnsi="宋体"/>
                <w:szCs w:val="21"/>
              </w:rPr>
              <w:t>2.</w:t>
            </w:r>
            <w:r>
              <w:rPr>
                <w:rFonts w:hint="eastAsia" w:ascii="宋体" w:hAnsi="宋体"/>
                <w:kern w:val="0"/>
                <w:szCs w:val="21"/>
              </w:rPr>
              <w:t xml:space="preserve"> 以上</w:t>
            </w:r>
            <w:r>
              <w:rPr>
                <w:rFonts w:hint="eastAsia" w:ascii="宋体" w:hAnsi="宋体"/>
                <w:szCs w:val="21"/>
              </w:rPr>
              <w:t>证明文件</w:t>
            </w:r>
            <w:r>
              <w:rPr>
                <w:rFonts w:hint="eastAsia" w:ascii="宋体" w:hAnsi="宋体"/>
                <w:kern w:val="0"/>
                <w:szCs w:val="21"/>
              </w:rPr>
              <w:t>均提供复印件或扫描件加盖投标人公章。</w:t>
            </w:r>
            <w:r>
              <w:rPr>
                <w:rFonts w:hint="eastAsia" w:ascii="宋体" w:hAnsi="宋体"/>
                <w:szCs w:val="21"/>
              </w:rPr>
              <w:t>未按要求提供有效证明材料或提供不清晰导致评委无法识别的不计得分。</w:t>
            </w:r>
          </w:p>
        </w:tc>
        <w:tc>
          <w:tcPr>
            <w:tcW w:w="1187" w:type="dxa"/>
            <w:vAlign w:val="center"/>
          </w:tcPr>
          <w:p w14:paraId="3090A53F">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rPr>
              <w:t>评委打分</w:t>
            </w:r>
          </w:p>
        </w:tc>
      </w:tr>
      <w:tr w14:paraId="67C11C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578FFEAC">
            <w:pPr>
              <w:autoSpaceDE w:val="0"/>
              <w:autoSpaceDN w:val="0"/>
              <w:adjustRightInd w:val="0"/>
              <w:spacing w:line="360" w:lineRule="exact"/>
              <w:jc w:val="center"/>
              <w:rPr>
                <w:rFonts w:hint="eastAsia" w:ascii="宋体" w:hAnsi="宋体" w:eastAsia="宋体" w:cs="仿宋"/>
                <w:szCs w:val="21"/>
                <w:lang w:val="zh-CN" w:eastAsia="zh-CN"/>
              </w:rPr>
            </w:pPr>
            <w:r>
              <w:rPr>
                <w:rFonts w:hint="eastAsia" w:ascii="宋体" w:hAnsi="宋体" w:cs="仿宋"/>
                <w:szCs w:val="21"/>
                <w:lang w:val="en-US" w:eastAsia="zh-CN"/>
              </w:rPr>
              <w:t>3</w:t>
            </w:r>
          </w:p>
        </w:tc>
        <w:tc>
          <w:tcPr>
            <w:tcW w:w="1143" w:type="dxa"/>
            <w:vAlign w:val="center"/>
          </w:tcPr>
          <w:p w14:paraId="658DCD81">
            <w:pPr>
              <w:spacing w:line="360" w:lineRule="exact"/>
              <w:jc w:val="center"/>
              <w:rPr>
                <w:rFonts w:ascii="宋体" w:hAnsi="宋体" w:cs="仿宋"/>
                <w:szCs w:val="21"/>
              </w:rPr>
            </w:pPr>
            <w:r>
              <w:rPr>
                <w:rFonts w:hint="eastAsia" w:ascii="宋体" w:hAnsi="宋体" w:cs="仿宋"/>
                <w:szCs w:val="21"/>
              </w:rPr>
              <w:t>诚信评审</w:t>
            </w:r>
          </w:p>
        </w:tc>
        <w:tc>
          <w:tcPr>
            <w:tcW w:w="709" w:type="dxa"/>
            <w:vAlign w:val="center"/>
          </w:tcPr>
          <w:p w14:paraId="4FF03C5B">
            <w:pPr>
              <w:spacing w:line="360" w:lineRule="exact"/>
              <w:jc w:val="center"/>
              <w:rPr>
                <w:rFonts w:hint="eastAsia" w:ascii="宋体" w:hAnsi="宋体" w:eastAsia="宋体" w:cs="仿宋"/>
                <w:szCs w:val="21"/>
                <w:lang w:eastAsia="zh-CN"/>
              </w:rPr>
            </w:pPr>
            <w:r>
              <w:rPr>
                <w:rFonts w:hint="eastAsia" w:ascii="宋体" w:hAnsi="宋体" w:cs="仿宋"/>
                <w:szCs w:val="21"/>
                <w:lang w:val="en-US" w:eastAsia="zh-CN"/>
              </w:rPr>
              <w:t>5</w:t>
            </w:r>
          </w:p>
        </w:tc>
        <w:tc>
          <w:tcPr>
            <w:tcW w:w="5953" w:type="dxa"/>
            <w:vAlign w:val="center"/>
          </w:tcPr>
          <w:p w14:paraId="2E2B531C">
            <w:pPr>
              <w:pStyle w:val="94"/>
              <w:spacing w:line="360" w:lineRule="exact"/>
              <w:ind w:left="34" w:leftChars="16" w:firstLine="0" w:firstLineChars="0"/>
              <w:rPr>
                <w:rFonts w:asciiTheme="minorEastAsia" w:hAnsiTheme="minorEastAsia" w:eastAsiaTheme="minorEastAsia"/>
                <w:szCs w:val="21"/>
              </w:rPr>
            </w:pPr>
            <w:r>
              <w:rPr>
                <w:rFonts w:hint="eastAsia" w:asciiTheme="minorEastAsia" w:hAnsiTheme="minorEastAsia" w:eastAsiaTheme="minorEastAsia"/>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分。</w:t>
            </w:r>
          </w:p>
          <w:p w14:paraId="34081385">
            <w:pPr>
              <w:tabs>
                <w:tab w:val="left" w:pos="175"/>
              </w:tabs>
              <w:spacing w:line="360" w:lineRule="exact"/>
              <w:ind w:left="33"/>
              <w:jc w:val="left"/>
              <w:rPr>
                <w:rFonts w:ascii="宋体" w:hAnsi="宋体" w:cs="仿宋"/>
                <w:szCs w:val="21"/>
              </w:rPr>
            </w:pPr>
            <w:r>
              <w:rPr>
                <w:rFonts w:hint="eastAsia" w:asciiTheme="minorEastAsia" w:hAnsiTheme="minorEastAsia" w:eastAsiaTheme="minorEastAsia"/>
                <w:szCs w:val="21"/>
              </w:rPr>
              <w:t>（采购代理机构通过“信用中国”、“中国政府采购网”、“深圳市政府采购监管网”以及市、区财政部门认定的其他渠道查询供应商信用信息，投标人无需提供证明材料。）</w:t>
            </w:r>
          </w:p>
        </w:tc>
        <w:tc>
          <w:tcPr>
            <w:tcW w:w="1187" w:type="dxa"/>
            <w:vAlign w:val="center"/>
          </w:tcPr>
          <w:p w14:paraId="11F1FAFA">
            <w:pPr>
              <w:spacing w:line="360" w:lineRule="exact"/>
              <w:jc w:val="center"/>
              <w:rPr>
                <w:rFonts w:ascii="宋体" w:hAnsi="宋体" w:cs="仿宋"/>
                <w:szCs w:val="21"/>
                <w:lang w:val="zh-CN"/>
              </w:rPr>
            </w:pPr>
            <w:r>
              <w:rPr>
                <w:rFonts w:hint="eastAsia" w:ascii="宋体" w:hAnsi="宋体" w:cs="仿宋"/>
                <w:szCs w:val="21"/>
              </w:rPr>
              <w:t>评委打分</w:t>
            </w:r>
          </w:p>
        </w:tc>
      </w:tr>
    </w:tbl>
    <w:p w14:paraId="7B974092">
      <w:pPr>
        <w:pStyle w:val="5"/>
        <w:spacing w:before="0" w:after="0"/>
        <w:jc w:val="left"/>
        <w:rPr>
          <w:rFonts w:asciiTheme="minorEastAsia" w:hAnsiTheme="minorEastAsia"/>
          <w:bCs w:val="0"/>
          <w:sz w:val="21"/>
          <w:szCs w:val="21"/>
        </w:rPr>
      </w:pPr>
      <w:bookmarkStart w:id="12" w:name="_Toc44690430"/>
      <w:bookmarkStart w:id="13" w:name="_Toc135293326"/>
      <w:bookmarkStart w:id="14" w:name="_Toc44690703"/>
      <w:bookmarkStart w:id="15" w:name="_Toc44691394"/>
      <w:bookmarkStart w:id="16" w:name="_Toc44691162"/>
      <w:r>
        <w:rPr>
          <w:rFonts w:hint="eastAsia" w:asciiTheme="minorEastAsia" w:hAnsiTheme="minorEastAsia"/>
          <w:bCs w:val="0"/>
          <w:sz w:val="21"/>
          <w:szCs w:val="21"/>
        </w:rPr>
        <w:t>备注：</w:t>
      </w:r>
      <w:bookmarkEnd w:id="12"/>
      <w:bookmarkEnd w:id="13"/>
      <w:bookmarkEnd w:id="14"/>
      <w:bookmarkEnd w:id="15"/>
      <w:bookmarkEnd w:id="16"/>
      <w:r>
        <w:rPr>
          <w:rFonts w:hint="eastAsia" w:cs="仿宋" w:asciiTheme="minorEastAsia" w:hAnsiTheme="minorEastAsia" w:eastAsiaTheme="minorEastAsia"/>
          <w:kern w:val="2"/>
          <w:sz w:val="21"/>
          <w:szCs w:val="21"/>
        </w:rPr>
        <w:t>评审得分</w:t>
      </w:r>
      <w:r>
        <w:rPr>
          <w:rFonts w:hint="eastAsia" w:cs="仿宋" w:asciiTheme="minorEastAsia" w:hAnsiTheme="minorEastAsia"/>
          <w:kern w:val="2"/>
          <w:sz w:val="21"/>
          <w:szCs w:val="21"/>
          <w:lang w:val="en-US" w:eastAsia="zh-CN"/>
        </w:rPr>
        <w:t>=价格部分得分+技术部分得分+商务部分得分，最高100分。</w:t>
      </w:r>
    </w:p>
    <w:p w14:paraId="73FEDDEA">
      <w:pPr>
        <w:pStyle w:val="4"/>
        <w:spacing w:before="0" w:after="0"/>
      </w:pPr>
      <w:bookmarkStart w:id="17" w:name="_Toc135293327"/>
      <w:r>
        <w:rPr>
          <w:rFonts w:hint="eastAsia"/>
        </w:rPr>
        <w:t>1、资质证书有效期</w:t>
      </w:r>
      <w:bookmarkEnd w:id="17"/>
    </w:p>
    <w:p w14:paraId="274583B9">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211BAE5B">
      <w:pPr>
        <w:adjustRightInd w:val="0"/>
        <w:spacing w:line="360" w:lineRule="exact"/>
        <w:rPr>
          <w:rFonts w:asciiTheme="minorEastAsia" w:hAnsiTheme="minorEastAsia" w:eastAsiaTheme="minorEastAsia"/>
          <w:b/>
        </w:rPr>
      </w:pPr>
    </w:p>
    <w:p w14:paraId="6AA888E5">
      <w:pPr>
        <w:pStyle w:val="4"/>
        <w:spacing w:before="0" w:after="0"/>
        <w:rPr>
          <w:rFonts w:asciiTheme="minorEastAsia" w:hAnsiTheme="minorEastAsia" w:eastAsiaTheme="minorEastAsia"/>
        </w:rPr>
      </w:pPr>
      <w:bookmarkStart w:id="18" w:name="_Toc135293328"/>
      <w:r>
        <w:rPr>
          <w:rFonts w:hint="eastAsia" w:asciiTheme="minorEastAsia" w:hAnsiTheme="minorEastAsia" w:eastAsiaTheme="minorEastAsia"/>
        </w:rPr>
        <w:t>2、政府采购扶持政策</w:t>
      </w:r>
      <w:bookmarkEnd w:id="18"/>
    </w:p>
    <w:p w14:paraId="0F24E1DE">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工业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4DB87DB5">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（二）价格评审优惠</w:t>
      </w:r>
    </w:p>
    <w:p w14:paraId="044D6709">
      <w:pPr>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ascii="Calibri" w:hAnsi="宋体"/>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4EFFDA62">
      <w:pPr>
        <w:widowControl/>
        <w:spacing w:line="360" w:lineRule="auto"/>
        <w:ind w:firstLine="371" w:firstLineChars="177"/>
        <w:jc w:val="left"/>
        <w:rPr>
          <w:rFonts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rPr>
        <w:t>未</w:t>
      </w:r>
      <w:r>
        <w:rPr>
          <w:rFonts w:hint="eastAsia" w:ascii="Calibri" w:hAnsi="宋体"/>
        </w:rPr>
        <w:t>预留份额专门面向中小企业采购的采购项目或采购包</w:t>
      </w:r>
      <w:r>
        <w:rPr>
          <w:rFonts w:hint="eastAsia" w:asciiTheme="minorEastAsia" w:hAnsiTheme="minorEastAsia" w:eastAsiaTheme="minorEastAsia"/>
          <w:szCs w:val="21"/>
        </w:rPr>
        <w:t>：</w:t>
      </w:r>
    </w:p>
    <w:p w14:paraId="4C49AE0A">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szCs w:val="22"/>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szCs w:val="22"/>
        </w:rPr>
        <w:t>其投标报价扣除</w:t>
      </w:r>
      <w:r>
        <w:rPr>
          <w:rFonts w:hint="eastAsia" w:asciiTheme="minorEastAsia" w:hAnsiTheme="minorEastAsia" w:eastAsiaTheme="minorEastAsia"/>
          <w:b/>
          <w:szCs w:val="22"/>
          <w:u w:val="single"/>
        </w:rPr>
        <w:t xml:space="preserve"> 10 </w:t>
      </w:r>
      <w:r>
        <w:rPr>
          <w:rFonts w:hint="eastAsia" w:asciiTheme="minorEastAsia" w:hAnsiTheme="minorEastAsia" w:eastAsiaTheme="minorEastAsia"/>
          <w:b/>
          <w:szCs w:val="22"/>
        </w:rPr>
        <w:t>%（请在10%-20%范围内选择）后参与评审</w:t>
      </w:r>
      <w:r>
        <w:rPr>
          <w:rFonts w:hint="eastAsia" w:asciiTheme="minorEastAsia" w:hAnsiTheme="minorEastAsia" w:eastAsiaTheme="minorEastAsia"/>
          <w:szCs w:val="22"/>
        </w:rPr>
        <w:t>。</w:t>
      </w:r>
    </w:p>
    <w:p w14:paraId="34A8E4E8">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35B7A2A4">
      <w:pPr>
        <w:spacing w:after="60" w:line="360" w:lineRule="auto"/>
        <w:ind w:firstLine="424" w:firstLineChars="202"/>
        <w:rPr>
          <w:rFonts w:ascii="宋体" w:hAnsi="宋体"/>
          <w:szCs w:val="22"/>
        </w:rPr>
      </w:pPr>
      <w:r>
        <w:rPr>
          <w:rFonts w:hint="eastAsia" w:ascii="宋体" w:hAnsi="宋体"/>
          <w:szCs w:val="22"/>
        </w:rPr>
        <w:t>（3）分包意向协议约定，小型、微型企业的协议合同金额占到合同总金额30%以上的，可给予投标人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p>
    <w:p w14:paraId="28041843">
      <w:pPr>
        <w:spacing w:after="60" w:line="360" w:lineRule="auto"/>
        <w:ind w:firstLine="424" w:firstLineChars="202"/>
        <w:rPr>
          <w:rFonts w:ascii="宋体" w:hAnsi="宋体"/>
          <w:szCs w:val="22"/>
        </w:rPr>
      </w:pPr>
      <w:r>
        <w:rPr>
          <w:rFonts w:hint="eastAsia" w:ascii="宋体" w:hAnsi="宋体"/>
          <w:szCs w:val="22"/>
        </w:rPr>
        <w:t>（4）</w:t>
      </w:r>
      <w:r>
        <w:rPr>
          <w:rFonts w:hint="eastAsia" w:asciiTheme="minorEastAsia" w:hAnsiTheme="minorEastAsia" w:eastAsiaTheme="minorEastAsia"/>
          <w:szCs w:val="22"/>
        </w:rPr>
        <w:t>如供应商为</w:t>
      </w:r>
      <w:r>
        <w:rPr>
          <w:rFonts w:hint="eastAsia" w:ascii="Calibri" w:hAnsi="宋体"/>
          <w:szCs w:val="22"/>
        </w:rPr>
        <w:t>监狱企业</w:t>
      </w:r>
      <w:r>
        <w:rPr>
          <w:rFonts w:hint="eastAsia" w:ascii="Calibri" w:hAnsi="宋体"/>
          <w:szCs w:val="21"/>
        </w:rPr>
        <w:t>或残疾人福利性单位，</w:t>
      </w:r>
      <w:r>
        <w:rPr>
          <w:rFonts w:hint="eastAsia" w:ascii="Calibri" w:hAnsi="宋体"/>
          <w:szCs w:val="22"/>
        </w:rPr>
        <w:t>视同</w:t>
      </w:r>
      <w:r>
        <w:rPr>
          <w:rFonts w:hint="eastAsia" w:asciiTheme="minorEastAsia" w:hAnsiTheme="minorEastAsia" w:eastAsiaTheme="minorEastAsia"/>
          <w:szCs w:val="22"/>
        </w:rPr>
        <w:t>小型、微型企业，</w:t>
      </w:r>
      <w:r>
        <w:rPr>
          <w:rFonts w:hint="eastAsia" w:ascii="Calibri" w:hAnsi="宋体"/>
          <w:szCs w:val="22"/>
        </w:rPr>
        <w:t>享受以上预留份额、评审中价格扣除等政府采购促进中小企业发展的政府采购政策；</w:t>
      </w:r>
      <w:r>
        <w:rPr>
          <w:rFonts w:hint="eastAsia" w:asciiTheme="minorEastAsia" w:hAnsiTheme="minorEastAsia" w:eastAsiaTheme="minorEastAsia"/>
          <w:szCs w:val="22"/>
        </w:rPr>
        <w:t>对于同时属于小型、微型企业、监狱企业或残疾人福利性单位的供应商，不重复享受政策。</w:t>
      </w:r>
    </w:p>
    <w:p w14:paraId="40BE463A">
      <w:pPr>
        <w:spacing w:after="60" w:line="360" w:lineRule="auto"/>
        <w:ind w:firstLine="424" w:firstLineChars="202"/>
        <w:rPr>
          <w:rFonts w:ascii="宋体" w:hAnsi="宋体"/>
          <w:szCs w:val="22"/>
        </w:rPr>
      </w:pPr>
      <w:r>
        <w:rPr>
          <w:rFonts w:hint="eastAsia" w:ascii="宋体" w:hAnsi="宋体"/>
          <w:szCs w:val="22"/>
        </w:rPr>
        <w:t>（5）优惠主体资格的认定资料为《中小企业声明函》、《残疾人福利性单位声明函》以及《监狱企业声明函》等承诺性质的资料；监狱企业或者代理提供监狱企业货物的供应商如需享受优惠政策，除上述资料外，还须提供省级以上监狱管理局、戒毒管理局出具的监狱企业证明文件。</w:t>
      </w:r>
    </w:p>
    <w:p w14:paraId="7BDC80FF">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（三）绿色采购</w:t>
      </w:r>
    </w:p>
    <w:p w14:paraId="01F44252">
      <w:pPr>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rPr>
        <w:t>应依据国家确定的认证机构出具的、处于有效期之内的节能产品、环境标志产品认证证书，对获得证书的产品实施政府优先采购或强制采购。</w:t>
      </w:r>
      <w:r>
        <w:rPr>
          <w:rFonts w:hint="eastAsia" w:asciiTheme="minorEastAsia" w:hAnsiTheme="minorEastAsia" w:eastAsiaTheme="minorEastAsia"/>
          <w:b/>
        </w:rPr>
        <w:t>对</w:t>
      </w:r>
      <w:r>
        <w:rPr>
          <w:rFonts w:hint="eastAsia" w:asciiTheme="minorEastAsia" w:hAnsiTheme="minorEastAsia" w:eastAsiaTheme="minorEastAsia"/>
          <w:b/>
          <w:lang w:eastAsia="zh-CN"/>
        </w:rPr>
        <w:t>符合优先采购条件的获证产品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50DA101E">
      <w:pPr>
        <w:autoSpaceDE w:val="0"/>
        <w:autoSpaceDN w:val="0"/>
        <w:adjustRightInd w:val="0"/>
        <w:spacing w:line="360" w:lineRule="auto"/>
        <w:ind w:firstLine="369" w:firstLineChars="176"/>
        <w:jc w:val="left"/>
        <w:rPr>
          <w:rFonts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020C0EA3">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sz w:val="21"/>
          <w:szCs w:val="21"/>
        </w:rPr>
      </w:pPr>
      <w:r>
        <w:rPr>
          <w:rFonts w:hint="eastAsia" w:ascii="宋体" w:hAnsi="宋体" w:eastAsia="宋体" w:cs="宋体"/>
          <w:b/>
          <w:sz w:val="21"/>
          <w:szCs w:val="21"/>
        </w:rPr>
        <w:t>（四）</w:t>
      </w:r>
      <w:r>
        <w:rPr>
          <w:rStyle w:val="53"/>
          <w:rFonts w:hint="eastAsia" w:ascii="宋体" w:hAnsi="宋体" w:eastAsia="宋体" w:cs="宋体"/>
          <w:i w:val="0"/>
          <w:iCs w:val="0"/>
          <w:caps w:val="0"/>
          <w:color w:val="000000"/>
          <w:spacing w:val="0"/>
          <w:sz w:val="21"/>
          <w:szCs w:val="21"/>
          <w:u w:val="none"/>
          <w:shd w:val="clear" w:fill="FFFFFF"/>
          <w:vertAlign w:val="baseline"/>
        </w:rPr>
        <w:t>对本国产品的支持政策</w:t>
      </w:r>
    </w:p>
    <w:p w14:paraId="16C5FAFC">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cs="宋体"/>
          <w:i w:val="0"/>
          <w:iCs w:val="0"/>
          <w:caps w:val="0"/>
          <w:color w:val="000000"/>
          <w:spacing w:val="0"/>
          <w:sz w:val="21"/>
          <w:szCs w:val="21"/>
          <w:u w:val="none"/>
          <w:shd w:val="clear" w:fill="FFFFFF"/>
          <w:vertAlign w:val="baseline"/>
          <w:lang w:eastAsia="zh-CN"/>
        </w:rPr>
        <w:t>根据《国务院办公厅关于在政府采购中实施本国产品标准及相关政策的通知》（国办发〔2025〕34号）和《关于贯彻落实</w:t>
      </w:r>
      <w:r>
        <w:rPr>
          <w:rFonts w:hint="eastAsia" w:ascii="宋体" w:hAnsi="宋体" w:cs="宋体"/>
          <w:i w:val="0"/>
          <w:iCs w:val="0"/>
          <w:caps w:val="0"/>
          <w:color w:val="000000"/>
          <w:spacing w:val="0"/>
          <w:sz w:val="21"/>
          <w:szCs w:val="21"/>
          <w:u w:val="none"/>
          <w:shd w:val="clear" w:fill="FFFFFF"/>
          <w:vertAlign w:val="baseline"/>
          <w:lang w:val="en-US" w:eastAsia="zh-CN"/>
        </w:rPr>
        <w:t>&lt;</w:t>
      </w:r>
      <w:r>
        <w:rPr>
          <w:rFonts w:hint="eastAsia" w:ascii="宋体" w:hAnsi="宋体" w:cs="宋体"/>
          <w:i w:val="0"/>
          <w:iCs w:val="0"/>
          <w:caps w:val="0"/>
          <w:color w:val="000000"/>
          <w:spacing w:val="0"/>
          <w:sz w:val="21"/>
          <w:szCs w:val="21"/>
          <w:u w:val="none"/>
          <w:shd w:val="clear" w:fill="FFFFFF"/>
          <w:vertAlign w:val="baseline"/>
          <w:lang w:eastAsia="zh-CN"/>
        </w:rPr>
        <w:t>国务院办公厅关于在政府采购中实施本国产品标准及相关政策的通知</w:t>
      </w:r>
      <w:r>
        <w:rPr>
          <w:rFonts w:hint="eastAsia" w:ascii="宋体" w:hAnsi="宋体" w:cs="宋体"/>
          <w:i w:val="0"/>
          <w:iCs w:val="0"/>
          <w:caps w:val="0"/>
          <w:color w:val="000000"/>
          <w:spacing w:val="0"/>
          <w:sz w:val="21"/>
          <w:szCs w:val="21"/>
          <w:u w:val="none"/>
          <w:shd w:val="clear" w:fill="FFFFFF"/>
          <w:vertAlign w:val="baseline"/>
          <w:lang w:val="en-US" w:eastAsia="zh-CN"/>
        </w:rPr>
        <w:t>&gt;</w:t>
      </w:r>
      <w:r>
        <w:rPr>
          <w:rFonts w:hint="eastAsia" w:ascii="宋体" w:hAnsi="宋体" w:cs="宋体"/>
          <w:i w:val="0"/>
          <w:iCs w:val="0"/>
          <w:caps w:val="0"/>
          <w:color w:val="000000"/>
          <w:spacing w:val="0"/>
          <w:sz w:val="21"/>
          <w:szCs w:val="21"/>
          <w:u w:val="none"/>
          <w:shd w:val="clear" w:fill="FFFFFF"/>
          <w:vertAlign w:val="baseline"/>
          <w:lang w:eastAsia="zh-CN"/>
        </w:rPr>
        <w:t>的意见》（财库〔2025〕30号），</w:t>
      </w:r>
      <w:r>
        <w:rPr>
          <w:rFonts w:hint="eastAsia" w:ascii="宋体" w:hAnsi="宋体" w:eastAsia="宋体" w:cs="宋体"/>
          <w:i w:val="0"/>
          <w:iCs w:val="0"/>
          <w:caps w:val="0"/>
          <w:color w:val="000000"/>
          <w:spacing w:val="0"/>
          <w:sz w:val="21"/>
          <w:szCs w:val="21"/>
          <w:u w:val="none"/>
          <w:shd w:val="clear" w:fill="FFFFFF"/>
          <w:vertAlign w:val="baseline"/>
        </w:rPr>
        <w:t>政府采购活动中既有本国产品又有非本国产品参与竞争的，依法对本国产品给予价格评审优惠，</w:t>
      </w:r>
      <w:r>
        <w:rPr>
          <w:rFonts w:hint="eastAsia" w:ascii="宋体" w:hAnsi="宋体" w:eastAsia="宋体" w:cs="宋体"/>
          <w:b/>
          <w:bCs/>
          <w:i w:val="0"/>
          <w:iCs w:val="0"/>
          <w:caps w:val="0"/>
          <w:color w:val="000000"/>
          <w:spacing w:val="0"/>
          <w:sz w:val="21"/>
          <w:szCs w:val="21"/>
          <w:u w:val="none"/>
          <w:shd w:val="clear" w:fill="FFFFFF"/>
          <w:vertAlign w:val="baseline"/>
        </w:rPr>
        <w:t>对本国产品的报价给予</w:t>
      </w:r>
      <w:r>
        <w:rPr>
          <w:rFonts w:hint="eastAsia" w:ascii="宋体" w:hAnsi="宋体" w:eastAsia="宋体" w:cs="宋体"/>
          <w:b/>
          <w:bCs/>
          <w:i w:val="0"/>
          <w:iCs w:val="0"/>
          <w:caps w:val="0"/>
          <w:color w:val="000000"/>
          <w:spacing w:val="0"/>
          <w:sz w:val="21"/>
          <w:szCs w:val="21"/>
          <w:u w:val="single"/>
          <w:shd w:val="clear" w:fill="FFFFFF"/>
          <w:vertAlign w:val="baseline"/>
        </w:rPr>
        <w:t>20%</w:t>
      </w:r>
      <w:r>
        <w:rPr>
          <w:rFonts w:hint="eastAsia" w:ascii="宋体" w:hAnsi="宋体" w:eastAsia="宋体" w:cs="宋体"/>
          <w:b/>
          <w:bCs/>
          <w:i w:val="0"/>
          <w:iCs w:val="0"/>
          <w:caps w:val="0"/>
          <w:color w:val="000000"/>
          <w:spacing w:val="0"/>
          <w:sz w:val="21"/>
          <w:szCs w:val="21"/>
          <w:u w:val="none"/>
          <w:shd w:val="clear" w:fill="FFFFFF"/>
          <w:vertAlign w:val="baseline"/>
        </w:rPr>
        <w:t>的价格扣除，用扣除后的价格参与评审</w:t>
      </w:r>
      <w:r>
        <w:rPr>
          <w:rFonts w:hint="eastAsia" w:ascii="宋体" w:hAnsi="宋体" w:eastAsia="宋体" w:cs="宋体"/>
          <w:i w:val="0"/>
          <w:iCs w:val="0"/>
          <w:caps w:val="0"/>
          <w:color w:val="000000"/>
          <w:spacing w:val="0"/>
          <w:sz w:val="21"/>
          <w:szCs w:val="21"/>
          <w:u w:val="none"/>
          <w:shd w:val="clear" w:fill="FFFFFF"/>
          <w:vertAlign w:val="baseline"/>
        </w:rPr>
        <w:t>。当采购项目或者采购包中含有多种产品，供应商为该采购项目或者采购包提供的</w:t>
      </w:r>
      <w:r>
        <w:rPr>
          <w:rFonts w:hint="eastAsia" w:ascii="宋体" w:hAnsi="宋体" w:eastAsia="宋体" w:cs="宋体"/>
          <w:b/>
          <w:bCs/>
          <w:i w:val="0"/>
          <w:iCs w:val="0"/>
          <w:caps w:val="0"/>
          <w:color w:val="000000"/>
          <w:spacing w:val="0"/>
          <w:sz w:val="21"/>
          <w:szCs w:val="21"/>
          <w:u w:val="none"/>
          <w:shd w:val="clear" w:fill="FFFFFF"/>
          <w:vertAlign w:val="baseline"/>
        </w:rPr>
        <w:t>符合本国产品标准的产品成本之和占该供应商提供的全部产品成本之和的比例达到80%以上时，依法对该供应商提供的全部产品给予价格评审优惠</w:t>
      </w:r>
      <w:r>
        <w:rPr>
          <w:rFonts w:hint="eastAsia" w:ascii="宋体" w:hAnsi="宋体" w:eastAsia="宋体" w:cs="宋体"/>
          <w:i w:val="0"/>
          <w:iCs w:val="0"/>
          <w:caps w:val="0"/>
          <w:color w:val="000000"/>
          <w:spacing w:val="0"/>
          <w:sz w:val="21"/>
          <w:szCs w:val="21"/>
          <w:u w:val="none"/>
          <w:shd w:val="clear" w:fill="FFFFFF"/>
          <w:vertAlign w:val="baseline"/>
        </w:rPr>
        <w:t>，即对该供应商提供的全部产品的总报价给予20%的价格扣除，用扣除后的价格参与评审。</w:t>
      </w:r>
    </w:p>
    <w:p w14:paraId="243B1A41">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ascii="Times New Roman" w:hAnsi="Times New Roman"/>
          <w:b/>
          <w:bCs/>
          <w:sz w:val="24"/>
          <w:szCs w:val="24"/>
        </w:rPr>
      </w:pPr>
      <w:r>
        <w:rPr>
          <w:rFonts w:hint="eastAsia" w:ascii="宋体" w:hAnsi="宋体" w:eastAsia="宋体" w:cs="宋体"/>
          <w:i w:val="0"/>
          <w:iCs w:val="0"/>
          <w:caps w:val="0"/>
          <w:color w:val="000000"/>
          <w:spacing w:val="0"/>
          <w:sz w:val="21"/>
          <w:szCs w:val="21"/>
          <w:u w:val="none"/>
          <w:shd w:val="clear" w:fill="FFFFFF"/>
          <w:vertAlign w:val="baseline"/>
        </w:rPr>
        <w:t>供应商对其提供的产品出具《关于符合本国产品标准的声明函》或财政部会同有关部门规定的有关证明文件。出具符合要求的《声明函》或有关证明文件的，该产品视为本国产品</w:t>
      </w:r>
      <w:r>
        <w:rPr>
          <w:rFonts w:hint="eastAsia" w:ascii="宋体" w:hAnsi="宋体" w:eastAsia="宋体" w:cs="宋体"/>
          <w:i w:val="0"/>
          <w:iCs w:val="0"/>
          <w:caps w:val="0"/>
          <w:color w:val="000000"/>
          <w:spacing w:val="0"/>
          <w:sz w:val="21"/>
          <w:szCs w:val="21"/>
          <w:u w:val="none"/>
          <w:shd w:val="clear" w:fill="FFFFFF"/>
          <w:vertAlign w:val="baseline"/>
          <w:lang w:eastAsia="zh-CN"/>
        </w:rPr>
        <w:t>，不再要求供应商提供其他证明材料。</w:t>
      </w:r>
      <w:r>
        <w:rPr>
          <w:rFonts w:hint="eastAsia" w:ascii="宋体" w:hAnsi="宋体" w:eastAsia="宋体" w:cs="宋体"/>
          <w:i w:val="0"/>
          <w:iCs w:val="0"/>
          <w:caps w:val="0"/>
          <w:color w:val="000000"/>
          <w:spacing w:val="0"/>
          <w:sz w:val="21"/>
          <w:szCs w:val="21"/>
          <w:u w:val="none"/>
          <w:shd w:val="clear" w:fill="FFFFFF"/>
          <w:vertAlign w:val="baseli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8EE425D">
      <w:pPr>
        <w:spacing w:line="360" w:lineRule="auto"/>
        <w:ind w:firstLine="422" w:firstLineChars="200"/>
        <w:rPr>
          <w:rFonts w:ascii="宋体" w:hAnsi="宋体"/>
          <w:b/>
          <w:szCs w:val="21"/>
        </w:rPr>
      </w:pPr>
      <w:r>
        <w:rPr>
          <w:rFonts w:hint="eastAsia" w:ascii="宋体" w:hAnsi="宋体" w:eastAsia="宋体" w:cs="宋体"/>
          <w:b/>
          <w:sz w:val="21"/>
          <w:szCs w:val="21"/>
        </w:rPr>
        <w:t>（</w:t>
      </w:r>
      <w:r>
        <w:rPr>
          <w:rFonts w:hint="eastAsia" w:ascii="宋体" w:hAnsi="宋体" w:eastAsia="宋体" w:cs="宋体"/>
          <w:b/>
          <w:sz w:val="21"/>
          <w:szCs w:val="21"/>
          <w:lang w:eastAsia="zh-CN"/>
        </w:rPr>
        <w:t>五</w:t>
      </w:r>
      <w:r>
        <w:rPr>
          <w:rFonts w:hint="eastAsia" w:ascii="宋体" w:hAnsi="宋体" w:eastAsia="宋体" w:cs="宋体"/>
          <w:b/>
          <w:sz w:val="21"/>
          <w:szCs w:val="21"/>
        </w:rPr>
        <w:t>）</w:t>
      </w:r>
      <w:r>
        <w:rPr>
          <w:rFonts w:hint="eastAsia" w:ascii="Times New Roman" w:hAnsi="Times New Roman"/>
          <w:b/>
          <w:szCs w:val="24"/>
        </w:rPr>
        <w:t>其他说明</w:t>
      </w:r>
    </w:p>
    <w:p w14:paraId="5332C638">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4"/>
        </w:rPr>
        <w:t>为缓解中小企业融资难题，深圳市推出政府采购订单融资改革举措。订单融资具体流程及试点金融机构订单融资服务承诺可参阅深圳市政府采购监管网（zfcg.sz.gov.cn）政府采购订单融资栏目</w:t>
      </w:r>
      <w:r>
        <w:rPr>
          <w:rFonts w:hint="eastAsia" w:asciiTheme="minorEastAsia" w:hAnsiTheme="minorEastAsia" w:eastAsiaTheme="minorEastAsia"/>
        </w:rPr>
        <w:t>。</w:t>
      </w:r>
    </w:p>
    <w:p w14:paraId="248D99F5">
      <w:pPr>
        <w:spacing w:line="240" w:lineRule="exact"/>
        <w:ind w:firstLine="424" w:firstLineChars="202"/>
        <w:jc w:val="left"/>
        <w:rPr>
          <w:rFonts w:asciiTheme="minorEastAsia" w:hAnsiTheme="minorEastAsia" w:eastAsiaTheme="minorEastAsia"/>
          <w:szCs w:val="21"/>
        </w:rPr>
      </w:pPr>
    </w:p>
    <w:p w14:paraId="5ACFAD37">
      <w:pPr>
        <w:widowControl/>
        <w:jc w:val="left"/>
        <w:rPr>
          <w:rFonts w:asciiTheme="minorEastAsia" w:hAnsiTheme="minorEastAsia" w:eastAsiaTheme="minorEastAsia"/>
          <w:szCs w:val="21"/>
        </w:rPr>
      </w:pPr>
      <w:r>
        <w:rPr>
          <w:rFonts w:asciiTheme="minorEastAsia" w:hAnsiTheme="minorEastAsia" w:eastAsiaTheme="minorEastAsia"/>
          <w:szCs w:val="21"/>
        </w:rPr>
        <w:br w:type="page"/>
      </w:r>
    </w:p>
    <w:p w14:paraId="00C0846C">
      <w:pPr>
        <w:spacing w:line="240" w:lineRule="exact"/>
        <w:ind w:firstLine="424" w:firstLineChars="202"/>
        <w:jc w:val="left"/>
        <w:rPr>
          <w:rFonts w:asciiTheme="minorEastAsia" w:hAnsiTheme="minorEastAsia" w:eastAsiaTheme="minorEastAsia"/>
          <w:szCs w:val="21"/>
        </w:rPr>
      </w:pPr>
    </w:p>
    <w:p w14:paraId="333A72AE">
      <w:pPr>
        <w:pStyle w:val="3"/>
      </w:pPr>
      <w:bookmarkStart w:id="19" w:name="_Toc135293329"/>
      <w:r>
        <w:rPr>
          <w:rFonts w:hint="eastAsia"/>
        </w:rPr>
        <w:t>第五章  投标人须知前附表</w:t>
      </w:r>
      <w:bookmarkEnd w:id="19"/>
    </w:p>
    <w:p w14:paraId="3A5ABA35">
      <w:pPr>
        <w:autoSpaceDE w:val="0"/>
        <w:autoSpaceDN w:val="0"/>
        <w:adjustRightInd w:val="0"/>
        <w:spacing w:line="360" w:lineRule="auto"/>
        <w:ind w:firstLine="480" w:firstLineChars="200"/>
        <w:jc w:val="left"/>
      </w:pPr>
      <w:r>
        <w:rPr>
          <w:rFonts w:hint="eastAsia" w:ascii="仿宋_GB2312" w:eastAsia="仿宋_GB2312"/>
          <w:sz w:val="24"/>
        </w:rPr>
        <w:t>投标人须知前附表（以下简称“前附表”）是对招标文件第六章“投标人须知”的具体补充和说明，投标人须知和前附表有不一致之处，应以前附表为准。前附表的条款号与投标人须知条款号是一一对应的关系。</w:t>
      </w:r>
    </w:p>
    <w:tbl>
      <w:tblPr>
        <w:tblStyle w:val="50"/>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843"/>
        <w:gridCol w:w="6520"/>
      </w:tblGrid>
      <w:tr w14:paraId="7F59572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397" w:hRule="atLeast"/>
          <w:jc w:val="center"/>
        </w:trPr>
        <w:tc>
          <w:tcPr>
            <w:tcW w:w="828" w:type="dxa"/>
            <w:vAlign w:val="center"/>
          </w:tcPr>
          <w:p w14:paraId="2CEA7164">
            <w:pPr>
              <w:pStyle w:val="28"/>
              <w:spacing w:line="360" w:lineRule="auto"/>
              <w:jc w:val="center"/>
              <w:rPr>
                <w:rFonts w:hAnsi="宋体"/>
              </w:rPr>
            </w:pPr>
            <w:r>
              <w:rPr>
                <w:rFonts w:hint="eastAsia" w:hAnsi="宋体"/>
              </w:rPr>
              <w:t>项号</w:t>
            </w:r>
          </w:p>
        </w:tc>
        <w:tc>
          <w:tcPr>
            <w:tcW w:w="1038" w:type="dxa"/>
            <w:vAlign w:val="center"/>
          </w:tcPr>
          <w:p w14:paraId="23FE0220">
            <w:pPr>
              <w:pStyle w:val="28"/>
              <w:spacing w:line="360" w:lineRule="auto"/>
              <w:jc w:val="center"/>
              <w:rPr>
                <w:rFonts w:hAnsi="宋体"/>
              </w:rPr>
            </w:pPr>
            <w:r>
              <w:rPr>
                <w:rFonts w:hint="eastAsia" w:hAnsi="宋体"/>
              </w:rPr>
              <w:t>条款号</w:t>
            </w:r>
          </w:p>
        </w:tc>
        <w:tc>
          <w:tcPr>
            <w:tcW w:w="1843" w:type="dxa"/>
            <w:vAlign w:val="center"/>
          </w:tcPr>
          <w:p w14:paraId="090837FB">
            <w:pPr>
              <w:pStyle w:val="28"/>
              <w:spacing w:line="360" w:lineRule="auto"/>
              <w:jc w:val="center"/>
              <w:rPr>
                <w:rFonts w:hAnsi="宋体"/>
              </w:rPr>
            </w:pPr>
            <w:r>
              <w:rPr>
                <w:rFonts w:hint="eastAsia" w:hAnsi="宋体"/>
              </w:rPr>
              <w:t>内容</w:t>
            </w:r>
          </w:p>
        </w:tc>
        <w:tc>
          <w:tcPr>
            <w:tcW w:w="6520" w:type="dxa"/>
          </w:tcPr>
          <w:p w14:paraId="15F672D8">
            <w:pPr>
              <w:pStyle w:val="28"/>
              <w:spacing w:line="360" w:lineRule="auto"/>
              <w:jc w:val="center"/>
              <w:rPr>
                <w:rFonts w:hAnsi="宋体"/>
              </w:rPr>
            </w:pPr>
            <w:r>
              <w:rPr>
                <w:rFonts w:hint="eastAsia" w:hAnsi="宋体"/>
              </w:rPr>
              <w:t>内容规定</w:t>
            </w:r>
          </w:p>
        </w:tc>
      </w:tr>
      <w:tr w14:paraId="704B4FE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1A5C1539">
            <w:pPr>
              <w:pStyle w:val="28"/>
              <w:spacing w:line="360" w:lineRule="auto"/>
              <w:jc w:val="center"/>
              <w:rPr>
                <w:rFonts w:hAnsi="宋体"/>
              </w:rPr>
            </w:pPr>
            <w:r>
              <w:rPr>
                <w:rFonts w:hAnsi="宋体"/>
              </w:rPr>
              <w:t>1</w:t>
            </w:r>
          </w:p>
        </w:tc>
        <w:tc>
          <w:tcPr>
            <w:tcW w:w="1038" w:type="dxa"/>
            <w:vAlign w:val="center"/>
          </w:tcPr>
          <w:p w14:paraId="250F9BFA">
            <w:pPr>
              <w:pStyle w:val="28"/>
              <w:spacing w:line="360" w:lineRule="auto"/>
              <w:jc w:val="center"/>
              <w:rPr>
                <w:rFonts w:hAnsi="宋体"/>
              </w:rPr>
            </w:pPr>
            <w:r>
              <w:rPr>
                <w:rFonts w:hAnsi="宋体"/>
              </w:rPr>
              <w:t>1.1</w:t>
            </w:r>
          </w:p>
        </w:tc>
        <w:tc>
          <w:tcPr>
            <w:tcW w:w="1843" w:type="dxa"/>
            <w:vAlign w:val="center"/>
          </w:tcPr>
          <w:p w14:paraId="30DDE1CA">
            <w:pPr>
              <w:pStyle w:val="28"/>
              <w:spacing w:line="360" w:lineRule="exact"/>
              <w:jc w:val="center"/>
              <w:rPr>
                <w:rFonts w:hAnsi="宋体"/>
              </w:rPr>
            </w:pPr>
            <w:r>
              <w:rPr>
                <w:rFonts w:hint="eastAsia" w:hAnsi="宋体"/>
              </w:rPr>
              <w:t>项目名称</w:t>
            </w:r>
          </w:p>
        </w:tc>
        <w:tc>
          <w:tcPr>
            <w:tcW w:w="6520" w:type="dxa"/>
            <w:vAlign w:val="center"/>
          </w:tcPr>
          <w:p w14:paraId="176DE8F3">
            <w:pPr>
              <w:pStyle w:val="28"/>
              <w:spacing w:line="360" w:lineRule="exact"/>
              <w:rPr>
                <w:rFonts w:hint="eastAsia" w:eastAsia="宋体"/>
                <w:lang w:eastAsia="zh-CN"/>
              </w:rPr>
            </w:pPr>
            <w:r>
              <w:rPr>
                <w:rFonts w:hint="eastAsia" w:asciiTheme="minorEastAsia" w:hAnsiTheme="minorEastAsia" w:eastAsiaTheme="minorEastAsia"/>
                <w:lang w:val="en-US" w:eastAsia="zh-CN"/>
              </w:rPr>
              <w:t>深圳市宝安区福永人民医院</w:t>
            </w:r>
            <w:r>
              <w:rPr>
                <w:rFonts w:hint="eastAsia" w:asciiTheme="minorEastAsia" w:hAnsiTheme="minorEastAsia" w:eastAsiaTheme="minorEastAsia"/>
                <w:lang w:eastAsia="zh-CN"/>
              </w:rPr>
              <w:t>视野计采购</w:t>
            </w:r>
          </w:p>
        </w:tc>
      </w:tr>
      <w:tr w14:paraId="5B47616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9E43206">
            <w:pPr>
              <w:pStyle w:val="28"/>
              <w:spacing w:line="360" w:lineRule="auto"/>
              <w:jc w:val="center"/>
              <w:rPr>
                <w:rFonts w:hAnsi="宋体"/>
              </w:rPr>
            </w:pPr>
            <w:r>
              <w:rPr>
                <w:rFonts w:hint="eastAsia" w:hAnsi="宋体"/>
              </w:rPr>
              <w:t>2</w:t>
            </w:r>
          </w:p>
        </w:tc>
        <w:tc>
          <w:tcPr>
            <w:tcW w:w="1038" w:type="dxa"/>
            <w:vAlign w:val="center"/>
          </w:tcPr>
          <w:p w14:paraId="0A3D278C">
            <w:pPr>
              <w:pStyle w:val="28"/>
              <w:spacing w:line="360" w:lineRule="auto"/>
              <w:jc w:val="center"/>
              <w:rPr>
                <w:rFonts w:hAnsi="宋体"/>
              </w:rPr>
            </w:pPr>
            <w:r>
              <w:rPr>
                <w:rFonts w:hAnsi="宋体"/>
              </w:rPr>
              <w:t>2.1</w:t>
            </w:r>
          </w:p>
        </w:tc>
        <w:tc>
          <w:tcPr>
            <w:tcW w:w="1843" w:type="dxa"/>
            <w:vAlign w:val="center"/>
          </w:tcPr>
          <w:p w14:paraId="14210B2D">
            <w:pPr>
              <w:pStyle w:val="28"/>
              <w:spacing w:line="360" w:lineRule="exact"/>
              <w:jc w:val="center"/>
              <w:rPr>
                <w:rFonts w:hAnsi="宋体"/>
              </w:rPr>
            </w:pPr>
            <w:r>
              <w:rPr>
                <w:rFonts w:hint="eastAsia" w:hAnsi="宋体"/>
              </w:rPr>
              <w:t>采购人</w:t>
            </w:r>
          </w:p>
        </w:tc>
        <w:tc>
          <w:tcPr>
            <w:tcW w:w="6520" w:type="dxa"/>
            <w:vAlign w:val="center"/>
          </w:tcPr>
          <w:p w14:paraId="4F12EC9F">
            <w:pPr>
              <w:pStyle w:val="28"/>
              <w:spacing w:line="360" w:lineRule="exact"/>
              <w:rPr>
                <w:rFonts w:hAnsi="宋体"/>
                <w:szCs w:val="24"/>
              </w:rPr>
            </w:pPr>
            <w:r>
              <w:rPr>
                <w:rFonts w:hint="eastAsia" w:asciiTheme="minorEastAsia" w:hAnsiTheme="minorEastAsia" w:eastAsiaTheme="minorEastAsia"/>
                <w:lang w:val="en-US" w:eastAsia="zh-CN"/>
              </w:rPr>
              <w:t>深圳市宝安区福永人民医院</w:t>
            </w:r>
          </w:p>
        </w:tc>
      </w:tr>
      <w:tr w14:paraId="562C31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4B5F22D3">
            <w:pPr>
              <w:pStyle w:val="28"/>
              <w:spacing w:line="360" w:lineRule="auto"/>
              <w:jc w:val="center"/>
              <w:rPr>
                <w:rFonts w:hAnsi="宋体"/>
              </w:rPr>
            </w:pPr>
            <w:r>
              <w:rPr>
                <w:rFonts w:hint="eastAsia" w:hAnsi="宋体"/>
              </w:rPr>
              <w:t>3</w:t>
            </w:r>
          </w:p>
        </w:tc>
        <w:tc>
          <w:tcPr>
            <w:tcW w:w="1038" w:type="dxa"/>
            <w:vAlign w:val="center"/>
          </w:tcPr>
          <w:p w14:paraId="39F00C4E">
            <w:pPr>
              <w:pStyle w:val="28"/>
              <w:spacing w:line="360" w:lineRule="auto"/>
              <w:jc w:val="center"/>
              <w:rPr>
                <w:rFonts w:hAnsi="宋体"/>
              </w:rPr>
            </w:pPr>
            <w:r>
              <w:rPr>
                <w:rFonts w:hAnsi="宋体"/>
              </w:rPr>
              <w:t>2.2</w:t>
            </w:r>
          </w:p>
        </w:tc>
        <w:tc>
          <w:tcPr>
            <w:tcW w:w="1843" w:type="dxa"/>
            <w:vAlign w:val="center"/>
          </w:tcPr>
          <w:p w14:paraId="77831BF1">
            <w:pPr>
              <w:pStyle w:val="28"/>
              <w:spacing w:line="360" w:lineRule="exact"/>
              <w:jc w:val="center"/>
              <w:rPr>
                <w:rFonts w:hAnsi="宋体"/>
              </w:rPr>
            </w:pPr>
            <w:r>
              <w:rPr>
                <w:rFonts w:hint="eastAsia" w:hAnsi="宋体"/>
              </w:rPr>
              <w:t>采购代理机构</w:t>
            </w:r>
          </w:p>
        </w:tc>
        <w:tc>
          <w:tcPr>
            <w:tcW w:w="6520" w:type="dxa"/>
            <w:vAlign w:val="center"/>
          </w:tcPr>
          <w:p w14:paraId="6CBFCACA">
            <w:pPr>
              <w:pStyle w:val="28"/>
              <w:spacing w:line="360" w:lineRule="exact"/>
              <w:rPr>
                <w:rFonts w:hAnsi="宋体"/>
              </w:rPr>
            </w:pPr>
            <w:r>
              <w:rPr>
                <w:rFonts w:hAnsi="宋体"/>
              </w:rPr>
              <w:t>深圳市中正招标有限公司</w:t>
            </w:r>
          </w:p>
        </w:tc>
      </w:tr>
      <w:tr w14:paraId="6FEE6A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28" w:type="dxa"/>
            <w:vAlign w:val="center"/>
          </w:tcPr>
          <w:p w14:paraId="40B0278E">
            <w:pPr>
              <w:pStyle w:val="28"/>
              <w:spacing w:line="360" w:lineRule="auto"/>
              <w:jc w:val="center"/>
              <w:rPr>
                <w:rFonts w:hAnsi="宋体"/>
              </w:rPr>
            </w:pPr>
            <w:r>
              <w:rPr>
                <w:rFonts w:hint="eastAsia" w:hAnsi="宋体"/>
              </w:rPr>
              <w:t>4</w:t>
            </w:r>
          </w:p>
        </w:tc>
        <w:tc>
          <w:tcPr>
            <w:tcW w:w="1038" w:type="dxa"/>
            <w:vAlign w:val="center"/>
          </w:tcPr>
          <w:p w14:paraId="28550C6E">
            <w:pPr>
              <w:pStyle w:val="28"/>
              <w:spacing w:line="360" w:lineRule="auto"/>
              <w:jc w:val="center"/>
              <w:rPr>
                <w:rFonts w:hAnsi="宋体"/>
              </w:rPr>
            </w:pPr>
            <w:r>
              <w:rPr>
                <w:rFonts w:hint="eastAsia" w:hAnsi="宋体"/>
              </w:rPr>
              <w:t>3.1</w:t>
            </w:r>
          </w:p>
        </w:tc>
        <w:tc>
          <w:tcPr>
            <w:tcW w:w="1843" w:type="dxa"/>
            <w:vAlign w:val="center"/>
          </w:tcPr>
          <w:p w14:paraId="574DAFE2">
            <w:pPr>
              <w:pStyle w:val="28"/>
              <w:spacing w:line="360" w:lineRule="exact"/>
              <w:jc w:val="center"/>
              <w:rPr>
                <w:rFonts w:hAnsi="宋体"/>
              </w:rPr>
            </w:pPr>
            <w:r>
              <w:rPr>
                <w:rFonts w:hint="eastAsia" w:hAnsi="宋体"/>
              </w:rPr>
              <w:t>资金来源</w:t>
            </w:r>
          </w:p>
        </w:tc>
        <w:tc>
          <w:tcPr>
            <w:tcW w:w="6520" w:type="dxa"/>
            <w:vAlign w:val="center"/>
          </w:tcPr>
          <w:p w14:paraId="6A9C7642">
            <w:pPr>
              <w:pStyle w:val="28"/>
              <w:spacing w:line="360" w:lineRule="exact"/>
              <w:rPr>
                <w:rFonts w:hAnsi="宋体"/>
              </w:rPr>
            </w:pPr>
            <w:r>
              <w:rPr>
                <w:rFonts w:hint="eastAsia" w:hAnsi="宋体" w:eastAsia="MS Mincho" w:cs="MS Mincho"/>
                <w:sz w:val="24"/>
                <w:szCs w:val="24"/>
              </w:rPr>
              <w:t>☑</w:t>
            </w:r>
            <w:r>
              <w:rPr>
                <w:rFonts w:hint="eastAsia" w:hAnsi="宋体"/>
              </w:rPr>
              <w:t>财政资金/□自筹资金/□其它资金</w:t>
            </w:r>
          </w:p>
        </w:tc>
      </w:tr>
      <w:tr w14:paraId="02DE8B2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8" w:type="dxa"/>
            <w:vAlign w:val="center"/>
          </w:tcPr>
          <w:p w14:paraId="33BC8BF8">
            <w:pPr>
              <w:pStyle w:val="28"/>
              <w:spacing w:line="360" w:lineRule="auto"/>
              <w:jc w:val="center"/>
              <w:rPr>
                <w:rFonts w:hAnsi="宋体"/>
              </w:rPr>
            </w:pPr>
            <w:r>
              <w:rPr>
                <w:rFonts w:hint="eastAsia" w:hAnsi="宋体"/>
              </w:rPr>
              <w:t>5</w:t>
            </w:r>
          </w:p>
        </w:tc>
        <w:tc>
          <w:tcPr>
            <w:tcW w:w="1038" w:type="dxa"/>
            <w:vAlign w:val="center"/>
          </w:tcPr>
          <w:p w14:paraId="1DC45E39">
            <w:pPr>
              <w:pStyle w:val="28"/>
              <w:spacing w:line="360" w:lineRule="auto"/>
              <w:jc w:val="center"/>
              <w:rPr>
                <w:rFonts w:hAnsi="宋体"/>
              </w:rPr>
            </w:pPr>
            <w:r>
              <w:rPr>
                <w:rFonts w:hint="eastAsia" w:hAnsi="宋体"/>
              </w:rPr>
              <w:t>4.7</w:t>
            </w:r>
          </w:p>
        </w:tc>
        <w:tc>
          <w:tcPr>
            <w:tcW w:w="1843" w:type="dxa"/>
            <w:vAlign w:val="center"/>
          </w:tcPr>
          <w:p w14:paraId="5BC0DE82">
            <w:pPr>
              <w:pStyle w:val="28"/>
              <w:spacing w:line="360" w:lineRule="auto"/>
              <w:jc w:val="center"/>
              <w:rPr>
                <w:rFonts w:hAnsi="宋体"/>
              </w:rPr>
            </w:pPr>
            <w:r>
              <w:rPr>
                <w:rFonts w:hint="eastAsia" w:hAnsi="宋体"/>
              </w:rPr>
              <w:t>投标人资格要求</w:t>
            </w:r>
          </w:p>
        </w:tc>
        <w:tc>
          <w:tcPr>
            <w:tcW w:w="6520" w:type="dxa"/>
            <w:vAlign w:val="center"/>
          </w:tcPr>
          <w:p w14:paraId="1760A24A">
            <w:pPr>
              <w:pStyle w:val="28"/>
              <w:spacing w:line="360" w:lineRule="auto"/>
              <w:rPr>
                <w:rFonts w:hAnsi="宋体"/>
                <w:szCs w:val="21"/>
              </w:rPr>
            </w:pPr>
            <w:r>
              <w:rPr>
                <w:rFonts w:hint="eastAsia" w:hAnsi="宋体"/>
                <w:szCs w:val="21"/>
              </w:rPr>
              <w:t>详见《第一章 投标邀请》“申请人的资格要求”</w:t>
            </w:r>
          </w:p>
          <w:p w14:paraId="07405433">
            <w:pPr>
              <w:pStyle w:val="28"/>
              <w:spacing w:line="360" w:lineRule="auto"/>
              <w:rPr>
                <w:rFonts w:hAnsi="宋体"/>
                <w:b/>
                <w:bCs/>
                <w:szCs w:val="21"/>
              </w:rPr>
            </w:pPr>
            <w:r>
              <w:rPr>
                <w:rFonts w:hint="eastAsia" w:hAnsi="宋体"/>
                <w:b/>
                <w:bCs/>
                <w:szCs w:val="21"/>
              </w:rPr>
              <w:t>（投标人资格证明文件详见第七章 投标文件格式）</w:t>
            </w:r>
          </w:p>
        </w:tc>
      </w:tr>
      <w:tr w14:paraId="6FBC99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4C760CB5">
            <w:pPr>
              <w:pStyle w:val="28"/>
              <w:spacing w:line="360" w:lineRule="auto"/>
              <w:jc w:val="center"/>
              <w:rPr>
                <w:rFonts w:hAnsi="宋体"/>
              </w:rPr>
            </w:pPr>
            <w:r>
              <w:rPr>
                <w:rFonts w:hint="eastAsia" w:hAnsi="宋体"/>
              </w:rPr>
              <w:t>6</w:t>
            </w:r>
          </w:p>
        </w:tc>
        <w:tc>
          <w:tcPr>
            <w:tcW w:w="1038" w:type="dxa"/>
            <w:vAlign w:val="center"/>
          </w:tcPr>
          <w:p w14:paraId="0F1464E7">
            <w:pPr>
              <w:pStyle w:val="28"/>
              <w:spacing w:line="360" w:lineRule="auto"/>
              <w:jc w:val="center"/>
              <w:rPr>
                <w:rFonts w:hAnsi="宋体"/>
              </w:rPr>
            </w:pPr>
            <w:r>
              <w:rPr>
                <w:rFonts w:hint="eastAsia" w:hAnsi="宋体"/>
              </w:rPr>
              <w:t>4.8</w:t>
            </w:r>
          </w:p>
        </w:tc>
        <w:tc>
          <w:tcPr>
            <w:tcW w:w="1843" w:type="dxa"/>
            <w:vAlign w:val="center"/>
          </w:tcPr>
          <w:p w14:paraId="23E8F4E3">
            <w:pPr>
              <w:pStyle w:val="28"/>
              <w:spacing w:line="360" w:lineRule="auto"/>
              <w:jc w:val="center"/>
              <w:rPr>
                <w:rFonts w:hAnsi="宋体"/>
              </w:rPr>
            </w:pPr>
            <w:r>
              <w:rPr>
                <w:rFonts w:hint="eastAsia" w:hAnsi="宋体"/>
              </w:rPr>
              <w:t>联合体投标</w:t>
            </w:r>
          </w:p>
        </w:tc>
        <w:tc>
          <w:tcPr>
            <w:tcW w:w="6520" w:type="dxa"/>
          </w:tcPr>
          <w:p w14:paraId="1C9DE246">
            <w:pPr>
              <w:pStyle w:val="28"/>
              <w:spacing w:line="360" w:lineRule="auto"/>
              <w:rPr>
                <w:rFonts w:hAnsi="宋体"/>
              </w:rPr>
            </w:pPr>
            <w:r>
              <w:rPr>
                <w:rFonts w:hint="eastAsia" w:hAnsi="宋体"/>
              </w:rPr>
              <w:t>不接受</w:t>
            </w:r>
          </w:p>
        </w:tc>
      </w:tr>
      <w:tr w14:paraId="6DF495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2317CEA">
            <w:pPr>
              <w:pStyle w:val="28"/>
              <w:spacing w:line="360" w:lineRule="auto"/>
              <w:jc w:val="center"/>
              <w:rPr>
                <w:rFonts w:hAnsi="宋体"/>
              </w:rPr>
            </w:pPr>
            <w:r>
              <w:rPr>
                <w:rFonts w:hint="eastAsia" w:hAnsi="宋体"/>
              </w:rPr>
              <w:t>7</w:t>
            </w:r>
          </w:p>
        </w:tc>
        <w:tc>
          <w:tcPr>
            <w:tcW w:w="1038" w:type="dxa"/>
            <w:vAlign w:val="center"/>
          </w:tcPr>
          <w:p w14:paraId="03EF5810">
            <w:pPr>
              <w:pStyle w:val="28"/>
              <w:spacing w:line="360" w:lineRule="auto"/>
              <w:jc w:val="center"/>
              <w:rPr>
                <w:rFonts w:hAnsi="宋体"/>
              </w:rPr>
            </w:pPr>
            <w:r>
              <w:rPr>
                <w:rFonts w:hint="eastAsia" w:hAnsi="宋体"/>
              </w:rPr>
              <w:t>6.1</w:t>
            </w:r>
          </w:p>
        </w:tc>
        <w:tc>
          <w:tcPr>
            <w:tcW w:w="1843" w:type="dxa"/>
            <w:vAlign w:val="center"/>
          </w:tcPr>
          <w:p w14:paraId="56739BA5">
            <w:pPr>
              <w:pStyle w:val="28"/>
              <w:spacing w:line="360" w:lineRule="auto"/>
              <w:jc w:val="center"/>
              <w:rPr>
                <w:rFonts w:hAnsi="宋体"/>
              </w:rPr>
            </w:pPr>
            <w:r>
              <w:rPr>
                <w:rFonts w:hint="eastAsia" w:hAnsi="宋体"/>
              </w:rPr>
              <w:t>踏勘现场</w:t>
            </w:r>
          </w:p>
        </w:tc>
        <w:tc>
          <w:tcPr>
            <w:tcW w:w="6520" w:type="dxa"/>
          </w:tcPr>
          <w:p w14:paraId="53098965">
            <w:pPr>
              <w:pStyle w:val="28"/>
              <w:spacing w:line="360" w:lineRule="auto"/>
              <w:rPr>
                <w:rFonts w:hAnsi="宋体"/>
              </w:rPr>
            </w:pPr>
            <w:r>
              <w:rPr>
                <w:rFonts w:hint="eastAsia" w:hAnsi="宋体"/>
              </w:rPr>
              <w:t>不统一组织</w:t>
            </w:r>
            <w:r>
              <w:rPr>
                <w:rFonts w:hint="eastAsia"/>
                <w:snapToGrid w:val="0"/>
              </w:rPr>
              <w:t>，由各投标人自行查看现场。</w:t>
            </w:r>
          </w:p>
        </w:tc>
      </w:tr>
      <w:tr w14:paraId="1E5AC5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313" w:hRule="atLeast"/>
          <w:jc w:val="center"/>
        </w:trPr>
        <w:tc>
          <w:tcPr>
            <w:tcW w:w="828" w:type="dxa"/>
            <w:vAlign w:val="center"/>
          </w:tcPr>
          <w:p w14:paraId="42FE3310">
            <w:pPr>
              <w:pStyle w:val="28"/>
              <w:spacing w:line="360" w:lineRule="auto"/>
              <w:jc w:val="center"/>
              <w:rPr>
                <w:rFonts w:hAnsi="宋体"/>
              </w:rPr>
            </w:pPr>
            <w:r>
              <w:rPr>
                <w:rFonts w:hint="eastAsia" w:hAnsi="宋体"/>
              </w:rPr>
              <w:t>8</w:t>
            </w:r>
          </w:p>
        </w:tc>
        <w:tc>
          <w:tcPr>
            <w:tcW w:w="1038" w:type="dxa"/>
            <w:vAlign w:val="center"/>
          </w:tcPr>
          <w:p w14:paraId="0D7FB4BE">
            <w:pPr>
              <w:pStyle w:val="28"/>
              <w:spacing w:line="360" w:lineRule="auto"/>
              <w:jc w:val="center"/>
              <w:rPr>
                <w:rFonts w:hAnsi="宋体"/>
              </w:rPr>
            </w:pPr>
            <w:r>
              <w:rPr>
                <w:rFonts w:hAnsi="宋体"/>
              </w:rPr>
              <w:t>1</w:t>
            </w:r>
            <w:r>
              <w:rPr>
                <w:rFonts w:hint="eastAsia" w:hAnsi="宋体"/>
              </w:rPr>
              <w:t>4</w:t>
            </w:r>
            <w:r>
              <w:rPr>
                <w:rFonts w:hAnsi="宋体"/>
              </w:rPr>
              <w:t>.1</w:t>
            </w:r>
          </w:p>
        </w:tc>
        <w:tc>
          <w:tcPr>
            <w:tcW w:w="1843" w:type="dxa"/>
            <w:vAlign w:val="center"/>
          </w:tcPr>
          <w:p w14:paraId="5BF94809">
            <w:pPr>
              <w:pStyle w:val="28"/>
              <w:spacing w:line="360" w:lineRule="auto"/>
              <w:jc w:val="center"/>
              <w:rPr>
                <w:rFonts w:hAnsi="宋体"/>
              </w:rPr>
            </w:pPr>
            <w:r>
              <w:rPr>
                <w:rFonts w:hint="eastAsia" w:hAnsi="宋体"/>
              </w:rPr>
              <w:t>投标有效期</w:t>
            </w:r>
          </w:p>
        </w:tc>
        <w:tc>
          <w:tcPr>
            <w:tcW w:w="6520" w:type="dxa"/>
          </w:tcPr>
          <w:p w14:paraId="71965614">
            <w:pPr>
              <w:pStyle w:val="28"/>
              <w:spacing w:line="360" w:lineRule="auto"/>
              <w:rPr>
                <w:rFonts w:hAnsi="宋体"/>
              </w:rPr>
            </w:pPr>
            <w:r>
              <w:rPr>
                <w:rFonts w:hint="eastAsia" w:hAnsi="宋体"/>
              </w:rPr>
              <w:t>90</w:t>
            </w:r>
            <w:r>
              <w:rPr>
                <w:rFonts w:hAnsi="宋体"/>
              </w:rPr>
              <w:t>日历天（从投标截止之日算起）</w:t>
            </w:r>
          </w:p>
        </w:tc>
      </w:tr>
      <w:tr w14:paraId="7141F4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28" w:type="dxa"/>
            <w:vAlign w:val="center"/>
          </w:tcPr>
          <w:p w14:paraId="3DCC845B">
            <w:pPr>
              <w:pStyle w:val="28"/>
              <w:spacing w:line="360" w:lineRule="auto"/>
              <w:jc w:val="center"/>
              <w:rPr>
                <w:rFonts w:hAnsi="宋体"/>
              </w:rPr>
            </w:pPr>
            <w:r>
              <w:rPr>
                <w:rFonts w:hint="eastAsia" w:hAnsi="宋体"/>
              </w:rPr>
              <w:t>9</w:t>
            </w:r>
          </w:p>
        </w:tc>
        <w:tc>
          <w:tcPr>
            <w:tcW w:w="1038" w:type="dxa"/>
            <w:vAlign w:val="center"/>
          </w:tcPr>
          <w:p w14:paraId="59F67386">
            <w:pPr>
              <w:pStyle w:val="28"/>
              <w:spacing w:line="360" w:lineRule="auto"/>
              <w:jc w:val="center"/>
              <w:rPr>
                <w:rFonts w:hAnsi="宋体"/>
              </w:rPr>
            </w:pPr>
            <w:r>
              <w:rPr>
                <w:rFonts w:hAnsi="宋体"/>
              </w:rPr>
              <w:t>1</w:t>
            </w:r>
            <w:r>
              <w:rPr>
                <w:rFonts w:hint="eastAsia" w:hAnsi="宋体"/>
              </w:rPr>
              <w:t>5</w:t>
            </w:r>
            <w:r>
              <w:rPr>
                <w:rFonts w:hAnsi="宋体"/>
              </w:rPr>
              <w:t>.</w:t>
            </w:r>
            <w:r>
              <w:rPr>
                <w:rFonts w:hint="eastAsia" w:hAnsi="宋体"/>
              </w:rPr>
              <w:t>2</w:t>
            </w:r>
          </w:p>
        </w:tc>
        <w:tc>
          <w:tcPr>
            <w:tcW w:w="1843" w:type="dxa"/>
            <w:vAlign w:val="center"/>
          </w:tcPr>
          <w:p w14:paraId="61E8839D">
            <w:pPr>
              <w:pStyle w:val="28"/>
              <w:spacing w:line="360" w:lineRule="auto"/>
              <w:jc w:val="center"/>
              <w:rPr>
                <w:rFonts w:hAnsi="宋体"/>
              </w:rPr>
            </w:pPr>
            <w:r>
              <w:rPr>
                <w:rFonts w:hint="eastAsia" w:hAnsi="宋体"/>
              </w:rPr>
              <w:t>投标保证金</w:t>
            </w:r>
          </w:p>
        </w:tc>
        <w:tc>
          <w:tcPr>
            <w:tcW w:w="6520" w:type="dxa"/>
            <w:vAlign w:val="center"/>
          </w:tcPr>
          <w:p w14:paraId="54B53524">
            <w:pPr>
              <w:tabs>
                <w:tab w:val="left" w:pos="915"/>
              </w:tabs>
              <w:spacing w:line="360" w:lineRule="exact"/>
              <w:rPr>
                <w:rFonts w:hAnsi="宋体"/>
              </w:rPr>
            </w:pPr>
            <w:r>
              <w:rPr>
                <w:rFonts w:hint="eastAsia" w:hAnsi="宋体"/>
              </w:rPr>
              <w:t>不要求向采购代理机构提交</w:t>
            </w:r>
          </w:p>
        </w:tc>
      </w:tr>
      <w:tr w14:paraId="76FDC16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14:paraId="6657C868">
            <w:pPr>
              <w:pStyle w:val="28"/>
              <w:spacing w:line="360" w:lineRule="auto"/>
              <w:jc w:val="center"/>
              <w:rPr>
                <w:rFonts w:hAnsi="宋体"/>
              </w:rPr>
            </w:pPr>
            <w:r>
              <w:rPr>
                <w:rFonts w:hint="eastAsia" w:hAnsi="宋体"/>
              </w:rPr>
              <w:t>10</w:t>
            </w:r>
          </w:p>
        </w:tc>
        <w:tc>
          <w:tcPr>
            <w:tcW w:w="1038" w:type="dxa"/>
            <w:vAlign w:val="center"/>
          </w:tcPr>
          <w:p w14:paraId="4907AF29">
            <w:pPr>
              <w:pStyle w:val="28"/>
              <w:spacing w:line="360" w:lineRule="auto"/>
              <w:jc w:val="center"/>
              <w:rPr>
                <w:rFonts w:hAnsi="宋体"/>
              </w:rPr>
            </w:pPr>
            <w:r>
              <w:rPr>
                <w:rFonts w:hint="eastAsia" w:hAnsi="宋体"/>
              </w:rPr>
              <w:t>16.1</w:t>
            </w:r>
          </w:p>
        </w:tc>
        <w:tc>
          <w:tcPr>
            <w:tcW w:w="1843" w:type="dxa"/>
            <w:vAlign w:val="center"/>
          </w:tcPr>
          <w:p w14:paraId="4C71492F">
            <w:pPr>
              <w:pStyle w:val="28"/>
              <w:spacing w:line="360" w:lineRule="auto"/>
              <w:jc w:val="center"/>
              <w:rPr>
                <w:rFonts w:hAnsi="宋体"/>
              </w:rPr>
            </w:pPr>
            <w:r>
              <w:rPr>
                <w:rFonts w:hint="eastAsia" w:hAnsi="宋体"/>
              </w:rPr>
              <w:t>投标预备会</w:t>
            </w:r>
          </w:p>
          <w:p w14:paraId="5962A63F">
            <w:pPr>
              <w:pStyle w:val="28"/>
              <w:spacing w:line="360" w:lineRule="auto"/>
              <w:jc w:val="center"/>
              <w:rPr>
                <w:rFonts w:hAnsi="宋体"/>
              </w:rPr>
            </w:pPr>
            <w:r>
              <w:rPr>
                <w:rFonts w:hint="eastAsia" w:hAnsi="宋体"/>
              </w:rPr>
              <w:t>（答疑会）</w:t>
            </w:r>
          </w:p>
        </w:tc>
        <w:tc>
          <w:tcPr>
            <w:tcW w:w="6520" w:type="dxa"/>
            <w:vAlign w:val="center"/>
          </w:tcPr>
          <w:p w14:paraId="4AD8F0EC">
            <w:pPr>
              <w:pStyle w:val="28"/>
              <w:spacing w:line="360" w:lineRule="auto"/>
              <w:rPr>
                <w:rFonts w:hAnsi="宋体"/>
              </w:rPr>
            </w:pPr>
            <w:r>
              <w:rPr>
                <w:rFonts w:hint="eastAsia" w:hAnsi="宋体"/>
              </w:rPr>
              <w:t>不召开</w:t>
            </w:r>
          </w:p>
        </w:tc>
      </w:tr>
      <w:tr w14:paraId="7F407E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4E5C016E">
            <w:pPr>
              <w:pStyle w:val="28"/>
              <w:spacing w:line="360" w:lineRule="auto"/>
              <w:jc w:val="center"/>
              <w:rPr>
                <w:rFonts w:hAnsi="宋体"/>
              </w:rPr>
            </w:pPr>
            <w:r>
              <w:rPr>
                <w:rFonts w:hint="eastAsia" w:hAnsi="宋体"/>
              </w:rPr>
              <w:t>11</w:t>
            </w:r>
          </w:p>
        </w:tc>
        <w:tc>
          <w:tcPr>
            <w:tcW w:w="1038" w:type="dxa"/>
            <w:vAlign w:val="center"/>
          </w:tcPr>
          <w:p w14:paraId="48E2C430">
            <w:pPr>
              <w:pStyle w:val="28"/>
              <w:spacing w:line="360" w:lineRule="auto"/>
              <w:jc w:val="center"/>
              <w:rPr>
                <w:rFonts w:hAnsi="宋体"/>
              </w:rPr>
            </w:pPr>
            <w:r>
              <w:rPr>
                <w:rFonts w:hAnsi="宋体"/>
              </w:rPr>
              <w:t>1</w:t>
            </w:r>
            <w:r>
              <w:rPr>
                <w:rFonts w:hint="eastAsia" w:hAnsi="宋体"/>
              </w:rPr>
              <w:t>7</w:t>
            </w:r>
            <w:r>
              <w:rPr>
                <w:rFonts w:hAnsi="宋体"/>
              </w:rPr>
              <w:t>.1</w:t>
            </w:r>
          </w:p>
        </w:tc>
        <w:tc>
          <w:tcPr>
            <w:tcW w:w="1843" w:type="dxa"/>
            <w:vAlign w:val="center"/>
          </w:tcPr>
          <w:p w14:paraId="108AA49F">
            <w:pPr>
              <w:pStyle w:val="28"/>
              <w:spacing w:line="360" w:lineRule="auto"/>
              <w:jc w:val="center"/>
              <w:rPr>
                <w:rFonts w:hAnsi="宋体"/>
              </w:rPr>
            </w:pPr>
            <w:r>
              <w:rPr>
                <w:rFonts w:hint="eastAsia" w:hAnsi="宋体"/>
              </w:rPr>
              <w:t>投标文件数量</w:t>
            </w:r>
          </w:p>
        </w:tc>
        <w:tc>
          <w:tcPr>
            <w:tcW w:w="6520" w:type="dxa"/>
          </w:tcPr>
          <w:p w14:paraId="56699F20">
            <w:pPr>
              <w:pStyle w:val="28"/>
              <w:spacing w:line="360" w:lineRule="auto"/>
              <w:rPr>
                <w:rFonts w:hAnsi="宋体"/>
              </w:rPr>
            </w:pPr>
            <w:r>
              <w:rPr>
                <w:rFonts w:asciiTheme="minorEastAsia" w:hAnsiTheme="minorEastAsia" w:eastAsiaTheme="minorEastAsia"/>
              </w:rPr>
              <w:t xml:space="preserve">正本1份，副本 </w:t>
            </w:r>
            <w:r>
              <w:rPr>
                <w:rFonts w:hint="eastAsia" w:asciiTheme="minorEastAsia" w:hAnsiTheme="minorEastAsia" w:eastAsiaTheme="minorEastAsia"/>
              </w:rPr>
              <w:t>5</w:t>
            </w:r>
            <w:r>
              <w:rPr>
                <w:rFonts w:asciiTheme="minorEastAsia" w:hAnsiTheme="minorEastAsia" w:eastAsiaTheme="minorEastAsia"/>
              </w:rPr>
              <w:t xml:space="preserve"> 份，</w:t>
            </w:r>
            <w:r>
              <w:rPr>
                <w:rFonts w:hint="eastAsia" w:asciiTheme="minorEastAsia" w:hAnsiTheme="minorEastAsia" w:eastAsiaTheme="minorEastAsia"/>
              </w:rPr>
              <w:t>电子文件（</w:t>
            </w:r>
            <w:r>
              <w:rPr>
                <w:rFonts w:asciiTheme="minorEastAsia" w:hAnsiTheme="minorEastAsia" w:eastAsiaTheme="minorEastAsia"/>
              </w:rPr>
              <w:t>备份光盘或U盘）1份</w:t>
            </w:r>
            <w:r>
              <w:rPr>
                <w:rFonts w:hint="eastAsia" w:asciiTheme="minorEastAsia" w:hAnsiTheme="minorEastAsia" w:eastAsiaTheme="minorEastAsia"/>
                <w:highlight w:val="yellow"/>
              </w:rPr>
              <w:t>（含投标文件正本盖章扫描件）</w:t>
            </w:r>
            <w:r>
              <w:rPr>
                <w:rFonts w:hint="eastAsia" w:asciiTheme="minorEastAsia" w:hAnsiTheme="minorEastAsia" w:eastAsiaTheme="minorEastAsia"/>
              </w:rPr>
              <w:t>，</w:t>
            </w:r>
            <w:r>
              <w:rPr>
                <w:rFonts w:hint="eastAsia" w:asciiTheme="minorEastAsia" w:hAnsiTheme="minorEastAsia" w:eastAsiaTheme="minorEastAsia"/>
                <w:snapToGrid w:val="0"/>
                <w:kern w:val="0"/>
              </w:rPr>
              <w:t>投标文件正本和副本应标注页码并装订成册</w:t>
            </w:r>
            <w:r>
              <w:rPr>
                <w:rFonts w:hint="eastAsia" w:asciiTheme="minorEastAsia" w:hAnsiTheme="minorEastAsia" w:eastAsiaTheme="minorEastAsia"/>
              </w:rPr>
              <w:t>。</w:t>
            </w:r>
          </w:p>
        </w:tc>
      </w:tr>
      <w:tr w14:paraId="6995724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498DECB">
            <w:pPr>
              <w:pStyle w:val="28"/>
              <w:spacing w:line="360" w:lineRule="auto"/>
              <w:jc w:val="center"/>
              <w:rPr>
                <w:rFonts w:hAnsi="宋体"/>
              </w:rPr>
            </w:pPr>
            <w:r>
              <w:rPr>
                <w:rFonts w:hint="eastAsia" w:hAnsi="宋体"/>
              </w:rPr>
              <w:t>12</w:t>
            </w:r>
          </w:p>
        </w:tc>
        <w:tc>
          <w:tcPr>
            <w:tcW w:w="1038" w:type="dxa"/>
            <w:vAlign w:val="center"/>
          </w:tcPr>
          <w:p w14:paraId="4C8A2BEB">
            <w:pPr>
              <w:pStyle w:val="28"/>
              <w:spacing w:line="360" w:lineRule="auto"/>
              <w:jc w:val="center"/>
              <w:rPr>
                <w:rFonts w:hAnsi="宋体"/>
              </w:rPr>
            </w:pPr>
            <w:r>
              <w:rPr>
                <w:rFonts w:hAnsi="宋体"/>
              </w:rPr>
              <w:t>1</w:t>
            </w:r>
            <w:r>
              <w:rPr>
                <w:rFonts w:hint="eastAsia" w:hAnsi="宋体"/>
              </w:rPr>
              <w:t>8</w:t>
            </w:r>
            <w:r>
              <w:rPr>
                <w:rFonts w:hAnsi="宋体"/>
              </w:rPr>
              <w:t>.</w:t>
            </w:r>
            <w:r>
              <w:rPr>
                <w:rFonts w:hint="eastAsia" w:hAnsi="宋体"/>
              </w:rPr>
              <w:t>8</w:t>
            </w:r>
          </w:p>
        </w:tc>
        <w:tc>
          <w:tcPr>
            <w:tcW w:w="1843" w:type="dxa"/>
            <w:vAlign w:val="center"/>
          </w:tcPr>
          <w:p w14:paraId="31E3CC81">
            <w:pPr>
              <w:pStyle w:val="28"/>
              <w:spacing w:line="360" w:lineRule="auto"/>
              <w:jc w:val="center"/>
              <w:rPr>
                <w:rFonts w:hAnsi="宋体"/>
              </w:rPr>
            </w:pPr>
            <w:r>
              <w:rPr>
                <w:rFonts w:hint="eastAsia" w:hAnsi="宋体"/>
              </w:rPr>
              <w:t>开标</w:t>
            </w:r>
          </w:p>
        </w:tc>
        <w:tc>
          <w:tcPr>
            <w:tcW w:w="6520" w:type="dxa"/>
          </w:tcPr>
          <w:p w14:paraId="1E8B26D7">
            <w:pPr>
              <w:pStyle w:val="28"/>
              <w:spacing w:line="360" w:lineRule="auto"/>
              <w:rPr>
                <w:rFonts w:hAnsi="宋体"/>
              </w:rPr>
            </w:pPr>
            <w:r>
              <w:rPr>
                <w:rFonts w:hint="eastAsia" w:hAnsi="宋体"/>
                <w:szCs w:val="21"/>
              </w:rPr>
              <w:t>详见《第一章 投标邀请》</w:t>
            </w:r>
          </w:p>
        </w:tc>
      </w:tr>
      <w:tr w14:paraId="0CEA0A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37B44C9">
            <w:pPr>
              <w:pStyle w:val="28"/>
              <w:spacing w:line="360" w:lineRule="auto"/>
              <w:jc w:val="center"/>
              <w:rPr>
                <w:rFonts w:hAnsi="宋体"/>
              </w:rPr>
            </w:pPr>
            <w:r>
              <w:rPr>
                <w:rFonts w:hint="eastAsia" w:hAnsi="宋体"/>
              </w:rPr>
              <w:t>13</w:t>
            </w:r>
          </w:p>
        </w:tc>
        <w:tc>
          <w:tcPr>
            <w:tcW w:w="1038" w:type="dxa"/>
            <w:vAlign w:val="center"/>
          </w:tcPr>
          <w:p w14:paraId="6CBD203C">
            <w:pPr>
              <w:pStyle w:val="28"/>
              <w:spacing w:line="360" w:lineRule="auto"/>
              <w:jc w:val="center"/>
              <w:rPr>
                <w:rFonts w:hAnsi="宋体"/>
              </w:rPr>
            </w:pPr>
            <w:r>
              <w:rPr>
                <w:rFonts w:hAnsi="宋体"/>
              </w:rPr>
              <w:t>1</w:t>
            </w:r>
            <w:r>
              <w:rPr>
                <w:rFonts w:hint="eastAsia" w:hAnsi="宋体"/>
              </w:rPr>
              <w:t>9</w:t>
            </w:r>
            <w:r>
              <w:rPr>
                <w:rFonts w:hAnsi="宋体"/>
              </w:rPr>
              <w:t>.</w:t>
            </w:r>
            <w:r>
              <w:rPr>
                <w:rFonts w:hint="eastAsia" w:hAnsi="宋体"/>
              </w:rPr>
              <w:t>2</w:t>
            </w:r>
          </w:p>
        </w:tc>
        <w:tc>
          <w:tcPr>
            <w:tcW w:w="1843" w:type="dxa"/>
            <w:vAlign w:val="center"/>
          </w:tcPr>
          <w:p w14:paraId="67F106A5">
            <w:pPr>
              <w:pStyle w:val="28"/>
              <w:spacing w:line="360" w:lineRule="auto"/>
              <w:jc w:val="center"/>
              <w:rPr>
                <w:rFonts w:hAnsi="宋体"/>
              </w:rPr>
            </w:pPr>
            <w:r>
              <w:rPr>
                <w:rFonts w:hint="eastAsia" w:hAnsi="宋体"/>
              </w:rPr>
              <w:t>投标截止时间</w:t>
            </w:r>
          </w:p>
        </w:tc>
        <w:tc>
          <w:tcPr>
            <w:tcW w:w="6520" w:type="dxa"/>
          </w:tcPr>
          <w:p w14:paraId="141EDD42">
            <w:pPr>
              <w:pStyle w:val="28"/>
              <w:spacing w:line="360" w:lineRule="auto"/>
              <w:rPr>
                <w:rFonts w:hAnsi="宋体"/>
                <w:b/>
              </w:rPr>
            </w:pPr>
            <w:r>
              <w:rPr>
                <w:rFonts w:hint="eastAsia" w:hAnsi="宋体"/>
                <w:szCs w:val="21"/>
              </w:rPr>
              <w:t>详见《第一章 投标邀请》</w:t>
            </w:r>
          </w:p>
        </w:tc>
      </w:tr>
      <w:tr w14:paraId="33256C8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780786A7">
            <w:pPr>
              <w:pStyle w:val="28"/>
              <w:spacing w:line="360" w:lineRule="auto"/>
              <w:jc w:val="center"/>
              <w:rPr>
                <w:rFonts w:hAnsi="宋体"/>
              </w:rPr>
            </w:pPr>
            <w:r>
              <w:rPr>
                <w:rFonts w:hint="eastAsia" w:hAnsi="宋体"/>
              </w:rPr>
              <w:t>14</w:t>
            </w:r>
          </w:p>
        </w:tc>
        <w:tc>
          <w:tcPr>
            <w:tcW w:w="1038" w:type="dxa"/>
            <w:vAlign w:val="center"/>
          </w:tcPr>
          <w:p w14:paraId="240FC4F9">
            <w:pPr>
              <w:pStyle w:val="28"/>
              <w:spacing w:line="360" w:lineRule="auto"/>
              <w:jc w:val="center"/>
              <w:rPr>
                <w:rFonts w:hAnsi="宋体"/>
              </w:rPr>
            </w:pPr>
            <w:r>
              <w:rPr>
                <w:rFonts w:hint="eastAsia" w:hAnsi="宋体"/>
              </w:rPr>
              <w:t>26</w:t>
            </w:r>
            <w:r>
              <w:rPr>
                <w:rFonts w:hAnsi="宋体"/>
              </w:rPr>
              <w:t>.</w:t>
            </w:r>
            <w:r>
              <w:rPr>
                <w:rFonts w:hint="eastAsia" w:hAnsi="宋体"/>
              </w:rPr>
              <w:t>3</w:t>
            </w:r>
          </w:p>
        </w:tc>
        <w:tc>
          <w:tcPr>
            <w:tcW w:w="1843" w:type="dxa"/>
            <w:vAlign w:val="center"/>
          </w:tcPr>
          <w:p w14:paraId="39461200">
            <w:pPr>
              <w:pStyle w:val="28"/>
              <w:spacing w:line="360" w:lineRule="auto"/>
              <w:jc w:val="center"/>
              <w:rPr>
                <w:rFonts w:hAnsi="宋体"/>
              </w:rPr>
            </w:pPr>
            <w:r>
              <w:rPr>
                <w:rFonts w:hint="eastAsia" w:hAnsi="宋体"/>
              </w:rPr>
              <w:t>评标办法</w:t>
            </w:r>
          </w:p>
        </w:tc>
        <w:tc>
          <w:tcPr>
            <w:tcW w:w="6520" w:type="dxa"/>
          </w:tcPr>
          <w:p w14:paraId="58BBF386">
            <w:pPr>
              <w:pStyle w:val="28"/>
              <w:spacing w:line="360" w:lineRule="auto"/>
              <w:rPr>
                <w:rFonts w:hAnsi="宋体"/>
              </w:rPr>
            </w:pPr>
            <w:r>
              <w:rPr>
                <w:rFonts w:hint="eastAsia" w:hAnsi="宋体"/>
              </w:rPr>
              <w:t>综合评分法</w:t>
            </w:r>
          </w:p>
        </w:tc>
      </w:tr>
      <w:tr w14:paraId="3C83705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EECF7D9">
            <w:pPr>
              <w:pStyle w:val="28"/>
              <w:spacing w:line="360" w:lineRule="auto"/>
              <w:jc w:val="center"/>
              <w:rPr>
                <w:rFonts w:hAnsi="宋体"/>
              </w:rPr>
            </w:pPr>
            <w:r>
              <w:rPr>
                <w:rFonts w:hint="eastAsia" w:hAnsi="宋体"/>
              </w:rPr>
              <w:t>15</w:t>
            </w:r>
          </w:p>
        </w:tc>
        <w:tc>
          <w:tcPr>
            <w:tcW w:w="1038" w:type="dxa"/>
            <w:vAlign w:val="center"/>
          </w:tcPr>
          <w:p w14:paraId="39BABEA1">
            <w:pPr>
              <w:pStyle w:val="28"/>
              <w:spacing w:line="360" w:lineRule="auto"/>
              <w:jc w:val="center"/>
              <w:rPr>
                <w:rFonts w:hAnsi="宋体"/>
              </w:rPr>
            </w:pPr>
            <w:r>
              <w:rPr>
                <w:rFonts w:hint="eastAsia" w:hAnsi="宋体"/>
              </w:rPr>
              <w:t>33</w:t>
            </w:r>
            <w:r>
              <w:rPr>
                <w:rFonts w:hAnsi="宋体"/>
              </w:rPr>
              <w:t>.1</w:t>
            </w:r>
          </w:p>
        </w:tc>
        <w:tc>
          <w:tcPr>
            <w:tcW w:w="1843" w:type="dxa"/>
            <w:vAlign w:val="center"/>
          </w:tcPr>
          <w:p w14:paraId="065EFFA0">
            <w:pPr>
              <w:pStyle w:val="28"/>
              <w:spacing w:line="360" w:lineRule="auto"/>
              <w:jc w:val="center"/>
              <w:rPr>
                <w:snapToGrid w:val="0"/>
                <w:kern w:val="0"/>
              </w:rPr>
            </w:pPr>
            <w:r>
              <w:rPr>
                <w:rFonts w:hint="eastAsia"/>
                <w:snapToGrid w:val="0"/>
                <w:kern w:val="0"/>
              </w:rPr>
              <w:t>履约保证金</w:t>
            </w:r>
          </w:p>
        </w:tc>
        <w:tc>
          <w:tcPr>
            <w:tcW w:w="6520" w:type="dxa"/>
          </w:tcPr>
          <w:p w14:paraId="33CB9ACE">
            <w:pPr>
              <w:pStyle w:val="28"/>
              <w:spacing w:line="360" w:lineRule="auto"/>
              <w:rPr>
                <w:rFonts w:hAnsi="宋体"/>
              </w:rPr>
            </w:pPr>
            <w:r>
              <w:rPr>
                <w:rFonts w:hint="eastAsia"/>
                <w:snapToGrid w:val="0"/>
                <w:kern w:val="0"/>
              </w:rPr>
              <w:t>按签订的合同条款执行</w:t>
            </w:r>
          </w:p>
        </w:tc>
      </w:tr>
      <w:tr w14:paraId="6D2F43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57F3F8A">
            <w:pPr>
              <w:pStyle w:val="28"/>
              <w:spacing w:line="360" w:lineRule="auto"/>
              <w:jc w:val="center"/>
              <w:rPr>
                <w:rFonts w:hAnsi="宋体"/>
              </w:rPr>
            </w:pPr>
            <w:r>
              <w:rPr>
                <w:rFonts w:hint="eastAsia" w:hAnsi="宋体"/>
              </w:rPr>
              <w:t>16</w:t>
            </w:r>
          </w:p>
        </w:tc>
        <w:tc>
          <w:tcPr>
            <w:tcW w:w="1038" w:type="dxa"/>
            <w:vAlign w:val="center"/>
          </w:tcPr>
          <w:p w14:paraId="02E0C023">
            <w:pPr>
              <w:pStyle w:val="28"/>
              <w:spacing w:line="360" w:lineRule="auto"/>
              <w:jc w:val="center"/>
              <w:rPr>
                <w:rFonts w:hAnsi="宋体"/>
              </w:rPr>
            </w:pPr>
            <w:r>
              <w:rPr>
                <w:rFonts w:hint="eastAsia" w:hAnsi="宋体"/>
              </w:rPr>
              <w:t>34</w:t>
            </w:r>
            <w:r>
              <w:rPr>
                <w:rFonts w:hAnsi="宋体"/>
              </w:rPr>
              <w:t>.</w:t>
            </w:r>
            <w:r>
              <w:rPr>
                <w:rFonts w:hint="eastAsia" w:hAnsi="宋体"/>
              </w:rPr>
              <w:t>1</w:t>
            </w:r>
          </w:p>
        </w:tc>
        <w:tc>
          <w:tcPr>
            <w:tcW w:w="1843" w:type="dxa"/>
            <w:vAlign w:val="center"/>
          </w:tcPr>
          <w:p w14:paraId="392FA1B4">
            <w:pPr>
              <w:pStyle w:val="28"/>
              <w:spacing w:line="360" w:lineRule="auto"/>
              <w:jc w:val="center"/>
              <w:rPr>
                <w:rFonts w:hint="eastAsia" w:hAnsi="宋体" w:eastAsia="宋体"/>
                <w:lang w:eastAsia="zh-CN"/>
              </w:rPr>
            </w:pPr>
            <w:r>
              <w:rPr>
                <w:rFonts w:hint="eastAsia" w:hAnsi="宋体"/>
                <w:lang w:eastAsia="zh-CN"/>
              </w:rPr>
              <w:t>代理服务费</w:t>
            </w:r>
          </w:p>
        </w:tc>
        <w:tc>
          <w:tcPr>
            <w:tcW w:w="6520" w:type="dxa"/>
          </w:tcPr>
          <w:p w14:paraId="53CFFFFF">
            <w:pPr>
              <w:pStyle w:val="28"/>
              <w:spacing w:line="360" w:lineRule="auto"/>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w:t>
            </w:r>
            <w:r>
              <w:rPr>
                <w:rFonts w:hint="eastAsia" w:asciiTheme="minorEastAsia" w:hAnsiTheme="minorEastAsia" w:eastAsiaTheme="minorEastAsia"/>
                <w:szCs w:val="21"/>
                <w:lang w:eastAsia="zh-CN"/>
              </w:rPr>
              <w:t>代理服务费</w:t>
            </w:r>
            <w:r>
              <w:rPr>
                <w:rFonts w:hint="eastAsia" w:asciiTheme="minorEastAsia" w:hAnsiTheme="minorEastAsia" w:eastAsiaTheme="minorEastAsia"/>
                <w:szCs w:val="21"/>
              </w:rPr>
              <w:t>，具体如下：</w:t>
            </w:r>
          </w:p>
          <w:p w14:paraId="054ED221">
            <w:pPr>
              <w:pStyle w:val="28"/>
              <w:spacing w:line="360" w:lineRule="auto"/>
              <w:rPr>
                <w:rFonts w:asciiTheme="minorEastAsia" w:hAnsiTheme="minorEastAsia" w:eastAsiaTheme="minorEastAsia"/>
              </w:rPr>
            </w:pPr>
            <w:r>
              <w:rPr>
                <w:rFonts w:hint="eastAsia" w:hAnsi="宋体" w:eastAsia="MS Mincho" w:cs="MS Mincho"/>
                <w:sz w:val="24"/>
                <w:szCs w:val="24"/>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w:t>
            </w:r>
            <w:r>
              <w:rPr>
                <w:rFonts w:hint="eastAsia" w:asciiTheme="minorEastAsia" w:hAnsiTheme="minorEastAsia" w:eastAsiaTheme="minorEastAsia"/>
                <w:u w:val="single"/>
                <w:lang w:val="en-US" w:eastAsia="zh-CN"/>
              </w:rPr>
              <w:t>10</w:t>
            </w:r>
            <w:r>
              <w:rPr>
                <w:rFonts w:hint="eastAsia" w:asciiTheme="minorEastAsia" w:hAnsiTheme="minorEastAsia" w:eastAsiaTheme="minorEastAsia"/>
                <w:u w:val="single"/>
              </w:rPr>
              <w:t xml:space="preserve">  </w:t>
            </w:r>
            <w:r>
              <w:rPr>
                <w:rFonts w:hint="eastAsia" w:asciiTheme="minorEastAsia" w:hAnsiTheme="minorEastAsia" w:eastAsiaTheme="minorEastAsia"/>
              </w:rPr>
              <w:t>%，最低收取人民币</w:t>
            </w:r>
            <w:r>
              <w:rPr>
                <w:rFonts w:hint="eastAsia" w:asciiTheme="minorEastAsia" w:hAnsiTheme="minorEastAsia" w:eastAsiaTheme="minorEastAsia"/>
                <w:lang w:val="en-US" w:eastAsia="zh-CN"/>
              </w:rPr>
              <w:t>45</w:t>
            </w:r>
            <w:r>
              <w:rPr>
                <w:rFonts w:hint="eastAsia" w:asciiTheme="minorEastAsia" w:hAnsiTheme="minorEastAsia" w:eastAsiaTheme="minorEastAsia"/>
              </w:rPr>
              <w:t>00元。</w:t>
            </w:r>
          </w:p>
          <w:p w14:paraId="065A5CA5">
            <w:pPr>
              <w:pStyle w:val="28"/>
              <w:spacing w:line="360" w:lineRule="auto"/>
              <w:rPr>
                <w:rFonts w:hAnsi="宋体"/>
              </w:rPr>
            </w:pPr>
            <w:r>
              <w:rPr>
                <w:rFonts w:hint="eastAsia" w:hAnsi="宋体"/>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%，收取</w:t>
            </w:r>
            <w:r>
              <w:rPr>
                <w:rFonts w:hint="eastAsia" w:asciiTheme="minorEastAsia" w:hAnsiTheme="minorEastAsia" w:eastAsiaTheme="minorEastAsia"/>
                <w:lang w:eastAsia="zh-CN"/>
              </w:rPr>
              <w:t>代理服务费</w:t>
            </w:r>
            <w:r>
              <w:rPr>
                <w:rFonts w:hint="eastAsia" w:asciiTheme="minorEastAsia" w:hAnsiTheme="minorEastAsia" w:eastAsiaTheme="minorEastAsia"/>
              </w:rPr>
              <w:t>：人民币</w:t>
            </w:r>
            <w:r>
              <w:rPr>
                <w:rFonts w:hint="eastAsia" w:asciiTheme="minorEastAsia" w:hAnsiTheme="minorEastAsia" w:eastAsiaTheme="minorEastAsia"/>
                <w:u w:val="single"/>
              </w:rPr>
              <w:t xml:space="preserve">        </w:t>
            </w:r>
            <w:r>
              <w:rPr>
                <w:rFonts w:hint="eastAsia" w:asciiTheme="minorEastAsia" w:hAnsiTheme="minorEastAsia" w:eastAsiaTheme="minorEastAsia"/>
              </w:rPr>
              <w:t>元。</w:t>
            </w:r>
          </w:p>
        </w:tc>
      </w:tr>
    </w:tbl>
    <w:p w14:paraId="2650EE21">
      <w:pPr>
        <w:spacing w:line="240" w:lineRule="exact"/>
      </w:pPr>
    </w:p>
    <w:p w14:paraId="3C8308D7">
      <w:pPr>
        <w:spacing w:line="240" w:lineRule="exact"/>
      </w:pPr>
    </w:p>
    <w:p w14:paraId="1E7B01A6">
      <w:pPr>
        <w:spacing w:line="240" w:lineRule="exact"/>
      </w:pPr>
    </w:p>
    <w:p w14:paraId="7CC4EBD6">
      <w:pPr>
        <w:spacing w:line="240" w:lineRule="exact"/>
      </w:pPr>
    </w:p>
    <w:p w14:paraId="26346666">
      <w:pPr>
        <w:spacing w:line="240" w:lineRule="exact"/>
      </w:pPr>
    </w:p>
    <w:p w14:paraId="4B3EDAC3">
      <w:pPr>
        <w:spacing w:line="240" w:lineRule="exact"/>
      </w:pPr>
    </w:p>
    <w:p w14:paraId="478838E7">
      <w:pPr>
        <w:spacing w:line="240" w:lineRule="exact"/>
      </w:pPr>
    </w:p>
    <w:p w14:paraId="53BCF10A">
      <w:pPr>
        <w:spacing w:line="240" w:lineRule="exact"/>
      </w:pPr>
    </w:p>
    <w:p w14:paraId="51B57129">
      <w:pPr>
        <w:spacing w:line="240" w:lineRule="exact"/>
      </w:pPr>
    </w:p>
    <w:p w14:paraId="5FDE2FFC">
      <w:pPr>
        <w:spacing w:line="240" w:lineRule="exact"/>
      </w:pPr>
    </w:p>
    <w:p w14:paraId="1F34052F">
      <w:pPr>
        <w:spacing w:line="240" w:lineRule="exact"/>
      </w:pPr>
    </w:p>
    <w:p w14:paraId="1F577D09">
      <w:pPr>
        <w:spacing w:line="240" w:lineRule="exact"/>
      </w:pPr>
    </w:p>
    <w:p w14:paraId="4CE0CF1B">
      <w:pPr>
        <w:spacing w:line="240" w:lineRule="exact"/>
      </w:pPr>
    </w:p>
    <w:p w14:paraId="732C112B">
      <w:pPr>
        <w:spacing w:line="240" w:lineRule="exact"/>
      </w:pPr>
    </w:p>
    <w:p w14:paraId="0B51475D">
      <w:pPr>
        <w:spacing w:line="240" w:lineRule="exact"/>
      </w:pPr>
    </w:p>
    <w:p w14:paraId="4DDD5A3A">
      <w:pPr>
        <w:spacing w:line="240" w:lineRule="exact"/>
      </w:pPr>
    </w:p>
    <w:p w14:paraId="60A96A36">
      <w:pPr>
        <w:spacing w:line="240" w:lineRule="exact"/>
      </w:pPr>
    </w:p>
    <w:p w14:paraId="63208D6A">
      <w:pPr>
        <w:spacing w:line="240" w:lineRule="exact"/>
      </w:pPr>
    </w:p>
    <w:p w14:paraId="2A76353D">
      <w:pPr>
        <w:spacing w:line="240" w:lineRule="exact"/>
      </w:pPr>
    </w:p>
    <w:p w14:paraId="27EBFA4C">
      <w:pPr>
        <w:spacing w:line="240" w:lineRule="exact"/>
      </w:pPr>
    </w:p>
    <w:p w14:paraId="2ADCF45D">
      <w:pPr>
        <w:spacing w:line="240" w:lineRule="exact"/>
      </w:pPr>
    </w:p>
    <w:p w14:paraId="0187B077">
      <w:pPr>
        <w:spacing w:line="240" w:lineRule="exact"/>
      </w:pPr>
    </w:p>
    <w:p w14:paraId="56B5018C">
      <w:pPr>
        <w:spacing w:line="240" w:lineRule="exact"/>
      </w:pPr>
    </w:p>
    <w:p w14:paraId="740EC40A">
      <w:pPr>
        <w:spacing w:line="240" w:lineRule="exact"/>
      </w:pPr>
    </w:p>
    <w:p w14:paraId="2D78C76E">
      <w:pPr>
        <w:spacing w:line="240" w:lineRule="exact"/>
      </w:pPr>
    </w:p>
    <w:p w14:paraId="3F6A17C5">
      <w:pPr>
        <w:spacing w:line="240" w:lineRule="exact"/>
      </w:pPr>
    </w:p>
    <w:p w14:paraId="659C217F">
      <w:pPr>
        <w:spacing w:line="240" w:lineRule="exact"/>
      </w:pPr>
    </w:p>
    <w:p w14:paraId="6543D87A">
      <w:pPr>
        <w:spacing w:line="240" w:lineRule="exact"/>
      </w:pPr>
    </w:p>
    <w:p w14:paraId="671A6DFF">
      <w:pPr>
        <w:spacing w:line="240" w:lineRule="exact"/>
      </w:pPr>
    </w:p>
    <w:p w14:paraId="16FC9975">
      <w:pPr>
        <w:spacing w:line="240" w:lineRule="exact"/>
      </w:pPr>
    </w:p>
    <w:p w14:paraId="27FA2861">
      <w:pPr>
        <w:spacing w:line="240" w:lineRule="exact"/>
      </w:pPr>
    </w:p>
    <w:p w14:paraId="00A32470">
      <w:pPr>
        <w:spacing w:line="240" w:lineRule="exact"/>
      </w:pPr>
    </w:p>
    <w:p w14:paraId="0DAFB791">
      <w:pPr>
        <w:spacing w:line="240" w:lineRule="exact"/>
      </w:pPr>
    </w:p>
    <w:p w14:paraId="17843A10">
      <w:pPr>
        <w:spacing w:line="240" w:lineRule="exact"/>
      </w:pPr>
    </w:p>
    <w:p w14:paraId="59E56FA6">
      <w:pPr>
        <w:spacing w:line="240" w:lineRule="exact"/>
      </w:pPr>
    </w:p>
    <w:p w14:paraId="6B0402EF">
      <w:pPr>
        <w:spacing w:line="240" w:lineRule="exact"/>
      </w:pPr>
    </w:p>
    <w:p w14:paraId="2834735C">
      <w:pPr>
        <w:spacing w:line="240" w:lineRule="exact"/>
      </w:pPr>
    </w:p>
    <w:p w14:paraId="5800BFD5">
      <w:pPr>
        <w:spacing w:line="240" w:lineRule="exact"/>
      </w:pPr>
    </w:p>
    <w:p w14:paraId="7431BC8F">
      <w:pPr>
        <w:spacing w:line="240" w:lineRule="exact"/>
      </w:pPr>
    </w:p>
    <w:p w14:paraId="56371AF5">
      <w:pPr>
        <w:spacing w:line="240" w:lineRule="exact"/>
      </w:pPr>
    </w:p>
    <w:p w14:paraId="071957DE">
      <w:pPr>
        <w:spacing w:line="240" w:lineRule="exact"/>
      </w:pPr>
    </w:p>
    <w:p w14:paraId="4A89EAA1">
      <w:pPr>
        <w:spacing w:line="240" w:lineRule="exact"/>
      </w:pPr>
    </w:p>
    <w:p w14:paraId="17653969">
      <w:pPr>
        <w:spacing w:line="240" w:lineRule="exact"/>
      </w:pPr>
    </w:p>
    <w:p w14:paraId="55237391">
      <w:pPr>
        <w:spacing w:line="240" w:lineRule="exact"/>
      </w:pPr>
    </w:p>
    <w:p w14:paraId="4F55FF2D">
      <w:pPr>
        <w:spacing w:line="240" w:lineRule="exact"/>
      </w:pPr>
    </w:p>
    <w:p w14:paraId="70420241">
      <w:pPr>
        <w:spacing w:line="240" w:lineRule="exact"/>
      </w:pPr>
    </w:p>
    <w:p w14:paraId="0A4EF9C0">
      <w:pPr>
        <w:spacing w:line="240" w:lineRule="exact"/>
      </w:pPr>
    </w:p>
    <w:p w14:paraId="000D220C">
      <w:pPr>
        <w:spacing w:line="240" w:lineRule="exact"/>
      </w:pPr>
    </w:p>
    <w:p w14:paraId="5F1C2391">
      <w:pPr>
        <w:spacing w:line="240" w:lineRule="exact"/>
      </w:pPr>
    </w:p>
    <w:p w14:paraId="37DB2952">
      <w:pPr>
        <w:spacing w:line="240" w:lineRule="exact"/>
      </w:pPr>
    </w:p>
    <w:p w14:paraId="2F697CD3">
      <w:pPr>
        <w:spacing w:line="240" w:lineRule="exact"/>
      </w:pPr>
    </w:p>
    <w:p w14:paraId="276F95B1">
      <w:pPr>
        <w:spacing w:line="240" w:lineRule="exact"/>
      </w:pPr>
    </w:p>
    <w:p w14:paraId="6C822ACE">
      <w:pPr>
        <w:spacing w:line="240" w:lineRule="exact"/>
      </w:pPr>
    </w:p>
    <w:p w14:paraId="33F11B15">
      <w:pPr>
        <w:spacing w:line="240" w:lineRule="exact"/>
      </w:pPr>
    </w:p>
    <w:p w14:paraId="12B58605">
      <w:pPr>
        <w:pStyle w:val="3"/>
        <w:rPr>
          <w:rFonts w:hint="eastAsia"/>
        </w:rPr>
      </w:pPr>
      <w:bookmarkStart w:id="20" w:name="_Toc135293330"/>
    </w:p>
    <w:p w14:paraId="1E0386B9">
      <w:pPr>
        <w:pStyle w:val="3"/>
      </w:pPr>
      <w:r>
        <w:rPr>
          <w:rFonts w:hint="eastAsia"/>
        </w:rPr>
        <w:t>第六章  投标人须知</w:t>
      </w:r>
      <w:bookmarkEnd w:id="20"/>
    </w:p>
    <w:p w14:paraId="29FA6A0B">
      <w:pPr>
        <w:pStyle w:val="5"/>
        <w:spacing w:before="0" w:after="0"/>
      </w:pPr>
      <w:bookmarkStart w:id="21" w:name="_Toc135293331"/>
      <w:r>
        <w:rPr>
          <w:rFonts w:hint="eastAsia"/>
        </w:rPr>
        <w:t>一、说</w:t>
      </w:r>
      <w:r>
        <w:t xml:space="preserve">  </w:t>
      </w:r>
      <w:r>
        <w:rPr>
          <w:rFonts w:hint="eastAsia"/>
        </w:rPr>
        <w:t>明</w:t>
      </w:r>
      <w:bookmarkEnd w:id="21"/>
    </w:p>
    <w:p w14:paraId="33976735">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适用范围</w:t>
      </w:r>
    </w:p>
    <w:p w14:paraId="3BB69F4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本招标文件仅适用于投标人须知前附表（以下简称“前附表”）第1项所叙述项目的货物、工程及服务采购。</w:t>
      </w:r>
    </w:p>
    <w:p w14:paraId="6BDF9E0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1.2  </w:t>
      </w:r>
      <w:r>
        <w:rPr>
          <w:rFonts w:hint="eastAsia" w:asciiTheme="minorEastAsia" w:hAnsiTheme="minorEastAsia" w:eastAsiaTheme="minorEastAsia"/>
          <w:snapToGrid w:val="0"/>
          <w:kern w:val="0"/>
          <w:lang w:eastAsia="zh-CN"/>
        </w:rPr>
        <w:t>本项目依据采购人内部管控制度，参</w:t>
      </w:r>
      <w:r>
        <w:rPr>
          <w:rFonts w:hint="eastAsia" w:asciiTheme="minorEastAsia" w:hAnsiTheme="minorEastAsia" w:eastAsiaTheme="minorEastAsia"/>
          <w:snapToGrid w:val="0"/>
          <w:kern w:val="0"/>
        </w:rPr>
        <w:t>照</w:t>
      </w:r>
      <w:r>
        <w:rPr>
          <w:rFonts w:hint="eastAsia" w:asciiTheme="minorEastAsia" w:hAnsiTheme="minorEastAsia"/>
          <w:szCs w:val="21"/>
        </w:rPr>
        <w:t>《中华人民共和国政府采购法》、《深圳经济特区政府采购条例》</w:t>
      </w:r>
      <w:r>
        <w:rPr>
          <w:rFonts w:hint="eastAsia" w:asciiTheme="minorEastAsia" w:hAnsiTheme="minorEastAsia" w:eastAsiaTheme="minorEastAsia"/>
          <w:snapToGrid w:val="0"/>
          <w:kern w:val="0"/>
        </w:rPr>
        <w:t>及有关招投标法规、规章、规定，择优选定</w:t>
      </w:r>
      <w:r>
        <w:rPr>
          <w:rFonts w:hint="eastAsia" w:asciiTheme="minorEastAsia" w:hAnsiTheme="minorEastAsia" w:eastAsiaTheme="minorEastAsia"/>
          <w:snapToGrid w:val="0"/>
          <w:kern w:val="0"/>
          <w:lang w:eastAsia="zh-CN"/>
        </w:rPr>
        <w:t>中标（成交）</w:t>
      </w:r>
      <w:r>
        <w:rPr>
          <w:rFonts w:hint="eastAsia" w:asciiTheme="minorEastAsia" w:hAnsiTheme="minorEastAsia" w:eastAsiaTheme="minorEastAsia"/>
          <w:snapToGrid w:val="0"/>
          <w:kern w:val="0"/>
        </w:rPr>
        <w:t>供应商。</w:t>
      </w:r>
    </w:p>
    <w:p w14:paraId="70F2F871">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 </w:t>
      </w:r>
      <w:r>
        <w:rPr>
          <w:rFonts w:hint="eastAsia" w:asciiTheme="minorEastAsia" w:hAnsiTheme="minorEastAsia" w:eastAsiaTheme="minorEastAsia"/>
          <w:b/>
          <w:snapToGrid w:val="0"/>
          <w:kern w:val="0"/>
        </w:rPr>
        <w:t>定义</w:t>
      </w:r>
    </w:p>
    <w:p w14:paraId="0FB735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”是指前附表第2项所述。</w:t>
      </w:r>
    </w:p>
    <w:p w14:paraId="26C646A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r>
        <w:rPr>
          <w:rFonts w:hint="eastAsia" w:asciiTheme="minorEastAsia" w:hAnsiTheme="minorEastAsia" w:eastAsiaTheme="minorEastAsia"/>
          <w:snapToGrid w:val="0"/>
          <w:kern w:val="0"/>
          <w:lang w:eastAsia="zh-CN"/>
        </w:rPr>
        <w:t>是指</w:t>
      </w:r>
      <w:r>
        <w:rPr>
          <w:rFonts w:hint="eastAsia" w:asciiTheme="minorEastAsia" w:hAnsiTheme="minorEastAsia" w:eastAsiaTheme="minorEastAsia"/>
          <w:snapToGrid w:val="0"/>
          <w:kern w:val="0"/>
        </w:rPr>
        <w:t>前附表第3项所述。</w:t>
      </w:r>
    </w:p>
    <w:p w14:paraId="1DEF4CA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  “投标人”是指向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提交投标文件的供应商。</w:t>
      </w:r>
    </w:p>
    <w:p w14:paraId="022E8EE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  “货物”是指各种形态和种类的物品，包括原材料、燃料、设备、产品等。</w:t>
      </w:r>
    </w:p>
    <w:p w14:paraId="510C2A1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  “工程”是指建设工程，包括建筑物和构筑物的新建、改建、扩建、装修、拆除、修缮等。</w:t>
      </w:r>
    </w:p>
    <w:p w14:paraId="7920F30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  “服务”是指除货物和工程以外的其他政府采购对象，包括政府自身需要的服务和政府向社会公众提供的公共服务。</w:t>
      </w:r>
    </w:p>
    <w:p w14:paraId="6BD034F1">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 资金来源</w:t>
      </w:r>
    </w:p>
    <w:p w14:paraId="4D47333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  采购资金通过前附表第4 项的方式获得，并用于采购合同下的合格支付。</w:t>
      </w:r>
    </w:p>
    <w:p w14:paraId="4DADC4ED">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合格的投标人</w:t>
      </w:r>
    </w:p>
    <w:p w14:paraId="681A6B8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4.1  </w:t>
      </w:r>
      <w:r>
        <w:rPr>
          <w:rFonts w:hint="eastAsia" w:asciiTheme="minorEastAsia" w:hAnsiTheme="minorEastAsia" w:eastAsiaTheme="minorEastAsia"/>
          <w:snapToGrid w:val="0"/>
          <w:kern w:val="0"/>
        </w:rPr>
        <w:t>具有独立承担民事责任的能力。</w:t>
      </w:r>
    </w:p>
    <w:p w14:paraId="478910F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4.2  </w:t>
      </w:r>
      <w:r>
        <w:rPr>
          <w:rFonts w:hint="eastAsia" w:asciiTheme="minorEastAsia" w:hAnsiTheme="minorEastAsia" w:eastAsiaTheme="minorEastAsia"/>
          <w:snapToGrid w:val="0"/>
          <w:kern w:val="0"/>
        </w:rPr>
        <w:t>具有良好的商业信誉和健全的财务会计制度。</w:t>
      </w:r>
    </w:p>
    <w:p w14:paraId="42C4588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4.3  具有履行合同所必需的设备和专业技术能力。</w:t>
      </w:r>
    </w:p>
    <w:p w14:paraId="019A771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4.4  有依法缴纳税收和社会保障资金的良好记录。</w:t>
      </w:r>
    </w:p>
    <w:p w14:paraId="002B87D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4.5  参加政府采购活动近三年内，在经营活动中没有重大违法记录。</w:t>
      </w:r>
    </w:p>
    <w:p w14:paraId="79AA3F6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4.6  法律、行政法规规定的其他条件。</w:t>
      </w:r>
    </w:p>
    <w:p w14:paraId="313CA4F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4.7  符合前附表第5项规定的条件。</w:t>
      </w:r>
    </w:p>
    <w:p w14:paraId="7E36BC7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  联合体投标</w:t>
      </w:r>
    </w:p>
    <w:p w14:paraId="469300B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4.8.1　以下有关联合体投标的条款仅适用于允许投标人组成联合体投标的项目。是否允许联合体投标以《投标人须知前附表》中第6项的规定或说明为准。</w:t>
      </w:r>
    </w:p>
    <w:p w14:paraId="401A679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4.8.2  由两个或两个以上的自然人、法人或者其他组织可以组成一个联合体，以一个供应商的身份共同投标时，应符合以下原则：</w:t>
      </w:r>
    </w:p>
    <w:p w14:paraId="447244C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（1）投标联合体各方参加政府采购活动应当具备下列条件：</w:t>
      </w:r>
      <w:r>
        <w:rPr>
          <w:rFonts w:asciiTheme="minorEastAsia" w:hAnsiTheme="minorEastAsia" w:eastAsiaTheme="minorEastAsia"/>
          <w:snapToGrid w:val="0"/>
          <w:kern w:val="0"/>
        </w:rPr>
        <w:t xml:space="preserve"> </w:t>
      </w:r>
    </w:p>
    <w:p w14:paraId="041B9382">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1、具有独立承担民事责任的能力；</w:t>
      </w:r>
      <w:r>
        <w:rPr>
          <w:rFonts w:asciiTheme="minorEastAsia" w:hAnsiTheme="minorEastAsia" w:eastAsiaTheme="minorEastAsia"/>
          <w:snapToGrid w:val="0"/>
          <w:kern w:val="0"/>
        </w:rPr>
        <w:t xml:space="preserve"> </w:t>
      </w:r>
    </w:p>
    <w:p w14:paraId="421FAE75">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2、具有良好的商业信誉和健全的财务会计制度；</w:t>
      </w:r>
      <w:r>
        <w:rPr>
          <w:rFonts w:asciiTheme="minorEastAsia" w:hAnsiTheme="minorEastAsia" w:eastAsiaTheme="minorEastAsia"/>
          <w:snapToGrid w:val="0"/>
          <w:kern w:val="0"/>
        </w:rPr>
        <w:t xml:space="preserve"> </w:t>
      </w:r>
    </w:p>
    <w:p w14:paraId="1BE6764D">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3、具有履行合同所必需的设备和专业技术能力；</w:t>
      </w:r>
      <w:r>
        <w:rPr>
          <w:rFonts w:asciiTheme="minorEastAsia" w:hAnsiTheme="minorEastAsia" w:eastAsiaTheme="minorEastAsia"/>
          <w:snapToGrid w:val="0"/>
          <w:kern w:val="0"/>
        </w:rPr>
        <w:t xml:space="preserve"> </w:t>
      </w:r>
    </w:p>
    <w:p w14:paraId="439F925E">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4、有依法缴纳税收和社会保障资金的良好记录；</w:t>
      </w:r>
      <w:r>
        <w:rPr>
          <w:rFonts w:asciiTheme="minorEastAsia" w:hAnsiTheme="minorEastAsia" w:eastAsiaTheme="minorEastAsia"/>
          <w:snapToGrid w:val="0"/>
          <w:kern w:val="0"/>
        </w:rPr>
        <w:t xml:space="preserve"> </w:t>
      </w:r>
    </w:p>
    <w:p w14:paraId="38FFD29A">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5、参加政府采购活动前三年内，在经营活动中没有重大违法记录；</w:t>
      </w:r>
      <w:r>
        <w:rPr>
          <w:rFonts w:asciiTheme="minorEastAsia" w:hAnsiTheme="minorEastAsia" w:eastAsiaTheme="minorEastAsia"/>
          <w:snapToGrid w:val="0"/>
          <w:kern w:val="0"/>
        </w:rPr>
        <w:t xml:space="preserve"> </w:t>
      </w:r>
    </w:p>
    <w:p w14:paraId="58EA5A42">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6、法律、行政法规规定的其他条件。</w:t>
      </w:r>
      <w:r>
        <w:rPr>
          <w:rFonts w:asciiTheme="minorEastAsia" w:hAnsiTheme="minorEastAsia" w:eastAsiaTheme="minorEastAsia"/>
          <w:snapToGrid w:val="0"/>
          <w:kern w:val="0"/>
        </w:rPr>
        <w:t xml:space="preserve"> </w:t>
      </w:r>
    </w:p>
    <w:p w14:paraId="4736DE9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（2）联合体中有同类资质的供应商按照联合体分工承担相同工作的，应当按照资质等级较低的供应商确定资质等级。</w:t>
      </w:r>
    </w:p>
    <w:p w14:paraId="68FADB7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（3）是否允许联合体参加投标，应当由采购人和采购代理机构根据项目的实际情况和潜在供应商的数量自主决定，如果决定接受联合体投标则应当在采购公告中明示。</w:t>
      </w:r>
    </w:p>
    <w:p w14:paraId="16A6944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（4）采购人根据采购项目的特殊要求规定投标人特定条件的，联合体各方中至少应当有一方符合采购人规定的特定条件。对于招标公告</w:t>
      </w:r>
      <w:r>
        <w:rPr>
          <w:rFonts w:asciiTheme="minorEastAsia" w:hAnsiTheme="minorEastAsia" w:eastAsiaTheme="minorEastAsia"/>
          <w:snapToGrid w:val="0"/>
          <w:kern w:val="0"/>
        </w:rPr>
        <w:t>对投标人</w:t>
      </w:r>
      <w:r>
        <w:rPr>
          <w:rFonts w:hint="eastAsia" w:asciiTheme="minorEastAsia" w:hAnsiTheme="minorEastAsia" w:eastAsiaTheme="minorEastAsia"/>
          <w:snapToGrid w:val="0"/>
          <w:kern w:val="0"/>
        </w:rPr>
        <w:t>某一资格</w:t>
      </w:r>
      <w:r>
        <w:rPr>
          <w:rFonts w:asciiTheme="minorEastAsia" w:hAnsiTheme="minorEastAsia" w:eastAsiaTheme="minorEastAsia"/>
          <w:snapToGrid w:val="0"/>
          <w:kern w:val="0"/>
        </w:rPr>
        <w:t>有</w:t>
      </w:r>
      <w:r>
        <w:rPr>
          <w:rFonts w:hint="eastAsia" w:asciiTheme="minorEastAsia" w:hAnsiTheme="minorEastAsia" w:eastAsiaTheme="minorEastAsia"/>
          <w:snapToGrid w:val="0"/>
          <w:kern w:val="0"/>
        </w:rPr>
        <w:t>要求</w:t>
      </w:r>
      <w:r>
        <w:rPr>
          <w:rFonts w:asciiTheme="minorEastAsia" w:hAnsiTheme="minorEastAsia" w:eastAsiaTheme="minorEastAsia"/>
          <w:snapToGrid w:val="0"/>
          <w:kern w:val="0"/>
        </w:rPr>
        <w:t>的，</w:t>
      </w:r>
      <w:r>
        <w:rPr>
          <w:rFonts w:hint="eastAsia" w:asciiTheme="minorEastAsia" w:hAnsiTheme="minorEastAsia" w:eastAsiaTheme="minorEastAsia"/>
          <w:snapToGrid w:val="0"/>
          <w:kern w:val="0"/>
        </w:rPr>
        <w:t>按照联合体各方中最低资质等级确定联合体的资质等级；联合体各方的不同资质可优势互补。</w:t>
      </w:r>
    </w:p>
    <w:p w14:paraId="194E3F9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（5）投标人的投标文件及中标后签署的合同协议对联合体各方均具法律约束力。</w:t>
      </w:r>
    </w:p>
    <w:p w14:paraId="0B1F9C1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（6）联合体各方应当签订共同投标协议，明确约定各方拟承担的工作和责任，该共同投标协议应作为投标文件不可缺的组成部分。</w:t>
      </w:r>
    </w:p>
    <w:p w14:paraId="4E8352A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（7）联合体中标后，联合体各方应当共同与采购人签订合同，就中标项目向采购人承担连带责任。</w:t>
      </w:r>
    </w:p>
    <w:p w14:paraId="079FB88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（8）联合体的各方应当共同推荐一联合体投标授权代表，由联合体各方提交一份授权书，证明其有资格代表联合体各方签署投标文件，该授权书应作为投标文件不可缺的组成部分。</w:t>
      </w:r>
    </w:p>
    <w:p w14:paraId="07EDEFE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以联合体形式参加政府采购活动的，联合体各方不得再单独参加或者与其他供应商另外组成联合体参加同一合同项下的政府采购活动，出现上述情况者，其投标和与此有关的联合体、总包单位的投标将被拒绝。</w:t>
      </w:r>
    </w:p>
    <w:p w14:paraId="7BA5895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（10）本次招标中“投标人”一词亦指联合体各方，《投标人须知前附表》另有规定或说明的除外。</w:t>
      </w:r>
    </w:p>
    <w:p w14:paraId="73759C6E">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投标费用的承担</w:t>
      </w:r>
    </w:p>
    <w:p w14:paraId="36FAD6C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无论招标投标过程中的做法和结果如何，投标人自行承担所有与参加投标有关的全部费用。</w:t>
      </w:r>
    </w:p>
    <w:p w14:paraId="5AA0BEA1">
      <w:pPr>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6.  踏勘现场</w:t>
      </w:r>
    </w:p>
    <w:p w14:paraId="771DC0F5">
      <w:pPr>
        <w:spacing w:line="360" w:lineRule="auto"/>
        <w:rPr>
          <w:rFonts w:asciiTheme="minorEastAsia" w:hAnsiTheme="minorEastAsia" w:eastAsiaTheme="minorEastAsia"/>
        </w:rPr>
      </w:pPr>
      <w:r>
        <w:rPr>
          <w:rFonts w:hint="eastAsia" w:asciiTheme="minorEastAsia" w:hAnsiTheme="minorEastAsia" w:eastAsiaTheme="minorEastAsia"/>
        </w:rPr>
        <w:t>6.1  本项目按前附表第7项的规定安排现场踏勘，以便投标人获取须自己负责的有关编制投标文件和签署合同所需的所有资料。踏勘现场所发生的费用由投标人自己承担。</w:t>
      </w:r>
    </w:p>
    <w:p w14:paraId="7D592703">
      <w:pPr>
        <w:spacing w:line="360" w:lineRule="auto"/>
        <w:rPr>
          <w:rFonts w:asciiTheme="minorEastAsia" w:hAnsiTheme="minorEastAsia" w:eastAsiaTheme="minorEastAsia"/>
        </w:rPr>
      </w:pPr>
      <w:r>
        <w:rPr>
          <w:rFonts w:hint="eastAsia" w:asciiTheme="minorEastAsia" w:hAnsiTheme="minorEastAsia" w:eastAsiaTheme="minorEastAsia"/>
        </w:rPr>
        <w:t xml:space="preserve">6.2 </w:t>
      </w:r>
      <w:r>
        <w:rPr>
          <w:rFonts w:hint="eastAsia" w:asciiTheme="minorEastAsia" w:hAnsiTheme="minorEastAsia" w:eastAsiaTheme="minorEastAsia"/>
          <w:bCs/>
        </w:rPr>
        <w:t xml:space="preserve"> 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向投标人提供的有关现场的资料和数据，是</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现有的能使投标人利用的资料。</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对投标人由此而做出的推论、理解和结论概不负责。</w:t>
      </w:r>
    </w:p>
    <w:p w14:paraId="74E38D2F">
      <w:pPr>
        <w:spacing w:line="360" w:lineRule="auto"/>
        <w:rPr>
          <w:rFonts w:asciiTheme="minorEastAsia" w:hAnsiTheme="minorEastAsia" w:eastAsiaTheme="minorEastAsia"/>
        </w:rPr>
      </w:pPr>
      <w:r>
        <w:rPr>
          <w:rFonts w:hint="eastAsia" w:asciiTheme="minorEastAsia" w:hAnsiTheme="minorEastAsia" w:eastAsiaTheme="minorEastAsia"/>
        </w:rPr>
        <w:t>6.3  投标人及其人员经过</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的允许，可为踏勘目的进入</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rPr>
        <w:t>的现场，但投标人及其人员不得因此使</w:t>
      </w:r>
      <w:r>
        <w:rPr>
          <w:rFonts w:hint="eastAsia" w:asciiTheme="minorEastAsia" w:hAnsiTheme="minorEastAsia" w:eastAsiaTheme="minorEastAsia"/>
          <w:bCs/>
        </w:rPr>
        <w:t>采购人</w:t>
      </w:r>
      <w:r>
        <w:rPr>
          <w:rFonts w:hint="eastAsia" w:asciiTheme="minorEastAsia" w:hAnsiTheme="minorEastAsia" w:eastAsiaTheme="minorEastAsia"/>
        </w:rPr>
        <w:t>及其人员承担有关的责任和蒙受损失。投标人并应对由此次踏勘现场面造成的死亡、人身伤害、财产损失、损害以及任何其它损失、损害和引起的费用和开支承担责任。</w:t>
      </w:r>
    </w:p>
    <w:p w14:paraId="70D20FE3">
      <w:pPr>
        <w:spacing w:line="360" w:lineRule="auto"/>
        <w:rPr>
          <w:rFonts w:asciiTheme="minorEastAsia" w:hAnsiTheme="minorEastAsia" w:eastAsiaTheme="minorEastAsia"/>
        </w:rPr>
      </w:pPr>
      <w:r>
        <w:rPr>
          <w:rFonts w:hint="eastAsia" w:asciiTheme="minorEastAsia" w:hAnsiTheme="minorEastAsia" w:eastAsiaTheme="minorEastAsia"/>
        </w:rPr>
        <w:t>6.4   如果投标人认为需要再次进行现场踏勘，</w:t>
      </w:r>
      <w:r>
        <w:rPr>
          <w:rFonts w:hint="eastAsia" w:asciiTheme="minorEastAsia" w:hAnsiTheme="minorEastAsia" w:eastAsiaTheme="minorEastAsia"/>
          <w:bCs/>
        </w:rPr>
        <w:t>采购人</w:t>
      </w:r>
      <w:r>
        <w:rPr>
          <w:rFonts w:hint="eastAsia" w:asciiTheme="minorEastAsia" w:hAnsiTheme="minorEastAsia" w:eastAsiaTheme="minorEastAsia"/>
        </w:rPr>
        <w:t>将予以支持，费用自理。</w:t>
      </w:r>
    </w:p>
    <w:p w14:paraId="6B6FA335">
      <w:pPr>
        <w:adjustRightInd w:val="0"/>
        <w:spacing w:line="360" w:lineRule="auto"/>
        <w:jc w:val="center"/>
        <w:rPr>
          <w:rFonts w:asciiTheme="minorEastAsia" w:hAnsiTheme="minorEastAsia" w:eastAsiaTheme="minorEastAsia"/>
          <w:b/>
          <w:snapToGrid w:val="0"/>
          <w:kern w:val="0"/>
        </w:rPr>
      </w:pPr>
      <w:bookmarkStart w:id="22" w:name="q5"/>
      <w:bookmarkEnd w:id="22"/>
    </w:p>
    <w:p w14:paraId="54B77DF6">
      <w:pPr>
        <w:pStyle w:val="5"/>
        <w:spacing w:before="0" w:after="0"/>
      </w:pPr>
      <w:bookmarkStart w:id="23" w:name="_Toc135293332"/>
      <w:r>
        <w:rPr>
          <w:rFonts w:hint="eastAsia"/>
        </w:rPr>
        <w:t>二、招标文件说明</w:t>
      </w:r>
      <w:bookmarkEnd w:id="23"/>
    </w:p>
    <w:p w14:paraId="431AC26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7</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招标文件的构成</w:t>
      </w:r>
    </w:p>
    <w:p w14:paraId="016100F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招标文件是用以阐明所需设备及服务的情况，以及招标、投标程序和相应的合同条款。招标文件由下述部分组成：</w:t>
      </w:r>
    </w:p>
    <w:p w14:paraId="7E205F07">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第一章 投标邀请；</w:t>
      </w:r>
    </w:p>
    <w:p w14:paraId="16F8F8F4">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第二章 项目需求；</w:t>
      </w:r>
    </w:p>
    <w:p w14:paraId="78849C37">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第三章 投标文件初审；</w:t>
      </w:r>
      <w:r>
        <w:rPr>
          <w:rFonts w:asciiTheme="minorEastAsia" w:hAnsiTheme="minorEastAsia" w:eastAsiaTheme="minorEastAsia"/>
          <w:snapToGrid w:val="0"/>
          <w:kern w:val="0"/>
        </w:rPr>
        <w:t xml:space="preserve"> </w:t>
      </w:r>
    </w:p>
    <w:p w14:paraId="19D65F6D">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第四章 评标方法和标准；</w:t>
      </w:r>
    </w:p>
    <w:p w14:paraId="2261576A">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第五章 投标人须知前附表；</w:t>
      </w:r>
    </w:p>
    <w:p w14:paraId="3AFD6C9B">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第六章 投标人须知；</w:t>
      </w:r>
    </w:p>
    <w:p w14:paraId="0A26D95A">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第七章 投标文件格式；</w:t>
      </w:r>
    </w:p>
    <w:p w14:paraId="080AC4B4">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第八章 合同条款；</w:t>
      </w:r>
    </w:p>
    <w:p w14:paraId="49DC9A71">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第九章 附件。</w:t>
      </w:r>
    </w:p>
    <w:p w14:paraId="38C9717D">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招标文件的澄清及修改</w:t>
      </w:r>
    </w:p>
    <w:p w14:paraId="5166652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8.1  投标人对招标文件如有疑点，可要求澄清，应在投标截止日5日前按投标邀请中载明的地址以书面形式（包括信函、传真，下同）通知到采购代理机构。采购代理机构将视情况确定采用适当方式予以澄清或以书面形式予以答复，并在其认为必要时，将不标明查询来源的书面答复发给已购买招标文件的每一投标人。</w:t>
      </w:r>
    </w:p>
    <w:p w14:paraId="4744EF6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8.2  在投标截止日3日前，采购代理机构可主动或依据投标人要求澄清的问题修改招标文件，并以书面形式通知所有购买招标文件的每一投标人，对方在收到该通知后应立即以书面的形式予以确认。</w:t>
      </w:r>
    </w:p>
    <w:p w14:paraId="1E23235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为了使投标人在准备投标文件时有合理的时间考虑招标文件的修改，</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可酌情推迟投标截止时间和开标时间，并以书面形式通知已购买招标文件的每一投标人。</w:t>
      </w:r>
    </w:p>
    <w:p w14:paraId="376B685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招标文件的修改将构成招标文件的一部分，对投标人有约束力。</w:t>
      </w:r>
    </w:p>
    <w:p w14:paraId="69B0DA2D">
      <w:pPr>
        <w:adjustRightInd w:val="0"/>
        <w:spacing w:line="360" w:lineRule="auto"/>
        <w:ind w:firstLine="600"/>
        <w:jc w:val="center"/>
        <w:rPr>
          <w:rFonts w:asciiTheme="minorEastAsia" w:hAnsiTheme="minorEastAsia" w:eastAsiaTheme="minorEastAsia"/>
          <w:b/>
          <w:snapToGrid w:val="0"/>
          <w:kern w:val="0"/>
        </w:rPr>
      </w:pPr>
    </w:p>
    <w:p w14:paraId="488EDC8E">
      <w:pPr>
        <w:pStyle w:val="5"/>
        <w:spacing w:before="0" w:after="0"/>
      </w:pPr>
      <w:bookmarkStart w:id="24" w:name="q6"/>
      <w:bookmarkEnd w:id="24"/>
      <w:bookmarkStart w:id="25" w:name="_Toc135293333"/>
      <w:r>
        <w:rPr>
          <w:rFonts w:hint="eastAsia"/>
        </w:rPr>
        <w:t>三、投标文件的编写</w:t>
      </w:r>
      <w:bookmarkEnd w:id="25"/>
    </w:p>
    <w:p w14:paraId="6DA7328E">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投标语言及计量单位</w:t>
      </w:r>
    </w:p>
    <w:p w14:paraId="045F4DA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投标文件及投标人和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就投标交换的文件和往来的信件，应以中文书写。</w:t>
      </w:r>
    </w:p>
    <w:p w14:paraId="3EB922E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除在招标文件的设计思路和方案中另有规定外，计量单位应使用中华人民共和国法定计量单位（国际单位制和国家选定的其他计量单位）。</w:t>
      </w:r>
    </w:p>
    <w:p w14:paraId="60DE8D99">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投标文件的组成</w:t>
      </w:r>
    </w:p>
    <w:p w14:paraId="0636B6A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投标文件应包括下列部分：</w:t>
      </w:r>
    </w:p>
    <w:p w14:paraId="4B5DF0C1">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（1）目录</w:t>
      </w:r>
    </w:p>
    <w:p w14:paraId="6EFF3949">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（2）政府采购违法行为风险知悉确认书</w:t>
      </w:r>
    </w:p>
    <w:p w14:paraId="5B3E113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（3）评标指引表、供应商自查表、供应商基本情况表</w:t>
      </w:r>
    </w:p>
    <w:p w14:paraId="72B2B34F">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napToGrid w:val="0"/>
          <w:kern w:val="0"/>
          <w:szCs w:val="21"/>
        </w:rPr>
        <w:t>投标人资格证明文件</w:t>
      </w:r>
      <w:r>
        <w:rPr>
          <w:rFonts w:hint="eastAsia" w:asciiTheme="minorEastAsia" w:hAnsiTheme="minorEastAsia" w:eastAsiaTheme="minorEastAsia"/>
          <w:snapToGrid w:val="0"/>
          <w:kern w:val="0"/>
        </w:rPr>
        <w:t>（投标文件格式1）</w:t>
      </w:r>
    </w:p>
    <w:p w14:paraId="39DC7D7C">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hint="eastAsia"/>
          <w:snapToGrid w:val="0"/>
          <w:kern w:val="0"/>
          <w:szCs w:val="21"/>
        </w:rPr>
        <w:t>法定代表人（负责人）证明书及授权委托书</w:t>
      </w:r>
      <w:r>
        <w:rPr>
          <w:rFonts w:hint="eastAsia" w:asciiTheme="minorEastAsia" w:hAnsiTheme="minorEastAsia" w:eastAsiaTheme="minorEastAsia"/>
          <w:snapToGrid w:val="0"/>
          <w:kern w:val="0"/>
        </w:rPr>
        <w:t>（投标文件格式2）</w:t>
      </w:r>
    </w:p>
    <w:p w14:paraId="1F747D44">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（6）投标函（投标文件格式3） </w:t>
      </w:r>
    </w:p>
    <w:p w14:paraId="34776D02">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hint="eastAsia" w:asciiTheme="minorEastAsia" w:hAnsiTheme="minorEastAsia" w:eastAsiaTheme="minorEastAsia"/>
          <w:snapToGrid w:val="0"/>
          <w:kern w:val="0"/>
          <w:szCs w:val="21"/>
          <w:lang w:eastAsia="zh-CN"/>
        </w:rPr>
        <w:t>符合政府采购扶持政策的证明材料</w:t>
      </w:r>
      <w:r>
        <w:rPr>
          <w:rFonts w:hint="eastAsia" w:asciiTheme="minorEastAsia" w:hAnsiTheme="minorEastAsia" w:eastAsiaTheme="minorEastAsia"/>
          <w:snapToGrid w:val="0"/>
          <w:kern w:val="0"/>
        </w:rPr>
        <w:t>（投标文件格式4）</w:t>
      </w:r>
    </w:p>
    <w:p w14:paraId="1AD57852">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（8）报价表（投标文件格式6）</w:t>
      </w:r>
    </w:p>
    <w:p w14:paraId="6EBA56AB">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（9）技术规格（投标文件格式7）</w:t>
      </w:r>
    </w:p>
    <w:p w14:paraId="1B41ABE4">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（10）交付进度（投标文件格式8）</w:t>
      </w:r>
    </w:p>
    <w:p w14:paraId="27CF07B8">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（11）售后服务和质量承诺（投标文件格式9）</w:t>
      </w:r>
    </w:p>
    <w:p w14:paraId="7578EA08">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（12）</w:t>
      </w: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 xml:space="preserve"> （投标文件格式10）</w:t>
      </w:r>
    </w:p>
    <w:p w14:paraId="520CEB97">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（13）偏离表（投标文件格式11）</w:t>
      </w:r>
    </w:p>
    <w:p w14:paraId="27D1E047">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（14）招标文件要求的其他资料或投标人认为需要补充的资料（投标文件格式12）</w:t>
      </w:r>
    </w:p>
    <w:p w14:paraId="45F94DBC">
      <w:pPr>
        <w:adjustRightInd w:val="0"/>
        <w:spacing w:line="360" w:lineRule="auto"/>
        <w:ind w:left="848" w:leftChars="99" w:hanging="640" w:hangingChars="305"/>
        <w:rPr>
          <w:rFonts w:asciiTheme="minorEastAsia" w:hAnsiTheme="minorEastAsia" w:eastAsiaTheme="minorEastAsia"/>
          <w:snapToGrid w:val="0"/>
          <w:kern w:val="0"/>
        </w:rPr>
      </w:pPr>
      <w:r>
        <w:rPr>
          <w:rFonts w:hint="eastAsia" w:asciiTheme="minorEastAsia" w:hAnsiTheme="minorEastAsia" w:eastAsiaTheme="minorEastAsia"/>
          <w:snapToGrid w:val="0"/>
          <w:kern w:val="0"/>
        </w:rPr>
        <w:t>（15）装有“法定代表人（负责人）证明书、法定代表人（负责人）授权委托书”和“开标一览表”单独密封的信封</w:t>
      </w:r>
    </w:p>
    <w:p w14:paraId="47E276AF">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（16）装有</w:t>
      </w:r>
      <w:r>
        <w:rPr>
          <w:rFonts w:hint="eastAsia" w:asciiTheme="minorEastAsia" w:hAnsiTheme="minorEastAsia" w:eastAsiaTheme="minorEastAsia"/>
        </w:rPr>
        <w:t>电子</w:t>
      </w:r>
      <w:r>
        <w:rPr>
          <w:rFonts w:asciiTheme="minorEastAsia" w:hAnsiTheme="minorEastAsia" w:eastAsiaTheme="minorEastAsia"/>
        </w:rPr>
        <w:t>备份光盘（或U盘）</w:t>
      </w:r>
      <w:r>
        <w:rPr>
          <w:rFonts w:hint="eastAsia" w:asciiTheme="minorEastAsia" w:hAnsiTheme="minorEastAsia" w:eastAsiaTheme="minorEastAsia"/>
        </w:rPr>
        <w:t>（含投标文件正本盖章扫描件）</w:t>
      </w:r>
      <w:r>
        <w:rPr>
          <w:rFonts w:hint="eastAsia" w:asciiTheme="minorEastAsia" w:hAnsiTheme="minorEastAsia" w:eastAsiaTheme="minorEastAsia"/>
          <w:snapToGrid w:val="0"/>
          <w:kern w:val="0"/>
        </w:rPr>
        <w:t>单独密封的信封</w:t>
      </w:r>
    </w:p>
    <w:p w14:paraId="0B30498F">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（17）产品样品或产品样板（如有）</w:t>
      </w:r>
    </w:p>
    <w:p w14:paraId="678F6FD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11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投标文件格式</w:t>
      </w:r>
    </w:p>
    <w:p w14:paraId="424D7CB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投标文件必须毫无遗漏地包括本须知第10条规定的内容，投标人提交的投标文件必须毫无例外地使用招标文件所提供投标文件格式（表格可以按同样格式扩展）。</w:t>
      </w:r>
      <w:r>
        <w:rPr>
          <w:rFonts w:hint="eastAsia" w:asciiTheme="minorEastAsia" w:hAnsiTheme="minorEastAsia" w:eastAsiaTheme="minorEastAsia"/>
        </w:rPr>
        <w:t>如没有相应格式的，由投标人根据招标要求自行编制。</w:t>
      </w:r>
    </w:p>
    <w:p w14:paraId="7697422C">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投标报价</w:t>
      </w:r>
    </w:p>
    <w:p w14:paraId="52F002D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12.1</w:t>
      </w:r>
      <w:r>
        <w:rPr>
          <w:rFonts w:hint="eastAsia" w:asciiTheme="minorEastAsia" w:hAnsiTheme="minorEastAsia" w:eastAsiaTheme="minorEastAsia"/>
          <w:snapToGrid w:val="0"/>
          <w:kern w:val="0"/>
        </w:rPr>
        <w:t xml:space="preserve">  投标人应</w:t>
      </w:r>
      <w:r>
        <w:rPr>
          <w:rFonts w:hint="eastAsia" w:asciiTheme="minorEastAsia" w:hAnsiTheme="minorEastAsia" w:eastAsiaTheme="minorEastAsia"/>
          <w:snapToGrid w:val="0"/>
          <w:kern w:val="0"/>
          <w:lang w:eastAsia="zh-CN"/>
        </w:rPr>
        <w:t>按投标文件格式要求提供</w:t>
      </w:r>
      <w:r>
        <w:rPr>
          <w:rFonts w:hint="eastAsia" w:asciiTheme="minorEastAsia" w:hAnsiTheme="minorEastAsia" w:eastAsiaTheme="minorEastAsia"/>
          <w:snapToGrid w:val="0"/>
          <w:kern w:val="0"/>
        </w:rPr>
        <w:t>“开标一览表”和“报价表”。投标人对每种项目只允许有一个报价，采购代理机构不接受有任何选择的报价。</w:t>
      </w:r>
    </w:p>
    <w:p w14:paraId="5000DA4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w:t>
      </w:r>
      <w:r>
        <w:rPr>
          <w:rFonts w:hint="eastAsia" w:asciiTheme="minorEastAsia" w:hAnsiTheme="minorEastAsia" w:eastAsiaTheme="minorEastAsia"/>
          <w:snapToGrid w:val="0"/>
          <w:kern w:val="0"/>
          <w:lang w:val="en-US" w:eastAsia="zh-CN"/>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此报价作为评标委员会评标标准，但不能限制</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以其它方式签订合同的权力。</w:t>
      </w:r>
    </w:p>
    <w:p w14:paraId="698212EB">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投标人资格的证明文件</w:t>
      </w:r>
    </w:p>
    <w:p w14:paraId="62C19A0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投标人必须提交证明其有资格进行投标，和中标后有能力履行合同的证明文件（投标文件格式1与格式10），作为投标文件的一部分。</w:t>
      </w:r>
    </w:p>
    <w:p w14:paraId="00DB2021">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投标有效期</w:t>
      </w:r>
    </w:p>
    <w:p w14:paraId="7A37153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投标文件的有效期按前附表第8项规定。</w:t>
      </w:r>
    </w:p>
    <w:p w14:paraId="4B39199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特殊情况下，</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可于投标有效期期满之前，要求投标人同意延长投标有效期。投标人可以拒绝或同意上述要求，但要求与答复均须是书面文件。对于同意该要求的投标人，</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既不要求也不允许其修改投标文件。</w:t>
      </w:r>
    </w:p>
    <w:p w14:paraId="0F4412A4">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15. </w:t>
      </w:r>
      <w:r>
        <w:rPr>
          <w:rFonts w:hint="eastAsia" w:asciiTheme="minorEastAsia" w:hAnsiTheme="minorEastAsia" w:eastAsiaTheme="minorEastAsia"/>
          <w:b/>
          <w:snapToGrid w:val="0"/>
          <w:kern w:val="0"/>
        </w:rPr>
        <w:t>投标保证金</w:t>
      </w:r>
    </w:p>
    <w:p w14:paraId="696988D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snapToGrid w:val="0"/>
          <w:kern w:val="0"/>
        </w:rPr>
        <w:t>以下有关投标保证金的条款仅适用于需要缴纳投标保证金的项目。是否需要缴纳投标保证金以《投标人须知前附表》中的规定或说明为准。</w:t>
      </w:r>
    </w:p>
    <w:p w14:paraId="5AA04A9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15.2 </w:t>
      </w:r>
      <w:r>
        <w:rPr>
          <w:rFonts w:hint="eastAsia" w:asciiTheme="minorEastAsia" w:hAnsiTheme="minorEastAsia" w:eastAsiaTheme="minorEastAsia"/>
          <w:snapToGrid w:val="0"/>
          <w:kern w:val="0"/>
        </w:rPr>
        <w:t xml:space="preserve"> 投标人应向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提交一笔不少于前附表第9项所规定的投标保证金。投标保证金为投标文件的组成部分之一。</w:t>
      </w:r>
    </w:p>
    <w:p w14:paraId="2CB3493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15.3</w:t>
      </w:r>
      <w:r>
        <w:rPr>
          <w:rFonts w:hint="eastAsia" w:asciiTheme="minorEastAsia" w:hAnsiTheme="minorEastAsia" w:eastAsiaTheme="minorEastAsia"/>
          <w:snapToGrid w:val="0"/>
          <w:kern w:val="0"/>
        </w:rPr>
        <w:t xml:space="preserve">  投标保证金用于保护本次招标免受投标人的行为而引起的风险。</w:t>
      </w:r>
    </w:p>
    <w:p w14:paraId="0E7B7A9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投标保证金应以支票、银行转账或招标机构能够接受的其它非现金形式提交。（注：投标保证金必须从投标供应商基本账户转出，否则属于隐瞒真实情况，提供虚假资料。）</w:t>
      </w:r>
    </w:p>
    <w:p w14:paraId="1DB4875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15.5  </w:t>
      </w:r>
      <w:r>
        <w:rPr>
          <w:rFonts w:hint="eastAsia" w:asciiTheme="minorEastAsia" w:hAnsiTheme="minorEastAsia" w:eastAsiaTheme="minorEastAsia"/>
          <w:snapToGrid w:val="0"/>
          <w:kern w:val="0"/>
        </w:rPr>
        <w:t>未按规定提交投标保证金的投标，将被视为无效投标。</w:t>
      </w:r>
    </w:p>
    <w:p w14:paraId="5DF67C8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15.6 </w:t>
      </w:r>
      <w:r>
        <w:rPr>
          <w:rFonts w:hint="eastAsia" w:asciiTheme="minorEastAsia" w:hAnsiTheme="minorEastAsia" w:eastAsiaTheme="minorEastAsia"/>
          <w:snapToGrid w:val="0"/>
          <w:kern w:val="0"/>
        </w:rPr>
        <w:t xml:space="preserve"> 未中标的投标人的投标保证金，采购代理机构将在中标通知书发出且收到投标人的《投标保证金退还申请表》后5个工作日内退还。</w:t>
      </w:r>
    </w:p>
    <w:p w14:paraId="3E8FE53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15.7 </w:t>
      </w:r>
      <w:r>
        <w:rPr>
          <w:rFonts w:hint="eastAsia" w:asciiTheme="minorEastAsia" w:hAnsiTheme="minorEastAsia" w:eastAsiaTheme="minorEastAsia"/>
          <w:snapToGrid w:val="0"/>
          <w:kern w:val="0"/>
        </w:rPr>
        <w:t xml:space="preserve"> 中标人的投标保证金，采购代理机构将在中标人签订合同并支付</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后5个工作日内退还。</w:t>
      </w:r>
    </w:p>
    <w:p w14:paraId="3D66D8A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15.</w:t>
      </w:r>
      <w:r>
        <w:rPr>
          <w:rFonts w:asciiTheme="minorEastAsia" w:hAnsiTheme="minorEastAsia" w:eastAsiaTheme="minorEastAsia"/>
          <w:snapToGrid w:val="0"/>
          <w:kern w:val="0"/>
        </w:rPr>
        <w:t>8</w:t>
      </w:r>
      <w:r>
        <w:rPr>
          <w:rFonts w:hint="eastAsia" w:asciiTheme="minorEastAsia" w:hAnsiTheme="minorEastAsia" w:eastAsiaTheme="minorEastAsia"/>
          <w:snapToGrid w:val="0"/>
          <w:kern w:val="0"/>
        </w:rPr>
        <w:t xml:space="preserve">  发生以下情况投标保证金将被没收：</w:t>
      </w:r>
    </w:p>
    <w:p w14:paraId="62770DFA">
      <w:pPr>
        <w:adjustRightInd w:val="0"/>
        <w:spacing w:line="360" w:lineRule="auto"/>
        <w:ind w:left="630" w:hanging="630" w:hanging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已递交了投标保证金的投标人放弃投标，而没有在投标保证金递交截止时间前书面通知采购代理机构的；</w:t>
      </w:r>
    </w:p>
    <w:p w14:paraId="366846B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开标后投标人在投标有效期内撤回投标；</w:t>
      </w:r>
    </w:p>
    <w:p w14:paraId="0C86CF8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 投标人串通投标或者以其他弄虚作假方式投标；</w:t>
      </w:r>
    </w:p>
    <w:p w14:paraId="0559565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 如果中标人未能做到：</w:t>
      </w:r>
    </w:p>
    <w:p w14:paraId="6AF31336">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按本须知第32条规定签订合同；或</w:t>
      </w:r>
    </w:p>
    <w:p w14:paraId="0E5882BC">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按本须知第33条规定提供履约保证金；或</w:t>
      </w:r>
    </w:p>
    <w:p w14:paraId="151573AB">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按本须知第34条规定缴纳</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w:t>
      </w:r>
    </w:p>
    <w:p w14:paraId="7012AB6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 法律法规规定的其它情况。</w:t>
      </w:r>
    </w:p>
    <w:p w14:paraId="28E4E1A1">
      <w:pPr>
        <w:tabs>
          <w:tab w:val="left" w:pos="330"/>
        </w:tabs>
        <w:spacing w:line="360" w:lineRule="auto"/>
        <w:rPr>
          <w:rFonts w:asciiTheme="minorEastAsia" w:hAnsiTheme="minorEastAsia" w:eastAsiaTheme="minorEastAsia"/>
          <w:b/>
        </w:rPr>
      </w:pPr>
      <w:r>
        <w:rPr>
          <w:rFonts w:hint="eastAsia" w:asciiTheme="minorEastAsia" w:hAnsiTheme="minorEastAsia" w:eastAsiaTheme="minorEastAsia"/>
          <w:b/>
        </w:rPr>
        <w:t>16. 投标预备会（</w:t>
      </w:r>
      <w:r>
        <w:rPr>
          <w:rFonts w:hint="eastAsia" w:asciiTheme="minorEastAsia" w:hAnsiTheme="minorEastAsia" w:eastAsiaTheme="minorEastAsia"/>
          <w:b/>
          <w:snapToGrid w:val="0"/>
          <w:kern w:val="0"/>
        </w:rPr>
        <w:t>答疑会）</w:t>
      </w:r>
    </w:p>
    <w:p w14:paraId="0B51323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16.1  投标预备会（答疑会），如</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认为有必要召开投标预备会，投标人应按照前附表第10项规定的或</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另行书面通知的时间（招标文件提供期限截止后）和地点，派出代表出席</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主持的投标预备会。</w:t>
      </w:r>
    </w:p>
    <w:p w14:paraId="27E83D4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16.2  投标预备会的目的是澄清、解答投标人在查阅招标文件后和现场踏勘中可能提出的任何方面的问题。 </w:t>
      </w:r>
    </w:p>
    <w:p w14:paraId="35A2B59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16.3  投标人提出的与投标有关的任何</w:t>
      </w:r>
      <w:r>
        <w:rPr>
          <w:rFonts w:hint="eastAsia" w:cs="宋体" w:asciiTheme="minorEastAsia" w:hAnsiTheme="minorEastAsia" w:eastAsiaTheme="minorEastAsia"/>
          <w:bCs/>
          <w:snapToGrid w:val="0"/>
          <w:kern w:val="0"/>
        </w:rPr>
        <w:t>招标</w:t>
      </w:r>
      <w:r>
        <w:rPr>
          <w:rFonts w:hint="eastAsia" w:asciiTheme="minorEastAsia" w:hAnsiTheme="minorEastAsia" w:eastAsiaTheme="minorEastAsia"/>
          <w:snapToGrid w:val="0"/>
          <w:kern w:val="0"/>
        </w:rPr>
        <w:t>问题须以书面形式给</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将做出澄清和解答。</w:t>
      </w:r>
    </w:p>
    <w:p w14:paraId="11F6A67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16.4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在投标预备会上所做出的澄清和解答，以书面答复为准，投标人在收到投标答疑纪要时应以书面形式予以确认。答疑纪要的有效性规定按照本须知第8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2、8</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款规定执行。</w:t>
      </w:r>
    </w:p>
    <w:p w14:paraId="52C3823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16.5  未出席投标预备会不作为否定投标人资格的理由。</w:t>
      </w:r>
    </w:p>
    <w:p w14:paraId="39D236A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17. </w:t>
      </w:r>
      <w:r>
        <w:rPr>
          <w:rFonts w:hint="eastAsia" w:asciiTheme="minorEastAsia" w:hAnsiTheme="minorEastAsia" w:eastAsiaTheme="minorEastAsia"/>
          <w:b/>
          <w:snapToGrid w:val="0"/>
          <w:kern w:val="0"/>
        </w:rPr>
        <w:t>投标文件的数量和签署</w:t>
      </w:r>
    </w:p>
    <w:p w14:paraId="047ADDB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17.1  </w:t>
      </w:r>
      <w:r>
        <w:rPr>
          <w:rFonts w:hint="eastAsia" w:asciiTheme="minorEastAsia" w:hAnsiTheme="minorEastAsia" w:eastAsiaTheme="minorEastAsia"/>
          <w:snapToGrid w:val="0"/>
          <w:kern w:val="0"/>
        </w:rPr>
        <w:t>投标文件数量按前附表第11项所述，须在每一份投标文件上明确注明“正本”或“副本”字样。</w:t>
      </w:r>
      <w:r>
        <w:rPr>
          <w:rFonts w:hint="eastAsia" w:asciiTheme="minorEastAsia" w:hAnsiTheme="minorEastAsia" w:eastAsiaTheme="minorEastAsia"/>
          <w:snapToGrid w:val="0"/>
          <w:kern w:val="0"/>
          <w:lang w:eastAsia="zh-CN"/>
        </w:rPr>
        <w:t>一旦正本与副本（或备份文件）有差异</w:t>
      </w:r>
      <w:r>
        <w:rPr>
          <w:rFonts w:hint="eastAsia" w:asciiTheme="minorEastAsia" w:hAnsiTheme="minorEastAsia" w:eastAsiaTheme="minorEastAsia"/>
          <w:snapToGrid w:val="0"/>
          <w:kern w:val="0"/>
        </w:rPr>
        <w:t xml:space="preserve">，以正本为准。 </w:t>
      </w:r>
    </w:p>
    <w:p w14:paraId="45F678E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17.2  </w:t>
      </w:r>
      <w:r>
        <w:rPr>
          <w:rFonts w:hint="eastAsia" w:asciiTheme="minorEastAsia" w:hAnsiTheme="minorEastAsia" w:eastAsiaTheme="minorEastAsia"/>
          <w:snapToGrid w:val="0"/>
          <w:kern w:val="0"/>
        </w:rPr>
        <w:t>为了便于投标文件保存，需提交一份电子投标文件（备份光盘或U盘）。</w:t>
      </w:r>
    </w:p>
    <w:p w14:paraId="588BD1D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投标文件正本及开标一览表须打印，并经法定代表人或其授权代表签字和盖章，投标文件的副本可采用正本复印件。</w:t>
      </w:r>
    </w:p>
    <w:p w14:paraId="15E2D41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除投标人对错处做必要修改外，投标文件中不许有加行、涂抹或改写，如有修改遗漏处，必须由投标人法定代表人或其授权代表签字和盖章。</w:t>
      </w:r>
    </w:p>
    <w:p w14:paraId="30937FE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电报、电话、传真形式的投标概不接受。</w:t>
      </w:r>
    </w:p>
    <w:p w14:paraId="228F4BF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17.6  投标文件必须标注页码并装订成册。 </w:t>
      </w:r>
    </w:p>
    <w:p w14:paraId="139A5E79">
      <w:pPr>
        <w:adjustRightInd w:val="0"/>
        <w:spacing w:line="360" w:lineRule="auto"/>
        <w:rPr>
          <w:rFonts w:asciiTheme="minorEastAsia" w:hAnsiTheme="minorEastAsia" w:eastAsiaTheme="minorEastAsia"/>
          <w:snapToGrid w:val="0"/>
          <w:kern w:val="0"/>
        </w:rPr>
      </w:pPr>
    </w:p>
    <w:p w14:paraId="46535154">
      <w:pPr>
        <w:pStyle w:val="5"/>
        <w:spacing w:before="0" w:after="0"/>
      </w:pPr>
      <w:bookmarkStart w:id="26" w:name="q7"/>
      <w:bookmarkEnd w:id="26"/>
      <w:bookmarkStart w:id="27" w:name="_Toc135293334"/>
      <w:r>
        <w:rPr>
          <w:rFonts w:hint="eastAsia"/>
        </w:rPr>
        <w:t>四、投标文件的递交</w:t>
      </w:r>
      <w:bookmarkEnd w:id="27"/>
    </w:p>
    <w:p w14:paraId="44EBDC5C">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投标文件的密封和标记</w:t>
      </w:r>
    </w:p>
    <w:p w14:paraId="0E355B0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18.1 须在每一份投标文件封面上明确注明“正本”或“副本”字样。</w:t>
      </w:r>
      <w:r>
        <w:rPr>
          <w:rFonts w:hint="eastAsia" w:asciiTheme="minorEastAsia" w:hAnsiTheme="minorEastAsia" w:eastAsiaTheme="minorEastAsia"/>
          <w:snapToGrid w:val="0"/>
          <w:kern w:val="0"/>
          <w:lang w:eastAsia="zh-CN"/>
        </w:rPr>
        <w:t>一旦正本与副本或备份文件有差异</w:t>
      </w:r>
      <w:r>
        <w:rPr>
          <w:rFonts w:hint="eastAsia" w:asciiTheme="minorEastAsia" w:hAnsiTheme="minorEastAsia" w:eastAsiaTheme="minorEastAsia"/>
          <w:snapToGrid w:val="0"/>
          <w:kern w:val="0"/>
        </w:rPr>
        <w:t>，以正本为准。</w:t>
      </w:r>
    </w:p>
    <w:p w14:paraId="21F2C80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18.2  </w:t>
      </w:r>
      <w:r>
        <w:rPr>
          <w:rFonts w:hint="eastAsia"/>
          <w:snapToGrid w:val="0"/>
          <w:kern w:val="0"/>
        </w:rPr>
        <w:t>投标人应将投标文件备份文件光盘密封于一</w:t>
      </w:r>
      <w:r>
        <w:rPr>
          <w:rFonts w:hint="eastAsia" w:asciiTheme="minorEastAsia" w:hAnsiTheme="minorEastAsia" w:eastAsiaTheme="minorEastAsia"/>
          <w:snapToGrid w:val="0"/>
          <w:kern w:val="0"/>
        </w:rPr>
        <w:t>信封，在信封上注明“备份光盘（或U盘）”。</w:t>
      </w:r>
    </w:p>
    <w:p w14:paraId="6DEE1D4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18.3  将投标文件“正本”、“副本”和密封好的“备份光盘（或U盘）”一起封装在同一个外层包封中，同时还应在封套上载明以下信息：</w:t>
      </w:r>
    </w:p>
    <w:p w14:paraId="57F7242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10584D4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121617C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1DFADCA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170EBFE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6B56EDE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注明：“投标文件正本、副本和</w:t>
      </w:r>
      <w:r>
        <w:rPr>
          <w:rFonts w:hint="eastAsia"/>
          <w:snapToGrid w:val="0"/>
          <w:kern w:val="0"/>
        </w:rPr>
        <w:t>备份光</w:t>
      </w:r>
      <w:r>
        <w:rPr>
          <w:rFonts w:hint="eastAsia" w:asciiTheme="minorEastAsia" w:hAnsiTheme="minorEastAsia" w:eastAsiaTheme="minorEastAsia"/>
          <w:snapToGrid w:val="0"/>
          <w:kern w:val="0"/>
        </w:rPr>
        <w:t>盘（或U盘）”；</w:t>
      </w:r>
    </w:p>
    <w:p w14:paraId="4E66482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52F01E1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投标人应将“法定代表人（负责人）证明书、法定代表人（负责人）授权委托书”和“开标一览表”单独密封于一信封，在递交投标文件时单独交予</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，在信封上应：</w:t>
      </w:r>
    </w:p>
    <w:p w14:paraId="702DD5D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5DA6B34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3EC0FA0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4B0B4BB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5E4CBAA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17E171C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注明：“开标一览表”和“法定代表人（负责人）证明书、法定代表人（负责人）授权委托书”；</w:t>
      </w:r>
    </w:p>
    <w:p w14:paraId="5097C51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382D287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18.5  除了按本须知第18.3和18.4款所要求的识别字样外，在所有投标文件密封袋上还应写明投标人的名称与地址、邮政编码，以便投标按本须知第20条宣布“迟到”时，投标文件可以原封退回。</w:t>
      </w:r>
    </w:p>
    <w:p w14:paraId="333C40F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18.6  如果投标文件没有按本投标须知第18.1款、第18.2款、第18.3款和第18.4款规定进行标记和密封，采购代理机构将拒收或者告知投标人，采购代理机构将不承担投标文件错放或提前开封的责任。对由此造成的提前开封的投标文件将予以拒绝，并退还给投标人。</w:t>
      </w:r>
    </w:p>
    <w:p w14:paraId="458F223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18.7  所有投标文件的密封袋的封口处应加盖投标人印章。</w:t>
      </w:r>
    </w:p>
    <w:p w14:paraId="130D439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18.8  投标人应按18.1～18.7中的规定进行密封和标记后，将投标文件按照前附表第12项中注明的地址送至采购代理机构。</w:t>
      </w:r>
    </w:p>
    <w:p w14:paraId="608EDD4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18.9  投标人按招标文件要求如需提供实物，应随投标文件一起递交。</w:t>
      </w:r>
    </w:p>
    <w:p w14:paraId="03F9ACF3">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递交投标文件的时间、地点以及截止时间</w:t>
      </w:r>
    </w:p>
    <w:p w14:paraId="49570B3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递交投标文件的地点与开标仪式的地点相同。</w:t>
      </w:r>
    </w:p>
    <w:p w14:paraId="6D5EB00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所有投标文件都必须按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w:t>
      </w:r>
      <w:bookmarkStart w:id="28" w:name="_Hlt35050056"/>
      <w:bookmarkEnd w:id="28"/>
      <w:r>
        <w:rPr>
          <w:rFonts w:hint="eastAsia" w:asciiTheme="minorEastAsia" w:hAnsiTheme="minorEastAsia" w:eastAsiaTheme="minorEastAsia"/>
          <w:snapToGrid w:val="0"/>
          <w:kern w:val="0"/>
        </w:rPr>
        <w:t>13项中规定的投标截止时间之前送至</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p>
    <w:p w14:paraId="2AE20EC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出现第8</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款因招标文件修改或其他原因推迟投标截止时，则按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修改通知规定的时间递交。</w:t>
      </w:r>
    </w:p>
    <w:p w14:paraId="7710CDD0">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迟交的投标文件</w:t>
      </w:r>
    </w:p>
    <w:p w14:paraId="7F6C2D2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20</w:t>
      </w:r>
      <w:r>
        <w:rPr>
          <w:rFonts w:asciiTheme="minorEastAsia" w:hAnsiTheme="minorEastAsia" w:eastAsiaTheme="minorEastAsia"/>
          <w:snapToGrid w:val="0"/>
          <w:kern w:val="0"/>
        </w:rPr>
        <w:t xml:space="preserve">.1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将拒绝接收在投标截止时间后递交的投标文件。</w:t>
      </w:r>
    </w:p>
    <w:p w14:paraId="2A110DDF">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21. 投标文件的修改和撤销</w:t>
      </w:r>
    </w:p>
    <w:p w14:paraId="17AA1EB3">
      <w:pPr>
        <w:tabs>
          <w:tab w:val="left" w:pos="0"/>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21.1  投标人在提交投标文件后可对其投标文件进行修改或撤销，但</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须在投标截止时间之前收到该修改或撤销的书面通知，该通知须有经正式授权的投标人代表签字。</w:t>
      </w:r>
    </w:p>
    <w:p w14:paraId="75418E29">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21.2</w:t>
      </w:r>
      <w:r>
        <w:rPr>
          <w:rFonts w:hint="eastAsia" w:asciiTheme="minorEastAsia" w:hAnsiTheme="minorEastAsia" w:eastAsiaTheme="minorEastAsia"/>
          <w:snapToGrid w:val="0"/>
          <w:kern w:val="0"/>
        </w:rPr>
        <w:t xml:space="preserve">  投标人对投标文件修改的书面材料或撤销的通知应按本须知第17条和第18条规定进行编写、密封、标注和递交，并注明“修改投标文件”或“撤销投标”字样。</w:t>
      </w:r>
    </w:p>
    <w:p w14:paraId="3C5651BD">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21.3</w:t>
      </w:r>
      <w:r>
        <w:rPr>
          <w:rFonts w:hint="eastAsia" w:asciiTheme="minorEastAsia" w:hAnsiTheme="minorEastAsia" w:eastAsiaTheme="minorEastAsia"/>
          <w:snapToGrid w:val="0"/>
          <w:kern w:val="0"/>
        </w:rPr>
        <w:t xml:space="preserve">  投标截止时间以后不得修改投标文件。</w:t>
      </w:r>
    </w:p>
    <w:p w14:paraId="6A01EAF3">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21.4</w:t>
      </w:r>
      <w:r>
        <w:rPr>
          <w:rFonts w:hint="eastAsia" w:asciiTheme="minorEastAsia" w:hAnsiTheme="minorEastAsia" w:eastAsiaTheme="minorEastAsia"/>
          <w:snapToGrid w:val="0"/>
          <w:kern w:val="0"/>
        </w:rPr>
        <w:t xml:space="preserve">  投标人不得在开标时间起到投标文件有效期满前撤销投标文件。</w:t>
      </w:r>
    </w:p>
    <w:p w14:paraId="1C69A4BF">
      <w:pPr>
        <w:tabs>
          <w:tab w:val="left" w:pos="0"/>
        </w:tabs>
        <w:adjustRightInd w:val="0"/>
        <w:spacing w:line="360" w:lineRule="auto"/>
        <w:rPr>
          <w:rFonts w:asciiTheme="minorEastAsia" w:hAnsiTheme="minorEastAsia" w:eastAsiaTheme="minorEastAsia"/>
          <w:snapToGrid w:val="0"/>
          <w:kern w:val="0"/>
        </w:rPr>
      </w:pPr>
    </w:p>
    <w:p w14:paraId="2833EC42">
      <w:pPr>
        <w:pStyle w:val="5"/>
        <w:spacing w:before="0" w:after="0"/>
      </w:pPr>
      <w:bookmarkStart w:id="29" w:name="q8"/>
      <w:bookmarkEnd w:id="29"/>
      <w:bookmarkStart w:id="30" w:name="_Toc135293335"/>
      <w:r>
        <w:rPr>
          <w:rFonts w:hint="eastAsia"/>
        </w:rPr>
        <w:t>五、开标和评标</w:t>
      </w:r>
      <w:bookmarkEnd w:id="30"/>
    </w:p>
    <w:p w14:paraId="45AD487D">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开标</w:t>
      </w:r>
    </w:p>
    <w:p w14:paraId="6328585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22.1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在前附表第12项规定的时间和地点公开开标。</w:t>
      </w:r>
    </w:p>
    <w:p w14:paraId="1879732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  开标时，</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将检查投标文件的密封情况，在确认无误后拆封唱标。唱标主要内容为下面几点并做好唱标记录。</w:t>
      </w:r>
    </w:p>
    <w:p w14:paraId="0042CF2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 xml:space="preserve"> 投标文件中“开标一览表”的内容。</w:t>
      </w:r>
    </w:p>
    <w:p w14:paraId="4F048BF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 xml:space="preserve">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认为合适的其他内容。</w:t>
      </w:r>
    </w:p>
    <w:p w14:paraId="280E217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22.2.3  投标人未参加开标的，视同认可开标结果。投标人不足3家的，不得开标。</w:t>
      </w:r>
    </w:p>
    <w:p w14:paraId="6E335D9C">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评标委员会</w:t>
      </w:r>
    </w:p>
    <w:p w14:paraId="699FF01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.1</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将根据招标采购货物的特点组建评标委员会，其成员由</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代表</w:t>
      </w:r>
      <w:r>
        <w:rPr>
          <w:rFonts w:hint="eastAsia" w:cs="宋体" w:asciiTheme="minorEastAsia" w:hAnsiTheme="minorEastAsia" w:eastAsiaTheme="minorEastAsia"/>
          <w:bCs/>
          <w:snapToGrid w:val="0"/>
          <w:kern w:val="0"/>
        </w:rPr>
        <w:t>和有关技术、经济等方面的</w:t>
      </w:r>
      <w:r>
        <w:rPr>
          <w:rFonts w:hint="eastAsia" w:asciiTheme="minorEastAsia" w:hAnsiTheme="minorEastAsia" w:eastAsiaTheme="minorEastAsia"/>
          <w:snapToGrid w:val="0"/>
          <w:kern w:val="0"/>
        </w:rPr>
        <w:t>专家组成。评标委员会对投标文件进行审查、评估和比较。</w:t>
      </w:r>
    </w:p>
    <w:p w14:paraId="3DABC58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评标期间，投标人应由法定代表人或其授权代表参加询标。</w:t>
      </w:r>
    </w:p>
    <w:p w14:paraId="38508B0C">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24. </w:t>
      </w:r>
      <w:r>
        <w:rPr>
          <w:rFonts w:hint="eastAsia" w:asciiTheme="minorEastAsia" w:hAnsiTheme="minorEastAsia" w:eastAsiaTheme="minorEastAsia"/>
          <w:b/>
          <w:snapToGrid w:val="0"/>
          <w:kern w:val="0"/>
        </w:rPr>
        <w:t>对投标文件的审查和响应性的确定</w:t>
      </w:r>
    </w:p>
    <w:p w14:paraId="064C1417">
      <w:pPr>
        <w:adjustRightInd w:val="0"/>
        <w:spacing w:line="360" w:lineRule="auto"/>
        <w:rPr>
          <w:rFonts w:hint="eastAsia" w:asciiTheme="minorEastAsia" w:hAnsiTheme="minorEastAsia" w:eastAsiaTheme="minorEastAsia"/>
          <w:snapToGrid w:val="0"/>
          <w:kern w:val="0"/>
          <w:lang w:eastAsia="zh-CN"/>
        </w:rPr>
      </w:pPr>
      <w:r>
        <w:rPr>
          <w:rFonts w:hint="eastAsia" w:asciiTheme="minorEastAsia" w:hAnsiTheme="minorEastAsia" w:eastAsiaTheme="minorEastAsia"/>
          <w:snapToGrid w:val="0"/>
          <w:kern w:val="0"/>
        </w:rPr>
        <w:t>24.1  招标机构就投标文件中的资格证明等内容对投标供应商进行资格性审查，审查不合格的，认定其投标无效。</w:t>
      </w:r>
      <w:r>
        <w:rPr>
          <w:rFonts w:hint="eastAsia" w:asciiTheme="minorEastAsia" w:hAnsiTheme="minorEastAsia" w:eastAsiaTheme="minorEastAsia"/>
          <w:snapToGrid w:val="0"/>
          <w:kern w:val="0"/>
          <w:lang w:eastAsia="zh-CN"/>
        </w:rPr>
        <w:t>合格投标人不足3家的，不得评标，本项目按废标处理。</w:t>
      </w:r>
    </w:p>
    <w:p w14:paraId="7A04856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24.2  评标委员会将审查投标文件是否完整、总体编排是否有序、文件签署是否合格、有无计算上的错误等。</w:t>
      </w:r>
    </w:p>
    <w:p w14:paraId="45AEEC0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24.3  算术错误将按以下方法更正（次序排先者优先）：</w:t>
      </w:r>
    </w:p>
    <w:p w14:paraId="41E8BE2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（1）开标一览表内容与投标文件中相应内容不一致的，以开标一览表为准；</w:t>
      </w:r>
    </w:p>
    <w:p w14:paraId="1EA89EC1">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（2）</w:t>
      </w:r>
      <w:r>
        <w:rPr>
          <w:rFonts w:hint="eastAsia" w:asciiTheme="minorEastAsia" w:hAnsiTheme="minorEastAsia" w:eastAsiaTheme="minorEastAsia"/>
          <w:szCs w:val="21"/>
        </w:rPr>
        <w:t>大写金额和小写金额不一致的，以大写金额为准；</w:t>
      </w:r>
    </w:p>
    <w:p w14:paraId="11DA898B">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（3）</w:t>
      </w:r>
      <w:r>
        <w:rPr>
          <w:rFonts w:hint="eastAsia" w:asciiTheme="minorEastAsia" w:hAnsiTheme="minorEastAsia" w:eastAsiaTheme="minorEastAsia"/>
          <w:szCs w:val="21"/>
        </w:rPr>
        <w:t>单价金额小数点或者百分比有明显错位的，以开标一览表的总价为准，并修改单价；</w:t>
      </w:r>
    </w:p>
    <w:p w14:paraId="0CEAE50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zCs w:val="21"/>
        </w:rPr>
        <w:t>总价金额与按单价汇总金额不一致的，以单价金额计算结果为准。</w:t>
      </w:r>
    </w:p>
    <w:p w14:paraId="305C2955">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zCs w:val="21"/>
        </w:rPr>
        <w:t>同时出现两种以上不一致的，按照前款规定的顺序修正。修正后的报价按照本须知25.2条的规定，经投标人确认后产生约束力，投标人不确认的，其投标无效</w:t>
      </w:r>
      <w:r>
        <w:rPr>
          <w:rFonts w:hint="eastAsia" w:asciiTheme="minorEastAsia" w:hAnsiTheme="minorEastAsia" w:eastAsiaTheme="minorEastAsia"/>
          <w:snapToGrid w:val="0"/>
          <w:kern w:val="0"/>
        </w:rPr>
        <w:t>。</w:t>
      </w:r>
    </w:p>
    <w:p w14:paraId="1A1C86A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24.4  评标委员会将确定每份投标是否对招标文件的要求，作出了实质性的响应而没有重大偏离。实质性响应的投标是指符合招标文件的所有条款、条件和规定，且没有重大偏离或保留。重大偏离或保留系指影响到招标文件规定的范围、质量和性能，或限制了采购人的权力和投标人的义务的规定。而纠正这些偏离将影响到其它提交实质性响应投标的投标人的公平竞争地位。</w:t>
      </w:r>
    </w:p>
    <w:p w14:paraId="6A5DD32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24.5  评标委员会判断投标文件的响应性，仅基于招标文件和投标文件本身而不靠外部证据。</w:t>
      </w:r>
    </w:p>
    <w:p w14:paraId="5CE854E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24.6  评标委员会将拒绝被确定为非实质性响应的投标人。投标人不能通过修正或撤销不符之处，而使其投标成为实质性响应的投标。</w:t>
      </w:r>
    </w:p>
    <w:p w14:paraId="7799E171">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24.</w:t>
      </w:r>
      <w:r>
        <w:rPr>
          <w:rFonts w:hint="eastAsia" w:asciiTheme="minorEastAsia" w:hAnsiTheme="minorEastAsia" w:eastAsiaTheme="minorEastAsia"/>
          <w:snapToGrid w:val="0"/>
          <w:kern w:val="0"/>
          <w:lang w:val="en-US" w:eastAsia="zh-CN"/>
        </w:rPr>
        <w:t>7</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zCs w:val="21"/>
        </w:rPr>
        <w:t>根据《中华人民共和国财政部令第</w:t>
      </w:r>
      <w:r>
        <w:rPr>
          <w:rFonts w:asciiTheme="minorEastAsia" w:hAnsiTheme="minorEastAsia" w:eastAsiaTheme="minorEastAsia"/>
          <w:szCs w:val="21"/>
        </w:rPr>
        <w:t>87</w:t>
      </w:r>
      <w:r>
        <w:rPr>
          <w:rFonts w:hint="eastAsia" w:asciiTheme="minorEastAsia" w:hAnsiTheme="minorEastAsia" w:eastAsiaTheme="minorEastAsia"/>
          <w:szCs w:val="21"/>
        </w:rPr>
        <w:t>号</w:t>
      </w:r>
      <w:r>
        <w:rPr>
          <w:rFonts w:asciiTheme="minorEastAsia" w:hAnsiTheme="minorEastAsia" w:eastAsiaTheme="minorEastAsia"/>
          <w:szCs w:val="21"/>
        </w:rPr>
        <w:t>-</w:t>
      </w:r>
      <w:r>
        <w:rPr>
          <w:rFonts w:hint="eastAsia" w:asciiTheme="minorEastAsia" w:hAnsiTheme="minorEastAsia" w:eastAsiaTheme="minorEastAsia"/>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6D9B47D5">
      <w:pPr>
        <w:adjustRightInd w:val="0"/>
        <w:spacing w:line="360" w:lineRule="auto"/>
        <w:rPr>
          <w:snapToGrid w:val="0"/>
          <w:kern w:val="0"/>
        </w:rPr>
      </w:pPr>
      <w:r>
        <w:rPr>
          <w:rFonts w:hint="eastAsia" w:asciiTheme="minorEastAsia" w:hAnsiTheme="minorEastAsia" w:eastAsiaTheme="minorEastAsia"/>
          <w:snapToGrid w:val="0"/>
          <w:kern w:val="0"/>
        </w:rPr>
        <w:t>24.</w:t>
      </w:r>
      <w:r>
        <w:rPr>
          <w:rFonts w:hint="eastAsia" w:asciiTheme="minorEastAsia" w:hAnsiTheme="minorEastAsia" w:eastAsiaTheme="minorEastAsia"/>
          <w:snapToGrid w:val="0"/>
          <w:kern w:val="0"/>
          <w:lang w:val="en-US" w:eastAsia="zh-CN"/>
        </w:rPr>
        <w:t>8</w:t>
      </w:r>
      <w:r>
        <w:rPr>
          <w:rFonts w:hint="eastAsia" w:asciiTheme="minorEastAsia" w:hAnsiTheme="minorEastAsia" w:eastAsiaTheme="minorEastAsia"/>
          <w:snapToGrid w:val="0"/>
          <w:kern w:val="0"/>
        </w:rPr>
        <w:t xml:space="preserve">  </w:t>
      </w:r>
      <w:r>
        <w:rPr>
          <w:rFonts w:hint="eastAsia"/>
          <w:snapToGrid w:val="0"/>
          <w:kern w:val="0"/>
        </w:rPr>
        <w:t>评标委员会成员对需要共同认定的事项存在争议的，应当按照少数服从多数的原则作出结论。持不同意见的评标委员会成员应当在评标报告上签署不同意见及理由，否则视为同意评标报告。</w:t>
      </w:r>
    </w:p>
    <w:p w14:paraId="1580F92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w:t>
      </w:r>
      <w:r>
        <w:rPr>
          <w:rFonts w:hint="eastAsia" w:asciiTheme="minorEastAsia" w:hAnsiTheme="minorEastAsia" w:eastAsiaTheme="minorEastAsia"/>
          <w:snapToGrid w:val="0"/>
          <w:kern w:val="0"/>
          <w:lang w:val="en-US" w:eastAsia="zh-CN"/>
        </w:rPr>
        <w:t>9</w:t>
      </w:r>
      <w:r>
        <w:rPr>
          <w:rFonts w:hint="eastAsia" w:asciiTheme="minorEastAsia" w:hAnsiTheme="minorEastAsia" w:eastAsiaTheme="minorEastAsia"/>
          <w:snapToGrid w:val="0"/>
          <w:kern w:val="0"/>
        </w:rPr>
        <w:t xml:space="preserve"> 经</w:t>
      </w:r>
      <w:r>
        <w:rPr>
          <w:rFonts w:hint="eastAsia"/>
          <w:snapToGrid w:val="0"/>
          <w:kern w:val="0"/>
        </w:rPr>
        <w:t>评标委员会审查，</w:t>
      </w:r>
      <w:r>
        <w:rPr>
          <w:rFonts w:hint="eastAsia" w:ascii="宋体" w:hAnsi="宋体" w:cs="仿宋_GB2312"/>
          <w:kern w:val="0"/>
          <w:szCs w:val="21"/>
        </w:rPr>
        <w:t>有效投标的供应商不足三家的，按公开招标失败处理。</w:t>
      </w:r>
    </w:p>
    <w:p w14:paraId="381961EE">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投标文件的澄清</w:t>
      </w:r>
    </w:p>
    <w:p w14:paraId="2530B40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25.1  对于投标文件中含义不明确、同类问题表述不一致或者有明显文字和计算错误的内容，评标委员会应当以书面形式要求投标人作出必要的澄清、说明或者补正。</w:t>
      </w:r>
    </w:p>
    <w:p w14:paraId="42E99DC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25.2  投标人的澄清、说明或者补正应当采用书面形式，并加盖公章，或者由法定代表人或其授权的代表签字。投标人的澄清、说明或者补正不得超出投标文件的范围或者改变投标文件的实质性内容。</w:t>
      </w:r>
    </w:p>
    <w:p w14:paraId="7BB03CC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26. </w:t>
      </w:r>
      <w:r>
        <w:rPr>
          <w:rFonts w:hint="eastAsia" w:asciiTheme="minorEastAsia" w:hAnsiTheme="minorEastAsia" w:eastAsiaTheme="minorEastAsia"/>
          <w:b/>
          <w:snapToGrid w:val="0"/>
          <w:kern w:val="0"/>
        </w:rPr>
        <w:t>评标方法和详细评审</w:t>
      </w:r>
    </w:p>
    <w:p w14:paraId="3F2E2BE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26.1 评标委员会将按照本须知第24条规定只对确定为实质上响应的投标文件进行评价和比较。</w:t>
      </w:r>
    </w:p>
    <w:p w14:paraId="3A23CCF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26.2 </w:t>
      </w:r>
      <w:r>
        <w:rPr>
          <w:rFonts w:hint="eastAsia" w:asciiTheme="minorEastAsia" w:hAnsiTheme="minorEastAsia" w:eastAsiaTheme="minorEastAsia"/>
          <w:snapToGrid w:val="0"/>
          <w:kern w:val="0"/>
        </w:rPr>
        <w:t>评标的基础应是本须知第</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2条规定的投标报价。</w:t>
      </w:r>
    </w:p>
    <w:p w14:paraId="4ED4519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26.3评标委员会按 “第四章 评标方法和标准”所述进行详细评审，并推荐候选中标供应商。</w:t>
      </w:r>
    </w:p>
    <w:p w14:paraId="2D12618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27. </w:t>
      </w:r>
      <w:r>
        <w:rPr>
          <w:rFonts w:hint="eastAsia" w:asciiTheme="minorEastAsia" w:hAnsiTheme="minorEastAsia" w:eastAsiaTheme="minorEastAsia"/>
          <w:b/>
          <w:snapToGrid w:val="0"/>
          <w:kern w:val="0"/>
        </w:rPr>
        <w:t>评标报告</w:t>
      </w:r>
    </w:p>
    <w:p w14:paraId="5FE26DB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 xml:space="preserve">    </w:t>
      </w:r>
      <w:r>
        <w:rPr>
          <w:rFonts w:hint="eastAsia" w:asciiTheme="minorEastAsia" w:hAnsiTheme="minorEastAsia" w:eastAsiaTheme="minorEastAsia"/>
          <w:snapToGrid w:val="0"/>
          <w:kern w:val="0"/>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22797A17">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保密及其它注意事项</w:t>
      </w:r>
    </w:p>
    <w:p w14:paraId="6C24870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评标是招标工作的重要环节，评标工作在评委会内独立进行。评委会将遵照评标原则，公正、平等地对待所有投标人。</w:t>
      </w:r>
    </w:p>
    <w:p w14:paraId="4B9C64C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评标期间，评委会将对投标文件中有关问题分别向投标人进行询问。各投标人应予以认真答复。重要或复杂问题的答复需以书面形式，并经法定代表人或授权人签署。澄清文件将作为投标文件的组成部分。</w:t>
      </w:r>
    </w:p>
    <w:p w14:paraId="3597643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在开标、投标期间，投标人不得向评委询问评标情况，不得进行旨在影响评标结果的活动。</w:t>
      </w:r>
    </w:p>
    <w:p w14:paraId="4B57CB2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为保证定标的公正性，在评标过程中，评委不得与投标人私下交换意见。在招标工作结束后，凡与评标情况有接触的任何人，不得也不应将评标情况扩散出评委人员之外。</w:t>
      </w:r>
    </w:p>
    <w:p w14:paraId="7FCEDB9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.5</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评委会不向落标方解释落标原因，不退还投标文件。</w:t>
      </w:r>
    </w:p>
    <w:p w14:paraId="059261BD">
      <w:pPr>
        <w:adjustRightInd w:val="0"/>
        <w:spacing w:line="360" w:lineRule="auto"/>
        <w:ind w:left="357"/>
        <w:jc w:val="center"/>
        <w:rPr>
          <w:rFonts w:asciiTheme="minorEastAsia" w:hAnsiTheme="minorEastAsia" w:eastAsiaTheme="minorEastAsia"/>
          <w:b/>
          <w:snapToGrid w:val="0"/>
          <w:kern w:val="0"/>
        </w:rPr>
      </w:pPr>
      <w:bookmarkStart w:id="31" w:name="q9"/>
      <w:bookmarkEnd w:id="31"/>
    </w:p>
    <w:p w14:paraId="5586646D">
      <w:pPr>
        <w:pStyle w:val="5"/>
        <w:spacing w:before="0" w:after="0"/>
      </w:pPr>
      <w:bookmarkStart w:id="32" w:name="_Toc135293336"/>
      <w:r>
        <w:rPr>
          <w:rFonts w:hint="eastAsia"/>
        </w:rPr>
        <w:t>六、授予合同</w:t>
      </w:r>
      <w:bookmarkEnd w:id="32"/>
    </w:p>
    <w:p w14:paraId="7336A6F8">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9．合同授予标准</w:t>
      </w:r>
    </w:p>
    <w:p w14:paraId="7291E533">
      <w:pPr>
        <w:tabs>
          <w:tab w:val="left" w:pos="5688"/>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    本项目采购合同授予经采购人确定的中标人。</w:t>
      </w:r>
    </w:p>
    <w:p w14:paraId="7246D6FF">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中标通知</w:t>
      </w:r>
    </w:p>
    <w:p w14:paraId="7E99788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30.1  招标机构在发出《中标通知书》之前，将中标结果通过政府采购指定网站进行公示。中标结果公示期满无异议或者异议不成立的，招标机构将发出《中标通知书》。《中标通知书》一经发出即发生法律效力。</w:t>
      </w:r>
      <w:r>
        <w:rPr>
          <w:rFonts w:asciiTheme="minorEastAsia" w:hAnsiTheme="minorEastAsia" w:eastAsiaTheme="minorEastAsia"/>
          <w:snapToGrid w:val="0"/>
          <w:kern w:val="0"/>
        </w:rPr>
        <w:t xml:space="preserve"> </w:t>
      </w:r>
    </w:p>
    <w:p w14:paraId="51146E4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 xml:space="preserve"> 《中标通知书》将作为签订合同的重要依据。</w:t>
      </w:r>
    </w:p>
    <w:p w14:paraId="015868E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30.3  中标人向采购代理机构支付</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后，领取《中标通知书》。</w:t>
      </w:r>
    </w:p>
    <w:p w14:paraId="7ECAE90E">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授予合同时变更数量的权力</w:t>
      </w:r>
    </w:p>
    <w:p w14:paraId="1F18C34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w:t>
      </w:r>
      <w:r>
        <w:rPr>
          <w:rFonts w:asciiTheme="minorEastAsia" w:hAnsiTheme="minorEastAsia" w:eastAsiaTheme="minorEastAsia"/>
          <w:snapToGrid w:val="0"/>
          <w:kern w:val="0"/>
        </w:rPr>
        <w:t xml:space="preserve">.1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在签订合同时，有权对招标文件中列明的货物或服务的数量，在法定范围内，依法定程序予以增加或减少。</w:t>
      </w:r>
    </w:p>
    <w:p w14:paraId="31334F53">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签订合同</w:t>
      </w:r>
    </w:p>
    <w:p w14:paraId="0C04C8D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中标人应按《中标通知书》或按</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指定的时间、地点与</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签订合同。</w:t>
      </w:r>
    </w:p>
    <w:p w14:paraId="29BA06A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招标文件、中标人的投标文件及其澄清文件等，均为签订合同的依据。</w:t>
      </w:r>
    </w:p>
    <w:p w14:paraId="36E8B471">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33</w:t>
      </w:r>
      <w:r>
        <w:rPr>
          <w:rFonts w:asciiTheme="minorEastAsia" w:hAnsiTheme="minorEastAsia" w:eastAsiaTheme="minorEastAsia"/>
          <w:b/>
          <w:snapToGrid w:val="0"/>
          <w:kern w:val="0"/>
        </w:rPr>
        <w:t>.</w:t>
      </w:r>
      <w:r>
        <w:rPr>
          <w:rFonts w:hint="eastAsia" w:asciiTheme="minorEastAsia" w:hAnsiTheme="minorEastAsia" w:eastAsiaTheme="minorEastAsia"/>
          <w:b/>
          <w:snapToGrid w:val="0"/>
          <w:kern w:val="0"/>
        </w:rPr>
        <w:t xml:space="preserve">  履约保证金</w:t>
      </w:r>
    </w:p>
    <w:p w14:paraId="4FACA88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33</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中标人须按招标文件的规定或根据合同条款的规定向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提交前附表第15项规定的履约保证金。</w:t>
      </w:r>
    </w:p>
    <w:p w14:paraId="75D68978">
      <w:pPr>
        <w:adjustRightInd w:val="0"/>
        <w:spacing w:line="360" w:lineRule="auto"/>
        <w:rPr>
          <w:rFonts w:hint="eastAsia" w:asciiTheme="minorEastAsia" w:hAnsiTheme="minorEastAsia" w:eastAsiaTheme="minorEastAsia"/>
          <w:b/>
          <w:snapToGrid w:val="0"/>
          <w:kern w:val="0"/>
          <w:lang w:eastAsia="zh-CN"/>
        </w:rPr>
      </w:pPr>
      <w:r>
        <w:rPr>
          <w:rFonts w:hint="eastAsia" w:asciiTheme="minorEastAsia" w:hAnsiTheme="minorEastAsia" w:eastAsiaTheme="minorEastAsia"/>
          <w:b/>
          <w:snapToGrid w:val="0"/>
          <w:kern w:val="0"/>
        </w:rPr>
        <w:t>34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lang w:eastAsia="zh-CN"/>
        </w:rPr>
        <w:t>代理服务费</w:t>
      </w:r>
    </w:p>
    <w:p w14:paraId="4476AB6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按前附表第16项所述。</w:t>
      </w:r>
    </w:p>
    <w:p w14:paraId="5577B2F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金额按下列方法计算：</w:t>
      </w:r>
    </w:p>
    <w:tbl>
      <w:tblPr>
        <w:tblStyle w:val="50"/>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2056"/>
        <w:gridCol w:w="2056"/>
        <w:gridCol w:w="2057"/>
      </w:tblGrid>
      <w:tr w14:paraId="123C6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166" w:type="dxa"/>
          </w:tcPr>
          <w:p w14:paraId="4079D615">
            <w:pPr>
              <w:ind w:firstLine="1219" w:firstLineChars="578"/>
              <w:rPr>
                <w:rFonts w:ascii="宋体" w:hAnsi="宋体"/>
                <w:b/>
                <w:szCs w:val="21"/>
              </w:rPr>
            </w:pPr>
            <w:r>
              <w:rPr>
                <w:rFonts w:ascii="宋体" w:hAnsi="宋体"/>
                <w:b/>
                <w:szCs w:val="21"/>
              </w:rPr>
              <mc:AlternateContent>
                <mc:Choice Requires="wps">
                  <w:drawing>
                    <wp:anchor distT="0" distB="0" distL="114300" distR="114300" simplePos="0" relativeHeight="251665408" behindDoc="0" locked="0" layoutInCell="0" allowOverlap="1">
                      <wp:simplePos x="0" y="0"/>
                      <wp:positionH relativeFrom="column">
                        <wp:posOffset>619760</wp:posOffset>
                      </wp:positionH>
                      <wp:positionV relativeFrom="paragraph">
                        <wp:posOffset>11430</wp:posOffset>
                      </wp:positionV>
                      <wp:extent cx="1451610" cy="732155"/>
                      <wp:effectExtent l="1905" t="4445" r="13335" b="6350"/>
                      <wp:wrapNone/>
                      <wp:docPr id="9" name="直线 6"/>
                      <wp:cNvGraphicFramePr/>
                      <a:graphic xmlns:a="http://schemas.openxmlformats.org/drawingml/2006/main">
                        <a:graphicData uri="http://schemas.microsoft.com/office/word/2010/wordprocessingShape">
                          <wps:wsp>
                            <wps:cNvCnPr/>
                            <wps:spPr>
                              <a:xfrm flipH="1" flipV="1">
                                <a:off x="0" y="0"/>
                                <a:ext cx="1215390" cy="98996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6" o:spid="_x0000_s1026" o:spt="20" style="position:absolute;left:0pt;flip:x y;margin-left:48.8pt;margin-top:0.9pt;height:57.65pt;width:114.3pt;z-index:251665408;mso-width-relative:page;mso-height-relative:page;" filled="f" stroked="t" coordsize="21600,21600" o:allowincell="f" o:gfxdata="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o61hPdEAAAAIAQAADwAAAAAAAAABACAAAAAiAAAAZHJzL2Rvd25yZXYueG1sUEsB&#10;AhQAFAAAAAgAh07iQFt5hC78AQAAAgQAAA4AAAAAAAAAAQAgAAAAIAEAAGRycy9lMm9Eb2MueG1s&#10;UEsFBgAAAAAGAAYAWQEAAI4FA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6432" behindDoc="0" locked="0" layoutInCell="0" allowOverlap="1">
                      <wp:simplePos x="0" y="0"/>
                      <wp:positionH relativeFrom="column">
                        <wp:posOffset>90170</wp:posOffset>
                      </wp:positionH>
                      <wp:positionV relativeFrom="paragraph">
                        <wp:posOffset>321945</wp:posOffset>
                      </wp:positionV>
                      <wp:extent cx="1981200" cy="421640"/>
                      <wp:effectExtent l="1270" t="4445" r="17780" b="12065"/>
                      <wp:wrapNone/>
                      <wp:docPr id="10" name="直线 7"/>
                      <wp:cNvGraphicFramePr/>
                      <a:graphic xmlns:a="http://schemas.openxmlformats.org/drawingml/2006/main">
                        <a:graphicData uri="http://schemas.microsoft.com/office/word/2010/wordprocessingShape">
                          <wps:wsp>
                            <wps:cNvCnPr/>
                            <wps:spPr>
                              <a:xfrm flipH="1" flipV="1">
                                <a:off x="0" y="0"/>
                                <a:ext cx="1771650" cy="67945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7" o:spid="_x0000_s1026" o:spt="20" style="position:absolute;left:0pt;flip:x y;margin-left:7.1pt;margin-top:25.35pt;height:33.2pt;width:156pt;z-index:251666432;mso-width-relative:page;mso-height-relative:page;" filled="f" stroked="t" coordsize="21600,21600" o:allowincell="f" o:gfxdata="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BWj/7LTAAAACQEAAA8AAAAAAAAAAQAgAAAAIgAAAGRycy9kb3ducmV2LnhtbFBL&#10;AQIUABQAAAAIAIdO4kBMBAiG+wEAAAMEAAAOAAAAAAAAAAEAIAAAACIBAABkcnMvZTJvRG9jLnht&#10;bFBLBQYAAAAABgAGAFkBAACPBQ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4384" behindDoc="0" locked="0" layoutInCell="0" allowOverlap="1">
                      <wp:simplePos x="0" y="0"/>
                      <wp:positionH relativeFrom="column">
                        <wp:posOffset>-114300</wp:posOffset>
                      </wp:positionH>
                      <wp:positionV relativeFrom="paragraph">
                        <wp:posOffset>-6350</wp:posOffset>
                      </wp:positionV>
                      <wp:extent cx="635" cy="0"/>
                      <wp:effectExtent l="0" t="4445" r="0" b="5080"/>
                      <wp:wrapNone/>
                      <wp:docPr id="8" name="直线 5"/>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5" o:spid="_x0000_s1026" o:spt="20" style="position:absolute;left:0pt;margin-left:-9pt;margin-top:-0.5pt;height:0pt;width:0.05pt;z-index:251664384;mso-width-relative:page;mso-height-relative:page;" filled="f" stroked="t"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a5HTftUAAAAJ&#10;AQAADwAAAAAAAAABACAAAAAiAAAAZHJzL2Rvd25yZXYueG1sUEsBAhQAFAAAAAgAh07iQCmyZSLm&#10;AQAA4wMAAA4AAAAAAAAAAQAgAAAAJAEAAGRycy9lMm9Eb2MueG1sUEsFBgAAAAAGAAYAWQEAAHwF&#10;AAAAAA==&#10;">
                      <v:fill on="f" focussize="0,0"/>
                      <v:stroke color="#000000" joinstyle="round"/>
                      <v:imagedata o:title=""/>
                      <o:lock v:ext="edit" aspectratio="f"/>
                    </v:line>
                  </w:pict>
                </mc:Fallback>
              </mc:AlternateContent>
            </w:r>
            <w:r>
              <w:rPr>
                <w:rFonts w:hint="eastAsia" w:ascii="宋体" w:hAnsi="宋体"/>
                <w:b/>
                <w:szCs w:val="21"/>
              </w:rPr>
              <w:t xml:space="preserve">    服务类型</w:t>
            </w:r>
          </w:p>
          <w:p w14:paraId="3088BCC9">
            <w:pPr>
              <w:ind w:firstLine="392" w:firstLineChars="186"/>
              <w:rPr>
                <w:rFonts w:ascii="宋体" w:hAnsi="宋体"/>
                <w:b/>
                <w:szCs w:val="21"/>
              </w:rPr>
            </w:pPr>
            <w:r>
              <w:rPr>
                <w:rFonts w:hint="eastAsia" w:ascii="宋体" w:hAnsi="宋体"/>
                <w:b/>
                <w:szCs w:val="21"/>
              </w:rPr>
              <w:t>费率　　　　　</w:t>
            </w:r>
          </w:p>
          <w:p w14:paraId="46AC26AB">
            <w:pPr>
              <w:ind w:firstLine="1054"/>
              <w:rPr>
                <w:rFonts w:ascii="宋体" w:hAnsi="宋体"/>
                <w:b/>
                <w:szCs w:val="21"/>
              </w:rPr>
            </w:pPr>
            <w:r>
              <w:rPr>
                <w:rFonts w:hint="eastAsia" w:ascii="宋体" w:hAnsi="宋体"/>
                <w:b/>
                <w:szCs w:val="21"/>
              </w:rPr>
              <w:t>　　　</w:t>
            </w:r>
          </w:p>
          <w:p w14:paraId="7B9DFE39">
            <w:pPr>
              <w:rPr>
                <w:rFonts w:ascii="宋体" w:hAnsi="宋体"/>
                <w:b/>
                <w:szCs w:val="21"/>
              </w:rPr>
            </w:pPr>
            <w:r>
              <w:rPr>
                <w:rFonts w:hint="eastAsia" w:ascii="宋体" w:hAnsi="宋体"/>
                <w:b/>
                <w:szCs w:val="21"/>
              </w:rPr>
              <w:t>中标金额</w:t>
            </w:r>
          </w:p>
        </w:tc>
        <w:tc>
          <w:tcPr>
            <w:tcW w:w="2056" w:type="dxa"/>
            <w:vAlign w:val="center"/>
          </w:tcPr>
          <w:p w14:paraId="72B44830">
            <w:pPr>
              <w:jc w:val="center"/>
              <w:rPr>
                <w:rFonts w:ascii="宋体" w:hAnsi="宋体"/>
                <w:b/>
                <w:szCs w:val="21"/>
              </w:rPr>
            </w:pPr>
            <w:r>
              <w:rPr>
                <w:rFonts w:hint="eastAsia" w:ascii="宋体" w:hAnsi="宋体"/>
                <w:b/>
                <w:szCs w:val="21"/>
              </w:rPr>
              <w:t>货物采购</w:t>
            </w:r>
          </w:p>
        </w:tc>
        <w:tc>
          <w:tcPr>
            <w:tcW w:w="2056" w:type="dxa"/>
            <w:vAlign w:val="center"/>
          </w:tcPr>
          <w:p w14:paraId="4DB85B89">
            <w:pPr>
              <w:jc w:val="center"/>
              <w:rPr>
                <w:rFonts w:ascii="宋体" w:hAnsi="宋体"/>
                <w:b/>
                <w:szCs w:val="21"/>
              </w:rPr>
            </w:pPr>
            <w:r>
              <w:rPr>
                <w:rFonts w:hint="eastAsia" w:ascii="宋体" w:hAnsi="宋体"/>
                <w:b/>
                <w:szCs w:val="21"/>
              </w:rPr>
              <w:t>服务采购</w:t>
            </w:r>
          </w:p>
        </w:tc>
        <w:tc>
          <w:tcPr>
            <w:tcW w:w="2057" w:type="dxa"/>
            <w:vAlign w:val="center"/>
          </w:tcPr>
          <w:p w14:paraId="42884DB9">
            <w:pPr>
              <w:jc w:val="center"/>
              <w:rPr>
                <w:rFonts w:ascii="宋体" w:hAnsi="宋体"/>
                <w:b/>
                <w:szCs w:val="21"/>
              </w:rPr>
            </w:pPr>
            <w:r>
              <w:rPr>
                <w:rFonts w:hint="eastAsia" w:ascii="宋体" w:hAnsi="宋体"/>
                <w:b/>
                <w:szCs w:val="21"/>
              </w:rPr>
              <w:t>工程采购</w:t>
            </w:r>
          </w:p>
        </w:tc>
      </w:tr>
      <w:tr w14:paraId="45F11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77B16014">
            <w:pPr>
              <w:widowControl/>
              <w:jc w:val="center"/>
              <w:rPr>
                <w:rFonts w:ascii="宋体" w:hAnsi="宋体"/>
                <w:kern w:val="0"/>
                <w:szCs w:val="21"/>
              </w:rPr>
            </w:pPr>
            <w:r>
              <w:rPr>
                <w:rFonts w:hint="eastAsia" w:ascii="宋体" w:hAnsi="宋体"/>
                <w:kern w:val="0"/>
                <w:szCs w:val="21"/>
              </w:rPr>
              <w:t>100万元以下</w:t>
            </w:r>
          </w:p>
        </w:tc>
        <w:tc>
          <w:tcPr>
            <w:tcW w:w="2056" w:type="dxa"/>
            <w:vAlign w:val="center"/>
          </w:tcPr>
          <w:p w14:paraId="15E490EF">
            <w:pPr>
              <w:widowControl/>
              <w:jc w:val="center"/>
              <w:rPr>
                <w:rFonts w:ascii="宋体" w:hAnsi="宋体"/>
                <w:kern w:val="0"/>
                <w:szCs w:val="21"/>
              </w:rPr>
            </w:pPr>
            <w:r>
              <w:rPr>
                <w:rFonts w:hint="eastAsia" w:ascii="宋体" w:hAnsi="宋体"/>
                <w:kern w:val="0"/>
                <w:szCs w:val="21"/>
              </w:rPr>
              <w:t>1.500%</w:t>
            </w:r>
          </w:p>
        </w:tc>
        <w:tc>
          <w:tcPr>
            <w:tcW w:w="2056" w:type="dxa"/>
            <w:vAlign w:val="center"/>
          </w:tcPr>
          <w:p w14:paraId="588FF1C5">
            <w:pPr>
              <w:widowControl/>
              <w:jc w:val="center"/>
              <w:rPr>
                <w:rFonts w:ascii="宋体" w:hAnsi="宋体"/>
                <w:kern w:val="0"/>
                <w:szCs w:val="21"/>
              </w:rPr>
            </w:pPr>
            <w:r>
              <w:rPr>
                <w:rFonts w:hint="eastAsia" w:ascii="宋体" w:hAnsi="宋体"/>
                <w:kern w:val="0"/>
                <w:szCs w:val="21"/>
              </w:rPr>
              <w:t>1.500%</w:t>
            </w:r>
          </w:p>
        </w:tc>
        <w:tc>
          <w:tcPr>
            <w:tcW w:w="2057" w:type="dxa"/>
            <w:vAlign w:val="center"/>
          </w:tcPr>
          <w:p w14:paraId="59D2ED22">
            <w:pPr>
              <w:widowControl/>
              <w:snapToGrid w:val="0"/>
              <w:jc w:val="center"/>
              <w:rPr>
                <w:rFonts w:ascii="宋体" w:hAnsi="宋体"/>
                <w:kern w:val="0"/>
                <w:szCs w:val="21"/>
              </w:rPr>
            </w:pPr>
            <w:r>
              <w:rPr>
                <w:rFonts w:hint="eastAsia" w:ascii="宋体" w:hAnsi="宋体"/>
                <w:kern w:val="0"/>
                <w:szCs w:val="21"/>
              </w:rPr>
              <w:t>1.000%</w:t>
            </w:r>
          </w:p>
        </w:tc>
      </w:tr>
      <w:tr w14:paraId="77F10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394A7993">
            <w:pPr>
              <w:widowControl/>
              <w:jc w:val="center"/>
              <w:rPr>
                <w:rFonts w:ascii="宋体" w:hAnsi="宋体"/>
                <w:kern w:val="0"/>
                <w:szCs w:val="21"/>
              </w:rPr>
            </w:pPr>
            <w:r>
              <w:rPr>
                <w:rFonts w:hint="eastAsia" w:ascii="宋体" w:hAnsi="宋体"/>
                <w:kern w:val="0"/>
                <w:szCs w:val="21"/>
              </w:rPr>
              <w:t>100万元（含）-500万元</w:t>
            </w:r>
          </w:p>
        </w:tc>
        <w:tc>
          <w:tcPr>
            <w:tcW w:w="2056" w:type="dxa"/>
            <w:vAlign w:val="center"/>
          </w:tcPr>
          <w:p w14:paraId="457986A7">
            <w:pPr>
              <w:widowControl/>
              <w:jc w:val="center"/>
              <w:rPr>
                <w:rFonts w:ascii="宋体" w:hAnsi="宋体"/>
                <w:kern w:val="0"/>
                <w:szCs w:val="21"/>
              </w:rPr>
            </w:pPr>
            <w:r>
              <w:rPr>
                <w:rFonts w:hint="eastAsia" w:ascii="宋体" w:hAnsi="宋体"/>
                <w:kern w:val="0"/>
                <w:szCs w:val="21"/>
              </w:rPr>
              <w:t>1.100%</w:t>
            </w:r>
          </w:p>
        </w:tc>
        <w:tc>
          <w:tcPr>
            <w:tcW w:w="2056" w:type="dxa"/>
            <w:vAlign w:val="center"/>
          </w:tcPr>
          <w:p w14:paraId="401ED79A">
            <w:pPr>
              <w:widowControl/>
              <w:jc w:val="center"/>
              <w:rPr>
                <w:rFonts w:ascii="宋体" w:hAnsi="宋体"/>
                <w:kern w:val="0"/>
                <w:szCs w:val="21"/>
              </w:rPr>
            </w:pPr>
            <w:r>
              <w:rPr>
                <w:rFonts w:hint="eastAsia" w:ascii="宋体" w:hAnsi="宋体"/>
                <w:kern w:val="0"/>
                <w:szCs w:val="21"/>
              </w:rPr>
              <w:t>0.800%</w:t>
            </w:r>
          </w:p>
        </w:tc>
        <w:tc>
          <w:tcPr>
            <w:tcW w:w="2057" w:type="dxa"/>
            <w:vAlign w:val="center"/>
          </w:tcPr>
          <w:p w14:paraId="040AA6F5">
            <w:pPr>
              <w:widowControl/>
              <w:snapToGrid w:val="0"/>
              <w:jc w:val="center"/>
              <w:rPr>
                <w:rFonts w:ascii="宋体" w:hAnsi="宋体"/>
                <w:kern w:val="0"/>
                <w:szCs w:val="21"/>
              </w:rPr>
            </w:pPr>
            <w:r>
              <w:rPr>
                <w:rFonts w:hint="eastAsia" w:ascii="宋体" w:hAnsi="宋体"/>
                <w:kern w:val="0"/>
                <w:szCs w:val="21"/>
              </w:rPr>
              <w:t>0.700%</w:t>
            </w:r>
          </w:p>
        </w:tc>
      </w:tr>
      <w:tr w14:paraId="6E009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7280DDF6">
            <w:pPr>
              <w:widowControl/>
              <w:jc w:val="center"/>
              <w:rPr>
                <w:rFonts w:ascii="宋体" w:hAnsi="宋体"/>
                <w:kern w:val="0"/>
                <w:szCs w:val="21"/>
              </w:rPr>
            </w:pPr>
            <w:r>
              <w:rPr>
                <w:rFonts w:hint="eastAsia" w:ascii="宋体" w:hAnsi="宋体"/>
                <w:kern w:val="0"/>
                <w:szCs w:val="21"/>
              </w:rPr>
              <w:t>500万元（含）-1000万元</w:t>
            </w:r>
          </w:p>
        </w:tc>
        <w:tc>
          <w:tcPr>
            <w:tcW w:w="2056" w:type="dxa"/>
            <w:vAlign w:val="center"/>
          </w:tcPr>
          <w:p w14:paraId="504B16F1">
            <w:pPr>
              <w:widowControl/>
              <w:jc w:val="center"/>
              <w:rPr>
                <w:rFonts w:ascii="宋体" w:hAnsi="宋体"/>
                <w:kern w:val="0"/>
                <w:szCs w:val="21"/>
              </w:rPr>
            </w:pPr>
            <w:r>
              <w:rPr>
                <w:rFonts w:hint="eastAsia" w:ascii="宋体" w:hAnsi="宋体"/>
                <w:kern w:val="0"/>
                <w:szCs w:val="21"/>
              </w:rPr>
              <w:t>0.800%</w:t>
            </w:r>
          </w:p>
        </w:tc>
        <w:tc>
          <w:tcPr>
            <w:tcW w:w="2056" w:type="dxa"/>
            <w:vAlign w:val="center"/>
          </w:tcPr>
          <w:p w14:paraId="7FB622F6">
            <w:pPr>
              <w:widowControl/>
              <w:jc w:val="center"/>
              <w:rPr>
                <w:rFonts w:ascii="宋体" w:hAnsi="宋体"/>
                <w:kern w:val="0"/>
                <w:szCs w:val="21"/>
              </w:rPr>
            </w:pPr>
            <w:r>
              <w:rPr>
                <w:rFonts w:hint="eastAsia" w:ascii="宋体" w:hAnsi="宋体"/>
                <w:kern w:val="0"/>
                <w:szCs w:val="21"/>
              </w:rPr>
              <w:t>0.450%</w:t>
            </w:r>
          </w:p>
        </w:tc>
        <w:tc>
          <w:tcPr>
            <w:tcW w:w="2057" w:type="dxa"/>
            <w:vAlign w:val="center"/>
          </w:tcPr>
          <w:p w14:paraId="49B31F4C">
            <w:pPr>
              <w:widowControl/>
              <w:snapToGrid w:val="0"/>
              <w:jc w:val="center"/>
              <w:rPr>
                <w:rFonts w:ascii="宋体" w:hAnsi="宋体"/>
                <w:kern w:val="0"/>
                <w:szCs w:val="21"/>
              </w:rPr>
            </w:pPr>
            <w:r>
              <w:rPr>
                <w:rFonts w:hint="eastAsia" w:ascii="宋体" w:hAnsi="宋体"/>
                <w:kern w:val="0"/>
                <w:szCs w:val="21"/>
              </w:rPr>
              <w:t>0.550%</w:t>
            </w:r>
          </w:p>
        </w:tc>
      </w:tr>
      <w:tr w14:paraId="4D8C3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7A3AF7E">
            <w:pPr>
              <w:widowControl/>
              <w:jc w:val="center"/>
              <w:rPr>
                <w:rFonts w:ascii="宋体" w:hAnsi="宋体"/>
                <w:kern w:val="0"/>
                <w:szCs w:val="21"/>
              </w:rPr>
            </w:pPr>
            <w:r>
              <w:rPr>
                <w:rFonts w:hint="eastAsia" w:ascii="宋体" w:hAnsi="宋体"/>
                <w:kern w:val="0"/>
                <w:szCs w:val="21"/>
              </w:rPr>
              <w:t>1000万元（含）-5000万元</w:t>
            </w:r>
          </w:p>
        </w:tc>
        <w:tc>
          <w:tcPr>
            <w:tcW w:w="2056" w:type="dxa"/>
            <w:vAlign w:val="center"/>
          </w:tcPr>
          <w:p w14:paraId="31F7289A">
            <w:pPr>
              <w:widowControl/>
              <w:jc w:val="center"/>
              <w:rPr>
                <w:rFonts w:ascii="宋体" w:hAnsi="宋体"/>
                <w:kern w:val="0"/>
                <w:szCs w:val="21"/>
              </w:rPr>
            </w:pPr>
            <w:r>
              <w:rPr>
                <w:rFonts w:hint="eastAsia" w:ascii="宋体" w:hAnsi="宋体"/>
                <w:kern w:val="0"/>
                <w:szCs w:val="21"/>
              </w:rPr>
              <w:t>0.500%</w:t>
            </w:r>
          </w:p>
        </w:tc>
        <w:tc>
          <w:tcPr>
            <w:tcW w:w="2056" w:type="dxa"/>
            <w:vAlign w:val="center"/>
          </w:tcPr>
          <w:p w14:paraId="181FDBF5">
            <w:pPr>
              <w:widowControl/>
              <w:jc w:val="center"/>
              <w:rPr>
                <w:rFonts w:ascii="宋体" w:hAnsi="宋体"/>
                <w:kern w:val="0"/>
                <w:szCs w:val="21"/>
              </w:rPr>
            </w:pPr>
            <w:r>
              <w:rPr>
                <w:rFonts w:hint="eastAsia" w:ascii="宋体" w:hAnsi="宋体"/>
                <w:kern w:val="0"/>
                <w:szCs w:val="21"/>
              </w:rPr>
              <w:t>0.250%</w:t>
            </w:r>
          </w:p>
        </w:tc>
        <w:tc>
          <w:tcPr>
            <w:tcW w:w="2057" w:type="dxa"/>
            <w:vAlign w:val="center"/>
          </w:tcPr>
          <w:p w14:paraId="17430593">
            <w:pPr>
              <w:widowControl/>
              <w:snapToGrid w:val="0"/>
              <w:jc w:val="center"/>
              <w:rPr>
                <w:rFonts w:ascii="宋体" w:hAnsi="宋体"/>
                <w:kern w:val="0"/>
                <w:szCs w:val="21"/>
              </w:rPr>
            </w:pPr>
            <w:r>
              <w:rPr>
                <w:rFonts w:hint="eastAsia" w:ascii="宋体" w:hAnsi="宋体"/>
                <w:kern w:val="0"/>
                <w:szCs w:val="21"/>
              </w:rPr>
              <w:t>0.350%</w:t>
            </w:r>
          </w:p>
        </w:tc>
      </w:tr>
      <w:tr w14:paraId="52757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030B69F6">
            <w:pPr>
              <w:widowControl/>
              <w:jc w:val="center"/>
              <w:rPr>
                <w:rFonts w:ascii="宋体" w:hAnsi="宋体"/>
                <w:kern w:val="0"/>
                <w:szCs w:val="21"/>
              </w:rPr>
            </w:pPr>
            <w:r>
              <w:rPr>
                <w:rFonts w:hint="eastAsia" w:ascii="宋体" w:hAnsi="宋体"/>
                <w:kern w:val="0"/>
                <w:szCs w:val="21"/>
              </w:rPr>
              <w:t>5000万元（含）-1亿元</w:t>
            </w:r>
          </w:p>
        </w:tc>
        <w:tc>
          <w:tcPr>
            <w:tcW w:w="2056" w:type="dxa"/>
            <w:vAlign w:val="center"/>
          </w:tcPr>
          <w:p w14:paraId="101AAD1F">
            <w:pPr>
              <w:widowControl/>
              <w:jc w:val="center"/>
              <w:rPr>
                <w:rFonts w:ascii="宋体" w:hAnsi="宋体"/>
                <w:kern w:val="0"/>
                <w:szCs w:val="21"/>
              </w:rPr>
            </w:pPr>
            <w:r>
              <w:rPr>
                <w:rFonts w:hint="eastAsia" w:ascii="宋体" w:hAnsi="宋体"/>
                <w:kern w:val="0"/>
                <w:szCs w:val="21"/>
              </w:rPr>
              <w:t>0.250%</w:t>
            </w:r>
          </w:p>
        </w:tc>
        <w:tc>
          <w:tcPr>
            <w:tcW w:w="2056" w:type="dxa"/>
            <w:vAlign w:val="center"/>
          </w:tcPr>
          <w:p w14:paraId="6A2B1BDE">
            <w:pPr>
              <w:widowControl/>
              <w:jc w:val="center"/>
              <w:rPr>
                <w:rFonts w:ascii="宋体" w:hAnsi="宋体"/>
                <w:kern w:val="0"/>
                <w:szCs w:val="21"/>
              </w:rPr>
            </w:pPr>
            <w:r>
              <w:rPr>
                <w:rFonts w:hint="eastAsia" w:ascii="宋体" w:hAnsi="宋体"/>
                <w:kern w:val="0"/>
                <w:szCs w:val="21"/>
              </w:rPr>
              <w:t>0.100%</w:t>
            </w:r>
          </w:p>
        </w:tc>
        <w:tc>
          <w:tcPr>
            <w:tcW w:w="2057" w:type="dxa"/>
            <w:vAlign w:val="center"/>
          </w:tcPr>
          <w:p w14:paraId="35FB7BE9">
            <w:pPr>
              <w:widowControl/>
              <w:snapToGrid w:val="0"/>
              <w:jc w:val="center"/>
              <w:rPr>
                <w:rFonts w:ascii="宋体" w:hAnsi="宋体"/>
                <w:kern w:val="0"/>
                <w:szCs w:val="21"/>
              </w:rPr>
            </w:pPr>
            <w:r>
              <w:rPr>
                <w:rFonts w:hint="eastAsia" w:ascii="宋体" w:hAnsi="宋体"/>
                <w:kern w:val="0"/>
                <w:szCs w:val="21"/>
              </w:rPr>
              <w:t>0.200%</w:t>
            </w:r>
          </w:p>
        </w:tc>
      </w:tr>
      <w:tr w14:paraId="60555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66" w:type="dxa"/>
            <w:vAlign w:val="center"/>
          </w:tcPr>
          <w:p w14:paraId="7D56F7E5">
            <w:pPr>
              <w:widowControl/>
              <w:jc w:val="center"/>
              <w:rPr>
                <w:rFonts w:ascii="宋体" w:hAnsi="宋体"/>
                <w:kern w:val="0"/>
                <w:szCs w:val="21"/>
              </w:rPr>
            </w:pPr>
            <w:r>
              <w:rPr>
                <w:rFonts w:hint="eastAsia" w:ascii="宋体" w:hAnsi="宋体"/>
                <w:kern w:val="0"/>
                <w:szCs w:val="21"/>
              </w:rPr>
              <w:t>1亿元（含）-5亿元</w:t>
            </w:r>
          </w:p>
        </w:tc>
        <w:tc>
          <w:tcPr>
            <w:tcW w:w="2056" w:type="dxa"/>
            <w:vAlign w:val="center"/>
          </w:tcPr>
          <w:p w14:paraId="25377164">
            <w:pPr>
              <w:widowControl/>
              <w:jc w:val="center"/>
              <w:rPr>
                <w:rFonts w:ascii="宋体" w:hAnsi="宋体"/>
                <w:kern w:val="0"/>
                <w:szCs w:val="21"/>
              </w:rPr>
            </w:pPr>
            <w:r>
              <w:rPr>
                <w:rFonts w:hint="eastAsia" w:ascii="宋体" w:hAnsi="宋体"/>
                <w:kern w:val="0"/>
                <w:szCs w:val="21"/>
              </w:rPr>
              <w:t>0.050%</w:t>
            </w:r>
          </w:p>
        </w:tc>
        <w:tc>
          <w:tcPr>
            <w:tcW w:w="2056" w:type="dxa"/>
            <w:vAlign w:val="center"/>
          </w:tcPr>
          <w:p w14:paraId="3CDC26D8">
            <w:pPr>
              <w:widowControl/>
              <w:jc w:val="center"/>
              <w:rPr>
                <w:rFonts w:ascii="宋体" w:hAnsi="宋体"/>
                <w:kern w:val="0"/>
                <w:szCs w:val="21"/>
              </w:rPr>
            </w:pPr>
            <w:r>
              <w:rPr>
                <w:rFonts w:hint="eastAsia" w:ascii="宋体" w:hAnsi="宋体"/>
                <w:kern w:val="0"/>
                <w:szCs w:val="21"/>
              </w:rPr>
              <w:t>0.050%</w:t>
            </w:r>
          </w:p>
        </w:tc>
        <w:tc>
          <w:tcPr>
            <w:tcW w:w="2057" w:type="dxa"/>
            <w:vAlign w:val="center"/>
          </w:tcPr>
          <w:p w14:paraId="339318B4">
            <w:pPr>
              <w:widowControl/>
              <w:snapToGrid w:val="0"/>
              <w:jc w:val="center"/>
              <w:rPr>
                <w:rFonts w:ascii="宋体" w:hAnsi="宋体"/>
                <w:kern w:val="0"/>
                <w:szCs w:val="21"/>
              </w:rPr>
            </w:pPr>
            <w:r>
              <w:rPr>
                <w:rFonts w:hint="eastAsia" w:ascii="宋体" w:hAnsi="宋体"/>
                <w:kern w:val="0"/>
                <w:szCs w:val="21"/>
              </w:rPr>
              <w:t>0.050%</w:t>
            </w:r>
          </w:p>
        </w:tc>
      </w:tr>
      <w:tr w14:paraId="0A49F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6824BADB">
            <w:pPr>
              <w:widowControl/>
              <w:jc w:val="center"/>
              <w:rPr>
                <w:rFonts w:ascii="宋体" w:hAnsi="宋体"/>
                <w:kern w:val="0"/>
                <w:szCs w:val="21"/>
              </w:rPr>
            </w:pPr>
            <w:r>
              <w:rPr>
                <w:rFonts w:hint="eastAsia" w:ascii="宋体" w:hAnsi="宋体"/>
                <w:kern w:val="0"/>
                <w:szCs w:val="21"/>
              </w:rPr>
              <w:t>5亿元（含）-10亿元</w:t>
            </w:r>
          </w:p>
        </w:tc>
        <w:tc>
          <w:tcPr>
            <w:tcW w:w="2056" w:type="dxa"/>
            <w:vAlign w:val="center"/>
          </w:tcPr>
          <w:p w14:paraId="16C3AD0D">
            <w:pPr>
              <w:widowControl/>
              <w:jc w:val="center"/>
              <w:rPr>
                <w:rFonts w:ascii="宋体" w:hAnsi="宋体"/>
                <w:kern w:val="0"/>
                <w:szCs w:val="21"/>
              </w:rPr>
            </w:pPr>
            <w:r>
              <w:rPr>
                <w:rFonts w:hint="eastAsia" w:ascii="宋体" w:hAnsi="宋体"/>
                <w:kern w:val="0"/>
                <w:szCs w:val="21"/>
              </w:rPr>
              <w:t>0.035%</w:t>
            </w:r>
          </w:p>
        </w:tc>
        <w:tc>
          <w:tcPr>
            <w:tcW w:w="2056" w:type="dxa"/>
            <w:vAlign w:val="center"/>
          </w:tcPr>
          <w:p w14:paraId="154ABAAE">
            <w:pPr>
              <w:widowControl/>
              <w:jc w:val="center"/>
              <w:rPr>
                <w:rFonts w:ascii="宋体" w:hAnsi="宋体"/>
                <w:kern w:val="0"/>
                <w:szCs w:val="21"/>
              </w:rPr>
            </w:pPr>
            <w:r>
              <w:rPr>
                <w:rFonts w:hint="eastAsia" w:ascii="宋体" w:hAnsi="宋体"/>
                <w:kern w:val="0"/>
                <w:szCs w:val="21"/>
              </w:rPr>
              <w:t>0.035%</w:t>
            </w:r>
          </w:p>
        </w:tc>
        <w:tc>
          <w:tcPr>
            <w:tcW w:w="2057" w:type="dxa"/>
            <w:vAlign w:val="center"/>
          </w:tcPr>
          <w:p w14:paraId="59745417">
            <w:pPr>
              <w:widowControl/>
              <w:snapToGrid w:val="0"/>
              <w:jc w:val="center"/>
              <w:rPr>
                <w:rFonts w:ascii="宋体" w:hAnsi="宋体"/>
                <w:bCs/>
                <w:kern w:val="0"/>
                <w:szCs w:val="21"/>
              </w:rPr>
            </w:pPr>
            <w:r>
              <w:rPr>
                <w:rFonts w:hint="eastAsia" w:ascii="宋体" w:hAnsi="宋体"/>
                <w:bCs/>
                <w:kern w:val="0"/>
                <w:szCs w:val="21"/>
              </w:rPr>
              <w:t>0.035%</w:t>
            </w:r>
          </w:p>
        </w:tc>
      </w:tr>
      <w:tr w14:paraId="783EA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6825CB94">
            <w:pPr>
              <w:widowControl/>
              <w:jc w:val="center"/>
              <w:rPr>
                <w:rFonts w:ascii="宋体" w:hAnsi="宋体"/>
                <w:kern w:val="0"/>
                <w:szCs w:val="21"/>
              </w:rPr>
            </w:pPr>
            <w:r>
              <w:rPr>
                <w:rFonts w:hint="eastAsia" w:ascii="宋体" w:hAnsi="宋体"/>
                <w:kern w:val="0"/>
                <w:szCs w:val="21"/>
              </w:rPr>
              <w:t>10亿元（含）-50亿元</w:t>
            </w:r>
          </w:p>
        </w:tc>
        <w:tc>
          <w:tcPr>
            <w:tcW w:w="2056" w:type="dxa"/>
            <w:vAlign w:val="center"/>
          </w:tcPr>
          <w:p w14:paraId="424D2C86">
            <w:pPr>
              <w:widowControl/>
              <w:jc w:val="center"/>
              <w:rPr>
                <w:rFonts w:ascii="宋体" w:hAnsi="宋体"/>
                <w:kern w:val="0"/>
                <w:szCs w:val="21"/>
              </w:rPr>
            </w:pPr>
            <w:r>
              <w:rPr>
                <w:rFonts w:hint="eastAsia" w:ascii="宋体" w:hAnsi="宋体"/>
                <w:kern w:val="0"/>
                <w:szCs w:val="21"/>
              </w:rPr>
              <w:t>0.008%</w:t>
            </w:r>
          </w:p>
        </w:tc>
        <w:tc>
          <w:tcPr>
            <w:tcW w:w="2056" w:type="dxa"/>
            <w:vAlign w:val="center"/>
          </w:tcPr>
          <w:p w14:paraId="3DA2999A">
            <w:pPr>
              <w:widowControl/>
              <w:jc w:val="center"/>
              <w:rPr>
                <w:rFonts w:ascii="宋体" w:hAnsi="宋体"/>
                <w:kern w:val="0"/>
                <w:szCs w:val="21"/>
              </w:rPr>
            </w:pPr>
            <w:r>
              <w:rPr>
                <w:rFonts w:hint="eastAsia" w:ascii="宋体" w:hAnsi="宋体"/>
                <w:kern w:val="0"/>
                <w:szCs w:val="21"/>
              </w:rPr>
              <w:t>0.008%</w:t>
            </w:r>
          </w:p>
        </w:tc>
        <w:tc>
          <w:tcPr>
            <w:tcW w:w="2057" w:type="dxa"/>
            <w:vAlign w:val="center"/>
          </w:tcPr>
          <w:p w14:paraId="6409CA6C">
            <w:pPr>
              <w:widowControl/>
              <w:snapToGrid w:val="0"/>
              <w:jc w:val="center"/>
              <w:rPr>
                <w:rFonts w:ascii="宋体" w:hAnsi="宋体"/>
                <w:bCs/>
                <w:kern w:val="0"/>
                <w:szCs w:val="21"/>
              </w:rPr>
            </w:pPr>
            <w:r>
              <w:rPr>
                <w:rFonts w:hint="eastAsia" w:ascii="宋体" w:hAnsi="宋体"/>
                <w:bCs/>
                <w:kern w:val="0"/>
                <w:szCs w:val="21"/>
              </w:rPr>
              <w:t>0.008%</w:t>
            </w:r>
          </w:p>
        </w:tc>
      </w:tr>
      <w:tr w14:paraId="2625C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0C9FDD66">
            <w:pPr>
              <w:widowControl/>
              <w:jc w:val="center"/>
              <w:rPr>
                <w:rFonts w:ascii="宋体" w:hAnsi="宋体"/>
                <w:kern w:val="0"/>
                <w:szCs w:val="21"/>
              </w:rPr>
            </w:pPr>
            <w:r>
              <w:rPr>
                <w:rFonts w:hint="eastAsia" w:ascii="宋体" w:hAnsi="宋体"/>
                <w:kern w:val="0"/>
                <w:szCs w:val="21"/>
              </w:rPr>
              <w:t>50亿元（含）-100亿元</w:t>
            </w:r>
          </w:p>
        </w:tc>
        <w:tc>
          <w:tcPr>
            <w:tcW w:w="2056" w:type="dxa"/>
            <w:vAlign w:val="center"/>
          </w:tcPr>
          <w:p w14:paraId="48800021">
            <w:pPr>
              <w:widowControl/>
              <w:jc w:val="center"/>
              <w:rPr>
                <w:rFonts w:ascii="宋体" w:hAnsi="宋体"/>
                <w:kern w:val="0"/>
                <w:szCs w:val="21"/>
              </w:rPr>
            </w:pPr>
            <w:r>
              <w:rPr>
                <w:rFonts w:hint="eastAsia" w:ascii="宋体" w:hAnsi="宋体"/>
                <w:kern w:val="0"/>
                <w:szCs w:val="21"/>
              </w:rPr>
              <w:t>0.006%</w:t>
            </w:r>
          </w:p>
        </w:tc>
        <w:tc>
          <w:tcPr>
            <w:tcW w:w="2056" w:type="dxa"/>
            <w:vAlign w:val="center"/>
          </w:tcPr>
          <w:p w14:paraId="09120C7C">
            <w:pPr>
              <w:widowControl/>
              <w:jc w:val="center"/>
              <w:rPr>
                <w:rFonts w:ascii="宋体" w:hAnsi="宋体"/>
                <w:kern w:val="0"/>
                <w:szCs w:val="21"/>
              </w:rPr>
            </w:pPr>
            <w:r>
              <w:rPr>
                <w:rFonts w:hint="eastAsia" w:ascii="宋体" w:hAnsi="宋体"/>
                <w:kern w:val="0"/>
                <w:szCs w:val="21"/>
              </w:rPr>
              <w:t>0.006%</w:t>
            </w:r>
          </w:p>
        </w:tc>
        <w:tc>
          <w:tcPr>
            <w:tcW w:w="2057" w:type="dxa"/>
            <w:vAlign w:val="center"/>
          </w:tcPr>
          <w:p w14:paraId="5CB20265">
            <w:pPr>
              <w:widowControl/>
              <w:snapToGrid w:val="0"/>
              <w:jc w:val="center"/>
              <w:rPr>
                <w:rFonts w:ascii="宋体" w:hAnsi="宋体"/>
                <w:bCs/>
                <w:kern w:val="0"/>
                <w:szCs w:val="21"/>
              </w:rPr>
            </w:pPr>
            <w:r>
              <w:rPr>
                <w:rFonts w:hint="eastAsia" w:ascii="宋体" w:hAnsi="宋体"/>
                <w:bCs/>
                <w:kern w:val="0"/>
                <w:szCs w:val="21"/>
              </w:rPr>
              <w:t>0.006%</w:t>
            </w:r>
          </w:p>
        </w:tc>
      </w:tr>
      <w:tr w14:paraId="40BEA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166" w:type="dxa"/>
            <w:vAlign w:val="center"/>
          </w:tcPr>
          <w:p w14:paraId="06CA7BF5">
            <w:pPr>
              <w:widowControl/>
              <w:jc w:val="center"/>
              <w:rPr>
                <w:rFonts w:ascii="宋体" w:hAnsi="宋体"/>
                <w:kern w:val="0"/>
                <w:szCs w:val="21"/>
              </w:rPr>
            </w:pPr>
            <w:r>
              <w:rPr>
                <w:rFonts w:hint="eastAsia" w:ascii="宋体" w:hAnsi="宋体"/>
                <w:kern w:val="0"/>
                <w:szCs w:val="21"/>
              </w:rPr>
              <w:t>100亿元（含）以上</w:t>
            </w:r>
          </w:p>
        </w:tc>
        <w:tc>
          <w:tcPr>
            <w:tcW w:w="2056" w:type="dxa"/>
            <w:vAlign w:val="center"/>
          </w:tcPr>
          <w:p w14:paraId="0C01C63E">
            <w:pPr>
              <w:widowControl/>
              <w:jc w:val="center"/>
              <w:rPr>
                <w:rFonts w:ascii="宋体" w:hAnsi="宋体"/>
                <w:kern w:val="0"/>
                <w:szCs w:val="21"/>
              </w:rPr>
            </w:pPr>
            <w:r>
              <w:rPr>
                <w:rFonts w:hint="eastAsia" w:ascii="宋体" w:hAnsi="宋体"/>
                <w:kern w:val="0"/>
                <w:szCs w:val="21"/>
              </w:rPr>
              <w:t>0.004%</w:t>
            </w:r>
          </w:p>
        </w:tc>
        <w:tc>
          <w:tcPr>
            <w:tcW w:w="2056" w:type="dxa"/>
            <w:vAlign w:val="center"/>
          </w:tcPr>
          <w:p w14:paraId="6FE4279C">
            <w:pPr>
              <w:widowControl/>
              <w:jc w:val="center"/>
              <w:rPr>
                <w:rFonts w:ascii="宋体" w:hAnsi="宋体"/>
                <w:kern w:val="0"/>
                <w:szCs w:val="21"/>
              </w:rPr>
            </w:pPr>
            <w:r>
              <w:rPr>
                <w:rFonts w:hint="eastAsia" w:ascii="宋体" w:hAnsi="宋体"/>
                <w:kern w:val="0"/>
                <w:szCs w:val="21"/>
              </w:rPr>
              <w:t>0.004%</w:t>
            </w:r>
          </w:p>
        </w:tc>
        <w:tc>
          <w:tcPr>
            <w:tcW w:w="2057" w:type="dxa"/>
            <w:vAlign w:val="center"/>
          </w:tcPr>
          <w:p w14:paraId="3367A693">
            <w:pPr>
              <w:widowControl/>
              <w:snapToGrid w:val="0"/>
              <w:jc w:val="center"/>
              <w:rPr>
                <w:rFonts w:ascii="宋体" w:hAnsi="宋体"/>
                <w:bCs/>
                <w:kern w:val="0"/>
                <w:szCs w:val="21"/>
              </w:rPr>
            </w:pPr>
            <w:r>
              <w:rPr>
                <w:rFonts w:hint="eastAsia" w:ascii="宋体" w:hAnsi="宋体"/>
                <w:bCs/>
                <w:kern w:val="0"/>
                <w:szCs w:val="21"/>
              </w:rPr>
              <w:t>0.004%</w:t>
            </w:r>
          </w:p>
        </w:tc>
      </w:tr>
    </w:tbl>
    <w:p w14:paraId="0C554429">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注：1、</w:t>
      </w:r>
      <w:r>
        <w:rPr>
          <w:rFonts w:hint="eastAsia" w:asciiTheme="minorEastAsia" w:hAnsiTheme="minorEastAsia" w:eastAsiaTheme="minorEastAsia"/>
          <w:lang w:eastAsia="zh-CN"/>
        </w:rPr>
        <w:t>代理服务费</w:t>
      </w:r>
      <w:r>
        <w:rPr>
          <w:rFonts w:hint="eastAsia" w:asciiTheme="minorEastAsia" w:hAnsiTheme="minorEastAsia" w:eastAsiaTheme="minorEastAsia"/>
        </w:rPr>
        <w:t>按差额定率累进法计算。例如：某货物类项目中标金额为1000万元，计算</w:t>
      </w:r>
      <w:r>
        <w:rPr>
          <w:rFonts w:hint="eastAsia" w:asciiTheme="minorEastAsia" w:hAnsiTheme="minorEastAsia" w:eastAsiaTheme="minorEastAsia"/>
          <w:lang w:eastAsia="zh-CN"/>
        </w:rPr>
        <w:t>代理服务费</w:t>
      </w:r>
      <w:r>
        <w:rPr>
          <w:rFonts w:hint="eastAsia" w:asciiTheme="minorEastAsia" w:hAnsiTheme="minorEastAsia" w:eastAsiaTheme="minorEastAsia"/>
        </w:rPr>
        <w:t>如下：</w:t>
      </w:r>
    </w:p>
    <w:p w14:paraId="79C1214B">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100万元×1.5%=1.5万元</w:t>
      </w:r>
    </w:p>
    <w:p w14:paraId="04296080">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（500-100）万元×1.1%=4.4万元</w:t>
      </w:r>
    </w:p>
    <w:p w14:paraId="47B2C8D4">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（1000-500）×0.8%=4万元</w:t>
      </w:r>
    </w:p>
    <w:p w14:paraId="112104E1">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合计收费=1.5+4.4+4＝9.9（万元）</w:t>
      </w:r>
    </w:p>
    <w:p w14:paraId="06528FDB">
      <w:pPr>
        <w:spacing w:line="360" w:lineRule="auto"/>
        <w:ind w:firstLine="1044" w:firstLineChars="200"/>
        <w:rPr>
          <w:b/>
          <w:sz w:val="52"/>
          <w:szCs w:val="52"/>
        </w:rPr>
      </w:pPr>
    </w:p>
    <w:p w14:paraId="0646AAB6">
      <w:pPr>
        <w:pStyle w:val="5"/>
        <w:spacing w:before="0" w:after="0"/>
      </w:pPr>
      <w:bookmarkStart w:id="33" w:name="_Toc135293337"/>
      <w:r>
        <w:rPr>
          <w:rFonts w:hint="eastAsia"/>
        </w:rPr>
        <w:t>七、质疑处理</w:t>
      </w:r>
      <w:bookmarkEnd w:id="33"/>
    </w:p>
    <w:p w14:paraId="327170CB">
      <w:pPr>
        <w:spacing w:line="360" w:lineRule="auto"/>
        <w:rPr>
          <w:rFonts w:asciiTheme="majorEastAsia" w:hAnsiTheme="majorEastAsia" w:eastAsiaTheme="majorEastAsia"/>
          <w:b/>
          <w:bCs/>
          <w:szCs w:val="21"/>
        </w:rPr>
      </w:pPr>
      <w:bookmarkStart w:id="34" w:name="_Hlk72439706"/>
      <w:r>
        <w:rPr>
          <w:rFonts w:hint="eastAsia" w:asciiTheme="majorEastAsia" w:hAnsiTheme="majorEastAsia" w:eastAsiaTheme="majorEastAsia"/>
          <w:b/>
          <w:bCs/>
          <w:szCs w:val="21"/>
        </w:rPr>
        <w:t>35.质疑提出与答复</w:t>
      </w:r>
    </w:p>
    <w:p w14:paraId="017A7A8D">
      <w:pPr>
        <w:spacing w:line="360" w:lineRule="auto"/>
        <w:rPr>
          <w:rFonts w:asciiTheme="majorEastAsia" w:hAnsiTheme="majorEastAsia" w:eastAsiaTheme="majorEastAsia"/>
          <w:b/>
          <w:bCs/>
          <w:szCs w:val="21"/>
        </w:rPr>
      </w:pPr>
      <w:r>
        <w:rPr>
          <w:rFonts w:hint="eastAsia" w:asciiTheme="majorEastAsia" w:hAnsiTheme="majorEastAsia" w:eastAsiaTheme="majorEastAsia"/>
          <w:szCs w:val="21"/>
        </w:rPr>
        <w:t>35.1提出质疑</w:t>
      </w:r>
    </w:p>
    <w:p w14:paraId="7FCC6E4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28B9D46B">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35.2</w:t>
      </w:r>
      <w:r>
        <w:rPr>
          <w:rFonts w:asciiTheme="majorEastAsia" w:hAnsiTheme="majorEastAsia" w:eastAsiaTheme="majorEastAsia"/>
          <w:szCs w:val="21"/>
        </w:rPr>
        <w:t>法律依据</w:t>
      </w:r>
    </w:p>
    <w:p w14:paraId="23F361FC">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700456A2">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35.3质疑条件</w:t>
      </w:r>
    </w:p>
    <w:p w14:paraId="55F1B54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35.3.1提出质疑的供应商应当是参与所质疑项目采购活动的供应商；</w:t>
      </w:r>
      <w:bookmarkStart w:id="35" w:name="_Hlk75374941"/>
      <w:r>
        <w:rPr>
          <w:rFonts w:hint="eastAsia" w:asciiTheme="majorEastAsia" w:hAnsiTheme="majorEastAsia" w:eastAsiaTheme="majorEastAsia"/>
          <w:szCs w:val="21"/>
        </w:rPr>
        <w:t>以联合体形式参与的，质疑应当由组成联合体的所有成员共同提出</w:t>
      </w:r>
      <w:bookmarkEnd w:id="35"/>
      <w:r>
        <w:rPr>
          <w:rFonts w:hint="eastAsia" w:asciiTheme="majorEastAsia" w:hAnsiTheme="majorEastAsia" w:eastAsiaTheme="majorEastAsia"/>
          <w:szCs w:val="21"/>
        </w:rPr>
        <w:t>；</w:t>
      </w:r>
    </w:p>
    <w:p w14:paraId="06F7D51C">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6B236157">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35.3.3应提交书面质疑函，质疑函应当包括以下内容：</w:t>
      </w:r>
    </w:p>
    <w:p w14:paraId="69AED28A">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（1）供应商的名称（或者姓名）、地址、邮编、联系人及联系电话；</w:t>
      </w:r>
    </w:p>
    <w:p w14:paraId="04F95E88">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14:paraId="34757A2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5AA8DB9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417A02B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14:paraId="751F8FB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14:paraId="0F7FB508">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14:paraId="4581899C">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017B08C0">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35.4提交</w:t>
      </w:r>
      <w:r>
        <w:rPr>
          <w:rFonts w:asciiTheme="majorEastAsia" w:hAnsiTheme="majorEastAsia" w:eastAsiaTheme="majorEastAsia"/>
          <w:szCs w:val="21"/>
        </w:rPr>
        <w:t>材料</w:t>
      </w:r>
    </w:p>
    <w:p w14:paraId="07D73DCF">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3BF8C86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2B8519D3">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35.5提交方式</w:t>
      </w:r>
    </w:p>
    <w:p w14:paraId="124AD647">
      <w:pPr>
        <w:spacing w:line="360" w:lineRule="auto"/>
        <w:ind w:firstLine="420"/>
        <w:rPr>
          <w:rFonts w:asciiTheme="majorEastAsia" w:hAnsiTheme="majorEastAsia" w:eastAsiaTheme="majorEastAsia"/>
          <w:b/>
          <w:bCs/>
          <w:szCs w:val="21"/>
        </w:rPr>
      </w:pPr>
      <w:r>
        <w:rPr>
          <w:rFonts w:hint="eastAsia" w:asciiTheme="majorEastAsia" w:hAnsiTheme="majorEastAsia" w:eastAsiaTheme="majorEastAsia"/>
          <w:szCs w:val="21"/>
        </w:rPr>
        <w:t>质疑供应商应根据本须知35.3.3、35.4款规定，至</w:t>
      </w:r>
      <w:r>
        <w:rPr>
          <w:rFonts w:hint="eastAsia" w:asciiTheme="majorEastAsia" w:hAnsiTheme="majorEastAsia" w:eastAsiaTheme="majorEastAsia"/>
          <w:bCs/>
          <w:szCs w:val="21"/>
        </w:rPr>
        <w:t>采购代理机构</w:t>
      </w:r>
      <w:r>
        <w:rPr>
          <w:rFonts w:hint="eastAsia" w:asciiTheme="majorEastAsia" w:hAnsiTheme="majorEastAsia" w:eastAsiaTheme="majorEastAsia"/>
          <w:szCs w:val="21"/>
        </w:rPr>
        <w:t>现场递交质疑材料</w:t>
      </w:r>
      <w:r>
        <w:rPr>
          <w:rFonts w:hint="eastAsia" w:asciiTheme="majorEastAsia" w:hAnsiTheme="majorEastAsia" w:eastAsiaTheme="majorEastAsia"/>
          <w:bCs/>
          <w:szCs w:val="21"/>
        </w:rPr>
        <w:t>，地址：深圳市福田区民田路171号新华保险大厦903深圳市中正招标有限公司，质疑咨询电话：0755-83026699。</w:t>
      </w:r>
    </w:p>
    <w:p w14:paraId="7D63CCE2">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35.6质疑受理</w:t>
      </w:r>
      <w:r>
        <w:rPr>
          <w:rFonts w:asciiTheme="majorEastAsia" w:hAnsiTheme="majorEastAsia" w:eastAsiaTheme="majorEastAsia"/>
          <w:szCs w:val="21"/>
        </w:rPr>
        <w:t>程序</w:t>
      </w:r>
    </w:p>
    <w:p w14:paraId="551F0AA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35.6.1供应商提交的质疑符合受理条件的，采购代理机构自收到质疑材料之日起即为受理，并向供应商出具质疑函受理回执并可以要求其递交质疑的法定代表人（负责人）或者授权代理人签署质疑文书送达地址确认书。</w:t>
      </w:r>
    </w:p>
    <w:p w14:paraId="66885D9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35.6.2供应商提交的质疑材料不符合质疑条件的，视情况处理：</w:t>
      </w:r>
    </w:p>
    <w:p w14:paraId="65B5472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2812BCC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5F13962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7E4F451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749E2348">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6E94456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3A63F4C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7AF32949">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77CC518D">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35.7质疑答复时限</w:t>
      </w:r>
    </w:p>
    <w:p w14:paraId="5FD12C98">
      <w:pPr>
        <w:spacing w:line="360" w:lineRule="auto"/>
        <w:ind w:firstLine="424" w:firstLineChars="202"/>
        <w:rPr>
          <w:rFonts w:asciiTheme="majorEastAsia" w:hAnsiTheme="majorEastAsia" w:eastAsiaTheme="majorEastAsia"/>
          <w:szCs w:val="21"/>
        </w:rPr>
      </w:pPr>
      <w:r>
        <w:rPr>
          <w:rFonts w:hint="eastAsia" w:asciiTheme="majorEastAsia" w:hAnsiTheme="majorEastAsia" w:eastAsiaTheme="majorEastAsia"/>
          <w:szCs w:val="21"/>
        </w:rPr>
        <w:t>自收文之日起七个工作日内。</w:t>
      </w:r>
    </w:p>
    <w:p w14:paraId="74FD632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35.8投诉</w:t>
      </w:r>
    </w:p>
    <w:p w14:paraId="1561FBB6">
      <w:pPr>
        <w:spacing w:line="360" w:lineRule="auto"/>
        <w:ind w:firstLine="424" w:firstLineChars="202"/>
        <w:rPr>
          <w:rFonts w:asciiTheme="majorEastAsia" w:hAnsiTheme="majorEastAsia" w:eastAsiaTheme="majorEastAsia"/>
          <w:szCs w:val="21"/>
        </w:rPr>
      </w:pPr>
      <w:r>
        <w:rPr>
          <w:rFonts w:hint="eastAsia" w:asciiTheme="majorEastAsia" w:hAnsiTheme="majorEastAsia" w:eastAsiaTheme="majorEastAsia"/>
          <w:szCs w:val="21"/>
        </w:rPr>
        <w:t>对质疑答复不满意或者未在规定时间内答复的，提出质疑的供应商可以在答复期满后15个工作日内向同级财政部门投诉。</w:t>
      </w:r>
      <w:bookmarkEnd w:id="34"/>
    </w:p>
    <w:p w14:paraId="22F1E2E3"/>
    <w:p w14:paraId="384D8B24"/>
    <w:p w14:paraId="51E282D7"/>
    <w:p w14:paraId="6BA1798F"/>
    <w:p w14:paraId="2DFF8803"/>
    <w:p w14:paraId="37C9F88D"/>
    <w:p w14:paraId="6B1B1830"/>
    <w:p w14:paraId="0F6DBD2B">
      <w:pPr>
        <w:pStyle w:val="3"/>
      </w:pPr>
      <w:bookmarkStart w:id="36" w:name="_Toc135293338"/>
      <w:r>
        <w:rPr>
          <w:rFonts w:hint="eastAsia"/>
        </w:rPr>
        <w:t>第七章  投标文件格式</w:t>
      </w:r>
      <w:bookmarkEnd w:id="36"/>
    </w:p>
    <w:p w14:paraId="2A1A7C9A">
      <w:pPr>
        <w:jc w:val="center"/>
        <w:rPr>
          <w:b/>
          <w:sz w:val="52"/>
          <w:szCs w:val="52"/>
        </w:rPr>
      </w:pPr>
    </w:p>
    <w:p w14:paraId="625F4B94">
      <w:pPr>
        <w:pStyle w:val="5"/>
        <w:spacing w:line="400" w:lineRule="exact"/>
        <w:rPr>
          <w:rFonts w:ascii="仿宋" w:hAnsi="仿宋" w:eastAsia="仿宋"/>
        </w:rPr>
      </w:pPr>
      <w:bookmarkStart w:id="37" w:name="_Toc11772"/>
      <w:bookmarkStart w:id="38" w:name="_Toc14934"/>
      <w:bookmarkStart w:id="39" w:name="_Toc44690704"/>
      <w:bookmarkStart w:id="40" w:name="_Toc31468"/>
      <w:bookmarkStart w:id="41" w:name="_Toc25194"/>
      <w:bookmarkStart w:id="42" w:name="_Toc135293339"/>
      <w:bookmarkStart w:id="43" w:name="_Toc44691163"/>
      <w:bookmarkStart w:id="44" w:name="_Toc44690431"/>
      <w:bookmarkStart w:id="45" w:name="_Toc44691395"/>
      <w:r>
        <w:rPr>
          <w:rFonts w:hint="eastAsia" w:ascii="仿宋" w:hAnsi="仿宋" w:eastAsia="仿宋"/>
        </w:rPr>
        <w:t>投标文件编制说明</w:t>
      </w:r>
      <w:bookmarkEnd w:id="37"/>
      <w:bookmarkEnd w:id="38"/>
      <w:bookmarkEnd w:id="39"/>
      <w:bookmarkEnd w:id="40"/>
      <w:bookmarkEnd w:id="41"/>
      <w:bookmarkEnd w:id="42"/>
      <w:bookmarkEnd w:id="43"/>
      <w:bookmarkEnd w:id="44"/>
      <w:bookmarkEnd w:id="45"/>
    </w:p>
    <w:tbl>
      <w:tblPr>
        <w:tblStyle w:val="51"/>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957"/>
        <w:gridCol w:w="3004"/>
        <w:gridCol w:w="4161"/>
      </w:tblGrid>
      <w:tr w14:paraId="35835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14:paraId="2A161550">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1957" w:type="dxa"/>
            <w:vAlign w:val="center"/>
          </w:tcPr>
          <w:p w14:paraId="70D66D35">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名称</w:t>
            </w:r>
          </w:p>
        </w:tc>
        <w:tc>
          <w:tcPr>
            <w:tcW w:w="3004" w:type="dxa"/>
            <w:vAlign w:val="center"/>
          </w:tcPr>
          <w:p w14:paraId="209C785A">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内容规定</w:t>
            </w:r>
          </w:p>
        </w:tc>
        <w:tc>
          <w:tcPr>
            <w:tcW w:w="4161" w:type="dxa"/>
            <w:vAlign w:val="center"/>
          </w:tcPr>
          <w:p w14:paraId="2ACED504">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备注</w:t>
            </w:r>
          </w:p>
        </w:tc>
      </w:tr>
      <w:tr w14:paraId="797E3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14:paraId="2D6F3A1F">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1957" w:type="dxa"/>
            <w:vAlign w:val="center"/>
          </w:tcPr>
          <w:p w14:paraId="54B94264">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投标文件的组成</w:t>
            </w:r>
          </w:p>
        </w:tc>
        <w:tc>
          <w:tcPr>
            <w:tcW w:w="3004" w:type="dxa"/>
            <w:vAlign w:val="center"/>
          </w:tcPr>
          <w:p w14:paraId="2D5A39F5">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详见第六章“投标人须知”第10条</w:t>
            </w:r>
          </w:p>
        </w:tc>
        <w:tc>
          <w:tcPr>
            <w:tcW w:w="4161" w:type="dxa"/>
            <w:vAlign w:val="center"/>
          </w:tcPr>
          <w:p w14:paraId="6373DD82">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1.1 投标人选取本章相应格式编制投标文件，如没有相应格式的，由投标人根据招标要求自行编制。</w:t>
            </w:r>
          </w:p>
        </w:tc>
      </w:tr>
      <w:tr w14:paraId="39689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5C347209">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1957" w:type="dxa"/>
            <w:vAlign w:val="center"/>
          </w:tcPr>
          <w:p w14:paraId="39E88D48">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投标文件的密封和标记</w:t>
            </w:r>
          </w:p>
        </w:tc>
        <w:tc>
          <w:tcPr>
            <w:tcW w:w="3004" w:type="dxa"/>
            <w:vAlign w:val="center"/>
          </w:tcPr>
          <w:p w14:paraId="630423E2">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详见第六章“投标人须知”第17-18条</w:t>
            </w:r>
          </w:p>
        </w:tc>
        <w:tc>
          <w:tcPr>
            <w:tcW w:w="4161" w:type="dxa"/>
            <w:vAlign w:val="center"/>
          </w:tcPr>
          <w:p w14:paraId="3AC5F6AF">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投标文件应按以下两部分，分别密封包装和标记：</w:t>
            </w:r>
          </w:p>
          <w:p w14:paraId="752DC7C7">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2.1 投标文件正本、副本和密封好的备份光盘（或U盘）（封包1）。</w:t>
            </w:r>
          </w:p>
          <w:p w14:paraId="5D49C167">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2.2 法定代表人（负责人）证明书、法定代表人（负责人）授权委托书和开标一览表（封包2）。</w:t>
            </w:r>
          </w:p>
          <w:p w14:paraId="572B76F4">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注：</w:t>
            </w:r>
            <w:r>
              <w:rPr>
                <w:rFonts w:hint="eastAsia" w:asciiTheme="minorEastAsia" w:hAnsiTheme="minorEastAsia" w:eastAsiaTheme="minorEastAsia"/>
                <w:snapToGrid w:val="0"/>
                <w:kern w:val="0"/>
                <w:szCs w:val="21"/>
              </w:rPr>
              <w:t>投标文件必须标注页码并装订成册。</w:t>
            </w:r>
          </w:p>
        </w:tc>
      </w:tr>
      <w:tr w14:paraId="54C31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59246339">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1957" w:type="dxa"/>
            <w:vAlign w:val="center"/>
          </w:tcPr>
          <w:p w14:paraId="53581304">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投标文件的签字和盖章</w:t>
            </w:r>
          </w:p>
        </w:tc>
        <w:tc>
          <w:tcPr>
            <w:tcW w:w="3004" w:type="dxa"/>
            <w:vAlign w:val="center"/>
          </w:tcPr>
          <w:p w14:paraId="3527F928">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投标文件应按招标文件要求签字和盖章（包括投标文件格式要求、评标标准对证明文件的要求等）。</w:t>
            </w:r>
          </w:p>
        </w:tc>
        <w:tc>
          <w:tcPr>
            <w:tcW w:w="4161" w:type="dxa"/>
            <w:vAlign w:val="center"/>
          </w:tcPr>
          <w:p w14:paraId="7333C26E">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3.1 公章指投标人经备案的行政公章，不包括“投标专用章”、“业务专用章”、“合同专用章”、“财务专用章”等。</w:t>
            </w:r>
          </w:p>
          <w:p w14:paraId="3A42C771">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3.2 投标文件应加盖骑缝章。</w:t>
            </w:r>
          </w:p>
          <w:p w14:paraId="2A99E2A8">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3.3 签字方式可以是手写方式、盖人名章方式或盖手签章方式。</w:t>
            </w:r>
          </w:p>
        </w:tc>
      </w:tr>
    </w:tbl>
    <w:p w14:paraId="673CD792">
      <w:pPr>
        <w:spacing w:line="360" w:lineRule="auto"/>
        <w:ind w:firstLine="420" w:firstLineChars="200"/>
        <w:rPr>
          <w:rFonts w:asciiTheme="minorEastAsia" w:hAnsiTheme="minorEastAsia" w:eastAsiaTheme="minorEastAsia"/>
        </w:rPr>
      </w:pPr>
    </w:p>
    <w:p w14:paraId="647E3133">
      <w:pPr>
        <w:spacing w:line="360" w:lineRule="auto"/>
        <w:ind w:firstLine="420" w:firstLineChars="200"/>
        <w:rPr>
          <w:rFonts w:asciiTheme="minorEastAsia" w:hAnsiTheme="minorEastAsia" w:eastAsiaTheme="minorEastAsia"/>
        </w:rPr>
      </w:pPr>
    </w:p>
    <w:p w14:paraId="4AB8E7CA">
      <w:pPr>
        <w:jc w:val="center"/>
        <w:rPr>
          <w:b/>
          <w:sz w:val="52"/>
          <w:szCs w:val="52"/>
        </w:rPr>
      </w:pPr>
    </w:p>
    <w:p w14:paraId="4E1283B3"/>
    <w:p w14:paraId="1ADA8F88"/>
    <w:p w14:paraId="53947590"/>
    <w:p w14:paraId="1F191E2B"/>
    <w:p w14:paraId="52208B89"/>
    <w:p w14:paraId="5214A04D">
      <w:pPr>
        <w:jc w:val="center"/>
        <w:rPr>
          <w:b/>
          <w:bCs/>
          <w:sz w:val="52"/>
        </w:rPr>
      </w:pPr>
    </w:p>
    <w:p w14:paraId="3903DED8">
      <w:pPr>
        <w:pStyle w:val="5"/>
        <w:spacing w:line="400" w:lineRule="exact"/>
        <w:jc w:val="center"/>
        <w:rPr>
          <w:rFonts w:ascii="仿宋" w:hAnsi="仿宋" w:eastAsia="仿宋"/>
          <w:sz w:val="32"/>
          <w:szCs w:val="32"/>
        </w:rPr>
      </w:pPr>
      <w:r>
        <w:rPr>
          <w:rFonts w:hint="eastAsia" w:ascii="仿宋" w:hAnsi="仿宋" w:eastAsia="仿宋"/>
          <w:sz w:val="32"/>
          <w:szCs w:val="32"/>
          <w:lang w:eastAsia="zh-CN"/>
        </w:rPr>
        <w:t>温馨提示</w:t>
      </w:r>
    </w:p>
    <w:p w14:paraId="034C407E">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lang w:eastAsia="zh-CN"/>
        </w:rPr>
      </w:pPr>
      <w:r>
        <w:rPr>
          <w:rFonts w:hint="eastAsia" w:asciiTheme="minorEastAsia" w:hAnsiTheme="minorEastAsia" w:eastAsiaTheme="minorEastAsia"/>
        </w:rPr>
        <w:t>1</w:t>
      </w:r>
      <w:r>
        <w:rPr>
          <w:rFonts w:hint="eastAsia" w:asciiTheme="minorEastAsia" w:hAnsiTheme="minorEastAsia" w:eastAsiaTheme="minorEastAsia"/>
          <w:lang w:eastAsia="zh-CN"/>
        </w:rPr>
        <w:t>、投标（响应）文件必须在提交投标（响应）文件截止时间前向工作人员递交，为避免因迟到而失去投标（响应）资格，建议</w:t>
      </w:r>
      <w:r>
        <w:rPr>
          <w:rFonts w:hint="eastAsia" w:ascii="宋体" w:hAnsi="宋体" w:eastAsia="宋体" w:cs="宋体"/>
          <w:b/>
          <w:szCs w:val="21"/>
          <w:highlight w:val="none"/>
          <w:u w:val="single"/>
        </w:rPr>
        <w:t>适当提前</w:t>
      </w:r>
      <w:r>
        <w:rPr>
          <w:rFonts w:hint="eastAsia" w:ascii="宋体" w:hAnsi="宋体" w:eastAsia="宋体" w:cs="宋体"/>
          <w:b/>
          <w:szCs w:val="21"/>
          <w:highlight w:val="none"/>
          <w:u w:val="single"/>
          <w:lang w:eastAsia="zh-CN"/>
        </w:rPr>
        <w:t>送</w:t>
      </w:r>
      <w:r>
        <w:rPr>
          <w:rFonts w:hint="eastAsia" w:ascii="宋体" w:hAnsi="宋体" w:eastAsia="宋体" w:cs="宋体"/>
          <w:b/>
          <w:szCs w:val="21"/>
          <w:highlight w:val="none"/>
          <w:u w:val="single"/>
        </w:rPr>
        <w:t>达</w:t>
      </w:r>
      <w:r>
        <w:rPr>
          <w:rFonts w:hint="eastAsia" w:ascii="宋体" w:hAnsi="宋体" w:eastAsia="宋体" w:cs="宋体"/>
          <w:szCs w:val="21"/>
          <w:highlight w:val="none"/>
        </w:rPr>
        <w:t>。</w:t>
      </w:r>
    </w:p>
    <w:p w14:paraId="62EFFE80">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rPr>
      </w:pPr>
      <w:r>
        <w:rPr>
          <w:rFonts w:hint="eastAsia" w:asciiTheme="minorEastAsia" w:hAnsiTheme="minorEastAsia" w:eastAsiaTheme="minorEastAsia"/>
          <w:lang w:val="en-US" w:eastAsia="zh-CN"/>
        </w:rPr>
        <w:t>2、请仔细检查投标（响应）文件是否已按采购文件要求</w:t>
      </w:r>
      <w:r>
        <w:rPr>
          <w:rFonts w:hint="eastAsia" w:ascii="宋体" w:hAnsi="宋体" w:eastAsia="宋体" w:cs="宋体"/>
          <w:b/>
          <w:szCs w:val="21"/>
          <w:highlight w:val="none"/>
          <w:u w:val="single"/>
        </w:rPr>
        <w:t>盖章、签名及密封</w:t>
      </w:r>
      <w:r>
        <w:rPr>
          <w:rFonts w:hint="eastAsia" w:asciiTheme="minorEastAsia" w:hAnsiTheme="minorEastAsia" w:eastAsiaTheme="minorEastAsia"/>
        </w:rPr>
        <w:t>。</w:t>
      </w:r>
    </w:p>
    <w:p w14:paraId="157D5309">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3、分项报价表中的各子项单价金额</w:t>
      </w:r>
      <w:r>
        <w:rPr>
          <w:rFonts w:hint="default" w:ascii="Arial" w:hAnsi="Arial" w:cs="Arial" w:eastAsiaTheme="minorEastAsia"/>
          <w:lang w:val="en-US" w:eastAsia="zh-CN"/>
        </w:rPr>
        <w:t>×</w:t>
      </w:r>
      <w:r>
        <w:rPr>
          <w:rFonts w:hint="eastAsia" w:asciiTheme="minorEastAsia" w:hAnsiTheme="minorEastAsia" w:eastAsiaTheme="minorEastAsia"/>
          <w:lang w:val="en-US" w:eastAsia="zh-CN"/>
        </w:rPr>
        <w:t>数量应等同于单项汇总金额，单项汇总金额的合计金额应等同于投标（响应）总价，并与开标一览表的投标报价相同。请仔细阅读采购文件中的投标（响应）报价要求，</w:t>
      </w:r>
      <w:r>
        <w:rPr>
          <w:rFonts w:hint="eastAsia" w:asciiTheme="minorEastAsia" w:hAnsiTheme="minorEastAsia" w:eastAsiaTheme="minorEastAsia"/>
          <w:b/>
          <w:bCs/>
          <w:u w:val="single"/>
          <w:lang w:val="en-US" w:eastAsia="zh-CN"/>
        </w:rPr>
        <w:t>严格按照报价要求进行报价响应</w:t>
      </w:r>
      <w:r>
        <w:rPr>
          <w:rFonts w:hint="eastAsia" w:asciiTheme="minorEastAsia" w:hAnsiTheme="minorEastAsia" w:eastAsiaTheme="minorEastAsia"/>
          <w:lang w:val="en-US" w:eastAsia="zh-CN"/>
        </w:rPr>
        <w:t>。</w:t>
      </w:r>
    </w:p>
    <w:p w14:paraId="69A01DDF">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56"/>
          <w:rFonts w:hint="eastAsia" w:ascii="宋体" w:hAnsi="宋体" w:cs="宋体"/>
          <w:i w:val="0"/>
          <w:iCs w:val="0"/>
          <w:caps w:val="0"/>
          <w:color w:val="000000"/>
          <w:spacing w:val="0"/>
          <w:sz w:val="21"/>
          <w:szCs w:val="21"/>
          <w:u w:val="none"/>
          <w:shd w:val="clear" w:fill="FFFFFF"/>
          <w:vertAlign w:val="baseline"/>
          <w:lang w:eastAsia="zh-CN"/>
        </w:rPr>
      </w:pPr>
      <w:r>
        <w:rPr>
          <w:rFonts w:hint="eastAsia" w:asciiTheme="minorEastAsia" w:hAnsiTheme="minorEastAsia" w:eastAsiaTheme="minorEastAsia"/>
          <w:lang w:val="en-US" w:eastAsia="zh-CN"/>
        </w:rPr>
        <w:t>4、投标（响应）文件中的投标函、承诺函、声明函（含《中小企业声明函》、《关于符合本国产品标准的声明函》等）应按要求填写完整、规范。请仔细检查</w:t>
      </w:r>
      <w:r>
        <w:rPr>
          <w:rFonts w:hint="eastAsia" w:asciiTheme="minorEastAsia" w:hAnsiTheme="minorEastAsia" w:eastAsiaTheme="minorEastAsia"/>
          <w:b/>
          <w:bCs/>
          <w:u w:val="single"/>
          <w:lang w:val="en-US" w:eastAsia="zh-CN"/>
        </w:rPr>
        <w:t>标的名称、所属行业等填写是否符合采购文件要求，从业人员、营业收入、资产总额、产品名称、</w:t>
      </w:r>
      <w:r>
        <w:rPr>
          <w:rFonts w:hint="eastAsia" w:ascii="宋体" w:hAnsi="宋体" w:eastAsia="宋体" w:cs="宋体"/>
          <w:b/>
          <w:bCs/>
          <w:i w:val="0"/>
          <w:iCs w:val="0"/>
          <w:caps w:val="0"/>
          <w:color w:val="000000"/>
          <w:spacing w:val="0"/>
          <w:sz w:val="21"/>
          <w:szCs w:val="21"/>
          <w:u w:val="single"/>
          <w:shd w:val="clear" w:fill="FFFFFF"/>
          <w:vertAlign w:val="baseline"/>
        </w:rPr>
        <w:t>生产厂</w:t>
      </w:r>
      <w:r>
        <w:rPr>
          <w:rFonts w:hint="eastAsia" w:ascii="宋体" w:hAnsi="宋体" w:cs="宋体"/>
          <w:b/>
          <w:bCs/>
          <w:i w:val="0"/>
          <w:iCs w:val="0"/>
          <w:caps w:val="0"/>
          <w:color w:val="000000"/>
          <w:spacing w:val="0"/>
          <w:sz w:val="21"/>
          <w:szCs w:val="21"/>
          <w:u w:val="single"/>
          <w:shd w:val="clear" w:fill="FFFFFF"/>
          <w:vertAlign w:val="baseline"/>
          <w:lang w:eastAsia="zh-CN"/>
        </w:rPr>
        <w:t>名、</w:t>
      </w:r>
      <w:r>
        <w:rPr>
          <w:rStyle w:val="56"/>
          <w:rFonts w:hint="eastAsia" w:ascii="宋体" w:hAnsi="宋体" w:eastAsia="宋体" w:cs="宋体"/>
          <w:b/>
          <w:bCs/>
          <w:i w:val="0"/>
          <w:iCs w:val="0"/>
          <w:caps w:val="0"/>
          <w:color w:val="000000"/>
          <w:spacing w:val="0"/>
          <w:sz w:val="21"/>
          <w:szCs w:val="21"/>
          <w:u w:val="single"/>
          <w:shd w:val="clear" w:fill="FFFFFF"/>
          <w:vertAlign w:val="baseline"/>
        </w:rPr>
        <w:t>生产厂址</w:t>
      </w:r>
      <w:r>
        <w:rPr>
          <w:rStyle w:val="56"/>
          <w:rFonts w:hint="eastAsia" w:ascii="宋体" w:hAnsi="宋体" w:cs="宋体"/>
          <w:b/>
          <w:bCs/>
          <w:i w:val="0"/>
          <w:iCs w:val="0"/>
          <w:caps w:val="0"/>
          <w:color w:val="000000"/>
          <w:spacing w:val="0"/>
          <w:sz w:val="21"/>
          <w:szCs w:val="21"/>
          <w:u w:val="single"/>
          <w:shd w:val="clear" w:fill="FFFFFF"/>
          <w:vertAlign w:val="baseline"/>
          <w:lang w:eastAsia="zh-CN"/>
        </w:rPr>
        <w:t>、成本占比等填写是否与实际相符，</w:t>
      </w:r>
      <w:r>
        <w:rPr>
          <w:rFonts w:hint="eastAsia" w:asciiTheme="minorEastAsia" w:hAnsiTheme="minorEastAsia" w:eastAsiaTheme="minorEastAsia"/>
          <w:b/>
          <w:bCs/>
          <w:u w:val="single"/>
          <w:lang w:val="en-US" w:eastAsia="zh-CN"/>
        </w:rPr>
        <w:t>中小微企业类型的选择是否符合相关行业划分标准</w:t>
      </w:r>
      <w:r>
        <w:rPr>
          <w:rStyle w:val="56"/>
          <w:rFonts w:hint="eastAsia" w:ascii="宋体" w:hAnsi="宋体" w:cs="宋体"/>
          <w:i w:val="0"/>
          <w:iCs w:val="0"/>
          <w:caps w:val="0"/>
          <w:color w:val="000000"/>
          <w:spacing w:val="0"/>
          <w:sz w:val="21"/>
          <w:szCs w:val="21"/>
          <w:u w:val="none"/>
          <w:shd w:val="clear" w:fill="FFFFFF"/>
          <w:vertAlign w:val="baseline"/>
          <w:lang w:eastAsia="zh-CN"/>
        </w:rPr>
        <w:t>。</w:t>
      </w:r>
    </w:p>
    <w:p w14:paraId="1F39BB7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56"/>
          <w:rFonts w:hint="eastAsia" w:ascii="宋体" w:hAnsi="宋体" w:cs="宋体"/>
          <w:i w:val="0"/>
          <w:iCs w:val="0"/>
          <w:caps w:val="0"/>
          <w:color w:val="000000"/>
          <w:spacing w:val="0"/>
          <w:sz w:val="21"/>
          <w:szCs w:val="21"/>
          <w:u w:val="none"/>
          <w:shd w:val="clear" w:fill="FFFFFF"/>
          <w:vertAlign w:val="baseline"/>
          <w:lang w:val="en-US" w:eastAsia="zh-CN"/>
        </w:rPr>
      </w:pPr>
      <w:r>
        <w:rPr>
          <w:rStyle w:val="56"/>
          <w:rFonts w:hint="eastAsia" w:ascii="宋体" w:hAnsi="宋体" w:cs="宋体"/>
          <w:i w:val="0"/>
          <w:iCs w:val="0"/>
          <w:caps w:val="0"/>
          <w:color w:val="000000"/>
          <w:spacing w:val="0"/>
          <w:sz w:val="21"/>
          <w:szCs w:val="21"/>
          <w:u w:val="none"/>
          <w:shd w:val="clear" w:fill="FFFFFF"/>
          <w:vertAlign w:val="baseline"/>
          <w:lang w:val="en-US" w:eastAsia="zh-CN"/>
        </w:rPr>
        <w:t>5、请仔细阅读采购文件中关于</w:t>
      </w:r>
      <w:r>
        <w:rPr>
          <w:rStyle w:val="56"/>
          <w:rFonts w:hint="eastAsia" w:ascii="宋体" w:hAnsi="宋体" w:cs="宋体"/>
          <w:b/>
          <w:bCs/>
          <w:i w:val="0"/>
          <w:iCs w:val="0"/>
          <w:caps w:val="0"/>
          <w:color w:val="000000"/>
          <w:spacing w:val="0"/>
          <w:sz w:val="21"/>
          <w:szCs w:val="21"/>
          <w:u w:val="single"/>
          <w:shd w:val="clear" w:fill="FFFFFF"/>
          <w:vertAlign w:val="baseline"/>
          <w:lang w:val="en-US" w:eastAsia="zh-CN"/>
        </w:rPr>
        <w:t>资格性、符合性审查条款</w:t>
      </w:r>
      <w:r>
        <w:rPr>
          <w:rStyle w:val="56"/>
          <w:rFonts w:hint="eastAsia" w:ascii="宋体" w:hAnsi="宋体" w:cs="宋体"/>
          <w:i w:val="0"/>
          <w:iCs w:val="0"/>
          <w:caps w:val="0"/>
          <w:color w:val="000000"/>
          <w:spacing w:val="0"/>
          <w:sz w:val="21"/>
          <w:szCs w:val="21"/>
          <w:u w:val="none"/>
          <w:shd w:val="clear" w:fill="FFFFFF"/>
          <w:vertAlign w:val="baseline"/>
          <w:lang w:val="en-US" w:eastAsia="zh-CN"/>
        </w:rPr>
        <w:t>的要求，以上条款任意一项不满足的都将导致投标（响应）无效。涉及证明材料要求的，请务必按要求提供佐证材料，部分条款可能涉及多项证明材料要求。</w:t>
      </w:r>
    </w:p>
    <w:p w14:paraId="7FF9F60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cs="宋体"/>
          <w:b w:val="0"/>
          <w:bCs w:val="0"/>
          <w:sz w:val="21"/>
          <w:szCs w:val="21"/>
          <w:lang w:eastAsia="zh-CN"/>
        </w:rPr>
      </w:pPr>
      <w:r>
        <w:rPr>
          <w:rStyle w:val="56"/>
          <w:rFonts w:hint="eastAsia" w:ascii="宋体" w:hAnsi="宋体" w:cs="宋体"/>
          <w:i w:val="0"/>
          <w:iCs w:val="0"/>
          <w:caps w:val="0"/>
          <w:color w:val="000000"/>
          <w:spacing w:val="0"/>
          <w:sz w:val="21"/>
          <w:szCs w:val="21"/>
          <w:u w:val="none"/>
          <w:shd w:val="clear" w:fill="FFFFFF"/>
          <w:vertAlign w:val="baseline"/>
          <w:lang w:val="en-US" w:eastAsia="zh-CN"/>
        </w:rPr>
        <w:t>6、请</w:t>
      </w:r>
      <w:r>
        <w:rPr>
          <w:rStyle w:val="56"/>
          <w:rFonts w:hint="eastAsia" w:ascii="宋体" w:hAnsi="宋体" w:cs="宋体" w:eastAsiaTheme="minorEastAsia"/>
          <w:b w:val="0"/>
          <w:bCs w:val="0"/>
          <w:i w:val="0"/>
          <w:iCs w:val="0"/>
          <w:caps w:val="0"/>
          <w:color w:val="000000"/>
          <w:spacing w:val="0"/>
          <w:sz w:val="21"/>
          <w:szCs w:val="21"/>
          <w:u w:val="none"/>
          <w:shd w:val="clear" w:fill="FFFFFF"/>
          <w:vertAlign w:val="baseline"/>
          <w:lang w:val="en-US" w:eastAsia="zh-CN"/>
        </w:rPr>
        <w:t>如实填写《供应商基本情况表》中的人员情况和关联关系情况，并按要求提供社保、股权或管理关系证明材料</w:t>
      </w:r>
      <w:r>
        <w:rPr>
          <w:rFonts w:hint="eastAsia" w:ascii="宋体" w:hAnsi="宋体" w:cs="宋体"/>
          <w:b w:val="0"/>
          <w:bCs w:val="0"/>
          <w:sz w:val="21"/>
          <w:szCs w:val="21"/>
          <w:lang w:eastAsia="zh-CN"/>
        </w:rPr>
        <w:t>，无法提供社保证明的，应按要求提供情况说明。</w:t>
      </w:r>
      <w:r>
        <w:rPr>
          <w:rStyle w:val="56"/>
          <w:rFonts w:hint="eastAsia" w:ascii="宋体" w:hAnsi="宋体" w:cs="宋体"/>
          <w:b/>
          <w:bCs/>
          <w:i w:val="0"/>
          <w:iCs w:val="0"/>
          <w:caps w:val="0"/>
          <w:color w:val="000000"/>
          <w:spacing w:val="0"/>
          <w:sz w:val="21"/>
          <w:szCs w:val="21"/>
          <w:u w:val="single"/>
          <w:shd w:val="clear" w:fill="FFFFFF"/>
          <w:vertAlign w:val="baseline"/>
          <w:lang w:val="en-US" w:eastAsia="zh-CN"/>
        </w:rPr>
        <w:t>《供应商基本情况表》中填写的</w:t>
      </w:r>
      <w:r>
        <w:rPr>
          <w:rFonts w:hint="eastAsia" w:ascii="宋体" w:hAnsi="宋体" w:cs="宋体"/>
          <w:b/>
          <w:bCs/>
          <w:sz w:val="21"/>
          <w:szCs w:val="21"/>
          <w:u w:val="single"/>
          <w:lang w:eastAsia="zh-CN"/>
        </w:rPr>
        <w:t>人员和关联关系情况应与证明材料相符</w:t>
      </w:r>
      <w:r>
        <w:rPr>
          <w:rFonts w:hint="eastAsia" w:ascii="宋体" w:hAnsi="宋体" w:cs="宋体"/>
          <w:b w:val="0"/>
          <w:bCs w:val="0"/>
          <w:sz w:val="21"/>
          <w:szCs w:val="21"/>
          <w:lang w:eastAsia="zh-CN"/>
        </w:rPr>
        <w:t>。</w:t>
      </w:r>
    </w:p>
    <w:p w14:paraId="27AD578F">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snapToGrid w:val="0"/>
          <w:kern w:val="0"/>
          <w:lang w:eastAsia="zh-CN"/>
        </w:rPr>
      </w:pPr>
      <w:r>
        <w:rPr>
          <w:rFonts w:hint="eastAsia" w:ascii="宋体" w:hAnsi="宋体" w:cs="宋体"/>
          <w:b w:val="0"/>
          <w:bCs w:val="0"/>
          <w:sz w:val="21"/>
          <w:szCs w:val="21"/>
          <w:lang w:val="en-US" w:eastAsia="zh-CN"/>
        </w:rPr>
        <w:t>7、</w:t>
      </w:r>
      <w:r>
        <w:rPr>
          <w:rFonts w:hint="eastAsia" w:ascii="宋体" w:hAnsi="宋体"/>
          <w:snapToGrid w:val="0"/>
          <w:kern w:val="0"/>
          <w:lang w:eastAsia="zh-CN"/>
        </w:rPr>
        <w:t>属于</w:t>
      </w:r>
      <w:r>
        <w:rPr>
          <w:rFonts w:hint="eastAsia" w:ascii="宋体" w:hAnsi="宋体"/>
          <w:b/>
          <w:bCs/>
          <w:snapToGrid w:val="0"/>
          <w:kern w:val="0"/>
          <w:u w:val="single"/>
          <w:lang w:eastAsia="zh-CN"/>
        </w:rPr>
        <w:t>异常低价</w:t>
      </w:r>
      <w:r>
        <w:rPr>
          <w:rFonts w:hint="eastAsia" w:ascii="宋体" w:hAnsi="宋体"/>
          <w:b/>
          <w:bCs/>
          <w:snapToGrid w:val="0"/>
          <w:kern w:val="0"/>
          <w:u w:val="single"/>
        </w:rPr>
        <w:t>审查</w:t>
      </w:r>
      <w:r>
        <w:rPr>
          <w:rFonts w:hint="eastAsia" w:ascii="宋体" w:hAnsi="宋体"/>
          <w:b/>
          <w:bCs/>
          <w:snapToGrid w:val="0"/>
          <w:kern w:val="0"/>
          <w:u w:val="single"/>
          <w:lang w:eastAsia="zh-CN"/>
        </w:rPr>
        <w:t>第3项情形</w:t>
      </w:r>
      <w:r>
        <w:rPr>
          <w:rFonts w:hint="eastAsia" w:ascii="宋体" w:hAnsi="宋体"/>
          <w:snapToGrid w:val="0"/>
          <w:kern w:val="0"/>
          <w:lang w:eastAsia="zh-CN"/>
        </w:rPr>
        <w:t>的，建议供应商随投标（响应）文件一并提交报价相关书面说明及必要的证明材料。</w:t>
      </w:r>
    </w:p>
    <w:p w14:paraId="29B0A909">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default" w:ascii="宋体" w:hAnsi="宋体"/>
          <w:snapToGrid w:val="0"/>
          <w:kern w:val="0"/>
          <w:lang w:val="en-US" w:eastAsia="zh-CN"/>
        </w:rPr>
      </w:pPr>
    </w:p>
    <w:p w14:paraId="23FE63D3">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（以上提示内容为编制投标/响应文件的常规提醒，如与采购文件具体要求存在不一致或矛盾之处，以采购文件具体要求为准。）</w:t>
      </w:r>
    </w:p>
    <w:p w14:paraId="66E087BE">
      <w:pPr>
        <w:rPr>
          <w:rFonts w:hint="eastAsia"/>
          <w:b/>
          <w:bCs/>
          <w:sz w:val="52"/>
        </w:rPr>
      </w:pPr>
      <w:r>
        <w:rPr>
          <w:rFonts w:hint="eastAsia"/>
          <w:b/>
          <w:bCs/>
          <w:sz w:val="52"/>
        </w:rPr>
        <w:br w:type="page"/>
      </w:r>
    </w:p>
    <w:p w14:paraId="43D141D8">
      <w:pPr>
        <w:jc w:val="center"/>
        <w:rPr>
          <w:rFonts w:hint="eastAsia"/>
          <w:b/>
          <w:bCs/>
          <w:sz w:val="52"/>
        </w:rPr>
      </w:pPr>
    </w:p>
    <w:p w14:paraId="01B22D6B">
      <w:pPr>
        <w:jc w:val="center"/>
        <w:rPr>
          <w:b/>
          <w:bCs/>
          <w:sz w:val="52"/>
        </w:rPr>
      </w:pPr>
      <w:r>
        <w:rPr>
          <w:rFonts w:hint="eastAsia"/>
          <w:b/>
          <w:bCs/>
          <w:sz w:val="52"/>
        </w:rPr>
        <w:t>投 标 文 件</w:t>
      </w:r>
    </w:p>
    <w:p w14:paraId="56FBF840">
      <w:pPr>
        <w:jc w:val="center"/>
        <w:rPr>
          <w:b/>
          <w:bCs/>
        </w:rPr>
      </w:pPr>
    </w:p>
    <w:p w14:paraId="0E6E2668">
      <w:pPr>
        <w:jc w:val="center"/>
        <w:rPr>
          <w:b/>
          <w:bCs/>
        </w:rPr>
      </w:pPr>
    </w:p>
    <w:p w14:paraId="7000B500">
      <w:pPr>
        <w:jc w:val="center"/>
        <w:rPr>
          <w:b/>
          <w:bCs/>
        </w:rPr>
      </w:pPr>
    </w:p>
    <w:p w14:paraId="1F17FED3">
      <w:pPr>
        <w:jc w:val="center"/>
        <w:rPr>
          <w:b/>
          <w:bCs/>
        </w:rPr>
      </w:pPr>
    </w:p>
    <w:p w14:paraId="2ECEB93C">
      <w:pPr>
        <w:jc w:val="center"/>
        <w:rPr>
          <w:b/>
          <w:bCs/>
        </w:rPr>
      </w:pPr>
    </w:p>
    <w:p w14:paraId="4DD365E8">
      <w:pPr>
        <w:jc w:val="center"/>
        <w:rPr>
          <w:b/>
          <w:bCs/>
        </w:rPr>
      </w:pPr>
    </w:p>
    <w:p w14:paraId="316A78D0">
      <w:pPr>
        <w:jc w:val="center"/>
        <w:rPr>
          <w:rFonts w:ascii="宋体" w:hAnsi="宋体"/>
          <w:b/>
          <w:bCs/>
          <w:sz w:val="30"/>
          <w:szCs w:val="30"/>
        </w:rPr>
      </w:pPr>
      <w:r>
        <w:rPr>
          <w:rFonts w:hint="eastAsia" w:ascii="宋体" w:hAnsi="宋体"/>
          <w:b/>
          <w:bCs/>
          <w:sz w:val="30"/>
          <w:szCs w:val="30"/>
        </w:rPr>
        <w:t>（正本/副本）</w:t>
      </w:r>
    </w:p>
    <w:p w14:paraId="33CD80C3">
      <w:pPr>
        <w:jc w:val="center"/>
        <w:rPr>
          <w:b/>
          <w:bCs/>
        </w:rPr>
      </w:pPr>
    </w:p>
    <w:p w14:paraId="2458CB64">
      <w:pPr>
        <w:jc w:val="center"/>
        <w:rPr>
          <w:b/>
          <w:bCs/>
        </w:rPr>
      </w:pPr>
    </w:p>
    <w:p w14:paraId="2D1689A3">
      <w:pPr>
        <w:jc w:val="center"/>
        <w:rPr>
          <w:b/>
          <w:bCs/>
        </w:rPr>
      </w:pPr>
    </w:p>
    <w:p w14:paraId="0C53737D">
      <w:pPr>
        <w:jc w:val="center"/>
        <w:rPr>
          <w:b/>
          <w:bCs/>
        </w:rPr>
      </w:pPr>
    </w:p>
    <w:p w14:paraId="6CDD3BD6">
      <w:pPr>
        <w:jc w:val="center"/>
        <w:rPr>
          <w:b/>
          <w:bCs/>
        </w:rPr>
      </w:pPr>
    </w:p>
    <w:p w14:paraId="0E3008D9">
      <w:pPr>
        <w:jc w:val="center"/>
        <w:rPr>
          <w:b/>
          <w:bCs/>
        </w:rPr>
      </w:pPr>
    </w:p>
    <w:p w14:paraId="1C5249AA">
      <w:pPr>
        <w:jc w:val="center"/>
        <w:rPr>
          <w:b/>
          <w:bCs/>
        </w:rPr>
      </w:pPr>
    </w:p>
    <w:p w14:paraId="7406C94B">
      <w:pPr>
        <w:jc w:val="center"/>
        <w:rPr>
          <w:b/>
          <w:bCs/>
        </w:rPr>
      </w:pPr>
    </w:p>
    <w:p w14:paraId="08BF0917">
      <w:pPr>
        <w:jc w:val="center"/>
        <w:rPr>
          <w:b/>
          <w:bCs/>
        </w:rPr>
      </w:pPr>
    </w:p>
    <w:p w14:paraId="07CA273A">
      <w:pPr>
        <w:jc w:val="center"/>
        <w:rPr>
          <w:b/>
          <w:bCs/>
        </w:rPr>
      </w:pPr>
    </w:p>
    <w:p w14:paraId="4E30B7A1">
      <w:pPr>
        <w:jc w:val="center"/>
        <w:rPr>
          <w:b/>
          <w:bCs/>
        </w:rPr>
      </w:pPr>
    </w:p>
    <w:p w14:paraId="1B29D1BD">
      <w:pPr>
        <w:jc w:val="center"/>
        <w:rPr>
          <w:b/>
          <w:bCs/>
        </w:rPr>
      </w:pPr>
    </w:p>
    <w:p w14:paraId="66693B59">
      <w:pPr>
        <w:jc w:val="center"/>
        <w:rPr>
          <w:b/>
          <w:bCs/>
        </w:rPr>
      </w:pPr>
    </w:p>
    <w:p w14:paraId="195A38CA">
      <w:pPr>
        <w:jc w:val="center"/>
        <w:rPr>
          <w:b/>
          <w:bCs/>
        </w:rPr>
      </w:pPr>
    </w:p>
    <w:p w14:paraId="58B36D6D">
      <w:pPr>
        <w:spacing w:line="480" w:lineRule="auto"/>
        <w:ind w:firstLine="1275" w:firstLineChars="529"/>
        <w:rPr>
          <w:b/>
          <w:bCs/>
          <w:sz w:val="24"/>
          <w:u w:val="single"/>
        </w:rPr>
      </w:pPr>
      <w:r>
        <w:rPr>
          <w:rFonts w:hint="eastAsia"/>
          <w:b/>
          <w:bCs/>
          <w:sz w:val="24"/>
        </w:rPr>
        <w:t>项 目  名 称：</w:t>
      </w:r>
      <w:r>
        <w:rPr>
          <w:rFonts w:hint="eastAsia"/>
          <w:b/>
          <w:bCs/>
          <w:sz w:val="24"/>
          <w:u w:val="single"/>
        </w:rPr>
        <w:t xml:space="preserve">                                      </w:t>
      </w:r>
    </w:p>
    <w:p w14:paraId="3BF1A038">
      <w:pPr>
        <w:spacing w:line="480" w:lineRule="auto"/>
        <w:ind w:firstLine="1275" w:firstLineChars="529"/>
        <w:rPr>
          <w:b/>
          <w:bCs/>
          <w:sz w:val="24"/>
          <w:u w:val="single"/>
        </w:rPr>
      </w:pPr>
      <w:r>
        <w:rPr>
          <w:rFonts w:hint="eastAsia"/>
          <w:b/>
          <w:bCs/>
          <w:sz w:val="24"/>
        </w:rPr>
        <w:t>项 目  编 号：</w:t>
      </w:r>
      <w:r>
        <w:rPr>
          <w:rFonts w:hint="eastAsia"/>
          <w:b/>
          <w:bCs/>
          <w:sz w:val="24"/>
          <w:u w:val="single"/>
        </w:rPr>
        <w:t xml:space="preserve">                                      </w:t>
      </w:r>
    </w:p>
    <w:p w14:paraId="2CAB5791">
      <w:pPr>
        <w:spacing w:line="480" w:lineRule="auto"/>
        <w:ind w:firstLine="1275" w:firstLineChars="529"/>
        <w:rPr>
          <w:b/>
          <w:bCs/>
          <w:sz w:val="24"/>
        </w:rPr>
      </w:pPr>
      <w:r>
        <w:rPr>
          <w:rFonts w:hint="eastAsia"/>
          <w:b/>
          <w:bCs/>
          <w:sz w:val="24"/>
        </w:rPr>
        <w:t>法定代表人或</w:t>
      </w:r>
    </w:p>
    <w:p w14:paraId="70FC9EB4">
      <w:pPr>
        <w:spacing w:line="480" w:lineRule="auto"/>
        <w:ind w:firstLine="1275" w:firstLineChars="529"/>
        <w:rPr>
          <w:sz w:val="24"/>
          <w:u w:val="dotted"/>
        </w:rPr>
      </w:pPr>
      <w:r>
        <w:rPr>
          <w:rFonts w:hint="eastAsia"/>
          <w:b/>
          <w:bCs/>
          <w:sz w:val="24"/>
        </w:rPr>
        <w:t>委 托 代理人：</w:t>
      </w:r>
      <w:r>
        <w:rPr>
          <w:rFonts w:hint="eastAsia"/>
          <w:b/>
          <w:sz w:val="24"/>
          <w:u w:val="single"/>
        </w:rPr>
        <w:t xml:space="preserve">                                      </w:t>
      </w:r>
    </w:p>
    <w:p w14:paraId="6714625A">
      <w:pPr>
        <w:spacing w:line="480" w:lineRule="auto"/>
        <w:ind w:firstLine="1275" w:firstLineChars="529"/>
        <w:rPr>
          <w:b/>
          <w:bCs/>
          <w:sz w:val="24"/>
          <w:u w:val="dotted"/>
        </w:rPr>
      </w:pPr>
      <w:r>
        <w:rPr>
          <w:rFonts w:hint="eastAsia"/>
          <w:b/>
          <w:bCs/>
          <w:sz w:val="24"/>
        </w:rPr>
        <w:t>投   标   人：</w:t>
      </w:r>
      <w:r>
        <w:rPr>
          <w:rFonts w:hint="eastAsia"/>
          <w:b/>
          <w:bCs/>
          <w:sz w:val="24"/>
          <w:u w:val="single"/>
        </w:rPr>
        <w:t xml:space="preserve">                                      </w:t>
      </w:r>
    </w:p>
    <w:p w14:paraId="684AB169">
      <w:pPr>
        <w:spacing w:line="480" w:lineRule="auto"/>
        <w:ind w:firstLine="1275" w:firstLineChars="529"/>
        <w:rPr>
          <w:b/>
          <w:bCs/>
        </w:rPr>
      </w:pPr>
      <w:r>
        <w:rPr>
          <w:rFonts w:hint="eastAsia"/>
          <w:b/>
          <w:bCs/>
          <w:sz w:val="24"/>
        </w:rPr>
        <w:t>日        期：</w:t>
      </w:r>
      <w:r>
        <w:rPr>
          <w:rFonts w:hint="eastAsia"/>
          <w:sz w:val="24"/>
          <w:u w:val="single"/>
        </w:rPr>
        <w:t xml:space="preserve">              </w:t>
      </w:r>
      <w:r>
        <w:rPr>
          <w:rFonts w:hint="eastAsia"/>
          <w:b/>
          <w:bCs/>
          <w:sz w:val="24"/>
        </w:rPr>
        <w:t>年</w:t>
      </w:r>
      <w:r>
        <w:rPr>
          <w:rFonts w:hint="eastAsia"/>
          <w:sz w:val="24"/>
          <w:u w:val="single"/>
        </w:rPr>
        <w:t xml:space="preserve">         </w:t>
      </w:r>
      <w:r>
        <w:rPr>
          <w:rFonts w:hint="eastAsia"/>
          <w:b/>
          <w:bCs/>
          <w:sz w:val="24"/>
        </w:rPr>
        <w:t>月</w:t>
      </w:r>
      <w:r>
        <w:rPr>
          <w:rFonts w:hint="eastAsia"/>
          <w:sz w:val="24"/>
          <w:u w:val="single"/>
        </w:rPr>
        <w:t xml:space="preserve">         </w:t>
      </w:r>
      <w:r>
        <w:rPr>
          <w:rFonts w:hint="eastAsia"/>
          <w:b/>
          <w:bCs/>
          <w:sz w:val="24"/>
        </w:rPr>
        <w:t>日</w:t>
      </w:r>
    </w:p>
    <w:p w14:paraId="51048667">
      <w:pPr>
        <w:spacing w:line="400" w:lineRule="exact"/>
        <w:rPr>
          <w:rFonts w:ascii="仿宋" w:hAnsi="仿宋" w:eastAsia="仿宋"/>
        </w:rPr>
      </w:pPr>
      <w:bookmarkStart w:id="46" w:name="_投标文件格式（第一册）"/>
      <w:bookmarkEnd w:id="46"/>
      <w:bookmarkStart w:id="47" w:name="q0"/>
    </w:p>
    <w:p w14:paraId="732C425E">
      <w:pPr>
        <w:spacing w:line="400" w:lineRule="exact"/>
        <w:rPr>
          <w:rFonts w:ascii="仿宋" w:hAnsi="仿宋" w:eastAsia="仿宋"/>
        </w:rPr>
      </w:pPr>
    </w:p>
    <w:p w14:paraId="7994E287">
      <w:pPr>
        <w:spacing w:line="400" w:lineRule="exact"/>
        <w:rPr>
          <w:rFonts w:ascii="仿宋" w:hAnsi="仿宋" w:eastAsia="仿宋"/>
        </w:rPr>
      </w:pPr>
    </w:p>
    <w:p w14:paraId="6C35962D">
      <w:pPr>
        <w:pStyle w:val="5"/>
        <w:spacing w:line="400" w:lineRule="exact"/>
        <w:rPr>
          <w:rFonts w:ascii="仿宋" w:hAnsi="仿宋" w:eastAsia="仿宋"/>
        </w:rPr>
      </w:pPr>
      <w:bookmarkStart w:id="48" w:name="_Toc135293340"/>
      <w:r>
        <w:rPr>
          <w:rFonts w:hint="eastAsia" w:ascii="仿宋" w:hAnsi="仿宋" w:eastAsia="仿宋"/>
        </w:rPr>
        <w:t>投标文件格式</w:t>
      </w:r>
      <w:bookmarkEnd w:id="48"/>
    </w:p>
    <w:bookmarkEnd w:id="47"/>
    <w:p w14:paraId="41B97445">
      <w:pPr>
        <w:numPr>
          <w:ilvl w:val="0"/>
          <w:numId w:val="7"/>
        </w:numPr>
        <w:adjustRightInd w:val="0"/>
        <w:spacing w:line="360" w:lineRule="auto"/>
        <w:rPr>
          <w:rFonts w:ascii="宋体" w:hAnsi="宋体"/>
          <w:snapToGrid w:val="0"/>
          <w:kern w:val="0"/>
          <w:szCs w:val="21"/>
        </w:rPr>
      </w:pPr>
      <w:r>
        <w:rPr>
          <w:rFonts w:hint="eastAsia" w:ascii="宋体" w:hAnsi="宋体"/>
          <w:snapToGrid w:val="0"/>
          <w:kern w:val="0"/>
          <w:szCs w:val="21"/>
        </w:rPr>
        <w:t>目录（自拟）</w:t>
      </w:r>
    </w:p>
    <w:p w14:paraId="332CDF78">
      <w:pPr>
        <w:numPr>
          <w:ilvl w:val="0"/>
          <w:numId w:val="7"/>
        </w:numPr>
        <w:adjustRightInd w:val="0"/>
        <w:spacing w:line="360" w:lineRule="auto"/>
        <w:rPr>
          <w:rFonts w:ascii="宋体" w:hAnsi="宋体"/>
          <w:snapToGrid w:val="0"/>
          <w:kern w:val="0"/>
          <w:szCs w:val="21"/>
        </w:rPr>
      </w:pPr>
      <w:r>
        <w:rPr>
          <w:rFonts w:hint="eastAsia" w:ascii="宋体" w:hAnsi="宋体"/>
          <w:snapToGrid w:val="0"/>
          <w:kern w:val="0"/>
          <w:szCs w:val="21"/>
        </w:rPr>
        <w:t>政府采购违法行为风险知悉确认书</w:t>
      </w:r>
    </w:p>
    <w:p w14:paraId="17991F6B">
      <w:pPr>
        <w:numPr>
          <w:ilvl w:val="0"/>
          <w:numId w:val="7"/>
        </w:numPr>
        <w:adjustRightInd w:val="0"/>
        <w:spacing w:line="360" w:lineRule="auto"/>
        <w:rPr>
          <w:rFonts w:ascii="宋体" w:hAnsi="宋体"/>
          <w:snapToGrid w:val="0"/>
          <w:kern w:val="0"/>
          <w:szCs w:val="21"/>
        </w:rPr>
      </w:pPr>
      <w:r>
        <w:rPr>
          <w:rFonts w:hint="eastAsia" w:ascii="宋体" w:hAnsi="宋体"/>
          <w:snapToGrid w:val="0"/>
          <w:kern w:val="0"/>
          <w:szCs w:val="21"/>
        </w:rPr>
        <w:t>评标指引表、供应商自查表、供应商基本情况表</w:t>
      </w:r>
    </w:p>
    <w:p w14:paraId="6C3ECCD1">
      <w:pPr>
        <w:numPr>
          <w:ilvl w:val="0"/>
          <w:numId w:val="7"/>
        </w:numPr>
        <w:adjustRightInd w:val="0"/>
        <w:spacing w:line="360" w:lineRule="auto"/>
        <w:rPr>
          <w:snapToGrid w:val="0"/>
          <w:kern w:val="0"/>
          <w:szCs w:val="21"/>
        </w:rPr>
      </w:pPr>
      <w:r>
        <w:rPr>
          <w:rFonts w:hint="eastAsia"/>
          <w:snapToGrid w:val="0"/>
          <w:kern w:val="0"/>
          <w:szCs w:val="21"/>
        </w:rPr>
        <w:t>投标人资格证明文件（格式1）</w:t>
      </w:r>
    </w:p>
    <w:p w14:paraId="56736E7F">
      <w:pPr>
        <w:numPr>
          <w:ilvl w:val="0"/>
          <w:numId w:val="7"/>
        </w:numPr>
        <w:adjustRightInd w:val="0"/>
        <w:spacing w:line="360" w:lineRule="auto"/>
        <w:rPr>
          <w:snapToGrid w:val="0"/>
          <w:kern w:val="0"/>
          <w:szCs w:val="21"/>
        </w:rPr>
      </w:pPr>
      <w:r>
        <w:rPr>
          <w:rFonts w:hint="eastAsia"/>
          <w:snapToGrid w:val="0"/>
          <w:kern w:val="0"/>
          <w:szCs w:val="21"/>
        </w:rPr>
        <w:t>法定代表人（负责人）证明书及授权委托书</w:t>
      </w:r>
      <w:r>
        <w:rPr>
          <w:rFonts w:hint="eastAsia" w:ascii="宋体" w:hAnsi="宋体"/>
          <w:snapToGrid w:val="0"/>
          <w:kern w:val="0"/>
          <w:szCs w:val="21"/>
        </w:rPr>
        <w:t>（格式2）</w:t>
      </w:r>
    </w:p>
    <w:p w14:paraId="01894BAE">
      <w:pPr>
        <w:numPr>
          <w:ilvl w:val="0"/>
          <w:numId w:val="7"/>
        </w:numPr>
        <w:adjustRightInd w:val="0"/>
        <w:spacing w:line="360" w:lineRule="auto"/>
        <w:rPr>
          <w:rFonts w:ascii="宋体" w:hAnsi="宋体"/>
          <w:snapToGrid w:val="0"/>
          <w:kern w:val="0"/>
          <w:szCs w:val="21"/>
        </w:rPr>
      </w:pPr>
      <w:r>
        <w:rPr>
          <w:rFonts w:hint="eastAsia" w:ascii="宋体" w:hAnsi="宋体"/>
          <w:snapToGrid w:val="0"/>
          <w:kern w:val="0"/>
          <w:szCs w:val="21"/>
        </w:rPr>
        <w:t>投标函（格式3）</w:t>
      </w:r>
    </w:p>
    <w:p w14:paraId="45602174">
      <w:pPr>
        <w:numPr>
          <w:ilvl w:val="0"/>
          <w:numId w:val="7"/>
        </w:numPr>
        <w:adjustRightInd w:val="0"/>
        <w:spacing w:line="360" w:lineRule="auto"/>
        <w:rPr>
          <w:rFonts w:ascii="宋体" w:hAnsi="宋体"/>
          <w:snapToGrid w:val="0"/>
          <w:kern w:val="0"/>
          <w:szCs w:val="21"/>
        </w:rPr>
      </w:pPr>
      <w:r>
        <w:rPr>
          <w:rFonts w:hint="eastAsia" w:ascii="宋体" w:hAnsi="宋体"/>
          <w:snapToGrid w:val="0"/>
          <w:kern w:val="0"/>
          <w:szCs w:val="21"/>
          <w:lang w:eastAsia="zh-CN"/>
        </w:rPr>
        <w:t>符合政府采购扶持政策的证明材料</w:t>
      </w:r>
      <w:r>
        <w:rPr>
          <w:rFonts w:hint="eastAsia" w:ascii="宋体" w:hAnsi="宋体"/>
          <w:snapToGrid w:val="0"/>
          <w:kern w:val="0"/>
          <w:szCs w:val="21"/>
        </w:rPr>
        <w:t>（格式4）</w:t>
      </w:r>
    </w:p>
    <w:p w14:paraId="2620177C">
      <w:pPr>
        <w:numPr>
          <w:ilvl w:val="0"/>
          <w:numId w:val="7"/>
        </w:numPr>
        <w:adjustRightInd w:val="0"/>
        <w:spacing w:line="360" w:lineRule="auto"/>
        <w:rPr>
          <w:rFonts w:ascii="宋体" w:hAnsi="宋体"/>
          <w:snapToGrid w:val="0"/>
          <w:kern w:val="0"/>
          <w:szCs w:val="21"/>
        </w:rPr>
      </w:pPr>
      <w:r>
        <w:rPr>
          <w:rFonts w:hint="eastAsia" w:ascii="宋体" w:hAnsi="宋体"/>
          <w:snapToGrid w:val="0"/>
          <w:kern w:val="0"/>
          <w:szCs w:val="21"/>
        </w:rPr>
        <w:t>开标一览表（格式5）</w:t>
      </w:r>
    </w:p>
    <w:p w14:paraId="75C991DD">
      <w:pPr>
        <w:adjustRightInd w:val="0"/>
        <w:spacing w:line="360" w:lineRule="auto"/>
        <w:ind w:firstLine="422" w:firstLineChars="200"/>
        <w:rPr>
          <w:rFonts w:ascii="宋体" w:hAnsi="宋体"/>
          <w:b/>
          <w:bCs/>
          <w:snapToGrid w:val="0"/>
          <w:kern w:val="0"/>
          <w:szCs w:val="21"/>
        </w:rPr>
      </w:pPr>
      <w:r>
        <w:rPr>
          <w:rFonts w:hint="eastAsia" w:ascii="宋体" w:hAnsi="宋体"/>
          <w:b/>
          <w:snapToGrid w:val="0"/>
          <w:kern w:val="0"/>
          <w:szCs w:val="21"/>
        </w:rPr>
        <w:t>注：此表应与“法定代表人（负责人）证明书、法定代表人（负责人）授权委托书”一起密封于一信封，在递交投标文件时单独交予</w:t>
      </w:r>
      <w:r>
        <w:rPr>
          <w:rFonts w:hint="eastAsia" w:ascii="宋体" w:hAnsi="宋体"/>
          <w:b/>
          <w:bCs/>
          <w:snapToGrid w:val="0"/>
          <w:kern w:val="0"/>
          <w:szCs w:val="21"/>
        </w:rPr>
        <w:t>采购代理机构。</w:t>
      </w:r>
    </w:p>
    <w:p w14:paraId="4576B7CA">
      <w:pPr>
        <w:numPr>
          <w:ilvl w:val="0"/>
          <w:numId w:val="7"/>
        </w:numPr>
        <w:adjustRightInd w:val="0"/>
        <w:spacing w:line="360" w:lineRule="auto"/>
        <w:rPr>
          <w:rFonts w:ascii="宋体" w:hAnsi="宋体"/>
          <w:snapToGrid w:val="0"/>
          <w:kern w:val="0"/>
          <w:szCs w:val="21"/>
        </w:rPr>
      </w:pPr>
      <w:r>
        <w:rPr>
          <w:rFonts w:hint="eastAsia" w:ascii="宋体" w:hAnsi="宋体"/>
          <w:snapToGrid w:val="0"/>
          <w:kern w:val="0"/>
          <w:szCs w:val="21"/>
        </w:rPr>
        <w:t>报价表（格式6）</w:t>
      </w:r>
    </w:p>
    <w:p w14:paraId="1191FC09">
      <w:pPr>
        <w:numPr>
          <w:ilvl w:val="0"/>
          <w:numId w:val="7"/>
        </w:numPr>
        <w:adjustRightInd w:val="0"/>
        <w:spacing w:line="360" w:lineRule="auto"/>
        <w:rPr>
          <w:rFonts w:ascii="宋体" w:hAnsi="宋体"/>
          <w:snapToGrid w:val="0"/>
          <w:kern w:val="0"/>
          <w:szCs w:val="21"/>
        </w:rPr>
      </w:pPr>
      <w:r>
        <w:rPr>
          <w:rFonts w:hint="eastAsia" w:ascii="宋体" w:hAnsi="宋体"/>
          <w:snapToGrid w:val="0"/>
          <w:kern w:val="0"/>
          <w:szCs w:val="21"/>
        </w:rPr>
        <w:t>技术规格（格式7）</w:t>
      </w:r>
    </w:p>
    <w:p w14:paraId="284A9AF6">
      <w:pPr>
        <w:numPr>
          <w:ilvl w:val="0"/>
          <w:numId w:val="7"/>
        </w:numPr>
        <w:adjustRightInd w:val="0"/>
        <w:spacing w:line="360" w:lineRule="auto"/>
        <w:rPr>
          <w:rFonts w:ascii="宋体" w:hAnsi="宋体"/>
          <w:snapToGrid w:val="0"/>
          <w:kern w:val="0"/>
          <w:szCs w:val="21"/>
        </w:rPr>
      </w:pPr>
      <w:r>
        <w:rPr>
          <w:rFonts w:hint="eastAsia" w:ascii="宋体" w:hAnsi="宋体"/>
          <w:snapToGrid w:val="0"/>
          <w:kern w:val="0"/>
          <w:szCs w:val="21"/>
        </w:rPr>
        <w:t>交付进度（格式8）</w:t>
      </w:r>
    </w:p>
    <w:p w14:paraId="7DE3DBD4">
      <w:pPr>
        <w:numPr>
          <w:ilvl w:val="0"/>
          <w:numId w:val="7"/>
        </w:numPr>
        <w:adjustRightInd w:val="0"/>
        <w:spacing w:line="360" w:lineRule="auto"/>
        <w:rPr>
          <w:rFonts w:ascii="宋体" w:hAnsi="宋体"/>
          <w:snapToGrid w:val="0"/>
          <w:kern w:val="0"/>
          <w:szCs w:val="21"/>
        </w:rPr>
      </w:pPr>
      <w:r>
        <w:rPr>
          <w:rFonts w:hint="eastAsia" w:ascii="宋体" w:hAnsi="宋体"/>
          <w:snapToGrid w:val="0"/>
          <w:kern w:val="0"/>
          <w:szCs w:val="21"/>
        </w:rPr>
        <w:t>售后服务和质量承诺（格式9）</w:t>
      </w:r>
    </w:p>
    <w:p w14:paraId="558429CD">
      <w:pPr>
        <w:numPr>
          <w:ilvl w:val="0"/>
          <w:numId w:val="7"/>
        </w:numPr>
        <w:adjustRightInd w:val="0"/>
        <w:spacing w:line="360" w:lineRule="auto"/>
        <w:rPr>
          <w:rFonts w:ascii="宋体" w:hAnsi="宋体"/>
          <w:snapToGrid w:val="0"/>
          <w:kern w:val="0"/>
          <w:szCs w:val="21"/>
        </w:rPr>
      </w:pPr>
      <w:r>
        <w:rPr>
          <w:rFonts w:ascii="宋体" w:hAnsi="宋体"/>
          <w:snapToGrid w:val="0"/>
          <w:kern w:val="0"/>
        </w:rPr>
        <w:t>投标人情况介绍</w:t>
      </w:r>
      <w:r>
        <w:rPr>
          <w:rFonts w:hint="eastAsia" w:ascii="宋体" w:hAnsi="宋体"/>
          <w:snapToGrid w:val="0"/>
          <w:kern w:val="0"/>
        </w:rPr>
        <w:t>（</w:t>
      </w:r>
      <w:r>
        <w:rPr>
          <w:rFonts w:ascii="宋体" w:hAnsi="宋体"/>
          <w:snapToGrid w:val="0"/>
          <w:kern w:val="0"/>
        </w:rPr>
        <w:t>格式</w:t>
      </w:r>
      <w:r>
        <w:rPr>
          <w:rFonts w:hint="eastAsia" w:ascii="宋体" w:hAnsi="宋体"/>
          <w:snapToGrid w:val="0"/>
          <w:kern w:val="0"/>
        </w:rPr>
        <w:t>10</w:t>
      </w:r>
      <w:r>
        <w:rPr>
          <w:rFonts w:ascii="宋体" w:hAnsi="宋体"/>
          <w:snapToGrid w:val="0"/>
          <w:kern w:val="0"/>
        </w:rPr>
        <w:t>）</w:t>
      </w:r>
    </w:p>
    <w:p w14:paraId="4E4E0207">
      <w:pPr>
        <w:numPr>
          <w:ilvl w:val="0"/>
          <w:numId w:val="7"/>
        </w:numPr>
        <w:adjustRightInd w:val="0"/>
        <w:spacing w:line="360" w:lineRule="auto"/>
        <w:rPr>
          <w:rFonts w:ascii="宋体" w:hAnsi="宋体"/>
          <w:snapToGrid w:val="0"/>
          <w:kern w:val="0"/>
          <w:szCs w:val="21"/>
        </w:rPr>
      </w:pPr>
      <w:r>
        <w:rPr>
          <w:rFonts w:hint="eastAsia" w:ascii="宋体" w:hAnsi="宋体"/>
          <w:snapToGrid w:val="0"/>
          <w:kern w:val="0"/>
          <w:szCs w:val="21"/>
        </w:rPr>
        <w:t>偏离</w:t>
      </w:r>
      <w:r>
        <w:rPr>
          <w:rFonts w:ascii="宋体" w:hAnsi="宋体"/>
          <w:snapToGrid w:val="0"/>
          <w:kern w:val="0"/>
          <w:szCs w:val="21"/>
        </w:rPr>
        <w:t>表（格式</w:t>
      </w:r>
      <w:r>
        <w:rPr>
          <w:rFonts w:hint="eastAsia" w:ascii="宋体" w:hAnsi="宋体"/>
          <w:snapToGrid w:val="0"/>
          <w:kern w:val="0"/>
          <w:szCs w:val="21"/>
        </w:rPr>
        <w:t>11</w:t>
      </w:r>
      <w:r>
        <w:rPr>
          <w:rFonts w:ascii="宋体" w:hAnsi="宋体"/>
          <w:snapToGrid w:val="0"/>
          <w:kern w:val="0"/>
          <w:szCs w:val="21"/>
        </w:rPr>
        <w:t>）</w:t>
      </w:r>
    </w:p>
    <w:p w14:paraId="1B00D85C">
      <w:pPr>
        <w:numPr>
          <w:ilvl w:val="0"/>
          <w:numId w:val="7"/>
        </w:numPr>
        <w:adjustRightInd w:val="0"/>
        <w:spacing w:line="360" w:lineRule="auto"/>
        <w:rPr>
          <w:rFonts w:ascii="宋体" w:hAnsi="宋体"/>
          <w:snapToGrid w:val="0"/>
          <w:kern w:val="0"/>
          <w:szCs w:val="21"/>
        </w:rPr>
      </w:pPr>
      <w:r>
        <w:rPr>
          <w:rFonts w:hint="eastAsia" w:ascii="宋体" w:hAnsi="宋体"/>
          <w:snapToGrid w:val="0"/>
          <w:kern w:val="0"/>
        </w:rPr>
        <w:t>招标文件要求的其他资料或投标人认为需要补充的资料</w:t>
      </w:r>
      <w:r>
        <w:rPr>
          <w:rFonts w:hint="eastAsia" w:ascii="宋体" w:hAnsi="宋体"/>
          <w:snapToGrid w:val="0"/>
          <w:kern w:val="0"/>
          <w:szCs w:val="21"/>
        </w:rPr>
        <w:t>（格式12）</w:t>
      </w:r>
    </w:p>
    <w:p w14:paraId="5D520187">
      <w:pPr>
        <w:adjustRightInd w:val="0"/>
        <w:spacing w:line="300" w:lineRule="auto"/>
        <w:ind w:left="-2"/>
        <w:rPr>
          <w:rFonts w:ascii="宋体" w:hAnsi="宋体"/>
          <w:snapToGrid w:val="0"/>
          <w:kern w:val="0"/>
          <w:szCs w:val="21"/>
        </w:rPr>
      </w:pPr>
    </w:p>
    <w:p w14:paraId="578DFB16">
      <w:pPr>
        <w:adjustRightInd w:val="0"/>
        <w:spacing w:line="300" w:lineRule="auto"/>
        <w:ind w:left="-2"/>
        <w:rPr>
          <w:rFonts w:ascii="宋体" w:hAnsi="宋体"/>
          <w:snapToGrid w:val="0"/>
          <w:kern w:val="0"/>
          <w:szCs w:val="21"/>
        </w:rPr>
      </w:pPr>
    </w:p>
    <w:p w14:paraId="5D2EEAAC">
      <w:pPr>
        <w:adjustRightInd w:val="0"/>
        <w:spacing w:line="300" w:lineRule="auto"/>
        <w:ind w:left="-2"/>
        <w:rPr>
          <w:rFonts w:ascii="宋体" w:hAnsi="宋体"/>
          <w:snapToGrid w:val="0"/>
          <w:kern w:val="0"/>
          <w:szCs w:val="21"/>
        </w:rPr>
      </w:pPr>
    </w:p>
    <w:p w14:paraId="5CB7172D">
      <w:pPr>
        <w:ind w:hanging="2"/>
        <w:rPr>
          <w:b/>
          <w:bCs/>
          <w:sz w:val="28"/>
        </w:rPr>
      </w:pPr>
    </w:p>
    <w:p w14:paraId="5F50FA3D">
      <w:pPr>
        <w:adjustRightInd w:val="0"/>
        <w:snapToGrid w:val="0"/>
        <w:spacing w:line="300" w:lineRule="auto"/>
        <w:jc w:val="center"/>
      </w:pPr>
      <w:bookmarkStart w:id="49" w:name="_格式1__投标人资格证明文件"/>
      <w:bookmarkEnd w:id="49"/>
    </w:p>
    <w:p w14:paraId="24B211E0">
      <w:pPr>
        <w:adjustRightInd w:val="0"/>
        <w:snapToGrid w:val="0"/>
        <w:spacing w:line="300" w:lineRule="auto"/>
        <w:jc w:val="center"/>
      </w:pPr>
    </w:p>
    <w:p w14:paraId="7C7F7243">
      <w:pPr>
        <w:adjustRightInd w:val="0"/>
        <w:snapToGrid w:val="0"/>
        <w:spacing w:line="300" w:lineRule="auto"/>
        <w:jc w:val="center"/>
      </w:pPr>
    </w:p>
    <w:p w14:paraId="0C29A28C">
      <w:pPr>
        <w:adjustRightInd w:val="0"/>
        <w:snapToGrid w:val="0"/>
        <w:spacing w:line="300" w:lineRule="auto"/>
        <w:jc w:val="center"/>
      </w:pPr>
    </w:p>
    <w:p w14:paraId="15BDD9B0">
      <w:pPr>
        <w:adjustRightInd w:val="0"/>
        <w:snapToGrid w:val="0"/>
        <w:spacing w:line="300" w:lineRule="auto"/>
        <w:jc w:val="center"/>
      </w:pPr>
    </w:p>
    <w:p w14:paraId="2F7AFF27">
      <w:pPr>
        <w:adjustRightInd w:val="0"/>
        <w:snapToGrid w:val="0"/>
        <w:spacing w:line="300" w:lineRule="auto"/>
        <w:jc w:val="center"/>
      </w:pPr>
    </w:p>
    <w:p w14:paraId="02A21E9E">
      <w:pPr>
        <w:adjustRightInd w:val="0"/>
        <w:snapToGrid w:val="0"/>
        <w:spacing w:line="300" w:lineRule="auto"/>
        <w:jc w:val="center"/>
      </w:pPr>
    </w:p>
    <w:p w14:paraId="04BAD486">
      <w:pPr>
        <w:adjustRightInd w:val="0"/>
        <w:snapToGrid w:val="0"/>
        <w:spacing w:line="300" w:lineRule="auto"/>
        <w:jc w:val="center"/>
      </w:pPr>
    </w:p>
    <w:p w14:paraId="6F187626">
      <w:pPr>
        <w:adjustRightInd w:val="0"/>
        <w:snapToGrid w:val="0"/>
        <w:spacing w:line="300" w:lineRule="auto"/>
        <w:jc w:val="center"/>
      </w:pPr>
    </w:p>
    <w:p w14:paraId="669C08D8">
      <w:pPr>
        <w:adjustRightInd w:val="0"/>
        <w:snapToGrid w:val="0"/>
        <w:spacing w:line="300" w:lineRule="auto"/>
        <w:jc w:val="center"/>
      </w:pPr>
    </w:p>
    <w:p w14:paraId="544D907C">
      <w:pPr>
        <w:adjustRightInd w:val="0"/>
        <w:snapToGrid w:val="0"/>
        <w:spacing w:line="300" w:lineRule="auto"/>
        <w:jc w:val="center"/>
      </w:pPr>
    </w:p>
    <w:p w14:paraId="5D66B3A3">
      <w:pPr>
        <w:pStyle w:val="5"/>
        <w:spacing w:line="400" w:lineRule="exact"/>
        <w:rPr>
          <w:rFonts w:ascii="仿宋" w:hAnsi="仿宋" w:eastAsia="仿宋"/>
        </w:rPr>
      </w:pPr>
      <w:bookmarkStart w:id="50" w:name="_Toc135293341"/>
      <w:bookmarkStart w:id="51" w:name="_Toc73610158"/>
      <w:r>
        <w:rPr>
          <w:rFonts w:hint="eastAsia" w:ascii="仿宋" w:hAnsi="仿宋" w:eastAsia="仿宋"/>
        </w:rPr>
        <w:t>政府采购违法行为风险知悉确认书</w:t>
      </w:r>
      <w:bookmarkEnd w:id="50"/>
    </w:p>
    <w:p w14:paraId="79D6961F">
      <w:pPr>
        <w:spacing w:before="0" w:beforeLines="0" w:after="157" w:afterLines="50" w:line="360" w:lineRule="exact"/>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在投标前已充分知悉以下情形为参与政府采购活动时的重大风险事项，并承诺已对下述风险提示事项重点排查，</w:t>
      </w:r>
      <w:r>
        <w:rPr>
          <w:rFonts w:hint="eastAsia" w:ascii="宋体" w:hAnsi="宋体" w:eastAsia="宋体" w:cs="宋体"/>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51"/>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8910"/>
      </w:tblGrid>
      <w:tr w14:paraId="64F6C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692C543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8910" w:type="dxa"/>
            <w:noWrap w:val="0"/>
            <w:vAlign w:val="top"/>
          </w:tcPr>
          <w:p w14:paraId="460B040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73B90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4D34202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8910" w:type="dxa"/>
            <w:noWrap w:val="0"/>
            <w:vAlign w:val="center"/>
          </w:tcPr>
          <w:p w14:paraId="240D602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6FC60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61D078D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8910" w:type="dxa"/>
            <w:noWrap w:val="0"/>
            <w:vAlign w:val="center"/>
          </w:tcPr>
          <w:p w14:paraId="474EE940">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09121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3FE9427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8910" w:type="dxa"/>
            <w:noWrap w:val="0"/>
            <w:vAlign w:val="center"/>
          </w:tcPr>
          <w:p w14:paraId="0607F5E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7205F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2C876C5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8910" w:type="dxa"/>
            <w:noWrap w:val="0"/>
            <w:vAlign w:val="center"/>
          </w:tcPr>
          <w:p w14:paraId="5405B624">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4B6C9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49978F3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8910" w:type="dxa"/>
            <w:noWrap w:val="0"/>
            <w:vAlign w:val="center"/>
          </w:tcPr>
          <w:p w14:paraId="2BEC9380">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755A3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09" w:type="dxa"/>
            <w:noWrap w:val="0"/>
            <w:vAlign w:val="top"/>
          </w:tcPr>
          <w:p w14:paraId="6E063FB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8910" w:type="dxa"/>
            <w:noWrap w:val="0"/>
            <w:vAlign w:val="center"/>
          </w:tcPr>
          <w:p w14:paraId="426D8B8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擅自将投标密钥或电子营业执照出借他人使用或未妥善保管。</w:t>
            </w:r>
          </w:p>
        </w:tc>
      </w:tr>
    </w:tbl>
    <w:p w14:paraId="533C8B73">
      <w:pPr>
        <w:spacing w:before="157" w:beforeLines="5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一、</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已充分知悉“隐瞒真实情况，提供虚假资料”的法定情形，包括但不限于：</w:t>
      </w:r>
    </w:p>
    <w:p w14:paraId="66AC2557">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（一）通过转让或者租借等方式从其他单位获取资格或者资质证书投标的</w:t>
      </w:r>
      <w:r>
        <w:rPr>
          <w:rFonts w:hint="eastAsia" w:ascii="宋体" w:hAnsi="宋体" w:eastAsia="宋体" w:cs="宋体"/>
          <w:color w:val="auto"/>
          <w:sz w:val="21"/>
          <w:szCs w:val="21"/>
          <w:highlight w:val="none"/>
        </w:rPr>
        <w:t>。</w:t>
      </w:r>
    </w:p>
    <w:p w14:paraId="057D55FA">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（二）由其他单位或者其他单位负责人在投标供应商编制的投标文件上加盖印章或者签字的。</w:t>
      </w:r>
    </w:p>
    <w:p w14:paraId="223A6DE1">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（三）项目负责人或者主要技术人员不是本单位人员的。</w:t>
      </w:r>
    </w:p>
    <w:p w14:paraId="1DC3A86E">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（四）投标保证金不是从投标供应商基本账户转出的。</w:t>
      </w:r>
    </w:p>
    <w:p w14:paraId="35ABA46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（五）其他隐瞒真实情况、提供虚假资料的行为。</w:t>
      </w:r>
    </w:p>
    <w:p w14:paraId="7F5122AF">
      <w:pPr>
        <w:spacing w:beforeLines="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二、</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已充分知悉“与其他采购参加人串通投标”的法定情形，包括但不限于：</w:t>
      </w:r>
    </w:p>
    <w:p w14:paraId="01AB7E0B">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（一）投标供应商之间相互约定给予未中标的供应商利益补偿。</w:t>
      </w:r>
    </w:p>
    <w:p w14:paraId="41D69DC9">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（二）不同投标供应商的法定代表人、主要经营负责人、项目投标授权代表人、项目负责人、主要技术人员为同一人、属同一单位或者在同一单位缴纳社会保险。</w:t>
      </w:r>
    </w:p>
    <w:p w14:paraId="101C9FBF">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（三）不同投标供应商的投标文件由同一单位或者同一人编制，或者由同一人分阶段参与编制的。</w:t>
      </w:r>
    </w:p>
    <w:p w14:paraId="41603C42">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（四）不同投标供应商的投标文件或部分投标文件相互混装。</w:t>
      </w:r>
    </w:p>
    <w:p w14:paraId="4BDF0EA5">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（五）不同投标供应商的投标文件内容存在非正常一致。</w:t>
      </w:r>
    </w:p>
    <w:p w14:paraId="7B451ECF">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（六）由同一单位工作人员为两家以上（含两家）供应商进行同一项投标活动的。</w:t>
      </w:r>
    </w:p>
    <w:p w14:paraId="1D0CB3B7">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（七）不同投标人的投标报价呈规律性差异。</w:t>
      </w:r>
    </w:p>
    <w:p w14:paraId="12C211DC">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（八）不同投标人的投标保证金从同一单位或者个人的账户转出。</w:t>
      </w:r>
    </w:p>
    <w:p w14:paraId="7DC0830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（九）主管部门依照法律、法规认定的其他情形。</w:t>
      </w:r>
    </w:p>
    <w:p w14:paraId="655B21CC">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三、</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已充分知悉下列情形</w:t>
      </w:r>
      <w:r>
        <w:rPr>
          <w:rFonts w:hint="eastAsia" w:ascii="宋体" w:hAnsi="宋体" w:eastAsia="宋体" w:cs="宋体"/>
          <w:b/>
          <w:color w:val="auto"/>
          <w:sz w:val="21"/>
          <w:szCs w:val="21"/>
          <w:lang w:eastAsia="zh-CN"/>
        </w:rPr>
        <w:t>存在</w:t>
      </w:r>
      <w:r>
        <w:rPr>
          <w:rFonts w:hint="eastAsia" w:ascii="宋体" w:hAnsi="宋体" w:eastAsia="宋体" w:cs="宋体"/>
          <w:b/>
          <w:color w:val="auto"/>
          <w:sz w:val="21"/>
          <w:szCs w:val="21"/>
        </w:rPr>
        <w:t>法律风险，在投标前已对相关风险事项进行排</w:t>
      </w:r>
      <w:r>
        <w:rPr>
          <w:rFonts w:hint="eastAsia" w:ascii="宋体" w:hAnsi="宋体" w:eastAsia="宋体" w:cs="宋体"/>
          <w:b/>
          <w:color w:val="auto"/>
          <w:sz w:val="21"/>
          <w:szCs w:val="21"/>
          <w:highlight w:val="none"/>
        </w:rPr>
        <w:t>查。</w:t>
      </w:r>
    </w:p>
    <w:p w14:paraId="32518883">
      <w:pPr>
        <w:spacing w:beforeLines="0" w:line="34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（一）对于从其他主体获取的投标资料，</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应审慎核查，确保</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真实性。</w:t>
      </w:r>
      <w:r>
        <w:rPr>
          <w:rFonts w:hint="eastAsia" w:ascii="宋体" w:hAnsi="宋体" w:eastAsia="宋体" w:cs="宋体"/>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2CFE5638">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宋体" w:hAnsi="宋体" w:eastAsia="宋体" w:cs="宋体"/>
          <w:color w:val="auto"/>
          <w:sz w:val="21"/>
          <w:szCs w:val="21"/>
          <w:lang w:eastAsia="zh-CN"/>
        </w:rPr>
        <w:t>处理</w:t>
      </w:r>
      <w:r>
        <w:rPr>
          <w:rFonts w:hint="eastAsia" w:ascii="宋体" w:hAnsi="宋体" w:eastAsia="宋体" w:cs="宋体"/>
          <w:color w:val="auto"/>
          <w:sz w:val="21"/>
          <w:szCs w:val="21"/>
        </w:rPr>
        <w:t>。</w:t>
      </w:r>
    </w:p>
    <w:p w14:paraId="46BBFCA7">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对投标电子密钥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负有妥善保管、及时变更和续期等主体责任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使用电子密钥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在深圳政府采购网站进行的活动，均具有法律效力，须承担相应的法律后果。</w:t>
      </w:r>
      <w:r>
        <w:rPr>
          <w:rFonts w:hint="eastAsia" w:ascii="宋体" w:hAnsi="宋体" w:eastAsia="宋体" w:cs="宋体"/>
          <w:color w:val="auto"/>
          <w:sz w:val="21"/>
          <w:szCs w:val="21"/>
          <w:lang w:eastAsia="zh-CN"/>
        </w:rPr>
        <w:t>若</w:t>
      </w:r>
      <w:r>
        <w:rPr>
          <w:rFonts w:hint="eastAsia" w:ascii="宋体" w:hAnsi="宋体" w:eastAsia="宋体" w:cs="宋体"/>
          <w:b/>
          <w:bCs/>
          <w:color w:val="auto"/>
          <w:sz w:val="21"/>
          <w:szCs w:val="21"/>
        </w:rPr>
        <w:t>擅自将投标密钥</w:t>
      </w:r>
      <w:r>
        <w:rPr>
          <w:rFonts w:hint="eastAsia" w:ascii="宋体" w:hAnsi="宋体" w:eastAsia="宋体" w:cs="宋体"/>
          <w:b/>
          <w:bCs/>
          <w:color w:val="auto"/>
          <w:sz w:val="21"/>
          <w:szCs w:val="21"/>
          <w:lang w:eastAsia="zh-CN"/>
        </w:rPr>
        <w:t>或</w:t>
      </w:r>
      <w:r>
        <w:rPr>
          <w:rFonts w:hint="eastAsia" w:ascii="宋体" w:hAnsi="宋体" w:eastAsia="宋体" w:cs="宋体"/>
          <w:b/>
          <w:bCs/>
          <w:color w:val="auto"/>
          <w:sz w:val="21"/>
          <w:szCs w:val="21"/>
          <w:lang w:val="en-US" w:eastAsia="zh-CN"/>
        </w:rPr>
        <w:t>电子营业执照</w:t>
      </w:r>
      <w:r>
        <w:rPr>
          <w:rFonts w:hint="eastAsia" w:ascii="宋体" w:hAnsi="宋体" w:eastAsia="宋体" w:cs="宋体"/>
          <w:b/>
          <w:bCs/>
          <w:color w:val="auto"/>
          <w:sz w:val="21"/>
          <w:szCs w:val="21"/>
        </w:rPr>
        <w:t>出借他人使用所造成的法律后果，由</w:t>
      </w: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自行承担</w:t>
      </w:r>
      <w:r>
        <w:rPr>
          <w:rFonts w:hint="eastAsia" w:ascii="宋体" w:hAnsi="宋体" w:eastAsia="宋体" w:cs="宋体"/>
          <w:color w:val="auto"/>
          <w:sz w:val="21"/>
          <w:szCs w:val="21"/>
        </w:rPr>
        <w:t>。</w:t>
      </w:r>
    </w:p>
    <w:p w14:paraId="3CC2E09F">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四、</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已充分知悉政府采购违法、违规行为的法律</w:t>
      </w:r>
      <w:r>
        <w:rPr>
          <w:rFonts w:hint="eastAsia" w:ascii="宋体" w:hAnsi="宋体" w:eastAsia="宋体" w:cs="宋体"/>
          <w:b/>
          <w:color w:val="auto"/>
          <w:sz w:val="21"/>
          <w:szCs w:val="21"/>
          <w:highlight w:val="none"/>
        </w:rPr>
        <w:t>后果。</w:t>
      </w:r>
    </w:p>
    <w:p w14:paraId="7B412FAF">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经查实，若</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宋体" w:hAnsi="宋体" w:eastAsia="宋体" w:cs="宋体"/>
          <w:color w:val="auto"/>
          <w:sz w:val="21"/>
          <w:szCs w:val="21"/>
          <w:highlight w:val="none"/>
        </w:rPr>
        <w:t>分之二十以上千分之三十以下罚款，由市场监管部门依法吊销营业执照。</w:t>
      </w:r>
    </w:p>
    <w:p w14:paraId="235D2DE9">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以下文字请投标供应商抄写并确认：“</w:t>
      </w:r>
      <w:r>
        <w:rPr>
          <w:rFonts w:hint="eastAsia" w:ascii="宋体" w:hAnsi="宋体" w:eastAsia="宋体" w:cs="宋体"/>
          <w:color w:val="auto"/>
          <w:sz w:val="21"/>
          <w:szCs w:val="21"/>
          <w:highlight w:val="none"/>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highlight w:val="none"/>
        </w:rPr>
        <w:t>已仔细阅读《政府采购违法行为风险知悉确认书》，充分知悉违法行为的法律后果，并承诺将严谨、诚信、依法依规参与政府采购活动”。</w:t>
      </w:r>
    </w:p>
    <w:tbl>
      <w:tblPr>
        <w:tblStyle w:val="508"/>
        <w:tblW w:w="9720"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720"/>
      </w:tblGrid>
      <w:tr w14:paraId="40A6BFE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9720" w:type="dxa"/>
            <w:tcBorders>
              <w:top w:val="nil"/>
              <w:left w:val="nil"/>
              <w:bottom w:val="single" w:color="000000" w:sz="8" w:space="0"/>
              <w:right w:val="nil"/>
            </w:tcBorders>
            <w:noWrap w:val="0"/>
            <w:vAlign w:val="top"/>
          </w:tcPr>
          <w:p w14:paraId="57667A60">
            <w:pPr>
              <w:autoSpaceDE w:val="0"/>
              <w:autoSpaceDN w:val="0"/>
              <w:spacing w:beforeLines="0" w:line="340" w:lineRule="exact"/>
              <w:ind w:firstLine="1866"/>
              <w:rPr>
                <w:rFonts w:hint="eastAsia" w:ascii="宋体" w:hAnsi="宋体" w:eastAsia="宋体" w:cs="宋体"/>
                <w:color w:val="auto"/>
                <w:spacing w:val="-4"/>
                <w:kern w:val="0"/>
                <w:sz w:val="21"/>
                <w:szCs w:val="21"/>
                <w:highlight w:val="none"/>
              </w:rPr>
            </w:pPr>
          </w:p>
        </w:tc>
      </w:tr>
      <w:tr w14:paraId="3BD9A7C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3947EB17">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2BCDC90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0FE6CB4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484220B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atLeast"/>
          <w:jc w:val="center"/>
        </w:trPr>
        <w:tc>
          <w:tcPr>
            <w:tcW w:w="9720" w:type="dxa"/>
            <w:tcBorders>
              <w:top w:val="single" w:color="000000" w:sz="8" w:space="0"/>
              <w:left w:val="nil"/>
              <w:bottom w:val="single" w:color="auto" w:sz="8" w:space="0"/>
              <w:right w:val="nil"/>
            </w:tcBorders>
            <w:noWrap w:val="0"/>
            <w:vAlign w:val="top"/>
          </w:tcPr>
          <w:p w14:paraId="04E6F03C">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bl>
    <w:p w14:paraId="2FC315B9">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rPr>
      </w:pPr>
    </w:p>
    <w:p w14:paraId="2FC185CA">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eastAsia="zh-CN"/>
        </w:rPr>
        <w:t>单位</w:t>
      </w:r>
      <w:r>
        <w:rPr>
          <w:rFonts w:hint="eastAsia" w:ascii="宋体" w:hAnsi="宋体" w:eastAsia="宋体" w:cs="宋体"/>
          <w:color w:val="auto"/>
          <w:spacing w:val="-4"/>
          <w:kern w:val="0"/>
          <w:sz w:val="21"/>
          <w:szCs w:val="21"/>
        </w:rPr>
        <w:t>负责人签名：</w:t>
      </w:r>
      <w:r>
        <w:rPr>
          <w:rFonts w:hint="eastAsia" w:ascii="宋体" w:hAnsi="宋体" w:eastAsia="宋体" w:cs="宋体"/>
          <w:color w:val="auto"/>
          <w:spacing w:val="-4"/>
          <w:kern w:val="0"/>
          <w:sz w:val="21"/>
          <w:szCs w:val="21"/>
          <w:u w:val="single"/>
        </w:rPr>
        <w:t xml:space="preserve">              </w:t>
      </w:r>
    </w:p>
    <w:p w14:paraId="114B4690">
      <w:pPr>
        <w:widowControl/>
        <w:wordWrap w:val="0"/>
        <w:autoSpaceDE w:val="0"/>
        <w:autoSpaceDN w:val="0"/>
        <w:spacing w:beforeLines="0" w:line="340" w:lineRule="exact"/>
        <w:ind w:right="808" w:firstLine="404" w:firstLineChars="200"/>
        <w:jc w:val="center"/>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val="en-US" w:eastAsia="zh-CN"/>
        </w:rPr>
        <w:t xml:space="preserve">                                  </w:t>
      </w:r>
      <w:r>
        <w:rPr>
          <w:rFonts w:hint="eastAsia" w:ascii="宋体" w:hAnsi="宋体" w:cs="宋体"/>
          <w:color w:val="auto"/>
          <w:spacing w:val="-4"/>
          <w:kern w:val="0"/>
          <w:sz w:val="21"/>
          <w:szCs w:val="21"/>
          <w:lang w:val="en-US" w:eastAsia="zh-CN"/>
        </w:rPr>
        <w:t xml:space="preserve">       </w:t>
      </w:r>
      <w:r>
        <w:rPr>
          <w:rFonts w:hint="eastAsia" w:ascii="宋体" w:hAnsi="宋体" w:eastAsia="宋体" w:cs="宋体"/>
          <w:color w:val="auto"/>
          <w:spacing w:val="-4"/>
          <w:kern w:val="0"/>
          <w:sz w:val="21"/>
          <w:szCs w:val="21"/>
          <w:lang w:eastAsia="zh-CN"/>
        </w:rPr>
        <w:t>（加盖单位</w:t>
      </w:r>
      <w:r>
        <w:rPr>
          <w:rFonts w:hint="eastAsia" w:ascii="宋体" w:hAnsi="宋体" w:eastAsia="宋体" w:cs="宋体"/>
          <w:color w:val="auto"/>
          <w:spacing w:val="-4"/>
          <w:kern w:val="0"/>
          <w:sz w:val="21"/>
          <w:szCs w:val="21"/>
        </w:rPr>
        <w:t>公章</w:t>
      </w:r>
      <w:r>
        <w:rPr>
          <w:rFonts w:hint="eastAsia" w:ascii="宋体" w:hAnsi="宋体" w:eastAsia="宋体" w:cs="宋体"/>
          <w:color w:val="auto"/>
          <w:spacing w:val="-4"/>
          <w:kern w:val="0"/>
          <w:sz w:val="21"/>
          <w:szCs w:val="21"/>
          <w:lang w:eastAsia="zh-CN"/>
        </w:rPr>
        <w:t>）</w:t>
      </w:r>
    </w:p>
    <w:p w14:paraId="7A3534F4">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rPr>
        <w:t xml:space="preserve">     日期：</w:t>
      </w:r>
      <w:r>
        <w:rPr>
          <w:rFonts w:hint="eastAsia" w:ascii="宋体" w:hAnsi="宋体" w:eastAsia="宋体" w:cs="宋体"/>
          <w:color w:val="auto"/>
          <w:spacing w:val="-4"/>
          <w:kern w:val="0"/>
          <w:sz w:val="21"/>
          <w:szCs w:val="21"/>
          <w:u w:val="single"/>
        </w:rPr>
        <w:t xml:space="preserve">              </w:t>
      </w:r>
    </w:p>
    <w:p w14:paraId="6E18F60B">
      <w:pPr>
        <w:widowControl/>
        <w:jc w:val="left"/>
        <w:rPr>
          <w:rFonts w:ascii="宋体" w:hAnsi="宋体"/>
          <w:szCs w:val="21"/>
        </w:rPr>
      </w:pPr>
    </w:p>
    <w:p w14:paraId="3F8A52D7">
      <w:pPr>
        <w:widowControl/>
        <w:jc w:val="left"/>
        <w:rPr>
          <w:rFonts w:ascii="宋体" w:hAnsi="宋体"/>
          <w:szCs w:val="21"/>
        </w:rPr>
      </w:pPr>
    </w:p>
    <w:p w14:paraId="0DC43764">
      <w:pPr>
        <w:widowControl/>
        <w:jc w:val="left"/>
        <w:rPr>
          <w:rFonts w:ascii="宋体" w:hAnsi="宋体"/>
          <w:szCs w:val="21"/>
        </w:rPr>
      </w:pPr>
    </w:p>
    <w:p w14:paraId="0EEE78AC">
      <w:pPr>
        <w:widowControl/>
        <w:jc w:val="left"/>
        <w:rPr>
          <w:rFonts w:ascii="宋体" w:hAnsi="宋体"/>
          <w:szCs w:val="21"/>
        </w:rPr>
      </w:pPr>
    </w:p>
    <w:p w14:paraId="3C1EE712">
      <w:pPr>
        <w:widowControl/>
        <w:jc w:val="left"/>
        <w:rPr>
          <w:rFonts w:ascii="宋体" w:hAnsi="宋体"/>
          <w:szCs w:val="21"/>
        </w:rPr>
      </w:pPr>
    </w:p>
    <w:p w14:paraId="446CAFB1">
      <w:pPr>
        <w:widowControl/>
        <w:jc w:val="left"/>
        <w:rPr>
          <w:rFonts w:ascii="宋体" w:hAnsi="宋体"/>
          <w:szCs w:val="21"/>
        </w:rPr>
      </w:pPr>
    </w:p>
    <w:p w14:paraId="34F0E5C2">
      <w:pPr>
        <w:widowControl/>
        <w:jc w:val="left"/>
        <w:rPr>
          <w:rFonts w:ascii="宋体" w:hAnsi="宋体"/>
          <w:szCs w:val="21"/>
        </w:rPr>
      </w:pPr>
    </w:p>
    <w:p w14:paraId="43D9EB2B">
      <w:pPr>
        <w:widowControl/>
        <w:jc w:val="left"/>
        <w:rPr>
          <w:rFonts w:ascii="宋体" w:hAnsi="宋体"/>
          <w:szCs w:val="21"/>
        </w:rPr>
      </w:pPr>
    </w:p>
    <w:p w14:paraId="1C918348">
      <w:pPr>
        <w:widowControl/>
        <w:jc w:val="left"/>
        <w:rPr>
          <w:rFonts w:ascii="宋体" w:hAnsi="宋体"/>
          <w:szCs w:val="21"/>
        </w:rPr>
      </w:pPr>
    </w:p>
    <w:p w14:paraId="4BD0FAEF">
      <w:pPr>
        <w:widowControl/>
        <w:jc w:val="left"/>
        <w:rPr>
          <w:rFonts w:ascii="宋体" w:hAnsi="宋体"/>
          <w:szCs w:val="21"/>
        </w:rPr>
      </w:pPr>
    </w:p>
    <w:p w14:paraId="4D83D8B4">
      <w:pPr>
        <w:widowControl/>
        <w:jc w:val="left"/>
        <w:rPr>
          <w:rFonts w:ascii="宋体" w:hAnsi="宋体"/>
          <w:szCs w:val="21"/>
        </w:rPr>
      </w:pPr>
    </w:p>
    <w:p w14:paraId="239ADFA2">
      <w:pPr>
        <w:widowControl/>
        <w:jc w:val="left"/>
        <w:rPr>
          <w:rFonts w:ascii="宋体" w:hAnsi="宋体"/>
          <w:szCs w:val="21"/>
        </w:rPr>
      </w:pPr>
    </w:p>
    <w:p w14:paraId="26FBAC75">
      <w:pPr>
        <w:widowControl/>
        <w:jc w:val="left"/>
        <w:rPr>
          <w:rFonts w:ascii="宋体" w:hAnsi="宋体"/>
          <w:szCs w:val="21"/>
        </w:rPr>
      </w:pPr>
    </w:p>
    <w:p w14:paraId="1CF3DD6E">
      <w:pPr>
        <w:rPr>
          <w:rFonts w:hint="eastAsia" w:ascii="仿宋" w:hAnsi="仿宋" w:eastAsia="仿宋"/>
        </w:rPr>
      </w:pPr>
      <w:bookmarkStart w:id="52" w:name="_Toc135293342"/>
      <w:r>
        <w:rPr>
          <w:rFonts w:hint="eastAsia" w:ascii="仿宋" w:hAnsi="仿宋" w:eastAsia="仿宋"/>
        </w:rPr>
        <w:br w:type="page"/>
      </w:r>
    </w:p>
    <w:p w14:paraId="49825FEF">
      <w:pPr>
        <w:rPr>
          <w:rFonts w:hint="eastAsia"/>
        </w:rPr>
      </w:pPr>
    </w:p>
    <w:p w14:paraId="1C3D1354">
      <w:pPr>
        <w:pStyle w:val="5"/>
        <w:spacing w:line="400" w:lineRule="exact"/>
        <w:rPr>
          <w:rFonts w:ascii="仿宋" w:hAnsi="仿宋" w:eastAsia="仿宋"/>
        </w:rPr>
      </w:pPr>
      <w:r>
        <w:rPr>
          <w:rFonts w:hint="eastAsia" w:ascii="仿宋" w:hAnsi="仿宋" w:eastAsia="仿宋"/>
        </w:rPr>
        <w:t>评标指引表</w:t>
      </w:r>
      <w:bookmarkEnd w:id="51"/>
      <w:bookmarkEnd w:id="52"/>
    </w:p>
    <w:p w14:paraId="41B1FED7">
      <w:pPr>
        <w:jc w:val="center"/>
        <w:rPr>
          <w:b/>
          <w:szCs w:val="21"/>
        </w:rPr>
      </w:pPr>
    </w:p>
    <w:p w14:paraId="50640F64">
      <w:pPr>
        <w:spacing w:line="360" w:lineRule="auto"/>
        <w:ind w:firstLine="420" w:firstLineChars="200"/>
        <w:rPr>
          <w:rFonts w:ascii="宋体" w:hAnsi="宋体"/>
          <w:szCs w:val="21"/>
        </w:rPr>
      </w:pPr>
      <w:r>
        <w:rPr>
          <w:rFonts w:hint="eastAsia" w:ascii="宋体" w:hAnsi="宋体"/>
          <w:szCs w:val="21"/>
        </w:rPr>
        <w:t>为方便参与该项目的评委专家的评标，快速找到评标事项与该项目投标文件所对应的位置，请投标人参照下表格式，编制本项目评标指引表。</w:t>
      </w:r>
    </w:p>
    <w:p w14:paraId="4CE12AF3">
      <w:pPr>
        <w:spacing w:line="360" w:lineRule="auto"/>
        <w:ind w:firstLine="420" w:firstLineChars="200"/>
        <w:rPr>
          <w:rFonts w:ascii="宋体" w:hAnsi="宋体"/>
          <w:szCs w:val="21"/>
        </w:rPr>
      </w:pP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854"/>
        <w:gridCol w:w="2169"/>
        <w:gridCol w:w="1472"/>
      </w:tblGrid>
      <w:tr w14:paraId="3ADD3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14:paraId="3800829B">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一、综合评分指引（评分内容见第四章  评标方法和标准）</w:t>
            </w:r>
          </w:p>
        </w:tc>
      </w:tr>
      <w:tr w14:paraId="54B93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57" w:type="dxa"/>
            <w:vAlign w:val="center"/>
          </w:tcPr>
          <w:p w14:paraId="40230F0C">
            <w:pPr>
              <w:spacing w:line="360" w:lineRule="exact"/>
              <w:jc w:val="center"/>
              <w:rPr>
                <w:rFonts w:ascii="宋体" w:hAnsi="宋体"/>
                <w:szCs w:val="21"/>
              </w:rPr>
            </w:pPr>
            <w:r>
              <w:rPr>
                <w:rFonts w:hint="eastAsia" w:ascii="宋体" w:hAnsi="宋体"/>
                <w:szCs w:val="21"/>
              </w:rPr>
              <w:t>评分类别</w:t>
            </w:r>
          </w:p>
        </w:tc>
        <w:tc>
          <w:tcPr>
            <w:tcW w:w="4854" w:type="dxa"/>
            <w:vAlign w:val="center"/>
          </w:tcPr>
          <w:p w14:paraId="03DCCE57">
            <w:pPr>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评分内容</w:t>
            </w:r>
          </w:p>
        </w:tc>
        <w:tc>
          <w:tcPr>
            <w:tcW w:w="2169" w:type="dxa"/>
            <w:vAlign w:val="center"/>
          </w:tcPr>
          <w:p w14:paraId="0148D5BF">
            <w:pPr>
              <w:spacing w:line="360" w:lineRule="exact"/>
              <w:jc w:val="center"/>
              <w:rPr>
                <w:rFonts w:ascii="宋体" w:hAnsi="宋体"/>
                <w:szCs w:val="21"/>
              </w:rPr>
            </w:pPr>
            <w:r>
              <w:rPr>
                <w:rFonts w:hint="eastAsia" w:ascii="宋体" w:hAnsi="宋体"/>
                <w:szCs w:val="21"/>
              </w:rPr>
              <w:t>证明文件起止页码</w:t>
            </w:r>
          </w:p>
        </w:tc>
        <w:tc>
          <w:tcPr>
            <w:tcW w:w="1472" w:type="dxa"/>
            <w:vAlign w:val="center"/>
          </w:tcPr>
          <w:p w14:paraId="6E09D764">
            <w:pPr>
              <w:spacing w:line="360" w:lineRule="exact"/>
              <w:jc w:val="center"/>
              <w:rPr>
                <w:rFonts w:ascii="宋体" w:hAnsi="宋体"/>
                <w:szCs w:val="21"/>
              </w:rPr>
            </w:pPr>
            <w:r>
              <w:rPr>
                <w:rFonts w:hint="eastAsia" w:ascii="宋体" w:hAnsi="宋体"/>
                <w:szCs w:val="21"/>
              </w:rPr>
              <w:t>备注</w:t>
            </w:r>
          </w:p>
        </w:tc>
      </w:tr>
      <w:tr w14:paraId="51F5C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057" w:type="dxa"/>
            <w:vAlign w:val="center"/>
          </w:tcPr>
          <w:p w14:paraId="27A619AA">
            <w:pPr>
              <w:spacing w:line="360" w:lineRule="exact"/>
              <w:jc w:val="center"/>
              <w:rPr>
                <w:rFonts w:ascii="宋体" w:hAnsi="宋体"/>
                <w:szCs w:val="21"/>
              </w:rPr>
            </w:pPr>
            <w:r>
              <w:rPr>
                <w:rFonts w:hint="eastAsia" w:ascii="宋体" w:hAnsi="宋体"/>
                <w:szCs w:val="21"/>
              </w:rPr>
              <w:t>价格部分</w:t>
            </w:r>
          </w:p>
        </w:tc>
        <w:tc>
          <w:tcPr>
            <w:tcW w:w="4854" w:type="dxa"/>
            <w:vAlign w:val="center"/>
          </w:tcPr>
          <w:p w14:paraId="44B2F225">
            <w:pPr>
              <w:rPr>
                <w:rFonts w:asciiTheme="minorEastAsia" w:hAnsiTheme="minorEastAsia" w:eastAsiaTheme="minorEastAsia"/>
              </w:rPr>
            </w:pPr>
            <w:r>
              <w:rPr>
                <w:rFonts w:hint="eastAsia" w:asciiTheme="minorEastAsia" w:hAnsiTheme="minorEastAsia" w:eastAsiaTheme="minorEastAsia"/>
                <w:snapToGrid w:val="0"/>
                <w:kern w:val="0"/>
                <w:szCs w:val="21"/>
              </w:rPr>
              <w:t>小型企业、微型企业、监狱企业、残疾人福利性单位</w:t>
            </w:r>
            <w:r>
              <w:rPr>
                <w:rFonts w:hint="eastAsia" w:asciiTheme="minorEastAsia" w:hAnsiTheme="minorEastAsia" w:eastAsiaTheme="minorEastAsia"/>
                <w:snapToGrid w:val="0"/>
                <w:kern w:val="0"/>
                <w:szCs w:val="21"/>
                <w:lang w:eastAsia="zh-CN"/>
              </w:rPr>
              <w:t>、节能产品、环境标志产品、本国产品等</w:t>
            </w:r>
            <w:r>
              <w:rPr>
                <w:rFonts w:hint="eastAsia" w:asciiTheme="minorEastAsia" w:hAnsiTheme="minorEastAsia" w:eastAsiaTheme="minorEastAsia"/>
                <w:szCs w:val="21"/>
              </w:rPr>
              <w:t>，详见“第四章  评标方法和标准”政府采购扶持政策</w:t>
            </w:r>
            <w:r>
              <w:rPr>
                <w:rFonts w:hint="eastAsia" w:asciiTheme="minorEastAsia" w:hAnsiTheme="minorEastAsia" w:eastAsiaTheme="minorEastAsia"/>
                <w:bCs/>
                <w:szCs w:val="21"/>
              </w:rPr>
              <w:t>。</w:t>
            </w:r>
          </w:p>
        </w:tc>
        <w:tc>
          <w:tcPr>
            <w:tcW w:w="2169" w:type="dxa"/>
            <w:vAlign w:val="center"/>
          </w:tcPr>
          <w:p w14:paraId="7AAE2EF6">
            <w:pPr>
              <w:spacing w:line="360" w:lineRule="exact"/>
              <w:jc w:val="center"/>
              <w:rPr>
                <w:rFonts w:ascii="宋体" w:hAnsi="宋体"/>
                <w:b/>
                <w:szCs w:val="21"/>
              </w:rPr>
            </w:pPr>
          </w:p>
        </w:tc>
        <w:tc>
          <w:tcPr>
            <w:tcW w:w="1472" w:type="dxa"/>
            <w:vAlign w:val="center"/>
          </w:tcPr>
          <w:p w14:paraId="0B85E803">
            <w:pPr>
              <w:spacing w:line="360" w:lineRule="exact"/>
              <w:jc w:val="center"/>
              <w:rPr>
                <w:rFonts w:ascii="宋体" w:hAnsi="宋体"/>
                <w:b/>
                <w:szCs w:val="21"/>
              </w:rPr>
            </w:pPr>
          </w:p>
        </w:tc>
      </w:tr>
      <w:tr w14:paraId="419DB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14:paraId="18C2AFEB">
            <w:pPr>
              <w:spacing w:line="360" w:lineRule="exact"/>
              <w:jc w:val="center"/>
              <w:rPr>
                <w:rFonts w:ascii="宋体" w:hAnsi="宋体"/>
                <w:szCs w:val="21"/>
              </w:rPr>
            </w:pPr>
            <w:r>
              <w:rPr>
                <w:rFonts w:hint="eastAsia" w:ascii="宋体" w:hAnsi="宋体"/>
                <w:szCs w:val="21"/>
              </w:rPr>
              <w:t>技术部分</w:t>
            </w:r>
          </w:p>
        </w:tc>
        <w:tc>
          <w:tcPr>
            <w:tcW w:w="4854" w:type="dxa"/>
          </w:tcPr>
          <w:p w14:paraId="4CCB9764">
            <w:pPr>
              <w:spacing w:line="360" w:lineRule="exact"/>
              <w:jc w:val="center"/>
              <w:rPr>
                <w:rFonts w:ascii="宋体" w:hAnsi="宋体"/>
                <w:szCs w:val="21"/>
              </w:rPr>
            </w:pPr>
            <w:r>
              <w:rPr>
                <w:rFonts w:hint="eastAsia" w:ascii="宋体" w:hAnsi="宋体"/>
                <w:szCs w:val="21"/>
              </w:rPr>
              <w:t>1.……</w:t>
            </w:r>
          </w:p>
        </w:tc>
        <w:tc>
          <w:tcPr>
            <w:tcW w:w="2169" w:type="dxa"/>
            <w:vAlign w:val="center"/>
          </w:tcPr>
          <w:p w14:paraId="6A381DB5">
            <w:pPr>
              <w:spacing w:line="360" w:lineRule="exact"/>
              <w:jc w:val="center"/>
              <w:rPr>
                <w:rFonts w:ascii="宋体" w:hAnsi="宋体"/>
                <w:b/>
                <w:szCs w:val="21"/>
              </w:rPr>
            </w:pPr>
          </w:p>
        </w:tc>
        <w:tc>
          <w:tcPr>
            <w:tcW w:w="1472" w:type="dxa"/>
            <w:vAlign w:val="center"/>
          </w:tcPr>
          <w:p w14:paraId="457B4552">
            <w:pPr>
              <w:spacing w:line="360" w:lineRule="exact"/>
              <w:jc w:val="center"/>
              <w:rPr>
                <w:rFonts w:ascii="宋体" w:hAnsi="宋体"/>
                <w:b/>
                <w:szCs w:val="21"/>
              </w:rPr>
            </w:pPr>
          </w:p>
        </w:tc>
      </w:tr>
      <w:tr w14:paraId="5524A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4196D3BE">
            <w:pPr>
              <w:spacing w:line="360" w:lineRule="exact"/>
              <w:jc w:val="center"/>
              <w:rPr>
                <w:rFonts w:ascii="宋体" w:hAnsi="宋体"/>
                <w:szCs w:val="21"/>
              </w:rPr>
            </w:pPr>
          </w:p>
        </w:tc>
        <w:tc>
          <w:tcPr>
            <w:tcW w:w="4854" w:type="dxa"/>
          </w:tcPr>
          <w:p w14:paraId="737FB861">
            <w:pPr>
              <w:spacing w:line="360" w:lineRule="exact"/>
              <w:jc w:val="center"/>
              <w:rPr>
                <w:rFonts w:ascii="宋体" w:hAnsi="宋体"/>
                <w:szCs w:val="21"/>
              </w:rPr>
            </w:pPr>
            <w:r>
              <w:rPr>
                <w:rFonts w:hint="eastAsia" w:ascii="宋体" w:hAnsi="宋体"/>
                <w:szCs w:val="21"/>
              </w:rPr>
              <w:t>2.……</w:t>
            </w:r>
          </w:p>
        </w:tc>
        <w:tc>
          <w:tcPr>
            <w:tcW w:w="2169" w:type="dxa"/>
            <w:vAlign w:val="center"/>
          </w:tcPr>
          <w:p w14:paraId="16D16EB6">
            <w:pPr>
              <w:spacing w:line="360" w:lineRule="exact"/>
              <w:jc w:val="center"/>
              <w:rPr>
                <w:rFonts w:ascii="宋体" w:hAnsi="宋体"/>
                <w:b/>
                <w:szCs w:val="21"/>
              </w:rPr>
            </w:pPr>
          </w:p>
        </w:tc>
        <w:tc>
          <w:tcPr>
            <w:tcW w:w="1472" w:type="dxa"/>
            <w:vAlign w:val="center"/>
          </w:tcPr>
          <w:p w14:paraId="739FA71A">
            <w:pPr>
              <w:spacing w:line="360" w:lineRule="exact"/>
              <w:jc w:val="center"/>
              <w:rPr>
                <w:rFonts w:ascii="宋体" w:hAnsi="宋体"/>
                <w:b/>
                <w:szCs w:val="21"/>
              </w:rPr>
            </w:pPr>
          </w:p>
        </w:tc>
      </w:tr>
      <w:tr w14:paraId="65486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0BA7CE38">
            <w:pPr>
              <w:spacing w:line="360" w:lineRule="exact"/>
              <w:jc w:val="center"/>
              <w:rPr>
                <w:rFonts w:ascii="宋体" w:hAnsi="宋体"/>
                <w:szCs w:val="21"/>
              </w:rPr>
            </w:pPr>
          </w:p>
        </w:tc>
        <w:tc>
          <w:tcPr>
            <w:tcW w:w="4854" w:type="dxa"/>
          </w:tcPr>
          <w:p w14:paraId="0A93CE61">
            <w:pPr>
              <w:spacing w:line="360" w:lineRule="exact"/>
              <w:jc w:val="center"/>
              <w:rPr>
                <w:rFonts w:ascii="宋体" w:hAnsi="宋体"/>
                <w:szCs w:val="21"/>
              </w:rPr>
            </w:pPr>
            <w:r>
              <w:rPr>
                <w:rFonts w:hint="eastAsia" w:ascii="宋体" w:hAnsi="宋体"/>
                <w:szCs w:val="21"/>
              </w:rPr>
              <w:t>……</w:t>
            </w:r>
          </w:p>
        </w:tc>
        <w:tc>
          <w:tcPr>
            <w:tcW w:w="2169" w:type="dxa"/>
            <w:vAlign w:val="center"/>
          </w:tcPr>
          <w:p w14:paraId="23EFD5BF">
            <w:pPr>
              <w:spacing w:line="360" w:lineRule="exact"/>
              <w:jc w:val="center"/>
              <w:rPr>
                <w:rFonts w:ascii="宋体" w:hAnsi="宋体"/>
                <w:b/>
                <w:szCs w:val="21"/>
              </w:rPr>
            </w:pPr>
          </w:p>
        </w:tc>
        <w:tc>
          <w:tcPr>
            <w:tcW w:w="1472" w:type="dxa"/>
            <w:vAlign w:val="center"/>
          </w:tcPr>
          <w:p w14:paraId="454950DE">
            <w:pPr>
              <w:spacing w:line="360" w:lineRule="exact"/>
              <w:jc w:val="center"/>
              <w:rPr>
                <w:rFonts w:ascii="宋体" w:hAnsi="宋体"/>
                <w:b/>
                <w:szCs w:val="21"/>
              </w:rPr>
            </w:pPr>
          </w:p>
        </w:tc>
      </w:tr>
      <w:tr w14:paraId="4D1F0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restart"/>
            <w:vAlign w:val="center"/>
          </w:tcPr>
          <w:p w14:paraId="2FAA28EC">
            <w:pPr>
              <w:spacing w:line="360" w:lineRule="exact"/>
              <w:jc w:val="center"/>
              <w:rPr>
                <w:rFonts w:ascii="宋体" w:hAnsi="宋体"/>
                <w:szCs w:val="21"/>
              </w:rPr>
            </w:pPr>
            <w:r>
              <w:rPr>
                <w:rFonts w:hint="eastAsia" w:ascii="宋体" w:hAnsi="宋体"/>
                <w:szCs w:val="21"/>
              </w:rPr>
              <w:t>商务部分</w:t>
            </w:r>
          </w:p>
        </w:tc>
        <w:tc>
          <w:tcPr>
            <w:tcW w:w="4854" w:type="dxa"/>
          </w:tcPr>
          <w:p w14:paraId="3754631C">
            <w:pPr>
              <w:spacing w:line="360" w:lineRule="exact"/>
              <w:jc w:val="center"/>
              <w:rPr>
                <w:rFonts w:ascii="宋体" w:hAnsi="宋体"/>
                <w:szCs w:val="21"/>
              </w:rPr>
            </w:pPr>
            <w:r>
              <w:rPr>
                <w:rFonts w:hint="eastAsia" w:ascii="宋体" w:hAnsi="宋体"/>
                <w:szCs w:val="21"/>
              </w:rPr>
              <w:t>1.……</w:t>
            </w:r>
          </w:p>
        </w:tc>
        <w:tc>
          <w:tcPr>
            <w:tcW w:w="2169" w:type="dxa"/>
            <w:vAlign w:val="center"/>
          </w:tcPr>
          <w:p w14:paraId="01B04FE1">
            <w:pPr>
              <w:spacing w:line="360" w:lineRule="exact"/>
              <w:jc w:val="center"/>
              <w:rPr>
                <w:rFonts w:ascii="宋体" w:hAnsi="宋体"/>
                <w:b/>
                <w:szCs w:val="21"/>
              </w:rPr>
            </w:pPr>
          </w:p>
        </w:tc>
        <w:tc>
          <w:tcPr>
            <w:tcW w:w="1472" w:type="dxa"/>
            <w:vAlign w:val="center"/>
          </w:tcPr>
          <w:p w14:paraId="413460F7">
            <w:pPr>
              <w:spacing w:line="360" w:lineRule="exact"/>
              <w:jc w:val="center"/>
              <w:rPr>
                <w:rFonts w:ascii="宋体" w:hAnsi="宋体"/>
                <w:b/>
                <w:szCs w:val="21"/>
              </w:rPr>
            </w:pPr>
          </w:p>
        </w:tc>
      </w:tr>
      <w:tr w14:paraId="58414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2675D117">
            <w:pPr>
              <w:spacing w:line="360" w:lineRule="exact"/>
              <w:jc w:val="center"/>
              <w:rPr>
                <w:rFonts w:ascii="宋体" w:hAnsi="宋体"/>
                <w:szCs w:val="21"/>
              </w:rPr>
            </w:pPr>
          </w:p>
        </w:tc>
        <w:tc>
          <w:tcPr>
            <w:tcW w:w="4854" w:type="dxa"/>
          </w:tcPr>
          <w:p w14:paraId="53456F29">
            <w:pPr>
              <w:spacing w:line="360" w:lineRule="exact"/>
              <w:jc w:val="center"/>
              <w:rPr>
                <w:rFonts w:ascii="宋体" w:hAnsi="宋体"/>
                <w:szCs w:val="21"/>
              </w:rPr>
            </w:pPr>
            <w:r>
              <w:rPr>
                <w:rFonts w:hint="eastAsia" w:ascii="宋体" w:hAnsi="宋体"/>
                <w:szCs w:val="21"/>
              </w:rPr>
              <w:t>2.……</w:t>
            </w:r>
          </w:p>
        </w:tc>
        <w:tc>
          <w:tcPr>
            <w:tcW w:w="2169" w:type="dxa"/>
            <w:vAlign w:val="center"/>
          </w:tcPr>
          <w:p w14:paraId="530B2CE8">
            <w:pPr>
              <w:spacing w:line="360" w:lineRule="exact"/>
              <w:jc w:val="center"/>
              <w:rPr>
                <w:rFonts w:ascii="宋体" w:hAnsi="宋体"/>
                <w:b/>
                <w:szCs w:val="21"/>
              </w:rPr>
            </w:pPr>
          </w:p>
        </w:tc>
        <w:tc>
          <w:tcPr>
            <w:tcW w:w="1472" w:type="dxa"/>
            <w:vAlign w:val="center"/>
          </w:tcPr>
          <w:p w14:paraId="58372E39">
            <w:pPr>
              <w:spacing w:line="360" w:lineRule="exact"/>
              <w:jc w:val="center"/>
              <w:rPr>
                <w:rFonts w:ascii="宋体" w:hAnsi="宋体"/>
                <w:b/>
                <w:szCs w:val="21"/>
              </w:rPr>
            </w:pPr>
          </w:p>
        </w:tc>
      </w:tr>
      <w:tr w14:paraId="316CB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3361383D">
            <w:pPr>
              <w:spacing w:line="360" w:lineRule="exact"/>
              <w:jc w:val="center"/>
              <w:rPr>
                <w:rFonts w:ascii="宋体" w:hAnsi="宋体"/>
                <w:szCs w:val="21"/>
              </w:rPr>
            </w:pPr>
          </w:p>
        </w:tc>
        <w:tc>
          <w:tcPr>
            <w:tcW w:w="4854" w:type="dxa"/>
          </w:tcPr>
          <w:p w14:paraId="3E73E45A">
            <w:pPr>
              <w:spacing w:line="360" w:lineRule="exact"/>
              <w:jc w:val="center"/>
              <w:rPr>
                <w:rFonts w:ascii="宋体" w:hAnsi="宋体"/>
                <w:szCs w:val="21"/>
              </w:rPr>
            </w:pPr>
            <w:r>
              <w:rPr>
                <w:rFonts w:hint="eastAsia" w:ascii="宋体" w:hAnsi="宋体"/>
                <w:szCs w:val="21"/>
              </w:rPr>
              <w:t>……</w:t>
            </w:r>
          </w:p>
        </w:tc>
        <w:tc>
          <w:tcPr>
            <w:tcW w:w="2169" w:type="dxa"/>
            <w:vAlign w:val="center"/>
          </w:tcPr>
          <w:p w14:paraId="7458E888">
            <w:pPr>
              <w:spacing w:line="360" w:lineRule="exact"/>
              <w:jc w:val="center"/>
              <w:rPr>
                <w:rFonts w:ascii="宋体" w:hAnsi="宋体"/>
                <w:b/>
                <w:szCs w:val="21"/>
              </w:rPr>
            </w:pPr>
          </w:p>
        </w:tc>
        <w:tc>
          <w:tcPr>
            <w:tcW w:w="1472" w:type="dxa"/>
            <w:vAlign w:val="center"/>
          </w:tcPr>
          <w:p w14:paraId="2EC0A547">
            <w:pPr>
              <w:spacing w:line="360" w:lineRule="exact"/>
              <w:jc w:val="center"/>
              <w:rPr>
                <w:rFonts w:ascii="宋体" w:hAnsi="宋体"/>
                <w:b/>
                <w:szCs w:val="21"/>
              </w:rPr>
            </w:pPr>
          </w:p>
        </w:tc>
      </w:tr>
    </w:tbl>
    <w:p w14:paraId="01905D72">
      <w:pPr>
        <w:pStyle w:val="28"/>
        <w:spacing w:line="360" w:lineRule="auto"/>
        <w:ind w:firstLine="424" w:firstLineChars="201"/>
        <w:rPr>
          <w:rFonts w:hAnsi="宋体"/>
          <w:b/>
          <w:szCs w:val="21"/>
        </w:rPr>
      </w:pPr>
    </w:p>
    <w:p w14:paraId="3F9492B8">
      <w:pPr>
        <w:pStyle w:val="28"/>
        <w:spacing w:line="360" w:lineRule="auto"/>
        <w:ind w:firstLine="424" w:firstLineChars="201"/>
      </w:pPr>
      <w:r>
        <w:rPr>
          <w:rFonts w:hint="eastAsia" w:hAnsi="宋体"/>
          <w:b/>
          <w:szCs w:val="21"/>
        </w:rPr>
        <w:t>注：请投标人按照招标文件规定的审查和评分内容，自上而下的顺序填写本表</w:t>
      </w:r>
      <w:r>
        <w:rPr>
          <w:rFonts w:hint="eastAsia"/>
          <w:b/>
          <w:szCs w:val="21"/>
        </w:rPr>
        <w:t>。因项目次序混乱而影响评标结果者，投标人自负其责。</w:t>
      </w:r>
    </w:p>
    <w:p w14:paraId="313D66B9"/>
    <w:p w14:paraId="68C4F092"/>
    <w:p w14:paraId="461DF6D2"/>
    <w:p w14:paraId="576A5C8F">
      <w:pPr>
        <w:pStyle w:val="5"/>
        <w:spacing w:line="400" w:lineRule="exact"/>
        <w:rPr>
          <w:rFonts w:hint="eastAsia" w:ascii="仿宋" w:hAnsi="仿宋" w:eastAsia="仿宋"/>
          <w:lang w:eastAsia="zh-CN"/>
        </w:rPr>
      </w:pPr>
    </w:p>
    <w:p w14:paraId="307AF872">
      <w:pPr>
        <w:pStyle w:val="5"/>
        <w:spacing w:line="400" w:lineRule="exact"/>
        <w:rPr>
          <w:rFonts w:hint="eastAsia" w:ascii="仿宋" w:hAnsi="仿宋" w:eastAsia="仿宋"/>
          <w:lang w:eastAsia="zh-CN"/>
        </w:rPr>
      </w:pPr>
    </w:p>
    <w:p w14:paraId="4C6DA185">
      <w:pPr>
        <w:pStyle w:val="5"/>
        <w:spacing w:line="400" w:lineRule="exact"/>
        <w:rPr>
          <w:rFonts w:hint="eastAsia" w:ascii="仿宋" w:hAnsi="仿宋" w:eastAsia="仿宋"/>
          <w:lang w:eastAsia="zh-CN"/>
        </w:rPr>
      </w:pPr>
    </w:p>
    <w:p w14:paraId="2993E871">
      <w:pPr>
        <w:rPr>
          <w:rFonts w:hint="eastAsia" w:ascii="仿宋" w:hAnsi="仿宋" w:eastAsia="仿宋"/>
          <w:lang w:eastAsia="zh-CN"/>
        </w:rPr>
      </w:pPr>
      <w:r>
        <w:rPr>
          <w:rFonts w:hint="eastAsia" w:ascii="仿宋" w:hAnsi="仿宋" w:eastAsia="仿宋"/>
          <w:lang w:eastAsia="zh-CN"/>
        </w:rPr>
        <w:br w:type="page"/>
      </w:r>
    </w:p>
    <w:p w14:paraId="706841AC">
      <w:pPr>
        <w:rPr>
          <w:rFonts w:hint="eastAsia"/>
          <w:lang w:eastAsia="zh-CN"/>
        </w:rPr>
      </w:pPr>
    </w:p>
    <w:p w14:paraId="57A655B3">
      <w:pPr>
        <w:pStyle w:val="5"/>
        <w:spacing w:line="400" w:lineRule="exact"/>
        <w:rPr>
          <w:rFonts w:hint="eastAsia" w:ascii="仿宋" w:hAnsi="仿宋" w:eastAsia="仿宋"/>
        </w:rPr>
      </w:pPr>
      <w:r>
        <w:rPr>
          <w:rFonts w:hint="eastAsia" w:ascii="仿宋" w:hAnsi="仿宋" w:eastAsia="仿宋"/>
          <w:lang w:eastAsia="zh-CN"/>
        </w:rPr>
        <w:t>供应商自查</w:t>
      </w:r>
      <w:r>
        <w:rPr>
          <w:rFonts w:hint="eastAsia" w:ascii="仿宋" w:hAnsi="仿宋" w:eastAsia="仿宋"/>
        </w:rPr>
        <w:t>表</w:t>
      </w:r>
    </w:p>
    <w:p w14:paraId="679F6971">
      <w:pPr>
        <w:spacing w:before="157" w:line="198" w:lineRule="auto"/>
        <w:ind w:left="126" w:right="-21" w:rightChars="-10"/>
        <w:jc w:val="cente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tbl>
      <w:tblPr>
        <w:tblStyle w:val="50"/>
        <w:tblW w:w="10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6023"/>
        <w:gridCol w:w="2921"/>
        <w:gridCol w:w="924"/>
      </w:tblGrid>
      <w:tr w14:paraId="48B1B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61" w:type="dxa"/>
            <w:noWrap w:val="0"/>
            <w:vAlign w:val="center"/>
          </w:tcPr>
          <w:p w14:paraId="5E6BC204">
            <w:pPr>
              <w:spacing w:line="360" w:lineRule="exact"/>
              <w:jc w:val="center"/>
              <w:rPr>
                <w:rFonts w:hint="eastAsia" w:ascii="宋体" w:hAnsi="宋体" w:eastAsia="宋体"/>
                <w:szCs w:val="21"/>
                <w:lang w:eastAsia="zh-CN"/>
              </w:rPr>
            </w:pPr>
            <w:r>
              <w:rPr>
                <w:rFonts w:hint="eastAsia" w:ascii="宋体" w:hAnsi="宋体"/>
                <w:szCs w:val="21"/>
                <w:lang w:eastAsia="zh-CN"/>
              </w:rPr>
              <w:t>序号</w:t>
            </w:r>
          </w:p>
        </w:tc>
        <w:tc>
          <w:tcPr>
            <w:tcW w:w="6023" w:type="dxa"/>
            <w:noWrap w:val="0"/>
            <w:vAlign w:val="center"/>
          </w:tcPr>
          <w:p w14:paraId="1AE1CC9A">
            <w:pPr>
              <w:spacing w:line="360" w:lineRule="exact"/>
              <w:jc w:val="center"/>
              <w:rPr>
                <w:rFonts w:hint="eastAsia" w:ascii="宋体" w:hAnsi="宋体" w:eastAsia="宋体"/>
                <w:szCs w:val="21"/>
                <w:lang w:eastAsia="zh-CN"/>
              </w:rPr>
            </w:pPr>
            <w:r>
              <w:rPr>
                <w:rFonts w:hint="eastAsia" w:ascii="宋体" w:hAnsi="宋体" w:eastAsia="宋体"/>
                <w:szCs w:val="21"/>
                <w:lang w:eastAsia="zh-CN"/>
              </w:rPr>
              <w:t>是否存在以下投标违规行为</w:t>
            </w:r>
          </w:p>
        </w:tc>
        <w:tc>
          <w:tcPr>
            <w:tcW w:w="2921" w:type="dxa"/>
            <w:noWrap w:val="0"/>
            <w:vAlign w:val="center"/>
          </w:tcPr>
          <w:p w14:paraId="43A6BA18">
            <w:pPr>
              <w:spacing w:line="360" w:lineRule="exact"/>
              <w:jc w:val="center"/>
              <w:rPr>
                <w:rFonts w:hint="eastAsia" w:ascii="宋体" w:hAnsi="宋体"/>
                <w:szCs w:val="21"/>
                <w:lang w:eastAsia="zh-CN"/>
              </w:rPr>
            </w:pPr>
            <w:r>
              <w:rPr>
                <w:rFonts w:hint="eastAsia" w:ascii="宋体" w:hAnsi="宋体"/>
                <w:szCs w:val="21"/>
                <w:lang w:eastAsia="zh-CN"/>
              </w:rPr>
              <w:t>自查情况</w:t>
            </w:r>
          </w:p>
          <w:p w14:paraId="3CDCF3E3">
            <w:pPr>
              <w:spacing w:line="360" w:lineRule="exact"/>
              <w:jc w:val="center"/>
              <w:rPr>
                <w:rFonts w:hint="eastAsia" w:ascii="宋体" w:hAnsi="宋体" w:eastAsia="宋体"/>
                <w:szCs w:val="21"/>
                <w:lang w:eastAsia="zh-CN"/>
              </w:rPr>
            </w:pPr>
            <w:r>
              <w:rPr>
                <w:rFonts w:hint="eastAsia" w:ascii="宋体" w:hAnsi="宋体"/>
                <w:szCs w:val="21"/>
                <w:lang w:eastAsia="zh-CN"/>
              </w:rPr>
              <w:t>（填写“不存在”或“存在”）</w:t>
            </w:r>
          </w:p>
        </w:tc>
        <w:tc>
          <w:tcPr>
            <w:tcW w:w="924" w:type="dxa"/>
            <w:noWrap w:val="0"/>
            <w:vAlign w:val="center"/>
          </w:tcPr>
          <w:p w14:paraId="0FFA9D7E">
            <w:pPr>
              <w:spacing w:line="360" w:lineRule="exact"/>
              <w:jc w:val="center"/>
              <w:rPr>
                <w:rFonts w:ascii="宋体" w:hAnsi="宋体"/>
                <w:szCs w:val="21"/>
              </w:rPr>
            </w:pPr>
            <w:r>
              <w:rPr>
                <w:rFonts w:hint="eastAsia" w:ascii="宋体" w:hAnsi="宋体"/>
                <w:szCs w:val="21"/>
              </w:rPr>
              <w:t>备注</w:t>
            </w:r>
          </w:p>
        </w:tc>
      </w:tr>
      <w:tr w14:paraId="27F12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761" w:type="dxa"/>
            <w:noWrap w:val="0"/>
            <w:vAlign w:val="center"/>
          </w:tcPr>
          <w:p w14:paraId="48AE6F4A">
            <w:pPr>
              <w:spacing w:line="360" w:lineRule="exact"/>
              <w:jc w:val="center"/>
              <w:rPr>
                <w:rFonts w:hint="eastAsia" w:ascii="宋体" w:hAnsi="宋体" w:eastAsia="宋体"/>
                <w:szCs w:val="21"/>
                <w:lang w:eastAsia="zh-CN"/>
              </w:rPr>
            </w:pPr>
            <w:r>
              <w:rPr>
                <w:rFonts w:hint="eastAsia" w:ascii="宋体" w:hAnsi="宋体"/>
                <w:szCs w:val="21"/>
                <w:lang w:val="en-US" w:eastAsia="zh-CN"/>
              </w:rPr>
              <w:t>1</w:t>
            </w:r>
          </w:p>
        </w:tc>
        <w:tc>
          <w:tcPr>
            <w:tcW w:w="6023" w:type="dxa"/>
            <w:noWrap w:val="0"/>
            <w:vAlign w:val="center"/>
          </w:tcPr>
          <w:p w14:paraId="04297A75">
            <w:pPr>
              <w:jc w:val="left"/>
              <w:rPr>
                <w:rFonts w:hint="eastAsia" w:ascii="宋体" w:hAnsi="宋体" w:eastAsia="宋体" w:cs="宋体"/>
                <w:color w:val="auto"/>
              </w:rPr>
            </w:pPr>
            <w:r>
              <w:rPr>
                <w:rFonts w:hint="eastAsia" w:ascii="宋体" w:hAnsi="宋体" w:eastAsia="宋体" w:cs="宋体"/>
                <w:bCs/>
                <w:color w:val="auto"/>
                <w:szCs w:val="21"/>
              </w:rPr>
              <w:t>投标供应商之间相互约定给予未中标的供应商利益补偿。</w:t>
            </w:r>
          </w:p>
        </w:tc>
        <w:tc>
          <w:tcPr>
            <w:tcW w:w="2921" w:type="dxa"/>
            <w:noWrap w:val="0"/>
            <w:vAlign w:val="center"/>
          </w:tcPr>
          <w:p w14:paraId="1EE1854B">
            <w:pPr>
              <w:spacing w:line="360" w:lineRule="exact"/>
              <w:jc w:val="center"/>
              <w:rPr>
                <w:rFonts w:ascii="宋体" w:hAnsi="宋体"/>
                <w:b/>
                <w:szCs w:val="21"/>
              </w:rPr>
            </w:pPr>
          </w:p>
        </w:tc>
        <w:tc>
          <w:tcPr>
            <w:tcW w:w="924" w:type="dxa"/>
            <w:noWrap w:val="0"/>
            <w:vAlign w:val="center"/>
          </w:tcPr>
          <w:p w14:paraId="63759E18">
            <w:pPr>
              <w:spacing w:line="360" w:lineRule="exact"/>
              <w:jc w:val="center"/>
              <w:rPr>
                <w:rFonts w:ascii="宋体" w:hAnsi="宋体"/>
                <w:b/>
                <w:szCs w:val="21"/>
              </w:rPr>
            </w:pPr>
          </w:p>
        </w:tc>
      </w:tr>
      <w:tr w14:paraId="3FA51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18686988">
            <w:pPr>
              <w:spacing w:line="360" w:lineRule="exact"/>
              <w:jc w:val="center"/>
              <w:rPr>
                <w:rFonts w:hint="default" w:ascii="宋体" w:hAnsi="宋体"/>
                <w:szCs w:val="21"/>
                <w:lang w:val="en-US" w:eastAsia="zh-CN"/>
              </w:rPr>
            </w:pPr>
            <w:r>
              <w:rPr>
                <w:rFonts w:hint="eastAsia" w:ascii="宋体" w:hAnsi="宋体"/>
                <w:szCs w:val="21"/>
                <w:lang w:val="en-US" w:eastAsia="zh-CN"/>
              </w:rPr>
              <w:t>2</w:t>
            </w:r>
          </w:p>
        </w:tc>
        <w:tc>
          <w:tcPr>
            <w:tcW w:w="6023" w:type="dxa"/>
            <w:noWrap w:val="0"/>
            <w:vAlign w:val="center"/>
          </w:tcPr>
          <w:p w14:paraId="3C5105AD">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不同投标供应商的法定代表人、主要经营负责人、项目投标授权代表人、项目负责人、主要技术人员为同一人、属同一单位或者在同一单位缴纳社会保险。</w:t>
            </w:r>
          </w:p>
        </w:tc>
        <w:tc>
          <w:tcPr>
            <w:tcW w:w="2921" w:type="dxa"/>
            <w:noWrap w:val="0"/>
            <w:vAlign w:val="center"/>
          </w:tcPr>
          <w:p w14:paraId="32E92995">
            <w:pPr>
              <w:spacing w:line="360" w:lineRule="exact"/>
              <w:jc w:val="center"/>
              <w:rPr>
                <w:rFonts w:ascii="宋体" w:hAnsi="宋体"/>
                <w:b/>
                <w:szCs w:val="21"/>
              </w:rPr>
            </w:pPr>
          </w:p>
        </w:tc>
        <w:tc>
          <w:tcPr>
            <w:tcW w:w="924" w:type="dxa"/>
            <w:noWrap w:val="0"/>
            <w:vAlign w:val="center"/>
          </w:tcPr>
          <w:p w14:paraId="2FED852F">
            <w:pPr>
              <w:spacing w:line="360" w:lineRule="exact"/>
              <w:jc w:val="center"/>
              <w:rPr>
                <w:rFonts w:ascii="宋体" w:hAnsi="宋体"/>
                <w:b/>
                <w:szCs w:val="21"/>
              </w:rPr>
            </w:pPr>
          </w:p>
        </w:tc>
      </w:tr>
      <w:tr w14:paraId="7497B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61" w:type="dxa"/>
            <w:noWrap w:val="0"/>
            <w:vAlign w:val="center"/>
          </w:tcPr>
          <w:p w14:paraId="0CDD7B69">
            <w:pPr>
              <w:spacing w:line="360" w:lineRule="exact"/>
              <w:jc w:val="center"/>
              <w:rPr>
                <w:rFonts w:hint="default" w:ascii="宋体" w:hAnsi="宋体"/>
                <w:szCs w:val="21"/>
                <w:lang w:val="en-US" w:eastAsia="zh-CN"/>
              </w:rPr>
            </w:pPr>
            <w:r>
              <w:rPr>
                <w:rFonts w:hint="eastAsia" w:ascii="宋体" w:hAnsi="宋体"/>
                <w:szCs w:val="21"/>
                <w:lang w:val="en-US" w:eastAsia="zh-CN"/>
              </w:rPr>
              <w:t>3</w:t>
            </w:r>
          </w:p>
        </w:tc>
        <w:tc>
          <w:tcPr>
            <w:tcW w:w="6023" w:type="dxa"/>
            <w:noWrap w:val="0"/>
            <w:vAlign w:val="center"/>
          </w:tcPr>
          <w:p w14:paraId="506FD7B4">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不同投标供应商的投标文件由同一单位或者同一人编制，或者由同一人分阶段参与编制的。</w:t>
            </w:r>
          </w:p>
        </w:tc>
        <w:tc>
          <w:tcPr>
            <w:tcW w:w="2921" w:type="dxa"/>
            <w:noWrap w:val="0"/>
            <w:vAlign w:val="center"/>
          </w:tcPr>
          <w:p w14:paraId="70539C94">
            <w:pPr>
              <w:spacing w:line="360" w:lineRule="exact"/>
              <w:jc w:val="center"/>
              <w:rPr>
                <w:rFonts w:ascii="宋体" w:hAnsi="宋体"/>
                <w:b/>
                <w:szCs w:val="21"/>
              </w:rPr>
            </w:pPr>
          </w:p>
        </w:tc>
        <w:tc>
          <w:tcPr>
            <w:tcW w:w="924" w:type="dxa"/>
            <w:noWrap w:val="0"/>
            <w:vAlign w:val="center"/>
          </w:tcPr>
          <w:p w14:paraId="15EEFD6F">
            <w:pPr>
              <w:spacing w:line="360" w:lineRule="exact"/>
              <w:jc w:val="center"/>
              <w:rPr>
                <w:rFonts w:ascii="宋体" w:hAnsi="宋体"/>
                <w:b/>
                <w:szCs w:val="21"/>
              </w:rPr>
            </w:pPr>
          </w:p>
        </w:tc>
      </w:tr>
      <w:tr w14:paraId="7EE58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61" w:type="dxa"/>
            <w:noWrap w:val="0"/>
            <w:vAlign w:val="center"/>
          </w:tcPr>
          <w:p w14:paraId="6E812743">
            <w:pPr>
              <w:spacing w:line="360" w:lineRule="exact"/>
              <w:jc w:val="center"/>
              <w:rPr>
                <w:rFonts w:hint="default" w:ascii="宋体" w:hAnsi="宋体"/>
                <w:szCs w:val="21"/>
                <w:lang w:val="en-US" w:eastAsia="zh-CN"/>
              </w:rPr>
            </w:pPr>
            <w:r>
              <w:rPr>
                <w:rFonts w:hint="eastAsia" w:ascii="宋体" w:hAnsi="宋体"/>
                <w:szCs w:val="21"/>
                <w:lang w:val="en-US" w:eastAsia="zh-CN"/>
              </w:rPr>
              <w:t>4</w:t>
            </w:r>
          </w:p>
        </w:tc>
        <w:tc>
          <w:tcPr>
            <w:tcW w:w="6023" w:type="dxa"/>
            <w:noWrap w:val="0"/>
            <w:vAlign w:val="center"/>
          </w:tcPr>
          <w:p w14:paraId="6B58DFC6">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不同投标供应商的投标文件或部分投标文件相互混装。</w:t>
            </w:r>
          </w:p>
        </w:tc>
        <w:tc>
          <w:tcPr>
            <w:tcW w:w="2921" w:type="dxa"/>
            <w:noWrap w:val="0"/>
            <w:vAlign w:val="center"/>
          </w:tcPr>
          <w:p w14:paraId="310348DB">
            <w:pPr>
              <w:spacing w:line="360" w:lineRule="exact"/>
              <w:jc w:val="center"/>
              <w:rPr>
                <w:rFonts w:ascii="宋体" w:hAnsi="宋体"/>
                <w:b/>
                <w:szCs w:val="21"/>
              </w:rPr>
            </w:pPr>
          </w:p>
        </w:tc>
        <w:tc>
          <w:tcPr>
            <w:tcW w:w="924" w:type="dxa"/>
            <w:noWrap w:val="0"/>
            <w:vAlign w:val="center"/>
          </w:tcPr>
          <w:p w14:paraId="0F9A73BB">
            <w:pPr>
              <w:spacing w:line="360" w:lineRule="exact"/>
              <w:jc w:val="center"/>
              <w:rPr>
                <w:rFonts w:ascii="宋体" w:hAnsi="宋体"/>
                <w:b/>
                <w:szCs w:val="21"/>
              </w:rPr>
            </w:pPr>
          </w:p>
        </w:tc>
      </w:tr>
      <w:tr w14:paraId="5CB96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128DC488">
            <w:pPr>
              <w:spacing w:line="360" w:lineRule="exact"/>
              <w:jc w:val="center"/>
              <w:rPr>
                <w:rFonts w:hint="default" w:ascii="宋体" w:hAnsi="宋体"/>
                <w:szCs w:val="21"/>
                <w:lang w:val="en-US" w:eastAsia="zh-CN"/>
              </w:rPr>
            </w:pPr>
            <w:r>
              <w:rPr>
                <w:rFonts w:hint="eastAsia" w:ascii="宋体" w:hAnsi="宋体"/>
                <w:szCs w:val="21"/>
                <w:lang w:val="en-US" w:eastAsia="zh-CN"/>
              </w:rPr>
              <w:t>5</w:t>
            </w:r>
          </w:p>
        </w:tc>
        <w:tc>
          <w:tcPr>
            <w:tcW w:w="6023" w:type="dxa"/>
            <w:noWrap w:val="0"/>
            <w:vAlign w:val="center"/>
          </w:tcPr>
          <w:p w14:paraId="15840303">
            <w:pPr>
              <w:jc w:val="left"/>
              <w:rPr>
                <w:rFonts w:hint="eastAsia" w:ascii="宋体" w:hAnsi="宋体" w:eastAsia="宋体" w:cs="宋体"/>
                <w:snapToGrid w:val="0"/>
                <w:color w:val="auto"/>
                <w:kern w:val="0"/>
                <w:szCs w:val="21"/>
              </w:rPr>
            </w:pPr>
            <w:r>
              <w:rPr>
                <w:color w:val="auto"/>
                <w:sz w:val="21"/>
                <w:szCs w:val="21"/>
              </w:rPr>
              <w:t>不同投标供应商的投标文件内容存在非正常一致。</w:t>
            </w:r>
          </w:p>
        </w:tc>
        <w:tc>
          <w:tcPr>
            <w:tcW w:w="2921" w:type="dxa"/>
            <w:noWrap w:val="0"/>
            <w:vAlign w:val="center"/>
          </w:tcPr>
          <w:p w14:paraId="05DCE5D1">
            <w:pPr>
              <w:spacing w:line="360" w:lineRule="exact"/>
              <w:jc w:val="center"/>
              <w:rPr>
                <w:rFonts w:ascii="宋体" w:hAnsi="宋体"/>
                <w:b/>
                <w:szCs w:val="21"/>
              </w:rPr>
            </w:pPr>
          </w:p>
        </w:tc>
        <w:tc>
          <w:tcPr>
            <w:tcW w:w="924" w:type="dxa"/>
            <w:noWrap w:val="0"/>
            <w:vAlign w:val="center"/>
          </w:tcPr>
          <w:p w14:paraId="5441EFE8">
            <w:pPr>
              <w:spacing w:line="360" w:lineRule="exact"/>
              <w:jc w:val="center"/>
              <w:rPr>
                <w:rFonts w:ascii="宋体" w:hAnsi="宋体"/>
                <w:b/>
                <w:szCs w:val="21"/>
              </w:rPr>
            </w:pPr>
          </w:p>
        </w:tc>
      </w:tr>
      <w:tr w14:paraId="6429B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1B01C7C6">
            <w:pPr>
              <w:spacing w:line="360" w:lineRule="exact"/>
              <w:jc w:val="center"/>
              <w:rPr>
                <w:rFonts w:hint="default" w:ascii="宋体" w:hAnsi="宋体"/>
                <w:szCs w:val="21"/>
                <w:lang w:val="en-US" w:eastAsia="zh-CN"/>
              </w:rPr>
            </w:pPr>
            <w:r>
              <w:rPr>
                <w:rFonts w:hint="eastAsia" w:ascii="宋体" w:hAnsi="宋体"/>
                <w:szCs w:val="21"/>
                <w:lang w:val="en-US" w:eastAsia="zh-CN"/>
              </w:rPr>
              <w:t>6</w:t>
            </w:r>
          </w:p>
        </w:tc>
        <w:tc>
          <w:tcPr>
            <w:tcW w:w="6023" w:type="dxa"/>
            <w:noWrap w:val="0"/>
            <w:vAlign w:val="center"/>
          </w:tcPr>
          <w:p w14:paraId="7EF09291">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由同一单位工作人员为两家以上（含两家）供应商进行同一项投标活动。</w:t>
            </w:r>
          </w:p>
        </w:tc>
        <w:tc>
          <w:tcPr>
            <w:tcW w:w="2921" w:type="dxa"/>
            <w:noWrap w:val="0"/>
            <w:vAlign w:val="center"/>
          </w:tcPr>
          <w:p w14:paraId="1FFE3BEC">
            <w:pPr>
              <w:spacing w:line="360" w:lineRule="exact"/>
              <w:jc w:val="center"/>
              <w:rPr>
                <w:rFonts w:ascii="宋体" w:hAnsi="宋体"/>
                <w:b/>
                <w:szCs w:val="21"/>
              </w:rPr>
            </w:pPr>
          </w:p>
        </w:tc>
        <w:tc>
          <w:tcPr>
            <w:tcW w:w="924" w:type="dxa"/>
            <w:noWrap w:val="0"/>
            <w:vAlign w:val="center"/>
          </w:tcPr>
          <w:p w14:paraId="0990D8E0">
            <w:pPr>
              <w:spacing w:line="360" w:lineRule="exact"/>
              <w:jc w:val="center"/>
              <w:rPr>
                <w:rFonts w:ascii="宋体" w:hAnsi="宋体"/>
                <w:b/>
                <w:szCs w:val="21"/>
              </w:rPr>
            </w:pPr>
          </w:p>
        </w:tc>
      </w:tr>
      <w:tr w14:paraId="7E074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61" w:type="dxa"/>
            <w:noWrap w:val="0"/>
            <w:vAlign w:val="center"/>
          </w:tcPr>
          <w:p w14:paraId="34AFE53E">
            <w:pPr>
              <w:spacing w:line="360" w:lineRule="exact"/>
              <w:jc w:val="center"/>
              <w:rPr>
                <w:rFonts w:hint="default" w:ascii="宋体" w:hAnsi="宋体"/>
                <w:szCs w:val="21"/>
                <w:lang w:val="en-US" w:eastAsia="zh-CN"/>
              </w:rPr>
            </w:pPr>
            <w:r>
              <w:rPr>
                <w:rFonts w:hint="eastAsia" w:ascii="宋体" w:hAnsi="宋体"/>
                <w:szCs w:val="21"/>
                <w:lang w:val="en-US" w:eastAsia="zh-CN"/>
              </w:rPr>
              <w:t>7</w:t>
            </w:r>
          </w:p>
        </w:tc>
        <w:tc>
          <w:tcPr>
            <w:tcW w:w="6023" w:type="dxa"/>
            <w:noWrap w:val="0"/>
            <w:vAlign w:val="center"/>
          </w:tcPr>
          <w:p w14:paraId="65C8D863">
            <w:pPr>
              <w:jc w:val="left"/>
              <w:rPr>
                <w:rFonts w:hint="eastAsia" w:ascii="宋体" w:hAnsi="宋体" w:eastAsia="宋体" w:cs="宋体"/>
                <w:snapToGrid w:val="0"/>
                <w:color w:val="auto"/>
                <w:kern w:val="0"/>
                <w:szCs w:val="21"/>
                <w:lang w:val="en-US" w:eastAsia="zh-CN"/>
              </w:rPr>
            </w:pPr>
            <w:r>
              <w:rPr>
                <w:rFonts w:hint="eastAsia" w:ascii="宋体" w:hAnsi="宋体" w:eastAsia="宋体" w:cs="宋体"/>
                <w:snapToGrid w:val="0"/>
                <w:color w:val="auto"/>
                <w:kern w:val="0"/>
                <w:szCs w:val="21"/>
              </w:rPr>
              <w:t>不同投标人的投标文件载明的项目管理成员或者联系人员为同一人</w:t>
            </w:r>
            <w:r>
              <w:rPr>
                <w:rFonts w:hint="eastAsia" w:ascii="宋体" w:hAnsi="宋体" w:eastAsia="宋体" w:cs="宋体"/>
                <w:snapToGrid w:val="0"/>
                <w:color w:val="auto"/>
                <w:kern w:val="0"/>
                <w:szCs w:val="21"/>
                <w:lang w:eastAsia="zh-CN"/>
              </w:rPr>
              <w:t>。</w:t>
            </w:r>
          </w:p>
        </w:tc>
        <w:tc>
          <w:tcPr>
            <w:tcW w:w="2921" w:type="dxa"/>
            <w:noWrap w:val="0"/>
            <w:vAlign w:val="center"/>
          </w:tcPr>
          <w:p w14:paraId="07ECEA0C">
            <w:pPr>
              <w:spacing w:line="360" w:lineRule="exact"/>
              <w:jc w:val="center"/>
              <w:rPr>
                <w:rFonts w:ascii="宋体" w:hAnsi="宋体"/>
                <w:b/>
                <w:szCs w:val="21"/>
              </w:rPr>
            </w:pPr>
          </w:p>
        </w:tc>
        <w:tc>
          <w:tcPr>
            <w:tcW w:w="924" w:type="dxa"/>
            <w:noWrap w:val="0"/>
            <w:vAlign w:val="center"/>
          </w:tcPr>
          <w:p w14:paraId="7CABE8E6">
            <w:pPr>
              <w:spacing w:line="360" w:lineRule="exact"/>
              <w:jc w:val="center"/>
              <w:rPr>
                <w:rFonts w:ascii="宋体" w:hAnsi="宋体"/>
                <w:b/>
                <w:szCs w:val="21"/>
              </w:rPr>
            </w:pPr>
          </w:p>
        </w:tc>
      </w:tr>
      <w:tr w14:paraId="3AB4B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761" w:type="dxa"/>
            <w:noWrap w:val="0"/>
            <w:vAlign w:val="center"/>
          </w:tcPr>
          <w:p w14:paraId="4E4A86B1">
            <w:pPr>
              <w:spacing w:line="360" w:lineRule="exact"/>
              <w:jc w:val="center"/>
              <w:rPr>
                <w:rFonts w:hint="default" w:ascii="宋体" w:hAnsi="宋体"/>
                <w:szCs w:val="21"/>
                <w:lang w:val="en-US" w:eastAsia="zh-CN"/>
              </w:rPr>
            </w:pPr>
            <w:r>
              <w:rPr>
                <w:rFonts w:hint="eastAsia" w:ascii="宋体" w:hAnsi="宋体"/>
                <w:szCs w:val="21"/>
                <w:lang w:val="en-US" w:eastAsia="zh-CN"/>
              </w:rPr>
              <w:t>8</w:t>
            </w:r>
          </w:p>
        </w:tc>
        <w:tc>
          <w:tcPr>
            <w:tcW w:w="6023" w:type="dxa"/>
            <w:noWrap w:val="0"/>
            <w:vAlign w:val="center"/>
          </w:tcPr>
          <w:p w14:paraId="7FE8963E">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不同投标人的投标报价呈规律性差异</w:t>
            </w:r>
            <w:r>
              <w:rPr>
                <w:rFonts w:hint="eastAsia" w:ascii="宋体" w:hAnsi="宋体" w:eastAsia="宋体" w:cs="宋体"/>
                <w:color w:val="auto"/>
                <w:lang w:eastAsia="zh-CN"/>
              </w:rPr>
              <w:t>。</w:t>
            </w:r>
          </w:p>
        </w:tc>
        <w:tc>
          <w:tcPr>
            <w:tcW w:w="2921" w:type="dxa"/>
            <w:noWrap w:val="0"/>
            <w:vAlign w:val="center"/>
          </w:tcPr>
          <w:p w14:paraId="676B29D2">
            <w:pPr>
              <w:spacing w:line="360" w:lineRule="exact"/>
              <w:jc w:val="center"/>
              <w:rPr>
                <w:rFonts w:ascii="宋体" w:hAnsi="宋体"/>
                <w:b/>
                <w:szCs w:val="21"/>
              </w:rPr>
            </w:pPr>
          </w:p>
        </w:tc>
        <w:tc>
          <w:tcPr>
            <w:tcW w:w="924" w:type="dxa"/>
            <w:noWrap w:val="0"/>
            <w:vAlign w:val="center"/>
          </w:tcPr>
          <w:p w14:paraId="73A0C9A6">
            <w:pPr>
              <w:spacing w:line="360" w:lineRule="exact"/>
              <w:jc w:val="center"/>
              <w:rPr>
                <w:rFonts w:ascii="宋体" w:hAnsi="宋体"/>
                <w:b/>
                <w:szCs w:val="21"/>
              </w:rPr>
            </w:pPr>
          </w:p>
        </w:tc>
      </w:tr>
      <w:tr w14:paraId="654E3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761" w:type="dxa"/>
            <w:noWrap w:val="0"/>
            <w:vAlign w:val="center"/>
          </w:tcPr>
          <w:p w14:paraId="18C2FEFB">
            <w:pPr>
              <w:spacing w:line="360" w:lineRule="exact"/>
              <w:jc w:val="center"/>
              <w:rPr>
                <w:rFonts w:hint="default" w:ascii="宋体" w:hAnsi="宋体"/>
                <w:szCs w:val="21"/>
                <w:lang w:val="en-US" w:eastAsia="zh-CN"/>
              </w:rPr>
            </w:pPr>
            <w:r>
              <w:rPr>
                <w:rFonts w:hint="eastAsia" w:ascii="宋体" w:hAnsi="宋体"/>
                <w:szCs w:val="21"/>
                <w:lang w:val="en-US" w:eastAsia="zh-CN"/>
              </w:rPr>
              <w:t>9</w:t>
            </w:r>
          </w:p>
        </w:tc>
        <w:tc>
          <w:tcPr>
            <w:tcW w:w="6023" w:type="dxa"/>
            <w:noWrap w:val="0"/>
            <w:vAlign w:val="center"/>
          </w:tcPr>
          <w:p w14:paraId="693388A6">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不同投标人的投标保证金从同一单位或者个人的账户转出</w:t>
            </w:r>
            <w:r>
              <w:rPr>
                <w:rFonts w:hint="eastAsia" w:ascii="宋体" w:hAnsi="宋体" w:eastAsia="宋体" w:cs="宋体"/>
                <w:color w:val="auto"/>
                <w:lang w:eastAsia="zh-CN"/>
              </w:rPr>
              <w:t>。</w:t>
            </w:r>
          </w:p>
        </w:tc>
        <w:tc>
          <w:tcPr>
            <w:tcW w:w="2921" w:type="dxa"/>
            <w:noWrap w:val="0"/>
            <w:vAlign w:val="center"/>
          </w:tcPr>
          <w:p w14:paraId="2290896E">
            <w:pPr>
              <w:spacing w:line="360" w:lineRule="exact"/>
              <w:jc w:val="center"/>
              <w:rPr>
                <w:rFonts w:ascii="宋体" w:hAnsi="宋体"/>
                <w:b/>
                <w:szCs w:val="21"/>
              </w:rPr>
            </w:pPr>
          </w:p>
        </w:tc>
        <w:tc>
          <w:tcPr>
            <w:tcW w:w="924" w:type="dxa"/>
            <w:noWrap w:val="0"/>
            <w:vAlign w:val="center"/>
          </w:tcPr>
          <w:p w14:paraId="11875236">
            <w:pPr>
              <w:spacing w:line="360" w:lineRule="exact"/>
              <w:jc w:val="center"/>
              <w:rPr>
                <w:rFonts w:ascii="宋体" w:hAnsi="宋体"/>
                <w:b/>
                <w:szCs w:val="21"/>
              </w:rPr>
            </w:pPr>
          </w:p>
        </w:tc>
      </w:tr>
      <w:tr w14:paraId="200D6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4CAFF958">
            <w:pPr>
              <w:spacing w:line="360" w:lineRule="exact"/>
              <w:jc w:val="center"/>
              <w:rPr>
                <w:rFonts w:hint="default" w:ascii="宋体" w:hAnsi="宋体"/>
                <w:szCs w:val="21"/>
                <w:lang w:val="en-US" w:eastAsia="zh-CN"/>
              </w:rPr>
            </w:pPr>
            <w:r>
              <w:rPr>
                <w:rFonts w:hint="eastAsia" w:ascii="宋体" w:hAnsi="宋体"/>
                <w:szCs w:val="21"/>
                <w:lang w:val="en-US" w:eastAsia="zh-CN"/>
              </w:rPr>
              <w:t>10</w:t>
            </w:r>
          </w:p>
        </w:tc>
        <w:tc>
          <w:tcPr>
            <w:tcW w:w="6023" w:type="dxa"/>
            <w:noWrap w:val="0"/>
            <w:vAlign w:val="center"/>
          </w:tcPr>
          <w:p w14:paraId="7BC20B63">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投标人之间协商投标报价等投标文件的实质性内容</w:t>
            </w:r>
            <w:r>
              <w:rPr>
                <w:rFonts w:hint="eastAsia" w:ascii="宋体" w:hAnsi="宋体" w:eastAsia="宋体"/>
                <w:sz w:val="21"/>
                <w:szCs w:val="21"/>
                <w:lang w:eastAsia="zh-CN"/>
              </w:rPr>
              <w:t>。</w:t>
            </w:r>
          </w:p>
        </w:tc>
        <w:tc>
          <w:tcPr>
            <w:tcW w:w="2921" w:type="dxa"/>
            <w:noWrap w:val="0"/>
            <w:vAlign w:val="center"/>
          </w:tcPr>
          <w:p w14:paraId="540857AB">
            <w:pPr>
              <w:spacing w:line="360" w:lineRule="exact"/>
              <w:jc w:val="center"/>
              <w:rPr>
                <w:rFonts w:ascii="宋体" w:hAnsi="宋体"/>
                <w:b/>
                <w:szCs w:val="21"/>
              </w:rPr>
            </w:pPr>
          </w:p>
        </w:tc>
        <w:tc>
          <w:tcPr>
            <w:tcW w:w="924" w:type="dxa"/>
            <w:noWrap w:val="0"/>
            <w:vAlign w:val="center"/>
          </w:tcPr>
          <w:p w14:paraId="7C0A39B7">
            <w:pPr>
              <w:spacing w:line="360" w:lineRule="exact"/>
              <w:jc w:val="center"/>
              <w:rPr>
                <w:rFonts w:ascii="宋体" w:hAnsi="宋体"/>
                <w:b/>
                <w:szCs w:val="21"/>
              </w:rPr>
            </w:pPr>
          </w:p>
        </w:tc>
      </w:tr>
      <w:tr w14:paraId="5493D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76116BDE">
            <w:pPr>
              <w:spacing w:line="360" w:lineRule="exact"/>
              <w:jc w:val="center"/>
              <w:rPr>
                <w:rFonts w:hint="default" w:ascii="宋体" w:hAnsi="宋体"/>
                <w:szCs w:val="21"/>
                <w:lang w:val="en-US" w:eastAsia="zh-CN"/>
              </w:rPr>
            </w:pPr>
            <w:r>
              <w:rPr>
                <w:rFonts w:hint="eastAsia" w:ascii="宋体" w:hAnsi="宋体"/>
                <w:szCs w:val="21"/>
                <w:lang w:val="en-US" w:eastAsia="zh-CN"/>
              </w:rPr>
              <w:t>11</w:t>
            </w:r>
          </w:p>
        </w:tc>
        <w:tc>
          <w:tcPr>
            <w:tcW w:w="6023" w:type="dxa"/>
            <w:noWrap w:val="0"/>
            <w:vAlign w:val="center"/>
          </w:tcPr>
          <w:p w14:paraId="573158D4">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投标人之间约定中标人</w:t>
            </w:r>
            <w:r>
              <w:rPr>
                <w:rFonts w:hint="eastAsia" w:ascii="宋体" w:hAnsi="宋体" w:eastAsia="宋体"/>
                <w:sz w:val="21"/>
                <w:szCs w:val="21"/>
                <w:lang w:eastAsia="zh-CN"/>
              </w:rPr>
              <w:t>。</w:t>
            </w:r>
          </w:p>
        </w:tc>
        <w:tc>
          <w:tcPr>
            <w:tcW w:w="2921" w:type="dxa"/>
            <w:noWrap w:val="0"/>
            <w:vAlign w:val="center"/>
          </w:tcPr>
          <w:p w14:paraId="40F5FFD7">
            <w:pPr>
              <w:spacing w:line="360" w:lineRule="exact"/>
              <w:jc w:val="center"/>
              <w:rPr>
                <w:rFonts w:ascii="宋体" w:hAnsi="宋体"/>
                <w:b/>
                <w:szCs w:val="21"/>
              </w:rPr>
            </w:pPr>
          </w:p>
        </w:tc>
        <w:tc>
          <w:tcPr>
            <w:tcW w:w="924" w:type="dxa"/>
            <w:noWrap w:val="0"/>
            <w:vAlign w:val="center"/>
          </w:tcPr>
          <w:p w14:paraId="07CC48F3">
            <w:pPr>
              <w:spacing w:line="360" w:lineRule="exact"/>
              <w:jc w:val="center"/>
              <w:rPr>
                <w:rFonts w:ascii="宋体" w:hAnsi="宋体"/>
                <w:b/>
                <w:szCs w:val="21"/>
              </w:rPr>
            </w:pPr>
          </w:p>
        </w:tc>
      </w:tr>
      <w:tr w14:paraId="4F762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377AABA6">
            <w:pPr>
              <w:spacing w:line="360" w:lineRule="exact"/>
              <w:jc w:val="center"/>
              <w:rPr>
                <w:rFonts w:hint="default" w:ascii="宋体" w:hAnsi="宋体"/>
                <w:szCs w:val="21"/>
                <w:lang w:val="en-US" w:eastAsia="zh-CN"/>
              </w:rPr>
            </w:pPr>
            <w:r>
              <w:rPr>
                <w:rFonts w:hint="eastAsia" w:ascii="宋体" w:hAnsi="宋体"/>
                <w:szCs w:val="21"/>
                <w:lang w:val="en-US" w:eastAsia="zh-CN"/>
              </w:rPr>
              <w:t>12</w:t>
            </w:r>
          </w:p>
        </w:tc>
        <w:tc>
          <w:tcPr>
            <w:tcW w:w="6023" w:type="dxa"/>
            <w:noWrap w:val="0"/>
            <w:vAlign w:val="center"/>
          </w:tcPr>
          <w:p w14:paraId="474C476E">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投标人之间约定部分投标人放弃投标或者中标</w:t>
            </w:r>
            <w:r>
              <w:rPr>
                <w:rFonts w:hint="eastAsia" w:ascii="宋体" w:hAnsi="宋体" w:eastAsia="宋体"/>
                <w:sz w:val="21"/>
                <w:szCs w:val="21"/>
                <w:lang w:eastAsia="zh-CN"/>
              </w:rPr>
              <w:t>。</w:t>
            </w:r>
          </w:p>
        </w:tc>
        <w:tc>
          <w:tcPr>
            <w:tcW w:w="2921" w:type="dxa"/>
            <w:noWrap w:val="0"/>
            <w:vAlign w:val="center"/>
          </w:tcPr>
          <w:p w14:paraId="70FA248D">
            <w:pPr>
              <w:spacing w:line="360" w:lineRule="exact"/>
              <w:jc w:val="center"/>
              <w:rPr>
                <w:rFonts w:ascii="宋体" w:hAnsi="宋体"/>
                <w:b/>
                <w:szCs w:val="21"/>
              </w:rPr>
            </w:pPr>
          </w:p>
        </w:tc>
        <w:tc>
          <w:tcPr>
            <w:tcW w:w="924" w:type="dxa"/>
            <w:noWrap w:val="0"/>
            <w:vAlign w:val="center"/>
          </w:tcPr>
          <w:p w14:paraId="56FF9C1F">
            <w:pPr>
              <w:spacing w:line="360" w:lineRule="exact"/>
              <w:jc w:val="center"/>
              <w:rPr>
                <w:rFonts w:ascii="宋体" w:hAnsi="宋体"/>
                <w:b/>
                <w:szCs w:val="21"/>
              </w:rPr>
            </w:pPr>
          </w:p>
        </w:tc>
      </w:tr>
      <w:tr w14:paraId="57723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0E1AD071">
            <w:pPr>
              <w:spacing w:line="360" w:lineRule="exact"/>
              <w:jc w:val="center"/>
              <w:rPr>
                <w:rFonts w:hint="default" w:ascii="宋体" w:hAnsi="宋体"/>
                <w:szCs w:val="21"/>
                <w:lang w:val="en-US" w:eastAsia="zh-CN"/>
              </w:rPr>
            </w:pPr>
            <w:r>
              <w:rPr>
                <w:rFonts w:hint="eastAsia" w:ascii="宋体" w:hAnsi="宋体"/>
                <w:szCs w:val="21"/>
                <w:lang w:val="en-US" w:eastAsia="zh-CN"/>
              </w:rPr>
              <w:t>13</w:t>
            </w:r>
          </w:p>
        </w:tc>
        <w:tc>
          <w:tcPr>
            <w:tcW w:w="6023" w:type="dxa"/>
            <w:noWrap w:val="0"/>
            <w:vAlign w:val="center"/>
          </w:tcPr>
          <w:p w14:paraId="717B8928">
            <w:pPr>
              <w:jc w:val="left"/>
              <w:rPr>
                <w:rFonts w:hint="eastAsia" w:ascii="宋体" w:hAnsi="宋体" w:eastAsia="宋体" w:cs="宋体"/>
                <w:color w:val="auto"/>
                <w:sz w:val="21"/>
                <w:szCs w:val="21"/>
                <w:lang w:eastAsia="zh-CN"/>
              </w:rPr>
            </w:pPr>
            <w:r>
              <w:rPr>
                <w:rFonts w:hint="eastAsia" w:ascii="宋体" w:hAnsi="宋体" w:eastAsia="宋体"/>
                <w:sz w:val="21"/>
                <w:szCs w:val="21"/>
              </w:rPr>
              <w:t>属于同一集团、协会、商会等组织成员的投标人按照该组织要求协同投标</w:t>
            </w:r>
            <w:r>
              <w:rPr>
                <w:rFonts w:hint="eastAsia" w:ascii="宋体" w:hAnsi="宋体" w:eastAsia="宋体"/>
                <w:sz w:val="21"/>
                <w:szCs w:val="21"/>
                <w:lang w:eastAsia="zh-CN"/>
              </w:rPr>
              <w:t>。</w:t>
            </w:r>
          </w:p>
        </w:tc>
        <w:tc>
          <w:tcPr>
            <w:tcW w:w="2921" w:type="dxa"/>
            <w:noWrap w:val="0"/>
            <w:vAlign w:val="center"/>
          </w:tcPr>
          <w:p w14:paraId="75F59754">
            <w:pPr>
              <w:spacing w:line="360" w:lineRule="exact"/>
              <w:jc w:val="center"/>
              <w:rPr>
                <w:rFonts w:ascii="宋体" w:hAnsi="宋体"/>
                <w:b/>
                <w:szCs w:val="21"/>
              </w:rPr>
            </w:pPr>
          </w:p>
        </w:tc>
        <w:tc>
          <w:tcPr>
            <w:tcW w:w="924" w:type="dxa"/>
            <w:noWrap w:val="0"/>
            <w:vAlign w:val="center"/>
          </w:tcPr>
          <w:p w14:paraId="2DDE129F">
            <w:pPr>
              <w:spacing w:line="360" w:lineRule="exact"/>
              <w:jc w:val="center"/>
              <w:rPr>
                <w:rFonts w:ascii="宋体" w:hAnsi="宋体"/>
                <w:b/>
                <w:szCs w:val="21"/>
              </w:rPr>
            </w:pPr>
          </w:p>
        </w:tc>
      </w:tr>
      <w:tr w14:paraId="73A4D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4B49C0F5">
            <w:pPr>
              <w:spacing w:line="360" w:lineRule="exact"/>
              <w:jc w:val="center"/>
              <w:rPr>
                <w:rFonts w:hint="default" w:ascii="宋体" w:hAnsi="宋体"/>
                <w:szCs w:val="21"/>
                <w:lang w:val="en-US" w:eastAsia="zh-CN"/>
              </w:rPr>
            </w:pPr>
            <w:r>
              <w:rPr>
                <w:rFonts w:hint="eastAsia" w:ascii="宋体" w:hAnsi="宋体"/>
                <w:szCs w:val="21"/>
                <w:lang w:val="en-US" w:eastAsia="zh-CN"/>
              </w:rPr>
              <w:t>14</w:t>
            </w:r>
          </w:p>
        </w:tc>
        <w:tc>
          <w:tcPr>
            <w:tcW w:w="6023" w:type="dxa"/>
            <w:noWrap w:val="0"/>
            <w:vAlign w:val="center"/>
          </w:tcPr>
          <w:p w14:paraId="015F7C74">
            <w:pPr>
              <w:jc w:val="left"/>
              <w:rPr>
                <w:rFonts w:hint="eastAsia" w:ascii="宋体" w:hAnsi="宋体" w:eastAsia="宋体" w:cs="宋体"/>
                <w:color w:val="auto"/>
                <w:sz w:val="21"/>
                <w:szCs w:val="21"/>
              </w:rPr>
            </w:pPr>
            <w:r>
              <w:rPr>
                <w:rFonts w:hint="eastAsia" w:ascii="宋体" w:hAnsi="宋体" w:eastAsia="宋体"/>
                <w:sz w:val="21"/>
                <w:szCs w:val="21"/>
              </w:rPr>
              <w:t>投标人之间为谋取中标或者排斥特定投标人而采取的其他联合行动。</w:t>
            </w:r>
          </w:p>
        </w:tc>
        <w:tc>
          <w:tcPr>
            <w:tcW w:w="2921" w:type="dxa"/>
            <w:noWrap w:val="0"/>
            <w:vAlign w:val="center"/>
          </w:tcPr>
          <w:p w14:paraId="5DACF8F5">
            <w:pPr>
              <w:spacing w:line="360" w:lineRule="exact"/>
              <w:jc w:val="center"/>
              <w:rPr>
                <w:rFonts w:ascii="宋体" w:hAnsi="宋体"/>
                <w:b/>
                <w:szCs w:val="21"/>
              </w:rPr>
            </w:pPr>
          </w:p>
        </w:tc>
        <w:tc>
          <w:tcPr>
            <w:tcW w:w="924" w:type="dxa"/>
            <w:noWrap w:val="0"/>
            <w:vAlign w:val="center"/>
          </w:tcPr>
          <w:p w14:paraId="4C00461C">
            <w:pPr>
              <w:spacing w:line="360" w:lineRule="exact"/>
              <w:jc w:val="center"/>
              <w:rPr>
                <w:rFonts w:ascii="宋体" w:hAnsi="宋体"/>
                <w:b/>
                <w:szCs w:val="21"/>
              </w:rPr>
            </w:pPr>
          </w:p>
        </w:tc>
      </w:tr>
      <w:tr w14:paraId="29C7B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2B02AB4">
            <w:pPr>
              <w:spacing w:line="360" w:lineRule="exact"/>
              <w:jc w:val="center"/>
              <w:rPr>
                <w:rFonts w:hint="default" w:ascii="宋体" w:hAnsi="宋体"/>
                <w:szCs w:val="21"/>
                <w:lang w:val="en-US" w:eastAsia="zh-CN"/>
              </w:rPr>
            </w:pPr>
            <w:r>
              <w:rPr>
                <w:rFonts w:hint="eastAsia" w:ascii="宋体" w:hAnsi="宋体"/>
                <w:szCs w:val="21"/>
                <w:lang w:val="en-US" w:eastAsia="zh-CN"/>
              </w:rPr>
              <w:t>15</w:t>
            </w:r>
          </w:p>
        </w:tc>
        <w:tc>
          <w:tcPr>
            <w:tcW w:w="6023" w:type="dxa"/>
            <w:noWrap w:val="0"/>
            <w:vAlign w:val="center"/>
          </w:tcPr>
          <w:p w14:paraId="6089FA16">
            <w:pPr>
              <w:jc w:val="left"/>
              <w:rPr>
                <w:rFonts w:hint="eastAsia" w:ascii="宋体" w:hAnsi="宋体" w:eastAsia="宋体" w:cs="宋体"/>
                <w:color w:val="auto"/>
                <w:sz w:val="21"/>
                <w:szCs w:val="21"/>
                <w:lang w:eastAsia="zh-CN"/>
              </w:rPr>
            </w:pPr>
            <w:r>
              <w:rPr>
                <w:rFonts w:hint="eastAsia" w:ascii="宋体" w:hAnsi="宋体" w:eastAsia="宋体"/>
                <w:snapToGrid w:val="0"/>
                <w:color w:val="auto"/>
                <w:sz w:val="21"/>
                <w:lang w:eastAsia="zh-CN"/>
              </w:rPr>
              <w:t>其他</w:t>
            </w:r>
            <w:r>
              <w:rPr>
                <w:rFonts w:hint="eastAsia" w:ascii="宋体" w:hAnsi="宋体" w:eastAsia="宋体"/>
                <w:snapToGrid w:val="0"/>
                <w:color w:val="auto"/>
                <w:sz w:val="21"/>
              </w:rPr>
              <w:t>与</w:t>
            </w:r>
            <w:r>
              <w:rPr>
                <w:rFonts w:hint="eastAsia" w:ascii="宋体" w:hAnsi="宋体" w:eastAsia="宋体"/>
                <w:snapToGrid w:val="0"/>
                <w:color w:val="auto"/>
                <w:sz w:val="21"/>
                <w:lang w:eastAsia="zh-CN"/>
              </w:rPr>
              <w:t>政府</w:t>
            </w:r>
            <w:r>
              <w:rPr>
                <w:rFonts w:hint="eastAsia" w:ascii="宋体" w:hAnsi="宋体" w:eastAsia="宋体"/>
                <w:snapToGrid w:val="0"/>
                <w:color w:val="auto"/>
                <w:sz w:val="21"/>
              </w:rPr>
              <w:t>采购</w:t>
            </w:r>
            <w:r>
              <w:rPr>
                <w:rFonts w:hint="eastAsia" w:ascii="宋体" w:hAnsi="宋体" w:eastAsia="宋体"/>
                <w:snapToGrid w:val="0"/>
                <w:color w:val="auto"/>
                <w:sz w:val="21"/>
                <w:lang w:eastAsia="zh-CN"/>
              </w:rPr>
              <w:t>活动</w:t>
            </w:r>
            <w:r>
              <w:rPr>
                <w:rFonts w:hint="eastAsia" w:ascii="宋体" w:hAnsi="宋体" w:eastAsia="宋体"/>
                <w:snapToGrid w:val="0"/>
                <w:color w:val="auto"/>
                <w:sz w:val="21"/>
              </w:rPr>
              <w:t>参加人串通投标</w:t>
            </w:r>
            <w:r>
              <w:rPr>
                <w:rFonts w:hint="eastAsia" w:ascii="宋体" w:hAnsi="宋体" w:eastAsia="宋体"/>
                <w:snapToGrid w:val="0"/>
                <w:color w:val="auto"/>
                <w:sz w:val="21"/>
                <w:lang w:eastAsia="zh-CN"/>
              </w:rPr>
              <w:t>的</w:t>
            </w:r>
            <w:r>
              <w:rPr>
                <w:rFonts w:hint="eastAsia" w:ascii="宋体" w:hAnsi="宋体" w:eastAsia="宋体" w:cs="宋体"/>
                <w:color w:val="auto"/>
                <w:sz w:val="21"/>
                <w:szCs w:val="21"/>
                <w:lang w:eastAsia="zh-CN"/>
              </w:rPr>
              <w:t>行为。</w:t>
            </w:r>
          </w:p>
        </w:tc>
        <w:tc>
          <w:tcPr>
            <w:tcW w:w="2921" w:type="dxa"/>
            <w:noWrap w:val="0"/>
            <w:vAlign w:val="center"/>
          </w:tcPr>
          <w:p w14:paraId="7770D237">
            <w:pPr>
              <w:spacing w:line="360" w:lineRule="exact"/>
              <w:jc w:val="center"/>
              <w:rPr>
                <w:rFonts w:ascii="宋体" w:hAnsi="宋体"/>
                <w:b/>
                <w:szCs w:val="21"/>
              </w:rPr>
            </w:pPr>
          </w:p>
        </w:tc>
        <w:tc>
          <w:tcPr>
            <w:tcW w:w="924" w:type="dxa"/>
            <w:noWrap w:val="0"/>
            <w:vAlign w:val="center"/>
          </w:tcPr>
          <w:p w14:paraId="6AB83374">
            <w:pPr>
              <w:spacing w:line="360" w:lineRule="exact"/>
              <w:jc w:val="center"/>
              <w:rPr>
                <w:rFonts w:ascii="宋体" w:hAnsi="宋体"/>
                <w:b/>
                <w:szCs w:val="21"/>
              </w:rPr>
            </w:pPr>
          </w:p>
        </w:tc>
      </w:tr>
      <w:tr w14:paraId="1785A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18116F54">
            <w:pPr>
              <w:spacing w:line="360" w:lineRule="exact"/>
              <w:jc w:val="center"/>
              <w:rPr>
                <w:rFonts w:hint="default" w:ascii="宋体" w:hAnsi="宋体"/>
                <w:szCs w:val="21"/>
                <w:lang w:val="en-US" w:eastAsia="zh-CN"/>
              </w:rPr>
            </w:pPr>
            <w:r>
              <w:rPr>
                <w:rFonts w:hint="eastAsia" w:ascii="宋体" w:hAnsi="宋体"/>
                <w:szCs w:val="21"/>
                <w:lang w:val="en-US" w:eastAsia="zh-CN"/>
              </w:rPr>
              <w:t>16</w:t>
            </w:r>
          </w:p>
        </w:tc>
        <w:tc>
          <w:tcPr>
            <w:tcW w:w="6023" w:type="dxa"/>
            <w:noWrap w:val="0"/>
            <w:vAlign w:val="center"/>
          </w:tcPr>
          <w:p w14:paraId="3A92395C">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通过转让或者租借等方式从其他单位获取资格或者资质证书投标</w:t>
            </w:r>
            <w:r>
              <w:rPr>
                <w:rFonts w:hint="eastAsia" w:ascii="宋体" w:hAnsi="宋体" w:eastAsia="宋体" w:cs="宋体"/>
                <w:color w:val="auto"/>
                <w:sz w:val="21"/>
                <w:szCs w:val="21"/>
                <w:lang w:eastAsia="zh-CN"/>
              </w:rPr>
              <w:t>。</w:t>
            </w:r>
          </w:p>
        </w:tc>
        <w:tc>
          <w:tcPr>
            <w:tcW w:w="2921" w:type="dxa"/>
            <w:noWrap w:val="0"/>
            <w:vAlign w:val="center"/>
          </w:tcPr>
          <w:p w14:paraId="0B50E54E">
            <w:pPr>
              <w:spacing w:line="360" w:lineRule="exact"/>
              <w:jc w:val="center"/>
              <w:rPr>
                <w:rFonts w:ascii="宋体" w:hAnsi="宋体"/>
                <w:b/>
                <w:szCs w:val="21"/>
              </w:rPr>
            </w:pPr>
          </w:p>
        </w:tc>
        <w:tc>
          <w:tcPr>
            <w:tcW w:w="924" w:type="dxa"/>
            <w:noWrap w:val="0"/>
            <w:vAlign w:val="center"/>
          </w:tcPr>
          <w:p w14:paraId="0668542A">
            <w:pPr>
              <w:spacing w:line="360" w:lineRule="exact"/>
              <w:jc w:val="center"/>
              <w:rPr>
                <w:rFonts w:ascii="宋体" w:hAnsi="宋体"/>
                <w:b/>
                <w:szCs w:val="21"/>
              </w:rPr>
            </w:pPr>
          </w:p>
        </w:tc>
      </w:tr>
      <w:tr w14:paraId="493CF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761" w:type="dxa"/>
            <w:noWrap w:val="0"/>
            <w:vAlign w:val="center"/>
          </w:tcPr>
          <w:p w14:paraId="6467D4F5">
            <w:pPr>
              <w:spacing w:line="360" w:lineRule="exact"/>
              <w:jc w:val="center"/>
              <w:rPr>
                <w:rFonts w:hint="default" w:ascii="宋体" w:hAnsi="宋体"/>
                <w:szCs w:val="21"/>
                <w:lang w:val="en-US" w:eastAsia="zh-CN"/>
              </w:rPr>
            </w:pPr>
            <w:r>
              <w:rPr>
                <w:rFonts w:hint="eastAsia" w:ascii="宋体" w:hAnsi="宋体"/>
                <w:szCs w:val="21"/>
                <w:lang w:val="en-US" w:eastAsia="zh-CN"/>
              </w:rPr>
              <w:t>17</w:t>
            </w:r>
          </w:p>
        </w:tc>
        <w:tc>
          <w:tcPr>
            <w:tcW w:w="6023" w:type="dxa"/>
            <w:noWrap w:val="0"/>
            <w:vAlign w:val="center"/>
          </w:tcPr>
          <w:p w14:paraId="09857C62">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由其他单位或者其他单位负责人在投标供应商编制的投标文件上加盖印章或者签字</w:t>
            </w:r>
            <w:r>
              <w:rPr>
                <w:rFonts w:hint="eastAsia" w:ascii="宋体" w:hAnsi="宋体" w:eastAsia="宋体" w:cs="宋体"/>
                <w:color w:val="auto"/>
                <w:sz w:val="21"/>
                <w:szCs w:val="21"/>
                <w:lang w:eastAsia="zh-CN"/>
              </w:rPr>
              <w:t>。</w:t>
            </w:r>
          </w:p>
        </w:tc>
        <w:tc>
          <w:tcPr>
            <w:tcW w:w="2921" w:type="dxa"/>
            <w:noWrap w:val="0"/>
            <w:vAlign w:val="center"/>
          </w:tcPr>
          <w:p w14:paraId="1816CE0F">
            <w:pPr>
              <w:spacing w:line="360" w:lineRule="exact"/>
              <w:jc w:val="center"/>
              <w:rPr>
                <w:rFonts w:ascii="宋体" w:hAnsi="宋体"/>
                <w:b/>
                <w:szCs w:val="21"/>
              </w:rPr>
            </w:pPr>
          </w:p>
        </w:tc>
        <w:tc>
          <w:tcPr>
            <w:tcW w:w="924" w:type="dxa"/>
            <w:noWrap w:val="0"/>
            <w:vAlign w:val="center"/>
          </w:tcPr>
          <w:p w14:paraId="34D123E1">
            <w:pPr>
              <w:spacing w:line="360" w:lineRule="exact"/>
              <w:jc w:val="center"/>
              <w:rPr>
                <w:rFonts w:ascii="宋体" w:hAnsi="宋体"/>
                <w:b/>
                <w:szCs w:val="21"/>
              </w:rPr>
            </w:pPr>
          </w:p>
        </w:tc>
      </w:tr>
      <w:tr w14:paraId="577ED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7BC2200C">
            <w:pPr>
              <w:spacing w:line="360" w:lineRule="exact"/>
              <w:jc w:val="center"/>
              <w:rPr>
                <w:rFonts w:hint="default" w:ascii="宋体" w:hAnsi="宋体"/>
                <w:szCs w:val="21"/>
                <w:lang w:val="en-US" w:eastAsia="zh-CN"/>
              </w:rPr>
            </w:pPr>
            <w:r>
              <w:rPr>
                <w:rFonts w:hint="eastAsia" w:ascii="宋体" w:hAnsi="宋体"/>
                <w:szCs w:val="21"/>
                <w:lang w:val="en-US" w:eastAsia="zh-CN"/>
              </w:rPr>
              <w:t>18</w:t>
            </w:r>
          </w:p>
        </w:tc>
        <w:tc>
          <w:tcPr>
            <w:tcW w:w="6023" w:type="dxa"/>
            <w:noWrap w:val="0"/>
            <w:vAlign w:val="center"/>
          </w:tcPr>
          <w:p w14:paraId="33C05910">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项目负责人或者主要技术人员不是本单位人员</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不能提供项目负责人或者主要技术人员的劳动合同、社会保险等劳动关系证明材料</w:t>
            </w:r>
            <w:r>
              <w:rPr>
                <w:rFonts w:hint="eastAsia" w:ascii="宋体" w:hAnsi="宋体" w:eastAsia="宋体" w:cs="宋体"/>
                <w:color w:val="auto"/>
                <w:sz w:val="21"/>
                <w:szCs w:val="21"/>
                <w:lang w:eastAsia="zh-CN"/>
              </w:rPr>
              <w:t>。</w:t>
            </w:r>
          </w:p>
        </w:tc>
        <w:tc>
          <w:tcPr>
            <w:tcW w:w="2921" w:type="dxa"/>
            <w:noWrap w:val="0"/>
            <w:vAlign w:val="center"/>
          </w:tcPr>
          <w:p w14:paraId="33D86242">
            <w:pPr>
              <w:spacing w:line="360" w:lineRule="exact"/>
              <w:jc w:val="center"/>
              <w:rPr>
                <w:rFonts w:ascii="宋体" w:hAnsi="宋体"/>
                <w:b/>
                <w:szCs w:val="21"/>
              </w:rPr>
            </w:pPr>
          </w:p>
        </w:tc>
        <w:tc>
          <w:tcPr>
            <w:tcW w:w="924" w:type="dxa"/>
            <w:noWrap w:val="0"/>
            <w:vAlign w:val="center"/>
          </w:tcPr>
          <w:p w14:paraId="5A851291">
            <w:pPr>
              <w:spacing w:line="360" w:lineRule="exact"/>
              <w:jc w:val="center"/>
              <w:rPr>
                <w:rFonts w:ascii="宋体" w:hAnsi="宋体"/>
                <w:b/>
                <w:szCs w:val="21"/>
              </w:rPr>
            </w:pPr>
          </w:p>
        </w:tc>
      </w:tr>
      <w:tr w14:paraId="2276B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6" w:hRule="atLeast"/>
          <w:jc w:val="center"/>
        </w:trPr>
        <w:tc>
          <w:tcPr>
            <w:tcW w:w="761" w:type="dxa"/>
            <w:noWrap w:val="0"/>
            <w:vAlign w:val="center"/>
          </w:tcPr>
          <w:p w14:paraId="26FC32E3">
            <w:pPr>
              <w:spacing w:line="360" w:lineRule="exact"/>
              <w:jc w:val="center"/>
              <w:rPr>
                <w:rFonts w:hint="default" w:ascii="宋体" w:hAnsi="宋体"/>
                <w:szCs w:val="21"/>
                <w:lang w:val="en-US" w:eastAsia="zh-CN"/>
              </w:rPr>
            </w:pPr>
            <w:r>
              <w:rPr>
                <w:rFonts w:hint="eastAsia" w:ascii="宋体" w:hAnsi="宋体"/>
                <w:szCs w:val="21"/>
                <w:lang w:val="en-US" w:eastAsia="zh-CN"/>
              </w:rPr>
              <w:t>19</w:t>
            </w:r>
          </w:p>
        </w:tc>
        <w:tc>
          <w:tcPr>
            <w:tcW w:w="6023" w:type="dxa"/>
            <w:noWrap w:val="0"/>
            <w:vAlign w:val="center"/>
          </w:tcPr>
          <w:p w14:paraId="6AA90EF6">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投标保证金不是从投标供应商基本账户转出</w:t>
            </w:r>
            <w:r>
              <w:rPr>
                <w:rFonts w:hint="eastAsia" w:ascii="宋体" w:hAnsi="宋体" w:eastAsia="宋体" w:cs="宋体"/>
                <w:color w:val="auto"/>
                <w:sz w:val="21"/>
                <w:szCs w:val="21"/>
                <w:lang w:eastAsia="zh-CN"/>
              </w:rPr>
              <w:t>。</w:t>
            </w:r>
          </w:p>
        </w:tc>
        <w:tc>
          <w:tcPr>
            <w:tcW w:w="2921" w:type="dxa"/>
            <w:noWrap w:val="0"/>
            <w:vAlign w:val="center"/>
          </w:tcPr>
          <w:p w14:paraId="055D7FC8">
            <w:pPr>
              <w:spacing w:line="360" w:lineRule="exact"/>
              <w:jc w:val="center"/>
              <w:rPr>
                <w:rFonts w:ascii="宋体" w:hAnsi="宋体"/>
                <w:b/>
                <w:szCs w:val="21"/>
              </w:rPr>
            </w:pPr>
          </w:p>
        </w:tc>
        <w:tc>
          <w:tcPr>
            <w:tcW w:w="924" w:type="dxa"/>
            <w:noWrap w:val="0"/>
            <w:vAlign w:val="center"/>
          </w:tcPr>
          <w:p w14:paraId="50028ED6">
            <w:pPr>
              <w:spacing w:line="360" w:lineRule="exact"/>
              <w:jc w:val="center"/>
              <w:rPr>
                <w:rFonts w:ascii="宋体" w:hAnsi="宋体"/>
                <w:b/>
                <w:szCs w:val="21"/>
              </w:rPr>
            </w:pPr>
          </w:p>
        </w:tc>
      </w:tr>
      <w:tr w14:paraId="23F69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761" w:type="dxa"/>
            <w:noWrap w:val="0"/>
            <w:vAlign w:val="center"/>
          </w:tcPr>
          <w:p w14:paraId="567E3383">
            <w:pPr>
              <w:spacing w:line="360" w:lineRule="exact"/>
              <w:jc w:val="center"/>
              <w:rPr>
                <w:rFonts w:hint="default" w:ascii="宋体" w:hAnsi="宋体"/>
                <w:szCs w:val="21"/>
                <w:lang w:val="en-US" w:eastAsia="zh-CN"/>
              </w:rPr>
            </w:pPr>
            <w:r>
              <w:rPr>
                <w:rFonts w:hint="eastAsia" w:ascii="宋体" w:hAnsi="宋体"/>
                <w:szCs w:val="21"/>
                <w:lang w:val="en-US" w:eastAsia="zh-CN"/>
              </w:rPr>
              <w:t>20</w:t>
            </w:r>
          </w:p>
        </w:tc>
        <w:tc>
          <w:tcPr>
            <w:tcW w:w="6023" w:type="dxa"/>
            <w:noWrap w:val="0"/>
            <w:vAlign w:val="center"/>
          </w:tcPr>
          <w:p w14:paraId="75685260">
            <w:pPr>
              <w:jc w:val="left"/>
              <w:rPr>
                <w:rFonts w:hint="eastAsia" w:ascii="宋体" w:hAnsi="宋体" w:eastAsia="宋体" w:cs="宋体"/>
                <w:snapToGrid w:val="0"/>
                <w:color w:val="auto"/>
                <w:kern w:val="0"/>
                <w:szCs w:val="21"/>
                <w:lang w:eastAsia="zh-CN"/>
              </w:rPr>
            </w:pPr>
            <w:r>
              <w:rPr>
                <w:color w:val="auto"/>
                <w:sz w:val="21"/>
                <w:szCs w:val="21"/>
              </w:rPr>
              <w:t>其他隐瞒真实情况、提供虚假资料的行为。</w:t>
            </w:r>
          </w:p>
        </w:tc>
        <w:tc>
          <w:tcPr>
            <w:tcW w:w="2921" w:type="dxa"/>
            <w:noWrap w:val="0"/>
            <w:vAlign w:val="center"/>
          </w:tcPr>
          <w:p w14:paraId="77320057">
            <w:pPr>
              <w:spacing w:line="360" w:lineRule="exact"/>
              <w:jc w:val="center"/>
              <w:rPr>
                <w:rFonts w:ascii="宋体" w:hAnsi="宋体"/>
                <w:b/>
                <w:szCs w:val="21"/>
              </w:rPr>
            </w:pPr>
          </w:p>
        </w:tc>
        <w:tc>
          <w:tcPr>
            <w:tcW w:w="924" w:type="dxa"/>
            <w:noWrap w:val="0"/>
            <w:vAlign w:val="center"/>
          </w:tcPr>
          <w:p w14:paraId="48B0F3FB">
            <w:pPr>
              <w:spacing w:line="360" w:lineRule="exact"/>
              <w:jc w:val="center"/>
              <w:rPr>
                <w:rFonts w:ascii="宋体" w:hAnsi="宋体"/>
                <w:b/>
                <w:szCs w:val="21"/>
              </w:rPr>
            </w:pPr>
          </w:p>
        </w:tc>
      </w:tr>
    </w:tbl>
    <w:p w14:paraId="31A0092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注：投标</w:t>
      </w:r>
      <w:r>
        <w:rPr>
          <w:rFonts w:hint="eastAsia" w:ascii="宋体" w:hAnsi="宋体" w:cs="宋体"/>
          <w:color w:val="auto"/>
          <w:sz w:val="21"/>
          <w:szCs w:val="21"/>
          <w:lang w:eastAsia="zh-CN"/>
        </w:rPr>
        <w:t>（响应）</w:t>
      </w:r>
      <w:r>
        <w:rPr>
          <w:rFonts w:hint="eastAsia" w:ascii="宋体" w:hAnsi="宋体" w:eastAsia="宋体" w:cs="宋体"/>
          <w:color w:val="auto"/>
          <w:sz w:val="21"/>
          <w:szCs w:val="21"/>
          <w:lang w:eastAsia="zh-CN"/>
        </w:rPr>
        <w:t>供应商出现上述与其他采购参加人串通投标、隐瞒真实情况或提供虚假资料行为的，将依法承担法律责任。</w:t>
      </w:r>
    </w:p>
    <w:p w14:paraId="4B126890">
      <w:pPr>
        <w:pStyle w:val="5"/>
        <w:spacing w:line="400" w:lineRule="exact"/>
        <w:jc w:val="center"/>
        <w:rPr>
          <w:rFonts w:hint="eastAsia" w:ascii="仿宋" w:hAnsi="仿宋" w:eastAsia="仿宋"/>
          <w:lang w:eastAsia="zh-CN"/>
        </w:rPr>
      </w:pPr>
    </w:p>
    <w:p w14:paraId="73880ABC">
      <w:pPr>
        <w:rPr>
          <w:rFonts w:hint="eastAsia" w:ascii="仿宋" w:hAnsi="仿宋" w:eastAsia="仿宋"/>
          <w:lang w:eastAsia="zh-CN"/>
        </w:rPr>
      </w:pPr>
      <w:r>
        <w:rPr>
          <w:rFonts w:hint="eastAsia" w:ascii="仿宋" w:hAnsi="仿宋" w:eastAsia="仿宋"/>
          <w:lang w:eastAsia="zh-CN"/>
        </w:rPr>
        <w:br w:type="page"/>
      </w:r>
    </w:p>
    <w:p w14:paraId="002494AF">
      <w:pPr>
        <w:pStyle w:val="5"/>
        <w:spacing w:line="400" w:lineRule="exact"/>
        <w:jc w:val="center"/>
        <w:rPr>
          <w:rFonts w:hint="eastAsia" w:ascii="仿宋" w:hAnsi="仿宋" w:eastAsia="仿宋"/>
          <w:lang w:eastAsia="zh-CN"/>
        </w:rPr>
      </w:pPr>
    </w:p>
    <w:p w14:paraId="2827E959">
      <w:pPr>
        <w:pStyle w:val="5"/>
        <w:spacing w:line="400" w:lineRule="exact"/>
        <w:jc w:val="center"/>
        <w:rPr>
          <w:rFonts w:hint="eastAsia" w:ascii="仿宋" w:hAnsi="仿宋" w:eastAsia="仿宋"/>
          <w:lang w:eastAsia="zh-CN"/>
        </w:rPr>
      </w:pPr>
      <w:r>
        <w:rPr>
          <w:rFonts w:hint="eastAsia" w:ascii="仿宋" w:hAnsi="仿宋" w:eastAsia="仿宋"/>
          <w:lang w:eastAsia="zh-CN"/>
        </w:rPr>
        <w:t>供应商基本情况表</w:t>
      </w:r>
    </w:p>
    <w:p w14:paraId="13663D84">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color w:val="auto"/>
          <w:sz w:val="21"/>
          <w:szCs w:val="21"/>
          <w:lang w:val="en-US" w:eastAsia="zh-CN"/>
        </w:rPr>
      </w:pPr>
    </w:p>
    <w:p w14:paraId="2FEA149A">
      <w:pPr>
        <w:keepNext/>
        <w:keepLines/>
        <w:spacing w:before="260" w:after="260"/>
        <w:jc w:val="left"/>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t>《供应商基本情况表》相关信息包含（一）供应商基本情况表、（二）个人社保缴纳明细截图、（三）股权或管理关系证明材料。</w:t>
      </w:r>
    </w:p>
    <w:p w14:paraId="5E0DE9EB">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（一）</w:t>
      </w:r>
      <w:r>
        <w:rPr>
          <w:rFonts w:hint="eastAsia" w:ascii="黑体" w:hAnsi="宋体" w:eastAsia="黑体" w:cs="Times New Roman"/>
          <w:bCs/>
          <w:kern w:val="0"/>
          <w:sz w:val="24"/>
          <w:szCs w:val="32"/>
          <w:lang w:eastAsia="zh-CN"/>
        </w:rPr>
        <w:t>供应商基本情况表</w:t>
      </w:r>
    </w:p>
    <w:p w14:paraId="07219B0F">
      <w:pPr>
        <w:spacing w:before="157" w:line="198" w:lineRule="auto"/>
        <w:ind w:left="126" w:right="-21" w:rightChars="-10"/>
        <w:jc w:val="center"/>
        <w:rPr>
          <w:rFonts w:hint="eastAsia" w:ascii="宋体" w:hAnsi="宋体" w:eastAsia="宋体" w:cs="宋体"/>
          <w:sz w:val="21"/>
          <w:szCs w:val="21"/>
        </w:rP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7945A32B">
      <w:pPr>
        <w:spacing w:line="75" w:lineRule="exact"/>
        <w:rPr>
          <w:rFonts w:hint="eastAsia" w:ascii="宋体" w:hAnsi="宋体" w:eastAsia="宋体" w:cs="宋体"/>
          <w:sz w:val="21"/>
          <w:szCs w:val="21"/>
        </w:rPr>
      </w:pPr>
    </w:p>
    <w:tbl>
      <w:tblPr>
        <w:tblStyle w:val="507"/>
        <w:tblW w:w="894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0"/>
        <w:gridCol w:w="676"/>
        <w:gridCol w:w="1605"/>
        <w:gridCol w:w="946"/>
        <w:gridCol w:w="791"/>
        <w:gridCol w:w="1199"/>
        <w:gridCol w:w="1499"/>
        <w:gridCol w:w="1489"/>
      </w:tblGrid>
      <w:tr w14:paraId="3B32FF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jc w:val="center"/>
        </w:trPr>
        <w:tc>
          <w:tcPr>
            <w:tcW w:w="1416" w:type="dxa"/>
            <w:gridSpan w:val="2"/>
            <w:vAlign w:val="top"/>
          </w:tcPr>
          <w:p w14:paraId="76871440">
            <w:pPr>
              <w:pStyle w:val="506"/>
              <w:spacing w:before="180" w:line="203" w:lineRule="auto"/>
              <w:ind w:left="359"/>
              <w:rPr>
                <w:rFonts w:hint="eastAsia" w:ascii="宋体" w:hAnsi="宋体" w:eastAsia="宋体" w:cs="宋体"/>
                <w:sz w:val="21"/>
                <w:szCs w:val="21"/>
              </w:rPr>
            </w:pPr>
            <w:r>
              <w:rPr>
                <w:rFonts w:hint="eastAsia" w:ascii="宋体" w:hAnsi="宋体" w:eastAsia="宋体" w:cs="宋体"/>
                <w:spacing w:val="-4"/>
                <w:sz w:val="21"/>
                <w:szCs w:val="21"/>
              </w:rPr>
              <w:t>采购人</w:t>
            </w:r>
          </w:p>
        </w:tc>
        <w:tc>
          <w:tcPr>
            <w:tcW w:w="2551" w:type="dxa"/>
            <w:gridSpan w:val="2"/>
            <w:vAlign w:val="center"/>
          </w:tcPr>
          <w:p w14:paraId="0AF3EE88">
            <w:pPr>
              <w:jc w:val="center"/>
              <w:rPr>
                <w:rFonts w:hint="eastAsia" w:ascii="宋体" w:hAnsi="宋体" w:eastAsia="宋体" w:cs="宋体"/>
                <w:sz w:val="21"/>
                <w:szCs w:val="21"/>
              </w:rPr>
            </w:pPr>
          </w:p>
        </w:tc>
        <w:tc>
          <w:tcPr>
            <w:tcW w:w="1990" w:type="dxa"/>
            <w:gridSpan w:val="2"/>
            <w:vAlign w:val="top"/>
          </w:tcPr>
          <w:p w14:paraId="068683BA">
            <w:pPr>
              <w:pStyle w:val="506"/>
              <w:spacing w:before="181" w:line="201" w:lineRule="auto"/>
              <w:ind w:left="527"/>
              <w:rPr>
                <w:rFonts w:hint="eastAsia" w:ascii="宋体" w:hAnsi="宋体" w:eastAsia="宋体" w:cs="宋体"/>
                <w:sz w:val="21"/>
                <w:szCs w:val="21"/>
              </w:rPr>
            </w:pPr>
            <w:r>
              <w:rPr>
                <w:rFonts w:hint="eastAsia" w:ascii="宋体" w:hAnsi="宋体" w:eastAsia="宋体" w:cs="宋体"/>
                <w:spacing w:val="-3"/>
                <w:sz w:val="21"/>
                <w:szCs w:val="21"/>
              </w:rPr>
              <w:t>项目名称</w:t>
            </w:r>
          </w:p>
        </w:tc>
        <w:tc>
          <w:tcPr>
            <w:tcW w:w="2988" w:type="dxa"/>
            <w:gridSpan w:val="2"/>
            <w:vAlign w:val="center"/>
          </w:tcPr>
          <w:p w14:paraId="2F3E5C73">
            <w:pPr>
              <w:jc w:val="center"/>
              <w:rPr>
                <w:rFonts w:hint="eastAsia" w:ascii="宋体" w:hAnsi="宋体" w:eastAsia="宋体" w:cs="宋体"/>
                <w:sz w:val="21"/>
                <w:szCs w:val="21"/>
              </w:rPr>
            </w:pPr>
          </w:p>
        </w:tc>
      </w:tr>
      <w:tr w14:paraId="0EDA19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jc w:val="center"/>
        </w:trPr>
        <w:tc>
          <w:tcPr>
            <w:tcW w:w="1416" w:type="dxa"/>
            <w:gridSpan w:val="2"/>
            <w:vAlign w:val="top"/>
          </w:tcPr>
          <w:p w14:paraId="402805C2">
            <w:pPr>
              <w:pStyle w:val="506"/>
              <w:keepNext w:val="0"/>
              <w:keepLines w:val="0"/>
              <w:pageBreakBefore w:val="0"/>
              <w:widowControl/>
              <w:tabs>
                <w:tab w:val="left" w:pos="1260"/>
              </w:tabs>
              <w:kinsoku w:val="0"/>
              <w:wordWrap/>
              <w:overflowPunct/>
              <w:topLinePunct w:val="0"/>
              <w:autoSpaceDE w:val="0"/>
              <w:autoSpaceDN w:val="0"/>
              <w:bidi w:val="0"/>
              <w:adjustRightInd w:val="0"/>
              <w:snapToGrid w:val="0"/>
              <w:spacing w:before="40" w:line="360" w:lineRule="exact"/>
              <w:ind w:left="6" w:leftChars="0" w:right="105" w:hanging="6" w:firstLineChars="0"/>
              <w:jc w:val="center"/>
              <w:textAlignment w:val="baseline"/>
              <w:rPr>
                <w:rFonts w:hint="eastAsia" w:ascii="宋体" w:hAnsi="宋体" w:eastAsia="宋体" w:cs="宋体"/>
                <w:sz w:val="21"/>
                <w:szCs w:val="21"/>
              </w:rPr>
            </w:pPr>
            <w:r>
              <w:rPr>
                <w:rFonts w:hint="eastAsia" w:ascii="宋体" w:hAnsi="宋体" w:eastAsia="宋体" w:cs="宋体"/>
                <w:spacing w:val="-4"/>
                <w:sz w:val="21"/>
                <w:szCs w:val="21"/>
              </w:rPr>
              <w:t>投标（响</w:t>
            </w:r>
            <w:r>
              <w:rPr>
                <w:rFonts w:hint="eastAsia" w:ascii="宋体" w:hAnsi="宋体" w:eastAsia="宋体" w:cs="宋体"/>
                <w:spacing w:val="-5"/>
                <w:sz w:val="21"/>
                <w:szCs w:val="21"/>
              </w:rPr>
              <w:t>应）供应商</w:t>
            </w:r>
          </w:p>
        </w:tc>
        <w:tc>
          <w:tcPr>
            <w:tcW w:w="2551" w:type="dxa"/>
            <w:gridSpan w:val="2"/>
            <w:vAlign w:val="center"/>
          </w:tcPr>
          <w:p w14:paraId="0397074E">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c>
          <w:tcPr>
            <w:tcW w:w="1990" w:type="dxa"/>
            <w:gridSpan w:val="2"/>
            <w:vAlign w:val="top"/>
          </w:tcPr>
          <w:p w14:paraId="59528865">
            <w:pPr>
              <w:pStyle w:val="506"/>
              <w:keepNext w:val="0"/>
              <w:keepLines w:val="0"/>
              <w:pageBreakBefore w:val="0"/>
              <w:widowControl/>
              <w:kinsoku w:val="0"/>
              <w:wordWrap/>
              <w:overflowPunct/>
              <w:topLinePunct w:val="0"/>
              <w:autoSpaceDE w:val="0"/>
              <w:autoSpaceDN w:val="0"/>
              <w:bidi w:val="0"/>
              <w:adjustRightInd w:val="0"/>
              <w:snapToGrid w:val="0"/>
              <w:spacing w:before="40" w:line="360" w:lineRule="exact"/>
              <w:ind w:left="527" w:right="152" w:hanging="362"/>
              <w:textAlignment w:val="baseline"/>
              <w:rPr>
                <w:rFonts w:hint="eastAsia" w:ascii="宋体" w:hAnsi="宋体" w:eastAsia="宋体" w:cs="宋体"/>
                <w:sz w:val="21"/>
                <w:szCs w:val="21"/>
              </w:rPr>
            </w:pPr>
            <w:r>
              <w:rPr>
                <w:rFonts w:hint="eastAsia" w:ascii="宋体" w:hAnsi="宋体" w:eastAsia="宋体" w:cs="宋体"/>
                <w:spacing w:val="-2"/>
                <w:sz w:val="21"/>
                <w:szCs w:val="21"/>
              </w:rPr>
              <w:t>供应商统一社会</w:t>
            </w:r>
            <w:r>
              <w:rPr>
                <w:rFonts w:hint="eastAsia" w:ascii="宋体" w:hAnsi="宋体" w:eastAsia="宋体" w:cs="宋体"/>
                <w:sz w:val="21"/>
                <w:szCs w:val="21"/>
              </w:rPr>
              <w:t xml:space="preserve"> </w:t>
            </w:r>
            <w:r>
              <w:rPr>
                <w:rFonts w:hint="eastAsia" w:ascii="宋体" w:hAnsi="宋体" w:eastAsia="宋体" w:cs="宋体"/>
                <w:spacing w:val="-3"/>
                <w:sz w:val="21"/>
                <w:szCs w:val="21"/>
              </w:rPr>
              <w:t>信用代码</w:t>
            </w:r>
          </w:p>
        </w:tc>
        <w:tc>
          <w:tcPr>
            <w:tcW w:w="2988" w:type="dxa"/>
            <w:gridSpan w:val="2"/>
            <w:vAlign w:val="center"/>
          </w:tcPr>
          <w:p w14:paraId="73365421">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r>
      <w:tr w14:paraId="6C627F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1071EB0A">
            <w:pPr>
              <w:pStyle w:val="506"/>
              <w:spacing w:before="175"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投标（响应）供应商相关人员情况</w:t>
            </w:r>
          </w:p>
        </w:tc>
      </w:tr>
      <w:tr w14:paraId="684C69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3DE3D45C">
            <w:pPr>
              <w:pStyle w:val="506"/>
              <w:spacing w:before="217"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72390D05">
            <w:pPr>
              <w:pStyle w:val="506"/>
              <w:spacing w:before="213" w:line="202" w:lineRule="auto"/>
              <w:ind w:left="916"/>
              <w:rPr>
                <w:rFonts w:hint="eastAsia" w:ascii="宋体" w:hAnsi="宋体" w:eastAsia="宋体" w:cs="宋体"/>
                <w:sz w:val="21"/>
                <w:szCs w:val="21"/>
              </w:rPr>
            </w:pPr>
            <w:r>
              <w:rPr>
                <w:rFonts w:hint="eastAsia" w:ascii="宋体" w:hAnsi="宋体" w:eastAsia="宋体" w:cs="宋体"/>
                <w:spacing w:val="-6"/>
                <w:sz w:val="21"/>
                <w:szCs w:val="21"/>
              </w:rPr>
              <w:t>职务</w:t>
            </w:r>
          </w:p>
        </w:tc>
        <w:tc>
          <w:tcPr>
            <w:tcW w:w="946" w:type="dxa"/>
            <w:vAlign w:val="top"/>
          </w:tcPr>
          <w:p w14:paraId="770E4D86">
            <w:pPr>
              <w:pStyle w:val="506"/>
              <w:spacing w:before="213" w:line="203" w:lineRule="auto"/>
              <w:ind w:left="245"/>
              <w:rPr>
                <w:rFonts w:hint="eastAsia" w:ascii="宋体" w:hAnsi="宋体" w:eastAsia="宋体" w:cs="宋体"/>
                <w:sz w:val="21"/>
                <w:szCs w:val="21"/>
              </w:rPr>
            </w:pPr>
            <w:r>
              <w:rPr>
                <w:rFonts w:hint="eastAsia" w:ascii="宋体" w:hAnsi="宋体" w:eastAsia="宋体" w:cs="宋体"/>
                <w:spacing w:val="-4"/>
                <w:sz w:val="21"/>
                <w:szCs w:val="21"/>
              </w:rPr>
              <w:t>姓名</w:t>
            </w:r>
          </w:p>
        </w:tc>
        <w:tc>
          <w:tcPr>
            <w:tcW w:w="1990" w:type="dxa"/>
            <w:gridSpan w:val="2"/>
            <w:vAlign w:val="top"/>
          </w:tcPr>
          <w:p w14:paraId="24A33BA1">
            <w:pPr>
              <w:pStyle w:val="506"/>
              <w:spacing w:before="214" w:line="203" w:lineRule="auto"/>
              <w:ind w:left="410"/>
              <w:rPr>
                <w:rFonts w:hint="eastAsia" w:ascii="宋体" w:hAnsi="宋体" w:eastAsia="宋体" w:cs="宋体"/>
                <w:sz w:val="21"/>
                <w:szCs w:val="21"/>
              </w:rPr>
            </w:pPr>
            <w:r>
              <w:rPr>
                <w:rFonts w:hint="eastAsia" w:ascii="宋体" w:hAnsi="宋体" w:eastAsia="宋体" w:cs="宋体"/>
                <w:spacing w:val="-3"/>
                <w:sz w:val="21"/>
                <w:szCs w:val="21"/>
              </w:rPr>
              <w:t>身份证号码</w:t>
            </w:r>
          </w:p>
        </w:tc>
        <w:tc>
          <w:tcPr>
            <w:tcW w:w="1499" w:type="dxa"/>
            <w:vAlign w:val="top"/>
          </w:tcPr>
          <w:p w14:paraId="69C14691">
            <w:pPr>
              <w:pStyle w:val="506"/>
              <w:keepNext w:val="0"/>
              <w:keepLines w:val="0"/>
              <w:pageBreakBefore w:val="0"/>
              <w:widowControl/>
              <w:kinsoku w:val="0"/>
              <w:wordWrap/>
              <w:overflowPunct/>
              <w:topLinePunct w:val="0"/>
              <w:autoSpaceDE w:val="0"/>
              <w:autoSpaceDN w:val="0"/>
              <w:bidi w:val="0"/>
              <w:adjustRightInd w:val="0"/>
              <w:snapToGrid w:val="0"/>
              <w:spacing w:before="39" w:line="360" w:lineRule="exact"/>
              <w:ind w:left="288" w:right="266" w:firstLine="5"/>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劳动合同 关系单位</w:t>
            </w:r>
          </w:p>
        </w:tc>
        <w:tc>
          <w:tcPr>
            <w:tcW w:w="1489" w:type="dxa"/>
            <w:vAlign w:val="top"/>
          </w:tcPr>
          <w:p w14:paraId="27553D7A">
            <w:pPr>
              <w:pStyle w:val="506"/>
              <w:keepNext w:val="0"/>
              <w:keepLines w:val="0"/>
              <w:pageBreakBefore w:val="0"/>
              <w:widowControl/>
              <w:kinsoku w:val="0"/>
              <w:wordWrap/>
              <w:overflowPunct/>
              <w:topLinePunct w:val="0"/>
              <w:autoSpaceDE w:val="0"/>
              <w:autoSpaceDN w:val="0"/>
              <w:bidi w:val="0"/>
              <w:adjustRightInd w:val="0"/>
              <w:snapToGrid w:val="0"/>
              <w:spacing w:before="39" w:line="360" w:lineRule="exact"/>
              <w:ind w:left="271" w:right="262" w:firstLine="8"/>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缴纳社会 保险单位</w:t>
            </w:r>
          </w:p>
        </w:tc>
      </w:tr>
      <w:tr w14:paraId="007874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jc w:val="center"/>
        </w:trPr>
        <w:tc>
          <w:tcPr>
            <w:tcW w:w="740" w:type="dxa"/>
            <w:vAlign w:val="top"/>
          </w:tcPr>
          <w:p w14:paraId="103BB94C">
            <w:pPr>
              <w:spacing w:line="252" w:lineRule="auto"/>
              <w:rPr>
                <w:rFonts w:hint="eastAsia" w:ascii="宋体" w:hAnsi="宋体" w:eastAsia="宋体" w:cs="宋体"/>
                <w:sz w:val="21"/>
                <w:szCs w:val="21"/>
              </w:rPr>
            </w:pPr>
          </w:p>
          <w:p w14:paraId="7E8ABE62">
            <w:pPr>
              <w:pStyle w:val="506"/>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06352765">
            <w:pPr>
              <w:pStyle w:val="506"/>
              <w:spacing w:before="174" w:line="235" w:lineRule="auto"/>
              <w:ind w:left="240" w:right="116" w:hanging="101"/>
              <w:rPr>
                <w:rFonts w:hint="eastAsia" w:ascii="宋体" w:hAnsi="宋体" w:eastAsia="宋体" w:cs="宋体"/>
                <w:sz w:val="21"/>
                <w:szCs w:val="21"/>
              </w:rPr>
            </w:pPr>
            <w:r>
              <w:rPr>
                <w:rFonts w:hint="eastAsia" w:ascii="宋体" w:hAnsi="宋体" w:eastAsia="宋体" w:cs="宋体"/>
                <w:spacing w:val="-6"/>
                <w:sz w:val="21"/>
                <w:szCs w:val="21"/>
              </w:rPr>
              <w:t>法定代表人/单位负责人/主要经营负责人</w:t>
            </w:r>
          </w:p>
        </w:tc>
        <w:tc>
          <w:tcPr>
            <w:tcW w:w="946" w:type="dxa"/>
            <w:vAlign w:val="center"/>
          </w:tcPr>
          <w:p w14:paraId="3442EB5E">
            <w:pPr>
              <w:jc w:val="center"/>
              <w:rPr>
                <w:rFonts w:hint="eastAsia" w:ascii="宋体" w:hAnsi="宋体" w:eastAsia="宋体" w:cs="宋体"/>
                <w:sz w:val="21"/>
                <w:szCs w:val="21"/>
              </w:rPr>
            </w:pPr>
          </w:p>
        </w:tc>
        <w:tc>
          <w:tcPr>
            <w:tcW w:w="1990" w:type="dxa"/>
            <w:gridSpan w:val="2"/>
            <w:vAlign w:val="center"/>
          </w:tcPr>
          <w:p w14:paraId="4319DC5B">
            <w:pPr>
              <w:jc w:val="center"/>
              <w:rPr>
                <w:rFonts w:hint="eastAsia" w:ascii="宋体" w:hAnsi="宋体" w:eastAsia="宋体" w:cs="宋体"/>
                <w:sz w:val="21"/>
                <w:szCs w:val="21"/>
              </w:rPr>
            </w:pPr>
          </w:p>
        </w:tc>
        <w:tc>
          <w:tcPr>
            <w:tcW w:w="1499" w:type="dxa"/>
            <w:vAlign w:val="center"/>
          </w:tcPr>
          <w:p w14:paraId="4B79E23B">
            <w:pPr>
              <w:jc w:val="center"/>
              <w:rPr>
                <w:rFonts w:hint="eastAsia" w:ascii="宋体" w:hAnsi="宋体" w:eastAsia="宋体" w:cs="宋体"/>
                <w:sz w:val="21"/>
                <w:szCs w:val="21"/>
              </w:rPr>
            </w:pPr>
          </w:p>
        </w:tc>
        <w:tc>
          <w:tcPr>
            <w:tcW w:w="1489" w:type="dxa"/>
            <w:vAlign w:val="center"/>
          </w:tcPr>
          <w:p w14:paraId="657AF145">
            <w:pPr>
              <w:jc w:val="center"/>
              <w:rPr>
                <w:rFonts w:hint="eastAsia" w:ascii="宋体" w:hAnsi="宋体" w:eastAsia="宋体" w:cs="宋体"/>
                <w:sz w:val="21"/>
                <w:szCs w:val="21"/>
              </w:rPr>
            </w:pPr>
          </w:p>
        </w:tc>
      </w:tr>
      <w:tr w14:paraId="7A702D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321CAA0D">
            <w:pPr>
              <w:pStyle w:val="506"/>
              <w:spacing w:before="21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42E52348">
            <w:pPr>
              <w:pStyle w:val="506"/>
              <w:spacing w:before="190" w:line="202" w:lineRule="auto"/>
              <w:ind w:left="161"/>
              <w:rPr>
                <w:rFonts w:hint="eastAsia" w:ascii="宋体" w:hAnsi="宋体" w:eastAsia="宋体" w:cs="宋体"/>
                <w:sz w:val="21"/>
                <w:szCs w:val="21"/>
              </w:rPr>
            </w:pPr>
            <w:r>
              <w:rPr>
                <w:rFonts w:hint="eastAsia" w:ascii="宋体" w:hAnsi="宋体" w:eastAsia="宋体" w:cs="宋体"/>
                <w:spacing w:val="-2"/>
                <w:sz w:val="21"/>
                <w:szCs w:val="21"/>
              </w:rPr>
              <w:t>项目投标授权代表人</w:t>
            </w:r>
          </w:p>
        </w:tc>
        <w:tc>
          <w:tcPr>
            <w:tcW w:w="946" w:type="dxa"/>
            <w:vAlign w:val="center"/>
          </w:tcPr>
          <w:p w14:paraId="45F5F95F">
            <w:pPr>
              <w:jc w:val="center"/>
              <w:rPr>
                <w:rFonts w:hint="eastAsia" w:ascii="宋体" w:hAnsi="宋体" w:eastAsia="宋体" w:cs="宋体"/>
                <w:sz w:val="21"/>
                <w:szCs w:val="21"/>
              </w:rPr>
            </w:pPr>
          </w:p>
        </w:tc>
        <w:tc>
          <w:tcPr>
            <w:tcW w:w="1990" w:type="dxa"/>
            <w:gridSpan w:val="2"/>
            <w:vAlign w:val="center"/>
          </w:tcPr>
          <w:p w14:paraId="5780364D">
            <w:pPr>
              <w:jc w:val="center"/>
              <w:rPr>
                <w:rFonts w:hint="eastAsia" w:ascii="宋体" w:hAnsi="宋体" w:eastAsia="宋体" w:cs="宋体"/>
                <w:sz w:val="21"/>
                <w:szCs w:val="21"/>
              </w:rPr>
            </w:pPr>
          </w:p>
        </w:tc>
        <w:tc>
          <w:tcPr>
            <w:tcW w:w="1499" w:type="dxa"/>
            <w:vAlign w:val="center"/>
          </w:tcPr>
          <w:p w14:paraId="10529182">
            <w:pPr>
              <w:jc w:val="center"/>
              <w:rPr>
                <w:rFonts w:hint="eastAsia" w:ascii="宋体" w:hAnsi="宋体" w:eastAsia="宋体" w:cs="宋体"/>
                <w:sz w:val="21"/>
                <w:szCs w:val="21"/>
              </w:rPr>
            </w:pPr>
          </w:p>
        </w:tc>
        <w:tc>
          <w:tcPr>
            <w:tcW w:w="1489" w:type="dxa"/>
            <w:vAlign w:val="center"/>
          </w:tcPr>
          <w:p w14:paraId="49C796AC">
            <w:pPr>
              <w:jc w:val="center"/>
              <w:rPr>
                <w:rFonts w:hint="eastAsia" w:ascii="宋体" w:hAnsi="宋体" w:eastAsia="宋体" w:cs="宋体"/>
                <w:sz w:val="21"/>
                <w:szCs w:val="21"/>
              </w:rPr>
            </w:pPr>
          </w:p>
        </w:tc>
      </w:tr>
      <w:tr w14:paraId="2C788C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36C3865B">
            <w:pPr>
              <w:pStyle w:val="506"/>
              <w:spacing w:before="210" w:line="167" w:lineRule="auto"/>
              <w:ind w:left="321"/>
              <w:rPr>
                <w:rFonts w:hint="eastAsia" w:ascii="宋体" w:hAnsi="宋体" w:eastAsia="宋体" w:cs="宋体"/>
                <w:sz w:val="21"/>
                <w:szCs w:val="21"/>
              </w:rPr>
            </w:pPr>
            <w:r>
              <w:rPr>
                <w:rFonts w:hint="eastAsia" w:ascii="宋体" w:hAnsi="宋体" w:eastAsia="宋体" w:cs="宋体"/>
                <w:sz w:val="21"/>
                <w:szCs w:val="21"/>
              </w:rPr>
              <w:t>3</w:t>
            </w:r>
          </w:p>
        </w:tc>
        <w:tc>
          <w:tcPr>
            <w:tcW w:w="2281" w:type="dxa"/>
            <w:gridSpan w:val="2"/>
            <w:vAlign w:val="top"/>
          </w:tcPr>
          <w:p w14:paraId="19BCF225">
            <w:pPr>
              <w:pStyle w:val="506"/>
              <w:spacing w:before="178" w:line="201" w:lineRule="auto"/>
              <w:ind w:left="551"/>
              <w:rPr>
                <w:rFonts w:hint="eastAsia" w:ascii="宋体" w:hAnsi="宋体" w:eastAsia="宋体" w:cs="宋体"/>
                <w:sz w:val="21"/>
                <w:szCs w:val="21"/>
              </w:rPr>
            </w:pPr>
            <w:r>
              <w:rPr>
                <w:rFonts w:hint="eastAsia" w:ascii="宋体" w:hAnsi="宋体" w:eastAsia="宋体" w:cs="宋体"/>
                <w:spacing w:val="-3"/>
                <w:sz w:val="21"/>
                <w:szCs w:val="21"/>
              </w:rPr>
              <w:t>项目负责人</w:t>
            </w:r>
          </w:p>
        </w:tc>
        <w:tc>
          <w:tcPr>
            <w:tcW w:w="946" w:type="dxa"/>
            <w:vAlign w:val="center"/>
          </w:tcPr>
          <w:p w14:paraId="1C87DB1A">
            <w:pPr>
              <w:jc w:val="center"/>
              <w:rPr>
                <w:rFonts w:hint="eastAsia" w:ascii="宋体" w:hAnsi="宋体" w:eastAsia="宋体" w:cs="宋体"/>
                <w:sz w:val="21"/>
                <w:szCs w:val="21"/>
              </w:rPr>
            </w:pPr>
          </w:p>
        </w:tc>
        <w:tc>
          <w:tcPr>
            <w:tcW w:w="1990" w:type="dxa"/>
            <w:gridSpan w:val="2"/>
            <w:vAlign w:val="center"/>
          </w:tcPr>
          <w:p w14:paraId="4C61060C">
            <w:pPr>
              <w:jc w:val="center"/>
              <w:rPr>
                <w:rFonts w:hint="eastAsia" w:ascii="宋体" w:hAnsi="宋体" w:eastAsia="宋体" w:cs="宋体"/>
                <w:sz w:val="21"/>
                <w:szCs w:val="21"/>
              </w:rPr>
            </w:pPr>
          </w:p>
        </w:tc>
        <w:tc>
          <w:tcPr>
            <w:tcW w:w="1499" w:type="dxa"/>
            <w:vAlign w:val="center"/>
          </w:tcPr>
          <w:p w14:paraId="5EADB61B">
            <w:pPr>
              <w:jc w:val="center"/>
              <w:rPr>
                <w:rFonts w:hint="eastAsia" w:ascii="宋体" w:hAnsi="宋体" w:eastAsia="宋体" w:cs="宋体"/>
                <w:sz w:val="21"/>
                <w:szCs w:val="21"/>
              </w:rPr>
            </w:pPr>
          </w:p>
        </w:tc>
        <w:tc>
          <w:tcPr>
            <w:tcW w:w="1489" w:type="dxa"/>
            <w:vAlign w:val="center"/>
          </w:tcPr>
          <w:p w14:paraId="3759057C">
            <w:pPr>
              <w:jc w:val="center"/>
              <w:rPr>
                <w:rFonts w:hint="eastAsia" w:ascii="宋体" w:hAnsi="宋体" w:eastAsia="宋体" w:cs="宋体"/>
                <w:sz w:val="21"/>
                <w:szCs w:val="21"/>
              </w:rPr>
            </w:pPr>
          </w:p>
        </w:tc>
      </w:tr>
      <w:tr w14:paraId="3299B5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7D66475B">
            <w:pPr>
              <w:pStyle w:val="506"/>
              <w:spacing w:before="210" w:line="168" w:lineRule="auto"/>
              <w:ind w:left="314"/>
              <w:rPr>
                <w:rFonts w:hint="eastAsia" w:ascii="宋体" w:hAnsi="宋体" w:eastAsia="宋体" w:cs="宋体"/>
                <w:sz w:val="21"/>
                <w:szCs w:val="21"/>
              </w:rPr>
            </w:pPr>
            <w:r>
              <w:rPr>
                <w:rFonts w:hint="eastAsia" w:ascii="宋体" w:hAnsi="宋体" w:eastAsia="宋体" w:cs="宋体"/>
                <w:sz w:val="21"/>
                <w:szCs w:val="21"/>
              </w:rPr>
              <w:t>4</w:t>
            </w:r>
          </w:p>
        </w:tc>
        <w:tc>
          <w:tcPr>
            <w:tcW w:w="2281" w:type="dxa"/>
            <w:gridSpan w:val="2"/>
            <w:vAlign w:val="top"/>
          </w:tcPr>
          <w:p w14:paraId="4E2F4B7C">
            <w:pPr>
              <w:pStyle w:val="506"/>
              <w:spacing w:before="176" w:line="202" w:lineRule="auto"/>
              <w:ind w:left="440"/>
              <w:rPr>
                <w:rFonts w:hint="eastAsia" w:ascii="宋体" w:hAnsi="宋体" w:eastAsia="宋体" w:cs="宋体"/>
                <w:sz w:val="21"/>
                <w:szCs w:val="21"/>
              </w:rPr>
            </w:pPr>
            <w:r>
              <w:rPr>
                <w:rFonts w:hint="eastAsia" w:ascii="宋体" w:hAnsi="宋体" w:eastAsia="宋体" w:cs="宋体"/>
                <w:spacing w:val="-4"/>
                <w:sz w:val="21"/>
                <w:szCs w:val="21"/>
              </w:rPr>
              <w:t>主要技术人员</w:t>
            </w:r>
          </w:p>
        </w:tc>
        <w:tc>
          <w:tcPr>
            <w:tcW w:w="946" w:type="dxa"/>
            <w:vAlign w:val="center"/>
          </w:tcPr>
          <w:p w14:paraId="2A749FBE">
            <w:pPr>
              <w:jc w:val="center"/>
              <w:rPr>
                <w:rFonts w:hint="eastAsia" w:ascii="宋体" w:hAnsi="宋体" w:eastAsia="宋体" w:cs="宋体"/>
                <w:sz w:val="21"/>
                <w:szCs w:val="21"/>
              </w:rPr>
            </w:pPr>
          </w:p>
        </w:tc>
        <w:tc>
          <w:tcPr>
            <w:tcW w:w="1990" w:type="dxa"/>
            <w:gridSpan w:val="2"/>
            <w:vAlign w:val="center"/>
          </w:tcPr>
          <w:p w14:paraId="271176C1">
            <w:pPr>
              <w:jc w:val="center"/>
              <w:rPr>
                <w:rFonts w:hint="eastAsia" w:ascii="宋体" w:hAnsi="宋体" w:eastAsia="宋体" w:cs="宋体"/>
                <w:sz w:val="21"/>
                <w:szCs w:val="21"/>
              </w:rPr>
            </w:pPr>
          </w:p>
        </w:tc>
        <w:tc>
          <w:tcPr>
            <w:tcW w:w="1499" w:type="dxa"/>
            <w:vAlign w:val="center"/>
          </w:tcPr>
          <w:p w14:paraId="50DAEA4A">
            <w:pPr>
              <w:jc w:val="center"/>
              <w:rPr>
                <w:rFonts w:hint="eastAsia" w:ascii="宋体" w:hAnsi="宋体" w:eastAsia="宋体" w:cs="宋体"/>
                <w:sz w:val="21"/>
                <w:szCs w:val="21"/>
              </w:rPr>
            </w:pPr>
          </w:p>
        </w:tc>
        <w:tc>
          <w:tcPr>
            <w:tcW w:w="1489" w:type="dxa"/>
            <w:vAlign w:val="center"/>
          </w:tcPr>
          <w:p w14:paraId="6390E53C">
            <w:pPr>
              <w:jc w:val="center"/>
              <w:rPr>
                <w:rFonts w:hint="eastAsia" w:ascii="宋体" w:hAnsi="宋体" w:eastAsia="宋体" w:cs="宋体"/>
                <w:sz w:val="21"/>
                <w:szCs w:val="21"/>
              </w:rPr>
            </w:pPr>
          </w:p>
        </w:tc>
      </w:tr>
      <w:tr w14:paraId="7338A6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03DA386D">
            <w:pPr>
              <w:pStyle w:val="506"/>
              <w:spacing w:before="215" w:line="165" w:lineRule="auto"/>
              <w:ind w:left="325"/>
              <w:rPr>
                <w:rFonts w:hint="eastAsia" w:ascii="宋体" w:hAnsi="宋体" w:eastAsia="宋体" w:cs="宋体"/>
                <w:sz w:val="21"/>
                <w:szCs w:val="21"/>
              </w:rPr>
            </w:pPr>
            <w:r>
              <w:rPr>
                <w:rFonts w:hint="eastAsia" w:ascii="宋体" w:hAnsi="宋体" w:eastAsia="宋体" w:cs="宋体"/>
                <w:sz w:val="21"/>
                <w:szCs w:val="21"/>
              </w:rPr>
              <w:t>5</w:t>
            </w:r>
          </w:p>
        </w:tc>
        <w:tc>
          <w:tcPr>
            <w:tcW w:w="2281" w:type="dxa"/>
            <w:gridSpan w:val="2"/>
            <w:vAlign w:val="top"/>
          </w:tcPr>
          <w:p w14:paraId="47A8EDB0">
            <w:pPr>
              <w:pStyle w:val="506"/>
              <w:spacing w:before="178" w:line="202" w:lineRule="auto"/>
              <w:ind w:left="189"/>
              <w:rPr>
                <w:rFonts w:hint="eastAsia" w:ascii="宋体" w:hAnsi="宋体" w:eastAsia="宋体" w:cs="宋体"/>
                <w:sz w:val="21"/>
                <w:szCs w:val="21"/>
              </w:rPr>
            </w:pPr>
            <w:r>
              <w:rPr>
                <w:rFonts w:hint="eastAsia" w:ascii="宋体" w:hAnsi="宋体" w:eastAsia="宋体" w:cs="宋体"/>
                <w:spacing w:val="-2"/>
                <w:sz w:val="21"/>
                <w:szCs w:val="21"/>
              </w:rPr>
              <w:t>投标文件编制人员</w:t>
            </w:r>
          </w:p>
        </w:tc>
        <w:tc>
          <w:tcPr>
            <w:tcW w:w="946" w:type="dxa"/>
            <w:vAlign w:val="center"/>
          </w:tcPr>
          <w:p w14:paraId="5D912E97">
            <w:pPr>
              <w:jc w:val="center"/>
              <w:rPr>
                <w:rFonts w:hint="eastAsia" w:ascii="宋体" w:hAnsi="宋体" w:eastAsia="宋体" w:cs="宋体"/>
                <w:sz w:val="21"/>
                <w:szCs w:val="21"/>
              </w:rPr>
            </w:pPr>
          </w:p>
        </w:tc>
        <w:tc>
          <w:tcPr>
            <w:tcW w:w="1990" w:type="dxa"/>
            <w:gridSpan w:val="2"/>
            <w:vAlign w:val="center"/>
          </w:tcPr>
          <w:p w14:paraId="402E4063">
            <w:pPr>
              <w:jc w:val="center"/>
              <w:rPr>
                <w:rFonts w:hint="eastAsia" w:ascii="宋体" w:hAnsi="宋体" w:eastAsia="宋体" w:cs="宋体"/>
                <w:sz w:val="21"/>
                <w:szCs w:val="21"/>
              </w:rPr>
            </w:pPr>
          </w:p>
        </w:tc>
        <w:tc>
          <w:tcPr>
            <w:tcW w:w="1499" w:type="dxa"/>
            <w:vAlign w:val="center"/>
          </w:tcPr>
          <w:p w14:paraId="23A64A2B">
            <w:pPr>
              <w:jc w:val="center"/>
              <w:rPr>
                <w:rFonts w:hint="eastAsia" w:ascii="宋体" w:hAnsi="宋体" w:eastAsia="宋体" w:cs="宋体"/>
                <w:sz w:val="21"/>
                <w:szCs w:val="21"/>
              </w:rPr>
            </w:pPr>
          </w:p>
        </w:tc>
        <w:tc>
          <w:tcPr>
            <w:tcW w:w="1489" w:type="dxa"/>
            <w:vAlign w:val="center"/>
          </w:tcPr>
          <w:p w14:paraId="51036FF4">
            <w:pPr>
              <w:jc w:val="center"/>
              <w:rPr>
                <w:rFonts w:hint="eastAsia" w:ascii="宋体" w:hAnsi="宋体" w:eastAsia="宋体" w:cs="宋体"/>
                <w:sz w:val="21"/>
                <w:szCs w:val="21"/>
              </w:rPr>
            </w:pPr>
          </w:p>
        </w:tc>
      </w:tr>
      <w:tr w14:paraId="31C278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3D46BCEC">
            <w:pPr>
              <w:pStyle w:val="506"/>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rPr>
              <w:t>说明：</w:t>
            </w:r>
            <w:r>
              <w:rPr>
                <w:rFonts w:hint="eastAsia" w:ascii="宋体" w:hAnsi="宋体" w:eastAsia="宋体" w:cs="宋体"/>
                <w:b/>
                <w:bCs/>
                <w:spacing w:val="-1"/>
                <w:sz w:val="21"/>
                <w:szCs w:val="21"/>
                <w:lang w:val="en-US" w:eastAsia="zh-CN"/>
              </w:rPr>
              <w:t>1.</w:t>
            </w:r>
            <w:r>
              <w:rPr>
                <w:rFonts w:hint="eastAsia" w:ascii="宋体" w:hAnsi="宋体" w:eastAsia="宋体" w:cs="宋体"/>
                <w:b/>
                <w:bCs/>
                <w:spacing w:val="-1"/>
                <w:sz w:val="21"/>
                <w:szCs w:val="21"/>
              </w:rPr>
              <w:t>同一职务有多人担任（如主要技术人员）</w:t>
            </w:r>
            <w:r>
              <w:rPr>
                <w:rFonts w:hint="eastAsia" w:ascii="宋体" w:hAnsi="宋体" w:eastAsia="宋体" w:cs="宋体"/>
                <w:b/>
                <w:bCs/>
                <w:spacing w:val="-1"/>
                <w:sz w:val="21"/>
                <w:szCs w:val="21"/>
                <w:lang w:eastAsia="zh-CN"/>
              </w:rPr>
              <w:t>的</w:t>
            </w:r>
            <w:r>
              <w:rPr>
                <w:rFonts w:hint="eastAsia" w:ascii="宋体" w:hAnsi="宋体" w:eastAsia="宋体" w:cs="宋体"/>
                <w:b/>
                <w:bCs/>
                <w:spacing w:val="-1"/>
                <w:sz w:val="21"/>
                <w:szCs w:val="21"/>
              </w:rPr>
              <w:t>，应分行填写。</w:t>
            </w:r>
          </w:p>
          <w:p w14:paraId="239502E1">
            <w:pPr>
              <w:pStyle w:val="506"/>
              <w:numPr>
                <w:ilvl w:val="0"/>
                <w:numId w:val="8"/>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同一人员可以担任多个职务。</w:t>
            </w:r>
            <w:r>
              <w:rPr>
                <w:rFonts w:hint="eastAsia" w:ascii="宋体" w:hAnsi="宋体" w:eastAsia="宋体" w:cs="宋体"/>
                <w:b/>
                <w:bCs/>
                <w:color w:val="FF0000"/>
                <w:spacing w:val="-1"/>
                <w:sz w:val="21"/>
                <w:szCs w:val="21"/>
                <w:lang w:eastAsia="zh-CN"/>
              </w:rPr>
              <w:t>上述项目负责人、主要技术人员必须为供应商本单位人员，主要技术人员不等同于项目团队成员。</w:t>
            </w:r>
          </w:p>
          <w:p w14:paraId="594F948A">
            <w:pPr>
              <w:pStyle w:val="506"/>
              <w:numPr>
                <w:ilvl w:val="0"/>
                <w:numId w:val="8"/>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法定代表人/单位负责人/主要经营负责人一栏填写“法定代表人”信息。</w:t>
            </w:r>
          </w:p>
        </w:tc>
      </w:tr>
      <w:tr w14:paraId="4E50D8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485EBAA6">
            <w:pPr>
              <w:pStyle w:val="506"/>
              <w:spacing w:before="177"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投标（响应）供应商关联关系情况</w:t>
            </w:r>
          </w:p>
        </w:tc>
      </w:tr>
      <w:tr w14:paraId="00B6E3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1FF00C8F">
            <w:pPr>
              <w:pStyle w:val="506"/>
              <w:spacing w:before="178"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68B9AF1C">
            <w:pPr>
              <w:pStyle w:val="506"/>
              <w:spacing w:before="177" w:line="202" w:lineRule="auto"/>
              <w:ind w:left="436"/>
              <w:rPr>
                <w:rFonts w:hint="eastAsia" w:ascii="宋体" w:hAnsi="宋体" w:eastAsia="宋体" w:cs="宋体"/>
                <w:sz w:val="21"/>
                <w:szCs w:val="21"/>
              </w:rPr>
            </w:pPr>
            <w:r>
              <w:rPr>
                <w:rFonts w:hint="eastAsia" w:ascii="宋体" w:hAnsi="宋体" w:eastAsia="宋体" w:cs="宋体"/>
                <w:spacing w:val="-3"/>
                <w:sz w:val="21"/>
                <w:szCs w:val="21"/>
              </w:rPr>
              <w:t>关联关系类型</w:t>
            </w:r>
          </w:p>
        </w:tc>
        <w:tc>
          <w:tcPr>
            <w:tcW w:w="1737" w:type="dxa"/>
            <w:gridSpan w:val="2"/>
            <w:vAlign w:val="top"/>
          </w:tcPr>
          <w:p w14:paraId="5E49A338">
            <w:pPr>
              <w:pStyle w:val="506"/>
              <w:spacing w:before="177" w:line="203" w:lineRule="auto"/>
              <w:ind w:left="166"/>
              <w:rPr>
                <w:rFonts w:hint="eastAsia" w:ascii="宋体" w:hAnsi="宋体" w:eastAsia="宋体" w:cs="宋体"/>
                <w:sz w:val="21"/>
                <w:szCs w:val="21"/>
              </w:rPr>
            </w:pPr>
            <w:r>
              <w:rPr>
                <w:rFonts w:hint="eastAsia" w:ascii="宋体" w:hAnsi="宋体" w:eastAsia="宋体" w:cs="宋体"/>
                <w:spacing w:val="-3"/>
                <w:sz w:val="21"/>
                <w:szCs w:val="21"/>
              </w:rPr>
              <w:t>关联主体名称</w:t>
            </w:r>
          </w:p>
        </w:tc>
        <w:tc>
          <w:tcPr>
            <w:tcW w:w="4187" w:type="dxa"/>
            <w:gridSpan w:val="3"/>
            <w:vAlign w:val="top"/>
          </w:tcPr>
          <w:p w14:paraId="01725166">
            <w:pPr>
              <w:pStyle w:val="506"/>
              <w:spacing w:before="177" w:line="204" w:lineRule="auto"/>
              <w:ind w:left="1862"/>
              <w:rPr>
                <w:rFonts w:hint="eastAsia" w:ascii="宋体" w:hAnsi="宋体" w:eastAsia="宋体" w:cs="宋体"/>
                <w:sz w:val="21"/>
                <w:szCs w:val="21"/>
              </w:rPr>
            </w:pPr>
            <w:r>
              <w:rPr>
                <w:rFonts w:hint="eastAsia" w:ascii="宋体" w:hAnsi="宋体" w:eastAsia="宋体" w:cs="宋体"/>
                <w:spacing w:val="-4"/>
                <w:sz w:val="21"/>
                <w:szCs w:val="21"/>
              </w:rPr>
              <w:t>备注</w:t>
            </w:r>
          </w:p>
        </w:tc>
      </w:tr>
      <w:tr w14:paraId="40CC6C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2" w:hRule="atLeast"/>
          <w:jc w:val="center"/>
        </w:trPr>
        <w:tc>
          <w:tcPr>
            <w:tcW w:w="740" w:type="dxa"/>
            <w:vAlign w:val="top"/>
          </w:tcPr>
          <w:p w14:paraId="240BEF3F">
            <w:pPr>
              <w:spacing w:line="290" w:lineRule="auto"/>
              <w:rPr>
                <w:rFonts w:hint="eastAsia" w:ascii="宋体" w:hAnsi="宋体" w:eastAsia="宋体" w:cs="宋体"/>
                <w:sz w:val="21"/>
                <w:szCs w:val="21"/>
              </w:rPr>
            </w:pPr>
          </w:p>
          <w:p w14:paraId="43DBFFE6">
            <w:pPr>
              <w:spacing w:line="290" w:lineRule="auto"/>
              <w:rPr>
                <w:rFonts w:hint="eastAsia" w:ascii="宋体" w:hAnsi="宋体" w:eastAsia="宋体" w:cs="宋体"/>
                <w:sz w:val="21"/>
                <w:szCs w:val="21"/>
              </w:rPr>
            </w:pPr>
          </w:p>
          <w:p w14:paraId="4968A393">
            <w:pPr>
              <w:pStyle w:val="506"/>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649CF39D">
            <w:pPr>
              <w:spacing w:line="274" w:lineRule="auto"/>
              <w:rPr>
                <w:rFonts w:hint="eastAsia" w:ascii="宋体" w:hAnsi="宋体" w:eastAsia="宋体" w:cs="宋体"/>
                <w:sz w:val="21"/>
                <w:szCs w:val="21"/>
              </w:rPr>
            </w:pPr>
          </w:p>
          <w:p w14:paraId="0C53DE4F">
            <w:pPr>
              <w:spacing w:line="274" w:lineRule="auto"/>
              <w:rPr>
                <w:rFonts w:hint="eastAsia" w:ascii="宋体" w:hAnsi="宋体" w:eastAsia="宋体" w:cs="宋体"/>
                <w:sz w:val="21"/>
                <w:szCs w:val="21"/>
              </w:rPr>
            </w:pPr>
          </w:p>
          <w:p w14:paraId="77EA8E04">
            <w:pPr>
              <w:pStyle w:val="506"/>
              <w:spacing w:before="103" w:line="203" w:lineRule="auto"/>
              <w:ind w:left="671"/>
              <w:rPr>
                <w:rFonts w:hint="eastAsia" w:ascii="宋体" w:hAnsi="宋体" w:eastAsia="宋体" w:cs="宋体"/>
                <w:sz w:val="21"/>
                <w:szCs w:val="21"/>
              </w:rPr>
            </w:pPr>
            <w:r>
              <w:rPr>
                <w:rFonts w:hint="eastAsia" w:ascii="宋体" w:hAnsi="宋体" w:eastAsia="宋体" w:cs="宋体"/>
                <w:spacing w:val="-3"/>
                <w:sz w:val="21"/>
                <w:szCs w:val="21"/>
              </w:rPr>
              <w:t>控股股东</w:t>
            </w:r>
          </w:p>
        </w:tc>
        <w:tc>
          <w:tcPr>
            <w:tcW w:w="1737" w:type="dxa"/>
            <w:gridSpan w:val="2"/>
            <w:vAlign w:val="center"/>
          </w:tcPr>
          <w:p w14:paraId="49176C9F">
            <w:pPr>
              <w:jc w:val="center"/>
              <w:rPr>
                <w:rFonts w:hint="eastAsia" w:ascii="宋体" w:hAnsi="宋体" w:eastAsia="宋体" w:cs="宋体"/>
                <w:sz w:val="21"/>
                <w:szCs w:val="21"/>
              </w:rPr>
            </w:pPr>
          </w:p>
        </w:tc>
        <w:tc>
          <w:tcPr>
            <w:tcW w:w="4187" w:type="dxa"/>
            <w:gridSpan w:val="3"/>
            <w:vAlign w:val="center"/>
          </w:tcPr>
          <w:p w14:paraId="6583CA02">
            <w:pPr>
              <w:pStyle w:val="506"/>
              <w:keepNext w:val="0"/>
              <w:keepLines w:val="0"/>
              <w:pageBreakBefore w:val="0"/>
              <w:widowControl/>
              <w:kinsoku w:val="0"/>
              <w:wordWrap/>
              <w:overflowPunct/>
              <w:topLinePunct w:val="0"/>
              <w:autoSpaceDE w:val="0"/>
              <w:autoSpaceDN w:val="0"/>
              <w:bidi w:val="0"/>
              <w:adjustRightInd w:val="0"/>
              <w:snapToGrid w:val="0"/>
              <w:spacing w:before="27" w:line="300" w:lineRule="exact"/>
              <w:ind w:left="98" w:right="116" w:firstLine="19"/>
              <w:jc w:val="both"/>
              <w:textAlignment w:val="baseline"/>
              <w:rPr>
                <w:rFonts w:hint="eastAsia" w:ascii="宋体" w:hAnsi="宋体" w:eastAsia="宋体" w:cs="宋体"/>
                <w:sz w:val="21"/>
                <w:szCs w:val="21"/>
              </w:rPr>
            </w:pPr>
            <w:r>
              <w:rPr>
                <w:rFonts w:hint="eastAsia" w:ascii="宋体" w:hAnsi="宋体" w:eastAsia="宋体" w:cs="宋体"/>
                <w:spacing w:val="-1"/>
                <w:sz w:val="21"/>
                <w:szCs w:val="21"/>
              </w:rPr>
              <w:t>指出资额（或持有股份）占投标（响应）供应商资</w:t>
            </w:r>
            <w:r>
              <w:rPr>
                <w:rFonts w:hint="eastAsia" w:ascii="宋体" w:hAnsi="宋体" w:eastAsia="宋体" w:cs="宋体"/>
                <w:spacing w:val="-8"/>
                <w:sz w:val="21"/>
                <w:szCs w:val="21"/>
              </w:rPr>
              <w:t>本总额（或股本总额）50%以上的股东，以及出资额</w:t>
            </w:r>
            <w:r>
              <w:rPr>
                <w:rFonts w:hint="eastAsia" w:ascii="宋体" w:hAnsi="宋体" w:eastAsia="宋体" w:cs="宋体"/>
                <w:spacing w:val="-5"/>
                <w:sz w:val="21"/>
                <w:szCs w:val="21"/>
              </w:rPr>
              <w:t>（或持有股份）的比例虽然不足50%，但依</w:t>
            </w:r>
            <w:r>
              <w:rPr>
                <w:rFonts w:hint="eastAsia" w:ascii="宋体" w:hAnsi="宋体" w:eastAsia="宋体" w:cs="宋体"/>
                <w:spacing w:val="-6"/>
                <w:sz w:val="21"/>
                <w:szCs w:val="21"/>
              </w:rPr>
              <w:t>其出资</w:t>
            </w:r>
            <w:r>
              <w:rPr>
                <w:rFonts w:hint="eastAsia" w:ascii="宋体" w:hAnsi="宋体" w:eastAsia="宋体" w:cs="宋体"/>
                <w:spacing w:val="-9"/>
                <w:sz w:val="21"/>
                <w:szCs w:val="21"/>
              </w:rPr>
              <w:t>额（或持有股份）所享有的表决权已足以对投标（响</w:t>
            </w:r>
            <w:r>
              <w:rPr>
                <w:rFonts w:hint="eastAsia" w:ascii="宋体" w:hAnsi="宋体" w:eastAsia="宋体" w:cs="宋体"/>
                <w:sz w:val="21"/>
                <w:szCs w:val="21"/>
              </w:rPr>
              <w:t>应）供应商股东会（或股东大会）的决议产生重要</w:t>
            </w:r>
            <w:r>
              <w:rPr>
                <w:rFonts w:hint="eastAsia" w:ascii="宋体" w:hAnsi="宋体" w:eastAsia="宋体" w:cs="宋体"/>
                <w:spacing w:val="-2"/>
                <w:sz w:val="21"/>
                <w:szCs w:val="21"/>
              </w:rPr>
              <w:t>影响的股东。</w:t>
            </w:r>
          </w:p>
        </w:tc>
      </w:tr>
      <w:tr w14:paraId="07460B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2B0EE88B">
            <w:pPr>
              <w:pStyle w:val="506"/>
              <w:spacing w:before="25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542F5E16">
            <w:pPr>
              <w:pStyle w:val="506"/>
              <w:spacing w:before="217" w:line="203" w:lineRule="auto"/>
              <w:ind w:left="678"/>
              <w:rPr>
                <w:rFonts w:hint="eastAsia" w:ascii="宋体" w:hAnsi="宋体" w:eastAsia="宋体" w:cs="宋体"/>
                <w:sz w:val="21"/>
                <w:szCs w:val="21"/>
              </w:rPr>
            </w:pPr>
            <w:r>
              <w:rPr>
                <w:rFonts w:hint="eastAsia" w:ascii="宋体" w:hAnsi="宋体" w:eastAsia="宋体" w:cs="宋体"/>
                <w:spacing w:val="-5"/>
                <w:sz w:val="21"/>
                <w:szCs w:val="21"/>
              </w:rPr>
              <w:t>管理关系</w:t>
            </w:r>
          </w:p>
        </w:tc>
        <w:tc>
          <w:tcPr>
            <w:tcW w:w="1737" w:type="dxa"/>
            <w:gridSpan w:val="2"/>
            <w:vAlign w:val="center"/>
          </w:tcPr>
          <w:p w14:paraId="370EB22D">
            <w:pPr>
              <w:jc w:val="center"/>
              <w:rPr>
                <w:rFonts w:hint="eastAsia" w:ascii="宋体" w:hAnsi="宋体" w:eastAsia="宋体" w:cs="宋体"/>
                <w:sz w:val="21"/>
                <w:szCs w:val="21"/>
              </w:rPr>
            </w:pPr>
          </w:p>
        </w:tc>
        <w:tc>
          <w:tcPr>
            <w:tcW w:w="4187" w:type="dxa"/>
            <w:gridSpan w:val="3"/>
            <w:vAlign w:val="top"/>
          </w:tcPr>
          <w:p w14:paraId="09443A64">
            <w:pPr>
              <w:pStyle w:val="506"/>
              <w:keepNext w:val="0"/>
              <w:keepLines w:val="0"/>
              <w:pageBreakBefore w:val="0"/>
              <w:widowControl/>
              <w:kinsoku w:val="0"/>
              <w:wordWrap/>
              <w:overflowPunct/>
              <w:topLinePunct w:val="0"/>
              <w:autoSpaceDE w:val="0"/>
              <w:autoSpaceDN w:val="0"/>
              <w:bidi w:val="0"/>
              <w:adjustRightInd w:val="0"/>
              <w:snapToGrid w:val="0"/>
              <w:spacing w:before="43" w:line="300" w:lineRule="exact"/>
              <w:ind w:left="120" w:right="24"/>
              <w:textAlignment w:val="baseline"/>
              <w:rPr>
                <w:rFonts w:hint="eastAsia" w:ascii="宋体" w:hAnsi="宋体" w:eastAsia="宋体" w:cs="宋体"/>
                <w:sz w:val="21"/>
                <w:szCs w:val="21"/>
              </w:rPr>
            </w:pPr>
            <w:r>
              <w:rPr>
                <w:rFonts w:hint="eastAsia" w:ascii="宋体" w:hAnsi="宋体" w:eastAsia="宋体" w:cs="宋体"/>
                <w:spacing w:val="-8"/>
                <w:sz w:val="21"/>
                <w:szCs w:val="21"/>
              </w:rPr>
              <w:t>指对投标（响应）供应商不具有出资持</w:t>
            </w:r>
            <w:r>
              <w:rPr>
                <w:rFonts w:hint="eastAsia" w:ascii="宋体" w:hAnsi="宋体" w:eastAsia="宋体" w:cs="宋体"/>
                <w:spacing w:val="-3"/>
                <w:sz w:val="21"/>
                <w:szCs w:val="21"/>
              </w:rPr>
              <w:t>股关系，但对其存在管理关系的主体。</w:t>
            </w:r>
          </w:p>
        </w:tc>
      </w:tr>
      <w:tr w14:paraId="67C02E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jc w:val="center"/>
        </w:trPr>
        <w:tc>
          <w:tcPr>
            <w:tcW w:w="8945" w:type="dxa"/>
            <w:gridSpan w:val="8"/>
            <w:vAlign w:val="top"/>
          </w:tcPr>
          <w:p w14:paraId="592E7947">
            <w:pPr>
              <w:pStyle w:val="506"/>
              <w:spacing w:before="42" w:line="180" w:lineRule="auto"/>
              <w:ind w:left="120"/>
              <w:rPr>
                <w:rFonts w:hint="default" w:ascii="宋体" w:hAnsi="宋体" w:eastAsia="宋体" w:cs="宋体"/>
                <w:b/>
                <w:bCs/>
                <w:spacing w:val="-1"/>
                <w:sz w:val="21"/>
                <w:szCs w:val="21"/>
                <w:lang w:val="en-US" w:eastAsia="zh-CN"/>
              </w:rPr>
            </w:pPr>
            <w:r>
              <w:rPr>
                <w:rFonts w:hint="eastAsia" w:ascii="宋体" w:hAnsi="宋体" w:eastAsia="宋体" w:cs="宋体"/>
                <w:b/>
                <w:bCs/>
                <w:spacing w:val="-1"/>
                <w:sz w:val="21"/>
                <w:szCs w:val="21"/>
              </w:rPr>
              <w:t>说明：同一关联关系类型有多个主体的，应分行填写。</w:t>
            </w:r>
          </w:p>
        </w:tc>
      </w:tr>
    </w:tbl>
    <w:p w14:paraId="2E3D9CF0">
      <w:pPr>
        <w:spacing w:line="360" w:lineRule="auto"/>
        <w:rPr>
          <w:rFonts w:ascii="宋体" w:hAnsi="宋体" w:cs="宋体"/>
          <w:b/>
          <w:bCs/>
        </w:rPr>
      </w:pPr>
      <w:r>
        <w:rPr>
          <w:rFonts w:hint="eastAsia" w:ascii="宋体" w:hAnsi="宋体" w:cs="宋体"/>
          <w:b/>
          <w:bCs/>
        </w:rPr>
        <w:t>填报要求：</w:t>
      </w:r>
    </w:p>
    <w:p w14:paraId="7CCB1D0C">
      <w:pPr>
        <w:spacing w:line="360" w:lineRule="auto"/>
        <w:rPr>
          <w:rFonts w:ascii="宋体" w:hAnsi="宋体" w:cs="宋体"/>
          <w:b/>
          <w:bCs/>
          <w:highlight w:val="none"/>
        </w:rPr>
      </w:pPr>
      <w:r>
        <w:rPr>
          <w:rFonts w:hint="eastAsia" w:ascii="宋体" w:hAnsi="宋体" w:cs="宋体"/>
          <w:b/>
          <w:bCs/>
          <w:highlight w:val="none"/>
        </w:rPr>
        <w:t>1、投标（响应）供应商须如实填报《供应商基本情况表》并加盖投标（响应）供应商公章。</w:t>
      </w:r>
    </w:p>
    <w:p w14:paraId="6A872E7B">
      <w:pPr>
        <w:spacing w:line="360" w:lineRule="auto"/>
        <w:rPr>
          <w:rFonts w:ascii="宋体" w:hAnsi="宋体" w:cs="宋体"/>
          <w:b/>
          <w:bCs/>
          <w:highlight w:val="none"/>
        </w:rPr>
      </w:pPr>
      <w:r>
        <w:rPr>
          <w:rFonts w:hint="eastAsia" w:ascii="宋体" w:hAnsi="宋体" w:cs="宋体"/>
          <w:b/>
          <w:bCs/>
          <w:highlight w:val="none"/>
        </w:rPr>
        <w:t>2、投标（响应）供应商需提供法定代表人、主要经营负责人、项目投标授权代表人、项目负责人、主要技术人员、投标文件编制人员</w:t>
      </w:r>
      <w:r>
        <w:rPr>
          <w:rFonts w:hint="eastAsia" w:ascii="宋体" w:hAnsi="宋体" w:cs="宋体"/>
          <w:b/>
          <w:bCs/>
          <w:highlight w:val="none"/>
          <w:lang w:eastAsia="zh-CN"/>
        </w:rPr>
        <w:t>在</w:t>
      </w:r>
      <w:r>
        <w:rPr>
          <w:rFonts w:hint="eastAsia" w:ascii="宋体" w:hAnsi="宋体" w:cs="宋体"/>
          <w:b/>
          <w:bCs/>
          <w:color w:val="FF0000"/>
          <w:highlight w:val="none"/>
          <w:lang w:eastAsia="zh-CN"/>
        </w:rPr>
        <w:t>投标（响应）截止日前最近</w:t>
      </w:r>
      <w:r>
        <w:rPr>
          <w:rFonts w:hint="eastAsia" w:ascii="宋体" w:hAnsi="宋体" w:cs="宋体"/>
          <w:b/>
          <w:bCs/>
          <w:color w:val="FF0000"/>
          <w:highlight w:val="none"/>
        </w:rPr>
        <w:t>一个月</w:t>
      </w:r>
      <w:r>
        <w:rPr>
          <w:rFonts w:hint="eastAsia" w:ascii="宋体" w:hAnsi="宋体" w:cs="宋体"/>
          <w:b/>
          <w:bCs/>
          <w:highlight w:val="none"/>
          <w:lang w:eastAsia="zh-CN"/>
        </w:rPr>
        <w:t>载有社保部门或税务部门公章</w:t>
      </w:r>
      <w:r>
        <w:rPr>
          <w:rFonts w:hint="eastAsia" w:ascii="宋体" w:hAnsi="宋体" w:cs="宋体"/>
          <w:b/>
          <w:bCs/>
          <w:highlight w:val="none"/>
        </w:rPr>
        <w:t>的社会保险证明材料（</w:t>
      </w:r>
      <w:r>
        <w:rPr>
          <w:rFonts w:hint="eastAsia" w:ascii="宋体" w:hAnsi="宋体" w:cs="宋体"/>
          <w:b/>
          <w:bCs/>
          <w:highlight w:val="none"/>
          <w:lang w:eastAsia="zh-CN"/>
        </w:rPr>
        <w:t>最近一个月的社保证明无法提供的，可往前顺延一至二个月</w:t>
      </w:r>
      <w:r>
        <w:rPr>
          <w:rFonts w:hint="eastAsia" w:ascii="宋体" w:hAnsi="宋体" w:cs="宋体"/>
          <w:b/>
          <w:bCs/>
          <w:highlight w:val="none"/>
        </w:rPr>
        <w:t>）。</w:t>
      </w:r>
    </w:p>
    <w:p w14:paraId="72F74610">
      <w:pPr>
        <w:spacing w:line="360" w:lineRule="auto"/>
        <w:rPr>
          <w:rFonts w:ascii="宋体" w:hAnsi="宋体" w:cs="宋体"/>
          <w:b/>
          <w:bCs/>
          <w:color w:val="FF0000"/>
          <w:highlight w:val="none"/>
        </w:rPr>
      </w:pPr>
      <w:r>
        <w:rPr>
          <w:rFonts w:hint="eastAsia" w:ascii="宋体" w:hAnsi="宋体" w:cs="宋体"/>
          <w:b/>
          <w:bCs/>
          <w:highlight w:val="none"/>
        </w:rPr>
        <w:t>注：1)投标（响应）供应商应如实提供上述人员的社会保险证明</w:t>
      </w:r>
      <w:r>
        <w:rPr>
          <w:rFonts w:hint="eastAsia" w:ascii="宋体" w:hAnsi="宋体" w:cs="宋体"/>
          <w:b/>
          <w:bCs/>
          <w:highlight w:val="none"/>
          <w:lang w:eastAsia="zh-CN"/>
        </w:rPr>
        <w:t>。</w:t>
      </w:r>
      <w:r>
        <w:rPr>
          <w:rFonts w:hint="eastAsia" w:ascii="宋体" w:hAnsi="宋体" w:cs="宋体"/>
          <w:b/>
          <w:bCs/>
          <w:color w:val="FF0000"/>
          <w:highlight w:val="none"/>
        </w:rPr>
        <w:t>如社会保险未由投标（响应）供应商缴纳，亦须提供相应单位为其缴纳的社会保险证明。</w:t>
      </w:r>
    </w:p>
    <w:p w14:paraId="5867AAF5">
      <w:pPr>
        <w:spacing w:line="360" w:lineRule="auto"/>
        <w:rPr>
          <w:rFonts w:ascii="宋体" w:hAnsi="宋体" w:cs="宋体"/>
          <w:b/>
          <w:bCs/>
          <w:highlight w:val="none"/>
        </w:rPr>
      </w:pPr>
      <w:r>
        <w:rPr>
          <w:rFonts w:hint="eastAsia" w:ascii="宋体" w:hAnsi="宋体" w:cs="宋体"/>
          <w:b/>
          <w:bCs/>
          <w:highlight w:val="none"/>
        </w:rPr>
        <w:t>2)如因为主管部门原因无法提供社保证明的，需提供主管部门官方通知证明（或官网公告截图）。</w:t>
      </w:r>
    </w:p>
    <w:p w14:paraId="3326FD1A">
      <w:pPr>
        <w:spacing w:line="360" w:lineRule="auto"/>
        <w:rPr>
          <w:rFonts w:ascii="宋体" w:hAnsi="宋体" w:cs="宋体"/>
          <w:b/>
          <w:bCs/>
          <w:highlight w:val="none"/>
        </w:rPr>
      </w:pPr>
      <w:r>
        <w:rPr>
          <w:rFonts w:hint="eastAsia" w:ascii="宋体" w:hAnsi="宋体" w:cs="宋体"/>
          <w:b/>
          <w:bCs/>
          <w:highlight w:val="none"/>
        </w:rPr>
        <w:t>3)如投标（响应）供应商为新成立单位且成立时间不足一个月或相关人员任职不足一个月，无法提供社保证明的，应提供加盖投标（响应）供应商公章的情况说明或者证明材料。</w:t>
      </w:r>
    </w:p>
    <w:p w14:paraId="04AAD3EE">
      <w:pPr>
        <w:spacing w:line="360" w:lineRule="auto"/>
        <w:rPr>
          <w:rFonts w:ascii="宋体" w:hAnsi="宋体" w:cs="宋体"/>
          <w:b/>
          <w:bCs/>
          <w:highlight w:val="none"/>
        </w:rPr>
      </w:pPr>
      <w:r>
        <w:rPr>
          <w:rFonts w:hint="eastAsia" w:ascii="宋体" w:hAnsi="宋体" w:cs="宋体"/>
          <w:b/>
          <w:bCs/>
          <w:highlight w:val="none"/>
        </w:rPr>
        <w:t>4)如为退休人员，无法提供社保证明的，应提供加盖投标（响应）供应商公章的情况说明或者证明材料。</w:t>
      </w:r>
    </w:p>
    <w:p w14:paraId="3FFB4904">
      <w:pPr>
        <w:spacing w:line="360" w:lineRule="auto"/>
        <w:rPr>
          <w:rFonts w:ascii="宋体" w:hAnsi="宋体" w:cs="宋体"/>
          <w:b/>
          <w:bCs/>
          <w:highlight w:val="none"/>
        </w:rPr>
      </w:pPr>
      <w:r>
        <w:rPr>
          <w:rFonts w:hint="eastAsia" w:ascii="宋体" w:hAnsi="宋体" w:cs="宋体"/>
          <w:b/>
          <w:bCs/>
          <w:highlight w:val="none"/>
        </w:rPr>
        <w:t>5)如为依法不需要缴纳社会保险</w:t>
      </w:r>
      <w:r>
        <w:rPr>
          <w:rFonts w:hint="eastAsia" w:ascii="宋体" w:hAnsi="宋体" w:cs="宋体"/>
          <w:b/>
          <w:bCs/>
          <w:highlight w:val="none"/>
          <w:lang w:eastAsia="zh-CN"/>
        </w:rPr>
        <w:t>或因为单位特殊性质、人员特殊情况等原因无法提供社保证明</w:t>
      </w:r>
      <w:r>
        <w:rPr>
          <w:rFonts w:hint="eastAsia" w:ascii="宋体" w:hAnsi="宋体" w:cs="宋体"/>
          <w:b/>
          <w:bCs/>
          <w:highlight w:val="none"/>
        </w:rPr>
        <w:t>的，应提供加盖投标（响应）供应商公章的情况说明或者证明材料。</w:t>
      </w:r>
    </w:p>
    <w:p w14:paraId="3A7302A2">
      <w:pPr>
        <w:spacing w:line="360" w:lineRule="auto"/>
        <w:rPr>
          <w:rFonts w:ascii="宋体" w:hAnsi="宋体" w:cs="宋体"/>
          <w:b/>
          <w:bCs/>
          <w:highlight w:val="none"/>
        </w:rPr>
      </w:pPr>
      <w:r>
        <w:rPr>
          <w:rFonts w:hint="eastAsia" w:ascii="宋体" w:hAnsi="宋体" w:cs="宋体"/>
          <w:b/>
          <w:bCs/>
          <w:highlight w:val="none"/>
        </w:rPr>
        <w:t>6)如本项目未安排项目投标授权代表人、项目负责人、主要技术人员的，相关人员信息可填写“无”，无需提供未安排人员的社保证明。</w:t>
      </w:r>
    </w:p>
    <w:p w14:paraId="28B9D2A1">
      <w:pPr>
        <w:spacing w:line="360" w:lineRule="auto"/>
        <w:rPr>
          <w:rFonts w:ascii="宋体" w:hAnsi="宋体" w:cs="宋体"/>
          <w:b/>
          <w:bCs/>
          <w:highlight w:val="none"/>
        </w:rPr>
      </w:pPr>
      <w:r>
        <w:rPr>
          <w:rFonts w:hint="eastAsia" w:ascii="宋体" w:hAnsi="宋体" w:cs="宋体"/>
          <w:b/>
          <w:bCs/>
          <w:highlight w:val="none"/>
        </w:rPr>
        <w:t>7）本表中填报的人员姓名、身份证号码、缴纳社会保险单位应与社保证明材料中显示的信息相同。</w:t>
      </w:r>
    </w:p>
    <w:p w14:paraId="01BBCA2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highlight w:val="yellow"/>
          <w:lang w:val="en-US" w:eastAsia="zh-CN"/>
        </w:rPr>
      </w:pPr>
    </w:p>
    <w:p w14:paraId="39CBD2A4">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（二）</w:t>
      </w:r>
      <w:r>
        <w:rPr>
          <w:rFonts w:hint="eastAsia" w:ascii="黑体" w:hAnsi="宋体" w:eastAsia="黑体" w:cs="Times New Roman"/>
          <w:bCs/>
          <w:kern w:val="0"/>
          <w:sz w:val="24"/>
          <w:szCs w:val="32"/>
          <w:lang w:eastAsia="zh-CN"/>
        </w:rPr>
        <w:t>个人社保缴纳明细截图</w:t>
      </w:r>
    </w:p>
    <w:p w14:paraId="1D76D271">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spacing w:val="-6"/>
          <w:sz w:val="21"/>
          <w:szCs w:val="21"/>
        </w:rPr>
        <w:t>法定代表人/单位负责人/主要经营负责人</w:t>
      </w:r>
    </w:p>
    <w:p w14:paraId="35FFC610">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224433D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2AA9E6F6">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2、项目投标授权代表人</w:t>
      </w:r>
    </w:p>
    <w:p w14:paraId="7B24AF85">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7EC914EA">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6E6EFF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、项目负责人</w:t>
      </w:r>
    </w:p>
    <w:p w14:paraId="6BA791CD">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3A14ECB">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69CB4419">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主要技术人员</w:t>
      </w:r>
    </w:p>
    <w:p w14:paraId="77FDB300">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42F9ACA3">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6E6FAB2B">
      <w:pPr>
        <w:keepNext w:val="0"/>
        <w:keepLines w:val="0"/>
        <w:pageBreakBefore w:val="0"/>
        <w:numPr>
          <w:ilvl w:val="0"/>
          <w:numId w:val="9"/>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投标文件编制人员</w:t>
      </w:r>
    </w:p>
    <w:p w14:paraId="459EC863">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p>
    <w:p w14:paraId="3E063387">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lang w:eastAsia="zh-CN"/>
        </w:rPr>
      </w:pPr>
    </w:p>
    <w:p w14:paraId="1AA7B663">
      <w:pPr>
        <w:keepNext w:val="0"/>
        <w:keepLines w:val="0"/>
        <w:pageBreakBefore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其</w:t>
      </w:r>
      <w:r>
        <w:rPr>
          <w:rFonts w:hint="eastAsia" w:ascii="宋体" w:hAnsi="宋体" w:eastAsia="宋体" w:cs="宋体"/>
          <w:color w:val="auto"/>
          <w:sz w:val="21"/>
          <w:szCs w:val="21"/>
          <w:lang w:eastAsia="zh-CN"/>
        </w:rPr>
        <w:t>他说明材料：</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可以</w:t>
      </w:r>
      <w:r>
        <w:rPr>
          <w:rFonts w:hint="eastAsia" w:ascii="宋体" w:hAnsi="宋体" w:eastAsia="宋体" w:cs="宋体"/>
          <w:color w:val="auto"/>
          <w:sz w:val="21"/>
          <w:szCs w:val="21"/>
          <w:lang w:eastAsia="zh-CN"/>
        </w:rPr>
        <w:t>根据项目情况</w:t>
      </w:r>
      <w:r>
        <w:rPr>
          <w:rFonts w:hint="eastAsia" w:ascii="宋体" w:hAnsi="宋体" w:eastAsia="宋体" w:cs="宋体"/>
          <w:color w:val="auto"/>
          <w:sz w:val="21"/>
          <w:szCs w:val="21"/>
        </w:rPr>
        <w:t>增添附件</w:t>
      </w:r>
      <w:r>
        <w:rPr>
          <w:rFonts w:hint="eastAsia" w:ascii="宋体" w:hAnsi="宋体" w:eastAsia="宋体" w:cs="宋体"/>
          <w:color w:val="auto"/>
          <w:sz w:val="21"/>
          <w:szCs w:val="21"/>
          <w:lang w:val="en-US" w:eastAsia="zh-CN"/>
        </w:rPr>
        <w:t>)</w:t>
      </w:r>
    </w:p>
    <w:p w14:paraId="3796BBA5">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7219B818">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2BCE21E8">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注：同一人员兼任不同职务的，可以合并提供社保等证明材料，本格式仅供参考。</w:t>
      </w:r>
    </w:p>
    <w:p w14:paraId="1CB25772">
      <w:pPr>
        <w:pStyle w:val="21"/>
        <w:rPr>
          <w:rFonts w:hint="eastAsia" w:ascii="宋体" w:hAnsi="宋体" w:cs="宋体"/>
          <w:b/>
          <w:bCs/>
          <w:color w:val="FF0000"/>
          <w:sz w:val="21"/>
          <w:szCs w:val="21"/>
          <w:lang w:eastAsia="zh-CN"/>
        </w:rPr>
      </w:pPr>
    </w:p>
    <w:p w14:paraId="282AAE3F">
      <w:pPr>
        <w:pStyle w:val="21"/>
        <w:rPr>
          <w:rFonts w:hint="eastAsia" w:ascii="宋体" w:hAnsi="宋体" w:eastAsia="宋体" w:cs="宋体"/>
          <w:color w:val="auto"/>
          <w:sz w:val="21"/>
          <w:szCs w:val="21"/>
          <w:lang w:val="en-US" w:eastAsia="zh-CN"/>
        </w:rPr>
      </w:pPr>
      <w:r>
        <w:rPr>
          <w:rFonts w:hint="eastAsia" w:ascii="宋体" w:hAnsi="宋体" w:cs="宋体"/>
          <w:b/>
          <w:bCs/>
          <w:color w:val="FF0000"/>
          <w:sz w:val="21"/>
          <w:szCs w:val="21"/>
          <w:lang w:eastAsia="zh-CN"/>
        </w:rPr>
        <w:t>上述</w:t>
      </w:r>
      <w:r>
        <w:rPr>
          <w:rFonts w:hint="eastAsia" w:ascii="宋体" w:hAnsi="宋体" w:eastAsia="宋体" w:cs="宋体"/>
          <w:b/>
          <w:bCs/>
          <w:color w:val="FF0000"/>
          <w:sz w:val="21"/>
          <w:szCs w:val="21"/>
        </w:rPr>
        <w:t>社保证明材料对应的人员</w:t>
      </w:r>
      <w:r>
        <w:rPr>
          <w:rFonts w:hint="eastAsia" w:ascii="宋体" w:hAnsi="宋体" w:cs="宋体"/>
          <w:b/>
          <w:bCs/>
          <w:color w:val="FF0000"/>
          <w:sz w:val="21"/>
          <w:szCs w:val="21"/>
          <w:lang w:eastAsia="zh-CN"/>
        </w:rPr>
        <w:t>信息</w:t>
      </w:r>
      <w:r>
        <w:rPr>
          <w:rFonts w:hint="eastAsia" w:ascii="宋体" w:hAnsi="宋体" w:eastAsia="宋体" w:cs="宋体"/>
          <w:b/>
          <w:bCs/>
          <w:color w:val="FF0000"/>
          <w:sz w:val="21"/>
          <w:szCs w:val="21"/>
        </w:rPr>
        <w:t>须与《供应商基本情况表》</w:t>
      </w:r>
      <w:r>
        <w:rPr>
          <w:rFonts w:hint="eastAsia" w:ascii="宋体" w:hAnsi="宋体" w:cs="宋体"/>
          <w:b/>
          <w:bCs/>
          <w:color w:val="FF0000"/>
          <w:sz w:val="21"/>
          <w:szCs w:val="21"/>
          <w:lang w:eastAsia="zh-CN"/>
        </w:rPr>
        <w:t>相同。</w:t>
      </w:r>
    </w:p>
    <w:p w14:paraId="2E8B4B67">
      <w:pPr>
        <w:pStyle w:val="22"/>
        <w:rPr>
          <w:rFonts w:hint="eastAsia"/>
          <w:lang w:val="en-US" w:eastAsia="zh-CN"/>
        </w:rPr>
      </w:pPr>
    </w:p>
    <w:p w14:paraId="6C8C0F01">
      <w:pPr>
        <w:spacing w:line="560" w:lineRule="exact"/>
        <w:jc w:val="center"/>
        <w:rPr>
          <w:rFonts w:hint="eastAsia" w:ascii="宋体" w:hAnsi="宋体" w:eastAsia="宋体" w:cs="宋体"/>
          <w:b/>
          <w:bCs/>
          <w:sz w:val="21"/>
          <w:szCs w:val="21"/>
        </w:rPr>
      </w:pPr>
      <w:r>
        <w:rPr>
          <w:rFonts w:hint="eastAsia" w:ascii="黑体" w:hAnsi="宋体" w:eastAsia="黑体" w:cs="Times New Roman"/>
          <w:bCs/>
          <w:kern w:val="0"/>
          <w:sz w:val="24"/>
          <w:szCs w:val="32"/>
          <w:lang w:val="en-US" w:eastAsia="zh-CN"/>
        </w:rPr>
        <w:t>（三）</w:t>
      </w:r>
      <w:r>
        <w:rPr>
          <w:rFonts w:hint="eastAsia" w:ascii="宋体" w:hAnsi="宋体" w:eastAsia="宋体" w:cs="宋体"/>
          <w:b/>
          <w:bCs/>
          <w:sz w:val="21"/>
          <w:szCs w:val="21"/>
        </w:rPr>
        <w:t>股权或管理关系证明材料</w:t>
      </w:r>
    </w:p>
    <w:p w14:paraId="7480BEA1">
      <w:pPr>
        <w:adjustRightInd w:val="0"/>
        <w:snapToGrid w:val="0"/>
        <w:spacing w:after="160" w:line="560" w:lineRule="exact"/>
        <w:ind w:firstLine="422" w:firstLineChars="200"/>
        <w:rPr>
          <w:rFonts w:hint="eastAsia" w:ascii="宋体" w:hAnsi="宋体" w:cs="宋体"/>
          <w:b/>
          <w:bCs/>
          <w:sz w:val="21"/>
          <w:szCs w:val="21"/>
          <w:lang w:val="en-US" w:eastAsia="zh-CN"/>
        </w:rPr>
      </w:pPr>
    </w:p>
    <w:p w14:paraId="25A64241">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1.</w:t>
      </w:r>
      <w:r>
        <w:rPr>
          <w:rFonts w:hint="eastAsia" w:ascii="宋体" w:hAnsi="宋体" w:eastAsia="宋体" w:cs="宋体"/>
          <w:b/>
          <w:bCs/>
          <w:sz w:val="21"/>
          <w:szCs w:val="21"/>
        </w:rPr>
        <w:t>股权或管理关系证明截图</w:t>
      </w:r>
    </w:p>
    <w:p w14:paraId="17A0EEA3">
      <w:pPr>
        <w:adjustRightInd w:val="0"/>
        <w:snapToGrid w:val="0"/>
        <w:spacing w:after="160" w:line="560" w:lineRule="exact"/>
        <w:ind w:firstLine="408" w:firstLineChars="200"/>
        <w:rPr>
          <w:rFonts w:hint="eastAsia" w:ascii="宋体" w:hAnsi="宋体" w:eastAsia="宋体" w:cs="宋体"/>
          <w:spacing w:val="-3"/>
          <w:sz w:val="21"/>
          <w:szCs w:val="21"/>
        </w:rPr>
      </w:pPr>
      <w:r>
        <w:rPr>
          <w:rFonts w:hint="eastAsia" w:ascii="宋体" w:hAnsi="宋体" w:eastAsia="宋体" w:cs="宋体"/>
          <w:spacing w:val="-3"/>
          <w:sz w:val="21"/>
          <w:szCs w:val="21"/>
        </w:rPr>
        <w:t>（通过国家企业信用信息公示系统(https://www.gsxt.gov.cn/index.html）、或</w:t>
      </w:r>
      <w:r>
        <w:rPr>
          <w:rFonts w:hint="eastAsia" w:ascii="宋体" w:hAnsi="宋体" w:cs="宋体"/>
          <w:spacing w:val="-3"/>
          <w:sz w:val="21"/>
          <w:szCs w:val="21"/>
          <w:lang w:eastAsia="zh-CN"/>
        </w:rPr>
        <w:t>机关赋码和事业单位登记管理平台（https://gjsy.scopsr.gov.cn/)</w:t>
      </w:r>
      <w:r>
        <w:rPr>
          <w:rFonts w:hint="eastAsia" w:ascii="宋体" w:hAnsi="宋体" w:eastAsia="宋体" w:cs="宋体"/>
          <w:spacing w:val="-3"/>
          <w:sz w:val="21"/>
          <w:szCs w:val="21"/>
        </w:rPr>
        <w:t>、或全国社会组织信用信息公示平台（https://xxgs.chinanpo.mca.gov.cn/gsxt/newList 等网站查询的股权或管理关系截图）</w:t>
      </w:r>
    </w:p>
    <w:p w14:paraId="0A99EEF4">
      <w:pPr>
        <w:adjustRightInd w:val="0"/>
        <w:snapToGrid w:val="0"/>
        <w:spacing w:after="160" w:line="560" w:lineRule="exact"/>
        <w:ind w:firstLine="422" w:firstLineChars="200"/>
        <w:jc w:val="left"/>
        <w:rPr>
          <w:rFonts w:hint="eastAsia" w:ascii="宋体" w:hAnsi="宋体" w:eastAsia="宋体" w:cs="宋体"/>
          <w:color w:val="FF0000"/>
          <w:sz w:val="21"/>
          <w:szCs w:val="21"/>
        </w:rPr>
      </w:pPr>
      <w:r>
        <w:rPr>
          <w:rFonts w:hint="eastAsia" w:ascii="宋体" w:hAnsi="宋体" w:eastAsia="宋体" w:cs="宋体"/>
          <w:b/>
          <w:bCs/>
          <w:color w:val="FF0000"/>
          <w:sz w:val="21"/>
          <w:szCs w:val="21"/>
        </w:rPr>
        <w:t>注：上述股权或管理关系证明截图对应的信息须与《供应商基本情况表》</w:t>
      </w:r>
      <w:r>
        <w:rPr>
          <w:rFonts w:hint="eastAsia" w:ascii="宋体" w:hAnsi="宋体" w:cs="宋体"/>
          <w:b/>
          <w:bCs/>
          <w:color w:val="FF0000"/>
          <w:sz w:val="21"/>
          <w:szCs w:val="21"/>
          <w:lang w:eastAsia="zh-CN"/>
        </w:rPr>
        <w:t>相同</w:t>
      </w:r>
      <w:r>
        <w:rPr>
          <w:rFonts w:hint="eastAsia" w:ascii="宋体" w:hAnsi="宋体" w:eastAsia="宋体" w:cs="宋体"/>
          <w:b/>
          <w:bCs/>
          <w:color w:val="FF0000"/>
          <w:sz w:val="21"/>
          <w:szCs w:val="21"/>
        </w:rPr>
        <w:t>。</w:t>
      </w:r>
    </w:p>
    <w:p w14:paraId="4F98AC69">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2.</w:t>
      </w:r>
      <w:r>
        <w:rPr>
          <w:rFonts w:hint="eastAsia" w:ascii="宋体" w:hAnsi="宋体" w:eastAsia="宋体" w:cs="宋体"/>
          <w:b/>
          <w:bCs/>
          <w:sz w:val="21"/>
          <w:szCs w:val="21"/>
        </w:rPr>
        <w:t>承诺函</w:t>
      </w:r>
    </w:p>
    <w:p w14:paraId="18B3D0A6">
      <w:pPr>
        <w:adjustRightInd w:val="0"/>
        <w:snapToGrid w:val="0"/>
        <w:spacing w:after="160" w:line="560" w:lineRule="exact"/>
        <w:jc w:val="left"/>
        <w:rPr>
          <w:rFonts w:hint="eastAsia" w:ascii="宋体" w:hAnsi="宋体" w:eastAsia="宋体" w:cs="宋体"/>
          <w:spacing w:val="-3"/>
          <w:sz w:val="21"/>
          <w:szCs w:val="21"/>
        </w:rPr>
      </w:pPr>
      <w:r>
        <w:rPr>
          <w:rFonts w:hint="eastAsia" w:ascii="宋体" w:hAnsi="宋体" w:eastAsia="宋体" w:cs="宋体"/>
          <w:spacing w:val="-3"/>
          <w:sz w:val="21"/>
          <w:szCs w:val="21"/>
        </w:rPr>
        <w:t>致：采购人</w:t>
      </w:r>
    </w:p>
    <w:p w14:paraId="79E9475B">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我公司申请参加</w:t>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项目（此处填写项目名称） ，项目编号为</w:t>
      </w:r>
      <w:r>
        <w:rPr>
          <w:rFonts w:hint="eastAsia" w:ascii="宋体" w:hAnsi="宋体" w:eastAsia="宋体" w:cs="宋体"/>
          <w:spacing w:val="-3"/>
          <w:sz w:val="21"/>
          <w:szCs w:val="21"/>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（此处填写项目编号）的项目投标，并作出如下承诺：</w:t>
      </w:r>
    </w:p>
    <w:p w14:paraId="6BC4C420">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我公司承诺所填的股权关系情况真实、准确、完整。</w:t>
      </w:r>
    </w:p>
    <w:p w14:paraId="063E3D9B">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自股权或管理关系证明材料查询之日起至本项目投标截止日止，股权或管理关系不会发生变更。如发生变更，将在投标文件中另行申明并附证明材料，保证不出现违背《中华人民共和国政府采购法实施条例》第十八条规定的情形。否则，自愿承担因此产生的不利后果而无异议。</w:t>
      </w:r>
    </w:p>
    <w:p w14:paraId="5E6E6FE2">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特此承诺！</w:t>
      </w:r>
    </w:p>
    <w:p w14:paraId="7387F413">
      <w:pPr>
        <w:adjustRightInd w:val="0"/>
        <w:snapToGrid w:val="0"/>
        <w:spacing w:after="160" w:line="560" w:lineRule="exact"/>
        <w:jc w:val="center"/>
        <w:rPr>
          <w:rFonts w:hint="eastAsia" w:ascii="宋体" w:hAnsi="宋体" w:eastAsia="宋体" w:cs="宋体"/>
          <w:spacing w:val="-3"/>
          <w:sz w:val="21"/>
          <w:szCs w:val="21"/>
        </w:rPr>
      </w:pPr>
      <w:r>
        <w:rPr>
          <w:rFonts w:hint="eastAsia" w:ascii="宋体" w:hAnsi="宋体" w:eastAsia="宋体" w:cs="宋体"/>
          <w:spacing w:val="-3"/>
          <w:sz w:val="21"/>
          <w:szCs w:val="21"/>
        </w:rPr>
        <w:t xml:space="preserve">                                                供应商名称</w:t>
      </w:r>
      <w:r>
        <w:rPr>
          <w:rFonts w:hint="eastAsia" w:ascii="宋体" w:hAnsi="宋体" w:cs="宋体"/>
          <w:spacing w:val="-3"/>
          <w:sz w:val="21"/>
          <w:szCs w:val="21"/>
          <w:lang w:eastAsia="zh-CN"/>
        </w:rPr>
        <w:t>（加盖公章）</w:t>
      </w:r>
      <w:r>
        <w:rPr>
          <w:rFonts w:hint="eastAsia" w:ascii="宋体" w:hAnsi="宋体" w:eastAsia="宋体" w:cs="宋体"/>
          <w:spacing w:val="-3"/>
          <w:sz w:val="21"/>
          <w:szCs w:val="21"/>
        </w:rPr>
        <w:t xml:space="preserve">： </w:t>
      </w:r>
    </w:p>
    <w:p w14:paraId="1C419182">
      <w:pPr>
        <w:adjustRightInd w:val="0"/>
        <w:snapToGrid w:val="0"/>
        <w:spacing w:after="160" w:line="560" w:lineRule="exact"/>
        <w:jc w:val="right"/>
      </w:pPr>
      <w:r>
        <w:rPr>
          <w:rFonts w:hint="eastAsia" w:ascii="宋体" w:hAnsi="宋体" w:eastAsia="宋体" w:cs="宋体"/>
          <w:spacing w:val="-3"/>
          <w:sz w:val="21"/>
          <w:szCs w:val="21"/>
        </w:rPr>
        <w:t>日  期：       年    月   日</w:t>
      </w:r>
    </w:p>
    <w:p w14:paraId="4F73D886">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color w:val="auto"/>
          <w:sz w:val="21"/>
          <w:szCs w:val="21"/>
          <w:lang w:val="en-US" w:eastAsia="zh-CN"/>
        </w:rPr>
      </w:pPr>
    </w:p>
    <w:p w14:paraId="476A08A0"/>
    <w:p w14:paraId="2DD9CDD5">
      <w:pPr>
        <w:rPr>
          <w:rFonts w:hint="eastAsia" w:asciiTheme="minorEastAsia" w:hAnsiTheme="minorEastAsia" w:eastAsiaTheme="minorEastAsia"/>
        </w:rPr>
      </w:pPr>
      <w:bookmarkStart w:id="53" w:name="_Toc135293343"/>
      <w:bookmarkStart w:id="54" w:name="_Toc44690432"/>
      <w:bookmarkStart w:id="55" w:name="_Toc44691396"/>
      <w:bookmarkStart w:id="56" w:name="_Toc44690705"/>
      <w:bookmarkStart w:id="57" w:name="_Toc44691164"/>
      <w:r>
        <w:rPr>
          <w:rFonts w:hint="eastAsia" w:asciiTheme="minorEastAsia" w:hAnsiTheme="minorEastAsia" w:eastAsiaTheme="minorEastAsia"/>
        </w:rPr>
        <w:br w:type="page"/>
      </w:r>
    </w:p>
    <w:p w14:paraId="58DB237A">
      <w:pPr>
        <w:pStyle w:val="4"/>
        <w:tabs>
          <w:tab w:val="left" w:pos="371"/>
        </w:tabs>
        <w:spacing w:before="120" w:after="120"/>
        <w:ind w:left="-1" w:leftChars="-1" w:hanging="1"/>
        <w:jc w:val="center"/>
        <w:rPr>
          <w:rFonts w:asciiTheme="minorEastAsia" w:hAnsiTheme="minorEastAsia" w:eastAsiaTheme="minorEastAsia"/>
          <w:snapToGrid w:val="0"/>
          <w:kern w:val="0"/>
        </w:rPr>
      </w:pPr>
      <w:r>
        <w:rPr>
          <w:rFonts w:hint="eastAsia" w:asciiTheme="minorEastAsia" w:hAnsiTheme="minorEastAsia" w:eastAsiaTheme="minorEastAsia"/>
        </w:rPr>
        <w:t>格式1  投标人资格证明文件</w:t>
      </w:r>
      <w:bookmarkEnd w:id="53"/>
      <w:bookmarkEnd w:id="54"/>
      <w:bookmarkEnd w:id="55"/>
      <w:bookmarkEnd w:id="56"/>
      <w:bookmarkEnd w:id="57"/>
    </w:p>
    <w:p w14:paraId="0034C5A7">
      <w:pPr>
        <w:adjustRightInd w:val="0"/>
        <w:snapToGrid w:val="0"/>
        <w:spacing w:line="360" w:lineRule="auto"/>
        <w:rPr>
          <w:rFonts w:ascii="宋体" w:hAnsi="宋体"/>
          <w:bCs/>
          <w:snapToGrid w:val="0"/>
          <w:kern w:val="0"/>
          <w:szCs w:val="21"/>
        </w:rPr>
      </w:pPr>
    </w:p>
    <w:p w14:paraId="60397071">
      <w:pPr>
        <w:adjustRightInd w:val="0"/>
        <w:snapToGrid w:val="0"/>
        <w:spacing w:line="360" w:lineRule="auto"/>
        <w:ind w:firstLine="424" w:firstLineChars="202"/>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1、</w:t>
      </w:r>
      <w:r>
        <w:rPr>
          <w:rFonts w:hint="eastAsia" w:ascii="Times New Roman" w:hAnsi="Times New Roman" w:eastAsia="宋体" w:cs="Times New Roman"/>
          <w:szCs w:val="21"/>
        </w:rPr>
        <w:t>营业执照或法人证书等证明材料</w:t>
      </w:r>
    </w:p>
    <w:p w14:paraId="46965FDE">
      <w:pPr>
        <w:spacing w:line="400" w:lineRule="exact"/>
        <w:ind w:firstLine="420" w:firstLineChars="200"/>
        <w:rPr>
          <w:rFonts w:hint="eastAsia" w:asciiTheme="minorEastAsia" w:hAnsiTheme="minorEastAsia" w:eastAsiaTheme="minorEastAsia"/>
          <w:snapToGrid w:val="0"/>
          <w:color w:val="auto"/>
          <w:sz w:val="21"/>
        </w:rPr>
      </w:pPr>
      <w:r>
        <w:rPr>
          <w:rFonts w:hint="eastAsia" w:ascii="宋体" w:hAnsi="宋体" w:cs="Courier New"/>
          <w:snapToGrid w:val="0"/>
          <w:szCs w:val="18"/>
          <w:lang w:eastAsia="zh-CN"/>
        </w:rPr>
        <w:t>注：</w:t>
      </w:r>
      <w:r>
        <w:rPr>
          <w:rFonts w:hint="eastAsia" w:asciiTheme="minorEastAsia" w:hAnsiTheme="minorEastAsia" w:eastAsiaTheme="minorEastAsia"/>
          <w:snapToGrid w:val="0"/>
          <w:color w:val="auto"/>
          <w:sz w:val="21"/>
        </w:rPr>
        <w:t>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r>
        <w:rPr>
          <w:rFonts w:hint="eastAsia" w:asciiTheme="minorEastAsia" w:hAnsiTheme="minorEastAsia" w:eastAsiaTheme="minorEastAsia"/>
          <w:snapToGrid w:val="0"/>
          <w:color w:val="auto"/>
          <w:sz w:val="21"/>
        </w:rPr>
        <w:t>。</w:t>
      </w:r>
    </w:p>
    <w:p w14:paraId="145F9B8B">
      <w:pPr>
        <w:spacing w:line="400" w:lineRule="exact"/>
        <w:ind w:firstLine="420" w:firstLineChars="200"/>
        <w:rPr>
          <w:rFonts w:hint="eastAsia" w:asciiTheme="minorEastAsia" w:hAnsiTheme="minorEastAsia" w:eastAsiaTheme="minorEastAsia"/>
          <w:snapToGrid w:val="0"/>
          <w:color w:val="auto"/>
          <w:sz w:val="21"/>
        </w:rPr>
      </w:pPr>
    </w:p>
    <w:p w14:paraId="69E46417">
      <w:pPr>
        <w:spacing w:line="400" w:lineRule="exact"/>
        <w:ind w:firstLine="420" w:firstLineChars="200"/>
        <w:rPr>
          <w:rFonts w:hint="eastAsia" w:ascii="宋体" w:hAnsi="宋体" w:eastAsia="宋体" w:cs="Courier New"/>
          <w:snapToGrid w:val="0"/>
          <w:szCs w:val="18"/>
        </w:rPr>
      </w:pPr>
      <w:r>
        <w:rPr>
          <w:rFonts w:hint="eastAsia" w:ascii="宋体" w:hAnsi="宋体" w:eastAsia="宋体" w:cs="Courier New"/>
          <w:snapToGrid w:val="0"/>
          <w:szCs w:val="18"/>
        </w:rPr>
        <w:t>（</w:t>
      </w:r>
      <w:r>
        <w:rPr>
          <w:rFonts w:hint="eastAsia" w:ascii="宋体" w:hAnsi="宋体" w:eastAsia="宋体" w:cs="Courier New"/>
          <w:snapToGrid w:val="0"/>
          <w:szCs w:val="18"/>
          <w:lang w:eastAsia="zh-CN"/>
        </w:rPr>
        <w:t>提供</w:t>
      </w:r>
      <w:r>
        <w:rPr>
          <w:rFonts w:hint="eastAsia" w:ascii="宋体" w:hAnsi="宋体" w:eastAsia="宋体" w:cs="Courier New"/>
          <w:snapToGrid w:val="0"/>
          <w:szCs w:val="18"/>
        </w:rPr>
        <w:t>复印件或扫描件</w:t>
      </w:r>
      <w:r>
        <w:rPr>
          <w:rFonts w:hint="eastAsia" w:ascii="宋体" w:hAnsi="宋体" w:eastAsia="宋体" w:cs="Courier New"/>
          <w:snapToGrid w:val="0"/>
          <w:szCs w:val="18"/>
          <w:lang w:eastAsia="zh-CN"/>
        </w:rPr>
        <w:t>加盖投标人公章</w:t>
      </w:r>
      <w:r>
        <w:rPr>
          <w:rFonts w:hint="eastAsia" w:ascii="宋体" w:hAnsi="宋体" w:eastAsia="宋体" w:cs="Courier New"/>
          <w:snapToGrid w:val="0"/>
          <w:szCs w:val="18"/>
        </w:rPr>
        <w:t>）</w:t>
      </w:r>
    </w:p>
    <w:p w14:paraId="6AF3AEEF"/>
    <w:p w14:paraId="55F1713E">
      <w:pPr>
        <w:adjustRightInd w:val="0"/>
        <w:snapToGrid w:val="0"/>
        <w:spacing w:line="360" w:lineRule="auto"/>
        <w:ind w:firstLine="424" w:firstLineChars="202"/>
        <w:rPr>
          <w:rFonts w:hint="eastAsia" w:ascii="宋体" w:hAnsi="宋体"/>
          <w:bCs/>
          <w:snapToGrid w:val="0"/>
          <w:kern w:val="0"/>
          <w:szCs w:val="21"/>
        </w:rPr>
      </w:pPr>
    </w:p>
    <w:p w14:paraId="7DCD21E0">
      <w:pPr>
        <w:adjustRightInd w:val="0"/>
        <w:snapToGrid w:val="0"/>
        <w:spacing w:line="360" w:lineRule="auto"/>
        <w:ind w:firstLine="424" w:firstLineChars="202"/>
        <w:rPr>
          <w:rFonts w:ascii="宋体" w:hAnsi="宋体"/>
        </w:rPr>
      </w:pPr>
      <w:r>
        <w:rPr>
          <w:rFonts w:hint="eastAsia" w:ascii="宋体" w:hAnsi="宋体"/>
          <w:bCs/>
          <w:snapToGrid w:val="0"/>
          <w:kern w:val="0"/>
          <w:szCs w:val="21"/>
        </w:rPr>
        <w:t>2、</w:t>
      </w:r>
      <w:r>
        <w:rPr>
          <w:rFonts w:hint="eastAsia"/>
          <w:szCs w:val="21"/>
        </w:rPr>
        <w:t>政府采购投标及履约承诺函</w:t>
      </w:r>
    </w:p>
    <w:p w14:paraId="7FCC5E03"/>
    <w:p w14:paraId="7CA5F8D8">
      <w:pPr>
        <w:adjustRightInd w:val="0"/>
        <w:spacing w:line="300" w:lineRule="auto"/>
        <w:ind w:hanging="2"/>
        <w:jc w:val="center"/>
      </w:pPr>
      <w:r>
        <w:rPr>
          <w:rFonts w:hint="eastAsia"/>
          <w:b/>
          <w:snapToGrid w:val="0"/>
          <w:kern w:val="0"/>
          <w:sz w:val="28"/>
        </w:rPr>
        <w:t>政府采购投标及履约承诺函</w:t>
      </w:r>
    </w:p>
    <w:p w14:paraId="33FC2C69">
      <w:pPr>
        <w:spacing w:line="400" w:lineRule="exact"/>
        <w:rPr>
          <w:rFonts w:ascii="宋体" w:hAnsi="宋体" w:cs="Courier New"/>
          <w:snapToGrid w:val="0"/>
          <w:szCs w:val="18"/>
        </w:rPr>
      </w:pPr>
      <w:r>
        <w:rPr>
          <w:rFonts w:hint="eastAsia" w:ascii="宋体" w:hAnsi="宋体" w:cs="Courier New"/>
          <w:snapToGrid w:val="0"/>
          <w:szCs w:val="18"/>
        </w:rPr>
        <w:t>深圳市中正招标有限公司：</w:t>
      </w:r>
    </w:p>
    <w:p w14:paraId="6EE5B3E9">
      <w:pPr>
        <w:spacing w:line="400" w:lineRule="exact"/>
        <w:ind w:firstLine="420" w:firstLineChars="200"/>
        <w:rPr>
          <w:rFonts w:ascii="宋体" w:hAnsi="宋体" w:cs="Courier New"/>
          <w:snapToGrid w:val="0"/>
          <w:szCs w:val="18"/>
        </w:rPr>
      </w:pPr>
      <w:r>
        <w:rPr>
          <w:rFonts w:hint="eastAsia" w:ascii="宋体" w:hAnsi="宋体" w:cs="Courier New"/>
          <w:snapToGrid w:val="0"/>
          <w:szCs w:val="18"/>
        </w:rPr>
        <w:t>我单位承诺：</w:t>
      </w:r>
    </w:p>
    <w:p w14:paraId="72741E4D">
      <w:pPr>
        <w:spacing w:line="400" w:lineRule="exact"/>
        <w:ind w:firstLine="420" w:firstLineChars="200"/>
        <w:rPr>
          <w:rFonts w:ascii="宋体" w:hAnsi="宋体"/>
          <w:szCs w:val="21"/>
        </w:rPr>
      </w:pPr>
      <w:r>
        <w:rPr>
          <w:rFonts w:hint="eastAsia" w:ascii="宋体" w:hAnsi="宋体"/>
          <w:szCs w:val="21"/>
        </w:rPr>
        <w:t>1.我单位满足《中华人民共和国政府采购法》第二十二条规定的下列条件：</w:t>
      </w:r>
    </w:p>
    <w:p w14:paraId="4B5871FA">
      <w:pPr>
        <w:spacing w:line="400" w:lineRule="exact"/>
        <w:ind w:firstLine="420" w:firstLineChars="200"/>
        <w:rPr>
          <w:rFonts w:ascii="宋体" w:hAnsi="宋体"/>
          <w:szCs w:val="21"/>
        </w:rPr>
      </w:pPr>
      <w:r>
        <w:rPr>
          <w:rFonts w:hint="eastAsia" w:ascii="宋体" w:hAnsi="宋体"/>
          <w:szCs w:val="21"/>
        </w:rPr>
        <w:t>（一）具有独立承担民事责任的能力；</w:t>
      </w:r>
    </w:p>
    <w:p w14:paraId="279C7872">
      <w:pPr>
        <w:spacing w:line="400" w:lineRule="exact"/>
        <w:ind w:firstLine="420" w:firstLineChars="200"/>
        <w:rPr>
          <w:rFonts w:ascii="宋体" w:hAnsi="宋体"/>
          <w:szCs w:val="21"/>
        </w:rPr>
      </w:pPr>
      <w:r>
        <w:rPr>
          <w:rFonts w:hint="eastAsia" w:ascii="宋体" w:hAnsi="宋体"/>
          <w:szCs w:val="21"/>
        </w:rPr>
        <w:t>（二）具有良好的商业信誉和健全的财务会计制度；</w:t>
      </w:r>
    </w:p>
    <w:p w14:paraId="14B44EA0">
      <w:pPr>
        <w:spacing w:line="400" w:lineRule="exact"/>
        <w:ind w:firstLine="420" w:firstLineChars="200"/>
        <w:rPr>
          <w:rFonts w:ascii="宋体" w:hAnsi="宋体"/>
          <w:szCs w:val="21"/>
        </w:rPr>
      </w:pPr>
      <w:r>
        <w:rPr>
          <w:rFonts w:hint="eastAsia" w:ascii="宋体" w:hAnsi="宋体"/>
          <w:szCs w:val="21"/>
        </w:rPr>
        <w:t>（三）具有履行合同所必需的设备和专业技术能力；</w:t>
      </w:r>
    </w:p>
    <w:p w14:paraId="731AAF07">
      <w:pPr>
        <w:spacing w:line="400" w:lineRule="exact"/>
        <w:ind w:firstLine="420" w:firstLineChars="200"/>
        <w:rPr>
          <w:rFonts w:ascii="宋体" w:hAnsi="宋体"/>
          <w:szCs w:val="21"/>
        </w:rPr>
      </w:pPr>
      <w:r>
        <w:rPr>
          <w:rFonts w:hint="eastAsia" w:ascii="宋体" w:hAnsi="宋体"/>
          <w:szCs w:val="21"/>
        </w:rPr>
        <w:t>（四）有依法缴纳税收和社会保障资金的良好记录；</w:t>
      </w:r>
    </w:p>
    <w:p w14:paraId="556802E9">
      <w:pPr>
        <w:spacing w:line="400" w:lineRule="exact"/>
        <w:ind w:firstLine="420" w:firstLineChars="200"/>
        <w:rPr>
          <w:rFonts w:ascii="宋体" w:hAnsi="宋体"/>
          <w:szCs w:val="21"/>
        </w:rPr>
      </w:pPr>
      <w:r>
        <w:rPr>
          <w:rFonts w:hint="eastAsia" w:ascii="宋体" w:hAnsi="宋体"/>
          <w:szCs w:val="21"/>
        </w:rPr>
        <w:t>（五）参加政府采购活动前三年内，在经营活动中没有重大违法记录；</w:t>
      </w:r>
    </w:p>
    <w:p w14:paraId="42188F66">
      <w:pPr>
        <w:spacing w:line="400" w:lineRule="exact"/>
        <w:ind w:firstLine="420" w:firstLineChars="200"/>
        <w:rPr>
          <w:rFonts w:ascii="宋体" w:hAnsi="宋体"/>
          <w:szCs w:val="21"/>
        </w:rPr>
      </w:pPr>
      <w:r>
        <w:rPr>
          <w:rFonts w:hint="eastAsia" w:ascii="宋体" w:hAnsi="宋体"/>
          <w:szCs w:val="21"/>
        </w:rPr>
        <w:t>（六）法律、行政法规规定的其他条件。</w:t>
      </w:r>
    </w:p>
    <w:p w14:paraId="73DB6081">
      <w:pPr>
        <w:spacing w:line="400" w:lineRule="exact"/>
        <w:ind w:firstLine="420" w:firstLineChars="200"/>
        <w:rPr>
          <w:rFonts w:ascii="宋体" w:hAnsi="宋体"/>
          <w:szCs w:val="21"/>
        </w:rPr>
      </w:pPr>
      <w:r>
        <w:rPr>
          <w:rFonts w:hint="eastAsia" w:ascii="宋体" w:hAnsi="宋体"/>
          <w:szCs w:val="21"/>
        </w:rPr>
        <w:t>2.我单位参与本项目采购活动前三年内，在经营活动中没有重大违法记录，包括</w:t>
      </w:r>
      <w:r>
        <w:rPr>
          <w:szCs w:val="21"/>
        </w:rPr>
        <w:t>因违法经营受到刑事处罚或者责令停产停业、吊销许可证或者执照、</w:t>
      </w:r>
      <w:r>
        <w:rPr>
          <w:rFonts w:hint="eastAsia"/>
          <w:szCs w:val="21"/>
          <w:lang w:eastAsia="zh-CN"/>
        </w:rPr>
        <w:t>较大数额罚款（指200万元以上的罚款，法律、行政法规以及国务院有关部门明确规定相关领域“较大数额罚款”标准高于200万元的，从其规定）</w:t>
      </w:r>
      <w:r>
        <w:rPr>
          <w:szCs w:val="21"/>
        </w:rPr>
        <w:t>等行政处罚</w:t>
      </w:r>
      <w:r>
        <w:rPr>
          <w:rFonts w:hint="eastAsia" w:ascii="宋体" w:hAnsi="宋体"/>
          <w:szCs w:val="21"/>
        </w:rPr>
        <w:t>。</w:t>
      </w:r>
    </w:p>
    <w:p w14:paraId="1C3B0809">
      <w:pPr>
        <w:spacing w:line="400" w:lineRule="exact"/>
        <w:ind w:firstLine="420" w:firstLineChars="200"/>
        <w:rPr>
          <w:rFonts w:ascii="宋体" w:hAnsi="宋体"/>
          <w:szCs w:val="21"/>
        </w:rPr>
      </w:pPr>
      <w:r>
        <w:rPr>
          <w:rFonts w:hint="eastAsia" w:ascii="宋体" w:hAnsi="宋体"/>
          <w:szCs w:val="21"/>
        </w:rPr>
        <w:t>3.我单位参与本项目</w:t>
      </w:r>
      <w:r>
        <w:rPr>
          <w:rFonts w:hint="eastAsia"/>
        </w:rPr>
        <w:t>政府采购活动时不存在被有关部门禁止参与政府采购活动且在有效期内的情况；</w:t>
      </w:r>
      <w:r>
        <w:rPr>
          <w:rFonts w:hint="eastAsia" w:ascii="宋体" w:hAnsi="宋体" w:cs="Courier New"/>
          <w:snapToGrid w:val="0"/>
          <w:szCs w:val="18"/>
        </w:rPr>
        <w:t>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rPr>
        <w:t>。</w:t>
      </w:r>
    </w:p>
    <w:p w14:paraId="45C3A66D">
      <w:pPr>
        <w:spacing w:line="400" w:lineRule="exact"/>
        <w:ind w:firstLine="420" w:firstLineChars="200"/>
        <w:rPr>
          <w:rFonts w:ascii="宋体" w:hAnsi="宋体"/>
          <w:szCs w:val="21"/>
        </w:rPr>
      </w:pPr>
      <w:r>
        <w:rPr>
          <w:rFonts w:hint="eastAsia" w:ascii="宋体" w:hAnsi="宋体"/>
          <w:szCs w:val="21"/>
        </w:rPr>
        <w:t>4.我单位承诺非</w:t>
      </w:r>
      <w:r>
        <w:rPr>
          <w:rFonts w:hint="eastAsia" w:asciiTheme="minorEastAsia" w:hAnsiTheme="minorEastAsia" w:eastAsiaTheme="minorEastAsia"/>
          <w:snapToGrid w:val="0"/>
        </w:rPr>
        <w:t>联合体投标，</w:t>
      </w:r>
      <w:r>
        <w:rPr>
          <w:rFonts w:hint="eastAsia" w:ascii="宋体" w:hAnsi="宋体"/>
          <w:szCs w:val="21"/>
        </w:rPr>
        <w:t>不非法转包或分包，为本项目所提供的货物或服务未侵犯知识产权。</w:t>
      </w:r>
    </w:p>
    <w:p w14:paraId="3E98A8D5">
      <w:pPr>
        <w:spacing w:line="400" w:lineRule="exact"/>
        <w:ind w:firstLine="420" w:firstLineChars="200"/>
        <w:rPr>
          <w:rFonts w:ascii="宋体" w:hAnsi="宋体"/>
          <w:szCs w:val="21"/>
        </w:rPr>
      </w:pPr>
      <w:r>
        <w:rPr>
          <w:rFonts w:hint="eastAsia" w:ascii="宋体" w:hAnsi="宋体"/>
          <w:szCs w:val="21"/>
        </w:rPr>
        <w:t>5.我单位承诺</w:t>
      </w:r>
      <w:r>
        <w:rPr>
          <w:rFonts w:hint="eastAsia" w:asciiTheme="minorEastAsia" w:hAnsiTheme="minorEastAsia" w:eastAsiaTheme="minorEastAsia"/>
          <w:snapToGrid w:val="0"/>
        </w:rPr>
        <w:t>不存在《深圳市财政局政府采购供应商信用信息管理办法》（深财规〔2023〕3号）列明的严重违法失信行为。</w:t>
      </w:r>
    </w:p>
    <w:p w14:paraId="4A659964">
      <w:pPr>
        <w:spacing w:line="400" w:lineRule="exact"/>
        <w:ind w:firstLine="420" w:firstLineChars="200"/>
        <w:rPr>
          <w:rFonts w:ascii="宋体" w:hAnsi="宋体"/>
          <w:szCs w:val="21"/>
        </w:rPr>
      </w:pPr>
      <w:r>
        <w:rPr>
          <w:rFonts w:hint="eastAsia" w:ascii="宋体" w:hAnsi="宋体"/>
          <w:szCs w:val="21"/>
        </w:rPr>
        <w:t>6. 我单位参与该项目投标，严格遵循公平竞争的原则，不妨碍其他投标人的竞争行为，不损害采购人或者其他投标人的合法权益，</w:t>
      </w:r>
      <w:r>
        <w:rPr>
          <w:rFonts w:hint="eastAsia" w:ascii="宋体" w:hAnsi="宋体" w:eastAsia="宋体" w:cs="宋体"/>
          <w:color w:val="auto"/>
          <w:sz w:val="21"/>
          <w:szCs w:val="21"/>
        </w:rPr>
        <w:t>与其他采购参加人不存在</w:t>
      </w:r>
      <w:r>
        <w:rPr>
          <w:rFonts w:hint="eastAsia" w:ascii="宋体" w:hAnsi="宋体" w:eastAsia="宋体" w:cs="宋体"/>
          <w:color w:val="auto"/>
          <w:sz w:val="21"/>
          <w:szCs w:val="21"/>
          <w:lang w:eastAsia="zh-CN"/>
        </w:rPr>
        <w:t>包括但不限于以下</w:t>
      </w:r>
      <w:r>
        <w:rPr>
          <w:rFonts w:hint="eastAsia" w:ascii="宋体" w:hAnsi="宋体" w:eastAsia="宋体" w:cs="宋体"/>
          <w:color w:val="auto"/>
          <w:sz w:val="21"/>
          <w:szCs w:val="21"/>
        </w:rPr>
        <w:t>串通投标情形</w:t>
      </w:r>
      <w:r>
        <w:rPr>
          <w:rFonts w:hint="eastAsia" w:ascii="宋体" w:hAnsi="宋体"/>
          <w:szCs w:val="21"/>
        </w:rPr>
        <w:t>：</w:t>
      </w:r>
    </w:p>
    <w:p w14:paraId="7A534E9F">
      <w:pPr>
        <w:spacing w:line="400" w:lineRule="exact"/>
        <w:ind w:firstLine="420" w:firstLineChars="200"/>
        <w:rPr>
          <w:rFonts w:ascii="宋体" w:hAnsi="宋体"/>
          <w:szCs w:val="21"/>
        </w:rPr>
      </w:pPr>
      <w:r>
        <w:rPr>
          <w:rFonts w:hint="eastAsia" w:ascii="宋体" w:hAnsi="宋体"/>
          <w:szCs w:val="21"/>
        </w:rPr>
        <w:t>（1）投标供应商之间相互约定给予未中标的供应商利益补偿；</w:t>
      </w:r>
    </w:p>
    <w:p w14:paraId="49912E5C">
      <w:pPr>
        <w:spacing w:line="400" w:lineRule="exact"/>
        <w:ind w:firstLine="420" w:firstLineChars="200"/>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26949A1B">
      <w:pPr>
        <w:spacing w:line="400" w:lineRule="exact"/>
        <w:ind w:firstLine="420" w:firstLineChars="200"/>
        <w:rPr>
          <w:rFonts w:ascii="宋体" w:hAnsi="宋体"/>
          <w:szCs w:val="21"/>
        </w:rPr>
      </w:pPr>
      <w:r>
        <w:rPr>
          <w:rFonts w:hint="eastAsia" w:ascii="宋体" w:hAnsi="宋体"/>
          <w:szCs w:val="21"/>
        </w:rPr>
        <w:t>（3）不同投标供应商的投标文件由同一单位或者同一人编制，或者由同一人分阶段参与编制的；</w:t>
      </w:r>
    </w:p>
    <w:p w14:paraId="3FAE5866">
      <w:pPr>
        <w:spacing w:line="400" w:lineRule="exact"/>
        <w:ind w:firstLine="420" w:firstLineChars="200"/>
        <w:rPr>
          <w:rFonts w:ascii="宋体" w:hAnsi="宋体"/>
          <w:szCs w:val="21"/>
        </w:rPr>
      </w:pPr>
      <w:r>
        <w:rPr>
          <w:rFonts w:hint="eastAsia" w:ascii="宋体" w:hAnsi="宋体"/>
          <w:szCs w:val="21"/>
        </w:rPr>
        <w:t>（4）不同投标供应商的投标文件或部分投标文件相互混装；</w:t>
      </w:r>
    </w:p>
    <w:p w14:paraId="6FC001CB">
      <w:pPr>
        <w:spacing w:line="400" w:lineRule="exact"/>
        <w:ind w:firstLine="420" w:firstLineChars="200"/>
        <w:rPr>
          <w:rFonts w:ascii="宋体" w:hAnsi="宋体"/>
          <w:szCs w:val="21"/>
        </w:rPr>
      </w:pPr>
      <w:r>
        <w:rPr>
          <w:rFonts w:hint="eastAsia" w:ascii="宋体" w:hAnsi="宋体"/>
          <w:szCs w:val="21"/>
        </w:rPr>
        <w:t>（5）不同投标供应商的投标文件内容存在非正常一致；</w:t>
      </w:r>
    </w:p>
    <w:p w14:paraId="206A312C">
      <w:pPr>
        <w:spacing w:line="400" w:lineRule="exact"/>
        <w:ind w:firstLine="420" w:firstLineChars="200"/>
        <w:rPr>
          <w:rFonts w:ascii="宋体" w:hAnsi="宋体"/>
          <w:szCs w:val="21"/>
        </w:rPr>
      </w:pPr>
      <w:r>
        <w:rPr>
          <w:rFonts w:hint="eastAsia" w:ascii="宋体" w:hAnsi="宋体"/>
          <w:szCs w:val="21"/>
        </w:rPr>
        <w:t>（6）由同一单位工作人员为两家以上（含两家）供应商进行同一项投标活动的；</w:t>
      </w:r>
    </w:p>
    <w:p w14:paraId="0F6527F6">
      <w:pPr>
        <w:spacing w:line="400" w:lineRule="exact"/>
        <w:ind w:firstLine="420" w:firstLineChars="200"/>
        <w:rPr>
          <w:rFonts w:ascii="宋体" w:hAnsi="宋体"/>
          <w:szCs w:val="21"/>
        </w:rPr>
      </w:pPr>
      <w:r>
        <w:rPr>
          <w:rFonts w:hint="eastAsia" w:ascii="宋体" w:hAnsi="宋体"/>
          <w:szCs w:val="21"/>
        </w:rPr>
        <w:t>（7）主管部门依照法律、法规认定的其他情形。</w:t>
      </w:r>
    </w:p>
    <w:p w14:paraId="517EFB7D">
      <w:pPr>
        <w:spacing w:line="400" w:lineRule="exact"/>
        <w:ind w:firstLine="420" w:firstLineChars="200"/>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5AF23D15">
      <w:pPr>
        <w:spacing w:line="400" w:lineRule="exact"/>
        <w:ind w:firstLine="420" w:firstLineChars="200"/>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13C78880">
      <w:pPr>
        <w:spacing w:line="400" w:lineRule="exact"/>
        <w:ind w:firstLine="420" w:firstLineChars="200"/>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4A7EC961">
      <w:pPr>
        <w:spacing w:line="400" w:lineRule="exact"/>
        <w:ind w:firstLine="420" w:firstLineChars="200"/>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0E60B9E9">
      <w:pPr>
        <w:spacing w:line="400" w:lineRule="exact"/>
        <w:ind w:firstLine="420" w:firstLineChars="200"/>
        <w:rPr>
          <w:rFonts w:ascii="宋体" w:hAnsi="宋体"/>
          <w:szCs w:val="21"/>
        </w:rPr>
      </w:pPr>
      <w:r>
        <w:rPr>
          <w:rFonts w:hint="eastAsia" w:ascii="宋体" w:hAnsi="宋体"/>
          <w:szCs w:val="21"/>
        </w:rPr>
        <w:t>以上承诺，如有违反，愿依照相关法律法规处理，并承担由此给采购人带来的损失。</w:t>
      </w:r>
    </w:p>
    <w:p w14:paraId="757384ED">
      <w:pPr>
        <w:spacing w:line="360" w:lineRule="auto"/>
        <w:ind w:firstLine="600"/>
        <w:rPr>
          <w:rFonts w:cs="Courier New"/>
          <w:snapToGrid w:val="0"/>
          <w:szCs w:val="18"/>
        </w:rPr>
      </w:pPr>
    </w:p>
    <w:p w14:paraId="4B9EF488">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6538A18F">
      <w:pPr>
        <w:adjustRightInd w:val="0"/>
        <w:snapToGrid w:val="0"/>
        <w:spacing w:line="300" w:lineRule="auto"/>
        <w:rPr>
          <w:snapToGrid w:val="0"/>
          <w:kern w:val="0"/>
        </w:rPr>
      </w:pPr>
    </w:p>
    <w:p w14:paraId="0F5A7594">
      <w:pPr>
        <w:adjustRightInd w:val="0"/>
        <w:snapToGrid w:val="0"/>
        <w:spacing w:line="300" w:lineRule="auto"/>
        <w:ind w:right="420"/>
        <w:rPr>
          <w:snapToGrid w:val="0"/>
          <w:kern w:val="0"/>
        </w:rPr>
      </w:pPr>
    </w:p>
    <w:p w14:paraId="502C0B2F">
      <w:pPr>
        <w:adjustRightInd w:val="0"/>
        <w:snapToGrid w:val="0"/>
        <w:spacing w:line="360" w:lineRule="auto"/>
        <w:ind w:firstLine="600"/>
        <w:jc w:val="right"/>
      </w:pPr>
      <w:r>
        <w:rPr>
          <w:rFonts w:hint="eastAsia"/>
        </w:rPr>
        <w:t>年     月    日</w:t>
      </w:r>
    </w:p>
    <w:p w14:paraId="1B253CDF">
      <w:pPr>
        <w:adjustRightInd w:val="0"/>
        <w:snapToGrid w:val="0"/>
        <w:spacing w:line="360" w:lineRule="auto"/>
        <w:ind w:firstLine="600"/>
        <w:jc w:val="right"/>
      </w:pPr>
    </w:p>
    <w:p w14:paraId="17FAA484">
      <w:pPr>
        <w:adjustRightInd w:val="0"/>
        <w:snapToGrid w:val="0"/>
        <w:spacing w:line="360" w:lineRule="auto"/>
        <w:ind w:firstLine="600"/>
        <w:jc w:val="right"/>
      </w:pPr>
    </w:p>
    <w:p w14:paraId="62D7366C">
      <w:pPr>
        <w:adjustRightInd w:val="0"/>
        <w:snapToGrid w:val="0"/>
        <w:spacing w:line="360" w:lineRule="auto"/>
        <w:ind w:firstLine="424" w:firstLineChars="202"/>
        <w:rPr>
          <w:rFonts w:ascii="宋体" w:hAnsi="宋体"/>
        </w:rPr>
      </w:pPr>
      <w:r>
        <w:rPr>
          <w:rFonts w:hint="eastAsia" w:ascii="宋体" w:hAnsi="宋体"/>
        </w:rPr>
        <w:t>3、其它资格证明材料</w:t>
      </w:r>
    </w:p>
    <w:p w14:paraId="41C249D0">
      <w:pPr>
        <w:spacing w:line="400" w:lineRule="exact"/>
        <w:ind w:firstLine="420" w:firstLineChars="200"/>
        <w:rPr>
          <w:rFonts w:hint="eastAsia"/>
        </w:rPr>
      </w:pPr>
      <w:r>
        <w:rPr>
          <w:rFonts w:hint="eastAsia" w:ascii="宋体" w:hAnsi="宋体" w:eastAsia="宋体" w:cs="Times New Roman"/>
          <w:szCs w:val="21"/>
        </w:rPr>
        <w:t>（如有，按第一章投标邀请“申请人的资格要求”提供）</w:t>
      </w:r>
    </w:p>
    <w:p w14:paraId="703B51B3">
      <w:pPr>
        <w:adjustRightInd w:val="0"/>
        <w:snapToGrid w:val="0"/>
        <w:spacing w:line="360" w:lineRule="auto"/>
        <w:ind w:firstLine="600"/>
        <w:jc w:val="right"/>
      </w:pPr>
    </w:p>
    <w:p w14:paraId="159579C7">
      <w:pPr>
        <w:adjustRightInd w:val="0"/>
        <w:snapToGrid w:val="0"/>
        <w:spacing w:line="360" w:lineRule="auto"/>
        <w:ind w:firstLine="487" w:firstLineChars="202"/>
        <w:rPr>
          <w:rFonts w:hint="eastAsia" w:ascii="楷体_GB2312" w:eastAsia="楷体_GB2312"/>
          <w:b/>
          <w:bCs/>
          <w:snapToGrid w:val="0"/>
          <w:kern w:val="0"/>
          <w:sz w:val="24"/>
          <w:szCs w:val="24"/>
        </w:rPr>
      </w:pPr>
    </w:p>
    <w:p w14:paraId="0E42FF58">
      <w:pPr>
        <w:adjustRightInd w:val="0"/>
        <w:snapToGrid w:val="0"/>
        <w:spacing w:line="360" w:lineRule="auto"/>
        <w:ind w:firstLine="487" w:firstLineChars="202"/>
        <w:rPr>
          <w:rFonts w:ascii="楷体_GB2312" w:eastAsia="楷体_GB2312"/>
          <w:b/>
          <w:bCs/>
          <w:snapToGrid w:val="0"/>
          <w:kern w:val="0"/>
          <w:sz w:val="24"/>
          <w:szCs w:val="24"/>
        </w:rPr>
      </w:pPr>
      <w:r>
        <w:rPr>
          <w:rFonts w:hint="eastAsia" w:ascii="楷体_GB2312" w:eastAsia="楷体_GB2312"/>
          <w:b/>
          <w:bCs/>
          <w:snapToGrid w:val="0"/>
          <w:kern w:val="0"/>
          <w:sz w:val="24"/>
          <w:szCs w:val="24"/>
        </w:rPr>
        <w:t>注：投标人提供的以上资料</w:t>
      </w:r>
      <w:r>
        <w:rPr>
          <w:rFonts w:hint="eastAsia" w:ascii="楷体_GB2312" w:eastAsia="楷体_GB2312"/>
          <w:b/>
          <w:bCs/>
          <w:snapToGrid w:val="0"/>
          <w:kern w:val="0"/>
          <w:sz w:val="24"/>
          <w:szCs w:val="24"/>
          <w:lang w:eastAsia="zh-CN"/>
        </w:rPr>
        <w:t>均</w:t>
      </w:r>
      <w:r>
        <w:rPr>
          <w:rFonts w:hint="eastAsia" w:ascii="楷体_GB2312" w:eastAsia="楷体_GB2312"/>
          <w:b/>
          <w:bCs/>
          <w:snapToGrid w:val="0"/>
          <w:kern w:val="0"/>
          <w:sz w:val="24"/>
          <w:szCs w:val="24"/>
        </w:rPr>
        <w:t>需加盖公章</w:t>
      </w:r>
    </w:p>
    <w:p w14:paraId="580FA9DE">
      <w:pPr>
        <w:adjustRightInd w:val="0"/>
        <w:snapToGrid w:val="0"/>
        <w:spacing w:line="360" w:lineRule="auto"/>
        <w:ind w:firstLine="600"/>
        <w:jc w:val="right"/>
      </w:pPr>
    </w:p>
    <w:p w14:paraId="0A570433">
      <w:pPr>
        <w:pStyle w:val="4"/>
        <w:tabs>
          <w:tab w:val="left" w:pos="371"/>
        </w:tabs>
        <w:spacing w:before="120" w:after="120"/>
        <w:ind w:left="-1" w:leftChars="-1" w:hanging="1"/>
        <w:jc w:val="center"/>
        <w:rPr>
          <w:rFonts w:asciiTheme="minorEastAsia" w:hAnsiTheme="minorEastAsia" w:eastAsiaTheme="minorEastAsia"/>
          <w:snapToGrid w:val="0"/>
          <w:kern w:val="0"/>
        </w:rPr>
      </w:pPr>
      <w:bookmarkStart w:id="58" w:name="_Toc135293344"/>
      <w:r>
        <w:rPr>
          <w:rFonts w:hint="eastAsia" w:asciiTheme="minorEastAsia" w:hAnsiTheme="minorEastAsia" w:eastAsiaTheme="minorEastAsia"/>
        </w:rPr>
        <w:t>格式2  法定代表人（负责人）证明书及授权委托书</w:t>
      </w:r>
      <w:bookmarkEnd w:id="58"/>
    </w:p>
    <w:p w14:paraId="1669F950">
      <w:pPr>
        <w:adjustRightInd w:val="0"/>
        <w:snapToGrid w:val="0"/>
        <w:spacing w:line="300" w:lineRule="auto"/>
        <w:jc w:val="center"/>
        <w:rPr>
          <w:b/>
          <w:snapToGrid w:val="0"/>
          <w:sz w:val="32"/>
          <w:szCs w:val="32"/>
        </w:rPr>
      </w:pPr>
    </w:p>
    <w:p w14:paraId="1C6DF468">
      <w:pPr>
        <w:spacing w:line="360" w:lineRule="auto"/>
        <w:ind w:left="0" w:leftChars="0" w:firstLine="422" w:firstLineChars="175"/>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58076BB8">
      <w:pPr>
        <w:rPr>
          <w:rFonts w:hint="eastAsia"/>
          <w:lang w:eastAsia="zh-CN"/>
        </w:rPr>
      </w:pPr>
    </w:p>
    <w:p w14:paraId="05D04EBA">
      <w:r>
        <w:br w:type="page"/>
      </w:r>
    </w:p>
    <w:p w14:paraId="1560EABD"/>
    <w:p w14:paraId="051148FC">
      <w:pPr>
        <w:tabs>
          <w:tab w:val="left" w:pos="450"/>
        </w:tabs>
        <w:jc w:val="center"/>
        <w:rPr>
          <w:rFonts w:ascii="宋体" w:hAnsi="宋体"/>
          <w:b/>
          <w:sz w:val="28"/>
          <w:szCs w:val="28"/>
        </w:rPr>
      </w:pPr>
      <w:r>
        <w:rPr>
          <w:rFonts w:hint="eastAsia" w:ascii="宋体" w:hAnsi="宋体"/>
          <w:b/>
          <w:sz w:val="28"/>
          <w:szCs w:val="28"/>
        </w:rPr>
        <w:t>法定代表人（负责人）证明书（参考）</w:t>
      </w:r>
    </w:p>
    <w:p w14:paraId="73BD03D5">
      <w:pPr>
        <w:spacing w:line="400" w:lineRule="exact"/>
        <w:rPr>
          <w:rFonts w:ascii="宋体" w:hAnsi="宋体"/>
          <w:bCs/>
          <w:sz w:val="28"/>
        </w:rPr>
      </w:pPr>
    </w:p>
    <w:p w14:paraId="4C56CB9D">
      <w:pPr>
        <w:tabs>
          <w:tab w:val="left" w:pos="900"/>
        </w:tabs>
        <w:spacing w:line="480" w:lineRule="auto"/>
        <w:ind w:firstLine="945" w:firstLineChars="450"/>
        <w:rPr>
          <w:rFonts w:ascii="宋体" w:hAnsi="宋体"/>
        </w:rPr>
      </w:pPr>
      <w:r>
        <w:rPr>
          <w:rFonts w:hint="eastAsia" w:ascii="宋体" w:hAnsi="宋体"/>
        </w:rPr>
        <w:t>______________同志，现任我单位</w:t>
      </w:r>
      <w:r>
        <w:rPr>
          <w:rFonts w:ascii="宋体" w:hAnsi="宋体"/>
          <w:u w:val="single"/>
        </w:rPr>
        <w:t xml:space="preserve">         </w:t>
      </w:r>
      <w:r>
        <w:rPr>
          <w:rFonts w:hint="eastAsia" w:ascii="宋体" w:hAnsi="宋体"/>
        </w:rPr>
        <w:t>职务，为法定代表人（负责人），特此证明。</w:t>
      </w:r>
    </w:p>
    <w:p w14:paraId="0EE99F6E">
      <w:pPr>
        <w:spacing w:line="480" w:lineRule="auto"/>
        <w:ind w:firstLine="420" w:firstLineChars="200"/>
        <w:rPr>
          <w:rFonts w:ascii="宋体" w:hAnsi="宋体"/>
        </w:rPr>
      </w:pPr>
      <w:r>
        <w:rPr>
          <w:rFonts w:hint="eastAsia" w:ascii="宋体" w:hAnsi="宋体"/>
        </w:rPr>
        <w:t>有效日期与本公司投标文件中标注的投标有效期相同。</w:t>
      </w:r>
      <w:r>
        <w:rPr>
          <w:rFonts w:ascii="宋体" w:hAnsi="宋体"/>
        </w:rPr>
        <w:t xml:space="preserve">  </w:t>
      </w:r>
      <w:r>
        <w:rPr>
          <w:rFonts w:hint="eastAsia" w:ascii="宋体" w:hAnsi="宋体"/>
        </w:rPr>
        <w:t>签发日期：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r>
        <w:rPr>
          <w:rFonts w:ascii="宋体" w:hAnsi="宋体"/>
        </w:rPr>
        <w:t xml:space="preserve">             </w:t>
      </w:r>
    </w:p>
    <w:p w14:paraId="7578E405">
      <w:pPr>
        <w:spacing w:line="480" w:lineRule="auto"/>
        <w:ind w:firstLine="420" w:firstLineChars="200"/>
        <w:rPr>
          <w:rFonts w:ascii="宋体" w:hAnsi="宋体"/>
        </w:rPr>
      </w:pPr>
      <w:r>
        <w:rPr>
          <w:rFonts w:hint="eastAsia" w:ascii="宋体" w:hAnsi="宋体"/>
        </w:rPr>
        <w:t>附：</w:t>
      </w:r>
    </w:p>
    <w:p w14:paraId="32F6962D">
      <w:pPr>
        <w:spacing w:line="480" w:lineRule="auto"/>
        <w:ind w:firstLine="840" w:firstLineChars="400"/>
        <w:rPr>
          <w:rFonts w:ascii="宋体" w:hAnsi="宋体"/>
        </w:rPr>
      </w:pPr>
      <w:r>
        <w:rPr>
          <w:rFonts w:hint="eastAsia" w:ascii="宋体" w:hAnsi="宋体"/>
        </w:rPr>
        <w:t xml:space="preserve">营业执照（注册号）：                       </w:t>
      </w:r>
    </w:p>
    <w:p w14:paraId="1582E37A">
      <w:pPr>
        <w:spacing w:line="480" w:lineRule="auto"/>
        <w:ind w:firstLine="840" w:firstLineChars="400"/>
        <w:rPr>
          <w:rFonts w:ascii="宋体" w:hAnsi="宋体"/>
        </w:rPr>
      </w:pPr>
      <w:r>
        <w:rPr>
          <w:rFonts w:hint="eastAsia" w:ascii="宋体" w:hAnsi="宋体"/>
        </w:rPr>
        <w:t>经济性质：</w:t>
      </w:r>
    </w:p>
    <w:p w14:paraId="5106EC42">
      <w:pPr>
        <w:spacing w:line="480" w:lineRule="auto"/>
        <w:ind w:firstLine="840" w:firstLineChars="400"/>
        <w:rPr>
          <w:rFonts w:ascii="宋体" w:hAnsi="宋体"/>
        </w:rPr>
      </w:pPr>
      <w:r>
        <w:rPr>
          <w:rFonts w:hint="eastAsia" w:ascii="宋体" w:hAnsi="宋体"/>
        </w:rPr>
        <w:t>主营（产）：</w:t>
      </w:r>
    </w:p>
    <w:p w14:paraId="2D5125B7">
      <w:pPr>
        <w:spacing w:line="480" w:lineRule="auto"/>
        <w:ind w:firstLine="840" w:firstLineChars="400"/>
        <w:rPr>
          <w:rFonts w:ascii="宋体" w:hAnsi="宋体"/>
        </w:rPr>
      </w:pPr>
      <w:r>
        <w:rPr>
          <w:rFonts w:hint="eastAsia" w:ascii="宋体" w:hAnsi="宋体"/>
        </w:rPr>
        <w:t>兼营（产）：</w:t>
      </w:r>
    </w:p>
    <w:p w14:paraId="05E0BD7B">
      <w:pPr>
        <w:spacing w:line="480" w:lineRule="auto"/>
        <w:ind w:firstLine="960" w:firstLineChars="400"/>
        <w:rPr>
          <w:rFonts w:ascii="宋体" w:hAnsi="宋体"/>
          <w:sz w:val="24"/>
        </w:rPr>
      </w:pPr>
    </w:p>
    <w:p w14:paraId="0689CC7A">
      <w:pPr>
        <w:spacing w:line="500" w:lineRule="exact"/>
        <w:rPr>
          <w:rFonts w:ascii="宋体"/>
          <w:b/>
          <w:bCs/>
        </w:rPr>
      </w:pPr>
      <w:r>
        <w:rPr>
          <w:rFonts w:ascii="宋体"/>
          <w:b/>
          <w:bCs/>
        </w:rPr>
        <mc:AlternateContent>
          <mc:Choice Requires="wps">
            <w:drawing>
              <wp:anchor distT="0" distB="0" distL="114300" distR="114300" simplePos="0" relativeHeight="251663360" behindDoc="0" locked="0" layoutInCell="1" allowOverlap="1">
                <wp:simplePos x="0" y="0"/>
                <wp:positionH relativeFrom="column">
                  <wp:posOffset>3183255</wp:posOffset>
                </wp:positionH>
                <wp:positionV relativeFrom="paragraph">
                  <wp:posOffset>136525</wp:posOffset>
                </wp:positionV>
                <wp:extent cx="3086100" cy="1981200"/>
                <wp:effectExtent l="4445" t="5080" r="14605" b="13970"/>
                <wp:wrapNone/>
                <wp:docPr id="7" name="Rectangle 5"/>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5E715F6">
                            <w:pPr>
                              <w:ind w:firstLine="1260" w:firstLineChars="600"/>
                            </w:pPr>
                            <w:r>
                              <w:rPr>
                                <w:rFonts w:hint="eastAsia"/>
                              </w:rPr>
                              <w:t>法定代表人（负责人）</w:t>
                            </w:r>
                          </w:p>
                          <w:p w14:paraId="3E88CF4C">
                            <w:pPr>
                              <w:ind w:firstLine="1050" w:firstLineChars="500"/>
                            </w:pPr>
                            <w:r>
                              <w:rPr>
                                <w:rFonts w:hint="eastAsia"/>
                              </w:rPr>
                              <w:t xml:space="preserve"> 居民身份证复印件粘贴处</w:t>
                            </w:r>
                          </w:p>
                          <w:p w14:paraId="00CBA40D">
                            <w:pPr>
                              <w:ind w:firstLine="1050" w:firstLineChars="500"/>
                            </w:pPr>
                          </w:p>
                          <w:p w14:paraId="0A222CCF">
                            <w:pPr>
                              <w:ind w:firstLine="1785" w:firstLineChars="850"/>
                            </w:pPr>
                            <w:r>
                              <w:rPr>
                                <w:rFonts w:hint="eastAsia"/>
                              </w:rPr>
                              <w:t>（反面）</w:t>
                            </w:r>
                          </w:p>
                          <w:p w14:paraId="12CC837B">
                            <w:pPr>
                              <w:ind w:firstLine="1050" w:firstLineChars="500"/>
                            </w:pPr>
                          </w:p>
                          <w:p w14:paraId="1E3A42A5"/>
                        </w:txbxContent>
                      </wps:txbx>
                      <wps:bodyPr upright="1"/>
                    </wps:wsp>
                  </a:graphicData>
                </a:graphic>
              </wp:anchor>
            </w:drawing>
          </mc:Choice>
          <mc:Fallback>
            <w:pict>
              <v:rect id="Rectangle 5" o:spid="_x0000_s1026" o:spt="1" style="position:absolute;left:0pt;margin-left:250.65pt;margin-top:10.75pt;height:156pt;width:243pt;z-index:251663360;mso-width-relative:page;mso-height-relative:page;" fillcolor="#FFFFFF" filled="t" stroked="t" coordsize="21600,21600" o:gfxdata="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stu2X2AAAAAoBAAAPAAAAAAAAAAEAIAAAACIAAABkcnMvZG93bnJldi54bWxQ&#10;SwECFAAUAAAACACHTuJAKRjZh/cBAAAtBAAADgAAAAAAAAABACAAAAAnAQAAZHJzL2Uyb0RvYy54&#10;bWxQSwUGAAAAAAYABgBZAQAAkAUAAAAA&#10;">
                <v:fill on="t" focussize="0,0"/>
                <v:stroke color="#000000" joinstyle="miter"/>
                <v:imagedata o:title=""/>
                <o:lock v:ext="edit" aspectratio="f"/>
                <v:textbox>
                  <w:txbxContent>
                    <w:p w14:paraId="65E715F6">
                      <w:pPr>
                        <w:ind w:firstLine="1260" w:firstLineChars="600"/>
                      </w:pPr>
                      <w:r>
                        <w:rPr>
                          <w:rFonts w:hint="eastAsia"/>
                        </w:rPr>
                        <w:t>法定代表人（负责人）</w:t>
                      </w:r>
                    </w:p>
                    <w:p w14:paraId="3E88CF4C">
                      <w:pPr>
                        <w:ind w:firstLine="1050" w:firstLineChars="500"/>
                      </w:pPr>
                      <w:r>
                        <w:rPr>
                          <w:rFonts w:hint="eastAsia"/>
                        </w:rPr>
                        <w:t xml:space="preserve"> 居民身份证复印件粘贴处</w:t>
                      </w:r>
                    </w:p>
                    <w:p w14:paraId="00CBA40D">
                      <w:pPr>
                        <w:ind w:firstLine="1050" w:firstLineChars="500"/>
                      </w:pPr>
                    </w:p>
                    <w:p w14:paraId="0A222CCF">
                      <w:pPr>
                        <w:ind w:firstLine="1785" w:firstLineChars="850"/>
                      </w:pPr>
                      <w:r>
                        <w:rPr>
                          <w:rFonts w:hint="eastAsia"/>
                        </w:rPr>
                        <w:t>（反面）</w:t>
                      </w:r>
                    </w:p>
                    <w:p w14:paraId="12CC837B">
                      <w:pPr>
                        <w:ind w:firstLine="1050" w:firstLineChars="500"/>
                      </w:pPr>
                    </w:p>
                    <w:p w14:paraId="1E3A42A5"/>
                  </w:txbxContent>
                </v:textbox>
              </v:rect>
            </w:pict>
          </mc:Fallback>
        </mc:AlternateContent>
      </w:r>
      <w:r>
        <w:rPr>
          <w:rFonts w:ascii="宋体"/>
          <w:b/>
          <w:bCs/>
        </w:rPr>
        <mc:AlternateContent>
          <mc:Choice Requires="wps">
            <w:drawing>
              <wp:anchor distT="0" distB="0" distL="114300" distR="114300" simplePos="0" relativeHeight="251662336" behindDoc="0" locked="0" layoutInCell="1" allowOverlap="1">
                <wp:simplePos x="0" y="0"/>
                <wp:positionH relativeFrom="column">
                  <wp:posOffset>-150495</wp:posOffset>
                </wp:positionH>
                <wp:positionV relativeFrom="paragraph">
                  <wp:posOffset>136525</wp:posOffset>
                </wp:positionV>
                <wp:extent cx="3086100" cy="1981200"/>
                <wp:effectExtent l="4445" t="5080" r="14605" b="13970"/>
                <wp:wrapNone/>
                <wp:docPr id="6" name="Rectangle 4"/>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253423D">
                            <w:pPr>
                              <w:ind w:firstLine="1260" w:firstLineChars="600"/>
                              <w:jc w:val="left"/>
                            </w:pPr>
                            <w:r>
                              <w:rPr>
                                <w:rFonts w:hint="eastAsia"/>
                              </w:rPr>
                              <w:t>法定代表人（负责人）</w:t>
                            </w:r>
                          </w:p>
                          <w:p w14:paraId="0A9D3BBF">
                            <w:pPr>
                              <w:ind w:firstLine="1050" w:firstLineChars="500"/>
                              <w:jc w:val="left"/>
                            </w:pPr>
                            <w:r>
                              <w:rPr>
                                <w:rFonts w:hint="eastAsia"/>
                              </w:rPr>
                              <w:t xml:space="preserve"> 居民身份证复印件粘贴处</w:t>
                            </w:r>
                          </w:p>
                          <w:p w14:paraId="69B550B6">
                            <w:pPr>
                              <w:ind w:firstLine="1050" w:firstLineChars="500"/>
                              <w:jc w:val="left"/>
                            </w:pPr>
                          </w:p>
                          <w:p w14:paraId="53A35881">
                            <w:pPr>
                              <w:ind w:firstLine="1785" w:firstLineChars="850"/>
                              <w:jc w:val="left"/>
                            </w:pPr>
                            <w:r>
                              <w:rPr>
                                <w:rFonts w:hint="eastAsia"/>
                              </w:rPr>
                              <w:t>（正面）</w:t>
                            </w:r>
                          </w:p>
                          <w:p w14:paraId="40501731">
                            <w:pPr>
                              <w:ind w:firstLine="1050" w:firstLineChars="500"/>
                              <w:jc w:val="left"/>
                            </w:pPr>
                          </w:p>
                          <w:p w14:paraId="0B3A37FA">
                            <w:pPr>
                              <w:jc w:val="left"/>
                            </w:pPr>
                          </w:p>
                        </w:txbxContent>
                      </wps:txbx>
                      <wps:bodyPr upright="1"/>
                    </wps:wsp>
                  </a:graphicData>
                </a:graphic>
              </wp:anchor>
            </w:drawing>
          </mc:Choice>
          <mc:Fallback>
            <w:pict>
              <v:rect id="Rectangle 4" o:spid="_x0000_s1026" o:spt="1" style="position:absolute;left:0pt;margin-left:-11.85pt;margin-top:10.75pt;height:156pt;width:243pt;z-index:251662336;mso-width-relative:page;mso-height-relative:page;" fillcolor="#FFFFFF" filled="t" stroked="t" coordsize="21600,21600" o:gfxdata="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yX9fxdkAAAAKAQAADwAAAAAAAAABACAAAAAiAAAAZHJzL2Rvd25yZXYueG1s&#10;UEsBAhQAFAAAAAgAh07iQFm2GoD3AQAALQQAAA4AAAAAAAAAAQAgAAAAKAEAAGRycy9lMm9Eb2Mu&#10;eG1sUEsFBgAAAAAGAAYAWQEAAJEFAAAAAA==&#10;">
                <v:fill on="t" focussize="0,0"/>
                <v:stroke color="#000000" joinstyle="miter"/>
                <v:imagedata o:title=""/>
                <o:lock v:ext="edit" aspectratio="f"/>
                <v:textbox>
                  <w:txbxContent>
                    <w:p w14:paraId="0253423D">
                      <w:pPr>
                        <w:ind w:firstLine="1260" w:firstLineChars="600"/>
                        <w:jc w:val="left"/>
                      </w:pPr>
                      <w:r>
                        <w:rPr>
                          <w:rFonts w:hint="eastAsia"/>
                        </w:rPr>
                        <w:t>法定代表人（负责人）</w:t>
                      </w:r>
                    </w:p>
                    <w:p w14:paraId="0A9D3BBF">
                      <w:pPr>
                        <w:ind w:firstLine="1050" w:firstLineChars="500"/>
                        <w:jc w:val="left"/>
                      </w:pPr>
                      <w:r>
                        <w:rPr>
                          <w:rFonts w:hint="eastAsia"/>
                        </w:rPr>
                        <w:t xml:space="preserve"> 居民身份证复印件粘贴处</w:t>
                      </w:r>
                    </w:p>
                    <w:p w14:paraId="69B550B6">
                      <w:pPr>
                        <w:ind w:firstLine="1050" w:firstLineChars="500"/>
                        <w:jc w:val="left"/>
                      </w:pPr>
                    </w:p>
                    <w:p w14:paraId="53A35881">
                      <w:pPr>
                        <w:ind w:firstLine="1785" w:firstLineChars="850"/>
                        <w:jc w:val="left"/>
                      </w:pPr>
                      <w:r>
                        <w:rPr>
                          <w:rFonts w:hint="eastAsia"/>
                        </w:rPr>
                        <w:t>（正面）</w:t>
                      </w:r>
                    </w:p>
                    <w:p w14:paraId="40501731">
                      <w:pPr>
                        <w:ind w:firstLine="1050" w:firstLineChars="500"/>
                        <w:jc w:val="left"/>
                      </w:pPr>
                    </w:p>
                    <w:p w14:paraId="0B3A37FA">
                      <w:pPr>
                        <w:jc w:val="left"/>
                      </w:pPr>
                    </w:p>
                  </w:txbxContent>
                </v:textbox>
              </v:rect>
            </w:pict>
          </mc:Fallback>
        </mc:AlternateContent>
      </w:r>
    </w:p>
    <w:p w14:paraId="550C4DDE">
      <w:pPr>
        <w:spacing w:line="500" w:lineRule="exact"/>
        <w:rPr>
          <w:rFonts w:ascii="宋体"/>
          <w:b/>
          <w:bCs/>
        </w:rPr>
      </w:pPr>
    </w:p>
    <w:p w14:paraId="2F3AC7EA">
      <w:pPr>
        <w:spacing w:line="500" w:lineRule="exact"/>
        <w:rPr>
          <w:rFonts w:ascii="宋体"/>
          <w:b/>
          <w:bCs/>
        </w:rPr>
      </w:pPr>
    </w:p>
    <w:p w14:paraId="709C3E58">
      <w:pPr>
        <w:spacing w:line="500" w:lineRule="exact"/>
        <w:rPr>
          <w:rFonts w:ascii="宋体"/>
          <w:b/>
          <w:bCs/>
        </w:rPr>
      </w:pPr>
    </w:p>
    <w:p w14:paraId="543FD0DD">
      <w:pPr>
        <w:spacing w:line="500" w:lineRule="exact"/>
        <w:rPr>
          <w:rFonts w:ascii="宋体"/>
          <w:b/>
          <w:bCs/>
        </w:rPr>
      </w:pPr>
    </w:p>
    <w:p w14:paraId="557677D0">
      <w:pPr>
        <w:spacing w:line="500" w:lineRule="exact"/>
        <w:rPr>
          <w:rFonts w:ascii="宋体"/>
          <w:b/>
          <w:bCs/>
        </w:rPr>
      </w:pPr>
    </w:p>
    <w:p w14:paraId="5AAF623C">
      <w:pPr>
        <w:spacing w:line="500" w:lineRule="exact"/>
        <w:rPr>
          <w:rFonts w:ascii="宋体"/>
          <w:b/>
          <w:bCs/>
        </w:rPr>
      </w:pPr>
      <w:r>
        <w:rPr>
          <w:rFonts w:hint="eastAsia" w:ascii="宋体"/>
          <w:b/>
          <w:bCs/>
        </w:rPr>
        <w:t xml:space="preserve">                         </w:t>
      </w:r>
    </w:p>
    <w:p w14:paraId="2AE29222">
      <w:pPr>
        <w:spacing w:line="360" w:lineRule="auto"/>
        <w:ind w:firstLine="539" w:firstLineChars="257"/>
        <w:rPr>
          <w:rFonts w:hint="eastAsia"/>
          <w:highlight w:val="yellow"/>
          <w:lang w:eastAsia="zh-CN"/>
        </w:rPr>
      </w:pPr>
      <w:r>
        <w:rPr>
          <w:rFonts w:hint="eastAsia"/>
          <w:highlight w:val="yellow"/>
          <w:lang w:eastAsia="zh-CN"/>
        </w:rPr>
        <w:t>注：投标人必须提供有效的身份证件（有效期限未过期）。</w:t>
      </w:r>
    </w:p>
    <w:p w14:paraId="58E34E3F">
      <w:pPr>
        <w:spacing w:line="360" w:lineRule="auto"/>
        <w:ind w:firstLine="539" w:firstLineChars="257"/>
      </w:pPr>
    </w:p>
    <w:p w14:paraId="0EA628D4">
      <w:pPr>
        <w:spacing w:line="360" w:lineRule="auto"/>
        <w:ind w:firstLine="539" w:firstLineChars="257"/>
      </w:pPr>
      <w:r>
        <w:rPr>
          <w:rFonts w:hint="eastAsia"/>
        </w:rPr>
        <w:t>单位名称：（公章）</w:t>
      </w:r>
      <w:r>
        <w:rPr>
          <w:rFonts w:hint="eastAsia"/>
          <w:u w:val="single"/>
        </w:rPr>
        <w:t xml:space="preserve">                                         </w:t>
      </w:r>
    </w:p>
    <w:p w14:paraId="35E5D3A1">
      <w:pPr>
        <w:spacing w:line="360" w:lineRule="auto"/>
        <w:ind w:firstLine="539" w:firstLineChars="257"/>
      </w:pPr>
    </w:p>
    <w:p w14:paraId="7B24CC21">
      <w:pPr>
        <w:spacing w:line="360" w:lineRule="auto"/>
        <w:ind w:firstLine="539" w:firstLineChars="257"/>
      </w:pPr>
      <w:r>
        <w:rPr>
          <w:rFonts w:hint="eastAsia"/>
        </w:rPr>
        <w:t>日期：</w:t>
      </w:r>
      <w:r>
        <w:rPr>
          <w:rFonts w:hint="eastAsia"/>
          <w:u w:val="single"/>
        </w:rPr>
        <w:t xml:space="preserve">         </w:t>
      </w:r>
      <w:r>
        <w:rPr>
          <w:rFonts w:hint="eastAsia"/>
        </w:rPr>
        <w:t>年</w:t>
      </w:r>
      <w:r>
        <w:rPr>
          <w:rFonts w:hint="eastAsia"/>
          <w:u w:val="single"/>
        </w:rPr>
        <w:t xml:space="preserve">     </w:t>
      </w:r>
      <w:r>
        <w:rPr>
          <w:rFonts w:hint="eastAsia"/>
        </w:rPr>
        <w:t xml:space="preserve">月 </w:t>
      </w:r>
      <w:r>
        <w:rPr>
          <w:rFonts w:hint="eastAsia"/>
          <w:u w:val="single"/>
        </w:rPr>
        <w:t xml:space="preserve">      </w:t>
      </w:r>
      <w:r>
        <w:rPr>
          <w:rFonts w:hint="eastAsia"/>
        </w:rPr>
        <w:t>日</w:t>
      </w:r>
    </w:p>
    <w:p w14:paraId="10D32134">
      <w:pPr>
        <w:ind w:firstLine="2249" w:firstLineChars="800"/>
        <w:rPr>
          <w:b/>
          <w:bCs/>
          <w:sz w:val="28"/>
        </w:rPr>
      </w:pPr>
    </w:p>
    <w:p w14:paraId="063BA0CF">
      <w:pPr>
        <w:ind w:firstLine="2249" w:firstLineChars="800"/>
        <w:rPr>
          <w:b/>
          <w:bCs/>
          <w:sz w:val="28"/>
        </w:rPr>
      </w:pPr>
    </w:p>
    <w:p w14:paraId="048E1F47">
      <w:pPr>
        <w:jc w:val="center"/>
        <w:rPr>
          <w:rFonts w:hint="eastAsia"/>
          <w:b/>
          <w:bCs/>
          <w:sz w:val="28"/>
        </w:rPr>
      </w:pPr>
    </w:p>
    <w:p w14:paraId="1A910147">
      <w:pPr>
        <w:jc w:val="center"/>
        <w:rPr>
          <w:rFonts w:hint="eastAsia"/>
          <w:b/>
          <w:bCs/>
          <w:sz w:val="28"/>
        </w:rPr>
      </w:pPr>
    </w:p>
    <w:p w14:paraId="426357E0">
      <w:pPr>
        <w:jc w:val="center"/>
        <w:rPr>
          <w:b/>
          <w:bCs/>
          <w:sz w:val="28"/>
        </w:rPr>
      </w:pPr>
      <w:r>
        <w:rPr>
          <w:rFonts w:hint="eastAsia"/>
          <w:b/>
          <w:bCs/>
          <w:sz w:val="28"/>
        </w:rPr>
        <w:t>法定代表人（负责人）授权委托书（参考）</w:t>
      </w:r>
    </w:p>
    <w:p w14:paraId="7ECCEE62"/>
    <w:p w14:paraId="728A3551">
      <w:pPr>
        <w:rPr>
          <w:b/>
          <w:bCs/>
        </w:rPr>
      </w:pPr>
      <w:r>
        <w:rPr>
          <w:rFonts w:hint="eastAsia"/>
        </w:rPr>
        <w:t>深圳市中正招标有限公司</w:t>
      </w:r>
      <w:r>
        <w:rPr>
          <w:rFonts w:hint="eastAsia"/>
          <w:b/>
          <w:bCs/>
        </w:rPr>
        <w:t>：</w:t>
      </w:r>
    </w:p>
    <w:p w14:paraId="6EC0A4D3">
      <w:pPr>
        <w:ind w:firstLine="630"/>
      </w:pPr>
    </w:p>
    <w:p w14:paraId="42469EC1">
      <w:pPr>
        <w:adjustRightInd w:val="0"/>
        <w:snapToGrid w:val="0"/>
        <w:spacing w:line="360" w:lineRule="auto"/>
        <w:ind w:firstLine="629"/>
      </w:pPr>
      <w:r>
        <w:rPr>
          <w:rFonts w:hint="eastAsia"/>
        </w:rPr>
        <w:t>现委派</w:t>
      </w:r>
      <w:r>
        <w:rPr>
          <w:rFonts w:hint="eastAsia"/>
          <w:u w:val="single"/>
        </w:rPr>
        <w:t xml:space="preserve">  （姓名、职务） </w:t>
      </w:r>
      <w:r>
        <w:rPr>
          <w:rFonts w:hint="eastAsia"/>
        </w:rPr>
        <w:t>参加贵公司组织的</w:t>
      </w:r>
      <w:r>
        <w:rPr>
          <w:rFonts w:hint="eastAsia"/>
          <w:b/>
          <w:bCs/>
          <w:u w:val="single"/>
        </w:rPr>
        <w:t xml:space="preserve">  </w:t>
      </w:r>
      <w:r>
        <w:rPr>
          <w:rFonts w:hint="eastAsia"/>
          <w:u w:val="single"/>
        </w:rPr>
        <w:t xml:space="preserve">（招标项目名称、编号） </w:t>
      </w:r>
      <w:r>
        <w:rPr>
          <w:rFonts w:hint="eastAsia"/>
        </w:rPr>
        <w:t>招标活动，全权代表我单位处理投标的有关事宜。</w:t>
      </w:r>
    </w:p>
    <w:p w14:paraId="1504F89F">
      <w:pPr>
        <w:adjustRightInd w:val="0"/>
        <w:snapToGrid w:val="0"/>
        <w:spacing w:line="360" w:lineRule="auto"/>
        <w:ind w:firstLine="629"/>
      </w:pPr>
    </w:p>
    <w:p w14:paraId="2C188847">
      <w:pPr>
        <w:adjustRightInd w:val="0"/>
        <w:snapToGrid w:val="0"/>
        <w:spacing w:line="360" w:lineRule="auto"/>
        <w:ind w:firstLine="629"/>
        <w:rPr>
          <w:b/>
          <w:bCs/>
        </w:rPr>
      </w:pPr>
      <w:r>
        <w:rPr>
          <w:rFonts w:hint="eastAsia"/>
          <w:b/>
          <w:bCs/>
        </w:rPr>
        <w:t>附授权代表情况：</w:t>
      </w:r>
    </w:p>
    <w:p w14:paraId="4723C0CC">
      <w:pPr>
        <w:adjustRightInd w:val="0"/>
        <w:snapToGrid w:val="0"/>
        <w:spacing w:line="360" w:lineRule="auto"/>
        <w:ind w:firstLine="629"/>
      </w:pPr>
      <w:r>
        <w:rPr>
          <w:rFonts w:hint="eastAsia"/>
        </w:rPr>
        <w:t>姓名：</w:t>
      </w:r>
      <w:r>
        <w:rPr>
          <w:rFonts w:hint="eastAsia"/>
          <w:b/>
          <w:bCs/>
        </w:rPr>
        <w:t xml:space="preserve">    </w:t>
      </w:r>
      <w:r>
        <w:rPr>
          <w:rFonts w:hint="eastAsia"/>
        </w:rPr>
        <w:t xml:space="preserve">            性别：</w:t>
      </w:r>
      <w:r>
        <w:rPr>
          <w:rFonts w:hint="eastAsia"/>
          <w:b/>
          <w:bCs/>
        </w:rPr>
        <w:t xml:space="preserve"> </w:t>
      </w:r>
    </w:p>
    <w:p w14:paraId="291D4272">
      <w:pPr>
        <w:adjustRightInd w:val="0"/>
        <w:snapToGrid w:val="0"/>
        <w:spacing w:line="360" w:lineRule="auto"/>
        <w:ind w:firstLine="629"/>
        <w:rPr>
          <w:b/>
          <w:bCs/>
        </w:rPr>
      </w:pPr>
      <w:r>
        <w:rPr>
          <w:rFonts w:hint="eastAsia"/>
        </w:rPr>
        <w:t>年龄：</w:t>
      </w:r>
      <w:r>
        <w:rPr>
          <w:rFonts w:hint="eastAsia"/>
          <w:b/>
          <w:bCs/>
        </w:rPr>
        <w:t xml:space="preserve"> </w:t>
      </w:r>
      <w:r>
        <w:rPr>
          <w:rFonts w:hint="eastAsia"/>
        </w:rPr>
        <w:t xml:space="preserve">            </w:t>
      </w:r>
    </w:p>
    <w:p w14:paraId="283C14AD">
      <w:pPr>
        <w:adjustRightInd w:val="0"/>
        <w:snapToGrid w:val="0"/>
        <w:spacing w:line="360" w:lineRule="auto"/>
        <w:ind w:firstLine="629"/>
      </w:pPr>
      <w:r>
        <w:rPr>
          <w:rFonts w:hint="eastAsia"/>
        </w:rPr>
        <w:t>职务：</w:t>
      </w:r>
    </w:p>
    <w:p w14:paraId="4CC73611">
      <w:pPr>
        <w:adjustRightInd w:val="0"/>
        <w:snapToGrid w:val="0"/>
        <w:spacing w:line="360" w:lineRule="auto"/>
        <w:ind w:firstLine="629"/>
      </w:pPr>
      <w:r>
        <w:rPr>
          <w:rFonts w:hint="eastAsia"/>
        </w:rPr>
        <w:t>身份证号码：</w:t>
      </w:r>
    </w:p>
    <w:p w14:paraId="74694850">
      <w:pPr>
        <w:adjustRightInd w:val="0"/>
        <w:snapToGrid w:val="0"/>
        <w:spacing w:line="360" w:lineRule="auto"/>
        <w:ind w:firstLine="629"/>
        <w:rPr>
          <w:b/>
          <w:bCs/>
        </w:rPr>
      </w:pPr>
      <w:r>
        <w:rPr>
          <w:rFonts w:hint="eastAsia"/>
        </w:rPr>
        <w:t>邮编：</w:t>
      </w:r>
      <w:r>
        <w:rPr>
          <w:rFonts w:hint="eastAsia"/>
          <w:b/>
          <w:bCs/>
        </w:rPr>
        <w:t xml:space="preserve"> </w:t>
      </w:r>
    </w:p>
    <w:p w14:paraId="019F645B">
      <w:pPr>
        <w:adjustRightInd w:val="0"/>
        <w:snapToGrid w:val="0"/>
        <w:spacing w:line="360" w:lineRule="auto"/>
        <w:ind w:firstLine="629"/>
      </w:pPr>
      <w:r>
        <w:rPr>
          <w:rFonts w:hint="eastAsia"/>
        </w:rPr>
        <w:t>通讯地址：</w:t>
      </w:r>
      <w:r>
        <w:rPr>
          <w:rFonts w:hint="eastAsia"/>
          <w:b/>
          <w:bCs/>
        </w:rPr>
        <w:t xml:space="preserve"> </w:t>
      </w:r>
    </w:p>
    <w:p w14:paraId="0BDD97A5">
      <w:pPr>
        <w:adjustRightInd w:val="0"/>
        <w:snapToGrid w:val="0"/>
        <w:spacing w:line="360" w:lineRule="auto"/>
        <w:ind w:firstLine="629"/>
      </w:pPr>
      <w:r>
        <w:rPr>
          <w:rFonts w:hint="eastAsia"/>
          <w:lang w:val="en-US" w:eastAsia="zh-CN"/>
        </w:rPr>
        <w:t>手机号码</w:t>
      </w:r>
      <w:r>
        <w:rPr>
          <w:rFonts w:hint="eastAsia"/>
        </w:rPr>
        <w:t>：</w:t>
      </w:r>
    </w:p>
    <w:p w14:paraId="6C5074C0">
      <w:pPr>
        <w:adjustRightInd w:val="0"/>
        <w:snapToGrid w:val="0"/>
        <w:spacing w:line="360" w:lineRule="auto"/>
        <w:ind w:firstLine="629"/>
      </w:pPr>
      <w:r>
        <w:rPr>
          <w:rFonts w:hint="eastAsia"/>
        </w:rPr>
        <w:t xml:space="preserve"> </w:t>
      </w:r>
    </w:p>
    <w:p w14:paraId="0864E280">
      <w:pPr>
        <w:ind w:firstLine="630"/>
      </w:pPr>
      <w:r>
        <w:rPr>
          <w:rFonts w:hint="eastAsia"/>
        </w:rPr>
        <w:t>单位名称：（公章）</w:t>
      </w:r>
    </w:p>
    <w:p w14:paraId="0A501456">
      <w:pPr>
        <w:ind w:firstLine="630"/>
      </w:pPr>
    </w:p>
    <w:p w14:paraId="5DF877FC">
      <w:pPr>
        <w:ind w:firstLine="630"/>
      </w:pPr>
      <w:r>
        <w:rPr>
          <w:rFonts w:hint="eastAsia"/>
        </w:rPr>
        <w:t>法定代表人（</w:t>
      </w:r>
      <w:r>
        <w:rPr>
          <w:rFonts w:hint="eastAsia"/>
          <w:lang w:eastAsia="zh-CN"/>
        </w:rPr>
        <w:t>单位</w:t>
      </w:r>
      <w:r>
        <w:rPr>
          <w:rFonts w:hint="eastAsia"/>
        </w:rPr>
        <w:t>负责人）：（签字）</w:t>
      </w:r>
    </w:p>
    <w:p w14:paraId="2061DC9E">
      <w:pPr>
        <w:ind w:firstLine="630"/>
      </w:pPr>
    </w:p>
    <w:p w14:paraId="2DCAC844">
      <w:pPr>
        <w:ind w:firstLine="630"/>
      </w:pPr>
      <w:r>
        <w:rPr>
          <w:rFonts w:hint="eastAsia"/>
        </w:rPr>
        <w:t>授权代表：（</w:t>
      </w:r>
      <w:r>
        <w:rPr>
          <w:snapToGrid w:val="0"/>
          <w:kern w:val="0"/>
        </w:rPr>
        <w:t>签字</w:t>
      </w:r>
      <w:r>
        <w:rPr>
          <w:rFonts w:hint="eastAsia"/>
        </w:rPr>
        <w:t>）</w:t>
      </w:r>
    </w:p>
    <w:p w14:paraId="7C67B895">
      <w:pPr>
        <w:ind w:firstLine="630"/>
      </w:pPr>
    </w:p>
    <w:p w14:paraId="00789C44">
      <w:pPr>
        <w:adjustRightInd w:val="0"/>
        <w:snapToGrid w:val="0"/>
        <w:spacing w:line="300" w:lineRule="auto"/>
        <w:ind w:firstLine="5317" w:firstLineChars="2532"/>
      </w:pPr>
      <w:r>
        <w:rPr>
          <w:rFonts w:hint="eastAsia"/>
        </w:rPr>
        <w:t>年</w:t>
      </w:r>
      <w:r>
        <w:rPr>
          <w:rFonts w:hint="eastAsia"/>
          <w:b/>
          <w:bCs/>
        </w:rPr>
        <w:t xml:space="preserve">    </w:t>
      </w:r>
      <w:r>
        <w:rPr>
          <w:rFonts w:hint="eastAsia"/>
        </w:rPr>
        <w:t>月</w:t>
      </w:r>
      <w:r>
        <w:rPr>
          <w:rFonts w:hint="eastAsia"/>
          <w:b/>
          <w:bCs/>
        </w:rPr>
        <w:t xml:space="preserve">   </w:t>
      </w:r>
      <w:r>
        <w:rPr>
          <w:rFonts w:hint="eastAsia"/>
        </w:rPr>
        <w:t>日</w:t>
      </w:r>
    </w:p>
    <w:p w14:paraId="53B12030">
      <w:pPr>
        <w:spacing w:line="440" w:lineRule="exact"/>
        <w:rPr>
          <w:rFonts w:ascii="黑体" w:eastAsia="黑体"/>
        </w:rPr>
      </w:pPr>
      <w:bookmarkStart w:id="59" w:name="_Toc226217114"/>
      <w:r>
        <w:rPr>
          <w:rFonts w:ascii="宋体"/>
        </w:rPr>
        <mc:AlternateContent>
          <mc:Choice Requires="wps">
            <w:drawing>
              <wp:anchor distT="0" distB="0" distL="114300" distR="114300" simplePos="0" relativeHeight="251660288" behindDoc="0" locked="0" layoutInCell="1" allowOverlap="1">
                <wp:simplePos x="0" y="0"/>
                <wp:positionH relativeFrom="column">
                  <wp:posOffset>-131445</wp:posOffset>
                </wp:positionH>
                <wp:positionV relativeFrom="paragraph">
                  <wp:posOffset>71120</wp:posOffset>
                </wp:positionV>
                <wp:extent cx="3086100" cy="1981200"/>
                <wp:effectExtent l="4445" t="5080" r="14605" b="13970"/>
                <wp:wrapNone/>
                <wp:docPr id="4" name="Rectangle 2"/>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53F8236">
                            <w:pPr>
                              <w:ind w:firstLine="1260" w:firstLineChars="600"/>
                            </w:pPr>
                            <w:r>
                              <w:rPr>
                                <w:rFonts w:hint="eastAsia"/>
                              </w:rPr>
                              <w:t>被授权人（授权代表）</w:t>
                            </w:r>
                          </w:p>
                          <w:p w14:paraId="503C68DA">
                            <w:pPr>
                              <w:ind w:firstLine="1050" w:firstLineChars="500"/>
                            </w:pPr>
                            <w:r>
                              <w:rPr>
                                <w:rFonts w:hint="eastAsia"/>
                              </w:rPr>
                              <w:t>居民身份证复印件粘贴处</w:t>
                            </w:r>
                          </w:p>
                          <w:p w14:paraId="0C45CD27">
                            <w:pPr>
                              <w:ind w:firstLine="1050" w:firstLineChars="500"/>
                            </w:pPr>
                          </w:p>
                          <w:p w14:paraId="0C1C32FD">
                            <w:pPr>
                              <w:jc w:val="center"/>
                            </w:pPr>
                            <w:r>
                              <w:rPr>
                                <w:rFonts w:hint="eastAsia"/>
                              </w:rPr>
                              <w:t>（正面）</w:t>
                            </w:r>
                          </w:p>
                        </w:txbxContent>
                      </wps:txbx>
                      <wps:bodyPr upright="1"/>
                    </wps:wsp>
                  </a:graphicData>
                </a:graphic>
              </wp:anchor>
            </w:drawing>
          </mc:Choice>
          <mc:Fallback>
            <w:pict>
              <v:rect id="Rectangle 2" o:spid="_x0000_s1026" o:spt="1" style="position:absolute;left:0pt;margin-left:-10.35pt;margin-top:5.6pt;height:156pt;width:243pt;z-index:251660288;mso-width-relative:page;mso-height-relative:page;" fillcolor="#FFFFFF" filled="t" stroked="t" coordsize="21600,21600" o:gfxdata="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wpy6F2AAAAAoBAAAPAAAAAAAAAAEAIAAAACIAAABkcnMvZG93bnJldi54bWxQ&#10;SwECFAAUAAAACACHTuJAPYIKWfcBAAAtBAAADgAAAAAAAAABACAAAAAnAQAAZHJzL2Uyb0RvYy54&#10;bWxQSwUGAAAAAAYABgBZAQAAkAUAAAAA&#10;">
                <v:fill on="t" focussize="0,0"/>
                <v:stroke color="#000000" joinstyle="miter"/>
                <v:imagedata o:title=""/>
                <o:lock v:ext="edit" aspectratio="f"/>
                <v:textbox>
                  <w:txbxContent>
                    <w:p w14:paraId="353F8236">
                      <w:pPr>
                        <w:ind w:firstLine="1260" w:firstLineChars="600"/>
                      </w:pPr>
                      <w:r>
                        <w:rPr>
                          <w:rFonts w:hint="eastAsia"/>
                        </w:rPr>
                        <w:t>被授权人（授权代表）</w:t>
                      </w:r>
                    </w:p>
                    <w:p w14:paraId="503C68DA">
                      <w:pPr>
                        <w:ind w:firstLine="1050" w:firstLineChars="500"/>
                      </w:pPr>
                      <w:r>
                        <w:rPr>
                          <w:rFonts w:hint="eastAsia"/>
                        </w:rPr>
                        <w:t>居民身份证复印件粘贴处</w:t>
                      </w:r>
                    </w:p>
                    <w:p w14:paraId="0C45CD27">
                      <w:pPr>
                        <w:ind w:firstLine="1050" w:firstLineChars="500"/>
                      </w:pPr>
                    </w:p>
                    <w:p w14:paraId="0C1C32FD">
                      <w:pPr>
                        <w:jc w:val="center"/>
                      </w:pPr>
                      <w:r>
                        <w:rPr>
                          <w:rFonts w:hint="eastAsia"/>
                        </w:rPr>
                        <w:t>（正面）</w:t>
                      </w:r>
                    </w:p>
                  </w:txbxContent>
                </v:textbox>
              </v:rect>
            </w:pict>
          </mc:Fallback>
        </mc:AlternateContent>
      </w:r>
      <w:r>
        <w:rPr>
          <w:rFonts w:ascii="黑体" w:eastAsia="黑体"/>
        </w:rPr>
        <mc:AlternateContent>
          <mc:Choice Requires="wps">
            <w:drawing>
              <wp:anchor distT="0" distB="0" distL="114300" distR="114300" simplePos="0" relativeHeight="251661312" behindDoc="0" locked="0" layoutInCell="1" allowOverlap="1">
                <wp:simplePos x="0" y="0"/>
                <wp:positionH relativeFrom="column">
                  <wp:posOffset>3173730</wp:posOffset>
                </wp:positionH>
                <wp:positionV relativeFrom="paragraph">
                  <wp:posOffset>71120</wp:posOffset>
                </wp:positionV>
                <wp:extent cx="3086100" cy="1981200"/>
                <wp:effectExtent l="4445" t="5080" r="14605" b="13970"/>
                <wp:wrapNone/>
                <wp:docPr id="5" name="Rectangle 3"/>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B9A16E7">
                            <w:pPr>
                              <w:ind w:firstLine="1260" w:firstLineChars="600"/>
                            </w:pPr>
                            <w:r>
                              <w:rPr>
                                <w:rFonts w:hint="eastAsia"/>
                              </w:rPr>
                              <w:t>被授权人（授权代表）</w:t>
                            </w:r>
                          </w:p>
                          <w:p w14:paraId="2BAB9E24">
                            <w:pPr>
                              <w:ind w:firstLine="1050" w:firstLineChars="500"/>
                            </w:pPr>
                            <w:r>
                              <w:rPr>
                                <w:rFonts w:hint="eastAsia"/>
                              </w:rPr>
                              <w:t>居民身份证复印件粘贴处</w:t>
                            </w:r>
                          </w:p>
                          <w:p w14:paraId="47ADB2AF">
                            <w:pPr>
                              <w:ind w:firstLine="1050" w:firstLineChars="500"/>
                            </w:pPr>
                          </w:p>
                          <w:p w14:paraId="6DD8170A">
                            <w:pPr>
                              <w:ind w:firstLine="1785" w:firstLineChars="850"/>
                            </w:pPr>
                            <w:r>
                              <w:rPr>
                                <w:rFonts w:hint="eastAsia"/>
                              </w:rPr>
                              <w:t>（反面）</w:t>
                            </w:r>
                          </w:p>
                          <w:p w14:paraId="0F56154C"/>
                        </w:txbxContent>
                      </wps:txbx>
                      <wps:bodyPr upright="1"/>
                    </wps:wsp>
                  </a:graphicData>
                </a:graphic>
              </wp:anchor>
            </w:drawing>
          </mc:Choice>
          <mc:Fallback>
            <w:pict>
              <v:rect id="Rectangle 3" o:spid="_x0000_s1026" o:spt="1" style="position:absolute;left:0pt;margin-left:249.9pt;margin-top:5.6pt;height:156pt;width:243pt;z-index:251661312;mso-width-relative:page;mso-height-relative:page;" fillcolor="#FFFFFF" filled="t" stroked="t" coordsize="21600,21600" o:gfxdata="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KHZv67YAAAACgEAAA8AAAAAAAAAAQAgAAAAIgAAAGRycy9kb3ducmV2LnhtbFBL&#10;AQIUABQAAAAIAIdO4kBNLMle9gEAAC0EAAAOAAAAAAAAAAEAIAAAACcBAABkcnMvZTJvRG9jLnht&#10;bFBLBQYAAAAABgAGAFkBAACPBQAAAAA=&#10;">
                <v:fill on="t" focussize="0,0"/>
                <v:stroke color="#000000" joinstyle="miter"/>
                <v:imagedata o:title=""/>
                <o:lock v:ext="edit" aspectratio="f"/>
                <v:textbox>
                  <w:txbxContent>
                    <w:p w14:paraId="2B9A16E7">
                      <w:pPr>
                        <w:ind w:firstLine="1260" w:firstLineChars="600"/>
                      </w:pPr>
                      <w:r>
                        <w:rPr>
                          <w:rFonts w:hint="eastAsia"/>
                        </w:rPr>
                        <w:t>被授权人（授权代表）</w:t>
                      </w:r>
                    </w:p>
                    <w:p w14:paraId="2BAB9E24">
                      <w:pPr>
                        <w:ind w:firstLine="1050" w:firstLineChars="500"/>
                      </w:pPr>
                      <w:r>
                        <w:rPr>
                          <w:rFonts w:hint="eastAsia"/>
                        </w:rPr>
                        <w:t>居民身份证复印件粘贴处</w:t>
                      </w:r>
                    </w:p>
                    <w:p w14:paraId="47ADB2AF">
                      <w:pPr>
                        <w:ind w:firstLine="1050" w:firstLineChars="500"/>
                      </w:pPr>
                    </w:p>
                    <w:p w14:paraId="6DD8170A">
                      <w:pPr>
                        <w:ind w:firstLine="1785" w:firstLineChars="850"/>
                      </w:pPr>
                      <w:r>
                        <w:rPr>
                          <w:rFonts w:hint="eastAsia"/>
                        </w:rPr>
                        <w:t>（反面）</w:t>
                      </w:r>
                    </w:p>
                    <w:p w14:paraId="0F56154C"/>
                  </w:txbxContent>
                </v:textbox>
              </v:rect>
            </w:pict>
          </mc:Fallback>
        </mc:AlternateContent>
      </w:r>
      <w:bookmarkEnd w:id="59"/>
    </w:p>
    <w:p w14:paraId="6B87D68F">
      <w:pPr>
        <w:spacing w:line="440" w:lineRule="exact"/>
        <w:rPr>
          <w:rFonts w:ascii="黑体" w:eastAsia="黑体"/>
        </w:rPr>
      </w:pPr>
    </w:p>
    <w:p w14:paraId="129D3C09">
      <w:pPr>
        <w:spacing w:line="440" w:lineRule="exact"/>
        <w:rPr>
          <w:rFonts w:ascii="黑体" w:eastAsia="黑体"/>
        </w:rPr>
      </w:pPr>
    </w:p>
    <w:p w14:paraId="6ED3E993">
      <w:pPr>
        <w:spacing w:line="440" w:lineRule="exact"/>
        <w:rPr>
          <w:rFonts w:ascii="黑体" w:eastAsia="黑体"/>
        </w:rPr>
      </w:pPr>
    </w:p>
    <w:p w14:paraId="5EAC4E45">
      <w:pPr>
        <w:spacing w:line="440" w:lineRule="exact"/>
        <w:rPr>
          <w:rFonts w:ascii="黑体" w:eastAsia="黑体"/>
        </w:rPr>
      </w:pPr>
    </w:p>
    <w:p w14:paraId="188C3D26">
      <w:pPr>
        <w:tabs>
          <w:tab w:val="left" w:pos="5115"/>
        </w:tabs>
        <w:spacing w:line="440" w:lineRule="exact"/>
        <w:rPr>
          <w:rFonts w:ascii="黑体" w:eastAsia="黑体"/>
        </w:rPr>
      </w:pPr>
      <w:r>
        <w:rPr>
          <w:rFonts w:ascii="黑体" w:eastAsia="黑体"/>
        </w:rPr>
        <w:tab/>
      </w:r>
    </w:p>
    <w:p w14:paraId="481D453A">
      <w:pPr>
        <w:spacing w:line="440" w:lineRule="exact"/>
        <w:rPr>
          <w:rFonts w:ascii="黑体" w:eastAsia="黑体"/>
        </w:rPr>
      </w:pPr>
    </w:p>
    <w:p w14:paraId="533FB090">
      <w:pPr>
        <w:adjustRightInd w:val="0"/>
        <w:snapToGrid w:val="0"/>
        <w:spacing w:line="300" w:lineRule="auto"/>
        <w:ind w:firstLine="5008" w:firstLineChars="2385"/>
      </w:pPr>
    </w:p>
    <w:p w14:paraId="0572809D">
      <w:pPr>
        <w:spacing w:line="360" w:lineRule="auto"/>
        <w:ind w:firstLine="539" w:firstLineChars="257"/>
      </w:pPr>
      <w:r>
        <w:rPr>
          <w:rFonts w:hint="eastAsia"/>
          <w:highlight w:val="yellow"/>
          <w:lang w:eastAsia="zh-CN"/>
        </w:rPr>
        <w:t>注：投标人必须提供有效的身份证件（有效期限未过期）。</w:t>
      </w:r>
    </w:p>
    <w:p w14:paraId="5F4F39D8">
      <w:pPr>
        <w:adjustRightInd w:val="0"/>
        <w:snapToGrid w:val="0"/>
        <w:spacing w:line="300" w:lineRule="auto"/>
      </w:pPr>
    </w:p>
    <w:p w14:paraId="26A1CC4C">
      <w:pPr>
        <w:adjustRightInd w:val="0"/>
        <w:snapToGrid w:val="0"/>
        <w:spacing w:line="300" w:lineRule="auto"/>
      </w:pPr>
      <w:r>
        <w:rPr>
          <w:rFonts w:hint="eastAsia" w:asciiTheme="majorEastAsia" w:hAnsiTheme="majorEastAsia" w:eastAsiaTheme="majorEastAsia"/>
          <w:b/>
          <w:sz w:val="24"/>
        </w:rPr>
        <w:t>注：法定代表人（负责人）证明书和法定代表人（负责人）授权委托书除装订于投标文件中外，还须另置一份按“投标人须知”18.4项要求单独密封。</w:t>
      </w:r>
    </w:p>
    <w:p w14:paraId="138C38BD">
      <w:pPr>
        <w:widowControl/>
        <w:snapToGrid w:val="0"/>
        <w:spacing w:line="360" w:lineRule="auto"/>
        <w:jc w:val="left"/>
      </w:pPr>
    </w:p>
    <w:p w14:paraId="55A46BA0">
      <w:pPr>
        <w:widowControl/>
        <w:snapToGrid w:val="0"/>
        <w:spacing w:line="360" w:lineRule="auto"/>
        <w:jc w:val="left"/>
        <w:rPr>
          <w:rFonts w:asciiTheme="minorEastAsia" w:hAnsiTheme="minorEastAsia" w:eastAsiaTheme="minorEastAsia"/>
          <w:color w:val="FF0000"/>
          <w:kern w:val="0"/>
          <w:szCs w:val="21"/>
        </w:rPr>
      </w:pPr>
    </w:p>
    <w:p w14:paraId="554B4310">
      <w:pPr>
        <w:pStyle w:val="4"/>
        <w:tabs>
          <w:tab w:val="left" w:pos="371"/>
        </w:tabs>
        <w:spacing w:before="120" w:after="120"/>
        <w:ind w:left="-1" w:leftChars="-1" w:hanging="1"/>
        <w:jc w:val="center"/>
        <w:rPr>
          <w:rFonts w:asciiTheme="minorEastAsia" w:hAnsiTheme="minorEastAsia" w:eastAsiaTheme="minorEastAsia"/>
        </w:rPr>
      </w:pPr>
      <w:bookmarkStart w:id="60" w:name="_Toc135293345"/>
      <w:r>
        <w:rPr>
          <w:rFonts w:hint="eastAsia" w:asciiTheme="minorEastAsia" w:hAnsiTheme="minorEastAsia" w:eastAsiaTheme="minorEastAsia"/>
        </w:rPr>
        <w:t>格式3  投</w:t>
      </w:r>
      <w:r>
        <w:rPr>
          <w:rFonts w:asciiTheme="minorEastAsia" w:hAnsiTheme="minorEastAsia" w:eastAsiaTheme="minorEastAsia"/>
        </w:rPr>
        <w:t xml:space="preserve"> </w:t>
      </w:r>
      <w:r>
        <w:rPr>
          <w:rFonts w:hint="eastAsia" w:asciiTheme="minorEastAsia" w:hAnsiTheme="minorEastAsia" w:eastAsiaTheme="minorEastAsia"/>
        </w:rPr>
        <w:t>标</w:t>
      </w:r>
      <w:r>
        <w:rPr>
          <w:rFonts w:asciiTheme="minorEastAsia" w:hAnsiTheme="minorEastAsia" w:eastAsiaTheme="minorEastAsia"/>
        </w:rPr>
        <w:t xml:space="preserve"> </w:t>
      </w:r>
      <w:r>
        <w:rPr>
          <w:rFonts w:hint="eastAsia" w:asciiTheme="minorEastAsia" w:hAnsiTheme="minorEastAsia" w:eastAsiaTheme="minorEastAsia"/>
        </w:rPr>
        <w:t>函</w:t>
      </w:r>
      <w:bookmarkEnd w:id="60"/>
    </w:p>
    <w:p w14:paraId="27BE212A">
      <w:pPr>
        <w:adjustRightInd w:val="0"/>
        <w:snapToGrid w:val="0"/>
        <w:spacing w:line="312" w:lineRule="auto"/>
      </w:pPr>
    </w:p>
    <w:p w14:paraId="192803DB">
      <w:pPr>
        <w:adjustRightInd w:val="0"/>
        <w:snapToGrid w:val="0"/>
        <w:spacing w:line="360" w:lineRule="auto"/>
        <w:rPr>
          <w:rFonts w:asciiTheme="minorEastAsia" w:hAnsiTheme="minorEastAsia" w:eastAsiaTheme="minorEastAsia"/>
          <w:b/>
          <w:bCs/>
        </w:rPr>
      </w:pPr>
      <w:r>
        <w:rPr>
          <w:rFonts w:asciiTheme="minorEastAsia" w:hAnsiTheme="minorEastAsia" w:eastAsiaTheme="minorEastAsia"/>
        </w:rPr>
        <w:t>深圳市中正招标有限公司：</w:t>
      </w:r>
    </w:p>
    <w:p w14:paraId="39E33CD2">
      <w:pPr>
        <w:adjustRightInd w:val="0"/>
        <w:snapToGrid w:val="0"/>
        <w:spacing w:line="360" w:lineRule="auto"/>
        <w:rPr>
          <w:rFonts w:asciiTheme="minorEastAsia" w:hAnsiTheme="minorEastAsia" w:eastAsiaTheme="minorEastAsia"/>
        </w:rPr>
      </w:pPr>
      <w:r>
        <w:rPr>
          <w:rFonts w:asciiTheme="minorEastAsia" w:hAnsiTheme="minorEastAsia" w:eastAsiaTheme="minorEastAsia"/>
        </w:rPr>
        <w:t xml:space="preserve">    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收到</w:t>
      </w:r>
      <w:r>
        <w:rPr>
          <w:rFonts w:hint="eastAsia" w:asciiTheme="minorEastAsia" w:hAnsiTheme="minorEastAsia" w:eastAsiaTheme="minorEastAsia"/>
        </w:rPr>
        <w:t>贵单位</w:t>
      </w:r>
      <w:r>
        <w:rPr>
          <w:rFonts w:asciiTheme="minorEastAsia" w:hAnsiTheme="minorEastAsia" w:eastAsiaTheme="minorEastAsia"/>
        </w:rPr>
        <w:t>组织的</w:t>
      </w:r>
      <w:r>
        <w:rPr>
          <w:rFonts w:asciiTheme="minorEastAsia" w:hAnsiTheme="minorEastAsia" w:eastAsiaTheme="minorEastAsia"/>
          <w:b/>
          <w:bCs/>
          <w:u w:val="single"/>
        </w:rPr>
        <w:t xml:space="preserve"> </w:t>
      </w:r>
      <w:r>
        <w:rPr>
          <w:rFonts w:asciiTheme="minorEastAsia" w:hAnsiTheme="minorEastAsia" w:eastAsiaTheme="minorEastAsia"/>
          <w:u w:val="single"/>
        </w:rPr>
        <w:t xml:space="preserve">（招标项目名称） </w:t>
      </w:r>
      <w:r>
        <w:rPr>
          <w:rFonts w:asciiTheme="minorEastAsia" w:hAnsiTheme="minorEastAsia" w:eastAsiaTheme="minorEastAsia"/>
        </w:rPr>
        <w:t>招标文件，经详细研究，我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决定参加该项目</w:t>
      </w:r>
      <w:r>
        <w:rPr>
          <w:rFonts w:asciiTheme="minorEastAsia" w:hAnsiTheme="minorEastAsia" w:eastAsiaTheme="minorEastAsia"/>
          <w:u w:val="single"/>
        </w:rPr>
        <w:t xml:space="preserve"> （项目编号）  </w:t>
      </w:r>
      <w:r>
        <w:rPr>
          <w:rFonts w:asciiTheme="minorEastAsia" w:hAnsiTheme="minorEastAsia" w:eastAsiaTheme="minorEastAsia"/>
        </w:rPr>
        <w:t>招标的有关活动，并投标。为此，我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谨郑重声明以下诸点，并对之负法律责任。</w:t>
      </w:r>
    </w:p>
    <w:p w14:paraId="09EFD2E2">
      <w:pPr>
        <w:spacing w:line="360" w:lineRule="auto"/>
        <w:ind w:firstLine="424" w:firstLineChars="202"/>
        <w:jc w:val="left"/>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1．</w:t>
      </w:r>
      <w:r>
        <w:rPr>
          <w:rFonts w:hint="eastAsia" w:asciiTheme="minorEastAsia" w:hAnsiTheme="minorEastAsia" w:eastAsiaTheme="minorEastAsia"/>
          <w:szCs w:val="21"/>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szCs w:val="21"/>
        </w:rPr>
        <w:t>愿以《开标一览表》中填写的投标报价并</w:t>
      </w:r>
      <w:r>
        <w:rPr>
          <w:rFonts w:hint="eastAsia" w:cs="Courier New" w:asciiTheme="minorEastAsia" w:hAnsiTheme="minorEastAsia" w:eastAsiaTheme="minorEastAsia"/>
          <w:snapToGrid w:val="0"/>
          <w:szCs w:val="18"/>
        </w:rPr>
        <w:t>按照招标文件中的一切要求，承担上述项目的全部工作。</w:t>
      </w:r>
    </w:p>
    <w:p w14:paraId="2A4C52D8">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2．我单位提交的投标文件为：投标书正本一份，副本五份，电子备份光盘（或U盘）一份。</w:t>
      </w:r>
    </w:p>
    <w:p w14:paraId="00611095">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3．如果我单位投标书被接受，我单位将履行招标文件中规定的每一项要求，按期、按质、按量完成任务。</w:t>
      </w:r>
    </w:p>
    <w:p w14:paraId="12BE0C81">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4．我单位愿意提供采购代理机构在招标文件中要求的所有资料，且</w:t>
      </w:r>
      <w:r>
        <w:rPr>
          <w:rFonts w:hint="eastAsia" w:asciiTheme="minorEastAsia" w:hAnsiTheme="minorEastAsia" w:eastAsiaTheme="minorEastAsia"/>
        </w:rPr>
        <w:t>所递交的投标文件在投标有效期（即</w:t>
      </w:r>
      <w:r>
        <w:rPr>
          <w:rFonts w:hint="eastAsia" w:asciiTheme="minorEastAsia" w:hAnsiTheme="minorEastAsia" w:eastAsiaTheme="minorEastAsia"/>
          <w:u w:val="single"/>
        </w:rPr>
        <w:t>90</w:t>
      </w:r>
      <w:r>
        <w:rPr>
          <w:rFonts w:hint="eastAsia" w:asciiTheme="minorEastAsia" w:hAnsiTheme="minorEastAsia" w:eastAsiaTheme="minorEastAsia"/>
        </w:rPr>
        <w:t>日历天）内有效，在此期间内我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的投标有可能中标，我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将受此约束。</w:t>
      </w:r>
    </w:p>
    <w:p w14:paraId="2204F546">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5．我单位理解，最低报价不是中标的唯一条件。</w:t>
      </w:r>
    </w:p>
    <w:p w14:paraId="5A1B225D">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6．我单位愿按《中华人民共和国民法典》履行自己的全部责任。</w:t>
      </w:r>
    </w:p>
    <w:p w14:paraId="6FE5A4EE">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7．我单位同意招标文件之规定，遵守有关招标的各项规定。</w:t>
      </w:r>
    </w:p>
    <w:p w14:paraId="47C9D447">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8</w:t>
      </w:r>
      <w:r>
        <w:rPr>
          <w:rFonts w:cs="Courier New" w:asciiTheme="minorEastAsia" w:hAnsiTheme="minorEastAsia" w:eastAsiaTheme="minorEastAsia"/>
          <w:snapToGrid w:val="0"/>
          <w:szCs w:val="18"/>
        </w:rPr>
        <w:t>.</w:t>
      </w:r>
      <w:r>
        <w:rPr>
          <w:rFonts w:hint="eastAsia" w:cs="Courier New" w:asciiTheme="minorEastAsia" w:hAnsiTheme="minorEastAsia" w:eastAsiaTheme="minorEastAsia"/>
          <w:snapToGrid w:val="0"/>
          <w:szCs w:val="18"/>
        </w:rPr>
        <w:t xml:space="preserve"> </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6F008691">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9．所有有关本标书的函电，请按下列地址联系：</w:t>
      </w:r>
    </w:p>
    <w:p w14:paraId="6AAE6398">
      <w:pPr>
        <w:adjustRightInd w:val="0"/>
        <w:snapToGrid w:val="0"/>
        <w:spacing w:line="360" w:lineRule="auto"/>
        <w:ind w:firstLine="600"/>
      </w:pPr>
    </w:p>
    <w:p w14:paraId="6421FAE3">
      <w:pPr>
        <w:adjustRightInd w:val="0"/>
        <w:snapToGrid w:val="0"/>
        <w:spacing w:line="360" w:lineRule="auto"/>
        <w:ind w:firstLine="426"/>
      </w:pPr>
      <w:r>
        <w:t>单    位： （</w:t>
      </w:r>
      <w:r>
        <w:rPr>
          <w:rFonts w:hint="eastAsia"/>
          <w:snapToGrid w:val="0"/>
          <w:kern w:val="0"/>
          <w:lang w:eastAsia="zh-CN"/>
        </w:rPr>
        <w:t>加盖公章</w:t>
      </w:r>
      <w:r>
        <w:t>）</w:t>
      </w:r>
    </w:p>
    <w:p w14:paraId="142BB0E9">
      <w:pPr>
        <w:adjustRightInd w:val="0"/>
        <w:snapToGrid w:val="0"/>
        <w:spacing w:line="360" w:lineRule="auto"/>
        <w:ind w:firstLine="426"/>
      </w:pPr>
      <w:r>
        <w:t xml:space="preserve">地    址： </w:t>
      </w:r>
    </w:p>
    <w:p w14:paraId="195791AC">
      <w:pPr>
        <w:adjustRightInd w:val="0"/>
        <w:snapToGrid w:val="0"/>
        <w:spacing w:line="360" w:lineRule="auto"/>
        <w:ind w:firstLine="426"/>
      </w:pPr>
      <w:r>
        <w:t xml:space="preserve">电    话：     </w:t>
      </w:r>
    </w:p>
    <w:p w14:paraId="380703A3">
      <w:pPr>
        <w:adjustRightInd w:val="0"/>
        <w:snapToGrid w:val="0"/>
        <w:spacing w:line="360" w:lineRule="auto"/>
        <w:ind w:firstLine="426"/>
      </w:pPr>
      <w:r>
        <w:t>传    真：</w:t>
      </w:r>
    </w:p>
    <w:p w14:paraId="08E6FB49">
      <w:pPr>
        <w:adjustRightInd w:val="0"/>
        <w:snapToGrid w:val="0"/>
        <w:spacing w:line="360" w:lineRule="auto"/>
        <w:ind w:firstLine="426"/>
      </w:pPr>
      <w:r>
        <w:t>邮    编：</w:t>
      </w:r>
    </w:p>
    <w:p w14:paraId="08CC3BC0">
      <w:pPr>
        <w:adjustRightInd w:val="0"/>
        <w:snapToGrid w:val="0"/>
        <w:spacing w:line="360" w:lineRule="auto"/>
        <w:ind w:firstLine="426"/>
      </w:pPr>
      <w:r>
        <w:t xml:space="preserve">联 系 人： </w:t>
      </w:r>
    </w:p>
    <w:p w14:paraId="21B12CB5">
      <w:pPr>
        <w:adjustRightInd w:val="0"/>
        <w:snapToGrid w:val="0"/>
        <w:spacing w:line="360" w:lineRule="auto"/>
        <w:ind w:firstLine="600"/>
      </w:pPr>
    </w:p>
    <w:p w14:paraId="4D472ECF">
      <w:pPr>
        <w:adjustRightInd w:val="0"/>
        <w:snapToGrid w:val="0"/>
        <w:spacing w:line="360" w:lineRule="auto"/>
        <w:ind w:firstLine="600"/>
        <w:jc w:val="right"/>
      </w:pPr>
      <w:r>
        <w:rPr>
          <w:rFonts w:hint="eastAsia"/>
        </w:rPr>
        <w:t>年     月    日</w:t>
      </w:r>
    </w:p>
    <w:p w14:paraId="6AD74CDC">
      <w:pPr>
        <w:adjustRightInd w:val="0"/>
        <w:snapToGrid w:val="0"/>
        <w:spacing w:line="360" w:lineRule="auto"/>
        <w:ind w:firstLine="600"/>
        <w:jc w:val="right"/>
      </w:pPr>
    </w:p>
    <w:p w14:paraId="0D3DFF6C">
      <w:pPr>
        <w:tabs>
          <w:tab w:val="left" w:pos="371"/>
        </w:tabs>
        <w:spacing w:before="120" w:after="120"/>
        <w:ind w:left="-1" w:leftChars="-1" w:hanging="1"/>
        <w:jc w:val="center"/>
        <w:rPr>
          <w:b/>
          <w:snapToGrid w:val="0"/>
          <w:kern w:val="0"/>
          <w:sz w:val="28"/>
        </w:rPr>
      </w:pPr>
    </w:p>
    <w:p w14:paraId="4F8C00DD">
      <w:pPr>
        <w:tabs>
          <w:tab w:val="left" w:pos="371"/>
        </w:tabs>
        <w:spacing w:before="120" w:after="120"/>
        <w:ind w:left="-1" w:leftChars="-1" w:hanging="1"/>
        <w:jc w:val="center"/>
        <w:rPr>
          <w:rFonts w:asciiTheme="minorEastAsia" w:hAnsiTheme="minorEastAsia" w:eastAsiaTheme="minorEastAsia"/>
          <w:sz w:val="24"/>
        </w:rPr>
      </w:pPr>
    </w:p>
    <w:p w14:paraId="52F072F0">
      <w:pPr>
        <w:pStyle w:val="4"/>
        <w:tabs>
          <w:tab w:val="left" w:pos="371"/>
        </w:tabs>
        <w:spacing w:before="120" w:after="120"/>
        <w:ind w:left="-1" w:leftChars="-1" w:hanging="1"/>
        <w:jc w:val="center"/>
        <w:rPr>
          <w:rFonts w:hint="eastAsia" w:asciiTheme="minorEastAsia" w:hAnsiTheme="minorEastAsia" w:eastAsiaTheme="minorEastAsia"/>
          <w:lang w:eastAsia="zh-CN"/>
        </w:rPr>
      </w:pPr>
      <w:bookmarkStart w:id="61" w:name="_Toc135293346"/>
      <w:r>
        <w:rPr>
          <w:rFonts w:hint="eastAsia" w:asciiTheme="minorEastAsia" w:hAnsiTheme="minorEastAsia" w:eastAsiaTheme="minorEastAsia"/>
        </w:rPr>
        <w:t xml:space="preserve">格式4  </w:t>
      </w:r>
      <w:bookmarkEnd w:id="61"/>
      <w:r>
        <w:rPr>
          <w:rFonts w:hint="eastAsia" w:asciiTheme="minorEastAsia" w:hAnsiTheme="minorEastAsia" w:eastAsiaTheme="minorEastAsia"/>
          <w:lang w:eastAsia="zh-CN"/>
        </w:rPr>
        <w:t>符合政府采购扶持政策的证明材料</w:t>
      </w:r>
    </w:p>
    <w:p w14:paraId="1CD2AE9E">
      <w:pPr>
        <w:widowControl/>
        <w:snapToGrid w:val="0"/>
        <w:spacing w:line="360" w:lineRule="auto"/>
        <w:jc w:val="left"/>
        <w:rPr>
          <w:rFonts w:ascii="仿宋" w:hAnsi="仿宋" w:eastAsia="仿宋"/>
          <w:b/>
          <w:bCs/>
          <w:kern w:val="0"/>
          <w:sz w:val="25"/>
          <w:szCs w:val="25"/>
        </w:rPr>
      </w:pPr>
    </w:p>
    <w:p w14:paraId="42C21903">
      <w:pPr>
        <w:widowControl/>
        <w:snapToGrid w:val="0"/>
        <w:spacing w:line="360" w:lineRule="auto"/>
        <w:jc w:val="left"/>
        <w:outlineLvl w:val="3"/>
        <w:rPr>
          <w:rFonts w:ascii="仿宋" w:hAnsi="仿宋" w:eastAsia="仿宋"/>
          <w:b/>
          <w:bCs/>
          <w:kern w:val="0"/>
          <w:sz w:val="25"/>
          <w:szCs w:val="25"/>
        </w:rPr>
      </w:pPr>
      <w:r>
        <w:rPr>
          <w:rFonts w:hint="eastAsia" w:ascii="仿宋" w:hAnsi="仿宋" w:eastAsia="仿宋"/>
          <w:b/>
          <w:bCs/>
          <w:kern w:val="0"/>
          <w:sz w:val="25"/>
          <w:szCs w:val="25"/>
        </w:rPr>
        <w:t>填写指引：</w:t>
      </w:r>
    </w:p>
    <w:p w14:paraId="06BFB780">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2C75CAFD">
      <w:pPr>
        <w:widowControl/>
        <w:snapToGrid w:val="0"/>
        <w:spacing w:line="360" w:lineRule="auto"/>
        <w:ind w:firstLine="426"/>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547DE85C">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61DFA3C6">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62" w:name="_Hlk71925120"/>
      <w:r>
        <w:rPr>
          <w:rFonts w:hint="eastAsia" w:asciiTheme="minorEastAsia" w:hAnsiTheme="minorEastAsia" w:eastAsiaTheme="minorEastAsia"/>
          <w:kern w:val="0"/>
          <w:szCs w:val="21"/>
        </w:rPr>
        <w:t>《关于印发中小企业划型标准规定的通知》（工信部联企业〔2011〕300 号</w:t>
      </w:r>
      <w:bookmarkEnd w:id="62"/>
      <w:r>
        <w:rPr>
          <w:rFonts w:hint="eastAsia" w:asciiTheme="minorEastAsia" w:hAnsiTheme="minorEastAsia" w:eastAsiaTheme="minorEastAsia"/>
          <w:kern w:val="0"/>
          <w:szCs w:val="21"/>
        </w:rPr>
        <w:t>）</w:t>
      </w:r>
    </w:p>
    <w:p w14:paraId="5DD80786">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1E084997">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06FA263E">
      <w:pPr>
        <w:widowControl/>
        <w:snapToGrid w:val="0"/>
        <w:spacing w:line="360" w:lineRule="auto"/>
        <w:ind w:firstLine="555"/>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6D95FF6C">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3、请依照招标文件提供的格式和内容填写声明函，不要随意变更格式；满足多项优惠政策的投标人，不重复享受多项价格扣除政策。不符合要求的供应商可以不填写。</w:t>
      </w:r>
    </w:p>
    <w:p w14:paraId="7D326D77">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4、《中小企业声明函》填写要求：</w:t>
      </w:r>
    </w:p>
    <w:p w14:paraId="6026A70C">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5CAA10FD">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55AA045C">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（3）在“标的名称”下划线处填写所采购标的（货物或服务或工程）的具体名称</w:t>
      </w:r>
      <w:r>
        <w:rPr>
          <w:rFonts w:hint="eastAsia" w:asciiTheme="minorEastAsia" w:hAnsiTheme="minorEastAsia" w:eastAsiaTheme="minorEastAsia"/>
          <w:b/>
          <w:bCs/>
          <w:color w:val="FF0000"/>
          <w:kern w:val="0"/>
          <w:szCs w:val="21"/>
        </w:rPr>
        <w:t>（具体详见第二章项目需求，如涉及多项标的，投标人需逐项进行响应）</w:t>
      </w:r>
      <w:r>
        <w:rPr>
          <w:rFonts w:hint="eastAsia" w:asciiTheme="minorEastAsia" w:hAnsiTheme="minorEastAsia" w:eastAsiaTheme="minorEastAsia"/>
          <w:kern w:val="0"/>
          <w:szCs w:val="21"/>
        </w:rPr>
        <w:t>；</w:t>
      </w:r>
    </w:p>
    <w:p w14:paraId="51E6E6BF">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中明确的所属行业”下划线处填写采购文件规定的本项目所属行业</w:t>
      </w:r>
      <w:r>
        <w:rPr>
          <w:rFonts w:hint="eastAsia" w:asciiTheme="minorEastAsia" w:hAnsiTheme="minorEastAsia" w:eastAsiaTheme="minorEastAsia"/>
          <w:b/>
          <w:bCs/>
          <w:color w:val="FF0000"/>
          <w:kern w:val="0"/>
          <w:szCs w:val="21"/>
        </w:rPr>
        <w:t>（详见第四章 评标方法和标准）</w:t>
      </w:r>
      <w:r>
        <w:rPr>
          <w:rFonts w:hint="eastAsia" w:asciiTheme="minorEastAsia" w:hAnsiTheme="minorEastAsia" w:eastAsiaTheme="minorEastAsia"/>
          <w:kern w:val="0"/>
          <w:szCs w:val="21"/>
        </w:rPr>
        <w:t>；</w:t>
      </w:r>
    </w:p>
    <w:p w14:paraId="0D96608D">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w:t>
      </w:r>
      <w:r>
        <w:rPr>
          <w:rFonts w:hint="eastAsia" w:asciiTheme="minorEastAsia" w:hAnsiTheme="minorEastAsia" w:eastAsiaTheme="minorEastAsia"/>
          <w:kern w:val="0"/>
          <w:szCs w:val="21"/>
          <w:lang w:eastAsia="zh-CN"/>
        </w:rPr>
        <w:t>数据</w:t>
      </w:r>
      <w:r>
        <w:rPr>
          <w:rFonts w:hint="eastAsia" w:asciiTheme="minorEastAsia" w:hAnsiTheme="minorEastAsia" w:eastAsiaTheme="minorEastAsia"/>
          <w:kern w:val="0"/>
          <w:szCs w:val="21"/>
        </w:rPr>
        <w:t>，从业人员、资产总额指标以上年度末数据为依据</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营业收入指标以上年度累计数据为依据。无上年度数据的新成立企业可不填报。</w:t>
      </w:r>
      <w:r>
        <w:rPr>
          <w:rFonts w:hint="eastAsia" w:asciiTheme="minorEastAsia" w:hAnsiTheme="minorEastAsia" w:eastAsiaTheme="minorEastAsia"/>
          <w:kern w:val="0"/>
          <w:szCs w:val="21"/>
          <w:lang w:eastAsia="zh-CN"/>
        </w:rPr>
        <w:t>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r>
        <w:rPr>
          <w:rFonts w:hint="eastAsia" w:asciiTheme="minorEastAsia" w:hAnsiTheme="minorEastAsia" w:eastAsiaTheme="minorEastAsia"/>
          <w:kern w:val="0"/>
          <w:szCs w:val="21"/>
        </w:rPr>
        <w:t>；</w:t>
      </w:r>
    </w:p>
    <w:p w14:paraId="63C08F29">
      <w:pPr>
        <w:widowControl/>
        <w:snapToGrid w:val="0"/>
        <w:spacing w:line="360" w:lineRule="auto"/>
        <w:ind w:left="0" w:leftChars="0" w:firstLine="420" w:firstLineChars="200"/>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w:t>
      </w:r>
      <w:r>
        <w:rPr>
          <w:rFonts w:hint="eastAsia" w:ascii="宋体" w:hAnsi="宋体"/>
          <w:kern w:val="0"/>
          <w:szCs w:val="21"/>
        </w:rPr>
        <w:t>如实依照工信部联企业〔2011〕300号文填写相应的企业类型</w:t>
      </w:r>
      <w:r>
        <w:rPr>
          <w:rFonts w:hint="eastAsia" w:ascii="宋体" w:hAnsi="宋体" w:eastAsiaTheme="minorEastAsia" w:cstheme="minorBidi"/>
          <w:kern w:val="0"/>
          <w:szCs w:val="21"/>
        </w:rPr>
        <w:t>；</w:t>
      </w:r>
    </w:p>
    <w:p w14:paraId="170A1083">
      <w:pPr>
        <w:widowControl/>
        <w:snapToGrid w:val="0"/>
        <w:spacing w:line="360" w:lineRule="auto"/>
        <w:ind w:left="0" w:leftChars="0" w:firstLine="422" w:firstLineChars="200"/>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（7）如为联合体投标或以分包形式投标的，需分别填写每家中小企业的企业名称、从业人员、营业收入、资产总额、企业类别（中型企业、小型企业、微型企业）等信息；</w:t>
      </w:r>
    </w:p>
    <w:p w14:paraId="40C9C3C5">
      <w:pPr>
        <w:widowControl/>
        <w:snapToGrid w:val="0"/>
        <w:spacing w:line="360" w:lineRule="auto"/>
        <w:ind w:left="0" w:leftChars="0" w:firstLine="422" w:firstLineChars="200"/>
        <w:jc w:val="left"/>
        <w:rPr>
          <w:rFonts w:hint="eastAsia" w:asciiTheme="minorHAnsi" w:hAnsiTheme="minorHAnsi" w:eastAsiaTheme="minorEastAsia" w:cstheme="minorBidi"/>
          <w:szCs w:val="22"/>
          <w:lang w:eastAsia="zh-CN"/>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《中小企业声明函》中制造商、承接/承建企业所属行业应当与招标文件要求的行业相一致</w:t>
      </w:r>
      <w:r>
        <w:rPr>
          <w:rFonts w:hint="eastAsia" w:asciiTheme="minorHAnsi" w:hAnsiTheme="minorHAnsi" w:eastAsiaTheme="minorEastAsia" w:cstheme="minorBidi"/>
          <w:color w:val="FF0000"/>
          <w:szCs w:val="22"/>
          <w:lang w:eastAsia="zh-CN"/>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r>
        <w:rPr>
          <w:rFonts w:hint="eastAsia" w:asciiTheme="minorHAnsi" w:hAnsiTheme="minorHAnsi" w:eastAsiaTheme="minorEastAsia" w:cstheme="minorBidi"/>
          <w:szCs w:val="22"/>
          <w:lang w:eastAsia="zh-CN"/>
        </w:rPr>
        <w:t>；</w:t>
      </w:r>
    </w:p>
    <w:p w14:paraId="0BF620B5">
      <w:pPr>
        <w:widowControl/>
        <w:snapToGrid w:val="0"/>
        <w:spacing w:line="360" w:lineRule="auto"/>
        <w:ind w:left="0" w:leftChars="0" w:firstLine="422" w:firstLineChars="200"/>
        <w:jc w:val="left"/>
        <w:rPr>
          <w:rFonts w:hint="eastAsia" w:ascii="宋体" w:hAnsi="宋体" w:eastAsiaTheme="minorEastAsia" w:cstheme="minorBidi"/>
          <w:kern w:val="0"/>
          <w:szCs w:val="21"/>
          <w:lang w:eastAsia="zh-CN"/>
        </w:rPr>
      </w:pPr>
      <w:r>
        <w:rPr>
          <w:rFonts w:hint="eastAsia" w:ascii="宋体" w:hAnsi="宋体" w:eastAsiaTheme="minorEastAsia" w:cstheme="minorBidi"/>
          <w:b/>
          <w:bCs/>
          <w:color w:val="FF0000"/>
          <w:kern w:val="0"/>
          <w:szCs w:val="21"/>
          <w:lang w:eastAsia="zh-CN"/>
        </w:rPr>
        <w:t>（</w:t>
      </w:r>
      <w:r>
        <w:rPr>
          <w:rFonts w:hint="eastAsia" w:ascii="宋体" w:hAnsi="宋体" w:eastAsiaTheme="minorEastAsia" w:cstheme="minorBidi"/>
          <w:b/>
          <w:bCs/>
          <w:color w:val="FF0000"/>
          <w:kern w:val="0"/>
          <w:szCs w:val="21"/>
          <w:lang w:val="en-US" w:eastAsia="zh-CN"/>
        </w:rPr>
        <w:t>9</w:t>
      </w:r>
      <w:r>
        <w:rPr>
          <w:rFonts w:hint="eastAsia" w:ascii="宋体" w:hAnsi="宋体" w:eastAsiaTheme="minorEastAsia" w:cstheme="minorBidi"/>
          <w:b/>
          <w:bCs/>
          <w:color w:val="FF0000"/>
          <w:kern w:val="0"/>
          <w:szCs w:val="21"/>
          <w:lang w:eastAsia="zh-CN"/>
        </w:rPr>
        <w:t>）声明函正文中“企业名称”应填写投标（响应）的货物制造商/服务承接商/工程承建商（根据项目属性确定）。</w:t>
      </w:r>
      <w:r>
        <w:rPr>
          <w:rFonts w:hint="eastAsia" w:ascii="宋体" w:hAnsi="宋体" w:eastAsiaTheme="minorEastAsia" w:cstheme="minorBidi"/>
          <w:kern w:val="0"/>
          <w:szCs w:val="21"/>
          <w:lang w:eastAsia="zh-CN"/>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Theme="minorEastAsia" w:cstheme="minorBidi"/>
          <w:b/>
          <w:bCs/>
          <w:color w:val="FF0000"/>
          <w:kern w:val="0"/>
          <w:szCs w:val="21"/>
          <w:lang w:eastAsia="zh-CN"/>
        </w:rPr>
        <w:t>【《中小企业声明函》由参加政府采购活动的供应商出具；“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Theme="minorEastAsia" w:cstheme="minorBidi"/>
          <w:b/>
          <w:bCs/>
          <w:color w:val="FF0000"/>
          <w:kern w:val="0"/>
          <w:szCs w:val="21"/>
          <w:lang w:eastAsia="zh-CN"/>
        </w:rPr>
        <w:t>”只需填写投标（响应）供应商名称并加盖投标（响应）供应商公章】</w:t>
      </w:r>
      <w:r>
        <w:rPr>
          <w:rFonts w:hint="eastAsia" w:ascii="宋体" w:hAnsi="宋体" w:eastAsiaTheme="minorEastAsia" w:cstheme="minorBidi"/>
          <w:kern w:val="0"/>
          <w:szCs w:val="21"/>
          <w:lang w:eastAsia="zh-CN"/>
        </w:rPr>
        <w:t>；</w:t>
      </w:r>
    </w:p>
    <w:p w14:paraId="7B540CED">
      <w:pPr>
        <w:widowControl/>
        <w:snapToGrid w:val="0"/>
        <w:spacing w:line="360" w:lineRule="auto"/>
        <w:ind w:left="0" w:leftChars="0" w:firstLine="420" w:firstLineChars="200"/>
        <w:jc w:val="left"/>
        <w:rPr>
          <w:rFonts w:asciiTheme="minorEastAsia" w:hAnsiTheme="minorEastAsia" w:eastAsiaTheme="minorEastAsia"/>
          <w:b/>
          <w:color w:val="FF0000"/>
          <w:kern w:val="0"/>
          <w:szCs w:val="21"/>
        </w:rPr>
      </w:pPr>
      <w:r>
        <w:rPr>
          <w:rFonts w:hint="eastAsia" w:ascii="宋体" w:hAnsi="宋体" w:eastAsiaTheme="minorEastAsia" w:cstheme="minorBidi"/>
          <w:kern w:val="0"/>
          <w:szCs w:val="21"/>
          <w:lang w:eastAsia="zh-CN"/>
        </w:rPr>
        <w:t>（</w:t>
      </w:r>
      <w:r>
        <w:rPr>
          <w:rFonts w:hint="eastAsia" w:ascii="宋体" w:hAnsi="宋体" w:eastAsiaTheme="minorEastAsia" w:cstheme="minorBidi"/>
          <w:kern w:val="0"/>
          <w:szCs w:val="21"/>
          <w:lang w:val="en-US" w:eastAsia="zh-CN"/>
        </w:rPr>
        <w:t>10</w:t>
      </w:r>
      <w:r>
        <w:rPr>
          <w:rFonts w:hint="eastAsia" w:ascii="宋体" w:hAnsi="宋体" w:eastAsiaTheme="minorEastAsia" w:cstheme="minorBidi"/>
          <w:kern w:val="0"/>
          <w:szCs w:val="21"/>
          <w:lang w:eastAsia="zh-CN"/>
        </w:rPr>
        <w:t>）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71410940">
      <w:pPr>
        <w:pStyle w:val="6"/>
        <w:tabs>
          <w:tab w:val="left" w:pos="0"/>
        </w:tabs>
        <w:jc w:val="center"/>
        <w:rPr>
          <w:rFonts w:ascii="宋体" w:hAnsi="宋体" w:eastAsia="宋体"/>
        </w:rPr>
      </w:pPr>
      <w:r>
        <w:rPr>
          <w:rFonts w:hint="eastAsia" w:ascii="宋体" w:hAnsi="宋体" w:eastAsia="宋体"/>
        </w:rPr>
        <w:t>中小企业声明函</w:t>
      </w:r>
    </w:p>
    <w:p w14:paraId="1936B957">
      <w:pPr>
        <w:pStyle w:val="21"/>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本公司（联合体）郑重声明，根据《政府采购促进中小企业发展管理办法》（财库</w:t>
      </w:r>
      <w:r>
        <w:rPr>
          <w:rFonts w:hint="eastAsia" w:asciiTheme="minorEastAsia" w:hAnsiTheme="minorEastAsia" w:eastAsiaTheme="minorEastAsia"/>
          <w:szCs w:val="21"/>
        </w:rPr>
        <w:t>﹝</w:t>
      </w:r>
      <w:r>
        <w:rPr>
          <w:rFonts w:asciiTheme="minorEastAsia" w:hAnsiTheme="minorEastAsia" w:eastAsiaTheme="minorEastAsia"/>
          <w:szCs w:val="21"/>
        </w:rPr>
        <w:t>2020</w:t>
      </w:r>
      <w:r>
        <w:rPr>
          <w:rFonts w:hint="eastAsia" w:asciiTheme="minorEastAsia" w:hAnsiTheme="minorEastAsia" w:eastAsiaTheme="minorEastAsia"/>
          <w:szCs w:val="21"/>
        </w:rPr>
        <w:t>﹞</w:t>
      </w:r>
      <w:r>
        <w:rPr>
          <w:rFonts w:asciiTheme="minorEastAsia" w:hAnsiTheme="minorEastAsia" w:eastAsiaTheme="minorEastAsia"/>
          <w:szCs w:val="21"/>
        </w:rPr>
        <w:t>46 号）的规定，本公司（联合体）参加</w:t>
      </w:r>
      <w:r>
        <w:rPr>
          <w:rFonts w:asciiTheme="minorEastAsia" w:hAnsiTheme="minorEastAsia" w:eastAsiaTheme="minorEastAsia"/>
          <w:szCs w:val="21"/>
          <w:u w:val="single"/>
        </w:rPr>
        <w:t>（单位名称）</w:t>
      </w:r>
      <w:r>
        <w:rPr>
          <w:rFonts w:asciiTheme="minorEastAsia" w:hAnsiTheme="minorEastAsia" w:eastAsiaTheme="minorEastAsia"/>
          <w:szCs w:val="21"/>
        </w:rPr>
        <w:t>的</w:t>
      </w:r>
      <w:r>
        <w:rPr>
          <w:rFonts w:asciiTheme="minorEastAsia" w:hAnsiTheme="minorEastAsia" w:eastAsiaTheme="minorEastAsia"/>
          <w:szCs w:val="21"/>
          <w:u w:val="single"/>
        </w:rPr>
        <w:t>（项目名称）</w:t>
      </w:r>
      <w:r>
        <w:rPr>
          <w:rFonts w:asciiTheme="minorEastAsia" w:hAnsiTheme="minorEastAsia" w:eastAsiaTheme="minorEastAsia"/>
          <w:szCs w:val="21"/>
        </w:rPr>
        <w:t>采购活动，</w:t>
      </w:r>
      <w:r>
        <w:rPr>
          <w:rFonts w:hint="eastAsia" w:asciiTheme="minorEastAsia" w:hAnsiTheme="minorEastAsia" w:eastAsiaTheme="minorEastAsia"/>
          <w:szCs w:val="21"/>
        </w:rPr>
        <w:t>提供的货物全部由符合政策要求的中小企业制造</w:t>
      </w:r>
      <w:r>
        <w:rPr>
          <w:rFonts w:asciiTheme="minorEastAsia" w:hAnsiTheme="minorEastAsia" w:eastAsiaTheme="minorEastAsia"/>
          <w:szCs w:val="21"/>
        </w:rPr>
        <w:t>。相关企业（含联合体中的中小企业、签订分包意向协议的中小企业）的具体情况如下：</w:t>
      </w:r>
    </w:p>
    <w:p w14:paraId="78B101DF">
      <w:pPr>
        <w:pStyle w:val="21"/>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1.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hint="eastAsia" w:asciiTheme="minorEastAsia" w:hAnsiTheme="minorEastAsia" w:eastAsiaTheme="minorEastAsia"/>
          <w:szCs w:val="21"/>
        </w:rPr>
        <w:t>行业</w:t>
      </w:r>
      <w:r>
        <w:rPr>
          <w:rFonts w:asciiTheme="minorEastAsia" w:hAnsiTheme="minorEastAsia" w:eastAsiaTheme="minorEastAsia"/>
          <w:szCs w:val="21"/>
        </w:rPr>
        <w:t>；</w:t>
      </w:r>
      <w:r>
        <w:rPr>
          <w:rFonts w:hint="eastAsia" w:asciiTheme="minorEastAsia" w:hAnsiTheme="minorEastAsia" w:eastAsiaTheme="minorEastAsia"/>
          <w:szCs w:val="21"/>
        </w:rPr>
        <w:t>制造商</w:t>
      </w:r>
      <w:r>
        <w:rPr>
          <w:rFonts w:asciiTheme="minorEastAsia" w:hAnsiTheme="minorEastAsia" w:eastAsiaTheme="minorEastAsia"/>
          <w:szCs w:val="21"/>
        </w:rPr>
        <w:t>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6A365890">
      <w:pPr>
        <w:pStyle w:val="21"/>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2.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hint="eastAsia" w:asciiTheme="minorEastAsia" w:hAnsiTheme="minorEastAsia" w:eastAsiaTheme="minorEastAsia"/>
          <w:szCs w:val="21"/>
        </w:rPr>
        <w:t>行业</w:t>
      </w:r>
      <w:r>
        <w:rPr>
          <w:rFonts w:asciiTheme="minorEastAsia" w:hAnsiTheme="minorEastAsia" w:eastAsiaTheme="minorEastAsia"/>
          <w:szCs w:val="21"/>
        </w:rPr>
        <w:t>；</w:t>
      </w:r>
      <w:r>
        <w:rPr>
          <w:rFonts w:hint="eastAsia" w:asciiTheme="minorEastAsia" w:hAnsiTheme="minorEastAsia" w:eastAsiaTheme="minorEastAsia"/>
          <w:szCs w:val="21"/>
        </w:rPr>
        <w:t>制造商</w:t>
      </w:r>
      <w:r>
        <w:rPr>
          <w:rFonts w:asciiTheme="minorEastAsia" w:hAnsiTheme="minorEastAsia" w:eastAsiaTheme="minorEastAsia"/>
          <w:szCs w:val="21"/>
        </w:rPr>
        <w:t>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7048CE3E">
      <w:pPr>
        <w:pStyle w:val="21"/>
        <w:spacing w:before="11"/>
        <w:ind w:right="-1" w:firstLine="424" w:firstLineChars="202"/>
        <w:rPr>
          <w:rFonts w:asciiTheme="minorEastAsia" w:hAnsiTheme="minorEastAsia" w:eastAsiaTheme="minorEastAsia"/>
          <w:szCs w:val="21"/>
        </w:rPr>
      </w:pPr>
      <w:r>
        <w:rPr>
          <w:rFonts w:asciiTheme="minorEastAsia" w:hAnsiTheme="minorEastAsia" w:eastAsiaTheme="minorEastAsia"/>
          <w:szCs w:val="21"/>
        </w:rPr>
        <w:t>……</w:t>
      </w:r>
    </w:p>
    <w:p w14:paraId="086BD1BC">
      <w:pPr>
        <w:pStyle w:val="21"/>
        <w:spacing w:before="108" w:line="304" w:lineRule="auto"/>
        <w:ind w:right="-1" w:firstLine="408"/>
        <w:rPr>
          <w:rFonts w:asciiTheme="minorEastAsia" w:hAnsiTheme="minorEastAsia" w:eastAsiaTheme="minorEastAsia"/>
          <w:szCs w:val="21"/>
        </w:rPr>
      </w:pPr>
      <w:r>
        <w:rPr>
          <w:rFonts w:asciiTheme="minorEastAsia" w:hAnsiTheme="minorEastAsia" w:eastAsiaTheme="minorEastAsia"/>
          <w:szCs w:val="21"/>
        </w:rPr>
        <w:t>以上企业，不属于大企业的分支机构，不存在控股股东为大企业的情形，也不存在与大企业的负责人为同一人的情形。</w:t>
      </w:r>
    </w:p>
    <w:p w14:paraId="34C36C0A">
      <w:pPr>
        <w:spacing w:line="360" w:lineRule="auto"/>
        <w:ind w:right="-1" w:firstLine="420" w:firstLineChars="200"/>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0F78A218">
      <w:pPr>
        <w:spacing w:line="360" w:lineRule="auto"/>
        <w:ind w:right="-1" w:firstLine="420" w:firstLineChars="200"/>
        <w:rPr>
          <w:rFonts w:asciiTheme="minorEastAsia" w:hAnsiTheme="minorEastAsia" w:eastAsiaTheme="minorEastAsia"/>
          <w:szCs w:val="21"/>
        </w:rPr>
      </w:pPr>
      <w:r>
        <w:rPr>
          <w:rFonts w:asciiTheme="minorEastAsia" w:hAnsiTheme="minorEastAsia" w:eastAsiaTheme="minorEastAsia"/>
          <w:szCs w:val="21"/>
        </w:rPr>
        <w:t>本企业</w:t>
      </w:r>
      <w:r>
        <w:rPr>
          <w:rFonts w:hint="eastAsia" w:asciiTheme="minorEastAsia" w:hAnsiTheme="minorEastAsia" w:eastAsiaTheme="minorEastAsia"/>
          <w:szCs w:val="21"/>
        </w:rPr>
        <w:t>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39FC1617">
      <w:pPr>
        <w:spacing w:line="360" w:lineRule="auto"/>
        <w:ind w:firstLine="420" w:firstLineChars="200"/>
        <w:jc w:val="right"/>
        <w:rPr>
          <w:rFonts w:ascii="宋体" w:hAnsi="宋体"/>
          <w:szCs w:val="21"/>
        </w:rPr>
      </w:pPr>
      <w:r>
        <w:rPr>
          <w:rFonts w:hint="eastAsia" w:ascii="宋体" w:hAnsi="宋体"/>
          <w:szCs w:val="21"/>
        </w:rPr>
        <w:t>企业名称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5E3AEC54">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06C86FFF">
      <w:pPr>
        <w:spacing w:line="360" w:lineRule="auto"/>
        <w:ind w:firstLine="420" w:firstLineChars="200"/>
        <w:rPr>
          <w:rFonts w:ascii="宋体" w:hAnsi="宋体"/>
          <w:szCs w:val="21"/>
        </w:rPr>
      </w:pPr>
      <w:r>
        <w:rPr>
          <w:rFonts w:hint="eastAsia" w:ascii="宋体" w:hAnsi="宋体"/>
          <w:szCs w:val="21"/>
        </w:rPr>
        <w:t>备注：</w:t>
      </w:r>
    </w:p>
    <w:p w14:paraId="55EDC727">
      <w:pPr>
        <w:spacing w:line="360" w:lineRule="auto"/>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60E806A5">
      <w:pPr>
        <w:spacing w:line="360" w:lineRule="auto"/>
        <w:ind w:firstLine="420" w:firstLineChars="200"/>
        <w:rPr>
          <w:rFonts w:ascii="宋体" w:hAnsi="宋体"/>
          <w:szCs w:val="21"/>
        </w:rPr>
      </w:pPr>
      <w:r>
        <w:rPr>
          <w:rFonts w:hint="eastAsia" w:ascii="宋体" w:hAnsi="宋体"/>
          <w:szCs w:val="21"/>
        </w:rPr>
        <w:t>2、从业人员、营业收入、资产总额填报上一年度数据，无上一年度数据的新成立企业可不填报。</w:t>
      </w:r>
    </w:p>
    <w:p w14:paraId="070227A8">
      <w:pPr>
        <w:spacing w:line="360" w:lineRule="auto"/>
        <w:ind w:firstLine="424" w:firstLineChars="202"/>
        <w:rPr>
          <w:rFonts w:ascii="宋体" w:hAnsi="宋体"/>
          <w:szCs w:val="21"/>
        </w:rPr>
      </w:pPr>
      <w:r>
        <w:rPr>
          <w:rFonts w:hint="eastAsia" w:ascii="宋体" w:hAnsi="宋体"/>
          <w:szCs w:val="21"/>
        </w:rPr>
        <w:t>3、供应商提供的货物既有中小企业制造货物，也有大型企业制造货物的，不享受中小企业扶持政策。</w:t>
      </w:r>
    </w:p>
    <w:p w14:paraId="0FD35073">
      <w:pPr>
        <w:spacing w:line="360" w:lineRule="auto"/>
        <w:ind w:firstLine="424" w:firstLineChars="202"/>
        <w:rPr>
          <w:rFonts w:asciiTheme="minorEastAsia" w:hAnsiTheme="minorEastAsia" w:eastAsiaTheme="minorEastAsia" w:cstheme="minorBidi"/>
          <w:szCs w:val="22"/>
        </w:rPr>
      </w:pPr>
      <w:r>
        <w:rPr>
          <w:rFonts w:hint="eastAsia" w:asciiTheme="minorEastAsia" w:hAnsiTheme="minorEastAsia" w:eastAsiaTheme="minorEastAsia" w:cstheme="minorBidi"/>
          <w:szCs w:val="22"/>
        </w:rPr>
        <w:t>4、中小企业参加政府采购活动，应当按照国务院批准的《中小企业划型标准规定》（工信部联企业〔2011〕300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szCs w:val="22"/>
        </w:rPr>
        <w:t>《中小企业声明函》中相关企业所属行业应当与采购标的所属行业相一致</w:t>
      </w:r>
      <w:r>
        <w:rPr>
          <w:rFonts w:hint="eastAsia" w:asciiTheme="minorEastAsia" w:hAnsiTheme="minorEastAsia" w:eastAsiaTheme="minorEastAsia" w:cstheme="minorBidi"/>
          <w:szCs w:val="22"/>
        </w:rPr>
        <w:t>。</w:t>
      </w:r>
    </w:p>
    <w:p w14:paraId="5539BAEA">
      <w:pPr>
        <w:spacing w:line="360" w:lineRule="auto"/>
        <w:ind w:firstLine="424" w:firstLineChars="202"/>
        <w:rPr>
          <w:rFonts w:asciiTheme="minorEastAsia" w:hAnsiTheme="minorEastAsia" w:eastAsiaTheme="minorEastAsia" w:cstheme="minorBidi"/>
          <w:szCs w:val="22"/>
        </w:rPr>
      </w:pPr>
      <w:r>
        <w:rPr>
          <w:rFonts w:hint="eastAsia" w:asciiTheme="minorEastAsia" w:hAnsiTheme="minorEastAsia" w:eastAsiaTheme="minorEastAsia" w:cstheme="minorBidi"/>
          <w:szCs w:val="22"/>
        </w:rPr>
        <w:t>5、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37BBB117">
      <w:pPr>
        <w:pStyle w:val="6"/>
        <w:tabs>
          <w:tab w:val="left" w:pos="0"/>
        </w:tabs>
        <w:jc w:val="center"/>
        <w:rPr>
          <w:rFonts w:ascii="宋体" w:hAnsi="宋体" w:eastAsia="宋体"/>
        </w:rPr>
      </w:pPr>
      <w:r>
        <w:rPr>
          <w:rFonts w:hint="eastAsia" w:ascii="宋体" w:hAnsi="宋体" w:eastAsia="宋体"/>
        </w:rPr>
        <w:t>监狱企业声明函</w:t>
      </w:r>
    </w:p>
    <w:p w14:paraId="2A0E77D8">
      <w:pPr>
        <w:spacing w:line="360" w:lineRule="auto"/>
        <w:ind w:firstLine="420" w:firstLineChars="200"/>
        <w:rPr>
          <w:rFonts w:ascii="宋体" w:hAnsi="宋体"/>
          <w:szCs w:val="21"/>
        </w:rPr>
      </w:pPr>
      <w:r>
        <w:rPr>
          <w:rFonts w:hint="eastAsia" w:ascii="宋体" w:hAnsi="宋体"/>
          <w:szCs w:val="21"/>
        </w:rPr>
        <w:t>本单位郑重声明，根据《财政部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08D4998D">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65D911C4">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0351EFA4">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0B4AB71B">
      <w:pPr>
        <w:spacing w:line="360" w:lineRule="auto"/>
        <w:ind w:firstLine="420" w:firstLineChars="200"/>
        <w:jc w:val="right"/>
        <w:rPr>
          <w:rFonts w:ascii="宋体" w:hAnsi="宋体"/>
          <w:szCs w:val="21"/>
        </w:rPr>
      </w:pPr>
    </w:p>
    <w:p w14:paraId="31E3BA81">
      <w:pPr>
        <w:spacing w:after="60" w:line="360" w:lineRule="auto"/>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54BF031D">
      <w:pPr>
        <w:spacing w:line="360" w:lineRule="auto"/>
        <w:ind w:left="723" w:hanging="723" w:hangingChars="300"/>
        <w:rPr>
          <w:b/>
          <w:sz w:val="24"/>
        </w:rPr>
      </w:pPr>
    </w:p>
    <w:p w14:paraId="0DED0A94">
      <w:pPr>
        <w:spacing w:line="360" w:lineRule="auto"/>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09310C11">
      <w:pPr>
        <w:pStyle w:val="6"/>
        <w:tabs>
          <w:tab w:val="left" w:pos="0"/>
        </w:tabs>
        <w:jc w:val="center"/>
        <w:rPr>
          <w:rFonts w:ascii="宋体" w:hAnsi="宋体" w:eastAsia="宋体"/>
        </w:rPr>
      </w:pPr>
      <w:r>
        <w:rPr>
          <w:rFonts w:hint="eastAsia" w:ascii="宋体" w:hAnsi="宋体" w:eastAsia="宋体"/>
        </w:rPr>
        <w:t>残疾人福利性单位声明函</w:t>
      </w:r>
    </w:p>
    <w:p w14:paraId="2E118048">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项目采购活动提供本单位制造的货物，或者提供其他残疾人福利性单位制造的货物（不包括使用非残疾人福利性单位注册商标的货物）。</w:t>
      </w:r>
    </w:p>
    <w:p w14:paraId="2A5C8AA8">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7E38F6C4">
      <w:pPr>
        <w:spacing w:line="360" w:lineRule="auto"/>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7AD2812D">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6CE2554A">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0FD3FFBD">
      <w:pPr>
        <w:spacing w:line="360" w:lineRule="auto"/>
        <w:jc w:val="left"/>
        <w:rPr>
          <w:rFonts w:ascii="宋体" w:hAnsi="宋体"/>
          <w:szCs w:val="21"/>
        </w:rPr>
      </w:pPr>
      <w:r>
        <w:rPr>
          <w:rFonts w:hint="eastAsia" w:ascii="宋体" w:hAnsi="宋体"/>
          <w:szCs w:val="21"/>
        </w:rPr>
        <w:t xml:space="preserve">    备注：填写前请认真阅读《财政部、民政部、中国残疾人联合会关于促进残疾人就业政府采购政策的通知》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5A9F84F2">
      <w:pPr>
        <w:pStyle w:val="6"/>
        <w:tabs>
          <w:tab w:val="left" w:pos="0"/>
        </w:tabs>
        <w:jc w:val="center"/>
        <w:rPr>
          <w:rFonts w:ascii="宋体" w:hAnsi="宋体" w:eastAsia="宋体"/>
        </w:rPr>
      </w:pPr>
      <w:r>
        <w:rPr>
          <w:rFonts w:hint="eastAsia" w:ascii="宋体" w:hAnsi="宋体" w:eastAsia="宋体"/>
        </w:rPr>
        <w:t>列入政府优先采购清单的投标产品一览表</w:t>
      </w:r>
    </w:p>
    <w:tbl>
      <w:tblPr>
        <w:tblStyle w:val="50"/>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5B3CB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00D0F5E9">
            <w:pPr>
              <w:jc w:val="center"/>
              <w:rPr>
                <w:b/>
                <w:szCs w:val="21"/>
              </w:rPr>
            </w:pPr>
            <w:r>
              <w:rPr>
                <w:rFonts w:hint="eastAsia"/>
                <w:b/>
                <w:szCs w:val="21"/>
              </w:rPr>
              <w:t>序号</w:t>
            </w:r>
          </w:p>
        </w:tc>
        <w:tc>
          <w:tcPr>
            <w:tcW w:w="1213" w:type="dxa"/>
            <w:vMerge w:val="restart"/>
            <w:vAlign w:val="center"/>
          </w:tcPr>
          <w:p w14:paraId="197529F8">
            <w:pPr>
              <w:jc w:val="center"/>
              <w:rPr>
                <w:b/>
                <w:szCs w:val="21"/>
              </w:rPr>
            </w:pPr>
            <w:r>
              <w:rPr>
                <w:rFonts w:hint="eastAsia"/>
                <w:b/>
                <w:szCs w:val="21"/>
              </w:rPr>
              <w:t>投标产品名称</w:t>
            </w:r>
          </w:p>
        </w:tc>
        <w:tc>
          <w:tcPr>
            <w:tcW w:w="1840" w:type="dxa"/>
            <w:vMerge w:val="restart"/>
            <w:vAlign w:val="center"/>
          </w:tcPr>
          <w:p w14:paraId="425B047F">
            <w:pPr>
              <w:jc w:val="center"/>
              <w:rPr>
                <w:b/>
                <w:szCs w:val="21"/>
              </w:rPr>
            </w:pPr>
            <w:r>
              <w:rPr>
                <w:rFonts w:hint="eastAsia"/>
                <w:b/>
                <w:szCs w:val="21"/>
              </w:rPr>
              <w:t>规格及型号</w:t>
            </w:r>
          </w:p>
        </w:tc>
        <w:tc>
          <w:tcPr>
            <w:tcW w:w="4351" w:type="dxa"/>
            <w:gridSpan w:val="3"/>
            <w:vAlign w:val="center"/>
          </w:tcPr>
          <w:p w14:paraId="1880BF3F">
            <w:pPr>
              <w:jc w:val="center"/>
              <w:rPr>
                <w:b/>
                <w:szCs w:val="21"/>
              </w:rPr>
            </w:pPr>
            <w:r>
              <w:rPr>
                <w:rFonts w:hint="eastAsia"/>
                <w:b/>
                <w:szCs w:val="21"/>
              </w:rPr>
              <w:t>投标产品报价</w:t>
            </w:r>
          </w:p>
        </w:tc>
        <w:tc>
          <w:tcPr>
            <w:tcW w:w="1503" w:type="dxa"/>
            <w:vMerge w:val="restart"/>
            <w:vAlign w:val="center"/>
          </w:tcPr>
          <w:p w14:paraId="7F192AE1">
            <w:pPr>
              <w:jc w:val="center"/>
              <w:rPr>
                <w:b/>
                <w:szCs w:val="21"/>
              </w:rPr>
            </w:pPr>
            <w:r>
              <w:rPr>
                <w:rFonts w:hint="eastAsia"/>
                <w:b/>
                <w:szCs w:val="21"/>
              </w:rPr>
              <w:t>属于优先采购清单的类别</w:t>
            </w:r>
          </w:p>
        </w:tc>
        <w:tc>
          <w:tcPr>
            <w:tcW w:w="720" w:type="dxa"/>
            <w:vMerge w:val="restart"/>
            <w:vAlign w:val="center"/>
          </w:tcPr>
          <w:p w14:paraId="49DBD3D5">
            <w:pPr>
              <w:jc w:val="center"/>
              <w:rPr>
                <w:b/>
                <w:szCs w:val="21"/>
              </w:rPr>
            </w:pPr>
            <w:r>
              <w:rPr>
                <w:rFonts w:hint="eastAsia"/>
                <w:b/>
                <w:szCs w:val="21"/>
              </w:rPr>
              <w:t>备注</w:t>
            </w:r>
          </w:p>
        </w:tc>
      </w:tr>
      <w:tr w14:paraId="14414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50DFC7F1">
            <w:pPr>
              <w:rPr>
                <w:szCs w:val="21"/>
              </w:rPr>
            </w:pPr>
          </w:p>
        </w:tc>
        <w:tc>
          <w:tcPr>
            <w:tcW w:w="1213" w:type="dxa"/>
            <w:vMerge w:val="continue"/>
            <w:vAlign w:val="center"/>
          </w:tcPr>
          <w:p w14:paraId="5EE6C413">
            <w:pPr>
              <w:rPr>
                <w:szCs w:val="21"/>
              </w:rPr>
            </w:pPr>
          </w:p>
        </w:tc>
        <w:tc>
          <w:tcPr>
            <w:tcW w:w="1840" w:type="dxa"/>
            <w:vMerge w:val="continue"/>
            <w:vAlign w:val="center"/>
          </w:tcPr>
          <w:p w14:paraId="0DC1B26E">
            <w:pPr>
              <w:rPr>
                <w:szCs w:val="21"/>
              </w:rPr>
            </w:pPr>
          </w:p>
        </w:tc>
        <w:tc>
          <w:tcPr>
            <w:tcW w:w="818" w:type="dxa"/>
            <w:vAlign w:val="center"/>
          </w:tcPr>
          <w:p w14:paraId="5E15D73A">
            <w:pPr>
              <w:rPr>
                <w:szCs w:val="21"/>
              </w:rPr>
            </w:pPr>
            <w:r>
              <w:rPr>
                <w:rFonts w:hint="eastAsia"/>
                <w:szCs w:val="21"/>
              </w:rPr>
              <w:t>数量</w:t>
            </w:r>
          </w:p>
        </w:tc>
        <w:tc>
          <w:tcPr>
            <w:tcW w:w="1241" w:type="dxa"/>
            <w:vAlign w:val="center"/>
          </w:tcPr>
          <w:p w14:paraId="02140147">
            <w:pPr>
              <w:jc w:val="center"/>
              <w:rPr>
                <w:szCs w:val="21"/>
              </w:rPr>
            </w:pPr>
            <w:r>
              <w:rPr>
                <w:rFonts w:hint="eastAsia"/>
                <w:szCs w:val="21"/>
              </w:rPr>
              <w:t>投标单价（元）</w:t>
            </w:r>
          </w:p>
        </w:tc>
        <w:tc>
          <w:tcPr>
            <w:tcW w:w="2292" w:type="dxa"/>
            <w:vAlign w:val="center"/>
          </w:tcPr>
          <w:p w14:paraId="4CD1BFC0">
            <w:pPr>
              <w:jc w:val="center"/>
              <w:rPr>
                <w:szCs w:val="21"/>
              </w:rPr>
            </w:pPr>
            <w:r>
              <w:rPr>
                <w:rFonts w:hint="eastAsia"/>
                <w:szCs w:val="21"/>
              </w:rPr>
              <w:t>投标</w:t>
            </w:r>
            <w:r>
              <w:rPr>
                <w:rFonts w:hint="eastAsia" w:ascii="宋体" w:hAnsi="宋体"/>
                <w:szCs w:val="21"/>
              </w:rPr>
              <w:t>合计</w:t>
            </w:r>
            <w:r>
              <w:rPr>
                <w:rFonts w:hint="eastAsia"/>
                <w:szCs w:val="21"/>
              </w:rPr>
              <w:t>报价（元）</w:t>
            </w:r>
          </w:p>
        </w:tc>
        <w:tc>
          <w:tcPr>
            <w:tcW w:w="1503" w:type="dxa"/>
            <w:vMerge w:val="continue"/>
            <w:vAlign w:val="center"/>
          </w:tcPr>
          <w:p w14:paraId="52EB7AE4">
            <w:pPr>
              <w:rPr>
                <w:szCs w:val="21"/>
              </w:rPr>
            </w:pPr>
          </w:p>
        </w:tc>
        <w:tc>
          <w:tcPr>
            <w:tcW w:w="720" w:type="dxa"/>
            <w:vMerge w:val="continue"/>
            <w:vAlign w:val="center"/>
          </w:tcPr>
          <w:p w14:paraId="173F3829">
            <w:pPr>
              <w:rPr>
                <w:szCs w:val="21"/>
              </w:rPr>
            </w:pPr>
          </w:p>
        </w:tc>
      </w:tr>
      <w:tr w14:paraId="2C134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33C59052">
            <w:pPr>
              <w:jc w:val="center"/>
              <w:rPr>
                <w:rFonts w:ascii="宋体" w:hAnsi="宋体"/>
                <w:szCs w:val="21"/>
              </w:rPr>
            </w:pPr>
            <w:r>
              <w:rPr>
                <w:rFonts w:hint="eastAsia" w:ascii="宋体" w:hAnsi="宋体"/>
                <w:szCs w:val="21"/>
              </w:rPr>
              <w:t>1</w:t>
            </w:r>
          </w:p>
        </w:tc>
        <w:tc>
          <w:tcPr>
            <w:tcW w:w="1213" w:type="dxa"/>
            <w:vAlign w:val="center"/>
          </w:tcPr>
          <w:p w14:paraId="2E18DCD7">
            <w:pPr>
              <w:jc w:val="center"/>
              <w:rPr>
                <w:szCs w:val="21"/>
              </w:rPr>
            </w:pPr>
          </w:p>
        </w:tc>
        <w:tc>
          <w:tcPr>
            <w:tcW w:w="1840" w:type="dxa"/>
            <w:vAlign w:val="center"/>
          </w:tcPr>
          <w:p w14:paraId="597C3E08">
            <w:pPr>
              <w:jc w:val="center"/>
              <w:rPr>
                <w:szCs w:val="21"/>
              </w:rPr>
            </w:pPr>
          </w:p>
        </w:tc>
        <w:tc>
          <w:tcPr>
            <w:tcW w:w="818" w:type="dxa"/>
            <w:vAlign w:val="center"/>
          </w:tcPr>
          <w:p w14:paraId="4C9CF0F3">
            <w:pPr>
              <w:jc w:val="center"/>
              <w:rPr>
                <w:szCs w:val="21"/>
              </w:rPr>
            </w:pPr>
          </w:p>
        </w:tc>
        <w:tc>
          <w:tcPr>
            <w:tcW w:w="1241" w:type="dxa"/>
            <w:vAlign w:val="center"/>
          </w:tcPr>
          <w:p w14:paraId="28E5A37D">
            <w:pPr>
              <w:jc w:val="center"/>
              <w:rPr>
                <w:szCs w:val="21"/>
              </w:rPr>
            </w:pPr>
          </w:p>
        </w:tc>
        <w:tc>
          <w:tcPr>
            <w:tcW w:w="2292" w:type="dxa"/>
            <w:vAlign w:val="center"/>
          </w:tcPr>
          <w:p w14:paraId="30E20718">
            <w:pPr>
              <w:jc w:val="center"/>
              <w:rPr>
                <w:szCs w:val="21"/>
              </w:rPr>
            </w:pPr>
          </w:p>
        </w:tc>
        <w:tc>
          <w:tcPr>
            <w:tcW w:w="1503" w:type="dxa"/>
            <w:vAlign w:val="center"/>
          </w:tcPr>
          <w:p w14:paraId="4F8AFAEB">
            <w:pPr>
              <w:jc w:val="center"/>
              <w:rPr>
                <w:szCs w:val="21"/>
              </w:rPr>
            </w:pPr>
          </w:p>
        </w:tc>
        <w:tc>
          <w:tcPr>
            <w:tcW w:w="720" w:type="dxa"/>
            <w:vAlign w:val="center"/>
          </w:tcPr>
          <w:p w14:paraId="2F5C425F">
            <w:pPr>
              <w:jc w:val="center"/>
              <w:rPr>
                <w:szCs w:val="21"/>
              </w:rPr>
            </w:pPr>
          </w:p>
        </w:tc>
      </w:tr>
      <w:tr w14:paraId="2BB2D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755D0419">
            <w:pPr>
              <w:jc w:val="center"/>
              <w:rPr>
                <w:rFonts w:ascii="宋体" w:hAnsi="宋体"/>
                <w:szCs w:val="21"/>
              </w:rPr>
            </w:pPr>
            <w:r>
              <w:rPr>
                <w:rFonts w:hint="eastAsia" w:ascii="宋体" w:hAnsi="宋体"/>
                <w:szCs w:val="21"/>
              </w:rPr>
              <w:t>2</w:t>
            </w:r>
          </w:p>
        </w:tc>
        <w:tc>
          <w:tcPr>
            <w:tcW w:w="1213" w:type="dxa"/>
            <w:vAlign w:val="center"/>
          </w:tcPr>
          <w:p w14:paraId="3F276F01">
            <w:pPr>
              <w:jc w:val="center"/>
              <w:rPr>
                <w:szCs w:val="21"/>
              </w:rPr>
            </w:pPr>
          </w:p>
        </w:tc>
        <w:tc>
          <w:tcPr>
            <w:tcW w:w="1840" w:type="dxa"/>
            <w:vAlign w:val="center"/>
          </w:tcPr>
          <w:p w14:paraId="77DA4D8B">
            <w:pPr>
              <w:jc w:val="center"/>
              <w:rPr>
                <w:szCs w:val="21"/>
              </w:rPr>
            </w:pPr>
          </w:p>
        </w:tc>
        <w:tc>
          <w:tcPr>
            <w:tcW w:w="818" w:type="dxa"/>
            <w:vAlign w:val="center"/>
          </w:tcPr>
          <w:p w14:paraId="332BE1C6">
            <w:pPr>
              <w:jc w:val="center"/>
              <w:rPr>
                <w:szCs w:val="21"/>
              </w:rPr>
            </w:pPr>
          </w:p>
        </w:tc>
        <w:tc>
          <w:tcPr>
            <w:tcW w:w="1241" w:type="dxa"/>
            <w:vAlign w:val="center"/>
          </w:tcPr>
          <w:p w14:paraId="1057B0B0">
            <w:pPr>
              <w:jc w:val="center"/>
              <w:rPr>
                <w:szCs w:val="21"/>
              </w:rPr>
            </w:pPr>
          </w:p>
        </w:tc>
        <w:tc>
          <w:tcPr>
            <w:tcW w:w="2292" w:type="dxa"/>
            <w:vAlign w:val="center"/>
          </w:tcPr>
          <w:p w14:paraId="7E4B2FA1">
            <w:pPr>
              <w:jc w:val="center"/>
              <w:rPr>
                <w:szCs w:val="21"/>
              </w:rPr>
            </w:pPr>
          </w:p>
        </w:tc>
        <w:tc>
          <w:tcPr>
            <w:tcW w:w="1503" w:type="dxa"/>
            <w:vAlign w:val="center"/>
          </w:tcPr>
          <w:p w14:paraId="3157010F">
            <w:pPr>
              <w:jc w:val="center"/>
              <w:rPr>
                <w:szCs w:val="21"/>
              </w:rPr>
            </w:pPr>
          </w:p>
        </w:tc>
        <w:tc>
          <w:tcPr>
            <w:tcW w:w="720" w:type="dxa"/>
            <w:vAlign w:val="center"/>
          </w:tcPr>
          <w:p w14:paraId="060DBCBE">
            <w:pPr>
              <w:jc w:val="center"/>
              <w:rPr>
                <w:szCs w:val="21"/>
              </w:rPr>
            </w:pPr>
          </w:p>
        </w:tc>
      </w:tr>
    </w:tbl>
    <w:p w14:paraId="2E4D7F72">
      <w:pPr>
        <w:spacing w:line="360" w:lineRule="auto"/>
        <w:rPr>
          <w:szCs w:val="21"/>
        </w:rPr>
      </w:pPr>
      <w:r>
        <w:rPr>
          <w:rFonts w:hint="eastAsia"/>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ascii="宋体" w:hAnsi="宋体"/>
          <w:b/>
          <w:szCs w:val="21"/>
        </w:rPr>
        <w:t>国家确定的认证机构出具的、处于有效期之内的节能产品、环境标志产品认证证书，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提供以上证明材料的扫描件或复印件加盖投标人公章，提供的证书若存在不齐全、已过有效期或其他未被评标委员会接受的瑕疵将不予认可。</w:t>
      </w:r>
      <w:r>
        <w:rPr>
          <w:rFonts w:hint="eastAsia"/>
          <w:szCs w:val="21"/>
        </w:rPr>
        <w:t>投标产品若不属于上述清单或目录范围内，则无需填写该表。</w:t>
      </w:r>
    </w:p>
    <w:p w14:paraId="62511A8C">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“投标产品报价”栏中须准确填报该投标产品的投标单价、数量及投标合计报价；投标产品名称、规格型号、价格应与“分项价格表”一致，如不一致，以“分项价格表”为准。</w:t>
      </w:r>
    </w:p>
    <w:p w14:paraId="679815D6">
      <w:pPr>
        <w:spacing w:line="360" w:lineRule="auto"/>
        <w:rPr>
          <w:rFonts w:ascii="宋体" w:hAnsi="宋体"/>
          <w:szCs w:val="21"/>
        </w:rPr>
      </w:pPr>
      <w:r>
        <w:rPr>
          <w:rFonts w:hint="eastAsia" w:ascii="宋体" w:hAnsi="宋体"/>
          <w:szCs w:val="21"/>
        </w:rPr>
        <w:t>3. “属于优先采购清单的类别”栏中填写“节能产品政府采购品目清单”或“环境标志产品政府采购品目清单”。</w:t>
      </w:r>
    </w:p>
    <w:p w14:paraId="5FD64752">
      <w:pPr>
        <w:adjustRightInd w:val="0"/>
        <w:snapToGrid w:val="0"/>
        <w:spacing w:line="360" w:lineRule="auto"/>
        <w:ind w:firstLine="600"/>
        <w:jc w:val="left"/>
      </w:pPr>
    </w:p>
    <w:p w14:paraId="540C9CEB">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center"/>
        <w:textAlignment w:val="baseline"/>
        <w:rPr>
          <w:rFonts w:hint="eastAsia" w:ascii="宋体" w:hAnsi="宋体" w:eastAsia="宋体" w:cs="宋体"/>
          <w:sz w:val="28"/>
          <w:szCs w:val="28"/>
        </w:rPr>
      </w:pPr>
      <w:r>
        <w:rPr>
          <w:rStyle w:val="53"/>
          <w:rFonts w:hint="eastAsia" w:ascii="宋体" w:hAnsi="宋体" w:eastAsia="宋体" w:cs="宋体"/>
          <w:i w:val="0"/>
          <w:iCs w:val="0"/>
          <w:caps w:val="0"/>
          <w:color w:val="000000"/>
          <w:spacing w:val="0"/>
          <w:sz w:val="28"/>
          <w:szCs w:val="28"/>
          <w:u w:val="none"/>
          <w:shd w:val="clear" w:fill="FFFFFF"/>
          <w:vertAlign w:val="baseline"/>
        </w:rPr>
        <w:t>关于符合本国产品标准的声明函</w:t>
      </w:r>
    </w:p>
    <w:p w14:paraId="38B978A9">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宋体" w:hAnsi="宋体" w:eastAsia="宋体" w:cs="宋体"/>
          <w:i w:val="0"/>
          <w:iCs w:val="0"/>
          <w:caps w:val="0"/>
          <w:color w:val="000000"/>
          <w:spacing w:val="0"/>
          <w:sz w:val="21"/>
          <w:szCs w:val="21"/>
          <w:u w:val="none"/>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1588BAE5">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w:t>
      </w:r>
      <w:r>
        <w:rPr>
          <w:rStyle w:val="56"/>
          <w:rFonts w:hint="eastAsia" w:ascii="宋体" w:hAnsi="宋体" w:eastAsia="宋体" w:cs="宋体"/>
          <w:i w:val="0"/>
          <w:iCs w:val="0"/>
          <w:caps w:val="0"/>
          <w:color w:val="000000"/>
          <w:spacing w:val="0"/>
          <w:sz w:val="21"/>
          <w:szCs w:val="21"/>
          <w:u w:val="none"/>
          <w:shd w:val="clear" w:fill="FFFFFF"/>
          <w:vertAlign w:val="baseline"/>
        </w:rPr>
        <w:t>（产品名称1）1</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56"/>
          <w:rFonts w:hint="eastAsia" w:ascii="宋体" w:hAnsi="宋体" w:eastAsia="宋体" w:cs="宋体"/>
          <w:i w:val="0"/>
          <w:iCs w:val="0"/>
          <w:caps w:val="0"/>
          <w:color w:val="000000"/>
          <w:spacing w:val="0"/>
          <w:sz w:val="21"/>
          <w:szCs w:val="21"/>
          <w:u w:val="none"/>
          <w:shd w:val="clear" w:fill="FFFFFF"/>
          <w:vertAlign w:val="baseline"/>
        </w:rPr>
        <w:t>（厂名）2</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56"/>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56"/>
          <w:rFonts w:hint="eastAsia" w:ascii="宋体" w:hAnsi="宋体" w:eastAsia="宋体" w:cs="宋体"/>
          <w:i w:val="0"/>
          <w:iCs w:val="0"/>
          <w:caps w:val="0"/>
          <w:color w:val="000000"/>
          <w:spacing w:val="0"/>
          <w:sz w:val="21"/>
          <w:szCs w:val="21"/>
          <w:u w:val="none"/>
          <w:shd w:val="clear" w:fill="FFFFFF"/>
          <w:vertAlign w:val="baseline"/>
        </w:rPr>
        <w:t>（规定比例）3</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（关键组件）4</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（关键工序）5</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0BAD391A">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56"/>
          <w:rFonts w:hint="eastAsia" w:ascii="宋体" w:hAnsi="宋体" w:eastAsia="宋体" w:cs="宋体"/>
          <w:i w:val="0"/>
          <w:iCs w:val="0"/>
          <w:caps w:val="0"/>
          <w:color w:val="000000"/>
          <w:spacing w:val="0"/>
          <w:sz w:val="21"/>
          <w:szCs w:val="21"/>
          <w:u w:val="none"/>
          <w:shd w:val="clear" w:fill="FFFFFF"/>
          <w:vertAlign w:val="baseline"/>
        </w:rPr>
        <w:t>（厂名）</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56"/>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56"/>
          <w:rFonts w:hint="eastAsia" w:ascii="宋体" w:hAnsi="宋体" w:eastAsia="宋体" w:cs="宋体"/>
          <w:i w:val="0"/>
          <w:iCs w:val="0"/>
          <w:caps w:val="0"/>
          <w:color w:val="000000"/>
          <w:spacing w:val="0"/>
          <w:sz w:val="21"/>
          <w:szCs w:val="21"/>
          <w:u w:val="none"/>
          <w:shd w:val="clear" w:fill="FFFFFF"/>
          <w:vertAlign w:val="baseline"/>
        </w:rPr>
        <w:t>（规定比例）</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（关键组件）</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（关键工序）</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5D289B9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w:t>
      </w:r>
    </w:p>
    <w:p w14:paraId="31A9463E">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本公司（单位）对上述声明内容的真实性负责。如有虚假，愿承担相应法律责任。</w:t>
      </w:r>
    </w:p>
    <w:p w14:paraId="3FD74D07">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 </w:t>
      </w:r>
    </w:p>
    <w:p w14:paraId="05101CC6">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公司（单位）名称（盖章）：　        </w:t>
      </w:r>
    </w:p>
    <w:p w14:paraId="436B3395">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日期：　     年　  月　  日         </w:t>
      </w:r>
    </w:p>
    <w:p w14:paraId="285004DC">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__________________</w:t>
      </w:r>
    </w:p>
    <w:p w14:paraId="238764BE">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1.产品如有型号，请在“产品名称”栏一并填写。</w:t>
      </w:r>
    </w:p>
    <w:p w14:paraId="5D9D9070">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2.生产厂名与厂址应与生产厂营业执照载明的相关信息保持一致。</w:t>
      </w:r>
    </w:p>
    <w:p w14:paraId="1C55B109">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3.该产品的中国境内生产的组件成本占比相关要求实施前，“规定比例”栏可不填，下同。</w:t>
      </w:r>
    </w:p>
    <w:p w14:paraId="79FF0C28">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4.该产品的关键组件要求实施前，“关键组件”栏可不填，下同。</w:t>
      </w:r>
    </w:p>
    <w:p w14:paraId="00E6817C">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5.该产品的关键工序要求实施前，“关键工序”栏可不填，下同。</w:t>
      </w:r>
    </w:p>
    <w:p w14:paraId="07919B69">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b/>
          <w:bCs/>
          <w:i w:val="0"/>
          <w:iCs w:val="0"/>
          <w:caps w:val="0"/>
          <w:color w:val="000000"/>
          <w:spacing w:val="0"/>
          <w:sz w:val="21"/>
          <w:szCs w:val="21"/>
          <w:u w:val="none"/>
          <w:shd w:val="clear" w:fill="FFFFFF"/>
          <w:vertAlign w:val="baseline"/>
        </w:rPr>
      </w:pPr>
      <w:bookmarkStart w:id="63" w:name="_Toc44691397"/>
      <w:bookmarkStart w:id="64" w:name="_Toc44690706"/>
      <w:bookmarkStart w:id="65" w:name="_Toc135293347"/>
      <w:bookmarkStart w:id="66" w:name="_Toc44690433"/>
      <w:bookmarkStart w:id="67" w:name="_Toc44691165"/>
      <w:r>
        <w:rPr>
          <w:rFonts w:hint="eastAsia" w:ascii="宋体" w:hAnsi="宋体" w:eastAsia="宋体" w:cs="宋体"/>
          <w:b/>
          <w:bCs/>
          <w:i w:val="0"/>
          <w:iCs w:val="0"/>
          <w:caps w:val="0"/>
          <w:color w:val="000000"/>
          <w:spacing w:val="0"/>
          <w:sz w:val="21"/>
          <w:szCs w:val="21"/>
          <w:u w:val="none"/>
          <w:shd w:val="clear" w:fill="FFFFFF"/>
          <w:vertAlign w:val="baseline"/>
          <w:lang w:val="en-US" w:eastAsia="zh-CN"/>
        </w:rPr>
        <w:t>注：以上产品应符合《国务院办公厅关于在政府采购中实施本国产品标准及相关政策的通知》（国办发〔2025〕34号）和《关于贯彻落实&lt;国务院办公厅关于在政府采购中实施本国产品标准及相关政策的通知&gt;的意见》（财库〔2025〕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p>
    <w:p w14:paraId="49D3F1A6">
      <w:pPr>
        <w:rPr>
          <w:rFonts w:hint="eastAsia" w:asciiTheme="minorEastAsia" w:hAnsiTheme="minorEastAsia" w:eastAsiaTheme="minorEastAsia"/>
        </w:rPr>
      </w:pPr>
      <w:r>
        <w:rPr>
          <w:rFonts w:hint="eastAsia" w:asciiTheme="minorEastAsia" w:hAnsiTheme="minorEastAsia" w:eastAsiaTheme="minorEastAsia"/>
        </w:rPr>
        <w:br w:type="page"/>
      </w:r>
    </w:p>
    <w:p w14:paraId="1FC7AE42">
      <w:pPr>
        <w:pStyle w:val="4"/>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格式5  开标一览表</w:t>
      </w:r>
      <w:bookmarkEnd w:id="63"/>
      <w:bookmarkEnd w:id="64"/>
      <w:bookmarkEnd w:id="65"/>
      <w:bookmarkEnd w:id="66"/>
      <w:bookmarkEnd w:id="67"/>
    </w:p>
    <w:p w14:paraId="7C9186A7">
      <w:pPr>
        <w:adjustRightInd w:val="0"/>
        <w:snapToGrid w:val="0"/>
        <w:spacing w:line="360" w:lineRule="auto"/>
        <w:rPr>
          <w:bCs/>
          <w:snapToGrid w:val="0"/>
          <w:kern w:val="0"/>
        </w:rPr>
      </w:pPr>
    </w:p>
    <w:p w14:paraId="3ECD2F1B">
      <w:pPr>
        <w:adjustRightInd w:val="0"/>
        <w:snapToGrid w:val="0"/>
        <w:spacing w:line="360" w:lineRule="auto"/>
        <w:rPr>
          <w:bCs/>
          <w:snapToGrid w:val="0"/>
          <w:kern w:val="0"/>
        </w:rPr>
      </w:pPr>
      <w:r>
        <w:rPr>
          <w:bCs/>
          <w:snapToGrid w:val="0"/>
          <w:kern w:val="0"/>
        </w:rPr>
        <w:t>项目名称：</w:t>
      </w:r>
      <w:r>
        <w:rPr>
          <w:bCs/>
          <w:snapToGrid w:val="0"/>
          <w:kern w:val="0"/>
          <w:u w:val="single"/>
        </w:rPr>
        <w:t xml:space="preserve">                      </w:t>
      </w:r>
      <w:r>
        <w:rPr>
          <w:bCs/>
          <w:snapToGrid w:val="0"/>
          <w:kern w:val="0"/>
        </w:rPr>
        <w:t xml:space="preserve">                </w:t>
      </w:r>
    </w:p>
    <w:p w14:paraId="3E593B40">
      <w:pPr>
        <w:adjustRightInd w:val="0"/>
        <w:snapToGrid w:val="0"/>
        <w:spacing w:line="360" w:lineRule="auto"/>
        <w:rPr>
          <w:bCs/>
          <w:snapToGrid w:val="0"/>
          <w:kern w:val="0"/>
        </w:rPr>
      </w:pPr>
      <w:r>
        <w:rPr>
          <w:rFonts w:hint="eastAsia"/>
          <w:bCs/>
          <w:snapToGrid w:val="0"/>
          <w:kern w:val="0"/>
        </w:rPr>
        <w:t>项目</w:t>
      </w:r>
      <w:r>
        <w:rPr>
          <w:bCs/>
          <w:snapToGrid w:val="0"/>
          <w:kern w:val="0"/>
        </w:rPr>
        <w:t>编号：</w:t>
      </w:r>
      <w:r>
        <w:rPr>
          <w:bCs/>
          <w:snapToGrid w:val="0"/>
          <w:kern w:val="0"/>
          <w:u w:val="single"/>
        </w:rPr>
        <w:t xml:space="preserve">                      </w:t>
      </w:r>
      <w:r>
        <w:rPr>
          <w:bCs/>
          <w:snapToGrid w:val="0"/>
          <w:kern w:val="0"/>
        </w:rPr>
        <w:t xml:space="preserve">                                                                          </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0"/>
        <w:gridCol w:w="3972"/>
        <w:gridCol w:w="2261"/>
      </w:tblGrid>
      <w:tr w14:paraId="677DFCB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3400" w:type="dxa"/>
            <w:tcBorders>
              <w:top w:val="double" w:color="auto" w:sz="4" w:space="0"/>
              <w:bottom w:val="single" w:color="auto" w:sz="4" w:space="0"/>
            </w:tcBorders>
            <w:vAlign w:val="center"/>
          </w:tcPr>
          <w:p w14:paraId="01B05D21">
            <w:pPr>
              <w:adjustRightInd w:val="0"/>
              <w:snapToGrid w:val="0"/>
              <w:spacing w:line="360" w:lineRule="auto"/>
              <w:jc w:val="center"/>
              <w:rPr>
                <w:snapToGrid w:val="0"/>
                <w:kern w:val="0"/>
              </w:rPr>
            </w:pPr>
            <w:r>
              <w:rPr>
                <w:snapToGrid w:val="0"/>
                <w:kern w:val="0"/>
              </w:rPr>
              <w:t>项目名称</w:t>
            </w:r>
          </w:p>
        </w:tc>
        <w:tc>
          <w:tcPr>
            <w:tcW w:w="3972" w:type="dxa"/>
            <w:tcBorders>
              <w:top w:val="double" w:color="auto" w:sz="4" w:space="0"/>
              <w:bottom w:val="single" w:color="auto" w:sz="4" w:space="0"/>
            </w:tcBorders>
            <w:vAlign w:val="center"/>
          </w:tcPr>
          <w:p w14:paraId="60ED9B2D">
            <w:pPr>
              <w:adjustRightInd w:val="0"/>
              <w:snapToGrid w:val="0"/>
              <w:spacing w:line="360" w:lineRule="auto"/>
              <w:jc w:val="center"/>
              <w:rPr>
                <w:snapToGrid w:val="0"/>
                <w:kern w:val="0"/>
              </w:rPr>
            </w:pPr>
            <w:r>
              <w:rPr>
                <w:snapToGrid w:val="0"/>
                <w:kern w:val="0"/>
              </w:rPr>
              <w:t>投标</w:t>
            </w:r>
            <w:r>
              <w:rPr>
                <w:rFonts w:hint="eastAsia"/>
                <w:snapToGrid w:val="0"/>
                <w:kern w:val="0"/>
                <w:lang w:eastAsia="zh-CN"/>
              </w:rPr>
              <w:t>报</w:t>
            </w:r>
            <w:r>
              <w:rPr>
                <w:snapToGrid w:val="0"/>
                <w:kern w:val="0"/>
              </w:rPr>
              <w:t>价</w:t>
            </w:r>
          </w:p>
          <w:p w14:paraId="608D3076">
            <w:pPr>
              <w:adjustRightInd w:val="0"/>
              <w:snapToGrid w:val="0"/>
              <w:spacing w:line="360" w:lineRule="auto"/>
              <w:jc w:val="center"/>
              <w:rPr>
                <w:snapToGrid w:val="0"/>
                <w:kern w:val="0"/>
              </w:rPr>
            </w:pPr>
            <w:r>
              <w:rPr>
                <w:snapToGrid w:val="0"/>
                <w:kern w:val="0"/>
              </w:rPr>
              <w:t>（人民币元）</w:t>
            </w:r>
          </w:p>
        </w:tc>
        <w:tc>
          <w:tcPr>
            <w:tcW w:w="2261" w:type="dxa"/>
            <w:tcBorders>
              <w:top w:val="double" w:color="auto" w:sz="4" w:space="0"/>
              <w:bottom w:val="single" w:color="auto" w:sz="4" w:space="0"/>
            </w:tcBorders>
            <w:vAlign w:val="center"/>
          </w:tcPr>
          <w:p w14:paraId="1FEBEF95">
            <w:pPr>
              <w:adjustRightInd w:val="0"/>
              <w:snapToGrid w:val="0"/>
              <w:spacing w:line="360" w:lineRule="auto"/>
              <w:jc w:val="center"/>
              <w:rPr>
                <w:snapToGrid w:val="0"/>
                <w:kern w:val="0"/>
              </w:rPr>
            </w:pPr>
            <w:r>
              <w:rPr>
                <w:rFonts w:hint="eastAsia"/>
                <w:snapToGrid w:val="0"/>
                <w:kern w:val="0"/>
              </w:rPr>
              <w:t>备注</w:t>
            </w:r>
          </w:p>
        </w:tc>
      </w:tr>
      <w:tr w14:paraId="42C029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jc w:val="center"/>
        </w:trPr>
        <w:tc>
          <w:tcPr>
            <w:tcW w:w="3400" w:type="dxa"/>
            <w:tcBorders>
              <w:top w:val="single" w:color="auto" w:sz="4" w:space="0"/>
            </w:tcBorders>
            <w:vAlign w:val="center"/>
          </w:tcPr>
          <w:p w14:paraId="21650C91">
            <w:pPr>
              <w:adjustRightInd w:val="0"/>
              <w:snapToGrid w:val="0"/>
              <w:spacing w:line="360" w:lineRule="auto"/>
              <w:jc w:val="center"/>
              <w:rPr>
                <w:rFonts w:hint="eastAsia" w:eastAsia="宋体"/>
                <w:lang w:eastAsia="zh-CN"/>
              </w:rPr>
            </w:pPr>
            <w:r>
              <w:rPr>
                <w:rFonts w:hint="eastAsia"/>
                <w:lang w:val="en-US" w:eastAsia="zh-CN"/>
              </w:rPr>
              <w:t>深圳市宝安区福永人民医院</w:t>
            </w:r>
            <w:r>
              <w:rPr>
                <w:rFonts w:hint="eastAsia"/>
                <w:lang w:eastAsia="zh-CN"/>
              </w:rPr>
              <w:t>视野计采购</w:t>
            </w:r>
          </w:p>
        </w:tc>
        <w:tc>
          <w:tcPr>
            <w:tcW w:w="3972" w:type="dxa"/>
            <w:tcBorders>
              <w:top w:val="single" w:color="auto" w:sz="4" w:space="0"/>
            </w:tcBorders>
            <w:vAlign w:val="center"/>
          </w:tcPr>
          <w:p w14:paraId="4D592E7F">
            <w:pPr>
              <w:adjustRightInd w:val="0"/>
              <w:snapToGrid w:val="0"/>
              <w:spacing w:line="360" w:lineRule="auto"/>
              <w:jc w:val="center"/>
              <w:rPr>
                <w:snapToGrid w:val="0"/>
                <w:kern w:val="0"/>
                <w:u w:val="single"/>
              </w:rPr>
            </w:pPr>
          </w:p>
        </w:tc>
        <w:tc>
          <w:tcPr>
            <w:tcW w:w="2261" w:type="dxa"/>
            <w:tcBorders>
              <w:top w:val="single" w:color="auto" w:sz="4" w:space="0"/>
            </w:tcBorders>
            <w:vAlign w:val="center"/>
          </w:tcPr>
          <w:p w14:paraId="23A082CE">
            <w:pPr>
              <w:adjustRightInd w:val="0"/>
              <w:snapToGrid w:val="0"/>
              <w:spacing w:line="360" w:lineRule="auto"/>
              <w:jc w:val="center"/>
              <w:rPr>
                <w:snapToGrid w:val="0"/>
                <w:kern w:val="0"/>
              </w:rPr>
            </w:pPr>
          </w:p>
        </w:tc>
      </w:tr>
    </w:tbl>
    <w:p w14:paraId="47080F50">
      <w:pPr>
        <w:adjustRightInd w:val="0"/>
        <w:snapToGrid w:val="0"/>
        <w:spacing w:line="360" w:lineRule="auto"/>
        <w:rPr>
          <w:snapToGrid w:val="0"/>
          <w:kern w:val="0"/>
        </w:rPr>
      </w:pPr>
    </w:p>
    <w:p w14:paraId="16CA4B1F">
      <w:pPr>
        <w:adjustRightInd w:val="0"/>
        <w:snapToGrid w:val="0"/>
        <w:spacing w:line="360" w:lineRule="auto"/>
        <w:rPr>
          <w:snapToGrid w:val="0"/>
          <w:kern w:val="0"/>
        </w:rPr>
      </w:pPr>
    </w:p>
    <w:p w14:paraId="342E93D3">
      <w:pPr>
        <w:adjustRightInd w:val="0"/>
        <w:snapToGrid w:val="0"/>
        <w:spacing w:line="360" w:lineRule="auto"/>
        <w:rPr>
          <w:snapToGrid w:val="0"/>
          <w:kern w:val="0"/>
        </w:rPr>
      </w:pPr>
      <w:r>
        <w:rPr>
          <w:snapToGrid w:val="0"/>
          <w:kern w:val="0"/>
        </w:rPr>
        <w:t>投标单位：（</w:t>
      </w:r>
      <w:r>
        <w:rPr>
          <w:rFonts w:hint="eastAsia"/>
          <w:snapToGrid w:val="0"/>
          <w:kern w:val="0"/>
          <w:lang w:eastAsia="zh-CN"/>
        </w:rPr>
        <w:t>加盖公章</w:t>
      </w:r>
      <w:r>
        <w:rPr>
          <w:snapToGrid w:val="0"/>
          <w:kern w:val="0"/>
        </w:rPr>
        <w:t>）</w:t>
      </w:r>
    </w:p>
    <w:p w14:paraId="103D176F">
      <w:pPr>
        <w:adjustRightInd w:val="0"/>
        <w:snapToGrid w:val="0"/>
        <w:spacing w:line="360" w:lineRule="auto"/>
        <w:rPr>
          <w:snapToGrid w:val="0"/>
          <w:kern w:val="0"/>
        </w:rPr>
      </w:pPr>
    </w:p>
    <w:p w14:paraId="5F5D7596">
      <w:pPr>
        <w:adjustRightInd w:val="0"/>
        <w:snapToGrid w:val="0"/>
        <w:spacing w:line="360" w:lineRule="auto"/>
        <w:rPr>
          <w:snapToGrid w:val="0"/>
          <w:kern w:val="0"/>
        </w:rPr>
      </w:pPr>
    </w:p>
    <w:p w14:paraId="34437FD0">
      <w:pPr>
        <w:adjustRightInd w:val="0"/>
        <w:snapToGrid w:val="0"/>
        <w:spacing w:line="360" w:lineRule="auto"/>
        <w:ind w:firstLine="6825" w:firstLineChars="3250"/>
        <w:rPr>
          <w:snapToGrid w:val="0"/>
          <w:kern w:val="0"/>
        </w:rPr>
      </w:pPr>
      <w:r>
        <w:rPr>
          <w:snapToGrid w:val="0"/>
          <w:kern w:val="0"/>
        </w:rPr>
        <w:t>年    月    日</w:t>
      </w:r>
    </w:p>
    <w:p w14:paraId="0F03960B">
      <w:pPr>
        <w:adjustRightInd w:val="0"/>
        <w:snapToGrid w:val="0"/>
        <w:spacing w:line="360" w:lineRule="auto"/>
        <w:ind w:firstLine="1050" w:firstLineChars="500"/>
        <w:rPr>
          <w:snapToGrid w:val="0"/>
          <w:kern w:val="0"/>
        </w:rPr>
      </w:pPr>
    </w:p>
    <w:p w14:paraId="120517C4">
      <w:pPr>
        <w:adjustRightInd w:val="0"/>
        <w:spacing w:line="312" w:lineRule="auto"/>
        <w:rPr>
          <w:rFonts w:ascii="宋体" w:hAnsi="宋体"/>
          <w:bCs/>
        </w:rPr>
      </w:pPr>
      <w:r>
        <w:rPr>
          <w:rFonts w:ascii="宋体" w:hAnsi="宋体"/>
          <w:snapToGrid w:val="0"/>
          <w:kern w:val="0"/>
        </w:rPr>
        <w:t>注：1、价格应按“招标文件”中规定</w:t>
      </w:r>
      <w:r>
        <w:rPr>
          <w:rFonts w:ascii="宋体" w:hAnsi="宋体"/>
          <w:bCs/>
        </w:rPr>
        <w:t>的货币单位填写</w:t>
      </w:r>
      <w:r>
        <w:rPr>
          <w:rFonts w:hint="eastAsia" w:ascii="宋体" w:hAnsi="宋体"/>
          <w:bCs/>
        </w:rPr>
        <w:t>，允许仅填报小写金额</w:t>
      </w:r>
      <w:r>
        <w:rPr>
          <w:rFonts w:ascii="宋体" w:hAnsi="宋体"/>
          <w:bCs/>
        </w:rPr>
        <w:t>。</w:t>
      </w:r>
    </w:p>
    <w:p w14:paraId="785EC11C">
      <w:pPr>
        <w:adjustRightInd w:val="0"/>
        <w:spacing w:line="312" w:lineRule="auto"/>
        <w:ind w:left="2" w:firstLine="424" w:firstLineChars="202"/>
        <w:rPr>
          <w:rFonts w:ascii="宋体" w:hAnsi="宋体"/>
          <w:bCs/>
        </w:rPr>
      </w:pPr>
      <w:r>
        <w:rPr>
          <w:rFonts w:ascii="宋体" w:hAnsi="宋体"/>
          <w:bCs/>
        </w:rPr>
        <w:t>2、</w:t>
      </w:r>
      <w:r>
        <w:rPr>
          <w:rFonts w:hint="eastAsia" w:ascii="宋体" w:hAnsi="宋体"/>
          <w:bCs/>
        </w:rPr>
        <w:t>投标</w:t>
      </w:r>
      <w:r>
        <w:rPr>
          <w:rFonts w:hint="eastAsia"/>
          <w:snapToGrid w:val="0"/>
          <w:kern w:val="0"/>
          <w:lang w:eastAsia="zh-CN"/>
        </w:rPr>
        <w:t>报</w:t>
      </w:r>
      <w:r>
        <w:rPr>
          <w:rFonts w:hint="eastAsia" w:ascii="宋体" w:hAnsi="宋体"/>
          <w:bCs/>
        </w:rPr>
        <w:t>价必须是完成该项目的一切费用总和，包含设备费、运输费、装卸费、安装费、调试费、保险费、技术培训费、售后服务费、国家规定的各项税费等全部费用。</w:t>
      </w:r>
    </w:p>
    <w:p w14:paraId="14D50212">
      <w:pPr>
        <w:adjustRightInd w:val="0"/>
        <w:spacing w:line="312" w:lineRule="auto"/>
        <w:ind w:left="2" w:firstLine="424" w:firstLineChars="202"/>
        <w:rPr>
          <w:rFonts w:ascii="宋体" w:hAnsi="宋体"/>
          <w:bCs/>
        </w:rPr>
      </w:pPr>
      <w:r>
        <w:rPr>
          <w:rFonts w:hint="eastAsia" w:ascii="宋体" w:hAnsi="宋体"/>
          <w:szCs w:val="21"/>
        </w:rPr>
        <w:t>3、根据《中华人民共和国财政部令第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746F860">
      <w:pPr>
        <w:adjustRightInd w:val="0"/>
        <w:spacing w:line="312" w:lineRule="auto"/>
        <w:ind w:firstLine="437"/>
      </w:pPr>
      <w:r>
        <w:rPr>
          <w:rFonts w:hint="eastAsia" w:ascii="宋体" w:hAnsi="宋体"/>
          <w:szCs w:val="21"/>
        </w:rPr>
        <w:t>4、</w:t>
      </w:r>
      <w:r>
        <w:rPr>
          <w:rFonts w:ascii="宋体" w:hAnsi="宋体"/>
          <w:b/>
          <w:snapToGrid w:val="0"/>
          <w:kern w:val="0"/>
          <w:sz w:val="24"/>
        </w:rPr>
        <w:t>此表</w:t>
      </w:r>
      <w:r>
        <w:rPr>
          <w:rFonts w:hint="eastAsia" w:ascii="宋体" w:hAnsi="宋体"/>
          <w:b/>
          <w:snapToGrid w:val="0"/>
          <w:kern w:val="0"/>
          <w:sz w:val="24"/>
        </w:rPr>
        <w:t>无</w:t>
      </w:r>
      <w:r>
        <w:rPr>
          <w:rFonts w:ascii="宋体" w:hAnsi="宋体"/>
          <w:b/>
          <w:snapToGrid w:val="0"/>
          <w:kern w:val="0"/>
          <w:sz w:val="24"/>
        </w:rPr>
        <w:t>需装订于正副本内，应按“投标人须知”18.</w:t>
      </w:r>
      <w:r>
        <w:rPr>
          <w:rFonts w:hint="eastAsia" w:ascii="宋体" w:hAnsi="宋体"/>
          <w:b/>
          <w:snapToGrid w:val="0"/>
          <w:kern w:val="0"/>
          <w:sz w:val="24"/>
        </w:rPr>
        <w:t>4</w:t>
      </w:r>
      <w:r>
        <w:rPr>
          <w:rFonts w:ascii="宋体" w:hAnsi="宋体"/>
          <w:b/>
          <w:snapToGrid w:val="0"/>
          <w:kern w:val="0"/>
          <w:sz w:val="24"/>
        </w:rPr>
        <w:t>项要求单独密封。</w:t>
      </w:r>
    </w:p>
    <w:p w14:paraId="5FBC55D0">
      <w:pPr>
        <w:pStyle w:val="30"/>
        <w:adjustRightInd w:val="0"/>
        <w:snapToGrid w:val="0"/>
        <w:spacing w:line="312" w:lineRule="auto"/>
        <w:jc w:val="center"/>
        <w:rPr>
          <w:rFonts w:ascii="Times New Roman" w:hAnsi="Times New Roman"/>
          <w:b/>
          <w:sz w:val="28"/>
        </w:rPr>
      </w:pPr>
    </w:p>
    <w:p w14:paraId="4DDEE4BE"/>
    <w:p w14:paraId="70890BF1"/>
    <w:p w14:paraId="22527A82"/>
    <w:p w14:paraId="55B14FC5"/>
    <w:p w14:paraId="6D92BEE0"/>
    <w:p w14:paraId="3434505E"/>
    <w:p w14:paraId="53B8C8D8"/>
    <w:p w14:paraId="3EC6E8B4"/>
    <w:p w14:paraId="4D3994D6">
      <w:pPr>
        <w:pStyle w:val="4"/>
        <w:tabs>
          <w:tab w:val="left" w:pos="371"/>
        </w:tabs>
        <w:spacing w:before="120" w:after="120"/>
        <w:ind w:left="-1" w:leftChars="-1" w:hanging="1"/>
        <w:jc w:val="center"/>
        <w:rPr>
          <w:rFonts w:asciiTheme="minorEastAsia" w:hAnsiTheme="minorEastAsia" w:eastAsiaTheme="minorEastAsia"/>
        </w:rPr>
      </w:pPr>
      <w:bookmarkStart w:id="68" w:name="_Toc44690434"/>
      <w:bookmarkStart w:id="69" w:name="_Toc44690707"/>
      <w:bookmarkStart w:id="70" w:name="_Toc44691166"/>
      <w:bookmarkStart w:id="71" w:name="_Toc44691398"/>
      <w:bookmarkStart w:id="72" w:name="_Toc135293348"/>
      <w:r>
        <w:rPr>
          <w:rFonts w:hint="eastAsia" w:asciiTheme="minorEastAsia" w:hAnsiTheme="minorEastAsia" w:eastAsiaTheme="minorEastAsia"/>
        </w:rPr>
        <w:t>格式6  报价表</w:t>
      </w:r>
      <w:bookmarkEnd w:id="68"/>
      <w:bookmarkEnd w:id="69"/>
      <w:bookmarkEnd w:id="70"/>
      <w:bookmarkEnd w:id="71"/>
      <w:bookmarkEnd w:id="72"/>
    </w:p>
    <w:p w14:paraId="3D9F8538">
      <w:pPr>
        <w:spacing w:line="300" w:lineRule="auto"/>
        <w:rPr>
          <w:rFonts w:ascii="楷体_GB2312" w:eastAsia="楷体_GB2312"/>
          <w:b/>
          <w:sz w:val="24"/>
        </w:rPr>
      </w:pPr>
      <w:r>
        <w:rPr>
          <w:rFonts w:hint="eastAsia" w:ascii="楷体_GB2312" w:eastAsia="楷体_GB2312"/>
          <w:b/>
          <w:sz w:val="24"/>
        </w:rPr>
        <w:t>1   报价要求</w:t>
      </w:r>
    </w:p>
    <w:p w14:paraId="2BC0B4F0">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  所有价格应按“招标文件”中规定的货币单位填写。</w:t>
      </w:r>
    </w:p>
    <w:p w14:paraId="66F9E11A">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1.2  报价包</w:t>
      </w:r>
      <w:r>
        <w:rPr>
          <w:rFonts w:hint="eastAsia" w:ascii="宋体" w:hAnsi="宋体"/>
          <w:bCs/>
        </w:rPr>
        <w:t>含</w:t>
      </w:r>
      <w:r>
        <w:rPr>
          <w:rFonts w:hint="eastAsia" w:asciiTheme="minorEastAsia" w:hAnsiTheme="minorEastAsia" w:eastAsiaTheme="minorEastAsia"/>
          <w:bCs/>
        </w:rPr>
        <w:t>设备费、运输费、装卸费、安装费、调试费、保险费、技术培训费、售后服务费、国家规定的各项税费等全部费用</w:t>
      </w:r>
      <w:r>
        <w:rPr>
          <w:rFonts w:hint="eastAsia" w:asciiTheme="minorEastAsia" w:hAnsiTheme="minorEastAsia" w:eastAsiaTheme="minorEastAsia"/>
          <w:snapToGrid w:val="0"/>
          <w:kern w:val="0"/>
        </w:rPr>
        <w:t>。</w:t>
      </w:r>
    </w:p>
    <w:p w14:paraId="02A5590F">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1.3 “分项价格表”应将所有设备报价，并分别列出“品牌、型号、产地及制造厂商”。</w:t>
      </w:r>
    </w:p>
    <w:p w14:paraId="3118E519">
      <w:pPr>
        <w:adjustRightInd w:val="0"/>
        <w:snapToGrid w:val="0"/>
        <w:spacing w:line="300" w:lineRule="auto"/>
        <w:rPr>
          <w:snapToGrid w:val="0"/>
          <w:kern w:val="0"/>
        </w:rPr>
      </w:pPr>
    </w:p>
    <w:p w14:paraId="10EA22A7">
      <w:pPr>
        <w:spacing w:line="300" w:lineRule="auto"/>
        <w:rPr>
          <w:rFonts w:eastAsia="楷体_GB2312"/>
          <w:b/>
          <w:sz w:val="24"/>
        </w:rPr>
      </w:pPr>
      <w:r>
        <w:rPr>
          <w:rFonts w:hint="eastAsia" w:eastAsia="楷体_GB2312"/>
          <w:b/>
          <w:sz w:val="24"/>
        </w:rPr>
        <w:t>2   报价表</w:t>
      </w:r>
    </w:p>
    <w:p w14:paraId="03614496">
      <w:pPr>
        <w:adjustRightInd w:val="0"/>
        <w:snapToGrid w:val="0"/>
        <w:spacing w:line="300" w:lineRule="auto"/>
        <w:rPr>
          <w:snapToGrid w:val="0"/>
          <w:kern w:val="0"/>
        </w:rPr>
      </w:pPr>
    </w:p>
    <w:p w14:paraId="255C78CF">
      <w:pPr>
        <w:adjustRightInd w:val="0"/>
        <w:snapToGrid w:val="0"/>
        <w:spacing w:line="300" w:lineRule="auto"/>
        <w:jc w:val="center"/>
        <w:rPr>
          <w:rFonts w:asciiTheme="minorEastAsia" w:hAnsiTheme="minorEastAsia" w:eastAsiaTheme="minorEastAsia"/>
          <w:bCs/>
        </w:rPr>
      </w:pPr>
      <w:r>
        <w:rPr>
          <w:rFonts w:hint="eastAsia" w:asciiTheme="minorEastAsia" w:hAnsiTheme="minorEastAsia" w:eastAsiaTheme="minorEastAsia"/>
          <w:snapToGrid w:val="0"/>
          <w:kern w:val="0"/>
          <w:sz w:val="24"/>
        </w:rPr>
        <w:t>（一）</w:t>
      </w:r>
      <w:r>
        <w:rPr>
          <w:rFonts w:asciiTheme="minorEastAsia" w:hAnsiTheme="minorEastAsia" w:eastAsiaTheme="minorEastAsia"/>
          <w:snapToGrid w:val="0"/>
          <w:kern w:val="0"/>
          <w:sz w:val="24"/>
        </w:rPr>
        <w:t>分项价格表</w:t>
      </w:r>
    </w:p>
    <w:p w14:paraId="3333DD12">
      <w:pPr>
        <w:adjustRightInd w:val="0"/>
        <w:snapToGrid w:val="0"/>
        <w:spacing w:line="300" w:lineRule="auto"/>
        <w:rPr>
          <w:rFonts w:asciiTheme="minorEastAsia" w:hAnsiTheme="minorEastAsia" w:eastAsiaTheme="minorEastAsia"/>
          <w:bCs/>
          <w:snapToGrid w:val="0"/>
          <w:kern w:val="0"/>
          <w:u w:val="single"/>
        </w:rPr>
      </w:pPr>
      <w:r>
        <w:rPr>
          <w:rFonts w:hint="eastAsia" w:asciiTheme="minorEastAsia" w:hAnsiTheme="minorEastAsia" w:eastAsiaTheme="minorEastAsia"/>
          <w:bCs/>
          <w:snapToGrid w:val="0"/>
          <w:kern w:val="0"/>
        </w:rPr>
        <w:t>项目名称：</w:t>
      </w:r>
      <w:r>
        <w:rPr>
          <w:rFonts w:hint="eastAsia" w:asciiTheme="minorEastAsia" w:hAnsiTheme="minorEastAsia" w:eastAsiaTheme="minorEastAsia"/>
          <w:bCs/>
          <w:snapToGrid w:val="0"/>
          <w:kern w:val="0"/>
          <w:u w:val="single"/>
        </w:rPr>
        <w:t xml:space="preserve">               </w:t>
      </w:r>
    </w:p>
    <w:p w14:paraId="4B2E77CD">
      <w:pPr>
        <w:adjustRightInd w:val="0"/>
        <w:snapToGrid w:val="0"/>
        <w:spacing w:line="300" w:lineRule="auto"/>
        <w:rPr>
          <w:rFonts w:asciiTheme="minorEastAsia" w:hAnsiTheme="minorEastAsia" w:eastAsiaTheme="minorEastAsia"/>
          <w:snapToGrid w:val="0"/>
          <w:kern w:val="0"/>
          <w:sz w:val="24"/>
        </w:rPr>
      </w:pPr>
      <w:r>
        <w:rPr>
          <w:rFonts w:hint="eastAsia" w:asciiTheme="minorEastAsia" w:hAnsiTheme="minorEastAsia" w:eastAsiaTheme="minorEastAsia"/>
          <w:bCs/>
          <w:snapToGrid w:val="0"/>
          <w:kern w:val="0"/>
        </w:rPr>
        <w:t>项目编号：</w:t>
      </w:r>
      <w:r>
        <w:rPr>
          <w:rFonts w:hint="eastAsia" w:asciiTheme="minorEastAsia" w:hAnsiTheme="minorEastAsia" w:eastAsiaTheme="minorEastAsia"/>
          <w:bCs/>
          <w:snapToGrid w:val="0"/>
          <w:kern w:val="0"/>
          <w:u w:val="single"/>
        </w:rPr>
        <w:t xml:space="preserve">               </w:t>
      </w:r>
      <w:r>
        <w:rPr>
          <w:rFonts w:hint="eastAsia" w:asciiTheme="minorEastAsia" w:hAnsiTheme="minorEastAsia" w:eastAsiaTheme="minorEastAsia"/>
          <w:bCs/>
          <w:snapToGrid w:val="0"/>
          <w:kern w:val="0"/>
        </w:rPr>
        <w:t xml:space="preserve">  </w:t>
      </w:r>
      <w:r>
        <w:rPr>
          <w:rFonts w:asciiTheme="minorEastAsia" w:hAnsiTheme="minorEastAsia" w:eastAsiaTheme="minorEastAsia"/>
          <w:bCs/>
          <w:snapToGrid w:val="0"/>
          <w:kern w:val="0"/>
        </w:rPr>
        <w:t xml:space="preserve"> </w:t>
      </w:r>
    </w:p>
    <w:tbl>
      <w:tblPr>
        <w:tblStyle w:val="50"/>
        <w:tblW w:w="1076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384"/>
        <w:gridCol w:w="810"/>
        <w:gridCol w:w="840"/>
        <w:gridCol w:w="1059"/>
        <w:gridCol w:w="992"/>
        <w:gridCol w:w="651"/>
        <w:gridCol w:w="725"/>
        <w:gridCol w:w="709"/>
        <w:gridCol w:w="773"/>
        <w:gridCol w:w="980"/>
        <w:gridCol w:w="657"/>
        <w:gridCol w:w="657"/>
      </w:tblGrid>
      <w:tr w14:paraId="77C8471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3FD598A3">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序号</w:t>
            </w:r>
          </w:p>
        </w:tc>
        <w:tc>
          <w:tcPr>
            <w:tcW w:w="1384" w:type="dxa"/>
            <w:vAlign w:val="center"/>
          </w:tcPr>
          <w:p w14:paraId="71C12315">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货物</w:t>
            </w:r>
            <w:r>
              <w:rPr>
                <w:rFonts w:asciiTheme="minorEastAsia" w:hAnsiTheme="minorEastAsia" w:eastAsiaTheme="minorEastAsia"/>
                <w:snapToGrid w:val="0"/>
                <w:kern w:val="0"/>
              </w:rPr>
              <w:t>名称</w:t>
            </w:r>
          </w:p>
        </w:tc>
        <w:tc>
          <w:tcPr>
            <w:tcW w:w="810" w:type="dxa"/>
            <w:vAlign w:val="center"/>
          </w:tcPr>
          <w:p w14:paraId="4CD5FA84">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品牌</w:t>
            </w:r>
          </w:p>
        </w:tc>
        <w:tc>
          <w:tcPr>
            <w:tcW w:w="840" w:type="dxa"/>
            <w:vAlign w:val="center"/>
          </w:tcPr>
          <w:p w14:paraId="2AFD59FB">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zCs w:val="21"/>
              </w:rPr>
              <w:t>规格/型号</w:t>
            </w:r>
          </w:p>
        </w:tc>
        <w:tc>
          <w:tcPr>
            <w:tcW w:w="1059" w:type="dxa"/>
            <w:vAlign w:val="center"/>
          </w:tcPr>
          <w:p w14:paraId="7DE5C4AF">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制造厂商</w:t>
            </w:r>
          </w:p>
        </w:tc>
        <w:tc>
          <w:tcPr>
            <w:tcW w:w="992" w:type="dxa"/>
            <w:vAlign w:val="center"/>
          </w:tcPr>
          <w:p w14:paraId="17B0D983">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原产地</w:t>
            </w:r>
          </w:p>
        </w:tc>
        <w:tc>
          <w:tcPr>
            <w:tcW w:w="651" w:type="dxa"/>
            <w:vAlign w:val="center"/>
          </w:tcPr>
          <w:p w14:paraId="3A512DD0">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数量</w:t>
            </w:r>
          </w:p>
        </w:tc>
        <w:tc>
          <w:tcPr>
            <w:tcW w:w="725" w:type="dxa"/>
            <w:vAlign w:val="center"/>
          </w:tcPr>
          <w:p w14:paraId="063FED36">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单位</w:t>
            </w:r>
          </w:p>
        </w:tc>
        <w:tc>
          <w:tcPr>
            <w:tcW w:w="709" w:type="dxa"/>
            <w:vAlign w:val="center"/>
          </w:tcPr>
          <w:p w14:paraId="597B3006">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单价</w:t>
            </w:r>
          </w:p>
        </w:tc>
        <w:tc>
          <w:tcPr>
            <w:tcW w:w="773" w:type="dxa"/>
            <w:vAlign w:val="center"/>
          </w:tcPr>
          <w:p w14:paraId="6943B777">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合</w:t>
            </w:r>
            <w:r>
              <w:rPr>
                <w:rFonts w:asciiTheme="minorEastAsia" w:hAnsiTheme="minorEastAsia" w:eastAsiaTheme="minorEastAsia"/>
                <w:snapToGrid w:val="0"/>
                <w:kern w:val="0"/>
              </w:rPr>
              <w:t>价</w:t>
            </w:r>
          </w:p>
        </w:tc>
        <w:tc>
          <w:tcPr>
            <w:tcW w:w="980" w:type="dxa"/>
          </w:tcPr>
          <w:p w14:paraId="1B3A8B48">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预算金额或最高限价（如有）</w:t>
            </w:r>
          </w:p>
        </w:tc>
        <w:tc>
          <w:tcPr>
            <w:tcW w:w="657" w:type="dxa"/>
          </w:tcPr>
          <w:p w14:paraId="138C41CB">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是否为进口产品</w:t>
            </w:r>
          </w:p>
        </w:tc>
        <w:tc>
          <w:tcPr>
            <w:tcW w:w="657" w:type="dxa"/>
            <w:vAlign w:val="center"/>
          </w:tcPr>
          <w:p w14:paraId="74C94B62">
            <w:pPr>
              <w:adjustRightInd w:val="0"/>
              <w:snapToGrid w:val="0"/>
              <w:spacing w:line="300" w:lineRule="auto"/>
              <w:jc w:val="center"/>
              <w:rPr>
                <w:rFonts w:hint="eastAsia" w:asciiTheme="minorEastAsia" w:hAnsiTheme="minorEastAsia" w:eastAsiaTheme="minorEastAsia"/>
                <w:snapToGrid w:val="0"/>
                <w:kern w:val="0"/>
                <w:lang w:eastAsia="zh-CN"/>
              </w:rPr>
            </w:pPr>
            <w:r>
              <w:rPr>
                <w:rFonts w:hint="eastAsia" w:asciiTheme="minorEastAsia" w:hAnsiTheme="minorEastAsia" w:eastAsiaTheme="minorEastAsia"/>
                <w:snapToGrid w:val="0"/>
                <w:kern w:val="0"/>
                <w:lang w:eastAsia="zh-CN"/>
              </w:rPr>
              <w:t>备注</w:t>
            </w:r>
          </w:p>
        </w:tc>
      </w:tr>
      <w:tr w14:paraId="18F576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60701CFC">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1</w:t>
            </w:r>
          </w:p>
        </w:tc>
        <w:tc>
          <w:tcPr>
            <w:tcW w:w="1384" w:type="dxa"/>
            <w:vAlign w:val="center"/>
          </w:tcPr>
          <w:p w14:paraId="41A9F44F">
            <w:pPr>
              <w:widowControl/>
              <w:spacing w:line="360" w:lineRule="auto"/>
              <w:jc w:val="center"/>
              <w:rPr>
                <w:rFonts w:cs="宋体" w:asciiTheme="minorEastAsia" w:hAnsiTheme="minorEastAsia" w:eastAsiaTheme="minorEastAsia"/>
                <w:kern w:val="0"/>
                <w:szCs w:val="21"/>
              </w:rPr>
            </w:pPr>
          </w:p>
        </w:tc>
        <w:tc>
          <w:tcPr>
            <w:tcW w:w="810" w:type="dxa"/>
            <w:vAlign w:val="center"/>
          </w:tcPr>
          <w:p w14:paraId="45A5C264">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47BB1E98">
            <w:pPr>
              <w:adjustRightInd w:val="0"/>
              <w:snapToGrid w:val="0"/>
              <w:spacing w:line="300" w:lineRule="auto"/>
              <w:jc w:val="center"/>
              <w:rPr>
                <w:rFonts w:asciiTheme="minorEastAsia" w:hAnsiTheme="minorEastAsia" w:eastAsiaTheme="minorEastAsia"/>
                <w:snapToGrid w:val="0"/>
                <w:kern w:val="0"/>
              </w:rPr>
            </w:pPr>
          </w:p>
        </w:tc>
        <w:tc>
          <w:tcPr>
            <w:tcW w:w="1059" w:type="dxa"/>
            <w:vAlign w:val="center"/>
          </w:tcPr>
          <w:p w14:paraId="429B32E9">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477F42C7">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7BDD6ED2">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576B8CA5">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22E5DCC6">
            <w:pPr>
              <w:adjustRightInd w:val="0"/>
              <w:snapToGrid w:val="0"/>
              <w:spacing w:line="300" w:lineRule="auto"/>
              <w:jc w:val="center"/>
              <w:rPr>
                <w:rFonts w:asciiTheme="minorEastAsia" w:hAnsiTheme="minorEastAsia" w:eastAsiaTheme="minorEastAsia"/>
                <w:snapToGrid w:val="0"/>
                <w:kern w:val="0"/>
              </w:rPr>
            </w:pPr>
          </w:p>
        </w:tc>
        <w:tc>
          <w:tcPr>
            <w:tcW w:w="773" w:type="dxa"/>
          </w:tcPr>
          <w:p w14:paraId="712D2164">
            <w:pPr>
              <w:adjustRightInd w:val="0"/>
              <w:snapToGrid w:val="0"/>
              <w:spacing w:line="300" w:lineRule="auto"/>
              <w:jc w:val="center"/>
              <w:rPr>
                <w:rFonts w:asciiTheme="minorEastAsia" w:hAnsiTheme="minorEastAsia" w:eastAsiaTheme="minorEastAsia"/>
                <w:snapToGrid w:val="0"/>
                <w:kern w:val="0"/>
              </w:rPr>
            </w:pPr>
          </w:p>
        </w:tc>
        <w:tc>
          <w:tcPr>
            <w:tcW w:w="980" w:type="dxa"/>
          </w:tcPr>
          <w:p w14:paraId="6AF28E28">
            <w:pPr>
              <w:adjustRightInd w:val="0"/>
              <w:snapToGrid w:val="0"/>
              <w:spacing w:line="300" w:lineRule="auto"/>
              <w:jc w:val="center"/>
              <w:rPr>
                <w:rFonts w:asciiTheme="minorEastAsia" w:hAnsiTheme="minorEastAsia" w:eastAsiaTheme="minorEastAsia"/>
                <w:snapToGrid w:val="0"/>
                <w:kern w:val="0"/>
              </w:rPr>
            </w:pPr>
          </w:p>
        </w:tc>
        <w:tc>
          <w:tcPr>
            <w:tcW w:w="657" w:type="dxa"/>
          </w:tcPr>
          <w:p w14:paraId="55D7AC92">
            <w:pPr>
              <w:adjustRightInd w:val="0"/>
              <w:snapToGrid w:val="0"/>
              <w:spacing w:line="300" w:lineRule="auto"/>
              <w:jc w:val="center"/>
              <w:rPr>
                <w:rFonts w:asciiTheme="minorEastAsia" w:hAnsiTheme="minorEastAsia" w:eastAsiaTheme="minorEastAsia"/>
                <w:snapToGrid w:val="0"/>
                <w:kern w:val="0"/>
              </w:rPr>
            </w:pPr>
          </w:p>
        </w:tc>
        <w:tc>
          <w:tcPr>
            <w:tcW w:w="657" w:type="dxa"/>
          </w:tcPr>
          <w:p w14:paraId="5F82BD52">
            <w:pPr>
              <w:adjustRightInd w:val="0"/>
              <w:snapToGrid w:val="0"/>
              <w:spacing w:line="300" w:lineRule="auto"/>
              <w:jc w:val="center"/>
              <w:rPr>
                <w:rFonts w:asciiTheme="minorEastAsia" w:hAnsiTheme="minorEastAsia" w:eastAsiaTheme="minorEastAsia"/>
                <w:snapToGrid w:val="0"/>
                <w:kern w:val="0"/>
              </w:rPr>
            </w:pPr>
          </w:p>
        </w:tc>
      </w:tr>
      <w:tr w14:paraId="3E043E9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cantSplit/>
          <w:jc w:val="center"/>
        </w:trPr>
        <w:tc>
          <w:tcPr>
            <w:tcW w:w="525" w:type="dxa"/>
            <w:vAlign w:val="center"/>
          </w:tcPr>
          <w:p w14:paraId="77F6685D">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2</w:t>
            </w:r>
          </w:p>
        </w:tc>
        <w:tc>
          <w:tcPr>
            <w:tcW w:w="1384" w:type="dxa"/>
            <w:vAlign w:val="center"/>
          </w:tcPr>
          <w:p w14:paraId="477F3344">
            <w:pPr>
              <w:widowControl/>
              <w:spacing w:line="360" w:lineRule="auto"/>
              <w:jc w:val="center"/>
              <w:rPr>
                <w:rFonts w:cs="宋体" w:asciiTheme="minorEastAsia" w:hAnsiTheme="minorEastAsia" w:eastAsiaTheme="minorEastAsia"/>
                <w:kern w:val="0"/>
                <w:szCs w:val="21"/>
              </w:rPr>
            </w:pPr>
          </w:p>
        </w:tc>
        <w:tc>
          <w:tcPr>
            <w:tcW w:w="810" w:type="dxa"/>
            <w:vAlign w:val="center"/>
          </w:tcPr>
          <w:p w14:paraId="055253C8">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651252A0">
            <w:pPr>
              <w:adjustRightInd w:val="0"/>
              <w:snapToGrid w:val="0"/>
              <w:spacing w:line="300" w:lineRule="auto"/>
              <w:jc w:val="center"/>
              <w:rPr>
                <w:rFonts w:asciiTheme="minorEastAsia" w:hAnsiTheme="minorEastAsia" w:eastAsiaTheme="minorEastAsia"/>
                <w:snapToGrid w:val="0"/>
                <w:kern w:val="0"/>
              </w:rPr>
            </w:pPr>
          </w:p>
        </w:tc>
        <w:tc>
          <w:tcPr>
            <w:tcW w:w="1059" w:type="dxa"/>
            <w:vAlign w:val="center"/>
          </w:tcPr>
          <w:p w14:paraId="134CFEE7">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3CA6FB62">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3966C919">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3A806F4E">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4D33E60C">
            <w:pPr>
              <w:adjustRightInd w:val="0"/>
              <w:snapToGrid w:val="0"/>
              <w:spacing w:line="300" w:lineRule="auto"/>
              <w:jc w:val="center"/>
              <w:rPr>
                <w:rFonts w:asciiTheme="minorEastAsia" w:hAnsiTheme="minorEastAsia" w:eastAsiaTheme="minorEastAsia"/>
                <w:snapToGrid w:val="0"/>
                <w:kern w:val="0"/>
              </w:rPr>
            </w:pPr>
          </w:p>
        </w:tc>
        <w:tc>
          <w:tcPr>
            <w:tcW w:w="773" w:type="dxa"/>
          </w:tcPr>
          <w:p w14:paraId="6D43748A">
            <w:pPr>
              <w:adjustRightInd w:val="0"/>
              <w:snapToGrid w:val="0"/>
              <w:spacing w:line="300" w:lineRule="auto"/>
              <w:jc w:val="center"/>
              <w:rPr>
                <w:rFonts w:asciiTheme="minorEastAsia" w:hAnsiTheme="minorEastAsia" w:eastAsiaTheme="minorEastAsia"/>
                <w:snapToGrid w:val="0"/>
                <w:kern w:val="0"/>
              </w:rPr>
            </w:pPr>
          </w:p>
        </w:tc>
        <w:tc>
          <w:tcPr>
            <w:tcW w:w="980" w:type="dxa"/>
          </w:tcPr>
          <w:p w14:paraId="35A2CB7F">
            <w:pPr>
              <w:adjustRightInd w:val="0"/>
              <w:snapToGrid w:val="0"/>
              <w:spacing w:line="300" w:lineRule="auto"/>
              <w:jc w:val="center"/>
              <w:rPr>
                <w:rFonts w:asciiTheme="minorEastAsia" w:hAnsiTheme="minorEastAsia" w:eastAsiaTheme="minorEastAsia"/>
                <w:snapToGrid w:val="0"/>
                <w:kern w:val="0"/>
              </w:rPr>
            </w:pPr>
          </w:p>
        </w:tc>
        <w:tc>
          <w:tcPr>
            <w:tcW w:w="657" w:type="dxa"/>
          </w:tcPr>
          <w:p w14:paraId="7A47C7DF">
            <w:pPr>
              <w:adjustRightInd w:val="0"/>
              <w:snapToGrid w:val="0"/>
              <w:spacing w:line="300" w:lineRule="auto"/>
              <w:jc w:val="center"/>
              <w:rPr>
                <w:rFonts w:asciiTheme="minorEastAsia" w:hAnsiTheme="minorEastAsia" w:eastAsiaTheme="minorEastAsia"/>
                <w:snapToGrid w:val="0"/>
                <w:kern w:val="0"/>
              </w:rPr>
            </w:pPr>
          </w:p>
        </w:tc>
        <w:tc>
          <w:tcPr>
            <w:tcW w:w="657" w:type="dxa"/>
          </w:tcPr>
          <w:p w14:paraId="6984CED6">
            <w:pPr>
              <w:adjustRightInd w:val="0"/>
              <w:snapToGrid w:val="0"/>
              <w:spacing w:line="300" w:lineRule="auto"/>
              <w:jc w:val="center"/>
              <w:rPr>
                <w:rFonts w:asciiTheme="minorEastAsia" w:hAnsiTheme="minorEastAsia" w:eastAsiaTheme="minorEastAsia"/>
                <w:snapToGrid w:val="0"/>
                <w:kern w:val="0"/>
              </w:rPr>
            </w:pPr>
          </w:p>
        </w:tc>
      </w:tr>
      <w:tr w14:paraId="74B61F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cantSplit/>
          <w:jc w:val="center"/>
        </w:trPr>
        <w:tc>
          <w:tcPr>
            <w:tcW w:w="525" w:type="dxa"/>
            <w:vAlign w:val="center"/>
          </w:tcPr>
          <w:p w14:paraId="2BBA6E7C">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3</w:t>
            </w:r>
          </w:p>
        </w:tc>
        <w:tc>
          <w:tcPr>
            <w:tcW w:w="1384" w:type="dxa"/>
            <w:vAlign w:val="center"/>
          </w:tcPr>
          <w:p w14:paraId="732387D5">
            <w:pPr>
              <w:widowControl/>
              <w:spacing w:line="360" w:lineRule="auto"/>
              <w:jc w:val="center"/>
              <w:rPr>
                <w:rFonts w:cs="宋体" w:asciiTheme="minorEastAsia" w:hAnsiTheme="minorEastAsia" w:eastAsiaTheme="minorEastAsia"/>
                <w:kern w:val="0"/>
                <w:szCs w:val="21"/>
              </w:rPr>
            </w:pPr>
          </w:p>
        </w:tc>
        <w:tc>
          <w:tcPr>
            <w:tcW w:w="810" w:type="dxa"/>
            <w:vAlign w:val="center"/>
          </w:tcPr>
          <w:p w14:paraId="5C126E93">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39FEA138">
            <w:pPr>
              <w:adjustRightInd w:val="0"/>
              <w:snapToGrid w:val="0"/>
              <w:spacing w:line="300" w:lineRule="auto"/>
              <w:jc w:val="center"/>
              <w:rPr>
                <w:rFonts w:asciiTheme="minorEastAsia" w:hAnsiTheme="minorEastAsia" w:eastAsiaTheme="minorEastAsia"/>
                <w:snapToGrid w:val="0"/>
                <w:kern w:val="0"/>
              </w:rPr>
            </w:pPr>
          </w:p>
        </w:tc>
        <w:tc>
          <w:tcPr>
            <w:tcW w:w="1059" w:type="dxa"/>
            <w:vAlign w:val="center"/>
          </w:tcPr>
          <w:p w14:paraId="6D77A1C4">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27F7123F">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51377543">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107BC97F">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1D241DCC">
            <w:pPr>
              <w:adjustRightInd w:val="0"/>
              <w:snapToGrid w:val="0"/>
              <w:spacing w:line="300" w:lineRule="auto"/>
              <w:jc w:val="center"/>
              <w:rPr>
                <w:rFonts w:asciiTheme="minorEastAsia" w:hAnsiTheme="minorEastAsia" w:eastAsiaTheme="minorEastAsia"/>
                <w:snapToGrid w:val="0"/>
                <w:kern w:val="0"/>
              </w:rPr>
            </w:pPr>
          </w:p>
        </w:tc>
        <w:tc>
          <w:tcPr>
            <w:tcW w:w="773" w:type="dxa"/>
          </w:tcPr>
          <w:p w14:paraId="1374E1E8">
            <w:pPr>
              <w:adjustRightInd w:val="0"/>
              <w:snapToGrid w:val="0"/>
              <w:spacing w:line="300" w:lineRule="auto"/>
              <w:jc w:val="center"/>
              <w:rPr>
                <w:rFonts w:asciiTheme="minorEastAsia" w:hAnsiTheme="minorEastAsia" w:eastAsiaTheme="minorEastAsia"/>
                <w:snapToGrid w:val="0"/>
                <w:kern w:val="0"/>
              </w:rPr>
            </w:pPr>
          </w:p>
        </w:tc>
        <w:tc>
          <w:tcPr>
            <w:tcW w:w="980" w:type="dxa"/>
          </w:tcPr>
          <w:p w14:paraId="5A0BDC21">
            <w:pPr>
              <w:adjustRightInd w:val="0"/>
              <w:snapToGrid w:val="0"/>
              <w:spacing w:line="300" w:lineRule="auto"/>
              <w:jc w:val="center"/>
              <w:rPr>
                <w:rFonts w:asciiTheme="minorEastAsia" w:hAnsiTheme="minorEastAsia" w:eastAsiaTheme="minorEastAsia"/>
                <w:snapToGrid w:val="0"/>
                <w:kern w:val="0"/>
              </w:rPr>
            </w:pPr>
          </w:p>
        </w:tc>
        <w:tc>
          <w:tcPr>
            <w:tcW w:w="657" w:type="dxa"/>
          </w:tcPr>
          <w:p w14:paraId="404469D2">
            <w:pPr>
              <w:adjustRightInd w:val="0"/>
              <w:snapToGrid w:val="0"/>
              <w:spacing w:line="300" w:lineRule="auto"/>
              <w:jc w:val="center"/>
              <w:rPr>
                <w:rFonts w:asciiTheme="minorEastAsia" w:hAnsiTheme="minorEastAsia" w:eastAsiaTheme="minorEastAsia"/>
                <w:snapToGrid w:val="0"/>
                <w:kern w:val="0"/>
              </w:rPr>
            </w:pPr>
          </w:p>
        </w:tc>
        <w:tc>
          <w:tcPr>
            <w:tcW w:w="657" w:type="dxa"/>
          </w:tcPr>
          <w:p w14:paraId="1607474D">
            <w:pPr>
              <w:adjustRightInd w:val="0"/>
              <w:snapToGrid w:val="0"/>
              <w:spacing w:line="300" w:lineRule="auto"/>
              <w:jc w:val="center"/>
              <w:rPr>
                <w:rFonts w:asciiTheme="minorEastAsia" w:hAnsiTheme="minorEastAsia" w:eastAsiaTheme="minorEastAsia"/>
                <w:snapToGrid w:val="0"/>
                <w:kern w:val="0"/>
              </w:rPr>
            </w:pPr>
          </w:p>
        </w:tc>
      </w:tr>
      <w:tr w14:paraId="5FEDC9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cantSplit/>
          <w:jc w:val="center"/>
        </w:trPr>
        <w:tc>
          <w:tcPr>
            <w:tcW w:w="525" w:type="dxa"/>
            <w:vAlign w:val="center"/>
          </w:tcPr>
          <w:p w14:paraId="5D8C6812">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4</w:t>
            </w:r>
          </w:p>
        </w:tc>
        <w:tc>
          <w:tcPr>
            <w:tcW w:w="1384" w:type="dxa"/>
            <w:vAlign w:val="center"/>
          </w:tcPr>
          <w:p w14:paraId="3D23D068">
            <w:pPr>
              <w:widowControl/>
              <w:spacing w:line="360" w:lineRule="auto"/>
              <w:jc w:val="center"/>
              <w:rPr>
                <w:rFonts w:cs="宋体" w:asciiTheme="minorEastAsia" w:hAnsiTheme="minorEastAsia" w:eastAsiaTheme="minorEastAsia"/>
                <w:kern w:val="0"/>
                <w:szCs w:val="21"/>
              </w:rPr>
            </w:pPr>
          </w:p>
        </w:tc>
        <w:tc>
          <w:tcPr>
            <w:tcW w:w="810" w:type="dxa"/>
            <w:vAlign w:val="center"/>
          </w:tcPr>
          <w:p w14:paraId="01020BD1">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43FFCFAD">
            <w:pPr>
              <w:adjustRightInd w:val="0"/>
              <w:snapToGrid w:val="0"/>
              <w:spacing w:line="300" w:lineRule="auto"/>
              <w:jc w:val="center"/>
              <w:rPr>
                <w:rFonts w:asciiTheme="minorEastAsia" w:hAnsiTheme="minorEastAsia" w:eastAsiaTheme="minorEastAsia"/>
                <w:snapToGrid w:val="0"/>
                <w:kern w:val="0"/>
              </w:rPr>
            </w:pPr>
          </w:p>
        </w:tc>
        <w:tc>
          <w:tcPr>
            <w:tcW w:w="1059" w:type="dxa"/>
            <w:vAlign w:val="center"/>
          </w:tcPr>
          <w:p w14:paraId="41BC21EC">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20C275B9">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7C887AA6">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7133BA6B">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0B6AD7AB">
            <w:pPr>
              <w:adjustRightInd w:val="0"/>
              <w:snapToGrid w:val="0"/>
              <w:spacing w:line="300" w:lineRule="auto"/>
              <w:jc w:val="center"/>
              <w:rPr>
                <w:rFonts w:asciiTheme="minorEastAsia" w:hAnsiTheme="minorEastAsia" w:eastAsiaTheme="minorEastAsia"/>
                <w:snapToGrid w:val="0"/>
                <w:kern w:val="0"/>
              </w:rPr>
            </w:pPr>
          </w:p>
        </w:tc>
        <w:tc>
          <w:tcPr>
            <w:tcW w:w="773" w:type="dxa"/>
          </w:tcPr>
          <w:p w14:paraId="77BBDF2A">
            <w:pPr>
              <w:adjustRightInd w:val="0"/>
              <w:snapToGrid w:val="0"/>
              <w:spacing w:line="300" w:lineRule="auto"/>
              <w:jc w:val="center"/>
              <w:rPr>
                <w:rFonts w:asciiTheme="minorEastAsia" w:hAnsiTheme="minorEastAsia" w:eastAsiaTheme="minorEastAsia"/>
                <w:snapToGrid w:val="0"/>
                <w:kern w:val="0"/>
              </w:rPr>
            </w:pPr>
          </w:p>
        </w:tc>
        <w:tc>
          <w:tcPr>
            <w:tcW w:w="980" w:type="dxa"/>
          </w:tcPr>
          <w:p w14:paraId="2126A4E5">
            <w:pPr>
              <w:adjustRightInd w:val="0"/>
              <w:snapToGrid w:val="0"/>
              <w:spacing w:line="300" w:lineRule="auto"/>
              <w:jc w:val="center"/>
              <w:rPr>
                <w:rFonts w:asciiTheme="minorEastAsia" w:hAnsiTheme="minorEastAsia" w:eastAsiaTheme="minorEastAsia"/>
                <w:snapToGrid w:val="0"/>
                <w:kern w:val="0"/>
              </w:rPr>
            </w:pPr>
          </w:p>
        </w:tc>
        <w:tc>
          <w:tcPr>
            <w:tcW w:w="657" w:type="dxa"/>
          </w:tcPr>
          <w:p w14:paraId="1E6D6A96">
            <w:pPr>
              <w:adjustRightInd w:val="0"/>
              <w:snapToGrid w:val="0"/>
              <w:spacing w:line="300" w:lineRule="auto"/>
              <w:jc w:val="center"/>
              <w:rPr>
                <w:rFonts w:asciiTheme="minorEastAsia" w:hAnsiTheme="minorEastAsia" w:eastAsiaTheme="minorEastAsia"/>
                <w:snapToGrid w:val="0"/>
                <w:kern w:val="0"/>
              </w:rPr>
            </w:pPr>
          </w:p>
        </w:tc>
        <w:tc>
          <w:tcPr>
            <w:tcW w:w="657" w:type="dxa"/>
          </w:tcPr>
          <w:p w14:paraId="2456FE94">
            <w:pPr>
              <w:adjustRightInd w:val="0"/>
              <w:snapToGrid w:val="0"/>
              <w:spacing w:line="300" w:lineRule="auto"/>
              <w:jc w:val="center"/>
              <w:rPr>
                <w:rFonts w:asciiTheme="minorEastAsia" w:hAnsiTheme="minorEastAsia" w:eastAsiaTheme="minorEastAsia"/>
                <w:snapToGrid w:val="0"/>
                <w:kern w:val="0"/>
              </w:rPr>
            </w:pPr>
          </w:p>
        </w:tc>
      </w:tr>
      <w:tr w14:paraId="06E068A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2B420B66">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5</w:t>
            </w:r>
          </w:p>
        </w:tc>
        <w:tc>
          <w:tcPr>
            <w:tcW w:w="1384" w:type="dxa"/>
            <w:vAlign w:val="center"/>
          </w:tcPr>
          <w:p w14:paraId="5254BA44">
            <w:pPr>
              <w:widowControl/>
              <w:spacing w:line="360" w:lineRule="auto"/>
              <w:jc w:val="center"/>
              <w:rPr>
                <w:rFonts w:cs="宋体" w:asciiTheme="minorEastAsia" w:hAnsiTheme="minorEastAsia" w:eastAsiaTheme="minorEastAsia"/>
                <w:kern w:val="0"/>
                <w:szCs w:val="21"/>
              </w:rPr>
            </w:pPr>
          </w:p>
        </w:tc>
        <w:tc>
          <w:tcPr>
            <w:tcW w:w="810" w:type="dxa"/>
            <w:vAlign w:val="center"/>
          </w:tcPr>
          <w:p w14:paraId="29C2B159">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0000675B">
            <w:pPr>
              <w:adjustRightInd w:val="0"/>
              <w:snapToGrid w:val="0"/>
              <w:spacing w:line="300" w:lineRule="auto"/>
              <w:jc w:val="center"/>
              <w:rPr>
                <w:rFonts w:asciiTheme="minorEastAsia" w:hAnsiTheme="minorEastAsia" w:eastAsiaTheme="minorEastAsia"/>
                <w:snapToGrid w:val="0"/>
                <w:kern w:val="0"/>
              </w:rPr>
            </w:pPr>
          </w:p>
        </w:tc>
        <w:tc>
          <w:tcPr>
            <w:tcW w:w="1059" w:type="dxa"/>
            <w:vAlign w:val="center"/>
          </w:tcPr>
          <w:p w14:paraId="4036D00C">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5B94C5F7">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1A2E393D">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08DF6F0C">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6D447B51">
            <w:pPr>
              <w:adjustRightInd w:val="0"/>
              <w:snapToGrid w:val="0"/>
              <w:spacing w:line="300" w:lineRule="auto"/>
              <w:jc w:val="center"/>
              <w:rPr>
                <w:rFonts w:asciiTheme="minorEastAsia" w:hAnsiTheme="minorEastAsia" w:eastAsiaTheme="minorEastAsia"/>
                <w:snapToGrid w:val="0"/>
                <w:kern w:val="0"/>
              </w:rPr>
            </w:pPr>
          </w:p>
        </w:tc>
        <w:tc>
          <w:tcPr>
            <w:tcW w:w="773" w:type="dxa"/>
          </w:tcPr>
          <w:p w14:paraId="32B2EE04">
            <w:pPr>
              <w:adjustRightInd w:val="0"/>
              <w:snapToGrid w:val="0"/>
              <w:spacing w:line="300" w:lineRule="auto"/>
              <w:jc w:val="center"/>
              <w:rPr>
                <w:rFonts w:asciiTheme="minorEastAsia" w:hAnsiTheme="minorEastAsia" w:eastAsiaTheme="minorEastAsia"/>
                <w:snapToGrid w:val="0"/>
                <w:kern w:val="0"/>
              </w:rPr>
            </w:pPr>
          </w:p>
        </w:tc>
        <w:tc>
          <w:tcPr>
            <w:tcW w:w="980" w:type="dxa"/>
          </w:tcPr>
          <w:p w14:paraId="79500D0A">
            <w:pPr>
              <w:adjustRightInd w:val="0"/>
              <w:snapToGrid w:val="0"/>
              <w:spacing w:line="300" w:lineRule="auto"/>
              <w:jc w:val="center"/>
              <w:rPr>
                <w:rFonts w:asciiTheme="minorEastAsia" w:hAnsiTheme="minorEastAsia" w:eastAsiaTheme="minorEastAsia"/>
                <w:snapToGrid w:val="0"/>
                <w:kern w:val="0"/>
              </w:rPr>
            </w:pPr>
          </w:p>
        </w:tc>
        <w:tc>
          <w:tcPr>
            <w:tcW w:w="657" w:type="dxa"/>
          </w:tcPr>
          <w:p w14:paraId="7023B48E">
            <w:pPr>
              <w:adjustRightInd w:val="0"/>
              <w:snapToGrid w:val="0"/>
              <w:spacing w:line="300" w:lineRule="auto"/>
              <w:jc w:val="center"/>
              <w:rPr>
                <w:rFonts w:asciiTheme="minorEastAsia" w:hAnsiTheme="minorEastAsia" w:eastAsiaTheme="minorEastAsia"/>
                <w:snapToGrid w:val="0"/>
                <w:kern w:val="0"/>
              </w:rPr>
            </w:pPr>
          </w:p>
        </w:tc>
        <w:tc>
          <w:tcPr>
            <w:tcW w:w="657" w:type="dxa"/>
          </w:tcPr>
          <w:p w14:paraId="1716D823">
            <w:pPr>
              <w:adjustRightInd w:val="0"/>
              <w:snapToGrid w:val="0"/>
              <w:spacing w:line="300" w:lineRule="auto"/>
              <w:jc w:val="center"/>
              <w:rPr>
                <w:rFonts w:asciiTheme="minorEastAsia" w:hAnsiTheme="minorEastAsia" w:eastAsiaTheme="minorEastAsia"/>
                <w:snapToGrid w:val="0"/>
                <w:kern w:val="0"/>
              </w:rPr>
            </w:pPr>
          </w:p>
        </w:tc>
      </w:tr>
      <w:tr w14:paraId="10DB9C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762" w:type="dxa"/>
            <w:gridSpan w:val="13"/>
            <w:vAlign w:val="center"/>
          </w:tcPr>
          <w:p w14:paraId="51712D68">
            <w:pPr>
              <w:rPr>
                <w:rFonts w:asciiTheme="minorEastAsia" w:hAnsiTheme="minorEastAsia" w:eastAsiaTheme="minorEastAsia"/>
                <w:snapToGrid w:val="0"/>
                <w:kern w:val="0"/>
              </w:rPr>
            </w:pPr>
            <w:r>
              <w:rPr>
                <w:rFonts w:hint="eastAsia" w:asciiTheme="minorEastAsia" w:hAnsiTheme="minorEastAsia" w:eastAsiaTheme="minorEastAsia"/>
                <w:sz w:val="24"/>
              </w:rPr>
              <w:t>总计（即投标总价；币种：人民币；单位：元）</w:t>
            </w:r>
            <w:r>
              <w:rPr>
                <w:rFonts w:hint="eastAsia" w:asciiTheme="minorEastAsia" w:hAnsiTheme="minorEastAsia" w:eastAsiaTheme="minorEastAsia"/>
                <w:sz w:val="24"/>
                <w:lang w:eastAsia="zh-CN"/>
              </w:rPr>
              <w:t>：</w:t>
            </w:r>
          </w:p>
        </w:tc>
      </w:tr>
    </w:tbl>
    <w:p w14:paraId="620B5DF4">
      <w:pPr>
        <w:rPr>
          <w:rFonts w:asciiTheme="minorEastAsia" w:hAnsiTheme="minorEastAsia" w:eastAsiaTheme="minorEastAsia"/>
        </w:rPr>
      </w:pPr>
      <w:r>
        <w:rPr>
          <w:rFonts w:hint="eastAsia" w:asciiTheme="minorEastAsia" w:hAnsiTheme="minorEastAsia" w:eastAsiaTheme="minorEastAsia"/>
          <w:snapToGrid w:val="0"/>
          <w:kern w:val="0"/>
        </w:rPr>
        <w:t>注：</w:t>
      </w:r>
      <w:r>
        <w:rPr>
          <w:rFonts w:hint="eastAsia" w:asciiTheme="minorEastAsia" w:hAnsiTheme="minorEastAsia" w:eastAsiaTheme="minorEastAsia"/>
        </w:rPr>
        <w:t>1. 本表</w:t>
      </w:r>
      <w:r>
        <w:rPr>
          <w:rFonts w:asciiTheme="minorEastAsia" w:hAnsiTheme="minorEastAsia" w:eastAsiaTheme="minorEastAsia"/>
        </w:rPr>
        <w:t>应</w:t>
      </w:r>
      <w:r>
        <w:rPr>
          <w:rFonts w:hint="eastAsia" w:asciiTheme="minorEastAsia" w:hAnsiTheme="minorEastAsia" w:eastAsiaTheme="minorEastAsia"/>
        </w:rPr>
        <w:t>根据</w:t>
      </w:r>
      <w:r>
        <w:rPr>
          <w:rFonts w:hint="eastAsia" w:ascii="宋体" w:hAnsi="宋体" w:cs="Arial"/>
          <w:bCs/>
          <w:szCs w:val="21"/>
        </w:rPr>
        <w:t>招标文件第二章《项目需求》中</w:t>
      </w:r>
      <w:r>
        <w:rPr>
          <w:rFonts w:hint="eastAsia" w:asciiTheme="minorEastAsia" w:hAnsiTheme="minorEastAsia" w:eastAsiaTheme="minorEastAsia"/>
        </w:rPr>
        <w:t>“一、采购范围”的</w:t>
      </w:r>
      <w:r>
        <w:rPr>
          <w:rFonts w:hint="eastAsia" w:asciiTheme="minorEastAsia" w:hAnsiTheme="minorEastAsia" w:eastAsiaTheme="minorEastAsia"/>
          <w:b/>
          <w:szCs w:val="21"/>
        </w:rPr>
        <w:t>“（</w:t>
      </w:r>
      <w:r>
        <w:rPr>
          <w:rFonts w:hint="eastAsia" w:asciiTheme="minorEastAsia" w:hAnsiTheme="minorEastAsia" w:eastAsiaTheme="minorEastAsia"/>
          <w:b/>
          <w:szCs w:val="21"/>
          <w:lang w:val="en-US" w:eastAsia="zh-CN"/>
        </w:rPr>
        <w:t>一</w:t>
      </w:r>
      <w:r>
        <w:rPr>
          <w:rFonts w:hint="eastAsia" w:asciiTheme="minorEastAsia" w:hAnsiTheme="minorEastAsia" w:eastAsiaTheme="minorEastAsia"/>
          <w:b/>
          <w:szCs w:val="21"/>
        </w:rPr>
        <w:t>）货物清单”</w:t>
      </w:r>
      <w:r>
        <w:rPr>
          <w:rFonts w:hint="eastAsia" w:asciiTheme="minorEastAsia" w:hAnsiTheme="minorEastAsia" w:eastAsiaTheme="minorEastAsia"/>
        </w:rPr>
        <w:t>填写</w:t>
      </w:r>
      <w:r>
        <w:rPr>
          <w:rFonts w:asciiTheme="minorEastAsia" w:hAnsiTheme="minorEastAsia" w:eastAsiaTheme="minorEastAsia"/>
        </w:rPr>
        <w:t>，</w:t>
      </w:r>
      <w:r>
        <w:rPr>
          <w:rFonts w:hint="eastAsia" w:asciiTheme="minorEastAsia" w:hAnsiTheme="minorEastAsia" w:eastAsiaTheme="minorEastAsia"/>
          <w:b/>
        </w:rPr>
        <w:t>本表格式不得修改</w:t>
      </w:r>
      <w:r>
        <w:rPr>
          <w:rFonts w:hint="eastAsia" w:asciiTheme="minorEastAsia" w:hAnsiTheme="minorEastAsia" w:eastAsiaTheme="minorEastAsia"/>
        </w:rPr>
        <w:t>（续行除外）。</w:t>
      </w:r>
      <w:r>
        <w:rPr>
          <w:rFonts w:hint="eastAsia" w:asciiTheme="minorEastAsia" w:hAnsiTheme="minorEastAsia" w:eastAsiaTheme="minorEastAsia"/>
          <w:b/>
        </w:rPr>
        <w:t>对于定制类产品，可以不填写品牌、型号等信息，但必须注明“定制”，否则该产品技术参数按负偏离处理</w:t>
      </w:r>
      <w:r>
        <w:rPr>
          <w:rFonts w:asciiTheme="minorEastAsia" w:hAnsiTheme="minorEastAsia" w:eastAsiaTheme="minorEastAsia"/>
          <w:b/>
        </w:rPr>
        <w:t>。</w:t>
      </w:r>
      <w:r>
        <w:rPr>
          <w:rFonts w:hint="eastAsia" w:asciiTheme="minorEastAsia" w:hAnsiTheme="minorEastAsia" w:eastAsiaTheme="minorEastAsia"/>
          <w:b/>
          <w:color w:val="FF0000"/>
        </w:rPr>
        <w:t>[单一产品或者非单一产品采购项目中的核心产品，必须填写品牌信息。]</w:t>
      </w:r>
    </w:p>
    <w:p w14:paraId="66AB356D">
      <w:pPr>
        <w:adjustRightInd w:val="0"/>
        <w:snapToGrid w:val="0"/>
        <w:spacing w:line="300" w:lineRule="auto"/>
        <w:rPr>
          <w:rFonts w:asciiTheme="minorEastAsia" w:hAnsiTheme="minorEastAsia" w:eastAsiaTheme="minorEastAsia"/>
        </w:rPr>
      </w:pPr>
      <w:r>
        <w:rPr>
          <w:rFonts w:hint="eastAsia" w:asciiTheme="minorEastAsia" w:hAnsiTheme="minorEastAsia" w:eastAsiaTheme="minorEastAsia"/>
        </w:rPr>
        <w:t>2、</w:t>
      </w:r>
      <w:r>
        <w:rPr>
          <w:rFonts w:hint="eastAsia" w:ascii="宋体" w:hAnsi="宋体"/>
          <w:szCs w:val="21"/>
        </w:rPr>
        <w:t>投标人必须对照进口产品的规定明确其投标产品是否为进口产品。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w:t>
      </w:r>
      <w:r>
        <w:rPr>
          <w:rFonts w:hint="eastAsia" w:asciiTheme="minorEastAsia" w:hAnsiTheme="minorEastAsia" w:eastAsiaTheme="minorEastAsia"/>
        </w:rPr>
        <w:t>。</w:t>
      </w:r>
    </w:p>
    <w:p w14:paraId="7CF267EB">
      <w:pPr>
        <w:adjustRightInd w:val="0"/>
        <w:snapToGrid w:val="0"/>
        <w:spacing w:line="300" w:lineRule="auto"/>
        <w:rPr>
          <w:rFonts w:asciiTheme="minorEastAsia" w:hAnsiTheme="minorEastAsia" w:eastAsiaTheme="minorEastAsia"/>
        </w:rPr>
      </w:pPr>
      <w:r>
        <w:rPr>
          <w:rFonts w:hint="eastAsia" w:asciiTheme="minorEastAsia" w:hAnsiTheme="minorEastAsia" w:eastAsiaTheme="minorEastAsia"/>
        </w:rPr>
        <w:t>3、投标总价应为以上各分项</w:t>
      </w:r>
      <w:r>
        <w:rPr>
          <w:rFonts w:hint="eastAsia" w:asciiTheme="minorEastAsia" w:hAnsiTheme="minorEastAsia" w:eastAsiaTheme="minorEastAsia"/>
          <w:lang w:eastAsia="zh-CN"/>
        </w:rPr>
        <w:t>合价</w:t>
      </w:r>
      <w:r>
        <w:rPr>
          <w:rFonts w:hint="eastAsia" w:asciiTheme="minorEastAsia" w:hAnsiTheme="minorEastAsia" w:eastAsiaTheme="minorEastAsia"/>
        </w:rPr>
        <w:t>之和；投标总价和表中单个采购条目报价均不得超过对应的财政预算限额，否则将导致无效投标。</w:t>
      </w:r>
    </w:p>
    <w:p w14:paraId="113D63CA">
      <w:pPr>
        <w:adjustRightInd w:val="0"/>
        <w:snapToGrid w:val="0"/>
        <w:spacing w:line="300" w:lineRule="auto"/>
        <w:rPr>
          <w:rFonts w:asciiTheme="minorEastAsia" w:hAnsiTheme="minorEastAsia" w:eastAsiaTheme="minorEastAsia"/>
        </w:rPr>
      </w:pPr>
      <w:r>
        <w:rPr>
          <w:rFonts w:hint="eastAsia" w:asciiTheme="minorEastAsia" w:hAnsiTheme="minorEastAsia" w:eastAsiaTheme="minorEastAsia"/>
        </w:rPr>
        <w:t>4、开标一览表中的投标</w:t>
      </w:r>
      <w:r>
        <w:rPr>
          <w:rFonts w:hint="eastAsia" w:eastAsiaTheme="minorEastAsia"/>
          <w:snapToGrid w:val="0"/>
          <w:kern w:val="0"/>
          <w:lang w:eastAsia="zh-CN"/>
        </w:rPr>
        <w:t>报</w:t>
      </w:r>
      <w:r>
        <w:rPr>
          <w:rFonts w:hint="eastAsia" w:asciiTheme="minorEastAsia" w:hAnsiTheme="minorEastAsia" w:eastAsiaTheme="minorEastAsia"/>
        </w:rPr>
        <w:t>价应与本表中的</w:t>
      </w:r>
      <w:r>
        <w:rPr>
          <w:rFonts w:hint="eastAsia" w:asciiTheme="minorEastAsia" w:hAnsiTheme="minorEastAsia" w:eastAsiaTheme="minorEastAsia"/>
          <w:lang w:eastAsia="zh-CN"/>
        </w:rPr>
        <w:t>报价总计</w:t>
      </w:r>
      <w:r>
        <w:rPr>
          <w:rFonts w:hint="eastAsia" w:asciiTheme="minorEastAsia" w:hAnsiTheme="minorEastAsia" w:eastAsiaTheme="minorEastAsia"/>
        </w:rPr>
        <w:t>金额一致。</w:t>
      </w:r>
    </w:p>
    <w:p w14:paraId="55D8986A">
      <w:pPr>
        <w:adjustRightInd w:val="0"/>
        <w:snapToGrid w:val="0"/>
        <w:spacing w:line="300"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5、“原产地”是指货物的实际生产加工地，非品牌所在地；“制造商”是指产品品牌厂商，同一品牌国内外均有制造商的，应填写国内制造商；产品代工制造的，应填写接受委托生产制造的制造商等。</w:t>
      </w:r>
    </w:p>
    <w:p w14:paraId="010F9C2D">
      <w:pPr>
        <w:adjustRightInd w:val="0"/>
        <w:snapToGrid w:val="0"/>
        <w:spacing w:line="300" w:lineRule="auto"/>
        <w:rPr>
          <w:rFonts w:hint="eastAsia" w:cs="Times New Roman" w:asciiTheme="minorEastAsia" w:hAnsiTheme="minorEastAsia" w:eastAsiaTheme="minorEastAsia"/>
        </w:rPr>
      </w:pPr>
      <w:r>
        <w:rPr>
          <w:rFonts w:hint="eastAsia" w:cs="Times New Roman" w:asciiTheme="minorEastAsia" w:hAnsiTheme="minorEastAsia" w:eastAsiaTheme="minorEastAsia"/>
          <w:lang w:val="en-US" w:eastAsia="zh-CN"/>
        </w:rPr>
        <w:t>6、</w:t>
      </w:r>
      <w:r>
        <w:rPr>
          <w:rFonts w:hint="eastAsia" w:cs="Times New Roman" w:asciiTheme="minorEastAsia" w:hAnsiTheme="minorEastAsia" w:eastAsiaTheme="minorEastAsia"/>
        </w:rPr>
        <w:t>投标</w:t>
      </w:r>
      <w:r>
        <w:rPr>
          <w:rFonts w:hint="eastAsia" w:cs="Times New Roman" w:asciiTheme="minorEastAsia" w:hAnsiTheme="minorEastAsia" w:eastAsiaTheme="minorEastAsia"/>
          <w:lang w:eastAsia="zh-CN"/>
        </w:rPr>
        <w:t>人</w:t>
      </w:r>
      <w:r>
        <w:rPr>
          <w:rFonts w:hint="eastAsia" w:cs="Times New Roman" w:asciiTheme="minorEastAsia" w:hAnsiTheme="minorEastAsia" w:eastAsiaTheme="minorEastAsia"/>
        </w:rPr>
        <w:t>在报价表中填写的货物名称、品牌、规格型号、制造厂商等信息与产品彩页或产品说明书或技术白皮书等证明材料不一致的，以证明材料相关信息为准</w:t>
      </w:r>
      <w:r>
        <w:rPr>
          <w:rFonts w:hint="eastAsia" w:cs="Times New Roman" w:asciiTheme="minorEastAsia" w:hAnsiTheme="minorEastAsia" w:eastAsiaTheme="minorEastAsia"/>
          <w:lang w:eastAsia="zh-CN"/>
        </w:rPr>
        <w:t>。</w:t>
      </w:r>
      <w:r>
        <w:rPr>
          <w:rFonts w:hint="eastAsia" w:cs="Times New Roman" w:asciiTheme="minorEastAsia" w:hAnsiTheme="minorEastAsia" w:eastAsiaTheme="minorEastAsia"/>
        </w:rPr>
        <w:t>投标</w:t>
      </w:r>
      <w:r>
        <w:rPr>
          <w:rFonts w:hint="eastAsia" w:cs="Times New Roman" w:asciiTheme="minorEastAsia" w:hAnsiTheme="minorEastAsia" w:eastAsiaTheme="minorEastAsia"/>
          <w:lang w:eastAsia="zh-CN"/>
        </w:rPr>
        <w:t>人</w:t>
      </w:r>
      <w:r>
        <w:rPr>
          <w:rFonts w:hint="eastAsia" w:cs="Times New Roman" w:asciiTheme="minorEastAsia" w:hAnsiTheme="minorEastAsia" w:eastAsiaTheme="minorEastAsia"/>
        </w:rPr>
        <w:t>另行澄清更正的除外。</w:t>
      </w:r>
    </w:p>
    <w:p w14:paraId="25C46978">
      <w:pPr>
        <w:adjustRightInd w:val="0"/>
        <w:snapToGrid w:val="0"/>
        <w:spacing w:line="300" w:lineRule="auto"/>
        <w:rPr>
          <w:rFonts w:asciiTheme="minorEastAsia" w:hAnsiTheme="minorEastAsia" w:eastAsiaTheme="minorEastAsia"/>
          <w:snapToGrid w:val="0"/>
          <w:kern w:val="0"/>
        </w:rPr>
      </w:pPr>
    </w:p>
    <w:p w14:paraId="4C2D2DB8">
      <w:pPr>
        <w:adjustRightInd w:val="0"/>
        <w:snapToGrid w:val="0"/>
        <w:spacing w:line="300" w:lineRule="auto"/>
        <w:jc w:val="center"/>
        <w:rPr>
          <w:rFonts w:asciiTheme="minorEastAsia" w:hAnsiTheme="minorEastAsia" w:eastAsiaTheme="minorEastAsia"/>
          <w:snapToGrid w:val="0"/>
          <w:kern w:val="0"/>
        </w:rPr>
      </w:pPr>
    </w:p>
    <w:p w14:paraId="11B48307">
      <w:pPr>
        <w:adjustRightInd w:val="0"/>
        <w:snapToGrid w:val="0"/>
        <w:spacing w:line="300" w:lineRule="auto"/>
        <w:jc w:val="center"/>
        <w:rPr>
          <w:rFonts w:ascii="宋体" w:hAnsi="宋体" w:cs="宋体"/>
          <w:color w:val="000000"/>
          <w:kern w:val="0"/>
          <w:sz w:val="24"/>
        </w:rPr>
      </w:pPr>
      <w:r>
        <w:rPr>
          <w:rFonts w:hint="eastAsia" w:ascii="宋体" w:hAnsi="宋体" w:cs="宋体"/>
          <w:color w:val="000000"/>
          <w:kern w:val="0"/>
          <w:sz w:val="24"/>
        </w:rPr>
        <w:t>（</w:t>
      </w:r>
      <w:r>
        <w:rPr>
          <w:rFonts w:hint="eastAsia" w:ascii="宋体" w:hAnsi="宋体" w:cs="宋体"/>
          <w:color w:val="000000"/>
          <w:kern w:val="0"/>
          <w:sz w:val="24"/>
          <w:lang w:eastAsia="zh-CN"/>
        </w:rPr>
        <w:t>二</w:t>
      </w:r>
      <w:r>
        <w:rPr>
          <w:rFonts w:hint="eastAsia" w:ascii="宋体" w:hAnsi="宋体" w:cs="宋体"/>
          <w:color w:val="000000"/>
          <w:kern w:val="0"/>
          <w:sz w:val="24"/>
        </w:rPr>
        <w:t>）【可选】零配件、消耗品和延续保修合同报价明细清单</w:t>
      </w:r>
    </w:p>
    <w:p w14:paraId="27AFA145">
      <w:pPr>
        <w:adjustRightInd w:val="0"/>
        <w:snapToGrid w:val="0"/>
        <w:spacing w:line="300" w:lineRule="auto"/>
        <w:jc w:val="center"/>
        <w:rPr>
          <w:rFonts w:ascii="宋体" w:hAnsi="宋体" w:cs="宋体"/>
          <w:color w:val="000000"/>
          <w:kern w:val="0"/>
          <w:sz w:val="24"/>
        </w:rPr>
      </w:pPr>
      <w:r>
        <w:rPr>
          <w:rFonts w:hint="eastAsia" w:ascii="宋体" w:hAnsi="宋体" w:cs="宋体"/>
          <w:color w:val="000000"/>
          <w:kern w:val="0"/>
          <w:sz w:val="24"/>
        </w:rPr>
        <w:t>（该部分报价不包括在投标总价内）</w:t>
      </w:r>
    </w:p>
    <w:tbl>
      <w:tblPr>
        <w:tblStyle w:val="50"/>
        <w:tblW w:w="9028"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136"/>
        <w:gridCol w:w="1843"/>
        <w:gridCol w:w="1417"/>
        <w:gridCol w:w="1134"/>
        <w:gridCol w:w="2670"/>
      </w:tblGrid>
      <w:tr w14:paraId="0799856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0F423EFA">
            <w:pPr>
              <w:adjustRightInd w:val="0"/>
              <w:snapToGrid w:val="0"/>
              <w:spacing w:line="300" w:lineRule="auto"/>
              <w:jc w:val="center"/>
              <w:rPr>
                <w:snapToGrid w:val="0"/>
                <w:color w:val="000000"/>
                <w:kern w:val="0"/>
              </w:rPr>
            </w:pPr>
            <w:r>
              <w:rPr>
                <w:snapToGrid w:val="0"/>
                <w:color w:val="000000"/>
                <w:kern w:val="0"/>
              </w:rPr>
              <w:t>序号</w:t>
            </w:r>
          </w:p>
        </w:tc>
        <w:tc>
          <w:tcPr>
            <w:tcW w:w="1136" w:type="dxa"/>
            <w:vAlign w:val="center"/>
          </w:tcPr>
          <w:p w14:paraId="5B009990">
            <w:pPr>
              <w:adjustRightInd w:val="0"/>
              <w:snapToGrid w:val="0"/>
              <w:spacing w:line="300" w:lineRule="auto"/>
              <w:jc w:val="center"/>
              <w:rPr>
                <w:snapToGrid w:val="0"/>
                <w:kern w:val="0"/>
              </w:rPr>
            </w:pPr>
            <w:r>
              <w:rPr>
                <w:rFonts w:hint="eastAsia"/>
                <w:snapToGrid w:val="0"/>
                <w:kern w:val="0"/>
              </w:rPr>
              <w:t>货物</w:t>
            </w:r>
            <w:r>
              <w:rPr>
                <w:snapToGrid w:val="0"/>
                <w:kern w:val="0"/>
              </w:rPr>
              <w:t>名称</w:t>
            </w:r>
          </w:p>
        </w:tc>
        <w:tc>
          <w:tcPr>
            <w:tcW w:w="1843" w:type="dxa"/>
            <w:vAlign w:val="center"/>
          </w:tcPr>
          <w:p w14:paraId="284727B7">
            <w:pPr>
              <w:adjustRightInd w:val="0"/>
              <w:snapToGrid w:val="0"/>
              <w:spacing w:line="300" w:lineRule="auto"/>
              <w:jc w:val="center"/>
              <w:rPr>
                <w:snapToGrid w:val="0"/>
                <w:kern w:val="0"/>
              </w:rPr>
            </w:pPr>
            <w:r>
              <w:rPr>
                <w:rFonts w:hint="eastAsia"/>
                <w:szCs w:val="21"/>
              </w:rPr>
              <w:t>规格/型号</w:t>
            </w:r>
          </w:p>
        </w:tc>
        <w:tc>
          <w:tcPr>
            <w:tcW w:w="1417" w:type="dxa"/>
            <w:vAlign w:val="center"/>
          </w:tcPr>
          <w:p w14:paraId="17A1D04D">
            <w:pPr>
              <w:adjustRightInd w:val="0"/>
              <w:snapToGrid w:val="0"/>
              <w:spacing w:line="300" w:lineRule="auto"/>
              <w:jc w:val="center"/>
              <w:rPr>
                <w:snapToGrid w:val="0"/>
                <w:kern w:val="0"/>
              </w:rPr>
            </w:pPr>
            <w:r>
              <w:rPr>
                <w:snapToGrid w:val="0"/>
                <w:kern w:val="0"/>
              </w:rPr>
              <w:t>制造厂商</w:t>
            </w:r>
          </w:p>
        </w:tc>
        <w:tc>
          <w:tcPr>
            <w:tcW w:w="1134" w:type="dxa"/>
            <w:vAlign w:val="center"/>
          </w:tcPr>
          <w:p w14:paraId="3B001DFF">
            <w:pPr>
              <w:adjustRightInd w:val="0"/>
              <w:snapToGrid w:val="0"/>
              <w:spacing w:line="300" w:lineRule="auto"/>
              <w:jc w:val="center"/>
              <w:rPr>
                <w:snapToGrid w:val="0"/>
                <w:kern w:val="0"/>
              </w:rPr>
            </w:pPr>
            <w:r>
              <w:rPr>
                <w:rFonts w:hint="eastAsia"/>
                <w:snapToGrid w:val="0"/>
                <w:kern w:val="0"/>
              </w:rPr>
              <w:t>原产地</w:t>
            </w:r>
          </w:p>
        </w:tc>
        <w:tc>
          <w:tcPr>
            <w:tcW w:w="2670" w:type="dxa"/>
            <w:vAlign w:val="center"/>
          </w:tcPr>
          <w:p w14:paraId="7B6262D7">
            <w:pPr>
              <w:jc w:val="center"/>
              <w:rPr>
                <w:szCs w:val="21"/>
              </w:rPr>
            </w:pPr>
            <w:r>
              <w:rPr>
                <w:rFonts w:hint="eastAsia"/>
                <w:szCs w:val="21"/>
              </w:rPr>
              <w:t>单价(元)</w:t>
            </w:r>
          </w:p>
        </w:tc>
      </w:tr>
      <w:tr w14:paraId="3DEB2CA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134DE387">
            <w:pPr>
              <w:adjustRightInd w:val="0"/>
              <w:snapToGrid w:val="0"/>
              <w:spacing w:line="300" w:lineRule="auto"/>
              <w:jc w:val="center"/>
              <w:rPr>
                <w:snapToGrid w:val="0"/>
                <w:color w:val="000000"/>
                <w:kern w:val="0"/>
              </w:rPr>
            </w:pPr>
            <w:r>
              <w:rPr>
                <w:rFonts w:hint="eastAsia"/>
                <w:snapToGrid w:val="0"/>
                <w:color w:val="000000"/>
                <w:kern w:val="0"/>
              </w:rPr>
              <w:t>1</w:t>
            </w:r>
          </w:p>
        </w:tc>
        <w:tc>
          <w:tcPr>
            <w:tcW w:w="1136" w:type="dxa"/>
            <w:vAlign w:val="center"/>
          </w:tcPr>
          <w:p w14:paraId="0A018E50">
            <w:pPr>
              <w:adjustRightInd w:val="0"/>
              <w:snapToGrid w:val="0"/>
              <w:spacing w:line="300" w:lineRule="auto"/>
              <w:jc w:val="center"/>
              <w:rPr>
                <w:snapToGrid w:val="0"/>
                <w:color w:val="000000"/>
                <w:kern w:val="0"/>
              </w:rPr>
            </w:pPr>
          </w:p>
        </w:tc>
        <w:tc>
          <w:tcPr>
            <w:tcW w:w="1843" w:type="dxa"/>
            <w:vAlign w:val="center"/>
          </w:tcPr>
          <w:p w14:paraId="7493F250">
            <w:pPr>
              <w:adjustRightInd w:val="0"/>
              <w:snapToGrid w:val="0"/>
              <w:spacing w:line="300" w:lineRule="auto"/>
              <w:jc w:val="center"/>
              <w:rPr>
                <w:snapToGrid w:val="0"/>
                <w:color w:val="000000"/>
                <w:kern w:val="0"/>
              </w:rPr>
            </w:pPr>
          </w:p>
        </w:tc>
        <w:tc>
          <w:tcPr>
            <w:tcW w:w="1417" w:type="dxa"/>
            <w:vAlign w:val="center"/>
          </w:tcPr>
          <w:p w14:paraId="22A959D8">
            <w:pPr>
              <w:adjustRightInd w:val="0"/>
              <w:snapToGrid w:val="0"/>
              <w:spacing w:line="300" w:lineRule="auto"/>
              <w:jc w:val="center"/>
              <w:rPr>
                <w:snapToGrid w:val="0"/>
                <w:color w:val="000000"/>
                <w:kern w:val="0"/>
              </w:rPr>
            </w:pPr>
          </w:p>
        </w:tc>
        <w:tc>
          <w:tcPr>
            <w:tcW w:w="1134" w:type="dxa"/>
            <w:vAlign w:val="center"/>
          </w:tcPr>
          <w:p w14:paraId="54C2D6AF">
            <w:pPr>
              <w:adjustRightInd w:val="0"/>
              <w:snapToGrid w:val="0"/>
              <w:spacing w:line="300" w:lineRule="auto"/>
              <w:jc w:val="center"/>
              <w:rPr>
                <w:snapToGrid w:val="0"/>
                <w:color w:val="000000"/>
                <w:kern w:val="0"/>
              </w:rPr>
            </w:pPr>
          </w:p>
        </w:tc>
        <w:tc>
          <w:tcPr>
            <w:tcW w:w="2670" w:type="dxa"/>
          </w:tcPr>
          <w:p w14:paraId="70F67495">
            <w:pPr>
              <w:adjustRightInd w:val="0"/>
              <w:snapToGrid w:val="0"/>
              <w:spacing w:line="300" w:lineRule="auto"/>
              <w:jc w:val="center"/>
              <w:rPr>
                <w:snapToGrid w:val="0"/>
                <w:color w:val="000000"/>
                <w:kern w:val="0"/>
              </w:rPr>
            </w:pPr>
          </w:p>
        </w:tc>
      </w:tr>
      <w:tr w14:paraId="3F9FE90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5201BFD9">
            <w:pPr>
              <w:adjustRightInd w:val="0"/>
              <w:snapToGrid w:val="0"/>
              <w:spacing w:line="300" w:lineRule="auto"/>
              <w:jc w:val="center"/>
              <w:rPr>
                <w:snapToGrid w:val="0"/>
                <w:color w:val="000000"/>
                <w:kern w:val="0"/>
              </w:rPr>
            </w:pPr>
            <w:r>
              <w:rPr>
                <w:rFonts w:hint="eastAsia"/>
                <w:snapToGrid w:val="0"/>
                <w:color w:val="000000"/>
                <w:kern w:val="0"/>
              </w:rPr>
              <w:t>...</w:t>
            </w:r>
          </w:p>
        </w:tc>
        <w:tc>
          <w:tcPr>
            <w:tcW w:w="1136" w:type="dxa"/>
            <w:vAlign w:val="center"/>
          </w:tcPr>
          <w:p w14:paraId="71A3B8C4">
            <w:pPr>
              <w:adjustRightInd w:val="0"/>
              <w:snapToGrid w:val="0"/>
              <w:spacing w:line="300" w:lineRule="auto"/>
              <w:jc w:val="center"/>
              <w:rPr>
                <w:snapToGrid w:val="0"/>
                <w:color w:val="000000"/>
                <w:kern w:val="0"/>
              </w:rPr>
            </w:pPr>
          </w:p>
        </w:tc>
        <w:tc>
          <w:tcPr>
            <w:tcW w:w="1843" w:type="dxa"/>
            <w:vAlign w:val="center"/>
          </w:tcPr>
          <w:p w14:paraId="62BF2986">
            <w:pPr>
              <w:adjustRightInd w:val="0"/>
              <w:snapToGrid w:val="0"/>
              <w:spacing w:line="300" w:lineRule="auto"/>
              <w:jc w:val="center"/>
              <w:rPr>
                <w:snapToGrid w:val="0"/>
                <w:color w:val="000000"/>
                <w:kern w:val="0"/>
              </w:rPr>
            </w:pPr>
          </w:p>
        </w:tc>
        <w:tc>
          <w:tcPr>
            <w:tcW w:w="1417" w:type="dxa"/>
            <w:vAlign w:val="center"/>
          </w:tcPr>
          <w:p w14:paraId="2D1D9037">
            <w:pPr>
              <w:adjustRightInd w:val="0"/>
              <w:snapToGrid w:val="0"/>
              <w:spacing w:line="300" w:lineRule="auto"/>
              <w:jc w:val="center"/>
              <w:rPr>
                <w:snapToGrid w:val="0"/>
                <w:color w:val="000000"/>
                <w:kern w:val="0"/>
              </w:rPr>
            </w:pPr>
          </w:p>
        </w:tc>
        <w:tc>
          <w:tcPr>
            <w:tcW w:w="1134" w:type="dxa"/>
            <w:vAlign w:val="center"/>
          </w:tcPr>
          <w:p w14:paraId="2D163CB1">
            <w:pPr>
              <w:adjustRightInd w:val="0"/>
              <w:snapToGrid w:val="0"/>
              <w:spacing w:line="300" w:lineRule="auto"/>
              <w:jc w:val="center"/>
              <w:rPr>
                <w:snapToGrid w:val="0"/>
                <w:color w:val="000000"/>
                <w:kern w:val="0"/>
              </w:rPr>
            </w:pPr>
          </w:p>
        </w:tc>
        <w:tc>
          <w:tcPr>
            <w:tcW w:w="2670" w:type="dxa"/>
          </w:tcPr>
          <w:p w14:paraId="7691294C">
            <w:pPr>
              <w:adjustRightInd w:val="0"/>
              <w:snapToGrid w:val="0"/>
              <w:spacing w:line="300" w:lineRule="auto"/>
              <w:jc w:val="center"/>
              <w:rPr>
                <w:snapToGrid w:val="0"/>
                <w:color w:val="000000"/>
                <w:kern w:val="0"/>
              </w:rPr>
            </w:pPr>
          </w:p>
        </w:tc>
      </w:tr>
      <w:tr w14:paraId="352EEE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70F337F8">
            <w:pPr>
              <w:adjustRightInd w:val="0"/>
              <w:snapToGrid w:val="0"/>
              <w:spacing w:line="300" w:lineRule="auto"/>
              <w:jc w:val="center"/>
              <w:rPr>
                <w:snapToGrid w:val="0"/>
                <w:color w:val="000000"/>
                <w:kern w:val="0"/>
              </w:rPr>
            </w:pPr>
          </w:p>
        </w:tc>
        <w:tc>
          <w:tcPr>
            <w:tcW w:w="1136" w:type="dxa"/>
            <w:vAlign w:val="center"/>
          </w:tcPr>
          <w:p w14:paraId="6B997176">
            <w:pPr>
              <w:adjustRightInd w:val="0"/>
              <w:snapToGrid w:val="0"/>
              <w:spacing w:line="300" w:lineRule="auto"/>
              <w:jc w:val="center"/>
              <w:rPr>
                <w:snapToGrid w:val="0"/>
                <w:color w:val="000000"/>
                <w:kern w:val="0"/>
              </w:rPr>
            </w:pPr>
          </w:p>
        </w:tc>
        <w:tc>
          <w:tcPr>
            <w:tcW w:w="1843" w:type="dxa"/>
            <w:vAlign w:val="center"/>
          </w:tcPr>
          <w:p w14:paraId="5C3BEE2C">
            <w:pPr>
              <w:adjustRightInd w:val="0"/>
              <w:snapToGrid w:val="0"/>
              <w:spacing w:line="300" w:lineRule="auto"/>
              <w:jc w:val="center"/>
              <w:rPr>
                <w:snapToGrid w:val="0"/>
                <w:color w:val="000000"/>
                <w:kern w:val="0"/>
              </w:rPr>
            </w:pPr>
          </w:p>
        </w:tc>
        <w:tc>
          <w:tcPr>
            <w:tcW w:w="1417" w:type="dxa"/>
            <w:vAlign w:val="center"/>
          </w:tcPr>
          <w:p w14:paraId="27D5E3D6">
            <w:pPr>
              <w:adjustRightInd w:val="0"/>
              <w:snapToGrid w:val="0"/>
              <w:spacing w:line="300" w:lineRule="auto"/>
              <w:jc w:val="center"/>
              <w:rPr>
                <w:snapToGrid w:val="0"/>
                <w:color w:val="000000"/>
                <w:kern w:val="0"/>
              </w:rPr>
            </w:pPr>
          </w:p>
        </w:tc>
        <w:tc>
          <w:tcPr>
            <w:tcW w:w="1134" w:type="dxa"/>
            <w:vAlign w:val="center"/>
          </w:tcPr>
          <w:p w14:paraId="3745ADE9">
            <w:pPr>
              <w:adjustRightInd w:val="0"/>
              <w:snapToGrid w:val="0"/>
              <w:spacing w:line="300" w:lineRule="auto"/>
              <w:jc w:val="center"/>
              <w:rPr>
                <w:snapToGrid w:val="0"/>
                <w:color w:val="000000"/>
                <w:kern w:val="0"/>
              </w:rPr>
            </w:pPr>
          </w:p>
        </w:tc>
        <w:tc>
          <w:tcPr>
            <w:tcW w:w="2670" w:type="dxa"/>
          </w:tcPr>
          <w:p w14:paraId="7974A744">
            <w:pPr>
              <w:adjustRightInd w:val="0"/>
              <w:snapToGrid w:val="0"/>
              <w:spacing w:line="300" w:lineRule="auto"/>
              <w:jc w:val="center"/>
              <w:rPr>
                <w:snapToGrid w:val="0"/>
                <w:color w:val="000000"/>
                <w:kern w:val="0"/>
              </w:rPr>
            </w:pPr>
          </w:p>
        </w:tc>
      </w:tr>
    </w:tbl>
    <w:p w14:paraId="7CD8B617">
      <w:pPr>
        <w:adjustRightInd w:val="0"/>
        <w:snapToGrid w:val="0"/>
        <w:spacing w:line="300" w:lineRule="auto"/>
        <w:rPr>
          <w:snapToGrid w:val="0"/>
          <w:color w:val="000000"/>
          <w:kern w:val="0"/>
        </w:rPr>
      </w:pPr>
    </w:p>
    <w:tbl>
      <w:tblPr>
        <w:tblStyle w:val="50"/>
        <w:tblW w:w="9074"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1"/>
        <w:gridCol w:w="2543"/>
        <w:gridCol w:w="2797"/>
        <w:gridCol w:w="2693"/>
      </w:tblGrid>
      <w:tr w14:paraId="254742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14:paraId="60F9970F">
            <w:pPr>
              <w:jc w:val="center"/>
              <w:rPr>
                <w:szCs w:val="21"/>
              </w:rPr>
            </w:pPr>
            <w:r>
              <w:rPr>
                <w:rFonts w:hint="eastAsia"/>
                <w:szCs w:val="21"/>
              </w:rPr>
              <w:t>序号</w:t>
            </w:r>
          </w:p>
        </w:tc>
        <w:tc>
          <w:tcPr>
            <w:tcW w:w="2543" w:type="dxa"/>
          </w:tcPr>
          <w:p w14:paraId="02C5D81F">
            <w:pPr>
              <w:jc w:val="center"/>
              <w:rPr>
                <w:szCs w:val="21"/>
              </w:rPr>
            </w:pPr>
            <w:r>
              <w:rPr>
                <w:rFonts w:hint="eastAsia"/>
                <w:szCs w:val="21"/>
              </w:rPr>
              <w:t>服务名称</w:t>
            </w:r>
          </w:p>
        </w:tc>
        <w:tc>
          <w:tcPr>
            <w:tcW w:w="2797" w:type="dxa"/>
          </w:tcPr>
          <w:p w14:paraId="1387A6E3">
            <w:pPr>
              <w:jc w:val="center"/>
              <w:rPr>
                <w:szCs w:val="21"/>
              </w:rPr>
            </w:pPr>
            <w:r>
              <w:rPr>
                <w:rFonts w:hint="eastAsia"/>
                <w:szCs w:val="21"/>
              </w:rPr>
              <w:t>服务内容</w:t>
            </w:r>
          </w:p>
        </w:tc>
        <w:tc>
          <w:tcPr>
            <w:tcW w:w="2693" w:type="dxa"/>
          </w:tcPr>
          <w:p w14:paraId="395674BD">
            <w:pPr>
              <w:jc w:val="center"/>
              <w:rPr>
                <w:szCs w:val="21"/>
              </w:rPr>
            </w:pPr>
            <w:r>
              <w:rPr>
                <w:rFonts w:hint="eastAsia"/>
                <w:szCs w:val="21"/>
              </w:rPr>
              <w:t>价格（元）</w:t>
            </w:r>
          </w:p>
        </w:tc>
      </w:tr>
      <w:tr w14:paraId="073A64F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14:paraId="152420AA">
            <w:pPr>
              <w:ind w:right="-69" w:rightChars="-33"/>
              <w:jc w:val="center"/>
              <w:rPr>
                <w:szCs w:val="21"/>
              </w:rPr>
            </w:pPr>
            <w:r>
              <w:rPr>
                <w:rFonts w:hint="eastAsia"/>
                <w:szCs w:val="21"/>
              </w:rPr>
              <w:t>1</w:t>
            </w:r>
          </w:p>
        </w:tc>
        <w:tc>
          <w:tcPr>
            <w:tcW w:w="2543" w:type="dxa"/>
          </w:tcPr>
          <w:p w14:paraId="74A2CD94">
            <w:pPr>
              <w:jc w:val="center"/>
              <w:rPr>
                <w:szCs w:val="21"/>
              </w:rPr>
            </w:pPr>
            <w:r>
              <w:rPr>
                <w:rFonts w:hint="eastAsia"/>
                <w:szCs w:val="21"/>
              </w:rPr>
              <w:t>延续保修合同</w:t>
            </w:r>
          </w:p>
        </w:tc>
        <w:tc>
          <w:tcPr>
            <w:tcW w:w="2797" w:type="dxa"/>
          </w:tcPr>
          <w:p w14:paraId="121F5397">
            <w:pPr>
              <w:jc w:val="center"/>
              <w:rPr>
                <w:rFonts w:hAnsi="宋体"/>
                <w:bCs/>
                <w:szCs w:val="21"/>
              </w:rPr>
            </w:pPr>
            <w:r>
              <w:rPr>
                <w:rFonts w:hint="eastAsia" w:hAnsi="宋体"/>
                <w:bCs/>
                <w:szCs w:val="21"/>
              </w:rPr>
              <w:t>年度保修</w:t>
            </w:r>
          </w:p>
        </w:tc>
        <w:tc>
          <w:tcPr>
            <w:tcW w:w="2693" w:type="dxa"/>
          </w:tcPr>
          <w:p w14:paraId="4515928E">
            <w:pPr>
              <w:jc w:val="center"/>
              <w:rPr>
                <w:rFonts w:hAnsi="宋体"/>
                <w:b/>
                <w:bCs/>
                <w:szCs w:val="21"/>
              </w:rPr>
            </w:pPr>
          </w:p>
        </w:tc>
      </w:tr>
      <w:tr w14:paraId="06BEA45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14:paraId="01D31099">
            <w:pPr>
              <w:ind w:right="-69" w:rightChars="-33"/>
              <w:jc w:val="center"/>
              <w:rPr>
                <w:szCs w:val="21"/>
              </w:rPr>
            </w:pPr>
            <w:r>
              <w:rPr>
                <w:szCs w:val="21"/>
              </w:rPr>
              <w:t>…</w:t>
            </w:r>
          </w:p>
        </w:tc>
        <w:tc>
          <w:tcPr>
            <w:tcW w:w="2543" w:type="dxa"/>
          </w:tcPr>
          <w:p w14:paraId="71B73708">
            <w:pPr>
              <w:jc w:val="center"/>
              <w:rPr>
                <w:szCs w:val="21"/>
              </w:rPr>
            </w:pPr>
          </w:p>
        </w:tc>
        <w:tc>
          <w:tcPr>
            <w:tcW w:w="2797" w:type="dxa"/>
          </w:tcPr>
          <w:p w14:paraId="0B095289">
            <w:pPr>
              <w:jc w:val="center"/>
              <w:rPr>
                <w:rFonts w:hAnsi="宋体"/>
                <w:b/>
                <w:bCs/>
                <w:szCs w:val="21"/>
              </w:rPr>
            </w:pPr>
          </w:p>
        </w:tc>
        <w:tc>
          <w:tcPr>
            <w:tcW w:w="2693" w:type="dxa"/>
          </w:tcPr>
          <w:p w14:paraId="2F4EBFE5">
            <w:pPr>
              <w:jc w:val="center"/>
              <w:rPr>
                <w:rFonts w:hAnsi="宋体"/>
                <w:b/>
                <w:bCs/>
                <w:szCs w:val="21"/>
              </w:rPr>
            </w:pPr>
          </w:p>
        </w:tc>
      </w:tr>
      <w:tr w14:paraId="0CF20B4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14:paraId="2ABA5517">
            <w:pPr>
              <w:ind w:right="-69" w:rightChars="-33"/>
              <w:jc w:val="center"/>
              <w:rPr>
                <w:szCs w:val="21"/>
              </w:rPr>
            </w:pPr>
          </w:p>
        </w:tc>
        <w:tc>
          <w:tcPr>
            <w:tcW w:w="2543" w:type="dxa"/>
          </w:tcPr>
          <w:p w14:paraId="1B1BDCED">
            <w:pPr>
              <w:jc w:val="center"/>
              <w:rPr>
                <w:szCs w:val="21"/>
              </w:rPr>
            </w:pPr>
          </w:p>
        </w:tc>
        <w:tc>
          <w:tcPr>
            <w:tcW w:w="2797" w:type="dxa"/>
          </w:tcPr>
          <w:p w14:paraId="5C7F0DFB">
            <w:pPr>
              <w:jc w:val="center"/>
              <w:rPr>
                <w:rFonts w:hAnsi="宋体"/>
                <w:b/>
                <w:bCs/>
                <w:szCs w:val="21"/>
              </w:rPr>
            </w:pPr>
          </w:p>
        </w:tc>
        <w:tc>
          <w:tcPr>
            <w:tcW w:w="2693" w:type="dxa"/>
          </w:tcPr>
          <w:p w14:paraId="1CEDF069">
            <w:pPr>
              <w:jc w:val="center"/>
              <w:rPr>
                <w:rFonts w:hAnsi="宋体"/>
                <w:b/>
                <w:bCs/>
                <w:szCs w:val="21"/>
              </w:rPr>
            </w:pPr>
          </w:p>
        </w:tc>
      </w:tr>
    </w:tbl>
    <w:p w14:paraId="1AED721D">
      <w:pPr>
        <w:adjustRightInd w:val="0"/>
        <w:snapToGrid w:val="0"/>
        <w:spacing w:line="300" w:lineRule="auto"/>
        <w:ind w:firstLine="285" w:firstLineChars="135"/>
        <w:jc w:val="left"/>
        <w:rPr>
          <w:rFonts w:asciiTheme="minorEastAsia" w:hAnsiTheme="minorEastAsia" w:eastAsiaTheme="minorEastAsia"/>
          <w:b/>
          <w:snapToGrid w:val="0"/>
          <w:color w:val="000000"/>
          <w:kern w:val="0"/>
        </w:rPr>
      </w:pPr>
      <w:r>
        <w:rPr>
          <w:rFonts w:hint="eastAsia" w:asciiTheme="minorEastAsia" w:hAnsiTheme="minorEastAsia" w:eastAsiaTheme="minorEastAsia"/>
          <w:b/>
          <w:snapToGrid w:val="0"/>
          <w:color w:val="000000"/>
          <w:kern w:val="0"/>
        </w:rPr>
        <w:t>注：价格最高的前</w:t>
      </w:r>
      <w:r>
        <w:rPr>
          <w:rFonts w:asciiTheme="minorEastAsia" w:hAnsiTheme="minorEastAsia" w:eastAsiaTheme="minorEastAsia"/>
          <w:b/>
          <w:snapToGrid w:val="0"/>
          <w:color w:val="000000"/>
          <w:kern w:val="0"/>
        </w:rPr>
        <w:t>5</w:t>
      </w:r>
      <w:r>
        <w:rPr>
          <w:rFonts w:hint="eastAsia" w:asciiTheme="minorEastAsia" w:hAnsiTheme="minorEastAsia" w:eastAsiaTheme="minorEastAsia"/>
          <w:b/>
          <w:snapToGrid w:val="0"/>
          <w:color w:val="000000"/>
          <w:kern w:val="0"/>
        </w:rPr>
        <w:t>项零配件、消耗品和延续保修合同的报价明细需填写于此表。</w:t>
      </w:r>
    </w:p>
    <w:p w14:paraId="2EEFFB40">
      <w:pPr>
        <w:adjustRightInd w:val="0"/>
        <w:snapToGrid w:val="0"/>
        <w:spacing w:line="300" w:lineRule="auto"/>
        <w:rPr>
          <w:rFonts w:asciiTheme="minorEastAsia" w:hAnsiTheme="minorEastAsia" w:eastAsiaTheme="minorEastAsia"/>
          <w:snapToGrid w:val="0"/>
          <w:kern w:val="0"/>
        </w:rPr>
      </w:pPr>
    </w:p>
    <w:p w14:paraId="2D159ADC">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w:t>
      </w:r>
      <w:r>
        <w:rPr>
          <w:rFonts w:hint="eastAsia" w:asciiTheme="minorEastAsia" w:hAnsiTheme="minorEastAsia" w:eastAsiaTheme="minorEastAsia"/>
          <w:snapToGrid w:val="0"/>
          <w:kern w:val="0"/>
          <w:lang w:eastAsia="zh-CN"/>
        </w:rPr>
        <w:t>三</w:t>
      </w:r>
      <w:r>
        <w:rPr>
          <w:rFonts w:hint="eastAsia" w:asciiTheme="minorEastAsia" w:hAnsiTheme="minorEastAsia" w:eastAsiaTheme="minorEastAsia"/>
          <w:snapToGrid w:val="0"/>
          <w:kern w:val="0"/>
        </w:rPr>
        <w:t>）</w:t>
      </w:r>
      <w:r>
        <w:rPr>
          <w:rFonts w:hint="eastAsia" w:ascii="宋体" w:hAnsi="宋体" w:cs="宋体"/>
          <w:color w:val="000000"/>
          <w:kern w:val="0"/>
          <w:sz w:val="24"/>
        </w:rPr>
        <w:t>【可选】</w:t>
      </w:r>
      <w:r>
        <w:rPr>
          <w:rFonts w:hint="eastAsia" w:asciiTheme="minorEastAsia" w:hAnsiTheme="minorEastAsia" w:eastAsiaTheme="minorEastAsia"/>
          <w:bCs/>
          <w:sz w:val="24"/>
        </w:rPr>
        <w:t>供应商认为需要涉及的其他内容报价清单</w:t>
      </w:r>
    </w:p>
    <w:p w14:paraId="18503ED8">
      <w:pPr>
        <w:adjustRightInd w:val="0"/>
        <w:snapToGrid w:val="0"/>
        <w:spacing w:line="300" w:lineRule="auto"/>
        <w:rPr>
          <w:snapToGrid w:val="0"/>
          <w:kern w:val="0"/>
        </w:rPr>
      </w:pPr>
    </w:p>
    <w:p w14:paraId="372D3496">
      <w:pPr>
        <w:adjustRightInd w:val="0"/>
        <w:snapToGrid w:val="0"/>
        <w:spacing w:line="300" w:lineRule="auto"/>
        <w:rPr>
          <w:snapToGrid w:val="0"/>
          <w:kern w:val="0"/>
        </w:rPr>
      </w:pPr>
    </w:p>
    <w:p w14:paraId="779CED90">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1C2B85D2">
      <w:pPr>
        <w:adjustRightInd w:val="0"/>
        <w:snapToGrid w:val="0"/>
        <w:spacing w:line="300" w:lineRule="auto"/>
        <w:rPr>
          <w:snapToGrid w:val="0"/>
          <w:kern w:val="0"/>
        </w:rPr>
      </w:pPr>
    </w:p>
    <w:p w14:paraId="5D0CC80F">
      <w:pPr>
        <w:adjustRightInd w:val="0"/>
        <w:snapToGrid w:val="0"/>
        <w:spacing w:line="300" w:lineRule="auto"/>
        <w:rPr>
          <w:snapToGrid w:val="0"/>
          <w:kern w:val="0"/>
        </w:rPr>
      </w:pPr>
    </w:p>
    <w:p w14:paraId="04512631">
      <w:pPr>
        <w:adjustRightInd w:val="0"/>
        <w:snapToGrid w:val="0"/>
        <w:spacing w:line="300" w:lineRule="auto"/>
        <w:rPr>
          <w:snapToGrid w:val="0"/>
          <w:kern w:val="0"/>
        </w:rPr>
      </w:pPr>
    </w:p>
    <w:p w14:paraId="2F6FCF88">
      <w:pPr>
        <w:wordWrap w:val="0"/>
        <w:adjustRightInd w:val="0"/>
        <w:snapToGrid w:val="0"/>
        <w:spacing w:line="300" w:lineRule="auto"/>
        <w:jc w:val="right"/>
      </w:pPr>
      <w:r>
        <w:rPr>
          <w:rFonts w:hint="eastAsia"/>
          <w:snapToGrid w:val="0"/>
          <w:kern w:val="0"/>
        </w:rPr>
        <w:t>年    月   日</w:t>
      </w:r>
    </w:p>
    <w:p w14:paraId="5F76761B"/>
    <w:p w14:paraId="24421C90">
      <w:pPr>
        <w:tabs>
          <w:tab w:val="left" w:pos="371"/>
        </w:tabs>
        <w:spacing w:before="120" w:after="120"/>
        <w:ind w:left="-1" w:leftChars="-1" w:hanging="1"/>
        <w:jc w:val="center"/>
        <w:rPr>
          <w:rFonts w:asciiTheme="minorEastAsia" w:hAnsiTheme="minorEastAsia" w:eastAsiaTheme="minorEastAsia"/>
          <w:sz w:val="24"/>
        </w:rPr>
      </w:pPr>
      <w:bookmarkStart w:id="73" w:name="_Toc44690435"/>
      <w:bookmarkStart w:id="74" w:name="_Toc44691399"/>
      <w:bookmarkStart w:id="75" w:name="_Toc44691167"/>
      <w:bookmarkStart w:id="76" w:name="_Toc44690708"/>
    </w:p>
    <w:p w14:paraId="057FABF6">
      <w:pPr>
        <w:rPr>
          <w:rFonts w:hint="eastAsia" w:asciiTheme="minorEastAsia" w:hAnsiTheme="minorEastAsia" w:eastAsiaTheme="minorEastAsia"/>
        </w:rPr>
      </w:pPr>
      <w:bookmarkStart w:id="77" w:name="_Toc135293349"/>
      <w:r>
        <w:rPr>
          <w:rFonts w:hint="eastAsia" w:asciiTheme="minorEastAsia" w:hAnsiTheme="minorEastAsia" w:eastAsiaTheme="minorEastAsia"/>
        </w:rPr>
        <w:br w:type="page"/>
      </w:r>
    </w:p>
    <w:p w14:paraId="4B5FAC68">
      <w:pPr>
        <w:pStyle w:val="4"/>
        <w:tabs>
          <w:tab w:val="left" w:pos="371"/>
        </w:tabs>
        <w:spacing w:before="120" w:after="120"/>
        <w:ind w:left="-1" w:leftChars="-1" w:hanging="1"/>
        <w:jc w:val="center"/>
        <w:rPr>
          <w:rFonts w:hint="eastAsia" w:asciiTheme="minorEastAsia" w:hAnsiTheme="minorEastAsia" w:eastAsiaTheme="minorEastAsia"/>
        </w:rPr>
      </w:pPr>
    </w:p>
    <w:p w14:paraId="15615EA6">
      <w:pPr>
        <w:pStyle w:val="4"/>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格式7  技术规格</w:t>
      </w:r>
      <w:bookmarkEnd w:id="73"/>
      <w:bookmarkEnd w:id="74"/>
      <w:bookmarkEnd w:id="75"/>
      <w:bookmarkEnd w:id="76"/>
      <w:bookmarkEnd w:id="77"/>
    </w:p>
    <w:p w14:paraId="136C09D0">
      <w:pPr>
        <w:pStyle w:val="8"/>
      </w:pPr>
    </w:p>
    <w:p w14:paraId="3F428B60">
      <w:pPr>
        <w:spacing w:line="360" w:lineRule="auto"/>
        <w:ind w:left="420"/>
        <w:rPr>
          <w:rFonts w:ascii="宋体" w:hAnsi="宋体"/>
        </w:rPr>
      </w:pPr>
      <w:r>
        <w:rPr>
          <w:rFonts w:hint="eastAsia" w:ascii="宋体" w:hAnsi="宋体"/>
        </w:rPr>
        <w:t>1、对投标产品的整体描述（包括采用文字、表格等形式）</w:t>
      </w:r>
    </w:p>
    <w:p w14:paraId="41BAEB91">
      <w:pPr>
        <w:spacing w:line="360" w:lineRule="auto"/>
        <w:ind w:left="420"/>
        <w:rPr>
          <w:rFonts w:ascii="宋体" w:hAnsi="宋体"/>
        </w:rPr>
      </w:pPr>
      <w:r>
        <w:rPr>
          <w:rFonts w:hint="eastAsia" w:ascii="宋体" w:hAnsi="宋体"/>
        </w:rPr>
        <w:t>2、投标产品采用的技术标准</w:t>
      </w:r>
    </w:p>
    <w:p w14:paraId="1A8DF5A6">
      <w:pPr>
        <w:spacing w:line="360" w:lineRule="auto"/>
        <w:ind w:left="420"/>
        <w:rPr>
          <w:rFonts w:ascii="宋体" w:hAnsi="宋体"/>
        </w:rPr>
      </w:pPr>
      <w:r>
        <w:rPr>
          <w:rFonts w:hint="eastAsia" w:ascii="宋体" w:hAnsi="宋体"/>
        </w:rPr>
        <w:t>3、投标产品的性能特点（包括新技术、新工艺、新材料的应用等）</w:t>
      </w:r>
    </w:p>
    <w:p w14:paraId="46E36420">
      <w:pPr>
        <w:spacing w:line="360" w:lineRule="auto"/>
        <w:ind w:left="420"/>
        <w:rPr>
          <w:rFonts w:ascii="宋体" w:hAnsi="宋体"/>
        </w:rPr>
      </w:pPr>
      <w:r>
        <w:rPr>
          <w:rFonts w:hint="eastAsia" w:ascii="宋体" w:hAnsi="宋体"/>
        </w:rPr>
        <w:t>4、投标产品的外形尺寸图、成品的彩色图样等</w:t>
      </w:r>
    </w:p>
    <w:p w14:paraId="3EDAF6D9">
      <w:pPr>
        <w:spacing w:line="360" w:lineRule="auto"/>
        <w:ind w:left="420"/>
        <w:rPr>
          <w:rFonts w:ascii="宋体" w:hAnsi="宋体"/>
        </w:rPr>
      </w:pPr>
      <w:r>
        <w:rPr>
          <w:rFonts w:hint="eastAsia" w:ascii="宋体" w:hAnsi="宋体"/>
        </w:rPr>
        <w:t>5、投标产品的说明书等</w:t>
      </w:r>
    </w:p>
    <w:p w14:paraId="450524B8">
      <w:pPr>
        <w:spacing w:line="360" w:lineRule="auto"/>
        <w:ind w:left="420"/>
        <w:rPr>
          <w:rFonts w:ascii="宋体" w:hAnsi="宋体"/>
        </w:rPr>
      </w:pPr>
      <w:r>
        <w:rPr>
          <w:rFonts w:hint="eastAsia" w:ascii="宋体" w:hAnsi="宋体"/>
        </w:rPr>
        <w:t>6、其它</w:t>
      </w:r>
    </w:p>
    <w:p w14:paraId="6D7AAD89">
      <w:pPr>
        <w:adjustRightInd w:val="0"/>
        <w:snapToGrid w:val="0"/>
        <w:spacing w:line="300" w:lineRule="auto"/>
        <w:rPr>
          <w:snapToGrid w:val="0"/>
          <w:kern w:val="0"/>
        </w:rPr>
      </w:pPr>
    </w:p>
    <w:p w14:paraId="0D8145E6">
      <w:pPr>
        <w:adjustRightInd w:val="0"/>
        <w:snapToGrid w:val="0"/>
        <w:spacing w:line="300" w:lineRule="auto"/>
        <w:rPr>
          <w:snapToGrid w:val="0"/>
          <w:kern w:val="0"/>
        </w:rPr>
      </w:pPr>
    </w:p>
    <w:p w14:paraId="0A1DC6F1">
      <w:pPr>
        <w:adjustRightInd w:val="0"/>
        <w:snapToGrid w:val="0"/>
        <w:spacing w:line="300" w:lineRule="auto"/>
        <w:rPr>
          <w:snapToGrid w:val="0"/>
          <w:kern w:val="0"/>
        </w:rPr>
      </w:pPr>
    </w:p>
    <w:p w14:paraId="63812641">
      <w:pPr>
        <w:adjustRightInd w:val="0"/>
        <w:snapToGrid w:val="0"/>
        <w:spacing w:line="300" w:lineRule="auto"/>
        <w:jc w:val="right"/>
        <w:rPr>
          <w:snapToGrid w:val="0"/>
          <w:kern w:val="0"/>
        </w:rPr>
      </w:pPr>
    </w:p>
    <w:p w14:paraId="1AD1EA36">
      <w:pPr>
        <w:adjustRightInd w:val="0"/>
        <w:snapToGrid w:val="0"/>
        <w:spacing w:line="300" w:lineRule="auto"/>
        <w:jc w:val="right"/>
        <w:rPr>
          <w:snapToGrid w:val="0"/>
          <w:kern w:val="0"/>
        </w:rPr>
      </w:pPr>
    </w:p>
    <w:p w14:paraId="4BF9CA0D">
      <w:pPr>
        <w:adjustRightInd w:val="0"/>
        <w:snapToGrid w:val="0"/>
        <w:spacing w:line="300" w:lineRule="auto"/>
        <w:jc w:val="right"/>
        <w:rPr>
          <w:snapToGrid w:val="0"/>
          <w:kern w:val="0"/>
        </w:rPr>
      </w:pPr>
    </w:p>
    <w:p w14:paraId="32F4B3B7">
      <w:pPr>
        <w:adjustRightInd w:val="0"/>
        <w:snapToGrid w:val="0"/>
        <w:spacing w:line="300" w:lineRule="auto"/>
        <w:jc w:val="right"/>
        <w:rPr>
          <w:snapToGrid w:val="0"/>
          <w:kern w:val="0"/>
        </w:rPr>
      </w:pPr>
    </w:p>
    <w:p w14:paraId="039FDBE3">
      <w:pPr>
        <w:adjustRightInd w:val="0"/>
        <w:snapToGrid w:val="0"/>
        <w:spacing w:line="300" w:lineRule="auto"/>
        <w:jc w:val="right"/>
        <w:rPr>
          <w:snapToGrid w:val="0"/>
          <w:kern w:val="0"/>
        </w:rPr>
      </w:pPr>
    </w:p>
    <w:p w14:paraId="247D205A">
      <w:pPr>
        <w:adjustRightInd w:val="0"/>
        <w:snapToGrid w:val="0"/>
        <w:spacing w:line="300" w:lineRule="auto"/>
        <w:jc w:val="right"/>
        <w:rPr>
          <w:snapToGrid w:val="0"/>
          <w:kern w:val="0"/>
        </w:rPr>
      </w:pPr>
    </w:p>
    <w:p w14:paraId="723C5A72">
      <w:pPr>
        <w:adjustRightInd w:val="0"/>
        <w:snapToGrid w:val="0"/>
        <w:spacing w:line="300" w:lineRule="auto"/>
        <w:jc w:val="right"/>
        <w:rPr>
          <w:snapToGrid w:val="0"/>
          <w:kern w:val="0"/>
        </w:rPr>
      </w:pPr>
    </w:p>
    <w:p w14:paraId="4916D8ED">
      <w:pPr>
        <w:adjustRightInd w:val="0"/>
        <w:snapToGrid w:val="0"/>
        <w:spacing w:line="300" w:lineRule="auto"/>
        <w:jc w:val="right"/>
        <w:rPr>
          <w:snapToGrid w:val="0"/>
          <w:kern w:val="0"/>
        </w:rPr>
      </w:pPr>
    </w:p>
    <w:p w14:paraId="590AB537">
      <w:pPr>
        <w:adjustRightInd w:val="0"/>
        <w:snapToGrid w:val="0"/>
        <w:spacing w:line="300" w:lineRule="auto"/>
        <w:jc w:val="right"/>
        <w:rPr>
          <w:snapToGrid w:val="0"/>
          <w:kern w:val="0"/>
        </w:rPr>
      </w:pPr>
    </w:p>
    <w:p w14:paraId="73ECBDBE">
      <w:pPr>
        <w:adjustRightInd w:val="0"/>
        <w:snapToGrid w:val="0"/>
        <w:spacing w:line="300" w:lineRule="auto"/>
        <w:jc w:val="right"/>
        <w:rPr>
          <w:snapToGrid w:val="0"/>
          <w:kern w:val="0"/>
        </w:rPr>
      </w:pPr>
    </w:p>
    <w:p w14:paraId="6E237618">
      <w:pPr>
        <w:adjustRightInd w:val="0"/>
        <w:snapToGrid w:val="0"/>
        <w:spacing w:line="300" w:lineRule="auto"/>
        <w:jc w:val="right"/>
        <w:rPr>
          <w:snapToGrid w:val="0"/>
          <w:kern w:val="0"/>
        </w:rPr>
      </w:pPr>
    </w:p>
    <w:p w14:paraId="050DAD88">
      <w:pPr>
        <w:adjustRightInd w:val="0"/>
        <w:snapToGrid w:val="0"/>
        <w:spacing w:line="300" w:lineRule="auto"/>
        <w:jc w:val="right"/>
        <w:rPr>
          <w:snapToGrid w:val="0"/>
          <w:kern w:val="0"/>
        </w:rPr>
      </w:pPr>
    </w:p>
    <w:p w14:paraId="2C8BA380">
      <w:pPr>
        <w:adjustRightInd w:val="0"/>
        <w:snapToGrid w:val="0"/>
        <w:spacing w:line="300" w:lineRule="auto"/>
        <w:jc w:val="right"/>
        <w:rPr>
          <w:snapToGrid w:val="0"/>
          <w:kern w:val="0"/>
        </w:rPr>
      </w:pPr>
    </w:p>
    <w:p w14:paraId="660640B1">
      <w:pPr>
        <w:adjustRightInd w:val="0"/>
        <w:snapToGrid w:val="0"/>
        <w:spacing w:line="300" w:lineRule="auto"/>
        <w:jc w:val="right"/>
        <w:rPr>
          <w:snapToGrid w:val="0"/>
          <w:kern w:val="0"/>
        </w:rPr>
      </w:pPr>
    </w:p>
    <w:p w14:paraId="3B3B9678">
      <w:pPr>
        <w:adjustRightInd w:val="0"/>
        <w:snapToGrid w:val="0"/>
        <w:spacing w:line="300" w:lineRule="auto"/>
        <w:jc w:val="right"/>
        <w:rPr>
          <w:snapToGrid w:val="0"/>
          <w:kern w:val="0"/>
        </w:rPr>
      </w:pPr>
    </w:p>
    <w:p w14:paraId="29E43C02">
      <w:pPr>
        <w:adjustRightInd w:val="0"/>
        <w:snapToGrid w:val="0"/>
        <w:spacing w:line="300" w:lineRule="auto"/>
        <w:jc w:val="right"/>
        <w:rPr>
          <w:snapToGrid w:val="0"/>
          <w:kern w:val="0"/>
        </w:rPr>
      </w:pPr>
    </w:p>
    <w:p w14:paraId="7507C826">
      <w:pPr>
        <w:adjustRightInd w:val="0"/>
        <w:snapToGrid w:val="0"/>
        <w:spacing w:line="300" w:lineRule="auto"/>
        <w:jc w:val="right"/>
        <w:rPr>
          <w:snapToGrid w:val="0"/>
          <w:kern w:val="0"/>
        </w:rPr>
      </w:pPr>
    </w:p>
    <w:p w14:paraId="62ED2314">
      <w:pPr>
        <w:adjustRightInd w:val="0"/>
        <w:snapToGrid w:val="0"/>
        <w:spacing w:line="300" w:lineRule="auto"/>
        <w:jc w:val="right"/>
        <w:rPr>
          <w:snapToGrid w:val="0"/>
          <w:kern w:val="0"/>
        </w:rPr>
      </w:pPr>
    </w:p>
    <w:p w14:paraId="2F09EA8D">
      <w:pPr>
        <w:adjustRightInd w:val="0"/>
        <w:snapToGrid w:val="0"/>
        <w:spacing w:line="300" w:lineRule="auto"/>
        <w:jc w:val="right"/>
        <w:rPr>
          <w:snapToGrid w:val="0"/>
          <w:kern w:val="0"/>
        </w:rPr>
      </w:pPr>
    </w:p>
    <w:p w14:paraId="5EBE3A01">
      <w:pPr>
        <w:adjustRightInd w:val="0"/>
        <w:snapToGrid w:val="0"/>
        <w:spacing w:line="300" w:lineRule="auto"/>
        <w:jc w:val="right"/>
        <w:rPr>
          <w:snapToGrid w:val="0"/>
          <w:kern w:val="0"/>
        </w:rPr>
      </w:pPr>
    </w:p>
    <w:p w14:paraId="7990D4C7">
      <w:pPr>
        <w:adjustRightInd w:val="0"/>
        <w:snapToGrid w:val="0"/>
        <w:spacing w:line="300" w:lineRule="auto"/>
        <w:jc w:val="right"/>
        <w:rPr>
          <w:snapToGrid w:val="0"/>
          <w:kern w:val="0"/>
        </w:rPr>
      </w:pPr>
    </w:p>
    <w:p w14:paraId="53F70595">
      <w:pPr>
        <w:adjustRightInd w:val="0"/>
        <w:snapToGrid w:val="0"/>
        <w:spacing w:line="300" w:lineRule="auto"/>
        <w:jc w:val="both"/>
        <w:rPr>
          <w:snapToGrid w:val="0"/>
          <w:kern w:val="0"/>
        </w:rPr>
      </w:pPr>
    </w:p>
    <w:p w14:paraId="3661EB38">
      <w:pPr>
        <w:pStyle w:val="30"/>
        <w:adjustRightInd w:val="0"/>
        <w:snapToGrid w:val="0"/>
        <w:spacing w:line="312" w:lineRule="auto"/>
        <w:jc w:val="left"/>
        <w:rPr>
          <w:rFonts w:ascii="Times New Roman" w:hAnsi="Times New Roman"/>
          <w:b/>
          <w:sz w:val="21"/>
          <w:szCs w:val="21"/>
        </w:rPr>
      </w:pPr>
    </w:p>
    <w:p w14:paraId="304977FE">
      <w:pPr>
        <w:pStyle w:val="4"/>
        <w:tabs>
          <w:tab w:val="left" w:pos="371"/>
        </w:tabs>
        <w:spacing w:before="120" w:after="120"/>
        <w:ind w:left="-1" w:leftChars="-1" w:hanging="1"/>
        <w:jc w:val="center"/>
        <w:rPr>
          <w:rFonts w:asciiTheme="minorEastAsia" w:hAnsiTheme="minorEastAsia" w:eastAsiaTheme="minorEastAsia"/>
        </w:rPr>
      </w:pPr>
      <w:bookmarkStart w:id="78" w:name="_Toc135293350"/>
    </w:p>
    <w:p w14:paraId="451C8F3B"/>
    <w:p w14:paraId="3B8D0E41">
      <w:pPr>
        <w:pStyle w:val="4"/>
        <w:tabs>
          <w:tab w:val="left" w:pos="371"/>
        </w:tabs>
        <w:spacing w:before="120" w:after="120"/>
        <w:ind w:left="-1" w:leftChars="-1" w:hanging="1"/>
        <w:jc w:val="center"/>
        <w:rPr>
          <w:rFonts w:asciiTheme="minorEastAsia" w:hAnsiTheme="minorEastAsia" w:eastAsiaTheme="minorEastAsia"/>
        </w:rPr>
      </w:pPr>
      <w:r>
        <w:rPr>
          <w:rFonts w:asciiTheme="minorEastAsia" w:hAnsiTheme="minorEastAsia" w:eastAsiaTheme="minorEastAsia"/>
        </w:rPr>
        <w:t>格式</w:t>
      </w:r>
      <w:r>
        <w:rPr>
          <w:rFonts w:hint="eastAsia" w:asciiTheme="minorEastAsia" w:hAnsiTheme="minorEastAsia" w:eastAsiaTheme="minorEastAsia"/>
        </w:rPr>
        <w:t>8</w:t>
      </w:r>
      <w:r>
        <w:rPr>
          <w:rFonts w:asciiTheme="minorEastAsia" w:hAnsiTheme="minorEastAsia" w:eastAsiaTheme="minorEastAsia"/>
        </w:rPr>
        <w:t xml:space="preserve">  交付进度</w:t>
      </w:r>
      <w:bookmarkEnd w:id="78"/>
    </w:p>
    <w:p w14:paraId="3E83DFA5"/>
    <w:p w14:paraId="4A3B40DC">
      <w:pPr>
        <w:jc w:val="center"/>
      </w:pPr>
      <w:r>
        <w:t>货物交付进度表</w:t>
      </w:r>
    </w:p>
    <w:p w14:paraId="72517D72"/>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40" w:type="dxa"/>
          <w:bottom w:w="0" w:type="dxa"/>
          <w:right w:w="40" w:type="dxa"/>
        </w:tblCellMar>
      </w:tblPr>
      <w:tblGrid>
        <w:gridCol w:w="630"/>
        <w:gridCol w:w="2520"/>
        <w:gridCol w:w="735"/>
        <w:gridCol w:w="735"/>
        <w:gridCol w:w="1500"/>
        <w:gridCol w:w="1530"/>
        <w:gridCol w:w="1530"/>
      </w:tblGrid>
      <w:tr w14:paraId="09DC487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552072AD">
            <w:pPr>
              <w:autoSpaceDE w:val="0"/>
              <w:autoSpaceDN w:val="0"/>
              <w:adjustRightInd w:val="0"/>
              <w:spacing w:before="120" w:after="120" w:line="240" w:lineRule="atLeast"/>
              <w:ind w:left="28" w:right="28"/>
              <w:jc w:val="center"/>
              <w:rPr>
                <w:kern w:val="0"/>
                <w:sz w:val="18"/>
                <w:szCs w:val="22"/>
              </w:rPr>
            </w:pPr>
            <w:r>
              <w:rPr>
                <w:kern w:val="0"/>
                <w:sz w:val="18"/>
                <w:szCs w:val="22"/>
              </w:rPr>
              <w:t>序号</w:t>
            </w:r>
          </w:p>
        </w:tc>
        <w:tc>
          <w:tcPr>
            <w:tcW w:w="2520" w:type="dxa"/>
          </w:tcPr>
          <w:p w14:paraId="1EF1B741">
            <w:pPr>
              <w:autoSpaceDE w:val="0"/>
              <w:autoSpaceDN w:val="0"/>
              <w:adjustRightInd w:val="0"/>
              <w:spacing w:before="120" w:after="120" w:line="240" w:lineRule="atLeast"/>
              <w:ind w:left="15" w:right="28"/>
              <w:jc w:val="center"/>
              <w:rPr>
                <w:kern w:val="0"/>
                <w:sz w:val="18"/>
                <w:szCs w:val="22"/>
              </w:rPr>
            </w:pPr>
            <w:r>
              <w:rPr>
                <w:kern w:val="0"/>
                <w:sz w:val="18"/>
                <w:szCs w:val="22"/>
              </w:rPr>
              <w:t>名    称</w:t>
            </w:r>
          </w:p>
        </w:tc>
        <w:tc>
          <w:tcPr>
            <w:tcW w:w="735" w:type="dxa"/>
          </w:tcPr>
          <w:p w14:paraId="74E5FA1E">
            <w:pPr>
              <w:autoSpaceDE w:val="0"/>
              <w:autoSpaceDN w:val="0"/>
              <w:adjustRightInd w:val="0"/>
              <w:spacing w:before="120" w:after="120" w:line="240" w:lineRule="atLeast"/>
              <w:ind w:left="15" w:right="28"/>
              <w:jc w:val="center"/>
              <w:rPr>
                <w:kern w:val="0"/>
                <w:sz w:val="18"/>
                <w:szCs w:val="22"/>
              </w:rPr>
            </w:pPr>
            <w:r>
              <w:rPr>
                <w:kern w:val="0"/>
                <w:sz w:val="18"/>
                <w:szCs w:val="22"/>
              </w:rPr>
              <w:t>单位</w:t>
            </w:r>
          </w:p>
        </w:tc>
        <w:tc>
          <w:tcPr>
            <w:tcW w:w="735" w:type="dxa"/>
          </w:tcPr>
          <w:p w14:paraId="4E650B2F">
            <w:pPr>
              <w:autoSpaceDE w:val="0"/>
              <w:autoSpaceDN w:val="0"/>
              <w:adjustRightInd w:val="0"/>
              <w:spacing w:before="120" w:after="120" w:line="240" w:lineRule="atLeast"/>
              <w:ind w:left="15" w:right="28"/>
              <w:jc w:val="center"/>
              <w:rPr>
                <w:kern w:val="0"/>
                <w:sz w:val="18"/>
                <w:szCs w:val="22"/>
              </w:rPr>
            </w:pPr>
            <w:r>
              <w:rPr>
                <w:kern w:val="0"/>
                <w:sz w:val="18"/>
                <w:szCs w:val="22"/>
              </w:rPr>
              <w:t>数量</w:t>
            </w:r>
          </w:p>
        </w:tc>
        <w:tc>
          <w:tcPr>
            <w:tcW w:w="1500" w:type="dxa"/>
          </w:tcPr>
          <w:p w14:paraId="18090BD2">
            <w:pPr>
              <w:autoSpaceDE w:val="0"/>
              <w:autoSpaceDN w:val="0"/>
              <w:adjustRightInd w:val="0"/>
              <w:spacing w:before="120" w:after="120" w:line="240" w:lineRule="atLeast"/>
              <w:ind w:left="15" w:right="28"/>
              <w:jc w:val="center"/>
              <w:rPr>
                <w:kern w:val="0"/>
                <w:sz w:val="18"/>
                <w:szCs w:val="22"/>
              </w:rPr>
            </w:pPr>
            <w:r>
              <w:rPr>
                <w:kern w:val="0"/>
                <w:sz w:val="18"/>
                <w:szCs w:val="22"/>
              </w:rPr>
              <w:t>日期</w:t>
            </w:r>
          </w:p>
        </w:tc>
        <w:tc>
          <w:tcPr>
            <w:tcW w:w="1530" w:type="dxa"/>
          </w:tcPr>
          <w:p w14:paraId="227114B0">
            <w:pPr>
              <w:autoSpaceDE w:val="0"/>
              <w:autoSpaceDN w:val="0"/>
              <w:adjustRightInd w:val="0"/>
              <w:spacing w:before="120" w:after="120" w:line="240" w:lineRule="atLeast"/>
              <w:ind w:left="15" w:right="28"/>
              <w:jc w:val="center"/>
              <w:rPr>
                <w:kern w:val="0"/>
                <w:sz w:val="18"/>
                <w:szCs w:val="22"/>
              </w:rPr>
            </w:pPr>
            <w:r>
              <w:rPr>
                <w:kern w:val="0"/>
                <w:sz w:val="18"/>
                <w:szCs w:val="22"/>
              </w:rPr>
              <w:t>交付地点</w:t>
            </w:r>
          </w:p>
        </w:tc>
        <w:tc>
          <w:tcPr>
            <w:tcW w:w="1530" w:type="dxa"/>
          </w:tcPr>
          <w:p w14:paraId="31288681">
            <w:pPr>
              <w:autoSpaceDE w:val="0"/>
              <w:autoSpaceDN w:val="0"/>
              <w:adjustRightInd w:val="0"/>
              <w:spacing w:before="120" w:after="120" w:line="240" w:lineRule="atLeast"/>
              <w:ind w:left="15" w:right="28"/>
              <w:jc w:val="center"/>
              <w:rPr>
                <w:kern w:val="0"/>
                <w:sz w:val="18"/>
                <w:szCs w:val="22"/>
              </w:rPr>
            </w:pPr>
            <w:r>
              <w:rPr>
                <w:kern w:val="0"/>
                <w:sz w:val="18"/>
                <w:szCs w:val="22"/>
              </w:rPr>
              <w:t>备  注</w:t>
            </w:r>
          </w:p>
        </w:tc>
      </w:tr>
      <w:tr w14:paraId="43F8BC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314F3C5C">
            <w:pPr>
              <w:autoSpaceDE w:val="0"/>
              <w:autoSpaceDN w:val="0"/>
              <w:adjustRightInd w:val="0"/>
              <w:spacing w:before="120" w:after="120" w:line="240" w:lineRule="atLeast"/>
              <w:ind w:left="28" w:right="28"/>
              <w:jc w:val="center"/>
              <w:rPr>
                <w:kern w:val="0"/>
                <w:sz w:val="18"/>
                <w:szCs w:val="22"/>
              </w:rPr>
            </w:pPr>
          </w:p>
        </w:tc>
        <w:tc>
          <w:tcPr>
            <w:tcW w:w="2520" w:type="dxa"/>
          </w:tcPr>
          <w:p w14:paraId="316A9215">
            <w:pPr>
              <w:autoSpaceDE w:val="0"/>
              <w:autoSpaceDN w:val="0"/>
              <w:adjustRightInd w:val="0"/>
              <w:spacing w:before="120" w:after="120" w:line="240" w:lineRule="atLeast"/>
              <w:ind w:left="15" w:right="28"/>
              <w:jc w:val="center"/>
              <w:rPr>
                <w:kern w:val="0"/>
                <w:sz w:val="18"/>
                <w:szCs w:val="22"/>
              </w:rPr>
            </w:pPr>
          </w:p>
        </w:tc>
        <w:tc>
          <w:tcPr>
            <w:tcW w:w="735" w:type="dxa"/>
          </w:tcPr>
          <w:p w14:paraId="5EE67CF0">
            <w:pPr>
              <w:autoSpaceDE w:val="0"/>
              <w:autoSpaceDN w:val="0"/>
              <w:adjustRightInd w:val="0"/>
              <w:spacing w:before="120" w:after="120" w:line="240" w:lineRule="atLeast"/>
              <w:ind w:left="15" w:right="28"/>
              <w:jc w:val="center"/>
              <w:rPr>
                <w:kern w:val="0"/>
                <w:sz w:val="18"/>
                <w:szCs w:val="22"/>
              </w:rPr>
            </w:pPr>
          </w:p>
        </w:tc>
        <w:tc>
          <w:tcPr>
            <w:tcW w:w="735" w:type="dxa"/>
          </w:tcPr>
          <w:p w14:paraId="109D1E73">
            <w:pPr>
              <w:autoSpaceDE w:val="0"/>
              <w:autoSpaceDN w:val="0"/>
              <w:adjustRightInd w:val="0"/>
              <w:spacing w:before="120" w:after="120" w:line="240" w:lineRule="atLeast"/>
              <w:ind w:left="15" w:right="28"/>
              <w:jc w:val="center"/>
              <w:rPr>
                <w:kern w:val="0"/>
                <w:sz w:val="18"/>
                <w:szCs w:val="22"/>
              </w:rPr>
            </w:pPr>
          </w:p>
        </w:tc>
        <w:tc>
          <w:tcPr>
            <w:tcW w:w="1500" w:type="dxa"/>
          </w:tcPr>
          <w:p w14:paraId="6338F842">
            <w:pPr>
              <w:autoSpaceDE w:val="0"/>
              <w:autoSpaceDN w:val="0"/>
              <w:adjustRightInd w:val="0"/>
              <w:spacing w:before="120" w:after="120" w:line="240" w:lineRule="atLeast"/>
              <w:ind w:left="15" w:right="28"/>
              <w:jc w:val="center"/>
              <w:rPr>
                <w:kern w:val="0"/>
                <w:sz w:val="18"/>
                <w:szCs w:val="22"/>
              </w:rPr>
            </w:pPr>
          </w:p>
        </w:tc>
        <w:tc>
          <w:tcPr>
            <w:tcW w:w="1530" w:type="dxa"/>
          </w:tcPr>
          <w:p w14:paraId="47F34C0D">
            <w:pPr>
              <w:autoSpaceDE w:val="0"/>
              <w:autoSpaceDN w:val="0"/>
              <w:adjustRightInd w:val="0"/>
              <w:spacing w:before="120" w:after="120" w:line="240" w:lineRule="atLeast"/>
              <w:ind w:left="15" w:right="28"/>
              <w:jc w:val="center"/>
              <w:rPr>
                <w:kern w:val="0"/>
                <w:sz w:val="18"/>
                <w:szCs w:val="22"/>
              </w:rPr>
            </w:pPr>
          </w:p>
        </w:tc>
        <w:tc>
          <w:tcPr>
            <w:tcW w:w="1530" w:type="dxa"/>
          </w:tcPr>
          <w:p w14:paraId="0048B13D">
            <w:pPr>
              <w:autoSpaceDE w:val="0"/>
              <w:autoSpaceDN w:val="0"/>
              <w:adjustRightInd w:val="0"/>
              <w:spacing w:before="120" w:after="120" w:line="240" w:lineRule="atLeast"/>
              <w:ind w:left="15" w:right="28"/>
              <w:jc w:val="center"/>
              <w:rPr>
                <w:kern w:val="0"/>
                <w:sz w:val="18"/>
                <w:szCs w:val="22"/>
              </w:rPr>
            </w:pPr>
          </w:p>
        </w:tc>
      </w:tr>
      <w:tr w14:paraId="20DB62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19C1C5C4">
            <w:pPr>
              <w:autoSpaceDE w:val="0"/>
              <w:autoSpaceDN w:val="0"/>
              <w:adjustRightInd w:val="0"/>
              <w:spacing w:before="120" w:after="120" w:line="240" w:lineRule="atLeast"/>
              <w:ind w:left="28" w:right="28"/>
              <w:jc w:val="center"/>
              <w:rPr>
                <w:kern w:val="0"/>
                <w:sz w:val="18"/>
                <w:szCs w:val="22"/>
              </w:rPr>
            </w:pPr>
          </w:p>
        </w:tc>
        <w:tc>
          <w:tcPr>
            <w:tcW w:w="2520" w:type="dxa"/>
          </w:tcPr>
          <w:p w14:paraId="466B9D2D">
            <w:pPr>
              <w:autoSpaceDE w:val="0"/>
              <w:autoSpaceDN w:val="0"/>
              <w:adjustRightInd w:val="0"/>
              <w:spacing w:before="120" w:after="120" w:line="240" w:lineRule="atLeast"/>
              <w:ind w:left="15" w:right="28"/>
              <w:jc w:val="center"/>
              <w:rPr>
                <w:kern w:val="0"/>
                <w:sz w:val="18"/>
                <w:szCs w:val="22"/>
              </w:rPr>
            </w:pPr>
          </w:p>
        </w:tc>
        <w:tc>
          <w:tcPr>
            <w:tcW w:w="735" w:type="dxa"/>
          </w:tcPr>
          <w:p w14:paraId="64479F09">
            <w:pPr>
              <w:autoSpaceDE w:val="0"/>
              <w:autoSpaceDN w:val="0"/>
              <w:adjustRightInd w:val="0"/>
              <w:spacing w:before="120" w:after="120" w:line="240" w:lineRule="atLeast"/>
              <w:ind w:left="15" w:right="28"/>
              <w:jc w:val="center"/>
              <w:rPr>
                <w:kern w:val="0"/>
                <w:sz w:val="18"/>
                <w:szCs w:val="22"/>
              </w:rPr>
            </w:pPr>
          </w:p>
        </w:tc>
        <w:tc>
          <w:tcPr>
            <w:tcW w:w="735" w:type="dxa"/>
          </w:tcPr>
          <w:p w14:paraId="350622C9">
            <w:pPr>
              <w:autoSpaceDE w:val="0"/>
              <w:autoSpaceDN w:val="0"/>
              <w:adjustRightInd w:val="0"/>
              <w:spacing w:before="120" w:after="120" w:line="240" w:lineRule="atLeast"/>
              <w:ind w:left="15" w:right="28"/>
              <w:jc w:val="center"/>
              <w:rPr>
                <w:kern w:val="0"/>
                <w:sz w:val="18"/>
                <w:szCs w:val="22"/>
              </w:rPr>
            </w:pPr>
          </w:p>
        </w:tc>
        <w:tc>
          <w:tcPr>
            <w:tcW w:w="1500" w:type="dxa"/>
          </w:tcPr>
          <w:p w14:paraId="5ED47867">
            <w:pPr>
              <w:autoSpaceDE w:val="0"/>
              <w:autoSpaceDN w:val="0"/>
              <w:adjustRightInd w:val="0"/>
              <w:spacing w:before="120" w:after="120" w:line="240" w:lineRule="atLeast"/>
              <w:ind w:left="15" w:right="28"/>
              <w:jc w:val="center"/>
              <w:rPr>
                <w:kern w:val="0"/>
                <w:sz w:val="18"/>
                <w:szCs w:val="22"/>
              </w:rPr>
            </w:pPr>
          </w:p>
        </w:tc>
        <w:tc>
          <w:tcPr>
            <w:tcW w:w="1530" w:type="dxa"/>
          </w:tcPr>
          <w:p w14:paraId="31FD27D5">
            <w:pPr>
              <w:autoSpaceDE w:val="0"/>
              <w:autoSpaceDN w:val="0"/>
              <w:adjustRightInd w:val="0"/>
              <w:spacing w:before="120" w:after="120" w:line="240" w:lineRule="atLeast"/>
              <w:ind w:left="15" w:right="28"/>
              <w:jc w:val="center"/>
              <w:rPr>
                <w:kern w:val="0"/>
                <w:sz w:val="18"/>
                <w:szCs w:val="22"/>
              </w:rPr>
            </w:pPr>
          </w:p>
        </w:tc>
        <w:tc>
          <w:tcPr>
            <w:tcW w:w="1530" w:type="dxa"/>
          </w:tcPr>
          <w:p w14:paraId="65EAC34D">
            <w:pPr>
              <w:autoSpaceDE w:val="0"/>
              <w:autoSpaceDN w:val="0"/>
              <w:adjustRightInd w:val="0"/>
              <w:spacing w:before="120" w:after="120" w:line="240" w:lineRule="atLeast"/>
              <w:ind w:left="15" w:right="28"/>
              <w:jc w:val="center"/>
              <w:rPr>
                <w:kern w:val="0"/>
                <w:sz w:val="18"/>
                <w:szCs w:val="22"/>
              </w:rPr>
            </w:pPr>
          </w:p>
        </w:tc>
      </w:tr>
    </w:tbl>
    <w:p w14:paraId="3DB68369"/>
    <w:p w14:paraId="63C8B0AE"/>
    <w:p w14:paraId="4891C2AB">
      <w:pPr>
        <w:jc w:val="center"/>
      </w:pPr>
      <w:r>
        <w:t>安装调试进度表</w:t>
      </w:r>
    </w:p>
    <w:p w14:paraId="56BDAAAA">
      <w:pPr>
        <w:jc w:val="center"/>
      </w:pP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40" w:type="dxa"/>
          <w:bottom w:w="0" w:type="dxa"/>
          <w:right w:w="40" w:type="dxa"/>
        </w:tblCellMar>
      </w:tblPr>
      <w:tblGrid>
        <w:gridCol w:w="630"/>
        <w:gridCol w:w="2520"/>
        <w:gridCol w:w="735"/>
        <w:gridCol w:w="735"/>
        <w:gridCol w:w="1500"/>
        <w:gridCol w:w="1851"/>
        <w:gridCol w:w="1209"/>
      </w:tblGrid>
      <w:tr w14:paraId="5E1B332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07C3F98A">
            <w:pPr>
              <w:autoSpaceDE w:val="0"/>
              <w:autoSpaceDN w:val="0"/>
              <w:adjustRightInd w:val="0"/>
              <w:spacing w:before="120" w:after="120" w:line="240" w:lineRule="atLeast"/>
              <w:ind w:left="28" w:right="28"/>
              <w:jc w:val="center"/>
              <w:rPr>
                <w:kern w:val="0"/>
                <w:sz w:val="18"/>
                <w:szCs w:val="22"/>
              </w:rPr>
            </w:pPr>
            <w:r>
              <w:rPr>
                <w:kern w:val="0"/>
                <w:sz w:val="18"/>
                <w:szCs w:val="22"/>
              </w:rPr>
              <w:t>序号</w:t>
            </w:r>
          </w:p>
        </w:tc>
        <w:tc>
          <w:tcPr>
            <w:tcW w:w="2520" w:type="dxa"/>
          </w:tcPr>
          <w:p w14:paraId="3C8940A2">
            <w:pPr>
              <w:autoSpaceDE w:val="0"/>
              <w:autoSpaceDN w:val="0"/>
              <w:adjustRightInd w:val="0"/>
              <w:spacing w:before="120" w:after="120" w:line="240" w:lineRule="atLeast"/>
              <w:ind w:left="15" w:right="28"/>
              <w:jc w:val="center"/>
              <w:rPr>
                <w:kern w:val="0"/>
                <w:sz w:val="18"/>
                <w:szCs w:val="22"/>
              </w:rPr>
            </w:pPr>
            <w:r>
              <w:rPr>
                <w:kern w:val="0"/>
                <w:sz w:val="18"/>
                <w:szCs w:val="22"/>
              </w:rPr>
              <w:t>名    称</w:t>
            </w:r>
          </w:p>
        </w:tc>
        <w:tc>
          <w:tcPr>
            <w:tcW w:w="735" w:type="dxa"/>
          </w:tcPr>
          <w:p w14:paraId="6F6E1D52">
            <w:pPr>
              <w:autoSpaceDE w:val="0"/>
              <w:autoSpaceDN w:val="0"/>
              <w:adjustRightInd w:val="0"/>
              <w:spacing w:before="120" w:after="120" w:line="240" w:lineRule="atLeast"/>
              <w:ind w:left="15" w:right="28"/>
              <w:jc w:val="center"/>
              <w:rPr>
                <w:kern w:val="0"/>
                <w:sz w:val="18"/>
                <w:szCs w:val="22"/>
              </w:rPr>
            </w:pPr>
            <w:r>
              <w:rPr>
                <w:kern w:val="0"/>
                <w:sz w:val="18"/>
                <w:szCs w:val="22"/>
              </w:rPr>
              <w:t>单位</w:t>
            </w:r>
          </w:p>
        </w:tc>
        <w:tc>
          <w:tcPr>
            <w:tcW w:w="735" w:type="dxa"/>
          </w:tcPr>
          <w:p w14:paraId="1D74ABB0">
            <w:pPr>
              <w:autoSpaceDE w:val="0"/>
              <w:autoSpaceDN w:val="0"/>
              <w:adjustRightInd w:val="0"/>
              <w:spacing w:before="120" w:after="120" w:line="240" w:lineRule="atLeast"/>
              <w:ind w:left="15" w:right="28"/>
              <w:jc w:val="center"/>
              <w:rPr>
                <w:kern w:val="0"/>
                <w:sz w:val="18"/>
                <w:szCs w:val="22"/>
              </w:rPr>
            </w:pPr>
            <w:r>
              <w:rPr>
                <w:kern w:val="0"/>
                <w:sz w:val="18"/>
                <w:szCs w:val="22"/>
              </w:rPr>
              <w:t>数量</w:t>
            </w:r>
          </w:p>
        </w:tc>
        <w:tc>
          <w:tcPr>
            <w:tcW w:w="1500" w:type="dxa"/>
          </w:tcPr>
          <w:p w14:paraId="421B29B1">
            <w:pPr>
              <w:autoSpaceDE w:val="0"/>
              <w:autoSpaceDN w:val="0"/>
              <w:adjustRightInd w:val="0"/>
              <w:spacing w:before="120" w:after="120" w:line="240" w:lineRule="atLeast"/>
              <w:ind w:left="15" w:right="28"/>
              <w:jc w:val="center"/>
              <w:rPr>
                <w:kern w:val="0"/>
                <w:sz w:val="18"/>
                <w:szCs w:val="22"/>
              </w:rPr>
            </w:pPr>
            <w:r>
              <w:rPr>
                <w:kern w:val="0"/>
                <w:sz w:val="18"/>
                <w:szCs w:val="22"/>
              </w:rPr>
              <w:t>日期</w:t>
            </w:r>
          </w:p>
        </w:tc>
        <w:tc>
          <w:tcPr>
            <w:tcW w:w="1851" w:type="dxa"/>
          </w:tcPr>
          <w:p w14:paraId="686EA170">
            <w:pPr>
              <w:autoSpaceDE w:val="0"/>
              <w:autoSpaceDN w:val="0"/>
              <w:adjustRightInd w:val="0"/>
              <w:spacing w:before="120" w:after="120" w:line="240" w:lineRule="atLeast"/>
              <w:ind w:left="15" w:right="28"/>
              <w:jc w:val="center"/>
              <w:rPr>
                <w:kern w:val="0"/>
                <w:sz w:val="18"/>
                <w:szCs w:val="22"/>
              </w:rPr>
            </w:pPr>
            <w:r>
              <w:rPr>
                <w:kern w:val="0"/>
                <w:sz w:val="18"/>
                <w:szCs w:val="22"/>
              </w:rPr>
              <w:t>安装调试地点</w:t>
            </w:r>
          </w:p>
        </w:tc>
        <w:tc>
          <w:tcPr>
            <w:tcW w:w="1209" w:type="dxa"/>
          </w:tcPr>
          <w:p w14:paraId="7056C338">
            <w:pPr>
              <w:autoSpaceDE w:val="0"/>
              <w:autoSpaceDN w:val="0"/>
              <w:adjustRightInd w:val="0"/>
              <w:spacing w:before="120" w:after="120" w:line="240" w:lineRule="atLeast"/>
              <w:ind w:left="15" w:right="28"/>
              <w:jc w:val="center"/>
              <w:rPr>
                <w:kern w:val="0"/>
                <w:sz w:val="18"/>
                <w:szCs w:val="22"/>
              </w:rPr>
            </w:pPr>
            <w:r>
              <w:rPr>
                <w:kern w:val="0"/>
                <w:sz w:val="18"/>
                <w:szCs w:val="22"/>
              </w:rPr>
              <w:t>备  注</w:t>
            </w:r>
          </w:p>
        </w:tc>
      </w:tr>
      <w:tr w14:paraId="3BA541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11425D69">
            <w:pPr>
              <w:autoSpaceDE w:val="0"/>
              <w:autoSpaceDN w:val="0"/>
              <w:adjustRightInd w:val="0"/>
              <w:spacing w:before="120" w:after="120" w:line="240" w:lineRule="atLeast"/>
              <w:ind w:left="28" w:right="28"/>
              <w:jc w:val="center"/>
              <w:rPr>
                <w:kern w:val="0"/>
                <w:sz w:val="18"/>
                <w:szCs w:val="22"/>
              </w:rPr>
            </w:pPr>
          </w:p>
        </w:tc>
        <w:tc>
          <w:tcPr>
            <w:tcW w:w="2520" w:type="dxa"/>
          </w:tcPr>
          <w:p w14:paraId="7F11ED12">
            <w:pPr>
              <w:autoSpaceDE w:val="0"/>
              <w:autoSpaceDN w:val="0"/>
              <w:adjustRightInd w:val="0"/>
              <w:spacing w:before="120" w:after="120" w:line="240" w:lineRule="atLeast"/>
              <w:ind w:left="15" w:right="28"/>
              <w:jc w:val="center"/>
              <w:rPr>
                <w:kern w:val="0"/>
                <w:sz w:val="18"/>
                <w:szCs w:val="22"/>
              </w:rPr>
            </w:pPr>
          </w:p>
        </w:tc>
        <w:tc>
          <w:tcPr>
            <w:tcW w:w="735" w:type="dxa"/>
          </w:tcPr>
          <w:p w14:paraId="15B3A85F">
            <w:pPr>
              <w:autoSpaceDE w:val="0"/>
              <w:autoSpaceDN w:val="0"/>
              <w:adjustRightInd w:val="0"/>
              <w:spacing w:before="120" w:after="120" w:line="240" w:lineRule="atLeast"/>
              <w:ind w:left="15" w:right="28"/>
              <w:jc w:val="center"/>
              <w:rPr>
                <w:kern w:val="0"/>
                <w:sz w:val="18"/>
                <w:szCs w:val="22"/>
              </w:rPr>
            </w:pPr>
          </w:p>
        </w:tc>
        <w:tc>
          <w:tcPr>
            <w:tcW w:w="735" w:type="dxa"/>
          </w:tcPr>
          <w:p w14:paraId="69170D78">
            <w:pPr>
              <w:autoSpaceDE w:val="0"/>
              <w:autoSpaceDN w:val="0"/>
              <w:adjustRightInd w:val="0"/>
              <w:spacing w:before="120" w:after="120" w:line="240" w:lineRule="atLeast"/>
              <w:ind w:left="15" w:right="28"/>
              <w:jc w:val="center"/>
              <w:rPr>
                <w:kern w:val="0"/>
                <w:sz w:val="18"/>
                <w:szCs w:val="22"/>
              </w:rPr>
            </w:pPr>
          </w:p>
        </w:tc>
        <w:tc>
          <w:tcPr>
            <w:tcW w:w="1500" w:type="dxa"/>
          </w:tcPr>
          <w:p w14:paraId="0357FFB6">
            <w:pPr>
              <w:autoSpaceDE w:val="0"/>
              <w:autoSpaceDN w:val="0"/>
              <w:adjustRightInd w:val="0"/>
              <w:spacing w:before="120" w:after="120" w:line="240" w:lineRule="atLeast"/>
              <w:ind w:left="15" w:right="28"/>
              <w:jc w:val="center"/>
              <w:rPr>
                <w:kern w:val="0"/>
                <w:sz w:val="18"/>
                <w:szCs w:val="22"/>
              </w:rPr>
            </w:pPr>
          </w:p>
        </w:tc>
        <w:tc>
          <w:tcPr>
            <w:tcW w:w="1851" w:type="dxa"/>
          </w:tcPr>
          <w:p w14:paraId="1897A96C">
            <w:pPr>
              <w:autoSpaceDE w:val="0"/>
              <w:autoSpaceDN w:val="0"/>
              <w:adjustRightInd w:val="0"/>
              <w:spacing w:before="120" w:after="120" w:line="240" w:lineRule="atLeast"/>
              <w:ind w:left="15" w:right="28"/>
              <w:jc w:val="center"/>
              <w:rPr>
                <w:kern w:val="0"/>
                <w:sz w:val="18"/>
                <w:szCs w:val="22"/>
              </w:rPr>
            </w:pPr>
          </w:p>
        </w:tc>
        <w:tc>
          <w:tcPr>
            <w:tcW w:w="1209" w:type="dxa"/>
          </w:tcPr>
          <w:p w14:paraId="206B11B2">
            <w:pPr>
              <w:autoSpaceDE w:val="0"/>
              <w:autoSpaceDN w:val="0"/>
              <w:adjustRightInd w:val="0"/>
              <w:spacing w:before="120" w:after="120" w:line="240" w:lineRule="atLeast"/>
              <w:ind w:left="15" w:right="28"/>
              <w:jc w:val="center"/>
              <w:rPr>
                <w:kern w:val="0"/>
                <w:sz w:val="18"/>
                <w:szCs w:val="22"/>
              </w:rPr>
            </w:pPr>
          </w:p>
        </w:tc>
      </w:tr>
      <w:tr w14:paraId="48DEC79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2A4686E1">
            <w:pPr>
              <w:autoSpaceDE w:val="0"/>
              <w:autoSpaceDN w:val="0"/>
              <w:adjustRightInd w:val="0"/>
              <w:spacing w:before="120" w:after="120" w:line="240" w:lineRule="atLeast"/>
              <w:ind w:left="28" w:right="28"/>
              <w:jc w:val="center"/>
              <w:rPr>
                <w:kern w:val="0"/>
                <w:sz w:val="18"/>
                <w:szCs w:val="22"/>
              </w:rPr>
            </w:pPr>
          </w:p>
        </w:tc>
        <w:tc>
          <w:tcPr>
            <w:tcW w:w="2520" w:type="dxa"/>
          </w:tcPr>
          <w:p w14:paraId="0A3FABD3">
            <w:pPr>
              <w:autoSpaceDE w:val="0"/>
              <w:autoSpaceDN w:val="0"/>
              <w:adjustRightInd w:val="0"/>
              <w:spacing w:before="120" w:after="120" w:line="240" w:lineRule="atLeast"/>
              <w:ind w:left="15" w:right="28"/>
              <w:jc w:val="center"/>
              <w:rPr>
                <w:kern w:val="0"/>
                <w:sz w:val="18"/>
                <w:szCs w:val="22"/>
              </w:rPr>
            </w:pPr>
          </w:p>
        </w:tc>
        <w:tc>
          <w:tcPr>
            <w:tcW w:w="735" w:type="dxa"/>
          </w:tcPr>
          <w:p w14:paraId="3CEFCA99">
            <w:pPr>
              <w:autoSpaceDE w:val="0"/>
              <w:autoSpaceDN w:val="0"/>
              <w:adjustRightInd w:val="0"/>
              <w:spacing w:before="120" w:after="120" w:line="240" w:lineRule="atLeast"/>
              <w:ind w:left="15" w:right="28"/>
              <w:jc w:val="center"/>
              <w:rPr>
                <w:kern w:val="0"/>
                <w:sz w:val="18"/>
                <w:szCs w:val="22"/>
              </w:rPr>
            </w:pPr>
          </w:p>
        </w:tc>
        <w:tc>
          <w:tcPr>
            <w:tcW w:w="735" w:type="dxa"/>
          </w:tcPr>
          <w:p w14:paraId="70842ADD">
            <w:pPr>
              <w:autoSpaceDE w:val="0"/>
              <w:autoSpaceDN w:val="0"/>
              <w:adjustRightInd w:val="0"/>
              <w:spacing w:before="120" w:after="120" w:line="240" w:lineRule="atLeast"/>
              <w:ind w:left="15" w:right="28"/>
              <w:jc w:val="center"/>
              <w:rPr>
                <w:kern w:val="0"/>
                <w:sz w:val="18"/>
                <w:szCs w:val="22"/>
              </w:rPr>
            </w:pPr>
          </w:p>
        </w:tc>
        <w:tc>
          <w:tcPr>
            <w:tcW w:w="1500" w:type="dxa"/>
          </w:tcPr>
          <w:p w14:paraId="43097D9D">
            <w:pPr>
              <w:autoSpaceDE w:val="0"/>
              <w:autoSpaceDN w:val="0"/>
              <w:adjustRightInd w:val="0"/>
              <w:spacing w:before="120" w:after="120" w:line="240" w:lineRule="atLeast"/>
              <w:ind w:left="15" w:right="28"/>
              <w:jc w:val="center"/>
              <w:rPr>
                <w:kern w:val="0"/>
                <w:sz w:val="18"/>
                <w:szCs w:val="22"/>
              </w:rPr>
            </w:pPr>
          </w:p>
        </w:tc>
        <w:tc>
          <w:tcPr>
            <w:tcW w:w="1851" w:type="dxa"/>
          </w:tcPr>
          <w:p w14:paraId="0B57343C">
            <w:pPr>
              <w:autoSpaceDE w:val="0"/>
              <w:autoSpaceDN w:val="0"/>
              <w:adjustRightInd w:val="0"/>
              <w:spacing w:before="120" w:after="120" w:line="240" w:lineRule="atLeast"/>
              <w:ind w:left="15" w:right="28"/>
              <w:jc w:val="center"/>
              <w:rPr>
                <w:kern w:val="0"/>
                <w:sz w:val="18"/>
                <w:szCs w:val="22"/>
              </w:rPr>
            </w:pPr>
          </w:p>
        </w:tc>
        <w:tc>
          <w:tcPr>
            <w:tcW w:w="1209" w:type="dxa"/>
          </w:tcPr>
          <w:p w14:paraId="6C95C85D">
            <w:pPr>
              <w:autoSpaceDE w:val="0"/>
              <w:autoSpaceDN w:val="0"/>
              <w:adjustRightInd w:val="0"/>
              <w:spacing w:before="120" w:after="120" w:line="240" w:lineRule="atLeast"/>
              <w:ind w:left="15" w:right="28"/>
              <w:jc w:val="center"/>
              <w:rPr>
                <w:kern w:val="0"/>
                <w:sz w:val="18"/>
                <w:szCs w:val="22"/>
              </w:rPr>
            </w:pPr>
          </w:p>
        </w:tc>
      </w:tr>
    </w:tbl>
    <w:p w14:paraId="3158135C">
      <w:pPr>
        <w:jc w:val="center"/>
      </w:pPr>
    </w:p>
    <w:p w14:paraId="5380251C">
      <w:pPr>
        <w:adjustRightInd w:val="0"/>
        <w:snapToGrid w:val="0"/>
        <w:spacing w:line="300" w:lineRule="auto"/>
        <w:rPr>
          <w:snapToGrid w:val="0"/>
          <w:kern w:val="0"/>
        </w:rPr>
      </w:pPr>
    </w:p>
    <w:p w14:paraId="5CAE6327">
      <w:pPr>
        <w:adjustRightInd w:val="0"/>
        <w:snapToGrid w:val="0"/>
        <w:spacing w:line="300" w:lineRule="auto"/>
        <w:rPr>
          <w:snapToGrid w:val="0"/>
          <w:kern w:val="0"/>
        </w:rPr>
      </w:pPr>
    </w:p>
    <w:p w14:paraId="4AF84F36">
      <w:pPr>
        <w:adjustRightInd w:val="0"/>
        <w:snapToGrid w:val="0"/>
        <w:spacing w:line="300" w:lineRule="auto"/>
        <w:rPr>
          <w:snapToGrid w:val="0"/>
          <w:kern w:val="0"/>
        </w:rPr>
      </w:pPr>
    </w:p>
    <w:p w14:paraId="49D7F47C">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0E653E11">
      <w:pPr>
        <w:adjustRightInd w:val="0"/>
        <w:snapToGrid w:val="0"/>
        <w:spacing w:line="300" w:lineRule="auto"/>
        <w:rPr>
          <w:snapToGrid w:val="0"/>
          <w:kern w:val="0"/>
        </w:rPr>
      </w:pPr>
    </w:p>
    <w:p w14:paraId="782C4D87">
      <w:pPr>
        <w:adjustRightInd w:val="0"/>
        <w:snapToGrid w:val="0"/>
        <w:spacing w:line="300" w:lineRule="auto"/>
        <w:ind w:right="420"/>
        <w:rPr>
          <w:snapToGrid w:val="0"/>
          <w:kern w:val="0"/>
        </w:rPr>
      </w:pPr>
    </w:p>
    <w:p w14:paraId="6B50116D">
      <w:pPr>
        <w:adjustRightInd w:val="0"/>
        <w:snapToGrid w:val="0"/>
        <w:spacing w:line="300" w:lineRule="auto"/>
        <w:ind w:right="420"/>
        <w:rPr>
          <w:snapToGrid w:val="0"/>
          <w:kern w:val="0"/>
        </w:rPr>
      </w:pPr>
    </w:p>
    <w:p w14:paraId="30D8C72E">
      <w:pPr>
        <w:adjustRightInd w:val="0"/>
        <w:snapToGrid w:val="0"/>
        <w:spacing w:line="300" w:lineRule="auto"/>
        <w:ind w:right="420"/>
        <w:rPr>
          <w:snapToGrid w:val="0"/>
          <w:kern w:val="0"/>
        </w:rPr>
      </w:pPr>
    </w:p>
    <w:p w14:paraId="54E57053">
      <w:pPr>
        <w:adjustRightInd w:val="0"/>
        <w:snapToGrid w:val="0"/>
        <w:spacing w:line="300" w:lineRule="auto"/>
        <w:ind w:right="420" w:firstLine="6195" w:firstLineChars="2950"/>
        <w:rPr>
          <w:snapToGrid w:val="0"/>
          <w:kern w:val="0"/>
        </w:rPr>
      </w:pPr>
      <w:r>
        <w:rPr>
          <w:rFonts w:hint="eastAsia"/>
          <w:snapToGrid w:val="0"/>
          <w:kern w:val="0"/>
        </w:rPr>
        <w:t>年       月      日</w:t>
      </w:r>
    </w:p>
    <w:p w14:paraId="26940B9C">
      <w:pPr>
        <w:rPr>
          <w:rFonts w:ascii="宋体" w:hAnsi="宋体"/>
          <w:sz w:val="28"/>
        </w:rPr>
      </w:pPr>
    </w:p>
    <w:p w14:paraId="3881A0E8"/>
    <w:p w14:paraId="6915EC59"/>
    <w:p w14:paraId="20460C4A"/>
    <w:p w14:paraId="2901BE95"/>
    <w:p w14:paraId="65711F77"/>
    <w:p w14:paraId="7009E3C9"/>
    <w:p w14:paraId="3BDBC213"/>
    <w:p w14:paraId="77EDDB03">
      <w:pPr>
        <w:tabs>
          <w:tab w:val="left" w:pos="371"/>
        </w:tabs>
        <w:spacing w:before="120" w:after="120"/>
        <w:ind w:left="-1" w:leftChars="-1" w:hanging="1"/>
        <w:jc w:val="center"/>
      </w:pPr>
      <w:bookmarkStart w:id="79" w:name="_Toc44690436"/>
      <w:bookmarkStart w:id="80" w:name="_Toc44691400"/>
      <w:bookmarkStart w:id="81" w:name="_Toc44691168"/>
      <w:bookmarkStart w:id="82" w:name="_Toc44690709"/>
    </w:p>
    <w:p w14:paraId="481327CE">
      <w:pPr>
        <w:tabs>
          <w:tab w:val="left" w:pos="371"/>
        </w:tabs>
        <w:spacing w:before="120" w:after="120"/>
        <w:ind w:left="-1" w:leftChars="-1" w:hanging="1"/>
        <w:jc w:val="center"/>
      </w:pPr>
    </w:p>
    <w:p w14:paraId="45CE35FA">
      <w:pPr>
        <w:tabs>
          <w:tab w:val="left" w:pos="371"/>
        </w:tabs>
        <w:spacing w:before="120" w:after="120"/>
        <w:ind w:left="-1" w:leftChars="-1" w:hanging="1"/>
        <w:jc w:val="center"/>
        <w:rPr>
          <w:rFonts w:asciiTheme="minorEastAsia" w:hAnsiTheme="minorEastAsia" w:eastAsiaTheme="minorEastAsia"/>
          <w:sz w:val="24"/>
        </w:rPr>
      </w:pPr>
    </w:p>
    <w:p w14:paraId="6BC59D7D">
      <w:pPr>
        <w:pStyle w:val="4"/>
        <w:tabs>
          <w:tab w:val="left" w:pos="371"/>
        </w:tabs>
        <w:spacing w:before="120" w:after="120"/>
        <w:ind w:left="-1" w:leftChars="-1" w:hanging="1"/>
        <w:jc w:val="center"/>
        <w:rPr>
          <w:rFonts w:asciiTheme="minorEastAsia" w:hAnsiTheme="minorEastAsia" w:eastAsiaTheme="minorEastAsia"/>
        </w:rPr>
      </w:pPr>
      <w:bookmarkStart w:id="83" w:name="_Toc135293351"/>
      <w:r>
        <w:rPr>
          <w:rFonts w:hint="eastAsia" w:asciiTheme="minorEastAsia" w:hAnsiTheme="minorEastAsia" w:eastAsiaTheme="minorEastAsia"/>
        </w:rPr>
        <w:t>格式9  售后服务和质量承诺</w:t>
      </w:r>
      <w:bookmarkEnd w:id="79"/>
      <w:bookmarkEnd w:id="80"/>
      <w:bookmarkEnd w:id="81"/>
      <w:bookmarkEnd w:id="82"/>
      <w:bookmarkEnd w:id="83"/>
    </w:p>
    <w:p w14:paraId="75C04582">
      <w:pPr>
        <w:adjustRightInd w:val="0"/>
        <w:snapToGrid w:val="0"/>
        <w:spacing w:line="360" w:lineRule="auto"/>
        <w:rPr>
          <w:rFonts w:ascii="宋体" w:hAnsi="宋体"/>
        </w:rPr>
      </w:pPr>
    </w:p>
    <w:p w14:paraId="78C2BBC2">
      <w:pPr>
        <w:adjustRightInd w:val="0"/>
        <w:snapToGrid w:val="0"/>
        <w:spacing w:line="360" w:lineRule="auto"/>
        <w:rPr>
          <w:rFonts w:ascii="宋体" w:hAnsi="宋体"/>
        </w:rPr>
      </w:pPr>
      <w:r>
        <w:rPr>
          <w:rFonts w:hint="eastAsia" w:ascii="宋体" w:hAnsi="宋体"/>
        </w:rPr>
        <w:t>1、</w:t>
      </w:r>
      <w:r>
        <w:rPr>
          <w:rFonts w:hint="eastAsia"/>
        </w:rPr>
        <w:t>质保期和保修期服务承诺</w:t>
      </w:r>
    </w:p>
    <w:p w14:paraId="6EAC9C08">
      <w:pPr>
        <w:adjustRightInd w:val="0"/>
        <w:snapToGrid w:val="0"/>
        <w:spacing w:line="360" w:lineRule="auto"/>
        <w:rPr>
          <w:rFonts w:ascii="宋体" w:hAnsi="宋体"/>
        </w:rPr>
      </w:pPr>
      <w:r>
        <w:rPr>
          <w:rFonts w:hint="eastAsia" w:ascii="宋体" w:hAnsi="宋体"/>
        </w:rPr>
        <w:t>2、</w:t>
      </w:r>
      <w:r>
        <w:rPr>
          <w:rFonts w:hint="eastAsia"/>
        </w:rPr>
        <w:t>售后服务机构及维护人员配置</w:t>
      </w:r>
    </w:p>
    <w:p w14:paraId="5AB08E4A">
      <w:pPr>
        <w:adjustRightInd w:val="0"/>
        <w:snapToGrid w:val="0"/>
        <w:spacing w:line="360" w:lineRule="auto"/>
        <w:rPr>
          <w:rFonts w:ascii="宋体" w:hAnsi="宋体"/>
        </w:rPr>
      </w:pPr>
      <w:r>
        <w:rPr>
          <w:rFonts w:hint="eastAsia" w:ascii="宋体" w:hAnsi="宋体"/>
        </w:rPr>
        <w:t>3、</w:t>
      </w:r>
      <w:r>
        <w:rPr>
          <w:rFonts w:hint="eastAsia"/>
        </w:rPr>
        <w:t>售后服务应急措施</w:t>
      </w:r>
    </w:p>
    <w:p w14:paraId="54B78DDD">
      <w:pPr>
        <w:adjustRightInd w:val="0"/>
        <w:snapToGrid w:val="0"/>
        <w:spacing w:line="360" w:lineRule="auto"/>
        <w:rPr>
          <w:rFonts w:ascii="宋体" w:hAnsi="宋体"/>
        </w:rPr>
      </w:pPr>
      <w:r>
        <w:rPr>
          <w:rFonts w:hint="eastAsia" w:ascii="宋体" w:hAnsi="宋体"/>
        </w:rPr>
        <w:t>4、</w:t>
      </w:r>
      <w:r>
        <w:rPr>
          <w:rFonts w:hint="eastAsia"/>
        </w:rPr>
        <w:t>故障或技术支持响应时间</w:t>
      </w:r>
    </w:p>
    <w:p w14:paraId="481B5DBF">
      <w:pPr>
        <w:adjustRightInd w:val="0"/>
        <w:snapToGrid w:val="0"/>
        <w:spacing w:line="360" w:lineRule="auto"/>
        <w:rPr>
          <w:rFonts w:ascii="宋体" w:hAnsi="宋体"/>
        </w:rPr>
      </w:pPr>
      <w:r>
        <w:rPr>
          <w:rFonts w:hint="eastAsia" w:ascii="宋体" w:hAnsi="宋体"/>
        </w:rPr>
        <w:t>5、技术培训计划</w:t>
      </w:r>
    </w:p>
    <w:p w14:paraId="668832DE">
      <w:pPr>
        <w:adjustRightInd w:val="0"/>
        <w:snapToGrid w:val="0"/>
        <w:spacing w:line="360" w:lineRule="auto"/>
        <w:rPr>
          <w:rFonts w:ascii="宋体" w:hAnsi="宋体"/>
        </w:rPr>
      </w:pPr>
      <w:r>
        <w:rPr>
          <w:rFonts w:hint="eastAsia" w:ascii="宋体" w:hAnsi="宋体"/>
        </w:rPr>
        <w:t>6、备/配件支持计划</w:t>
      </w:r>
    </w:p>
    <w:p w14:paraId="16D13727">
      <w:pPr>
        <w:adjustRightInd w:val="0"/>
        <w:snapToGrid w:val="0"/>
        <w:spacing w:line="360" w:lineRule="auto"/>
        <w:rPr>
          <w:rFonts w:ascii="宋体" w:hAnsi="宋体"/>
          <w:bCs/>
        </w:rPr>
      </w:pPr>
      <w:r>
        <w:rPr>
          <w:rFonts w:hint="eastAsia" w:ascii="宋体" w:hAnsi="宋体"/>
        </w:rPr>
        <w:t>7、非</w:t>
      </w:r>
      <w:r>
        <w:rPr>
          <w:rFonts w:hint="eastAsia" w:ascii="宋体" w:hAnsi="宋体"/>
          <w:bCs/>
        </w:rPr>
        <w:t>保修期维修费用收取标准</w:t>
      </w:r>
    </w:p>
    <w:p w14:paraId="29FB22FC">
      <w:pPr>
        <w:adjustRightInd w:val="0"/>
        <w:snapToGrid w:val="0"/>
        <w:spacing w:line="300" w:lineRule="auto"/>
        <w:rPr>
          <w:rFonts w:ascii="宋体" w:hAnsi="宋体"/>
          <w:bCs/>
        </w:rPr>
      </w:pPr>
      <w:r>
        <w:rPr>
          <w:rFonts w:hint="eastAsia" w:ascii="宋体" w:hAnsi="宋体"/>
          <w:bCs/>
        </w:rPr>
        <w:t>8、其它</w:t>
      </w:r>
    </w:p>
    <w:p w14:paraId="4E1AEC99">
      <w:pPr>
        <w:adjustRightInd w:val="0"/>
        <w:snapToGrid w:val="0"/>
        <w:spacing w:line="300" w:lineRule="auto"/>
        <w:jc w:val="right"/>
        <w:rPr>
          <w:snapToGrid w:val="0"/>
          <w:kern w:val="0"/>
        </w:rPr>
      </w:pPr>
    </w:p>
    <w:p w14:paraId="12112AFF">
      <w:pPr>
        <w:adjustRightInd w:val="0"/>
        <w:snapToGrid w:val="0"/>
        <w:spacing w:line="300" w:lineRule="auto"/>
        <w:jc w:val="right"/>
        <w:rPr>
          <w:snapToGrid w:val="0"/>
          <w:kern w:val="0"/>
        </w:rPr>
      </w:pPr>
    </w:p>
    <w:p w14:paraId="69A1B793">
      <w:pPr>
        <w:adjustRightInd w:val="0"/>
        <w:snapToGrid w:val="0"/>
        <w:spacing w:line="300" w:lineRule="auto"/>
        <w:jc w:val="right"/>
        <w:rPr>
          <w:snapToGrid w:val="0"/>
          <w:kern w:val="0"/>
        </w:rPr>
      </w:pPr>
    </w:p>
    <w:p w14:paraId="5E6FA0A7">
      <w:pPr>
        <w:adjustRightInd w:val="0"/>
        <w:snapToGrid w:val="0"/>
        <w:spacing w:line="300" w:lineRule="auto"/>
        <w:jc w:val="right"/>
        <w:rPr>
          <w:snapToGrid w:val="0"/>
          <w:kern w:val="0"/>
        </w:rPr>
      </w:pPr>
    </w:p>
    <w:p w14:paraId="4D77DBCD">
      <w:pPr>
        <w:adjustRightInd w:val="0"/>
        <w:snapToGrid w:val="0"/>
        <w:spacing w:line="300" w:lineRule="auto"/>
        <w:jc w:val="right"/>
        <w:rPr>
          <w:snapToGrid w:val="0"/>
          <w:kern w:val="0"/>
        </w:rPr>
      </w:pPr>
    </w:p>
    <w:p w14:paraId="140653E2">
      <w:pPr>
        <w:adjustRightInd w:val="0"/>
        <w:snapToGrid w:val="0"/>
        <w:spacing w:line="300" w:lineRule="auto"/>
        <w:jc w:val="right"/>
        <w:rPr>
          <w:snapToGrid w:val="0"/>
          <w:kern w:val="0"/>
        </w:rPr>
      </w:pPr>
    </w:p>
    <w:p w14:paraId="48915BDA">
      <w:pPr>
        <w:adjustRightInd w:val="0"/>
        <w:snapToGrid w:val="0"/>
        <w:spacing w:line="300" w:lineRule="auto"/>
        <w:jc w:val="right"/>
        <w:rPr>
          <w:snapToGrid w:val="0"/>
          <w:kern w:val="0"/>
        </w:rPr>
      </w:pPr>
    </w:p>
    <w:p w14:paraId="6D34F795">
      <w:pPr>
        <w:adjustRightInd w:val="0"/>
        <w:snapToGrid w:val="0"/>
        <w:spacing w:line="300" w:lineRule="auto"/>
        <w:jc w:val="right"/>
        <w:rPr>
          <w:snapToGrid w:val="0"/>
          <w:kern w:val="0"/>
        </w:rPr>
      </w:pPr>
    </w:p>
    <w:p w14:paraId="1EC8E620">
      <w:pPr>
        <w:adjustRightInd w:val="0"/>
        <w:snapToGrid w:val="0"/>
        <w:spacing w:line="300" w:lineRule="auto"/>
        <w:jc w:val="right"/>
        <w:rPr>
          <w:snapToGrid w:val="0"/>
          <w:kern w:val="0"/>
        </w:rPr>
      </w:pPr>
    </w:p>
    <w:p w14:paraId="03AC836A">
      <w:pPr>
        <w:adjustRightInd w:val="0"/>
        <w:snapToGrid w:val="0"/>
        <w:spacing w:line="300" w:lineRule="auto"/>
        <w:jc w:val="right"/>
        <w:rPr>
          <w:snapToGrid w:val="0"/>
          <w:kern w:val="0"/>
        </w:rPr>
      </w:pPr>
    </w:p>
    <w:p w14:paraId="7B7B748C">
      <w:pPr>
        <w:adjustRightInd w:val="0"/>
        <w:snapToGrid w:val="0"/>
        <w:spacing w:line="300" w:lineRule="auto"/>
        <w:jc w:val="right"/>
        <w:rPr>
          <w:snapToGrid w:val="0"/>
          <w:kern w:val="0"/>
        </w:rPr>
      </w:pPr>
    </w:p>
    <w:p w14:paraId="235E7FF5">
      <w:pPr>
        <w:adjustRightInd w:val="0"/>
        <w:snapToGrid w:val="0"/>
        <w:spacing w:line="300" w:lineRule="auto"/>
        <w:jc w:val="right"/>
        <w:rPr>
          <w:snapToGrid w:val="0"/>
          <w:kern w:val="0"/>
        </w:rPr>
      </w:pPr>
    </w:p>
    <w:p w14:paraId="0E970027">
      <w:pPr>
        <w:adjustRightInd w:val="0"/>
        <w:snapToGrid w:val="0"/>
        <w:spacing w:line="300" w:lineRule="auto"/>
        <w:jc w:val="right"/>
        <w:rPr>
          <w:snapToGrid w:val="0"/>
          <w:kern w:val="0"/>
        </w:rPr>
      </w:pPr>
    </w:p>
    <w:p w14:paraId="78373CF8">
      <w:pPr>
        <w:adjustRightInd w:val="0"/>
        <w:snapToGrid w:val="0"/>
        <w:spacing w:line="300" w:lineRule="auto"/>
        <w:jc w:val="right"/>
        <w:rPr>
          <w:snapToGrid w:val="0"/>
          <w:kern w:val="0"/>
        </w:rPr>
      </w:pPr>
    </w:p>
    <w:p w14:paraId="3B699E3D">
      <w:pPr>
        <w:adjustRightInd w:val="0"/>
        <w:snapToGrid w:val="0"/>
        <w:spacing w:line="300" w:lineRule="auto"/>
        <w:jc w:val="right"/>
        <w:rPr>
          <w:snapToGrid w:val="0"/>
          <w:kern w:val="0"/>
        </w:rPr>
      </w:pPr>
    </w:p>
    <w:p w14:paraId="41078447">
      <w:pPr>
        <w:adjustRightInd w:val="0"/>
        <w:snapToGrid w:val="0"/>
        <w:spacing w:line="300" w:lineRule="auto"/>
        <w:jc w:val="right"/>
        <w:rPr>
          <w:snapToGrid w:val="0"/>
          <w:kern w:val="0"/>
        </w:rPr>
      </w:pPr>
    </w:p>
    <w:p w14:paraId="35D46874">
      <w:pPr>
        <w:adjustRightInd w:val="0"/>
        <w:snapToGrid w:val="0"/>
        <w:spacing w:line="300" w:lineRule="auto"/>
        <w:jc w:val="right"/>
        <w:rPr>
          <w:snapToGrid w:val="0"/>
          <w:kern w:val="0"/>
        </w:rPr>
      </w:pPr>
    </w:p>
    <w:p w14:paraId="7AE6ED2D">
      <w:pPr>
        <w:adjustRightInd w:val="0"/>
        <w:snapToGrid w:val="0"/>
        <w:spacing w:line="300" w:lineRule="auto"/>
        <w:jc w:val="right"/>
        <w:rPr>
          <w:snapToGrid w:val="0"/>
          <w:kern w:val="0"/>
        </w:rPr>
      </w:pPr>
    </w:p>
    <w:p w14:paraId="6ADAE042">
      <w:pPr>
        <w:adjustRightInd w:val="0"/>
        <w:snapToGrid w:val="0"/>
        <w:spacing w:line="300" w:lineRule="auto"/>
        <w:jc w:val="right"/>
        <w:rPr>
          <w:snapToGrid w:val="0"/>
          <w:kern w:val="0"/>
        </w:rPr>
      </w:pPr>
    </w:p>
    <w:p w14:paraId="3125BA01">
      <w:pPr>
        <w:adjustRightInd w:val="0"/>
        <w:snapToGrid w:val="0"/>
        <w:spacing w:line="300" w:lineRule="auto"/>
        <w:jc w:val="right"/>
        <w:rPr>
          <w:snapToGrid w:val="0"/>
          <w:kern w:val="0"/>
        </w:rPr>
      </w:pPr>
    </w:p>
    <w:p w14:paraId="289123E9">
      <w:pPr>
        <w:adjustRightInd w:val="0"/>
        <w:snapToGrid w:val="0"/>
        <w:spacing w:line="300" w:lineRule="auto"/>
        <w:jc w:val="right"/>
        <w:rPr>
          <w:snapToGrid w:val="0"/>
          <w:kern w:val="0"/>
        </w:rPr>
      </w:pPr>
    </w:p>
    <w:p w14:paraId="0C9E4B7B">
      <w:pPr>
        <w:adjustRightInd w:val="0"/>
        <w:snapToGrid w:val="0"/>
        <w:spacing w:line="300" w:lineRule="auto"/>
        <w:jc w:val="right"/>
        <w:rPr>
          <w:snapToGrid w:val="0"/>
          <w:kern w:val="0"/>
        </w:rPr>
      </w:pPr>
    </w:p>
    <w:p w14:paraId="16EA516C">
      <w:pPr>
        <w:adjustRightInd w:val="0"/>
        <w:snapToGrid w:val="0"/>
        <w:spacing w:line="300" w:lineRule="auto"/>
        <w:jc w:val="right"/>
        <w:rPr>
          <w:snapToGrid w:val="0"/>
          <w:kern w:val="0"/>
        </w:rPr>
      </w:pPr>
    </w:p>
    <w:p w14:paraId="38A47636">
      <w:pPr>
        <w:adjustRightInd w:val="0"/>
        <w:snapToGrid w:val="0"/>
        <w:spacing w:line="300" w:lineRule="auto"/>
        <w:jc w:val="right"/>
        <w:rPr>
          <w:snapToGrid w:val="0"/>
          <w:kern w:val="0"/>
        </w:rPr>
      </w:pPr>
    </w:p>
    <w:p w14:paraId="48894BE7">
      <w:pPr>
        <w:adjustRightInd w:val="0"/>
        <w:snapToGrid w:val="0"/>
        <w:spacing w:line="300" w:lineRule="auto"/>
        <w:jc w:val="right"/>
        <w:rPr>
          <w:snapToGrid w:val="0"/>
          <w:kern w:val="0"/>
        </w:rPr>
      </w:pPr>
    </w:p>
    <w:p w14:paraId="54B01928">
      <w:pPr>
        <w:tabs>
          <w:tab w:val="left" w:pos="480"/>
        </w:tabs>
        <w:adjustRightInd w:val="0"/>
        <w:snapToGrid w:val="0"/>
        <w:spacing w:line="300" w:lineRule="auto"/>
        <w:rPr>
          <w:snapToGrid w:val="0"/>
          <w:kern w:val="0"/>
        </w:rPr>
      </w:pPr>
      <w:r>
        <w:rPr>
          <w:snapToGrid w:val="0"/>
          <w:kern w:val="0"/>
        </w:rPr>
        <w:tab/>
      </w:r>
    </w:p>
    <w:p w14:paraId="6530596A">
      <w:pPr>
        <w:tabs>
          <w:tab w:val="left" w:pos="480"/>
        </w:tabs>
        <w:adjustRightInd w:val="0"/>
        <w:snapToGrid w:val="0"/>
        <w:spacing w:line="300" w:lineRule="auto"/>
        <w:rPr>
          <w:snapToGrid w:val="0"/>
          <w:kern w:val="0"/>
        </w:rPr>
      </w:pPr>
    </w:p>
    <w:p w14:paraId="31B8385C">
      <w:pPr>
        <w:tabs>
          <w:tab w:val="left" w:pos="480"/>
        </w:tabs>
        <w:adjustRightInd w:val="0"/>
        <w:snapToGrid w:val="0"/>
        <w:spacing w:line="300" w:lineRule="auto"/>
        <w:rPr>
          <w:snapToGrid w:val="0"/>
          <w:kern w:val="0"/>
        </w:rPr>
      </w:pPr>
    </w:p>
    <w:p w14:paraId="4DEF66E2">
      <w:pPr>
        <w:tabs>
          <w:tab w:val="left" w:pos="1200"/>
        </w:tabs>
        <w:adjustRightInd w:val="0"/>
        <w:snapToGrid w:val="0"/>
        <w:spacing w:line="300" w:lineRule="auto"/>
        <w:rPr>
          <w:snapToGrid w:val="0"/>
          <w:kern w:val="0"/>
        </w:rPr>
      </w:pPr>
    </w:p>
    <w:p w14:paraId="79CBE815">
      <w:pPr>
        <w:tabs>
          <w:tab w:val="left" w:pos="1200"/>
        </w:tabs>
        <w:adjustRightInd w:val="0"/>
        <w:snapToGrid w:val="0"/>
        <w:spacing w:line="300" w:lineRule="auto"/>
        <w:rPr>
          <w:snapToGrid w:val="0"/>
          <w:kern w:val="0"/>
        </w:rPr>
      </w:pPr>
    </w:p>
    <w:p w14:paraId="01A231B4">
      <w:pPr>
        <w:tabs>
          <w:tab w:val="left" w:pos="1200"/>
        </w:tabs>
        <w:adjustRightInd w:val="0"/>
        <w:snapToGrid w:val="0"/>
        <w:spacing w:line="300" w:lineRule="auto"/>
        <w:rPr>
          <w:snapToGrid w:val="0"/>
          <w:kern w:val="0"/>
        </w:rPr>
      </w:pPr>
    </w:p>
    <w:p w14:paraId="2189FC9F">
      <w:pPr>
        <w:tabs>
          <w:tab w:val="left" w:pos="1200"/>
        </w:tabs>
        <w:adjustRightInd w:val="0"/>
        <w:snapToGrid w:val="0"/>
        <w:spacing w:line="300" w:lineRule="auto"/>
        <w:rPr>
          <w:snapToGrid w:val="0"/>
          <w:kern w:val="0"/>
        </w:rPr>
      </w:pPr>
    </w:p>
    <w:p w14:paraId="7F52B488">
      <w:pPr>
        <w:tabs>
          <w:tab w:val="left" w:pos="1200"/>
        </w:tabs>
        <w:adjustRightInd w:val="0"/>
        <w:snapToGrid w:val="0"/>
        <w:spacing w:line="300" w:lineRule="auto"/>
        <w:rPr>
          <w:snapToGrid w:val="0"/>
          <w:kern w:val="0"/>
        </w:rPr>
      </w:pPr>
    </w:p>
    <w:p w14:paraId="62B4BBEE">
      <w:pPr>
        <w:pStyle w:val="4"/>
        <w:tabs>
          <w:tab w:val="left" w:pos="371"/>
        </w:tabs>
        <w:spacing w:before="120" w:after="120"/>
        <w:ind w:left="-1" w:leftChars="-1" w:hanging="1"/>
        <w:jc w:val="center"/>
        <w:rPr>
          <w:rFonts w:asciiTheme="minorEastAsia" w:hAnsiTheme="minorEastAsia" w:eastAsiaTheme="minorEastAsia"/>
        </w:rPr>
      </w:pPr>
      <w:bookmarkStart w:id="84" w:name="q15"/>
      <w:bookmarkEnd w:id="84"/>
      <w:bookmarkStart w:id="85" w:name="_格式2__投标保证金凭证"/>
      <w:bookmarkEnd w:id="85"/>
      <w:bookmarkStart w:id="86" w:name="_格式3__"/>
      <w:bookmarkEnd w:id="86"/>
      <w:bookmarkStart w:id="87" w:name="_格式4__"/>
      <w:bookmarkEnd w:id="87"/>
      <w:bookmarkStart w:id="88" w:name="q16"/>
      <w:bookmarkEnd w:id="88"/>
      <w:bookmarkStart w:id="89" w:name="_格式5__"/>
      <w:bookmarkEnd w:id="89"/>
      <w:bookmarkStart w:id="90" w:name="q17"/>
      <w:bookmarkEnd w:id="90"/>
      <w:r>
        <w:rPr>
          <w:rFonts w:asciiTheme="minorEastAsia" w:hAnsiTheme="minorEastAsia" w:eastAsiaTheme="minorEastAsia"/>
        </w:rPr>
        <w:tab/>
      </w:r>
      <w:bookmarkStart w:id="91" w:name="_Toc44690437"/>
      <w:bookmarkStart w:id="92" w:name="_Toc135293352"/>
      <w:bookmarkStart w:id="93" w:name="_Toc44691169"/>
      <w:bookmarkStart w:id="94" w:name="_Toc44690710"/>
      <w:bookmarkStart w:id="95" w:name="_Toc44691401"/>
      <w:r>
        <w:rPr>
          <w:rFonts w:hint="eastAsia" w:asciiTheme="minorEastAsia" w:hAnsiTheme="minorEastAsia" w:eastAsiaTheme="minorEastAsia"/>
        </w:rPr>
        <w:t>格式10  投标人情况介绍</w:t>
      </w:r>
      <w:bookmarkEnd w:id="91"/>
      <w:bookmarkEnd w:id="92"/>
      <w:bookmarkEnd w:id="93"/>
      <w:bookmarkEnd w:id="94"/>
      <w:bookmarkEnd w:id="95"/>
    </w:p>
    <w:p w14:paraId="2BC7C77B">
      <w:pPr>
        <w:snapToGrid w:val="0"/>
        <w:spacing w:line="300" w:lineRule="auto"/>
        <w:rPr>
          <w:rFonts w:ascii="宋体" w:hAnsi="宋体"/>
        </w:rPr>
      </w:pPr>
    </w:p>
    <w:p w14:paraId="72BD83B1">
      <w:pPr>
        <w:adjustRightInd w:val="0"/>
        <w:snapToGrid w:val="0"/>
        <w:spacing w:line="360" w:lineRule="auto"/>
        <w:rPr>
          <w:rFonts w:ascii="宋体" w:hAnsi="宋体"/>
          <w:bCs/>
          <w:snapToGrid w:val="0"/>
          <w:kern w:val="0"/>
        </w:rPr>
      </w:pPr>
      <w:r>
        <w:rPr>
          <w:rFonts w:ascii="宋体" w:hAnsi="宋体"/>
          <w:bCs/>
          <w:snapToGrid w:val="0"/>
          <w:kern w:val="0"/>
        </w:rPr>
        <w:t>1、</w:t>
      </w:r>
      <w:r>
        <w:rPr>
          <w:rFonts w:hint="eastAsia" w:ascii="宋体" w:hAnsi="宋体"/>
          <w:bCs/>
          <w:snapToGrid w:val="0"/>
          <w:kern w:val="0"/>
        </w:rPr>
        <w:t>投标人基本情况简介，格式自拟，包括但不限于经营范围、依法纳税记录等；</w:t>
      </w:r>
    </w:p>
    <w:p w14:paraId="38D511EF">
      <w:pPr>
        <w:adjustRightInd w:val="0"/>
        <w:snapToGrid w:val="0"/>
        <w:spacing w:line="360" w:lineRule="auto"/>
        <w:rPr>
          <w:rFonts w:ascii="宋体" w:hAnsi="宋体"/>
          <w:bCs/>
          <w:snapToGrid w:val="0"/>
          <w:kern w:val="0"/>
          <w:szCs w:val="21"/>
        </w:rPr>
      </w:pPr>
    </w:p>
    <w:p w14:paraId="17222CA1">
      <w:pPr>
        <w:adjustRightInd w:val="0"/>
        <w:snapToGrid w:val="0"/>
        <w:spacing w:line="360" w:lineRule="auto"/>
        <w:rPr>
          <w:rFonts w:ascii="宋体" w:hAnsi="宋体"/>
          <w:szCs w:val="21"/>
        </w:rPr>
      </w:pPr>
      <w:r>
        <w:rPr>
          <w:rFonts w:hint="eastAsia" w:ascii="宋体" w:hAnsi="宋体"/>
          <w:bCs/>
          <w:snapToGrid w:val="0"/>
          <w:kern w:val="0"/>
          <w:szCs w:val="21"/>
        </w:rPr>
        <w:t>2、</w:t>
      </w:r>
      <w:r>
        <w:rPr>
          <w:rFonts w:hint="eastAsia" w:ascii="宋体" w:hAnsi="宋体"/>
          <w:szCs w:val="21"/>
        </w:rPr>
        <w:t>拟投入人员情况：包括</w:t>
      </w:r>
      <w:r>
        <w:rPr>
          <w:rFonts w:hint="eastAsia" w:ascii="宋体" w:hAnsi="宋体"/>
          <w:kern w:val="0"/>
          <w:szCs w:val="21"/>
        </w:rPr>
        <w:t>项目负责人、</w:t>
      </w:r>
      <w:r>
        <w:rPr>
          <w:rFonts w:hint="eastAsia" w:ascii="宋体" w:hAnsi="宋体" w:cs="宋体"/>
          <w:szCs w:val="21"/>
        </w:rPr>
        <w:t>项目团队成员</w:t>
      </w:r>
      <w:r>
        <w:rPr>
          <w:rFonts w:hint="eastAsia" w:ascii="宋体" w:hAnsi="宋体"/>
          <w:szCs w:val="21"/>
        </w:rPr>
        <w:t>的数量、资质等（附《项目人员情况一览表》）</w:t>
      </w:r>
    </w:p>
    <w:p w14:paraId="3FD16296">
      <w:pPr>
        <w:adjustRightInd w:val="0"/>
        <w:snapToGrid w:val="0"/>
        <w:spacing w:line="360" w:lineRule="auto"/>
        <w:rPr>
          <w:rFonts w:ascii="宋体" w:hAnsi="宋体"/>
          <w:szCs w:val="21"/>
        </w:rPr>
      </w:pPr>
    </w:p>
    <w:p w14:paraId="634D75E0">
      <w:pPr>
        <w:adjustRightInd w:val="0"/>
        <w:snapToGrid w:val="0"/>
        <w:spacing w:line="360" w:lineRule="auto"/>
        <w:rPr>
          <w:rFonts w:ascii="宋体" w:hAnsi="宋体"/>
          <w:snapToGrid w:val="0"/>
          <w:kern w:val="0"/>
          <w:szCs w:val="21"/>
        </w:rPr>
      </w:pPr>
      <w:r>
        <w:rPr>
          <w:rFonts w:hint="eastAsia" w:ascii="宋体" w:hAnsi="宋体"/>
          <w:szCs w:val="21"/>
        </w:rPr>
        <w:t>3、</w:t>
      </w:r>
      <w:r>
        <w:rPr>
          <w:rFonts w:hint="eastAsia" w:ascii="宋体" w:hAnsi="宋体"/>
          <w:bCs/>
          <w:snapToGrid w:val="0"/>
          <w:kern w:val="0"/>
        </w:rPr>
        <w:t>投标人认为有必要提供的其他文件。</w:t>
      </w:r>
    </w:p>
    <w:p w14:paraId="233A6127">
      <w:pPr>
        <w:adjustRightInd w:val="0"/>
        <w:snapToGrid w:val="0"/>
        <w:spacing w:line="360" w:lineRule="auto"/>
        <w:rPr>
          <w:bCs/>
          <w:snapToGrid w:val="0"/>
          <w:kern w:val="0"/>
        </w:rPr>
      </w:pPr>
    </w:p>
    <w:p w14:paraId="0AEE9F61">
      <w:pPr>
        <w:adjustRightInd w:val="0"/>
        <w:snapToGrid w:val="0"/>
        <w:spacing w:line="360" w:lineRule="auto"/>
        <w:rPr>
          <w:rFonts w:eastAsia="楷体_GB2312"/>
          <w:b/>
          <w:bCs/>
          <w:snapToGrid w:val="0"/>
          <w:kern w:val="0"/>
        </w:rPr>
      </w:pPr>
      <w:r>
        <w:rPr>
          <w:rFonts w:hint="eastAsia" w:eastAsia="楷体_GB2312"/>
          <w:b/>
          <w:bCs/>
          <w:snapToGrid w:val="0"/>
          <w:kern w:val="0"/>
        </w:rPr>
        <w:t>注：投标人提供的以上资料若为复印件或扫描件需加盖投标人公章</w:t>
      </w:r>
    </w:p>
    <w:p w14:paraId="5A7A08DD">
      <w:pPr>
        <w:adjustRightInd w:val="0"/>
        <w:snapToGrid w:val="0"/>
        <w:spacing w:line="360" w:lineRule="auto"/>
        <w:rPr>
          <w:bCs/>
        </w:rPr>
      </w:pPr>
    </w:p>
    <w:p w14:paraId="3E04753D">
      <w:pPr>
        <w:jc w:val="center"/>
        <w:rPr>
          <w:snapToGrid w:val="0"/>
          <w:kern w:val="0"/>
        </w:rPr>
      </w:pPr>
    </w:p>
    <w:p w14:paraId="1EAD9E5F">
      <w:pPr>
        <w:jc w:val="center"/>
        <w:rPr>
          <w:snapToGrid w:val="0"/>
          <w:kern w:val="0"/>
        </w:rPr>
      </w:pPr>
    </w:p>
    <w:p w14:paraId="1F1CC360">
      <w:pPr>
        <w:jc w:val="center"/>
        <w:rPr>
          <w:snapToGrid w:val="0"/>
          <w:kern w:val="0"/>
        </w:rPr>
      </w:pPr>
    </w:p>
    <w:p w14:paraId="4D792A86">
      <w:pPr>
        <w:jc w:val="center"/>
        <w:rPr>
          <w:snapToGrid w:val="0"/>
          <w:kern w:val="0"/>
        </w:rPr>
      </w:pPr>
    </w:p>
    <w:p w14:paraId="4D45830B">
      <w:pPr>
        <w:jc w:val="center"/>
        <w:rPr>
          <w:snapToGrid w:val="0"/>
          <w:kern w:val="0"/>
        </w:rPr>
      </w:pPr>
    </w:p>
    <w:p w14:paraId="42AC2939">
      <w:pPr>
        <w:jc w:val="center"/>
        <w:rPr>
          <w:snapToGrid w:val="0"/>
          <w:kern w:val="0"/>
        </w:rPr>
      </w:pPr>
    </w:p>
    <w:p w14:paraId="4DFCBE85">
      <w:pPr>
        <w:jc w:val="center"/>
        <w:rPr>
          <w:snapToGrid w:val="0"/>
          <w:kern w:val="0"/>
        </w:rPr>
      </w:pPr>
    </w:p>
    <w:p w14:paraId="1F0AFF99">
      <w:pPr>
        <w:jc w:val="center"/>
        <w:rPr>
          <w:snapToGrid w:val="0"/>
          <w:kern w:val="0"/>
        </w:rPr>
      </w:pPr>
    </w:p>
    <w:p w14:paraId="323E00A5">
      <w:pPr>
        <w:jc w:val="center"/>
        <w:rPr>
          <w:snapToGrid w:val="0"/>
          <w:kern w:val="0"/>
        </w:rPr>
      </w:pPr>
    </w:p>
    <w:p w14:paraId="7303859F">
      <w:pPr>
        <w:jc w:val="center"/>
        <w:rPr>
          <w:snapToGrid w:val="0"/>
          <w:kern w:val="0"/>
        </w:rPr>
      </w:pPr>
    </w:p>
    <w:p w14:paraId="4D5EDC9B">
      <w:pPr>
        <w:jc w:val="center"/>
        <w:rPr>
          <w:snapToGrid w:val="0"/>
          <w:kern w:val="0"/>
        </w:rPr>
      </w:pPr>
    </w:p>
    <w:p w14:paraId="6736251F">
      <w:pPr>
        <w:jc w:val="center"/>
        <w:rPr>
          <w:snapToGrid w:val="0"/>
          <w:kern w:val="0"/>
        </w:rPr>
      </w:pPr>
    </w:p>
    <w:p w14:paraId="7200087F">
      <w:pPr>
        <w:jc w:val="center"/>
        <w:rPr>
          <w:snapToGrid w:val="0"/>
          <w:kern w:val="0"/>
        </w:rPr>
      </w:pPr>
    </w:p>
    <w:p w14:paraId="0C38C5E6">
      <w:pPr>
        <w:jc w:val="center"/>
        <w:rPr>
          <w:snapToGrid w:val="0"/>
          <w:kern w:val="0"/>
        </w:rPr>
      </w:pPr>
    </w:p>
    <w:p w14:paraId="2FDBBC0B">
      <w:pPr>
        <w:jc w:val="center"/>
        <w:rPr>
          <w:snapToGrid w:val="0"/>
          <w:kern w:val="0"/>
        </w:rPr>
      </w:pPr>
    </w:p>
    <w:p w14:paraId="5D4AD84E">
      <w:pPr>
        <w:jc w:val="center"/>
        <w:rPr>
          <w:snapToGrid w:val="0"/>
          <w:kern w:val="0"/>
        </w:rPr>
      </w:pPr>
    </w:p>
    <w:p w14:paraId="54DE89E8">
      <w:pPr>
        <w:jc w:val="center"/>
        <w:rPr>
          <w:snapToGrid w:val="0"/>
          <w:kern w:val="0"/>
        </w:rPr>
      </w:pPr>
    </w:p>
    <w:p w14:paraId="4980BF53">
      <w:pPr>
        <w:jc w:val="center"/>
        <w:rPr>
          <w:snapToGrid w:val="0"/>
          <w:kern w:val="0"/>
        </w:rPr>
      </w:pPr>
    </w:p>
    <w:p w14:paraId="6FC689CC">
      <w:pPr>
        <w:jc w:val="center"/>
        <w:rPr>
          <w:snapToGrid w:val="0"/>
          <w:kern w:val="0"/>
        </w:rPr>
      </w:pPr>
    </w:p>
    <w:p w14:paraId="4BE66A8D">
      <w:pPr>
        <w:jc w:val="center"/>
        <w:rPr>
          <w:snapToGrid w:val="0"/>
          <w:kern w:val="0"/>
        </w:rPr>
      </w:pPr>
    </w:p>
    <w:p w14:paraId="0478BAD1">
      <w:pPr>
        <w:jc w:val="center"/>
        <w:rPr>
          <w:snapToGrid w:val="0"/>
          <w:kern w:val="0"/>
        </w:rPr>
      </w:pPr>
    </w:p>
    <w:p w14:paraId="36EB62F6">
      <w:pPr>
        <w:jc w:val="center"/>
        <w:rPr>
          <w:snapToGrid w:val="0"/>
          <w:kern w:val="0"/>
        </w:rPr>
      </w:pPr>
    </w:p>
    <w:p w14:paraId="100DC87F">
      <w:pPr>
        <w:jc w:val="center"/>
        <w:rPr>
          <w:snapToGrid w:val="0"/>
          <w:kern w:val="0"/>
        </w:rPr>
      </w:pPr>
    </w:p>
    <w:p w14:paraId="66F44F4D">
      <w:pPr>
        <w:jc w:val="center"/>
        <w:rPr>
          <w:snapToGrid w:val="0"/>
          <w:kern w:val="0"/>
        </w:rPr>
      </w:pPr>
    </w:p>
    <w:p w14:paraId="68A6C88E">
      <w:pPr>
        <w:jc w:val="center"/>
        <w:rPr>
          <w:snapToGrid w:val="0"/>
          <w:kern w:val="0"/>
        </w:rPr>
      </w:pPr>
    </w:p>
    <w:p w14:paraId="63C5B2E7">
      <w:pPr>
        <w:jc w:val="center"/>
        <w:rPr>
          <w:snapToGrid w:val="0"/>
          <w:kern w:val="0"/>
        </w:rPr>
      </w:pPr>
    </w:p>
    <w:p w14:paraId="361B6F6E">
      <w:pPr>
        <w:jc w:val="center"/>
        <w:rPr>
          <w:snapToGrid w:val="0"/>
          <w:kern w:val="0"/>
        </w:rPr>
      </w:pPr>
    </w:p>
    <w:p w14:paraId="46492003">
      <w:pPr>
        <w:jc w:val="center"/>
        <w:rPr>
          <w:snapToGrid w:val="0"/>
          <w:kern w:val="0"/>
        </w:rPr>
      </w:pPr>
    </w:p>
    <w:p w14:paraId="4EE01E53">
      <w:pPr>
        <w:jc w:val="center"/>
        <w:rPr>
          <w:snapToGrid w:val="0"/>
          <w:kern w:val="0"/>
        </w:rPr>
      </w:pPr>
    </w:p>
    <w:p w14:paraId="1B1053A8">
      <w:pPr>
        <w:jc w:val="center"/>
        <w:rPr>
          <w:snapToGrid w:val="0"/>
          <w:kern w:val="0"/>
        </w:rPr>
      </w:pPr>
    </w:p>
    <w:p w14:paraId="1A7273E1">
      <w:pPr>
        <w:jc w:val="both"/>
        <w:rPr>
          <w:snapToGrid w:val="0"/>
          <w:kern w:val="0"/>
        </w:rPr>
      </w:pPr>
    </w:p>
    <w:p w14:paraId="20B0C2C4">
      <w:pPr>
        <w:tabs>
          <w:tab w:val="left" w:pos="8248"/>
          <w:tab w:val="left" w:pos="9368"/>
        </w:tabs>
        <w:spacing w:line="360" w:lineRule="auto"/>
        <w:rPr>
          <w:rFonts w:hint="eastAsia"/>
        </w:rPr>
      </w:pPr>
    </w:p>
    <w:p w14:paraId="6194CC2C">
      <w:pPr>
        <w:tabs>
          <w:tab w:val="left" w:pos="8248"/>
          <w:tab w:val="left" w:pos="9368"/>
        </w:tabs>
        <w:spacing w:line="360" w:lineRule="auto"/>
      </w:pPr>
      <w:r>
        <w:rPr>
          <w:rFonts w:hint="eastAsia"/>
        </w:rPr>
        <w:t>附表：</w:t>
      </w:r>
    </w:p>
    <w:p w14:paraId="2ED62E31">
      <w:pPr>
        <w:pStyle w:val="359"/>
        <w:jc w:val="center"/>
        <w:rPr>
          <w:rFonts w:ascii="仿宋" w:hAnsi="仿宋" w:eastAsia="仿宋"/>
          <w:b/>
          <w:snapToGrid w:val="0"/>
          <w:sz w:val="28"/>
          <w:szCs w:val="28"/>
        </w:rPr>
      </w:pPr>
      <w:r>
        <w:rPr>
          <w:rFonts w:hint="eastAsia" w:ascii="仿宋" w:hAnsi="仿宋" w:eastAsia="仿宋"/>
          <w:b/>
          <w:snapToGrid w:val="0"/>
          <w:sz w:val="28"/>
          <w:szCs w:val="28"/>
        </w:rPr>
        <w:t>项目人员情况一览表</w:t>
      </w:r>
    </w:p>
    <w:p w14:paraId="1817E22B"/>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4" w:type="dxa"/>
          <w:bottom w:w="0" w:type="dxa"/>
          <w:right w:w="54" w:type="dxa"/>
        </w:tblCellMar>
      </w:tblPr>
      <w:tblGrid>
        <w:gridCol w:w="705"/>
        <w:gridCol w:w="1491"/>
        <w:gridCol w:w="851"/>
        <w:gridCol w:w="567"/>
        <w:gridCol w:w="1308"/>
        <w:gridCol w:w="1544"/>
        <w:gridCol w:w="1260"/>
        <w:gridCol w:w="1620"/>
      </w:tblGrid>
      <w:tr w14:paraId="46A425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02" w:hRule="atLeast"/>
          <w:jc w:val="center"/>
        </w:trPr>
        <w:tc>
          <w:tcPr>
            <w:tcW w:w="705" w:type="dxa"/>
            <w:vAlign w:val="center"/>
          </w:tcPr>
          <w:p w14:paraId="5E67CF82">
            <w:pPr>
              <w:jc w:val="center"/>
              <w:rPr>
                <w:rFonts w:ascii="宋体" w:hAnsi="宋体" w:cs="Courier New"/>
                <w:snapToGrid w:val="0"/>
                <w:szCs w:val="21"/>
              </w:rPr>
            </w:pPr>
            <w:r>
              <w:rPr>
                <w:rFonts w:hint="eastAsia" w:ascii="宋体" w:hAnsi="宋体" w:cs="Courier New"/>
                <w:snapToGrid w:val="0"/>
                <w:szCs w:val="21"/>
              </w:rPr>
              <w:t>序号</w:t>
            </w:r>
          </w:p>
        </w:tc>
        <w:tc>
          <w:tcPr>
            <w:tcW w:w="1491" w:type="dxa"/>
            <w:vAlign w:val="center"/>
          </w:tcPr>
          <w:p w14:paraId="162D2202">
            <w:pPr>
              <w:jc w:val="center"/>
              <w:rPr>
                <w:rFonts w:ascii="宋体" w:hAnsi="宋体" w:cs="Courier New"/>
                <w:snapToGrid w:val="0"/>
                <w:szCs w:val="21"/>
              </w:rPr>
            </w:pPr>
            <w:r>
              <w:rPr>
                <w:rFonts w:hint="eastAsia" w:ascii="宋体" w:hAnsi="宋体" w:cs="Courier New"/>
                <w:snapToGrid w:val="0"/>
                <w:szCs w:val="21"/>
              </w:rPr>
              <w:t>项目</w:t>
            </w:r>
          </w:p>
        </w:tc>
        <w:tc>
          <w:tcPr>
            <w:tcW w:w="851" w:type="dxa"/>
            <w:vAlign w:val="center"/>
          </w:tcPr>
          <w:p w14:paraId="7052125F">
            <w:pPr>
              <w:jc w:val="center"/>
              <w:rPr>
                <w:rFonts w:ascii="宋体" w:hAnsi="宋体" w:cs="Courier New"/>
                <w:snapToGrid w:val="0"/>
                <w:szCs w:val="21"/>
              </w:rPr>
            </w:pPr>
            <w:r>
              <w:rPr>
                <w:rFonts w:hint="eastAsia" w:ascii="宋体" w:hAnsi="宋体" w:cs="Courier New"/>
                <w:snapToGrid w:val="0"/>
                <w:szCs w:val="21"/>
              </w:rPr>
              <w:t>姓名</w:t>
            </w:r>
          </w:p>
        </w:tc>
        <w:tc>
          <w:tcPr>
            <w:tcW w:w="567" w:type="dxa"/>
            <w:vAlign w:val="center"/>
          </w:tcPr>
          <w:p w14:paraId="62BD6CA1">
            <w:pPr>
              <w:jc w:val="center"/>
              <w:rPr>
                <w:rFonts w:ascii="宋体" w:hAnsi="宋体" w:cs="Courier New"/>
                <w:snapToGrid w:val="0"/>
                <w:szCs w:val="21"/>
              </w:rPr>
            </w:pPr>
            <w:r>
              <w:rPr>
                <w:rFonts w:hint="eastAsia" w:ascii="宋体" w:hAnsi="宋体" w:cs="Courier New"/>
                <w:snapToGrid w:val="0"/>
                <w:szCs w:val="21"/>
              </w:rPr>
              <w:t>学历</w:t>
            </w:r>
          </w:p>
        </w:tc>
        <w:tc>
          <w:tcPr>
            <w:tcW w:w="1308" w:type="dxa"/>
            <w:vAlign w:val="center"/>
          </w:tcPr>
          <w:p w14:paraId="716E725E">
            <w:pPr>
              <w:jc w:val="center"/>
              <w:rPr>
                <w:rFonts w:ascii="宋体" w:hAnsi="宋体" w:cs="Courier New"/>
                <w:snapToGrid w:val="0"/>
                <w:szCs w:val="21"/>
              </w:rPr>
            </w:pPr>
            <w:r>
              <w:rPr>
                <w:rFonts w:hint="eastAsia" w:ascii="宋体" w:hAnsi="宋体" w:cs="Courier New"/>
                <w:snapToGrid w:val="0"/>
                <w:szCs w:val="21"/>
              </w:rPr>
              <w:t>岗位及职务</w:t>
            </w:r>
          </w:p>
        </w:tc>
        <w:tc>
          <w:tcPr>
            <w:tcW w:w="1544" w:type="dxa"/>
            <w:vAlign w:val="center"/>
          </w:tcPr>
          <w:p w14:paraId="21D685C6">
            <w:pPr>
              <w:ind w:right="-53" w:rightChars="-25"/>
              <w:jc w:val="center"/>
              <w:rPr>
                <w:rFonts w:ascii="宋体" w:hAnsi="宋体" w:cs="Courier New"/>
                <w:snapToGrid w:val="0"/>
                <w:szCs w:val="21"/>
              </w:rPr>
            </w:pPr>
            <w:r>
              <w:rPr>
                <w:rFonts w:hint="eastAsia" w:ascii="宋体" w:hAnsi="宋体" w:cs="Courier New"/>
                <w:snapToGrid w:val="0"/>
                <w:szCs w:val="21"/>
              </w:rPr>
              <w:t>持何种资格证件</w:t>
            </w:r>
          </w:p>
        </w:tc>
        <w:tc>
          <w:tcPr>
            <w:tcW w:w="1260" w:type="dxa"/>
            <w:vAlign w:val="center"/>
          </w:tcPr>
          <w:p w14:paraId="0B83C134">
            <w:pPr>
              <w:jc w:val="center"/>
              <w:rPr>
                <w:rFonts w:ascii="宋体" w:hAnsi="宋体" w:cs="Courier New"/>
                <w:snapToGrid w:val="0"/>
                <w:szCs w:val="21"/>
              </w:rPr>
            </w:pPr>
            <w:r>
              <w:rPr>
                <w:rFonts w:hint="eastAsia" w:ascii="宋体" w:hAnsi="宋体" w:cs="Courier New"/>
                <w:snapToGrid w:val="0"/>
                <w:szCs w:val="21"/>
              </w:rPr>
              <w:t>发证时间</w:t>
            </w:r>
          </w:p>
        </w:tc>
        <w:tc>
          <w:tcPr>
            <w:tcW w:w="1620" w:type="dxa"/>
            <w:vAlign w:val="center"/>
          </w:tcPr>
          <w:p w14:paraId="3285EF31">
            <w:pPr>
              <w:jc w:val="center"/>
              <w:rPr>
                <w:rFonts w:ascii="宋体" w:hAnsi="宋体" w:cs="Courier New"/>
                <w:snapToGrid w:val="0"/>
                <w:szCs w:val="21"/>
              </w:rPr>
            </w:pPr>
            <w:r>
              <w:rPr>
                <w:rFonts w:hint="eastAsia" w:ascii="宋体" w:hAnsi="宋体" w:cs="Courier New"/>
                <w:snapToGrid w:val="0"/>
                <w:szCs w:val="21"/>
              </w:rPr>
              <w:t>工作经验</w:t>
            </w:r>
          </w:p>
        </w:tc>
      </w:tr>
      <w:tr w14:paraId="66347B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680" w:hRule="exact"/>
          <w:jc w:val="center"/>
        </w:trPr>
        <w:tc>
          <w:tcPr>
            <w:tcW w:w="705" w:type="dxa"/>
            <w:vAlign w:val="center"/>
          </w:tcPr>
          <w:p w14:paraId="05E75809">
            <w:pPr>
              <w:jc w:val="center"/>
              <w:rPr>
                <w:rFonts w:ascii="宋体" w:hAnsi="宋体" w:cs="Courier New"/>
                <w:snapToGrid w:val="0"/>
                <w:szCs w:val="21"/>
              </w:rPr>
            </w:pPr>
            <w:r>
              <w:rPr>
                <w:rFonts w:ascii="宋体" w:hAnsi="宋体" w:cs="Courier New"/>
                <w:snapToGrid w:val="0"/>
                <w:szCs w:val="21"/>
              </w:rPr>
              <w:t>1</w:t>
            </w:r>
          </w:p>
        </w:tc>
        <w:tc>
          <w:tcPr>
            <w:tcW w:w="1491" w:type="dxa"/>
            <w:vAlign w:val="center"/>
          </w:tcPr>
          <w:p w14:paraId="54C8922E">
            <w:pPr>
              <w:jc w:val="center"/>
              <w:rPr>
                <w:rFonts w:ascii="宋体" w:hAnsi="宋体" w:cs="Courier New"/>
                <w:snapToGrid w:val="0"/>
                <w:szCs w:val="21"/>
              </w:rPr>
            </w:pPr>
            <w:r>
              <w:rPr>
                <w:rFonts w:hint="eastAsia" w:ascii="宋体" w:hAnsi="宋体" w:cs="Courier New"/>
                <w:snapToGrid w:val="0"/>
                <w:szCs w:val="21"/>
              </w:rPr>
              <w:t>项目负责人</w:t>
            </w:r>
          </w:p>
        </w:tc>
        <w:tc>
          <w:tcPr>
            <w:tcW w:w="851" w:type="dxa"/>
            <w:vAlign w:val="center"/>
          </w:tcPr>
          <w:p w14:paraId="1B16541E">
            <w:pPr>
              <w:rPr>
                <w:rFonts w:ascii="宋体" w:hAnsi="宋体" w:cs="Courier New"/>
                <w:snapToGrid w:val="0"/>
                <w:szCs w:val="21"/>
              </w:rPr>
            </w:pPr>
          </w:p>
        </w:tc>
        <w:tc>
          <w:tcPr>
            <w:tcW w:w="567" w:type="dxa"/>
            <w:vAlign w:val="center"/>
          </w:tcPr>
          <w:p w14:paraId="58A2B223">
            <w:pPr>
              <w:rPr>
                <w:rFonts w:ascii="宋体" w:hAnsi="宋体" w:cs="Courier New"/>
                <w:snapToGrid w:val="0"/>
                <w:szCs w:val="21"/>
              </w:rPr>
            </w:pPr>
          </w:p>
        </w:tc>
        <w:tc>
          <w:tcPr>
            <w:tcW w:w="1308" w:type="dxa"/>
            <w:vAlign w:val="center"/>
          </w:tcPr>
          <w:p w14:paraId="4FE3351D">
            <w:pPr>
              <w:rPr>
                <w:rFonts w:ascii="宋体" w:hAnsi="宋体" w:cs="Courier New"/>
                <w:snapToGrid w:val="0"/>
                <w:szCs w:val="21"/>
              </w:rPr>
            </w:pPr>
          </w:p>
        </w:tc>
        <w:tc>
          <w:tcPr>
            <w:tcW w:w="1544" w:type="dxa"/>
            <w:vAlign w:val="center"/>
          </w:tcPr>
          <w:p w14:paraId="4D2B63A3">
            <w:pPr>
              <w:rPr>
                <w:rFonts w:ascii="宋体" w:hAnsi="宋体" w:cs="Courier New"/>
                <w:snapToGrid w:val="0"/>
                <w:szCs w:val="21"/>
              </w:rPr>
            </w:pPr>
          </w:p>
        </w:tc>
        <w:tc>
          <w:tcPr>
            <w:tcW w:w="1260" w:type="dxa"/>
            <w:vAlign w:val="center"/>
          </w:tcPr>
          <w:p w14:paraId="7ED4318F">
            <w:pPr>
              <w:rPr>
                <w:rFonts w:ascii="宋体" w:hAnsi="宋体" w:cs="Courier New"/>
                <w:snapToGrid w:val="0"/>
                <w:szCs w:val="21"/>
              </w:rPr>
            </w:pPr>
          </w:p>
        </w:tc>
        <w:tc>
          <w:tcPr>
            <w:tcW w:w="1620" w:type="dxa"/>
            <w:vAlign w:val="center"/>
          </w:tcPr>
          <w:p w14:paraId="5AA17813">
            <w:pPr>
              <w:rPr>
                <w:rFonts w:ascii="宋体" w:hAnsi="宋体" w:cs="Courier New"/>
                <w:snapToGrid w:val="0"/>
                <w:szCs w:val="21"/>
              </w:rPr>
            </w:pPr>
          </w:p>
        </w:tc>
      </w:tr>
      <w:tr w14:paraId="2BEE10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15338336">
            <w:pPr>
              <w:jc w:val="center"/>
              <w:rPr>
                <w:rFonts w:ascii="宋体" w:hAnsi="宋体" w:cs="Courier New"/>
                <w:snapToGrid w:val="0"/>
                <w:szCs w:val="21"/>
              </w:rPr>
            </w:pPr>
            <w:r>
              <w:rPr>
                <w:rFonts w:hint="eastAsia" w:ascii="宋体" w:hAnsi="宋体" w:cs="Courier New"/>
                <w:snapToGrid w:val="0"/>
                <w:szCs w:val="21"/>
              </w:rPr>
              <w:t>2</w:t>
            </w:r>
          </w:p>
        </w:tc>
        <w:tc>
          <w:tcPr>
            <w:tcW w:w="1491" w:type="dxa"/>
            <w:vMerge w:val="restart"/>
            <w:vAlign w:val="center"/>
          </w:tcPr>
          <w:p w14:paraId="5BAE706A">
            <w:pPr>
              <w:jc w:val="center"/>
              <w:rPr>
                <w:rFonts w:ascii="宋体" w:hAnsi="宋体" w:cs="Courier New"/>
                <w:snapToGrid w:val="0"/>
                <w:szCs w:val="21"/>
              </w:rPr>
            </w:pPr>
            <w:r>
              <w:rPr>
                <w:rFonts w:hint="eastAsia" w:ascii="宋体" w:hAnsi="宋体" w:cs="Courier New"/>
                <w:snapToGrid w:val="0"/>
                <w:szCs w:val="21"/>
              </w:rPr>
              <w:t>项目团队成员</w:t>
            </w:r>
          </w:p>
        </w:tc>
        <w:tc>
          <w:tcPr>
            <w:tcW w:w="851" w:type="dxa"/>
          </w:tcPr>
          <w:p w14:paraId="67D5E6C9">
            <w:pPr>
              <w:rPr>
                <w:rFonts w:ascii="宋体" w:hAnsi="宋体" w:cs="Courier New"/>
                <w:snapToGrid w:val="0"/>
                <w:szCs w:val="21"/>
              </w:rPr>
            </w:pPr>
          </w:p>
        </w:tc>
        <w:tc>
          <w:tcPr>
            <w:tcW w:w="567" w:type="dxa"/>
          </w:tcPr>
          <w:p w14:paraId="5599BBD1">
            <w:pPr>
              <w:rPr>
                <w:rFonts w:ascii="宋体" w:hAnsi="宋体" w:cs="Courier New"/>
                <w:snapToGrid w:val="0"/>
                <w:szCs w:val="21"/>
              </w:rPr>
            </w:pPr>
          </w:p>
        </w:tc>
        <w:tc>
          <w:tcPr>
            <w:tcW w:w="1308" w:type="dxa"/>
          </w:tcPr>
          <w:p w14:paraId="519287D7">
            <w:pPr>
              <w:rPr>
                <w:rFonts w:ascii="宋体" w:hAnsi="宋体" w:cs="Courier New"/>
                <w:snapToGrid w:val="0"/>
                <w:szCs w:val="21"/>
              </w:rPr>
            </w:pPr>
          </w:p>
        </w:tc>
        <w:tc>
          <w:tcPr>
            <w:tcW w:w="1544" w:type="dxa"/>
          </w:tcPr>
          <w:p w14:paraId="7767FCA9">
            <w:pPr>
              <w:rPr>
                <w:rFonts w:ascii="宋体" w:hAnsi="宋体" w:cs="Courier New"/>
                <w:snapToGrid w:val="0"/>
                <w:szCs w:val="21"/>
              </w:rPr>
            </w:pPr>
          </w:p>
        </w:tc>
        <w:tc>
          <w:tcPr>
            <w:tcW w:w="1260" w:type="dxa"/>
          </w:tcPr>
          <w:p w14:paraId="0D183F9A">
            <w:pPr>
              <w:rPr>
                <w:rFonts w:ascii="宋体" w:hAnsi="宋体" w:cs="Courier New"/>
                <w:snapToGrid w:val="0"/>
                <w:szCs w:val="21"/>
              </w:rPr>
            </w:pPr>
          </w:p>
        </w:tc>
        <w:tc>
          <w:tcPr>
            <w:tcW w:w="1620" w:type="dxa"/>
          </w:tcPr>
          <w:p w14:paraId="0F4CC547">
            <w:pPr>
              <w:rPr>
                <w:rFonts w:ascii="宋体" w:hAnsi="宋体" w:cs="Courier New"/>
                <w:snapToGrid w:val="0"/>
                <w:szCs w:val="21"/>
              </w:rPr>
            </w:pPr>
          </w:p>
        </w:tc>
      </w:tr>
      <w:tr w14:paraId="11461E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776C43E6">
            <w:pPr>
              <w:jc w:val="center"/>
              <w:rPr>
                <w:rFonts w:ascii="宋体" w:hAnsi="宋体" w:cs="Courier New"/>
                <w:snapToGrid w:val="0"/>
                <w:szCs w:val="21"/>
              </w:rPr>
            </w:pPr>
            <w:r>
              <w:rPr>
                <w:rFonts w:hint="eastAsia" w:ascii="宋体" w:hAnsi="宋体" w:cs="Courier New"/>
                <w:snapToGrid w:val="0"/>
                <w:szCs w:val="21"/>
              </w:rPr>
              <w:t>3</w:t>
            </w:r>
          </w:p>
        </w:tc>
        <w:tc>
          <w:tcPr>
            <w:tcW w:w="1491" w:type="dxa"/>
            <w:vMerge w:val="continue"/>
          </w:tcPr>
          <w:p w14:paraId="43727A89">
            <w:pPr>
              <w:jc w:val="center"/>
              <w:rPr>
                <w:rFonts w:ascii="宋体" w:hAnsi="宋体" w:cs="Courier New"/>
                <w:snapToGrid w:val="0"/>
                <w:szCs w:val="21"/>
              </w:rPr>
            </w:pPr>
          </w:p>
        </w:tc>
        <w:tc>
          <w:tcPr>
            <w:tcW w:w="851" w:type="dxa"/>
          </w:tcPr>
          <w:p w14:paraId="7A80AEBD">
            <w:pPr>
              <w:rPr>
                <w:rFonts w:ascii="宋体" w:hAnsi="宋体" w:cs="Courier New"/>
                <w:snapToGrid w:val="0"/>
                <w:szCs w:val="21"/>
              </w:rPr>
            </w:pPr>
          </w:p>
        </w:tc>
        <w:tc>
          <w:tcPr>
            <w:tcW w:w="567" w:type="dxa"/>
          </w:tcPr>
          <w:p w14:paraId="24908C1E">
            <w:pPr>
              <w:rPr>
                <w:rFonts w:ascii="宋体" w:hAnsi="宋体" w:cs="Courier New"/>
                <w:snapToGrid w:val="0"/>
                <w:szCs w:val="21"/>
              </w:rPr>
            </w:pPr>
          </w:p>
        </w:tc>
        <w:tc>
          <w:tcPr>
            <w:tcW w:w="1308" w:type="dxa"/>
          </w:tcPr>
          <w:p w14:paraId="0C6869FA">
            <w:pPr>
              <w:rPr>
                <w:rFonts w:ascii="宋体" w:hAnsi="宋体" w:cs="Courier New"/>
                <w:snapToGrid w:val="0"/>
                <w:szCs w:val="21"/>
              </w:rPr>
            </w:pPr>
          </w:p>
        </w:tc>
        <w:tc>
          <w:tcPr>
            <w:tcW w:w="1544" w:type="dxa"/>
          </w:tcPr>
          <w:p w14:paraId="48F262BB">
            <w:pPr>
              <w:rPr>
                <w:rFonts w:ascii="宋体" w:hAnsi="宋体" w:cs="Courier New"/>
                <w:snapToGrid w:val="0"/>
                <w:szCs w:val="21"/>
              </w:rPr>
            </w:pPr>
          </w:p>
        </w:tc>
        <w:tc>
          <w:tcPr>
            <w:tcW w:w="1260" w:type="dxa"/>
          </w:tcPr>
          <w:p w14:paraId="215E8AC1">
            <w:pPr>
              <w:rPr>
                <w:rFonts w:ascii="宋体" w:hAnsi="宋体" w:cs="Courier New"/>
                <w:snapToGrid w:val="0"/>
                <w:szCs w:val="21"/>
              </w:rPr>
            </w:pPr>
          </w:p>
        </w:tc>
        <w:tc>
          <w:tcPr>
            <w:tcW w:w="1620" w:type="dxa"/>
          </w:tcPr>
          <w:p w14:paraId="665354EF">
            <w:pPr>
              <w:rPr>
                <w:rFonts w:ascii="宋体" w:hAnsi="宋体" w:cs="Courier New"/>
                <w:snapToGrid w:val="0"/>
                <w:szCs w:val="21"/>
              </w:rPr>
            </w:pPr>
          </w:p>
        </w:tc>
      </w:tr>
      <w:tr w14:paraId="04D56E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7C8914E5">
            <w:pPr>
              <w:jc w:val="center"/>
              <w:rPr>
                <w:rFonts w:ascii="宋体" w:hAnsi="宋体" w:cs="Courier New"/>
                <w:snapToGrid w:val="0"/>
                <w:szCs w:val="21"/>
              </w:rPr>
            </w:pPr>
            <w:r>
              <w:rPr>
                <w:rFonts w:hint="eastAsia" w:ascii="宋体" w:hAnsi="宋体" w:cs="Courier New"/>
                <w:snapToGrid w:val="0"/>
                <w:szCs w:val="21"/>
              </w:rPr>
              <w:t>4</w:t>
            </w:r>
          </w:p>
        </w:tc>
        <w:tc>
          <w:tcPr>
            <w:tcW w:w="1491" w:type="dxa"/>
            <w:vMerge w:val="continue"/>
          </w:tcPr>
          <w:p w14:paraId="5735983A">
            <w:pPr>
              <w:jc w:val="center"/>
              <w:rPr>
                <w:rFonts w:ascii="宋体" w:hAnsi="宋体" w:cs="Courier New"/>
                <w:snapToGrid w:val="0"/>
                <w:szCs w:val="21"/>
              </w:rPr>
            </w:pPr>
          </w:p>
        </w:tc>
        <w:tc>
          <w:tcPr>
            <w:tcW w:w="851" w:type="dxa"/>
          </w:tcPr>
          <w:p w14:paraId="7391FCA6">
            <w:pPr>
              <w:rPr>
                <w:rFonts w:ascii="宋体" w:hAnsi="宋体" w:cs="Courier New"/>
                <w:snapToGrid w:val="0"/>
                <w:szCs w:val="21"/>
              </w:rPr>
            </w:pPr>
          </w:p>
        </w:tc>
        <w:tc>
          <w:tcPr>
            <w:tcW w:w="567" w:type="dxa"/>
          </w:tcPr>
          <w:p w14:paraId="1BD39BE9">
            <w:pPr>
              <w:rPr>
                <w:rFonts w:ascii="宋体" w:hAnsi="宋体" w:cs="Courier New"/>
                <w:snapToGrid w:val="0"/>
                <w:szCs w:val="21"/>
              </w:rPr>
            </w:pPr>
          </w:p>
        </w:tc>
        <w:tc>
          <w:tcPr>
            <w:tcW w:w="1308" w:type="dxa"/>
          </w:tcPr>
          <w:p w14:paraId="6F35F53A">
            <w:pPr>
              <w:rPr>
                <w:rFonts w:ascii="宋体" w:hAnsi="宋体" w:cs="Courier New"/>
                <w:snapToGrid w:val="0"/>
                <w:szCs w:val="21"/>
              </w:rPr>
            </w:pPr>
          </w:p>
        </w:tc>
        <w:tc>
          <w:tcPr>
            <w:tcW w:w="1544" w:type="dxa"/>
          </w:tcPr>
          <w:p w14:paraId="5D26BB2F">
            <w:pPr>
              <w:rPr>
                <w:rFonts w:ascii="宋体" w:hAnsi="宋体" w:cs="Courier New"/>
                <w:snapToGrid w:val="0"/>
                <w:szCs w:val="21"/>
              </w:rPr>
            </w:pPr>
          </w:p>
        </w:tc>
        <w:tc>
          <w:tcPr>
            <w:tcW w:w="1260" w:type="dxa"/>
          </w:tcPr>
          <w:p w14:paraId="06FAA0FF">
            <w:pPr>
              <w:rPr>
                <w:rFonts w:ascii="宋体" w:hAnsi="宋体" w:cs="Courier New"/>
                <w:snapToGrid w:val="0"/>
                <w:szCs w:val="21"/>
              </w:rPr>
            </w:pPr>
          </w:p>
        </w:tc>
        <w:tc>
          <w:tcPr>
            <w:tcW w:w="1620" w:type="dxa"/>
          </w:tcPr>
          <w:p w14:paraId="2EECC422">
            <w:pPr>
              <w:rPr>
                <w:rFonts w:ascii="宋体" w:hAnsi="宋体" w:cs="Courier New"/>
                <w:snapToGrid w:val="0"/>
                <w:szCs w:val="21"/>
              </w:rPr>
            </w:pPr>
          </w:p>
        </w:tc>
      </w:tr>
      <w:tr w14:paraId="3AC8BB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48CFB278">
            <w:pPr>
              <w:jc w:val="center"/>
              <w:rPr>
                <w:rFonts w:ascii="宋体" w:hAnsi="宋体" w:cs="Courier New"/>
                <w:snapToGrid w:val="0"/>
                <w:szCs w:val="21"/>
              </w:rPr>
            </w:pPr>
            <w:r>
              <w:rPr>
                <w:rFonts w:hint="eastAsia" w:ascii="宋体" w:hAnsi="宋体" w:cs="Courier New"/>
                <w:snapToGrid w:val="0"/>
                <w:szCs w:val="21"/>
              </w:rPr>
              <w:t>5</w:t>
            </w:r>
          </w:p>
        </w:tc>
        <w:tc>
          <w:tcPr>
            <w:tcW w:w="1491" w:type="dxa"/>
            <w:vMerge w:val="continue"/>
          </w:tcPr>
          <w:p w14:paraId="026BD20A">
            <w:pPr>
              <w:jc w:val="center"/>
              <w:rPr>
                <w:rFonts w:ascii="宋体" w:hAnsi="宋体" w:cs="Courier New"/>
                <w:snapToGrid w:val="0"/>
                <w:szCs w:val="21"/>
              </w:rPr>
            </w:pPr>
          </w:p>
        </w:tc>
        <w:tc>
          <w:tcPr>
            <w:tcW w:w="851" w:type="dxa"/>
          </w:tcPr>
          <w:p w14:paraId="11630AF4">
            <w:pPr>
              <w:rPr>
                <w:rFonts w:ascii="宋体" w:hAnsi="宋体" w:cs="Courier New"/>
                <w:snapToGrid w:val="0"/>
                <w:szCs w:val="21"/>
              </w:rPr>
            </w:pPr>
          </w:p>
        </w:tc>
        <w:tc>
          <w:tcPr>
            <w:tcW w:w="567" w:type="dxa"/>
          </w:tcPr>
          <w:p w14:paraId="74DC7815">
            <w:pPr>
              <w:rPr>
                <w:rFonts w:ascii="宋体" w:hAnsi="宋体" w:cs="Courier New"/>
                <w:snapToGrid w:val="0"/>
                <w:szCs w:val="21"/>
              </w:rPr>
            </w:pPr>
          </w:p>
        </w:tc>
        <w:tc>
          <w:tcPr>
            <w:tcW w:w="1308" w:type="dxa"/>
          </w:tcPr>
          <w:p w14:paraId="31464500">
            <w:pPr>
              <w:rPr>
                <w:rFonts w:ascii="宋体" w:hAnsi="宋体" w:cs="Courier New"/>
                <w:snapToGrid w:val="0"/>
                <w:szCs w:val="21"/>
              </w:rPr>
            </w:pPr>
          </w:p>
        </w:tc>
        <w:tc>
          <w:tcPr>
            <w:tcW w:w="1544" w:type="dxa"/>
          </w:tcPr>
          <w:p w14:paraId="4ABA92C9">
            <w:pPr>
              <w:rPr>
                <w:rFonts w:ascii="宋体" w:hAnsi="宋体" w:cs="Courier New"/>
                <w:snapToGrid w:val="0"/>
                <w:szCs w:val="21"/>
              </w:rPr>
            </w:pPr>
          </w:p>
        </w:tc>
        <w:tc>
          <w:tcPr>
            <w:tcW w:w="1260" w:type="dxa"/>
          </w:tcPr>
          <w:p w14:paraId="17ABD88C">
            <w:pPr>
              <w:rPr>
                <w:rFonts w:ascii="宋体" w:hAnsi="宋体" w:cs="Courier New"/>
                <w:snapToGrid w:val="0"/>
                <w:szCs w:val="21"/>
              </w:rPr>
            </w:pPr>
          </w:p>
        </w:tc>
        <w:tc>
          <w:tcPr>
            <w:tcW w:w="1620" w:type="dxa"/>
          </w:tcPr>
          <w:p w14:paraId="37D10F4C">
            <w:pPr>
              <w:rPr>
                <w:rFonts w:ascii="宋体" w:hAnsi="宋体" w:cs="Courier New"/>
                <w:snapToGrid w:val="0"/>
                <w:szCs w:val="21"/>
              </w:rPr>
            </w:pPr>
          </w:p>
        </w:tc>
      </w:tr>
      <w:tr w14:paraId="39D4A7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5375B977">
            <w:pPr>
              <w:jc w:val="center"/>
              <w:rPr>
                <w:rFonts w:ascii="宋体" w:hAnsi="宋体" w:cs="Courier New"/>
                <w:snapToGrid w:val="0"/>
                <w:szCs w:val="21"/>
              </w:rPr>
            </w:pPr>
            <w:r>
              <w:rPr>
                <w:rFonts w:hint="eastAsia" w:ascii="宋体" w:hAnsi="宋体" w:cs="Courier New"/>
                <w:snapToGrid w:val="0"/>
                <w:szCs w:val="21"/>
              </w:rPr>
              <w:t>6</w:t>
            </w:r>
          </w:p>
        </w:tc>
        <w:tc>
          <w:tcPr>
            <w:tcW w:w="1491" w:type="dxa"/>
            <w:vMerge w:val="continue"/>
          </w:tcPr>
          <w:p w14:paraId="0092CF03">
            <w:pPr>
              <w:jc w:val="center"/>
              <w:rPr>
                <w:rFonts w:ascii="宋体" w:hAnsi="宋体" w:cs="Courier New"/>
                <w:snapToGrid w:val="0"/>
                <w:szCs w:val="21"/>
              </w:rPr>
            </w:pPr>
          </w:p>
        </w:tc>
        <w:tc>
          <w:tcPr>
            <w:tcW w:w="851" w:type="dxa"/>
          </w:tcPr>
          <w:p w14:paraId="143F9872">
            <w:pPr>
              <w:rPr>
                <w:rFonts w:ascii="宋体" w:hAnsi="宋体" w:cs="Courier New"/>
                <w:snapToGrid w:val="0"/>
                <w:szCs w:val="21"/>
              </w:rPr>
            </w:pPr>
          </w:p>
        </w:tc>
        <w:tc>
          <w:tcPr>
            <w:tcW w:w="567" w:type="dxa"/>
          </w:tcPr>
          <w:p w14:paraId="6F98C2E7">
            <w:pPr>
              <w:rPr>
                <w:rFonts w:ascii="宋体" w:hAnsi="宋体" w:cs="Courier New"/>
                <w:snapToGrid w:val="0"/>
                <w:szCs w:val="21"/>
              </w:rPr>
            </w:pPr>
          </w:p>
        </w:tc>
        <w:tc>
          <w:tcPr>
            <w:tcW w:w="1308" w:type="dxa"/>
          </w:tcPr>
          <w:p w14:paraId="578171AC">
            <w:pPr>
              <w:rPr>
                <w:rFonts w:ascii="宋体" w:hAnsi="宋体" w:cs="Courier New"/>
                <w:snapToGrid w:val="0"/>
                <w:szCs w:val="21"/>
              </w:rPr>
            </w:pPr>
          </w:p>
        </w:tc>
        <w:tc>
          <w:tcPr>
            <w:tcW w:w="1544" w:type="dxa"/>
          </w:tcPr>
          <w:p w14:paraId="5E537BF0">
            <w:pPr>
              <w:rPr>
                <w:rFonts w:ascii="宋体" w:hAnsi="宋体" w:cs="Courier New"/>
                <w:snapToGrid w:val="0"/>
                <w:szCs w:val="21"/>
              </w:rPr>
            </w:pPr>
          </w:p>
        </w:tc>
        <w:tc>
          <w:tcPr>
            <w:tcW w:w="1260" w:type="dxa"/>
          </w:tcPr>
          <w:p w14:paraId="097498A4">
            <w:pPr>
              <w:rPr>
                <w:rFonts w:ascii="宋体" w:hAnsi="宋体" w:cs="Courier New"/>
                <w:snapToGrid w:val="0"/>
                <w:szCs w:val="21"/>
              </w:rPr>
            </w:pPr>
          </w:p>
        </w:tc>
        <w:tc>
          <w:tcPr>
            <w:tcW w:w="1620" w:type="dxa"/>
          </w:tcPr>
          <w:p w14:paraId="3E97A11D">
            <w:pPr>
              <w:rPr>
                <w:rFonts w:ascii="宋体" w:hAnsi="宋体" w:cs="Courier New"/>
                <w:snapToGrid w:val="0"/>
                <w:szCs w:val="21"/>
              </w:rPr>
            </w:pPr>
          </w:p>
        </w:tc>
      </w:tr>
      <w:tr w14:paraId="2A8D75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30F00C80">
            <w:pPr>
              <w:jc w:val="center"/>
              <w:rPr>
                <w:rFonts w:ascii="宋体" w:hAnsi="宋体" w:cs="Courier New"/>
                <w:snapToGrid w:val="0"/>
                <w:szCs w:val="21"/>
              </w:rPr>
            </w:pPr>
            <w:r>
              <w:rPr>
                <w:rFonts w:hint="eastAsia" w:ascii="宋体" w:hAnsi="宋体" w:cs="Courier New"/>
                <w:snapToGrid w:val="0"/>
                <w:szCs w:val="21"/>
              </w:rPr>
              <w:t>7</w:t>
            </w:r>
          </w:p>
        </w:tc>
        <w:tc>
          <w:tcPr>
            <w:tcW w:w="1491" w:type="dxa"/>
            <w:vMerge w:val="continue"/>
          </w:tcPr>
          <w:p w14:paraId="2B06A6D6">
            <w:pPr>
              <w:jc w:val="center"/>
              <w:rPr>
                <w:rFonts w:ascii="宋体" w:hAnsi="宋体" w:cs="Courier New"/>
                <w:snapToGrid w:val="0"/>
                <w:szCs w:val="21"/>
              </w:rPr>
            </w:pPr>
          </w:p>
        </w:tc>
        <w:tc>
          <w:tcPr>
            <w:tcW w:w="851" w:type="dxa"/>
          </w:tcPr>
          <w:p w14:paraId="2950E806">
            <w:pPr>
              <w:rPr>
                <w:rFonts w:ascii="宋体" w:hAnsi="宋体" w:cs="Courier New"/>
                <w:snapToGrid w:val="0"/>
                <w:szCs w:val="21"/>
              </w:rPr>
            </w:pPr>
          </w:p>
        </w:tc>
        <w:tc>
          <w:tcPr>
            <w:tcW w:w="567" w:type="dxa"/>
          </w:tcPr>
          <w:p w14:paraId="68DA5D1C">
            <w:pPr>
              <w:rPr>
                <w:rFonts w:ascii="宋体" w:hAnsi="宋体" w:cs="Courier New"/>
                <w:snapToGrid w:val="0"/>
                <w:szCs w:val="21"/>
              </w:rPr>
            </w:pPr>
          </w:p>
        </w:tc>
        <w:tc>
          <w:tcPr>
            <w:tcW w:w="1308" w:type="dxa"/>
          </w:tcPr>
          <w:p w14:paraId="5F74E17C">
            <w:pPr>
              <w:rPr>
                <w:rFonts w:ascii="宋体" w:hAnsi="宋体" w:cs="Courier New"/>
                <w:snapToGrid w:val="0"/>
                <w:szCs w:val="21"/>
              </w:rPr>
            </w:pPr>
          </w:p>
        </w:tc>
        <w:tc>
          <w:tcPr>
            <w:tcW w:w="1544" w:type="dxa"/>
          </w:tcPr>
          <w:p w14:paraId="0D47C153">
            <w:pPr>
              <w:rPr>
                <w:rFonts w:ascii="宋体" w:hAnsi="宋体" w:cs="Courier New"/>
                <w:snapToGrid w:val="0"/>
                <w:szCs w:val="21"/>
              </w:rPr>
            </w:pPr>
          </w:p>
        </w:tc>
        <w:tc>
          <w:tcPr>
            <w:tcW w:w="1260" w:type="dxa"/>
          </w:tcPr>
          <w:p w14:paraId="55846283">
            <w:pPr>
              <w:rPr>
                <w:rFonts w:ascii="宋体" w:hAnsi="宋体" w:cs="Courier New"/>
                <w:snapToGrid w:val="0"/>
                <w:szCs w:val="21"/>
              </w:rPr>
            </w:pPr>
          </w:p>
        </w:tc>
        <w:tc>
          <w:tcPr>
            <w:tcW w:w="1620" w:type="dxa"/>
          </w:tcPr>
          <w:p w14:paraId="2A2C8BBC">
            <w:pPr>
              <w:rPr>
                <w:rFonts w:ascii="宋体" w:hAnsi="宋体" w:cs="Courier New"/>
                <w:snapToGrid w:val="0"/>
                <w:szCs w:val="21"/>
              </w:rPr>
            </w:pPr>
          </w:p>
        </w:tc>
      </w:tr>
      <w:tr w14:paraId="7072B9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21B82D94">
            <w:pPr>
              <w:jc w:val="center"/>
              <w:rPr>
                <w:rFonts w:ascii="宋体" w:hAnsi="宋体" w:cs="Courier New"/>
                <w:snapToGrid w:val="0"/>
                <w:szCs w:val="21"/>
              </w:rPr>
            </w:pPr>
            <w:r>
              <w:rPr>
                <w:rFonts w:hint="eastAsia" w:ascii="宋体" w:hAnsi="宋体" w:cs="Courier New"/>
                <w:snapToGrid w:val="0"/>
                <w:szCs w:val="21"/>
              </w:rPr>
              <w:t>8</w:t>
            </w:r>
          </w:p>
        </w:tc>
        <w:tc>
          <w:tcPr>
            <w:tcW w:w="1491" w:type="dxa"/>
            <w:vMerge w:val="continue"/>
          </w:tcPr>
          <w:p w14:paraId="6A2C062D">
            <w:pPr>
              <w:jc w:val="center"/>
              <w:rPr>
                <w:rFonts w:ascii="宋体" w:hAnsi="宋体" w:cs="Courier New"/>
                <w:snapToGrid w:val="0"/>
                <w:szCs w:val="21"/>
              </w:rPr>
            </w:pPr>
          </w:p>
        </w:tc>
        <w:tc>
          <w:tcPr>
            <w:tcW w:w="851" w:type="dxa"/>
          </w:tcPr>
          <w:p w14:paraId="01B32835">
            <w:pPr>
              <w:rPr>
                <w:rFonts w:ascii="宋体" w:hAnsi="宋体" w:cs="Courier New"/>
                <w:snapToGrid w:val="0"/>
                <w:szCs w:val="21"/>
              </w:rPr>
            </w:pPr>
          </w:p>
        </w:tc>
        <w:tc>
          <w:tcPr>
            <w:tcW w:w="567" w:type="dxa"/>
          </w:tcPr>
          <w:p w14:paraId="18AA685D">
            <w:pPr>
              <w:rPr>
                <w:rFonts w:ascii="宋体" w:hAnsi="宋体" w:cs="Courier New"/>
                <w:snapToGrid w:val="0"/>
                <w:szCs w:val="21"/>
              </w:rPr>
            </w:pPr>
          </w:p>
        </w:tc>
        <w:tc>
          <w:tcPr>
            <w:tcW w:w="1308" w:type="dxa"/>
          </w:tcPr>
          <w:p w14:paraId="314D6181">
            <w:pPr>
              <w:rPr>
                <w:rFonts w:ascii="宋体" w:hAnsi="宋体" w:cs="Courier New"/>
                <w:snapToGrid w:val="0"/>
                <w:szCs w:val="21"/>
              </w:rPr>
            </w:pPr>
          </w:p>
        </w:tc>
        <w:tc>
          <w:tcPr>
            <w:tcW w:w="1544" w:type="dxa"/>
          </w:tcPr>
          <w:p w14:paraId="44C85911">
            <w:pPr>
              <w:rPr>
                <w:rFonts w:ascii="宋体" w:hAnsi="宋体" w:cs="Courier New"/>
                <w:snapToGrid w:val="0"/>
                <w:szCs w:val="21"/>
              </w:rPr>
            </w:pPr>
          </w:p>
        </w:tc>
        <w:tc>
          <w:tcPr>
            <w:tcW w:w="1260" w:type="dxa"/>
          </w:tcPr>
          <w:p w14:paraId="06F43AAD">
            <w:pPr>
              <w:rPr>
                <w:rFonts w:ascii="宋体" w:hAnsi="宋体" w:cs="Courier New"/>
                <w:snapToGrid w:val="0"/>
                <w:szCs w:val="21"/>
              </w:rPr>
            </w:pPr>
          </w:p>
        </w:tc>
        <w:tc>
          <w:tcPr>
            <w:tcW w:w="1620" w:type="dxa"/>
          </w:tcPr>
          <w:p w14:paraId="1F8457BA">
            <w:pPr>
              <w:rPr>
                <w:rFonts w:ascii="宋体" w:hAnsi="宋体" w:cs="Courier New"/>
                <w:snapToGrid w:val="0"/>
                <w:szCs w:val="21"/>
              </w:rPr>
            </w:pPr>
          </w:p>
        </w:tc>
      </w:tr>
      <w:tr w14:paraId="617247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6780B8E7">
            <w:pPr>
              <w:jc w:val="center"/>
              <w:rPr>
                <w:rFonts w:ascii="宋体" w:hAnsi="宋体" w:cs="Courier New"/>
                <w:snapToGrid w:val="0"/>
                <w:szCs w:val="21"/>
              </w:rPr>
            </w:pPr>
            <w:r>
              <w:rPr>
                <w:rFonts w:hint="eastAsia" w:ascii="宋体" w:hAnsi="宋体" w:cs="Courier New"/>
                <w:snapToGrid w:val="0"/>
                <w:szCs w:val="21"/>
              </w:rPr>
              <w:t>9</w:t>
            </w:r>
          </w:p>
        </w:tc>
        <w:tc>
          <w:tcPr>
            <w:tcW w:w="1491" w:type="dxa"/>
            <w:vMerge w:val="continue"/>
          </w:tcPr>
          <w:p w14:paraId="7DF6DA7E">
            <w:pPr>
              <w:jc w:val="center"/>
              <w:rPr>
                <w:rFonts w:ascii="宋体" w:hAnsi="宋体" w:cs="Courier New"/>
                <w:snapToGrid w:val="0"/>
                <w:szCs w:val="21"/>
              </w:rPr>
            </w:pPr>
          </w:p>
        </w:tc>
        <w:tc>
          <w:tcPr>
            <w:tcW w:w="851" w:type="dxa"/>
          </w:tcPr>
          <w:p w14:paraId="3F2AC532">
            <w:pPr>
              <w:rPr>
                <w:rFonts w:ascii="宋体" w:hAnsi="宋体" w:cs="Courier New"/>
                <w:snapToGrid w:val="0"/>
                <w:szCs w:val="21"/>
              </w:rPr>
            </w:pPr>
          </w:p>
        </w:tc>
        <w:tc>
          <w:tcPr>
            <w:tcW w:w="567" w:type="dxa"/>
          </w:tcPr>
          <w:p w14:paraId="361554B5">
            <w:pPr>
              <w:rPr>
                <w:rFonts w:ascii="宋体" w:hAnsi="宋体" w:cs="Courier New"/>
                <w:snapToGrid w:val="0"/>
                <w:szCs w:val="21"/>
              </w:rPr>
            </w:pPr>
          </w:p>
        </w:tc>
        <w:tc>
          <w:tcPr>
            <w:tcW w:w="1308" w:type="dxa"/>
          </w:tcPr>
          <w:p w14:paraId="5A975202">
            <w:pPr>
              <w:rPr>
                <w:rFonts w:ascii="宋体" w:hAnsi="宋体" w:cs="Courier New"/>
                <w:snapToGrid w:val="0"/>
                <w:szCs w:val="21"/>
              </w:rPr>
            </w:pPr>
          </w:p>
        </w:tc>
        <w:tc>
          <w:tcPr>
            <w:tcW w:w="1544" w:type="dxa"/>
          </w:tcPr>
          <w:p w14:paraId="52D53E92">
            <w:pPr>
              <w:rPr>
                <w:rFonts w:ascii="宋体" w:hAnsi="宋体" w:cs="Courier New"/>
                <w:snapToGrid w:val="0"/>
                <w:szCs w:val="21"/>
              </w:rPr>
            </w:pPr>
          </w:p>
        </w:tc>
        <w:tc>
          <w:tcPr>
            <w:tcW w:w="1260" w:type="dxa"/>
          </w:tcPr>
          <w:p w14:paraId="51F66C52">
            <w:pPr>
              <w:rPr>
                <w:rFonts w:ascii="宋体" w:hAnsi="宋体" w:cs="Courier New"/>
                <w:snapToGrid w:val="0"/>
                <w:szCs w:val="21"/>
              </w:rPr>
            </w:pPr>
          </w:p>
        </w:tc>
        <w:tc>
          <w:tcPr>
            <w:tcW w:w="1620" w:type="dxa"/>
          </w:tcPr>
          <w:p w14:paraId="559ECE2C">
            <w:pPr>
              <w:rPr>
                <w:rFonts w:ascii="宋体" w:hAnsi="宋体" w:cs="Courier New"/>
                <w:snapToGrid w:val="0"/>
                <w:szCs w:val="21"/>
              </w:rPr>
            </w:pPr>
          </w:p>
        </w:tc>
      </w:tr>
    </w:tbl>
    <w:p w14:paraId="4A8BE939">
      <w:pPr>
        <w:autoSpaceDE w:val="0"/>
        <w:autoSpaceDN w:val="0"/>
        <w:adjustRightInd w:val="0"/>
        <w:spacing w:line="360" w:lineRule="auto"/>
        <w:rPr>
          <w:rFonts w:ascii="宋体" w:hAnsi="宋体"/>
          <w:szCs w:val="21"/>
          <w:lang w:val="zh-CN"/>
        </w:rPr>
      </w:pPr>
      <w:r>
        <w:rPr>
          <w:rFonts w:hint="eastAsia" w:ascii="宋体" w:hAnsi="宋体"/>
          <w:szCs w:val="21"/>
          <w:lang w:val="zh-CN"/>
        </w:rPr>
        <w:t xml:space="preserve">注： </w:t>
      </w:r>
    </w:p>
    <w:p w14:paraId="6A409899">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1、填写时，如本表格不适合投标单位的实际情况，可根据本表格格式自行划表填写。</w:t>
      </w:r>
    </w:p>
    <w:p w14:paraId="540B40FB">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2、有关人员简历及资格证书及其它证明材料（复印件或扫描件加盖公章）需附在本表之后。</w:t>
      </w:r>
    </w:p>
    <w:p w14:paraId="0C283F1F">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3、本表格所要求填写的人员是指投标单位将安排在此项目的具体人员。</w:t>
      </w:r>
    </w:p>
    <w:p w14:paraId="2FC8F5C8">
      <w:pPr>
        <w:spacing w:line="360" w:lineRule="auto"/>
        <w:rPr>
          <w:rFonts w:cs="Courier New"/>
          <w:snapToGrid w:val="0"/>
          <w:szCs w:val="18"/>
        </w:rPr>
      </w:pPr>
    </w:p>
    <w:p w14:paraId="6F6AAF67">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57C376B7">
      <w:pPr>
        <w:adjustRightInd w:val="0"/>
        <w:snapToGrid w:val="0"/>
        <w:spacing w:line="300" w:lineRule="auto"/>
        <w:rPr>
          <w:snapToGrid w:val="0"/>
          <w:kern w:val="0"/>
        </w:rPr>
      </w:pPr>
    </w:p>
    <w:p w14:paraId="4BFC1AA4">
      <w:pPr>
        <w:adjustRightInd w:val="0"/>
        <w:snapToGrid w:val="0"/>
        <w:spacing w:line="300" w:lineRule="auto"/>
        <w:rPr>
          <w:snapToGrid w:val="0"/>
          <w:kern w:val="0"/>
        </w:rPr>
      </w:pPr>
    </w:p>
    <w:p w14:paraId="728BC563">
      <w:pPr>
        <w:adjustRightInd w:val="0"/>
        <w:snapToGrid w:val="0"/>
        <w:spacing w:line="300" w:lineRule="auto"/>
        <w:rPr>
          <w:snapToGrid w:val="0"/>
          <w:kern w:val="0"/>
        </w:rPr>
      </w:pPr>
    </w:p>
    <w:p w14:paraId="292D30AD">
      <w:pPr>
        <w:adjustRightInd w:val="0"/>
        <w:snapToGrid w:val="0"/>
        <w:spacing w:line="300" w:lineRule="auto"/>
        <w:rPr>
          <w:snapToGrid w:val="0"/>
          <w:kern w:val="0"/>
        </w:rPr>
      </w:pPr>
    </w:p>
    <w:p w14:paraId="5B15D3B1">
      <w:pPr>
        <w:adjustRightInd w:val="0"/>
        <w:snapToGrid w:val="0"/>
        <w:spacing w:line="300" w:lineRule="auto"/>
        <w:rPr>
          <w:snapToGrid w:val="0"/>
          <w:kern w:val="0"/>
        </w:rPr>
      </w:pPr>
    </w:p>
    <w:p w14:paraId="6B466BD6">
      <w:pPr>
        <w:wordWrap w:val="0"/>
        <w:adjustRightInd w:val="0"/>
        <w:snapToGrid w:val="0"/>
        <w:spacing w:line="300" w:lineRule="auto"/>
        <w:jc w:val="right"/>
        <w:rPr>
          <w:snapToGrid w:val="0"/>
          <w:kern w:val="0"/>
        </w:rPr>
      </w:pPr>
      <w:r>
        <w:rPr>
          <w:rFonts w:hint="eastAsia"/>
          <w:snapToGrid w:val="0"/>
          <w:kern w:val="0"/>
        </w:rPr>
        <w:t>年    月   日</w:t>
      </w:r>
    </w:p>
    <w:p w14:paraId="7F517B05">
      <w:pPr>
        <w:jc w:val="center"/>
        <w:rPr>
          <w:snapToGrid w:val="0"/>
          <w:kern w:val="0"/>
        </w:rPr>
      </w:pPr>
    </w:p>
    <w:p w14:paraId="38485C7D">
      <w:pPr>
        <w:spacing w:line="360" w:lineRule="auto"/>
        <w:jc w:val="center"/>
        <w:rPr>
          <w:rFonts w:asciiTheme="minorEastAsia" w:hAnsiTheme="minorEastAsia" w:eastAsiaTheme="minorEastAsia"/>
          <w:b/>
        </w:rPr>
      </w:pPr>
      <w:bookmarkStart w:id="96" w:name="_格式7__投标人资格声明"/>
      <w:bookmarkEnd w:id="96"/>
      <w:bookmarkStart w:id="97" w:name="q40"/>
    </w:p>
    <w:p w14:paraId="10AF3F5C">
      <w:pPr>
        <w:spacing w:line="360" w:lineRule="auto"/>
        <w:jc w:val="center"/>
        <w:rPr>
          <w:rFonts w:asciiTheme="minorEastAsia" w:hAnsiTheme="minorEastAsia" w:eastAsiaTheme="minorEastAsia"/>
          <w:b/>
        </w:rPr>
      </w:pPr>
    </w:p>
    <w:p w14:paraId="6840C0A1">
      <w:pPr>
        <w:spacing w:line="360" w:lineRule="auto"/>
        <w:jc w:val="center"/>
        <w:rPr>
          <w:rFonts w:asciiTheme="minorEastAsia" w:hAnsiTheme="minorEastAsia" w:eastAsiaTheme="minorEastAsia"/>
          <w:b/>
        </w:rPr>
      </w:pPr>
    </w:p>
    <w:p w14:paraId="20AF8595">
      <w:pPr>
        <w:spacing w:line="360" w:lineRule="auto"/>
        <w:jc w:val="center"/>
        <w:rPr>
          <w:rFonts w:asciiTheme="minorEastAsia" w:hAnsiTheme="minorEastAsia" w:eastAsiaTheme="minorEastAsia"/>
          <w:b/>
        </w:rPr>
      </w:pPr>
    </w:p>
    <w:p w14:paraId="37B75238">
      <w:pPr>
        <w:spacing w:line="360" w:lineRule="auto"/>
        <w:jc w:val="center"/>
        <w:rPr>
          <w:rFonts w:asciiTheme="minorEastAsia" w:hAnsiTheme="minorEastAsia" w:eastAsiaTheme="minorEastAsia"/>
          <w:b/>
        </w:rPr>
      </w:pPr>
    </w:p>
    <w:p w14:paraId="3540EA10">
      <w:pPr>
        <w:spacing w:line="360" w:lineRule="auto"/>
        <w:jc w:val="center"/>
        <w:rPr>
          <w:rFonts w:asciiTheme="minorEastAsia" w:hAnsiTheme="minorEastAsia" w:eastAsiaTheme="minorEastAsia"/>
          <w:b/>
        </w:rPr>
      </w:pPr>
    </w:p>
    <w:p w14:paraId="7A5072DD">
      <w:pPr>
        <w:spacing w:line="360" w:lineRule="auto"/>
        <w:jc w:val="center"/>
        <w:rPr>
          <w:rFonts w:asciiTheme="minorEastAsia" w:hAnsiTheme="minorEastAsia" w:eastAsiaTheme="minorEastAsia"/>
          <w:b/>
        </w:rPr>
      </w:pPr>
    </w:p>
    <w:p w14:paraId="795BA590">
      <w:pPr>
        <w:spacing w:line="360" w:lineRule="auto"/>
        <w:jc w:val="center"/>
        <w:rPr>
          <w:rFonts w:asciiTheme="minorEastAsia" w:hAnsiTheme="minorEastAsia" w:eastAsiaTheme="minorEastAsia"/>
          <w:b/>
        </w:rPr>
      </w:pPr>
    </w:p>
    <w:p w14:paraId="7F73BBAB">
      <w:pPr>
        <w:spacing w:line="360" w:lineRule="auto"/>
        <w:jc w:val="center"/>
        <w:rPr>
          <w:b/>
          <w:szCs w:val="21"/>
        </w:rPr>
      </w:pPr>
    </w:p>
    <w:p w14:paraId="3FF3C057">
      <w:pPr>
        <w:pStyle w:val="4"/>
        <w:tabs>
          <w:tab w:val="left" w:pos="371"/>
        </w:tabs>
        <w:spacing w:before="120" w:after="120"/>
        <w:ind w:left="-1" w:leftChars="-1" w:hanging="1"/>
        <w:jc w:val="center"/>
        <w:rPr>
          <w:rFonts w:asciiTheme="minorEastAsia" w:hAnsiTheme="minorEastAsia" w:eastAsiaTheme="minorEastAsia"/>
        </w:rPr>
      </w:pPr>
      <w:bookmarkStart w:id="98" w:name="_Toc135293353"/>
      <w:r>
        <w:rPr>
          <w:rFonts w:hint="eastAsia" w:asciiTheme="minorEastAsia" w:hAnsiTheme="minorEastAsia" w:eastAsiaTheme="minorEastAsia"/>
        </w:rPr>
        <w:t>格式11  偏离表</w:t>
      </w:r>
      <w:bookmarkEnd w:id="98"/>
    </w:p>
    <w:bookmarkEnd w:id="97"/>
    <w:p w14:paraId="4E9770A9">
      <w:pPr>
        <w:spacing w:line="360" w:lineRule="auto"/>
        <w:jc w:val="center"/>
      </w:pPr>
    </w:p>
    <w:p w14:paraId="35E00AB6">
      <w:pPr>
        <w:snapToGrid w:val="0"/>
        <w:spacing w:line="360" w:lineRule="auto"/>
        <w:jc w:val="center"/>
        <w:rPr>
          <w:b/>
        </w:rPr>
      </w:pPr>
      <w:r>
        <w:rPr>
          <w:rFonts w:hint="eastAsia"/>
          <w:b/>
        </w:rPr>
        <w:t>技术规格偏离表</w:t>
      </w:r>
    </w:p>
    <w:tbl>
      <w:tblPr>
        <w:tblStyle w:val="50"/>
        <w:tblW w:w="100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418"/>
        <w:gridCol w:w="2482"/>
        <w:gridCol w:w="1701"/>
        <w:gridCol w:w="1275"/>
        <w:gridCol w:w="2304"/>
      </w:tblGrid>
      <w:tr w14:paraId="1265F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4158824B">
            <w:pPr>
              <w:spacing w:line="360" w:lineRule="auto"/>
              <w:jc w:val="center"/>
              <w:rPr>
                <w:rFonts w:ascii="宋体" w:hAnsi="宋体"/>
                <w:szCs w:val="21"/>
              </w:rPr>
            </w:pPr>
            <w:r>
              <w:rPr>
                <w:rFonts w:hint="eastAsia" w:ascii="宋体" w:hAnsi="宋体"/>
                <w:szCs w:val="21"/>
              </w:rPr>
              <w:t>序号</w:t>
            </w:r>
          </w:p>
        </w:tc>
        <w:tc>
          <w:tcPr>
            <w:tcW w:w="1418" w:type="dxa"/>
            <w:vAlign w:val="center"/>
          </w:tcPr>
          <w:p w14:paraId="0E1DC9CC">
            <w:pPr>
              <w:spacing w:line="360" w:lineRule="auto"/>
              <w:jc w:val="center"/>
              <w:rPr>
                <w:rFonts w:ascii="宋体" w:hAnsi="宋体"/>
                <w:szCs w:val="21"/>
              </w:rPr>
            </w:pPr>
            <w:r>
              <w:rPr>
                <w:rFonts w:hint="eastAsia" w:ascii="宋体" w:hAnsi="宋体"/>
                <w:szCs w:val="21"/>
              </w:rPr>
              <w:t>货物名称</w:t>
            </w:r>
          </w:p>
        </w:tc>
        <w:tc>
          <w:tcPr>
            <w:tcW w:w="2482" w:type="dxa"/>
            <w:vAlign w:val="center"/>
          </w:tcPr>
          <w:p w14:paraId="21DD5AB6">
            <w:pPr>
              <w:spacing w:line="360" w:lineRule="auto"/>
              <w:jc w:val="center"/>
              <w:rPr>
                <w:rFonts w:ascii="宋体" w:hAnsi="宋体"/>
                <w:szCs w:val="21"/>
              </w:rPr>
            </w:pPr>
            <w:r>
              <w:rPr>
                <w:rFonts w:hint="eastAsia" w:ascii="宋体" w:hAnsi="宋体"/>
                <w:szCs w:val="21"/>
              </w:rPr>
              <w:t>招标技术要求</w:t>
            </w:r>
          </w:p>
        </w:tc>
        <w:tc>
          <w:tcPr>
            <w:tcW w:w="1701" w:type="dxa"/>
            <w:vAlign w:val="center"/>
          </w:tcPr>
          <w:p w14:paraId="694558A3">
            <w:pPr>
              <w:spacing w:line="360" w:lineRule="auto"/>
              <w:jc w:val="center"/>
              <w:rPr>
                <w:rFonts w:ascii="宋体" w:hAnsi="宋体"/>
                <w:szCs w:val="21"/>
              </w:rPr>
            </w:pPr>
            <w:r>
              <w:rPr>
                <w:rFonts w:hint="eastAsia" w:ascii="宋体" w:hAnsi="宋体"/>
                <w:szCs w:val="21"/>
              </w:rPr>
              <w:t>投标技术响应</w:t>
            </w:r>
          </w:p>
        </w:tc>
        <w:tc>
          <w:tcPr>
            <w:tcW w:w="1275" w:type="dxa"/>
            <w:vAlign w:val="center"/>
          </w:tcPr>
          <w:p w14:paraId="2CABA51D">
            <w:pPr>
              <w:spacing w:line="360" w:lineRule="auto"/>
              <w:jc w:val="center"/>
              <w:rPr>
                <w:rFonts w:ascii="宋体" w:hAnsi="宋体"/>
                <w:szCs w:val="21"/>
              </w:rPr>
            </w:pPr>
            <w:r>
              <w:rPr>
                <w:rFonts w:hint="eastAsia" w:ascii="宋体" w:hAnsi="宋体"/>
                <w:szCs w:val="21"/>
              </w:rPr>
              <w:t>偏离情况</w:t>
            </w:r>
          </w:p>
        </w:tc>
        <w:tc>
          <w:tcPr>
            <w:tcW w:w="2304" w:type="dxa"/>
            <w:vAlign w:val="center"/>
          </w:tcPr>
          <w:p w14:paraId="0E76A989">
            <w:pPr>
              <w:spacing w:line="360" w:lineRule="auto"/>
              <w:jc w:val="center"/>
              <w:rPr>
                <w:rFonts w:ascii="宋体" w:hAnsi="宋体"/>
                <w:szCs w:val="21"/>
              </w:rPr>
            </w:pPr>
            <w:r>
              <w:rPr>
                <w:rFonts w:hint="eastAsia" w:ascii="宋体" w:hAnsi="宋体"/>
                <w:szCs w:val="21"/>
              </w:rPr>
              <w:t>说明</w:t>
            </w:r>
          </w:p>
        </w:tc>
      </w:tr>
      <w:tr w14:paraId="6CE16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74A8F369">
            <w:pPr>
              <w:spacing w:line="360" w:lineRule="auto"/>
              <w:jc w:val="center"/>
              <w:rPr>
                <w:rFonts w:ascii="宋体" w:hAnsi="宋体"/>
                <w:szCs w:val="21"/>
              </w:rPr>
            </w:pPr>
          </w:p>
        </w:tc>
        <w:tc>
          <w:tcPr>
            <w:tcW w:w="1418" w:type="dxa"/>
            <w:vAlign w:val="center"/>
          </w:tcPr>
          <w:p w14:paraId="7CCBA739">
            <w:pPr>
              <w:spacing w:line="360" w:lineRule="auto"/>
              <w:jc w:val="center"/>
              <w:rPr>
                <w:rFonts w:ascii="宋体" w:hAnsi="宋体"/>
                <w:szCs w:val="21"/>
              </w:rPr>
            </w:pPr>
          </w:p>
        </w:tc>
        <w:tc>
          <w:tcPr>
            <w:tcW w:w="2482" w:type="dxa"/>
            <w:vAlign w:val="center"/>
          </w:tcPr>
          <w:p w14:paraId="2C8E18E5">
            <w:pPr>
              <w:spacing w:line="360" w:lineRule="auto"/>
              <w:jc w:val="center"/>
              <w:rPr>
                <w:rFonts w:ascii="宋体" w:hAnsi="宋体"/>
                <w:szCs w:val="21"/>
              </w:rPr>
            </w:pPr>
          </w:p>
        </w:tc>
        <w:tc>
          <w:tcPr>
            <w:tcW w:w="1701" w:type="dxa"/>
            <w:vAlign w:val="center"/>
          </w:tcPr>
          <w:p w14:paraId="14F6E770">
            <w:pPr>
              <w:spacing w:line="360" w:lineRule="auto"/>
              <w:jc w:val="center"/>
              <w:rPr>
                <w:rFonts w:ascii="宋体" w:hAnsi="宋体"/>
                <w:szCs w:val="21"/>
              </w:rPr>
            </w:pPr>
          </w:p>
        </w:tc>
        <w:tc>
          <w:tcPr>
            <w:tcW w:w="1275" w:type="dxa"/>
            <w:vAlign w:val="center"/>
          </w:tcPr>
          <w:p w14:paraId="1DFF5F28">
            <w:pPr>
              <w:spacing w:line="360" w:lineRule="auto"/>
              <w:jc w:val="center"/>
              <w:rPr>
                <w:rFonts w:ascii="宋体" w:hAnsi="宋体"/>
                <w:szCs w:val="21"/>
              </w:rPr>
            </w:pPr>
          </w:p>
        </w:tc>
        <w:tc>
          <w:tcPr>
            <w:tcW w:w="2304" w:type="dxa"/>
            <w:vAlign w:val="center"/>
          </w:tcPr>
          <w:p w14:paraId="6B94AFBC">
            <w:pPr>
              <w:jc w:val="center"/>
              <w:rPr>
                <w:rFonts w:ascii="宋体" w:hAnsi="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3A1F4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34D0F35F">
            <w:pPr>
              <w:spacing w:line="360" w:lineRule="auto"/>
              <w:jc w:val="center"/>
              <w:rPr>
                <w:rFonts w:ascii="宋体" w:hAnsi="宋体"/>
                <w:szCs w:val="21"/>
              </w:rPr>
            </w:pPr>
          </w:p>
        </w:tc>
        <w:tc>
          <w:tcPr>
            <w:tcW w:w="1418" w:type="dxa"/>
            <w:vAlign w:val="center"/>
          </w:tcPr>
          <w:p w14:paraId="35F8FD84">
            <w:pPr>
              <w:spacing w:line="360" w:lineRule="auto"/>
              <w:jc w:val="center"/>
              <w:rPr>
                <w:rFonts w:ascii="宋体" w:hAnsi="宋体"/>
                <w:szCs w:val="21"/>
              </w:rPr>
            </w:pPr>
          </w:p>
        </w:tc>
        <w:tc>
          <w:tcPr>
            <w:tcW w:w="2482" w:type="dxa"/>
            <w:vAlign w:val="center"/>
          </w:tcPr>
          <w:p w14:paraId="39BC5CFE">
            <w:pPr>
              <w:spacing w:line="360" w:lineRule="auto"/>
              <w:jc w:val="center"/>
              <w:rPr>
                <w:rFonts w:ascii="宋体" w:hAnsi="宋体"/>
                <w:szCs w:val="21"/>
              </w:rPr>
            </w:pPr>
          </w:p>
        </w:tc>
        <w:tc>
          <w:tcPr>
            <w:tcW w:w="1701" w:type="dxa"/>
            <w:vAlign w:val="center"/>
          </w:tcPr>
          <w:p w14:paraId="39A01CB2">
            <w:pPr>
              <w:spacing w:line="360" w:lineRule="auto"/>
              <w:jc w:val="center"/>
              <w:rPr>
                <w:rFonts w:ascii="宋体" w:hAnsi="宋体"/>
                <w:szCs w:val="21"/>
              </w:rPr>
            </w:pPr>
          </w:p>
        </w:tc>
        <w:tc>
          <w:tcPr>
            <w:tcW w:w="1275" w:type="dxa"/>
            <w:vAlign w:val="center"/>
          </w:tcPr>
          <w:p w14:paraId="0DE2E6D7">
            <w:pPr>
              <w:spacing w:line="360" w:lineRule="auto"/>
              <w:jc w:val="center"/>
              <w:rPr>
                <w:rFonts w:ascii="宋体" w:hAnsi="宋体"/>
                <w:szCs w:val="21"/>
              </w:rPr>
            </w:pPr>
          </w:p>
        </w:tc>
        <w:tc>
          <w:tcPr>
            <w:tcW w:w="2304" w:type="dxa"/>
            <w:vAlign w:val="center"/>
          </w:tcPr>
          <w:p w14:paraId="5D4535F3">
            <w:pPr>
              <w:spacing w:line="360" w:lineRule="auto"/>
              <w:jc w:val="center"/>
              <w:rPr>
                <w:rFonts w:ascii="宋体" w:hAnsi="宋体"/>
                <w:szCs w:val="21"/>
              </w:rPr>
            </w:pPr>
          </w:p>
        </w:tc>
      </w:tr>
      <w:tr w14:paraId="3DA85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0E1E640A">
            <w:pPr>
              <w:spacing w:line="360" w:lineRule="auto"/>
              <w:jc w:val="center"/>
              <w:rPr>
                <w:rFonts w:ascii="宋体" w:hAnsi="宋体"/>
                <w:szCs w:val="21"/>
              </w:rPr>
            </w:pPr>
          </w:p>
        </w:tc>
        <w:tc>
          <w:tcPr>
            <w:tcW w:w="1418" w:type="dxa"/>
            <w:vAlign w:val="center"/>
          </w:tcPr>
          <w:p w14:paraId="14226F60">
            <w:pPr>
              <w:spacing w:line="360" w:lineRule="auto"/>
              <w:jc w:val="center"/>
              <w:rPr>
                <w:rFonts w:ascii="宋体" w:hAnsi="宋体"/>
                <w:szCs w:val="21"/>
              </w:rPr>
            </w:pPr>
          </w:p>
        </w:tc>
        <w:tc>
          <w:tcPr>
            <w:tcW w:w="2482" w:type="dxa"/>
            <w:vAlign w:val="center"/>
          </w:tcPr>
          <w:p w14:paraId="24AD1D2A">
            <w:pPr>
              <w:spacing w:line="360" w:lineRule="auto"/>
              <w:jc w:val="center"/>
              <w:rPr>
                <w:rFonts w:ascii="宋体" w:hAnsi="宋体"/>
                <w:szCs w:val="21"/>
              </w:rPr>
            </w:pPr>
          </w:p>
        </w:tc>
        <w:tc>
          <w:tcPr>
            <w:tcW w:w="1701" w:type="dxa"/>
            <w:vAlign w:val="center"/>
          </w:tcPr>
          <w:p w14:paraId="634B639C">
            <w:pPr>
              <w:spacing w:line="360" w:lineRule="auto"/>
              <w:jc w:val="center"/>
              <w:rPr>
                <w:rFonts w:ascii="宋体" w:hAnsi="宋体"/>
                <w:szCs w:val="21"/>
              </w:rPr>
            </w:pPr>
          </w:p>
        </w:tc>
        <w:tc>
          <w:tcPr>
            <w:tcW w:w="1275" w:type="dxa"/>
            <w:vAlign w:val="center"/>
          </w:tcPr>
          <w:p w14:paraId="13EB8484">
            <w:pPr>
              <w:spacing w:line="360" w:lineRule="auto"/>
              <w:jc w:val="center"/>
              <w:rPr>
                <w:rFonts w:ascii="宋体" w:hAnsi="宋体"/>
                <w:szCs w:val="21"/>
              </w:rPr>
            </w:pPr>
          </w:p>
        </w:tc>
        <w:tc>
          <w:tcPr>
            <w:tcW w:w="2304" w:type="dxa"/>
            <w:vAlign w:val="center"/>
          </w:tcPr>
          <w:p w14:paraId="165C8826">
            <w:pPr>
              <w:spacing w:line="360" w:lineRule="auto"/>
              <w:jc w:val="center"/>
              <w:rPr>
                <w:rFonts w:ascii="宋体" w:hAnsi="宋体"/>
                <w:szCs w:val="21"/>
              </w:rPr>
            </w:pPr>
          </w:p>
        </w:tc>
      </w:tr>
      <w:tr w14:paraId="2C8B7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6A960BA8">
            <w:pPr>
              <w:spacing w:line="360" w:lineRule="auto"/>
              <w:jc w:val="center"/>
              <w:rPr>
                <w:rFonts w:ascii="宋体" w:hAnsi="宋体"/>
                <w:szCs w:val="21"/>
              </w:rPr>
            </w:pPr>
          </w:p>
        </w:tc>
        <w:tc>
          <w:tcPr>
            <w:tcW w:w="1418" w:type="dxa"/>
            <w:vAlign w:val="center"/>
          </w:tcPr>
          <w:p w14:paraId="0B566F3E">
            <w:pPr>
              <w:spacing w:line="360" w:lineRule="auto"/>
              <w:jc w:val="center"/>
              <w:rPr>
                <w:rFonts w:ascii="宋体" w:hAnsi="宋体"/>
                <w:szCs w:val="21"/>
              </w:rPr>
            </w:pPr>
          </w:p>
        </w:tc>
        <w:tc>
          <w:tcPr>
            <w:tcW w:w="2482" w:type="dxa"/>
            <w:vAlign w:val="center"/>
          </w:tcPr>
          <w:p w14:paraId="1AD5FD9F">
            <w:pPr>
              <w:spacing w:line="360" w:lineRule="auto"/>
              <w:jc w:val="center"/>
              <w:rPr>
                <w:rFonts w:ascii="宋体" w:hAnsi="宋体"/>
                <w:szCs w:val="21"/>
              </w:rPr>
            </w:pPr>
          </w:p>
        </w:tc>
        <w:tc>
          <w:tcPr>
            <w:tcW w:w="1701" w:type="dxa"/>
            <w:vAlign w:val="center"/>
          </w:tcPr>
          <w:p w14:paraId="3859890F">
            <w:pPr>
              <w:spacing w:line="360" w:lineRule="auto"/>
              <w:jc w:val="center"/>
              <w:rPr>
                <w:rFonts w:ascii="宋体" w:hAnsi="宋体"/>
                <w:szCs w:val="21"/>
              </w:rPr>
            </w:pPr>
          </w:p>
        </w:tc>
        <w:tc>
          <w:tcPr>
            <w:tcW w:w="1275" w:type="dxa"/>
            <w:vAlign w:val="center"/>
          </w:tcPr>
          <w:p w14:paraId="1CD153CD">
            <w:pPr>
              <w:spacing w:line="360" w:lineRule="auto"/>
              <w:jc w:val="center"/>
              <w:rPr>
                <w:rFonts w:ascii="宋体" w:hAnsi="宋体"/>
                <w:szCs w:val="21"/>
              </w:rPr>
            </w:pPr>
          </w:p>
        </w:tc>
        <w:tc>
          <w:tcPr>
            <w:tcW w:w="2304" w:type="dxa"/>
            <w:vAlign w:val="center"/>
          </w:tcPr>
          <w:p w14:paraId="3C1E6955">
            <w:pPr>
              <w:spacing w:line="360" w:lineRule="auto"/>
              <w:jc w:val="center"/>
              <w:rPr>
                <w:rFonts w:ascii="宋体" w:hAnsi="宋体"/>
                <w:szCs w:val="21"/>
              </w:rPr>
            </w:pPr>
          </w:p>
        </w:tc>
      </w:tr>
    </w:tbl>
    <w:p w14:paraId="62EABEC6">
      <w:pPr>
        <w:spacing w:line="400" w:lineRule="exact"/>
        <w:rPr>
          <w:rFonts w:ascii="宋体" w:hAnsi="宋体" w:cs="Arial"/>
          <w:b/>
          <w:bCs/>
          <w:szCs w:val="21"/>
        </w:rPr>
      </w:pPr>
      <w:r>
        <w:rPr>
          <w:rFonts w:hint="eastAsia" w:ascii="宋体" w:hAnsi="宋体" w:cs="Arial"/>
          <w:bCs/>
          <w:szCs w:val="21"/>
        </w:rPr>
        <w:t>备注：1、“</w:t>
      </w:r>
      <w:r>
        <w:rPr>
          <w:rFonts w:hint="eastAsia" w:ascii="宋体" w:hAnsi="宋体"/>
          <w:szCs w:val="21"/>
        </w:rPr>
        <w:t>招标技术要求</w:t>
      </w:r>
      <w:r>
        <w:rPr>
          <w:rFonts w:hint="eastAsia" w:ascii="宋体" w:hAnsi="宋体" w:cs="Arial"/>
          <w:bCs/>
          <w:szCs w:val="21"/>
        </w:rPr>
        <w:t>”一栏逐一列出招标文件第二章《项目需求》中“</w:t>
      </w:r>
      <w:r>
        <w:rPr>
          <w:rFonts w:hint="eastAsia" w:ascii="宋体" w:hAnsi="宋体" w:cs="Arial"/>
          <w:b/>
          <w:bCs/>
          <w:szCs w:val="21"/>
        </w:rPr>
        <w:t>二、</w:t>
      </w:r>
      <w:r>
        <w:rPr>
          <w:rFonts w:hint="eastAsia" w:ascii="宋体" w:hAnsi="宋体"/>
          <w:b/>
          <w:bCs/>
          <w:snapToGrid w:val="0"/>
          <w:szCs w:val="21"/>
        </w:rPr>
        <w:t>技术要求</w:t>
      </w:r>
      <w:r>
        <w:rPr>
          <w:rFonts w:hint="eastAsia" w:ascii="宋体" w:hAnsi="宋体" w:cs="Arial"/>
          <w:bCs/>
          <w:szCs w:val="21"/>
        </w:rPr>
        <w:t>”的内容；“</w:t>
      </w:r>
      <w:r>
        <w:rPr>
          <w:rFonts w:hint="eastAsia" w:ascii="宋体" w:hAnsi="宋体"/>
          <w:szCs w:val="21"/>
        </w:rPr>
        <w:t>投标技术响应</w:t>
      </w:r>
      <w:r>
        <w:rPr>
          <w:rFonts w:hint="eastAsia" w:ascii="宋体" w:hAnsi="宋体" w:cs="Arial"/>
          <w:bCs/>
          <w:szCs w:val="21"/>
        </w:rPr>
        <w:t>”一栏应详细填写投标产品的具体参数响应情况。</w:t>
      </w:r>
    </w:p>
    <w:p w14:paraId="36D1BEA9">
      <w:pPr>
        <w:spacing w:line="400" w:lineRule="exact"/>
        <w:ind w:firstLine="424" w:firstLineChars="202"/>
        <w:rPr>
          <w:rFonts w:ascii="宋体" w:hAnsi="宋体" w:cs="Arial"/>
          <w:bCs/>
          <w:szCs w:val="21"/>
        </w:rPr>
      </w:pPr>
      <w:r>
        <w:rPr>
          <w:rFonts w:hint="eastAsia" w:ascii="宋体" w:hAnsi="宋体" w:cs="Arial"/>
          <w:bCs/>
          <w:szCs w:val="21"/>
        </w:rPr>
        <w:t>2、“偏离情况”栏中应如实填写“正偏离”、“负偏离”或“无偏离”。</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6DE608D2">
      <w:pPr>
        <w:spacing w:line="400" w:lineRule="exact"/>
        <w:ind w:firstLine="424" w:firstLineChars="202"/>
        <w:rPr>
          <w:rFonts w:asciiTheme="minorEastAsia" w:hAnsiTheme="minorEastAsia" w:eastAsiaTheme="minorEastAsia"/>
          <w:szCs w:val="21"/>
        </w:rPr>
      </w:pPr>
      <w:r>
        <w:rPr>
          <w:rFonts w:hint="eastAsia" w:ascii="宋体" w:hAnsi="宋体" w:cs="Arial"/>
          <w:bCs/>
          <w:szCs w:val="21"/>
        </w:rPr>
        <w:t>3、</w:t>
      </w:r>
      <w:r>
        <w:rPr>
          <w:rFonts w:hint="eastAsia" w:asciiTheme="minorEastAsia" w:hAnsiTheme="minorEastAsia" w:eastAsiaTheme="minorEastAsia"/>
          <w:b/>
          <w:szCs w:val="21"/>
        </w:rPr>
        <w:t>投标产品的技术参数应按</w:t>
      </w:r>
      <w:r>
        <w:rPr>
          <w:rFonts w:hint="eastAsia" w:ascii="宋体" w:hAnsi="宋体" w:cs="Arial"/>
          <w:b/>
          <w:bCs/>
          <w:szCs w:val="21"/>
        </w:rPr>
        <w:t>招标文件第二章《项目需求》中“二、</w:t>
      </w:r>
      <w:r>
        <w:rPr>
          <w:rFonts w:hint="eastAsia" w:ascii="宋体" w:hAnsi="宋体"/>
          <w:b/>
          <w:bCs/>
          <w:snapToGrid w:val="0"/>
          <w:szCs w:val="21"/>
        </w:rPr>
        <w:t>技术要求</w:t>
      </w:r>
      <w:r>
        <w:rPr>
          <w:rFonts w:hint="eastAsia" w:ascii="宋体" w:hAnsi="宋体" w:cs="Arial"/>
          <w:b/>
          <w:bCs/>
          <w:szCs w:val="21"/>
        </w:rPr>
        <w:t>”</w:t>
      </w:r>
      <w:r>
        <w:rPr>
          <w:rFonts w:hint="eastAsia" w:asciiTheme="minorEastAsia" w:hAnsiTheme="minorEastAsia" w:eastAsiaTheme="minorEastAsia"/>
          <w:b/>
          <w:szCs w:val="21"/>
        </w:rPr>
        <w:t>中的要求提供相应的证明资料，以证明投标人响应的真实性。</w:t>
      </w:r>
      <w:r>
        <w:rPr>
          <w:rFonts w:hint="eastAsia" w:asciiTheme="minorEastAsia" w:hAnsiTheme="minorEastAsia" w:eastAsiaTheme="minorEastAsia"/>
          <w:szCs w:val="21"/>
        </w:rPr>
        <w:t>投标人应在“说明”一栏中列出技术参数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61C85A45">
      <w:pPr>
        <w:adjustRightInd w:val="0"/>
        <w:snapToGrid w:val="0"/>
        <w:spacing w:line="360" w:lineRule="auto"/>
        <w:rPr>
          <w:bCs/>
          <w:snapToGrid w:val="0"/>
        </w:rPr>
      </w:pPr>
    </w:p>
    <w:p w14:paraId="19B61C54">
      <w:pPr>
        <w:snapToGrid w:val="0"/>
        <w:spacing w:line="360" w:lineRule="auto"/>
        <w:jc w:val="center"/>
        <w:rPr>
          <w:b/>
        </w:rPr>
      </w:pPr>
      <w:r>
        <w:rPr>
          <w:rFonts w:hint="eastAsia"/>
          <w:b/>
        </w:rPr>
        <w:t>商务条款偏离表</w:t>
      </w:r>
    </w:p>
    <w:tbl>
      <w:tblPr>
        <w:tblStyle w:val="50"/>
        <w:tblW w:w="9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3077"/>
        <w:gridCol w:w="2735"/>
        <w:gridCol w:w="1801"/>
        <w:gridCol w:w="1515"/>
      </w:tblGrid>
      <w:tr w14:paraId="6F784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8" w:type="dxa"/>
            <w:vAlign w:val="center"/>
          </w:tcPr>
          <w:p w14:paraId="4F6DC29C">
            <w:pPr>
              <w:spacing w:line="360" w:lineRule="auto"/>
              <w:jc w:val="center"/>
              <w:rPr>
                <w:rFonts w:ascii="宋体" w:hAnsi="宋体"/>
                <w:szCs w:val="21"/>
              </w:rPr>
            </w:pPr>
            <w:r>
              <w:rPr>
                <w:rFonts w:hint="eastAsia" w:ascii="宋体" w:hAnsi="宋体"/>
                <w:szCs w:val="21"/>
              </w:rPr>
              <w:t>序号</w:t>
            </w:r>
          </w:p>
        </w:tc>
        <w:tc>
          <w:tcPr>
            <w:tcW w:w="3077" w:type="dxa"/>
            <w:vAlign w:val="center"/>
          </w:tcPr>
          <w:p w14:paraId="1326F022">
            <w:pPr>
              <w:spacing w:line="360" w:lineRule="auto"/>
              <w:jc w:val="center"/>
              <w:rPr>
                <w:rFonts w:ascii="宋体" w:hAnsi="宋体"/>
                <w:szCs w:val="21"/>
              </w:rPr>
            </w:pPr>
            <w:r>
              <w:rPr>
                <w:rFonts w:hint="eastAsia" w:ascii="宋体" w:hAnsi="宋体"/>
                <w:szCs w:val="21"/>
              </w:rPr>
              <w:t>招标商务需求</w:t>
            </w:r>
          </w:p>
        </w:tc>
        <w:tc>
          <w:tcPr>
            <w:tcW w:w="2735" w:type="dxa"/>
            <w:vAlign w:val="center"/>
          </w:tcPr>
          <w:p w14:paraId="0EBEC35C">
            <w:pPr>
              <w:spacing w:line="360" w:lineRule="auto"/>
              <w:jc w:val="center"/>
              <w:rPr>
                <w:rFonts w:ascii="宋体" w:hAnsi="宋体"/>
                <w:szCs w:val="21"/>
              </w:rPr>
            </w:pPr>
            <w:r>
              <w:rPr>
                <w:rFonts w:hint="eastAsia" w:ascii="宋体" w:hAnsi="宋体"/>
                <w:szCs w:val="21"/>
              </w:rPr>
              <w:t>投标商务响应</w:t>
            </w:r>
          </w:p>
        </w:tc>
        <w:tc>
          <w:tcPr>
            <w:tcW w:w="1801" w:type="dxa"/>
            <w:vAlign w:val="center"/>
          </w:tcPr>
          <w:p w14:paraId="0E655923">
            <w:pPr>
              <w:spacing w:line="360" w:lineRule="auto"/>
              <w:jc w:val="center"/>
              <w:rPr>
                <w:rFonts w:ascii="宋体" w:hAnsi="宋体"/>
                <w:szCs w:val="21"/>
              </w:rPr>
            </w:pPr>
            <w:r>
              <w:rPr>
                <w:rFonts w:hint="eastAsia" w:ascii="宋体" w:hAnsi="宋体"/>
                <w:szCs w:val="21"/>
              </w:rPr>
              <w:t>偏离情况</w:t>
            </w:r>
          </w:p>
        </w:tc>
        <w:tc>
          <w:tcPr>
            <w:tcW w:w="1515" w:type="dxa"/>
            <w:vAlign w:val="center"/>
          </w:tcPr>
          <w:p w14:paraId="01CE9B7E">
            <w:pPr>
              <w:spacing w:line="360" w:lineRule="auto"/>
              <w:jc w:val="center"/>
              <w:rPr>
                <w:rFonts w:ascii="宋体" w:hAnsi="宋体"/>
                <w:szCs w:val="21"/>
              </w:rPr>
            </w:pPr>
            <w:r>
              <w:rPr>
                <w:rFonts w:hint="eastAsia" w:ascii="宋体" w:hAnsi="宋体"/>
                <w:szCs w:val="21"/>
              </w:rPr>
              <w:t>说明</w:t>
            </w:r>
          </w:p>
        </w:tc>
      </w:tr>
      <w:tr w14:paraId="30D7B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08998E3E">
            <w:pPr>
              <w:spacing w:line="360" w:lineRule="auto"/>
              <w:jc w:val="center"/>
              <w:rPr>
                <w:rFonts w:ascii="宋体" w:hAnsi="宋体" w:cs="宋体"/>
                <w:bCs/>
                <w:szCs w:val="21"/>
              </w:rPr>
            </w:pPr>
          </w:p>
        </w:tc>
        <w:tc>
          <w:tcPr>
            <w:tcW w:w="3077" w:type="dxa"/>
          </w:tcPr>
          <w:p w14:paraId="760ECD4C">
            <w:pPr>
              <w:spacing w:line="360" w:lineRule="auto"/>
              <w:rPr>
                <w:rFonts w:ascii="宋体" w:hAnsi="宋体"/>
                <w:bCs/>
                <w:szCs w:val="21"/>
              </w:rPr>
            </w:pPr>
          </w:p>
        </w:tc>
        <w:tc>
          <w:tcPr>
            <w:tcW w:w="2735" w:type="dxa"/>
          </w:tcPr>
          <w:p w14:paraId="10D18F51">
            <w:pPr>
              <w:spacing w:line="360" w:lineRule="auto"/>
              <w:rPr>
                <w:rFonts w:ascii="宋体" w:hAnsi="宋体" w:cs="宋体"/>
                <w:szCs w:val="21"/>
              </w:rPr>
            </w:pPr>
          </w:p>
        </w:tc>
        <w:tc>
          <w:tcPr>
            <w:tcW w:w="1801" w:type="dxa"/>
          </w:tcPr>
          <w:p w14:paraId="6E2274FE">
            <w:pPr>
              <w:spacing w:line="360" w:lineRule="auto"/>
              <w:rPr>
                <w:rFonts w:ascii="宋体" w:hAnsi="宋体" w:cs="宋体"/>
                <w:szCs w:val="21"/>
              </w:rPr>
            </w:pPr>
          </w:p>
        </w:tc>
        <w:tc>
          <w:tcPr>
            <w:tcW w:w="1515" w:type="dxa"/>
          </w:tcPr>
          <w:p w14:paraId="3FB19EC1">
            <w:pPr>
              <w:rPr>
                <w:rFonts w:ascii="宋体" w:hAnsi="宋体" w:cs="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35FA9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543C9606">
            <w:pPr>
              <w:spacing w:line="360" w:lineRule="auto"/>
              <w:jc w:val="center"/>
              <w:rPr>
                <w:rFonts w:ascii="宋体" w:hAnsi="宋体" w:cs="宋体"/>
                <w:bCs/>
                <w:szCs w:val="21"/>
              </w:rPr>
            </w:pPr>
          </w:p>
        </w:tc>
        <w:tc>
          <w:tcPr>
            <w:tcW w:w="3077" w:type="dxa"/>
          </w:tcPr>
          <w:p w14:paraId="5277C26A">
            <w:pPr>
              <w:spacing w:line="360" w:lineRule="auto"/>
              <w:rPr>
                <w:rFonts w:ascii="宋体" w:hAnsi="宋体" w:cs="宋体"/>
                <w:b/>
                <w:szCs w:val="21"/>
              </w:rPr>
            </w:pPr>
          </w:p>
        </w:tc>
        <w:tc>
          <w:tcPr>
            <w:tcW w:w="2735" w:type="dxa"/>
          </w:tcPr>
          <w:p w14:paraId="775932FF">
            <w:pPr>
              <w:spacing w:line="360" w:lineRule="auto"/>
              <w:rPr>
                <w:rFonts w:ascii="宋体" w:hAnsi="宋体" w:cs="宋体"/>
                <w:szCs w:val="21"/>
              </w:rPr>
            </w:pPr>
          </w:p>
        </w:tc>
        <w:tc>
          <w:tcPr>
            <w:tcW w:w="1801" w:type="dxa"/>
          </w:tcPr>
          <w:p w14:paraId="19C84AD6">
            <w:pPr>
              <w:spacing w:line="360" w:lineRule="auto"/>
              <w:rPr>
                <w:rFonts w:ascii="宋体" w:hAnsi="宋体" w:cs="宋体"/>
                <w:szCs w:val="21"/>
              </w:rPr>
            </w:pPr>
          </w:p>
        </w:tc>
        <w:tc>
          <w:tcPr>
            <w:tcW w:w="1515" w:type="dxa"/>
          </w:tcPr>
          <w:p w14:paraId="29474A2D">
            <w:pPr>
              <w:spacing w:line="360" w:lineRule="auto"/>
              <w:rPr>
                <w:rFonts w:ascii="宋体" w:hAnsi="宋体" w:cs="宋体"/>
                <w:szCs w:val="21"/>
              </w:rPr>
            </w:pPr>
          </w:p>
        </w:tc>
      </w:tr>
      <w:tr w14:paraId="7DD0D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196424B8">
            <w:pPr>
              <w:spacing w:line="360" w:lineRule="auto"/>
              <w:jc w:val="center"/>
              <w:rPr>
                <w:rFonts w:ascii="宋体" w:hAnsi="宋体" w:cs="宋体"/>
                <w:bCs/>
                <w:szCs w:val="21"/>
              </w:rPr>
            </w:pPr>
          </w:p>
        </w:tc>
        <w:tc>
          <w:tcPr>
            <w:tcW w:w="3077" w:type="dxa"/>
          </w:tcPr>
          <w:p w14:paraId="20A0B8E7">
            <w:pPr>
              <w:spacing w:line="360" w:lineRule="auto"/>
              <w:rPr>
                <w:rFonts w:ascii="宋体" w:hAnsi="宋体"/>
                <w:bCs/>
                <w:szCs w:val="21"/>
              </w:rPr>
            </w:pPr>
          </w:p>
        </w:tc>
        <w:tc>
          <w:tcPr>
            <w:tcW w:w="2735" w:type="dxa"/>
          </w:tcPr>
          <w:p w14:paraId="0EBA5C11">
            <w:pPr>
              <w:spacing w:line="360" w:lineRule="auto"/>
              <w:rPr>
                <w:rFonts w:ascii="宋体" w:hAnsi="宋体" w:cs="宋体"/>
                <w:szCs w:val="21"/>
              </w:rPr>
            </w:pPr>
          </w:p>
        </w:tc>
        <w:tc>
          <w:tcPr>
            <w:tcW w:w="1801" w:type="dxa"/>
          </w:tcPr>
          <w:p w14:paraId="2605A410">
            <w:pPr>
              <w:spacing w:line="360" w:lineRule="auto"/>
              <w:rPr>
                <w:rFonts w:ascii="宋体" w:hAnsi="宋体" w:cs="宋体"/>
                <w:szCs w:val="21"/>
              </w:rPr>
            </w:pPr>
          </w:p>
        </w:tc>
        <w:tc>
          <w:tcPr>
            <w:tcW w:w="1515" w:type="dxa"/>
          </w:tcPr>
          <w:p w14:paraId="03C94CFF">
            <w:pPr>
              <w:spacing w:line="360" w:lineRule="auto"/>
              <w:rPr>
                <w:rFonts w:ascii="宋体" w:hAnsi="宋体" w:cs="宋体"/>
                <w:szCs w:val="21"/>
              </w:rPr>
            </w:pPr>
          </w:p>
        </w:tc>
      </w:tr>
      <w:tr w14:paraId="211E2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6DEDB6E1">
            <w:pPr>
              <w:spacing w:line="360" w:lineRule="auto"/>
              <w:jc w:val="center"/>
              <w:rPr>
                <w:rFonts w:ascii="宋体" w:hAnsi="宋体" w:cs="宋体"/>
                <w:bCs/>
                <w:szCs w:val="21"/>
              </w:rPr>
            </w:pPr>
          </w:p>
        </w:tc>
        <w:tc>
          <w:tcPr>
            <w:tcW w:w="3077" w:type="dxa"/>
          </w:tcPr>
          <w:p w14:paraId="706C7AEC">
            <w:pPr>
              <w:spacing w:line="360" w:lineRule="auto"/>
              <w:rPr>
                <w:rFonts w:ascii="宋体" w:hAnsi="宋体" w:cs="宋体"/>
                <w:b/>
                <w:szCs w:val="21"/>
              </w:rPr>
            </w:pPr>
          </w:p>
        </w:tc>
        <w:tc>
          <w:tcPr>
            <w:tcW w:w="2735" w:type="dxa"/>
          </w:tcPr>
          <w:p w14:paraId="352F968C">
            <w:pPr>
              <w:spacing w:line="360" w:lineRule="auto"/>
              <w:rPr>
                <w:rFonts w:ascii="宋体" w:hAnsi="宋体" w:cs="宋体"/>
                <w:szCs w:val="21"/>
              </w:rPr>
            </w:pPr>
          </w:p>
        </w:tc>
        <w:tc>
          <w:tcPr>
            <w:tcW w:w="1801" w:type="dxa"/>
          </w:tcPr>
          <w:p w14:paraId="6ACC0D2A">
            <w:pPr>
              <w:spacing w:line="360" w:lineRule="auto"/>
              <w:rPr>
                <w:rFonts w:ascii="宋体" w:hAnsi="宋体" w:cs="宋体"/>
                <w:szCs w:val="21"/>
              </w:rPr>
            </w:pPr>
          </w:p>
        </w:tc>
        <w:tc>
          <w:tcPr>
            <w:tcW w:w="1515" w:type="dxa"/>
          </w:tcPr>
          <w:p w14:paraId="23E89CF2">
            <w:pPr>
              <w:spacing w:line="360" w:lineRule="auto"/>
              <w:rPr>
                <w:rFonts w:ascii="宋体" w:hAnsi="宋体" w:cs="宋体"/>
                <w:szCs w:val="21"/>
              </w:rPr>
            </w:pPr>
          </w:p>
        </w:tc>
      </w:tr>
    </w:tbl>
    <w:p w14:paraId="47DEFF89">
      <w:pPr>
        <w:spacing w:line="400" w:lineRule="exact"/>
        <w:rPr>
          <w:rFonts w:ascii="宋体" w:hAnsi="宋体" w:cs="Arial"/>
          <w:bCs/>
          <w:szCs w:val="21"/>
        </w:rPr>
      </w:pPr>
      <w:r>
        <w:rPr>
          <w:rFonts w:hint="eastAsia" w:ascii="宋体" w:hAnsi="宋体" w:cs="Arial"/>
          <w:bCs/>
          <w:szCs w:val="21"/>
        </w:rPr>
        <w:t>备注：1、“</w:t>
      </w:r>
      <w:r>
        <w:rPr>
          <w:rFonts w:hint="eastAsia" w:ascii="宋体" w:hAnsi="宋体"/>
          <w:szCs w:val="21"/>
        </w:rPr>
        <w:t>招标商务需求</w:t>
      </w:r>
      <w:r>
        <w:rPr>
          <w:rFonts w:hint="eastAsia" w:ascii="宋体" w:hAnsi="宋体" w:cs="Arial"/>
          <w:bCs/>
          <w:szCs w:val="21"/>
        </w:rPr>
        <w:t>”一栏逐一列出招标文件第二章《项目需求》中“</w:t>
      </w:r>
      <w:r>
        <w:rPr>
          <w:rFonts w:hint="eastAsia" w:ascii="宋体" w:hAnsi="宋体" w:cs="Arial"/>
          <w:b/>
          <w:bCs/>
          <w:szCs w:val="21"/>
        </w:rPr>
        <w:t>三、商务要求</w:t>
      </w:r>
      <w:r>
        <w:rPr>
          <w:rFonts w:hint="eastAsia" w:ascii="宋体" w:hAnsi="宋体" w:cs="Arial"/>
          <w:bCs/>
          <w:szCs w:val="21"/>
        </w:rPr>
        <w:t>”的内容；“</w:t>
      </w:r>
      <w:r>
        <w:rPr>
          <w:rFonts w:hint="eastAsia" w:ascii="宋体" w:hAnsi="宋体"/>
          <w:szCs w:val="21"/>
        </w:rPr>
        <w:t>投标商务响应</w:t>
      </w:r>
      <w:r>
        <w:rPr>
          <w:rFonts w:hint="eastAsia" w:ascii="宋体" w:hAnsi="宋体" w:cs="Arial"/>
          <w:bCs/>
          <w:szCs w:val="21"/>
        </w:rPr>
        <w:t>”一栏应详细填写投标商务条款的响应内容。</w:t>
      </w:r>
    </w:p>
    <w:p w14:paraId="619556EB">
      <w:pPr>
        <w:spacing w:line="400" w:lineRule="exact"/>
        <w:ind w:firstLine="420" w:firstLineChars="200"/>
      </w:pPr>
      <w:r>
        <w:rPr>
          <w:rFonts w:hint="eastAsia" w:ascii="宋体" w:hAnsi="宋体" w:cs="Arial"/>
          <w:bCs/>
          <w:szCs w:val="21"/>
        </w:rPr>
        <w:t>2、“偏离情况”栏中应如实填写“正偏离”、“负偏离”或“无偏离”</w:t>
      </w:r>
      <w:r>
        <w:rPr>
          <w:rFonts w:hint="eastAsia"/>
        </w:rPr>
        <w:t>。</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6EE37083">
      <w:pPr>
        <w:spacing w:line="400" w:lineRule="exact"/>
        <w:ind w:firstLine="420" w:firstLineChars="200"/>
      </w:pPr>
      <w:r>
        <w:rPr>
          <w:rFonts w:hint="eastAsia" w:asciiTheme="minorEastAsia" w:hAnsiTheme="minorEastAsia" w:eastAsiaTheme="minorEastAsia"/>
          <w:szCs w:val="21"/>
        </w:rPr>
        <w:t>3、</w:t>
      </w:r>
      <w:r>
        <w:rPr>
          <w:rFonts w:hint="eastAsia" w:ascii="宋体" w:hAnsi="宋体" w:cs="宋体"/>
          <w:bCs/>
          <w:szCs w:val="21"/>
        </w:rPr>
        <w:t>如采购文件要求提供证明材料，</w:t>
      </w:r>
      <w:r>
        <w:rPr>
          <w:rFonts w:hint="eastAsia" w:asciiTheme="minorEastAsia" w:hAnsiTheme="minorEastAsia" w:eastAsiaTheme="minorEastAsia"/>
          <w:szCs w:val="21"/>
        </w:rPr>
        <w:t>投标人应在“说明”一栏中列出商务条款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57D44A41">
      <w:pPr>
        <w:spacing w:line="400" w:lineRule="exact"/>
        <w:ind w:firstLine="420" w:firstLineChars="200"/>
      </w:pPr>
    </w:p>
    <w:p w14:paraId="34CE390D">
      <w:pPr>
        <w:adjustRightInd w:val="0"/>
        <w:snapToGrid w:val="0"/>
        <w:spacing w:line="300" w:lineRule="auto"/>
        <w:rPr>
          <w:snapToGrid w:val="0"/>
          <w:kern w:val="0"/>
        </w:rPr>
      </w:pPr>
    </w:p>
    <w:p w14:paraId="056F633E">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295978E7">
      <w:pPr>
        <w:adjustRightInd w:val="0"/>
        <w:snapToGrid w:val="0"/>
        <w:spacing w:line="300" w:lineRule="auto"/>
        <w:rPr>
          <w:snapToGrid w:val="0"/>
          <w:kern w:val="0"/>
        </w:rPr>
      </w:pPr>
    </w:p>
    <w:p w14:paraId="7B02E223">
      <w:pPr>
        <w:adjustRightInd w:val="0"/>
        <w:snapToGrid w:val="0"/>
        <w:spacing w:line="300" w:lineRule="auto"/>
        <w:rPr>
          <w:snapToGrid w:val="0"/>
          <w:kern w:val="0"/>
        </w:rPr>
      </w:pPr>
    </w:p>
    <w:p w14:paraId="30509D3D">
      <w:pPr>
        <w:adjustRightInd w:val="0"/>
        <w:snapToGrid w:val="0"/>
        <w:spacing w:line="300" w:lineRule="auto"/>
        <w:rPr>
          <w:snapToGrid w:val="0"/>
          <w:kern w:val="0"/>
        </w:rPr>
      </w:pPr>
    </w:p>
    <w:p w14:paraId="3DA66AC5">
      <w:pPr>
        <w:adjustRightInd w:val="0"/>
        <w:snapToGrid w:val="0"/>
        <w:spacing w:line="300" w:lineRule="auto"/>
        <w:ind w:right="420"/>
        <w:jc w:val="center"/>
      </w:pPr>
      <w:r>
        <w:rPr>
          <w:rFonts w:hint="eastAsia"/>
          <w:snapToGrid w:val="0"/>
          <w:kern w:val="0"/>
        </w:rPr>
        <w:t xml:space="preserve">                                                            年    月    日</w:t>
      </w:r>
    </w:p>
    <w:p w14:paraId="2A1910BE">
      <w:pPr>
        <w:adjustRightInd w:val="0"/>
        <w:snapToGrid w:val="0"/>
        <w:spacing w:line="300" w:lineRule="auto"/>
        <w:ind w:right="420"/>
        <w:jc w:val="center"/>
      </w:pPr>
    </w:p>
    <w:p w14:paraId="6C894C1A">
      <w:pPr>
        <w:adjustRightInd w:val="0"/>
        <w:snapToGrid w:val="0"/>
        <w:spacing w:line="300" w:lineRule="auto"/>
        <w:ind w:right="420"/>
        <w:jc w:val="center"/>
      </w:pPr>
    </w:p>
    <w:p w14:paraId="2B57C7DC">
      <w:pPr>
        <w:adjustRightInd w:val="0"/>
        <w:snapToGrid w:val="0"/>
        <w:spacing w:line="300" w:lineRule="auto"/>
        <w:ind w:right="420"/>
        <w:jc w:val="center"/>
      </w:pPr>
    </w:p>
    <w:p w14:paraId="411A8690">
      <w:pPr>
        <w:adjustRightInd w:val="0"/>
        <w:snapToGrid w:val="0"/>
        <w:spacing w:line="300" w:lineRule="auto"/>
        <w:ind w:right="420"/>
        <w:jc w:val="center"/>
      </w:pPr>
    </w:p>
    <w:p w14:paraId="19210015">
      <w:pPr>
        <w:adjustRightInd w:val="0"/>
        <w:snapToGrid w:val="0"/>
        <w:spacing w:line="300" w:lineRule="auto"/>
        <w:ind w:right="420"/>
        <w:jc w:val="center"/>
      </w:pPr>
    </w:p>
    <w:p w14:paraId="71602A4D">
      <w:pPr>
        <w:adjustRightInd w:val="0"/>
        <w:snapToGrid w:val="0"/>
        <w:spacing w:line="300" w:lineRule="auto"/>
        <w:ind w:right="420"/>
        <w:jc w:val="center"/>
      </w:pPr>
    </w:p>
    <w:p w14:paraId="7CC28B4D">
      <w:pPr>
        <w:adjustRightInd w:val="0"/>
        <w:snapToGrid w:val="0"/>
        <w:spacing w:line="300" w:lineRule="auto"/>
        <w:ind w:right="420"/>
        <w:jc w:val="center"/>
      </w:pPr>
    </w:p>
    <w:p w14:paraId="6B47DDB5">
      <w:pPr>
        <w:adjustRightInd w:val="0"/>
        <w:snapToGrid w:val="0"/>
        <w:spacing w:line="300" w:lineRule="auto"/>
        <w:ind w:right="420"/>
        <w:jc w:val="center"/>
      </w:pPr>
    </w:p>
    <w:p w14:paraId="4E74A51D">
      <w:pPr>
        <w:adjustRightInd w:val="0"/>
        <w:snapToGrid w:val="0"/>
        <w:spacing w:line="300" w:lineRule="auto"/>
        <w:ind w:right="420"/>
        <w:jc w:val="center"/>
      </w:pPr>
    </w:p>
    <w:p w14:paraId="62AEFAA5">
      <w:pPr>
        <w:adjustRightInd w:val="0"/>
        <w:snapToGrid w:val="0"/>
        <w:spacing w:line="300" w:lineRule="auto"/>
        <w:ind w:right="420"/>
        <w:jc w:val="center"/>
      </w:pPr>
    </w:p>
    <w:p w14:paraId="6D27A5DB">
      <w:pPr>
        <w:adjustRightInd w:val="0"/>
        <w:snapToGrid w:val="0"/>
        <w:spacing w:line="300" w:lineRule="auto"/>
        <w:ind w:right="420"/>
        <w:jc w:val="center"/>
      </w:pPr>
    </w:p>
    <w:p w14:paraId="60C3872B">
      <w:pPr>
        <w:adjustRightInd w:val="0"/>
        <w:snapToGrid w:val="0"/>
        <w:spacing w:line="300" w:lineRule="auto"/>
        <w:ind w:right="420"/>
        <w:jc w:val="center"/>
      </w:pPr>
    </w:p>
    <w:p w14:paraId="3245AC10">
      <w:pPr>
        <w:adjustRightInd w:val="0"/>
        <w:snapToGrid w:val="0"/>
        <w:spacing w:line="300" w:lineRule="auto"/>
        <w:ind w:right="420"/>
        <w:jc w:val="center"/>
      </w:pPr>
    </w:p>
    <w:p w14:paraId="2837D4F4">
      <w:pPr>
        <w:adjustRightInd w:val="0"/>
        <w:snapToGrid w:val="0"/>
        <w:spacing w:line="300" w:lineRule="auto"/>
        <w:ind w:right="420"/>
        <w:jc w:val="center"/>
      </w:pPr>
    </w:p>
    <w:p w14:paraId="619756D1">
      <w:pPr>
        <w:adjustRightInd w:val="0"/>
        <w:snapToGrid w:val="0"/>
        <w:spacing w:line="300" w:lineRule="auto"/>
        <w:ind w:right="420"/>
        <w:jc w:val="center"/>
      </w:pPr>
    </w:p>
    <w:p w14:paraId="024F5AF0">
      <w:pPr>
        <w:adjustRightInd w:val="0"/>
        <w:snapToGrid w:val="0"/>
        <w:spacing w:line="300" w:lineRule="auto"/>
        <w:ind w:right="420"/>
        <w:jc w:val="center"/>
      </w:pPr>
    </w:p>
    <w:p w14:paraId="0A744800">
      <w:pPr>
        <w:adjustRightInd w:val="0"/>
        <w:snapToGrid w:val="0"/>
        <w:spacing w:line="300" w:lineRule="auto"/>
        <w:ind w:right="420"/>
        <w:jc w:val="center"/>
      </w:pPr>
    </w:p>
    <w:p w14:paraId="161A26B4">
      <w:pPr>
        <w:adjustRightInd w:val="0"/>
        <w:snapToGrid w:val="0"/>
        <w:spacing w:line="300" w:lineRule="auto"/>
        <w:ind w:right="420"/>
        <w:jc w:val="center"/>
      </w:pPr>
    </w:p>
    <w:p w14:paraId="7118677A">
      <w:pPr>
        <w:adjustRightInd w:val="0"/>
        <w:snapToGrid w:val="0"/>
        <w:spacing w:line="300" w:lineRule="auto"/>
        <w:ind w:right="420"/>
        <w:jc w:val="center"/>
      </w:pPr>
    </w:p>
    <w:p w14:paraId="497BD138">
      <w:pPr>
        <w:adjustRightInd w:val="0"/>
        <w:snapToGrid w:val="0"/>
        <w:spacing w:line="300" w:lineRule="auto"/>
        <w:ind w:right="420"/>
        <w:jc w:val="center"/>
      </w:pPr>
    </w:p>
    <w:p w14:paraId="32127EA8">
      <w:pPr>
        <w:adjustRightInd w:val="0"/>
        <w:snapToGrid w:val="0"/>
        <w:spacing w:line="300" w:lineRule="auto"/>
        <w:ind w:right="420"/>
        <w:jc w:val="center"/>
      </w:pPr>
    </w:p>
    <w:p w14:paraId="4D4E9FDB">
      <w:pPr>
        <w:adjustRightInd w:val="0"/>
        <w:snapToGrid w:val="0"/>
        <w:spacing w:line="300" w:lineRule="auto"/>
        <w:ind w:right="420"/>
        <w:jc w:val="center"/>
      </w:pPr>
    </w:p>
    <w:p w14:paraId="45817B0B">
      <w:pPr>
        <w:adjustRightInd w:val="0"/>
        <w:snapToGrid w:val="0"/>
        <w:spacing w:line="300" w:lineRule="auto"/>
        <w:ind w:right="420"/>
        <w:jc w:val="center"/>
      </w:pPr>
    </w:p>
    <w:p w14:paraId="5741C5B0">
      <w:pPr>
        <w:adjustRightInd w:val="0"/>
        <w:snapToGrid w:val="0"/>
        <w:spacing w:line="300" w:lineRule="auto"/>
        <w:ind w:right="420"/>
        <w:jc w:val="center"/>
      </w:pPr>
    </w:p>
    <w:p w14:paraId="43F95492">
      <w:pPr>
        <w:pStyle w:val="4"/>
        <w:tabs>
          <w:tab w:val="left" w:pos="371"/>
        </w:tabs>
        <w:spacing w:before="120" w:after="120"/>
        <w:ind w:left="-1" w:leftChars="-1" w:hanging="1"/>
        <w:jc w:val="center"/>
        <w:rPr>
          <w:rFonts w:asciiTheme="minorEastAsia" w:hAnsiTheme="minorEastAsia" w:eastAsiaTheme="minorEastAsia"/>
        </w:rPr>
      </w:pPr>
      <w:bookmarkStart w:id="99" w:name="_Toc135293354"/>
    </w:p>
    <w:p w14:paraId="50CFDAFB"/>
    <w:p w14:paraId="7C0463C4"/>
    <w:p w14:paraId="7598795F"/>
    <w:p w14:paraId="14FA1A16"/>
    <w:p w14:paraId="26770A20"/>
    <w:p w14:paraId="5FD50EB0">
      <w:pPr>
        <w:pStyle w:val="4"/>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格式12  招标文件要求的其他资料或投标人认为需要补充的资料</w:t>
      </w:r>
      <w:bookmarkEnd w:id="99"/>
    </w:p>
    <w:p w14:paraId="530D7D07">
      <w:pPr>
        <w:spacing w:line="360" w:lineRule="auto"/>
        <w:jc w:val="center"/>
      </w:pPr>
    </w:p>
    <w:p w14:paraId="1EA894A2">
      <w:pPr>
        <w:adjustRightInd w:val="0"/>
        <w:snapToGrid w:val="0"/>
        <w:spacing w:line="300" w:lineRule="auto"/>
        <w:jc w:val="center"/>
        <w:rPr>
          <w:snapToGrid w:val="0"/>
          <w:kern w:val="0"/>
        </w:rPr>
      </w:pPr>
      <w:r>
        <w:rPr>
          <w:rFonts w:hint="eastAsia"/>
          <w:snapToGrid w:val="0"/>
          <w:kern w:val="0"/>
        </w:rPr>
        <w:t>（投标人自拟）</w:t>
      </w:r>
    </w:p>
    <w:p w14:paraId="5F917EA6">
      <w:pPr>
        <w:rPr>
          <w:snapToGrid w:val="0"/>
          <w:kern w:val="0"/>
          <w:sz w:val="52"/>
          <w:szCs w:val="52"/>
        </w:rPr>
      </w:pPr>
    </w:p>
    <w:p w14:paraId="13272866"/>
    <w:p w14:paraId="71F724C5"/>
    <w:p w14:paraId="34F8BF2E"/>
    <w:p w14:paraId="4DAA65E7"/>
    <w:p w14:paraId="11AD619A"/>
    <w:p w14:paraId="2659DD33"/>
    <w:p w14:paraId="66780A29"/>
    <w:p w14:paraId="0B2A9279"/>
    <w:p w14:paraId="2287280E"/>
    <w:p w14:paraId="501BBA7F"/>
    <w:p w14:paraId="6763B7E1"/>
    <w:p w14:paraId="2F228BFD"/>
    <w:p w14:paraId="43F95F8F"/>
    <w:p w14:paraId="5B170E71"/>
    <w:p w14:paraId="3484ACD2"/>
    <w:p w14:paraId="7160D7BE">
      <w:pPr>
        <w:widowControl/>
        <w:jc w:val="left"/>
      </w:pPr>
      <w:r>
        <w:br w:type="page"/>
      </w:r>
    </w:p>
    <w:p w14:paraId="077E0997"/>
    <w:p w14:paraId="1E946993">
      <w:pPr>
        <w:pStyle w:val="3"/>
      </w:pPr>
      <w:bookmarkStart w:id="100" w:name="_Toc135293355"/>
      <w:r>
        <w:rPr>
          <w:rFonts w:hint="eastAsia"/>
        </w:rPr>
        <w:t>第八章  合同条款</w:t>
      </w:r>
      <w:bookmarkEnd w:id="100"/>
    </w:p>
    <w:p w14:paraId="62DCECA3">
      <w:pPr>
        <w:jc w:val="center"/>
        <w:rPr>
          <w:b/>
          <w:szCs w:val="21"/>
        </w:rPr>
      </w:pPr>
    </w:p>
    <w:p w14:paraId="2A2573AA">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7CB64338">
      <w:pPr>
        <w:pStyle w:val="28"/>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重要说明：采购人在签订合同前有权依据招标文件要求和项目实际情况对以下合同内容进行删改或补充。</w:t>
      </w:r>
    </w:p>
    <w:p w14:paraId="4D5CDCD4">
      <w:pPr>
        <w:adjustRightInd w:val="0"/>
        <w:snapToGrid w:val="0"/>
        <w:spacing w:line="360" w:lineRule="auto"/>
        <w:jc w:val="center"/>
        <w:rPr>
          <w:b/>
          <w:snapToGrid w:val="0"/>
          <w:kern w:val="0"/>
          <w:sz w:val="28"/>
        </w:rPr>
      </w:pPr>
    </w:p>
    <w:p w14:paraId="05350DE7">
      <w:pPr>
        <w:adjustRightInd w:val="0"/>
        <w:snapToGrid w:val="0"/>
        <w:spacing w:line="360" w:lineRule="auto"/>
        <w:jc w:val="center"/>
        <w:rPr>
          <w:b/>
          <w:snapToGrid w:val="0"/>
          <w:kern w:val="0"/>
          <w:sz w:val="28"/>
        </w:rPr>
      </w:pPr>
    </w:p>
    <w:p w14:paraId="5012060F">
      <w:pPr>
        <w:widowControl/>
        <w:kinsoku w:val="0"/>
        <w:autoSpaceDE w:val="0"/>
        <w:autoSpaceDN w:val="0"/>
        <w:adjustRightInd w:val="0"/>
        <w:snapToGrid w:val="0"/>
        <w:spacing w:before="147" w:line="219" w:lineRule="auto"/>
        <w:jc w:val="center"/>
        <w:textAlignment w:val="baseline"/>
        <w:outlineLvl w:val="0"/>
        <w:rPr>
          <w:rFonts w:ascii="宋体" w:hAnsi="宋体" w:cs="宋体"/>
          <w:snapToGrid w:val="0"/>
          <w:color w:val="000000"/>
          <w:kern w:val="0"/>
          <w:sz w:val="45"/>
          <w:szCs w:val="45"/>
        </w:rPr>
      </w:pPr>
      <w:r>
        <w:rPr>
          <w:rFonts w:ascii="宋体" w:hAnsi="宋体" w:cs="宋体"/>
          <w:b/>
          <w:bCs/>
          <w:snapToGrid w:val="0"/>
          <w:color w:val="000000"/>
          <w:spacing w:val="-11"/>
          <w:kern w:val="0"/>
          <w:sz w:val="45"/>
          <w:szCs w:val="45"/>
        </w:rPr>
        <w:t>政府采购货物买卖合同</w:t>
      </w:r>
    </w:p>
    <w:p w14:paraId="647695B1">
      <w:pPr>
        <w:widowControl/>
        <w:kinsoku w:val="0"/>
        <w:autoSpaceDE w:val="0"/>
        <w:autoSpaceDN w:val="0"/>
        <w:adjustRightInd w:val="0"/>
        <w:snapToGrid w:val="0"/>
        <w:spacing w:line="269" w:lineRule="auto"/>
        <w:jc w:val="left"/>
        <w:textAlignment w:val="baseline"/>
        <w:rPr>
          <w:rFonts w:ascii="宋体" w:hAnsi="宋体" w:cs="Arial"/>
          <w:snapToGrid w:val="0"/>
          <w:color w:val="000000"/>
          <w:kern w:val="0"/>
          <w:szCs w:val="21"/>
        </w:rPr>
      </w:pPr>
    </w:p>
    <w:p w14:paraId="49D90CE3">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3FEF5C92">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72746F89">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242BC0F8">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295CCB1A">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2D81E629">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67B345D6">
      <w:pPr>
        <w:widowControl/>
        <w:kinsoku w:val="0"/>
        <w:autoSpaceDE w:val="0"/>
        <w:autoSpaceDN w:val="0"/>
        <w:adjustRightInd w:val="0"/>
        <w:snapToGrid w:val="0"/>
        <w:spacing w:before="98" w:line="387" w:lineRule="auto"/>
        <w:ind w:left="684" w:firstLine="732" w:firstLineChars="243"/>
        <w:jc w:val="left"/>
        <w:textAlignment w:val="baseline"/>
        <w:rPr>
          <w:rFonts w:ascii="宋体" w:hAnsi="宋体" w:cs="宋体"/>
          <w:b/>
          <w:bCs/>
          <w:snapToGrid w:val="0"/>
          <w:color w:val="000000"/>
          <w:kern w:val="0"/>
          <w:sz w:val="30"/>
          <w:szCs w:val="30"/>
        </w:rPr>
      </w:pPr>
      <w:r>
        <w:rPr>
          <w:rFonts w:ascii="宋体" w:hAnsi="宋体" w:cs="宋体"/>
          <w:b/>
          <w:bCs/>
          <w:snapToGrid w:val="0"/>
          <w:color w:val="000000"/>
          <w:kern w:val="0"/>
          <w:sz w:val="30"/>
          <w:szCs w:val="30"/>
        </w:rPr>
        <w:t xml:space="preserve">项目名称：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5E0C1EB3">
      <w:pPr>
        <w:widowControl/>
        <w:kinsoku w:val="0"/>
        <w:autoSpaceDE w:val="0"/>
        <w:autoSpaceDN w:val="0"/>
        <w:adjustRightInd w:val="0"/>
        <w:snapToGrid w:val="0"/>
        <w:spacing w:before="98" w:line="387" w:lineRule="auto"/>
        <w:ind w:left="684" w:firstLine="732" w:firstLineChars="243"/>
        <w:jc w:val="left"/>
        <w:textAlignment w:val="baseline"/>
        <w:rPr>
          <w:rFonts w:ascii="宋体" w:hAnsi="宋体" w:cs="宋体"/>
          <w:b/>
          <w:bCs/>
          <w:snapToGrid w:val="0"/>
          <w:color w:val="000000"/>
          <w:kern w:val="0"/>
          <w:sz w:val="30"/>
          <w:szCs w:val="30"/>
        </w:rPr>
      </w:pPr>
      <w:r>
        <w:rPr>
          <w:rFonts w:ascii="宋体" w:hAnsi="宋体" w:cs="宋体"/>
          <w:b/>
          <w:bCs/>
          <w:snapToGrid w:val="0"/>
          <w:color w:val="000000"/>
          <w:kern w:val="0"/>
          <w:sz w:val="30"/>
          <w:szCs w:val="30"/>
        </w:rPr>
        <w:t xml:space="preserve">合同编号：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1B5AF023">
      <w:pPr>
        <w:widowControl/>
        <w:kinsoku w:val="0"/>
        <w:autoSpaceDE w:val="0"/>
        <w:autoSpaceDN w:val="0"/>
        <w:adjustRightInd w:val="0"/>
        <w:snapToGrid w:val="0"/>
        <w:spacing w:before="98" w:line="387" w:lineRule="auto"/>
        <w:ind w:left="684" w:firstLine="732" w:firstLineChars="243"/>
        <w:jc w:val="left"/>
        <w:textAlignment w:val="baseline"/>
        <w:rPr>
          <w:rFonts w:ascii="宋体" w:hAnsi="宋体" w:cs="宋体"/>
          <w:b/>
          <w:bCs/>
          <w:snapToGrid w:val="0"/>
          <w:color w:val="000000"/>
          <w:kern w:val="0"/>
          <w:sz w:val="30"/>
          <w:szCs w:val="30"/>
        </w:rPr>
      </w:pPr>
      <w:r>
        <w:rPr>
          <w:rFonts w:ascii="宋体" w:hAnsi="宋体" w:cs="宋体"/>
          <w:b/>
          <w:bCs/>
          <w:snapToGrid w:val="0"/>
          <w:color w:val="000000"/>
          <w:kern w:val="0"/>
          <w:sz w:val="30"/>
          <w:szCs w:val="30"/>
        </w:rPr>
        <w:t>甲    方：</w:t>
      </w:r>
      <w:r>
        <w:rPr>
          <w:rFonts w:hint="eastAsia" w:ascii="宋体" w:hAnsi="宋体" w:cs="宋体"/>
          <w:b/>
          <w:bCs/>
          <w:snapToGrid w:val="0"/>
          <w:color w:val="000000"/>
          <w:kern w:val="0"/>
          <w:sz w:val="30"/>
          <w:szCs w:val="30"/>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5B16D965">
      <w:pPr>
        <w:widowControl/>
        <w:kinsoku w:val="0"/>
        <w:autoSpaceDE w:val="0"/>
        <w:autoSpaceDN w:val="0"/>
        <w:adjustRightInd w:val="0"/>
        <w:snapToGrid w:val="0"/>
        <w:spacing w:before="98" w:line="387" w:lineRule="auto"/>
        <w:ind w:left="684" w:firstLine="732" w:firstLineChars="243"/>
        <w:jc w:val="left"/>
        <w:textAlignment w:val="baseline"/>
        <w:rPr>
          <w:rFonts w:ascii="宋体" w:hAnsi="宋体" w:cs="宋体"/>
          <w:b/>
          <w:bCs/>
          <w:snapToGrid w:val="0"/>
          <w:color w:val="000000"/>
          <w:kern w:val="0"/>
          <w:sz w:val="30"/>
          <w:szCs w:val="30"/>
        </w:rPr>
      </w:pPr>
      <w:r>
        <w:rPr>
          <w:rFonts w:ascii="宋体" w:hAnsi="宋体" w:cs="宋体"/>
          <w:b/>
          <w:bCs/>
          <w:snapToGrid w:val="0"/>
          <w:color w:val="000000"/>
          <w:kern w:val="0"/>
          <w:sz w:val="30"/>
          <w:szCs w:val="30"/>
        </w:rPr>
        <w:t xml:space="preserve">乙   </w:t>
      </w:r>
      <w:r>
        <w:rPr>
          <w:rFonts w:hint="eastAsia" w:ascii="宋体" w:hAnsi="宋体" w:cs="宋体"/>
          <w:b/>
          <w:bCs/>
          <w:snapToGrid w:val="0"/>
          <w:color w:val="000000"/>
          <w:kern w:val="0"/>
          <w:sz w:val="30"/>
          <w:szCs w:val="30"/>
        </w:rPr>
        <w:t xml:space="preserve"> </w:t>
      </w:r>
      <w:r>
        <w:rPr>
          <w:rFonts w:ascii="宋体" w:hAnsi="宋体" w:cs="宋体"/>
          <w:b/>
          <w:bCs/>
          <w:snapToGrid w:val="0"/>
          <w:color w:val="000000"/>
          <w:kern w:val="0"/>
          <w:sz w:val="30"/>
          <w:szCs w:val="30"/>
        </w:rPr>
        <w:t xml:space="preserve">方：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10AB7493">
      <w:pPr>
        <w:widowControl/>
        <w:kinsoku w:val="0"/>
        <w:autoSpaceDE w:val="0"/>
        <w:autoSpaceDN w:val="0"/>
        <w:adjustRightInd w:val="0"/>
        <w:snapToGrid w:val="0"/>
        <w:spacing w:before="98" w:line="387" w:lineRule="auto"/>
        <w:ind w:left="684" w:firstLine="732" w:firstLineChars="243"/>
        <w:jc w:val="left"/>
        <w:textAlignment w:val="baseline"/>
        <w:rPr>
          <w:rFonts w:ascii="宋体" w:hAnsi="宋体"/>
          <w:szCs w:val="21"/>
        </w:rPr>
      </w:pPr>
      <w:r>
        <w:rPr>
          <w:rFonts w:hint="eastAsia" w:ascii="宋体" w:hAnsi="宋体" w:cs="宋体"/>
          <w:b/>
          <w:bCs/>
          <w:snapToGrid w:val="0"/>
          <w:color w:val="000000"/>
          <w:kern w:val="0"/>
          <w:sz w:val="30"/>
          <w:szCs w:val="30"/>
        </w:rPr>
        <w:t>签订时间：</w:t>
      </w:r>
      <w:r>
        <w:rPr>
          <w:rFonts w:ascii="宋体" w:hAnsi="宋体" w:cs="Arial"/>
          <w:b/>
          <w:bCs/>
          <w:snapToGrid w:val="0"/>
          <w:color w:val="000000"/>
          <w:kern w:val="0"/>
          <w:szCs w:val="21"/>
        </w:rPr>
        <w:t xml:space="preserve"> </w:t>
      </w:r>
      <w:r>
        <w:rPr>
          <w:rFonts w:ascii="宋体" w:hAnsi="宋体" w:cs="Arial"/>
          <w:b/>
          <w:bCs/>
          <w:snapToGrid w:val="0"/>
          <w:color w:val="000000"/>
          <w:kern w:val="0"/>
          <w:szCs w:val="21"/>
          <w:u w:val="single"/>
        </w:rPr>
        <w:t xml:space="preserve">     </w:t>
      </w:r>
      <w:r>
        <w:rPr>
          <w:rFonts w:hint="eastAsia" w:ascii="宋体" w:hAnsi="宋体" w:cs="Arial"/>
          <w:b/>
          <w:bCs/>
          <w:snapToGrid w:val="0"/>
          <w:color w:val="000000"/>
          <w:kern w:val="0"/>
          <w:szCs w:val="21"/>
          <w:u w:val="single"/>
        </w:rPr>
        <w:t xml:space="preserve">                                      </w:t>
      </w:r>
      <w:r>
        <w:rPr>
          <w:rFonts w:ascii="宋体" w:hAnsi="宋体" w:cs="Arial"/>
          <w:b/>
          <w:bCs/>
          <w:snapToGrid w:val="0"/>
          <w:color w:val="000000"/>
          <w:kern w:val="0"/>
          <w:szCs w:val="21"/>
          <w:u w:val="single"/>
        </w:rPr>
        <w:t xml:space="preserve">     </w:t>
      </w:r>
    </w:p>
    <w:p w14:paraId="48B70696">
      <w:pPr>
        <w:jc w:val="center"/>
        <w:rPr>
          <w:b/>
          <w:sz w:val="52"/>
          <w:szCs w:val="52"/>
        </w:rPr>
      </w:pPr>
    </w:p>
    <w:p w14:paraId="123E306B">
      <w:pPr>
        <w:tabs>
          <w:tab w:val="left" w:pos="1875"/>
        </w:tabs>
      </w:pPr>
    </w:p>
    <w:p w14:paraId="29235E5E">
      <w:pPr>
        <w:tabs>
          <w:tab w:val="left" w:pos="1875"/>
        </w:tabs>
      </w:pPr>
    </w:p>
    <w:p w14:paraId="3D3AD49B">
      <w:pPr>
        <w:tabs>
          <w:tab w:val="left" w:pos="1875"/>
        </w:tabs>
      </w:pPr>
    </w:p>
    <w:p w14:paraId="4B61DD97">
      <w:pPr>
        <w:tabs>
          <w:tab w:val="left" w:pos="1875"/>
        </w:tabs>
      </w:pPr>
    </w:p>
    <w:p w14:paraId="5F806757">
      <w:pPr>
        <w:tabs>
          <w:tab w:val="left" w:pos="1875"/>
        </w:tabs>
      </w:pPr>
    </w:p>
    <w:p w14:paraId="5E27BDB8">
      <w:pPr>
        <w:tabs>
          <w:tab w:val="left" w:pos="1875"/>
        </w:tabs>
      </w:pPr>
    </w:p>
    <w:p w14:paraId="5C22321B">
      <w:pPr>
        <w:tabs>
          <w:tab w:val="left" w:pos="1875"/>
        </w:tabs>
      </w:pPr>
    </w:p>
    <w:p w14:paraId="2229F57A">
      <w:pPr>
        <w:tabs>
          <w:tab w:val="left" w:pos="1875"/>
        </w:tabs>
      </w:pPr>
    </w:p>
    <w:p w14:paraId="302BAE74">
      <w:pPr>
        <w:tabs>
          <w:tab w:val="left" w:pos="1875"/>
        </w:tabs>
      </w:pPr>
    </w:p>
    <w:p w14:paraId="233A0427">
      <w:pPr>
        <w:tabs>
          <w:tab w:val="left" w:pos="1875"/>
        </w:tabs>
      </w:pPr>
    </w:p>
    <w:p w14:paraId="48DA7D50">
      <w:pPr>
        <w:widowControl/>
        <w:kinsoku w:val="0"/>
        <w:autoSpaceDE w:val="0"/>
        <w:autoSpaceDN w:val="0"/>
        <w:adjustRightInd w:val="0"/>
        <w:snapToGrid w:val="0"/>
        <w:spacing w:before="91" w:line="222" w:lineRule="auto"/>
        <w:jc w:val="center"/>
        <w:textAlignment w:val="baseline"/>
        <w:rPr>
          <w:rFonts w:ascii="宋体" w:hAnsi="宋体" w:cs="黑体"/>
          <w:snapToGrid w:val="0"/>
          <w:color w:val="000000"/>
          <w:kern w:val="0"/>
          <w:sz w:val="28"/>
          <w:szCs w:val="28"/>
        </w:rPr>
      </w:pPr>
      <w:r>
        <w:rPr>
          <w:rFonts w:ascii="宋体" w:hAnsi="宋体" w:cs="黑体"/>
          <w:b/>
          <w:bCs/>
          <w:snapToGrid w:val="0"/>
          <w:color w:val="000000"/>
          <w:spacing w:val="6"/>
          <w:kern w:val="0"/>
          <w:sz w:val="28"/>
          <w:szCs w:val="28"/>
        </w:rPr>
        <w:t>第一节</w:t>
      </w:r>
      <w:r>
        <w:rPr>
          <w:rFonts w:hint="eastAsia" w:ascii="宋体" w:hAnsi="宋体" w:cs="黑体"/>
          <w:b/>
          <w:bCs/>
          <w:snapToGrid w:val="0"/>
          <w:color w:val="000000"/>
          <w:spacing w:val="6"/>
          <w:kern w:val="0"/>
          <w:sz w:val="28"/>
          <w:szCs w:val="28"/>
        </w:rPr>
        <w:t xml:space="preserve"> </w:t>
      </w:r>
      <w:r>
        <w:rPr>
          <w:rFonts w:ascii="宋体" w:hAnsi="宋体" w:cs="黑体"/>
          <w:b/>
          <w:bCs/>
          <w:snapToGrid w:val="0"/>
          <w:color w:val="000000"/>
          <w:spacing w:val="6"/>
          <w:kern w:val="0"/>
          <w:sz w:val="28"/>
          <w:szCs w:val="28"/>
        </w:rPr>
        <w:t>政府采购合同协议书</w:t>
      </w:r>
    </w:p>
    <w:p w14:paraId="4546A5C4">
      <w:pPr>
        <w:widowControl/>
        <w:kinsoku w:val="0"/>
        <w:autoSpaceDE w:val="0"/>
        <w:autoSpaceDN w:val="0"/>
        <w:adjustRightInd w:val="0"/>
        <w:snapToGrid w:val="0"/>
        <w:spacing w:line="437" w:lineRule="auto"/>
        <w:jc w:val="left"/>
        <w:textAlignment w:val="baseline"/>
        <w:rPr>
          <w:rFonts w:ascii="宋体" w:hAnsi="宋体" w:cs="Arial"/>
          <w:snapToGrid w:val="0"/>
          <w:color w:val="000000"/>
          <w:kern w:val="0"/>
          <w:szCs w:val="21"/>
        </w:rPr>
      </w:pPr>
    </w:p>
    <w:p w14:paraId="7DB5E0E3">
      <w:pPr>
        <w:spacing w:line="400" w:lineRule="exact"/>
        <w:ind w:left="4536" w:leftChars="200" w:hanging="4116" w:hangingChars="1960"/>
        <w:rPr>
          <w:rFonts w:ascii="宋体" w:hAnsi="宋体" w:cs="宋体"/>
          <w:bCs/>
          <w:szCs w:val="21"/>
        </w:rPr>
      </w:pPr>
      <w:r>
        <w:rPr>
          <w:rFonts w:ascii="宋体" w:hAnsi="宋体" w:cs="宋体"/>
          <w:bCs/>
          <w:szCs w:val="21"/>
        </w:rPr>
        <w:t>甲</w:t>
      </w:r>
      <w:r>
        <w:rPr>
          <w:rFonts w:hint="eastAsia" w:ascii="宋体" w:hAnsi="宋体" w:cs="宋体"/>
          <w:bCs/>
          <w:szCs w:val="21"/>
        </w:rPr>
        <w:t xml:space="preserve">  </w:t>
      </w:r>
      <w:r>
        <w:rPr>
          <w:rFonts w:ascii="宋体" w:hAnsi="宋体" w:cs="宋体"/>
          <w:bCs/>
          <w:szCs w:val="21"/>
        </w:rPr>
        <w:t>方(全称):</w:t>
      </w:r>
      <w:r>
        <w:rPr>
          <w:rFonts w:ascii="宋体" w:hAnsi="宋体" w:cs="宋体"/>
          <w:bCs/>
          <w:szCs w:val="21"/>
          <w:u w:val="single"/>
        </w:rPr>
        <w:t xml:space="preserve">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(采购人、受采购人委托签订合同的单位或采购文件约定的合同甲方)</w:t>
      </w:r>
    </w:p>
    <w:p w14:paraId="575C32E4">
      <w:pPr>
        <w:spacing w:line="400" w:lineRule="exact"/>
        <w:ind w:firstLine="420" w:firstLineChars="200"/>
        <w:rPr>
          <w:rFonts w:ascii="宋体" w:hAnsi="宋体" w:cs="宋体"/>
          <w:bCs/>
          <w:szCs w:val="21"/>
        </w:rPr>
      </w:pPr>
      <w:r>
        <w:rPr>
          <w:rFonts w:ascii="宋体" w:hAnsi="宋体" w:cs="宋体"/>
          <w:bCs/>
          <w:szCs w:val="21"/>
        </w:rPr>
        <w:t>乙方 1(全称)</w:t>
      </w:r>
      <w:r>
        <w:rPr>
          <w:rFonts w:hint="eastAsia" w:ascii="宋体" w:hAnsi="宋体" w:cs="宋体"/>
          <w:bCs/>
          <w:szCs w:val="21"/>
        </w:rPr>
        <w:t>：</w:t>
      </w:r>
      <w:r>
        <w:rPr>
          <w:rFonts w:ascii="宋体" w:hAnsi="宋体" w:cs="宋体"/>
          <w:bCs/>
          <w:szCs w:val="21"/>
          <w:u w:val="single"/>
        </w:rPr>
        <w:t xml:space="preserve">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(供应商)</w:t>
      </w:r>
    </w:p>
    <w:p w14:paraId="61AEB615">
      <w:pPr>
        <w:spacing w:line="400" w:lineRule="exact"/>
        <w:ind w:firstLine="420" w:firstLineChars="200"/>
        <w:rPr>
          <w:rFonts w:ascii="宋体" w:hAnsi="宋体" w:cs="宋体"/>
          <w:bCs/>
          <w:szCs w:val="21"/>
        </w:rPr>
      </w:pPr>
      <w:r>
        <w:rPr>
          <w:rFonts w:ascii="宋体" w:hAnsi="宋体" w:cs="宋体"/>
          <w:bCs/>
          <w:szCs w:val="21"/>
        </w:rPr>
        <w:t>乙方2(全称)</w:t>
      </w:r>
      <w:r>
        <w:rPr>
          <w:rFonts w:hint="eastAsia" w:ascii="宋体" w:hAnsi="宋体" w:cs="宋体"/>
          <w:bCs/>
          <w:szCs w:val="21"/>
        </w:rPr>
        <w:t>：</w:t>
      </w:r>
      <w:r>
        <w:rPr>
          <w:rFonts w:ascii="宋体" w:hAnsi="宋体" w:cs="宋体"/>
          <w:bCs/>
          <w:szCs w:val="21"/>
          <w:u w:val="single"/>
        </w:rPr>
        <w:t xml:space="preserve">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(联合体成员供应商或其他合同主体)(如有)</w:t>
      </w:r>
    </w:p>
    <w:p w14:paraId="125B2FDF">
      <w:pPr>
        <w:spacing w:line="400" w:lineRule="exact"/>
        <w:ind w:firstLine="420" w:firstLineChars="200"/>
        <w:rPr>
          <w:rFonts w:ascii="宋体" w:hAnsi="宋体" w:cs="宋体"/>
          <w:bCs/>
          <w:szCs w:val="21"/>
        </w:rPr>
      </w:pPr>
      <w:r>
        <w:rPr>
          <w:rFonts w:ascii="宋体" w:hAnsi="宋体" w:cs="宋体"/>
          <w:bCs/>
          <w:szCs w:val="21"/>
        </w:rPr>
        <w:t>乙方3(全称)</w:t>
      </w:r>
      <w:r>
        <w:rPr>
          <w:rFonts w:hint="eastAsia" w:ascii="宋体" w:hAnsi="宋体" w:cs="宋体"/>
          <w:bCs/>
          <w:szCs w:val="21"/>
        </w:rPr>
        <w:t>：</w:t>
      </w:r>
      <w:r>
        <w:rPr>
          <w:rFonts w:ascii="宋体" w:hAnsi="宋体" w:cs="宋体"/>
          <w:bCs/>
          <w:szCs w:val="21"/>
          <w:u w:val="single"/>
        </w:rPr>
        <w:t xml:space="preserve">                          </w:t>
      </w:r>
      <w:r>
        <w:rPr>
          <w:rFonts w:ascii="宋体" w:hAnsi="宋体" w:cs="宋体"/>
          <w:bCs/>
          <w:szCs w:val="21"/>
        </w:rPr>
        <w:t>(联合体成员供应商或其他合同主体)(如有)</w:t>
      </w:r>
    </w:p>
    <w:p w14:paraId="2777B3C6">
      <w:pPr>
        <w:widowControl/>
        <w:kinsoku w:val="0"/>
        <w:autoSpaceDE w:val="0"/>
        <w:autoSpaceDN w:val="0"/>
        <w:adjustRightInd w:val="0"/>
        <w:snapToGrid w:val="0"/>
        <w:spacing w:line="460" w:lineRule="auto"/>
        <w:jc w:val="left"/>
        <w:textAlignment w:val="baseline"/>
        <w:rPr>
          <w:rFonts w:ascii="宋体" w:hAnsi="宋体" w:cs="Arial"/>
          <w:snapToGrid w:val="0"/>
          <w:color w:val="000000"/>
          <w:kern w:val="0"/>
          <w:szCs w:val="21"/>
        </w:rPr>
      </w:pPr>
    </w:p>
    <w:p w14:paraId="62CCE738">
      <w:pPr>
        <w:spacing w:line="400" w:lineRule="exact"/>
        <w:ind w:firstLine="420" w:firstLineChars="200"/>
        <w:rPr>
          <w:rFonts w:ascii="宋体" w:hAnsi="宋体" w:cs="宋体"/>
          <w:bCs/>
          <w:szCs w:val="21"/>
        </w:rPr>
      </w:pPr>
      <w:r>
        <w:rPr>
          <w:rFonts w:ascii="宋体" w:hAnsi="宋体" w:cs="宋体"/>
          <w:bCs/>
          <w:szCs w:val="21"/>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14:paraId="05EFB761">
      <w:pPr>
        <w:spacing w:line="400" w:lineRule="exact"/>
        <w:ind w:firstLine="420" w:firstLineChars="200"/>
        <w:rPr>
          <w:rFonts w:ascii="宋体" w:hAnsi="宋体" w:cs="宋体"/>
          <w:bCs/>
          <w:szCs w:val="21"/>
        </w:rPr>
      </w:pPr>
      <w:r>
        <w:rPr>
          <w:rFonts w:ascii="宋体" w:hAnsi="宋体" w:cs="宋体"/>
          <w:bCs/>
          <w:szCs w:val="21"/>
        </w:rPr>
        <w:t>1. 项目信息</w:t>
      </w:r>
    </w:p>
    <w:p w14:paraId="75191A90">
      <w:pPr>
        <w:spacing w:line="400" w:lineRule="exact"/>
        <w:ind w:firstLine="420" w:firstLineChars="200"/>
        <w:rPr>
          <w:rFonts w:ascii="宋体" w:hAnsi="宋体" w:cs="宋体"/>
          <w:bCs/>
          <w:szCs w:val="21"/>
        </w:rPr>
      </w:pPr>
      <w:r>
        <w:rPr>
          <w:rFonts w:ascii="宋体" w:hAnsi="宋体" w:cs="宋体"/>
          <w:bCs/>
          <w:szCs w:val="21"/>
        </w:rPr>
        <w:t>(1)采购项目名称：</w:t>
      </w:r>
      <w:r>
        <w:rPr>
          <w:rFonts w:ascii="宋体" w:hAnsi="宋体" w:cs="宋体"/>
          <w:bCs/>
          <w:szCs w:val="21"/>
          <w:u w:val="single"/>
        </w:rPr>
        <w:t xml:space="preserve">                         </w:t>
      </w:r>
      <w:r>
        <w:rPr>
          <w:rFonts w:ascii="宋体" w:hAnsi="宋体" w:cs="宋体"/>
          <w:bCs/>
          <w:szCs w:val="21"/>
        </w:rPr>
        <w:t xml:space="preserve">                                            </w:t>
      </w:r>
    </w:p>
    <w:p w14:paraId="75536768">
      <w:pPr>
        <w:spacing w:line="400" w:lineRule="exact"/>
        <w:ind w:firstLine="420" w:firstLineChars="200"/>
        <w:rPr>
          <w:rFonts w:ascii="宋体" w:hAnsi="宋体" w:cs="宋体"/>
          <w:bCs/>
          <w:szCs w:val="21"/>
        </w:rPr>
      </w:pPr>
      <w:r>
        <w:rPr>
          <w:rFonts w:ascii="宋体" w:hAnsi="宋体" w:cs="宋体"/>
          <w:bCs/>
          <w:szCs w:val="21"/>
        </w:rPr>
        <w:t>采购项目编号：</w:t>
      </w:r>
      <w:r>
        <w:rPr>
          <w:rFonts w:ascii="宋体" w:hAnsi="宋体" w:cs="宋体"/>
          <w:bCs/>
          <w:szCs w:val="21"/>
          <w:u w:val="single"/>
        </w:rPr>
        <w:t xml:space="preserve">                         </w:t>
      </w:r>
      <w:r>
        <w:rPr>
          <w:rFonts w:ascii="宋体" w:hAnsi="宋体" w:cs="宋体"/>
          <w:bCs/>
          <w:szCs w:val="21"/>
        </w:rPr>
        <w:t xml:space="preserve">                                            </w:t>
      </w:r>
    </w:p>
    <w:p w14:paraId="010B6C83">
      <w:pPr>
        <w:spacing w:line="400" w:lineRule="exact"/>
        <w:ind w:firstLine="420" w:firstLineChars="200"/>
        <w:rPr>
          <w:rFonts w:ascii="宋体" w:hAnsi="宋体" w:cs="宋体"/>
          <w:bCs/>
          <w:szCs w:val="21"/>
        </w:rPr>
      </w:pPr>
      <w:r>
        <w:rPr>
          <w:rFonts w:ascii="宋体" w:hAnsi="宋体" w:cs="宋体"/>
          <w:bCs/>
          <w:szCs w:val="21"/>
        </w:rPr>
        <w:t>(2)采购计划编号：</w:t>
      </w:r>
      <w:r>
        <w:rPr>
          <w:rFonts w:ascii="宋体" w:hAnsi="宋体" w:cs="宋体"/>
          <w:bCs/>
          <w:szCs w:val="21"/>
          <w:u w:val="single"/>
        </w:rPr>
        <w:t xml:space="preserve">                         </w:t>
      </w:r>
      <w:r>
        <w:rPr>
          <w:rFonts w:ascii="宋体" w:hAnsi="宋体" w:cs="宋体"/>
          <w:bCs/>
          <w:szCs w:val="21"/>
        </w:rPr>
        <w:t xml:space="preserve">                                            </w:t>
      </w:r>
    </w:p>
    <w:p w14:paraId="1011EA11">
      <w:pPr>
        <w:spacing w:line="400" w:lineRule="exact"/>
        <w:ind w:firstLine="420" w:firstLineChars="200"/>
        <w:rPr>
          <w:rFonts w:ascii="宋体" w:hAnsi="宋体" w:cs="宋体"/>
          <w:bCs/>
          <w:szCs w:val="21"/>
        </w:rPr>
      </w:pPr>
      <w:r>
        <w:rPr>
          <w:rFonts w:ascii="宋体" w:hAnsi="宋体" w:cs="宋体"/>
          <w:bCs/>
          <w:szCs w:val="21"/>
        </w:rPr>
        <w:t>(3)项目内容：</w:t>
      </w:r>
      <w:r>
        <w:rPr>
          <w:rFonts w:ascii="宋体" w:hAnsi="宋体" w:cs="宋体"/>
          <w:bCs/>
          <w:szCs w:val="21"/>
          <w:u w:val="single"/>
        </w:rPr>
        <w:t xml:space="preserve">                         </w:t>
      </w:r>
    </w:p>
    <w:p w14:paraId="39AD2F66">
      <w:pPr>
        <w:spacing w:line="400" w:lineRule="exact"/>
        <w:ind w:firstLine="420" w:firstLineChars="200"/>
        <w:rPr>
          <w:rFonts w:ascii="宋体" w:hAnsi="宋体" w:cs="宋体"/>
          <w:bCs/>
          <w:szCs w:val="21"/>
        </w:rPr>
      </w:pPr>
      <w:r>
        <w:rPr>
          <w:rFonts w:ascii="宋体" w:hAnsi="宋体" w:cs="宋体"/>
          <w:bCs/>
          <w:szCs w:val="21"/>
        </w:rPr>
        <w:t>采购标的及数量(台/套/个/架/组等):</w:t>
      </w:r>
      <w:r>
        <w:rPr>
          <w:rFonts w:ascii="宋体" w:hAnsi="宋体" w:cs="宋体"/>
          <w:bCs/>
          <w:szCs w:val="21"/>
          <w:u w:val="single"/>
        </w:rPr>
        <w:t xml:space="preserve">                         </w:t>
      </w:r>
      <w:r>
        <w:rPr>
          <w:rFonts w:ascii="宋体" w:hAnsi="宋体" w:cs="宋体"/>
          <w:bCs/>
          <w:szCs w:val="21"/>
        </w:rPr>
        <w:t xml:space="preserve">                         </w:t>
      </w:r>
    </w:p>
    <w:p w14:paraId="1B5C6DCA">
      <w:pPr>
        <w:spacing w:line="400" w:lineRule="exact"/>
        <w:ind w:firstLine="420" w:firstLineChars="200"/>
        <w:rPr>
          <w:rFonts w:ascii="宋体" w:hAnsi="宋体" w:cs="宋体"/>
          <w:bCs/>
          <w:szCs w:val="21"/>
        </w:rPr>
      </w:pPr>
      <w:r>
        <w:rPr>
          <w:rFonts w:ascii="宋体" w:hAnsi="宋体" w:cs="宋体"/>
          <w:bCs/>
          <w:szCs w:val="21"/>
        </w:rPr>
        <w:t>品牌：</w:t>
      </w:r>
      <w:r>
        <w:rPr>
          <w:rFonts w:ascii="宋体" w:hAnsi="宋体" w:cs="宋体"/>
          <w:bCs/>
          <w:szCs w:val="21"/>
          <w:u w:val="single"/>
        </w:rPr>
        <w:t xml:space="preserve">                         </w:t>
      </w:r>
      <w:r>
        <w:rPr>
          <w:rFonts w:ascii="宋体" w:hAnsi="宋体" w:cs="宋体"/>
          <w:bCs/>
          <w:szCs w:val="21"/>
        </w:rPr>
        <w:t xml:space="preserve">  规格型号：</w:t>
      </w:r>
      <w:r>
        <w:rPr>
          <w:rFonts w:ascii="宋体" w:hAnsi="宋体" w:cs="宋体"/>
          <w:bCs/>
          <w:szCs w:val="21"/>
          <w:u w:val="single"/>
        </w:rPr>
        <w:t xml:space="preserve">                         </w:t>
      </w:r>
      <w:r>
        <w:rPr>
          <w:rFonts w:ascii="宋体" w:hAnsi="宋体" w:cs="宋体"/>
          <w:bCs/>
          <w:szCs w:val="21"/>
        </w:rPr>
        <w:t xml:space="preserve">                 </w:t>
      </w:r>
    </w:p>
    <w:p w14:paraId="3C57369F">
      <w:pPr>
        <w:spacing w:line="400" w:lineRule="exact"/>
        <w:ind w:firstLine="420" w:firstLineChars="200"/>
        <w:rPr>
          <w:rFonts w:ascii="宋体" w:hAnsi="宋体" w:cs="宋体"/>
          <w:bCs/>
          <w:szCs w:val="21"/>
        </w:rPr>
      </w:pPr>
      <w:r>
        <w:rPr>
          <w:rFonts w:ascii="宋体" w:hAnsi="宋体" w:cs="宋体"/>
          <w:bCs/>
          <w:szCs w:val="21"/>
        </w:rPr>
        <w:t>采购标的的技术要求、商务要求具体见附件。</w:t>
      </w:r>
    </w:p>
    <w:p w14:paraId="1C483BC7">
      <w:pPr>
        <w:spacing w:line="400" w:lineRule="exact"/>
        <w:ind w:firstLine="420" w:firstLineChars="200"/>
        <w:rPr>
          <w:rFonts w:ascii="宋体" w:hAnsi="宋体" w:cs="宋体"/>
          <w:bCs/>
          <w:szCs w:val="21"/>
        </w:rPr>
      </w:pPr>
      <w:r>
        <w:rPr>
          <w:rFonts w:ascii="宋体" w:hAnsi="宋体" w:cs="宋体"/>
          <w:bCs/>
          <w:szCs w:val="21"/>
        </w:rPr>
        <w:t>①涉及信息类产品，请填写该产品关键部件的品牌、型号：</w:t>
      </w:r>
    </w:p>
    <w:p w14:paraId="29A712D8">
      <w:pPr>
        <w:spacing w:line="400" w:lineRule="exact"/>
        <w:ind w:firstLine="420" w:firstLineChars="200"/>
        <w:rPr>
          <w:rFonts w:ascii="宋体" w:hAnsi="宋体" w:cs="宋体"/>
          <w:bCs/>
          <w:szCs w:val="21"/>
        </w:rPr>
      </w:pPr>
      <w:r>
        <w:rPr>
          <w:rFonts w:ascii="宋体" w:hAnsi="宋体" w:cs="宋体"/>
          <w:bCs/>
          <w:szCs w:val="21"/>
        </w:rPr>
        <w:t>标的名称：</w:t>
      </w:r>
      <w:r>
        <w:rPr>
          <w:rFonts w:ascii="宋体" w:hAnsi="宋体" w:cs="宋体"/>
          <w:bCs/>
          <w:szCs w:val="21"/>
          <w:u w:val="single"/>
        </w:rPr>
        <w:t xml:space="preserve">                         </w:t>
      </w:r>
      <w:r>
        <w:rPr>
          <w:rFonts w:ascii="宋体" w:hAnsi="宋体" w:cs="宋体"/>
          <w:bCs/>
          <w:szCs w:val="21"/>
        </w:rPr>
        <w:t xml:space="preserve">                           </w:t>
      </w:r>
    </w:p>
    <w:p w14:paraId="351119AF">
      <w:pPr>
        <w:spacing w:line="400" w:lineRule="exact"/>
        <w:ind w:firstLine="420" w:firstLineChars="200"/>
        <w:rPr>
          <w:rFonts w:ascii="宋体" w:hAnsi="宋体" w:cs="宋体"/>
          <w:bCs/>
          <w:szCs w:val="21"/>
        </w:rPr>
      </w:pPr>
      <w:r>
        <w:rPr>
          <w:rFonts w:ascii="宋体" w:hAnsi="宋体" w:cs="宋体"/>
          <w:bCs/>
          <w:szCs w:val="21"/>
        </w:rPr>
        <w:t>关键部件：</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型号：</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5F05A52A">
      <w:pPr>
        <w:spacing w:line="400" w:lineRule="exact"/>
        <w:ind w:firstLine="420" w:firstLineChars="200"/>
        <w:rPr>
          <w:rFonts w:ascii="宋体" w:hAnsi="宋体" w:cs="宋体"/>
          <w:bCs/>
          <w:szCs w:val="21"/>
        </w:rPr>
      </w:pPr>
      <w:r>
        <w:rPr>
          <w:rFonts w:ascii="宋体" w:hAnsi="宋体" w:cs="宋体"/>
          <w:bCs/>
          <w:szCs w:val="21"/>
        </w:rPr>
        <w:t>关键部件：</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型号：</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2B8AF083">
      <w:pPr>
        <w:spacing w:line="400" w:lineRule="exact"/>
        <w:ind w:firstLine="420" w:firstLineChars="200"/>
        <w:rPr>
          <w:rFonts w:ascii="宋体" w:hAnsi="宋体" w:cs="宋体"/>
          <w:bCs/>
          <w:szCs w:val="21"/>
        </w:rPr>
      </w:pPr>
      <w:r>
        <w:rPr>
          <w:rFonts w:ascii="宋体" w:hAnsi="宋体" w:cs="宋体"/>
          <w:bCs/>
          <w:szCs w:val="21"/>
        </w:rPr>
        <w:t>关键部件：</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型号：</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7F9E77E7">
      <w:pPr>
        <w:spacing w:line="400" w:lineRule="exact"/>
        <w:ind w:firstLine="420" w:firstLineChars="200"/>
        <w:rPr>
          <w:rFonts w:ascii="宋体" w:hAnsi="宋体" w:cs="宋体"/>
          <w:bCs/>
          <w:szCs w:val="21"/>
        </w:rPr>
      </w:pPr>
      <w:r>
        <w:rPr>
          <w:rFonts w:ascii="宋体" w:hAnsi="宋体" w:cs="宋体"/>
          <w:bCs/>
          <w:szCs w:val="21"/>
        </w:rPr>
        <w:t>(注：关键部件是指财政部会同有关部门发布的政府采购需求标准规定的需要通过国家有关部门指定的测评机构开展的安全可靠测评的软硬件，如CPU芯片、操作系统、数据库等。)</w:t>
      </w:r>
    </w:p>
    <w:p w14:paraId="795D52C1">
      <w:pPr>
        <w:spacing w:line="400" w:lineRule="exact"/>
        <w:ind w:firstLine="420" w:firstLineChars="200"/>
        <w:rPr>
          <w:rFonts w:ascii="宋体" w:hAnsi="宋体" w:cs="宋体"/>
          <w:bCs/>
          <w:szCs w:val="21"/>
        </w:rPr>
      </w:pPr>
      <w:r>
        <w:rPr>
          <w:rFonts w:ascii="宋体" w:hAnsi="宋体" w:cs="宋体"/>
          <w:bCs/>
          <w:szCs w:val="21"/>
        </w:rPr>
        <w:t>②涉及车辆采购，请填写是否属于新能源汽车：</w:t>
      </w:r>
    </w:p>
    <w:p w14:paraId="5F8C96D9">
      <w:pPr>
        <w:spacing w:line="400" w:lineRule="exact"/>
        <w:ind w:firstLine="420" w:firstLineChars="200"/>
        <w:rPr>
          <w:rFonts w:ascii="宋体" w:hAnsi="宋体" w:cs="宋体"/>
          <w:bCs/>
          <w:szCs w:val="21"/>
        </w:rPr>
      </w:pPr>
      <w:r>
        <w:rPr>
          <w:rFonts w:ascii="宋体" w:hAnsi="宋体" w:cs="宋体"/>
          <w:bCs/>
          <w:szCs w:val="21"/>
        </w:rPr>
        <w:t>□是， 《政府采购品目分类目录》底级品目名称</w:t>
      </w:r>
      <w:r>
        <w:rPr>
          <w:rFonts w:hint="eastAsia" w:ascii="宋体" w:hAnsi="宋体" w:cs="宋体"/>
          <w:bCs/>
          <w:szCs w:val="21"/>
        </w:rPr>
        <w:t>：</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数量：</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金额：</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36236E50">
      <w:pPr>
        <w:spacing w:line="400" w:lineRule="exact"/>
        <w:ind w:firstLine="420" w:firstLineChars="200"/>
        <w:rPr>
          <w:rFonts w:ascii="宋体" w:hAnsi="宋体" w:cs="宋体"/>
          <w:bCs/>
          <w:szCs w:val="21"/>
        </w:rPr>
      </w:pPr>
      <w:r>
        <w:rPr>
          <w:rFonts w:ascii="宋体" w:hAnsi="宋体" w:cs="宋体"/>
          <w:bCs/>
          <w:szCs w:val="21"/>
        </w:rPr>
        <w:t>口否</w:t>
      </w:r>
    </w:p>
    <w:p w14:paraId="07C61803">
      <w:pPr>
        <w:spacing w:line="400" w:lineRule="exact"/>
        <w:ind w:firstLine="420" w:firstLineChars="200"/>
        <w:rPr>
          <w:rFonts w:ascii="宋体" w:hAnsi="宋体" w:cs="宋体"/>
          <w:bCs/>
          <w:szCs w:val="21"/>
        </w:rPr>
      </w:pPr>
      <w:r>
        <w:rPr>
          <w:rFonts w:ascii="宋体" w:hAnsi="宋体" w:cs="宋体"/>
          <w:bCs/>
          <w:szCs w:val="21"/>
        </w:rPr>
        <w:t>(4)政府采购组织形式：口政府集中采购  口部门集中采购  □分散采购</w:t>
      </w:r>
    </w:p>
    <w:p w14:paraId="2F3817AD">
      <w:pPr>
        <w:spacing w:line="400" w:lineRule="exact"/>
        <w:ind w:firstLine="420" w:firstLineChars="200"/>
        <w:rPr>
          <w:rFonts w:ascii="宋体" w:hAnsi="宋体" w:cs="宋体"/>
          <w:bCs/>
          <w:szCs w:val="21"/>
        </w:rPr>
      </w:pPr>
      <w:r>
        <w:rPr>
          <w:rFonts w:ascii="宋体" w:hAnsi="宋体" w:cs="宋体"/>
          <w:bCs/>
          <w:szCs w:val="21"/>
        </w:rPr>
        <w:t>(5)政府采购方式：□公开招标</w:t>
      </w:r>
      <w:r>
        <w:rPr>
          <w:rFonts w:hint="eastAsia" w:ascii="宋体" w:hAnsi="宋体" w:cs="宋体"/>
          <w:bCs/>
          <w:szCs w:val="21"/>
        </w:rPr>
        <w:t xml:space="preserve"> </w:t>
      </w:r>
      <w:r>
        <w:rPr>
          <w:rFonts w:ascii="宋体" w:hAnsi="宋体" w:cs="宋体"/>
          <w:bCs/>
          <w:szCs w:val="21"/>
        </w:rPr>
        <w:t>口邀请招标</w:t>
      </w:r>
      <w:r>
        <w:rPr>
          <w:rFonts w:hint="eastAsia" w:ascii="宋体" w:hAnsi="宋体" w:cs="宋体"/>
          <w:bCs/>
          <w:szCs w:val="21"/>
        </w:rPr>
        <w:t xml:space="preserve"> </w:t>
      </w:r>
      <w:r>
        <w:rPr>
          <w:rFonts w:ascii="宋体" w:hAnsi="宋体" w:cs="宋体"/>
          <w:bCs/>
          <w:szCs w:val="21"/>
        </w:rPr>
        <w:t>□竞争性谈判</w:t>
      </w:r>
      <w:r>
        <w:rPr>
          <w:rFonts w:hint="eastAsia" w:ascii="宋体" w:hAnsi="宋体" w:cs="宋体"/>
          <w:bCs/>
          <w:szCs w:val="21"/>
        </w:rPr>
        <w:t xml:space="preserve"> </w:t>
      </w:r>
      <w:r>
        <w:rPr>
          <w:rFonts w:ascii="宋体" w:hAnsi="宋体" w:cs="宋体"/>
          <w:bCs/>
          <w:szCs w:val="21"/>
        </w:rPr>
        <w:t>□竞争性磋商</w:t>
      </w:r>
    </w:p>
    <w:p w14:paraId="57A09C08">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口询价</w:t>
      </w:r>
      <w:r>
        <w:rPr>
          <w:rFonts w:hint="eastAsia" w:ascii="宋体" w:hAnsi="宋体" w:cs="宋体"/>
          <w:bCs/>
          <w:szCs w:val="21"/>
        </w:rPr>
        <w:t xml:space="preserve"> </w:t>
      </w:r>
      <w:r>
        <w:rPr>
          <w:rFonts w:ascii="宋体" w:hAnsi="宋体" w:cs="宋体"/>
          <w:bCs/>
          <w:szCs w:val="21"/>
        </w:rPr>
        <w:t>□单一来源</w:t>
      </w:r>
      <w:r>
        <w:rPr>
          <w:rFonts w:hint="eastAsia" w:ascii="宋体" w:hAnsi="宋体" w:cs="宋体"/>
          <w:bCs/>
          <w:szCs w:val="21"/>
        </w:rPr>
        <w:t xml:space="preserve"> </w:t>
      </w:r>
      <w:r>
        <w:rPr>
          <w:rFonts w:ascii="宋体" w:hAnsi="宋体" w:cs="宋体"/>
          <w:bCs/>
          <w:szCs w:val="21"/>
        </w:rPr>
        <w:t>□框架协议</w:t>
      </w:r>
      <w:r>
        <w:rPr>
          <w:rFonts w:hint="eastAsia" w:ascii="宋体" w:hAnsi="宋体" w:cs="宋体"/>
          <w:bCs/>
          <w:szCs w:val="21"/>
        </w:rPr>
        <w:t xml:space="preserve"> </w:t>
      </w:r>
      <w:r>
        <w:rPr>
          <w:rFonts w:ascii="宋体" w:hAnsi="宋体" w:cs="宋体"/>
          <w:bCs/>
          <w:szCs w:val="21"/>
        </w:rPr>
        <w:t>□其他：</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531B3426">
      <w:pPr>
        <w:spacing w:line="400" w:lineRule="exact"/>
        <w:ind w:firstLine="420" w:firstLineChars="200"/>
        <w:rPr>
          <w:rFonts w:ascii="宋体" w:hAnsi="宋体" w:cs="宋体"/>
          <w:bCs/>
          <w:szCs w:val="21"/>
        </w:rPr>
      </w:pPr>
      <w:r>
        <w:rPr>
          <w:rFonts w:ascii="宋体" w:hAnsi="宋体" w:cs="宋体"/>
          <w:bCs/>
          <w:szCs w:val="21"/>
        </w:rPr>
        <w:t>(注：在框架协议采购的第二阶段，可选择使用该合同文本)</w:t>
      </w:r>
    </w:p>
    <w:p w14:paraId="3EFE3E40">
      <w:pPr>
        <w:tabs>
          <w:tab w:val="left" w:pos="1875"/>
        </w:tabs>
      </w:pPr>
    </w:p>
    <w:p w14:paraId="12231B13">
      <w:pPr>
        <w:tabs>
          <w:tab w:val="left" w:pos="1875"/>
        </w:tabs>
      </w:pPr>
    </w:p>
    <w:p w14:paraId="5891BB06">
      <w:pPr>
        <w:spacing w:line="400" w:lineRule="exact"/>
        <w:ind w:firstLine="420" w:firstLineChars="200"/>
        <w:rPr>
          <w:rFonts w:ascii="宋体" w:hAnsi="宋体" w:cs="宋体"/>
          <w:bCs/>
          <w:szCs w:val="21"/>
        </w:rPr>
      </w:pPr>
      <w:r>
        <w:rPr>
          <w:rFonts w:ascii="宋体" w:hAnsi="宋体" w:cs="宋体"/>
          <w:bCs/>
          <w:szCs w:val="21"/>
        </w:rPr>
        <w:drawing>
          <wp:anchor distT="0" distB="0" distL="0" distR="0" simplePos="0" relativeHeight="251667456" behindDoc="0" locked="0" layoutInCell="0" allowOverlap="1">
            <wp:simplePos x="0" y="0"/>
            <wp:positionH relativeFrom="page">
              <wp:posOffset>1778000</wp:posOffset>
            </wp:positionH>
            <wp:positionV relativeFrom="page">
              <wp:posOffset>3143250</wp:posOffset>
            </wp:positionV>
            <wp:extent cx="3892550" cy="6350"/>
            <wp:effectExtent l="0" t="0" r="0" b="0"/>
            <wp:wrapNone/>
            <wp:docPr id="1" name="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 4"/>
                    <pic:cNvPicPr>
                      <a:picLocks noChangeAspect="1" noChangeArrowheads="1"/>
                    </pic:cNvPicPr>
                  </pic:nvPicPr>
                  <pic:blipFill>
                    <a:blip r:embed="rId7"/>
                    <a:srcRect/>
                    <a:stretch>
                      <a:fillRect/>
                    </a:stretch>
                  </pic:blipFill>
                  <pic:spPr>
                    <a:xfrm>
                      <a:off x="0" y="0"/>
                      <a:ext cx="3893185" cy="8890"/>
                    </a:xfrm>
                    <a:prstGeom prst="rect">
                      <a:avLst/>
                    </a:prstGeom>
                    <a:noFill/>
                    <a:ln w="9525">
                      <a:noFill/>
                      <a:miter lim="800000"/>
                      <a:headEnd/>
                      <a:tailEnd/>
                    </a:ln>
                  </pic:spPr>
                </pic:pic>
              </a:graphicData>
            </a:graphic>
          </wp:anchor>
        </w:drawing>
      </w:r>
      <w:r>
        <w:rPr>
          <w:rFonts w:ascii="宋体" w:hAnsi="宋体" w:cs="宋体"/>
          <w:bCs/>
          <w:szCs w:val="21"/>
        </w:rPr>
        <w:t>(6)中标(成交)采购标的制造商是否为中小企业：口是     口 否</w:t>
      </w:r>
    </w:p>
    <w:p w14:paraId="14F76FA8">
      <w:pPr>
        <w:spacing w:line="400" w:lineRule="exact"/>
        <w:ind w:firstLine="420" w:firstLineChars="200"/>
        <w:rPr>
          <w:rFonts w:ascii="宋体" w:hAnsi="宋体" w:cs="宋体"/>
          <w:bCs/>
          <w:szCs w:val="21"/>
        </w:rPr>
      </w:pPr>
      <w:r>
        <w:rPr>
          <w:rFonts w:ascii="宋体" w:hAnsi="宋体" w:cs="宋体"/>
          <w:bCs/>
          <w:szCs w:val="21"/>
        </w:rPr>
        <w:t>本合同是否为专门面向中小企业的采购合同(中小企业预留合同):□是 □</w:t>
      </w:r>
      <w:r>
        <w:rPr>
          <w:rFonts w:hint="eastAsia" w:ascii="宋体" w:hAnsi="宋体" w:cs="宋体"/>
          <w:bCs/>
          <w:szCs w:val="21"/>
        </w:rPr>
        <w:t>否</w:t>
      </w:r>
    </w:p>
    <w:p w14:paraId="649411CB">
      <w:pPr>
        <w:spacing w:line="400" w:lineRule="exact"/>
        <w:ind w:firstLine="420" w:firstLineChars="200"/>
        <w:rPr>
          <w:rFonts w:ascii="宋体" w:hAnsi="宋体" w:cs="宋体"/>
          <w:bCs/>
          <w:szCs w:val="21"/>
        </w:rPr>
      </w:pPr>
      <w:r>
        <w:rPr>
          <w:rFonts w:ascii="宋体" w:hAnsi="宋体" w:cs="宋体"/>
          <w:bCs/>
          <w:szCs w:val="21"/>
        </w:rPr>
        <w:t>若本项目不专门面向中小企业采购，是否给予小微企业评审优惠：□是</w:t>
      </w:r>
      <w:r>
        <w:rPr>
          <w:rFonts w:hint="eastAsia" w:ascii="宋体" w:hAnsi="宋体" w:cs="宋体"/>
          <w:bCs/>
          <w:szCs w:val="21"/>
        </w:rPr>
        <w:t xml:space="preserve">  </w:t>
      </w:r>
      <w:r>
        <w:rPr>
          <w:rFonts w:ascii="宋体" w:hAnsi="宋体" w:cs="宋体"/>
          <w:bCs/>
          <w:szCs w:val="21"/>
        </w:rPr>
        <w:t>□</w:t>
      </w:r>
      <w:r>
        <w:rPr>
          <w:rFonts w:hint="eastAsia" w:ascii="宋体" w:hAnsi="宋体" w:cs="宋体"/>
          <w:bCs/>
          <w:szCs w:val="21"/>
        </w:rPr>
        <w:t>否</w:t>
      </w:r>
    </w:p>
    <w:p w14:paraId="479DFD48">
      <w:pPr>
        <w:spacing w:line="400" w:lineRule="exact"/>
        <w:ind w:firstLine="420" w:firstLineChars="200"/>
        <w:rPr>
          <w:rFonts w:ascii="宋体" w:hAnsi="宋体" w:cs="宋体"/>
          <w:bCs/>
          <w:szCs w:val="21"/>
        </w:rPr>
      </w:pPr>
      <w:r>
        <w:rPr>
          <w:rFonts w:ascii="宋体" w:hAnsi="宋体" w:cs="宋体"/>
          <w:bCs/>
          <w:szCs w:val="21"/>
        </w:rPr>
        <w:t>中标(成交)采购标的制造商是否为残疾人福利性单位：口是  口否</w:t>
      </w:r>
    </w:p>
    <w:p w14:paraId="143EBA64">
      <w:pPr>
        <w:spacing w:line="400" w:lineRule="exact"/>
        <w:ind w:firstLine="420" w:firstLineChars="200"/>
        <w:rPr>
          <w:rFonts w:ascii="宋体" w:hAnsi="宋体" w:cs="宋体"/>
          <w:bCs/>
          <w:szCs w:val="21"/>
        </w:rPr>
      </w:pPr>
      <w:r>
        <w:rPr>
          <w:rFonts w:ascii="宋体" w:hAnsi="宋体" w:cs="宋体"/>
          <w:bCs/>
          <w:szCs w:val="21"/>
        </w:rPr>
        <w:t>中标(成交)采购标的制造商是否为监狱企业：□是    口否</w:t>
      </w:r>
    </w:p>
    <w:p w14:paraId="0C643AD4">
      <w:pPr>
        <w:spacing w:line="400" w:lineRule="exact"/>
        <w:ind w:firstLine="420" w:firstLineChars="200"/>
        <w:rPr>
          <w:rFonts w:ascii="宋体" w:hAnsi="宋体" w:cs="宋体"/>
          <w:bCs/>
          <w:szCs w:val="21"/>
        </w:rPr>
      </w:pPr>
      <w:r>
        <w:rPr>
          <w:rFonts w:ascii="宋体" w:hAnsi="宋体" w:cs="宋体"/>
          <w:bCs/>
          <w:szCs w:val="21"/>
        </w:rPr>
        <w:t>(7)合同是否分包：□是       口否</w:t>
      </w:r>
    </w:p>
    <w:p w14:paraId="1CB389E7">
      <w:pPr>
        <w:spacing w:line="400" w:lineRule="exact"/>
        <w:ind w:firstLine="420" w:firstLineChars="200"/>
        <w:rPr>
          <w:rFonts w:ascii="宋体" w:hAnsi="宋体" w:cs="宋体"/>
          <w:bCs/>
          <w:szCs w:val="21"/>
        </w:rPr>
      </w:pPr>
      <w:r>
        <w:rPr>
          <w:rFonts w:ascii="宋体" w:hAnsi="宋体" w:cs="宋体"/>
          <w:bCs/>
          <w:szCs w:val="21"/>
        </w:rPr>
        <w:t>分包主要内容：</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0C4F0C24">
      <w:pPr>
        <w:spacing w:line="400" w:lineRule="exact"/>
        <w:ind w:firstLine="420" w:firstLineChars="200"/>
        <w:rPr>
          <w:rFonts w:ascii="宋体" w:hAnsi="宋体" w:cs="宋体"/>
          <w:bCs/>
          <w:szCs w:val="21"/>
        </w:rPr>
      </w:pPr>
      <w:r>
        <w:rPr>
          <w:rFonts w:ascii="宋体" w:hAnsi="宋体" w:cs="宋体"/>
          <w:bCs/>
          <w:szCs w:val="21"/>
        </w:rPr>
        <w:t>分包供应商/制造商名称(如供应商和制造商不同，请分别填写):</w:t>
      </w:r>
    </w:p>
    <w:p w14:paraId="09CB4D74">
      <w:pPr>
        <w:spacing w:line="400" w:lineRule="exact"/>
        <w:ind w:firstLine="420" w:firstLineChars="200"/>
        <w:rPr>
          <w:rFonts w:ascii="宋体" w:hAnsi="宋体" w:cs="宋体"/>
          <w:bCs/>
          <w:szCs w:val="21"/>
        </w:rPr>
      </w:pPr>
      <w:r>
        <w:rPr>
          <w:rFonts w:ascii="宋体" w:hAnsi="宋体" w:cs="宋体"/>
          <w:snapToGrid w:val="0"/>
          <w:color w:val="000000"/>
          <w:kern w:val="0"/>
          <w:szCs w:val="21"/>
          <w:u w:val="single"/>
        </w:rPr>
        <w:t xml:space="preserve">                                             </w:t>
      </w:r>
    </w:p>
    <w:p w14:paraId="61F9B3B4">
      <w:pPr>
        <w:spacing w:line="400" w:lineRule="exact"/>
        <w:ind w:firstLine="420" w:firstLineChars="200"/>
        <w:rPr>
          <w:rFonts w:ascii="宋体" w:hAnsi="宋体" w:cs="宋体"/>
          <w:bCs/>
          <w:szCs w:val="21"/>
        </w:rPr>
      </w:pPr>
      <w:r>
        <w:rPr>
          <w:rFonts w:ascii="宋体" w:hAnsi="宋体" w:cs="宋体"/>
          <w:bCs/>
          <w:szCs w:val="21"/>
        </w:rPr>
        <w:t>分包供应商/制造商类型(如果供应商和制造商不同，只填写制造商类型):</w:t>
      </w:r>
    </w:p>
    <w:p w14:paraId="20172662">
      <w:pPr>
        <w:spacing w:line="400" w:lineRule="exact"/>
        <w:ind w:firstLine="420" w:firstLineChars="200"/>
        <w:rPr>
          <w:rFonts w:ascii="宋体" w:hAnsi="宋体" w:cs="宋体"/>
          <w:bCs/>
          <w:szCs w:val="21"/>
        </w:rPr>
      </w:pPr>
      <w:r>
        <w:rPr>
          <w:rFonts w:ascii="宋体" w:hAnsi="宋体" w:cs="宋体"/>
          <w:bCs/>
          <w:szCs w:val="21"/>
        </w:rPr>
        <w:t>口大型企业  口中型企业  口小微型企业</w:t>
      </w:r>
    </w:p>
    <w:p w14:paraId="725E75DC">
      <w:pPr>
        <w:spacing w:line="400" w:lineRule="exact"/>
        <w:ind w:firstLine="420" w:firstLineChars="200"/>
        <w:rPr>
          <w:rFonts w:ascii="宋体" w:hAnsi="宋体" w:cs="宋体"/>
          <w:bCs/>
          <w:szCs w:val="21"/>
        </w:rPr>
      </w:pPr>
      <w:r>
        <w:rPr>
          <w:rFonts w:ascii="宋体" w:hAnsi="宋体" w:cs="宋体"/>
          <w:bCs/>
          <w:szCs w:val="21"/>
        </w:rPr>
        <w:t>口残疾人福利性单位</w:t>
      </w:r>
      <w:r>
        <w:rPr>
          <w:rFonts w:hint="eastAsia" w:ascii="宋体" w:hAnsi="宋体" w:cs="宋体"/>
          <w:bCs/>
          <w:szCs w:val="21"/>
        </w:rPr>
        <w:t xml:space="preserve"> </w:t>
      </w:r>
      <w:r>
        <w:rPr>
          <w:rFonts w:ascii="宋体" w:hAnsi="宋体" w:cs="宋体"/>
          <w:bCs/>
          <w:szCs w:val="21"/>
        </w:rPr>
        <w:t>口监狱企业</w:t>
      </w:r>
      <w:r>
        <w:rPr>
          <w:rFonts w:hint="eastAsia" w:ascii="宋体" w:hAnsi="宋体" w:cs="宋体"/>
          <w:bCs/>
          <w:szCs w:val="21"/>
        </w:rPr>
        <w:t xml:space="preserve"> </w:t>
      </w:r>
      <w:r>
        <w:rPr>
          <w:rFonts w:ascii="宋体" w:hAnsi="宋体" w:cs="宋体"/>
          <w:bCs/>
          <w:szCs w:val="21"/>
        </w:rPr>
        <w:t>□其他</w:t>
      </w:r>
    </w:p>
    <w:p w14:paraId="2D02464C">
      <w:pPr>
        <w:spacing w:line="400" w:lineRule="exact"/>
        <w:ind w:firstLine="420" w:firstLineChars="200"/>
        <w:rPr>
          <w:rFonts w:ascii="宋体" w:hAnsi="宋体" w:cs="宋体"/>
          <w:bCs/>
          <w:szCs w:val="21"/>
        </w:rPr>
      </w:pPr>
      <w:r>
        <w:rPr>
          <w:rFonts w:ascii="宋体" w:hAnsi="宋体" w:cs="宋体"/>
          <w:bCs/>
          <w:szCs w:val="21"/>
        </w:rPr>
        <w:t>(8)中标(成交)供应商是否为外商投资企业：口是      口否</w:t>
      </w:r>
    </w:p>
    <w:p w14:paraId="45EC90C0">
      <w:pPr>
        <w:spacing w:line="400" w:lineRule="exact"/>
        <w:ind w:firstLine="420" w:firstLineChars="200"/>
        <w:rPr>
          <w:rFonts w:ascii="宋体" w:hAnsi="宋体" w:cs="宋体"/>
          <w:bCs/>
          <w:szCs w:val="21"/>
        </w:rPr>
      </w:pPr>
      <w:r>
        <w:rPr>
          <w:rFonts w:ascii="宋体" w:hAnsi="宋体" w:cs="宋体"/>
          <w:bCs/>
          <w:szCs w:val="21"/>
        </w:rPr>
        <w:t>外商投资企业类型：□全部由外国投资者投资 口部分由外国投资者投资</w:t>
      </w:r>
    </w:p>
    <w:p w14:paraId="11A79108">
      <w:pPr>
        <w:spacing w:line="400" w:lineRule="exact"/>
        <w:ind w:firstLine="420" w:firstLineChars="200"/>
        <w:rPr>
          <w:rFonts w:ascii="宋体" w:hAnsi="宋体" w:cs="宋体"/>
          <w:bCs/>
          <w:szCs w:val="21"/>
        </w:rPr>
      </w:pPr>
      <w:r>
        <w:rPr>
          <w:rFonts w:ascii="宋体" w:hAnsi="宋体" w:cs="宋体"/>
          <w:bCs/>
          <w:szCs w:val="21"/>
        </w:rPr>
        <w:t>(9)是否涉及进口产品：</w:t>
      </w:r>
    </w:p>
    <w:p w14:paraId="05A69D98">
      <w:pPr>
        <w:spacing w:line="400" w:lineRule="exact"/>
        <w:ind w:firstLine="420" w:firstLineChars="200"/>
        <w:rPr>
          <w:rFonts w:ascii="宋体" w:hAnsi="宋体" w:cs="宋体"/>
          <w:snapToGrid w:val="0"/>
          <w:color w:val="000000"/>
          <w:kern w:val="0"/>
          <w:szCs w:val="21"/>
          <w:u w:val="single"/>
        </w:rPr>
      </w:pPr>
      <w:r>
        <w:rPr>
          <w:rFonts w:ascii="宋体" w:hAnsi="宋体" w:cs="宋体"/>
          <w:bCs/>
          <w:szCs w:val="21"/>
        </w:rPr>
        <w:t>口是，《政府采购品目分类目录》底级品目名称：</w:t>
      </w:r>
      <w:r>
        <w:rPr>
          <w:rFonts w:ascii="宋体" w:hAnsi="宋体" w:cs="宋体"/>
          <w:snapToGrid w:val="0"/>
          <w:color w:val="000000"/>
          <w:kern w:val="0"/>
          <w:szCs w:val="21"/>
          <w:u w:val="single"/>
        </w:rPr>
        <w:t xml:space="preserve">         </w:t>
      </w:r>
      <w:r>
        <w:rPr>
          <w:rFonts w:ascii="宋体" w:hAnsi="宋体" w:cs="宋体"/>
          <w:bCs/>
          <w:szCs w:val="21"/>
        </w:rPr>
        <w:t>金额：</w:t>
      </w:r>
      <w:r>
        <w:rPr>
          <w:rFonts w:ascii="宋体" w:hAnsi="宋体" w:cs="宋体"/>
          <w:snapToGrid w:val="0"/>
          <w:color w:val="000000"/>
          <w:kern w:val="0"/>
          <w:szCs w:val="21"/>
          <w:u w:val="single"/>
        </w:rPr>
        <w:t xml:space="preserve">         </w:t>
      </w:r>
    </w:p>
    <w:p w14:paraId="06111D60">
      <w:pPr>
        <w:spacing w:line="400" w:lineRule="exact"/>
        <w:ind w:left="991" w:leftChars="200" w:hanging="571" w:hangingChars="272"/>
        <w:rPr>
          <w:rFonts w:ascii="宋体" w:hAnsi="宋体" w:cs="宋体"/>
          <w:bCs/>
          <w:szCs w:val="21"/>
        </w:rPr>
      </w:pPr>
      <w:r>
        <w:rPr>
          <w:rFonts w:hint="eastAsia" w:ascii="宋体" w:hAnsi="宋体" w:cs="宋体"/>
          <w:bCs/>
          <w:szCs w:val="21"/>
        </w:rPr>
        <w:t xml:space="preserve">     </w:t>
      </w:r>
      <w:r>
        <w:rPr>
          <w:rFonts w:ascii="宋体" w:hAnsi="宋体" w:cs="宋体"/>
          <w:bCs/>
          <w:szCs w:val="21"/>
        </w:rPr>
        <w:t>国 别 ：</w:t>
      </w:r>
      <w:r>
        <w:rPr>
          <w:rFonts w:ascii="宋体" w:hAnsi="宋体" w:cs="宋体"/>
          <w:snapToGrid w:val="0"/>
          <w:color w:val="000000"/>
          <w:kern w:val="0"/>
          <w:szCs w:val="21"/>
          <w:u w:val="single"/>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bCs/>
          <w:szCs w:val="21"/>
        </w:rPr>
        <w:t>规格型号：</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7464F711">
      <w:pPr>
        <w:spacing w:line="400" w:lineRule="exact"/>
        <w:ind w:firstLine="420" w:firstLineChars="200"/>
        <w:rPr>
          <w:rFonts w:ascii="宋体" w:hAnsi="宋体" w:cs="宋体"/>
          <w:bCs/>
          <w:szCs w:val="21"/>
        </w:rPr>
      </w:pPr>
      <w:r>
        <w:rPr>
          <w:rFonts w:ascii="宋体" w:hAnsi="宋体" w:cs="宋体"/>
          <w:bCs/>
          <w:szCs w:val="21"/>
        </w:rPr>
        <w:t>口否</w:t>
      </w:r>
    </w:p>
    <w:p w14:paraId="70F9E0B0">
      <w:pPr>
        <w:spacing w:line="400" w:lineRule="exact"/>
        <w:ind w:firstLine="420" w:firstLineChars="200"/>
        <w:rPr>
          <w:rFonts w:ascii="宋体" w:hAnsi="宋体" w:cs="宋体"/>
          <w:bCs/>
          <w:szCs w:val="21"/>
        </w:rPr>
      </w:pPr>
      <w:r>
        <w:rPr>
          <w:rFonts w:ascii="宋体" w:hAnsi="宋体" w:cs="宋体"/>
          <w:bCs/>
          <w:szCs w:val="21"/>
        </w:rPr>
        <w:t>(10)是否涉及节能产品：</w:t>
      </w:r>
    </w:p>
    <w:p w14:paraId="15CDFE44">
      <w:pPr>
        <w:spacing w:line="400" w:lineRule="exact"/>
        <w:ind w:firstLine="420" w:firstLineChars="200"/>
        <w:rPr>
          <w:rFonts w:ascii="宋体" w:hAnsi="宋体" w:cs="宋体"/>
          <w:snapToGrid w:val="0"/>
          <w:color w:val="000000"/>
          <w:kern w:val="0"/>
          <w:szCs w:val="21"/>
          <w:u w:val="single"/>
        </w:rPr>
      </w:pPr>
      <w:r>
        <w:rPr>
          <w:rFonts w:ascii="宋体" w:hAnsi="宋体" w:cs="宋体"/>
          <w:bCs/>
          <w:szCs w:val="21"/>
        </w:rPr>
        <w:t>口是， 《节能产品政府采购品目清单》的底级品目名称：</w:t>
      </w:r>
      <w:r>
        <w:rPr>
          <w:rFonts w:ascii="宋体" w:hAnsi="宋体" w:cs="宋体"/>
          <w:snapToGrid w:val="0"/>
          <w:color w:val="000000"/>
          <w:kern w:val="0"/>
          <w:szCs w:val="21"/>
          <w:u w:val="single"/>
        </w:rPr>
        <w:t xml:space="preserve">         </w:t>
      </w:r>
    </w:p>
    <w:p w14:paraId="403FBE35">
      <w:pPr>
        <w:spacing w:line="400" w:lineRule="exact"/>
        <w:ind w:firstLine="420" w:firstLineChars="200"/>
        <w:rPr>
          <w:rFonts w:ascii="宋体" w:hAnsi="宋体" w:cs="宋体"/>
          <w:bCs/>
          <w:szCs w:val="21"/>
        </w:rPr>
      </w:pPr>
      <w:r>
        <w:rPr>
          <w:rFonts w:ascii="宋体" w:hAnsi="宋体" w:cs="宋体"/>
          <w:bCs/>
          <w:szCs w:val="21"/>
        </w:rPr>
        <w:t>口强制采购       口优先采购</w:t>
      </w:r>
    </w:p>
    <w:p w14:paraId="77944C82">
      <w:pPr>
        <w:spacing w:line="400" w:lineRule="exact"/>
        <w:ind w:firstLine="420" w:firstLineChars="200"/>
        <w:rPr>
          <w:rFonts w:ascii="宋体" w:hAnsi="宋体" w:cs="宋体"/>
          <w:bCs/>
          <w:szCs w:val="21"/>
        </w:rPr>
      </w:pPr>
      <w:r>
        <w:rPr>
          <w:rFonts w:ascii="宋体" w:hAnsi="宋体" w:cs="宋体"/>
          <w:bCs/>
          <w:szCs w:val="21"/>
        </w:rPr>
        <w:t>口否</w:t>
      </w:r>
    </w:p>
    <w:p w14:paraId="27D78450">
      <w:pPr>
        <w:spacing w:line="400" w:lineRule="exact"/>
        <w:ind w:firstLine="420" w:firstLineChars="200"/>
        <w:rPr>
          <w:rFonts w:ascii="宋体" w:hAnsi="宋体" w:cs="宋体"/>
          <w:bCs/>
          <w:szCs w:val="21"/>
        </w:rPr>
      </w:pPr>
      <w:r>
        <w:rPr>
          <w:rFonts w:ascii="宋体" w:hAnsi="宋体" w:cs="宋体"/>
          <w:bCs/>
          <w:szCs w:val="21"/>
        </w:rPr>
        <w:t>是否涉及环境标志产品：</w:t>
      </w:r>
    </w:p>
    <w:p w14:paraId="66F62569">
      <w:pPr>
        <w:spacing w:line="400" w:lineRule="exact"/>
        <w:ind w:firstLine="420" w:firstLineChars="200"/>
        <w:rPr>
          <w:rFonts w:ascii="宋体" w:hAnsi="宋体" w:cs="宋体"/>
          <w:bCs/>
          <w:szCs w:val="21"/>
        </w:rPr>
      </w:pPr>
      <w:r>
        <w:rPr>
          <w:rFonts w:ascii="宋体" w:hAnsi="宋体" w:cs="宋体"/>
          <w:bCs/>
          <w:szCs w:val="21"/>
        </w:rPr>
        <w:t>口是， 《环境标志产品政府采购品目清单》的底级品目名称：</w:t>
      </w:r>
      <w:r>
        <w:rPr>
          <w:rFonts w:ascii="宋体" w:hAnsi="宋体" w:cs="宋体"/>
          <w:snapToGrid w:val="0"/>
          <w:color w:val="000000"/>
          <w:kern w:val="0"/>
          <w:szCs w:val="21"/>
          <w:u w:val="single"/>
        </w:rPr>
        <w:t xml:space="preserve">         </w:t>
      </w:r>
    </w:p>
    <w:p w14:paraId="75B47F00">
      <w:pPr>
        <w:spacing w:line="400" w:lineRule="exact"/>
        <w:ind w:firstLine="420" w:firstLineChars="200"/>
        <w:rPr>
          <w:rFonts w:ascii="宋体" w:hAnsi="宋体" w:cs="宋体"/>
          <w:bCs/>
          <w:szCs w:val="21"/>
        </w:rPr>
      </w:pPr>
      <w:r>
        <w:rPr>
          <w:rFonts w:ascii="宋体" w:hAnsi="宋体" w:cs="宋体"/>
          <w:bCs/>
          <w:szCs w:val="21"/>
        </w:rPr>
        <w:t>口强制采购       口优先采购</w:t>
      </w:r>
    </w:p>
    <w:p w14:paraId="521F9952">
      <w:pPr>
        <w:spacing w:line="400" w:lineRule="exact"/>
        <w:ind w:firstLine="420" w:firstLineChars="200"/>
        <w:rPr>
          <w:rFonts w:ascii="宋体" w:hAnsi="宋体" w:cs="宋体"/>
          <w:bCs/>
          <w:szCs w:val="21"/>
        </w:rPr>
      </w:pPr>
      <w:r>
        <w:rPr>
          <w:rFonts w:ascii="宋体" w:hAnsi="宋体" w:cs="宋体"/>
          <w:bCs/>
          <w:szCs w:val="21"/>
        </w:rPr>
        <w:t>口否</w:t>
      </w:r>
    </w:p>
    <w:p w14:paraId="1CB7390A">
      <w:pPr>
        <w:spacing w:line="400" w:lineRule="exact"/>
        <w:ind w:firstLine="420" w:firstLineChars="200"/>
        <w:rPr>
          <w:rFonts w:ascii="宋体" w:hAnsi="宋体" w:cs="宋体"/>
          <w:bCs/>
          <w:szCs w:val="21"/>
        </w:rPr>
      </w:pPr>
      <w:r>
        <w:rPr>
          <w:rFonts w:ascii="宋体" w:hAnsi="宋体" w:cs="宋体"/>
          <w:bCs/>
          <w:szCs w:val="21"/>
        </w:rPr>
        <w:t>是否涉及绿色产品：</w:t>
      </w:r>
    </w:p>
    <w:p w14:paraId="394A3128">
      <w:pPr>
        <w:spacing w:line="400" w:lineRule="exact"/>
        <w:ind w:firstLine="420" w:firstLineChars="200"/>
        <w:rPr>
          <w:rFonts w:ascii="宋体" w:hAnsi="宋体" w:cs="宋体"/>
          <w:snapToGrid w:val="0"/>
          <w:color w:val="000000"/>
          <w:kern w:val="0"/>
          <w:szCs w:val="21"/>
          <w:u w:val="single"/>
        </w:rPr>
      </w:pPr>
      <w:r>
        <w:rPr>
          <w:rFonts w:ascii="宋体" w:hAnsi="宋体" w:cs="宋体"/>
          <w:bCs/>
          <w:szCs w:val="21"/>
        </w:rPr>
        <w:t>□是，绿色产品政府采购相关政策确定的底级品目名称</w:t>
      </w:r>
      <w:r>
        <w:rPr>
          <w:rFonts w:hint="eastAsia" w:ascii="宋体" w:hAnsi="宋体" w:cs="宋体"/>
          <w:bCs/>
          <w:szCs w:val="21"/>
        </w:rPr>
        <w:t>：</w:t>
      </w:r>
      <w:r>
        <w:rPr>
          <w:rFonts w:ascii="宋体" w:hAnsi="宋体" w:cs="宋体"/>
          <w:snapToGrid w:val="0"/>
          <w:color w:val="000000"/>
          <w:kern w:val="0"/>
          <w:szCs w:val="21"/>
          <w:u w:val="single"/>
        </w:rPr>
        <w:t xml:space="preserve">         </w:t>
      </w:r>
    </w:p>
    <w:p w14:paraId="7C4159A5">
      <w:pPr>
        <w:spacing w:line="400" w:lineRule="exact"/>
        <w:ind w:firstLine="420" w:firstLineChars="200"/>
        <w:rPr>
          <w:rFonts w:ascii="宋体" w:hAnsi="宋体" w:cs="宋体"/>
          <w:bCs/>
          <w:szCs w:val="21"/>
        </w:rPr>
      </w:pPr>
      <w:r>
        <w:rPr>
          <w:rFonts w:ascii="宋体" w:hAnsi="宋体" w:cs="宋体"/>
          <w:bCs/>
          <w:szCs w:val="21"/>
        </w:rPr>
        <w:t>口强制采购       口优先采购</w:t>
      </w:r>
    </w:p>
    <w:p w14:paraId="7EBE3396">
      <w:pPr>
        <w:spacing w:line="400" w:lineRule="exact"/>
        <w:ind w:firstLine="420" w:firstLineChars="200"/>
        <w:rPr>
          <w:rFonts w:ascii="宋体" w:hAnsi="宋体" w:cs="宋体"/>
          <w:bCs/>
          <w:szCs w:val="21"/>
        </w:rPr>
      </w:pPr>
      <w:r>
        <w:rPr>
          <w:rFonts w:ascii="宋体" w:hAnsi="宋体" w:cs="宋体"/>
          <w:bCs/>
          <w:szCs w:val="21"/>
        </w:rPr>
        <w:t>口否</w:t>
      </w:r>
    </w:p>
    <w:p w14:paraId="43641552">
      <w:pPr>
        <w:spacing w:line="400" w:lineRule="exact"/>
        <w:ind w:firstLine="420" w:firstLineChars="200"/>
        <w:rPr>
          <w:rFonts w:ascii="宋体" w:hAnsi="宋体" w:cs="宋体"/>
          <w:bCs/>
          <w:szCs w:val="21"/>
        </w:rPr>
      </w:pPr>
      <w:r>
        <w:rPr>
          <w:rFonts w:ascii="宋体" w:hAnsi="宋体" w:cs="宋体"/>
          <w:bCs/>
          <w:szCs w:val="21"/>
        </w:rPr>
        <w:t>(11)涉及商品包装和快递包装的，是否参考《商品包装政府采购需求标准(试行)》、《快递包装政府采购需求标准(试行)》明确产品及相关快递服务的具体包装要求：</w:t>
      </w:r>
    </w:p>
    <w:p w14:paraId="2181C655">
      <w:pPr>
        <w:spacing w:line="400" w:lineRule="exact"/>
        <w:ind w:firstLine="420" w:firstLineChars="200"/>
        <w:rPr>
          <w:rFonts w:ascii="宋体" w:hAnsi="宋体" w:cs="宋体"/>
          <w:bCs/>
          <w:szCs w:val="21"/>
        </w:rPr>
      </w:pPr>
      <w:r>
        <w:rPr>
          <w:rFonts w:ascii="宋体" w:hAnsi="宋体" w:cs="宋体"/>
          <w:bCs/>
          <w:szCs w:val="21"/>
        </w:rPr>
        <w:t>口是       口否      口不涉及</w:t>
      </w:r>
    </w:p>
    <w:p w14:paraId="6E9EC6EC">
      <w:pPr>
        <w:tabs>
          <w:tab w:val="left" w:pos="1875"/>
        </w:tabs>
      </w:pPr>
    </w:p>
    <w:p w14:paraId="7293CD7F">
      <w:pPr>
        <w:spacing w:line="400" w:lineRule="exact"/>
        <w:ind w:firstLine="420" w:firstLineChars="200"/>
        <w:rPr>
          <w:rFonts w:ascii="宋体" w:hAnsi="宋体" w:cs="宋体"/>
          <w:bCs/>
          <w:szCs w:val="21"/>
        </w:rPr>
      </w:pPr>
      <w:r>
        <w:rPr>
          <w:rFonts w:ascii="宋体" w:hAnsi="宋体" w:cs="宋体"/>
          <w:bCs/>
          <w:szCs w:val="21"/>
        </w:rPr>
        <w:t>2. 合同金额</w:t>
      </w:r>
    </w:p>
    <w:p w14:paraId="43CFC59C">
      <w:pPr>
        <w:spacing w:line="400" w:lineRule="exact"/>
        <w:ind w:firstLine="420" w:firstLineChars="200"/>
        <w:rPr>
          <w:rFonts w:ascii="宋体" w:hAnsi="宋体" w:cs="宋体"/>
          <w:bCs/>
          <w:szCs w:val="21"/>
        </w:rPr>
      </w:pPr>
      <w:r>
        <w:rPr>
          <w:rFonts w:ascii="宋体" w:hAnsi="宋体" w:cs="宋体"/>
          <w:bCs/>
          <w:szCs w:val="21"/>
        </w:rPr>
        <w:t>(1)合同金额小写：</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p>
    <w:p w14:paraId="1A44A8E1">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大写：</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p>
    <w:p w14:paraId="7E9DF2B4">
      <w:pPr>
        <w:spacing w:line="400" w:lineRule="exact"/>
        <w:ind w:firstLine="420" w:firstLineChars="200"/>
        <w:rPr>
          <w:rFonts w:ascii="宋体" w:hAnsi="宋体" w:cs="宋体"/>
          <w:bCs/>
          <w:szCs w:val="21"/>
        </w:rPr>
      </w:pPr>
      <w:r>
        <w:rPr>
          <w:rFonts w:ascii="宋体" w:hAnsi="宋体" w:cs="宋体"/>
          <w:bCs/>
          <w:szCs w:val="21"/>
        </w:rPr>
        <w:t>分包金额(如有)小写</w:t>
      </w:r>
      <w:r>
        <w:rPr>
          <w:rFonts w:hint="eastAsia" w:ascii="宋体" w:hAnsi="宋体" w:cs="宋体"/>
          <w:bCs/>
          <w:szCs w:val="21"/>
        </w:rPr>
        <w:t>：</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p>
    <w:p w14:paraId="722BC4CF">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大写：</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7AE3E67C">
      <w:pPr>
        <w:spacing w:line="400" w:lineRule="exact"/>
        <w:ind w:firstLine="420" w:firstLineChars="200"/>
        <w:rPr>
          <w:rFonts w:ascii="宋体" w:hAnsi="宋体" w:cs="宋体"/>
          <w:bCs/>
          <w:szCs w:val="21"/>
        </w:rPr>
      </w:pPr>
      <w:r>
        <w:rPr>
          <w:rFonts w:ascii="宋体" w:hAnsi="宋体" w:cs="宋体"/>
          <w:bCs/>
          <w:szCs w:val="21"/>
        </w:rPr>
        <w:t>(注：固定单价合同应填写单价和最高限价)</w:t>
      </w:r>
    </w:p>
    <w:p w14:paraId="75DAEF89">
      <w:pPr>
        <w:spacing w:line="400" w:lineRule="exact"/>
        <w:ind w:firstLine="420" w:firstLineChars="200"/>
        <w:rPr>
          <w:rFonts w:ascii="宋体" w:hAnsi="宋体" w:cs="宋体"/>
          <w:bCs/>
          <w:szCs w:val="21"/>
        </w:rPr>
      </w:pPr>
      <w:r>
        <w:rPr>
          <w:rFonts w:ascii="宋体" w:hAnsi="宋体" w:cs="宋体"/>
          <w:bCs/>
          <w:szCs w:val="21"/>
        </w:rPr>
        <w:t>(2)合同定价方式(采用组合定价方式的，可以勾选多项):</w:t>
      </w:r>
    </w:p>
    <w:p w14:paraId="24738536">
      <w:pPr>
        <w:spacing w:line="400" w:lineRule="exact"/>
        <w:ind w:firstLine="420" w:firstLineChars="200"/>
        <w:rPr>
          <w:rFonts w:ascii="宋体" w:hAnsi="宋体" w:cs="宋体"/>
          <w:bCs/>
          <w:szCs w:val="21"/>
        </w:rPr>
      </w:pPr>
      <w:r>
        <w:rPr>
          <w:rFonts w:ascii="宋体" w:hAnsi="宋体" w:cs="宋体"/>
          <w:bCs/>
          <w:szCs w:val="21"/>
        </w:rPr>
        <w:t>口固定总价</w:t>
      </w:r>
      <w:r>
        <w:rPr>
          <w:rFonts w:hint="eastAsia" w:ascii="宋体" w:hAnsi="宋体" w:cs="宋体"/>
          <w:bCs/>
          <w:szCs w:val="21"/>
        </w:rPr>
        <w:t xml:space="preserve"> </w:t>
      </w:r>
      <w:r>
        <w:rPr>
          <w:rFonts w:ascii="宋体" w:hAnsi="宋体" w:cs="宋体"/>
          <w:bCs/>
          <w:szCs w:val="21"/>
        </w:rPr>
        <w:t>□固定单价</w:t>
      </w:r>
      <w:r>
        <w:rPr>
          <w:rFonts w:hint="eastAsia" w:ascii="宋体" w:hAnsi="宋体" w:cs="宋体"/>
          <w:bCs/>
          <w:szCs w:val="21"/>
        </w:rPr>
        <w:t xml:space="preserve"> </w:t>
      </w:r>
      <w:r>
        <w:rPr>
          <w:rFonts w:ascii="宋体" w:hAnsi="宋体" w:cs="宋体"/>
          <w:bCs/>
          <w:szCs w:val="21"/>
        </w:rPr>
        <w:t>□固定费率</w:t>
      </w:r>
      <w:r>
        <w:rPr>
          <w:rFonts w:hint="eastAsia" w:ascii="宋体" w:hAnsi="宋体" w:cs="宋体"/>
          <w:bCs/>
          <w:szCs w:val="21"/>
        </w:rPr>
        <w:t xml:space="preserve"> </w:t>
      </w:r>
      <w:r>
        <w:rPr>
          <w:rFonts w:ascii="宋体" w:hAnsi="宋体" w:cs="宋体"/>
          <w:bCs/>
          <w:szCs w:val="21"/>
        </w:rPr>
        <w:t>□成本补偿</w:t>
      </w:r>
      <w:r>
        <w:rPr>
          <w:rFonts w:hint="eastAsia" w:ascii="宋体" w:hAnsi="宋体" w:cs="宋体"/>
          <w:bCs/>
          <w:szCs w:val="21"/>
        </w:rPr>
        <w:t xml:space="preserve"> </w:t>
      </w:r>
      <w:r>
        <w:rPr>
          <w:rFonts w:ascii="宋体" w:hAnsi="宋体" w:cs="宋体"/>
          <w:bCs/>
          <w:szCs w:val="21"/>
        </w:rPr>
        <w:t>口绩效激励</w:t>
      </w:r>
      <w:r>
        <w:rPr>
          <w:rFonts w:hint="eastAsia" w:ascii="宋体" w:hAnsi="宋体" w:cs="宋体"/>
          <w:bCs/>
          <w:szCs w:val="21"/>
        </w:rPr>
        <w:t xml:space="preserve"> </w:t>
      </w:r>
      <w:r>
        <w:rPr>
          <w:rFonts w:ascii="宋体" w:hAnsi="宋体" w:cs="宋体"/>
          <w:bCs/>
          <w:szCs w:val="21"/>
        </w:rPr>
        <w:t>口其他</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43D5434D">
      <w:pPr>
        <w:spacing w:line="400" w:lineRule="exact"/>
        <w:ind w:firstLine="420" w:firstLineChars="200"/>
        <w:rPr>
          <w:rFonts w:ascii="宋体" w:hAnsi="宋体" w:cs="宋体"/>
          <w:bCs/>
          <w:szCs w:val="21"/>
        </w:rPr>
      </w:pPr>
      <w:r>
        <w:rPr>
          <w:rFonts w:ascii="宋体" w:hAnsi="宋体" w:cs="宋体"/>
          <w:bCs/>
          <w:szCs w:val="21"/>
        </w:rPr>
        <w:t>(3)付款方式(按项目实际勾选填写):</w:t>
      </w:r>
    </w:p>
    <w:p w14:paraId="3CBB90FD">
      <w:pPr>
        <w:spacing w:line="400" w:lineRule="exact"/>
        <w:ind w:firstLine="420" w:firstLineChars="200"/>
        <w:rPr>
          <w:rFonts w:ascii="宋体" w:hAnsi="宋体" w:cs="宋体"/>
          <w:bCs/>
          <w:szCs w:val="21"/>
        </w:rPr>
      </w:pPr>
      <w:r>
        <w:rPr>
          <w:rFonts w:ascii="宋体" w:hAnsi="宋体" w:cs="宋体"/>
          <w:bCs/>
          <w:szCs w:val="21"/>
        </w:rPr>
        <w:t>口全额付款：</w:t>
      </w:r>
      <w:r>
        <w:rPr>
          <w:rFonts w:ascii="宋体" w:hAnsi="宋体" w:cs="宋体"/>
          <w:bCs/>
          <w:szCs w:val="21"/>
          <w:u w:val="single"/>
        </w:rPr>
        <w:t xml:space="preserve">  ( 应 明 确 一 次 性 支 付 合 同 款 项 的 条 件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 xml:space="preserve">             </w:t>
      </w:r>
    </w:p>
    <w:p w14:paraId="2FA3C674">
      <w:pPr>
        <w:spacing w:line="400" w:lineRule="exact"/>
        <w:ind w:firstLine="420" w:firstLineChars="200"/>
        <w:rPr>
          <w:rFonts w:ascii="宋体" w:hAnsi="宋体" w:cs="宋体"/>
          <w:bCs/>
          <w:szCs w:val="21"/>
        </w:rPr>
      </w:pPr>
      <w:r>
        <w:rPr>
          <w:rFonts w:ascii="宋体" w:hAnsi="宋体" w:cs="宋体"/>
          <w:bCs/>
          <w:szCs w:val="21"/>
        </w:rPr>
        <w:t>口分期付款：</w:t>
      </w:r>
      <w:r>
        <w:rPr>
          <w:rFonts w:ascii="宋体" w:hAnsi="宋体" w:cs="宋体"/>
          <w:bCs/>
          <w:szCs w:val="21"/>
          <w:u w:val="single"/>
        </w:rPr>
        <w:t xml:space="preserve">  (应明确分期支付合同款项的各期比例和支付条件，各期支付条件应与分期履约验收情况挂钩)</w:t>
      </w:r>
      <w:r>
        <w:rPr>
          <w:rFonts w:ascii="宋体" w:hAnsi="宋体" w:cs="宋体"/>
          <w:bCs/>
          <w:szCs w:val="21"/>
        </w:rPr>
        <w:t xml:space="preserve"> ,其中涉及预付款的：</w:t>
      </w:r>
      <w:r>
        <w:rPr>
          <w:rFonts w:ascii="宋体" w:hAnsi="宋体" w:cs="宋体"/>
          <w:bCs/>
          <w:szCs w:val="21"/>
          <w:u w:val="single"/>
        </w:rPr>
        <w:t xml:space="preserve"> (应明确预付款的支付比例和支付条件)</w:t>
      </w:r>
      <w:r>
        <w:rPr>
          <w:rFonts w:hint="eastAsia" w:ascii="宋体" w:hAnsi="宋体" w:cs="宋体"/>
          <w:bCs/>
          <w:szCs w:val="21"/>
          <w:u w:val="single"/>
        </w:rPr>
        <w:t xml:space="preserve"> </w:t>
      </w:r>
    </w:p>
    <w:p w14:paraId="3FD1209A">
      <w:pPr>
        <w:spacing w:line="400" w:lineRule="exact"/>
        <w:ind w:firstLine="420" w:firstLineChars="200"/>
        <w:rPr>
          <w:rFonts w:ascii="宋体" w:hAnsi="宋体" w:cs="宋体"/>
          <w:bCs/>
          <w:szCs w:val="21"/>
        </w:rPr>
      </w:pPr>
      <w:r>
        <w:rPr>
          <w:rFonts w:ascii="宋体" w:hAnsi="宋体" w:cs="宋体"/>
          <w:bCs/>
          <w:szCs w:val="21"/>
        </w:rPr>
        <w:t>口成本补偿：</w:t>
      </w:r>
      <w:r>
        <w:rPr>
          <w:rFonts w:ascii="宋体" w:hAnsi="宋体" w:cs="宋体"/>
          <w:bCs/>
          <w:szCs w:val="21"/>
          <w:u w:val="single"/>
        </w:rPr>
        <w:t xml:space="preserve">  (应明确按照成本补偿方式的支付方式和支付条件) </w:t>
      </w:r>
      <w:r>
        <w:rPr>
          <w:rFonts w:ascii="宋体" w:hAnsi="宋体" w:cs="宋体"/>
          <w:bCs/>
          <w:szCs w:val="21"/>
        </w:rPr>
        <w:t xml:space="preserve"> </w:t>
      </w:r>
    </w:p>
    <w:p w14:paraId="50FC7E91">
      <w:pPr>
        <w:spacing w:line="400" w:lineRule="exact"/>
        <w:ind w:firstLine="420" w:firstLineChars="200"/>
        <w:rPr>
          <w:rFonts w:ascii="宋体" w:hAnsi="宋体" w:cs="宋体"/>
          <w:bCs/>
          <w:szCs w:val="21"/>
        </w:rPr>
      </w:pPr>
      <w:r>
        <w:rPr>
          <w:rFonts w:ascii="宋体" w:hAnsi="宋体" w:cs="宋体"/>
          <w:bCs/>
          <w:szCs w:val="21"/>
        </w:rPr>
        <w:t>口绩效激励：</w:t>
      </w:r>
      <w:r>
        <w:rPr>
          <w:rFonts w:ascii="宋体" w:hAnsi="宋体" w:cs="宋体"/>
          <w:bCs/>
          <w:szCs w:val="21"/>
          <w:u w:val="single"/>
        </w:rPr>
        <w:t xml:space="preserve">  (应明确按照绩效激励方式的支付方式和支付条件)  </w:t>
      </w:r>
    </w:p>
    <w:p w14:paraId="4F8FCBF3">
      <w:pPr>
        <w:spacing w:line="400" w:lineRule="exact"/>
        <w:ind w:firstLine="420" w:firstLineChars="200"/>
        <w:rPr>
          <w:rFonts w:ascii="宋体" w:hAnsi="宋体" w:cs="宋体"/>
          <w:bCs/>
          <w:szCs w:val="21"/>
        </w:rPr>
      </w:pPr>
      <w:r>
        <w:rPr>
          <w:rFonts w:ascii="宋体" w:hAnsi="宋体" w:cs="宋体"/>
          <w:bCs/>
          <w:szCs w:val="21"/>
        </w:rPr>
        <w:t>3. 合同履行</w:t>
      </w:r>
    </w:p>
    <w:p w14:paraId="205F06B4">
      <w:pPr>
        <w:spacing w:line="400" w:lineRule="exact"/>
        <w:ind w:firstLine="420" w:firstLineChars="200"/>
        <w:rPr>
          <w:rFonts w:ascii="宋体" w:hAnsi="宋体" w:cs="宋体"/>
          <w:bCs/>
          <w:szCs w:val="21"/>
        </w:rPr>
      </w:pPr>
      <w:r>
        <w:rPr>
          <w:rFonts w:ascii="宋体" w:hAnsi="宋体" w:cs="宋体"/>
          <w:bCs/>
          <w:szCs w:val="21"/>
        </w:rPr>
        <w:t>(1)起始日期：</w:t>
      </w:r>
      <w:r>
        <w:rPr>
          <w:rFonts w:ascii="宋体" w:hAnsi="宋体" w:cs="宋体"/>
          <w:snapToGrid w:val="0"/>
          <w:color w:val="000000"/>
          <w:kern w:val="0"/>
          <w:szCs w:val="21"/>
          <w:u w:val="single"/>
          <w:lang w:eastAsia="en-US"/>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lang w:eastAsia="en-US"/>
        </w:rPr>
        <w:t xml:space="preserve">  </w:t>
      </w:r>
      <w:r>
        <w:rPr>
          <w:rFonts w:ascii="宋体" w:hAnsi="宋体" w:cs="宋体"/>
          <w:bCs/>
          <w:szCs w:val="21"/>
        </w:rPr>
        <w:t>年</w:t>
      </w:r>
      <w:r>
        <w:rPr>
          <w:rFonts w:ascii="宋体" w:hAnsi="宋体" w:cs="宋体"/>
          <w:snapToGrid w:val="0"/>
          <w:color w:val="000000"/>
          <w:kern w:val="0"/>
          <w:szCs w:val="21"/>
          <w:u w:val="single"/>
          <w:lang w:eastAsia="en-US"/>
        </w:rPr>
        <w:t xml:space="preserve">    </w:t>
      </w:r>
      <w:r>
        <w:rPr>
          <w:rFonts w:ascii="宋体" w:hAnsi="宋体" w:cs="宋体"/>
          <w:bCs/>
          <w:szCs w:val="21"/>
        </w:rPr>
        <w:t>月</w:t>
      </w:r>
      <w:r>
        <w:rPr>
          <w:rFonts w:ascii="宋体" w:hAnsi="宋体" w:cs="宋体"/>
          <w:snapToGrid w:val="0"/>
          <w:color w:val="000000"/>
          <w:kern w:val="0"/>
          <w:szCs w:val="21"/>
          <w:u w:val="single"/>
          <w:lang w:eastAsia="en-US"/>
        </w:rPr>
        <w:t xml:space="preserve">    </w:t>
      </w:r>
      <w:r>
        <w:rPr>
          <w:rFonts w:ascii="宋体" w:hAnsi="宋体" w:cs="宋体"/>
          <w:bCs/>
          <w:szCs w:val="21"/>
        </w:rPr>
        <w:t>日，完成日期：</w:t>
      </w:r>
      <w:r>
        <w:rPr>
          <w:rFonts w:ascii="宋体" w:hAnsi="宋体" w:cs="宋体"/>
          <w:snapToGrid w:val="0"/>
          <w:color w:val="000000"/>
          <w:kern w:val="0"/>
          <w:szCs w:val="21"/>
          <w:u w:val="single"/>
          <w:lang w:eastAsia="en-US"/>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lang w:eastAsia="en-US"/>
        </w:rPr>
        <w:t xml:space="preserve">  </w:t>
      </w:r>
      <w:r>
        <w:rPr>
          <w:rFonts w:ascii="宋体" w:hAnsi="宋体" w:cs="宋体"/>
          <w:bCs/>
          <w:szCs w:val="21"/>
        </w:rPr>
        <w:t>年</w:t>
      </w:r>
      <w:r>
        <w:rPr>
          <w:rFonts w:ascii="宋体" w:hAnsi="宋体" w:cs="宋体"/>
          <w:snapToGrid w:val="0"/>
          <w:color w:val="000000"/>
          <w:kern w:val="0"/>
          <w:szCs w:val="21"/>
          <w:u w:val="single"/>
          <w:lang w:eastAsia="en-US"/>
        </w:rPr>
        <w:t xml:space="preserve">    </w:t>
      </w:r>
      <w:r>
        <w:rPr>
          <w:rFonts w:ascii="宋体" w:hAnsi="宋体" w:cs="宋体"/>
          <w:bCs/>
          <w:szCs w:val="21"/>
        </w:rPr>
        <w:t>月</w:t>
      </w:r>
      <w:r>
        <w:rPr>
          <w:rFonts w:ascii="宋体" w:hAnsi="宋体" w:cs="宋体"/>
          <w:snapToGrid w:val="0"/>
          <w:color w:val="000000"/>
          <w:kern w:val="0"/>
          <w:szCs w:val="21"/>
          <w:u w:val="single"/>
          <w:lang w:eastAsia="en-US"/>
        </w:rPr>
        <w:t xml:space="preserve">    </w:t>
      </w:r>
      <w:r>
        <w:rPr>
          <w:rFonts w:ascii="宋体" w:hAnsi="宋体" w:cs="宋体"/>
          <w:bCs/>
          <w:szCs w:val="21"/>
        </w:rPr>
        <w:t>日。</w:t>
      </w:r>
    </w:p>
    <w:p w14:paraId="7AD3D448">
      <w:pPr>
        <w:spacing w:line="400" w:lineRule="exact"/>
        <w:ind w:firstLine="420" w:firstLineChars="200"/>
        <w:rPr>
          <w:rFonts w:ascii="宋体" w:hAnsi="宋体" w:cs="宋体"/>
          <w:bCs/>
          <w:szCs w:val="21"/>
        </w:rPr>
      </w:pPr>
      <w:r>
        <w:rPr>
          <w:rFonts w:ascii="宋体" w:hAnsi="宋体" w:cs="宋体"/>
          <w:bCs/>
          <w:szCs w:val="21"/>
        </w:rPr>
        <w:t>(2)履约地点：</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09DA3D40">
      <w:pPr>
        <w:spacing w:line="400" w:lineRule="exact"/>
        <w:ind w:firstLine="420" w:firstLineChars="200"/>
        <w:rPr>
          <w:rFonts w:ascii="宋体" w:hAnsi="宋体" w:cs="宋体"/>
          <w:bCs/>
          <w:szCs w:val="21"/>
        </w:rPr>
      </w:pPr>
      <w:r>
        <w:rPr>
          <w:rFonts w:ascii="宋体" w:hAnsi="宋体" w:cs="宋体"/>
          <w:bCs/>
          <w:szCs w:val="21"/>
        </w:rPr>
        <w:t>(3)履约担保：是否收取履约保证金：口是   口 否</w:t>
      </w:r>
    </w:p>
    <w:p w14:paraId="7E0BBEBF">
      <w:pPr>
        <w:spacing w:line="400" w:lineRule="exact"/>
        <w:ind w:left="1701" w:leftChars="200" w:hanging="1281" w:hangingChars="610"/>
        <w:rPr>
          <w:rFonts w:ascii="宋体" w:hAnsi="宋体" w:cs="宋体"/>
          <w:bCs/>
          <w:szCs w:val="21"/>
        </w:rPr>
      </w:pPr>
      <w:r>
        <w:rPr>
          <w:rFonts w:ascii="宋体" w:hAnsi="宋体" w:cs="宋体"/>
          <w:bCs/>
          <w:szCs w:val="21"/>
        </w:rPr>
        <w:t>收取履约保证金形式：</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655269F7">
      <w:pPr>
        <w:spacing w:line="400" w:lineRule="exact"/>
        <w:ind w:left="1701" w:leftChars="200" w:hanging="1281" w:hangingChars="610"/>
        <w:rPr>
          <w:rFonts w:ascii="宋体" w:hAnsi="宋体" w:cs="宋体"/>
          <w:bCs/>
          <w:szCs w:val="21"/>
        </w:rPr>
      </w:pPr>
      <w:r>
        <w:rPr>
          <w:rFonts w:ascii="宋体" w:hAnsi="宋体" w:cs="宋体"/>
          <w:bCs/>
          <w:szCs w:val="21"/>
        </w:rPr>
        <w:t>收取履约保证金金额：</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76755288">
      <w:pPr>
        <w:spacing w:line="400" w:lineRule="exact"/>
        <w:ind w:left="1701" w:leftChars="200" w:hanging="1281" w:hangingChars="610"/>
        <w:rPr>
          <w:rFonts w:ascii="宋体" w:hAnsi="宋体" w:cs="宋体"/>
          <w:bCs/>
          <w:szCs w:val="21"/>
        </w:rPr>
      </w:pPr>
      <w:r>
        <w:rPr>
          <w:rFonts w:ascii="宋体" w:hAnsi="宋体" w:cs="宋体"/>
          <w:bCs/>
          <w:szCs w:val="21"/>
        </w:rPr>
        <w:t>履约担保期限：</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10EC0454">
      <w:pPr>
        <w:spacing w:line="400" w:lineRule="exact"/>
        <w:ind w:firstLine="420" w:firstLineChars="200"/>
        <w:rPr>
          <w:rFonts w:ascii="宋体" w:hAnsi="宋体" w:cs="宋体"/>
          <w:bCs/>
          <w:szCs w:val="21"/>
        </w:rPr>
      </w:pPr>
      <w:r>
        <w:rPr>
          <w:rFonts w:ascii="宋体" w:hAnsi="宋体" w:cs="宋体"/>
          <w:bCs/>
          <w:szCs w:val="21"/>
        </w:rPr>
        <w:t>(4)分期履行要求</w:t>
      </w:r>
      <w:r>
        <w:rPr>
          <w:rFonts w:hint="eastAsia" w:ascii="宋体" w:hAnsi="宋体" w:cs="宋体"/>
          <w:bCs/>
          <w:szCs w:val="21"/>
        </w:rPr>
        <w:t>：</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7DC1E79C">
      <w:pPr>
        <w:spacing w:line="400" w:lineRule="exact"/>
        <w:ind w:firstLine="420" w:firstLineChars="200"/>
        <w:rPr>
          <w:rFonts w:ascii="宋体" w:hAnsi="宋体" w:cs="宋体"/>
          <w:bCs/>
          <w:szCs w:val="21"/>
        </w:rPr>
      </w:pPr>
      <w:r>
        <w:rPr>
          <w:rFonts w:ascii="宋体" w:hAnsi="宋体" w:cs="宋体"/>
          <w:bCs/>
          <w:szCs w:val="21"/>
        </w:rPr>
        <w:t>(5)风险处置措施和替代方案：</w:t>
      </w:r>
      <w:r>
        <w:rPr>
          <w:rFonts w:ascii="宋体" w:hAnsi="宋体" w:cs="宋体"/>
          <w:snapToGrid w:val="0"/>
          <w:color w:val="000000"/>
          <w:kern w:val="0"/>
          <w:szCs w:val="21"/>
          <w:u w:val="single"/>
        </w:rPr>
        <w:t xml:space="preserve">                             </w:t>
      </w:r>
    </w:p>
    <w:p w14:paraId="470BF051">
      <w:pPr>
        <w:spacing w:line="400" w:lineRule="exact"/>
        <w:ind w:firstLine="420" w:firstLineChars="200"/>
        <w:rPr>
          <w:rFonts w:ascii="宋体" w:hAnsi="宋体" w:cs="宋体"/>
          <w:bCs/>
          <w:szCs w:val="21"/>
        </w:rPr>
      </w:pPr>
      <w:r>
        <w:rPr>
          <w:rFonts w:ascii="宋体" w:hAnsi="宋体" w:cs="宋体"/>
          <w:bCs/>
          <w:szCs w:val="21"/>
        </w:rPr>
        <w:t>4. 合同验收</w:t>
      </w:r>
    </w:p>
    <w:p w14:paraId="1E545B40">
      <w:pPr>
        <w:spacing w:line="400" w:lineRule="exact"/>
        <w:ind w:firstLine="420" w:firstLineChars="200"/>
        <w:rPr>
          <w:rFonts w:ascii="宋体" w:hAnsi="宋体" w:cs="宋体"/>
          <w:bCs/>
          <w:szCs w:val="21"/>
        </w:rPr>
      </w:pPr>
      <w:r>
        <w:rPr>
          <w:rFonts w:ascii="宋体" w:hAnsi="宋体" w:cs="宋体"/>
          <w:bCs/>
          <w:szCs w:val="21"/>
        </w:rPr>
        <w:t>(1)验收组织方式：口自行组织</w:t>
      </w:r>
      <w:r>
        <w:rPr>
          <w:rFonts w:hint="eastAsia" w:ascii="宋体" w:hAnsi="宋体" w:cs="宋体"/>
          <w:bCs/>
          <w:szCs w:val="21"/>
        </w:rPr>
        <w:t xml:space="preserve"> </w:t>
      </w:r>
      <w:r>
        <w:rPr>
          <w:rFonts w:ascii="宋体" w:hAnsi="宋体" w:cs="宋体"/>
          <w:bCs/>
          <w:szCs w:val="21"/>
        </w:rPr>
        <w:t>□委托第三方组织</w:t>
      </w:r>
    </w:p>
    <w:p w14:paraId="5B1BD3F3">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验收主体：</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4BED9B93">
      <w:pPr>
        <w:spacing w:line="400" w:lineRule="exact"/>
        <w:ind w:firstLine="420" w:firstLineChars="200"/>
        <w:rPr>
          <w:rFonts w:ascii="宋体" w:hAnsi="宋体" w:cs="宋体"/>
          <w:bCs/>
          <w:szCs w:val="21"/>
        </w:rPr>
      </w:pPr>
      <w:r>
        <w:rPr>
          <w:rFonts w:ascii="宋体" w:hAnsi="宋体" w:cs="宋体"/>
          <w:bCs/>
          <w:szCs w:val="21"/>
        </w:rPr>
        <w:t>是否邀请本项目的其他供应商参加验收：口是 口否</w:t>
      </w:r>
    </w:p>
    <w:p w14:paraId="1B8693EE">
      <w:pPr>
        <w:spacing w:line="400" w:lineRule="exact"/>
        <w:ind w:firstLine="420" w:firstLineChars="200"/>
        <w:rPr>
          <w:rFonts w:ascii="宋体" w:hAnsi="宋体" w:cs="宋体"/>
          <w:bCs/>
          <w:szCs w:val="21"/>
        </w:rPr>
      </w:pPr>
      <w:r>
        <w:rPr>
          <w:rFonts w:ascii="宋体" w:hAnsi="宋体" w:cs="宋体"/>
          <w:bCs/>
          <w:szCs w:val="21"/>
        </w:rPr>
        <w:t>是否邀请专家参加验收：口是 口 否</w:t>
      </w:r>
    </w:p>
    <w:p w14:paraId="15A4A091">
      <w:pPr>
        <w:spacing w:line="400" w:lineRule="exact"/>
        <w:ind w:firstLine="420" w:firstLineChars="200"/>
        <w:rPr>
          <w:rFonts w:ascii="宋体" w:hAnsi="宋体" w:cs="宋体"/>
          <w:bCs/>
          <w:szCs w:val="21"/>
        </w:rPr>
      </w:pPr>
      <w:r>
        <w:rPr>
          <w:rFonts w:ascii="宋体" w:hAnsi="宋体" w:cs="宋体"/>
          <w:bCs/>
          <w:szCs w:val="21"/>
        </w:rPr>
        <w:t>是否邀请服务对象参加验收：口是 口否</w:t>
      </w:r>
    </w:p>
    <w:p w14:paraId="2B7C7901">
      <w:pPr>
        <w:spacing w:line="400" w:lineRule="exact"/>
        <w:ind w:firstLine="420" w:firstLineChars="200"/>
        <w:rPr>
          <w:rFonts w:ascii="宋体" w:hAnsi="宋体" w:cs="宋体"/>
          <w:bCs/>
          <w:szCs w:val="21"/>
        </w:rPr>
      </w:pPr>
      <w:r>
        <w:rPr>
          <w:rFonts w:ascii="宋体" w:hAnsi="宋体" w:cs="宋体"/>
          <w:bCs/>
          <w:szCs w:val="21"/>
        </w:rPr>
        <w:t>是否邀请第三方检测机构参加验收：口是  口否</w:t>
      </w:r>
    </w:p>
    <w:p w14:paraId="2C4E6E5A">
      <w:pPr>
        <w:spacing w:line="400" w:lineRule="exact"/>
        <w:ind w:firstLine="420" w:firstLineChars="200"/>
        <w:rPr>
          <w:rFonts w:ascii="宋体" w:hAnsi="宋体" w:cs="宋体"/>
          <w:bCs/>
          <w:szCs w:val="21"/>
        </w:rPr>
      </w:pPr>
      <w:r>
        <w:rPr>
          <w:rFonts w:ascii="宋体" w:hAnsi="宋体" w:cs="宋体"/>
          <w:bCs/>
          <w:szCs w:val="21"/>
        </w:rPr>
        <w:t>是否进行抽查检测：□是，抽查比例：</w:t>
      </w:r>
      <w:r>
        <w:rPr>
          <w:rFonts w:ascii="宋体" w:hAnsi="宋体" w:cs="宋体"/>
          <w:snapToGrid w:val="0"/>
          <w:color w:val="000000"/>
          <w:kern w:val="0"/>
          <w:szCs w:val="21"/>
          <w:u w:val="single"/>
        </w:rPr>
        <w:t xml:space="preserve">        </w:t>
      </w:r>
      <w:r>
        <w:rPr>
          <w:rFonts w:ascii="宋体" w:hAnsi="宋体" w:cs="宋体"/>
          <w:bCs/>
          <w:szCs w:val="21"/>
        </w:rPr>
        <w:t xml:space="preserve"> 口否</w:t>
      </w:r>
    </w:p>
    <w:p w14:paraId="0AA1062A">
      <w:pPr>
        <w:spacing w:line="400" w:lineRule="exact"/>
        <w:ind w:firstLine="420" w:firstLineChars="200"/>
        <w:rPr>
          <w:rFonts w:ascii="宋体" w:hAnsi="宋体" w:cs="宋体"/>
          <w:bCs/>
          <w:szCs w:val="21"/>
        </w:rPr>
      </w:pPr>
      <w:r>
        <w:rPr>
          <w:rFonts w:ascii="宋体" w:hAnsi="宋体" w:cs="宋体"/>
          <w:bCs/>
          <w:szCs w:val="21"/>
        </w:rPr>
        <w:t>是否存在破坏性检测：□是，</w:t>
      </w:r>
      <w:r>
        <w:rPr>
          <w:rFonts w:ascii="宋体" w:hAnsi="宋体" w:cs="宋体"/>
          <w:bCs/>
          <w:szCs w:val="21"/>
          <w:u w:val="single"/>
        </w:rPr>
        <w:t>(应明确对被破坏的检测产品的处理方式)</w:t>
      </w:r>
    </w:p>
    <w:p w14:paraId="342D1387">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口否</w:t>
      </w:r>
    </w:p>
    <w:p w14:paraId="3649E035">
      <w:pPr>
        <w:spacing w:line="400" w:lineRule="exact"/>
        <w:ind w:firstLine="420" w:firstLineChars="200"/>
        <w:rPr>
          <w:rFonts w:ascii="宋体" w:hAnsi="宋体" w:cs="宋体"/>
          <w:bCs/>
          <w:szCs w:val="21"/>
        </w:rPr>
      </w:pPr>
      <w:r>
        <w:rPr>
          <w:rFonts w:ascii="宋体" w:hAnsi="宋体" w:cs="宋体"/>
          <w:bCs/>
          <w:szCs w:val="21"/>
        </w:rPr>
        <w:t>验收组织的其他事项</w:t>
      </w:r>
      <w:r>
        <w:rPr>
          <w:rFonts w:hint="eastAsia" w:ascii="宋体" w:hAnsi="宋体" w:cs="宋体"/>
          <w:bCs/>
          <w:szCs w:val="21"/>
        </w:rPr>
        <w:t>：</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9C2CA62">
      <w:pPr>
        <w:spacing w:line="400" w:lineRule="exact"/>
        <w:ind w:firstLine="420" w:firstLineChars="200"/>
        <w:rPr>
          <w:rFonts w:ascii="宋体" w:hAnsi="宋体" w:cs="宋体"/>
          <w:bCs/>
          <w:szCs w:val="21"/>
        </w:rPr>
      </w:pPr>
      <w:r>
        <w:rPr>
          <w:rFonts w:ascii="宋体" w:hAnsi="宋体" w:cs="宋体"/>
          <w:bCs/>
          <w:szCs w:val="21"/>
        </w:rPr>
        <w:t>(2)履约验收时间：</w:t>
      </w:r>
      <w:r>
        <w:rPr>
          <w:rFonts w:ascii="宋体" w:hAnsi="宋体" w:cs="宋体"/>
          <w:bCs/>
          <w:szCs w:val="21"/>
          <w:u w:val="single"/>
        </w:rPr>
        <w:t xml:space="preserve"> (计划于何时验收/供应商提出验收申请之日起   日内组织验收</w:t>
      </w:r>
      <w:r>
        <w:rPr>
          <w:rFonts w:hint="eastAsia" w:ascii="宋体" w:hAnsi="宋体" w:cs="宋体"/>
          <w:bCs/>
          <w:szCs w:val="21"/>
          <w:u w:val="single"/>
        </w:rPr>
        <w:t>）</w:t>
      </w:r>
    </w:p>
    <w:p w14:paraId="76468444">
      <w:pPr>
        <w:spacing w:line="400" w:lineRule="exact"/>
        <w:ind w:firstLine="420" w:firstLineChars="200"/>
        <w:rPr>
          <w:rFonts w:ascii="宋体" w:hAnsi="宋体" w:cs="宋体"/>
          <w:bCs/>
          <w:szCs w:val="21"/>
        </w:rPr>
      </w:pPr>
      <w:r>
        <w:rPr>
          <w:rFonts w:ascii="宋体" w:hAnsi="宋体" w:cs="宋体"/>
          <w:bCs/>
          <w:szCs w:val="21"/>
        </w:rPr>
        <w:t>(3)履约验收方式：口一次性验收</w:t>
      </w:r>
    </w:p>
    <w:p w14:paraId="163B3DF9">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口分期/分项验收：</w:t>
      </w:r>
      <w:r>
        <w:rPr>
          <w:rFonts w:ascii="宋体" w:hAnsi="宋体" w:cs="宋体"/>
          <w:bCs/>
          <w:szCs w:val="21"/>
          <w:u w:val="single"/>
        </w:rPr>
        <w:t xml:space="preserve"> (应明确分期/分项验收的工作安排)</w:t>
      </w:r>
      <w:r>
        <w:rPr>
          <w:rFonts w:ascii="宋体" w:hAnsi="宋体" w:cs="宋体"/>
          <w:bCs/>
          <w:szCs w:val="21"/>
        </w:rPr>
        <w:t xml:space="preserve">  </w:t>
      </w:r>
    </w:p>
    <w:p w14:paraId="7BE7A599">
      <w:pPr>
        <w:spacing w:line="400" w:lineRule="exact"/>
        <w:ind w:firstLine="420" w:firstLineChars="200"/>
        <w:rPr>
          <w:rFonts w:ascii="宋体" w:hAnsi="宋体" w:cs="宋体"/>
          <w:bCs/>
          <w:szCs w:val="21"/>
        </w:rPr>
      </w:pPr>
      <w:r>
        <w:rPr>
          <w:rFonts w:ascii="宋体" w:hAnsi="宋体" w:cs="宋体"/>
          <w:bCs/>
          <w:szCs w:val="21"/>
        </w:rPr>
        <w:t>(4)履约验收程序</w:t>
      </w:r>
      <w:r>
        <w:rPr>
          <w:rFonts w:hint="eastAsia" w:ascii="宋体" w:hAnsi="宋体" w:cs="宋体"/>
          <w:bCs/>
          <w:szCs w:val="21"/>
        </w:rPr>
        <w:t>：</w:t>
      </w:r>
      <w:r>
        <w:rPr>
          <w:rFonts w:ascii="宋体" w:hAnsi="宋体" w:cs="宋体"/>
          <w:snapToGrid w:val="0"/>
          <w:color w:val="000000"/>
          <w:kern w:val="0"/>
          <w:sz w:val="22"/>
          <w:szCs w:val="22"/>
          <w:u w:val="single"/>
        </w:rPr>
        <w:t xml:space="preserve">                                   </w:t>
      </w:r>
      <w:r>
        <w:rPr>
          <w:rFonts w:ascii="宋体" w:hAnsi="宋体" w:cs="宋体"/>
          <w:bCs/>
          <w:szCs w:val="21"/>
        </w:rPr>
        <w:t xml:space="preserve"> </w:t>
      </w:r>
    </w:p>
    <w:p w14:paraId="6C58571A">
      <w:pPr>
        <w:spacing w:line="400" w:lineRule="exact"/>
        <w:ind w:firstLine="420" w:firstLineChars="200"/>
        <w:rPr>
          <w:rFonts w:ascii="宋体" w:hAnsi="宋体" w:cs="宋体"/>
          <w:bCs/>
          <w:szCs w:val="21"/>
        </w:rPr>
      </w:pPr>
      <w:r>
        <w:rPr>
          <w:rFonts w:ascii="宋体" w:hAnsi="宋体" w:cs="宋体"/>
          <w:bCs/>
          <w:szCs w:val="21"/>
        </w:rPr>
        <w:t>(5)履约验收的内容：</w:t>
      </w:r>
      <w:r>
        <w:rPr>
          <w:rFonts w:ascii="宋体" w:hAnsi="宋体" w:cs="宋体"/>
          <w:bCs/>
          <w:szCs w:val="21"/>
          <w:u w:val="single"/>
        </w:rPr>
        <w:t>(应当包括每一项技术和商务要求的履约情况，特别是落实政府采购扶持中小企业，支持绿色发展和乡村振兴等政策情况)</w:t>
      </w:r>
      <w:r>
        <w:rPr>
          <w:rFonts w:ascii="宋体" w:hAnsi="宋体" w:cs="宋体"/>
          <w:bCs/>
          <w:szCs w:val="21"/>
        </w:rPr>
        <w:t xml:space="preserve">            </w:t>
      </w:r>
    </w:p>
    <w:p w14:paraId="45D6A181">
      <w:pPr>
        <w:spacing w:line="400" w:lineRule="exact"/>
        <w:ind w:firstLine="420" w:firstLineChars="200"/>
        <w:rPr>
          <w:rFonts w:ascii="宋体" w:hAnsi="宋体" w:cs="宋体"/>
          <w:bCs/>
          <w:szCs w:val="21"/>
        </w:rPr>
      </w:pPr>
      <w:r>
        <w:rPr>
          <w:rFonts w:ascii="宋体" w:hAnsi="宋体" w:cs="宋体"/>
          <w:bCs/>
          <w:szCs w:val="21"/>
        </w:rPr>
        <w:t>(6)履约验收标准：</w:t>
      </w:r>
      <w:r>
        <w:rPr>
          <w:rFonts w:ascii="宋体" w:hAnsi="宋体" w:cs="宋体"/>
          <w:snapToGrid w:val="0"/>
          <w:color w:val="000000"/>
          <w:kern w:val="0"/>
          <w:sz w:val="22"/>
          <w:szCs w:val="22"/>
          <w:u w:val="single"/>
        </w:rPr>
        <w:t xml:space="preserve">                                   </w:t>
      </w:r>
      <w:r>
        <w:rPr>
          <w:rFonts w:ascii="宋体" w:hAnsi="宋体" w:cs="宋体"/>
          <w:bCs/>
          <w:szCs w:val="21"/>
        </w:rPr>
        <w:t xml:space="preserve">      </w:t>
      </w:r>
    </w:p>
    <w:p w14:paraId="2059F5A6">
      <w:pPr>
        <w:spacing w:line="400" w:lineRule="exact"/>
        <w:ind w:firstLine="420" w:firstLineChars="200"/>
        <w:rPr>
          <w:rFonts w:ascii="宋体" w:hAnsi="宋体" w:cs="宋体"/>
          <w:bCs/>
          <w:szCs w:val="21"/>
        </w:rPr>
      </w:pPr>
      <w:r>
        <w:rPr>
          <w:rFonts w:ascii="宋体" w:hAnsi="宋体" w:cs="宋体"/>
          <w:bCs/>
          <w:szCs w:val="21"/>
        </w:rPr>
        <w:t>(7)是否以采购活动中供应商提供的样品作为参考：口是 口否</w:t>
      </w:r>
    </w:p>
    <w:p w14:paraId="7977A331">
      <w:pPr>
        <w:spacing w:line="400" w:lineRule="exact"/>
        <w:ind w:firstLine="420" w:firstLineChars="200"/>
        <w:rPr>
          <w:rFonts w:ascii="宋体" w:hAnsi="宋体" w:cs="宋体"/>
          <w:bCs/>
          <w:szCs w:val="21"/>
        </w:rPr>
      </w:pPr>
      <w:r>
        <w:rPr>
          <w:rFonts w:ascii="宋体" w:hAnsi="宋体" w:cs="宋体"/>
          <w:bCs/>
          <w:szCs w:val="21"/>
        </w:rPr>
        <w:t>(8)履约验收其他事项：</w:t>
      </w:r>
      <w:r>
        <w:rPr>
          <w:rFonts w:ascii="宋体" w:hAnsi="宋体" w:cs="宋体"/>
          <w:bCs/>
          <w:szCs w:val="21"/>
          <w:u w:val="single"/>
        </w:rPr>
        <w:t xml:space="preserve"> ( 产 权 过 户 登 记 等 )   </w:t>
      </w:r>
      <w:r>
        <w:rPr>
          <w:rFonts w:ascii="宋体" w:hAnsi="宋体" w:cs="宋体"/>
          <w:bCs/>
          <w:szCs w:val="21"/>
        </w:rPr>
        <w:t xml:space="preserve">     </w:t>
      </w:r>
    </w:p>
    <w:p w14:paraId="61178E6B">
      <w:pPr>
        <w:spacing w:line="400" w:lineRule="exact"/>
        <w:ind w:firstLine="420" w:firstLineChars="200"/>
        <w:rPr>
          <w:rFonts w:ascii="宋体" w:hAnsi="宋体" w:cs="宋体"/>
          <w:bCs/>
          <w:szCs w:val="21"/>
        </w:rPr>
      </w:pPr>
      <w:r>
        <w:rPr>
          <w:rFonts w:ascii="宋体" w:hAnsi="宋体" w:cs="宋体"/>
          <w:bCs/>
          <w:szCs w:val="21"/>
        </w:rPr>
        <w:t>5. 组成合同的文件</w:t>
      </w:r>
    </w:p>
    <w:p w14:paraId="7B17ACF2">
      <w:pPr>
        <w:spacing w:line="400" w:lineRule="exact"/>
        <w:ind w:firstLine="420" w:firstLineChars="200"/>
        <w:rPr>
          <w:rFonts w:ascii="宋体" w:hAnsi="宋体" w:cs="宋体"/>
          <w:bCs/>
          <w:szCs w:val="21"/>
        </w:rPr>
      </w:pPr>
      <w:r>
        <w:rPr>
          <w:rFonts w:ascii="宋体" w:hAnsi="宋体" w:cs="宋体"/>
          <w:bCs/>
          <w:szCs w:val="21"/>
        </w:rPr>
        <w:t>本协议书与下列文件一起构成合同文件，如下述文件之间有任何抵触、矛盾或歧义</w:t>
      </w:r>
      <w:r>
        <w:rPr>
          <w:rFonts w:hint="eastAsia" w:ascii="宋体" w:hAnsi="宋体" w:cs="宋体"/>
          <w:bCs/>
          <w:szCs w:val="21"/>
        </w:rPr>
        <w:t>，</w:t>
      </w:r>
      <w:r>
        <w:rPr>
          <w:rFonts w:ascii="宋体" w:hAnsi="宋体" w:cs="宋体"/>
          <w:bCs/>
          <w:szCs w:val="21"/>
        </w:rPr>
        <w:t>应按以下顺序解释：</w:t>
      </w:r>
    </w:p>
    <w:p w14:paraId="24F09D88">
      <w:pPr>
        <w:spacing w:line="400" w:lineRule="exact"/>
        <w:ind w:firstLine="420" w:firstLineChars="200"/>
        <w:rPr>
          <w:rFonts w:ascii="宋体" w:hAnsi="宋体" w:cs="宋体"/>
          <w:bCs/>
          <w:szCs w:val="21"/>
        </w:rPr>
      </w:pPr>
      <w:r>
        <w:rPr>
          <w:rFonts w:ascii="宋体" w:hAnsi="宋体" w:cs="宋体"/>
          <w:bCs/>
          <w:szCs w:val="21"/>
        </w:rPr>
        <w:t>(1)政府采购合同协议书及其变更、补充协议</w:t>
      </w:r>
    </w:p>
    <w:p w14:paraId="4B9A7B24">
      <w:pPr>
        <w:spacing w:line="400" w:lineRule="exact"/>
        <w:ind w:firstLine="420" w:firstLineChars="200"/>
        <w:rPr>
          <w:rFonts w:ascii="宋体" w:hAnsi="宋体" w:cs="宋体"/>
          <w:bCs/>
          <w:szCs w:val="21"/>
        </w:rPr>
      </w:pPr>
      <w:r>
        <w:rPr>
          <w:rFonts w:ascii="宋体" w:hAnsi="宋体" w:cs="宋体"/>
          <w:bCs/>
          <w:szCs w:val="21"/>
        </w:rPr>
        <w:t>(2)政府采购合同专用条款</w:t>
      </w:r>
    </w:p>
    <w:p w14:paraId="223AD839">
      <w:pPr>
        <w:spacing w:line="400" w:lineRule="exact"/>
        <w:ind w:firstLine="420" w:firstLineChars="200"/>
        <w:rPr>
          <w:rFonts w:ascii="宋体" w:hAnsi="宋体" w:cs="宋体"/>
          <w:bCs/>
          <w:szCs w:val="21"/>
        </w:rPr>
      </w:pPr>
      <w:r>
        <w:rPr>
          <w:rFonts w:ascii="宋体" w:hAnsi="宋体" w:cs="宋体"/>
          <w:bCs/>
          <w:szCs w:val="21"/>
        </w:rPr>
        <w:t>(3)政府采购合同通用条款</w:t>
      </w:r>
    </w:p>
    <w:p w14:paraId="052EEB18">
      <w:pPr>
        <w:spacing w:line="400" w:lineRule="exact"/>
        <w:ind w:firstLine="420" w:firstLineChars="200"/>
        <w:rPr>
          <w:rFonts w:ascii="宋体" w:hAnsi="宋体" w:cs="宋体"/>
          <w:bCs/>
          <w:szCs w:val="21"/>
        </w:rPr>
      </w:pPr>
      <w:r>
        <w:rPr>
          <w:rFonts w:ascii="宋体" w:hAnsi="宋体" w:cs="宋体"/>
          <w:bCs/>
          <w:szCs w:val="21"/>
        </w:rPr>
        <w:t>(4)中标(成交)通知书</w:t>
      </w:r>
    </w:p>
    <w:p w14:paraId="5A6C6AE7">
      <w:pPr>
        <w:spacing w:line="400" w:lineRule="exact"/>
        <w:ind w:firstLine="420" w:firstLineChars="200"/>
        <w:rPr>
          <w:rFonts w:ascii="宋体" w:hAnsi="宋体" w:cs="宋体"/>
          <w:bCs/>
          <w:szCs w:val="21"/>
        </w:rPr>
      </w:pPr>
      <w:r>
        <w:rPr>
          <w:rFonts w:ascii="宋体" w:hAnsi="宋体" w:cs="宋体"/>
          <w:bCs/>
          <w:szCs w:val="21"/>
        </w:rPr>
        <w:t>(5)投标(响应)文件</w:t>
      </w:r>
    </w:p>
    <w:p w14:paraId="62F11A9B">
      <w:pPr>
        <w:spacing w:line="400" w:lineRule="exact"/>
        <w:ind w:firstLine="420" w:firstLineChars="200"/>
        <w:rPr>
          <w:rFonts w:ascii="宋体" w:hAnsi="宋体" w:cs="宋体"/>
          <w:bCs/>
          <w:szCs w:val="21"/>
        </w:rPr>
      </w:pPr>
      <w:r>
        <w:rPr>
          <w:rFonts w:ascii="宋体" w:hAnsi="宋体" w:cs="宋体"/>
          <w:bCs/>
          <w:szCs w:val="21"/>
        </w:rPr>
        <w:t>(6)采购文件</w:t>
      </w:r>
    </w:p>
    <w:p w14:paraId="45C505C9">
      <w:pPr>
        <w:spacing w:line="400" w:lineRule="exact"/>
        <w:ind w:firstLine="420" w:firstLineChars="200"/>
        <w:rPr>
          <w:rFonts w:ascii="宋体" w:hAnsi="宋体" w:cs="宋体"/>
          <w:bCs/>
          <w:szCs w:val="21"/>
        </w:rPr>
      </w:pPr>
      <w:r>
        <w:rPr>
          <w:rFonts w:ascii="宋体" w:hAnsi="宋体" w:cs="宋体"/>
          <w:bCs/>
          <w:szCs w:val="21"/>
        </w:rPr>
        <w:t>(7)有关技术文件，图纸</w:t>
      </w:r>
    </w:p>
    <w:p w14:paraId="1D2BE19A">
      <w:pPr>
        <w:spacing w:line="400" w:lineRule="exact"/>
        <w:ind w:firstLine="420" w:firstLineChars="200"/>
        <w:rPr>
          <w:rFonts w:ascii="宋体" w:hAnsi="宋体" w:cs="宋体"/>
          <w:bCs/>
          <w:szCs w:val="21"/>
        </w:rPr>
      </w:pPr>
      <w:r>
        <w:rPr>
          <w:rFonts w:ascii="宋体" w:hAnsi="宋体" w:cs="宋体"/>
          <w:bCs/>
          <w:szCs w:val="21"/>
        </w:rPr>
        <w:t>(8)国家法律、行政法规和规章制度规定或合同约定的作为合同组成部分的其他文件</w:t>
      </w:r>
    </w:p>
    <w:p w14:paraId="595386B6">
      <w:pPr>
        <w:spacing w:line="400" w:lineRule="exact"/>
        <w:ind w:firstLine="420" w:firstLineChars="200"/>
        <w:rPr>
          <w:rFonts w:ascii="宋体" w:hAnsi="宋体" w:cs="宋体"/>
          <w:bCs/>
          <w:szCs w:val="21"/>
        </w:rPr>
      </w:pPr>
      <w:r>
        <w:rPr>
          <w:rFonts w:ascii="宋体" w:hAnsi="宋体" w:cs="宋体"/>
          <w:bCs/>
          <w:szCs w:val="21"/>
        </w:rPr>
        <w:t>6. 合同生效</w:t>
      </w:r>
    </w:p>
    <w:p w14:paraId="0218BEBA">
      <w:pPr>
        <w:spacing w:line="400" w:lineRule="exact"/>
        <w:ind w:firstLine="420" w:firstLineChars="200"/>
        <w:rPr>
          <w:rFonts w:ascii="宋体" w:hAnsi="宋体" w:cs="宋体"/>
          <w:bCs/>
          <w:szCs w:val="21"/>
        </w:rPr>
      </w:pPr>
      <w:r>
        <w:rPr>
          <w:rFonts w:ascii="宋体" w:hAnsi="宋体" w:cs="宋体"/>
          <w:bCs/>
          <w:szCs w:val="21"/>
        </w:rPr>
        <w:t>本合同自</w:t>
      </w:r>
      <w:r>
        <w:rPr>
          <w:rFonts w:ascii="宋体" w:hAnsi="宋体" w:cs="宋体"/>
          <w:snapToGrid w:val="0"/>
          <w:color w:val="000000"/>
          <w:kern w:val="0"/>
          <w:szCs w:val="21"/>
          <w:u w:val="single"/>
        </w:rPr>
        <w:t xml:space="preserve">                            </w:t>
      </w:r>
      <w:r>
        <w:rPr>
          <w:rFonts w:ascii="宋体" w:hAnsi="宋体" w:cs="宋体"/>
          <w:bCs/>
          <w:szCs w:val="21"/>
        </w:rPr>
        <w:t>生效。</w:t>
      </w:r>
    </w:p>
    <w:p w14:paraId="1C665F58">
      <w:pPr>
        <w:spacing w:line="400" w:lineRule="exact"/>
        <w:ind w:firstLine="420" w:firstLineChars="200"/>
        <w:rPr>
          <w:rFonts w:ascii="宋体" w:hAnsi="宋体" w:cs="宋体"/>
          <w:bCs/>
          <w:szCs w:val="21"/>
        </w:rPr>
      </w:pPr>
      <w:r>
        <w:rPr>
          <w:rFonts w:ascii="宋体" w:hAnsi="宋体" w:cs="宋体"/>
          <w:bCs/>
          <w:szCs w:val="21"/>
        </w:rPr>
        <w:t>7. 合同份数</w:t>
      </w:r>
    </w:p>
    <w:p w14:paraId="1AE9CD05">
      <w:pPr>
        <w:spacing w:line="400" w:lineRule="exact"/>
        <w:ind w:firstLine="420" w:firstLineChars="200"/>
        <w:rPr>
          <w:rFonts w:ascii="宋体" w:hAnsi="宋体" w:cs="宋体"/>
          <w:bCs/>
          <w:szCs w:val="21"/>
        </w:rPr>
      </w:pPr>
      <w:r>
        <w:rPr>
          <w:rFonts w:ascii="宋体" w:hAnsi="宋体" w:cs="宋体"/>
          <w:bCs/>
          <w:szCs w:val="21"/>
        </w:rPr>
        <w:t>本合同一式</w:t>
      </w:r>
      <w:r>
        <w:rPr>
          <w:rFonts w:ascii="宋体" w:hAnsi="宋体" w:cs="宋体"/>
          <w:snapToGrid w:val="0"/>
          <w:color w:val="000000"/>
          <w:kern w:val="0"/>
          <w:szCs w:val="21"/>
          <w:u w:val="single"/>
        </w:rPr>
        <w:t xml:space="preserve">    </w:t>
      </w:r>
      <w:r>
        <w:rPr>
          <w:rFonts w:ascii="宋体" w:hAnsi="宋体" w:cs="宋体"/>
          <w:bCs/>
          <w:szCs w:val="21"/>
        </w:rPr>
        <w:t>份，甲方执</w:t>
      </w:r>
      <w:r>
        <w:rPr>
          <w:rFonts w:ascii="宋体" w:hAnsi="宋体" w:cs="宋体"/>
          <w:snapToGrid w:val="0"/>
          <w:color w:val="000000"/>
          <w:kern w:val="0"/>
          <w:szCs w:val="21"/>
          <w:u w:val="single"/>
        </w:rPr>
        <w:t xml:space="preserve">    </w:t>
      </w:r>
      <w:r>
        <w:rPr>
          <w:rFonts w:ascii="宋体" w:hAnsi="宋体" w:cs="宋体"/>
          <w:bCs/>
          <w:szCs w:val="21"/>
        </w:rPr>
        <w:t>分，乙方执</w:t>
      </w:r>
      <w:r>
        <w:rPr>
          <w:rFonts w:ascii="宋体" w:hAnsi="宋体" w:cs="宋体"/>
          <w:snapToGrid w:val="0"/>
          <w:color w:val="000000"/>
          <w:kern w:val="0"/>
          <w:szCs w:val="21"/>
          <w:u w:val="single"/>
        </w:rPr>
        <w:t xml:space="preserve">    </w:t>
      </w:r>
      <w:r>
        <w:rPr>
          <w:rFonts w:ascii="宋体" w:hAnsi="宋体" w:cs="宋体"/>
          <w:bCs/>
          <w:szCs w:val="21"/>
        </w:rPr>
        <w:t>份，均具有同等法律效力。</w:t>
      </w:r>
    </w:p>
    <w:p w14:paraId="3B3CDF59">
      <w:pPr>
        <w:spacing w:line="400" w:lineRule="exact"/>
        <w:ind w:firstLine="420" w:firstLineChars="200"/>
        <w:rPr>
          <w:rFonts w:ascii="宋体" w:hAnsi="宋体" w:cs="宋体"/>
          <w:bCs/>
          <w:szCs w:val="21"/>
        </w:rPr>
      </w:pPr>
      <w:r>
        <w:rPr>
          <w:rFonts w:ascii="宋体" w:hAnsi="宋体" w:cs="宋体"/>
          <w:bCs/>
          <w:szCs w:val="21"/>
        </w:rPr>
        <w:t>合同订立时间：</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年</w:t>
      </w:r>
      <w:r>
        <w:rPr>
          <w:rFonts w:ascii="宋体" w:hAnsi="宋体" w:cs="宋体"/>
          <w:snapToGrid w:val="0"/>
          <w:color w:val="000000"/>
          <w:kern w:val="0"/>
          <w:szCs w:val="21"/>
          <w:u w:val="single"/>
        </w:rPr>
        <w:t xml:space="preserve">    </w:t>
      </w:r>
      <w:r>
        <w:rPr>
          <w:rFonts w:ascii="宋体" w:hAnsi="宋体" w:cs="宋体"/>
          <w:bCs/>
          <w:szCs w:val="21"/>
        </w:rPr>
        <w:t>月</w:t>
      </w:r>
      <w:r>
        <w:rPr>
          <w:rFonts w:ascii="宋体" w:hAnsi="宋体" w:cs="宋体"/>
          <w:snapToGrid w:val="0"/>
          <w:color w:val="000000"/>
          <w:kern w:val="0"/>
          <w:szCs w:val="21"/>
          <w:u w:val="single"/>
        </w:rPr>
        <w:t xml:space="preserve">    </w:t>
      </w:r>
      <w:r>
        <w:rPr>
          <w:rFonts w:ascii="宋体" w:hAnsi="宋体" w:cs="宋体"/>
          <w:bCs/>
          <w:szCs w:val="21"/>
        </w:rPr>
        <w:t>日</w:t>
      </w:r>
    </w:p>
    <w:p w14:paraId="7A58800F">
      <w:pPr>
        <w:spacing w:line="400" w:lineRule="exact"/>
        <w:ind w:firstLine="420" w:firstLineChars="200"/>
        <w:rPr>
          <w:rFonts w:ascii="宋体" w:hAnsi="宋体" w:cs="宋体"/>
          <w:bCs/>
          <w:szCs w:val="21"/>
        </w:rPr>
      </w:pPr>
      <w:r>
        <w:rPr>
          <w:rFonts w:ascii="宋体" w:hAnsi="宋体" w:cs="宋体"/>
          <w:bCs/>
          <w:szCs w:val="21"/>
        </w:rPr>
        <w:t>合同订立地点：</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285DFC0B">
      <w:pPr>
        <w:spacing w:line="400" w:lineRule="exact"/>
        <w:ind w:firstLine="420" w:firstLineChars="200"/>
        <w:rPr>
          <w:rFonts w:ascii="宋体" w:hAnsi="宋体" w:cs="宋体"/>
          <w:bCs/>
          <w:szCs w:val="21"/>
        </w:rPr>
      </w:pPr>
      <w:r>
        <w:rPr>
          <w:rFonts w:ascii="宋体" w:hAnsi="宋体" w:cs="宋体"/>
          <w:bCs/>
          <w:szCs w:val="21"/>
        </w:rPr>
        <w:t>附件：具体标的及其技术要求和商务要求、联合协议、分包意向协议等。</w:t>
      </w:r>
    </w:p>
    <w:p w14:paraId="3E4B3FAA">
      <w:pPr>
        <w:widowControl/>
        <w:kinsoku w:val="0"/>
        <w:autoSpaceDE w:val="0"/>
        <w:autoSpaceDN w:val="0"/>
        <w:adjustRightInd w:val="0"/>
        <w:snapToGrid w:val="0"/>
        <w:spacing w:before="139" w:line="219" w:lineRule="auto"/>
        <w:ind w:left="598"/>
        <w:jc w:val="left"/>
        <w:textAlignment w:val="baseline"/>
        <w:rPr>
          <w:rFonts w:ascii="宋体" w:hAnsi="宋体" w:cs="宋体"/>
          <w:snapToGrid w:val="0"/>
          <w:color w:val="000000"/>
          <w:kern w:val="0"/>
          <w:szCs w:val="21"/>
        </w:rPr>
      </w:pPr>
    </w:p>
    <w:p w14:paraId="458FF3B2">
      <w:pPr>
        <w:widowControl/>
        <w:jc w:val="left"/>
      </w:pPr>
      <w:r>
        <w:br w:type="page"/>
      </w:r>
    </w:p>
    <w:tbl>
      <w:tblPr>
        <w:tblStyle w:val="50"/>
        <w:tblW w:w="83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83"/>
        <w:gridCol w:w="2417"/>
        <w:gridCol w:w="1978"/>
        <w:gridCol w:w="2102"/>
      </w:tblGrid>
      <w:tr w14:paraId="2CDCC2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jc w:val="center"/>
        </w:trPr>
        <w:tc>
          <w:tcPr>
            <w:tcW w:w="4300" w:type="dxa"/>
            <w:gridSpan w:val="2"/>
          </w:tcPr>
          <w:p w14:paraId="144B578E">
            <w:pPr>
              <w:widowControl/>
              <w:kinsoku w:val="0"/>
              <w:autoSpaceDE w:val="0"/>
              <w:autoSpaceDN w:val="0"/>
              <w:adjustRightInd w:val="0"/>
              <w:snapToGrid w:val="0"/>
              <w:spacing w:before="62" w:line="219" w:lineRule="auto"/>
              <w:ind w:left="195"/>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甲方(采购人、受采购人委托签订合同的单</w:t>
            </w:r>
          </w:p>
          <w:p w14:paraId="2F8A873F">
            <w:pPr>
              <w:widowControl/>
              <w:kinsoku w:val="0"/>
              <w:autoSpaceDE w:val="0"/>
              <w:autoSpaceDN w:val="0"/>
              <w:adjustRightInd w:val="0"/>
              <w:snapToGrid w:val="0"/>
              <w:spacing w:before="51" w:line="195" w:lineRule="auto"/>
              <w:ind w:left="72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位或采购文件约定的合同甲方)</w:t>
            </w:r>
          </w:p>
        </w:tc>
        <w:tc>
          <w:tcPr>
            <w:tcW w:w="4080" w:type="dxa"/>
            <w:gridSpan w:val="2"/>
          </w:tcPr>
          <w:p w14:paraId="6E72EBB4">
            <w:pPr>
              <w:widowControl/>
              <w:kinsoku w:val="0"/>
              <w:autoSpaceDE w:val="0"/>
              <w:autoSpaceDN w:val="0"/>
              <w:adjustRightInd w:val="0"/>
              <w:snapToGrid w:val="0"/>
              <w:spacing w:before="192" w:line="219" w:lineRule="auto"/>
              <w:ind w:left="133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6"/>
                <w:kern w:val="0"/>
                <w:szCs w:val="21"/>
                <w:lang w:eastAsia="en-US"/>
              </w:rPr>
              <w:t>乙方(供应商)</w:t>
            </w:r>
          </w:p>
        </w:tc>
      </w:tr>
      <w:tr w14:paraId="77B155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9" w:hRule="atLeast"/>
          <w:jc w:val="center"/>
        </w:trPr>
        <w:tc>
          <w:tcPr>
            <w:tcW w:w="1883" w:type="dxa"/>
          </w:tcPr>
          <w:p w14:paraId="57BD22D9">
            <w:pPr>
              <w:widowControl/>
              <w:kinsoku w:val="0"/>
              <w:autoSpaceDE w:val="0"/>
              <w:autoSpaceDN w:val="0"/>
              <w:adjustRightInd w:val="0"/>
              <w:snapToGrid w:val="0"/>
              <w:spacing w:before="227" w:line="219" w:lineRule="auto"/>
              <w:ind w:left="144"/>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单位名称(公章或</w:t>
            </w:r>
          </w:p>
          <w:p w14:paraId="2BD28A5C">
            <w:pPr>
              <w:widowControl/>
              <w:kinsoku w:val="0"/>
              <w:autoSpaceDE w:val="0"/>
              <w:autoSpaceDN w:val="0"/>
              <w:adjustRightInd w:val="0"/>
              <w:snapToGrid w:val="0"/>
              <w:spacing w:before="30" w:line="219" w:lineRule="auto"/>
              <w:ind w:left="565"/>
              <w:jc w:val="left"/>
              <w:textAlignment w:val="baseline"/>
              <w:rPr>
                <w:rFonts w:ascii="宋体" w:hAnsi="宋体" w:cs="宋体"/>
                <w:snapToGrid w:val="0"/>
                <w:color w:val="000000"/>
                <w:kern w:val="0"/>
                <w:szCs w:val="21"/>
              </w:rPr>
            </w:pPr>
            <w:r>
              <w:rPr>
                <w:rFonts w:ascii="宋体" w:hAnsi="宋体" w:cs="宋体"/>
                <w:snapToGrid w:val="0"/>
                <w:color w:val="000000"/>
                <w:spacing w:val="10"/>
                <w:kern w:val="0"/>
                <w:szCs w:val="21"/>
              </w:rPr>
              <w:t>合同章)</w:t>
            </w:r>
          </w:p>
        </w:tc>
        <w:tc>
          <w:tcPr>
            <w:tcW w:w="2417" w:type="dxa"/>
          </w:tcPr>
          <w:p w14:paraId="75037C60">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c>
          <w:tcPr>
            <w:tcW w:w="1978" w:type="dxa"/>
          </w:tcPr>
          <w:p w14:paraId="1E49CE11">
            <w:pPr>
              <w:widowControl/>
              <w:kinsoku w:val="0"/>
              <w:autoSpaceDE w:val="0"/>
              <w:autoSpaceDN w:val="0"/>
              <w:adjustRightInd w:val="0"/>
              <w:snapToGrid w:val="0"/>
              <w:spacing w:before="227" w:line="219" w:lineRule="auto"/>
              <w:ind w:left="19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单位名称(公章或</w:t>
            </w:r>
          </w:p>
          <w:p w14:paraId="4CE7CE9B">
            <w:pPr>
              <w:widowControl/>
              <w:kinsoku w:val="0"/>
              <w:autoSpaceDE w:val="0"/>
              <w:autoSpaceDN w:val="0"/>
              <w:adjustRightInd w:val="0"/>
              <w:snapToGrid w:val="0"/>
              <w:spacing w:before="30" w:line="219" w:lineRule="auto"/>
              <w:ind w:left="615"/>
              <w:jc w:val="left"/>
              <w:textAlignment w:val="baseline"/>
              <w:rPr>
                <w:rFonts w:ascii="宋体" w:hAnsi="宋体" w:cs="宋体"/>
                <w:snapToGrid w:val="0"/>
                <w:color w:val="000000"/>
                <w:kern w:val="0"/>
                <w:szCs w:val="21"/>
              </w:rPr>
            </w:pPr>
            <w:r>
              <w:rPr>
                <w:rFonts w:ascii="宋体" w:hAnsi="宋体" w:cs="宋体"/>
                <w:snapToGrid w:val="0"/>
                <w:color w:val="000000"/>
                <w:spacing w:val="10"/>
                <w:kern w:val="0"/>
                <w:szCs w:val="21"/>
              </w:rPr>
              <w:t>合同章)</w:t>
            </w:r>
          </w:p>
        </w:tc>
        <w:tc>
          <w:tcPr>
            <w:tcW w:w="2102" w:type="dxa"/>
          </w:tcPr>
          <w:p w14:paraId="3D0E86AA">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129560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9" w:hRule="atLeast"/>
          <w:jc w:val="center"/>
        </w:trPr>
        <w:tc>
          <w:tcPr>
            <w:tcW w:w="1883" w:type="dxa"/>
            <w:vMerge w:val="restart"/>
            <w:tcBorders>
              <w:bottom w:val="nil"/>
            </w:tcBorders>
          </w:tcPr>
          <w:p w14:paraId="608F9617">
            <w:pPr>
              <w:widowControl/>
              <w:kinsoku w:val="0"/>
              <w:autoSpaceDE w:val="0"/>
              <w:autoSpaceDN w:val="0"/>
              <w:adjustRightInd w:val="0"/>
              <w:snapToGrid w:val="0"/>
              <w:spacing w:line="379" w:lineRule="auto"/>
              <w:jc w:val="left"/>
              <w:textAlignment w:val="baseline"/>
              <w:rPr>
                <w:rFonts w:ascii="宋体" w:hAnsi="宋体" w:cs="Arial"/>
                <w:snapToGrid w:val="0"/>
                <w:color w:val="000000"/>
                <w:kern w:val="0"/>
                <w:szCs w:val="21"/>
              </w:rPr>
            </w:pPr>
          </w:p>
          <w:p w14:paraId="02570911">
            <w:pPr>
              <w:widowControl/>
              <w:kinsoku w:val="0"/>
              <w:autoSpaceDE w:val="0"/>
              <w:autoSpaceDN w:val="0"/>
              <w:adjustRightInd w:val="0"/>
              <w:snapToGrid w:val="0"/>
              <w:spacing w:before="68" w:line="219" w:lineRule="auto"/>
              <w:ind w:left="40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法定代表人</w:t>
            </w:r>
          </w:p>
          <w:p w14:paraId="597FE4A7">
            <w:pPr>
              <w:widowControl/>
              <w:kinsoku w:val="0"/>
              <w:autoSpaceDE w:val="0"/>
              <w:autoSpaceDN w:val="0"/>
              <w:adjustRightInd w:val="0"/>
              <w:snapToGrid w:val="0"/>
              <w:spacing w:before="50" w:line="219" w:lineRule="auto"/>
              <w:ind w:left="19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或其委托代理人</w:t>
            </w:r>
          </w:p>
          <w:p w14:paraId="0F2226BC">
            <w:pPr>
              <w:widowControl/>
              <w:kinsoku w:val="0"/>
              <w:autoSpaceDE w:val="0"/>
              <w:autoSpaceDN w:val="0"/>
              <w:adjustRightInd w:val="0"/>
              <w:snapToGrid w:val="0"/>
              <w:spacing w:before="39" w:line="219" w:lineRule="auto"/>
              <w:ind w:left="614"/>
              <w:jc w:val="left"/>
              <w:textAlignment w:val="baseline"/>
              <w:rPr>
                <w:rFonts w:ascii="宋体" w:hAnsi="宋体" w:cs="宋体"/>
                <w:snapToGrid w:val="0"/>
                <w:color w:val="000000"/>
                <w:kern w:val="0"/>
                <w:szCs w:val="21"/>
              </w:rPr>
            </w:pPr>
            <w:r>
              <w:rPr>
                <w:rFonts w:ascii="宋体" w:hAnsi="宋体" w:cs="宋体"/>
                <w:snapToGrid w:val="0"/>
                <w:color w:val="000000"/>
                <w:spacing w:val="11"/>
                <w:kern w:val="0"/>
                <w:szCs w:val="21"/>
              </w:rPr>
              <w:t>(签章)</w:t>
            </w:r>
          </w:p>
        </w:tc>
        <w:tc>
          <w:tcPr>
            <w:tcW w:w="2417" w:type="dxa"/>
            <w:vMerge w:val="restart"/>
            <w:tcBorders>
              <w:bottom w:val="nil"/>
            </w:tcBorders>
          </w:tcPr>
          <w:p w14:paraId="7659823D">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c>
          <w:tcPr>
            <w:tcW w:w="1978" w:type="dxa"/>
          </w:tcPr>
          <w:p w14:paraId="725F4A48">
            <w:pPr>
              <w:widowControl/>
              <w:kinsoku w:val="0"/>
              <w:autoSpaceDE w:val="0"/>
              <w:autoSpaceDN w:val="0"/>
              <w:adjustRightInd w:val="0"/>
              <w:snapToGrid w:val="0"/>
              <w:spacing w:before="199" w:line="219" w:lineRule="auto"/>
              <w:ind w:left="45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法定代表人</w:t>
            </w:r>
          </w:p>
          <w:p w14:paraId="31F4D9B6">
            <w:pPr>
              <w:widowControl/>
              <w:kinsoku w:val="0"/>
              <w:autoSpaceDE w:val="0"/>
              <w:autoSpaceDN w:val="0"/>
              <w:adjustRightInd w:val="0"/>
              <w:snapToGrid w:val="0"/>
              <w:spacing w:before="40" w:line="219" w:lineRule="auto"/>
              <w:ind w:left="244"/>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或其委托代理人</w:t>
            </w:r>
          </w:p>
          <w:p w14:paraId="004E2163">
            <w:pPr>
              <w:widowControl/>
              <w:kinsoku w:val="0"/>
              <w:autoSpaceDE w:val="0"/>
              <w:autoSpaceDN w:val="0"/>
              <w:adjustRightInd w:val="0"/>
              <w:snapToGrid w:val="0"/>
              <w:spacing w:before="59" w:line="219" w:lineRule="auto"/>
              <w:ind w:left="665"/>
              <w:jc w:val="left"/>
              <w:textAlignment w:val="baseline"/>
              <w:rPr>
                <w:rFonts w:ascii="宋体" w:hAnsi="宋体" w:cs="宋体"/>
                <w:snapToGrid w:val="0"/>
                <w:color w:val="000000"/>
                <w:kern w:val="0"/>
                <w:szCs w:val="21"/>
              </w:rPr>
            </w:pPr>
            <w:r>
              <w:rPr>
                <w:rFonts w:ascii="宋体" w:hAnsi="宋体" w:cs="宋体"/>
                <w:snapToGrid w:val="0"/>
                <w:color w:val="000000"/>
                <w:spacing w:val="11"/>
                <w:kern w:val="0"/>
                <w:szCs w:val="21"/>
              </w:rPr>
              <w:t>(签章)</w:t>
            </w:r>
          </w:p>
        </w:tc>
        <w:tc>
          <w:tcPr>
            <w:tcW w:w="2102" w:type="dxa"/>
          </w:tcPr>
          <w:p w14:paraId="6F3BF84F">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42DE40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vMerge w:val="continue"/>
            <w:tcBorders>
              <w:top w:val="nil"/>
            </w:tcBorders>
          </w:tcPr>
          <w:p w14:paraId="079279BD">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c>
          <w:tcPr>
            <w:tcW w:w="2417" w:type="dxa"/>
            <w:vMerge w:val="continue"/>
            <w:tcBorders>
              <w:top w:val="nil"/>
            </w:tcBorders>
          </w:tcPr>
          <w:p w14:paraId="71920E17">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c>
          <w:tcPr>
            <w:tcW w:w="1978" w:type="dxa"/>
          </w:tcPr>
          <w:p w14:paraId="43CDFBF6">
            <w:pPr>
              <w:widowControl/>
              <w:kinsoku w:val="0"/>
              <w:autoSpaceDE w:val="0"/>
              <w:autoSpaceDN w:val="0"/>
              <w:adjustRightInd w:val="0"/>
              <w:snapToGrid w:val="0"/>
              <w:spacing w:before="140" w:line="219" w:lineRule="auto"/>
              <w:ind w:left="45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拥有者性别</w:t>
            </w:r>
          </w:p>
        </w:tc>
        <w:tc>
          <w:tcPr>
            <w:tcW w:w="2102" w:type="dxa"/>
          </w:tcPr>
          <w:p w14:paraId="491B04A3">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5C3D15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40211306">
            <w:pPr>
              <w:widowControl/>
              <w:kinsoku w:val="0"/>
              <w:autoSpaceDE w:val="0"/>
              <w:autoSpaceDN w:val="0"/>
              <w:adjustRightInd w:val="0"/>
              <w:snapToGrid w:val="0"/>
              <w:spacing w:before="142" w:line="220" w:lineRule="auto"/>
              <w:ind w:left="61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4"/>
                <w:kern w:val="0"/>
                <w:szCs w:val="21"/>
                <w:lang w:eastAsia="en-US"/>
              </w:rPr>
              <w:t>住</w:t>
            </w:r>
            <w:r>
              <w:rPr>
                <w:rFonts w:ascii="宋体" w:hAnsi="宋体" w:cs="宋体"/>
                <w:snapToGrid w:val="0"/>
                <w:color w:val="000000"/>
                <w:spacing w:val="4"/>
                <w:kern w:val="0"/>
                <w:szCs w:val="21"/>
                <w:lang w:eastAsia="en-US"/>
              </w:rPr>
              <w:t xml:space="preserve">  </w:t>
            </w:r>
            <w:r>
              <w:rPr>
                <w:rFonts w:ascii="宋体" w:hAnsi="宋体" w:cs="宋体"/>
                <w:snapToGrid w:val="0"/>
                <w:color w:val="000000"/>
                <w:spacing w:val="-4"/>
                <w:kern w:val="0"/>
                <w:szCs w:val="21"/>
                <w:lang w:eastAsia="en-US"/>
              </w:rPr>
              <w:t>所</w:t>
            </w:r>
          </w:p>
        </w:tc>
        <w:tc>
          <w:tcPr>
            <w:tcW w:w="2417" w:type="dxa"/>
          </w:tcPr>
          <w:p w14:paraId="6E5B9F9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06DFAB35">
            <w:pPr>
              <w:widowControl/>
              <w:kinsoku w:val="0"/>
              <w:autoSpaceDE w:val="0"/>
              <w:autoSpaceDN w:val="0"/>
              <w:adjustRightInd w:val="0"/>
              <w:snapToGrid w:val="0"/>
              <w:spacing w:before="142" w:line="220" w:lineRule="auto"/>
              <w:ind w:left="6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4"/>
                <w:kern w:val="0"/>
                <w:szCs w:val="21"/>
                <w:lang w:eastAsia="en-US"/>
              </w:rPr>
              <w:t>住</w:t>
            </w:r>
            <w:r>
              <w:rPr>
                <w:rFonts w:ascii="宋体" w:hAnsi="宋体" w:cs="宋体"/>
                <w:snapToGrid w:val="0"/>
                <w:color w:val="000000"/>
                <w:spacing w:val="4"/>
                <w:kern w:val="0"/>
                <w:szCs w:val="21"/>
                <w:lang w:eastAsia="en-US"/>
              </w:rPr>
              <w:t xml:space="preserve">  </w:t>
            </w:r>
            <w:r>
              <w:rPr>
                <w:rFonts w:ascii="宋体" w:hAnsi="宋体" w:cs="宋体"/>
                <w:snapToGrid w:val="0"/>
                <w:color w:val="000000"/>
                <w:spacing w:val="-4"/>
                <w:kern w:val="0"/>
                <w:szCs w:val="21"/>
                <w:lang w:eastAsia="en-US"/>
              </w:rPr>
              <w:t>所</w:t>
            </w:r>
          </w:p>
        </w:tc>
        <w:tc>
          <w:tcPr>
            <w:tcW w:w="2102" w:type="dxa"/>
          </w:tcPr>
          <w:p w14:paraId="18B1CCB8">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56DEF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2B2FC596">
            <w:pPr>
              <w:widowControl/>
              <w:kinsoku w:val="0"/>
              <w:autoSpaceDE w:val="0"/>
              <w:autoSpaceDN w:val="0"/>
              <w:adjustRightInd w:val="0"/>
              <w:snapToGrid w:val="0"/>
              <w:spacing w:before="144" w:line="221"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8"/>
                <w:kern w:val="0"/>
                <w:szCs w:val="21"/>
                <w:lang w:eastAsia="en-US"/>
              </w:rPr>
              <w:t>联</w:t>
            </w:r>
            <w:r>
              <w:rPr>
                <w:rFonts w:ascii="宋体" w:hAnsi="宋体" w:cs="宋体"/>
                <w:snapToGrid w:val="0"/>
                <w:color w:val="000000"/>
                <w:spacing w:val="22"/>
                <w:kern w:val="0"/>
                <w:szCs w:val="21"/>
                <w:lang w:eastAsia="en-US"/>
              </w:rPr>
              <w:t xml:space="preserve"> </w:t>
            </w:r>
            <w:r>
              <w:rPr>
                <w:rFonts w:ascii="宋体" w:hAnsi="宋体" w:cs="宋体"/>
                <w:snapToGrid w:val="0"/>
                <w:color w:val="000000"/>
                <w:spacing w:val="-8"/>
                <w:kern w:val="0"/>
                <w:szCs w:val="21"/>
                <w:lang w:eastAsia="en-US"/>
              </w:rPr>
              <w:t>系</w:t>
            </w:r>
            <w:r>
              <w:rPr>
                <w:rFonts w:ascii="宋体" w:hAnsi="宋体" w:cs="宋体"/>
                <w:snapToGrid w:val="0"/>
                <w:color w:val="000000"/>
                <w:spacing w:val="19"/>
                <w:kern w:val="0"/>
                <w:szCs w:val="21"/>
                <w:lang w:eastAsia="en-US"/>
              </w:rPr>
              <w:t xml:space="preserve"> </w:t>
            </w:r>
            <w:r>
              <w:rPr>
                <w:rFonts w:ascii="宋体" w:hAnsi="宋体" w:cs="宋体"/>
                <w:snapToGrid w:val="0"/>
                <w:color w:val="000000"/>
                <w:spacing w:val="-8"/>
                <w:kern w:val="0"/>
                <w:szCs w:val="21"/>
                <w:lang w:eastAsia="en-US"/>
              </w:rPr>
              <w:t>人</w:t>
            </w:r>
          </w:p>
        </w:tc>
        <w:tc>
          <w:tcPr>
            <w:tcW w:w="2417" w:type="dxa"/>
          </w:tcPr>
          <w:p w14:paraId="78018314">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03066D50">
            <w:pPr>
              <w:widowControl/>
              <w:kinsoku w:val="0"/>
              <w:autoSpaceDE w:val="0"/>
              <w:autoSpaceDN w:val="0"/>
              <w:adjustRightInd w:val="0"/>
              <w:snapToGrid w:val="0"/>
              <w:spacing w:before="144" w:line="221"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8"/>
                <w:kern w:val="0"/>
                <w:szCs w:val="21"/>
                <w:lang w:eastAsia="en-US"/>
              </w:rPr>
              <w:t>联</w:t>
            </w:r>
            <w:r>
              <w:rPr>
                <w:rFonts w:ascii="宋体" w:hAnsi="宋体" w:cs="宋体"/>
                <w:snapToGrid w:val="0"/>
                <w:color w:val="000000"/>
                <w:spacing w:val="23"/>
                <w:kern w:val="0"/>
                <w:szCs w:val="21"/>
                <w:lang w:eastAsia="en-US"/>
              </w:rPr>
              <w:t xml:space="preserve"> </w:t>
            </w:r>
            <w:r>
              <w:rPr>
                <w:rFonts w:ascii="宋体" w:hAnsi="宋体" w:cs="宋体"/>
                <w:snapToGrid w:val="0"/>
                <w:color w:val="000000"/>
                <w:spacing w:val="-8"/>
                <w:kern w:val="0"/>
                <w:szCs w:val="21"/>
                <w:lang w:eastAsia="en-US"/>
              </w:rPr>
              <w:t>系</w:t>
            </w:r>
            <w:r>
              <w:rPr>
                <w:rFonts w:ascii="宋体" w:hAnsi="宋体" w:cs="宋体"/>
                <w:snapToGrid w:val="0"/>
                <w:color w:val="000000"/>
                <w:spacing w:val="18"/>
                <w:kern w:val="0"/>
                <w:szCs w:val="21"/>
                <w:lang w:eastAsia="en-US"/>
              </w:rPr>
              <w:t xml:space="preserve"> </w:t>
            </w:r>
            <w:r>
              <w:rPr>
                <w:rFonts w:ascii="宋体" w:hAnsi="宋体" w:cs="宋体"/>
                <w:snapToGrid w:val="0"/>
                <w:color w:val="000000"/>
                <w:spacing w:val="-8"/>
                <w:kern w:val="0"/>
                <w:szCs w:val="21"/>
                <w:lang w:eastAsia="en-US"/>
              </w:rPr>
              <w:t>人</w:t>
            </w:r>
          </w:p>
        </w:tc>
        <w:tc>
          <w:tcPr>
            <w:tcW w:w="2102" w:type="dxa"/>
          </w:tcPr>
          <w:p w14:paraId="3823267F">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22479D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jc w:val="center"/>
        </w:trPr>
        <w:tc>
          <w:tcPr>
            <w:tcW w:w="1883" w:type="dxa"/>
          </w:tcPr>
          <w:p w14:paraId="39AD5302">
            <w:pPr>
              <w:widowControl/>
              <w:kinsoku w:val="0"/>
              <w:autoSpaceDE w:val="0"/>
              <w:autoSpaceDN w:val="0"/>
              <w:adjustRightInd w:val="0"/>
              <w:snapToGrid w:val="0"/>
              <w:spacing w:before="135" w:line="221"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联系电话</w:t>
            </w:r>
          </w:p>
        </w:tc>
        <w:tc>
          <w:tcPr>
            <w:tcW w:w="2417" w:type="dxa"/>
          </w:tcPr>
          <w:p w14:paraId="633342E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7B9335D0">
            <w:pPr>
              <w:widowControl/>
              <w:kinsoku w:val="0"/>
              <w:autoSpaceDE w:val="0"/>
              <w:autoSpaceDN w:val="0"/>
              <w:adjustRightInd w:val="0"/>
              <w:snapToGrid w:val="0"/>
              <w:spacing w:before="135" w:line="221"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联系电话</w:t>
            </w:r>
          </w:p>
        </w:tc>
        <w:tc>
          <w:tcPr>
            <w:tcW w:w="2102" w:type="dxa"/>
          </w:tcPr>
          <w:p w14:paraId="4E70208F">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8C954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0775B8C0">
            <w:pPr>
              <w:widowControl/>
              <w:kinsoku w:val="0"/>
              <w:autoSpaceDE w:val="0"/>
              <w:autoSpaceDN w:val="0"/>
              <w:adjustRightInd w:val="0"/>
              <w:snapToGrid w:val="0"/>
              <w:spacing w:before="142" w:line="219"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通信地址</w:t>
            </w:r>
          </w:p>
        </w:tc>
        <w:tc>
          <w:tcPr>
            <w:tcW w:w="2417" w:type="dxa"/>
          </w:tcPr>
          <w:p w14:paraId="4296B079">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3FB20E20">
            <w:pPr>
              <w:widowControl/>
              <w:kinsoku w:val="0"/>
              <w:autoSpaceDE w:val="0"/>
              <w:autoSpaceDN w:val="0"/>
              <w:adjustRightInd w:val="0"/>
              <w:snapToGrid w:val="0"/>
              <w:spacing w:before="142" w:line="219"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通信地址</w:t>
            </w:r>
          </w:p>
        </w:tc>
        <w:tc>
          <w:tcPr>
            <w:tcW w:w="2102" w:type="dxa"/>
          </w:tcPr>
          <w:p w14:paraId="04ACEB25">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5D420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14A3F2B7">
            <w:pPr>
              <w:widowControl/>
              <w:kinsoku w:val="0"/>
              <w:autoSpaceDE w:val="0"/>
              <w:autoSpaceDN w:val="0"/>
              <w:adjustRightInd w:val="0"/>
              <w:snapToGrid w:val="0"/>
              <w:spacing w:before="142" w:line="219"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邮政编码</w:t>
            </w:r>
          </w:p>
        </w:tc>
        <w:tc>
          <w:tcPr>
            <w:tcW w:w="2417" w:type="dxa"/>
          </w:tcPr>
          <w:p w14:paraId="49E57931">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513515A5">
            <w:pPr>
              <w:widowControl/>
              <w:kinsoku w:val="0"/>
              <w:autoSpaceDE w:val="0"/>
              <w:autoSpaceDN w:val="0"/>
              <w:adjustRightInd w:val="0"/>
              <w:snapToGrid w:val="0"/>
              <w:spacing w:before="142" w:line="219"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邮政编码</w:t>
            </w:r>
          </w:p>
        </w:tc>
        <w:tc>
          <w:tcPr>
            <w:tcW w:w="2102" w:type="dxa"/>
          </w:tcPr>
          <w:p w14:paraId="4FA2E092">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4661D5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jc w:val="center"/>
        </w:trPr>
        <w:tc>
          <w:tcPr>
            <w:tcW w:w="1883" w:type="dxa"/>
          </w:tcPr>
          <w:p w14:paraId="7A13BA34">
            <w:pPr>
              <w:widowControl/>
              <w:kinsoku w:val="0"/>
              <w:autoSpaceDE w:val="0"/>
              <w:autoSpaceDN w:val="0"/>
              <w:adjustRightInd w:val="0"/>
              <w:snapToGrid w:val="0"/>
              <w:spacing w:before="134" w:line="220"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电子邮箱</w:t>
            </w:r>
          </w:p>
        </w:tc>
        <w:tc>
          <w:tcPr>
            <w:tcW w:w="2417" w:type="dxa"/>
          </w:tcPr>
          <w:p w14:paraId="1D7116A0">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713C64A8">
            <w:pPr>
              <w:widowControl/>
              <w:kinsoku w:val="0"/>
              <w:autoSpaceDE w:val="0"/>
              <w:autoSpaceDN w:val="0"/>
              <w:adjustRightInd w:val="0"/>
              <w:snapToGrid w:val="0"/>
              <w:spacing w:before="134" w:line="220"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电子邮箱</w:t>
            </w:r>
          </w:p>
        </w:tc>
        <w:tc>
          <w:tcPr>
            <w:tcW w:w="2102" w:type="dxa"/>
          </w:tcPr>
          <w:p w14:paraId="67BF6276">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8E8AE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jc w:val="center"/>
        </w:trPr>
        <w:tc>
          <w:tcPr>
            <w:tcW w:w="1883" w:type="dxa"/>
          </w:tcPr>
          <w:p w14:paraId="3073AD63">
            <w:pPr>
              <w:widowControl/>
              <w:kinsoku w:val="0"/>
              <w:autoSpaceDE w:val="0"/>
              <w:autoSpaceDN w:val="0"/>
              <w:adjustRightInd w:val="0"/>
              <w:snapToGrid w:val="0"/>
              <w:spacing w:before="83" w:line="222" w:lineRule="auto"/>
              <w:ind w:left="825" w:right="197" w:hanging="630"/>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统一社会信用代</w:t>
            </w:r>
            <w:r>
              <w:rPr>
                <w:rFonts w:ascii="宋体" w:hAnsi="宋体" w:cs="宋体"/>
                <w:snapToGrid w:val="0"/>
                <w:color w:val="000000"/>
                <w:spacing w:val="2"/>
                <w:kern w:val="0"/>
                <w:szCs w:val="21"/>
                <w:lang w:eastAsia="en-US"/>
              </w:rPr>
              <w:t xml:space="preserve"> </w:t>
            </w:r>
            <w:r>
              <w:rPr>
                <w:rFonts w:ascii="宋体" w:hAnsi="宋体" w:cs="宋体"/>
                <w:snapToGrid w:val="0"/>
                <w:color w:val="000000"/>
                <w:kern w:val="0"/>
                <w:szCs w:val="21"/>
                <w:lang w:eastAsia="en-US"/>
              </w:rPr>
              <w:t>码</w:t>
            </w:r>
          </w:p>
        </w:tc>
        <w:tc>
          <w:tcPr>
            <w:tcW w:w="2417" w:type="dxa"/>
          </w:tcPr>
          <w:p w14:paraId="0A6D5F0E">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1079E723">
            <w:pPr>
              <w:widowControl/>
              <w:kinsoku w:val="0"/>
              <w:autoSpaceDE w:val="0"/>
              <w:autoSpaceDN w:val="0"/>
              <w:adjustRightInd w:val="0"/>
              <w:snapToGrid w:val="0"/>
              <w:spacing w:before="203" w:line="219" w:lineRule="auto"/>
              <w:ind w:left="14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统一社会信用代码</w:t>
            </w:r>
          </w:p>
        </w:tc>
        <w:tc>
          <w:tcPr>
            <w:tcW w:w="2102" w:type="dxa"/>
          </w:tcPr>
          <w:p w14:paraId="3DEE3E31">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7BE79A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62F718F4">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2417" w:type="dxa"/>
          </w:tcPr>
          <w:p w14:paraId="20BA3F2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06ABE50B">
            <w:pPr>
              <w:widowControl/>
              <w:kinsoku w:val="0"/>
              <w:autoSpaceDE w:val="0"/>
              <w:autoSpaceDN w:val="0"/>
              <w:adjustRightInd w:val="0"/>
              <w:snapToGrid w:val="0"/>
              <w:spacing w:before="146" w:line="220"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开户名称</w:t>
            </w:r>
          </w:p>
        </w:tc>
        <w:tc>
          <w:tcPr>
            <w:tcW w:w="2102" w:type="dxa"/>
          </w:tcPr>
          <w:p w14:paraId="2FC09B3F">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0217B1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3E57DC4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2417" w:type="dxa"/>
          </w:tcPr>
          <w:p w14:paraId="30F68B9D">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7AE4DC12">
            <w:pPr>
              <w:widowControl/>
              <w:kinsoku w:val="0"/>
              <w:autoSpaceDE w:val="0"/>
              <w:autoSpaceDN w:val="0"/>
              <w:adjustRightInd w:val="0"/>
              <w:snapToGrid w:val="0"/>
              <w:spacing w:before="147" w:line="220"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开户银行</w:t>
            </w:r>
          </w:p>
        </w:tc>
        <w:tc>
          <w:tcPr>
            <w:tcW w:w="2102" w:type="dxa"/>
          </w:tcPr>
          <w:p w14:paraId="5D52295C">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51F422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406E4B9E">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2417" w:type="dxa"/>
          </w:tcPr>
          <w:p w14:paraId="0D74DFE8">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784B454C">
            <w:pPr>
              <w:widowControl/>
              <w:kinsoku w:val="0"/>
              <w:autoSpaceDE w:val="0"/>
              <w:autoSpaceDN w:val="0"/>
              <w:adjustRightInd w:val="0"/>
              <w:snapToGrid w:val="0"/>
              <w:spacing w:before="147" w:line="220"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银行账号</w:t>
            </w:r>
          </w:p>
        </w:tc>
        <w:tc>
          <w:tcPr>
            <w:tcW w:w="2102" w:type="dxa"/>
          </w:tcPr>
          <w:p w14:paraId="3C02AFF1">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6C1F52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4" w:hRule="atLeast"/>
          <w:jc w:val="center"/>
        </w:trPr>
        <w:tc>
          <w:tcPr>
            <w:tcW w:w="8380" w:type="dxa"/>
            <w:gridSpan w:val="4"/>
          </w:tcPr>
          <w:p w14:paraId="7FABBC03">
            <w:pPr>
              <w:widowControl/>
              <w:kinsoku w:val="0"/>
              <w:autoSpaceDE w:val="0"/>
              <w:autoSpaceDN w:val="0"/>
              <w:adjustRightInd w:val="0"/>
              <w:snapToGrid w:val="0"/>
              <w:spacing w:before="197" w:line="219" w:lineRule="auto"/>
              <w:ind w:left="114"/>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注：涉及联合体或其他合同主体的信息应按上</w:t>
            </w:r>
            <w:r>
              <w:rPr>
                <w:rFonts w:ascii="宋体" w:hAnsi="宋体" w:cs="宋体"/>
                <w:snapToGrid w:val="0"/>
                <w:color w:val="000000"/>
                <w:spacing w:val="-1"/>
                <w:kern w:val="0"/>
                <w:szCs w:val="21"/>
              </w:rPr>
              <w:t>表格式加列。</w:t>
            </w:r>
          </w:p>
        </w:tc>
      </w:tr>
    </w:tbl>
    <w:p w14:paraId="6C1D3641">
      <w:pPr>
        <w:tabs>
          <w:tab w:val="left" w:pos="1875"/>
        </w:tabs>
      </w:pPr>
    </w:p>
    <w:p w14:paraId="0FC497A1">
      <w:pPr>
        <w:widowControl/>
        <w:jc w:val="left"/>
      </w:pPr>
      <w:r>
        <w:br w:type="page"/>
      </w:r>
    </w:p>
    <w:p w14:paraId="53BCF8F8">
      <w:pPr>
        <w:widowControl/>
        <w:kinsoku w:val="0"/>
        <w:autoSpaceDE w:val="0"/>
        <w:autoSpaceDN w:val="0"/>
        <w:adjustRightInd w:val="0"/>
        <w:snapToGrid w:val="0"/>
        <w:spacing w:before="140" w:line="222" w:lineRule="auto"/>
        <w:ind w:left="-2" w:leftChars="-1"/>
        <w:jc w:val="center"/>
        <w:textAlignment w:val="baseline"/>
        <w:rPr>
          <w:rFonts w:ascii="宋体" w:hAnsi="宋体" w:cs="黑体"/>
          <w:b/>
          <w:bCs/>
          <w:snapToGrid w:val="0"/>
          <w:color w:val="000000"/>
          <w:kern w:val="0"/>
          <w:sz w:val="28"/>
          <w:szCs w:val="28"/>
        </w:rPr>
      </w:pPr>
    </w:p>
    <w:p w14:paraId="5709AF30">
      <w:pPr>
        <w:widowControl/>
        <w:kinsoku w:val="0"/>
        <w:autoSpaceDE w:val="0"/>
        <w:autoSpaceDN w:val="0"/>
        <w:adjustRightInd w:val="0"/>
        <w:snapToGrid w:val="0"/>
        <w:spacing w:before="140" w:line="222" w:lineRule="auto"/>
        <w:ind w:left="-2" w:leftChars="-1"/>
        <w:jc w:val="center"/>
        <w:textAlignment w:val="baseline"/>
        <w:rPr>
          <w:rFonts w:ascii="宋体" w:hAnsi="宋体" w:cs="黑体"/>
          <w:snapToGrid w:val="0"/>
          <w:color w:val="000000"/>
          <w:kern w:val="0"/>
          <w:sz w:val="28"/>
          <w:szCs w:val="28"/>
        </w:rPr>
      </w:pPr>
      <w:r>
        <w:rPr>
          <w:rFonts w:ascii="宋体" w:hAnsi="宋体" w:cs="黑体"/>
          <w:b/>
          <w:bCs/>
          <w:snapToGrid w:val="0"/>
          <w:color w:val="000000"/>
          <w:kern w:val="0"/>
          <w:sz w:val="28"/>
          <w:szCs w:val="28"/>
        </w:rPr>
        <w:t>第二节</w:t>
      </w:r>
      <w:r>
        <w:rPr>
          <w:rFonts w:hint="eastAsia" w:ascii="宋体" w:hAnsi="宋体" w:cs="黑体"/>
          <w:b/>
          <w:bCs/>
          <w:snapToGrid w:val="0"/>
          <w:color w:val="000000"/>
          <w:kern w:val="0"/>
          <w:sz w:val="28"/>
          <w:szCs w:val="28"/>
        </w:rPr>
        <w:t xml:space="preserve"> </w:t>
      </w:r>
      <w:r>
        <w:rPr>
          <w:rFonts w:ascii="宋体" w:hAnsi="宋体" w:cs="黑体"/>
          <w:b/>
          <w:bCs/>
          <w:snapToGrid w:val="0"/>
          <w:color w:val="000000"/>
          <w:kern w:val="0"/>
          <w:sz w:val="28"/>
          <w:szCs w:val="28"/>
        </w:rPr>
        <w:t>政府采购合同通用条款</w:t>
      </w:r>
    </w:p>
    <w:p w14:paraId="00AB926C">
      <w:pPr>
        <w:widowControl/>
        <w:kinsoku w:val="0"/>
        <w:autoSpaceDE w:val="0"/>
        <w:autoSpaceDN w:val="0"/>
        <w:adjustRightInd w:val="0"/>
        <w:snapToGrid w:val="0"/>
        <w:spacing w:line="254" w:lineRule="auto"/>
        <w:jc w:val="left"/>
        <w:textAlignment w:val="baseline"/>
        <w:rPr>
          <w:rFonts w:ascii="宋体" w:hAnsi="宋体" w:cs="Arial"/>
          <w:snapToGrid w:val="0"/>
          <w:color w:val="000000"/>
          <w:kern w:val="0"/>
          <w:szCs w:val="21"/>
        </w:rPr>
      </w:pPr>
    </w:p>
    <w:p w14:paraId="14A53B44">
      <w:pPr>
        <w:widowControl/>
        <w:kinsoku w:val="0"/>
        <w:autoSpaceDE w:val="0"/>
        <w:autoSpaceDN w:val="0"/>
        <w:adjustRightInd w:val="0"/>
        <w:snapToGrid w:val="0"/>
        <w:spacing w:before="68" w:line="220" w:lineRule="auto"/>
        <w:ind w:left="77"/>
        <w:jc w:val="left"/>
        <w:textAlignment w:val="baseline"/>
        <w:outlineLvl w:val="0"/>
        <w:rPr>
          <w:rFonts w:ascii="宋体" w:hAnsi="宋体" w:cs="宋体"/>
          <w:snapToGrid w:val="0"/>
          <w:color w:val="000000"/>
          <w:kern w:val="0"/>
          <w:szCs w:val="21"/>
        </w:rPr>
      </w:pPr>
      <w:r>
        <w:rPr>
          <w:rFonts w:ascii="宋体" w:hAnsi="宋体" w:cs="宋体"/>
          <w:b/>
          <w:bCs/>
          <w:snapToGrid w:val="0"/>
          <w:color w:val="000000"/>
          <w:kern w:val="0"/>
          <w:szCs w:val="21"/>
        </w:rPr>
        <w:t>1.</w:t>
      </w:r>
      <w:r>
        <w:rPr>
          <w:rFonts w:ascii="宋体" w:hAnsi="宋体" w:cs="宋体"/>
          <w:snapToGrid w:val="0"/>
          <w:color w:val="000000"/>
          <w:kern w:val="0"/>
          <w:szCs w:val="21"/>
        </w:rPr>
        <w:t xml:space="preserve"> </w:t>
      </w:r>
      <w:r>
        <w:rPr>
          <w:rFonts w:ascii="宋体" w:hAnsi="宋体" w:cs="宋体"/>
          <w:b/>
          <w:bCs/>
          <w:snapToGrid w:val="0"/>
          <w:color w:val="000000"/>
          <w:kern w:val="0"/>
          <w:szCs w:val="21"/>
        </w:rPr>
        <w:t>定</w:t>
      </w:r>
      <w:r>
        <w:rPr>
          <w:rFonts w:ascii="宋体" w:hAnsi="宋体" w:cs="宋体"/>
          <w:snapToGrid w:val="0"/>
          <w:color w:val="000000"/>
          <w:kern w:val="0"/>
          <w:szCs w:val="21"/>
        </w:rPr>
        <w:t xml:space="preserve"> </w:t>
      </w:r>
      <w:r>
        <w:rPr>
          <w:rFonts w:ascii="宋体" w:hAnsi="宋体" w:cs="宋体"/>
          <w:b/>
          <w:bCs/>
          <w:snapToGrid w:val="0"/>
          <w:color w:val="000000"/>
          <w:kern w:val="0"/>
          <w:szCs w:val="21"/>
        </w:rPr>
        <w:t>义</w:t>
      </w:r>
    </w:p>
    <w:p w14:paraId="0D70612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1.1合同当事人</w:t>
      </w:r>
    </w:p>
    <w:p w14:paraId="39831DA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(1)采购人(以下称甲方)是指使用财政性资金，通过政府采购方式向供应商购买货物及其相关服务的国家机关、事业单位、团体组织。</w:t>
      </w:r>
    </w:p>
    <w:p w14:paraId="6398EAC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(2)供应商(以下称乙方)是指参加政府采购活动并且中标(成交),向采购人提供合同约定的货物及其相关服务的法人、非法人组织或者自然人。</w:t>
      </w:r>
    </w:p>
    <w:p w14:paraId="0752B11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(3)其他合同主体是指除采购人和供应商以外，依法参与合同缔结或履行，享有权利、承担义务的合同当事人。</w:t>
      </w:r>
    </w:p>
    <w:p w14:paraId="4881503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1.2本合同下列术语应解释为：</w:t>
      </w:r>
    </w:p>
    <w:p w14:paraId="41FA5DC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(1)“合同”系指合同当事人意思表示达成一致的任何协议，包括签署的政府采购合 同协议书及其变更、补充协议，政府采购合同专用条款，政府采购合同通用条款，中标(成 交)通知书，投标(响应)文件，采购文件，有关技术文件和图纸，以及国家法律、行政法规和规章制度规定或合同约定的作为合同组成部分的其他文件。</w:t>
      </w:r>
    </w:p>
    <w:p w14:paraId="2A93213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(2)“合同价款”系指根据本合同规定乙方在全面履行合同义务后甲方应支付给乙方的价款。</w:t>
      </w:r>
    </w:p>
    <w:p w14:paraId="3355693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(3)“货物”系指乙方根据本合同规定须向甲方提供的各种形态和种类的物品，包括原材料、设备、产品(包括软件)及相关的其备品备件、工具、手册及其他技术资料和材料等。</w:t>
      </w:r>
    </w:p>
    <w:p w14:paraId="312C5B4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(4)“相关服务”系指根据合同规定，乙方应提供的与货物有关的技术、管理和其他  服务，包括但不限于：管理和质量保证、运输、保险、检验、现场准备、安装、集成、调试、培训、维修、废弃处置、技术支持等以及合同中规定乙方应承担的其他义务。</w:t>
      </w:r>
    </w:p>
    <w:p w14:paraId="2BE5E3A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(5)“分包”系指中标(成交)供应商按采购文件、投标(响应)文件的规定，根据 分包意向协议，将中标(成交)项目中的部分履约内容，分给具有相应资质条件的供应商履行合同的行为。</w:t>
      </w:r>
    </w:p>
    <w:p w14:paraId="74A6181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(6)“联合体”系指由两个以上的自然人、法人或者非法人组织组成，以一个供应商 的身份共同参加政府采购的主体。联合体各方应在签订合同协议书前向甲方提交联合协议， 且明确牵头人及各成员单位的工作分工、权利、义务、责任，联合体各方应共同与甲方签订合同，就合同约定的事项对甲方承担连带责任。联合体具体要求见【政府采购合同专用条款】</w:t>
      </w:r>
    </w:p>
    <w:p w14:paraId="166BF08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(7)其他术语解释，见【政府采购合同专用条款】。</w:t>
      </w:r>
    </w:p>
    <w:p w14:paraId="4740F8D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 合同标的及金额</w:t>
      </w:r>
    </w:p>
    <w:p w14:paraId="5E187D3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2.1 合同标的及金额应与中标(成交)结果一致。乙方为履行本合同而发生的所有费用均应包含在合同价款中，甲方不再另行支付其他任何费用。</w:t>
      </w:r>
    </w:p>
    <w:p w14:paraId="5EC9CA8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 履行合同的时间、地点和方式</w:t>
      </w:r>
    </w:p>
    <w:p w14:paraId="03D5010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3.1 乙方应当在约定的时间、地点，按照约定方式履行合同。</w:t>
      </w:r>
    </w:p>
    <w:p w14:paraId="06F746C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 甲方的权利和义务</w:t>
      </w:r>
    </w:p>
    <w:p w14:paraId="1650DE7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4.1 签署合同后，甲方应确定项目负责人(或项目联系人),负责与本合同有关的事务。 甲方有权对乙方的履约行为进行检查，并及时确认乙方提交的事项。甲方应当配合乙方完成相关项目实施工作。</w:t>
      </w:r>
    </w:p>
    <w:p w14:paraId="54A3BC1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4.2 甲方有权要求乙方按时提交各阶段有关安排计划，并有权定期核对乙方提供货物数量、规格、质量等内容。甲方有权督促乙方工作并要求乙方更换不符合要求的货物。</w:t>
      </w:r>
    </w:p>
    <w:p w14:paraId="77F27A8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4.3 甲方有权要求乙方对缺陷部分予以修复，并按合同约定享有货物保修及其他合同约定的权利。</w:t>
      </w:r>
    </w:p>
    <w:p w14:paraId="4FE6993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4.4 甲方应当按照合同约定及时对交付的货物进行验收，未在【政府采购合同专用条款】约定的期限内对乙方履约提出任何异议或者向乙方作出任何说明的，视为验收通过。</w:t>
      </w:r>
    </w:p>
    <w:p w14:paraId="5713C9A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4.5 甲方应当根据合同约定及时向乙方支付合同价款，不得以内部人员变更、履行内部付款流程等为由，拒绝或迟延支付。</w:t>
      </w:r>
    </w:p>
    <w:p w14:paraId="6D8E530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4.6 国家法律法规规定及【政府采购合同专用条款】约定应由甲方承担的其他义务和责任。</w:t>
      </w:r>
    </w:p>
    <w:p w14:paraId="0DBB949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 乙方的权利和义务</w:t>
      </w:r>
    </w:p>
    <w:p w14:paraId="1FD3426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5.1 签署合同后，乙方应确定项目负责人(或项目联系人),负责与本合同有关的事务。</w:t>
      </w:r>
    </w:p>
    <w:p w14:paraId="34C4D07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5.2 乙方应按照合同要求履约，充分合理安排，确保提供的货物及相关服务符合合同有 关要求。接受项目行业管理部门及政府有关部门的指导，配合甲方的履约检查及验收，并负责项目实施过程中的所有协调工作。</w:t>
      </w:r>
    </w:p>
    <w:p w14:paraId="298E68F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5.3乙方有权根据合同约定向甲方收取合同价款。</w:t>
      </w:r>
    </w:p>
    <w:p w14:paraId="6F4C568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5.4国家法律法规规定及【政府采购合同专用条款】约定应由乙方承担的其他义务和责任。</w:t>
      </w:r>
    </w:p>
    <w:p w14:paraId="3DEDF91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 合同履行</w:t>
      </w:r>
    </w:p>
    <w:p w14:paraId="5C720D5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6.1 甲乙双方应当按照【政府采购合同专用条款】约定顺序履行合同义务；如果没有先后顺序的，应当同时履行。</w:t>
      </w:r>
    </w:p>
    <w:p w14:paraId="34F3833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6.2 甲乙双方按照合同约定顺序履行合同义务时，应当先履行一方未履行的，后履行一 方有权拒绝其履行请求。先履行一方履行不符合约定的，后履行一方有权拒绝其相应的履行请求。</w:t>
      </w:r>
    </w:p>
    <w:p w14:paraId="27A2829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 货物包装、运输、保险和交付要求</w:t>
      </w:r>
    </w:p>
    <w:p w14:paraId="5D7CD50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7.1 本合同涉及商品包装、快递包装的，除【政府采购合同专用条款】另有约定外，包 装应适应远距离运输、防潮、防震、防锈和防野蛮装卸等要求，确保货物安全无损地运抵【政府采购合同专用条款】约定的指定现场。</w:t>
      </w:r>
    </w:p>
    <w:p w14:paraId="3D3E0EA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7.2 除【政府采购合同专用条款】另有约定外，乙方负责办理将货物运抵本合同规定的交货地点，并装卸、交付至甲方的一切运输事项，相关费用应包含在合同价款中。</w:t>
      </w:r>
    </w:p>
    <w:p w14:paraId="2332E8A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7.3 货物保险要求按【政府采购合同专用条款】规定执行。</w:t>
      </w:r>
    </w:p>
    <w:p w14:paraId="75CA7A8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7.4 除采购活动对商品包装、快递包装达成具体约定外，乙方提供产品及相关快递服务 涉及到具体包装要求的，应不低于《商品包装政府采购需求标准(试行)》《快递包装政府 采购需求标准(试行)》标准，并作为履约验收的内容，必要时甲方可以要求乙方在履约验收环节出具检测报告。</w:t>
      </w:r>
    </w:p>
    <w:p w14:paraId="4430516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7.5 乙方在运输到达之前应提前通知甲方，并提示货物运输装卸的注意事项，甲方配合乙方做好货物的接收工作。</w:t>
      </w:r>
    </w:p>
    <w:p w14:paraId="66828A6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7.6 如因包装、运输问题导致货物损毁、丢失或者品质下降，甲方有权要求降价、换货、拒收部分或整批货物，由此产生的费用和损失，均由乙方承担。</w:t>
      </w:r>
    </w:p>
    <w:p w14:paraId="7FFDE99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8. 质量标准和保证</w:t>
      </w:r>
    </w:p>
    <w:p w14:paraId="540D57B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8.1 质量标准</w:t>
      </w:r>
    </w:p>
    <w:p w14:paraId="1DE5104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(1)本合同下提供的货物应符合合同约定的品牌、规格型号、技术性能、配置、质量、 数量等要求。质量要求不明确的，按照强制性国家标准履行；没有强制性国家标准的，按照  推荐性国家标准履行；没有推荐性国家标准的，按照行业标准履行；没有国家标准、行业标准的，按照通常标准或者符合合同目的的特定标准履行。</w:t>
      </w:r>
    </w:p>
    <w:p w14:paraId="7D3FC41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(2)采用中华人民共和国法定计量单位。</w:t>
      </w:r>
    </w:p>
    <w:p w14:paraId="2EF6A38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(3)乙方所提供的货物应符合国家有关安全、环保、卫生的规定。</w:t>
      </w:r>
    </w:p>
    <w:p w14:paraId="58EA371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(4)乙方应向甲方提交所提供货物的技术文件，包括相应的中文技术文件，如：产品 目录、图纸、操作手册、使用说明、维护手册或服务指南等。上述文件应包装好随货物一同发运。</w:t>
      </w:r>
    </w:p>
    <w:p w14:paraId="5934393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8.2 保证</w:t>
      </w:r>
    </w:p>
    <w:p w14:paraId="3B58CD9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(1)乙方应保证提供的货物完全符合合同规定的质量、规格和性能要求。乙方应保证 货物在正确安装、正常使用和保养条件下，在其使用寿命期内具备合同约定的性能。存在质 量保证期的，货物最终交付验收合格后在【政府采购合同专用条款】规定或乙方书面承诺(两者以较长的为准)的质量保证期内，本保证保持有效。</w:t>
      </w:r>
    </w:p>
    <w:p w14:paraId="350E888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(2)在质量保证期内所发现的缺陷，甲方应尽快以书面形式通知乙方。</w:t>
      </w:r>
    </w:p>
    <w:p w14:paraId="34D2D22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(3)乙方收到通知后，应在【政府采购合同专用条款】规定的响应时间内以合理的速度免费维修或更换有缺陷的货物或部件。</w:t>
      </w:r>
    </w:p>
    <w:p w14:paraId="4F5A7F2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(4)在质量保证期内，如果货物的质量或规格与合同不符，或证实货物是有缺陷的， 包括潜在的缺陷或使用不符合要求的材料等，甲方可以根据本合同第15.1条规定以书面形式追究乙方的违约责任。</w:t>
      </w:r>
    </w:p>
    <w:p w14:paraId="4ACD9FF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(5)乙方在约定的时间内未能弥补缺陷，甲方可采取必要的补救措施，但其风险和费用将由乙方承担，甲方根据合同约定对乙方行使的其他权利不受影响。</w:t>
      </w:r>
    </w:p>
    <w:p w14:paraId="1404D96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9. 权利瑕疵担保</w:t>
      </w:r>
    </w:p>
    <w:p w14:paraId="5580296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9.1 乙方保证对其出售的货物享有合法的权利。</w:t>
      </w:r>
    </w:p>
    <w:p w14:paraId="04CF91E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9.2 乙方保证在交付的货物上不存在抵押权等担保物权。</w:t>
      </w:r>
    </w:p>
    <w:p w14:paraId="09EF0CA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9.3 如甲方使用上述货物构成对第三人侵权的，则由乙方承担全部责任。</w:t>
      </w:r>
    </w:p>
    <w:p w14:paraId="4A207E1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10. 知识产权保护</w:t>
      </w:r>
    </w:p>
    <w:p w14:paraId="32E1DC6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10.1 乙方对其所销售的货物应当享有知识产权或经权利人合法授权，保证没有侵犯任 何第三人的知识产权等权利。因违反前述约定对第三人构成侵权的，应当由乙方向第三人承 担法律责任；甲方依法向第三人赔偿后，有权向乙方追偿。甲方有其他损失的，乙方应当赔偿。</w:t>
      </w:r>
    </w:p>
    <w:p w14:paraId="30F2CEB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11. 保密义务</w:t>
      </w:r>
    </w:p>
    <w:p w14:paraId="2C6A285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11.1 甲、乙双方对采购和合同履行过程中所获悉的国家秘密、工作秘密、商业秘密或  者其他应当保密的信息，均有保密义务且不受合同有效期所限，直至该信息成为公开信息。 泄露、不正当地使用国家秘密、工作秘密、商业秘密或者其他应当保密的信息，应当承担相应责任。其他应当保密的信息由双方在【政府采购合同专用条款】中约定。</w:t>
      </w:r>
    </w:p>
    <w:p w14:paraId="34863FE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12. 合同价款支付</w:t>
      </w:r>
    </w:p>
    <w:p w14:paraId="26DBAA7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12.1 合同价款支付按照国库集中支付制度及财政管理相关规定执行。</w:t>
      </w:r>
    </w:p>
    <w:p w14:paraId="68CA9A4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12.2 对于满足合同约定支付条件的，甲方原则上应当自收到发票后10个工作日内将资 金支付到合同约定的乙方账户，不得以机构变动、人员更替、政策调整等为由迟延付款，不 得将采购文件和合同中未规定的义务作为向乙方付款的条件。具体合同价款支付时间在【政府采购合同专用条款】中约定。</w:t>
      </w:r>
    </w:p>
    <w:p w14:paraId="6C8F7E1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13. 履约保证金</w:t>
      </w:r>
    </w:p>
    <w:p w14:paraId="0B1C71B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13.1 乙方应当以支票、汇票、本票或者金融机构、担保机构出具的保函等非现金形式提交。</w:t>
      </w:r>
    </w:p>
    <w:p w14:paraId="28168BE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13.2 如果乙方出现【政府采购合同专用条款】约定情形的，履约保证金不予退还；如 果乙方未能按合同约定全面履行义务，甲方有权从履约保证金中取得补偿或赔偿，且不影响甲方要求乙方承担合同约定的超过履约保证金的违约责任的权利。</w:t>
      </w:r>
    </w:p>
    <w:p w14:paraId="308D2C4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13.3 甲方在项目通过验收后按照【政府采购合同专用条款】规定的时间内将履约保证 金退还乙方；逾期退还的，乙方可要求甲方支付违约金，违约金按照【政府采购合同专用条款】规定支付。</w:t>
      </w:r>
    </w:p>
    <w:p w14:paraId="4EF91D8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14. 售后服务</w:t>
      </w:r>
    </w:p>
    <w:p w14:paraId="620212B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14.1 除项目不涉及或采购活动中明确约定无须承担外，乙方还应提供下列服务：</w:t>
      </w:r>
    </w:p>
    <w:p w14:paraId="1598F9F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(1)货物的现场移动、安装、调试、启动监督及技术支持；</w:t>
      </w:r>
    </w:p>
    <w:p w14:paraId="5E1EAF4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(2)提供货物组装和维修所需的专用工具和辅助材料；</w:t>
      </w:r>
    </w:p>
    <w:p w14:paraId="3864466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(3)在【政府采购合同专用条款】约定的期限内对所有的货物实施运行监督、维修，但前提条件是该服务并不能免除乙方在质量保证期内所承担的义务；</w:t>
      </w:r>
    </w:p>
    <w:p w14:paraId="080CB0F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(4)在制造商所在地或指定现场就货物的安装、启动、运营、维护、废弃处置等对甲方操作人员进行培训；</w:t>
      </w:r>
    </w:p>
    <w:p w14:paraId="0EEDC12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(5)依照法律、行政法规的规定或者按照【政府采购合同专用条款】约定，货物在有效使用年限届满后应予回收的，乙方负有自行或者委托第三人对货物予以回收的义务；</w:t>
      </w:r>
    </w:p>
    <w:p w14:paraId="4550F64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(6)【政府采购合同专用条款】规定由乙方提供的其他服务。</w:t>
      </w:r>
    </w:p>
    <w:p w14:paraId="6658E5B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14.2 乙方提供的售后服务的费用已包含在合同价款中，甲方不再另行支付。</w:t>
      </w:r>
    </w:p>
    <w:p w14:paraId="47DBB16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 违约责任</w:t>
      </w:r>
    </w:p>
    <w:p w14:paraId="22C7964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15.1质量瑕疵的违约责任</w:t>
      </w:r>
    </w:p>
    <w:p w14:paraId="3456F00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乙方提供的产品不符合合同约定的质量标准或存在产品质量缺陷，甲方有权要求乙方根据【政府采购合同专用条款】要求及时修理、重作、更换，并承担由此给甲方造成的损失。</w:t>
      </w:r>
    </w:p>
    <w:p w14:paraId="1E748FA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15.2 迟延交货的违约责任</w:t>
      </w:r>
    </w:p>
    <w:p w14:paraId="2102FF3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7FA1FF8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(2)如果乙方没有按照合同规定的时间交货和提供相关服务，甲方有权从货款中扣除 误期赔偿费而不影响合同项下的其他补救方法，赔偿费按【政府采购合同专用条款】规定执行。如果涉及公共利益，且赔偿金额无法弥补公共利益损失，甲方可要求继续履行或者采取其他补救措施。</w:t>
      </w:r>
    </w:p>
    <w:p w14:paraId="298BCB5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15.3 迟延支付的违约责任</w:t>
      </w:r>
    </w:p>
    <w:p w14:paraId="3518614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甲方存在迟延支付乙方合同款项的，应当承担【政府采购合同专用条款】规定的逾期付款利息。</w:t>
      </w:r>
    </w:p>
    <w:p w14:paraId="4012D28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15.4其他违约责任根据项目实际需要按【政府采购合同专用条款】规定执行。</w:t>
      </w:r>
    </w:p>
    <w:p w14:paraId="2F1A931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 合同变更、中止与终止</w:t>
      </w:r>
    </w:p>
    <w:p w14:paraId="1F249C3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16.1合同的变更</w:t>
      </w:r>
    </w:p>
    <w:p w14:paraId="690C567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政府采购合同履行中，在不改变合同其他条款的前提下，甲方可以在合同价款10%的范围内追加与合同标的相同的货物，并就此与乙方协商一致后签订补充协议。</w:t>
      </w:r>
    </w:p>
    <w:p w14:paraId="68E03BB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16.2合同的中止</w:t>
      </w:r>
    </w:p>
    <w:p w14:paraId="75BD5B7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(1)合同履行过程中因供应商就采购文件、采购过程或结果提起投诉的，甲方认为有必要的，可以中止合同的履行。</w:t>
      </w:r>
    </w:p>
    <w:p w14:paraId="7F0183E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(2)合同履行过程中，如果乙方出现以下情形之一的：1.经营状况严重恶化；2.转 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00C3C45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(3)乙方分立、合并或者变更住所的，应当及时以书面形式告知甲方。乙方没有及时 告知甲方，致使合同履行发生困难的，甲方可以中止合同履行并要求乙方承担由此给甲方造成的损失。</w:t>
      </w:r>
    </w:p>
    <w:p w14:paraId="000F3B1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(4)甲方不得以行政区划调整、政府换届、机构或者职能调整以及相关责任人更替为由中止合同。</w:t>
      </w:r>
    </w:p>
    <w:p w14:paraId="1F9A7C7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16.3合同的终止</w:t>
      </w:r>
    </w:p>
    <w:p w14:paraId="153C2B1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(1)合同因有效期限届满而终止；</w:t>
      </w:r>
    </w:p>
    <w:p w14:paraId="2E98246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(2)乙方未按合同约定履行，构成根本性违约的，甲方有权终止合同，并追究乙方的违约责任。</w:t>
      </w:r>
    </w:p>
    <w:p w14:paraId="71AFFEA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16.4 涉及国家利益、社会公共利益的情形</w:t>
      </w:r>
    </w:p>
    <w:p w14:paraId="1731374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政府采购合同继续履行将损害国家利益和社会公共利益的，双方当事人应当变更、中止或者终止合同。有过错的一方应当承担赔偿责任，双方都有过错的，各自承担相应的责任。</w:t>
      </w:r>
    </w:p>
    <w:p w14:paraId="7525DD4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17. 合同分包</w:t>
      </w:r>
    </w:p>
    <w:p w14:paraId="36D94D6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17.1 乙方不得将合同转包给其他供应商。涉及合同分包的，乙方应根据采购文件和投标(响应)文件规定进行合同分包。</w:t>
      </w:r>
    </w:p>
    <w:p w14:paraId="3431767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17.2 乙方执行政府采购政策向中小企业依法分包的，乙方应当按采购文件和投标(响应)文件签订分包意向协议，分包意向协议属于本合同组成部分。</w:t>
      </w:r>
    </w:p>
    <w:p w14:paraId="6407292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18. 不可抗力</w:t>
      </w:r>
    </w:p>
    <w:p w14:paraId="271FC3C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18.1 不可抗力是指合同双方不能预见、不能避免且不能克服的客观情况。</w:t>
      </w:r>
    </w:p>
    <w:p w14:paraId="4ABFFC8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18.2 任何一方对由于不可抗力造成的部分或全部不能履行合同不承担违约责任。但迟延履行后发生不可抗力的，不能免除责任。</w:t>
      </w:r>
    </w:p>
    <w:p w14:paraId="3B793DA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18.3 遇有不可抗力的一方，应及时将事件情况以书面形式告知另一方，并在事件发生 后及时向另一方提交合同不能履行或部分不能履行或需要延期履行的详细报告，以及证明不可抗力发生及其持续时间的证据。</w:t>
      </w:r>
    </w:p>
    <w:p w14:paraId="06A827B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19. 解决争议的方法</w:t>
      </w:r>
    </w:p>
    <w:p w14:paraId="3553537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19.1 因本合同及合同有关事项发生的争议，由甲乙双方友好协商解决。协商不成时， 可以向有关组织申请调解。合同一方或双方不愿调解或调解不成的，可以通过仲裁或诉讼的方式解决争议。</w:t>
      </w:r>
    </w:p>
    <w:p w14:paraId="0FBE3A3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19.2 选择仲裁的，应在【政府采购合同专用条款】中明确仲裁机构及仲裁地；通过诉讼方式解决的，可以在【政府采购合同专用条款】中进一步约定选择与争议有实际联系的地点的人民法院管辖，但管辖法院的约定不得违反级别管辖和专属管辖的规定。</w:t>
      </w:r>
    </w:p>
    <w:p w14:paraId="4048A0D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19.3 如甲乙双方有争议的事项不影响合同其他部分的履行，在争议解决期间，合同其他部分应当继续履行。</w:t>
      </w:r>
    </w:p>
    <w:p w14:paraId="31C251F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20. 政府采购政策</w:t>
      </w:r>
    </w:p>
    <w:p w14:paraId="7E77B50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20.1 本合同应当按照规定执行政府采购政策。</w:t>
      </w:r>
    </w:p>
    <w:p w14:paraId="5FDEFC7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20.2 本合同依法执行政府采购政策的方式和内容，属于合同履约验收的范围。甲乙双 方未按规定要求执行政府采购政策造成损失的，有过错的一方应当承担赔偿责任，双方都有过错的，各自承担相应的责任。</w:t>
      </w:r>
    </w:p>
    <w:p w14:paraId="5F976F7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20.3 对于为落实中小企业支持政策，通过采购项目整体预留、设置采购包专门预留、 要求以联合体形式参加或者合同分包等措施签订的采购合同，应当明确标注本合同为中小企 业预留合同。其中，要求以联合体形式参加采购活动或者合同分包的，须将联合协议或者分包意向协议作为采购合同的组成部分。</w:t>
      </w:r>
    </w:p>
    <w:p w14:paraId="430D880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21. 法律适用</w:t>
      </w:r>
    </w:p>
    <w:p w14:paraId="1A236FA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21.1 本合同的订立、生效、解释、履行及与本合同有关的争议解决，均适用法律、行政法规。</w:t>
      </w:r>
    </w:p>
    <w:p w14:paraId="0F1C80A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21.2 本合同条款与法律、行政法规的强制性规定不一致的，双方当事人应按照法律、行政法规的强制性规定修改本合同的相关条款。</w:t>
      </w:r>
    </w:p>
    <w:p w14:paraId="3F2C0B5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 通知</w:t>
      </w:r>
    </w:p>
    <w:p w14:paraId="381C44F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22.1 本合同任何一方向对方发出的通知、信件、数据电文等，应当发送至本合同第一部分《政府采购合同协议书》所约定的通讯地址、联系人、联系电话或电子邮箱。</w:t>
      </w:r>
    </w:p>
    <w:p w14:paraId="650B1E1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22.2 一方当事人变更名称、住所、联系人、联系电话或电子邮箱等信息的，应当在变更后3日内及时书面通知对方，对方实际收到变更通知前的送达仍为有效送达。</w:t>
      </w:r>
    </w:p>
    <w:p w14:paraId="70909F0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22.3本合同一方给另一方的通知均应采用书面形式，传真或快递送到本合同中规定的对方的地址和办理签收手续。</w:t>
      </w:r>
    </w:p>
    <w:p w14:paraId="5F79B79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22.4</w:t>
      </w:r>
      <w:r>
        <w:rPr>
          <w:rFonts w:hint="eastAsia" w:ascii="宋体" w:hAnsi="宋体" w:cs="宋体"/>
          <w:snapToGrid w:val="0"/>
          <w:color w:val="000000"/>
          <w:kern w:val="0"/>
          <w:szCs w:val="21"/>
        </w:rPr>
        <w:t xml:space="preserve"> </w:t>
      </w:r>
      <w:r>
        <w:rPr>
          <w:rFonts w:ascii="宋体" w:hAnsi="宋体" w:cs="宋体"/>
          <w:snapToGrid w:val="0"/>
          <w:color w:val="000000"/>
          <w:kern w:val="0"/>
          <w:szCs w:val="21"/>
        </w:rPr>
        <w:t>通知以送达之日或通知书中规定的生效之日起生效，两者中以较迟之日为准。</w:t>
      </w:r>
    </w:p>
    <w:p w14:paraId="200E5DD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23. 合同未尽事项</w:t>
      </w:r>
    </w:p>
    <w:p w14:paraId="7F9747C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23.1</w:t>
      </w:r>
      <w:r>
        <w:rPr>
          <w:rFonts w:hint="eastAsia" w:ascii="宋体" w:hAnsi="宋体" w:cs="宋体"/>
          <w:snapToGrid w:val="0"/>
          <w:color w:val="000000"/>
          <w:kern w:val="0"/>
          <w:szCs w:val="21"/>
        </w:rPr>
        <w:t xml:space="preserve"> </w:t>
      </w:r>
      <w:r>
        <w:rPr>
          <w:rFonts w:ascii="宋体" w:hAnsi="宋体" w:cs="宋体"/>
          <w:snapToGrid w:val="0"/>
          <w:color w:val="000000"/>
          <w:kern w:val="0"/>
          <w:szCs w:val="21"/>
        </w:rPr>
        <w:t>合同未尽事项见【政府采购合同专用条款】。</w:t>
      </w:r>
    </w:p>
    <w:p w14:paraId="5A14D3C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23.2 合同附件与合同正文具有同等的法律效力。</w:t>
      </w:r>
    </w:p>
    <w:p w14:paraId="2B98681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br w:type="page"/>
      </w:r>
    </w:p>
    <w:p w14:paraId="1952FC36">
      <w:pPr>
        <w:widowControl/>
        <w:kinsoku w:val="0"/>
        <w:autoSpaceDE w:val="0"/>
        <w:autoSpaceDN w:val="0"/>
        <w:adjustRightInd w:val="0"/>
        <w:snapToGrid w:val="0"/>
        <w:spacing w:before="133" w:line="219" w:lineRule="auto"/>
        <w:ind w:left="493"/>
        <w:jc w:val="left"/>
        <w:textAlignment w:val="baseline"/>
        <w:rPr>
          <w:rFonts w:ascii="宋体" w:hAnsi="宋体" w:cs="宋体"/>
          <w:snapToGrid w:val="0"/>
          <w:color w:val="000000"/>
          <w:kern w:val="0"/>
          <w:sz w:val="22"/>
          <w:szCs w:val="22"/>
        </w:rPr>
      </w:pPr>
    </w:p>
    <w:p w14:paraId="1F369718">
      <w:pPr>
        <w:widowControl/>
        <w:kinsoku w:val="0"/>
        <w:autoSpaceDE w:val="0"/>
        <w:autoSpaceDN w:val="0"/>
        <w:adjustRightInd w:val="0"/>
        <w:snapToGrid w:val="0"/>
        <w:spacing w:before="56" w:line="222" w:lineRule="auto"/>
        <w:ind w:left="1"/>
        <w:jc w:val="center"/>
        <w:textAlignment w:val="baseline"/>
        <w:rPr>
          <w:rFonts w:ascii="宋体" w:hAnsi="宋体" w:cs="黑体"/>
          <w:snapToGrid w:val="0"/>
          <w:color w:val="000000"/>
          <w:kern w:val="0"/>
          <w:sz w:val="28"/>
          <w:szCs w:val="28"/>
        </w:rPr>
      </w:pPr>
      <w:r>
        <w:rPr>
          <w:rFonts w:ascii="宋体" w:hAnsi="宋体" w:cs="黑体"/>
          <w:b/>
          <w:bCs/>
          <w:snapToGrid w:val="0"/>
          <w:color w:val="000000"/>
          <w:spacing w:val="5"/>
          <w:kern w:val="0"/>
          <w:sz w:val="28"/>
          <w:szCs w:val="28"/>
        </w:rPr>
        <w:t>第三节</w:t>
      </w:r>
      <w:r>
        <w:rPr>
          <w:rFonts w:hint="eastAsia" w:ascii="宋体" w:hAnsi="宋体" w:cs="黑体"/>
          <w:b/>
          <w:bCs/>
          <w:snapToGrid w:val="0"/>
          <w:color w:val="000000"/>
          <w:spacing w:val="5"/>
          <w:kern w:val="0"/>
          <w:sz w:val="28"/>
          <w:szCs w:val="28"/>
        </w:rPr>
        <w:t xml:space="preserve"> </w:t>
      </w:r>
      <w:r>
        <w:rPr>
          <w:rFonts w:ascii="宋体" w:hAnsi="宋体" w:cs="黑体"/>
          <w:b/>
          <w:bCs/>
          <w:snapToGrid w:val="0"/>
          <w:color w:val="000000"/>
          <w:spacing w:val="5"/>
          <w:kern w:val="0"/>
          <w:sz w:val="28"/>
          <w:szCs w:val="28"/>
        </w:rPr>
        <w:t>政府采购合同专用条款</w:t>
      </w:r>
    </w:p>
    <w:p w14:paraId="41ABBADA">
      <w:pPr>
        <w:widowControl/>
        <w:kinsoku w:val="0"/>
        <w:autoSpaceDE w:val="0"/>
        <w:autoSpaceDN w:val="0"/>
        <w:adjustRightInd w:val="0"/>
        <w:snapToGrid w:val="0"/>
        <w:spacing w:line="182" w:lineRule="exact"/>
        <w:jc w:val="left"/>
        <w:textAlignment w:val="baseline"/>
        <w:rPr>
          <w:rFonts w:ascii="宋体" w:hAnsi="宋体" w:cs="Arial"/>
          <w:snapToGrid w:val="0"/>
          <w:color w:val="000000"/>
          <w:kern w:val="0"/>
          <w:szCs w:val="21"/>
        </w:rPr>
      </w:pPr>
    </w:p>
    <w:tbl>
      <w:tblPr>
        <w:tblStyle w:val="50"/>
        <w:tblW w:w="849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3"/>
        <w:gridCol w:w="1738"/>
        <w:gridCol w:w="5149"/>
        <w:gridCol w:w="13"/>
      </w:tblGrid>
      <w:tr w14:paraId="7D1375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54" w:hRule="atLeast"/>
          <w:jc w:val="center"/>
        </w:trPr>
        <w:tc>
          <w:tcPr>
            <w:tcW w:w="1593" w:type="dxa"/>
          </w:tcPr>
          <w:p w14:paraId="0FC49341">
            <w:pPr>
              <w:widowControl/>
              <w:kinsoku w:val="0"/>
              <w:autoSpaceDE w:val="0"/>
              <w:autoSpaceDN w:val="0"/>
              <w:adjustRightInd w:val="0"/>
              <w:snapToGrid w:val="0"/>
              <w:spacing w:before="153"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0CDD458">
            <w:pPr>
              <w:widowControl/>
              <w:kinsoku w:val="0"/>
              <w:autoSpaceDE w:val="0"/>
              <w:autoSpaceDN w:val="0"/>
              <w:adjustRightInd w:val="0"/>
              <w:snapToGrid w:val="0"/>
              <w:spacing w:before="30" w:line="219" w:lineRule="auto"/>
              <w:ind w:left="13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0"/>
                <w:kern w:val="0"/>
                <w:szCs w:val="21"/>
                <w:lang w:eastAsia="en-US"/>
              </w:rPr>
              <w:t>第1</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20"/>
                <w:kern w:val="0"/>
                <w:szCs w:val="21"/>
                <w:lang w:eastAsia="en-US"/>
              </w:rPr>
              <w:t>.</w:t>
            </w:r>
            <w:r>
              <w:rPr>
                <w:rFonts w:ascii="宋体" w:hAnsi="宋体" w:cs="宋体"/>
                <w:snapToGrid w:val="0"/>
                <w:color w:val="000000"/>
                <w:spacing w:val="-56"/>
                <w:kern w:val="0"/>
                <w:szCs w:val="21"/>
                <w:lang w:eastAsia="en-US"/>
              </w:rPr>
              <w:t xml:space="preserve"> </w:t>
            </w:r>
            <w:r>
              <w:rPr>
                <w:rFonts w:ascii="宋体" w:hAnsi="宋体" w:cs="宋体"/>
                <w:snapToGrid w:val="0"/>
                <w:color w:val="000000"/>
                <w:spacing w:val="20"/>
                <w:kern w:val="0"/>
                <w:szCs w:val="21"/>
                <w:lang w:eastAsia="en-US"/>
              </w:rPr>
              <w:t>2(6)项</w:t>
            </w:r>
          </w:p>
        </w:tc>
        <w:tc>
          <w:tcPr>
            <w:tcW w:w="1738" w:type="dxa"/>
          </w:tcPr>
          <w:p w14:paraId="767AFE4D">
            <w:pPr>
              <w:widowControl/>
              <w:kinsoku w:val="0"/>
              <w:autoSpaceDE w:val="0"/>
              <w:autoSpaceDN w:val="0"/>
              <w:adjustRightInd w:val="0"/>
              <w:snapToGrid w:val="0"/>
              <w:spacing w:before="274" w:line="221"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联合体具体要求</w:t>
            </w:r>
          </w:p>
        </w:tc>
        <w:tc>
          <w:tcPr>
            <w:tcW w:w="5149" w:type="dxa"/>
          </w:tcPr>
          <w:p w14:paraId="5459E391">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51F8D4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10" w:hRule="atLeast"/>
          <w:jc w:val="center"/>
        </w:trPr>
        <w:tc>
          <w:tcPr>
            <w:tcW w:w="1593" w:type="dxa"/>
          </w:tcPr>
          <w:p w14:paraId="7ADDAA82">
            <w:pPr>
              <w:widowControl/>
              <w:kinsoku w:val="0"/>
              <w:autoSpaceDE w:val="0"/>
              <w:autoSpaceDN w:val="0"/>
              <w:adjustRightInd w:val="0"/>
              <w:snapToGrid w:val="0"/>
              <w:spacing w:before="59"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2929EAA3">
            <w:pPr>
              <w:widowControl/>
              <w:kinsoku w:val="0"/>
              <w:autoSpaceDE w:val="0"/>
              <w:autoSpaceDN w:val="0"/>
              <w:adjustRightInd w:val="0"/>
              <w:snapToGrid w:val="0"/>
              <w:spacing w:before="20" w:line="219" w:lineRule="auto"/>
              <w:ind w:left="13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0"/>
                <w:kern w:val="0"/>
                <w:szCs w:val="21"/>
                <w:lang w:eastAsia="en-US"/>
              </w:rPr>
              <w:t>第1</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20"/>
                <w:kern w:val="0"/>
                <w:szCs w:val="21"/>
                <w:lang w:eastAsia="en-US"/>
              </w:rPr>
              <w:t>.</w:t>
            </w:r>
            <w:r>
              <w:rPr>
                <w:rFonts w:ascii="宋体" w:hAnsi="宋体" w:cs="宋体"/>
                <w:snapToGrid w:val="0"/>
                <w:color w:val="000000"/>
                <w:spacing w:val="-56"/>
                <w:kern w:val="0"/>
                <w:szCs w:val="21"/>
                <w:lang w:eastAsia="en-US"/>
              </w:rPr>
              <w:t xml:space="preserve"> </w:t>
            </w:r>
            <w:r>
              <w:rPr>
                <w:rFonts w:ascii="宋体" w:hAnsi="宋体" w:cs="宋体"/>
                <w:snapToGrid w:val="0"/>
                <w:color w:val="000000"/>
                <w:spacing w:val="20"/>
                <w:kern w:val="0"/>
                <w:szCs w:val="21"/>
                <w:lang w:eastAsia="en-US"/>
              </w:rPr>
              <w:t>2(7)项</w:t>
            </w:r>
          </w:p>
        </w:tc>
        <w:tc>
          <w:tcPr>
            <w:tcW w:w="1738" w:type="dxa"/>
          </w:tcPr>
          <w:p w14:paraId="5DA3E6A5">
            <w:pPr>
              <w:widowControl/>
              <w:kinsoku w:val="0"/>
              <w:autoSpaceDE w:val="0"/>
              <w:autoSpaceDN w:val="0"/>
              <w:adjustRightInd w:val="0"/>
              <w:snapToGrid w:val="0"/>
              <w:spacing w:before="199"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其他术语解释</w:t>
            </w:r>
          </w:p>
        </w:tc>
        <w:tc>
          <w:tcPr>
            <w:tcW w:w="5149" w:type="dxa"/>
          </w:tcPr>
          <w:p w14:paraId="30237C07">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7C8407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819" w:hRule="atLeast"/>
          <w:jc w:val="center"/>
        </w:trPr>
        <w:tc>
          <w:tcPr>
            <w:tcW w:w="1593" w:type="dxa"/>
          </w:tcPr>
          <w:p w14:paraId="1856B5DF">
            <w:pPr>
              <w:widowControl/>
              <w:kinsoku w:val="0"/>
              <w:autoSpaceDE w:val="0"/>
              <w:autoSpaceDN w:val="0"/>
              <w:adjustRightInd w:val="0"/>
              <w:snapToGrid w:val="0"/>
              <w:spacing w:before="179" w:line="237"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093A2FAD">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第4.4款</w:t>
            </w:r>
          </w:p>
        </w:tc>
        <w:tc>
          <w:tcPr>
            <w:tcW w:w="1738" w:type="dxa"/>
          </w:tcPr>
          <w:p w14:paraId="3E83FE4C">
            <w:pPr>
              <w:widowControl/>
              <w:kinsoku w:val="0"/>
              <w:autoSpaceDE w:val="0"/>
              <w:autoSpaceDN w:val="0"/>
              <w:adjustRightInd w:val="0"/>
              <w:snapToGrid w:val="0"/>
              <w:spacing w:before="48" w:line="223" w:lineRule="auto"/>
              <w:ind w:left="112" w:right="120" w:firstLine="10"/>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履约验收中甲方</w:t>
            </w:r>
            <w:r>
              <w:rPr>
                <w:rFonts w:ascii="宋体" w:hAnsi="宋体" w:cs="宋体"/>
                <w:snapToGrid w:val="0"/>
                <w:color w:val="000000"/>
                <w:spacing w:val="1"/>
                <w:kern w:val="0"/>
                <w:szCs w:val="21"/>
              </w:rPr>
              <w:t xml:space="preserve"> </w:t>
            </w:r>
            <w:r>
              <w:rPr>
                <w:rFonts w:ascii="宋体" w:hAnsi="宋体" w:cs="宋体"/>
                <w:snapToGrid w:val="0"/>
                <w:color w:val="000000"/>
                <w:spacing w:val="3"/>
                <w:kern w:val="0"/>
                <w:szCs w:val="21"/>
              </w:rPr>
              <w:t>提出异议或作出</w:t>
            </w:r>
            <w:r>
              <w:rPr>
                <w:rFonts w:ascii="宋体" w:hAnsi="宋体" w:cs="宋体"/>
                <w:snapToGrid w:val="0"/>
                <w:color w:val="000000"/>
                <w:spacing w:val="4"/>
                <w:kern w:val="0"/>
                <w:szCs w:val="21"/>
              </w:rPr>
              <w:t>说明的期限</w:t>
            </w:r>
          </w:p>
        </w:tc>
        <w:tc>
          <w:tcPr>
            <w:tcW w:w="5149" w:type="dxa"/>
          </w:tcPr>
          <w:p w14:paraId="4C30597C">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66A3F7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After w:val="1"/>
          <w:wAfter w:w="13" w:type="dxa"/>
          <w:trHeight w:val="740" w:hRule="atLeast"/>
          <w:jc w:val="center"/>
        </w:trPr>
        <w:tc>
          <w:tcPr>
            <w:tcW w:w="1593" w:type="dxa"/>
          </w:tcPr>
          <w:p w14:paraId="1AE487B3">
            <w:pPr>
              <w:widowControl/>
              <w:kinsoku w:val="0"/>
              <w:autoSpaceDE w:val="0"/>
              <w:autoSpaceDN w:val="0"/>
              <w:adjustRightInd w:val="0"/>
              <w:snapToGrid w:val="0"/>
              <w:spacing w:before="140" w:line="2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4D8AA8D9">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第4.6款</w:t>
            </w:r>
          </w:p>
        </w:tc>
        <w:tc>
          <w:tcPr>
            <w:tcW w:w="1738" w:type="dxa"/>
          </w:tcPr>
          <w:p w14:paraId="4F2CE5E6">
            <w:pPr>
              <w:widowControl/>
              <w:kinsoku w:val="0"/>
              <w:autoSpaceDE w:val="0"/>
              <w:autoSpaceDN w:val="0"/>
              <w:adjustRightInd w:val="0"/>
              <w:snapToGrid w:val="0"/>
              <w:spacing w:before="149" w:line="233" w:lineRule="auto"/>
              <w:ind w:left="122" w:right="119"/>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约定甲方承担的</w:t>
            </w:r>
            <w:r>
              <w:rPr>
                <w:rFonts w:ascii="宋体" w:hAnsi="宋体" w:cs="宋体"/>
                <w:snapToGrid w:val="0"/>
                <w:color w:val="000000"/>
                <w:spacing w:val="-2"/>
                <w:kern w:val="0"/>
                <w:szCs w:val="21"/>
              </w:rPr>
              <w:t>其他义务和责任</w:t>
            </w:r>
          </w:p>
        </w:tc>
        <w:tc>
          <w:tcPr>
            <w:tcW w:w="5149" w:type="dxa"/>
          </w:tcPr>
          <w:p w14:paraId="69D90037">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6E61C8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39" w:hRule="atLeast"/>
          <w:jc w:val="center"/>
        </w:trPr>
        <w:tc>
          <w:tcPr>
            <w:tcW w:w="1593" w:type="dxa"/>
          </w:tcPr>
          <w:p w14:paraId="5169CEC2">
            <w:pPr>
              <w:widowControl/>
              <w:kinsoku w:val="0"/>
              <w:autoSpaceDE w:val="0"/>
              <w:autoSpaceDN w:val="0"/>
              <w:adjustRightInd w:val="0"/>
              <w:snapToGrid w:val="0"/>
              <w:spacing w:before="140" w:line="237"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3F5849F7">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第5.4款</w:t>
            </w:r>
          </w:p>
        </w:tc>
        <w:tc>
          <w:tcPr>
            <w:tcW w:w="1738" w:type="dxa"/>
          </w:tcPr>
          <w:p w14:paraId="18C8F595">
            <w:pPr>
              <w:widowControl/>
              <w:kinsoku w:val="0"/>
              <w:autoSpaceDE w:val="0"/>
              <w:autoSpaceDN w:val="0"/>
              <w:adjustRightInd w:val="0"/>
              <w:snapToGrid w:val="0"/>
              <w:spacing w:before="151" w:line="228" w:lineRule="auto"/>
              <w:ind w:left="122" w:right="119"/>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约定乙方承担的</w:t>
            </w:r>
            <w:r>
              <w:rPr>
                <w:rFonts w:ascii="宋体" w:hAnsi="宋体" w:cs="宋体"/>
                <w:snapToGrid w:val="0"/>
                <w:color w:val="000000"/>
                <w:spacing w:val="-2"/>
                <w:kern w:val="0"/>
                <w:szCs w:val="21"/>
              </w:rPr>
              <w:t>其他义务和责任</w:t>
            </w:r>
          </w:p>
        </w:tc>
        <w:tc>
          <w:tcPr>
            <w:tcW w:w="5149" w:type="dxa"/>
          </w:tcPr>
          <w:p w14:paraId="7B459C62">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7C00B2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40" w:hRule="atLeast"/>
          <w:jc w:val="center"/>
        </w:trPr>
        <w:tc>
          <w:tcPr>
            <w:tcW w:w="1593" w:type="dxa"/>
          </w:tcPr>
          <w:p w14:paraId="0FF2ADB9">
            <w:pPr>
              <w:widowControl/>
              <w:kinsoku w:val="0"/>
              <w:autoSpaceDE w:val="0"/>
              <w:autoSpaceDN w:val="0"/>
              <w:adjustRightInd w:val="0"/>
              <w:snapToGrid w:val="0"/>
              <w:spacing w:before="161" w:line="211"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39CE85E1">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第6.1款</w:t>
            </w:r>
          </w:p>
        </w:tc>
        <w:tc>
          <w:tcPr>
            <w:tcW w:w="1738" w:type="dxa"/>
          </w:tcPr>
          <w:p w14:paraId="7421FD8D">
            <w:pPr>
              <w:widowControl/>
              <w:kinsoku w:val="0"/>
              <w:autoSpaceDE w:val="0"/>
              <w:autoSpaceDN w:val="0"/>
              <w:adjustRightInd w:val="0"/>
              <w:snapToGrid w:val="0"/>
              <w:spacing w:before="162" w:line="220" w:lineRule="auto"/>
              <w:ind w:left="122" w:right="119"/>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履行合同义务的</w:t>
            </w:r>
            <w:r>
              <w:rPr>
                <w:rFonts w:ascii="宋体" w:hAnsi="宋体" w:cs="宋体"/>
                <w:snapToGrid w:val="0"/>
                <w:color w:val="000000"/>
                <w:spacing w:val="6"/>
                <w:kern w:val="0"/>
                <w:szCs w:val="21"/>
                <w:lang w:eastAsia="en-US"/>
              </w:rPr>
              <w:t>顺序</w:t>
            </w:r>
          </w:p>
        </w:tc>
        <w:tc>
          <w:tcPr>
            <w:tcW w:w="5149" w:type="dxa"/>
          </w:tcPr>
          <w:p w14:paraId="1F4D848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5D5F8B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70" w:hRule="atLeast"/>
          <w:jc w:val="center"/>
        </w:trPr>
        <w:tc>
          <w:tcPr>
            <w:tcW w:w="1593" w:type="dxa"/>
            <w:vMerge w:val="restart"/>
            <w:tcBorders>
              <w:bottom w:val="nil"/>
            </w:tcBorders>
          </w:tcPr>
          <w:p w14:paraId="7F80EFBE">
            <w:pPr>
              <w:widowControl/>
              <w:kinsoku w:val="0"/>
              <w:autoSpaceDE w:val="0"/>
              <w:autoSpaceDN w:val="0"/>
              <w:adjustRightInd w:val="0"/>
              <w:snapToGrid w:val="0"/>
              <w:spacing w:line="370" w:lineRule="auto"/>
              <w:jc w:val="left"/>
              <w:textAlignment w:val="baseline"/>
              <w:rPr>
                <w:rFonts w:ascii="宋体" w:hAnsi="宋体" w:cs="Arial"/>
                <w:snapToGrid w:val="0"/>
                <w:color w:val="000000"/>
                <w:kern w:val="0"/>
                <w:szCs w:val="21"/>
                <w:lang w:eastAsia="en-US"/>
              </w:rPr>
            </w:pPr>
          </w:p>
          <w:p w14:paraId="24D50A22">
            <w:pPr>
              <w:widowControl/>
              <w:kinsoku w:val="0"/>
              <w:autoSpaceDE w:val="0"/>
              <w:autoSpaceDN w:val="0"/>
              <w:adjustRightInd w:val="0"/>
              <w:snapToGrid w:val="0"/>
              <w:spacing w:before="69" w:line="2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1C8A6594">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第7.1款</w:t>
            </w:r>
          </w:p>
        </w:tc>
        <w:tc>
          <w:tcPr>
            <w:tcW w:w="1738" w:type="dxa"/>
          </w:tcPr>
          <w:p w14:paraId="49CF4C1B">
            <w:pPr>
              <w:widowControl/>
              <w:kinsoku w:val="0"/>
              <w:autoSpaceDE w:val="0"/>
              <w:autoSpaceDN w:val="0"/>
              <w:adjustRightInd w:val="0"/>
              <w:snapToGrid w:val="0"/>
              <w:spacing w:before="231"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包装特殊要求</w:t>
            </w:r>
          </w:p>
        </w:tc>
        <w:tc>
          <w:tcPr>
            <w:tcW w:w="5149" w:type="dxa"/>
          </w:tcPr>
          <w:p w14:paraId="28A0A78E">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4A40D8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69" w:hRule="atLeast"/>
          <w:jc w:val="center"/>
        </w:trPr>
        <w:tc>
          <w:tcPr>
            <w:tcW w:w="1593" w:type="dxa"/>
            <w:vMerge w:val="continue"/>
            <w:tcBorders>
              <w:top w:val="nil"/>
            </w:tcBorders>
          </w:tcPr>
          <w:p w14:paraId="3FBFD9D6">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738" w:type="dxa"/>
          </w:tcPr>
          <w:p w14:paraId="326C8C24">
            <w:pPr>
              <w:widowControl/>
              <w:kinsoku w:val="0"/>
              <w:autoSpaceDE w:val="0"/>
              <w:autoSpaceDN w:val="0"/>
              <w:adjustRightInd w:val="0"/>
              <w:snapToGrid w:val="0"/>
              <w:spacing w:before="232" w:line="220"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指定现场</w:t>
            </w:r>
          </w:p>
        </w:tc>
        <w:tc>
          <w:tcPr>
            <w:tcW w:w="5149" w:type="dxa"/>
          </w:tcPr>
          <w:p w14:paraId="22223DF8">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737922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89" w:hRule="atLeast"/>
          <w:jc w:val="center"/>
        </w:trPr>
        <w:tc>
          <w:tcPr>
            <w:tcW w:w="1593" w:type="dxa"/>
          </w:tcPr>
          <w:p w14:paraId="273A413B">
            <w:pPr>
              <w:widowControl/>
              <w:kinsoku w:val="0"/>
              <w:autoSpaceDE w:val="0"/>
              <w:autoSpaceDN w:val="0"/>
              <w:adjustRightInd w:val="0"/>
              <w:snapToGrid w:val="0"/>
              <w:spacing w:before="182" w:line="220"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3E8FE455">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第7.2款</w:t>
            </w:r>
          </w:p>
        </w:tc>
        <w:tc>
          <w:tcPr>
            <w:tcW w:w="1738" w:type="dxa"/>
          </w:tcPr>
          <w:p w14:paraId="6FE955AB">
            <w:pPr>
              <w:widowControl/>
              <w:kinsoku w:val="0"/>
              <w:autoSpaceDE w:val="0"/>
              <w:autoSpaceDN w:val="0"/>
              <w:adjustRightInd w:val="0"/>
              <w:snapToGrid w:val="0"/>
              <w:spacing w:before="292"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运输特殊要求</w:t>
            </w:r>
          </w:p>
        </w:tc>
        <w:tc>
          <w:tcPr>
            <w:tcW w:w="5149" w:type="dxa"/>
          </w:tcPr>
          <w:p w14:paraId="4A512D95">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6B7561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69" w:hRule="atLeast"/>
          <w:jc w:val="center"/>
        </w:trPr>
        <w:tc>
          <w:tcPr>
            <w:tcW w:w="1593" w:type="dxa"/>
          </w:tcPr>
          <w:p w14:paraId="5276F77F">
            <w:pPr>
              <w:widowControl/>
              <w:kinsoku w:val="0"/>
              <w:autoSpaceDE w:val="0"/>
              <w:autoSpaceDN w:val="0"/>
              <w:adjustRightInd w:val="0"/>
              <w:snapToGrid w:val="0"/>
              <w:spacing w:before="103" w:line="237"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1D3C8524">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第7.3款</w:t>
            </w:r>
          </w:p>
        </w:tc>
        <w:tc>
          <w:tcPr>
            <w:tcW w:w="1738" w:type="dxa"/>
          </w:tcPr>
          <w:p w14:paraId="29562419">
            <w:pPr>
              <w:widowControl/>
              <w:kinsoku w:val="0"/>
              <w:autoSpaceDE w:val="0"/>
              <w:autoSpaceDN w:val="0"/>
              <w:adjustRightInd w:val="0"/>
              <w:snapToGrid w:val="0"/>
              <w:spacing w:before="234" w:line="220"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保险要求</w:t>
            </w:r>
          </w:p>
        </w:tc>
        <w:tc>
          <w:tcPr>
            <w:tcW w:w="5149" w:type="dxa"/>
          </w:tcPr>
          <w:p w14:paraId="7E65C2B5">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053252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29" w:hRule="atLeast"/>
          <w:jc w:val="center"/>
        </w:trPr>
        <w:tc>
          <w:tcPr>
            <w:tcW w:w="1593" w:type="dxa"/>
          </w:tcPr>
          <w:p w14:paraId="25DF740E">
            <w:pPr>
              <w:widowControl/>
              <w:kinsoku w:val="0"/>
              <w:autoSpaceDE w:val="0"/>
              <w:autoSpaceDN w:val="0"/>
              <w:adjustRightInd w:val="0"/>
              <w:snapToGrid w:val="0"/>
              <w:spacing w:before="124"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00CB67B0">
            <w:pPr>
              <w:widowControl/>
              <w:kinsoku w:val="0"/>
              <w:autoSpaceDE w:val="0"/>
              <w:autoSpaceDN w:val="0"/>
              <w:adjustRightInd w:val="0"/>
              <w:snapToGrid w:val="0"/>
              <w:spacing w:before="60" w:line="219" w:lineRule="auto"/>
              <w:ind w:left="13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0"/>
                <w:kern w:val="0"/>
                <w:szCs w:val="21"/>
                <w:lang w:eastAsia="en-US"/>
              </w:rPr>
              <w:t>第8</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20"/>
                <w:kern w:val="0"/>
                <w:szCs w:val="21"/>
                <w:lang w:eastAsia="en-US"/>
              </w:rPr>
              <w:t>.</w:t>
            </w:r>
            <w:r>
              <w:rPr>
                <w:rFonts w:ascii="宋体" w:hAnsi="宋体" w:cs="宋体"/>
                <w:snapToGrid w:val="0"/>
                <w:color w:val="000000"/>
                <w:spacing w:val="-56"/>
                <w:kern w:val="0"/>
                <w:szCs w:val="21"/>
                <w:lang w:eastAsia="en-US"/>
              </w:rPr>
              <w:t xml:space="preserve"> </w:t>
            </w:r>
            <w:r>
              <w:rPr>
                <w:rFonts w:ascii="宋体" w:hAnsi="宋体" w:cs="宋体"/>
                <w:snapToGrid w:val="0"/>
                <w:color w:val="000000"/>
                <w:spacing w:val="20"/>
                <w:kern w:val="0"/>
                <w:szCs w:val="21"/>
                <w:lang w:eastAsia="en-US"/>
              </w:rPr>
              <w:t>2(1)项</w:t>
            </w:r>
          </w:p>
        </w:tc>
        <w:tc>
          <w:tcPr>
            <w:tcW w:w="1738" w:type="dxa"/>
          </w:tcPr>
          <w:p w14:paraId="76F17287">
            <w:pPr>
              <w:widowControl/>
              <w:kinsoku w:val="0"/>
              <w:autoSpaceDE w:val="0"/>
              <w:autoSpaceDN w:val="0"/>
              <w:adjustRightInd w:val="0"/>
              <w:snapToGrid w:val="0"/>
              <w:spacing w:before="265" w:line="220"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质量保证期</w:t>
            </w:r>
          </w:p>
        </w:tc>
        <w:tc>
          <w:tcPr>
            <w:tcW w:w="5149" w:type="dxa"/>
          </w:tcPr>
          <w:p w14:paraId="3A448B71">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3F06CB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50" w:hRule="atLeast"/>
          <w:jc w:val="center"/>
        </w:trPr>
        <w:tc>
          <w:tcPr>
            <w:tcW w:w="1593" w:type="dxa"/>
          </w:tcPr>
          <w:p w14:paraId="1EE75099">
            <w:pPr>
              <w:widowControl/>
              <w:kinsoku w:val="0"/>
              <w:autoSpaceDE w:val="0"/>
              <w:autoSpaceDN w:val="0"/>
              <w:adjustRightInd w:val="0"/>
              <w:snapToGrid w:val="0"/>
              <w:spacing w:before="165"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6F92FB81">
            <w:pPr>
              <w:widowControl/>
              <w:kinsoku w:val="0"/>
              <w:autoSpaceDE w:val="0"/>
              <w:autoSpaceDN w:val="0"/>
              <w:adjustRightInd w:val="0"/>
              <w:snapToGrid w:val="0"/>
              <w:spacing w:before="30" w:line="219" w:lineRule="auto"/>
              <w:ind w:left="12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1"/>
                <w:kern w:val="0"/>
                <w:szCs w:val="21"/>
                <w:lang w:eastAsia="en-US"/>
              </w:rPr>
              <w:t>第8</w:t>
            </w:r>
            <w:r>
              <w:rPr>
                <w:rFonts w:ascii="宋体" w:hAnsi="宋体" w:cs="宋体"/>
                <w:snapToGrid w:val="0"/>
                <w:color w:val="000000"/>
                <w:spacing w:val="-44"/>
                <w:kern w:val="0"/>
                <w:szCs w:val="21"/>
                <w:lang w:eastAsia="en-US"/>
              </w:rPr>
              <w:t xml:space="preserve"> </w:t>
            </w:r>
            <w:r>
              <w:rPr>
                <w:rFonts w:ascii="宋体" w:hAnsi="宋体" w:cs="宋体"/>
                <w:snapToGrid w:val="0"/>
                <w:color w:val="000000"/>
                <w:spacing w:val="21"/>
                <w:kern w:val="0"/>
                <w:szCs w:val="21"/>
                <w:lang w:eastAsia="en-US"/>
              </w:rPr>
              <w:t>.</w:t>
            </w:r>
            <w:r>
              <w:rPr>
                <w:rFonts w:ascii="宋体" w:hAnsi="宋体" w:cs="宋体"/>
                <w:snapToGrid w:val="0"/>
                <w:color w:val="000000"/>
                <w:spacing w:val="-52"/>
                <w:kern w:val="0"/>
                <w:szCs w:val="21"/>
                <w:lang w:eastAsia="en-US"/>
              </w:rPr>
              <w:t xml:space="preserve"> </w:t>
            </w:r>
            <w:r>
              <w:rPr>
                <w:rFonts w:ascii="宋体" w:hAnsi="宋体" w:cs="宋体"/>
                <w:snapToGrid w:val="0"/>
                <w:color w:val="000000"/>
                <w:spacing w:val="21"/>
                <w:kern w:val="0"/>
                <w:szCs w:val="21"/>
                <w:lang w:eastAsia="en-US"/>
              </w:rPr>
              <w:t>2(3)项</w:t>
            </w:r>
          </w:p>
        </w:tc>
        <w:tc>
          <w:tcPr>
            <w:tcW w:w="1738" w:type="dxa"/>
          </w:tcPr>
          <w:p w14:paraId="15A72F7D">
            <w:pPr>
              <w:widowControl/>
              <w:kinsoku w:val="0"/>
              <w:autoSpaceDE w:val="0"/>
              <w:autoSpaceDN w:val="0"/>
              <w:adjustRightInd w:val="0"/>
              <w:snapToGrid w:val="0"/>
              <w:spacing w:before="185" w:line="226" w:lineRule="auto"/>
              <w:ind w:left="122" w:right="329"/>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货物质量缺陷</w:t>
            </w:r>
            <w:r>
              <w:rPr>
                <w:rFonts w:ascii="宋体" w:hAnsi="宋体" w:cs="宋体"/>
                <w:snapToGrid w:val="0"/>
                <w:color w:val="000000"/>
                <w:spacing w:val="5"/>
                <w:kern w:val="0"/>
                <w:szCs w:val="21"/>
              </w:rPr>
              <w:t>响应时间</w:t>
            </w:r>
          </w:p>
        </w:tc>
        <w:tc>
          <w:tcPr>
            <w:tcW w:w="5149" w:type="dxa"/>
          </w:tcPr>
          <w:p w14:paraId="37FDFE19">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4C1B63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After w:val="1"/>
          <w:wAfter w:w="13" w:type="dxa"/>
          <w:trHeight w:val="739" w:hRule="atLeast"/>
          <w:jc w:val="center"/>
        </w:trPr>
        <w:tc>
          <w:tcPr>
            <w:tcW w:w="1593" w:type="dxa"/>
          </w:tcPr>
          <w:p w14:paraId="2E351D12">
            <w:pPr>
              <w:widowControl/>
              <w:kinsoku w:val="0"/>
              <w:autoSpaceDE w:val="0"/>
              <w:autoSpaceDN w:val="0"/>
              <w:adjustRightInd w:val="0"/>
              <w:snapToGrid w:val="0"/>
              <w:spacing w:before="85" w:line="3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12"/>
                <w:szCs w:val="21"/>
                <w:lang w:eastAsia="en-US"/>
              </w:rPr>
              <w:t>第二节</w:t>
            </w:r>
          </w:p>
          <w:p w14:paraId="3042417F">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第11.1款</w:t>
            </w:r>
          </w:p>
        </w:tc>
        <w:tc>
          <w:tcPr>
            <w:tcW w:w="1738" w:type="dxa"/>
          </w:tcPr>
          <w:p w14:paraId="5E7D23D0">
            <w:pPr>
              <w:widowControl/>
              <w:kinsoku w:val="0"/>
              <w:autoSpaceDE w:val="0"/>
              <w:autoSpaceDN w:val="0"/>
              <w:adjustRightInd w:val="0"/>
              <w:snapToGrid w:val="0"/>
              <w:spacing w:before="155" w:line="215" w:lineRule="auto"/>
              <w:ind w:left="122" w:right="119"/>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其他应当保密的</w:t>
            </w:r>
            <w:r>
              <w:rPr>
                <w:rFonts w:ascii="宋体" w:hAnsi="宋体" w:cs="宋体"/>
                <w:snapToGrid w:val="0"/>
                <w:color w:val="000000"/>
                <w:spacing w:val="7"/>
                <w:kern w:val="0"/>
                <w:szCs w:val="21"/>
                <w:lang w:eastAsia="en-US"/>
              </w:rPr>
              <w:t>信息</w:t>
            </w:r>
          </w:p>
        </w:tc>
        <w:tc>
          <w:tcPr>
            <w:tcW w:w="5149" w:type="dxa"/>
          </w:tcPr>
          <w:p w14:paraId="05133E69">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2CD0A2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00" w:hRule="atLeast"/>
          <w:jc w:val="center"/>
        </w:trPr>
        <w:tc>
          <w:tcPr>
            <w:tcW w:w="1593" w:type="dxa"/>
          </w:tcPr>
          <w:p w14:paraId="0F570056">
            <w:pPr>
              <w:widowControl/>
              <w:kinsoku w:val="0"/>
              <w:autoSpaceDE w:val="0"/>
              <w:autoSpaceDN w:val="0"/>
              <w:adjustRightInd w:val="0"/>
              <w:snapToGrid w:val="0"/>
              <w:spacing w:before="116" w:line="2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66268CE8">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第12.2款</w:t>
            </w:r>
          </w:p>
        </w:tc>
        <w:tc>
          <w:tcPr>
            <w:tcW w:w="1738" w:type="dxa"/>
          </w:tcPr>
          <w:p w14:paraId="1A5DF4A7">
            <w:pPr>
              <w:widowControl/>
              <w:kinsoku w:val="0"/>
              <w:autoSpaceDE w:val="0"/>
              <w:autoSpaceDN w:val="0"/>
              <w:adjustRightInd w:val="0"/>
              <w:snapToGrid w:val="0"/>
              <w:spacing w:before="113" w:line="228" w:lineRule="auto"/>
              <w:ind w:left="122" w:right="123"/>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合同价款支付时</w:t>
            </w:r>
            <w:r>
              <w:rPr>
                <w:rFonts w:ascii="宋体" w:hAnsi="宋体" w:cs="宋体"/>
                <w:snapToGrid w:val="0"/>
                <w:color w:val="000000"/>
                <w:kern w:val="0"/>
                <w:szCs w:val="21"/>
                <w:lang w:eastAsia="en-US"/>
              </w:rPr>
              <w:t>间</w:t>
            </w:r>
          </w:p>
        </w:tc>
        <w:tc>
          <w:tcPr>
            <w:tcW w:w="5149" w:type="dxa"/>
          </w:tcPr>
          <w:p w14:paraId="4B77C8BE">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6FB3CD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After w:val="1"/>
          <w:wAfter w:w="13" w:type="dxa"/>
          <w:trHeight w:val="709" w:hRule="atLeast"/>
          <w:jc w:val="center"/>
        </w:trPr>
        <w:tc>
          <w:tcPr>
            <w:tcW w:w="1593" w:type="dxa"/>
          </w:tcPr>
          <w:p w14:paraId="6EFF3D48">
            <w:pPr>
              <w:widowControl/>
              <w:kinsoku w:val="0"/>
              <w:autoSpaceDE w:val="0"/>
              <w:autoSpaceDN w:val="0"/>
              <w:adjustRightInd w:val="0"/>
              <w:snapToGrid w:val="0"/>
              <w:spacing w:before="145" w:line="22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25CB92F9">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第13.2款</w:t>
            </w:r>
          </w:p>
        </w:tc>
        <w:tc>
          <w:tcPr>
            <w:tcW w:w="1738" w:type="dxa"/>
          </w:tcPr>
          <w:p w14:paraId="02431A99">
            <w:pPr>
              <w:widowControl/>
              <w:kinsoku w:val="0"/>
              <w:autoSpaceDE w:val="0"/>
              <w:autoSpaceDN w:val="0"/>
              <w:adjustRightInd w:val="0"/>
              <w:snapToGrid w:val="0"/>
              <w:spacing w:before="147" w:line="224" w:lineRule="auto"/>
              <w:ind w:left="122" w:right="123"/>
              <w:jc w:val="left"/>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履约保证金不予</w:t>
            </w:r>
            <w:r>
              <w:rPr>
                <w:rFonts w:ascii="宋体" w:hAnsi="宋体" w:cs="宋体"/>
                <w:snapToGrid w:val="0"/>
                <w:color w:val="000000"/>
                <w:spacing w:val="-2"/>
                <w:kern w:val="0"/>
                <w:szCs w:val="21"/>
              </w:rPr>
              <w:t>退还的情形</w:t>
            </w:r>
          </w:p>
        </w:tc>
        <w:tc>
          <w:tcPr>
            <w:tcW w:w="5149" w:type="dxa"/>
          </w:tcPr>
          <w:p w14:paraId="06CF1467">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773BFB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809" w:hRule="atLeast"/>
          <w:jc w:val="center"/>
        </w:trPr>
        <w:tc>
          <w:tcPr>
            <w:tcW w:w="1593" w:type="dxa"/>
          </w:tcPr>
          <w:p w14:paraId="625AE93A">
            <w:pPr>
              <w:widowControl/>
              <w:kinsoku w:val="0"/>
              <w:autoSpaceDE w:val="0"/>
              <w:autoSpaceDN w:val="0"/>
              <w:adjustRightInd w:val="0"/>
              <w:snapToGrid w:val="0"/>
              <w:spacing w:before="177" w:line="2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5D87E7F2">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第13.3款</w:t>
            </w:r>
          </w:p>
        </w:tc>
        <w:tc>
          <w:tcPr>
            <w:tcW w:w="1738" w:type="dxa"/>
          </w:tcPr>
          <w:p w14:paraId="3C89791B">
            <w:pPr>
              <w:widowControl/>
              <w:kinsoku w:val="0"/>
              <w:autoSpaceDE w:val="0"/>
              <w:autoSpaceDN w:val="0"/>
              <w:adjustRightInd w:val="0"/>
              <w:snapToGrid w:val="0"/>
              <w:spacing w:before="38" w:line="223" w:lineRule="auto"/>
              <w:ind w:left="122" w:right="126"/>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履约保证金退还时间及逾期退还</w:t>
            </w:r>
            <w:r>
              <w:rPr>
                <w:rFonts w:ascii="宋体" w:hAnsi="宋体" w:cs="宋体"/>
                <w:snapToGrid w:val="0"/>
                <w:color w:val="000000"/>
                <w:spacing w:val="2"/>
                <w:kern w:val="0"/>
                <w:szCs w:val="21"/>
              </w:rPr>
              <w:t>的违约金</w:t>
            </w:r>
          </w:p>
        </w:tc>
        <w:tc>
          <w:tcPr>
            <w:tcW w:w="5149" w:type="dxa"/>
          </w:tcPr>
          <w:p w14:paraId="633D3065">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694BE9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After w:val="1"/>
          <w:wAfter w:w="13" w:type="dxa"/>
          <w:trHeight w:val="774" w:hRule="atLeast"/>
          <w:jc w:val="center"/>
        </w:trPr>
        <w:tc>
          <w:tcPr>
            <w:tcW w:w="1593" w:type="dxa"/>
          </w:tcPr>
          <w:p w14:paraId="7D743AEC">
            <w:pPr>
              <w:widowControl/>
              <w:kinsoku w:val="0"/>
              <w:autoSpaceDE w:val="0"/>
              <w:autoSpaceDN w:val="0"/>
              <w:adjustRightInd w:val="0"/>
              <w:snapToGrid w:val="0"/>
              <w:spacing w:before="158"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2EE5D384">
            <w:pPr>
              <w:widowControl/>
              <w:kinsoku w:val="0"/>
              <w:autoSpaceDE w:val="0"/>
              <w:autoSpaceDN w:val="0"/>
              <w:adjustRightInd w:val="0"/>
              <w:snapToGrid w:val="0"/>
              <w:spacing w:before="50" w:line="219" w:lineRule="auto"/>
              <w:ind w:left="9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5"/>
                <w:kern w:val="0"/>
                <w:szCs w:val="21"/>
                <w:lang w:eastAsia="en-US"/>
              </w:rPr>
              <w:t>第14</w:t>
            </w:r>
            <w:r>
              <w:rPr>
                <w:rFonts w:ascii="宋体" w:hAnsi="宋体" w:cs="宋体"/>
                <w:snapToGrid w:val="0"/>
                <w:color w:val="000000"/>
                <w:spacing w:val="-58"/>
                <w:kern w:val="0"/>
                <w:szCs w:val="21"/>
                <w:lang w:eastAsia="en-US"/>
              </w:rPr>
              <w:t xml:space="preserve"> </w:t>
            </w:r>
            <w:r>
              <w:rPr>
                <w:rFonts w:ascii="宋体" w:hAnsi="宋体" w:cs="宋体"/>
                <w:snapToGrid w:val="0"/>
                <w:color w:val="000000"/>
                <w:spacing w:val="15"/>
                <w:kern w:val="0"/>
                <w:szCs w:val="21"/>
                <w:lang w:eastAsia="en-US"/>
              </w:rPr>
              <w:t>.</w:t>
            </w:r>
            <w:r>
              <w:rPr>
                <w:rFonts w:ascii="宋体" w:hAnsi="宋体" w:cs="宋体"/>
                <w:snapToGrid w:val="0"/>
                <w:color w:val="000000"/>
                <w:spacing w:val="-50"/>
                <w:kern w:val="0"/>
                <w:szCs w:val="21"/>
                <w:lang w:eastAsia="en-US"/>
              </w:rPr>
              <w:t xml:space="preserve"> </w:t>
            </w:r>
            <w:r>
              <w:rPr>
                <w:rFonts w:ascii="宋体" w:hAnsi="宋体" w:cs="宋体"/>
                <w:snapToGrid w:val="0"/>
                <w:color w:val="000000"/>
                <w:spacing w:val="15"/>
                <w:kern w:val="0"/>
                <w:szCs w:val="21"/>
                <w:lang w:eastAsia="en-US"/>
              </w:rPr>
              <w:t>1(3)项</w:t>
            </w:r>
          </w:p>
        </w:tc>
        <w:tc>
          <w:tcPr>
            <w:tcW w:w="1738" w:type="dxa"/>
          </w:tcPr>
          <w:p w14:paraId="4349D047">
            <w:pPr>
              <w:widowControl/>
              <w:kinsoku w:val="0"/>
              <w:autoSpaceDE w:val="0"/>
              <w:autoSpaceDN w:val="0"/>
              <w:adjustRightInd w:val="0"/>
              <w:snapToGrid w:val="0"/>
              <w:spacing w:before="159" w:line="233" w:lineRule="auto"/>
              <w:ind w:left="122" w:right="14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运行监督、维修</w:t>
            </w:r>
            <w:r>
              <w:rPr>
                <w:rFonts w:ascii="宋体" w:hAnsi="宋体" w:cs="宋体"/>
                <w:snapToGrid w:val="0"/>
                <w:color w:val="000000"/>
                <w:spacing w:val="4"/>
                <w:kern w:val="0"/>
                <w:szCs w:val="21"/>
                <w:lang w:eastAsia="en-US"/>
              </w:rPr>
              <w:t xml:space="preserve"> </w:t>
            </w:r>
            <w:r>
              <w:rPr>
                <w:rFonts w:ascii="宋体" w:hAnsi="宋体" w:cs="宋体"/>
                <w:snapToGrid w:val="0"/>
                <w:color w:val="000000"/>
                <w:spacing w:val="5"/>
                <w:kern w:val="0"/>
                <w:szCs w:val="21"/>
                <w:lang w:eastAsia="en-US"/>
              </w:rPr>
              <w:t>期限</w:t>
            </w:r>
          </w:p>
        </w:tc>
        <w:tc>
          <w:tcPr>
            <w:tcW w:w="5149" w:type="dxa"/>
          </w:tcPr>
          <w:p w14:paraId="6D9F6A38">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71A15D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jc w:val="center"/>
        </w:trPr>
        <w:tc>
          <w:tcPr>
            <w:tcW w:w="1593" w:type="dxa"/>
          </w:tcPr>
          <w:p w14:paraId="12A35F7B">
            <w:pPr>
              <w:widowControl/>
              <w:kinsoku w:val="0"/>
              <w:autoSpaceDE w:val="0"/>
              <w:autoSpaceDN w:val="0"/>
              <w:adjustRightInd w:val="0"/>
              <w:snapToGrid w:val="0"/>
              <w:spacing w:before="163" w:line="219"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6417B833">
            <w:pPr>
              <w:widowControl/>
              <w:kinsoku w:val="0"/>
              <w:autoSpaceDE w:val="0"/>
              <w:autoSpaceDN w:val="0"/>
              <w:adjustRightInd w:val="0"/>
              <w:snapToGrid w:val="0"/>
              <w:spacing w:before="30" w:line="219" w:lineRule="auto"/>
              <w:ind w:left="10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3"/>
                <w:kern w:val="0"/>
                <w:szCs w:val="21"/>
                <w:lang w:eastAsia="en-US"/>
              </w:rPr>
              <w:t>第14</w:t>
            </w:r>
            <w:r>
              <w:rPr>
                <w:rFonts w:ascii="宋体" w:hAnsi="宋体" w:cs="宋体"/>
                <w:snapToGrid w:val="0"/>
                <w:color w:val="000000"/>
                <w:spacing w:val="-57"/>
                <w:kern w:val="0"/>
                <w:szCs w:val="21"/>
                <w:lang w:eastAsia="en-US"/>
              </w:rPr>
              <w:t xml:space="preserve"> </w:t>
            </w:r>
            <w:r>
              <w:rPr>
                <w:rFonts w:ascii="宋体" w:hAnsi="宋体" w:cs="宋体"/>
                <w:snapToGrid w:val="0"/>
                <w:color w:val="000000"/>
                <w:spacing w:val="13"/>
                <w:kern w:val="0"/>
                <w:szCs w:val="21"/>
                <w:lang w:eastAsia="en-US"/>
              </w:rPr>
              <w:t>.</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13"/>
                <w:kern w:val="0"/>
                <w:szCs w:val="21"/>
                <w:lang w:eastAsia="en-US"/>
              </w:rPr>
              <w:t>1(5)项</w:t>
            </w:r>
          </w:p>
        </w:tc>
        <w:tc>
          <w:tcPr>
            <w:tcW w:w="1738" w:type="dxa"/>
          </w:tcPr>
          <w:p w14:paraId="761A5020">
            <w:pPr>
              <w:widowControl/>
              <w:kinsoku w:val="0"/>
              <w:autoSpaceDE w:val="0"/>
              <w:autoSpaceDN w:val="0"/>
              <w:adjustRightInd w:val="0"/>
              <w:snapToGrid w:val="0"/>
              <w:spacing w:before="292"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货物回收的约定</w:t>
            </w:r>
          </w:p>
        </w:tc>
        <w:tc>
          <w:tcPr>
            <w:tcW w:w="5159" w:type="dxa"/>
            <w:gridSpan w:val="2"/>
          </w:tcPr>
          <w:p w14:paraId="32705803">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0980F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9" w:hRule="atLeast"/>
          <w:jc w:val="center"/>
        </w:trPr>
        <w:tc>
          <w:tcPr>
            <w:tcW w:w="1593" w:type="dxa"/>
          </w:tcPr>
          <w:p w14:paraId="5BE395A1">
            <w:pPr>
              <w:widowControl/>
              <w:kinsoku w:val="0"/>
              <w:autoSpaceDE w:val="0"/>
              <w:autoSpaceDN w:val="0"/>
              <w:adjustRightInd w:val="0"/>
              <w:snapToGrid w:val="0"/>
              <w:spacing w:before="129" w:line="219"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0937A1C2">
            <w:pPr>
              <w:widowControl/>
              <w:kinsoku w:val="0"/>
              <w:autoSpaceDE w:val="0"/>
              <w:autoSpaceDN w:val="0"/>
              <w:adjustRightInd w:val="0"/>
              <w:snapToGrid w:val="0"/>
              <w:spacing w:before="50" w:line="219" w:lineRule="auto"/>
              <w:ind w:left="9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5"/>
                <w:kern w:val="0"/>
                <w:szCs w:val="21"/>
                <w:lang w:eastAsia="en-US"/>
              </w:rPr>
              <w:t>第14</w:t>
            </w:r>
            <w:r>
              <w:rPr>
                <w:rFonts w:ascii="宋体" w:hAnsi="宋体" w:cs="宋体"/>
                <w:snapToGrid w:val="0"/>
                <w:color w:val="000000"/>
                <w:spacing w:val="-58"/>
                <w:kern w:val="0"/>
                <w:szCs w:val="21"/>
                <w:lang w:eastAsia="en-US"/>
              </w:rPr>
              <w:t xml:space="preserve"> </w:t>
            </w:r>
            <w:r>
              <w:rPr>
                <w:rFonts w:ascii="宋体" w:hAnsi="宋体" w:cs="宋体"/>
                <w:snapToGrid w:val="0"/>
                <w:color w:val="000000"/>
                <w:spacing w:val="15"/>
                <w:kern w:val="0"/>
                <w:szCs w:val="21"/>
                <w:lang w:eastAsia="en-US"/>
              </w:rPr>
              <w:t>.</w:t>
            </w:r>
            <w:r>
              <w:rPr>
                <w:rFonts w:ascii="宋体" w:hAnsi="宋体" w:cs="宋体"/>
                <w:snapToGrid w:val="0"/>
                <w:color w:val="000000"/>
                <w:spacing w:val="-50"/>
                <w:kern w:val="0"/>
                <w:szCs w:val="21"/>
                <w:lang w:eastAsia="en-US"/>
              </w:rPr>
              <w:t xml:space="preserve"> </w:t>
            </w:r>
            <w:r>
              <w:rPr>
                <w:rFonts w:ascii="宋体" w:hAnsi="宋体" w:cs="宋体"/>
                <w:snapToGrid w:val="0"/>
                <w:color w:val="000000"/>
                <w:spacing w:val="15"/>
                <w:kern w:val="0"/>
                <w:szCs w:val="21"/>
                <w:lang w:eastAsia="en-US"/>
              </w:rPr>
              <w:t>1(6)项</w:t>
            </w:r>
          </w:p>
        </w:tc>
        <w:tc>
          <w:tcPr>
            <w:tcW w:w="1738" w:type="dxa"/>
          </w:tcPr>
          <w:p w14:paraId="36498F54">
            <w:pPr>
              <w:widowControl/>
              <w:kinsoku w:val="0"/>
              <w:autoSpaceDE w:val="0"/>
              <w:autoSpaceDN w:val="0"/>
              <w:adjustRightInd w:val="0"/>
              <w:snapToGrid w:val="0"/>
              <w:spacing w:before="148" w:line="233" w:lineRule="auto"/>
              <w:ind w:left="112" w:right="127" w:firstLine="9"/>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乙方提供的其他</w:t>
            </w:r>
            <w:r>
              <w:rPr>
                <w:rFonts w:ascii="宋体" w:hAnsi="宋体" w:cs="宋体"/>
                <w:snapToGrid w:val="0"/>
                <w:color w:val="000000"/>
                <w:spacing w:val="-3"/>
                <w:kern w:val="0"/>
                <w:szCs w:val="21"/>
                <w:lang w:eastAsia="en-US"/>
              </w:rPr>
              <w:t>服务</w:t>
            </w:r>
          </w:p>
        </w:tc>
        <w:tc>
          <w:tcPr>
            <w:tcW w:w="5159" w:type="dxa"/>
            <w:gridSpan w:val="2"/>
          </w:tcPr>
          <w:p w14:paraId="3503254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3DAC9B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jc w:val="center"/>
        </w:trPr>
        <w:tc>
          <w:tcPr>
            <w:tcW w:w="1593" w:type="dxa"/>
          </w:tcPr>
          <w:p w14:paraId="54809F2B">
            <w:pPr>
              <w:widowControl/>
              <w:kinsoku w:val="0"/>
              <w:autoSpaceDE w:val="0"/>
              <w:autoSpaceDN w:val="0"/>
              <w:adjustRightInd w:val="0"/>
              <w:snapToGrid w:val="0"/>
              <w:spacing w:before="160" w:line="237"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361DB27D">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第15.1款</w:t>
            </w:r>
          </w:p>
        </w:tc>
        <w:tc>
          <w:tcPr>
            <w:tcW w:w="1738" w:type="dxa"/>
          </w:tcPr>
          <w:p w14:paraId="4EFBF0B3">
            <w:pPr>
              <w:widowControl/>
              <w:kinsoku w:val="0"/>
              <w:autoSpaceDE w:val="0"/>
              <w:autoSpaceDN w:val="0"/>
              <w:adjustRightInd w:val="0"/>
              <w:snapToGrid w:val="0"/>
              <w:spacing w:before="161" w:line="233" w:lineRule="auto"/>
              <w:ind w:left="122" w:right="122"/>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修理、重作、更</w:t>
            </w:r>
            <w:r>
              <w:rPr>
                <w:rFonts w:ascii="宋体" w:hAnsi="宋体" w:cs="宋体"/>
                <w:snapToGrid w:val="0"/>
                <w:color w:val="000000"/>
                <w:spacing w:val="4"/>
                <w:kern w:val="0"/>
                <w:szCs w:val="21"/>
              </w:rPr>
              <w:t xml:space="preserve"> </w:t>
            </w:r>
            <w:r>
              <w:rPr>
                <w:rFonts w:ascii="宋体" w:hAnsi="宋体" w:cs="宋体"/>
                <w:snapToGrid w:val="0"/>
                <w:color w:val="000000"/>
                <w:spacing w:val="1"/>
                <w:kern w:val="0"/>
                <w:szCs w:val="21"/>
              </w:rPr>
              <w:t>换相关具体规定</w:t>
            </w:r>
          </w:p>
        </w:tc>
        <w:tc>
          <w:tcPr>
            <w:tcW w:w="5159" w:type="dxa"/>
            <w:gridSpan w:val="2"/>
          </w:tcPr>
          <w:p w14:paraId="59034A8F">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424E23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jc w:val="center"/>
        </w:trPr>
        <w:tc>
          <w:tcPr>
            <w:tcW w:w="1593" w:type="dxa"/>
          </w:tcPr>
          <w:p w14:paraId="41B1ACA9">
            <w:pPr>
              <w:widowControl/>
              <w:kinsoku w:val="0"/>
              <w:autoSpaceDE w:val="0"/>
              <w:autoSpaceDN w:val="0"/>
              <w:adjustRightInd w:val="0"/>
              <w:snapToGrid w:val="0"/>
              <w:spacing w:before="151" w:line="219"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24925E1F">
            <w:pPr>
              <w:widowControl/>
              <w:kinsoku w:val="0"/>
              <w:autoSpaceDE w:val="0"/>
              <w:autoSpaceDN w:val="0"/>
              <w:adjustRightInd w:val="0"/>
              <w:snapToGrid w:val="0"/>
              <w:spacing w:before="30" w:line="219" w:lineRule="auto"/>
              <w:ind w:left="8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8"/>
                <w:kern w:val="0"/>
                <w:szCs w:val="21"/>
                <w:lang w:eastAsia="en-US"/>
              </w:rPr>
              <w:t>第15</w:t>
            </w:r>
            <w:r>
              <w:rPr>
                <w:rFonts w:ascii="宋体" w:hAnsi="宋体" w:cs="宋体"/>
                <w:snapToGrid w:val="0"/>
                <w:color w:val="000000"/>
                <w:spacing w:val="-54"/>
                <w:kern w:val="0"/>
                <w:szCs w:val="21"/>
                <w:lang w:eastAsia="en-US"/>
              </w:rPr>
              <w:t xml:space="preserve"> </w:t>
            </w:r>
            <w:r>
              <w:rPr>
                <w:rFonts w:ascii="宋体" w:hAnsi="宋体" w:cs="宋体"/>
                <w:snapToGrid w:val="0"/>
                <w:color w:val="000000"/>
                <w:spacing w:val="18"/>
                <w:kern w:val="0"/>
                <w:szCs w:val="21"/>
                <w:lang w:eastAsia="en-US"/>
              </w:rPr>
              <w:t>.</w:t>
            </w:r>
            <w:r>
              <w:rPr>
                <w:rFonts w:ascii="宋体" w:hAnsi="宋体" w:cs="宋体"/>
                <w:snapToGrid w:val="0"/>
                <w:color w:val="000000"/>
                <w:spacing w:val="-61"/>
                <w:kern w:val="0"/>
                <w:szCs w:val="21"/>
                <w:lang w:eastAsia="en-US"/>
              </w:rPr>
              <w:t xml:space="preserve"> </w:t>
            </w:r>
            <w:r>
              <w:rPr>
                <w:rFonts w:ascii="宋体" w:hAnsi="宋体" w:cs="宋体"/>
                <w:snapToGrid w:val="0"/>
                <w:color w:val="000000"/>
                <w:spacing w:val="18"/>
                <w:kern w:val="0"/>
                <w:szCs w:val="21"/>
                <w:lang w:eastAsia="en-US"/>
              </w:rPr>
              <w:t>2(2)项</w:t>
            </w:r>
          </w:p>
        </w:tc>
        <w:tc>
          <w:tcPr>
            <w:tcW w:w="1738" w:type="dxa"/>
          </w:tcPr>
          <w:p w14:paraId="0749778E">
            <w:pPr>
              <w:widowControl/>
              <w:kinsoku w:val="0"/>
              <w:autoSpaceDE w:val="0"/>
              <w:autoSpaceDN w:val="0"/>
              <w:adjustRightInd w:val="0"/>
              <w:snapToGrid w:val="0"/>
              <w:spacing w:before="260"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迟延交货赔偿费</w:t>
            </w:r>
          </w:p>
        </w:tc>
        <w:tc>
          <w:tcPr>
            <w:tcW w:w="5159" w:type="dxa"/>
            <w:gridSpan w:val="2"/>
          </w:tcPr>
          <w:p w14:paraId="48A8AB8F">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3B4797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jc w:val="center"/>
        </w:trPr>
        <w:tc>
          <w:tcPr>
            <w:tcW w:w="1593" w:type="dxa"/>
          </w:tcPr>
          <w:p w14:paraId="4FB7F286">
            <w:pPr>
              <w:widowControl/>
              <w:kinsoku w:val="0"/>
              <w:autoSpaceDE w:val="0"/>
              <w:autoSpaceDN w:val="0"/>
              <w:adjustRightInd w:val="0"/>
              <w:snapToGrid w:val="0"/>
              <w:spacing w:before="162" w:line="237"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39C690D3">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第15.3款</w:t>
            </w:r>
          </w:p>
        </w:tc>
        <w:tc>
          <w:tcPr>
            <w:tcW w:w="1738" w:type="dxa"/>
          </w:tcPr>
          <w:p w14:paraId="5EABE968">
            <w:pPr>
              <w:widowControl/>
              <w:kinsoku w:val="0"/>
              <w:autoSpaceDE w:val="0"/>
              <w:autoSpaceDN w:val="0"/>
              <w:adjustRightInd w:val="0"/>
              <w:snapToGrid w:val="0"/>
              <w:spacing w:before="272" w:line="219" w:lineRule="auto"/>
              <w:ind w:left="11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逾期付款利息</w:t>
            </w:r>
          </w:p>
        </w:tc>
        <w:tc>
          <w:tcPr>
            <w:tcW w:w="5159" w:type="dxa"/>
            <w:gridSpan w:val="2"/>
          </w:tcPr>
          <w:p w14:paraId="3A4641A2">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6BC8D5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9" w:hRule="atLeast"/>
          <w:jc w:val="center"/>
        </w:trPr>
        <w:tc>
          <w:tcPr>
            <w:tcW w:w="1593" w:type="dxa"/>
          </w:tcPr>
          <w:p w14:paraId="0F5CE867">
            <w:pPr>
              <w:widowControl/>
              <w:kinsoku w:val="0"/>
              <w:autoSpaceDE w:val="0"/>
              <w:autoSpaceDN w:val="0"/>
              <w:adjustRightInd w:val="0"/>
              <w:snapToGrid w:val="0"/>
              <w:spacing w:before="213" w:line="237"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6C1E97DD">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第15.4款</w:t>
            </w:r>
          </w:p>
        </w:tc>
        <w:tc>
          <w:tcPr>
            <w:tcW w:w="1738" w:type="dxa"/>
          </w:tcPr>
          <w:p w14:paraId="73BF1032">
            <w:pPr>
              <w:widowControl/>
              <w:kinsoku w:val="0"/>
              <w:autoSpaceDE w:val="0"/>
              <w:autoSpaceDN w:val="0"/>
              <w:adjustRightInd w:val="0"/>
              <w:snapToGrid w:val="0"/>
              <w:spacing w:line="263" w:lineRule="auto"/>
              <w:jc w:val="left"/>
              <w:textAlignment w:val="baseline"/>
              <w:rPr>
                <w:rFonts w:ascii="宋体" w:hAnsi="宋体" w:cs="Arial"/>
                <w:snapToGrid w:val="0"/>
                <w:color w:val="000000"/>
                <w:kern w:val="0"/>
                <w:szCs w:val="21"/>
                <w:lang w:eastAsia="en-US"/>
              </w:rPr>
            </w:pPr>
          </w:p>
          <w:p w14:paraId="47794827">
            <w:pPr>
              <w:widowControl/>
              <w:kinsoku w:val="0"/>
              <w:autoSpaceDE w:val="0"/>
              <w:autoSpaceDN w:val="0"/>
              <w:adjustRightInd w:val="0"/>
              <w:snapToGrid w:val="0"/>
              <w:spacing w:before="69" w:line="219" w:lineRule="auto"/>
              <w:ind w:left="11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其他违约责任</w:t>
            </w:r>
          </w:p>
        </w:tc>
        <w:tc>
          <w:tcPr>
            <w:tcW w:w="5159" w:type="dxa"/>
            <w:gridSpan w:val="2"/>
          </w:tcPr>
          <w:p w14:paraId="2136326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702030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7" w:hRule="atLeast"/>
          <w:jc w:val="center"/>
        </w:trPr>
        <w:tc>
          <w:tcPr>
            <w:tcW w:w="1593" w:type="dxa"/>
          </w:tcPr>
          <w:p w14:paraId="05B4FD38">
            <w:pPr>
              <w:widowControl/>
              <w:kinsoku w:val="0"/>
              <w:autoSpaceDE w:val="0"/>
              <w:autoSpaceDN w:val="0"/>
              <w:adjustRightInd w:val="0"/>
              <w:snapToGrid w:val="0"/>
              <w:spacing w:line="311" w:lineRule="auto"/>
              <w:jc w:val="left"/>
              <w:textAlignment w:val="baseline"/>
              <w:rPr>
                <w:rFonts w:ascii="宋体" w:hAnsi="宋体" w:cs="Arial"/>
                <w:snapToGrid w:val="0"/>
                <w:color w:val="000000"/>
                <w:kern w:val="0"/>
                <w:szCs w:val="21"/>
                <w:lang w:eastAsia="en-US"/>
              </w:rPr>
            </w:pPr>
          </w:p>
          <w:p w14:paraId="7774AD42">
            <w:pPr>
              <w:widowControl/>
              <w:kinsoku w:val="0"/>
              <w:autoSpaceDE w:val="0"/>
              <w:autoSpaceDN w:val="0"/>
              <w:adjustRightInd w:val="0"/>
              <w:snapToGrid w:val="0"/>
              <w:spacing w:line="311" w:lineRule="auto"/>
              <w:jc w:val="left"/>
              <w:textAlignment w:val="baseline"/>
              <w:rPr>
                <w:rFonts w:ascii="宋体" w:hAnsi="宋体" w:cs="Arial"/>
                <w:snapToGrid w:val="0"/>
                <w:color w:val="000000"/>
                <w:kern w:val="0"/>
                <w:szCs w:val="21"/>
                <w:lang w:eastAsia="en-US"/>
              </w:rPr>
            </w:pPr>
          </w:p>
          <w:p w14:paraId="6880D346">
            <w:pPr>
              <w:widowControl/>
              <w:kinsoku w:val="0"/>
              <w:autoSpaceDE w:val="0"/>
              <w:autoSpaceDN w:val="0"/>
              <w:adjustRightInd w:val="0"/>
              <w:snapToGrid w:val="0"/>
              <w:spacing w:before="68" w:line="300" w:lineRule="exact"/>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6"/>
                <w:szCs w:val="21"/>
                <w:lang w:eastAsia="en-US"/>
              </w:rPr>
              <w:t>第二节</w:t>
            </w:r>
          </w:p>
          <w:p w14:paraId="29A26584">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第19.2款</w:t>
            </w:r>
          </w:p>
        </w:tc>
        <w:tc>
          <w:tcPr>
            <w:tcW w:w="1738" w:type="dxa"/>
          </w:tcPr>
          <w:p w14:paraId="63963347">
            <w:pPr>
              <w:widowControl/>
              <w:kinsoku w:val="0"/>
              <w:autoSpaceDE w:val="0"/>
              <w:autoSpaceDN w:val="0"/>
              <w:adjustRightInd w:val="0"/>
              <w:snapToGrid w:val="0"/>
              <w:spacing w:line="253" w:lineRule="auto"/>
              <w:jc w:val="left"/>
              <w:textAlignment w:val="baseline"/>
              <w:rPr>
                <w:rFonts w:ascii="宋体" w:hAnsi="宋体" w:cs="Arial"/>
                <w:snapToGrid w:val="0"/>
                <w:color w:val="000000"/>
                <w:kern w:val="0"/>
                <w:szCs w:val="21"/>
                <w:lang w:eastAsia="en-US"/>
              </w:rPr>
            </w:pPr>
          </w:p>
          <w:p w14:paraId="24225A19">
            <w:pPr>
              <w:widowControl/>
              <w:kinsoku w:val="0"/>
              <w:autoSpaceDE w:val="0"/>
              <w:autoSpaceDN w:val="0"/>
              <w:adjustRightInd w:val="0"/>
              <w:snapToGrid w:val="0"/>
              <w:spacing w:line="254" w:lineRule="auto"/>
              <w:jc w:val="left"/>
              <w:textAlignment w:val="baseline"/>
              <w:rPr>
                <w:rFonts w:ascii="宋体" w:hAnsi="宋体" w:cs="Arial"/>
                <w:snapToGrid w:val="0"/>
                <w:color w:val="000000"/>
                <w:kern w:val="0"/>
                <w:szCs w:val="21"/>
                <w:lang w:eastAsia="en-US"/>
              </w:rPr>
            </w:pPr>
          </w:p>
          <w:p w14:paraId="09F5F7DA">
            <w:pPr>
              <w:widowControl/>
              <w:kinsoku w:val="0"/>
              <w:autoSpaceDE w:val="0"/>
              <w:autoSpaceDN w:val="0"/>
              <w:adjustRightInd w:val="0"/>
              <w:snapToGrid w:val="0"/>
              <w:spacing w:line="254" w:lineRule="auto"/>
              <w:jc w:val="left"/>
              <w:textAlignment w:val="baseline"/>
              <w:rPr>
                <w:rFonts w:ascii="宋体" w:hAnsi="宋体" w:cs="Arial"/>
                <w:snapToGrid w:val="0"/>
                <w:color w:val="000000"/>
                <w:kern w:val="0"/>
                <w:szCs w:val="21"/>
                <w:lang w:eastAsia="en-US"/>
              </w:rPr>
            </w:pPr>
          </w:p>
          <w:p w14:paraId="6A69CCE0">
            <w:pPr>
              <w:widowControl/>
              <w:kinsoku w:val="0"/>
              <w:autoSpaceDE w:val="0"/>
              <w:autoSpaceDN w:val="0"/>
              <w:adjustRightInd w:val="0"/>
              <w:snapToGrid w:val="0"/>
              <w:spacing w:before="69"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解决争议的方法</w:t>
            </w:r>
          </w:p>
        </w:tc>
        <w:tc>
          <w:tcPr>
            <w:tcW w:w="5159" w:type="dxa"/>
            <w:gridSpan w:val="2"/>
          </w:tcPr>
          <w:p w14:paraId="1E9BB8BF">
            <w:pPr>
              <w:widowControl/>
              <w:kinsoku w:val="0"/>
              <w:autoSpaceDE w:val="0"/>
              <w:autoSpaceDN w:val="0"/>
              <w:adjustRightInd w:val="0"/>
              <w:snapToGrid w:val="0"/>
              <w:spacing w:before="154" w:line="343" w:lineRule="auto"/>
              <w:ind w:left="114"/>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因本合同及合同有关事项发生的争议，按下列第</w:t>
            </w:r>
            <w:r>
              <w:rPr>
                <w:rFonts w:ascii="宋体" w:hAnsi="宋体" w:cs="宋体"/>
                <w:snapToGrid w:val="0"/>
                <w:color w:val="000000"/>
                <w:spacing w:val="104"/>
                <w:kern w:val="0"/>
                <w:szCs w:val="21"/>
                <w:u w:val="single"/>
              </w:rPr>
              <w:t xml:space="preserve"> </w:t>
            </w:r>
            <w:r>
              <w:rPr>
                <w:rFonts w:ascii="宋体" w:hAnsi="宋体" w:cs="宋体"/>
                <w:snapToGrid w:val="0"/>
                <w:color w:val="000000"/>
                <w:kern w:val="0"/>
                <w:szCs w:val="21"/>
              </w:rPr>
              <w:t>种</w:t>
            </w:r>
          </w:p>
          <w:p w14:paraId="68760158">
            <w:pPr>
              <w:widowControl/>
              <w:kinsoku w:val="0"/>
              <w:autoSpaceDE w:val="0"/>
              <w:autoSpaceDN w:val="0"/>
              <w:adjustRightInd w:val="0"/>
              <w:snapToGrid w:val="0"/>
              <w:spacing w:line="219" w:lineRule="auto"/>
              <w:ind w:left="94"/>
              <w:jc w:val="left"/>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方式解决：</w:t>
            </w:r>
          </w:p>
          <w:p w14:paraId="71967C26">
            <w:pPr>
              <w:widowControl/>
              <w:kinsoku w:val="0"/>
              <w:autoSpaceDE w:val="0"/>
              <w:autoSpaceDN w:val="0"/>
              <w:adjustRightInd w:val="0"/>
              <w:snapToGrid w:val="0"/>
              <w:spacing w:before="162" w:line="219" w:lineRule="auto"/>
              <w:ind w:left="224"/>
              <w:jc w:val="left"/>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(1)向_</w:t>
            </w:r>
            <w:r>
              <w:rPr>
                <w:rFonts w:ascii="宋体" w:hAnsi="宋体" w:cs="宋体"/>
                <w:snapToGrid w:val="0"/>
                <w:color w:val="000000"/>
                <w:spacing w:val="4"/>
                <w:kern w:val="0"/>
                <w:szCs w:val="21"/>
              </w:rPr>
              <w:t xml:space="preserve">                   </w:t>
            </w:r>
            <w:r>
              <w:rPr>
                <w:rFonts w:ascii="宋体" w:hAnsi="宋体" w:cs="宋体"/>
                <w:snapToGrid w:val="0"/>
                <w:color w:val="000000"/>
                <w:spacing w:val="-1"/>
                <w:kern w:val="0"/>
                <w:szCs w:val="21"/>
              </w:rPr>
              <w:t>仲裁委员会申请仲裁，</w:t>
            </w:r>
          </w:p>
          <w:p w14:paraId="19D0764A">
            <w:pPr>
              <w:widowControl/>
              <w:kinsoku w:val="0"/>
              <w:autoSpaceDE w:val="0"/>
              <w:autoSpaceDN w:val="0"/>
              <w:adjustRightInd w:val="0"/>
              <w:snapToGrid w:val="0"/>
              <w:spacing w:before="128" w:line="219" w:lineRule="auto"/>
              <w:ind w:left="94"/>
              <w:jc w:val="left"/>
              <w:textAlignment w:val="baseline"/>
              <w:rPr>
                <w:rFonts w:ascii="宋体" w:hAnsi="宋体" w:cs="宋体"/>
                <w:snapToGrid w:val="0"/>
                <w:color w:val="000000"/>
                <w:kern w:val="0"/>
                <w:sz w:val="12"/>
                <w:szCs w:val="12"/>
              </w:rPr>
            </w:pPr>
            <w:r>
              <w:rPr>
                <w:rFonts w:ascii="宋体" w:hAnsi="宋体" w:cs="宋体"/>
                <w:snapToGrid w:val="0"/>
                <w:color w:val="000000"/>
                <w:spacing w:val="-2"/>
                <w:kern w:val="0"/>
                <w:szCs w:val="21"/>
              </w:rPr>
              <w:t>仲裁地点为</w:t>
            </w:r>
            <w:r>
              <w:rPr>
                <w:rFonts w:ascii="宋体" w:hAnsi="宋体" w:cs="宋体"/>
                <w:snapToGrid w:val="0"/>
                <w:color w:val="000000"/>
                <w:spacing w:val="-94"/>
                <w:kern w:val="0"/>
                <w:szCs w:val="21"/>
              </w:rPr>
              <w:t xml:space="preserve"> </w:t>
            </w:r>
            <w:r>
              <w:rPr>
                <w:rFonts w:ascii="宋体" w:hAnsi="宋体" w:cs="宋体"/>
                <w:snapToGrid w:val="0"/>
                <w:color w:val="000000"/>
                <w:spacing w:val="1"/>
                <w:kern w:val="0"/>
                <w:sz w:val="12"/>
                <w:szCs w:val="12"/>
                <w:u w:val="single"/>
              </w:rPr>
              <w:t xml:space="preserve">                   </w:t>
            </w:r>
            <w:r>
              <w:rPr>
                <w:rFonts w:ascii="宋体" w:hAnsi="宋体" w:cs="宋体"/>
                <w:snapToGrid w:val="0"/>
                <w:color w:val="000000"/>
                <w:spacing w:val="-2"/>
                <w:kern w:val="0"/>
                <w:sz w:val="12"/>
                <w:szCs w:val="12"/>
                <w:u w:val="single"/>
              </w:rPr>
              <w:t>;</w:t>
            </w:r>
          </w:p>
          <w:p w14:paraId="0F5CC88E">
            <w:pPr>
              <w:widowControl/>
              <w:kinsoku w:val="0"/>
              <w:autoSpaceDE w:val="0"/>
              <w:autoSpaceDN w:val="0"/>
              <w:adjustRightInd w:val="0"/>
              <w:snapToGrid w:val="0"/>
              <w:spacing w:before="51" w:line="195" w:lineRule="auto"/>
              <w:ind w:left="204"/>
              <w:jc w:val="left"/>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(2)向</w:t>
            </w:r>
            <w:r>
              <w:rPr>
                <w:rFonts w:ascii="宋体" w:hAnsi="宋体" w:cs="宋体"/>
                <w:snapToGrid w:val="0"/>
                <w:color w:val="000000"/>
                <w:kern w:val="0"/>
                <w:szCs w:val="21"/>
              </w:rPr>
              <w:t xml:space="preserve">                     </w:t>
            </w:r>
            <w:r>
              <w:rPr>
                <w:rFonts w:ascii="宋体" w:hAnsi="宋体" w:cs="宋体"/>
                <w:snapToGrid w:val="0"/>
                <w:color w:val="000000"/>
                <w:spacing w:val="1"/>
                <w:kern w:val="0"/>
                <w:szCs w:val="21"/>
              </w:rPr>
              <w:t>人民法院起诉。</w:t>
            </w:r>
          </w:p>
        </w:tc>
      </w:tr>
      <w:tr w14:paraId="2EB812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84" w:hRule="atLeast"/>
          <w:jc w:val="center"/>
        </w:trPr>
        <w:tc>
          <w:tcPr>
            <w:tcW w:w="1593" w:type="dxa"/>
          </w:tcPr>
          <w:p w14:paraId="422F1916">
            <w:pPr>
              <w:widowControl/>
              <w:kinsoku w:val="0"/>
              <w:autoSpaceDE w:val="0"/>
              <w:autoSpaceDN w:val="0"/>
              <w:adjustRightInd w:val="0"/>
              <w:snapToGrid w:val="0"/>
              <w:spacing w:before="177" w:line="237"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00CA47B4">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第23.1款</w:t>
            </w:r>
          </w:p>
        </w:tc>
        <w:tc>
          <w:tcPr>
            <w:tcW w:w="1738" w:type="dxa"/>
          </w:tcPr>
          <w:p w14:paraId="351EE8FD">
            <w:pPr>
              <w:widowControl/>
              <w:kinsoku w:val="0"/>
              <w:autoSpaceDE w:val="0"/>
              <w:autoSpaceDN w:val="0"/>
              <w:adjustRightInd w:val="0"/>
              <w:snapToGrid w:val="0"/>
              <w:spacing w:before="297" w:line="219" w:lineRule="auto"/>
              <w:ind w:left="11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其他专用条款</w:t>
            </w:r>
          </w:p>
        </w:tc>
        <w:tc>
          <w:tcPr>
            <w:tcW w:w="5159" w:type="dxa"/>
            <w:gridSpan w:val="2"/>
          </w:tcPr>
          <w:p w14:paraId="13ACA632">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bl>
    <w:p w14:paraId="1850C3EA">
      <w:pPr>
        <w:tabs>
          <w:tab w:val="left" w:pos="1875"/>
        </w:tabs>
      </w:pPr>
    </w:p>
    <w:p w14:paraId="268790BE">
      <w:pPr>
        <w:tabs>
          <w:tab w:val="left" w:pos="1875"/>
        </w:tabs>
      </w:pPr>
    </w:p>
    <w:p w14:paraId="0318D16E">
      <w:pPr>
        <w:widowControl/>
        <w:jc w:val="left"/>
      </w:pPr>
      <w:r>
        <w:br w:type="page"/>
      </w:r>
    </w:p>
    <w:p w14:paraId="3430BDD7"/>
    <w:p w14:paraId="6208AFA3">
      <w:pPr>
        <w:pStyle w:val="3"/>
      </w:pPr>
      <w:bookmarkStart w:id="101" w:name="_Toc135293356"/>
      <w:r>
        <w:rPr>
          <w:rFonts w:hint="eastAsia"/>
        </w:rPr>
        <w:t>第九章  附件</w:t>
      </w:r>
      <w:bookmarkEnd w:id="101"/>
    </w:p>
    <w:p w14:paraId="38439B63">
      <w:pPr>
        <w:pStyle w:val="5"/>
        <w:spacing w:before="0" w:after="0"/>
      </w:pPr>
      <w:bookmarkStart w:id="102" w:name="_Toc135293357"/>
      <w:bookmarkStart w:id="103" w:name="_Toc73610162"/>
      <w:bookmarkStart w:id="104" w:name="_Toc73613644"/>
      <w:r>
        <w:rPr>
          <w:rFonts w:hint="eastAsia"/>
        </w:rPr>
        <w:t>一、财政部 工业和信息化部关于印发《政府采购促进中小企业发展管理办法》的通知</w:t>
      </w:r>
      <w:bookmarkEnd w:id="102"/>
      <w:bookmarkEnd w:id="103"/>
      <w:bookmarkEnd w:id="104"/>
    </w:p>
    <w:p w14:paraId="51B79D75">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财库〔2020〕46号</w:t>
      </w:r>
    </w:p>
    <w:p w14:paraId="25C5970E">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各中央预算单位办公厅（室），各省、自治区、直辖市、计划单列市财政厅（局）、工业和信息化主管部门，新疆生产建设兵团财政局、工业和信息化主管部门：</w:t>
      </w:r>
    </w:p>
    <w:p w14:paraId="6168F18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5877EAB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附件：政府采购促进中小企业发展管理办法</w:t>
      </w:r>
    </w:p>
    <w:p w14:paraId="34C33EA9">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财　　政　　部</w:t>
      </w:r>
    </w:p>
    <w:p w14:paraId="22EDAC8D">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工业和信息化部</w:t>
      </w:r>
    </w:p>
    <w:p w14:paraId="08A65D32">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2020年12月18日</w:t>
      </w:r>
    </w:p>
    <w:p w14:paraId="25837AA4">
      <w:pPr>
        <w:widowControl/>
        <w:shd w:val="clear" w:color="auto" w:fill="FFFFFF"/>
        <w:spacing w:line="360" w:lineRule="auto"/>
        <w:ind w:firstLine="480"/>
        <w:rPr>
          <w:rFonts w:cs="宋体" w:asciiTheme="minorEastAsia" w:hAnsiTheme="minorEastAsia" w:eastAsiaTheme="minorEastAsia"/>
          <w:color w:val="333333"/>
          <w:kern w:val="0"/>
          <w:szCs w:val="21"/>
        </w:rPr>
      </w:pPr>
    </w:p>
    <w:p w14:paraId="36EE8523">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附件</w:t>
      </w:r>
    </w:p>
    <w:p w14:paraId="593EB214">
      <w:pPr>
        <w:widowControl/>
        <w:shd w:val="clear" w:color="auto" w:fill="FFFFFF"/>
        <w:spacing w:line="360" w:lineRule="auto"/>
        <w:ind w:firstLine="480"/>
        <w:rPr>
          <w:rFonts w:cs="宋体" w:asciiTheme="minorEastAsia" w:hAnsiTheme="minorEastAsia" w:eastAsiaTheme="minorEastAsia"/>
          <w:color w:val="333333"/>
          <w:kern w:val="0"/>
          <w:szCs w:val="21"/>
        </w:rPr>
      </w:pPr>
    </w:p>
    <w:p w14:paraId="00DC9F37">
      <w:pPr>
        <w:widowControl/>
        <w:shd w:val="clear" w:color="auto" w:fill="FFFFFF"/>
        <w:spacing w:line="360" w:lineRule="auto"/>
        <w:jc w:val="center"/>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政府采购促进中小企业发展管理办法</w:t>
      </w:r>
    </w:p>
    <w:p w14:paraId="5133F3D6">
      <w:pPr>
        <w:widowControl/>
        <w:shd w:val="clear" w:color="auto" w:fill="FFFFFF"/>
        <w:spacing w:line="360" w:lineRule="auto"/>
        <w:ind w:firstLine="480"/>
        <w:rPr>
          <w:rFonts w:cs="宋体" w:asciiTheme="minorEastAsia" w:hAnsiTheme="minorEastAsia" w:eastAsiaTheme="minorEastAsia"/>
          <w:color w:val="333333"/>
          <w:kern w:val="0"/>
          <w:szCs w:val="21"/>
        </w:rPr>
      </w:pPr>
    </w:p>
    <w:p w14:paraId="2F26D63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第一条</w:t>
      </w:r>
      <w:r>
        <w:rPr>
          <w:rFonts w:hint="eastAsia" w:cs="宋体" w:asciiTheme="minorEastAsia" w:hAnsiTheme="minorEastAsia" w:eastAsiaTheme="minorEastAsia"/>
          <w:color w:val="333333"/>
          <w:kern w:val="0"/>
          <w:szCs w:val="21"/>
        </w:rPr>
        <w:t>　为了发挥政府采购的政策功能，促进中小企业健康发展，根据《中华人民共和国政府采购法》、《中华人民共和国中小企业促进法》等有关法律法规，制定本办法。</w:t>
      </w:r>
    </w:p>
    <w:p w14:paraId="35207BE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第二条</w:t>
      </w:r>
      <w:r>
        <w:rPr>
          <w:rFonts w:hint="eastAsia" w:cs="宋体" w:asciiTheme="minorEastAsia" w:hAnsiTheme="minorEastAsia" w:eastAsiaTheme="minorEastAsia"/>
          <w:color w:val="333333"/>
          <w:kern w:val="0"/>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7664995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符合中小企业划分标准的个体工商户，在政府采购活动中视同中小企业。</w:t>
      </w:r>
    </w:p>
    <w:p w14:paraId="5B6FB60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第三条</w:t>
      </w:r>
      <w:r>
        <w:rPr>
          <w:rFonts w:hint="eastAsia" w:cs="宋体" w:asciiTheme="minorEastAsia" w:hAnsiTheme="minorEastAsia" w:eastAsiaTheme="minorEastAsia"/>
          <w:color w:val="333333"/>
          <w:kern w:val="0"/>
          <w:szCs w:val="21"/>
        </w:rPr>
        <w:t>　采购人在政府采购活动中应当通过加强采购需求管理，落实预留采购份额、价格评审优惠、优先采购等措施，提高中小企业在政府采购中的份额，支持中小企业发展。</w:t>
      </w:r>
    </w:p>
    <w:p w14:paraId="053EA5F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第四条</w:t>
      </w:r>
      <w:r>
        <w:rPr>
          <w:rFonts w:hint="eastAsia" w:cs="宋体" w:asciiTheme="minorEastAsia" w:hAnsiTheme="minorEastAsia" w:eastAsiaTheme="minorEastAsia"/>
          <w:color w:val="333333"/>
          <w:kern w:val="0"/>
          <w:szCs w:val="21"/>
        </w:rPr>
        <w:t>　在政府采购活动中，供应商提供的货物、工程或者服务符合下列情形的，享受本办法规定的中小企业扶持政策：</w:t>
      </w:r>
    </w:p>
    <w:p w14:paraId="54DD8C1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（一）在货物采购项目中，货物由中小企业制造，即货物由中小企业生产且使用该中小企业商号或者注册商标；</w:t>
      </w:r>
    </w:p>
    <w:p w14:paraId="513402C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（二）在工程采购项目中，工程由中小企业承建，即工程施工单位为中小企业；</w:t>
      </w:r>
    </w:p>
    <w:p w14:paraId="6F1B7AE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（三）在服务采购项目中，服务由中小企业承接，即提供服务的人员为中小企业依照《中华人民共和国劳动合同法》订立劳动合同的从业人员。</w:t>
      </w:r>
    </w:p>
    <w:p w14:paraId="1FFA063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在货物采购项目中，供应商提供的货物既有中小企业制造货物，也有大型企业制造货物的，不享受本办法规定的中小企业扶持政策。</w:t>
      </w:r>
    </w:p>
    <w:p w14:paraId="6DF6197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以联合体形式参加政府采购活动，联合体各方均为中小企业的，联合体视同中小企业。其中，联合体各方均为小微企业的，联合体视同小微企业。</w:t>
      </w:r>
    </w:p>
    <w:p w14:paraId="7C8762D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第五条</w:t>
      </w:r>
      <w:r>
        <w:rPr>
          <w:rFonts w:hint="eastAsia" w:cs="宋体" w:asciiTheme="minorEastAsia" w:hAnsiTheme="minorEastAsia" w:eastAsiaTheme="minorEastAsia"/>
          <w:color w:val="333333"/>
          <w:kern w:val="0"/>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158890F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第六条</w:t>
      </w:r>
      <w:r>
        <w:rPr>
          <w:rFonts w:hint="eastAsia" w:cs="宋体" w:asciiTheme="minorEastAsia" w:hAnsiTheme="minorEastAsia" w:eastAsiaTheme="minorEastAsia"/>
          <w:color w:val="333333"/>
          <w:kern w:val="0"/>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3A5385E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符合下列情形之一的，可不专门面向中小企业预留采购份额：</w:t>
      </w:r>
    </w:p>
    <w:p w14:paraId="2407BDC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（一）法律法规和国家有关政策明确规定优先或者应当面向事业单位、社会组织等非企业主体采购的；</w:t>
      </w:r>
    </w:p>
    <w:p w14:paraId="5AFA18D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（二）因确需使用不可替代的专利、专有技术，基础设施限制，或者提供特定公共服务等原因，只能从中小企业之外的供应商处采购的；</w:t>
      </w:r>
    </w:p>
    <w:p w14:paraId="1681C3E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（三）按照本办法规定预留采购份额无法确保充分供应、充分竞争，或者存在可能影响政府采购目标实现的情形；</w:t>
      </w:r>
    </w:p>
    <w:p w14:paraId="674C88E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（四）框架协议采购项目；</w:t>
      </w:r>
    </w:p>
    <w:p w14:paraId="72A7B95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（五）省级以上人民政府财政部门规定的其他情形。</w:t>
      </w:r>
    </w:p>
    <w:p w14:paraId="34C1476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除上述情形外，其他均为适宜由中小企业提供的情形。</w:t>
      </w:r>
    </w:p>
    <w:p w14:paraId="7F90695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第七条</w:t>
      </w:r>
      <w:r>
        <w:rPr>
          <w:rFonts w:hint="eastAsia" w:cs="宋体" w:asciiTheme="minorEastAsia" w:hAnsiTheme="minorEastAsia" w:eastAsiaTheme="minorEastAsia"/>
          <w:color w:val="333333"/>
          <w:kern w:val="0"/>
          <w:szCs w:val="21"/>
        </w:rPr>
        <w:t>　采购限额标准以上，200万元以下的货物和服务采购项目、400万元以下的工程采购项目，适宜由中小企业提供的，采购人应当专门面向中小企业采购。</w:t>
      </w:r>
    </w:p>
    <w:p w14:paraId="12C1885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第八条</w:t>
      </w:r>
      <w:r>
        <w:rPr>
          <w:rFonts w:hint="eastAsia" w:cs="宋体" w:asciiTheme="minorEastAsia" w:hAnsiTheme="minorEastAsia" w:eastAsiaTheme="minorEastAsia"/>
          <w:color w:val="333333"/>
          <w:kern w:val="0"/>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0E043AF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（一）将采购项目整体或者设置采购包专门面向中小企业采购；</w:t>
      </w:r>
    </w:p>
    <w:p w14:paraId="4A70EA6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（二）要求供应商以联合体形式参加采购活动，且联合体中中小企业承担的部分达到一定比例；</w:t>
      </w:r>
    </w:p>
    <w:p w14:paraId="256840F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（三）要求获得采购合同的供应商将采购项目中的一定比例分包给一家或者多家中小企业。</w:t>
      </w:r>
    </w:p>
    <w:p w14:paraId="1A641F7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组成联合体或者接受分包合同的中小企业与联合体内其他企业、分包企业之间不得存在直接控股、管理关系。</w:t>
      </w:r>
    </w:p>
    <w:p w14:paraId="21EB4F4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第九条</w:t>
      </w:r>
      <w:r>
        <w:rPr>
          <w:rFonts w:hint="eastAsia" w:cs="宋体" w:asciiTheme="minorEastAsia" w:hAnsiTheme="minorEastAsia" w:eastAsiaTheme="minorEastAsia"/>
          <w:color w:val="333333"/>
          <w:kern w:val="0"/>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4BAA78F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04C7C3E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3CFBDBC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第十条</w:t>
      </w:r>
      <w:r>
        <w:rPr>
          <w:rFonts w:hint="eastAsia" w:cs="宋体" w:asciiTheme="minorEastAsia" w:hAnsiTheme="minorEastAsia" w:eastAsiaTheme="minorEastAsia"/>
          <w:color w:val="333333"/>
          <w:kern w:val="0"/>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363D0C4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第十一条</w:t>
      </w:r>
      <w:r>
        <w:rPr>
          <w:rFonts w:hint="eastAsia" w:cs="宋体" w:asciiTheme="minorEastAsia" w:hAnsiTheme="minorEastAsia" w:eastAsiaTheme="minorEastAsia"/>
          <w:color w:val="333333"/>
          <w:kern w:val="0"/>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73E1E35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第十二条</w:t>
      </w:r>
      <w:r>
        <w:rPr>
          <w:rFonts w:hint="eastAsia" w:cs="宋体" w:asciiTheme="minorEastAsia" w:hAnsiTheme="minorEastAsia" w:eastAsiaTheme="minorEastAsia"/>
          <w:color w:val="333333"/>
          <w:kern w:val="0"/>
          <w:szCs w:val="21"/>
        </w:rPr>
        <w:t>　采购项目涉及中小企业采购的，采购文件应当明确以下内容：</w:t>
      </w:r>
    </w:p>
    <w:p w14:paraId="0AF75AF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（一）预留份额的采购项目或者采购包，明确该项目或相关采购包专门面向中小企业采购，以及相关标的及预算金额；</w:t>
      </w:r>
    </w:p>
    <w:p w14:paraId="12C6F68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（二）要求以联合体形式参加或者合同分包的，明确联合协议或者分包意向协议中中小企业合同金额应当达到的比例，并作为供应商资格条件；</w:t>
      </w:r>
    </w:p>
    <w:p w14:paraId="5A8873F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（三）非预留份额的采购项目或者采购包，明确有关价格扣除比例或者价格分加分比例；</w:t>
      </w:r>
    </w:p>
    <w:p w14:paraId="791568D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（四）规定依据本办法规定享受扶持政策获得政府采购合同的，小微企业不得将合同分包给大中型企业，中型企业不得将合同分包给大型企业；</w:t>
      </w:r>
    </w:p>
    <w:p w14:paraId="5904742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（五）采购人认为具备相关条件的，明确对中小企业在资金支付期限、预付款比例等方面的优惠措施；</w:t>
      </w:r>
    </w:p>
    <w:p w14:paraId="26FB050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（六）明确采购标的对应的中小企业划分标准所属行业；</w:t>
      </w:r>
    </w:p>
    <w:p w14:paraId="6D2B07F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（七）法律法规和省级以上人民政府财政部门规定的其他事项。</w:t>
      </w:r>
    </w:p>
    <w:p w14:paraId="6A1F729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第十三条</w:t>
      </w:r>
      <w:r>
        <w:rPr>
          <w:rFonts w:hint="eastAsia" w:cs="宋体" w:asciiTheme="minorEastAsia" w:hAnsiTheme="minorEastAsia" w:eastAsiaTheme="minorEastAsia"/>
          <w:color w:val="333333"/>
          <w:kern w:val="0"/>
          <w:szCs w:val="21"/>
        </w:rPr>
        <w:t>　中标、成交供应商享受本办法规定的中小企业扶持政策的，采购人、采购代理机构应当随中标、成交结果公开中标、成交供应商的《中小企业声明函》。</w:t>
      </w:r>
    </w:p>
    <w:p w14:paraId="1C29250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适用招标投标法的政府采购工程建设项目，应当在公示中标候选人时公开中标候选人的《中小企业声明函》。</w:t>
      </w:r>
    </w:p>
    <w:p w14:paraId="39E79BE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第十四条</w:t>
      </w:r>
      <w:r>
        <w:rPr>
          <w:rFonts w:hint="eastAsia" w:cs="宋体" w:asciiTheme="minorEastAsia" w:hAnsiTheme="minorEastAsia" w:eastAsiaTheme="minorEastAsia"/>
          <w:color w:val="333333"/>
          <w:kern w:val="0"/>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08A71E3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第十五条</w:t>
      </w:r>
      <w:r>
        <w:rPr>
          <w:rFonts w:hint="eastAsia" w:cs="宋体" w:asciiTheme="minorEastAsia" w:hAnsiTheme="minorEastAsia" w:eastAsiaTheme="minorEastAsia"/>
          <w:color w:val="333333"/>
          <w:kern w:val="0"/>
          <w:szCs w:val="21"/>
        </w:rPr>
        <w:t>　鼓励各地区、各部门在采购活动中允许中小企业引入信用担保手段，为中小企业在投标（响应）保证、履约保证等方面提供专业化服务。鼓励中小企业依法合规通过政府采购合同融资。</w:t>
      </w:r>
    </w:p>
    <w:p w14:paraId="5379F1C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第十六条</w:t>
      </w:r>
      <w:r>
        <w:rPr>
          <w:rFonts w:hint="eastAsia" w:cs="宋体" w:asciiTheme="minorEastAsia" w:hAnsiTheme="minorEastAsia" w:eastAsiaTheme="minorEastAsia"/>
          <w:color w:val="333333"/>
          <w:kern w:val="0"/>
          <w:szCs w:val="21"/>
        </w:rPr>
        <w:t>　政府采购监督检查、投诉处理及政府采购行政处罚中对中小企业的认定，由货物制造商或者工程、服务供应商注册登记所在地的县级以上人民政府中小企业主管部门负责。</w:t>
      </w:r>
    </w:p>
    <w:p w14:paraId="711D12C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中小企业主管部门应当在收到财政部门或者有关招标投标行政监督部门关于协助开展中小企业认定函后10个工作日内做出书面答复。</w:t>
      </w:r>
    </w:p>
    <w:p w14:paraId="6E482C3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第十七条</w:t>
      </w:r>
      <w:r>
        <w:rPr>
          <w:rFonts w:hint="eastAsia" w:cs="宋体" w:asciiTheme="minorEastAsia" w:hAnsiTheme="minorEastAsia" w:eastAsiaTheme="minorEastAsia"/>
          <w:color w:val="333333"/>
          <w:kern w:val="0"/>
          <w:szCs w:val="21"/>
        </w:rPr>
        <w:t>　各地区、各部门应当对涉及中小企业采购的预算项目实施全过程绩效管理，合理设置绩效目标和指标，落实扶持中小企业有关政策要求，定期开展绩效监控和评价，强化绩效评价结果应用。</w:t>
      </w:r>
    </w:p>
    <w:p w14:paraId="4C2CF61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第十八条</w:t>
      </w:r>
      <w:r>
        <w:rPr>
          <w:rFonts w:hint="eastAsia" w:cs="宋体" w:asciiTheme="minorEastAsia" w:hAnsiTheme="minorEastAsia" w:eastAsiaTheme="minorEastAsia"/>
          <w:color w:val="333333"/>
          <w:kern w:val="0"/>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18FD667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第十九条</w:t>
      </w:r>
      <w:r>
        <w:rPr>
          <w:rFonts w:hint="eastAsia" w:cs="宋体" w:asciiTheme="minorEastAsia" w:hAnsiTheme="minorEastAsia" w:eastAsiaTheme="minorEastAsia"/>
          <w:color w:val="333333"/>
          <w:kern w:val="0"/>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1DFE448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第二十条</w:t>
      </w:r>
      <w:r>
        <w:rPr>
          <w:rFonts w:hint="eastAsia" w:cs="宋体" w:asciiTheme="minorEastAsia" w:hAnsiTheme="minorEastAsia" w:eastAsiaTheme="minorEastAsia"/>
          <w:color w:val="333333"/>
          <w:kern w:val="0"/>
          <w:szCs w:val="21"/>
        </w:rPr>
        <w:t>　供应商按照本办法规定提供声明函内容不实的，属于提供虚假材料谋取中标、成交，依照《中华人民共和国政府采购法》等国家有关规定追究相应责任。</w:t>
      </w:r>
    </w:p>
    <w:p w14:paraId="17FDEEB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适用招标投标法的政府采购工程建设项目，投标人按照本办法规定提供声明函内容不实的，属于弄虚作假骗取中标，依照《中华人民共和国招标投标法》等国家有关规定追究相应责任。</w:t>
      </w:r>
    </w:p>
    <w:p w14:paraId="084F230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第二十一条</w:t>
      </w:r>
      <w:r>
        <w:rPr>
          <w:rFonts w:hint="eastAsia" w:cs="宋体" w:asciiTheme="minorEastAsia" w:hAnsiTheme="minorEastAsia" w:eastAsiaTheme="minorEastAsia"/>
          <w:color w:val="333333"/>
          <w:kern w:val="0"/>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2694F42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第二十二条</w:t>
      </w:r>
      <w:r>
        <w:rPr>
          <w:rFonts w:hint="eastAsia" w:cs="宋体" w:asciiTheme="minorEastAsia" w:hAnsiTheme="minorEastAsia" w:eastAsiaTheme="minorEastAsia"/>
          <w:color w:val="333333"/>
          <w:kern w:val="0"/>
          <w:szCs w:val="21"/>
        </w:rPr>
        <w:t>　对外援助项目、国家相关资格或者资质管理制度另有规定的项目，不适用本办法。</w:t>
      </w:r>
    </w:p>
    <w:p w14:paraId="4A3FDDC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第二十三条</w:t>
      </w:r>
      <w:r>
        <w:rPr>
          <w:rFonts w:hint="eastAsia" w:cs="宋体" w:asciiTheme="minorEastAsia" w:hAnsiTheme="minorEastAsia" w:eastAsiaTheme="minorEastAsia"/>
          <w:color w:val="333333"/>
          <w:kern w:val="0"/>
          <w:szCs w:val="21"/>
        </w:rPr>
        <w:t>　关于视同中小企业的其他主体的政府采购扶持政策，由财政部会同有关部门另行规定。</w:t>
      </w:r>
    </w:p>
    <w:p w14:paraId="530160B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第二十四条</w:t>
      </w:r>
      <w:r>
        <w:rPr>
          <w:rFonts w:hint="eastAsia" w:cs="宋体" w:asciiTheme="minorEastAsia" w:hAnsiTheme="minorEastAsia" w:eastAsiaTheme="minorEastAsia"/>
          <w:color w:val="333333"/>
          <w:kern w:val="0"/>
          <w:szCs w:val="21"/>
        </w:rPr>
        <w:t>　省级财政部门可以会同中小企业主管部门根据本办法的规定制定具体实施办法。</w:t>
      </w:r>
    </w:p>
    <w:p w14:paraId="6603EE3E">
      <w:pPr>
        <w:widowControl/>
        <w:shd w:val="clear" w:color="auto" w:fill="FFFFFF"/>
        <w:spacing w:line="360" w:lineRule="auto"/>
        <w:ind w:firstLine="480"/>
        <w:jc w:val="left"/>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第二十五条</w:t>
      </w:r>
      <w:r>
        <w:rPr>
          <w:rFonts w:hint="eastAsia" w:cs="宋体" w:asciiTheme="minorEastAsia" w:hAnsiTheme="minorEastAsia" w:eastAsiaTheme="minorEastAsia"/>
          <w:color w:val="333333"/>
          <w:kern w:val="0"/>
          <w:szCs w:val="21"/>
        </w:rPr>
        <w:t>　本办法自2021年1月1日起施行。《财政部 工业和信息化部关于印发〈政府采购促进中小企业发展暂行办法〉的通知》（财库〔2011〕181号）同时废止。</w:t>
      </w:r>
    </w:p>
    <w:p w14:paraId="64C16C46">
      <w:pPr>
        <w:widowControl/>
        <w:shd w:val="clear" w:color="auto" w:fill="FFFFFF"/>
        <w:spacing w:line="360" w:lineRule="auto"/>
        <w:ind w:firstLine="480"/>
        <w:jc w:val="left"/>
        <w:rPr>
          <w:rFonts w:cs="宋体" w:asciiTheme="minorEastAsia" w:hAnsiTheme="minorEastAsia" w:eastAsiaTheme="minorEastAsia"/>
          <w:color w:val="333333"/>
          <w:kern w:val="0"/>
          <w:szCs w:val="21"/>
        </w:rPr>
      </w:pPr>
    </w:p>
    <w:p w14:paraId="38DD03EB">
      <w:pPr>
        <w:spacing w:line="360" w:lineRule="auto"/>
        <w:rPr>
          <w:rFonts w:asciiTheme="minorEastAsia" w:hAnsiTheme="minorEastAsia" w:eastAsiaTheme="minorEastAsia"/>
          <w:szCs w:val="21"/>
        </w:rPr>
      </w:pPr>
    </w:p>
    <w:p w14:paraId="2DF2C3D8">
      <w:pPr>
        <w:pStyle w:val="5"/>
        <w:spacing w:before="0" w:after="0"/>
      </w:pPr>
      <w:bookmarkStart w:id="105" w:name="_Toc73610163"/>
      <w:bookmarkStart w:id="106" w:name="_Toc73613645"/>
      <w:bookmarkStart w:id="107" w:name="_Toc135293358"/>
      <w:r>
        <w:rPr>
          <w:rFonts w:hint="eastAsia"/>
        </w:rPr>
        <w:t>二、关于印发中小企业划型标准规定的通知</w:t>
      </w:r>
      <w:bookmarkEnd w:id="105"/>
      <w:bookmarkEnd w:id="106"/>
      <w:bookmarkEnd w:id="107"/>
    </w:p>
    <w:p w14:paraId="60CCF0CB">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工信部联企业〔2011〕300号</w:t>
      </w:r>
    </w:p>
    <w:p w14:paraId="2CA54A54">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各省、自治区、直辖市人民政府，国务院各部委、各直属机构及有关单位：</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3B0C9AEE">
      <w:pPr>
        <w:widowControl/>
        <w:shd w:val="clear" w:color="auto" w:fill="FFFFFF"/>
        <w:spacing w:before="100" w:beforeAutospacing="1" w:after="100" w:afterAutospacing="1" w:line="360" w:lineRule="auto"/>
        <w:jc w:val="righ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工业和信息化部　国家统计局</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国家发展和改革委员会　财政部</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二○一一年六月十八日</w:t>
      </w:r>
    </w:p>
    <w:p w14:paraId="4182A0FB">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b/>
          <w:bCs/>
          <w:color w:val="000000"/>
          <w:kern w:val="0"/>
        </w:rPr>
        <w:t>中小企业划型标准规定</w:t>
      </w:r>
    </w:p>
    <w:p w14:paraId="1703F8AF">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一、根据《中华人民共和国中小企业促进法》和《国务院关于进一步促进中小企业发展的若干意见》(国发〔2009〕36号)，制定本规定。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二、中小企业划分为中型、小型、微型三种类型，具体标准根据企业从业人员、营业收入、资产总额等指标，结合行业特点制定。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四、各行业划型标准为：</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（一）农、林、牧、渔业。营业收入20000万元以下的为中小微型企业。其中，营业收入500万元及以上的为中型企业，营业收入50万元及以上的为小型企业，营业收入50万元以下的为微型企业。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（十六）其他未列明行业。从业人员300人以下的为中小微型企业。其中，从业人员100人及以上的为中型企业；从业人员10人及以上的为小型企业；从业人员10人以下的为微型企业。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五、企业类型的划分以统计部门的统计数据为依据。</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六、本规定适用于在中华人民共和国境内依法设立的各类所有制和各种组织形式的企业。个体工商户和本规定以外的行业，参照本规定进行划型。</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八、本规定由工业和信息化部、国家统计局会同有关部门根据《国民经济行业分类》修订情况和企业发展变化情况适时修订。</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九、本规定由工业和信息化部、国家统计局会同有关部门负责解释。</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十、本规定自发布之日起执行，原国家经贸委、原国家计委、财政部和国家统计局2003年颁布的《中小企业标准暂行规定》同时废止。</w:t>
      </w:r>
    </w:p>
    <w:p w14:paraId="33D6541A">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p>
    <w:p w14:paraId="277B0DCE">
      <w:pPr>
        <w:pStyle w:val="5"/>
        <w:spacing w:before="0" w:after="0"/>
      </w:pPr>
      <w:bookmarkStart w:id="108" w:name="_Toc73610164"/>
      <w:bookmarkStart w:id="109" w:name="_Toc73613646"/>
      <w:bookmarkStart w:id="110" w:name="_Toc135293359"/>
      <w:r>
        <w:rPr>
          <w:rFonts w:hint="eastAsia"/>
        </w:rPr>
        <w:t>三、</w:t>
      </w:r>
      <w:r>
        <w:t>国家统计局关于印发《统计上大中小微型企业划分办法 （2017）》的通知</w:t>
      </w:r>
      <w:bookmarkEnd w:id="108"/>
      <w:bookmarkEnd w:id="109"/>
      <w:bookmarkEnd w:id="110"/>
      <w:r>
        <w:t> </w:t>
      </w:r>
    </w:p>
    <w:p w14:paraId="6E6BAD7C">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746DA91D">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52AB7F9D">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2A685CA6">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2A611EF5">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4FFDD67A">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2AF6D14C">
      <w:pPr>
        <w:widowControl/>
        <w:spacing w:line="360" w:lineRule="auto"/>
        <w:jc w:val="center"/>
        <w:rPr>
          <w:rFonts w:cs="宋体" w:asciiTheme="minorEastAsia" w:hAnsiTheme="minorEastAsia" w:eastAsiaTheme="minorEastAsia"/>
          <w:b/>
          <w:bCs/>
          <w:kern w:val="0"/>
          <w:szCs w:val="21"/>
        </w:rPr>
      </w:pPr>
    </w:p>
    <w:p w14:paraId="5DC19115">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0AEBFB4D">
      <w:pPr>
        <w:widowControl/>
        <w:spacing w:line="360" w:lineRule="auto"/>
        <w:jc w:val="left"/>
        <w:rPr>
          <w:rFonts w:cs="宋体" w:asciiTheme="minorEastAsia" w:hAnsiTheme="minorEastAsia" w:eastAsiaTheme="minorEastAsia"/>
          <w:kern w:val="0"/>
          <w:szCs w:val="21"/>
        </w:rPr>
      </w:pPr>
    </w:p>
    <w:p w14:paraId="7ADE05E3">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694F3F0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5307380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419ABBF9">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2E757735">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4F2612AC">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16DBDAFE">
      <w:pPr>
        <w:widowControl/>
        <w:spacing w:line="360" w:lineRule="auto"/>
        <w:jc w:val="left"/>
        <w:rPr>
          <w:rFonts w:cs="宋体" w:asciiTheme="minorEastAsia" w:hAnsiTheme="minorEastAsia" w:eastAsiaTheme="minorEastAsia"/>
          <w:kern w:val="0"/>
          <w:szCs w:val="21"/>
        </w:rPr>
      </w:pPr>
    </w:p>
    <w:p w14:paraId="2E9E66C5">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24CA70C1">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0B308055">
      <w:pPr>
        <w:widowControl/>
        <w:spacing w:line="360" w:lineRule="auto"/>
        <w:jc w:val="left"/>
        <w:rPr>
          <w:rFonts w:cs="宋体" w:asciiTheme="minorEastAsia" w:hAnsiTheme="minorEastAsia" w:eastAsiaTheme="minorEastAsia"/>
          <w:kern w:val="0"/>
          <w:szCs w:val="21"/>
        </w:rPr>
      </w:pPr>
    </w:p>
    <w:p w14:paraId="2A13FE79">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30B79B7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15E6C08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56273FFB">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06D37098">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4CCDB7E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09883DE0">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w:t>
      </w:r>
      <w:r>
        <w:rPr>
          <w:rFonts w:hint="eastAsia" w:cs="宋体" w:asciiTheme="minorEastAsia" w:hAnsiTheme="minorEastAsia" w:eastAsiaTheme="minorEastAsia"/>
          <w:kern w:val="0"/>
          <w:szCs w:val="21"/>
          <w:lang w:eastAsia="zh-CN"/>
        </w:rPr>
        <w:t>行业种类</w:t>
      </w:r>
      <w:r>
        <w:rPr>
          <w:rFonts w:cs="宋体" w:asciiTheme="minorEastAsia" w:hAnsiTheme="minorEastAsia" w:eastAsiaTheme="minorEastAsia"/>
          <w:kern w:val="0"/>
          <w:szCs w:val="21"/>
        </w:rPr>
        <w:t>，根据《国民经济行业分类》（GB/T 4754—2017）调整为“通用仓储，低温仓储，危险品仓储，谷物、棉花等农产品仓储，中药材仓储和其他仓储业”。</w:t>
      </w:r>
    </w:p>
    <w:p w14:paraId="7C9BAF99">
      <w:pPr>
        <w:widowControl/>
        <w:spacing w:line="360" w:lineRule="auto"/>
        <w:jc w:val="left"/>
        <w:rPr>
          <w:rFonts w:cs="宋体" w:asciiTheme="minorEastAsia" w:hAnsiTheme="minorEastAsia" w:eastAsiaTheme="minorEastAsia"/>
          <w:kern w:val="0"/>
          <w:szCs w:val="21"/>
        </w:rPr>
      </w:pPr>
    </w:p>
    <w:p w14:paraId="7F9985A6">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736BC0A8">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50"/>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31DEC26D">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69324E82">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4BF164A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6987B514">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1F0F700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39FD28B7">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288A3711">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6D0E483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3428FFA4">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1F0F490C">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23A49A06">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DC4ABA5">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2BC64E5">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69A47B0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31DACEC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38E05BA0">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29FA8A37">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28AACE5">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7E7A4B7A">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CF509BD">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D844726">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7517747E">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6608A7C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35C7296F">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626F91A1">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395E6B7">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246CCC6">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BE6BBA4">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5419C17">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1DFD5C0F">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139534B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2A638612">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1C2A94DD">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041CAA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3F593E69">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51A0663E">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18AC67A9">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6551502A">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1A47CA2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11C2B745">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5D008D86">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0F9FD00B">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BD2A008">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5B8BD1B6">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BEF7722">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7CB5F4A9">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78B7028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55CD0775">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11199E87">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88A4A4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46411E44">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D812DC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CC49F6D">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620C60C5">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57B1BD6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299DB338">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24F159F2">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D7D9CF2">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F48A87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71EF176">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E26D81B">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36830330">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4979619D">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650CBBFE">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7C6E91D0">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DD7EDC8">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746AF41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650088A">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02577D2">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63BE148E">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0D93D011">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463D0C36">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2234AE9D">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779F78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04B72C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68F8754E">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83D1719">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4D0C9B4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16A2F655">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58F93C89">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2B4469E">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A11EB2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2EA7434A">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74FC5DB6">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A11FF2F">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102F1062">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49D8028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22FBB7F2">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49CC867">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11795B4">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70721E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427B4A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74C551E">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21440EB6">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56230BC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177CC323">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0950A95A">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2C92FD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48F2C90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EEF07B5">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D2B1CEA">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32A4D1AD">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173262C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3AA33D16">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6FE2F489">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502E3B1">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E24C1FB">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407F705">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9784B81">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460DAFB0">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039DED9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5412817F">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702A400E">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F6B85E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271ABFA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BA46E6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67E9D88">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12D96A9E">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398B38D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34D2677F">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6C240994">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0B1BB04">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8D8A10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7033FF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AD1396D">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11374A31">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6722FEF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43F607D3">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0A72145">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F6796E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55EA17AF">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485B440">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46A8AD0E">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02CDD65F">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70A929D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60378007">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43F7D5E5">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005AE7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BA0F7C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1A5588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008266C">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44BD46FC">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692ED5E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60CF25E6">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107B47C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4DAA0C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4521168E">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B9DB4F7">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426C0592">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5108D5C5">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69F5327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16662FC4">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039B1B2">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E20C35E">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C9F8C6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4D8910C">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D7F6EB0">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AFF7EDF">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023D19F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029F7163">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D95BAC7">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2FB8EE8">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76F286C5">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DD238A3">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2ACDA8D">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46CD9EBC">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44A1EFA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67C19604">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232F73F5">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51BB97B">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4884DF8">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F2DBFCA">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5032B7E">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13EB104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718F62C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568496CD">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0A9508F7">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7D882EA6">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207F8DD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7C018C45">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5D105DA">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6FE1685F">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16D23BE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18D4573C">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23E5326">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5747F96A">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3BCA66D">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6B88097C">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89BC77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5382AD8A">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5791B67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4F936337">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58218E5C">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446DE2B">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29EB7A4D">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2A642075">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705E6D73">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21C0187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45ADD84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3F79735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8E52294">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0C922DE0">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DD31D21">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495405FC">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72A08A3">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231D80C4">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5521867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0E7FC82E">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2EB15B82">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FF6D2C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62838C67">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AA74D41">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708D752F">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39EE3220">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0C3138C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0FD95A83">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2503D69C">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1CCD6DE6">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5FF4AB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2EC9B30">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9B783AB">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2AC2EF03">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6546CB7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128A0260">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200820E9">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1E459F1">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28137781">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262351A">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16F5313">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6CF58A84">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1639241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34867460">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237A7998">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0E1116D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A30019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7B65E9F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BA71E11">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5F8BB3A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4811B7E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7669FA1D">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2AF6D972">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570550E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7E645E95">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31F9BC7E">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28964C26">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5E99BA38">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611E7EA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006EC225">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72262AAC">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383997F8">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0CCEB3F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42393AB5">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1B6CB4B8">
      <w:pPr>
        <w:spacing w:line="360" w:lineRule="auto"/>
        <w:rPr>
          <w:rFonts w:asciiTheme="minorEastAsia" w:hAnsiTheme="minorEastAsia" w:eastAsiaTheme="minorEastAsia"/>
          <w:szCs w:val="21"/>
        </w:rPr>
      </w:pPr>
    </w:p>
    <w:p w14:paraId="1E06704A">
      <w:pPr>
        <w:pStyle w:val="5"/>
        <w:spacing w:before="0" w:after="0"/>
      </w:pPr>
      <w:bookmarkStart w:id="111" w:name="_Toc135293360"/>
      <w:bookmarkStart w:id="112" w:name="_Toc73613647"/>
      <w:bookmarkStart w:id="113" w:name="_Toc73610165"/>
      <w:r>
        <w:rPr>
          <w:rFonts w:hint="eastAsia"/>
        </w:rPr>
        <w:t>四、</w:t>
      </w:r>
      <w:r>
        <w:t>财政部 民政部 中国残疾人联合会关于促进残疾人就业 政府采购政策的通知</w:t>
      </w:r>
      <w:bookmarkEnd w:id="111"/>
      <w:bookmarkEnd w:id="112"/>
      <w:bookmarkEnd w:id="113"/>
      <w:r>
        <w:t xml:space="preserve"> </w:t>
      </w:r>
    </w:p>
    <w:p w14:paraId="5E19877C">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财库〔2017〕141号</w:t>
      </w:r>
    </w:p>
    <w:p w14:paraId="168B684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4134112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0BF8EE4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7898C57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0EA3500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3A23028A">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5F779659">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45D5E5EC">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233DDEB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469FEFF6">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0C7ECE32">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5FF2DA61">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0B85ACFD">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5606A0DD">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6821646C">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1B054E5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0F626EC9">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417B8B06">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01B01AC8">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7FDC4F48">
      <w:pPr>
        <w:widowControl/>
        <w:spacing w:line="360" w:lineRule="auto"/>
        <w:jc w:val="right"/>
        <w:rPr>
          <w:rFonts w:cs="宋体" w:asciiTheme="minorEastAsia" w:hAnsiTheme="minorEastAsia" w:eastAsiaTheme="minorEastAsia"/>
          <w:kern w:val="0"/>
          <w:szCs w:val="21"/>
        </w:rPr>
      </w:pPr>
    </w:p>
    <w:p w14:paraId="5C69261A">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44F3BDA9">
      <w:pPr>
        <w:tabs>
          <w:tab w:val="left" w:pos="1875"/>
        </w:tabs>
        <w:rPr>
          <w:rFonts w:ascii="Calibri" w:hAnsi="Calibri"/>
          <w:szCs w:val="22"/>
        </w:rPr>
      </w:pPr>
    </w:p>
    <w:p w14:paraId="6D43691B">
      <w:pPr>
        <w:rPr>
          <w:rFonts w:ascii="Calibri" w:hAnsi="Calibri"/>
          <w:szCs w:val="22"/>
        </w:rPr>
      </w:pPr>
    </w:p>
    <w:p w14:paraId="213FFBF4">
      <w:pPr>
        <w:pStyle w:val="5"/>
        <w:spacing w:before="0" w:after="0"/>
      </w:pPr>
      <w:bookmarkStart w:id="114" w:name="_Toc135293361"/>
      <w:r>
        <w:rPr>
          <w:rFonts w:hint="eastAsia"/>
        </w:rPr>
        <w:t>五、财政部 司法部关于政府采购支持监狱企业发展有关问题的通知</w:t>
      </w:r>
      <w:bookmarkEnd w:id="114"/>
      <w:r>
        <w:rPr>
          <w:rFonts w:hint="eastAsia"/>
        </w:rPr>
        <w:t xml:space="preserve"> </w:t>
      </w:r>
    </w:p>
    <w:p w14:paraId="4ADDD102">
      <w:pPr>
        <w:widowControl/>
        <w:spacing w:line="360" w:lineRule="auto"/>
        <w:jc w:val="center"/>
        <w:rPr>
          <w:rFonts w:cs="宋体" w:asciiTheme="minorEastAsia" w:hAnsiTheme="minorEastAsia" w:eastAsiaTheme="minorEastAsia"/>
          <w:kern w:val="0"/>
          <w:szCs w:val="21"/>
        </w:rPr>
      </w:pPr>
    </w:p>
    <w:p w14:paraId="149A5FB5">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62164846">
      <w:pPr>
        <w:widowControl/>
        <w:spacing w:line="360" w:lineRule="auto"/>
        <w:jc w:val="left"/>
        <w:rPr>
          <w:rFonts w:cs="宋体" w:asciiTheme="minorEastAsia" w:hAnsiTheme="minorEastAsia" w:eastAsiaTheme="minorEastAsia"/>
          <w:kern w:val="0"/>
          <w:szCs w:val="21"/>
        </w:rPr>
      </w:pPr>
    </w:p>
    <w:p w14:paraId="5F2ED2E3">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58862DF2">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4A0AB0B9">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0E2F4707">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1144945D">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3452FD32">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1D32E460">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20A4B884">
      <w:pPr>
        <w:widowControl/>
        <w:spacing w:line="360" w:lineRule="auto"/>
        <w:jc w:val="left"/>
        <w:rPr>
          <w:rFonts w:cs="宋体" w:asciiTheme="minorEastAsia" w:hAnsiTheme="minorEastAsia" w:eastAsiaTheme="minorEastAsia"/>
          <w:kern w:val="0"/>
          <w:szCs w:val="21"/>
        </w:rPr>
      </w:pPr>
    </w:p>
    <w:p w14:paraId="1C90010D">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47BD1778">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6594F3DE">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0E902367"/>
    <w:p w14:paraId="64B9AEA5">
      <w:pPr>
        <w:pStyle w:val="5"/>
        <w:spacing w:before="0" w:after="0"/>
        <w:rPr>
          <w:rFonts w:asciiTheme="minorEastAsia" w:hAnsiTheme="minorEastAsia"/>
          <w:szCs w:val="21"/>
        </w:rPr>
      </w:pPr>
    </w:p>
    <w:sectPr>
      <w:headerReference r:id="rId3" w:type="default"/>
      <w:footerReference r:id="rId4" w:type="default"/>
      <w:pgSz w:w="11906" w:h="16838"/>
      <w:pgMar w:top="1134" w:right="1134" w:bottom="1134" w:left="1134"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H Yb 2gj">
    <w:altName w:val="宋体"/>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华文细黑">
    <w:altName w:val="微软雅黑"/>
    <w:panose1 w:val="02010600040101010101"/>
    <w:charset w:val="86"/>
    <w:family w:val="auto"/>
    <w:pitch w:val="default"/>
    <w:sig w:usb0="00000000" w:usb1="00000000" w:usb2="00000000" w:usb3="00000000" w:csb0="0004009F" w:csb1="DFD70000"/>
  </w:font>
  <w:font w:name="仿宋_GB2313">
    <w:altName w:val="仿宋"/>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ˎ̥">
    <w:altName w:val="微软雅黑"/>
    <w:panose1 w:val="00000000000000000000"/>
    <w:charset w:val="00"/>
    <w:family w:val="auto"/>
    <w:pitch w:val="default"/>
    <w:sig w:usb0="00000000" w:usb1="00000000" w:usb2="00000000" w:usb3="00000000" w:csb0="00040001" w:csb1="00000000"/>
  </w:font>
  <w:font w:name="??">
    <w:altName w:val="Times New Roman"/>
    <w:panose1 w:val="00000000000000000000"/>
    <w:charset w:val="00"/>
    <w:family w:val="auto"/>
    <w:pitch w:val="default"/>
    <w:sig w:usb0="00000000" w:usb1="00000000" w:usb2="00000000" w:usb3="00000000" w:csb0="00040001" w:csb1="00000000"/>
  </w:font>
  <w:font w:name="经典标宋简">
    <w:altName w:val="宋体"/>
    <w:panose1 w:val="00000000000000000000"/>
    <w:charset w:val="86"/>
    <w:family w:val="auto"/>
    <w:pitch w:val="default"/>
    <w:sig w:usb0="00000000" w:usb1="00000000" w:usb2="0000001E" w:usb3="00000000" w:csb0="00040000" w:csb1="00000000"/>
  </w:font>
  <w:font w:name="经典等线简">
    <w:altName w:val="仿宋"/>
    <w:panose1 w:val="00000000000000000000"/>
    <w:charset w:val="86"/>
    <w:family w:val="auto"/>
    <w:pitch w:val="default"/>
    <w:sig w:usb0="00000000" w:usb1="00000000" w:usb2="0000001E" w:usb3="00000000" w:csb0="00040000"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9697E">
    <w:pPr>
      <w:pStyle w:val="33"/>
      <w:framePr w:wrap="around" w:vAnchor="text" w:hAnchor="margin" w:xAlign="center" w:y="1"/>
      <w:rPr>
        <w:rStyle w:val="54"/>
      </w:rPr>
    </w:pPr>
    <w:r>
      <w:rPr>
        <w:rStyle w:val="54"/>
      </w:rPr>
      <w:fldChar w:fldCharType="begin"/>
    </w:r>
    <w:r>
      <w:rPr>
        <w:rStyle w:val="54"/>
      </w:rPr>
      <w:instrText xml:space="preserve">PAGE  </w:instrText>
    </w:r>
    <w:r>
      <w:rPr>
        <w:rStyle w:val="54"/>
      </w:rPr>
      <w:fldChar w:fldCharType="separate"/>
    </w:r>
    <w:r>
      <w:rPr>
        <w:rStyle w:val="54"/>
      </w:rPr>
      <w:t>18</w:t>
    </w:r>
    <w:r>
      <w:rPr>
        <w:rStyle w:val="54"/>
      </w:rPr>
      <w:fldChar w:fldCharType="end"/>
    </w:r>
  </w:p>
  <w:p w14:paraId="2F0AC08C">
    <w:pPr>
      <w:pStyle w:val="33"/>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5FC7CE">
    <w:pPr>
      <w:pStyle w:val="34"/>
      <w:tabs>
        <w:tab w:val="center" w:pos="4819"/>
        <w:tab w:val="right" w:pos="9638"/>
      </w:tabs>
      <w:jc w:val="left"/>
      <w:rPr>
        <w:rFonts w:hint="eastAsia" w:asciiTheme="minorEastAsia" w:hAnsiTheme="minorEastAsia" w:eastAsiaTheme="minorEastAsia"/>
        <w:lang w:eastAsia="zh-CN"/>
      </w:rPr>
    </w:pPr>
    <w:r>
      <w:tab/>
    </w:r>
    <w:r>
      <w:rPr>
        <w:rFonts w:hint="eastAsia" w:asciiTheme="minorEastAsia" w:hAnsiTheme="minorEastAsia" w:eastAsiaTheme="minorEastAsia"/>
      </w:rPr>
      <w:t>项目名称：</w:t>
    </w:r>
    <w:r>
      <w:rPr>
        <w:rFonts w:hint="eastAsia" w:asciiTheme="minorEastAsia" w:hAnsiTheme="minorEastAsia" w:eastAsiaTheme="minorEastAsia"/>
        <w:lang w:val="en-US" w:eastAsia="zh-CN"/>
      </w:rPr>
      <w:t>深圳市宝安区福永人民医院</w:t>
    </w:r>
    <w:r>
      <w:rPr>
        <w:rFonts w:hint="eastAsia" w:asciiTheme="minorEastAsia" w:hAnsiTheme="minorEastAsia" w:eastAsiaTheme="minorEastAsia"/>
        <w:lang w:eastAsia="zh-CN"/>
      </w:rPr>
      <w:t>视野计采购</w:t>
    </w:r>
    <w:r>
      <w:rPr>
        <w:rFonts w:hint="eastAsia" w:asciiTheme="minorEastAsia" w:hAnsiTheme="minorEastAsia" w:eastAsiaTheme="minorEastAsia"/>
      </w:rPr>
      <w:t xml:space="preserve">                                      项目编号：</w:t>
    </w:r>
    <w:r>
      <w:rPr>
        <w:rFonts w:hint="eastAsia" w:asciiTheme="minorEastAsia" w:hAnsiTheme="minorEastAsia" w:eastAsiaTheme="minorEastAsia"/>
        <w:lang w:eastAsia="zh-CN"/>
      </w:rPr>
      <w:t>BAZXDL-2026-00202</w:t>
    </w:r>
  </w:p>
  <w:p w14:paraId="778ED676">
    <w:pPr>
      <w:pStyle w:val="34"/>
      <w:tabs>
        <w:tab w:val="center" w:pos="4819"/>
        <w:tab w:val="right" w:pos="9638"/>
      </w:tabs>
      <w:jc w:val="left"/>
      <w:rPr>
        <w:u w:val="single"/>
      </w:rPr>
    </w:pPr>
    <w:r>
      <w:rPr>
        <w:rFonts w:hint="eastAsia"/>
        <w:u w:val="single"/>
      </w:rPr>
      <w:t xml:space="preserve">                                                                                                       </w:t>
    </w:r>
    <w:r>
      <w:rPr>
        <w:u w:val="single"/>
      </w:rPr>
      <w:tab/>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9EBD1A"/>
    <w:multiLevelType w:val="singleLevel"/>
    <w:tmpl w:val="979EBD1A"/>
    <w:lvl w:ilvl="0" w:tentative="0">
      <w:start w:val="5"/>
      <w:numFmt w:val="decimal"/>
      <w:suff w:val="nothing"/>
      <w:lvlText w:val="%1、"/>
      <w:lvlJc w:val="left"/>
    </w:lvl>
  </w:abstractNum>
  <w:abstractNum w:abstractNumId="1">
    <w:nsid w:val="A5A26E5E"/>
    <w:multiLevelType w:val="singleLevel"/>
    <w:tmpl w:val="A5A26E5E"/>
    <w:lvl w:ilvl="0" w:tentative="0">
      <w:start w:val="2"/>
      <w:numFmt w:val="decimal"/>
      <w:suff w:val="nothing"/>
      <w:lvlText w:val="%1、"/>
      <w:lvlJc w:val="left"/>
    </w:lvl>
  </w:abstractNum>
  <w:abstractNum w:abstractNumId="2">
    <w:nsid w:val="D084DF77"/>
    <w:multiLevelType w:val="singleLevel"/>
    <w:tmpl w:val="D084DF77"/>
    <w:lvl w:ilvl="0" w:tentative="0">
      <w:start w:val="2"/>
      <w:numFmt w:val="decimal"/>
      <w:lvlText w:val="%1."/>
      <w:lvlJc w:val="left"/>
      <w:pPr>
        <w:tabs>
          <w:tab w:val="left" w:pos="312"/>
        </w:tabs>
      </w:pPr>
    </w:lvl>
  </w:abstractNum>
  <w:abstractNum w:abstractNumId="3">
    <w:nsid w:val="F5F5FECA"/>
    <w:multiLevelType w:val="singleLevel"/>
    <w:tmpl w:val="F5F5FECA"/>
    <w:lvl w:ilvl="0" w:tentative="0">
      <w:start w:val="1"/>
      <w:numFmt w:val="decimal"/>
      <w:suff w:val="nothing"/>
      <w:lvlText w:val="（%1）"/>
      <w:lvlJc w:val="left"/>
      <w:pPr>
        <w:ind w:left="0" w:firstLine="0"/>
      </w:pPr>
    </w:lvl>
  </w:abstractNum>
  <w:abstractNum w:abstractNumId="4">
    <w:nsid w:val="00000002"/>
    <w:multiLevelType w:val="multilevel"/>
    <w:tmpl w:val="00000002"/>
    <w:lvl w:ilvl="0" w:tentative="0">
      <w:start w:val="1"/>
      <w:numFmt w:val="decimal"/>
      <w:pStyle w:val="17"/>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7"/>
      <w:lvlText w:val="%5)"/>
      <w:lvlJc w:val="left"/>
      <w:pPr>
        <w:tabs>
          <w:tab w:val="left" w:pos="2111"/>
        </w:tabs>
        <w:ind w:left="2111" w:hanging="420"/>
      </w:pPr>
    </w:lvl>
    <w:lvl w:ilvl="5" w:tentative="0">
      <w:start w:val="1"/>
      <w:numFmt w:val="lowerRoman"/>
      <w:pStyle w:val="9"/>
      <w:lvlText w:val="%6."/>
      <w:lvlJc w:val="right"/>
      <w:pPr>
        <w:tabs>
          <w:tab w:val="left" w:pos="2531"/>
        </w:tabs>
        <w:ind w:left="2531" w:hanging="420"/>
      </w:pPr>
    </w:lvl>
    <w:lvl w:ilvl="6" w:tentative="0">
      <w:start w:val="1"/>
      <w:numFmt w:val="decimal"/>
      <w:pStyle w:val="10"/>
      <w:lvlText w:val="%7."/>
      <w:lvlJc w:val="left"/>
      <w:pPr>
        <w:tabs>
          <w:tab w:val="left" w:pos="2951"/>
        </w:tabs>
        <w:ind w:left="2951" w:hanging="420"/>
      </w:pPr>
    </w:lvl>
    <w:lvl w:ilvl="7" w:tentative="0">
      <w:start w:val="1"/>
      <w:numFmt w:val="lowerLetter"/>
      <w:pStyle w:val="11"/>
      <w:lvlText w:val="%8)"/>
      <w:lvlJc w:val="left"/>
      <w:pPr>
        <w:tabs>
          <w:tab w:val="left" w:pos="3371"/>
        </w:tabs>
        <w:ind w:left="3371" w:hanging="420"/>
      </w:pPr>
    </w:lvl>
    <w:lvl w:ilvl="8" w:tentative="0">
      <w:start w:val="1"/>
      <w:numFmt w:val="lowerRoman"/>
      <w:pStyle w:val="12"/>
      <w:lvlText w:val="%9."/>
      <w:lvlJc w:val="right"/>
      <w:pPr>
        <w:tabs>
          <w:tab w:val="left" w:pos="3791"/>
        </w:tabs>
        <w:ind w:left="3791" w:hanging="420"/>
      </w:pPr>
    </w:lvl>
  </w:abstractNum>
  <w:abstractNum w:abstractNumId="5">
    <w:nsid w:val="0000002E"/>
    <w:multiLevelType w:val="multilevel"/>
    <w:tmpl w:val="0000002E"/>
    <w:lvl w:ilvl="0" w:tentative="0">
      <w:start w:val="1"/>
      <w:numFmt w:val="decimal"/>
      <w:pStyle w:val="397"/>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6">
    <w:nsid w:val="09F81FD3"/>
    <w:multiLevelType w:val="multilevel"/>
    <w:tmpl w:val="09F81FD3"/>
    <w:lvl w:ilvl="0" w:tentative="0">
      <w:start w:val="1"/>
      <w:numFmt w:val="japaneseCounting"/>
      <w:pStyle w:val="25"/>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26222DC6"/>
    <w:multiLevelType w:val="singleLevel"/>
    <w:tmpl w:val="26222DC6"/>
    <w:lvl w:ilvl="0" w:tentative="0">
      <w:start w:val="2"/>
      <w:numFmt w:val="chineseCounting"/>
      <w:suff w:val="nothing"/>
      <w:lvlText w:val="%1、"/>
      <w:lvlJc w:val="left"/>
      <w:rPr>
        <w:rFonts w:hint="eastAsia"/>
      </w:rPr>
    </w:lvl>
  </w:abstractNum>
  <w:abstractNum w:abstractNumId="8">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num w:numId="1">
    <w:abstractNumId w:val="4"/>
  </w:num>
  <w:num w:numId="2">
    <w:abstractNumId w:val="6"/>
  </w:num>
  <w:num w:numId="3">
    <w:abstractNumId w:val="5"/>
  </w:num>
  <w:num w:numId="4">
    <w:abstractNumId w:val="7"/>
  </w:num>
  <w:num w:numId="5">
    <w:abstractNumId w:val="1"/>
  </w:num>
  <w:num w:numId="6">
    <w:abstractNumId w:val="3"/>
    <w:lvlOverride w:ilvl="0">
      <w:startOverride w:val="1"/>
    </w:lvlOverride>
  </w:num>
  <w:num w:numId="7">
    <w:abstractNumId w:val="8"/>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1OTkyYjczOGNmMWUyNTg0MzZlMTA2NTQ1ZTcyZWUifQ=="/>
  </w:docVars>
  <w:rsids>
    <w:rsidRoot w:val="00172A27"/>
    <w:rsid w:val="0000124D"/>
    <w:rsid w:val="0000134D"/>
    <w:rsid w:val="00001635"/>
    <w:rsid w:val="000035D6"/>
    <w:rsid w:val="000036D6"/>
    <w:rsid w:val="00003921"/>
    <w:rsid w:val="000039AF"/>
    <w:rsid w:val="00003A2E"/>
    <w:rsid w:val="00003A46"/>
    <w:rsid w:val="000042A3"/>
    <w:rsid w:val="0000430B"/>
    <w:rsid w:val="00004906"/>
    <w:rsid w:val="000049DE"/>
    <w:rsid w:val="00004AF7"/>
    <w:rsid w:val="00004FC4"/>
    <w:rsid w:val="00005012"/>
    <w:rsid w:val="00005751"/>
    <w:rsid w:val="00005C27"/>
    <w:rsid w:val="0000670A"/>
    <w:rsid w:val="00006922"/>
    <w:rsid w:val="00006E2A"/>
    <w:rsid w:val="000074B0"/>
    <w:rsid w:val="000103E3"/>
    <w:rsid w:val="00010937"/>
    <w:rsid w:val="00010B8D"/>
    <w:rsid w:val="00010DC3"/>
    <w:rsid w:val="00011A45"/>
    <w:rsid w:val="00011AAF"/>
    <w:rsid w:val="00012A6E"/>
    <w:rsid w:val="00012BC4"/>
    <w:rsid w:val="00012F81"/>
    <w:rsid w:val="00013127"/>
    <w:rsid w:val="0001342A"/>
    <w:rsid w:val="00014515"/>
    <w:rsid w:val="00014625"/>
    <w:rsid w:val="000155DA"/>
    <w:rsid w:val="00015940"/>
    <w:rsid w:val="00015AF5"/>
    <w:rsid w:val="00016458"/>
    <w:rsid w:val="000165EF"/>
    <w:rsid w:val="00016FC3"/>
    <w:rsid w:val="00017D6B"/>
    <w:rsid w:val="000206A8"/>
    <w:rsid w:val="000208F8"/>
    <w:rsid w:val="00021304"/>
    <w:rsid w:val="0002197F"/>
    <w:rsid w:val="00022C27"/>
    <w:rsid w:val="00022F4F"/>
    <w:rsid w:val="00022FA9"/>
    <w:rsid w:val="00024FC9"/>
    <w:rsid w:val="000250AF"/>
    <w:rsid w:val="00025B21"/>
    <w:rsid w:val="00025D5B"/>
    <w:rsid w:val="00026249"/>
    <w:rsid w:val="00026BDD"/>
    <w:rsid w:val="00027415"/>
    <w:rsid w:val="000274F7"/>
    <w:rsid w:val="000307C5"/>
    <w:rsid w:val="00030D77"/>
    <w:rsid w:val="00031415"/>
    <w:rsid w:val="00031887"/>
    <w:rsid w:val="000319D1"/>
    <w:rsid w:val="00034043"/>
    <w:rsid w:val="000341B8"/>
    <w:rsid w:val="0003479B"/>
    <w:rsid w:val="000347CB"/>
    <w:rsid w:val="00034900"/>
    <w:rsid w:val="0003493D"/>
    <w:rsid w:val="0003524E"/>
    <w:rsid w:val="00035FE0"/>
    <w:rsid w:val="000367ED"/>
    <w:rsid w:val="0003688B"/>
    <w:rsid w:val="000370BD"/>
    <w:rsid w:val="000372E9"/>
    <w:rsid w:val="00037359"/>
    <w:rsid w:val="0003762A"/>
    <w:rsid w:val="0003795A"/>
    <w:rsid w:val="0004022A"/>
    <w:rsid w:val="00040784"/>
    <w:rsid w:val="00041122"/>
    <w:rsid w:val="000414AB"/>
    <w:rsid w:val="00042758"/>
    <w:rsid w:val="000430AA"/>
    <w:rsid w:val="0004315F"/>
    <w:rsid w:val="00043926"/>
    <w:rsid w:val="00043D2B"/>
    <w:rsid w:val="00043FC3"/>
    <w:rsid w:val="000447F6"/>
    <w:rsid w:val="00044A93"/>
    <w:rsid w:val="000450E0"/>
    <w:rsid w:val="00045923"/>
    <w:rsid w:val="00045EB5"/>
    <w:rsid w:val="00045F24"/>
    <w:rsid w:val="00046595"/>
    <w:rsid w:val="0004741F"/>
    <w:rsid w:val="00047612"/>
    <w:rsid w:val="00047852"/>
    <w:rsid w:val="00047A79"/>
    <w:rsid w:val="00050F73"/>
    <w:rsid w:val="00051378"/>
    <w:rsid w:val="000529DE"/>
    <w:rsid w:val="00053074"/>
    <w:rsid w:val="000530DF"/>
    <w:rsid w:val="00053F8F"/>
    <w:rsid w:val="000545F7"/>
    <w:rsid w:val="00054837"/>
    <w:rsid w:val="000550A3"/>
    <w:rsid w:val="0005520A"/>
    <w:rsid w:val="0005526E"/>
    <w:rsid w:val="000558BB"/>
    <w:rsid w:val="00056374"/>
    <w:rsid w:val="0005650D"/>
    <w:rsid w:val="00056617"/>
    <w:rsid w:val="00057655"/>
    <w:rsid w:val="00060349"/>
    <w:rsid w:val="00060526"/>
    <w:rsid w:val="000605E7"/>
    <w:rsid w:val="00061300"/>
    <w:rsid w:val="000621B0"/>
    <w:rsid w:val="00062570"/>
    <w:rsid w:val="0006264D"/>
    <w:rsid w:val="0006301D"/>
    <w:rsid w:val="0006339B"/>
    <w:rsid w:val="00064787"/>
    <w:rsid w:val="00064A61"/>
    <w:rsid w:val="00066813"/>
    <w:rsid w:val="000668F4"/>
    <w:rsid w:val="0006745C"/>
    <w:rsid w:val="00067D3F"/>
    <w:rsid w:val="000700C5"/>
    <w:rsid w:val="00070384"/>
    <w:rsid w:val="00071507"/>
    <w:rsid w:val="0007191E"/>
    <w:rsid w:val="00071BA1"/>
    <w:rsid w:val="0007211D"/>
    <w:rsid w:val="000730F3"/>
    <w:rsid w:val="00073348"/>
    <w:rsid w:val="00073A35"/>
    <w:rsid w:val="00073B23"/>
    <w:rsid w:val="00073DB3"/>
    <w:rsid w:val="00073EE2"/>
    <w:rsid w:val="00074084"/>
    <w:rsid w:val="00074554"/>
    <w:rsid w:val="00074BEF"/>
    <w:rsid w:val="00075A0C"/>
    <w:rsid w:val="00075AD5"/>
    <w:rsid w:val="00080168"/>
    <w:rsid w:val="00080188"/>
    <w:rsid w:val="00080A90"/>
    <w:rsid w:val="00080C2D"/>
    <w:rsid w:val="00081B06"/>
    <w:rsid w:val="000820E6"/>
    <w:rsid w:val="000825F6"/>
    <w:rsid w:val="00082956"/>
    <w:rsid w:val="00082ABE"/>
    <w:rsid w:val="000835A4"/>
    <w:rsid w:val="000839DA"/>
    <w:rsid w:val="00083D3F"/>
    <w:rsid w:val="00083E84"/>
    <w:rsid w:val="0008402F"/>
    <w:rsid w:val="00085134"/>
    <w:rsid w:val="000851F8"/>
    <w:rsid w:val="00085317"/>
    <w:rsid w:val="00085419"/>
    <w:rsid w:val="000855C1"/>
    <w:rsid w:val="00085908"/>
    <w:rsid w:val="0008596C"/>
    <w:rsid w:val="00085DE9"/>
    <w:rsid w:val="00085F1A"/>
    <w:rsid w:val="00085FFE"/>
    <w:rsid w:val="000866A3"/>
    <w:rsid w:val="000867FB"/>
    <w:rsid w:val="00086A9B"/>
    <w:rsid w:val="00086F62"/>
    <w:rsid w:val="000870F2"/>
    <w:rsid w:val="000871D6"/>
    <w:rsid w:val="000871FE"/>
    <w:rsid w:val="000878FF"/>
    <w:rsid w:val="00087F07"/>
    <w:rsid w:val="000906C0"/>
    <w:rsid w:val="0009127F"/>
    <w:rsid w:val="0009133A"/>
    <w:rsid w:val="0009145A"/>
    <w:rsid w:val="00091526"/>
    <w:rsid w:val="00091CAC"/>
    <w:rsid w:val="00092BD5"/>
    <w:rsid w:val="00093007"/>
    <w:rsid w:val="00094366"/>
    <w:rsid w:val="00095198"/>
    <w:rsid w:val="00095806"/>
    <w:rsid w:val="00095F61"/>
    <w:rsid w:val="00096CE6"/>
    <w:rsid w:val="00097B04"/>
    <w:rsid w:val="000A0947"/>
    <w:rsid w:val="000A0ABE"/>
    <w:rsid w:val="000A0DC0"/>
    <w:rsid w:val="000A24AF"/>
    <w:rsid w:val="000A274D"/>
    <w:rsid w:val="000A2C52"/>
    <w:rsid w:val="000A2D77"/>
    <w:rsid w:val="000A2D79"/>
    <w:rsid w:val="000A3358"/>
    <w:rsid w:val="000A43D6"/>
    <w:rsid w:val="000A530C"/>
    <w:rsid w:val="000A54E6"/>
    <w:rsid w:val="000A584E"/>
    <w:rsid w:val="000A58B9"/>
    <w:rsid w:val="000A5A8E"/>
    <w:rsid w:val="000A5ADB"/>
    <w:rsid w:val="000A5CD4"/>
    <w:rsid w:val="000A6F16"/>
    <w:rsid w:val="000A7A6C"/>
    <w:rsid w:val="000A7C5A"/>
    <w:rsid w:val="000B0205"/>
    <w:rsid w:val="000B0817"/>
    <w:rsid w:val="000B10D9"/>
    <w:rsid w:val="000B1ED2"/>
    <w:rsid w:val="000B1F40"/>
    <w:rsid w:val="000B20FC"/>
    <w:rsid w:val="000B3202"/>
    <w:rsid w:val="000B493E"/>
    <w:rsid w:val="000B4F60"/>
    <w:rsid w:val="000B5CC8"/>
    <w:rsid w:val="000B5DFC"/>
    <w:rsid w:val="000B61BF"/>
    <w:rsid w:val="000B620E"/>
    <w:rsid w:val="000B67E1"/>
    <w:rsid w:val="000C080D"/>
    <w:rsid w:val="000C16F5"/>
    <w:rsid w:val="000C1B95"/>
    <w:rsid w:val="000C299D"/>
    <w:rsid w:val="000C2A5E"/>
    <w:rsid w:val="000C2BD0"/>
    <w:rsid w:val="000C38B2"/>
    <w:rsid w:val="000C3B21"/>
    <w:rsid w:val="000C428C"/>
    <w:rsid w:val="000C4328"/>
    <w:rsid w:val="000C4401"/>
    <w:rsid w:val="000C48DA"/>
    <w:rsid w:val="000C605A"/>
    <w:rsid w:val="000C63AE"/>
    <w:rsid w:val="000C69B9"/>
    <w:rsid w:val="000C6BB0"/>
    <w:rsid w:val="000C7685"/>
    <w:rsid w:val="000D0C86"/>
    <w:rsid w:val="000D0C91"/>
    <w:rsid w:val="000D11F6"/>
    <w:rsid w:val="000D1EAF"/>
    <w:rsid w:val="000D2056"/>
    <w:rsid w:val="000D2C8E"/>
    <w:rsid w:val="000D2CA8"/>
    <w:rsid w:val="000D2D97"/>
    <w:rsid w:val="000D3787"/>
    <w:rsid w:val="000D3909"/>
    <w:rsid w:val="000D39D7"/>
    <w:rsid w:val="000D3DAF"/>
    <w:rsid w:val="000D4816"/>
    <w:rsid w:val="000D48D5"/>
    <w:rsid w:val="000D5E0E"/>
    <w:rsid w:val="000D5E7D"/>
    <w:rsid w:val="000D6088"/>
    <w:rsid w:val="000D6CFF"/>
    <w:rsid w:val="000D6D74"/>
    <w:rsid w:val="000D6F21"/>
    <w:rsid w:val="000D7803"/>
    <w:rsid w:val="000D7D8E"/>
    <w:rsid w:val="000D7DC6"/>
    <w:rsid w:val="000E063E"/>
    <w:rsid w:val="000E0EA4"/>
    <w:rsid w:val="000E1550"/>
    <w:rsid w:val="000E18B0"/>
    <w:rsid w:val="000E1BD5"/>
    <w:rsid w:val="000E1C6E"/>
    <w:rsid w:val="000E214A"/>
    <w:rsid w:val="000E21D9"/>
    <w:rsid w:val="000E2823"/>
    <w:rsid w:val="000E3219"/>
    <w:rsid w:val="000E321B"/>
    <w:rsid w:val="000E3D76"/>
    <w:rsid w:val="000E52FA"/>
    <w:rsid w:val="000E5602"/>
    <w:rsid w:val="000E57BB"/>
    <w:rsid w:val="000E6437"/>
    <w:rsid w:val="000E671E"/>
    <w:rsid w:val="000F06E7"/>
    <w:rsid w:val="000F0B03"/>
    <w:rsid w:val="000F0D6F"/>
    <w:rsid w:val="000F1A24"/>
    <w:rsid w:val="000F1DAB"/>
    <w:rsid w:val="000F1EDD"/>
    <w:rsid w:val="000F23CA"/>
    <w:rsid w:val="000F243B"/>
    <w:rsid w:val="000F262E"/>
    <w:rsid w:val="000F3580"/>
    <w:rsid w:val="000F3F04"/>
    <w:rsid w:val="000F420E"/>
    <w:rsid w:val="000F454C"/>
    <w:rsid w:val="000F4EE2"/>
    <w:rsid w:val="000F4EEC"/>
    <w:rsid w:val="000F527A"/>
    <w:rsid w:val="000F5C16"/>
    <w:rsid w:val="000F6308"/>
    <w:rsid w:val="000F6C6E"/>
    <w:rsid w:val="000F6CC6"/>
    <w:rsid w:val="000F7241"/>
    <w:rsid w:val="000F7836"/>
    <w:rsid w:val="000F7F62"/>
    <w:rsid w:val="001001FD"/>
    <w:rsid w:val="00100694"/>
    <w:rsid w:val="0010142F"/>
    <w:rsid w:val="001018E6"/>
    <w:rsid w:val="00101DFC"/>
    <w:rsid w:val="00102684"/>
    <w:rsid w:val="00102A12"/>
    <w:rsid w:val="00102CC6"/>
    <w:rsid w:val="00102F0D"/>
    <w:rsid w:val="00102F55"/>
    <w:rsid w:val="001048BE"/>
    <w:rsid w:val="00104C06"/>
    <w:rsid w:val="0010529C"/>
    <w:rsid w:val="00105D07"/>
    <w:rsid w:val="001072EB"/>
    <w:rsid w:val="001075C1"/>
    <w:rsid w:val="00107924"/>
    <w:rsid w:val="001079CD"/>
    <w:rsid w:val="0011014B"/>
    <w:rsid w:val="00111274"/>
    <w:rsid w:val="001113BF"/>
    <w:rsid w:val="001117B9"/>
    <w:rsid w:val="00112BF9"/>
    <w:rsid w:val="00112EFC"/>
    <w:rsid w:val="0011317D"/>
    <w:rsid w:val="001134EF"/>
    <w:rsid w:val="00113EE1"/>
    <w:rsid w:val="00114386"/>
    <w:rsid w:val="00114496"/>
    <w:rsid w:val="001148BD"/>
    <w:rsid w:val="001151A9"/>
    <w:rsid w:val="00115CCC"/>
    <w:rsid w:val="0011668B"/>
    <w:rsid w:val="00116BDF"/>
    <w:rsid w:val="00117C18"/>
    <w:rsid w:val="0012030F"/>
    <w:rsid w:val="00120AB4"/>
    <w:rsid w:val="00120B0D"/>
    <w:rsid w:val="00120BE1"/>
    <w:rsid w:val="00121A55"/>
    <w:rsid w:val="00121C20"/>
    <w:rsid w:val="00121CCD"/>
    <w:rsid w:val="00122C88"/>
    <w:rsid w:val="00123367"/>
    <w:rsid w:val="00123EA6"/>
    <w:rsid w:val="00124206"/>
    <w:rsid w:val="0012456B"/>
    <w:rsid w:val="00124932"/>
    <w:rsid w:val="0012537B"/>
    <w:rsid w:val="0012558C"/>
    <w:rsid w:val="0012714F"/>
    <w:rsid w:val="00127915"/>
    <w:rsid w:val="0013031C"/>
    <w:rsid w:val="00130801"/>
    <w:rsid w:val="00130A8C"/>
    <w:rsid w:val="001310AA"/>
    <w:rsid w:val="001312DF"/>
    <w:rsid w:val="00132670"/>
    <w:rsid w:val="001328E9"/>
    <w:rsid w:val="00133AF2"/>
    <w:rsid w:val="00133E88"/>
    <w:rsid w:val="001340B8"/>
    <w:rsid w:val="0013411A"/>
    <w:rsid w:val="001349F3"/>
    <w:rsid w:val="001356AB"/>
    <w:rsid w:val="0013581C"/>
    <w:rsid w:val="001359F5"/>
    <w:rsid w:val="00136615"/>
    <w:rsid w:val="00136BA5"/>
    <w:rsid w:val="00137077"/>
    <w:rsid w:val="00137241"/>
    <w:rsid w:val="00137B1E"/>
    <w:rsid w:val="00140047"/>
    <w:rsid w:val="001403D0"/>
    <w:rsid w:val="00141229"/>
    <w:rsid w:val="00141E96"/>
    <w:rsid w:val="00142681"/>
    <w:rsid w:val="00142BD9"/>
    <w:rsid w:val="00143392"/>
    <w:rsid w:val="001438E5"/>
    <w:rsid w:val="00143AB1"/>
    <w:rsid w:val="00143D73"/>
    <w:rsid w:val="001448C4"/>
    <w:rsid w:val="00144C32"/>
    <w:rsid w:val="001453BC"/>
    <w:rsid w:val="0014619B"/>
    <w:rsid w:val="001467AB"/>
    <w:rsid w:val="001468DA"/>
    <w:rsid w:val="00146E88"/>
    <w:rsid w:val="00147B19"/>
    <w:rsid w:val="00150618"/>
    <w:rsid w:val="00150E64"/>
    <w:rsid w:val="001516BA"/>
    <w:rsid w:val="00151766"/>
    <w:rsid w:val="00152417"/>
    <w:rsid w:val="0015247A"/>
    <w:rsid w:val="00152F39"/>
    <w:rsid w:val="00153226"/>
    <w:rsid w:val="00153918"/>
    <w:rsid w:val="0015395B"/>
    <w:rsid w:val="001547E1"/>
    <w:rsid w:val="00154F74"/>
    <w:rsid w:val="001557A3"/>
    <w:rsid w:val="001558ED"/>
    <w:rsid w:val="00156320"/>
    <w:rsid w:val="00156E27"/>
    <w:rsid w:val="001570A5"/>
    <w:rsid w:val="001571E8"/>
    <w:rsid w:val="0015749F"/>
    <w:rsid w:val="00157606"/>
    <w:rsid w:val="00160375"/>
    <w:rsid w:val="00160D4E"/>
    <w:rsid w:val="00160F50"/>
    <w:rsid w:val="00161522"/>
    <w:rsid w:val="001617AE"/>
    <w:rsid w:val="00161E4F"/>
    <w:rsid w:val="0016263C"/>
    <w:rsid w:val="001628C8"/>
    <w:rsid w:val="00162AE8"/>
    <w:rsid w:val="00162C56"/>
    <w:rsid w:val="00162DB2"/>
    <w:rsid w:val="001633C5"/>
    <w:rsid w:val="00163EA0"/>
    <w:rsid w:val="00164626"/>
    <w:rsid w:val="00164924"/>
    <w:rsid w:val="00164A55"/>
    <w:rsid w:val="001657B1"/>
    <w:rsid w:val="00166DCC"/>
    <w:rsid w:val="00167927"/>
    <w:rsid w:val="001703DE"/>
    <w:rsid w:val="0017073E"/>
    <w:rsid w:val="00170C17"/>
    <w:rsid w:val="00170C6E"/>
    <w:rsid w:val="0017173E"/>
    <w:rsid w:val="00171CA3"/>
    <w:rsid w:val="001722D8"/>
    <w:rsid w:val="00172715"/>
    <w:rsid w:val="00172A27"/>
    <w:rsid w:val="00172AE3"/>
    <w:rsid w:val="00172C34"/>
    <w:rsid w:val="00173149"/>
    <w:rsid w:val="001733C6"/>
    <w:rsid w:val="00173759"/>
    <w:rsid w:val="001739A3"/>
    <w:rsid w:val="00173A21"/>
    <w:rsid w:val="00173D26"/>
    <w:rsid w:val="00173DD9"/>
    <w:rsid w:val="001742DD"/>
    <w:rsid w:val="00174312"/>
    <w:rsid w:val="0017434A"/>
    <w:rsid w:val="00175A5E"/>
    <w:rsid w:val="00175B46"/>
    <w:rsid w:val="00177212"/>
    <w:rsid w:val="001774D4"/>
    <w:rsid w:val="00177549"/>
    <w:rsid w:val="00177744"/>
    <w:rsid w:val="00177780"/>
    <w:rsid w:val="001778BE"/>
    <w:rsid w:val="00177F89"/>
    <w:rsid w:val="00180498"/>
    <w:rsid w:val="00180551"/>
    <w:rsid w:val="00180B0D"/>
    <w:rsid w:val="00181389"/>
    <w:rsid w:val="00181FEA"/>
    <w:rsid w:val="00182706"/>
    <w:rsid w:val="0018284B"/>
    <w:rsid w:val="00183600"/>
    <w:rsid w:val="00183836"/>
    <w:rsid w:val="00183DB4"/>
    <w:rsid w:val="001845E9"/>
    <w:rsid w:val="00184630"/>
    <w:rsid w:val="001846D7"/>
    <w:rsid w:val="00184815"/>
    <w:rsid w:val="001856C0"/>
    <w:rsid w:val="00185CB5"/>
    <w:rsid w:val="001864FF"/>
    <w:rsid w:val="00186D2F"/>
    <w:rsid w:val="0018745B"/>
    <w:rsid w:val="00187B3E"/>
    <w:rsid w:val="0019091C"/>
    <w:rsid w:val="00190D18"/>
    <w:rsid w:val="0019153B"/>
    <w:rsid w:val="001915A3"/>
    <w:rsid w:val="001919EB"/>
    <w:rsid w:val="00191B94"/>
    <w:rsid w:val="0019227B"/>
    <w:rsid w:val="00192D08"/>
    <w:rsid w:val="00193031"/>
    <w:rsid w:val="0019368B"/>
    <w:rsid w:val="001938D2"/>
    <w:rsid w:val="001938DD"/>
    <w:rsid w:val="001941C8"/>
    <w:rsid w:val="00194A96"/>
    <w:rsid w:val="00195B8B"/>
    <w:rsid w:val="00195DCB"/>
    <w:rsid w:val="00195F14"/>
    <w:rsid w:val="001961A2"/>
    <w:rsid w:val="00196787"/>
    <w:rsid w:val="00196ACD"/>
    <w:rsid w:val="00196B4C"/>
    <w:rsid w:val="001970AD"/>
    <w:rsid w:val="00197204"/>
    <w:rsid w:val="00197AAE"/>
    <w:rsid w:val="001A040A"/>
    <w:rsid w:val="001A0F0D"/>
    <w:rsid w:val="001A10F7"/>
    <w:rsid w:val="001A173C"/>
    <w:rsid w:val="001A1844"/>
    <w:rsid w:val="001A1998"/>
    <w:rsid w:val="001A1BE9"/>
    <w:rsid w:val="001A20CA"/>
    <w:rsid w:val="001A29AF"/>
    <w:rsid w:val="001A2B9F"/>
    <w:rsid w:val="001A2D43"/>
    <w:rsid w:val="001A2DA7"/>
    <w:rsid w:val="001A2E47"/>
    <w:rsid w:val="001A3B13"/>
    <w:rsid w:val="001A3CF6"/>
    <w:rsid w:val="001A3EE7"/>
    <w:rsid w:val="001A4420"/>
    <w:rsid w:val="001A5725"/>
    <w:rsid w:val="001A5BD1"/>
    <w:rsid w:val="001A68EC"/>
    <w:rsid w:val="001A6C49"/>
    <w:rsid w:val="001A7C91"/>
    <w:rsid w:val="001B0220"/>
    <w:rsid w:val="001B0850"/>
    <w:rsid w:val="001B0AEB"/>
    <w:rsid w:val="001B1281"/>
    <w:rsid w:val="001B1712"/>
    <w:rsid w:val="001B1D39"/>
    <w:rsid w:val="001B2126"/>
    <w:rsid w:val="001B238D"/>
    <w:rsid w:val="001B23F5"/>
    <w:rsid w:val="001B2A31"/>
    <w:rsid w:val="001B2BC4"/>
    <w:rsid w:val="001B2D49"/>
    <w:rsid w:val="001B3D9D"/>
    <w:rsid w:val="001B57AB"/>
    <w:rsid w:val="001B5B42"/>
    <w:rsid w:val="001B6DDB"/>
    <w:rsid w:val="001B7078"/>
    <w:rsid w:val="001B7107"/>
    <w:rsid w:val="001B7491"/>
    <w:rsid w:val="001B75CF"/>
    <w:rsid w:val="001B7A8D"/>
    <w:rsid w:val="001B7EBE"/>
    <w:rsid w:val="001C06C0"/>
    <w:rsid w:val="001C0924"/>
    <w:rsid w:val="001C10E5"/>
    <w:rsid w:val="001C1A12"/>
    <w:rsid w:val="001C1D46"/>
    <w:rsid w:val="001C1F6C"/>
    <w:rsid w:val="001C21BB"/>
    <w:rsid w:val="001C3041"/>
    <w:rsid w:val="001C30D1"/>
    <w:rsid w:val="001C33D6"/>
    <w:rsid w:val="001C35B7"/>
    <w:rsid w:val="001C36F7"/>
    <w:rsid w:val="001C3AE0"/>
    <w:rsid w:val="001C3BAD"/>
    <w:rsid w:val="001C4182"/>
    <w:rsid w:val="001C5F9A"/>
    <w:rsid w:val="001C6531"/>
    <w:rsid w:val="001C6695"/>
    <w:rsid w:val="001C7E49"/>
    <w:rsid w:val="001D012D"/>
    <w:rsid w:val="001D0702"/>
    <w:rsid w:val="001D0A25"/>
    <w:rsid w:val="001D1659"/>
    <w:rsid w:val="001D296C"/>
    <w:rsid w:val="001D2F3D"/>
    <w:rsid w:val="001D325B"/>
    <w:rsid w:val="001D33C3"/>
    <w:rsid w:val="001D3C8D"/>
    <w:rsid w:val="001D3DED"/>
    <w:rsid w:val="001D3DF8"/>
    <w:rsid w:val="001D3E90"/>
    <w:rsid w:val="001D4078"/>
    <w:rsid w:val="001D4E6F"/>
    <w:rsid w:val="001D5573"/>
    <w:rsid w:val="001D5E80"/>
    <w:rsid w:val="001D6157"/>
    <w:rsid w:val="001D6356"/>
    <w:rsid w:val="001D64D4"/>
    <w:rsid w:val="001D6A56"/>
    <w:rsid w:val="001D6EC3"/>
    <w:rsid w:val="001D710C"/>
    <w:rsid w:val="001E0537"/>
    <w:rsid w:val="001E11B1"/>
    <w:rsid w:val="001E208F"/>
    <w:rsid w:val="001E233C"/>
    <w:rsid w:val="001E4950"/>
    <w:rsid w:val="001E5014"/>
    <w:rsid w:val="001E5079"/>
    <w:rsid w:val="001E5337"/>
    <w:rsid w:val="001E630A"/>
    <w:rsid w:val="001E67F4"/>
    <w:rsid w:val="001E7838"/>
    <w:rsid w:val="001E7A22"/>
    <w:rsid w:val="001E7D19"/>
    <w:rsid w:val="001F015A"/>
    <w:rsid w:val="001F03A2"/>
    <w:rsid w:val="001F0CFA"/>
    <w:rsid w:val="001F1464"/>
    <w:rsid w:val="001F1905"/>
    <w:rsid w:val="001F1EAE"/>
    <w:rsid w:val="001F1F7F"/>
    <w:rsid w:val="001F2E14"/>
    <w:rsid w:val="001F37E0"/>
    <w:rsid w:val="001F401A"/>
    <w:rsid w:val="001F4A76"/>
    <w:rsid w:val="001F4D92"/>
    <w:rsid w:val="001F4F4A"/>
    <w:rsid w:val="001F534F"/>
    <w:rsid w:val="001F543D"/>
    <w:rsid w:val="001F56BD"/>
    <w:rsid w:val="001F5989"/>
    <w:rsid w:val="001F5F83"/>
    <w:rsid w:val="001F64C1"/>
    <w:rsid w:val="001F6E30"/>
    <w:rsid w:val="001F6FA9"/>
    <w:rsid w:val="001F722E"/>
    <w:rsid w:val="001F7746"/>
    <w:rsid w:val="002001F1"/>
    <w:rsid w:val="00201348"/>
    <w:rsid w:val="002014D7"/>
    <w:rsid w:val="00201A4E"/>
    <w:rsid w:val="00201B09"/>
    <w:rsid w:val="00201C8A"/>
    <w:rsid w:val="00202525"/>
    <w:rsid w:val="002035A2"/>
    <w:rsid w:val="00203669"/>
    <w:rsid w:val="00203887"/>
    <w:rsid w:val="002046D6"/>
    <w:rsid w:val="00204D09"/>
    <w:rsid w:val="00205C71"/>
    <w:rsid w:val="00205E32"/>
    <w:rsid w:val="002070C1"/>
    <w:rsid w:val="0020717B"/>
    <w:rsid w:val="002071DB"/>
    <w:rsid w:val="00207468"/>
    <w:rsid w:val="00207844"/>
    <w:rsid w:val="00210436"/>
    <w:rsid w:val="0021043B"/>
    <w:rsid w:val="0021054E"/>
    <w:rsid w:val="0021095C"/>
    <w:rsid w:val="00210AC5"/>
    <w:rsid w:val="00210E7E"/>
    <w:rsid w:val="00211084"/>
    <w:rsid w:val="00211254"/>
    <w:rsid w:val="002122AD"/>
    <w:rsid w:val="0021299B"/>
    <w:rsid w:val="0021361F"/>
    <w:rsid w:val="002139CD"/>
    <w:rsid w:val="00213E88"/>
    <w:rsid w:val="00214C22"/>
    <w:rsid w:val="00214C4A"/>
    <w:rsid w:val="00214FDD"/>
    <w:rsid w:val="0021647A"/>
    <w:rsid w:val="00216574"/>
    <w:rsid w:val="002170FD"/>
    <w:rsid w:val="002175FD"/>
    <w:rsid w:val="0021781A"/>
    <w:rsid w:val="00217A9E"/>
    <w:rsid w:val="002201AC"/>
    <w:rsid w:val="0022067E"/>
    <w:rsid w:val="00221029"/>
    <w:rsid w:val="0022131F"/>
    <w:rsid w:val="002216BD"/>
    <w:rsid w:val="00221E89"/>
    <w:rsid w:val="00221FE8"/>
    <w:rsid w:val="00222B4E"/>
    <w:rsid w:val="00222F08"/>
    <w:rsid w:val="00223045"/>
    <w:rsid w:val="002237FD"/>
    <w:rsid w:val="0022383D"/>
    <w:rsid w:val="00223B99"/>
    <w:rsid w:val="00223DBF"/>
    <w:rsid w:val="0022435D"/>
    <w:rsid w:val="0022442C"/>
    <w:rsid w:val="002245B1"/>
    <w:rsid w:val="00224A1D"/>
    <w:rsid w:val="00225340"/>
    <w:rsid w:val="00226433"/>
    <w:rsid w:val="002269FF"/>
    <w:rsid w:val="002274F2"/>
    <w:rsid w:val="00227BE4"/>
    <w:rsid w:val="002303B3"/>
    <w:rsid w:val="00230D0C"/>
    <w:rsid w:val="00230EA4"/>
    <w:rsid w:val="00232069"/>
    <w:rsid w:val="002326BE"/>
    <w:rsid w:val="0023316C"/>
    <w:rsid w:val="002333EF"/>
    <w:rsid w:val="00233C0A"/>
    <w:rsid w:val="00233EA8"/>
    <w:rsid w:val="00233EE9"/>
    <w:rsid w:val="00234E09"/>
    <w:rsid w:val="00235237"/>
    <w:rsid w:val="00235CCD"/>
    <w:rsid w:val="0023602F"/>
    <w:rsid w:val="00236048"/>
    <w:rsid w:val="002362ED"/>
    <w:rsid w:val="00237036"/>
    <w:rsid w:val="002372AC"/>
    <w:rsid w:val="00237A33"/>
    <w:rsid w:val="00240B0F"/>
    <w:rsid w:val="00240E54"/>
    <w:rsid w:val="00241314"/>
    <w:rsid w:val="00241B92"/>
    <w:rsid w:val="00241BD9"/>
    <w:rsid w:val="00242B67"/>
    <w:rsid w:val="00243381"/>
    <w:rsid w:val="00243EFD"/>
    <w:rsid w:val="002442A5"/>
    <w:rsid w:val="00244AF3"/>
    <w:rsid w:val="00244CB3"/>
    <w:rsid w:val="00244EFB"/>
    <w:rsid w:val="00245008"/>
    <w:rsid w:val="002451ED"/>
    <w:rsid w:val="0024561B"/>
    <w:rsid w:val="002458E4"/>
    <w:rsid w:val="00245DD0"/>
    <w:rsid w:val="00245DD8"/>
    <w:rsid w:val="00245EAC"/>
    <w:rsid w:val="002477EA"/>
    <w:rsid w:val="00247D69"/>
    <w:rsid w:val="002506EE"/>
    <w:rsid w:val="00250A67"/>
    <w:rsid w:val="00250E89"/>
    <w:rsid w:val="00252912"/>
    <w:rsid w:val="00252A3B"/>
    <w:rsid w:val="00252AED"/>
    <w:rsid w:val="00252D49"/>
    <w:rsid w:val="00253C51"/>
    <w:rsid w:val="002548D3"/>
    <w:rsid w:val="0025568B"/>
    <w:rsid w:val="002561B7"/>
    <w:rsid w:val="00257054"/>
    <w:rsid w:val="00257131"/>
    <w:rsid w:val="002572D1"/>
    <w:rsid w:val="0025733E"/>
    <w:rsid w:val="00257A12"/>
    <w:rsid w:val="00257F6B"/>
    <w:rsid w:val="002600E9"/>
    <w:rsid w:val="00260DC9"/>
    <w:rsid w:val="00261B4C"/>
    <w:rsid w:val="00261C50"/>
    <w:rsid w:val="00261DE4"/>
    <w:rsid w:val="00261E06"/>
    <w:rsid w:val="0026249A"/>
    <w:rsid w:val="002625B4"/>
    <w:rsid w:val="00263090"/>
    <w:rsid w:val="002640AD"/>
    <w:rsid w:val="0026452A"/>
    <w:rsid w:val="00264570"/>
    <w:rsid w:val="002649A6"/>
    <w:rsid w:val="00264D98"/>
    <w:rsid w:val="00265054"/>
    <w:rsid w:val="0026523F"/>
    <w:rsid w:val="002659F4"/>
    <w:rsid w:val="002664AE"/>
    <w:rsid w:val="0026696D"/>
    <w:rsid w:val="00266A00"/>
    <w:rsid w:val="00266BE6"/>
    <w:rsid w:val="00267127"/>
    <w:rsid w:val="00267325"/>
    <w:rsid w:val="00267935"/>
    <w:rsid w:val="002703AB"/>
    <w:rsid w:val="00270B8F"/>
    <w:rsid w:val="00271B39"/>
    <w:rsid w:val="00271CD9"/>
    <w:rsid w:val="0027313B"/>
    <w:rsid w:val="002731CD"/>
    <w:rsid w:val="00273A25"/>
    <w:rsid w:val="00273CF6"/>
    <w:rsid w:val="00273F3E"/>
    <w:rsid w:val="00274F13"/>
    <w:rsid w:val="002752E7"/>
    <w:rsid w:val="00275388"/>
    <w:rsid w:val="00275567"/>
    <w:rsid w:val="00275D52"/>
    <w:rsid w:val="002763F5"/>
    <w:rsid w:val="00276536"/>
    <w:rsid w:val="00276BC6"/>
    <w:rsid w:val="0027723E"/>
    <w:rsid w:val="002772D9"/>
    <w:rsid w:val="002772EA"/>
    <w:rsid w:val="00277FDA"/>
    <w:rsid w:val="0028026F"/>
    <w:rsid w:val="0028028C"/>
    <w:rsid w:val="00280915"/>
    <w:rsid w:val="00280BAD"/>
    <w:rsid w:val="002812B8"/>
    <w:rsid w:val="002814FA"/>
    <w:rsid w:val="0028151E"/>
    <w:rsid w:val="00281922"/>
    <w:rsid w:val="00281DA0"/>
    <w:rsid w:val="00281DC6"/>
    <w:rsid w:val="002823EE"/>
    <w:rsid w:val="0028242D"/>
    <w:rsid w:val="00282D45"/>
    <w:rsid w:val="00283253"/>
    <w:rsid w:val="002836C6"/>
    <w:rsid w:val="002843DE"/>
    <w:rsid w:val="0028615B"/>
    <w:rsid w:val="00286848"/>
    <w:rsid w:val="00286DFC"/>
    <w:rsid w:val="00287102"/>
    <w:rsid w:val="00290002"/>
    <w:rsid w:val="0029069C"/>
    <w:rsid w:val="002913B8"/>
    <w:rsid w:val="0029244F"/>
    <w:rsid w:val="0029328F"/>
    <w:rsid w:val="00293B82"/>
    <w:rsid w:val="00293DA4"/>
    <w:rsid w:val="002965D8"/>
    <w:rsid w:val="002A0381"/>
    <w:rsid w:val="002A0425"/>
    <w:rsid w:val="002A0651"/>
    <w:rsid w:val="002A06BD"/>
    <w:rsid w:val="002A11FB"/>
    <w:rsid w:val="002A120C"/>
    <w:rsid w:val="002A1891"/>
    <w:rsid w:val="002A1996"/>
    <w:rsid w:val="002A1F00"/>
    <w:rsid w:val="002A1F34"/>
    <w:rsid w:val="002A2185"/>
    <w:rsid w:val="002A21D9"/>
    <w:rsid w:val="002A2603"/>
    <w:rsid w:val="002A334F"/>
    <w:rsid w:val="002A3F84"/>
    <w:rsid w:val="002A41C2"/>
    <w:rsid w:val="002A4C00"/>
    <w:rsid w:val="002A52CC"/>
    <w:rsid w:val="002A55AD"/>
    <w:rsid w:val="002A588A"/>
    <w:rsid w:val="002A58FF"/>
    <w:rsid w:val="002A5C6C"/>
    <w:rsid w:val="002A5FBD"/>
    <w:rsid w:val="002A6046"/>
    <w:rsid w:val="002A632B"/>
    <w:rsid w:val="002A6542"/>
    <w:rsid w:val="002A6C04"/>
    <w:rsid w:val="002A6E4D"/>
    <w:rsid w:val="002A7153"/>
    <w:rsid w:val="002A728A"/>
    <w:rsid w:val="002A7310"/>
    <w:rsid w:val="002A73C5"/>
    <w:rsid w:val="002A7D4F"/>
    <w:rsid w:val="002B011D"/>
    <w:rsid w:val="002B021E"/>
    <w:rsid w:val="002B0899"/>
    <w:rsid w:val="002B08F6"/>
    <w:rsid w:val="002B0FEF"/>
    <w:rsid w:val="002B175A"/>
    <w:rsid w:val="002B2597"/>
    <w:rsid w:val="002B2CF6"/>
    <w:rsid w:val="002B2E09"/>
    <w:rsid w:val="002B366D"/>
    <w:rsid w:val="002B3959"/>
    <w:rsid w:val="002B3C7C"/>
    <w:rsid w:val="002B4AA9"/>
    <w:rsid w:val="002B4B5E"/>
    <w:rsid w:val="002B4F70"/>
    <w:rsid w:val="002B4FE5"/>
    <w:rsid w:val="002B6528"/>
    <w:rsid w:val="002B65C4"/>
    <w:rsid w:val="002B661A"/>
    <w:rsid w:val="002B6CA8"/>
    <w:rsid w:val="002B6DB3"/>
    <w:rsid w:val="002C065B"/>
    <w:rsid w:val="002C08AB"/>
    <w:rsid w:val="002C183E"/>
    <w:rsid w:val="002C1AA0"/>
    <w:rsid w:val="002C1D83"/>
    <w:rsid w:val="002C237E"/>
    <w:rsid w:val="002C24DC"/>
    <w:rsid w:val="002C3057"/>
    <w:rsid w:val="002C365A"/>
    <w:rsid w:val="002C44A2"/>
    <w:rsid w:val="002C467A"/>
    <w:rsid w:val="002C4AC6"/>
    <w:rsid w:val="002C526F"/>
    <w:rsid w:val="002C5303"/>
    <w:rsid w:val="002C55AB"/>
    <w:rsid w:val="002C588A"/>
    <w:rsid w:val="002C5B4B"/>
    <w:rsid w:val="002C5EEF"/>
    <w:rsid w:val="002C6527"/>
    <w:rsid w:val="002C7D6D"/>
    <w:rsid w:val="002D13DF"/>
    <w:rsid w:val="002D195A"/>
    <w:rsid w:val="002D3B6B"/>
    <w:rsid w:val="002D41A4"/>
    <w:rsid w:val="002D603D"/>
    <w:rsid w:val="002D6332"/>
    <w:rsid w:val="002D7735"/>
    <w:rsid w:val="002D7FC5"/>
    <w:rsid w:val="002E00AD"/>
    <w:rsid w:val="002E032F"/>
    <w:rsid w:val="002E075F"/>
    <w:rsid w:val="002E08C1"/>
    <w:rsid w:val="002E0B56"/>
    <w:rsid w:val="002E0B5D"/>
    <w:rsid w:val="002E0B99"/>
    <w:rsid w:val="002E1650"/>
    <w:rsid w:val="002E1773"/>
    <w:rsid w:val="002E1DA6"/>
    <w:rsid w:val="002E214F"/>
    <w:rsid w:val="002E24BD"/>
    <w:rsid w:val="002E27B9"/>
    <w:rsid w:val="002E3C98"/>
    <w:rsid w:val="002E40AA"/>
    <w:rsid w:val="002E4681"/>
    <w:rsid w:val="002E4B82"/>
    <w:rsid w:val="002E4D51"/>
    <w:rsid w:val="002E554F"/>
    <w:rsid w:val="002E57C9"/>
    <w:rsid w:val="002E6371"/>
    <w:rsid w:val="002E6740"/>
    <w:rsid w:val="002E67D8"/>
    <w:rsid w:val="002E6A58"/>
    <w:rsid w:val="002E6D98"/>
    <w:rsid w:val="002E7881"/>
    <w:rsid w:val="002E7975"/>
    <w:rsid w:val="002E7A31"/>
    <w:rsid w:val="002F01F2"/>
    <w:rsid w:val="002F0F57"/>
    <w:rsid w:val="002F11D5"/>
    <w:rsid w:val="002F2B63"/>
    <w:rsid w:val="002F3765"/>
    <w:rsid w:val="002F3D84"/>
    <w:rsid w:val="002F3D91"/>
    <w:rsid w:val="002F44A0"/>
    <w:rsid w:val="002F4F44"/>
    <w:rsid w:val="002F50DA"/>
    <w:rsid w:val="002F56B1"/>
    <w:rsid w:val="002F584B"/>
    <w:rsid w:val="002F5EEE"/>
    <w:rsid w:val="002F5FC3"/>
    <w:rsid w:val="002F6CC7"/>
    <w:rsid w:val="002F6EF2"/>
    <w:rsid w:val="002F7628"/>
    <w:rsid w:val="002F79E2"/>
    <w:rsid w:val="002F7D39"/>
    <w:rsid w:val="002F7E4F"/>
    <w:rsid w:val="002F7E8D"/>
    <w:rsid w:val="003022E5"/>
    <w:rsid w:val="00302461"/>
    <w:rsid w:val="00302899"/>
    <w:rsid w:val="00302A04"/>
    <w:rsid w:val="003033D9"/>
    <w:rsid w:val="00303C17"/>
    <w:rsid w:val="00303F98"/>
    <w:rsid w:val="00304338"/>
    <w:rsid w:val="003044F5"/>
    <w:rsid w:val="003051C9"/>
    <w:rsid w:val="00305782"/>
    <w:rsid w:val="00305C1F"/>
    <w:rsid w:val="00305D1D"/>
    <w:rsid w:val="00306166"/>
    <w:rsid w:val="00306448"/>
    <w:rsid w:val="003066B4"/>
    <w:rsid w:val="00306B5E"/>
    <w:rsid w:val="0030700E"/>
    <w:rsid w:val="00307766"/>
    <w:rsid w:val="00307A2D"/>
    <w:rsid w:val="003100B2"/>
    <w:rsid w:val="00310D4B"/>
    <w:rsid w:val="00311161"/>
    <w:rsid w:val="003122A3"/>
    <w:rsid w:val="003130EA"/>
    <w:rsid w:val="003132C3"/>
    <w:rsid w:val="003137E8"/>
    <w:rsid w:val="00313A3B"/>
    <w:rsid w:val="00313BCE"/>
    <w:rsid w:val="00313E20"/>
    <w:rsid w:val="00314F5B"/>
    <w:rsid w:val="00314FA5"/>
    <w:rsid w:val="00315243"/>
    <w:rsid w:val="00315A94"/>
    <w:rsid w:val="003164FD"/>
    <w:rsid w:val="00316926"/>
    <w:rsid w:val="003171B3"/>
    <w:rsid w:val="00317240"/>
    <w:rsid w:val="0031737C"/>
    <w:rsid w:val="00320073"/>
    <w:rsid w:val="003201A8"/>
    <w:rsid w:val="003203BF"/>
    <w:rsid w:val="00320626"/>
    <w:rsid w:val="00320DE9"/>
    <w:rsid w:val="00320E49"/>
    <w:rsid w:val="003214C3"/>
    <w:rsid w:val="003214D6"/>
    <w:rsid w:val="003219DD"/>
    <w:rsid w:val="00321CC1"/>
    <w:rsid w:val="0032244E"/>
    <w:rsid w:val="003226A5"/>
    <w:rsid w:val="00322DF8"/>
    <w:rsid w:val="00323373"/>
    <w:rsid w:val="003242E5"/>
    <w:rsid w:val="00324DD8"/>
    <w:rsid w:val="00324F38"/>
    <w:rsid w:val="003256E0"/>
    <w:rsid w:val="00325E6C"/>
    <w:rsid w:val="00327114"/>
    <w:rsid w:val="003278F8"/>
    <w:rsid w:val="00327B3E"/>
    <w:rsid w:val="00327D2C"/>
    <w:rsid w:val="00327EA3"/>
    <w:rsid w:val="00330181"/>
    <w:rsid w:val="003308E0"/>
    <w:rsid w:val="00330FB0"/>
    <w:rsid w:val="00331CE4"/>
    <w:rsid w:val="00332227"/>
    <w:rsid w:val="00332486"/>
    <w:rsid w:val="00332B76"/>
    <w:rsid w:val="0033321A"/>
    <w:rsid w:val="00333676"/>
    <w:rsid w:val="003336FD"/>
    <w:rsid w:val="00333A02"/>
    <w:rsid w:val="00333A55"/>
    <w:rsid w:val="00333D3B"/>
    <w:rsid w:val="00333E4C"/>
    <w:rsid w:val="00334224"/>
    <w:rsid w:val="0033425B"/>
    <w:rsid w:val="003342F6"/>
    <w:rsid w:val="00334680"/>
    <w:rsid w:val="00334DBC"/>
    <w:rsid w:val="003350A3"/>
    <w:rsid w:val="00335235"/>
    <w:rsid w:val="0033586C"/>
    <w:rsid w:val="00335CD1"/>
    <w:rsid w:val="00335EFB"/>
    <w:rsid w:val="00336334"/>
    <w:rsid w:val="003364EB"/>
    <w:rsid w:val="003374CB"/>
    <w:rsid w:val="00337B16"/>
    <w:rsid w:val="00337D4D"/>
    <w:rsid w:val="00337D7C"/>
    <w:rsid w:val="00340405"/>
    <w:rsid w:val="00340445"/>
    <w:rsid w:val="00342098"/>
    <w:rsid w:val="00342BAE"/>
    <w:rsid w:val="003431F0"/>
    <w:rsid w:val="0034429E"/>
    <w:rsid w:val="00344388"/>
    <w:rsid w:val="00345387"/>
    <w:rsid w:val="00345A3A"/>
    <w:rsid w:val="00345AD6"/>
    <w:rsid w:val="00345E2A"/>
    <w:rsid w:val="00345F25"/>
    <w:rsid w:val="00346772"/>
    <w:rsid w:val="00346E05"/>
    <w:rsid w:val="00350C97"/>
    <w:rsid w:val="00351F42"/>
    <w:rsid w:val="00352BC1"/>
    <w:rsid w:val="003536EE"/>
    <w:rsid w:val="00353939"/>
    <w:rsid w:val="00354882"/>
    <w:rsid w:val="00354E1D"/>
    <w:rsid w:val="00354FA4"/>
    <w:rsid w:val="00355855"/>
    <w:rsid w:val="003558FD"/>
    <w:rsid w:val="003571E8"/>
    <w:rsid w:val="0035737C"/>
    <w:rsid w:val="0035749F"/>
    <w:rsid w:val="00357CBA"/>
    <w:rsid w:val="003602AF"/>
    <w:rsid w:val="003619E8"/>
    <w:rsid w:val="00361FC9"/>
    <w:rsid w:val="00363CCB"/>
    <w:rsid w:val="003640EA"/>
    <w:rsid w:val="003642A2"/>
    <w:rsid w:val="003646C5"/>
    <w:rsid w:val="00365006"/>
    <w:rsid w:val="00365258"/>
    <w:rsid w:val="00365ABF"/>
    <w:rsid w:val="003664D4"/>
    <w:rsid w:val="00366FA8"/>
    <w:rsid w:val="0037017C"/>
    <w:rsid w:val="003703D0"/>
    <w:rsid w:val="003706B3"/>
    <w:rsid w:val="003706EF"/>
    <w:rsid w:val="003709F9"/>
    <w:rsid w:val="00372522"/>
    <w:rsid w:val="003728C9"/>
    <w:rsid w:val="00373353"/>
    <w:rsid w:val="00373923"/>
    <w:rsid w:val="00373A07"/>
    <w:rsid w:val="003744B5"/>
    <w:rsid w:val="003745F2"/>
    <w:rsid w:val="00374BA5"/>
    <w:rsid w:val="003750B5"/>
    <w:rsid w:val="003750DD"/>
    <w:rsid w:val="003755E0"/>
    <w:rsid w:val="003756AA"/>
    <w:rsid w:val="0037593F"/>
    <w:rsid w:val="00376309"/>
    <w:rsid w:val="00376B23"/>
    <w:rsid w:val="003773D2"/>
    <w:rsid w:val="00377942"/>
    <w:rsid w:val="00377B2A"/>
    <w:rsid w:val="00377D0B"/>
    <w:rsid w:val="003805AC"/>
    <w:rsid w:val="00380AE6"/>
    <w:rsid w:val="00380DA8"/>
    <w:rsid w:val="00381308"/>
    <w:rsid w:val="00381408"/>
    <w:rsid w:val="003814E4"/>
    <w:rsid w:val="00381578"/>
    <w:rsid w:val="003824ED"/>
    <w:rsid w:val="00382561"/>
    <w:rsid w:val="00382B9E"/>
    <w:rsid w:val="00382C17"/>
    <w:rsid w:val="0038318E"/>
    <w:rsid w:val="00383BA5"/>
    <w:rsid w:val="003843EC"/>
    <w:rsid w:val="00384585"/>
    <w:rsid w:val="003847A5"/>
    <w:rsid w:val="00385229"/>
    <w:rsid w:val="003853E7"/>
    <w:rsid w:val="00387884"/>
    <w:rsid w:val="00387F66"/>
    <w:rsid w:val="0039022F"/>
    <w:rsid w:val="0039048F"/>
    <w:rsid w:val="003909DB"/>
    <w:rsid w:val="00390B62"/>
    <w:rsid w:val="00391591"/>
    <w:rsid w:val="00391BDF"/>
    <w:rsid w:val="00392CF1"/>
    <w:rsid w:val="00393028"/>
    <w:rsid w:val="0039313E"/>
    <w:rsid w:val="003934F9"/>
    <w:rsid w:val="00393CB5"/>
    <w:rsid w:val="003947A1"/>
    <w:rsid w:val="00394848"/>
    <w:rsid w:val="00394A73"/>
    <w:rsid w:val="00394BD9"/>
    <w:rsid w:val="00394CBF"/>
    <w:rsid w:val="00394D1B"/>
    <w:rsid w:val="00394EA1"/>
    <w:rsid w:val="00394FBE"/>
    <w:rsid w:val="00395AE1"/>
    <w:rsid w:val="003960EC"/>
    <w:rsid w:val="0039729C"/>
    <w:rsid w:val="00397BFA"/>
    <w:rsid w:val="003A03CE"/>
    <w:rsid w:val="003A0BE4"/>
    <w:rsid w:val="003A1771"/>
    <w:rsid w:val="003A1BD8"/>
    <w:rsid w:val="003A1CDA"/>
    <w:rsid w:val="003A1D06"/>
    <w:rsid w:val="003A1F30"/>
    <w:rsid w:val="003A236B"/>
    <w:rsid w:val="003A268D"/>
    <w:rsid w:val="003A2908"/>
    <w:rsid w:val="003A394A"/>
    <w:rsid w:val="003A3C39"/>
    <w:rsid w:val="003A3CAC"/>
    <w:rsid w:val="003A3EFB"/>
    <w:rsid w:val="003A407A"/>
    <w:rsid w:val="003A44F3"/>
    <w:rsid w:val="003A574F"/>
    <w:rsid w:val="003A58D0"/>
    <w:rsid w:val="003A5953"/>
    <w:rsid w:val="003A6FDB"/>
    <w:rsid w:val="003B01FA"/>
    <w:rsid w:val="003B0946"/>
    <w:rsid w:val="003B0A1B"/>
    <w:rsid w:val="003B1B85"/>
    <w:rsid w:val="003B23AD"/>
    <w:rsid w:val="003B246D"/>
    <w:rsid w:val="003B2926"/>
    <w:rsid w:val="003B2EFD"/>
    <w:rsid w:val="003B3713"/>
    <w:rsid w:val="003B3AA5"/>
    <w:rsid w:val="003B445F"/>
    <w:rsid w:val="003B44F9"/>
    <w:rsid w:val="003B495A"/>
    <w:rsid w:val="003B4982"/>
    <w:rsid w:val="003B4B46"/>
    <w:rsid w:val="003B5C4E"/>
    <w:rsid w:val="003B65AB"/>
    <w:rsid w:val="003B6CFD"/>
    <w:rsid w:val="003B6F24"/>
    <w:rsid w:val="003B7115"/>
    <w:rsid w:val="003B77CE"/>
    <w:rsid w:val="003B7B4E"/>
    <w:rsid w:val="003B7DFF"/>
    <w:rsid w:val="003C043F"/>
    <w:rsid w:val="003C053A"/>
    <w:rsid w:val="003C0812"/>
    <w:rsid w:val="003C0BD9"/>
    <w:rsid w:val="003C0DD9"/>
    <w:rsid w:val="003C1E4A"/>
    <w:rsid w:val="003C1F0B"/>
    <w:rsid w:val="003C2E11"/>
    <w:rsid w:val="003C3323"/>
    <w:rsid w:val="003C3359"/>
    <w:rsid w:val="003C3E94"/>
    <w:rsid w:val="003C44A5"/>
    <w:rsid w:val="003C4544"/>
    <w:rsid w:val="003C488F"/>
    <w:rsid w:val="003C4DA4"/>
    <w:rsid w:val="003C4E2E"/>
    <w:rsid w:val="003C5286"/>
    <w:rsid w:val="003C5B59"/>
    <w:rsid w:val="003C5BC8"/>
    <w:rsid w:val="003C63D8"/>
    <w:rsid w:val="003C6619"/>
    <w:rsid w:val="003D06D4"/>
    <w:rsid w:val="003D08DD"/>
    <w:rsid w:val="003D16D0"/>
    <w:rsid w:val="003D18C4"/>
    <w:rsid w:val="003D27FB"/>
    <w:rsid w:val="003D2F60"/>
    <w:rsid w:val="003D35B0"/>
    <w:rsid w:val="003D3FDB"/>
    <w:rsid w:val="003D482D"/>
    <w:rsid w:val="003D53DC"/>
    <w:rsid w:val="003D589A"/>
    <w:rsid w:val="003D5A2F"/>
    <w:rsid w:val="003D647B"/>
    <w:rsid w:val="003D6826"/>
    <w:rsid w:val="003D6A20"/>
    <w:rsid w:val="003D6E2F"/>
    <w:rsid w:val="003D7964"/>
    <w:rsid w:val="003D7BA8"/>
    <w:rsid w:val="003D7DF8"/>
    <w:rsid w:val="003E0E08"/>
    <w:rsid w:val="003E1C2F"/>
    <w:rsid w:val="003E1EDB"/>
    <w:rsid w:val="003E2286"/>
    <w:rsid w:val="003E27AC"/>
    <w:rsid w:val="003E2AFF"/>
    <w:rsid w:val="003E2D32"/>
    <w:rsid w:val="003E3074"/>
    <w:rsid w:val="003E3167"/>
    <w:rsid w:val="003E437E"/>
    <w:rsid w:val="003E4428"/>
    <w:rsid w:val="003E4571"/>
    <w:rsid w:val="003E45C2"/>
    <w:rsid w:val="003E4DF3"/>
    <w:rsid w:val="003E5226"/>
    <w:rsid w:val="003E56DC"/>
    <w:rsid w:val="003E5802"/>
    <w:rsid w:val="003E622C"/>
    <w:rsid w:val="003E6315"/>
    <w:rsid w:val="003E6495"/>
    <w:rsid w:val="003E662D"/>
    <w:rsid w:val="003E69D8"/>
    <w:rsid w:val="003E6B1E"/>
    <w:rsid w:val="003E6EAB"/>
    <w:rsid w:val="003E722F"/>
    <w:rsid w:val="003E7AF6"/>
    <w:rsid w:val="003E7E77"/>
    <w:rsid w:val="003F00CA"/>
    <w:rsid w:val="003F0CC4"/>
    <w:rsid w:val="003F179E"/>
    <w:rsid w:val="003F1823"/>
    <w:rsid w:val="003F1DDF"/>
    <w:rsid w:val="003F1F28"/>
    <w:rsid w:val="003F253B"/>
    <w:rsid w:val="003F2DC7"/>
    <w:rsid w:val="003F3D4F"/>
    <w:rsid w:val="003F3ED0"/>
    <w:rsid w:val="003F447B"/>
    <w:rsid w:val="003F48D0"/>
    <w:rsid w:val="003F4F4B"/>
    <w:rsid w:val="003F50A1"/>
    <w:rsid w:val="003F5132"/>
    <w:rsid w:val="003F538A"/>
    <w:rsid w:val="003F5E65"/>
    <w:rsid w:val="003F65B3"/>
    <w:rsid w:val="003F6B1B"/>
    <w:rsid w:val="003F6BA8"/>
    <w:rsid w:val="003F6D1D"/>
    <w:rsid w:val="003F7D12"/>
    <w:rsid w:val="003F7F24"/>
    <w:rsid w:val="00400133"/>
    <w:rsid w:val="004004F2"/>
    <w:rsid w:val="0040061D"/>
    <w:rsid w:val="004009A7"/>
    <w:rsid w:val="00400A0B"/>
    <w:rsid w:val="00400A9F"/>
    <w:rsid w:val="00400AA9"/>
    <w:rsid w:val="00400D1B"/>
    <w:rsid w:val="004015AD"/>
    <w:rsid w:val="00401E65"/>
    <w:rsid w:val="00402593"/>
    <w:rsid w:val="004025F3"/>
    <w:rsid w:val="00402776"/>
    <w:rsid w:val="00402AB6"/>
    <w:rsid w:val="00402FEE"/>
    <w:rsid w:val="004030E9"/>
    <w:rsid w:val="00403343"/>
    <w:rsid w:val="004035B9"/>
    <w:rsid w:val="00403DA9"/>
    <w:rsid w:val="00404E9B"/>
    <w:rsid w:val="00404F25"/>
    <w:rsid w:val="004054BD"/>
    <w:rsid w:val="00405A2A"/>
    <w:rsid w:val="00405AF2"/>
    <w:rsid w:val="00405C91"/>
    <w:rsid w:val="00405E73"/>
    <w:rsid w:val="004061A4"/>
    <w:rsid w:val="004061E0"/>
    <w:rsid w:val="0040632D"/>
    <w:rsid w:val="004077BD"/>
    <w:rsid w:val="00407B04"/>
    <w:rsid w:val="00407BC7"/>
    <w:rsid w:val="00407C5E"/>
    <w:rsid w:val="00410BE7"/>
    <w:rsid w:val="00410D26"/>
    <w:rsid w:val="0041105B"/>
    <w:rsid w:val="00411271"/>
    <w:rsid w:val="004124E8"/>
    <w:rsid w:val="004126E5"/>
    <w:rsid w:val="00412B1A"/>
    <w:rsid w:val="00413625"/>
    <w:rsid w:val="00413661"/>
    <w:rsid w:val="00413BFD"/>
    <w:rsid w:val="004146C1"/>
    <w:rsid w:val="00414A4F"/>
    <w:rsid w:val="00414EA4"/>
    <w:rsid w:val="00415756"/>
    <w:rsid w:val="0041594E"/>
    <w:rsid w:val="00415B9C"/>
    <w:rsid w:val="00415FC6"/>
    <w:rsid w:val="0041688D"/>
    <w:rsid w:val="004168DB"/>
    <w:rsid w:val="00416907"/>
    <w:rsid w:val="00416A9F"/>
    <w:rsid w:val="004170BB"/>
    <w:rsid w:val="00417724"/>
    <w:rsid w:val="00417C59"/>
    <w:rsid w:val="00417D63"/>
    <w:rsid w:val="00417D79"/>
    <w:rsid w:val="004201B7"/>
    <w:rsid w:val="00421FC0"/>
    <w:rsid w:val="00422A18"/>
    <w:rsid w:val="00422B01"/>
    <w:rsid w:val="00422C29"/>
    <w:rsid w:val="00423668"/>
    <w:rsid w:val="00423C36"/>
    <w:rsid w:val="004242E7"/>
    <w:rsid w:val="00424697"/>
    <w:rsid w:val="00424B8A"/>
    <w:rsid w:val="00424DD1"/>
    <w:rsid w:val="00425A62"/>
    <w:rsid w:val="00426433"/>
    <w:rsid w:val="00426B44"/>
    <w:rsid w:val="004274C8"/>
    <w:rsid w:val="004274CF"/>
    <w:rsid w:val="00427BF1"/>
    <w:rsid w:val="00430022"/>
    <w:rsid w:val="00430051"/>
    <w:rsid w:val="004303FE"/>
    <w:rsid w:val="004304D3"/>
    <w:rsid w:val="00430640"/>
    <w:rsid w:val="00430E30"/>
    <w:rsid w:val="00430F97"/>
    <w:rsid w:val="00431428"/>
    <w:rsid w:val="00431AC7"/>
    <w:rsid w:val="00432AF7"/>
    <w:rsid w:val="004342A5"/>
    <w:rsid w:val="0043621F"/>
    <w:rsid w:val="00436AF4"/>
    <w:rsid w:val="00436D58"/>
    <w:rsid w:val="00437066"/>
    <w:rsid w:val="0043740E"/>
    <w:rsid w:val="00437998"/>
    <w:rsid w:val="004379D3"/>
    <w:rsid w:val="004406D0"/>
    <w:rsid w:val="004407FB"/>
    <w:rsid w:val="00441233"/>
    <w:rsid w:val="0044149E"/>
    <w:rsid w:val="00441512"/>
    <w:rsid w:val="00441873"/>
    <w:rsid w:val="00441DB9"/>
    <w:rsid w:val="00441F5D"/>
    <w:rsid w:val="00442241"/>
    <w:rsid w:val="004424D0"/>
    <w:rsid w:val="00442CBE"/>
    <w:rsid w:val="00442D09"/>
    <w:rsid w:val="004434AB"/>
    <w:rsid w:val="00443DFB"/>
    <w:rsid w:val="0044427D"/>
    <w:rsid w:val="0044493B"/>
    <w:rsid w:val="00444C0A"/>
    <w:rsid w:val="00444CD2"/>
    <w:rsid w:val="0044510F"/>
    <w:rsid w:val="00445E9A"/>
    <w:rsid w:val="00446573"/>
    <w:rsid w:val="0044696A"/>
    <w:rsid w:val="004469FF"/>
    <w:rsid w:val="00446B90"/>
    <w:rsid w:val="00450120"/>
    <w:rsid w:val="0045026B"/>
    <w:rsid w:val="004503FD"/>
    <w:rsid w:val="00450BA1"/>
    <w:rsid w:val="00450E38"/>
    <w:rsid w:val="0045124F"/>
    <w:rsid w:val="004515EC"/>
    <w:rsid w:val="0045181C"/>
    <w:rsid w:val="00451AE9"/>
    <w:rsid w:val="00451DFC"/>
    <w:rsid w:val="00453895"/>
    <w:rsid w:val="004540FE"/>
    <w:rsid w:val="00454176"/>
    <w:rsid w:val="004548A5"/>
    <w:rsid w:val="00454B0F"/>
    <w:rsid w:val="004553EB"/>
    <w:rsid w:val="00455D28"/>
    <w:rsid w:val="00455D9A"/>
    <w:rsid w:val="004562BC"/>
    <w:rsid w:val="004562F1"/>
    <w:rsid w:val="004567EA"/>
    <w:rsid w:val="00456A9B"/>
    <w:rsid w:val="0045708B"/>
    <w:rsid w:val="00460233"/>
    <w:rsid w:val="004619CC"/>
    <w:rsid w:val="00461A62"/>
    <w:rsid w:val="00461E36"/>
    <w:rsid w:val="004638AF"/>
    <w:rsid w:val="0046392A"/>
    <w:rsid w:val="00463A0A"/>
    <w:rsid w:val="0046451D"/>
    <w:rsid w:val="00464A3F"/>
    <w:rsid w:val="00464A7E"/>
    <w:rsid w:val="004652F8"/>
    <w:rsid w:val="00465B3E"/>
    <w:rsid w:val="00465C0D"/>
    <w:rsid w:val="00465DED"/>
    <w:rsid w:val="004662D1"/>
    <w:rsid w:val="00466945"/>
    <w:rsid w:val="00466A26"/>
    <w:rsid w:val="00466ED5"/>
    <w:rsid w:val="00467388"/>
    <w:rsid w:val="004677B7"/>
    <w:rsid w:val="00470261"/>
    <w:rsid w:val="00470367"/>
    <w:rsid w:val="004705C5"/>
    <w:rsid w:val="00470934"/>
    <w:rsid w:val="00470AE5"/>
    <w:rsid w:val="0047124D"/>
    <w:rsid w:val="004712EC"/>
    <w:rsid w:val="004717B7"/>
    <w:rsid w:val="00471CC8"/>
    <w:rsid w:val="00471F5C"/>
    <w:rsid w:val="004732C5"/>
    <w:rsid w:val="00473546"/>
    <w:rsid w:val="0047365F"/>
    <w:rsid w:val="00474CD6"/>
    <w:rsid w:val="004751E7"/>
    <w:rsid w:val="0047562B"/>
    <w:rsid w:val="00475D1D"/>
    <w:rsid w:val="00477276"/>
    <w:rsid w:val="004776B9"/>
    <w:rsid w:val="00477C17"/>
    <w:rsid w:val="004813C6"/>
    <w:rsid w:val="004818F7"/>
    <w:rsid w:val="00481B7C"/>
    <w:rsid w:val="00482DF6"/>
    <w:rsid w:val="0048578C"/>
    <w:rsid w:val="00485872"/>
    <w:rsid w:val="00485EA4"/>
    <w:rsid w:val="004868AB"/>
    <w:rsid w:val="00486C08"/>
    <w:rsid w:val="0048757E"/>
    <w:rsid w:val="00487C54"/>
    <w:rsid w:val="00487F2E"/>
    <w:rsid w:val="00490335"/>
    <w:rsid w:val="00490561"/>
    <w:rsid w:val="0049059F"/>
    <w:rsid w:val="00491EB7"/>
    <w:rsid w:val="004926B9"/>
    <w:rsid w:val="00492CA8"/>
    <w:rsid w:val="00492E5C"/>
    <w:rsid w:val="00493018"/>
    <w:rsid w:val="004932D3"/>
    <w:rsid w:val="00493783"/>
    <w:rsid w:val="00493EFE"/>
    <w:rsid w:val="004940C3"/>
    <w:rsid w:val="004945B1"/>
    <w:rsid w:val="00494C12"/>
    <w:rsid w:val="0049511F"/>
    <w:rsid w:val="0049523D"/>
    <w:rsid w:val="00495625"/>
    <w:rsid w:val="00496420"/>
    <w:rsid w:val="00496B30"/>
    <w:rsid w:val="00496C58"/>
    <w:rsid w:val="004975A9"/>
    <w:rsid w:val="004977A8"/>
    <w:rsid w:val="00497E2B"/>
    <w:rsid w:val="004A002C"/>
    <w:rsid w:val="004A0AD0"/>
    <w:rsid w:val="004A0F14"/>
    <w:rsid w:val="004A1565"/>
    <w:rsid w:val="004A1D55"/>
    <w:rsid w:val="004A262B"/>
    <w:rsid w:val="004A2B58"/>
    <w:rsid w:val="004A2E82"/>
    <w:rsid w:val="004A3080"/>
    <w:rsid w:val="004A33CF"/>
    <w:rsid w:val="004A37C4"/>
    <w:rsid w:val="004A39EC"/>
    <w:rsid w:val="004A3D79"/>
    <w:rsid w:val="004A4862"/>
    <w:rsid w:val="004A4E10"/>
    <w:rsid w:val="004A565E"/>
    <w:rsid w:val="004A59A4"/>
    <w:rsid w:val="004A62AF"/>
    <w:rsid w:val="004A6E06"/>
    <w:rsid w:val="004A6E75"/>
    <w:rsid w:val="004A73C9"/>
    <w:rsid w:val="004A7475"/>
    <w:rsid w:val="004A7F95"/>
    <w:rsid w:val="004B261D"/>
    <w:rsid w:val="004B32DD"/>
    <w:rsid w:val="004B35DD"/>
    <w:rsid w:val="004B38D4"/>
    <w:rsid w:val="004B6062"/>
    <w:rsid w:val="004B7A5F"/>
    <w:rsid w:val="004B7F2B"/>
    <w:rsid w:val="004C067A"/>
    <w:rsid w:val="004C1447"/>
    <w:rsid w:val="004C262D"/>
    <w:rsid w:val="004C2758"/>
    <w:rsid w:val="004C3CB6"/>
    <w:rsid w:val="004C54EE"/>
    <w:rsid w:val="004C57D7"/>
    <w:rsid w:val="004C586A"/>
    <w:rsid w:val="004C6477"/>
    <w:rsid w:val="004C6F5B"/>
    <w:rsid w:val="004C7132"/>
    <w:rsid w:val="004C725E"/>
    <w:rsid w:val="004C73AB"/>
    <w:rsid w:val="004C77BC"/>
    <w:rsid w:val="004D032D"/>
    <w:rsid w:val="004D03B3"/>
    <w:rsid w:val="004D05E3"/>
    <w:rsid w:val="004D0729"/>
    <w:rsid w:val="004D07D8"/>
    <w:rsid w:val="004D10AE"/>
    <w:rsid w:val="004D13F7"/>
    <w:rsid w:val="004D176E"/>
    <w:rsid w:val="004D1F1A"/>
    <w:rsid w:val="004D241E"/>
    <w:rsid w:val="004D3409"/>
    <w:rsid w:val="004D36B7"/>
    <w:rsid w:val="004D411E"/>
    <w:rsid w:val="004D591C"/>
    <w:rsid w:val="004D5B92"/>
    <w:rsid w:val="004D5ED0"/>
    <w:rsid w:val="004D6A22"/>
    <w:rsid w:val="004D6CA1"/>
    <w:rsid w:val="004D6F8E"/>
    <w:rsid w:val="004D7070"/>
    <w:rsid w:val="004D7151"/>
    <w:rsid w:val="004D7D6F"/>
    <w:rsid w:val="004D7DAB"/>
    <w:rsid w:val="004E019A"/>
    <w:rsid w:val="004E020B"/>
    <w:rsid w:val="004E05BE"/>
    <w:rsid w:val="004E0BF6"/>
    <w:rsid w:val="004E0D9C"/>
    <w:rsid w:val="004E10C4"/>
    <w:rsid w:val="004E1BC0"/>
    <w:rsid w:val="004E2860"/>
    <w:rsid w:val="004E290B"/>
    <w:rsid w:val="004E29C8"/>
    <w:rsid w:val="004E345A"/>
    <w:rsid w:val="004E3F06"/>
    <w:rsid w:val="004E4394"/>
    <w:rsid w:val="004E4C26"/>
    <w:rsid w:val="004E52D5"/>
    <w:rsid w:val="004E59C7"/>
    <w:rsid w:val="004E5C61"/>
    <w:rsid w:val="004E67CC"/>
    <w:rsid w:val="004E6BED"/>
    <w:rsid w:val="004E7CCE"/>
    <w:rsid w:val="004F0090"/>
    <w:rsid w:val="004F0094"/>
    <w:rsid w:val="004F091C"/>
    <w:rsid w:val="004F10DF"/>
    <w:rsid w:val="004F1279"/>
    <w:rsid w:val="004F1DD7"/>
    <w:rsid w:val="004F266B"/>
    <w:rsid w:val="004F2CF9"/>
    <w:rsid w:val="004F3163"/>
    <w:rsid w:val="004F3E76"/>
    <w:rsid w:val="004F4097"/>
    <w:rsid w:val="004F4B8F"/>
    <w:rsid w:val="004F5901"/>
    <w:rsid w:val="004F59D0"/>
    <w:rsid w:val="004F5B1F"/>
    <w:rsid w:val="004F644E"/>
    <w:rsid w:val="004F72E2"/>
    <w:rsid w:val="004F76DE"/>
    <w:rsid w:val="004F797F"/>
    <w:rsid w:val="004F7E38"/>
    <w:rsid w:val="0050043A"/>
    <w:rsid w:val="00500875"/>
    <w:rsid w:val="00500F74"/>
    <w:rsid w:val="005011A8"/>
    <w:rsid w:val="0050193A"/>
    <w:rsid w:val="00501956"/>
    <w:rsid w:val="00501E03"/>
    <w:rsid w:val="00501E5A"/>
    <w:rsid w:val="00501EB7"/>
    <w:rsid w:val="00502668"/>
    <w:rsid w:val="0050276C"/>
    <w:rsid w:val="005027F7"/>
    <w:rsid w:val="0050367F"/>
    <w:rsid w:val="00503D58"/>
    <w:rsid w:val="00503E1C"/>
    <w:rsid w:val="00503FE5"/>
    <w:rsid w:val="00504068"/>
    <w:rsid w:val="00504889"/>
    <w:rsid w:val="005049EE"/>
    <w:rsid w:val="00504F17"/>
    <w:rsid w:val="00505297"/>
    <w:rsid w:val="0050563F"/>
    <w:rsid w:val="0050650A"/>
    <w:rsid w:val="00507045"/>
    <w:rsid w:val="00507439"/>
    <w:rsid w:val="00507643"/>
    <w:rsid w:val="00507FA4"/>
    <w:rsid w:val="005100BF"/>
    <w:rsid w:val="00510424"/>
    <w:rsid w:val="00510D49"/>
    <w:rsid w:val="0051105A"/>
    <w:rsid w:val="0051110D"/>
    <w:rsid w:val="00511D21"/>
    <w:rsid w:val="005120FE"/>
    <w:rsid w:val="00512690"/>
    <w:rsid w:val="00512B7A"/>
    <w:rsid w:val="00512CCA"/>
    <w:rsid w:val="00512EFD"/>
    <w:rsid w:val="005134DC"/>
    <w:rsid w:val="0051352C"/>
    <w:rsid w:val="00513896"/>
    <w:rsid w:val="00513998"/>
    <w:rsid w:val="00513C16"/>
    <w:rsid w:val="0051453F"/>
    <w:rsid w:val="00514823"/>
    <w:rsid w:val="00514E08"/>
    <w:rsid w:val="00515523"/>
    <w:rsid w:val="00516294"/>
    <w:rsid w:val="00516640"/>
    <w:rsid w:val="00516987"/>
    <w:rsid w:val="00517097"/>
    <w:rsid w:val="00517439"/>
    <w:rsid w:val="005174ED"/>
    <w:rsid w:val="00517982"/>
    <w:rsid w:val="00517F8B"/>
    <w:rsid w:val="005202AA"/>
    <w:rsid w:val="00520894"/>
    <w:rsid w:val="00520A35"/>
    <w:rsid w:val="00521376"/>
    <w:rsid w:val="0052173E"/>
    <w:rsid w:val="00521B62"/>
    <w:rsid w:val="00521FE3"/>
    <w:rsid w:val="00522BB9"/>
    <w:rsid w:val="00522FA1"/>
    <w:rsid w:val="00523815"/>
    <w:rsid w:val="00523995"/>
    <w:rsid w:val="00523B53"/>
    <w:rsid w:val="00523BBD"/>
    <w:rsid w:val="0052405C"/>
    <w:rsid w:val="005241B2"/>
    <w:rsid w:val="00524351"/>
    <w:rsid w:val="00524414"/>
    <w:rsid w:val="005244D3"/>
    <w:rsid w:val="00524765"/>
    <w:rsid w:val="00524818"/>
    <w:rsid w:val="00524D1C"/>
    <w:rsid w:val="00524D26"/>
    <w:rsid w:val="00525027"/>
    <w:rsid w:val="005265E5"/>
    <w:rsid w:val="005266E1"/>
    <w:rsid w:val="00527307"/>
    <w:rsid w:val="00527637"/>
    <w:rsid w:val="00527E4A"/>
    <w:rsid w:val="00530122"/>
    <w:rsid w:val="00530202"/>
    <w:rsid w:val="00530617"/>
    <w:rsid w:val="00530B1B"/>
    <w:rsid w:val="005313D4"/>
    <w:rsid w:val="005316D5"/>
    <w:rsid w:val="00531C5E"/>
    <w:rsid w:val="00532A52"/>
    <w:rsid w:val="00532FBE"/>
    <w:rsid w:val="0053354C"/>
    <w:rsid w:val="005337BE"/>
    <w:rsid w:val="005352B6"/>
    <w:rsid w:val="00535772"/>
    <w:rsid w:val="005360B6"/>
    <w:rsid w:val="00536139"/>
    <w:rsid w:val="0053616B"/>
    <w:rsid w:val="00536AB7"/>
    <w:rsid w:val="0053785A"/>
    <w:rsid w:val="00540796"/>
    <w:rsid w:val="005408EA"/>
    <w:rsid w:val="00540B90"/>
    <w:rsid w:val="00541618"/>
    <w:rsid w:val="005418F9"/>
    <w:rsid w:val="00541F2C"/>
    <w:rsid w:val="005422F4"/>
    <w:rsid w:val="005426BA"/>
    <w:rsid w:val="0054330F"/>
    <w:rsid w:val="00543654"/>
    <w:rsid w:val="005438BB"/>
    <w:rsid w:val="005439CF"/>
    <w:rsid w:val="00543AB5"/>
    <w:rsid w:val="005448D4"/>
    <w:rsid w:val="005459D3"/>
    <w:rsid w:val="00545B7C"/>
    <w:rsid w:val="00545D4C"/>
    <w:rsid w:val="00545FC1"/>
    <w:rsid w:val="00546C0C"/>
    <w:rsid w:val="00546C41"/>
    <w:rsid w:val="00547260"/>
    <w:rsid w:val="00547A02"/>
    <w:rsid w:val="00547A8E"/>
    <w:rsid w:val="00547D3F"/>
    <w:rsid w:val="00550163"/>
    <w:rsid w:val="00550FF4"/>
    <w:rsid w:val="00551A35"/>
    <w:rsid w:val="00552287"/>
    <w:rsid w:val="005522ED"/>
    <w:rsid w:val="005531EF"/>
    <w:rsid w:val="0055408C"/>
    <w:rsid w:val="00555289"/>
    <w:rsid w:val="005559B6"/>
    <w:rsid w:val="00555AEF"/>
    <w:rsid w:val="00556504"/>
    <w:rsid w:val="00556B5A"/>
    <w:rsid w:val="00556DFE"/>
    <w:rsid w:val="0055788E"/>
    <w:rsid w:val="00557BE8"/>
    <w:rsid w:val="00560452"/>
    <w:rsid w:val="0056097F"/>
    <w:rsid w:val="00560E39"/>
    <w:rsid w:val="005622D6"/>
    <w:rsid w:val="00562AD4"/>
    <w:rsid w:val="00563583"/>
    <w:rsid w:val="005635DB"/>
    <w:rsid w:val="00563722"/>
    <w:rsid w:val="00563DF0"/>
    <w:rsid w:val="00563E78"/>
    <w:rsid w:val="00564CC4"/>
    <w:rsid w:val="00565126"/>
    <w:rsid w:val="0056554D"/>
    <w:rsid w:val="0056605B"/>
    <w:rsid w:val="005660CD"/>
    <w:rsid w:val="00566509"/>
    <w:rsid w:val="00566BEE"/>
    <w:rsid w:val="005677FA"/>
    <w:rsid w:val="005705DB"/>
    <w:rsid w:val="005709EF"/>
    <w:rsid w:val="0057109F"/>
    <w:rsid w:val="00571971"/>
    <w:rsid w:val="005721D9"/>
    <w:rsid w:val="00572770"/>
    <w:rsid w:val="00572A16"/>
    <w:rsid w:val="00572D02"/>
    <w:rsid w:val="005731E7"/>
    <w:rsid w:val="00573353"/>
    <w:rsid w:val="00573836"/>
    <w:rsid w:val="0057383F"/>
    <w:rsid w:val="00573880"/>
    <w:rsid w:val="00573C96"/>
    <w:rsid w:val="00574200"/>
    <w:rsid w:val="00574266"/>
    <w:rsid w:val="00574539"/>
    <w:rsid w:val="00574776"/>
    <w:rsid w:val="00574ADD"/>
    <w:rsid w:val="00574BF4"/>
    <w:rsid w:val="00575FD0"/>
    <w:rsid w:val="00576547"/>
    <w:rsid w:val="005766D7"/>
    <w:rsid w:val="00576ED0"/>
    <w:rsid w:val="00576F87"/>
    <w:rsid w:val="0057780A"/>
    <w:rsid w:val="005800A3"/>
    <w:rsid w:val="00580E5C"/>
    <w:rsid w:val="00580F97"/>
    <w:rsid w:val="00581587"/>
    <w:rsid w:val="00581F5A"/>
    <w:rsid w:val="00582B82"/>
    <w:rsid w:val="00582EF6"/>
    <w:rsid w:val="00583464"/>
    <w:rsid w:val="00583A9B"/>
    <w:rsid w:val="00583B40"/>
    <w:rsid w:val="00585D80"/>
    <w:rsid w:val="00586A60"/>
    <w:rsid w:val="00586C42"/>
    <w:rsid w:val="0058774E"/>
    <w:rsid w:val="00587847"/>
    <w:rsid w:val="00587868"/>
    <w:rsid w:val="00587E0C"/>
    <w:rsid w:val="00591025"/>
    <w:rsid w:val="00591555"/>
    <w:rsid w:val="00592E85"/>
    <w:rsid w:val="00592F69"/>
    <w:rsid w:val="00593557"/>
    <w:rsid w:val="005935DB"/>
    <w:rsid w:val="0059385F"/>
    <w:rsid w:val="005946F1"/>
    <w:rsid w:val="005953FD"/>
    <w:rsid w:val="00595BF2"/>
    <w:rsid w:val="00595D58"/>
    <w:rsid w:val="00597E2F"/>
    <w:rsid w:val="005A02B7"/>
    <w:rsid w:val="005A07C9"/>
    <w:rsid w:val="005A10EF"/>
    <w:rsid w:val="005A12C1"/>
    <w:rsid w:val="005A12E3"/>
    <w:rsid w:val="005A1307"/>
    <w:rsid w:val="005A1548"/>
    <w:rsid w:val="005A1D55"/>
    <w:rsid w:val="005A29B4"/>
    <w:rsid w:val="005A371D"/>
    <w:rsid w:val="005A385F"/>
    <w:rsid w:val="005A4642"/>
    <w:rsid w:val="005A4851"/>
    <w:rsid w:val="005A4B6B"/>
    <w:rsid w:val="005A5344"/>
    <w:rsid w:val="005A579A"/>
    <w:rsid w:val="005A5C02"/>
    <w:rsid w:val="005A6614"/>
    <w:rsid w:val="005A66D1"/>
    <w:rsid w:val="005A708D"/>
    <w:rsid w:val="005A7559"/>
    <w:rsid w:val="005A7587"/>
    <w:rsid w:val="005A7A5A"/>
    <w:rsid w:val="005B1A4C"/>
    <w:rsid w:val="005B1ADB"/>
    <w:rsid w:val="005B1C58"/>
    <w:rsid w:val="005B2A88"/>
    <w:rsid w:val="005B342A"/>
    <w:rsid w:val="005B37AA"/>
    <w:rsid w:val="005B4418"/>
    <w:rsid w:val="005B4B65"/>
    <w:rsid w:val="005B5529"/>
    <w:rsid w:val="005B645D"/>
    <w:rsid w:val="005B663F"/>
    <w:rsid w:val="005B6B95"/>
    <w:rsid w:val="005B6F4F"/>
    <w:rsid w:val="005B707A"/>
    <w:rsid w:val="005B7160"/>
    <w:rsid w:val="005B73A6"/>
    <w:rsid w:val="005B768C"/>
    <w:rsid w:val="005B7C61"/>
    <w:rsid w:val="005C0EE2"/>
    <w:rsid w:val="005C160D"/>
    <w:rsid w:val="005C1691"/>
    <w:rsid w:val="005C283A"/>
    <w:rsid w:val="005C33DE"/>
    <w:rsid w:val="005C3571"/>
    <w:rsid w:val="005C3983"/>
    <w:rsid w:val="005C3DAD"/>
    <w:rsid w:val="005C403A"/>
    <w:rsid w:val="005C4C1F"/>
    <w:rsid w:val="005C5F97"/>
    <w:rsid w:val="005C6799"/>
    <w:rsid w:val="005C6AC7"/>
    <w:rsid w:val="005C7036"/>
    <w:rsid w:val="005C7053"/>
    <w:rsid w:val="005D0181"/>
    <w:rsid w:val="005D1B22"/>
    <w:rsid w:val="005D1F87"/>
    <w:rsid w:val="005D247E"/>
    <w:rsid w:val="005D2797"/>
    <w:rsid w:val="005D2821"/>
    <w:rsid w:val="005D29AB"/>
    <w:rsid w:val="005D2AD9"/>
    <w:rsid w:val="005D383B"/>
    <w:rsid w:val="005D487B"/>
    <w:rsid w:val="005D557C"/>
    <w:rsid w:val="005D569E"/>
    <w:rsid w:val="005D6A20"/>
    <w:rsid w:val="005D6DC6"/>
    <w:rsid w:val="005D75A8"/>
    <w:rsid w:val="005D7B0A"/>
    <w:rsid w:val="005D7F63"/>
    <w:rsid w:val="005D7FD7"/>
    <w:rsid w:val="005E0134"/>
    <w:rsid w:val="005E01D6"/>
    <w:rsid w:val="005E0D2C"/>
    <w:rsid w:val="005E0FBF"/>
    <w:rsid w:val="005E10AA"/>
    <w:rsid w:val="005E1A94"/>
    <w:rsid w:val="005E1E5E"/>
    <w:rsid w:val="005E2235"/>
    <w:rsid w:val="005E2578"/>
    <w:rsid w:val="005E2C82"/>
    <w:rsid w:val="005E320C"/>
    <w:rsid w:val="005E3644"/>
    <w:rsid w:val="005E43D7"/>
    <w:rsid w:val="005E43D9"/>
    <w:rsid w:val="005E4A78"/>
    <w:rsid w:val="005E4D2B"/>
    <w:rsid w:val="005E4DFD"/>
    <w:rsid w:val="005E4E92"/>
    <w:rsid w:val="005E5326"/>
    <w:rsid w:val="005E5E26"/>
    <w:rsid w:val="005E5F05"/>
    <w:rsid w:val="005E60DE"/>
    <w:rsid w:val="005E6788"/>
    <w:rsid w:val="005E778F"/>
    <w:rsid w:val="005E78C9"/>
    <w:rsid w:val="005E78D5"/>
    <w:rsid w:val="005F0DF2"/>
    <w:rsid w:val="005F1192"/>
    <w:rsid w:val="005F1569"/>
    <w:rsid w:val="005F1684"/>
    <w:rsid w:val="005F186F"/>
    <w:rsid w:val="005F2A09"/>
    <w:rsid w:val="005F354D"/>
    <w:rsid w:val="005F41E6"/>
    <w:rsid w:val="005F48E7"/>
    <w:rsid w:val="005F5C60"/>
    <w:rsid w:val="005F5D4D"/>
    <w:rsid w:val="005F65D7"/>
    <w:rsid w:val="005F6F37"/>
    <w:rsid w:val="005F7277"/>
    <w:rsid w:val="005F7BA5"/>
    <w:rsid w:val="0060015E"/>
    <w:rsid w:val="00600FF2"/>
    <w:rsid w:val="0060107B"/>
    <w:rsid w:val="006015B7"/>
    <w:rsid w:val="006016E9"/>
    <w:rsid w:val="00601744"/>
    <w:rsid w:val="00601EEB"/>
    <w:rsid w:val="0060324A"/>
    <w:rsid w:val="00603B00"/>
    <w:rsid w:val="00604156"/>
    <w:rsid w:val="006041F6"/>
    <w:rsid w:val="00604586"/>
    <w:rsid w:val="00604591"/>
    <w:rsid w:val="00604A3E"/>
    <w:rsid w:val="00604E98"/>
    <w:rsid w:val="00605518"/>
    <w:rsid w:val="00605593"/>
    <w:rsid w:val="006058CE"/>
    <w:rsid w:val="0060751C"/>
    <w:rsid w:val="00607D49"/>
    <w:rsid w:val="00607E9C"/>
    <w:rsid w:val="00610586"/>
    <w:rsid w:val="00610A0E"/>
    <w:rsid w:val="00611ED2"/>
    <w:rsid w:val="00611EE1"/>
    <w:rsid w:val="00613239"/>
    <w:rsid w:val="00614D9F"/>
    <w:rsid w:val="00615722"/>
    <w:rsid w:val="0061600A"/>
    <w:rsid w:val="00616417"/>
    <w:rsid w:val="0061657A"/>
    <w:rsid w:val="00617620"/>
    <w:rsid w:val="006177C3"/>
    <w:rsid w:val="00620141"/>
    <w:rsid w:val="006203C2"/>
    <w:rsid w:val="0062090B"/>
    <w:rsid w:val="00620CCA"/>
    <w:rsid w:val="0062159C"/>
    <w:rsid w:val="00622077"/>
    <w:rsid w:val="00622880"/>
    <w:rsid w:val="00622A7B"/>
    <w:rsid w:val="00623647"/>
    <w:rsid w:val="00623D4B"/>
    <w:rsid w:val="006246EF"/>
    <w:rsid w:val="00624C5D"/>
    <w:rsid w:val="00625599"/>
    <w:rsid w:val="00626F31"/>
    <w:rsid w:val="00627AAB"/>
    <w:rsid w:val="00627B99"/>
    <w:rsid w:val="00627E79"/>
    <w:rsid w:val="006300C1"/>
    <w:rsid w:val="006304B1"/>
    <w:rsid w:val="00631533"/>
    <w:rsid w:val="00631EC7"/>
    <w:rsid w:val="0063209E"/>
    <w:rsid w:val="00633165"/>
    <w:rsid w:val="006335B0"/>
    <w:rsid w:val="00633D19"/>
    <w:rsid w:val="00633D42"/>
    <w:rsid w:val="00634056"/>
    <w:rsid w:val="00634CAD"/>
    <w:rsid w:val="00634E82"/>
    <w:rsid w:val="006363FA"/>
    <w:rsid w:val="0063655E"/>
    <w:rsid w:val="00636979"/>
    <w:rsid w:val="00636B5D"/>
    <w:rsid w:val="006372D5"/>
    <w:rsid w:val="006379A7"/>
    <w:rsid w:val="00637EA1"/>
    <w:rsid w:val="00640040"/>
    <w:rsid w:val="00640237"/>
    <w:rsid w:val="00640F67"/>
    <w:rsid w:val="0064124F"/>
    <w:rsid w:val="00641AB6"/>
    <w:rsid w:val="00642173"/>
    <w:rsid w:val="00642440"/>
    <w:rsid w:val="00642997"/>
    <w:rsid w:val="00642BFD"/>
    <w:rsid w:val="006436D0"/>
    <w:rsid w:val="00643E85"/>
    <w:rsid w:val="00643F7D"/>
    <w:rsid w:val="006453A3"/>
    <w:rsid w:val="00645BC8"/>
    <w:rsid w:val="00645DD3"/>
    <w:rsid w:val="0064650B"/>
    <w:rsid w:val="00646B2F"/>
    <w:rsid w:val="00646FF5"/>
    <w:rsid w:val="00647CD3"/>
    <w:rsid w:val="0065022E"/>
    <w:rsid w:val="0065047A"/>
    <w:rsid w:val="006510E7"/>
    <w:rsid w:val="00651D1E"/>
    <w:rsid w:val="006524CF"/>
    <w:rsid w:val="00652AB2"/>
    <w:rsid w:val="006532AB"/>
    <w:rsid w:val="006539B3"/>
    <w:rsid w:val="00653D97"/>
    <w:rsid w:val="00653DB2"/>
    <w:rsid w:val="00654F65"/>
    <w:rsid w:val="006556B0"/>
    <w:rsid w:val="0065588A"/>
    <w:rsid w:val="00655983"/>
    <w:rsid w:val="00656065"/>
    <w:rsid w:val="00656AE4"/>
    <w:rsid w:val="006571CF"/>
    <w:rsid w:val="0065748E"/>
    <w:rsid w:val="00657934"/>
    <w:rsid w:val="00657A63"/>
    <w:rsid w:val="006604AF"/>
    <w:rsid w:val="0066067A"/>
    <w:rsid w:val="006612B7"/>
    <w:rsid w:val="00661497"/>
    <w:rsid w:val="00661503"/>
    <w:rsid w:val="006617A5"/>
    <w:rsid w:val="00661EB0"/>
    <w:rsid w:val="0066235E"/>
    <w:rsid w:val="00662523"/>
    <w:rsid w:val="00662B0D"/>
    <w:rsid w:val="00663E53"/>
    <w:rsid w:val="006644CF"/>
    <w:rsid w:val="00666308"/>
    <w:rsid w:val="00666BB7"/>
    <w:rsid w:val="00666C4C"/>
    <w:rsid w:val="00667509"/>
    <w:rsid w:val="00667518"/>
    <w:rsid w:val="00670342"/>
    <w:rsid w:val="00670C82"/>
    <w:rsid w:val="00670D33"/>
    <w:rsid w:val="00671921"/>
    <w:rsid w:val="00671AFA"/>
    <w:rsid w:val="006722F6"/>
    <w:rsid w:val="006725F0"/>
    <w:rsid w:val="00672886"/>
    <w:rsid w:val="00672A00"/>
    <w:rsid w:val="0067332F"/>
    <w:rsid w:val="00674A25"/>
    <w:rsid w:val="00674DCE"/>
    <w:rsid w:val="00675104"/>
    <w:rsid w:val="006755EE"/>
    <w:rsid w:val="00675A8E"/>
    <w:rsid w:val="00675D1F"/>
    <w:rsid w:val="00676955"/>
    <w:rsid w:val="00676D3E"/>
    <w:rsid w:val="00677048"/>
    <w:rsid w:val="0068046C"/>
    <w:rsid w:val="006812C0"/>
    <w:rsid w:val="006817D3"/>
    <w:rsid w:val="00682313"/>
    <w:rsid w:val="006828B7"/>
    <w:rsid w:val="00682A54"/>
    <w:rsid w:val="00683085"/>
    <w:rsid w:val="0068387C"/>
    <w:rsid w:val="00683942"/>
    <w:rsid w:val="00683ACE"/>
    <w:rsid w:val="00683E1A"/>
    <w:rsid w:val="0068574F"/>
    <w:rsid w:val="00686222"/>
    <w:rsid w:val="0068634C"/>
    <w:rsid w:val="00686C68"/>
    <w:rsid w:val="00686F04"/>
    <w:rsid w:val="00686F62"/>
    <w:rsid w:val="00687043"/>
    <w:rsid w:val="00690724"/>
    <w:rsid w:val="00690B64"/>
    <w:rsid w:val="00691476"/>
    <w:rsid w:val="00691F51"/>
    <w:rsid w:val="006922DF"/>
    <w:rsid w:val="00692328"/>
    <w:rsid w:val="0069241A"/>
    <w:rsid w:val="00693531"/>
    <w:rsid w:val="006935B9"/>
    <w:rsid w:val="00694848"/>
    <w:rsid w:val="00695224"/>
    <w:rsid w:val="00695257"/>
    <w:rsid w:val="006953B6"/>
    <w:rsid w:val="006959D4"/>
    <w:rsid w:val="00695AB8"/>
    <w:rsid w:val="00695AF5"/>
    <w:rsid w:val="00696290"/>
    <w:rsid w:val="00696667"/>
    <w:rsid w:val="00696EA4"/>
    <w:rsid w:val="00697A24"/>
    <w:rsid w:val="00697C1D"/>
    <w:rsid w:val="006A0902"/>
    <w:rsid w:val="006A0DC0"/>
    <w:rsid w:val="006A104A"/>
    <w:rsid w:val="006A158C"/>
    <w:rsid w:val="006A189A"/>
    <w:rsid w:val="006A1938"/>
    <w:rsid w:val="006A19BD"/>
    <w:rsid w:val="006A1BD9"/>
    <w:rsid w:val="006A1D13"/>
    <w:rsid w:val="006A20E5"/>
    <w:rsid w:val="006A231D"/>
    <w:rsid w:val="006A231F"/>
    <w:rsid w:val="006A256B"/>
    <w:rsid w:val="006A2F27"/>
    <w:rsid w:val="006A333F"/>
    <w:rsid w:val="006A33B2"/>
    <w:rsid w:val="006A38CC"/>
    <w:rsid w:val="006A4592"/>
    <w:rsid w:val="006A48DE"/>
    <w:rsid w:val="006A4A68"/>
    <w:rsid w:val="006A5013"/>
    <w:rsid w:val="006A5734"/>
    <w:rsid w:val="006A610B"/>
    <w:rsid w:val="006A6598"/>
    <w:rsid w:val="006A6C76"/>
    <w:rsid w:val="006A75E1"/>
    <w:rsid w:val="006A7DA2"/>
    <w:rsid w:val="006B09B1"/>
    <w:rsid w:val="006B1298"/>
    <w:rsid w:val="006B1923"/>
    <w:rsid w:val="006B1CFA"/>
    <w:rsid w:val="006B260C"/>
    <w:rsid w:val="006B2CFA"/>
    <w:rsid w:val="006B2E18"/>
    <w:rsid w:val="006B3B6C"/>
    <w:rsid w:val="006B3D4C"/>
    <w:rsid w:val="006B445B"/>
    <w:rsid w:val="006B541F"/>
    <w:rsid w:val="006B5DC9"/>
    <w:rsid w:val="006B65F2"/>
    <w:rsid w:val="006B66F8"/>
    <w:rsid w:val="006B6C8C"/>
    <w:rsid w:val="006B6CDF"/>
    <w:rsid w:val="006B71C3"/>
    <w:rsid w:val="006B7604"/>
    <w:rsid w:val="006B77FE"/>
    <w:rsid w:val="006B7A32"/>
    <w:rsid w:val="006C0088"/>
    <w:rsid w:val="006C01F1"/>
    <w:rsid w:val="006C0CC8"/>
    <w:rsid w:val="006C0EE3"/>
    <w:rsid w:val="006C1D0E"/>
    <w:rsid w:val="006C1E75"/>
    <w:rsid w:val="006C1FFC"/>
    <w:rsid w:val="006C2185"/>
    <w:rsid w:val="006C2192"/>
    <w:rsid w:val="006C2237"/>
    <w:rsid w:val="006C2A33"/>
    <w:rsid w:val="006C3391"/>
    <w:rsid w:val="006C3C53"/>
    <w:rsid w:val="006C3CBA"/>
    <w:rsid w:val="006C3E30"/>
    <w:rsid w:val="006C3E96"/>
    <w:rsid w:val="006C4AC7"/>
    <w:rsid w:val="006C511D"/>
    <w:rsid w:val="006C5552"/>
    <w:rsid w:val="006C5F50"/>
    <w:rsid w:val="006C7833"/>
    <w:rsid w:val="006D0435"/>
    <w:rsid w:val="006D05EF"/>
    <w:rsid w:val="006D0878"/>
    <w:rsid w:val="006D0BDD"/>
    <w:rsid w:val="006D0CB8"/>
    <w:rsid w:val="006D0CDA"/>
    <w:rsid w:val="006D133B"/>
    <w:rsid w:val="006D150F"/>
    <w:rsid w:val="006D2028"/>
    <w:rsid w:val="006D2762"/>
    <w:rsid w:val="006D2A1D"/>
    <w:rsid w:val="006D32D2"/>
    <w:rsid w:val="006D33A7"/>
    <w:rsid w:val="006D41C9"/>
    <w:rsid w:val="006D5920"/>
    <w:rsid w:val="006D59CA"/>
    <w:rsid w:val="006D6A01"/>
    <w:rsid w:val="006D703E"/>
    <w:rsid w:val="006D7222"/>
    <w:rsid w:val="006D776D"/>
    <w:rsid w:val="006D7DAF"/>
    <w:rsid w:val="006D7E04"/>
    <w:rsid w:val="006E0126"/>
    <w:rsid w:val="006E02B6"/>
    <w:rsid w:val="006E0848"/>
    <w:rsid w:val="006E11AC"/>
    <w:rsid w:val="006E1E03"/>
    <w:rsid w:val="006E28B4"/>
    <w:rsid w:val="006E42A9"/>
    <w:rsid w:val="006E4C76"/>
    <w:rsid w:val="006E5C0D"/>
    <w:rsid w:val="006E67A9"/>
    <w:rsid w:val="006E67B4"/>
    <w:rsid w:val="006E6FF8"/>
    <w:rsid w:val="006E7584"/>
    <w:rsid w:val="006F0B48"/>
    <w:rsid w:val="006F1D0E"/>
    <w:rsid w:val="006F1F52"/>
    <w:rsid w:val="006F2368"/>
    <w:rsid w:val="006F2601"/>
    <w:rsid w:val="006F2B93"/>
    <w:rsid w:val="006F2C93"/>
    <w:rsid w:val="006F4258"/>
    <w:rsid w:val="006F4A3B"/>
    <w:rsid w:val="006F4B32"/>
    <w:rsid w:val="006F6278"/>
    <w:rsid w:val="006F6F4D"/>
    <w:rsid w:val="006F7002"/>
    <w:rsid w:val="006F7BB8"/>
    <w:rsid w:val="0070066B"/>
    <w:rsid w:val="00701022"/>
    <w:rsid w:val="0070184D"/>
    <w:rsid w:val="00701ADD"/>
    <w:rsid w:val="00701DDF"/>
    <w:rsid w:val="00702247"/>
    <w:rsid w:val="007033F1"/>
    <w:rsid w:val="00704CBD"/>
    <w:rsid w:val="00705148"/>
    <w:rsid w:val="0070597A"/>
    <w:rsid w:val="007059E9"/>
    <w:rsid w:val="00705DC2"/>
    <w:rsid w:val="00705F31"/>
    <w:rsid w:val="0070655B"/>
    <w:rsid w:val="00706FFC"/>
    <w:rsid w:val="00707536"/>
    <w:rsid w:val="00707A84"/>
    <w:rsid w:val="00707DE3"/>
    <w:rsid w:val="00710292"/>
    <w:rsid w:val="00714054"/>
    <w:rsid w:val="00714083"/>
    <w:rsid w:val="007157B2"/>
    <w:rsid w:val="00716097"/>
    <w:rsid w:val="00716559"/>
    <w:rsid w:val="00716825"/>
    <w:rsid w:val="007205F0"/>
    <w:rsid w:val="00720A0D"/>
    <w:rsid w:val="0072127E"/>
    <w:rsid w:val="007215B3"/>
    <w:rsid w:val="0072271B"/>
    <w:rsid w:val="007237D7"/>
    <w:rsid w:val="00723C90"/>
    <w:rsid w:val="00723D97"/>
    <w:rsid w:val="0072460F"/>
    <w:rsid w:val="00724702"/>
    <w:rsid w:val="00724AD9"/>
    <w:rsid w:val="00725268"/>
    <w:rsid w:val="007258FF"/>
    <w:rsid w:val="00725968"/>
    <w:rsid w:val="00725CA4"/>
    <w:rsid w:val="00725EFC"/>
    <w:rsid w:val="007264FB"/>
    <w:rsid w:val="00727237"/>
    <w:rsid w:val="00730B23"/>
    <w:rsid w:val="00731614"/>
    <w:rsid w:val="007325D2"/>
    <w:rsid w:val="00732A5E"/>
    <w:rsid w:val="00732F1C"/>
    <w:rsid w:val="00733153"/>
    <w:rsid w:val="0073339B"/>
    <w:rsid w:val="00733B22"/>
    <w:rsid w:val="00733FF7"/>
    <w:rsid w:val="00734F80"/>
    <w:rsid w:val="007356DE"/>
    <w:rsid w:val="00735C72"/>
    <w:rsid w:val="007367CA"/>
    <w:rsid w:val="00736980"/>
    <w:rsid w:val="00736C6D"/>
    <w:rsid w:val="007377B5"/>
    <w:rsid w:val="00737C0A"/>
    <w:rsid w:val="00740187"/>
    <w:rsid w:val="0074160D"/>
    <w:rsid w:val="00741C58"/>
    <w:rsid w:val="00741C5E"/>
    <w:rsid w:val="00741CDA"/>
    <w:rsid w:val="00743262"/>
    <w:rsid w:val="00744153"/>
    <w:rsid w:val="007444BF"/>
    <w:rsid w:val="007444FA"/>
    <w:rsid w:val="00744BE0"/>
    <w:rsid w:val="0074533B"/>
    <w:rsid w:val="00745374"/>
    <w:rsid w:val="00745BD2"/>
    <w:rsid w:val="00746164"/>
    <w:rsid w:val="007463BC"/>
    <w:rsid w:val="00746A22"/>
    <w:rsid w:val="00746AEF"/>
    <w:rsid w:val="00746F94"/>
    <w:rsid w:val="00746FB8"/>
    <w:rsid w:val="0074712F"/>
    <w:rsid w:val="00747C97"/>
    <w:rsid w:val="00747CEF"/>
    <w:rsid w:val="0075028B"/>
    <w:rsid w:val="00750D85"/>
    <w:rsid w:val="00750D90"/>
    <w:rsid w:val="00751041"/>
    <w:rsid w:val="00751196"/>
    <w:rsid w:val="00751C20"/>
    <w:rsid w:val="00751F63"/>
    <w:rsid w:val="00751FBC"/>
    <w:rsid w:val="007529FC"/>
    <w:rsid w:val="00752B74"/>
    <w:rsid w:val="00752CDD"/>
    <w:rsid w:val="00752E07"/>
    <w:rsid w:val="00752FEA"/>
    <w:rsid w:val="00753B52"/>
    <w:rsid w:val="00753F35"/>
    <w:rsid w:val="0075447B"/>
    <w:rsid w:val="0075523F"/>
    <w:rsid w:val="00755530"/>
    <w:rsid w:val="007559C0"/>
    <w:rsid w:val="00755A5C"/>
    <w:rsid w:val="00755E79"/>
    <w:rsid w:val="007566DE"/>
    <w:rsid w:val="00756F86"/>
    <w:rsid w:val="0075777A"/>
    <w:rsid w:val="0076013E"/>
    <w:rsid w:val="00760BEF"/>
    <w:rsid w:val="0076131E"/>
    <w:rsid w:val="00761F0C"/>
    <w:rsid w:val="007645ED"/>
    <w:rsid w:val="00765002"/>
    <w:rsid w:val="0076501C"/>
    <w:rsid w:val="00766293"/>
    <w:rsid w:val="007675F7"/>
    <w:rsid w:val="0077091F"/>
    <w:rsid w:val="00771266"/>
    <w:rsid w:val="00772036"/>
    <w:rsid w:val="0077203D"/>
    <w:rsid w:val="00772114"/>
    <w:rsid w:val="00772150"/>
    <w:rsid w:val="007721E3"/>
    <w:rsid w:val="007738DB"/>
    <w:rsid w:val="00775123"/>
    <w:rsid w:val="00775850"/>
    <w:rsid w:val="00776534"/>
    <w:rsid w:val="007768AE"/>
    <w:rsid w:val="00776F7B"/>
    <w:rsid w:val="00777322"/>
    <w:rsid w:val="00777B5D"/>
    <w:rsid w:val="00777C1D"/>
    <w:rsid w:val="00777E1B"/>
    <w:rsid w:val="00780D57"/>
    <w:rsid w:val="00780F67"/>
    <w:rsid w:val="007811DE"/>
    <w:rsid w:val="007818C5"/>
    <w:rsid w:val="00781EF6"/>
    <w:rsid w:val="00781F40"/>
    <w:rsid w:val="00782BCF"/>
    <w:rsid w:val="00782CE7"/>
    <w:rsid w:val="00782F5F"/>
    <w:rsid w:val="00784306"/>
    <w:rsid w:val="00784450"/>
    <w:rsid w:val="00784DDD"/>
    <w:rsid w:val="00785434"/>
    <w:rsid w:val="007854AB"/>
    <w:rsid w:val="00785789"/>
    <w:rsid w:val="007857B5"/>
    <w:rsid w:val="00785ECF"/>
    <w:rsid w:val="00785F9C"/>
    <w:rsid w:val="00786820"/>
    <w:rsid w:val="00786D03"/>
    <w:rsid w:val="007874E8"/>
    <w:rsid w:val="00787A4E"/>
    <w:rsid w:val="00787E46"/>
    <w:rsid w:val="00790714"/>
    <w:rsid w:val="00790B36"/>
    <w:rsid w:val="00790C65"/>
    <w:rsid w:val="007914C4"/>
    <w:rsid w:val="007919AA"/>
    <w:rsid w:val="00792891"/>
    <w:rsid w:val="00794258"/>
    <w:rsid w:val="00794997"/>
    <w:rsid w:val="00794FFF"/>
    <w:rsid w:val="0079543C"/>
    <w:rsid w:val="00795707"/>
    <w:rsid w:val="007958A2"/>
    <w:rsid w:val="00795A32"/>
    <w:rsid w:val="00795C4E"/>
    <w:rsid w:val="007970DC"/>
    <w:rsid w:val="00797438"/>
    <w:rsid w:val="00797687"/>
    <w:rsid w:val="00797A25"/>
    <w:rsid w:val="00797EDC"/>
    <w:rsid w:val="007A03B1"/>
    <w:rsid w:val="007A0520"/>
    <w:rsid w:val="007A0605"/>
    <w:rsid w:val="007A0E19"/>
    <w:rsid w:val="007A0E2F"/>
    <w:rsid w:val="007A10E6"/>
    <w:rsid w:val="007A1136"/>
    <w:rsid w:val="007A241F"/>
    <w:rsid w:val="007A26FB"/>
    <w:rsid w:val="007A2DBE"/>
    <w:rsid w:val="007A2E07"/>
    <w:rsid w:val="007A3506"/>
    <w:rsid w:val="007A4153"/>
    <w:rsid w:val="007A424B"/>
    <w:rsid w:val="007A46C9"/>
    <w:rsid w:val="007A4983"/>
    <w:rsid w:val="007A501A"/>
    <w:rsid w:val="007A530D"/>
    <w:rsid w:val="007A5CB7"/>
    <w:rsid w:val="007A5CE6"/>
    <w:rsid w:val="007A6113"/>
    <w:rsid w:val="007A6DFA"/>
    <w:rsid w:val="007A6F5D"/>
    <w:rsid w:val="007A7B86"/>
    <w:rsid w:val="007A7F19"/>
    <w:rsid w:val="007B1A47"/>
    <w:rsid w:val="007B1DED"/>
    <w:rsid w:val="007B2741"/>
    <w:rsid w:val="007B398C"/>
    <w:rsid w:val="007B3EEC"/>
    <w:rsid w:val="007B3F83"/>
    <w:rsid w:val="007B3FFF"/>
    <w:rsid w:val="007B47BA"/>
    <w:rsid w:val="007B4B17"/>
    <w:rsid w:val="007B5883"/>
    <w:rsid w:val="007B62F5"/>
    <w:rsid w:val="007B6B45"/>
    <w:rsid w:val="007B7779"/>
    <w:rsid w:val="007B7A1F"/>
    <w:rsid w:val="007B7ACF"/>
    <w:rsid w:val="007C07D2"/>
    <w:rsid w:val="007C0C41"/>
    <w:rsid w:val="007C0E51"/>
    <w:rsid w:val="007C0F7B"/>
    <w:rsid w:val="007C12FC"/>
    <w:rsid w:val="007C1A56"/>
    <w:rsid w:val="007C1BD2"/>
    <w:rsid w:val="007C22A2"/>
    <w:rsid w:val="007C2322"/>
    <w:rsid w:val="007C2370"/>
    <w:rsid w:val="007C44C4"/>
    <w:rsid w:val="007C4B16"/>
    <w:rsid w:val="007C573D"/>
    <w:rsid w:val="007C5EB7"/>
    <w:rsid w:val="007C79F6"/>
    <w:rsid w:val="007D02AD"/>
    <w:rsid w:val="007D0368"/>
    <w:rsid w:val="007D04E6"/>
    <w:rsid w:val="007D06EE"/>
    <w:rsid w:val="007D082F"/>
    <w:rsid w:val="007D0D57"/>
    <w:rsid w:val="007D1D33"/>
    <w:rsid w:val="007D2628"/>
    <w:rsid w:val="007D2656"/>
    <w:rsid w:val="007D27C9"/>
    <w:rsid w:val="007D2C1F"/>
    <w:rsid w:val="007D2D2D"/>
    <w:rsid w:val="007D3809"/>
    <w:rsid w:val="007D3ABD"/>
    <w:rsid w:val="007D3E32"/>
    <w:rsid w:val="007D3F81"/>
    <w:rsid w:val="007D45FE"/>
    <w:rsid w:val="007D4A85"/>
    <w:rsid w:val="007D4BBF"/>
    <w:rsid w:val="007D52F4"/>
    <w:rsid w:val="007D53E8"/>
    <w:rsid w:val="007D5CFE"/>
    <w:rsid w:val="007D5FFC"/>
    <w:rsid w:val="007D6907"/>
    <w:rsid w:val="007D723B"/>
    <w:rsid w:val="007D7965"/>
    <w:rsid w:val="007E03E4"/>
    <w:rsid w:val="007E0EDD"/>
    <w:rsid w:val="007E0F1F"/>
    <w:rsid w:val="007E1165"/>
    <w:rsid w:val="007E12CB"/>
    <w:rsid w:val="007E1EBF"/>
    <w:rsid w:val="007E21CA"/>
    <w:rsid w:val="007E24F9"/>
    <w:rsid w:val="007E2D10"/>
    <w:rsid w:val="007E31D2"/>
    <w:rsid w:val="007E3300"/>
    <w:rsid w:val="007E3601"/>
    <w:rsid w:val="007E3899"/>
    <w:rsid w:val="007E4431"/>
    <w:rsid w:val="007E479E"/>
    <w:rsid w:val="007E5533"/>
    <w:rsid w:val="007E5555"/>
    <w:rsid w:val="007E5691"/>
    <w:rsid w:val="007E56DD"/>
    <w:rsid w:val="007E5983"/>
    <w:rsid w:val="007E614B"/>
    <w:rsid w:val="007E6353"/>
    <w:rsid w:val="007E637E"/>
    <w:rsid w:val="007E7BB8"/>
    <w:rsid w:val="007E7BEA"/>
    <w:rsid w:val="007F0400"/>
    <w:rsid w:val="007F040C"/>
    <w:rsid w:val="007F0568"/>
    <w:rsid w:val="007F0A9F"/>
    <w:rsid w:val="007F10D9"/>
    <w:rsid w:val="007F1B06"/>
    <w:rsid w:val="007F215B"/>
    <w:rsid w:val="007F2594"/>
    <w:rsid w:val="007F268D"/>
    <w:rsid w:val="007F2907"/>
    <w:rsid w:val="007F2930"/>
    <w:rsid w:val="007F2AD8"/>
    <w:rsid w:val="007F2BEA"/>
    <w:rsid w:val="007F3346"/>
    <w:rsid w:val="007F345B"/>
    <w:rsid w:val="007F36BA"/>
    <w:rsid w:val="007F3731"/>
    <w:rsid w:val="007F497F"/>
    <w:rsid w:val="007F5019"/>
    <w:rsid w:val="007F5124"/>
    <w:rsid w:val="007F53C0"/>
    <w:rsid w:val="007F577C"/>
    <w:rsid w:val="007F6AC2"/>
    <w:rsid w:val="00800F5C"/>
    <w:rsid w:val="00801AB1"/>
    <w:rsid w:val="00801EA6"/>
    <w:rsid w:val="00802C82"/>
    <w:rsid w:val="008033B8"/>
    <w:rsid w:val="008033C1"/>
    <w:rsid w:val="00803689"/>
    <w:rsid w:val="00803DDC"/>
    <w:rsid w:val="00803EBA"/>
    <w:rsid w:val="0080434A"/>
    <w:rsid w:val="0080498C"/>
    <w:rsid w:val="008049DB"/>
    <w:rsid w:val="0080557B"/>
    <w:rsid w:val="00805B7B"/>
    <w:rsid w:val="00805D34"/>
    <w:rsid w:val="00806393"/>
    <w:rsid w:val="00806D7C"/>
    <w:rsid w:val="00806FF0"/>
    <w:rsid w:val="0080774A"/>
    <w:rsid w:val="00810A80"/>
    <w:rsid w:val="00811009"/>
    <w:rsid w:val="00812CAB"/>
    <w:rsid w:val="00812D0A"/>
    <w:rsid w:val="00813405"/>
    <w:rsid w:val="0081357E"/>
    <w:rsid w:val="00813C9D"/>
    <w:rsid w:val="008141C5"/>
    <w:rsid w:val="00814F99"/>
    <w:rsid w:val="00815C51"/>
    <w:rsid w:val="00816BEF"/>
    <w:rsid w:val="0081722B"/>
    <w:rsid w:val="00817646"/>
    <w:rsid w:val="008179EA"/>
    <w:rsid w:val="00817F99"/>
    <w:rsid w:val="0082025A"/>
    <w:rsid w:val="00820DCE"/>
    <w:rsid w:val="00820DEF"/>
    <w:rsid w:val="008210EA"/>
    <w:rsid w:val="00821B46"/>
    <w:rsid w:val="008222AD"/>
    <w:rsid w:val="00822512"/>
    <w:rsid w:val="00822561"/>
    <w:rsid w:val="008225F9"/>
    <w:rsid w:val="00822D3C"/>
    <w:rsid w:val="00822FFE"/>
    <w:rsid w:val="00823691"/>
    <w:rsid w:val="008239AF"/>
    <w:rsid w:val="00824151"/>
    <w:rsid w:val="008254A4"/>
    <w:rsid w:val="00825735"/>
    <w:rsid w:val="008266CC"/>
    <w:rsid w:val="008275A6"/>
    <w:rsid w:val="00827773"/>
    <w:rsid w:val="00827B06"/>
    <w:rsid w:val="00827E2A"/>
    <w:rsid w:val="00830148"/>
    <w:rsid w:val="00830AF2"/>
    <w:rsid w:val="00830BFC"/>
    <w:rsid w:val="00830EAB"/>
    <w:rsid w:val="008310D2"/>
    <w:rsid w:val="00831F24"/>
    <w:rsid w:val="008320E3"/>
    <w:rsid w:val="00832458"/>
    <w:rsid w:val="00832601"/>
    <w:rsid w:val="00832DD9"/>
    <w:rsid w:val="00832EE1"/>
    <w:rsid w:val="00833A00"/>
    <w:rsid w:val="0083687A"/>
    <w:rsid w:val="0083775C"/>
    <w:rsid w:val="008400CE"/>
    <w:rsid w:val="00841487"/>
    <w:rsid w:val="008415DF"/>
    <w:rsid w:val="0084170D"/>
    <w:rsid w:val="00841AE6"/>
    <w:rsid w:val="00841D6A"/>
    <w:rsid w:val="00841F99"/>
    <w:rsid w:val="0084293B"/>
    <w:rsid w:val="00842ACC"/>
    <w:rsid w:val="00842BD7"/>
    <w:rsid w:val="00842D16"/>
    <w:rsid w:val="008430B9"/>
    <w:rsid w:val="00843A6E"/>
    <w:rsid w:val="008443F1"/>
    <w:rsid w:val="00844AC8"/>
    <w:rsid w:val="0084510F"/>
    <w:rsid w:val="0084544D"/>
    <w:rsid w:val="008454E1"/>
    <w:rsid w:val="00845E68"/>
    <w:rsid w:val="008460C4"/>
    <w:rsid w:val="008469B2"/>
    <w:rsid w:val="00847032"/>
    <w:rsid w:val="008472DB"/>
    <w:rsid w:val="008473FE"/>
    <w:rsid w:val="008476CA"/>
    <w:rsid w:val="0084776B"/>
    <w:rsid w:val="00850E57"/>
    <w:rsid w:val="0085101E"/>
    <w:rsid w:val="00852470"/>
    <w:rsid w:val="008524EA"/>
    <w:rsid w:val="00852846"/>
    <w:rsid w:val="008532A7"/>
    <w:rsid w:val="008538E8"/>
    <w:rsid w:val="00854BF0"/>
    <w:rsid w:val="00854CBF"/>
    <w:rsid w:val="00855CB8"/>
    <w:rsid w:val="00856618"/>
    <w:rsid w:val="008566CA"/>
    <w:rsid w:val="008568C5"/>
    <w:rsid w:val="0085699B"/>
    <w:rsid w:val="00856B2E"/>
    <w:rsid w:val="008576E8"/>
    <w:rsid w:val="0086183B"/>
    <w:rsid w:val="00862342"/>
    <w:rsid w:val="00862457"/>
    <w:rsid w:val="00862708"/>
    <w:rsid w:val="00862D18"/>
    <w:rsid w:val="008632E4"/>
    <w:rsid w:val="008638FB"/>
    <w:rsid w:val="00864BA7"/>
    <w:rsid w:val="00864FA0"/>
    <w:rsid w:val="00864FD5"/>
    <w:rsid w:val="00865CCE"/>
    <w:rsid w:val="00867216"/>
    <w:rsid w:val="0086743B"/>
    <w:rsid w:val="0087014B"/>
    <w:rsid w:val="00870347"/>
    <w:rsid w:val="0087052B"/>
    <w:rsid w:val="008708C1"/>
    <w:rsid w:val="00870CEF"/>
    <w:rsid w:val="0087154B"/>
    <w:rsid w:val="00871579"/>
    <w:rsid w:val="00871B86"/>
    <w:rsid w:val="00872962"/>
    <w:rsid w:val="008729E8"/>
    <w:rsid w:val="00872C52"/>
    <w:rsid w:val="00872D02"/>
    <w:rsid w:val="008731BF"/>
    <w:rsid w:val="0087367B"/>
    <w:rsid w:val="0087379B"/>
    <w:rsid w:val="00873A05"/>
    <w:rsid w:val="00873C79"/>
    <w:rsid w:val="008742B8"/>
    <w:rsid w:val="008745FB"/>
    <w:rsid w:val="00874903"/>
    <w:rsid w:val="00874AFA"/>
    <w:rsid w:val="00874BE6"/>
    <w:rsid w:val="00874BEF"/>
    <w:rsid w:val="00874C43"/>
    <w:rsid w:val="00875044"/>
    <w:rsid w:val="008752CF"/>
    <w:rsid w:val="008752D5"/>
    <w:rsid w:val="008757DB"/>
    <w:rsid w:val="00875D1B"/>
    <w:rsid w:val="00876093"/>
    <w:rsid w:val="008774B2"/>
    <w:rsid w:val="00877A9F"/>
    <w:rsid w:val="0088119F"/>
    <w:rsid w:val="008815C0"/>
    <w:rsid w:val="00882183"/>
    <w:rsid w:val="0088250C"/>
    <w:rsid w:val="008832BB"/>
    <w:rsid w:val="00883477"/>
    <w:rsid w:val="00884182"/>
    <w:rsid w:val="008842D2"/>
    <w:rsid w:val="008844CC"/>
    <w:rsid w:val="00884DE8"/>
    <w:rsid w:val="0088501E"/>
    <w:rsid w:val="0088512A"/>
    <w:rsid w:val="00885B9F"/>
    <w:rsid w:val="00885F38"/>
    <w:rsid w:val="008864C3"/>
    <w:rsid w:val="00886B83"/>
    <w:rsid w:val="00887545"/>
    <w:rsid w:val="00887AA2"/>
    <w:rsid w:val="008900AB"/>
    <w:rsid w:val="00890CC0"/>
    <w:rsid w:val="00891630"/>
    <w:rsid w:val="008916E6"/>
    <w:rsid w:val="00891B0F"/>
    <w:rsid w:val="0089263D"/>
    <w:rsid w:val="008926B9"/>
    <w:rsid w:val="00892BD6"/>
    <w:rsid w:val="00892C69"/>
    <w:rsid w:val="00892CA6"/>
    <w:rsid w:val="00893562"/>
    <w:rsid w:val="008935B1"/>
    <w:rsid w:val="00894579"/>
    <w:rsid w:val="008959FD"/>
    <w:rsid w:val="00895C6B"/>
    <w:rsid w:val="00896BAD"/>
    <w:rsid w:val="00896D0A"/>
    <w:rsid w:val="0089751D"/>
    <w:rsid w:val="00897A46"/>
    <w:rsid w:val="00897F8F"/>
    <w:rsid w:val="008A0126"/>
    <w:rsid w:val="008A01B8"/>
    <w:rsid w:val="008A07C5"/>
    <w:rsid w:val="008A0954"/>
    <w:rsid w:val="008A0D61"/>
    <w:rsid w:val="008A241B"/>
    <w:rsid w:val="008A2A96"/>
    <w:rsid w:val="008A3F58"/>
    <w:rsid w:val="008A4D01"/>
    <w:rsid w:val="008A531F"/>
    <w:rsid w:val="008A596A"/>
    <w:rsid w:val="008A5DAC"/>
    <w:rsid w:val="008A636F"/>
    <w:rsid w:val="008A6F31"/>
    <w:rsid w:val="008A7065"/>
    <w:rsid w:val="008A78FE"/>
    <w:rsid w:val="008A79F4"/>
    <w:rsid w:val="008A7B70"/>
    <w:rsid w:val="008A7EC2"/>
    <w:rsid w:val="008B11DE"/>
    <w:rsid w:val="008B1807"/>
    <w:rsid w:val="008B2637"/>
    <w:rsid w:val="008B2706"/>
    <w:rsid w:val="008B2FB4"/>
    <w:rsid w:val="008B3114"/>
    <w:rsid w:val="008B319C"/>
    <w:rsid w:val="008B3E6B"/>
    <w:rsid w:val="008B4A88"/>
    <w:rsid w:val="008B5768"/>
    <w:rsid w:val="008B591C"/>
    <w:rsid w:val="008B5B1F"/>
    <w:rsid w:val="008B5F93"/>
    <w:rsid w:val="008B5FD5"/>
    <w:rsid w:val="008B63BB"/>
    <w:rsid w:val="008B65E7"/>
    <w:rsid w:val="008B6948"/>
    <w:rsid w:val="008B6DA0"/>
    <w:rsid w:val="008B6E0E"/>
    <w:rsid w:val="008B6FAF"/>
    <w:rsid w:val="008B71AE"/>
    <w:rsid w:val="008B761D"/>
    <w:rsid w:val="008B7D5A"/>
    <w:rsid w:val="008C0190"/>
    <w:rsid w:val="008C01FF"/>
    <w:rsid w:val="008C0A9D"/>
    <w:rsid w:val="008C17E1"/>
    <w:rsid w:val="008C2DEF"/>
    <w:rsid w:val="008C2E17"/>
    <w:rsid w:val="008C32C7"/>
    <w:rsid w:val="008C455A"/>
    <w:rsid w:val="008C4A4A"/>
    <w:rsid w:val="008C4CA8"/>
    <w:rsid w:val="008C4EDA"/>
    <w:rsid w:val="008C5305"/>
    <w:rsid w:val="008C5566"/>
    <w:rsid w:val="008C562A"/>
    <w:rsid w:val="008C5863"/>
    <w:rsid w:val="008C5A85"/>
    <w:rsid w:val="008C5A8C"/>
    <w:rsid w:val="008C6D7A"/>
    <w:rsid w:val="008C7124"/>
    <w:rsid w:val="008C713E"/>
    <w:rsid w:val="008C76FE"/>
    <w:rsid w:val="008C7B9B"/>
    <w:rsid w:val="008D0D6B"/>
    <w:rsid w:val="008D0E73"/>
    <w:rsid w:val="008D0EAD"/>
    <w:rsid w:val="008D14B9"/>
    <w:rsid w:val="008D1648"/>
    <w:rsid w:val="008D2745"/>
    <w:rsid w:val="008D2A84"/>
    <w:rsid w:val="008D45C6"/>
    <w:rsid w:val="008D4D1D"/>
    <w:rsid w:val="008D5D67"/>
    <w:rsid w:val="008D5F2F"/>
    <w:rsid w:val="008D6448"/>
    <w:rsid w:val="008D6EE1"/>
    <w:rsid w:val="008D7E7E"/>
    <w:rsid w:val="008E02FA"/>
    <w:rsid w:val="008E1922"/>
    <w:rsid w:val="008E1CD3"/>
    <w:rsid w:val="008E1F25"/>
    <w:rsid w:val="008E202D"/>
    <w:rsid w:val="008E27CB"/>
    <w:rsid w:val="008E2AE3"/>
    <w:rsid w:val="008E449D"/>
    <w:rsid w:val="008E57B4"/>
    <w:rsid w:val="008E58A8"/>
    <w:rsid w:val="008E5DD0"/>
    <w:rsid w:val="008E6374"/>
    <w:rsid w:val="008E6791"/>
    <w:rsid w:val="008E72A7"/>
    <w:rsid w:val="008E7C43"/>
    <w:rsid w:val="008E7E9A"/>
    <w:rsid w:val="008F0134"/>
    <w:rsid w:val="008F04AE"/>
    <w:rsid w:val="008F0682"/>
    <w:rsid w:val="008F06E3"/>
    <w:rsid w:val="008F0D7F"/>
    <w:rsid w:val="008F247C"/>
    <w:rsid w:val="008F249A"/>
    <w:rsid w:val="008F2C96"/>
    <w:rsid w:val="008F349F"/>
    <w:rsid w:val="008F3767"/>
    <w:rsid w:val="008F3AB4"/>
    <w:rsid w:val="008F432B"/>
    <w:rsid w:val="008F43F9"/>
    <w:rsid w:val="008F4452"/>
    <w:rsid w:val="008F4F69"/>
    <w:rsid w:val="008F4FFD"/>
    <w:rsid w:val="008F53DF"/>
    <w:rsid w:val="008F6E39"/>
    <w:rsid w:val="008F700E"/>
    <w:rsid w:val="00900473"/>
    <w:rsid w:val="009005B3"/>
    <w:rsid w:val="00900ED9"/>
    <w:rsid w:val="009013F6"/>
    <w:rsid w:val="00901880"/>
    <w:rsid w:val="009018CE"/>
    <w:rsid w:val="00901BEE"/>
    <w:rsid w:val="00901D16"/>
    <w:rsid w:val="00901EB2"/>
    <w:rsid w:val="009024D4"/>
    <w:rsid w:val="00902AA5"/>
    <w:rsid w:val="009044CE"/>
    <w:rsid w:val="00904F14"/>
    <w:rsid w:val="0090562E"/>
    <w:rsid w:val="00905A66"/>
    <w:rsid w:val="00905DB4"/>
    <w:rsid w:val="00906446"/>
    <w:rsid w:val="00906459"/>
    <w:rsid w:val="00906C94"/>
    <w:rsid w:val="00911100"/>
    <w:rsid w:val="009130F8"/>
    <w:rsid w:val="00913494"/>
    <w:rsid w:val="009134BC"/>
    <w:rsid w:val="00913574"/>
    <w:rsid w:val="00913699"/>
    <w:rsid w:val="00913C46"/>
    <w:rsid w:val="00913E3E"/>
    <w:rsid w:val="00913F80"/>
    <w:rsid w:val="009144AB"/>
    <w:rsid w:val="00914654"/>
    <w:rsid w:val="00914F50"/>
    <w:rsid w:val="009152A9"/>
    <w:rsid w:val="00915CC4"/>
    <w:rsid w:val="0091602F"/>
    <w:rsid w:val="00916161"/>
    <w:rsid w:val="00916292"/>
    <w:rsid w:val="00916BE3"/>
    <w:rsid w:val="009175C2"/>
    <w:rsid w:val="0091789A"/>
    <w:rsid w:val="00917BAD"/>
    <w:rsid w:val="00917D64"/>
    <w:rsid w:val="009201D9"/>
    <w:rsid w:val="0092047A"/>
    <w:rsid w:val="009209BA"/>
    <w:rsid w:val="0092251C"/>
    <w:rsid w:val="009226C5"/>
    <w:rsid w:val="009229C9"/>
    <w:rsid w:val="0092357A"/>
    <w:rsid w:val="0092402B"/>
    <w:rsid w:val="00924346"/>
    <w:rsid w:val="00924588"/>
    <w:rsid w:val="009249A0"/>
    <w:rsid w:val="00924A9F"/>
    <w:rsid w:val="00925042"/>
    <w:rsid w:val="009251E0"/>
    <w:rsid w:val="00925E8E"/>
    <w:rsid w:val="009269BD"/>
    <w:rsid w:val="00926AA3"/>
    <w:rsid w:val="00927B07"/>
    <w:rsid w:val="009303D6"/>
    <w:rsid w:val="00930448"/>
    <w:rsid w:val="009306E3"/>
    <w:rsid w:val="00930B44"/>
    <w:rsid w:val="00931225"/>
    <w:rsid w:val="0093126B"/>
    <w:rsid w:val="0093128F"/>
    <w:rsid w:val="00931CCE"/>
    <w:rsid w:val="00931D72"/>
    <w:rsid w:val="00932288"/>
    <w:rsid w:val="00932774"/>
    <w:rsid w:val="00933023"/>
    <w:rsid w:val="00933603"/>
    <w:rsid w:val="009350DA"/>
    <w:rsid w:val="0093570B"/>
    <w:rsid w:val="009357E4"/>
    <w:rsid w:val="009362C2"/>
    <w:rsid w:val="0093646B"/>
    <w:rsid w:val="00937522"/>
    <w:rsid w:val="0093791B"/>
    <w:rsid w:val="009401AB"/>
    <w:rsid w:val="00940D6C"/>
    <w:rsid w:val="00941303"/>
    <w:rsid w:val="0094165E"/>
    <w:rsid w:val="00941FD2"/>
    <w:rsid w:val="009429B6"/>
    <w:rsid w:val="009443AE"/>
    <w:rsid w:val="00944B51"/>
    <w:rsid w:val="00944BA6"/>
    <w:rsid w:val="00944CFB"/>
    <w:rsid w:val="00944F50"/>
    <w:rsid w:val="00945022"/>
    <w:rsid w:val="00945199"/>
    <w:rsid w:val="009457AA"/>
    <w:rsid w:val="00945A29"/>
    <w:rsid w:val="00945BA0"/>
    <w:rsid w:val="00946797"/>
    <w:rsid w:val="00946800"/>
    <w:rsid w:val="00946822"/>
    <w:rsid w:val="00947C03"/>
    <w:rsid w:val="009506ED"/>
    <w:rsid w:val="009511EB"/>
    <w:rsid w:val="00951479"/>
    <w:rsid w:val="00951870"/>
    <w:rsid w:val="00951EE6"/>
    <w:rsid w:val="00952B25"/>
    <w:rsid w:val="0095390F"/>
    <w:rsid w:val="00953D69"/>
    <w:rsid w:val="00954226"/>
    <w:rsid w:val="00954658"/>
    <w:rsid w:val="00956153"/>
    <w:rsid w:val="009561B4"/>
    <w:rsid w:val="009565AE"/>
    <w:rsid w:val="00956AA3"/>
    <w:rsid w:val="009574B7"/>
    <w:rsid w:val="009605F6"/>
    <w:rsid w:val="009611D3"/>
    <w:rsid w:val="0096138E"/>
    <w:rsid w:val="0096171A"/>
    <w:rsid w:val="00962193"/>
    <w:rsid w:val="009627CF"/>
    <w:rsid w:val="00962A11"/>
    <w:rsid w:val="00962E7D"/>
    <w:rsid w:val="0096406A"/>
    <w:rsid w:val="00964A4F"/>
    <w:rsid w:val="00964B6C"/>
    <w:rsid w:val="00964D10"/>
    <w:rsid w:val="00965153"/>
    <w:rsid w:val="00965371"/>
    <w:rsid w:val="00965468"/>
    <w:rsid w:val="00965874"/>
    <w:rsid w:val="00965E71"/>
    <w:rsid w:val="009667F1"/>
    <w:rsid w:val="009668D3"/>
    <w:rsid w:val="009670C2"/>
    <w:rsid w:val="00970100"/>
    <w:rsid w:val="0097040B"/>
    <w:rsid w:val="0097088C"/>
    <w:rsid w:val="00972177"/>
    <w:rsid w:val="00973222"/>
    <w:rsid w:val="00973DF4"/>
    <w:rsid w:val="00974624"/>
    <w:rsid w:val="00974BB4"/>
    <w:rsid w:val="00975087"/>
    <w:rsid w:val="0097574B"/>
    <w:rsid w:val="00975C59"/>
    <w:rsid w:val="00975DEE"/>
    <w:rsid w:val="00976215"/>
    <w:rsid w:val="00976309"/>
    <w:rsid w:val="00976487"/>
    <w:rsid w:val="0097700C"/>
    <w:rsid w:val="009773D6"/>
    <w:rsid w:val="00977A8A"/>
    <w:rsid w:val="00977C0C"/>
    <w:rsid w:val="00980692"/>
    <w:rsid w:val="009808B3"/>
    <w:rsid w:val="009808F5"/>
    <w:rsid w:val="0098149C"/>
    <w:rsid w:val="00982626"/>
    <w:rsid w:val="00982DCA"/>
    <w:rsid w:val="00982E5A"/>
    <w:rsid w:val="00983210"/>
    <w:rsid w:val="009833D1"/>
    <w:rsid w:val="0098376A"/>
    <w:rsid w:val="00983F50"/>
    <w:rsid w:val="0098413C"/>
    <w:rsid w:val="0098560B"/>
    <w:rsid w:val="0098605C"/>
    <w:rsid w:val="0098675C"/>
    <w:rsid w:val="00987264"/>
    <w:rsid w:val="00987290"/>
    <w:rsid w:val="009872EB"/>
    <w:rsid w:val="009876EE"/>
    <w:rsid w:val="00987AA2"/>
    <w:rsid w:val="00987B8C"/>
    <w:rsid w:val="00987CEE"/>
    <w:rsid w:val="00990650"/>
    <w:rsid w:val="00990C19"/>
    <w:rsid w:val="00991530"/>
    <w:rsid w:val="009916DA"/>
    <w:rsid w:val="00991932"/>
    <w:rsid w:val="00991D80"/>
    <w:rsid w:val="00991EA5"/>
    <w:rsid w:val="009920AC"/>
    <w:rsid w:val="00992B33"/>
    <w:rsid w:val="00993D2F"/>
    <w:rsid w:val="009945E8"/>
    <w:rsid w:val="00994FC7"/>
    <w:rsid w:val="009959BD"/>
    <w:rsid w:val="00995E92"/>
    <w:rsid w:val="00996363"/>
    <w:rsid w:val="009964CD"/>
    <w:rsid w:val="009967CE"/>
    <w:rsid w:val="00997309"/>
    <w:rsid w:val="00997DE4"/>
    <w:rsid w:val="009A0338"/>
    <w:rsid w:val="009A055F"/>
    <w:rsid w:val="009A0F7D"/>
    <w:rsid w:val="009A1344"/>
    <w:rsid w:val="009A1365"/>
    <w:rsid w:val="009A14FA"/>
    <w:rsid w:val="009A20BC"/>
    <w:rsid w:val="009A24FB"/>
    <w:rsid w:val="009A26E1"/>
    <w:rsid w:val="009A2CF1"/>
    <w:rsid w:val="009A363C"/>
    <w:rsid w:val="009A3C08"/>
    <w:rsid w:val="009A3C57"/>
    <w:rsid w:val="009A4A0D"/>
    <w:rsid w:val="009A4AA5"/>
    <w:rsid w:val="009A55FF"/>
    <w:rsid w:val="009A57CD"/>
    <w:rsid w:val="009A5D5A"/>
    <w:rsid w:val="009A5DEE"/>
    <w:rsid w:val="009A6277"/>
    <w:rsid w:val="009A6783"/>
    <w:rsid w:val="009A73C8"/>
    <w:rsid w:val="009A76E5"/>
    <w:rsid w:val="009A7788"/>
    <w:rsid w:val="009A7AFF"/>
    <w:rsid w:val="009A7D13"/>
    <w:rsid w:val="009B0472"/>
    <w:rsid w:val="009B0773"/>
    <w:rsid w:val="009B0DA6"/>
    <w:rsid w:val="009B1362"/>
    <w:rsid w:val="009B1A87"/>
    <w:rsid w:val="009B1B04"/>
    <w:rsid w:val="009B21EE"/>
    <w:rsid w:val="009B2247"/>
    <w:rsid w:val="009B2576"/>
    <w:rsid w:val="009B297F"/>
    <w:rsid w:val="009B298D"/>
    <w:rsid w:val="009B31C1"/>
    <w:rsid w:val="009B3D52"/>
    <w:rsid w:val="009B4548"/>
    <w:rsid w:val="009B4699"/>
    <w:rsid w:val="009B4E55"/>
    <w:rsid w:val="009B5487"/>
    <w:rsid w:val="009B55EE"/>
    <w:rsid w:val="009B5882"/>
    <w:rsid w:val="009B6644"/>
    <w:rsid w:val="009B69BA"/>
    <w:rsid w:val="009C0631"/>
    <w:rsid w:val="009C1008"/>
    <w:rsid w:val="009C1AFF"/>
    <w:rsid w:val="009C218C"/>
    <w:rsid w:val="009C21E3"/>
    <w:rsid w:val="009C222F"/>
    <w:rsid w:val="009C25F1"/>
    <w:rsid w:val="009C2C60"/>
    <w:rsid w:val="009C3B12"/>
    <w:rsid w:val="009C3EC8"/>
    <w:rsid w:val="009C4186"/>
    <w:rsid w:val="009C47F5"/>
    <w:rsid w:val="009C59C1"/>
    <w:rsid w:val="009C5FB2"/>
    <w:rsid w:val="009C6134"/>
    <w:rsid w:val="009C7301"/>
    <w:rsid w:val="009C7484"/>
    <w:rsid w:val="009C749C"/>
    <w:rsid w:val="009C788F"/>
    <w:rsid w:val="009C795B"/>
    <w:rsid w:val="009C7ACB"/>
    <w:rsid w:val="009C7EF2"/>
    <w:rsid w:val="009D0643"/>
    <w:rsid w:val="009D135A"/>
    <w:rsid w:val="009D16E4"/>
    <w:rsid w:val="009D1A50"/>
    <w:rsid w:val="009D2857"/>
    <w:rsid w:val="009D2F15"/>
    <w:rsid w:val="009D321C"/>
    <w:rsid w:val="009D32F7"/>
    <w:rsid w:val="009D3F25"/>
    <w:rsid w:val="009D4A53"/>
    <w:rsid w:val="009D4B3F"/>
    <w:rsid w:val="009D500B"/>
    <w:rsid w:val="009D5228"/>
    <w:rsid w:val="009D57AF"/>
    <w:rsid w:val="009D5899"/>
    <w:rsid w:val="009D5EFF"/>
    <w:rsid w:val="009D60D2"/>
    <w:rsid w:val="009D648F"/>
    <w:rsid w:val="009D719E"/>
    <w:rsid w:val="009D737C"/>
    <w:rsid w:val="009D7683"/>
    <w:rsid w:val="009D7811"/>
    <w:rsid w:val="009D7E70"/>
    <w:rsid w:val="009D7EC6"/>
    <w:rsid w:val="009E0313"/>
    <w:rsid w:val="009E1C84"/>
    <w:rsid w:val="009E1E04"/>
    <w:rsid w:val="009E1FF9"/>
    <w:rsid w:val="009E4179"/>
    <w:rsid w:val="009E447B"/>
    <w:rsid w:val="009E4732"/>
    <w:rsid w:val="009E59F4"/>
    <w:rsid w:val="009E5C5E"/>
    <w:rsid w:val="009E5D79"/>
    <w:rsid w:val="009E7266"/>
    <w:rsid w:val="009E7D74"/>
    <w:rsid w:val="009F0190"/>
    <w:rsid w:val="009F047C"/>
    <w:rsid w:val="009F0F0E"/>
    <w:rsid w:val="009F1217"/>
    <w:rsid w:val="009F154C"/>
    <w:rsid w:val="009F1D5A"/>
    <w:rsid w:val="009F1DEF"/>
    <w:rsid w:val="009F2418"/>
    <w:rsid w:val="009F2588"/>
    <w:rsid w:val="009F26DE"/>
    <w:rsid w:val="009F36C5"/>
    <w:rsid w:val="009F3CE4"/>
    <w:rsid w:val="009F3D5F"/>
    <w:rsid w:val="009F51A2"/>
    <w:rsid w:val="009F56CE"/>
    <w:rsid w:val="009F5C1C"/>
    <w:rsid w:val="009F5F4C"/>
    <w:rsid w:val="009F6D94"/>
    <w:rsid w:val="009F7480"/>
    <w:rsid w:val="009F7689"/>
    <w:rsid w:val="00A00170"/>
    <w:rsid w:val="00A00BB2"/>
    <w:rsid w:val="00A013B0"/>
    <w:rsid w:val="00A017CD"/>
    <w:rsid w:val="00A01E51"/>
    <w:rsid w:val="00A027FD"/>
    <w:rsid w:val="00A04494"/>
    <w:rsid w:val="00A04EC8"/>
    <w:rsid w:val="00A0546E"/>
    <w:rsid w:val="00A0551C"/>
    <w:rsid w:val="00A05BB8"/>
    <w:rsid w:val="00A06295"/>
    <w:rsid w:val="00A06373"/>
    <w:rsid w:val="00A06427"/>
    <w:rsid w:val="00A07156"/>
    <w:rsid w:val="00A076BA"/>
    <w:rsid w:val="00A11B67"/>
    <w:rsid w:val="00A121A7"/>
    <w:rsid w:val="00A12416"/>
    <w:rsid w:val="00A125BD"/>
    <w:rsid w:val="00A12C45"/>
    <w:rsid w:val="00A136C6"/>
    <w:rsid w:val="00A136CE"/>
    <w:rsid w:val="00A13755"/>
    <w:rsid w:val="00A13A89"/>
    <w:rsid w:val="00A13AA8"/>
    <w:rsid w:val="00A13FE3"/>
    <w:rsid w:val="00A14158"/>
    <w:rsid w:val="00A14256"/>
    <w:rsid w:val="00A146AA"/>
    <w:rsid w:val="00A14BAC"/>
    <w:rsid w:val="00A14D5C"/>
    <w:rsid w:val="00A15326"/>
    <w:rsid w:val="00A154F9"/>
    <w:rsid w:val="00A15D6B"/>
    <w:rsid w:val="00A15F65"/>
    <w:rsid w:val="00A1666B"/>
    <w:rsid w:val="00A16D77"/>
    <w:rsid w:val="00A16DD2"/>
    <w:rsid w:val="00A16FBE"/>
    <w:rsid w:val="00A170A7"/>
    <w:rsid w:val="00A17BA4"/>
    <w:rsid w:val="00A207DC"/>
    <w:rsid w:val="00A20CEB"/>
    <w:rsid w:val="00A21118"/>
    <w:rsid w:val="00A22977"/>
    <w:rsid w:val="00A229E4"/>
    <w:rsid w:val="00A232E0"/>
    <w:rsid w:val="00A234D4"/>
    <w:rsid w:val="00A23A82"/>
    <w:rsid w:val="00A241F9"/>
    <w:rsid w:val="00A24437"/>
    <w:rsid w:val="00A252B6"/>
    <w:rsid w:val="00A25FFF"/>
    <w:rsid w:val="00A2607B"/>
    <w:rsid w:val="00A274C8"/>
    <w:rsid w:val="00A27980"/>
    <w:rsid w:val="00A27A38"/>
    <w:rsid w:val="00A27C3C"/>
    <w:rsid w:val="00A27D03"/>
    <w:rsid w:val="00A27DB4"/>
    <w:rsid w:val="00A303A5"/>
    <w:rsid w:val="00A30430"/>
    <w:rsid w:val="00A30E89"/>
    <w:rsid w:val="00A314A0"/>
    <w:rsid w:val="00A31ADE"/>
    <w:rsid w:val="00A31C7D"/>
    <w:rsid w:val="00A320DB"/>
    <w:rsid w:val="00A3249C"/>
    <w:rsid w:val="00A32A75"/>
    <w:rsid w:val="00A32F43"/>
    <w:rsid w:val="00A33BE0"/>
    <w:rsid w:val="00A33C93"/>
    <w:rsid w:val="00A3410E"/>
    <w:rsid w:val="00A3522A"/>
    <w:rsid w:val="00A35ACD"/>
    <w:rsid w:val="00A35AFF"/>
    <w:rsid w:val="00A36A84"/>
    <w:rsid w:val="00A370B4"/>
    <w:rsid w:val="00A37836"/>
    <w:rsid w:val="00A406E6"/>
    <w:rsid w:val="00A41B17"/>
    <w:rsid w:val="00A421B2"/>
    <w:rsid w:val="00A4292D"/>
    <w:rsid w:val="00A42E17"/>
    <w:rsid w:val="00A4329A"/>
    <w:rsid w:val="00A4334A"/>
    <w:rsid w:val="00A43DB0"/>
    <w:rsid w:val="00A443E2"/>
    <w:rsid w:val="00A450A0"/>
    <w:rsid w:val="00A45961"/>
    <w:rsid w:val="00A45B2B"/>
    <w:rsid w:val="00A4621A"/>
    <w:rsid w:val="00A46B6F"/>
    <w:rsid w:val="00A4787F"/>
    <w:rsid w:val="00A47C6D"/>
    <w:rsid w:val="00A5091A"/>
    <w:rsid w:val="00A50E22"/>
    <w:rsid w:val="00A5145B"/>
    <w:rsid w:val="00A51586"/>
    <w:rsid w:val="00A5192E"/>
    <w:rsid w:val="00A52936"/>
    <w:rsid w:val="00A52EE9"/>
    <w:rsid w:val="00A53746"/>
    <w:rsid w:val="00A54141"/>
    <w:rsid w:val="00A541FD"/>
    <w:rsid w:val="00A5425E"/>
    <w:rsid w:val="00A54589"/>
    <w:rsid w:val="00A54811"/>
    <w:rsid w:val="00A54BD8"/>
    <w:rsid w:val="00A54CB9"/>
    <w:rsid w:val="00A551E5"/>
    <w:rsid w:val="00A55987"/>
    <w:rsid w:val="00A55EA8"/>
    <w:rsid w:val="00A560B3"/>
    <w:rsid w:val="00A56340"/>
    <w:rsid w:val="00A565AC"/>
    <w:rsid w:val="00A57688"/>
    <w:rsid w:val="00A57A69"/>
    <w:rsid w:val="00A57F82"/>
    <w:rsid w:val="00A60351"/>
    <w:rsid w:val="00A607BD"/>
    <w:rsid w:val="00A608B7"/>
    <w:rsid w:val="00A60B3B"/>
    <w:rsid w:val="00A60FE1"/>
    <w:rsid w:val="00A61836"/>
    <w:rsid w:val="00A61853"/>
    <w:rsid w:val="00A618C6"/>
    <w:rsid w:val="00A622E3"/>
    <w:rsid w:val="00A62436"/>
    <w:rsid w:val="00A62A4D"/>
    <w:rsid w:val="00A62CC5"/>
    <w:rsid w:val="00A6317B"/>
    <w:rsid w:val="00A63184"/>
    <w:rsid w:val="00A639B1"/>
    <w:rsid w:val="00A63A95"/>
    <w:rsid w:val="00A63DF1"/>
    <w:rsid w:val="00A63F97"/>
    <w:rsid w:val="00A6410C"/>
    <w:rsid w:val="00A6421C"/>
    <w:rsid w:val="00A6435A"/>
    <w:rsid w:val="00A647CD"/>
    <w:rsid w:val="00A6560B"/>
    <w:rsid w:val="00A65C42"/>
    <w:rsid w:val="00A65EF7"/>
    <w:rsid w:val="00A66396"/>
    <w:rsid w:val="00A671D1"/>
    <w:rsid w:val="00A67879"/>
    <w:rsid w:val="00A67EF5"/>
    <w:rsid w:val="00A7218B"/>
    <w:rsid w:val="00A7234D"/>
    <w:rsid w:val="00A72703"/>
    <w:rsid w:val="00A72852"/>
    <w:rsid w:val="00A72E28"/>
    <w:rsid w:val="00A732BA"/>
    <w:rsid w:val="00A74454"/>
    <w:rsid w:val="00A754DD"/>
    <w:rsid w:val="00A75510"/>
    <w:rsid w:val="00A75723"/>
    <w:rsid w:val="00A75E47"/>
    <w:rsid w:val="00A766AD"/>
    <w:rsid w:val="00A76961"/>
    <w:rsid w:val="00A76BFB"/>
    <w:rsid w:val="00A80142"/>
    <w:rsid w:val="00A80199"/>
    <w:rsid w:val="00A808F3"/>
    <w:rsid w:val="00A8122B"/>
    <w:rsid w:val="00A81726"/>
    <w:rsid w:val="00A81A20"/>
    <w:rsid w:val="00A81B8D"/>
    <w:rsid w:val="00A81D7B"/>
    <w:rsid w:val="00A81EC8"/>
    <w:rsid w:val="00A82EDC"/>
    <w:rsid w:val="00A82F09"/>
    <w:rsid w:val="00A8326D"/>
    <w:rsid w:val="00A83DDC"/>
    <w:rsid w:val="00A83F37"/>
    <w:rsid w:val="00A84018"/>
    <w:rsid w:val="00A84AF3"/>
    <w:rsid w:val="00A84BED"/>
    <w:rsid w:val="00A8536F"/>
    <w:rsid w:val="00A85511"/>
    <w:rsid w:val="00A857C4"/>
    <w:rsid w:val="00A85CD9"/>
    <w:rsid w:val="00A85E27"/>
    <w:rsid w:val="00A86D6F"/>
    <w:rsid w:val="00A86E3E"/>
    <w:rsid w:val="00A875A7"/>
    <w:rsid w:val="00A87BAE"/>
    <w:rsid w:val="00A9015D"/>
    <w:rsid w:val="00A90976"/>
    <w:rsid w:val="00A90B03"/>
    <w:rsid w:val="00A913A1"/>
    <w:rsid w:val="00A91ACB"/>
    <w:rsid w:val="00A92584"/>
    <w:rsid w:val="00A925DB"/>
    <w:rsid w:val="00A93DC6"/>
    <w:rsid w:val="00A94354"/>
    <w:rsid w:val="00A94796"/>
    <w:rsid w:val="00A94CEF"/>
    <w:rsid w:val="00A9501F"/>
    <w:rsid w:val="00A951AC"/>
    <w:rsid w:val="00A951C2"/>
    <w:rsid w:val="00A95452"/>
    <w:rsid w:val="00A95EE0"/>
    <w:rsid w:val="00A96B79"/>
    <w:rsid w:val="00A96EF6"/>
    <w:rsid w:val="00A97CF6"/>
    <w:rsid w:val="00AA096E"/>
    <w:rsid w:val="00AA1293"/>
    <w:rsid w:val="00AA14C3"/>
    <w:rsid w:val="00AA188D"/>
    <w:rsid w:val="00AA1F2F"/>
    <w:rsid w:val="00AA3EDF"/>
    <w:rsid w:val="00AA4239"/>
    <w:rsid w:val="00AA463F"/>
    <w:rsid w:val="00AA4D46"/>
    <w:rsid w:val="00AA5361"/>
    <w:rsid w:val="00AA54AE"/>
    <w:rsid w:val="00AA6816"/>
    <w:rsid w:val="00AA69E5"/>
    <w:rsid w:val="00AA7322"/>
    <w:rsid w:val="00AA75CE"/>
    <w:rsid w:val="00AB023A"/>
    <w:rsid w:val="00AB0C43"/>
    <w:rsid w:val="00AB1098"/>
    <w:rsid w:val="00AB173C"/>
    <w:rsid w:val="00AB188D"/>
    <w:rsid w:val="00AB1B38"/>
    <w:rsid w:val="00AB217D"/>
    <w:rsid w:val="00AB2581"/>
    <w:rsid w:val="00AB2643"/>
    <w:rsid w:val="00AB27C6"/>
    <w:rsid w:val="00AB3031"/>
    <w:rsid w:val="00AB32E7"/>
    <w:rsid w:val="00AB3379"/>
    <w:rsid w:val="00AB3F05"/>
    <w:rsid w:val="00AB4013"/>
    <w:rsid w:val="00AB462F"/>
    <w:rsid w:val="00AB4BB5"/>
    <w:rsid w:val="00AB4C0D"/>
    <w:rsid w:val="00AB557D"/>
    <w:rsid w:val="00AB6477"/>
    <w:rsid w:val="00AB6533"/>
    <w:rsid w:val="00AB689D"/>
    <w:rsid w:val="00AB6EB6"/>
    <w:rsid w:val="00AB7675"/>
    <w:rsid w:val="00AB7AA7"/>
    <w:rsid w:val="00AB7E48"/>
    <w:rsid w:val="00AC070D"/>
    <w:rsid w:val="00AC1A14"/>
    <w:rsid w:val="00AC2A94"/>
    <w:rsid w:val="00AC322C"/>
    <w:rsid w:val="00AC33E2"/>
    <w:rsid w:val="00AC3674"/>
    <w:rsid w:val="00AC4423"/>
    <w:rsid w:val="00AC4A20"/>
    <w:rsid w:val="00AC4FEA"/>
    <w:rsid w:val="00AC5213"/>
    <w:rsid w:val="00AC53F3"/>
    <w:rsid w:val="00AC56B3"/>
    <w:rsid w:val="00AC584E"/>
    <w:rsid w:val="00AC5B6E"/>
    <w:rsid w:val="00AC5E1A"/>
    <w:rsid w:val="00AC7A51"/>
    <w:rsid w:val="00AC7B80"/>
    <w:rsid w:val="00AD0A32"/>
    <w:rsid w:val="00AD1442"/>
    <w:rsid w:val="00AD14AB"/>
    <w:rsid w:val="00AD1B73"/>
    <w:rsid w:val="00AD20ED"/>
    <w:rsid w:val="00AD20FA"/>
    <w:rsid w:val="00AD2CBD"/>
    <w:rsid w:val="00AD2DAA"/>
    <w:rsid w:val="00AD2DED"/>
    <w:rsid w:val="00AD2F04"/>
    <w:rsid w:val="00AD2FE7"/>
    <w:rsid w:val="00AD30DD"/>
    <w:rsid w:val="00AD39EF"/>
    <w:rsid w:val="00AD3BC2"/>
    <w:rsid w:val="00AD4264"/>
    <w:rsid w:val="00AD4434"/>
    <w:rsid w:val="00AD53AA"/>
    <w:rsid w:val="00AD72BC"/>
    <w:rsid w:val="00AD79BF"/>
    <w:rsid w:val="00AD7C84"/>
    <w:rsid w:val="00AE03CE"/>
    <w:rsid w:val="00AE07E1"/>
    <w:rsid w:val="00AE1170"/>
    <w:rsid w:val="00AE1D52"/>
    <w:rsid w:val="00AE2133"/>
    <w:rsid w:val="00AE2622"/>
    <w:rsid w:val="00AE43F4"/>
    <w:rsid w:val="00AE4550"/>
    <w:rsid w:val="00AE5099"/>
    <w:rsid w:val="00AE50D3"/>
    <w:rsid w:val="00AE597B"/>
    <w:rsid w:val="00AE5A64"/>
    <w:rsid w:val="00AE606A"/>
    <w:rsid w:val="00AE7312"/>
    <w:rsid w:val="00AF013B"/>
    <w:rsid w:val="00AF0A66"/>
    <w:rsid w:val="00AF0B6C"/>
    <w:rsid w:val="00AF0CF8"/>
    <w:rsid w:val="00AF1834"/>
    <w:rsid w:val="00AF218F"/>
    <w:rsid w:val="00AF262C"/>
    <w:rsid w:val="00AF381C"/>
    <w:rsid w:val="00AF415A"/>
    <w:rsid w:val="00AF4288"/>
    <w:rsid w:val="00AF44F2"/>
    <w:rsid w:val="00AF4950"/>
    <w:rsid w:val="00AF53AB"/>
    <w:rsid w:val="00AF53BA"/>
    <w:rsid w:val="00AF69B4"/>
    <w:rsid w:val="00AF717B"/>
    <w:rsid w:val="00AF730B"/>
    <w:rsid w:val="00B00415"/>
    <w:rsid w:val="00B00CD0"/>
    <w:rsid w:val="00B00D77"/>
    <w:rsid w:val="00B0117B"/>
    <w:rsid w:val="00B011BD"/>
    <w:rsid w:val="00B01283"/>
    <w:rsid w:val="00B0153C"/>
    <w:rsid w:val="00B02A46"/>
    <w:rsid w:val="00B03253"/>
    <w:rsid w:val="00B035B9"/>
    <w:rsid w:val="00B03EBB"/>
    <w:rsid w:val="00B04DD4"/>
    <w:rsid w:val="00B0530B"/>
    <w:rsid w:val="00B05993"/>
    <w:rsid w:val="00B0601D"/>
    <w:rsid w:val="00B060CD"/>
    <w:rsid w:val="00B0686C"/>
    <w:rsid w:val="00B06E97"/>
    <w:rsid w:val="00B077F2"/>
    <w:rsid w:val="00B102AD"/>
    <w:rsid w:val="00B10681"/>
    <w:rsid w:val="00B10B50"/>
    <w:rsid w:val="00B116D4"/>
    <w:rsid w:val="00B1238A"/>
    <w:rsid w:val="00B134E7"/>
    <w:rsid w:val="00B13A79"/>
    <w:rsid w:val="00B13EE1"/>
    <w:rsid w:val="00B13FC8"/>
    <w:rsid w:val="00B14B59"/>
    <w:rsid w:val="00B14FC0"/>
    <w:rsid w:val="00B159F7"/>
    <w:rsid w:val="00B1649D"/>
    <w:rsid w:val="00B16524"/>
    <w:rsid w:val="00B165E7"/>
    <w:rsid w:val="00B16E86"/>
    <w:rsid w:val="00B17315"/>
    <w:rsid w:val="00B20364"/>
    <w:rsid w:val="00B20661"/>
    <w:rsid w:val="00B2130C"/>
    <w:rsid w:val="00B215D0"/>
    <w:rsid w:val="00B219ED"/>
    <w:rsid w:val="00B21EDE"/>
    <w:rsid w:val="00B226A9"/>
    <w:rsid w:val="00B2300D"/>
    <w:rsid w:val="00B230F6"/>
    <w:rsid w:val="00B23139"/>
    <w:rsid w:val="00B232D6"/>
    <w:rsid w:val="00B23368"/>
    <w:rsid w:val="00B23539"/>
    <w:rsid w:val="00B23551"/>
    <w:rsid w:val="00B23639"/>
    <w:rsid w:val="00B2482B"/>
    <w:rsid w:val="00B24DC8"/>
    <w:rsid w:val="00B25335"/>
    <w:rsid w:val="00B2556A"/>
    <w:rsid w:val="00B2564C"/>
    <w:rsid w:val="00B25FA0"/>
    <w:rsid w:val="00B26391"/>
    <w:rsid w:val="00B26A06"/>
    <w:rsid w:val="00B27AD5"/>
    <w:rsid w:val="00B27F3D"/>
    <w:rsid w:val="00B30E74"/>
    <w:rsid w:val="00B3108F"/>
    <w:rsid w:val="00B3114E"/>
    <w:rsid w:val="00B3148D"/>
    <w:rsid w:val="00B31CC5"/>
    <w:rsid w:val="00B32AD4"/>
    <w:rsid w:val="00B3357B"/>
    <w:rsid w:val="00B33D79"/>
    <w:rsid w:val="00B33E3B"/>
    <w:rsid w:val="00B33F59"/>
    <w:rsid w:val="00B34483"/>
    <w:rsid w:val="00B34DAE"/>
    <w:rsid w:val="00B359E3"/>
    <w:rsid w:val="00B365CA"/>
    <w:rsid w:val="00B36CA1"/>
    <w:rsid w:val="00B379C8"/>
    <w:rsid w:val="00B40514"/>
    <w:rsid w:val="00B40DCD"/>
    <w:rsid w:val="00B41014"/>
    <w:rsid w:val="00B41534"/>
    <w:rsid w:val="00B4154B"/>
    <w:rsid w:val="00B41784"/>
    <w:rsid w:val="00B42E68"/>
    <w:rsid w:val="00B43910"/>
    <w:rsid w:val="00B4420E"/>
    <w:rsid w:val="00B44DFC"/>
    <w:rsid w:val="00B45669"/>
    <w:rsid w:val="00B464F8"/>
    <w:rsid w:val="00B46554"/>
    <w:rsid w:val="00B466F0"/>
    <w:rsid w:val="00B467BB"/>
    <w:rsid w:val="00B47E3B"/>
    <w:rsid w:val="00B50892"/>
    <w:rsid w:val="00B511ED"/>
    <w:rsid w:val="00B51602"/>
    <w:rsid w:val="00B51F21"/>
    <w:rsid w:val="00B52540"/>
    <w:rsid w:val="00B5264A"/>
    <w:rsid w:val="00B52C5A"/>
    <w:rsid w:val="00B53C34"/>
    <w:rsid w:val="00B53F0D"/>
    <w:rsid w:val="00B5455A"/>
    <w:rsid w:val="00B5657A"/>
    <w:rsid w:val="00B56966"/>
    <w:rsid w:val="00B56B84"/>
    <w:rsid w:val="00B57961"/>
    <w:rsid w:val="00B57C56"/>
    <w:rsid w:val="00B60BE1"/>
    <w:rsid w:val="00B61614"/>
    <w:rsid w:val="00B61672"/>
    <w:rsid w:val="00B61B8F"/>
    <w:rsid w:val="00B61EEB"/>
    <w:rsid w:val="00B62488"/>
    <w:rsid w:val="00B628A4"/>
    <w:rsid w:val="00B62D2F"/>
    <w:rsid w:val="00B63293"/>
    <w:rsid w:val="00B635D3"/>
    <w:rsid w:val="00B64774"/>
    <w:rsid w:val="00B64B13"/>
    <w:rsid w:val="00B64D8D"/>
    <w:rsid w:val="00B64E06"/>
    <w:rsid w:val="00B65CB5"/>
    <w:rsid w:val="00B65D4A"/>
    <w:rsid w:val="00B668FC"/>
    <w:rsid w:val="00B66B65"/>
    <w:rsid w:val="00B70A11"/>
    <w:rsid w:val="00B70F06"/>
    <w:rsid w:val="00B70FEF"/>
    <w:rsid w:val="00B7145B"/>
    <w:rsid w:val="00B71881"/>
    <w:rsid w:val="00B718FB"/>
    <w:rsid w:val="00B721B5"/>
    <w:rsid w:val="00B7241F"/>
    <w:rsid w:val="00B728FD"/>
    <w:rsid w:val="00B72FA4"/>
    <w:rsid w:val="00B73290"/>
    <w:rsid w:val="00B7374F"/>
    <w:rsid w:val="00B74500"/>
    <w:rsid w:val="00B74AFB"/>
    <w:rsid w:val="00B7547E"/>
    <w:rsid w:val="00B754EA"/>
    <w:rsid w:val="00B75A04"/>
    <w:rsid w:val="00B7605A"/>
    <w:rsid w:val="00B760EE"/>
    <w:rsid w:val="00B768AD"/>
    <w:rsid w:val="00B76D77"/>
    <w:rsid w:val="00B7702D"/>
    <w:rsid w:val="00B774E3"/>
    <w:rsid w:val="00B7761D"/>
    <w:rsid w:val="00B77BCD"/>
    <w:rsid w:val="00B77E2A"/>
    <w:rsid w:val="00B8050E"/>
    <w:rsid w:val="00B80BF0"/>
    <w:rsid w:val="00B80E48"/>
    <w:rsid w:val="00B810CD"/>
    <w:rsid w:val="00B81196"/>
    <w:rsid w:val="00B81393"/>
    <w:rsid w:val="00B81607"/>
    <w:rsid w:val="00B81787"/>
    <w:rsid w:val="00B8203D"/>
    <w:rsid w:val="00B8280A"/>
    <w:rsid w:val="00B83638"/>
    <w:rsid w:val="00B839BC"/>
    <w:rsid w:val="00B83C5F"/>
    <w:rsid w:val="00B84738"/>
    <w:rsid w:val="00B84B83"/>
    <w:rsid w:val="00B8517C"/>
    <w:rsid w:val="00B853F9"/>
    <w:rsid w:val="00B8583D"/>
    <w:rsid w:val="00B860D7"/>
    <w:rsid w:val="00B86158"/>
    <w:rsid w:val="00B868DC"/>
    <w:rsid w:val="00B92342"/>
    <w:rsid w:val="00B92412"/>
    <w:rsid w:val="00B92971"/>
    <w:rsid w:val="00B92D1A"/>
    <w:rsid w:val="00B93445"/>
    <w:rsid w:val="00B93720"/>
    <w:rsid w:val="00B938AB"/>
    <w:rsid w:val="00B939A1"/>
    <w:rsid w:val="00B93B87"/>
    <w:rsid w:val="00B9423E"/>
    <w:rsid w:val="00B9431E"/>
    <w:rsid w:val="00B9465D"/>
    <w:rsid w:val="00B9473D"/>
    <w:rsid w:val="00B94881"/>
    <w:rsid w:val="00B9517B"/>
    <w:rsid w:val="00B954D6"/>
    <w:rsid w:val="00B95517"/>
    <w:rsid w:val="00B95C12"/>
    <w:rsid w:val="00B961F1"/>
    <w:rsid w:val="00B96885"/>
    <w:rsid w:val="00B96C4E"/>
    <w:rsid w:val="00B973E7"/>
    <w:rsid w:val="00B979CC"/>
    <w:rsid w:val="00B97C50"/>
    <w:rsid w:val="00BA087D"/>
    <w:rsid w:val="00BA0AC7"/>
    <w:rsid w:val="00BA1434"/>
    <w:rsid w:val="00BA261C"/>
    <w:rsid w:val="00BA2DF6"/>
    <w:rsid w:val="00BA3212"/>
    <w:rsid w:val="00BA3B4B"/>
    <w:rsid w:val="00BA40BE"/>
    <w:rsid w:val="00BA467B"/>
    <w:rsid w:val="00BA4D41"/>
    <w:rsid w:val="00BA57F5"/>
    <w:rsid w:val="00BA58BB"/>
    <w:rsid w:val="00BA67FC"/>
    <w:rsid w:val="00BA6B8E"/>
    <w:rsid w:val="00BA6C85"/>
    <w:rsid w:val="00BA70FF"/>
    <w:rsid w:val="00BA711E"/>
    <w:rsid w:val="00BA7285"/>
    <w:rsid w:val="00BA7BE8"/>
    <w:rsid w:val="00BB08F7"/>
    <w:rsid w:val="00BB0AF2"/>
    <w:rsid w:val="00BB0BA7"/>
    <w:rsid w:val="00BB0CA1"/>
    <w:rsid w:val="00BB0EAB"/>
    <w:rsid w:val="00BB133D"/>
    <w:rsid w:val="00BB1924"/>
    <w:rsid w:val="00BB222A"/>
    <w:rsid w:val="00BB2616"/>
    <w:rsid w:val="00BB26EB"/>
    <w:rsid w:val="00BB2C15"/>
    <w:rsid w:val="00BB2FDC"/>
    <w:rsid w:val="00BB37AA"/>
    <w:rsid w:val="00BB3C8A"/>
    <w:rsid w:val="00BB4049"/>
    <w:rsid w:val="00BB4641"/>
    <w:rsid w:val="00BB5150"/>
    <w:rsid w:val="00BB5E0A"/>
    <w:rsid w:val="00BB7AF7"/>
    <w:rsid w:val="00BC00C1"/>
    <w:rsid w:val="00BC0230"/>
    <w:rsid w:val="00BC0688"/>
    <w:rsid w:val="00BC11B0"/>
    <w:rsid w:val="00BC1478"/>
    <w:rsid w:val="00BC1BFE"/>
    <w:rsid w:val="00BC1EF2"/>
    <w:rsid w:val="00BC2264"/>
    <w:rsid w:val="00BC2C3A"/>
    <w:rsid w:val="00BC358A"/>
    <w:rsid w:val="00BC3982"/>
    <w:rsid w:val="00BC3B6C"/>
    <w:rsid w:val="00BC3CA7"/>
    <w:rsid w:val="00BC3CE2"/>
    <w:rsid w:val="00BC3E3B"/>
    <w:rsid w:val="00BC52DE"/>
    <w:rsid w:val="00BC69C6"/>
    <w:rsid w:val="00BC6BFD"/>
    <w:rsid w:val="00BC6D8E"/>
    <w:rsid w:val="00BC7956"/>
    <w:rsid w:val="00BD0288"/>
    <w:rsid w:val="00BD02E6"/>
    <w:rsid w:val="00BD065D"/>
    <w:rsid w:val="00BD0B23"/>
    <w:rsid w:val="00BD0CF8"/>
    <w:rsid w:val="00BD0DDA"/>
    <w:rsid w:val="00BD0F7B"/>
    <w:rsid w:val="00BD1469"/>
    <w:rsid w:val="00BD154F"/>
    <w:rsid w:val="00BD1AFC"/>
    <w:rsid w:val="00BD1E2C"/>
    <w:rsid w:val="00BD1FF6"/>
    <w:rsid w:val="00BD2256"/>
    <w:rsid w:val="00BD24B6"/>
    <w:rsid w:val="00BD3080"/>
    <w:rsid w:val="00BD3124"/>
    <w:rsid w:val="00BD316A"/>
    <w:rsid w:val="00BD33EC"/>
    <w:rsid w:val="00BD3A94"/>
    <w:rsid w:val="00BD49DE"/>
    <w:rsid w:val="00BD4CF5"/>
    <w:rsid w:val="00BD5C38"/>
    <w:rsid w:val="00BD661C"/>
    <w:rsid w:val="00BD6C08"/>
    <w:rsid w:val="00BD72A6"/>
    <w:rsid w:val="00BD762F"/>
    <w:rsid w:val="00BD7A8E"/>
    <w:rsid w:val="00BD7D70"/>
    <w:rsid w:val="00BE0529"/>
    <w:rsid w:val="00BE09C7"/>
    <w:rsid w:val="00BE12EF"/>
    <w:rsid w:val="00BE1AA5"/>
    <w:rsid w:val="00BE1BBB"/>
    <w:rsid w:val="00BE277D"/>
    <w:rsid w:val="00BE2ACB"/>
    <w:rsid w:val="00BE3013"/>
    <w:rsid w:val="00BE367D"/>
    <w:rsid w:val="00BE3CB6"/>
    <w:rsid w:val="00BE4035"/>
    <w:rsid w:val="00BE4239"/>
    <w:rsid w:val="00BE4A58"/>
    <w:rsid w:val="00BE4B70"/>
    <w:rsid w:val="00BE4C67"/>
    <w:rsid w:val="00BE50B9"/>
    <w:rsid w:val="00BE5120"/>
    <w:rsid w:val="00BE5756"/>
    <w:rsid w:val="00BE576D"/>
    <w:rsid w:val="00BE59E5"/>
    <w:rsid w:val="00BE5DC3"/>
    <w:rsid w:val="00BE64BF"/>
    <w:rsid w:val="00BE654A"/>
    <w:rsid w:val="00BE6653"/>
    <w:rsid w:val="00BE6B77"/>
    <w:rsid w:val="00BE7783"/>
    <w:rsid w:val="00BE7B46"/>
    <w:rsid w:val="00BF02D4"/>
    <w:rsid w:val="00BF0724"/>
    <w:rsid w:val="00BF15B9"/>
    <w:rsid w:val="00BF1896"/>
    <w:rsid w:val="00BF2FF5"/>
    <w:rsid w:val="00BF324E"/>
    <w:rsid w:val="00BF329F"/>
    <w:rsid w:val="00BF3D79"/>
    <w:rsid w:val="00BF3DDC"/>
    <w:rsid w:val="00BF4038"/>
    <w:rsid w:val="00BF4674"/>
    <w:rsid w:val="00BF47B7"/>
    <w:rsid w:val="00BF5020"/>
    <w:rsid w:val="00BF521F"/>
    <w:rsid w:val="00BF55BA"/>
    <w:rsid w:val="00BF58F2"/>
    <w:rsid w:val="00BF590D"/>
    <w:rsid w:val="00BF5E08"/>
    <w:rsid w:val="00BF63BD"/>
    <w:rsid w:val="00BF6637"/>
    <w:rsid w:val="00BF756C"/>
    <w:rsid w:val="00BF7870"/>
    <w:rsid w:val="00BF794A"/>
    <w:rsid w:val="00BF7E92"/>
    <w:rsid w:val="00C00D9E"/>
    <w:rsid w:val="00C017D4"/>
    <w:rsid w:val="00C023E0"/>
    <w:rsid w:val="00C024DF"/>
    <w:rsid w:val="00C028F9"/>
    <w:rsid w:val="00C02F52"/>
    <w:rsid w:val="00C0308D"/>
    <w:rsid w:val="00C035A7"/>
    <w:rsid w:val="00C0387C"/>
    <w:rsid w:val="00C04A2A"/>
    <w:rsid w:val="00C04FA3"/>
    <w:rsid w:val="00C051F1"/>
    <w:rsid w:val="00C05216"/>
    <w:rsid w:val="00C05754"/>
    <w:rsid w:val="00C0586E"/>
    <w:rsid w:val="00C05C1A"/>
    <w:rsid w:val="00C05F6F"/>
    <w:rsid w:val="00C06021"/>
    <w:rsid w:val="00C06091"/>
    <w:rsid w:val="00C06AFA"/>
    <w:rsid w:val="00C06BCC"/>
    <w:rsid w:val="00C077A9"/>
    <w:rsid w:val="00C10D34"/>
    <w:rsid w:val="00C11612"/>
    <w:rsid w:val="00C11B8C"/>
    <w:rsid w:val="00C12101"/>
    <w:rsid w:val="00C1230F"/>
    <w:rsid w:val="00C12EC3"/>
    <w:rsid w:val="00C13810"/>
    <w:rsid w:val="00C13934"/>
    <w:rsid w:val="00C13B21"/>
    <w:rsid w:val="00C1413E"/>
    <w:rsid w:val="00C14234"/>
    <w:rsid w:val="00C14C9F"/>
    <w:rsid w:val="00C155CC"/>
    <w:rsid w:val="00C157E6"/>
    <w:rsid w:val="00C15941"/>
    <w:rsid w:val="00C15A4A"/>
    <w:rsid w:val="00C160D1"/>
    <w:rsid w:val="00C168BD"/>
    <w:rsid w:val="00C16E20"/>
    <w:rsid w:val="00C16F02"/>
    <w:rsid w:val="00C170CD"/>
    <w:rsid w:val="00C1762F"/>
    <w:rsid w:val="00C2047B"/>
    <w:rsid w:val="00C20A4F"/>
    <w:rsid w:val="00C215BB"/>
    <w:rsid w:val="00C216C9"/>
    <w:rsid w:val="00C21801"/>
    <w:rsid w:val="00C22208"/>
    <w:rsid w:val="00C2304D"/>
    <w:rsid w:val="00C236EB"/>
    <w:rsid w:val="00C23BE9"/>
    <w:rsid w:val="00C24016"/>
    <w:rsid w:val="00C24904"/>
    <w:rsid w:val="00C24BC8"/>
    <w:rsid w:val="00C2541E"/>
    <w:rsid w:val="00C25F86"/>
    <w:rsid w:val="00C2649C"/>
    <w:rsid w:val="00C26623"/>
    <w:rsid w:val="00C26685"/>
    <w:rsid w:val="00C268C0"/>
    <w:rsid w:val="00C26D74"/>
    <w:rsid w:val="00C26E9A"/>
    <w:rsid w:val="00C2701E"/>
    <w:rsid w:val="00C2748B"/>
    <w:rsid w:val="00C27850"/>
    <w:rsid w:val="00C30824"/>
    <w:rsid w:val="00C30AA8"/>
    <w:rsid w:val="00C30F87"/>
    <w:rsid w:val="00C31BF8"/>
    <w:rsid w:val="00C31FAD"/>
    <w:rsid w:val="00C3273C"/>
    <w:rsid w:val="00C3307F"/>
    <w:rsid w:val="00C33F77"/>
    <w:rsid w:val="00C348FF"/>
    <w:rsid w:val="00C34CC3"/>
    <w:rsid w:val="00C34F30"/>
    <w:rsid w:val="00C35F8E"/>
    <w:rsid w:val="00C363E7"/>
    <w:rsid w:val="00C3640A"/>
    <w:rsid w:val="00C36F96"/>
    <w:rsid w:val="00C37086"/>
    <w:rsid w:val="00C3796D"/>
    <w:rsid w:val="00C4057F"/>
    <w:rsid w:val="00C40753"/>
    <w:rsid w:val="00C40815"/>
    <w:rsid w:val="00C40B89"/>
    <w:rsid w:val="00C40B90"/>
    <w:rsid w:val="00C41BEB"/>
    <w:rsid w:val="00C427A2"/>
    <w:rsid w:val="00C42E64"/>
    <w:rsid w:val="00C438A2"/>
    <w:rsid w:val="00C43C61"/>
    <w:rsid w:val="00C441C2"/>
    <w:rsid w:val="00C4421D"/>
    <w:rsid w:val="00C47715"/>
    <w:rsid w:val="00C47B24"/>
    <w:rsid w:val="00C50040"/>
    <w:rsid w:val="00C507A3"/>
    <w:rsid w:val="00C511FE"/>
    <w:rsid w:val="00C5183A"/>
    <w:rsid w:val="00C51B9C"/>
    <w:rsid w:val="00C51BEC"/>
    <w:rsid w:val="00C521AE"/>
    <w:rsid w:val="00C52B13"/>
    <w:rsid w:val="00C53591"/>
    <w:rsid w:val="00C547CC"/>
    <w:rsid w:val="00C54A87"/>
    <w:rsid w:val="00C55428"/>
    <w:rsid w:val="00C55DE1"/>
    <w:rsid w:val="00C56373"/>
    <w:rsid w:val="00C56A7A"/>
    <w:rsid w:val="00C56BC5"/>
    <w:rsid w:val="00C57185"/>
    <w:rsid w:val="00C572FF"/>
    <w:rsid w:val="00C57683"/>
    <w:rsid w:val="00C57991"/>
    <w:rsid w:val="00C60B64"/>
    <w:rsid w:val="00C60D23"/>
    <w:rsid w:val="00C6144E"/>
    <w:rsid w:val="00C615B8"/>
    <w:rsid w:val="00C61AFD"/>
    <w:rsid w:val="00C62421"/>
    <w:rsid w:val="00C62D67"/>
    <w:rsid w:val="00C633BA"/>
    <w:rsid w:val="00C6356B"/>
    <w:rsid w:val="00C652E2"/>
    <w:rsid w:val="00C653FB"/>
    <w:rsid w:val="00C65AA8"/>
    <w:rsid w:val="00C65CBF"/>
    <w:rsid w:val="00C66375"/>
    <w:rsid w:val="00C667D0"/>
    <w:rsid w:val="00C66998"/>
    <w:rsid w:val="00C66AD7"/>
    <w:rsid w:val="00C66E3C"/>
    <w:rsid w:val="00C67EA5"/>
    <w:rsid w:val="00C70107"/>
    <w:rsid w:val="00C70E36"/>
    <w:rsid w:val="00C71279"/>
    <w:rsid w:val="00C71351"/>
    <w:rsid w:val="00C71A08"/>
    <w:rsid w:val="00C72625"/>
    <w:rsid w:val="00C7271D"/>
    <w:rsid w:val="00C72B6C"/>
    <w:rsid w:val="00C732DE"/>
    <w:rsid w:val="00C73FAB"/>
    <w:rsid w:val="00C747DA"/>
    <w:rsid w:val="00C74CF6"/>
    <w:rsid w:val="00C75062"/>
    <w:rsid w:val="00C7526B"/>
    <w:rsid w:val="00C75A01"/>
    <w:rsid w:val="00C75BCA"/>
    <w:rsid w:val="00C75C66"/>
    <w:rsid w:val="00C75DB6"/>
    <w:rsid w:val="00C76E04"/>
    <w:rsid w:val="00C76FB0"/>
    <w:rsid w:val="00C81278"/>
    <w:rsid w:val="00C81326"/>
    <w:rsid w:val="00C81A2C"/>
    <w:rsid w:val="00C81E27"/>
    <w:rsid w:val="00C82647"/>
    <w:rsid w:val="00C82782"/>
    <w:rsid w:val="00C8285E"/>
    <w:rsid w:val="00C82F2D"/>
    <w:rsid w:val="00C83260"/>
    <w:rsid w:val="00C836F0"/>
    <w:rsid w:val="00C8398B"/>
    <w:rsid w:val="00C84318"/>
    <w:rsid w:val="00C848B7"/>
    <w:rsid w:val="00C856BE"/>
    <w:rsid w:val="00C85F2C"/>
    <w:rsid w:val="00C86485"/>
    <w:rsid w:val="00C8734C"/>
    <w:rsid w:val="00C87388"/>
    <w:rsid w:val="00C87A9E"/>
    <w:rsid w:val="00C91633"/>
    <w:rsid w:val="00C9382C"/>
    <w:rsid w:val="00C94C71"/>
    <w:rsid w:val="00C94F15"/>
    <w:rsid w:val="00C954BD"/>
    <w:rsid w:val="00C95615"/>
    <w:rsid w:val="00C97517"/>
    <w:rsid w:val="00C97C18"/>
    <w:rsid w:val="00C97CC0"/>
    <w:rsid w:val="00C97D75"/>
    <w:rsid w:val="00CA0261"/>
    <w:rsid w:val="00CA04BA"/>
    <w:rsid w:val="00CA136D"/>
    <w:rsid w:val="00CA147B"/>
    <w:rsid w:val="00CA1DF5"/>
    <w:rsid w:val="00CA2400"/>
    <w:rsid w:val="00CA24A1"/>
    <w:rsid w:val="00CA27F3"/>
    <w:rsid w:val="00CA2D7A"/>
    <w:rsid w:val="00CA41B5"/>
    <w:rsid w:val="00CA4330"/>
    <w:rsid w:val="00CA47F5"/>
    <w:rsid w:val="00CA4CA2"/>
    <w:rsid w:val="00CA5103"/>
    <w:rsid w:val="00CA5368"/>
    <w:rsid w:val="00CA6310"/>
    <w:rsid w:val="00CA6FE5"/>
    <w:rsid w:val="00CA7B88"/>
    <w:rsid w:val="00CB0113"/>
    <w:rsid w:val="00CB058C"/>
    <w:rsid w:val="00CB0BE4"/>
    <w:rsid w:val="00CB0DD0"/>
    <w:rsid w:val="00CB121D"/>
    <w:rsid w:val="00CB14A4"/>
    <w:rsid w:val="00CB2CCA"/>
    <w:rsid w:val="00CB30D0"/>
    <w:rsid w:val="00CB3502"/>
    <w:rsid w:val="00CB37A5"/>
    <w:rsid w:val="00CB3C01"/>
    <w:rsid w:val="00CB3EBC"/>
    <w:rsid w:val="00CB44B7"/>
    <w:rsid w:val="00CB493B"/>
    <w:rsid w:val="00CB4EC9"/>
    <w:rsid w:val="00CB5187"/>
    <w:rsid w:val="00CB5256"/>
    <w:rsid w:val="00CB570A"/>
    <w:rsid w:val="00CB5A4C"/>
    <w:rsid w:val="00CB679C"/>
    <w:rsid w:val="00CB6A84"/>
    <w:rsid w:val="00CB6A85"/>
    <w:rsid w:val="00CB7121"/>
    <w:rsid w:val="00CB7364"/>
    <w:rsid w:val="00CB768E"/>
    <w:rsid w:val="00CB7B4A"/>
    <w:rsid w:val="00CB7C4A"/>
    <w:rsid w:val="00CB7ECC"/>
    <w:rsid w:val="00CC0B1E"/>
    <w:rsid w:val="00CC0C76"/>
    <w:rsid w:val="00CC1475"/>
    <w:rsid w:val="00CC1DED"/>
    <w:rsid w:val="00CC319E"/>
    <w:rsid w:val="00CC340A"/>
    <w:rsid w:val="00CC36E9"/>
    <w:rsid w:val="00CC3860"/>
    <w:rsid w:val="00CC597B"/>
    <w:rsid w:val="00CC5AA0"/>
    <w:rsid w:val="00CC669A"/>
    <w:rsid w:val="00CC75B6"/>
    <w:rsid w:val="00CC779B"/>
    <w:rsid w:val="00CD0261"/>
    <w:rsid w:val="00CD0BBF"/>
    <w:rsid w:val="00CD288F"/>
    <w:rsid w:val="00CD28B2"/>
    <w:rsid w:val="00CD2DD0"/>
    <w:rsid w:val="00CD33EE"/>
    <w:rsid w:val="00CD3745"/>
    <w:rsid w:val="00CD3776"/>
    <w:rsid w:val="00CD4B48"/>
    <w:rsid w:val="00CD4D65"/>
    <w:rsid w:val="00CD5120"/>
    <w:rsid w:val="00CD55B1"/>
    <w:rsid w:val="00CD5DA2"/>
    <w:rsid w:val="00CD648D"/>
    <w:rsid w:val="00CD6B80"/>
    <w:rsid w:val="00CD7616"/>
    <w:rsid w:val="00CD775A"/>
    <w:rsid w:val="00CE01B5"/>
    <w:rsid w:val="00CE021F"/>
    <w:rsid w:val="00CE0765"/>
    <w:rsid w:val="00CE0959"/>
    <w:rsid w:val="00CE0B98"/>
    <w:rsid w:val="00CE2312"/>
    <w:rsid w:val="00CE2859"/>
    <w:rsid w:val="00CE336E"/>
    <w:rsid w:val="00CE384F"/>
    <w:rsid w:val="00CE3CDF"/>
    <w:rsid w:val="00CE3D08"/>
    <w:rsid w:val="00CE3E07"/>
    <w:rsid w:val="00CE455E"/>
    <w:rsid w:val="00CE68A3"/>
    <w:rsid w:val="00CE749F"/>
    <w:rsid w:val="00CE79A8"/>
    <w:rsid w:val="00CE7BC1"/>
    <w:rsid w:val="00CE7E34"/>
    <w:rsid w:val="00CF0639"/>
    <w:rsid w:val="00CF0AE5"/>
    <w:rsid w:val="00CF12B7"/>
    <w:rsid w:val="00CF14A0"/>
    <w:rsid w:val="00CF19DF"/>
    <w:rsid w:val="00CF1ED5"/>
    <w:rsid w:val="00CF1F8D"/>
    <w:rsid w:val="00CF2172"/>
    <w:rsid w:val="00CF25F6"/>
    <w:rsid w:val="00CF2BBB"/>
    <w:rsid w:val="00CF32CA"/>
    <w:rsid w:val="00CF366B"/>
    <w:rsid w:val="00CF3B6C"/>
    <w:rsid w:val="00CF4810"/>
    <w:rsid w:val="00CF4D38"/>
    <w:rsid w:val="00CF4F1F"/>
    <w:rsid w:val="00CF4F47"/>
    <w:rsid w:val="00CF5030"/>
    <w:rsid w:val="00CF6A40"/>
    <w:rsid w:val="00CF6ED0"/>
    <w:rsid w:val="00CF7193"/>
    <w:rsid w:val="00D00511"/>
    <w:rsid w:val="00D005B4"/>
    <w:rsid w:val="00D00784"/>
    <w:rsid w:val="00D00BC5"/>
    <w:rsid w:val="00D00D4D"/>
    <w:rsid w:val="00D00E6F"/>
    <w:rsid w:val="00D01549"/>
    <w:rsid w:val="00D019EA"/>
    <w:rsid w:val="00D01AD1"/>
    <w:rsid w:val="00D02277"/>
    <w:rsid w:val="00D022F4"/>
    <w:rsid w:val="00D02BB4"/>
    <w:rsid w:val="00D03128"/>
    <w:rsid w:val="00D033C8"/>
    <w:rsid w:val="00D03B43"/>
    <w:rsid w:val="00D03C14"/>
    <w:rsid w:val="00D046B2"/>
    <w:rsid w:val="00D04B2D"/>
    <w:rsid w:val="00D04C84"/>
    <w:rsid w:val="00D04E2F"/>
    <w:rsid w:val="00D052B0"/>
    <w:rsid w:val="00D053AF"/>
    <w:rsid w:val="00D0545B"/>
    <w:rsid w:val="00D058FD"/>
    <w:rsid w:val="00D05F86"/>
    <w:rsid w:val="00D06433"/>
    <w:rsid w:val="00D070BE"/>
    <w:rsid w:val="00D07169"/>
    <w:rsid w:val="00D07583"/>
    <w:rsid w:val="00D0769F"/>
    <w:rsid w:val="00D07C40"/>
    <w:rsid w:val="00D1003B"/>
    <w:rsid w:val="00D102A5"/>
    <w:rsid w:val="00D109FA"/>
    <w:rsid w:val="00D10F4D"/>
    <w:rsid w:val="00D10F85"/>
    <w:rsid w:val="00D111EF"/>
    <w:rsid w:val="00D11712"/>
    <w:rsid w:val="00D11EC0"/>
    <w:rsid w:val="00D120D2"/>
    <w:rsid w:val="00D12746"/>
    <w:rsid w:val="00D1312B"/>
    <w:rsid w:val="00D13294"/>
    <w:rsid w:val="00D13A91"/>
    <w:rsid w:val="00D13CB3"/>
    <w:rsid w:val="00D14D12"/>
    <w:rsid w:val="00D171C8"/>
    <w:rsid w:val="00D20137"/>
    <w:rsid w:val="00D208E6"/>
    <w:rsid w:val="00D2190E"/>
    <w:rsid w:val="00D21A55"/>
    <w:rsid w:val="00D22651"/>
    <w:rsid w:val="00D22EBF"/>
    <w:rsid w:val="00D23AD0"/>
    <w:rsid w:val="00D23B0A"/>
    <w:rsid w:val="00D23E23"/>
    <w:rsid w:val="00D24239"/>
    <w:rsid w:val="00D24BAF"/>
    <w:rsid w:val="00D24C26"/>
    <w:rsid w:val="00D255C6"/>
    <w:rsid w:val="00D25F2F"/>
    <w:rsid w:val="00D2620A"/>
    <w:rsid w:val="00D27091"/>
    <w:rsid w:val="00D277EE"/>
    <w:rsid w:val="00D27D59"/>
    <w:rsid w:val="00D309DD"/>
    <w:rsid w:val="00D30C09"/>
    <w:rsid w:val="00D30C66"/>
    <w:rsid w:val="00D30ECB"/>
    <w:rsid w:val="00D31163"/>
    <w:rsid w:val="00D31D1F"/>
    <w:rsid w:val="00D31D60"/>
    <w:rsid w:val="00D3238A"/>
    <w:rsid w:val="00D3239D"/>
    <w:rsid w:val="00D3330C"/>
    <w:rsid w:val="00D3330E"/>
    <w:rsid w:val="00D3349D"/>
    <w:rsid w:val="00D33682"/>
    <w:rsid w:val="00D34598"/>
    <w:rsid w:val="00D3511A"/>
    <w:rsid w:val="00D35572"/>
    <w:rsid w:val="00D35F28"/>
    <w:rsid w:val="00D36458"/>
    <w:rsid w:val="00D3672A"/>
    <w:rsid w:val="00D368A2"/>
    <w:rsid w:val="00D368FF"/>
    <w:rsid w:val="00D369D2"/>
    <w:rsid w:val="00D36D8E"/>
    <w:rsid w:val="00D374D1"/>
    <w:rsid w:val="00D37596"/>
    <w:rsid w:val="00D37899"/>
    <w:rsid w:val="00D37FCE"/>
    <w:rsid w:val="00D40238"/>
    <w:rsid w:val="00D40D79"/>
    <w:rsid w:val="00D4117C"/>
    <w:rsid w:val="00D41258"/>
    <w:rsid w:val="00D420F0"/>
    <w:rsid w:val="00D43430"/>
    <w:rsid w:val="00D439C3"/>
    <w:rsid w:val="00D449C6"/>
    <w:rsid w:val="00D44A3B"/>
    <w:rsid w:val="00D451A0"/>
    <w:rsid w:val="00D451C2"/>
    <w:rsid w:val="00D45385"/>
    <w:rsid w:val="00D45C34"/>
    <w:rsid w:val="00D461CA"/>
    <w:rsid w:val="00D4777F"/>
    <w:rsid w:val="00D478D3"/>
    <w:rsid w:val="00D5062B"/>
    <w:rsid w:val="00D50B46"/>
    <w:rsid w:val="00D512DF"/>
    <w:rsid w:val="00D51867"/>
    <w:rsid w:val="00D519DD"/>
    <w:rsid w:val="00D51AD4"/>
    <w:rsid w:val="00D53414"/>
    <w:rsid w:val="00D54B76"/>
    <w:rsid w:val="00D54E08"/>
    <w:rsid w:val="00D5508A"/>
    <w:rsid w:val="00D55828"/>
    <w:rsid w:val="00D55C1D"/>
    <w:rsid w:val="00D55FA9"/>
    <w:rsid w:val="00D56305"/>
    <w:rsid w:val="00D5641F"/>
    <w:rsid w:val="00D56495"/>
    <w:rsid w:val="00D566F1"/>
    <w:rsid w:val="00D57388"/>
    <w:rsid w:val="00D61A0D"/>
    <w:rsid w:val="00D62790"/>
    <w:rsid w:val="00D63F0E"/>
    <w:rsid w:val="00D63F45"/>
    <w:rsid w:val="00D64048"/>
    <w:rsid w:val="00D645A6"/>
    <w:rsid w:val="00D64B80"/>
    <w:rsid w:val="00D64E9D"/>
    <w:rsid w:val="00D65A11"/>
    <w:rsid w:val="00D65B91"/>
    <w:rsid w:val="00D662C7"/>
    <w:rsid w:val="00D6688A"/>
    <w:rsid w:val="00D66CD5"/>
    <w:rsid w:val="00D67145"/>
    <w:rsid w:val="00D7057C"/>
    <w:rsid w:val="00D70FF2"/>
    <w:rsid w:val="00D7160F"/>
    <w:rsid w:val="00D7197E"/>
    <w:rsid w:val="00D71DAC"/>
    <w:rsid w:val="00D726FD"/>
    <w:rsid w:val="00D72C26"/>
    <w:rsid w:val="00D73242"/>
    <w:rsid w:val="00D73288"/>
    <w:rsid w:val="00D73686"/>
    <w:rsid w:val="00D7371E"/>
    <w:rsid w:val="00D73F44"/>
    <w:rsid w:val="00D741DB"/>
    <w:rsid w:val="00D742A0"/>
    <w:rsid w:val="00D74451"/>
    <w:rsid w:val="00D74AA1"/>
    <w:rsid w:val="00D74E88"/>
    <w:rsid w:val="00D75216"/>
    <w:rsid w:val="00D756A7"/>
    <w:rsid w:val="00D75BC1"/>
    <w:rsid w:val="00D75D33"/>
    <w:rsid w:val="00D75E56"/>
    <w:rsid w:val="00D76167"/>
    <w:rsid w:val="00D763AE"/>
    <w:rsid w:val="00D76CD8"/>
    <w:rsid w:val="00D76F2E"/>
    <w:rsid w:val="00D77919"/>
    <w:rsid w:val="00D779D4"/>
    <w:rsid w:val="00D8158C"/>
    <w:rsid w:val="00D8359E"/>
    <w:rsid w:val="00D85096"/>
    <w:rsid w:val="00D857FE"/>
    <w:rsid w:val="00D86F69"/>
    <w:rsid w:val="00D86F82"/>
    <w:rsid w:val="00D86FDB"/>
    <w:rsid w:val="00D87458"/>
    <w:rsid w:val="00D87AC4"/>
    <w:rsid w:val="00D901F7"/>
    <w:rsid w:val="00D90311"/>
    <w:rsid w:val="00D907DF"/>
    <w:rsid w:val="00D907F2"/>
    <w:rsid w:val="00D913F3"/>
    <w:rsid w:val="00D915FF"/>
    <w:rsid w:val="00D91CC6"/>
    <w:rsid w:val="00D92BBF"/>
    <w:rsid w:val="00D933F6"/>
    <w:rsid w:val="00D93F68"/>
    <w:rsid w:val="00D94010"/>
    <w:rsid w:val="00D948C4"/>
    <w:rsid w:val="00D94E85"/>
    <w:rsid w:val="00D962CF"/>
    <w:rsid w:val="00D9652E"/>
    <w:rsid w:val="00D96531"/>
    <w:rsid w:val="00D96E0B"/>
    <w:rsid w:val="00D97A0A"/>
    <w:rsid w:val="00D97CEB"/>
    <w:rsid w:val="00DA0A11"/>
    <w:rsid w:val="00DA0AF3"/>
    <w:rsid w:val="00DA0F56"/>
    <w:rsid w:val="00DA0F9F"/>
    <w:rsid w:val="00DA26B3"/>
    <w:rsid w:val="00DA2FCF"/>
    <w:rsid w:val="00DA3113"/>
    <w:rsid w:val="00DA3199"/>
    <w:rsid w:val="00DA38EC"/>
    <w:rsid w:val="00DA3AAC"/>
    <w:rsid w:val="00DA3F40"/>
    <w:rsid w:val="00DA435A"/>
    <w:rsid w:val="00DA43EB"/>
    <w:rsid w:val="00DA465F"/>
    <w:rsid w:val="00DA4823"/>
    <w:rsid w:val="00DA4E2E"/>
    <w:rsid w:val="00DA518C"/>
    <w:rsid w:val="00DA5635"/>
    <w:rsid w:val="00DA5B16"/>
    <w:rsid w:val="00DA654C"/>
    <w:rsid w:val="00DA6636"/>
    <w:rsid w:val="00DA77DE"/>
    <w:rsid w:val="00DA7C18"/>
    <w:rsid w:val="00DB0A0F"/>
    <w:rsid w:val="00DB2AEF"/>
    <w:rsid w:val="00DB2B51"/>
    <w:rsid w:val="00DB341C"/>
    <w:rsid w:val="00DB35FD"/>
    <w:rsid w:val="00DB4525"/>
    <w:rsid w:val="00DB47A5"/>
    <w:rsid w:val="00DB4CE3"/>
    <w:rsid w:val="00DB4D17"/>
    <w:rsid w:val="00DB51F4"/>
    <w:rsid w:val="00DB55E1"/>
    <w:rsid w:val="00DB5EDA"/>
    <w:rsid w:val="00DB7CED"/>
    <w:rsid w:val="00DC09FC"/>
    <w:rsid w:val="00DC102C"/>
    <w:rsid w:val="00DC15B7"/>
    <w:rsid w:val="00DC1EC8"/>
    <w:rsid w:val="00DC2E18"/>
    <w:rsid w:val="00DC2FA0"/>
    <w:rsid w:val="00DC30FE"/>
    <w:rsid w:val="00DC3512"/>
    <w:rsid w:val="00DC385E"/>
    <w:rsid w:val="00DC3BBF"/>
    <w:rsid w:val="00DC3C05"/>
    <w:rsid w:val="00DC3EC8"/>
    <w:rsid w:val="00DC4068"/>
    <w:rsid w:val="00DC4145"/>
    <w:rsid w:val="00DC493B"/>
    <w:rsid w:val="00DC5FC9"/>
    <w:rsid w:val="00DC759F"/>
    <w:rsid w:val="00DD0B51"/>
    <w:rsid w:val="00DD0BE6"/>
    <w:rsid w:val="00DD1707"/>
    <w:rsid w:val="00DD1C59"/>
    <w:rsid w:val="00DD23B0"/>
    <w:rsid w:val="00DD2FD9"/>
    <w:rsid w:val="00DD3272"/>
    <w:rsid w:val="00DD3467"/>
    <w:rsid w:val="00DD45B5"/>
    <w:rsid w:val="00DD474F"/>
    <w:rsid w:val="00DD4A1A"/>
    <w:rsid w:val="00DD52FC"/>
    <w:rsid w:val="00DD5516"/>
    <w:rsid w:val="00DD592D"/>
    <w:rsid w:val="00DD5C14"/>
    <w:rsid w:val="00DD5C3A"/>
    <w:rsid w:val="00DD6405"/>
    <w:rsid w:val="00DD64C8"/>
    <w:rsid w:val="00DD674D"/>
    <w:rsid w:val="00DD701C"/>
    <w:rsid w:val="00DD7DA4"/>
    <w:rsid w:val="00DD7E8C"/>
    <w:rsid w:val="00DE017D"/>
    <w:rsid w:val="00DE0CC3"/>
    <w:rsid w:val="00DE0F83"/>
    <w:rsid w:val="00DE2C73"/>
    <w:rsid w:val="00DE3136"/>
    <w:rsid w:val="00DE39F4"/>
    <w:rsid w:val="00DE39F8"/>
    <w:rsid w:val="00DE3A27"/>
    <w:rsid w:val="00DE3A6B"/>
    <w:rsid w:val="00DE3C7D"/>
    <w:rsid w:val="00DE4965"/>
    <w:rsid w:val="00DE4EA8"/>
    <w:rsid w:val="00DE50FD"/>
    <w:rsid w:val="00DE5854"/>
    <w:rsid w:val="00DE587D"/>
    <w:rsid w:val="00DE5C42"/>
    <w:rsid w:val="00DE5CC8"/>
    <w:rsid w:val="00DE6805"/>
    <w:rsid w:val="00DE7807"/>
    <w:rsid w:val="00DE7C25"/>
    <w:rsid w:val="00DE7D23"/>
    <w:rsid w:val="00DF0CCC"/>
    <w:rsid w:val="00DF0D0A"/>
    <w:rsid w:val="00DF1211"/>
    <w:rsid w:val="00DF1385"/>
    <w:rsid w:val="00DF1FB9"/>
    <w:rsid w:val="00DF2469"/>
    <w:rsid w:val="00DF2EB3"/>
    <w:rsid w:val="00DF316E"/>
    <w:rsid w:val="00DF3626"/>
    <w:rsid w:val="00DF3FC2"/>
    <w:rsid w:val="00DF58E5"/>
    <w:rsid w:val="00DF7634"/>
    <w:rsid w:val="00DF79E1"/>
    <w:rsid w:val="00DF7B07"/>
    <w:rsid w:val="00E000D0"/>
    <w:rsid w:val="00E00F2E"/>
    <w:rsid w:val="00E01525"/>
    <w:rsid w:val="00E0160E"/>
    <w:rsid w:val="00E0186E"/>
    <w:rsid w:val="00E01D83"/>
    <w:rsid w:val="00E01FE1"/>
    <w:rsid w:val="00E024B2"/>
    <w:rsid w:val="00E025CC"/>
    <w:rsid w:val="00E02FCC"/>
    <w:rsid w:val="00E03063"/>
    <w:rsid w:val="00E036B3"/>
    <w:rsid w:val="00E03797"/>
    <w:rsid w:val="00E057EA"/>
    <w:rsid w:val="00E05BBB"/>
    <w:rsid w:val="00E06147"/>
    <w:rsid w:val="00E06FAA"/>
    <w:rsid w:val="00E07AA2"/>
    <w:rsid w:val="00E1015B"/>
    <w:rsid w:val="00E106AE"/>
    <w:rsid w:val="00E10723"/>
    <w:rsid w:val="00E10E5A"/>
    <w:rsid w:val="00E11631"/>
    <w:rsid w:val="00E11A5C"/>
    <w:rsid w:val="00E1223A"/>
    <w:rsid w:val="00E122A9"/>
    <w:rsid w:val="00E12ABE"/>
    <w:rsid w:val="00E133FD"/>
    <w:rsid w:val="00E1415F"/>
    <w:rsid w:val="00E15683"/>
    <w:rsid w:val="00E1603D"/>
    <w:rsid w:val="00E171AC"/>
    <w:rsid w:val="00E177C6"/>
    <w:rsid w:val="00E1784D"/>
    <w:rsid w:val="00E20A95"/>
    <w:rsid w:val="00E20E02"/>
    <w:rsid w:val="00E21329"/>
    <w:rsid w:val="00E21806"/>
    <w:rsid w:val="00E21BD1"/>
    <w:rsid w:val="00E2282E"/>
    <w:rsid w:val="00E2294D"/>
    <w:rsid w:val="00E2297A"/>
    <w:rsid w:val="00E229C1"/>
    <w:rsid w:val="00E22C09"/>
    <w:rsid w:val="00E2339C"/>
    <w:rsid w:val="00E238C8"/>
    <w:rsid w:val="00E239E9"/>
    <w:rsid w:val="00E23FAE"/>
    <w:rsid w:val="00E25C75"/>
    <w:rsid w:val="00E26416"/>
    <w:rsid w:val="00E2709E"/>
    <w:rsid w:val="00E2796A"/>
    <w:rsid w:val="00E30003"/>
    <w:rsid w:val="00E30CDC"/>
    <w:rsid w:val="00E31053"/>
    <w:rsid w:val="00E313CE"/>
    <w:rsid w:val="00E31F09"/>
    <w:rsid w:val="00E320DB"/>
    <w:rsid w:val="00E32733"/>
    <w:rsid w:val="00E32DB0"/>
    <w:rsid w:val="00E331D5"/>
    <w:rsid w:val="00E33AB2"/>
    <w:rsid w:val="00E33E69"/>
    <w:rsid w:val="00E3493A"/>
    <w:rsid w:val="00E3497F"/>
    <w:rsid w:val="00E34E6A"/>
    <w:rsid w:val="00E34F1E"/>
    <w:rsid w:val="00E35F0A"/>
    <w:rsid w:val="00E36245"/>
    <w:rsid w:val="00E363CF"/>
    <w:rsid w:val="00E36D49"/>
    <w:rsid w:val="00E36D6F"/>
    <w:rsid w:val="00E36E14"/>
    <w:rsid w:val="00E408E9"/>
    <w:rsid w:val="00E418F1"/>
    <w:rsid w:val="00E41C29"/>
    <w:rsid w:val="00E4238A"/>
    <w:rsid w:val="00E423EE"/>
    <w:rsid w:val="00E4324D"/>
    <w:rsid w:val="00E43812"/>
    <w:rsid w:val="00E4443F"/>
    <w:rsid w:val="00E4461A"/>
    <w:rsid w:val="00E44935"/>
    <w:rsid w:val="00E4579A"/>
    <w:rsid w:val="00E458C7"/>
    <w:rsid w:val="00E46771"/>
    <w:rsid w:val="00E46E0B"/>
    <w:rsid w:val="00E471ED"/>
    <w:rsid w:val="00E475F3"/>
    <w:rsid w:val="00E478DA"/>
    <w:rsid w:val="00E479FF"/>
    <w:rsid w:val="00E47B4E"/>
    <w:rsid w:val="00E5076A"/>
    <w:rsid w:val="00E50934"/>
    <w:rsid w:val="00E50E1F"/>
    <w:rsid w:val="00E52538"/>
    <w:rsid w:val="00E528AD"/>
    <w:rsid w:val="00E52A22"/>
    <w:rsid w:val="00E53041"/>
    <w:rsid w:val="00E535C2"/>
    <w:rsid w:val="00E53728"/>
    <w:rsid w:val="00E53914"/>
    <w:rsid w:val="00E540D5"/>
    <w:rsid w:val="00E54A4F"/>
    <w:rsid w:val="00E564BC"/>
    <w:rsid w:val="00E5696B"/>
    <w:rsid w:val="00E57EC1"/>
    <w:rsid w:val="00E60221"/>
    <w:rsid w:val="00E6098E"/>
    <w:rsid w:val="00E60A5A"/>
    <w:rsid w:val="00E61389"/>
    <w:rsid w:val="00E61780"/>
    <w:rsid w:val="00E6301A"/>
    <w:rsid w:val="00E649E1"/>
    <w:rsid w:val="00E65663"/>
    <w:rsid w:val="00E661DB"/>
    <w:rsid w:val="00E662E6"/>
    <w:rsid w:val="00E66781"/>
    <w:rsid w:val="00E66C88"/>
    <w:rsid w:val="00E67BA3"/>
    <w:rsid w:val="00E67D73"/>
    <w:rsid w:val="00E67D7A"/>
    <w:rsid w:val="00E71086"/>
    <w:rsid w:val="00E715A6"/>
    <w:rsid w:val="00E71B32"/>
    <w:rsid w:val="00E72079"/>
    <w:rsid w:val="00E72E8F"/>
    <w:rsid w:val="00E72F98"/>
    <w:rsid w:val="00E736AA"/>
    <w:rsid w:val="00E7391F"/>
    <w:rsid w:val="00E745BB"/>
    <w:rsid w:val="00E748D7"/>
    <w:rsid w:val="00E75BEC"/>
    <w:rsid w:val="00E7632F"/>
    <w:rsid w:val="00E767E3"/>
    <w:rsid w:val="00E76AB0"/>
    <w:rsid w:val="00E773B2"/>
    <w:rsid w:val="00E777A5"/>
    <w:rsid w:val="00E77BF3"/>
    <w:rsid w:val="00E77E2D"/>
    <w:rsid w:val="00E77E32"/>
    <w:rsid w:val="00E800B4"/>
    <w:rsid w:val="00E809C8"/>
    <w:rsid w:val="00E80EE9"/>
    <w:rsid w:val="00E8173D"/>
    <w:rsid w:val="00E81907"/>
    <w:rsid w:val="00E81B11"/>
    <w:rsid w:val="00E81DA3"/>
    <w:rsid w:val="00E823DF"/>
    <w:rsid w:val="00E825D5"/>
    <w:rsid w:val="00E82A5B"/>
    <w:rsid w:val="00E82D76"/>
    <w:rsid w:val="00E82FC8"/>
    <w:rsid w:val="00E8339E"/>
    <w:rsid w:val="00E834BF"/>
    <w:rsid w:val="00E83987"/>
    <w:rsid w:val="00E84CC4"/>
    <w:rsid w:val="00E87BD5"/>
    <w:rsid w:val="00E87C5D"/>
    <w:rsid w:val="00E90B12"/>
    <w:rsid w:val="00E91E57"/>
    <w:rsid w:val="00E921EF"/>
    <w:rsid w:val="00E92BF5"/>
    <w:rsid w:val="00E95897"/>
    <w:rsid w:val="00E9594C"/>
    <w:rsid w:val="00E95C12"/>
    <w:rsid w:val="00E95DDA"/>
    <w:rsid w:val="00E972A2"/>
    <w:rsid w:val="00E97E4F"/>
    <w:rsid w:val="00EA021F"/>
    <w:rsid w:val="00EA0243"/>
    <w:rsid w:val="00EA03AA"/>
    <w:rsid w:val="00EA0837"/>
    <w:rsid w:val="00EA12EA"/>
    <w:rsid w:val="00EA141E"/>
    <w:rsid w:val="00EA1B41"/>
    <w:rsid w:val="00EA1DF6"/>
    <w:rsid w:val="00EA2134"/>
    <w:rsid w:val="00EA23AC"/>
    <w:rsid w:val="00EA288F"/>
    <w:rsid w:val="00EA2B29"/>
    <w:rsid w:val="00EA2BF9"/>
    <w:rsid w:val="00EA2C90"/>
    <w:rsid w:val="00EA35FC"/>
    <w:rsid w:val="00EA3942"/>
    <w:rsid w:val="00EA3F5C"/>
    <w:rsid w:val="00EA5A78"/>
    <w:rsid w:val="00EA5DE5"/>
    <w:rsid w:val="00EA71D3"/>
    <w:rsid w:val="00EA7791"/>
    <w:rsid w:val="00EB00BA"/>
    <w:rsid w:val="00EB051D"/>
    <w:rsid w:val="00EB1072"/>
    <w:rsid w:val="00EB1A14"/>
    <w:rsid w:val="00EB1A97"/>
    <w:rsid w:val="00EB1C52"/>
    <w:rsid w:val="00EB1DDC"/>
    <w:rsid w:val="00EB2196"/>
    <w:rsid w:val="00EB2610"/>
    <w:rsid w:val="00EB2A87"/>
    <w:rsid w:val="00EB2C1A"/>
    <w:rsid w:val="00EB2D92"/>
    <w:rsid w:val="00EB3229"/>
    <w:rsid w:val="00EB341F"/>
    <w:rsid w:val="00EB43C4"/>
    <w:rsid w:val="00EB4871"/>
    <w:rsid w:val="00EB5AD3"/>
    <w:rsid w:val="00EB5C2A"/>
    <w:rsid w:val="00EB686E"/>
    <w:rsid w:val="00EB6974"/>
    <w:rsid w:val="00EB6D6E"/>
    <w:rsid w:val="00EB7570"/>
    <w:rsid w:val="00EB76BD"/>
    <w:rsid w:val="00EC05A9"/>
    <w:rsid w:val="00EC07EF"/>
    <w:rsid w:val="00EC1FD3"/>
    <w:rsid w:val="00EC2103"/>
    <w:rsid w:val="00EC27C8"/>
    <w:rsid w:val="00EC2BE5"/>
    <w:rsid w:val="00EC2CCA"/>
    <w:rsid w:val="00EC2E57"/>
    <w:rsid w:val="00EC2E71"/>
    <w:rsid w:val="00EC48A6"/>
    <w:rsid w:val="00EC4BC3"/>
    <w:rsid w:val="00EC4D53"/>
    <w:rsid w:val="00EC5347"/>
    <w:rsid w:val="00EC5B41"/>
    <w:rsid w:val="00EC5FAC"/>
    <w:rsid w:val="00EC6B91"/>
    <w:rsid w:val="00EC7083"/>
    <w:rsid w:val="00EC7652"/>
    <w:rsid w:val="00EC766D"/>
    <w:rsid w:val="00EC7835"/>
    <w:rsid w:val="00ED05EB"/>
    <w:rsid w:val="00ED0D53"/>
    <w:rsid w:val="00ED0ED2"/>
    <w:rsid w:val="00ED25BD"/>
    <w:rsid w:val="00ED3605"/>
    <w:rsid w:val="00ED3CE8"/>
    <w:rsid w:val="00ED47E4"/>
    <w:rsid w:val="00ED4B01"/>
    <w:rsid w:val="00ED5511"/>
    <w:rsid w:val="00ED58AD"/>
    <w:rsid w:val="00ED5E13"/>
    <w:rsid w:val="00ED6524"/>
    <w:rsid w:val="00ED659F"/>
    <w:rsid w:val="00ED6A91"/>
    <w:rsid w:val="00ED6C71"/>
    <w:rsid w:val="00ED71AE"/>
    <w:rsid w:val="00ED73A4"/>
    <w:rsid w:val="00ED781B"/>
    <w:rsid w:val="00ED7D8F"/>
    <w:rsid w:val="00EE1A53"/>
    <w:rsid w:val="00EE1BEE"/>
    <w:rsid w:val="00EE2172"/>
    <w:rsid w:val="00EE22A7"/>
    <w:rsid w:val="00EE3627"/>
    <w:rsid w:val="00EE4D2B"/>
    <w:rsid w:val="00EE559E"/>
    <w:rsid w:val="00EE5D97"/>
    <w:rsid w:val="00EE5DE3"/>
    <w:rsid w:val="00EE6288"/>
    <w:rsid w:val="00EE66AD"/>
    <w:rsid w:val="00EE66D4"/>
    <w:rsid w:val="00EE6B64"/>
    <w:rsid w:val="00EE6C36"/>
    <w:rsid w:val="00EE6F5D"/>
    <w:rsid w:val="00EE725D"/>
    <w:rsid w:val="00EF00D3"/>
    <w:rsid w:val="00EF0280"/>
    <w:rsid w:val="00EF12CC"/>
    <w:rsid w:val="00EF1613"/>
    <w:rsid w:val="00EF2355"/>
    <w:rsid w:val="00EF3011"/>
    <w:rsid w:val="00EF3786"/>
    <w:rsid w:val="00EF3793"/>
    <w:rsid w:val="00EF3822"/>
    <w:rsid w:val="00EF3BE1"/>
    <w:rsid w:val="00EF41A1"/>
    <w:rsid w:val="00EF4351"/>
    <w:rsid w:val="00EF4927"/>
    <w:rsid w:val="00EF4B23"/>
    <w:rsid w:val="00EF5363"/>
    <w:rsid w:val="00EF5387"/>
    <w:rsid w:val="00EF59F2"/>
    <w:rsid w:val="00EF5B3C"/>
    <w:rsid w:val="00EF622F"/>
    <w:rsid w:val="00EF6E4E"/>
    <w:rsid w:val="00EF713B"/>
    <w:rsid w:val="00EF780A"/>
    <w:rsid w:val="00EF7B3E"/>
    <w:rsid w:val="00F0026E"/>
    <w:rsid w:val="00F0069B"/>
    <w:rsid w:val="00F01D44"/>
    <w:rsid w:val="00F01F24"/>
    <w:rsid w:val="00F02BF0"/>
    <w:rsid w:val="00F03C49"/>
    <w:rsid w:val="00F03F33"/>
    <w:rsid w:val="00F0432C"/>
    <w:rsid w:val="00F04516"/>
    <w:rsid w:val="00F04DA1"/>
    <w:rsid w:val="00F062F5"/>
    <w:rsid w:val="00F06535"/>
    <w:rsid w:val="00F07A6D"/>
    <w:rsid w:val="00F1097C"/>
    <w:rsid w:val="00F121F0"/>
    <w:rsid w:val="00F123F4"/>
    <w:rsid w:val="00F12F63"/>
    <w:rsid w:val="00F1310D"/>
    <w:rsid w:val="00F13971"/>
    <w:rsid w:val="00F14133"/>
    <w:rsid w:val="00F144D6"/>
    <w:rsid w:val="00F14C5F"/>
    <w:rsid w:val="00F14FC4"/>
    <w:rsid w:val="00F1511E"/>
    <w:rsid w:val="00F15860"/>
    <w:rsid w:val="00F15A42"/>
    <w:rsid w:val="00F15DA5"/>
    <w:rsid w:val="00F16108"/>
    <w:rsid w:val="00F16136"/>
    <w:rsid w:val="00F16A70"/>
    <w:rsid w:val="00F16D91"/>
    <w:rsid w:val="00F1705F"/>
    <w:rsid w:val="00F173F4"/>
    <w:rsid w:val="00F201FD"/>
    <w:rsid w:val="00F2085A"/>
    <w:rsid w:val="00F2166C"/>
    <w:rsid w:val="00F2199B"/>
    <w:rsid w:val="00F2227C"/>
    <w:rsid w:val="00F23548"/>
    <w:rsid w:val="00F2359A"/>
    <w:rsid w:val="00F2404C"/>
    <w:rsid w:val="00F2429E"/>
    <w:rsid w:val="00F25371"/>
    <w:rsid w:val="00F25545"/>
    <w:rsid w:val="00F26340"/>
    <w:rsid w:val="00F265B9"/>
    <w:rsid w:val="00F266AA"/>
    <w:rsid w:val="00F2685A"/>
    <w:rsid w:val="00F2701E"/>
    <w:rsid w:val="00F27557"/>
    <w:rsid w:val="00F27661"/>
    <w:rsid w:val="00F27FFD"/>
    <w:rsid w:val="00F3079C"/>
    <w:rsid w:val="00F3223F"/>
    <w:rsid w:val="00F3267F"/>
    <w:rsid w:val="00F327B1"/>
    <w:rsid w:val="00F33779"/>
    <w:rsid w:val="00F33988"/>
    <w:rsid w:val="00F33B9C"/>
    <w:rsid w:val="00F340F6"/>
    <w:rsid w:val="00F34129"/>
    <w:rsid w:val="00F3424C"/>
    <w:rsid w:val="00F3454A"/>
    <w:rsid w:val="00F354AA"/>
    <w:rsid w:val="00F3604D"/>
    <w:rsid w:val="00F3659C"/>
    <w:rsid w:val="00F37037"/>
    <w:rsid w:val="00F373AE"/>
    <w:rsid w:val="00F3771F"/>
    <w:rsid w:val="00F37869"/>
    <w:rsid w:val="00F37A08"/>
    <w:rsid w:val="00F37BB9"/>
    <w:rsid w:val="00F406EC"/>
    <w:rsid w:val="00F40B80"/>
    <w:rsid w:val="00F41B49"/>
    <w:rsid w:val="00F423F0"/>
    <w:rsid w:val="00F42726"/>
    <w:rsid w:val="00F42C78"/>
    <w:rsid w:val="00F43191"/>
    <w:rsid w:val="00F4346B"/>
    <w:rsid w:val="00F43C32"/>
    <w:rsid w:val="00F44601"/>
    <w:rsid w:val="00F453B6"/>
    <w:rsid w:val="00F4568C"/>
    <w:rsid w:val="00F45854"/>
    <w:rsid w:val="00F45D0C"/>
    <w:rsid w:val="00F45F5F"/>
    <w:rsid w:val="00F468F2"/>
    <w:rsid w:val="00F4697F"/>
    <w:rsid w:val="00F46B56"/>
    <w:rsid w:val="00F46D54"/>
    <w:rsid w:val="00F50DC4"/>
    <w:rsid w:val="00F52363"/>
    <w:rsid w:val="00F524C0"/>
    <w:rsid w:val="00F52A72"/>
    <w:rsid w:val="00F53548"/>
    <w:rsid w:val="00F548BE"/>
    <w:rsid w:val="00F5528F"/>
    <w:rsid w:val="00F567D9"/>
    <w:rsid w:val="00F568B3"/>
    <w:rsid w:val="00F568CD"/>
    <w:rsid w:val="00F569C2"/>
    <w:rsid w:val="00F56AE4"/>
    <w:rsid w:val="00F57527"/>
    <w:rsid w:val="00F57C62"/>
    <w:rsid w:val="00F57FC5"/>
    <w:rsid w:val="00F6000C"/>
    <w:rsid w:val="00F6094B"/>
    <w:rsid w:val="00F61269"/>
    <w:rsid w:val="00F61BDB"/>
    <w:rsid w:val="00F61EFA"/>
    <w:rsid w:val="00F62DFC"/>
    <w:rsid w:val="00F62F58"/>
    <w:rsid w:val="00F6362F"/>
    <w:rsid w:val="00F6381A"/>
    <w:rsid w:val="00F63D95"/>
    <w:rsid w:val="00F64983"/>
    <w:rsid w:val="00F64CD0"/>
    <w:rsid w:val="00F65403"/>
    <w:rsid w:val="00F658BB"/>
    <w:rsid w:val="00F6598F"/>
    <w:rsid w:val="00F65FF3"/>
    <w:rsid w:val="00F66292"/>
    <w:rsid w:val="00F66475"/>
    <w:rsid w:val="00F6694F"/>
    <w:rsid w:val="00F67026"/>
    <w:rsid w:val="00F70012"/>
    <w:rsid w:val="00F702ED"/>
    <w:rsid w:val="00F7048F"/>
    <w:rsid w:val="00F70A5D"/>
    <w:rsid w:val="00F70D04"/>
    <w:rsid w:val="00F71756"/>
    <w:rsid w:val="00F717ED"/>
    <w:rsid w:val="00F722AD"/>
    <w:rsid w:val="00F72E37"/>
    <w:rsid w:val="00F72ED6"/>
    <w:rsid w:val="00F72EDE"/>
    <w:rsid w:val="00F73F4D"/>
    <w:rsid w:val="00F748DB"/>
    <w:rsid w:val="00F7494B"/>
    <w:rsid w:val="00F74B62"/>
    <w:rsid w:val="00F74E67"/>
    <w:rsid w:val="00F7509D"/>
    <w:rsid w:val="00F75BD6"/>
    <w:rsid w:val="00F76257"/>
    <w:rsid w:val="00F765FF"/>
    <w:rsid w:val="00F76B38"/>
    <w:rsid w:val="00F76B9C"/>
    <w:rsid w:val="00F76DA5"/>
    <w:rsid w:val="00F76F1C"/>
    <w:rsid w:val="00F76FC2"/>
    <w:rsid w:val="00F770EF"/>
    <w:rsid w:val="00F775E1"/>
    <w:rsid w:val="00F77672"/>
    <w:rsid w:val="00F7791F"/>
    <w:rsid w:val="00F77BDA"/>
    <w:rsid w:val="00F77EC2"/>
    <w:rsid w:val="00F808A8"/>
    <w:rsid w:val="00F80E09"/>
    <w:rsid w:val="00F812FC"/>
    <w:rsid w:val="00F81687"/>
    <w:rsid w:val="00F81CE3"/>
    <w:rsid w:val="00F81D23"/>
    <w:rsid w:val="00F82060"/>
    <w:rsid w:val="00F820BF"/>
    <w:rsid w:val="00F82B2A"/>
    <w:rsid w:val="00F83B27"/>
    <w:rsid w:val="00F83E60"/>
    <w:rsid w:val="00F83FD9"/>
    <w:rsid w:val="00F84289"/>
    <w:rsid w:val="00F84293"/>
    <w:rsid w:val="00F857D6"/>
    <w:rsid w:val="00F87193"/>
    <w:rsid w:val="00F8722D"/>
    <w:rsid w:val="00F8768E"/>
    <w:rsid w:val="00F87F99"/>
    <w:rsid w:val="00F87FCA"/>
    <w:rsid w:val="00F902E6"/>
    <w:rsid w:val="00F90B82"/>
    <w:rsid w:val="00F91636"/>
    <w:rsid w:val="00F9196A"/>
    <w:rsid w:val="00F92621"/>
    <w:rsid w:val="00F92790"/>
    <w:rsid w:val="00F92920"/>
    <w:rsid w:val="00F92ACA"/>
    <w:rsid w:val="00F92E7C"/>
    <w:rsid w:val="00F92EAB"/>
    <w:rsid w:val="00F93083"/>
    <w:rsid w:val="00F930D9"/>
    <w:rsid w:val="00F93EEE"/>
    <w:rsid w:val="00F93FDA"/>
    <w:rsid w:val="00F94352"/>
    <w:rsid w:val="00F944E3"/>
    <w:rsid w:val="00F954CA"/>
    <w:rsid w:val="00F96280"/>
    <w:rsid w:val="00F96E84"/>
    <w:rsid w:val="00F97914"/>
    <w:rsid w:val="00FA01D4"/>
    <w:rsid w:val="00FA084F"/>
    <w:rsid w:val="00FA08FD"/>
    <w:rsid w:val="00FA0DE6"/>
    <w:rsid w:val="00FA2BD7"/>
    <w:rsid w:val="00FA30F5"/>
    <w:rsid w:val="00FA3BAD"/>
    <w:rsid w:val="00FA3F06"/>
    <w:rsid w:val="00FA416A"/>
    <w:rsid w:val="00FA4744"/>
    <w:rsid w:val="00FA4872"/>
    <w:rsid w:val="00FA4B78"/>
    <w:rsid w:val="00FA6067"/>
    <w:rsid w:val="00FA62E0"/>
    <w:rsid w:val="00FA63D3"/>
    <w:rsid w:val="00FA6741"/>
    <w:rsid w:val="00FA6DE6"/>
    <w:rsid w:val="00FA6F37"/>
    <w:rsid w:val="00FA6FA7"/>
    <w:rsid w:val="00FA7658"/>
    <w:rsid w:val="00FB0336"/>
    <w:rsid w:val="00FB0630"/>
    <w:rsid w:val="00FB0862"/>
    <w:rsid w:val="00FB089A"/>
    <w:rsid w:val="00FB109B"/>
    <w:rsid w:val="00FB119A"/>
    <w:rsid w:val="00FB1431"/>
    <w:rsid w:val="00FB181F"/>
    <w:rsid w:val="00FB1918"/>
    <w:rsid w:val="00FB1AE8"/>
    <w:rsid w:val="00FB1D7A"/>
    <w:rsid w:val="00FB24C0"/>
    <w:rsid w:val="00FB286E"/>
    <w:rsid w:val="00FB2A18"/>
    <w:rsid w:val="00FB3F9C"/>
    <w:rsid w:val="00FB4206"/>
    <w:rsid w:val="00FB4546"/>
    <w:rsid w:val="00FB4D9A"/>
    <w:rsid w:val="00FB526E"/>
    <w:rsid w:val="00FB5A66"/>
    <w:rsid w:val="00FB5B30"/>
    <w:rsid w:val="00FB5CF6"/>
    <w:rsid w:val="00FB62B5"/>
    <w:rsid w:val="00FB6C8D"/>
    <w:rsid w:val="00FB6D76"/>
    <w:rsid w:val="00FB6F8F"/>
    <w:rsid w:val="00FB7430"/>
    <w:rsid w:val="00FB7450"/>
    <w:rsid w:val="00FB7968"/>
    <w:rsid w:val="00FC0562"/>
    <w:rsid w:val="00FC0EFA"/>
    <w:rsid w:val="00FC1079"/>
    <w:rsid w:val="00FC1327"/>
    <w:rsid w:val="00FC1533"/>
    <w:rsid w:val="00FC1B8F"/>
    <w:rsid w:val="00FC1BE4"/>
    <w:rsid w:val="00FC1D4B"/>
    <w:rsid w:val="00FC201C"/>
    <w:rsid w:val="00FC242A"/>
    <w:rsid w:val="00FC2580"/>
    <w:rsid w:val="00FC314B"/>
    <w:rsid w:val="00FC39CA"/>
    <w:rsid w:val="00FC3AE8"/>
    <w:rsid w:val="00FC3C18"/>
    <w:rsid w:val="00FC4226"/>
    <w:rsid w:val="00FC43BA"/>
    <w:rsid w:val="00FC4A41"/>
    <w:rsid w:val="00FC5866"/>
    <w:rsid w:val="00FC5E6F"/>
    <w:rsid w:val="00FC70DA"/>
    <w:rsid w:val="00FC7508"/>
    <w:rsid w:val="00FC7615"/>
    <w:rsid w:val="00FC7785"/>
    <w:rsid w:val="00FC7F4D"/>
    <w:rsid w:val="00FD058E"/>
    <w:rsid w:val="00FD05BC"/>
    <w:rsid w:val="00FD0E60"/>
    <w:rsid w:val="00FD1FA6"/>
    <w:rsid w:val="00FD2102"/>
    <w:rsid w:val="00FD2718"/>
    <w:rsid w:val="00FD3634"/>
    <w:rsid w:val="00FD3889"/>
    <w:rsid w:val="00FD45D6"/>
    <w:rsid w:val="00FD465C"/>
    <w:rsid w:val="00FD4D73"/>
    <w:rsid w:val="00FD562A"/>
    <w:rsid w:val="00FD6411"/>
    <w:rsid w:val="00FD64EF"/>
    <w:rsid w:val="00FD683A"/>
    <w:rsid w:val="00FD7771"/>
    <w:rsid w:val="00FD7B26"/>
    <w:rsid w:val="00FE0294"/>
    <w:rsid w:val="00FE14D4"/>
    <w:rsid w:val="00FE18B4"/>
    <w:rsid w:val="00FE2F0E"/>
    <w:rsid w:val="00FE2F48"/>
    <w:rsid w:val="00FE357B"/>
    <w:rsid w:val="00FE37C2"/>
    <w:rsid w:val="00FE4F46"/>
    <w:rsid w:val="00FE5276"/>
    <w:rsid w:val="00FE563B"/>
    <w:rsid w:val="00FE5DA3"/>
    <w:rsid w:val="00FE66FB"/>
    <w:rsid w:val="00FE6997"/>
    <w:rsid w:val="00FE6FAA"/>
    <w:rsid w:val="00FE7053"/>
    <w:rsid w:val="00FE7884"/>
    <w:rsid w:val="00FE7D12"/>
    <w:rsid w:val="00FE7EBD"/>
    <w:rsid w:val="00FF3DBD"/>
    <w:rsid w:val="00FF4204"/>
    <w:rsid w:val="00FF4314"/>
    <w:rsid w:val="00FF456E"/>
    <w:rsid w:val="00FF4A19"/>
    <w:rsid w:val="00FF4CE2"/>
    <w:rsid w:val="00FF520E"/>
    <w:rsid w:val="00FF70F3"/>
    <w:rsid w:val="00FF7533"/>
    <w:rsid w:val="00FF7BA6"/>
    <w:rsid w:val="00FF7C38"/>
    <w:rsid w:val="01A70F6E"/>
    <w:rsid w:val="01F0299B"/>
    <w:rsid w:val="026E4F91"/>
    <w:rsid w:val="02962F1A"/>
    <w:rsid w:val="02CB7BFB"/>
    <w:rsid w:val="02F533A3"/>
    <w:rsid w:val="036673EF"/>
    <w:rsid w:val="03B206B2"/>
    <w:rsid w:val="03C5231B"/>
    <w:rsid w:val="03E27F04"/>
    <w:rsid w:val="041D095D"/>
    <w:rsid w:val="04C00334"/>
    <w:rsid w:val="056C33E8"/>
    <w:rsid w:val="059A3767"/>
    <w:rsid w:val="05C018BB"/>
    <w:rsid w:val="05C87DB9"/>
    <w:rsid w:val="065754CA"/>
    <w:rsid w:val="07C531B9"/>
    <w:rsid w:val="07CD7519"/>
    <w:rsid w:val="07EC4BEA"/>
    <w:rsid w:val="08013603"/>
    <w:rsid w:val="08B715FA"/>
    <w:rsid w:val="08DE0889"/>
    <w:rsid w:val="0961739E"/>
    <w:rsid w:val="098E6083"/>
    <w:rsid w:val="0AB84641"/>
    <w:rsid w:val="0B205B2B"/>
    <w:rsid w:val="0B782559"/>
    <w:rsid w:val="0B8A1F62"/>
    <w:rsid w:val="0BBF77AA"/>
    <w:rsid w:val="0BF820F3"/>
    <w:rsid w:val="0C000225"/>
    <w:rsid w:val="0C7B3555"/>
    <w:rsid w:val="0D566BC9"/>
    <w:rsid w:val="0E180322"/>
    <w:rsid w:val="0E8C4995"/>
    <w:rsid w:val="0EF27BFB"/>
    <w:rsid w:val="0F676546"/>
    <w:rsid w:val="0F691730"/>
    <w:rsid w:val="0F8B6247"/>
    <w:rsid w:val="0FBC50EF"/>
    <w:rsid w:val="10862725"/>
    <w:rsid w:val="115F3FD7"/>
    <w:rsid w:val="11A259DD"/>
    <w:rsid w:val="11F936CD"/>
    <w:rsid w:val="120027E5"/>
    <w:rsid w:val="120474A0"/>
    <w:rsid w:val="122128BA"/>
    <w:rsid w:val="12693A35"/>
    <w:rsid w:val="13102ABE"/>
    <w:rsid w:val="14196AC8"/>
    <w:rsid w:val="14C0017C"/>
    <w:rsid w:val="152A6064"/>
    <w:rsid w:val="15660BCB"/>
    <w:rsid w:val="162063B0"/>
    <w:rsid w:val="167D280D"/>
    <w:rsid w:val="17047766"/>
    <w:rsid w:val="17771FF6"/>
    <w:rsid w:val="17935895"/>
    <w:rsid w:val="17F52C18"/>
    <w:rsid w:val="184530EF"/>
    <w:rsid w:val="19227A4B"/>
    <w:rsid w:val="1A32142F"/>
    <w:rsid w:val="1AA027C1"/>
    <w:rsid w:val="1AC763B7"/>
    <w:rsid w:val="1B3E182A"/>
    <w:rsid w:val="1B4B5195"/>
    <w:rsid w:val="1C0826B8"/>
    <w:rsid w:val="1C174C6F"/>
    <w:rsid w:val="1C7C020D"/>
    <w:rsid w:val="1C8F78BA"/>
    <w:rsid w:val="1C9B0D84"/>
    <w:rsid w:val="1CDD3F3B"/>
    <w:rsid w:val="1D4D6869"/>
    <w:rsid w:val="1DB96D74"/>
    <w:rsid w:val="1E3F2E81"/>
    <w:rsid w:val="1E84597F"/>
    <w:rsid w:val="1E8E48FD"/>
    <w:rsid w:val="20586741"/>
    <w:rsid w:val="20B361F0"/>
    <w:rsid w:val="21760101"/>
    <w:rsid w:val="21D14C2F"/>
    <w:rsid w:val="22B25284"/>
    <w:rsid w:val="22B57AA5"/>
    <w:rsid w:val="22C07D9F"/>
    <w:rsid w:val="22CE4518"/>
    <w:rsid w:val="23056CBA"/>
    <w:rsid w:val="234C1E42"/>
    <w:rsid w:val="23636EA1"/>
    <w:rsid w:val="23786031"/>
    <w:rsid w:val="23C6059E"/>
    <w:rsid w:val="23C95079"/>
    <w:rsid w:val="24031A53"/>
    <w:rsid w:val="24307C26"/>
    <w:rsid w:val="248E5D4C"/>
    <w:rsid w:val="24C47897"/>
    <w:rsid w:val="24CF6320"/>
    <w:rsid w:val="24E337F8"/>
    <w:rsid w:val="256E0C8A"/>
    <w:rsid w:val="258D3B57"/>
    <w:rsid w:val="261E01AA"/>
    <w:rsid w:val="262336EE"/>
    <w:rsid w:val="269E4C0C"/>
    <w:rsid w:val="27024D1A"/>
    <w:rsid w:val="27463B6A"/>
    <w:rsid w:val="2834122D"/>
    <w:rsid w:val="29A41135"/>
    <w:rsid w:val="2AD85037"/>
    <w:rsid w:val="2B25203D"/>
    <w:rsid w:val="2BD0253B"/>
    <w:rsid w:val="2C444480"/>
    <w:rsid w:val="2C564DC3"/>
    <w:rsid w:val="2CA9220C"/>
    <w:rsid w:val="2D012891"/>
    <w:rsid w:val="2D142E8B"/>
    <w:rsid w:val="2D6C141D"/>
    <w:rsid w:val="2DA973AD"/>
    <w:rsid w:val="2E4470AA"/>
    <w:rsid w:val="2EB64B4B"/>
    <w:rsid w:val="2EDB590A"/>
    <w:rsid w:val="2F0A29E3"/>
    <w:rsid w:val="2F697D8F"/>
    <w:rsid w:val="306B5DA3"/>
    <w:rsid w:val="30817D6A"/>
    <w:rsid w:val="31367970"/>
    <w:rsid w:val="3157114E"/>
    <w:rsid w:val="31EB07E1"/>
    <w:rsid w:val="31F2037F"/>
    <w:rsid w:val="320A0AF5"/>
    <w:rsid w:val="329B11F6"/>
    <w:rsid w:val="336E087E"/>
    <w:rsid w:val="33C3087D"/>
    <w:rsid w:val="348B4A67"/>
    <w:rsid w:val="34CC09C2"/>
    <w:rsid w:val="34EB0D54"/>
    <w:rsid w:val="35961B12"/>
    <w:rsid w:val="359C5D0B"/>
    <w:rsid w:val="364523AD"/>
    <w:rsid w:val="36700D38"/>
    <w:rsid w:val="36C4673D"/>
    <w:rsid w:val="37535CAA"/>
    <w:rsid w:val="37741632"/>
    <w:rsid w:val="37B10B63"/>
    <w:rsid w:val="37D17C49"/>
    <w:rsid w:val="388F766F"/>
    <w:rsid w:val="38C464B7"/>
    <w:rsid w:val="390721D7"/>
    <w:rsid w:val="393B510C"/>
    <w:rsid w:val="393F4767"/>
    <w:rsid w:val="39A97E97"/>
    <w:rsid w:val="39BF365D"/>
    <w:rsid w:val="3A051697"/>
    <w:rsid w:val="3A260C29"/>
    <w:rsid w:val="3A6A095C"/>
    <w:rsid w:val="3B57268D"/>
    <w:rsid w:val="3B6176CE"/>
    <w:rsid w:val="3BD24DDA"/>
    <w:rsid w:val="3BDC1949"/>
    <w:rsid w:val="3BF9504C"/>
    <w:rsid w:val="3C8D362E"/>
    <w:rsid w:val="3CF11603"/>
    <w:rsid w:val="3D6F4D41"/>
    <w:rsid w:val="3D7507FB"/>
    <w:rsid w:val="3EB5127A"/>
    <w:rsid w:val="3F503E5E"/>
    <w:rsid w:val="3FBE1763"/>
    <w:rsid w:val="3FC16214"/>
    <w:rsid w:val="40DF44C7"/>
    <w:rsid w:val="41045A2C"/>
    <w:rsid w:val="41576FF8"/>
    <w:rsid w:val="4193593E"/>
    <w:rsid w:val="41D9164E"/>
    <w:rsid w:val="41DD521D"/>
    <w:rsid w:val="423B7022"/>
    <w:rsid w:val="4389060E"/>
    <w:rsid w:val="43C8028A"/>
    <w:rsid w:val="43D51667"/>
    <w:rsid w:val="43DA2D47"/>
    <w:rsid w:val="443B2C25"/>
    <w:rsid w:val="44811914"/>
    <w:rsid w:val="448421F1"/>
    <w:rsid w:val="45933362"/>
    <w:rsid w:val="45D37D9B"/>
    <w:rsid w:val="46896F24"/>
    <w:rsid w:val="46D46AF9"/>
    <w:rsid w:val="48194FD5"/>
    <w:rsid w:val="484514CB"/>
    <w:rsid w:val="48516103"/>
    <w:rsid w:val="48C86EE1"/>
    <w:rsid w:val="49336FD9"/>
    <w:rsid w:val="49FA6EF8"/>
    <w:rsid w:val="4A234CD8"/>
    <w:rsid w:val="4A6A6EF8"/>
    <w:rsid w:val="4A784961"/>
    <w:rsid w:val="4ABD2E7A"/>
    <w:rsid w:val="4ACF3A3C"/>
    <w:rsid w:val="4AD62F03"/>
    <w:rsid w:val="4B1700DF"/>
    <w:rsid w:val="4B3C4946"/>
    <w:rsid w:val="4C4030C5"/>
    <w:rsid w:val="4D7D581F"/>
    <w:rsid w:val="4DB52590"/>
    <w:rsid w:val="4F0F6A19"/>
    <w:rsid w:val="503126A7"/>
    <w:rsid w:val="5151526B"/>
    <w:rsid w:val="51D10A66"/>
    <w:rsid w:val="51EB659B"/>
    <w:rsid w:val="528A390F"/>
    <w:rsid w:val="528C6991"/>
    <w:rsid w:val="536743D0"/>
    <w:rsid w:val="54054633"/>
    <w:rsid w:val="540605E4"/>
    <w:rsid w:val="54670726"/>
    <w:rsid w:val="547F0032"/>
    <w:rsid w:val="54A02A20"/>
    <w:rsid w:val="54DC75DE"/>
    <w:rsid w:val="550B3309"/>
    <w:rsid w:val="55C87B3E"/>
    <w:rsid w:val="5612444E"/>
    <w:rsid w:val="56804F1E"/>
    <w:rsid w:val="56D16D93"/>
    <w:rsid w:val="582964DE"/>
    <w:rsid w:val="58604D9A"/>
    <w:rsid w:val="58D67D8C"/>
    <w:rsid w:val="58E10577"/>
    <w:rsid w:val="59165EF7"/>
    <w:rsid w:val="59702A12"/>
    <w:rsid w:val="59BC133E"/>
    <w:rsid w:val="5A1924BD"/>
    <w:rsid w:val="5AC11BEA"/>
    <w:rsid w:val="5AED2A9C"/>
    <w:rsid w:val="5BC746C9"/>
    <w:rsid w:val="5C2B6EE8"/>
    <w:rsid w:val="5CC61F72"/>
    <w:rsid w:val="5CF10C74"/>
    <w:rsid w:val="5CF206F7"/>
    <w:rsid w:val="5E0B3D5F"/>
    <w:rsid w:val="5E6415B9"/>
    <w:rsid w:val="5E8B659A"/>
    <w:rsid w:val="5E8F1C6F"/>
    <w:rsid w:val="5EA0340D"/>
    <w:rsid w:val="5EBC4C5C"/>
    <w:rsid w:val="5ED66C3C"/>
    <w:rsid w:val="5EE975A9"/>
    <w:rsid w:val="5F8F25F5"/>
    <w:rsid w:val="5FDD643B"/>
    <w:rsid w:val="607532DC"/>
    <w:rsid w:val="60BA3E42"/>
    <w:rsid w:val="6194383B"/>
    <w:rsid w:val="61A14A39"/>
    <w:rsid w:val="61CB5375"/>
    <w:rsid w:val="623348CA"/>
    <w:rsid w:val="62344D53"/>
    <w:rsid w:val="62511574"/>
    <w:rsid w:val="64191A38"/>
    <w:rsid w:val="65CA685B"/>
    <w:rsid w:val="65CF34A7"/>
    <w:rsid w:val="65F660EF"/>
    <w:rsid w:val="662B3240"/>
    <w:rsid w:val="6673798C"/>
    <w:rsid w:val="673905B6"/>
    <w:rsid w:val="67CF1F44"/>
    <w:rsid w:val="681C3942"/>
    <w:rsid w:val="68460AAC"/>
    <w:rsid w:val="68AC1CFE"/>
    <w:rsid w:val="68E4579B"/>
    <w:rsid w:val="69A31E02"/>
    <w:rsid w:val="69C754B6"/>
    <w:rsid w:val="6A5D4A41"/>
    <w:rsid w:val="6A7F580E"/>
    <w:rsid w:val="6B5F32A5"/>
    <w:rsid w:val="6BB4707C"/>
    <w:rsid w:val="6BCD1DE6"/>
    <w:rsid w:val="6C434E84"/>
    <w:rsid w:val="6C505023"/>
    <w:rsid w:val="6D14299F"/>
    <w:rsid w:val="6D36104E"/>
    <w:rsid w:val="6D672A1E"/>
    <w:rsid w:val="6DC237D1"/>
    <w:rsid w:val="6F3B3713"/>
    <w:rsid w:val="6F40725E"/>
    <w:rsid w:val="711172CF"/>
    <w:rsid w:val="71166CCD"/>
    <w:rsid w:val="71FD54DD"/>
    <w:rsid w:val="72025180"/>
    <w:rsid w:val="721667BF"/>
    <w:rsid w:val="72D64389"/>
    <w:rsid w:val="73855BD1"/>
    <w:rsid w:val="7410294D"/>
    <w:rsid w:val="741F3809"/>
    <w:rsid w:val="75332263"/>
    <w:rsid w:val="75581654"/>
    <w:rsid w:val="757B0F93"/>
    <w:rsid w:val="7589009F"/>
    <w:rsid w:val="75CC648C"/>
    <w:rsid w:val="75E25B0A"/>
    <w:rsid w:val="76D71644"/>
    <w:rsid w:val="76DB54DE"/>
    <w:rsid w:val="76F45B53"/>
    <w:rsid w:val="771B43E0"/>
    <w:rsid w:val="776C2FB6"/>
    <w:rsid w:val="77741C69"/>
    <w:rsid w:val="77FD1636"/>
    <w:rsid w:val="780D6D66"/>
    <w:rsid w:val="79982284"/>
    <w:rsid w:val="7998662D"/>
    <w:rsid w:val="79D15C97"/>
    <w:rsid w:val="7A0467A9"/>
    <w:rsid w:val="7A8C5878"/>
    <w:rsid w:val="7B4038F6"/>
    <w:rsid w:val="7B471854"/>
    <w:rsid w:val="7C552333"/>
    <w:rsid w:val="7CA86C55"/>
    <w:rsid w:val="7CF019C1"/>
    <w:rsid w:val="7D461CAD"/>
    <w:rsid w:val="7E28286A"/>
    <w:rsid w:val="7E4401F0"/>
    <w:rsid w:val="7E4515FE"/>
    <w:rsid w:val="7EAD59B2"/>
    <w:rsid w:val="7F9127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3"/>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4"/>
    <w:next w:val="1"/>
    <w:link w:val="60"/>
    <w:autoRedefine/>
    <w:qFormat/>
    <w:uiPriority w:val="0"/>
    <w:pPr>
      <w:spacing w:before="460" w:after="450" w:line="360" w:lineRule="auto"/>
      <w:jc w:val="center"/>
      <w:outlineLvl w:val="0"/>
    </w:pPr>
    <w:rPr>
      <w:rFonts w:eastAsiaTheme="minorEastAsia"/>
      <w:bCs w:val="0"/>
      <w:kern w:val="44"/>
      <w:sz w:val="44"/>
      <w:szCs w:val="28"/>
    </w:rPr>
  </w:style>
  <w:style w:type="paragraph" w:styleId="5">
    <w:name w:val="heading 2"/>
    <w:basedOn w:val="1"/>
    <w:next w:val="1"/>
    <w:link w:val="61"/>
    <w:qFormat/>
    <w:uiPriority w:val="0"/>
    <w:pPr>
      <w:keepNext/>
      <w:keepLines/>
      <w:spacing w:before="260" w:after="260" w:line="416" w:lineRule="auto"/>
      <w:jc w:val="center"/>
      <w:outlineLvl w:val="1"/>
    </w:pPr>
    <w:rPr>
      <w:rFonts w:ascii="Arial" w:hAnsi="Arial" w:eastAsiaTheme="minorEastAsia"/>
      <w:b/>
      <w:bCs/>
      <w:sz w:val="28"/>
      <w:szCs w:val="32"/>
    </w:rPr>
  </w:style>
  <w:style w:type="paragraph" w:styleId="4">
    <w:name w:val="heading 3"/>
    <w:basedOn w:val="1"/>
    <w:next w:val="1"/>
    <w:link w:val="59"/>
    <w:qFormat/>
    <w:uiPriority w:val="0"/>
    <w:pPr>
      <w:keepNext/>
      <w:keepLines/>
      <w:spacing w:before="260" w:after="260" w:line="416" w:lineRule="auto"/>
      <w:jc w:val="left"/>
      <w:outlineLvl w:val="2"/>
    </w:pPr>
    <w:rPr>
      <w:b/>
      <w:bCs/>
      <w:sz w:val="24"/>
      <w:szCs w:val="32"/>
    </w:rPr>
  </w:style>
  <w:style w:type="paragraph" w:styleId="6">
    <w:name w:val="heading 4"/>
    <w:basedOn w:val="1"/>
    <w:next w:val="1"/>
    <w:link w:val="62"/>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8"/>
    <w:link w:val="64"/>
    <w:autoRedefine/>
    <w:qFormat/>
    <w:uiPriority w:val="0"/>
    <w:pPr>
      <w:keepNext/>
      <w:keepLines/>
      <w:numPr>
        <w:ilvl w:val="4"/>
        <w:numId w:val="1"/>
      </w:numPr>
      <w:tabs>
        <w:tab w:val="left" w:pos="371"/>
      </w:tabs>
      <w:spacing w:before="280" w:after="290" w:line="374" w:lineRule="auto"/>
      <w:outlineLvl w:val="4"/>
    </w:pPr>
    <w:rPr>
      <w:b/>
      <w:sz w:val="28"/>
    </w:rPr>
  </w:style>
  <w:style w:type="paragraph" w:styleId="9">
    <w:name w:val="heading 6"/>
    <w:basedOn w:val="1"/>
    <w:next w:val="8"/>
    <w:link w:val="65"/>
    <w:autoRedefine/>
    <w:qFormat/>
    <w:uiPriority w:val="9"/>
    <w:pPr>
      <w:keepNext/>
      <w:keepLines/>
      <w:numPr>
        <w:ilvl w:val="5"/>
        <w:numId w:val="1"/>
      </w:numPr>
      <w:spacing w:before="240" w:after="64" w:line="319" w:lineRule="auto"/>
      <w:outlineLvl w:val="5"/>
    </w:pPr>
    <w:rPr>
      <w:rFonts w:ascii="Arial" w:hAnsi="Arial" w:eastAsia="黑体"/>
      <w:b/>
      <w:sz w:val="24"/>
    </w:rPr>
  </w:style>
  <w:style w:type="paragraph" w:styleId="10">
    <w:name w:val="heading 7"/>
    <w:basedOn w:val="1"/>
    <w:next w:val="8"/>
    <w:link w:val="66"/>
    <w:autoRedefine/>
    <w:qFormat/>
    <w:uiPriority w:val="9"/>
    <w:pPr>
      <w:keepNext/>
      <w:keepLines/>
      <w:numPr>
        <w:ilvl w:val="6"/>
        <w:numId w:val="1"/>
      </w:numPr>
      <w:spacing w:before="240" w:after="64" w:line="319" w:lineRule="auto"/>
      <w:outlineLvl w:val="6"/>
    </w:pPr>
    <w:rPr>
      <w:b/>
      <w:sz w:val="24"/>
    </w:rPr>
  </w:style>
  <w:style w:type="paragraph" w:styleId="11">
    <w:name w:val="heading 8"/>
    <w:basedOn w:val="1"/>
    <w:next w:val="8"/>
    <w:link w:val="67"/>
    <w:autoRedefine/>
    <w:qFormat/>
    <w:uiPriority w:val="9"/>
    <w:pPr>
      <w:keepNext/>
      <w:keepLines/>
      <w:numPr>
        <w:ilvl w:val="7"/>
        <w:numId w:val="1"/>
      </w:numPr>
      <w:spacing w:before="240" w:after="64" w:line="319" w:lineRule="auto"/>
      <w:outlineLvl w:val="7"/>
    </w:pPr>
    <w:rPr>
      <w:rFonts w:ascii="Arial" w:hAnsi="Arial" w:eastAsia="黑体"/>
      <w:sz w:val="24"/>
    </w:rPr>
  </w:style>
  <w:style w:type="paragraph" w:styleId="12">
    <w:name w:val="heading 9"/>
    <w:basedOn w:val="1"/>
    <w:next w:val="8"/>
    <w:link w:val="68"/>
    <w:autoRedefine/>
    <w:qFormat/>
    <w:uiPriority w:val="0"/>
    <w:pPr>
      <w:keepNext/>
      <w:keepLines/>
      <w:numPr>
        <w:ilvl w:val="8"/>
        <w:numId w:val="1"/>
      </w:numPr>
      <w:spacing w:before="240" w:after="64" w:line="319" w:lineRule="auto"/>
      <w:outlineLvl w:val="8"/>
    </w:pPr>
    <w:rPr>
      <w:rFonts w:ascii="Arial" w:hAnsi="Arial" w:eastAsia="黑体"/>
    </w:rPr>
  </w:style>
  <w:style w:type="character" w:default="1" w:styleId="52">
    <w:name w:val="Default Paragraph Font"/>
    <w:autoRedefine/>
    <w:semiHidden/>
    <w:unhideWhenUsed/>
    <w:qFormat/>
    <w:uiPriority w:val="1"/>
  </w:style>
  <w:style w:type="table" w:default="1" w:styleId="50">
    <w:name w:val="Normal Table"/>
    <w:autoRedefine/>
    <w:semiHidden/>
    <w:unhideWhenUsed/>
    <w:qFormat/>
    <w:uiPriority w:val="99"/>
    <w:tblPr>
      <w:tblCellMar>
        <w:top w:w="0" w:type="dxa"/>
        <w:left w:w="108" w:type="dxa"/>
        <w:bottom w:w="0" w:type="dxa"/>
        <w:right w:w="108" w:type="dxa"/>
      </w:tblCellMar>
    </w:tblPr>
  </w:style>
  <w:style w:type="paragraph" w:styleId="2">
    <w:name w:val="footnote text"/>
    <w:basedOn w:val="1"/>
    <w:link w:val="463"/>
    <w:autoRedefine/>
    <w:qFormat/>
    <w:uiPriority w:val="0"/>
    <w:pPr>
      <w:snapToGrid w:val="0"/>
      <w:jc w:val="left"/>
    </w:pPr>
    <w:rPr>
      <w:sz w:val="18"/>
      <w:szCs w:val="18"/>
    </w:rPr>
  </w:style>
  <w:style w:type="paragraph" w:styleId="8">
    <w:name w:val="Normal Indent"/>
    <w:basedOn w:val="1"/>
    <w:link w:val="63"/>
    <w:autoRedefine/>
    <w:qFormat/>
    <w:uiPriority w:val="0"/>
    <w:pPr>
      <w:ind w:firstLine="420" w:firstLineChars="200"/>
    </w:pPr>
  </w:style>
  <w:style w:type="paragraph" w:styleId="13">
    <w:name w:val="toc 7"/>
    <w:basedOn w:val="1"/>
    <w:next w:val="1"/>
    <w:autoRedefine/>
    <w:qFormat/>
    <w:uiPriority w:val="0"/>
    <w:pPr>
      <w:ind w:left="1260"/>
      <w:jc w:val="left"/>
    </w:pPr>
    <w:rPr>
      <w:szCs w:val="21"/>
    </w:rPr>
  </w:style>
  <w:style w:type="paragraph" w:styleId="14">
    <w:name w:val="List Number 2"/>
    <w:basedOn w:val="1"/>
    <w:autoRedefine/>
    <w:qFormat/>
    <w:uiPriority w:val="0"/>
    <w:pPr>
      <w:tabs>
        <w:tab w:val="left" w:pos="780"/>
      </w:tabs>
      <w:ind w:left="780" w:hanging="360"/>
    </w:pPr>
    <w:rPr>
      <w:szCs w:val="20"/>
    </w:rPr>
  </w:style>
  <w:style w:type="paragraph" w:styleId="15">
    <w:name w:val="List Bullet 4"/>
    <w:basedOn w:val="1"/>
    <w:autoRedefine/>
    <w:qFormat/>
    <w:uiPriority w:val="0"/>
    <w:pPr>
      <w:tabs>
        <w:tab w:val="left" w:pos="425"/>
        <w:tab w:val="left" w:pos="1620"/>
      </w:tabs>
      <w:ind w:left="425" w:hanging="425"/>
    </w:pPr>
    <w:rPr>
      <w:szCs w:val="20"/>
    </w:rPr>
  </w:style>
  <w:style w:type="paragraph" w:styleId="16">
    <w:name w:val="caption"/>
    <w:basedOn w:val="1"/>
    <w:next w:val="1"/>
    <w:link w:val="297"/>
    <w:autoRedefine/>
    <w:qFormat/>
    <w:uiPriority w:val="0"/>
    <w:rPr>
      <w:rFonts w:ascii="Cambria" w:hAnsi="Cambria" w:eastAsia="黑体"/>
    </w:rPr>
  </w:style>
  <w:style w:type="paragraph" w:styleId="17">
    <w:name w:val="List Bullet"/>
    <w:basedOn w:val="1"/>
    <w:autoRedefine/>
    <w:qFormat/>
    <w:uiPriority w:val="0"/>
    <w:pPr>
      <w:numPr>
        <w:ilvl w:val="0"/>
        <w:numId w:val="1"/>
      </w:numPr>
      <w:tabs>
        <w:tab w:val="left" w:pos="360"/>
        <w:tab w:val="clear" w:pos="371"/>
      </w:tabs>
    </w:pPr>
    <w:rPr>
      <w:szCs w:val="20"/>
    </w:rPr>
  </w:style>
  <w:style w:type="paragraph" w:styleId="18">
    <w:name w:val="Document Map"/>
    <w:basedOn w:val="1"/>
    <w:link w:val="73"/>
    <w:autoRedefine/>
    <w:qFormat/>
    <w:uiPriority w:val="0"/>
    <w:pPr>
      <w:shd w:val="clear" w:color="auto" w:fill="000080"/>
    </w:pPr>
  </w:style>
  <w:style w:type="paragraph" w:styleId="19">
    <w:name w:val="annotation text"/>
    <w:basedOn w:val="1"/>
    <w:link w:val="69"/>
    <w:autoRedefine/>
    <w:qFormat/>
    <w:uiPriority w:val="0"/>
    <w:pPr>
      <w:jc w:val="left"/>
    </w:pPr>
  </w:style>
  <w:style w:type="paragraph" w:styleId="20">
    <w:name w:val="Body Text 3"/>
    <w:basedOn w:val="1"/>
    <w:link w:val="458"/>
    <w:autoRedefine/>
    <w:unhideWhenUsed/>
    <w:qFormat/>
    <w:uiPriority w:val="0"/>
    <w:pPr>
      <w:spacing w:after="120"/>
    </w:pPr>
    <w:rPr>
      <w:sz w:val="16"/>
      <w:szCs w:val="16"/>
    </w:rPr>
  </w:style>
  <w:style w:type="paragraph" w:styleId="21">
    <w:name w:val="Body Text"/>
    <w:basedOn w:val="1"/>
    <w:next w:val="22"/>
    <w:link w:val="71"/>
    <w:autoRedefine/>
    <w:qFormat/>
    <w:uiPriority w:val="0"/>
    <w:pPr>
      <w:spacing w:after="120"/>
    </w:pPr>
  </w:style>
  <w:style w:type="paragraph" w:styleId="22">
    <w:name w:val="Body Text 2"/>
    <w:basedOn w:val="1"/>
    <w:link w:val="306"/>
    <w:autoRedefine/>
    <w:qFormat/>
    <w:uiPriority w:val="0"/>
    <w:rPr>
      <w:sz w:val="28"/>
      <w:szCs w:val="20"/>
    </w:rPr>
  </w:style>
  <w:style w:type="paragraph" w:styleId="23">
    <w:name w:val="Body Text Indent"/>
    <w:basedOn w:val="1"/>
    <w:link w:val="74"/>
    <w:autoRedefine/>
    <w:qFormat/>
    <w:uiPriority w:val="0"/>
    <w:pPr>
      <w:spacing w:after="120"/>
      <w:ind w:left="420" w:leftChars="200"/>
    </w:pPr>
  </w:style>
  <w:style w:type="paragraph" w:styleId="24">
    <w:name w:val="Block Text"/>
    <w:basedOn w:val="1"/>
    <w:autoRedefine/>
    <w:qFormat/>
    <w:uiPriority w:val="0"/>
    <w:pPr>
      <w:spacing w:after="120"/>
      <w:ind w:left="1440" w:leftChars="700" w:right="1440" w:rightChars="700"/>
    </w:pPr>
  </w:style>
  <w:style w:type="paragraph" w:styleId="25">
    <w:name w:val="List Bullet 2"/>
    <w:basedOn w:val="1"/>
    <w:autoRedefine/>
    <w:qFormat/>
    <w:uiPriority w:val="0"/>
    <w:pPr>
      <w:numPr>
        <w:ilvl w:val="0"/>
        <w:numId w:val="2"/>
      </w:numPr>
      <w:tabs>
        <w:tab w:val="left" w:pos="780"/>
      </w:tabs>
    </w:pPr>
    <w:rPr>
      <w:szCs w:val="20"/>
    </w:rPr>
  </w:style>
  <w:style w:type="paragraph" w:styleId="26">
    <w:name w:val="toc 5"/>
    <w:basedOn w:val="1"/>
    <w:next w:val="1"/>
    <w:autoRedefine/>
    <w:qFormat/>
    <w:uiPriority w:val="0"/>
    <w:pPr>
      <w:ind w:left="840"/>
      <w:jc w:val="left"/>
    </w:pPr>
    <w:rPr>
      <w:szCs w:val="21"/>
    </w:rPr>
  </w:style>
  <w:style w:type="paragraph" w:styleId="27">
    <w:name w:val="toc 3"/>
    <w:basedOn w:val="1"/>
    <w:next w:val="1"/>
    <w:autoRedefine/>
    <w:qFormat/>
    <w:uiPriority w:val="39"/>
    <w:pPr>
      <w:ind w:left="420"/>
      <w:jc w:val="left"/>
    </w:pPr>
    <w:rPr>
      <w:iCs/>
    </w:rPr>
  </w:style>
  <w:style w:type="paragraph" w:styleId="28">
    <w:name w:val="Plain Text"/>
    <w:basedOn w:val="1"/>
    <w:link w:val="75"/>
    <w:autoRedefine/>
    <w:qFormat/>
    <w:uiPriority w:val="0"/>
    <w:rPr>
      <w:rFonts w:ascii="宋体" w:hAnsi="Courier New"/>
      <w:szCs w:val="20"/>
    </w:rPr>
  </w:style>
  <w:style w:type="paragraph" w:styleId="29">
    <w:name w:val="toc 8"/>
    <w:basedOn w:val="1"/>
    <w:next w:val="1"/>
    <w:autoRedefine/>
    <w:qFormat/>
    <w:uiPriority w:val="0"/>
    <w:pPr>
      <w:ind w:left="1470"/>
      <w:jc w:val="left"/>
    </w:pPr>
    <w:rPr>
      <w:szCs w:val="21"/>
    </w:rPr>
  </w:style>
  <w:style w:type="paragraph" w:styleId="30">
    <w:name w:val="Date"/>
    <w:basedOn w:val="1"/>
    <w:next w:val="1"/>
    <w:link w:val="316"/>
    <w:autoRedefine/>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31">
    <w:name w:val="Body Text Indent 2"/>
    <w:basedOn w:val="1"/>
    <w:link w:val="76"/>
    <w:autoRedefine/>
    <w:qFormat/>
    <w:uiPriority w:val="0"/>
    <w:pPr>
      <w:spacing w:after="120" w:line="480" w:lineRule="auto"/>
      <w:ind w:left="420" w:leftChars="200"/>
    </w:pPr>
  </w:style>
  <w:style w:type="paragraph" w:styleId="32">
    <w:name w:val="Balloon Text"/>
    <w:basedOn w:val="1"/>
    <w:link w:val="77"/>
    <w:autoRedefine/>
    <w:qFormat/>
    <w:uiPriority w:val="0"/>
    <w:rPr>
      <w:sz w:val="18"/>
      <w:szCs w:val="18"/>
    </w:rPr>
  </w:style>
  <w:style w:type="paragraph" w:styleId="33">
    <w:name w:val="footer"/>
    <w:basedOn w:val="1"/>
    <w:link w:val="78"/>
    <w:autoRedefine/>
    <w:qFormat/>
    <w:uiPriority w:val="99"/>
    <w:pPr>
      <w:tabs>
        <w:tab w:val="center" w:pos="4153"/>
        <w:tab w:val="right" w:pos="8306"/>
      </w:tabs>
      <w:snapToGrid w:val="0"/>
      <w:jc w:val="left"/>
    </w:pPr>
    <w:rPr>
      <w:sz w:val="18"/>
      <w:szCs w:val="18"/>
    </w:rPr>
  </w:style>
  <w:style w:type="paragraph" w:styleId="34">
    <w:name w:val="header"/>
    <w:basedOn w:val="1"/>
    <w:link w:val="79"/>
    <w:autoRedefine/>
    <w:qFormat/>
    <w:uiPriority w:val="99"/>
    <w:pPr>
      <w:pBdr>
        <w:bottom w:val="single" w:color="auto" w:sz="6" w:space="1"/>
      </w:pBdr>
      <w:tabs>
        <w:tab w:val="center" w:pos="4153"/>
        <w:tab w:val="right" w:pos="8306"/>
      </w:tabs>
      <w:snapToGrid w:val="0"/>
      <w:jc w:val="center"/>
    </w:pPr>
    <w:rPr>
      <w:sz w:val="18"/>
      <w:szCs w:val="18"/>
    </w:rPr>
  </w:style>
  <w:style w:type="paragraph" w:styleId="35">
    <w:name w:val="Signature"/>
    <w:basedOn w:val="1"/>
    <w:link w:val="287"/>
    <w:autoRedefine/>
    <w:qFormat/>
    <w:uiPriority w:val="0"/>
    <w:pPr>
      <w:ind w:left="4320"/>
    </w:pPr>
    <w:rPr>
      <w:rFonts w:eastAsia="楷体_GB2312"/>
      <w:szCs w:val="20"/>
    </w:rPr>
  </w:style>
  <w:style w:type="paragraph" w:styleId="36">
    <w:name w:val="toc 1"/>
    <w:basedOn w:val="1"/>
    <w:next w:val="1"/>
    <w:autoRedefine/>
    <w:qFormat/>
    <w:uiPriority w:val="39"/>
    <w:pPr>
      <w:spacing w:before="120" w:after="120"/>
      <w:jc w:val="left"/>
    </w:pPr>
    <w:rPr>
      <w:b/>
      <w:bCs/>
      <w:caps/>
    </w:rPr>
  </w:style>
  <w:style w:type="paragraph" w:styleId="37">
    <w:name w:val="toc 4"/>
    <w:basedOn w:val="1"/>
    <w:next w:val="1"/>
    <w:autoRedefine/>
    <w:qFormat/>
    <w:uiPriority w:val="0"/>
    <w:pPr>
      <w:ind w:left="630"/>
      <w:jc w:val="left"/>
    </w:pPr>
    <w:rPr>
      <w:szCs w:val="21"/>
    </w:rPr>
  </w:style>
  <w:style w:type="paragraph" w:styleId="38">
    <w:name w:val="index heading"/>
    <w:basedOn w:val="1"/>
    <w:next w:val="39"/>
    <w:autoRedefine/>
    <w:qFormat/>
    <w:uiPriority w:val="0"/>
    <w:rPr>
      <w:szCs w:val="20"/>
    </w:rPr>
  </w:style>
  <w:style w:type="paragraph" w:styleId="39">
    <w:name w:val="index 1"/>
    <w:basedOn w:val="1"/>
    <w:next w:val="1"/>
    <w:autoRedefine/>
    <w:qFormat/>
    <w:uiPriority w:val="0"/>
  </w:style>
  <w:style w:type="paragraph" w:styleId="40">
    <w:name w:val="toc 6"/>
    <w:basedOn w:val="1"/>
    <w:next w:val="1"/>
    <w:autoRedefine/>
    <w:qFormat/>
    <w:uiPriority w:val="0"/>
    <w:pPr>
      <w:ind w:left="1050"/>
      <w:jc w:val="left"/>
    </w:pPr>
    <w:rPr>
      <w:szCs w:val="21"/>
    </w:rPr>
  </w:style>
  <w:style w:type="paragraph" w:styleId="41">
    <w:name w:val="Body Text Indent 3"/>
    <w:basedOn w:val="1"/>
    <w:link w:val="313"/>
    <w:autoRedefine/>
    <w:qFormat/>
    <w:uiPriority w:val="0"/>
    <w:pPr>
      <w:ind w:firstLine="426"/>
    </w:pPr>
    <w:rPr>
      <w:szCs w:val="20"/>
    </w:rPr>
  </w:style>
  <w:style w:type="paragraph" w:styleId="42">
    <w:name w:val="toc 2"/>
    <w:basedOn w:val="1"/>
    <w:next w:val="1"/>
    <w:autoRedefine/>
    <w:qFormat/>
    <w:uiPriority w:val="39"/>
    <w:pPr>
      <w:ind w:left="210"/>
      <w:jc w:val="left"/>
    </w:pPr>
    <w:rPr>
      <w:smallCaps/>
    </w:rPr>
  </w:style>
  <w:style w:type="paragraph" w:styleId="43">
    <w:name w:val="toc 9"/>
    <w:basedOn w:val="1"/>
    <w:next w:val="1"/>
    <w:autoRedefine/>
    <w:qFormat/>
    <w:uiPriority w:val="0"/>
    <w:pPr>
      <w:ind w:left="1680"/>
      <w:jc w:val="left"/>
    </w:pPr>
    <w:rPr>
      <w:szCs w:val="21"/>
    </w:rPr>
  </w:style>
  <w:style w:type="paragraph" w:styleId="44">
    <w:name w:val="HTML Preformatted"/>
    <w:basedOn w:val="1"/>
    <w:link w:val="80"/>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5">
    <w:name w:val="Normal (Web)"/>
    <w:basedOn w:val="1"/>
    <w:autoRedefine/>
    <w:qFormat/>
    <w:uiPriority w:val="99"/>
    <w:pPr>
      <w:widowControl/>
      <w:spacing w:before="100" w:beforeAutospacing="1" w:after="100" w:afterAutospacing="1"/>
      <w:jc w:val="left"/>
    </w:pPr>
    <w:rPr>
      <w:kern w:val="0"/>
      <w:sz w:val="24"/>
    </w:rPr>
  </w:style>
  <w:style w:type="paragraph" w:styleId="46">
    <w:name w:val="Title"/>
    <w:basedOn w:val="1"/>
    <w:link w:val="81"/>
    <w:autoRedefine/>
    <w:qFormat/>
    <w:uiPriority w:val="0"/>
    <w:pPr>
      <w:spacing w:before="240" w:after="60"/>
      <w:jc w:val="center"/>
      <w:outlineLvl w:val="0"/>
    </w:pPr>
    <w:rPr>
      <w:rFonts w:ascii="Arial" w:hAnsi="Arial" w:eastAsia="隶书"/>
      <w:b/>
      <w:bCs/>
      <w:sz w:val="32"/>
      <w:szCs w:val="32"/>
    </w:rPr>
  </w:style>
  <w:style w:type="paragraph" w:styleId="47">
    <w:name w:val="annotation subject"/>
    <w:basedOn w:val="19"/>
    <w:next w:val="19"/>
    <w:link w:val="70"/>
    <w:autoRedefine/>
    <w:qFormat/>
    <w:uiPriority w:val="0"/>
    <w:rPr>
      <w:b/>
      <w:bCs/>
    </w:rPr>
  </w:style>
  <w:style w:type="paragraph" w:styleId="48">
    <w:name w:val="Body Text First Indent"/>
    <w:basedOn w:val="21"/>
    <w:link w:val="72"/>
    <w:autoRedefine/>
    <w:qFormat/>
    <w:uiPriority w:val="0"/>
    <w:pPr>
      <w:ind w:firstLine="420" w:firstLineChars="100"/>
    </w:pPr>
  </w:style>
  <w:style w:type="paragraph" w:styleId="49">
    <w:name w:val="Body Text First Indent 2"/>
    <w:basedOn w:val="23"/>
    <w:link w:val="292"/>
    <w:autoRedefine/>
    <w:qFormat/>
    <w:uiPriority w:val="0"/>
    <w:pPr>
      <w:spacing w:after="160" w:line="360" w:lineRule="auto"/>
      <w:ind w:firstLine="480" w:firstLineChars="200"/>
    </w:pPr>
    <w:rPr>
      <w:kern w:val="0"/>
      <w:sz w:val="24"/>
    </w:rPr>
  </w:style>
  <w:style w:type="table" w:styleId="51">
    <w:name w:val="Table Grid"/>
    <w:basedOn w:val="50"/>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autoRedefine/>
    <w:qFormat/>
    <w:uiPriority w:val="22"/>
    <w:rPr>
      <w:b/>
      <w:bCs/>
    </w:rPr>
  </w:style>
  <w:style w:type="character" w:styleId="54">
    <w:name w:val="page number"/>
    <w:basedOn w:val="52"/>
    <w:autoRedefine/>
    <w:qFormat/>
    <w:uiPriority w:val="0"/>
  </w:style>
  <w:style w:type="character" w:styleId="55">
    <w:name w:val="FollowedHyperlink"/>
    <w:basedOn w:val="52"/>
    <w:autoRedefine/>
    <w:unhideWhenUsed/>
    <w:qFormat/>
    <w:uiPriority w:val="0"/>
    <w:rPr>
      <w:color w:val="800080"/>
      <w:u w:val="single"/>
    </w:rPr>
  </w:style>
  <w:style w:type="character" w:styleId="56">
    <w:name w:val="Emphasis"/>
    <w:basedOn w:val="52"/>
    <w:autoRedefine/>
    <w:qFormat/>
    <w:uiPriority w:val="20"/>
    <w:rPr>
      <w:i/>
      <w:iCs/>
    </w:rPr>
  </w:style>
  <w:style w:type="character" w:styleId="57">
    <w:name w:val="Hyperlink"/>
    <w:autoRedefine/>
    <w:qFormat/>
    <w:uiPriority w:val="99"/>
    <w:rPr>
      <w:color w:val="0000FF"/>
      <w:u w:val="single"/>
    </w:rPr>
  </w:style>
  <w:style w:type="character" w:styleId="58">
    <w:name w:val="annotation reference"/>
    <w:autoRedefine/>
    <w:qFormat/>
    <w:uiPriority w:val="0"/>
    <w:rPr>
      <w:sz w:val="21"/>
      <w:szCs w:val="21"/>
    </w:rPr>
  </w:style>
  <w:style w:type="character" w:customStyle="1" w:styleId="59">
    <w:name w:val="标题 3 Char"/>
    <w:basedOn w:val="52"/>
    <w:link w:val="4"/>
    <w:autoRedefine/>
    <w:qFormat/>
    <w:uiPriority w:val="0"/>
    <w:rPr>
      <w:b/>
      <w:bCs/>
      <w:kern w:val="2"/>
      <w:sz w:val="24"/>
      <w:szCs w:val="32"/>
    </w:rPr>
  </w:style>
  <w:style w:type="character" w:customStyle="1" w:styleId="60">
    <w:name w:val="标题 1 Char"/>
    <w:basedOn w:val="52"/>
    <w:link w:val="3"/>
    <w:autoRedefine/>
    <w:qFormat/>
    <w:uiPriority w:val="0"/>
    <w:rPr>
      <w:rFonts w:eastAsiaTheme="minorEastAsia"/>
      <w:b/>
      <w:kern w:val="44"/>
      <w:sz w:val="44"/>
      <w:szCs w:val="28"/>
    </w:rPr>
  </w:style>
  <w:style w:type="character" w:customStyle="1" w:styleId="61">
    <w:name w:val="标题 2 Char"/>
    <w:basedOn w:val="52"/>
    <w:link w:val="5"/>
    <w:autoRedefine/>
    <w:qFormat/>
    <w:uiPriority w:val="0"/>
    <w:rPr>
      <w:rFonts w:ascii="Arial" w:hAnsi="Arial" w:eastAsiaTheme="minorEastAsia"/>
      <w:b/>
      <w:bCs/>
      <w:kern w:val="2"/>
      <w:sz w:val="28"/>
      <w:szCs w:val="32"/>
    </w:rPr>
  </w:style>
  <w:style w:type="character" w:customStyle="1" w:styleId="62">
    <w:name w:val="标题 4 Char1"/>
    <w:basedOn w:val="52"/>
    <w:link w:val="6"/>
    <w:autoRedefine/>
    <w:qFormat/>
    <w:uiPriority w:val="99"/>
    <w:rPr>
      <w:rFonts w:ascii="Arial" w:hAnsi="Arial" w:eastAsia="黑体"/>
      <w:b/>
      <w:bCs/>
      <w:kern w:val="2"/>
      <w:sz w:val="28"/>
      <w:szCs w:val="28"/>
    </w:rPr>
  </w:style>
  <w:style w:type="character" w:customStyle="1" w:styleId="63">
    <w:name w:val="正文缩进 Char"/>
    <w:link w:val="8"/>
    <w:autoRedefine/>
    <w:qFormat/>
    <w:uiPriority w:val="0"/>
    <w:rPr>
      <w:rFonts w:eastAsia="宋体"/>
      <w:kern w:val="2"/>
      <w:sz w:val="21"/>
      <w:szCs w:val="24"/>
      <w:lang w:val="en-US" w:eastAsia="zh-CN" w:bidi="ar-SA"/>
    </w:rPr>
  </w:style>
  <w:style w:type="character" w:customStyle="1" w:styleId="64">
    <w:name w:val="标题 5 Char1"/>
    <w:basedOn w:val="52"/>
    <w:link w:val="7"/>
    <w:autoRedefine/>
    <w:qFormat/>
    <w:uiPriority w:val="0"/>
    <w:rPr>
      <w:b/>
      <w:kern w:val="2"/>
      <w:sz w:val="28"/>
      <w:szCs w:val="24"/>
    </w:rPr>
  </w:style>
  <w:style w:type="character" w:customStyle="1" w:styleId="65">
    <w:name w:val="标题 6 Char1"/>
    <w:basedOn w:val="52"/>
    <w:link w:val="9"/>
    <w:autoRedefine/>
    <w:qFormat/>
    <w:uiPriority w:val="9"/>
    <w:rPr>
      <w:rFonts w:ascii="Arial" w:hAnsi="Arial" w:eastAsia="黑体"/>
      <w:b/>
      <w:kern w:val="2"/>
      <w:sz w:val="24"/>
      <w:szCs w:val="24"/>
    </w:rPr>
  </w:style>
  <w:style w:type="character" w:customStyle="1" w:styleId="66">
    <w:name w:val="标题 7 Char1"/>
    <w:basedOn w:val="52"/>
    <w:link w:val="10"/>
    <w:autoRedefine/>
    <w:qFormat/>
    <w:uiPriority w:val="9"/>
    <w:rPr>
      <w:b/>
      <w:kern w:val="2"/>
      <w:sz w:val="24"/>
      <w:szCs w:val="24"/>
    </w:rPr>
  </w:style>
  <w:style w:type="character" w:customStyle="1" w:styleId="67">
    <w:name w:val="标题 8 Char1"/>
    <w:basedOn w:val="52"/>
    <w:link w:val="11"/>
    <w:autoRedefine/>
    <w:qFormat/>
    <w:uiPriority w:val="9"/>
    <w:rPr>
      <w:rFonts w:ascii="Arial" w:hAnsi="Arial" w:eastAsia="黑体"/>
      <w:kern w:val="2"/>
      <w:sz w:val="24"/>
      <w:szCs w:val="24"/>
    </w:rPr>
  </w:style>
  <w:style w:type="character" w:customStyle="1" w:styleId="68">
    <w:name w:val="标题 9 Char1"/>
    <w:basedOn w:val="52"/>
    <w:link w:val="12"/>
    <w:autoRedefine/>
    <w:qFormat/>
    <w:uiPriority w:val="0"/>
    <w:rPr>
      <w:rFonts w:ascii="Arial" w:hAnsi="Arial" w:eastAsia="黑体"/>
      <w:kern w:val="2"/>
      <w:sz w:val="21"/>
      <w:szCs w:val="24"/>
    </w:rPr>
  </w:style>
  <w:style w:type="character" w:customStyle="1" w:styleId="69">
    <w:name w:val="批注文字 Char"/>
    <w:link w:val="19"/>
    <w:autoRedefine/>
    <w:qFormat/>
    <w:uiPriority w:val="0"/>
    <w:rPr>
      <w:kern w:val="2"/>
      <w:sz w:val="21"/>
      <w:szCs w:val="24"/>
    </w:rPr>
  </w:style>
  <w:style w:type="character" w:customStyle="1" w:styleId="70">
    <w:name w:val="批注主题 Char"/>
    <w:basedOn w:val="69"/>
    <w:link w:val="47"/>
    <w:autoRedefine/>
    <w:qFormat/>
    <w:uiPriority w:val="0"/>
    <w:rPr>
      <w:b/>
      <w:bCs/>
      <w:kern w:val="2"/>
      <w:sz w:val="21"/>
      <w:szCs w:val="24"/>
    </w:rPr>
  </w:style>
  <w:style w:type="character" w:customStyle="1" w:styleId="71">
    <w:name w:val="正文文本 Char"/>
    <w:basedOn w:val="52"/>
    <w:link w:val="21"/>
    <w:autoRedefine/>
    <w:qFormat/>
    <w:uiPriority w:val="0"/>
    <w:rPr>
      <w:kern w:val="2"/>
      <w:sz w:val="21"/>
      <w:szCs w:val="24"/>
    </w:rPr>
  </w:style>
  <w:style w:type="character" w:customStyle="1" w:styleId="72">
    <w:name w:val="正文首行缩进 Char"/>
    <w:link w:val="48"/>
    <w:autoRedefine/>
    <w:qFormat/>
    <w:uiPriority w:val="0"/>
    <w:rPr>
      <w:rFonts w:eastAsia="宋体"/>
      <w:kern w:val="2"/>
      <w:sz w:val="21"/>
      <w:szCs w:val="24"/>
      <w:lang w:val="en-US" w:eastAsia="zh-CN" w:bidi="ar-SA"/>
    </w:rPr>
  </w:style>
  <w:style w:type="character" w:customStyle="1" w:styleId="73">
    <w:name w:val="文档结构图 Char"/>
    <w:basedOn w:val="52"/>
    <w:link w:val="18"/>
    <w:autoRedefine/>
    <w:qFormat/>
    <w:uiPriority w:val="0"/>
    <w:rPr>
      <w:kern w:val="2"/>
      <w:sz w:val="21"/>
      <w:szCs w:val="24"/>
      <w:shd w:val="clear" w:color="auto" w:fill="000080"/>
    </w:rPr>
  </w:style>
  <w:style w:type="character" w:customStyle="1" w:styleId="74">
    <w:name w:val="正文文本缩进 Char1"/>
    <w:basedOn w:val="52"/>
    <w:link w:val="23"/>
    <w:autoRedefine/>
    <w:qFormat/>
    <w:uiPriority w:val="0"/>
    <w:rPr>
      <w:kern w:val="2"/>
      <w:sz w:val="21"/>
      <w:szCs w:val="24"/>
    </w:rPr>
  </w:style>
  <w:style w:type="character" w:customStyle="1" w:styleId="75">
    <w:name w:val="纯文本 Char"/>
    <w:link w:val="28"/>
    <w:autoRedefine/>
    <w:qFormat/>
    <w:uiPriority w:val="0"/>
    <w:rPr>
      <w:rFonts w:ascii="宋体" w:hAnsi="Courier New" w:eastAsia="宋体"/>
      <w:kern w:val="2"/>
      <w:sz w:val="21"/>
      <w:lang w:val="en-US" w:eastAsia="zh-CN" w:bidi="ar-SA"/>
    </w:rPr>
  </w:style>
  <w:style w:type="character" w:customStyle="1" w:styleId="76">
    <w:name w:val="正文文本缩进 2 Char1"/>
    <w:link w:val="31"/>
    <w:autoRedefine/>
    <w:qFormat/>
    <w:uiPriority w:val="0"/>
    <w:rPr>
      <w:kern w:val="2"/>
      <w:sz w:val="21"/>
      <w:szCs w:val="24"/>
    </w:rPr>
  </w:style>
  <w:style w:type="character" w:customStyle="1" w:styleId="77">
    <w:name w:val="批注框文本 Char"/>
    <w:basedOn w:val="52"/>
    <w:link w:val="32"/>
    <w:autoRedefine/>
    <w:qFormat/>
    <w:uiPriority w:val="99"/>
    <w:rPr>
      <w:kern w:val="2"/>
      <w:sz w:val="18"/>
      <w:szCs w:val="18"/>
    </w:rPr>
  </w:style>
  <w:style w:type="character" w:customStyle="1" w:styleId="78">
    <w:name w:val="页脚 Char"/>
    <w:basedOn w:val="52"/>
    <w:link w:val="33"/>
    <w:autoRedefine/>
    <w:qFormat/>
    <w:uiPriority w:val="99"/>
    <w:rPr>
      <w:kern w:val="2"/>
      <w:sz w:val="18"/>
      <w:szCs w:val="18"/>
    </w:rPr>
  </w:style>
  <w:style w:type="character" w:customStyle="1" w:styleId="79">
    <w:name w:val="页眉 Char"/>
    <w:link w:val="34"/>
    <w:autoRedefine/>
    <w:qFormat/>
    <w:uiPriority w:val="99"/>
    <w:rPr>
      <w:kern w:val="2"/>
      <w:sz w:val="18"/>
      <w:szCs w:val="18"/>
    </w:rPr>
  </w:style>
  <w:style w:type="character" w:customStyle="1" w:styleId="80">
    <w:name w:val="HTML 预设格式 Char1"/>
    <w:link w:val="44"/>
    <w:autoRedefine/>
    <w:qFormat/>
    <w:uiPriority w:val="0"/>
    <w:rPr>
      <w:rFonts w:ascii="宋体" w:hAnsi="宋体" w:cs="宋体"/>
      <w:sz w:val="24"/>
      <w:szCs w:val="24"/>
    </w:rPr>
  </w:style>
  <w:style w:type="character" w:customStyle="1" w:styleId="81">
    <w:name w:val="标题 Char"/>
    <w:link w:val="46"/>
    <w:autoRedefine/>
    <w:qFormat/>
    <w:uiPriority w:val="0"/>
    <w:rPr>
      <w:rFonts w:ascii="Arial" w:hAnsi="Arial" w:eastAsia="隶书" w:cs="Arial"/>
      <w:b/>
      <w:bCs/>
      <w:kern w:val="2"/>
      <w:sz w:val="32"/>
      <w:szCs w:val="32"/>
    </w:rPr>
  </w:style>
  <w:style w:type="paragraph" w:customStyle="1" w:styleId="82">
    <w:name w:val="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3">
    <w:name w:val="样式1 Char Char"/>
    <w:basedOn w:val="1"/>
    <w:next w:val="1"/>
    <w:link w:val="84"/>
    <w:autoRedefine/>
    <w:qFormat/>
    <w:uiPriority w:val="0"/>
    <w:pPr>
      <w:spacing w:line="360" w:lineRule="auto"/>
      <w:ind w:firstLine="516" w:firstLineChars="215"/>
    </w:pPr>
    <w:rPr>
      <w:sz w:val="24"/>
      <w:szCs w:val="20"/>
    </w:rPr>
  </w:style>
  <w:style w:type="character" w:customStyle="1" w:styleId="84">
    <w:name w:val="样式1 Char Char Char"/>
    <w:link w:val="83"/>
    <w:autoRedefine/>
    <w:qFormat/>
    <w:uiPriority w:val="0"/>
    <w:rPr>
      <w:rFonts w:eastAsia="宋体"/>
      <w:kern w:val="2"/>
      <w:sz w:val="24"/>
      <w:lang w:val="en-US" w:eastAsia="zh-CN" w:bidi="ar-SA"/>
    </w:rPr>
  </w:style>
  <w:style w:type="paragraph" w:customStyle="1" w:styleId="85">
    <w:name w:val="样式1"/>
    <w:basedOn w:val="46"/>
    <w:link w:val="86"/>
    <w:autoRedefine/>
    <w:qFormat/>
    <w:uiPriority w:val="0"/>
    <w:pPr>
      <w:spacing w:before="120" w:after="120"/>
    </w:pPr>
    <w:rPr>
      <w:rFonts w:eastAsia="黑体" w:cs="Arial"/>
      <w:b w:val="0"/>
      <w:sz w:val="30"/>
      <w:szCs w:val="21"/>
    </w:rPr>
  </w:style>
  <w:style w:type="character" w:customStyle="1" w:styleId="86">
    <w:name w:val="样式1 Char"/>
    <w:link w:val="85"/>
    <w:autoRedefine/>
    <w:qFormat/>
    <w:uiPriority w:val="0"/>
    <w:rPr>
      <w:rFonts w:ascii="Arial" w:hAnsi="Arial" w:eastAsia="黑体" w:cs="Arial"/>
      <w:bCs/>
      <w:kern w:val="2"/>
      <w:sz w:val="30"/>
      <w:szCs w:val="21"/>
      <w:lang w:val="en-US" w:eastAsia="zh-CN" w:bidi="ar-SA"/>
    </w:rPr>
  </w:style>
  <w:style w:type="paragraph" w:customStyle="1" w:styleId="87">
    <w:name w:val="Char Char Char Char1"/>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8">
    <w:name w:val="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inf"/>
    <w:basedOn w:val="1"/>
    <w:autoRedefine/>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0">
    <w:name w:val="Char1"/>
    <w:basedOn w:val="1"/>
    <w:autoRedefine/>
    <w:qFormat/>
    <w:uiPriority w:val="0"/>
    <w:rPr>
      <w:rFonts w:ascii="仿宋_GB2312" w:eastAsia="仿宋_GB2312"/>
      <w:b/>
      <w:sz w:val="32"/>
      <w:szCs w:val="32"/>
    </w:rPr>
  </w:style>
  <w:style w:type="character" w:customStyle="1" w:styleId="91">
    <w:name w:val="tpc_title1"/>
    <w:autoRedefine/>
    <w:qFormat/>
    <w:uiPriority w:val="0"/>
    <w:rPr>
      <w:b/>
      <w:bCs/>
      <w:sz w:val="18"/>
      <w:szCs w:val="18"/>
    </w:rPr>
  </w:style>
  <w:style w:type="character" w:customStyle="1" w:styleId="92">
    <w:name w:val="tpc_content1"/>
    <w:autoRedefine/>
    <w:qFormat/>
    <w:uiPriority w:val="0"/>
    <w:rPr>
      <w:sz w:val="20"/>
      <w:szCs w:val="20"/>
    </w:rPr>
  </w:style>
  <w:style w:type="paragraph" w:customStyle="1" w:styleId="93">
    <w:name w:val="正文缩进2格"/>
    <w:basedOn w:val="1"/>
    <w:autoRedefine/>
    <w:qFormat/>
    <w:uiPriority w:val="0"/>
    <w:pPr>
      <w:spacing w:line="600" w:lineRule="exact"/>
      <w:ind w:firstLine="639" w:firstLineChars="206"/>
    </w:pPr>
    <w:rPr>
      <w:rFonts w:ascii="仿宋_GB2312" w:hAnsi="宋体" w:eastAsia="仿宋_GB2312"/>
      <w:sz w:val="31"/>
      <w:szCs w:val="28"/>
    </w:rPr>
  </w:style>
  <w:style w:type="paragraph" w:customStyle="1" w:styleId="94">
    <w:name w:val="列出段落1"/>
    <w:basedOn w:val="1"/>
    <w:link w:val="95"/>
    <w:autoRedefine/>
    <w:qFormat/>
    <w:uiPriority w:val="0"/>
    <w:pPr>
      <w:ind w:firstLine="420" w:firstLineChars="200"/>
    </w:pPr>
  </w:style>
  <w:style w:type="character" w:customStyle="1" w:styleId="95">
    <w:name w:val="列表段落 字符"/>
    <w:link w:val="94"/>
    <w:autoRedefine/>
    <w:qFormat/>
    <w:uiPriority w:val="0"/>
    <w:rPr>
      <w:kern w:val="2"/>
      <w:sz w:val="21"/>
      <w:szCs w:val="24"/>
    </w:rPr>
  </w:style>
  <w:style w:type="paragraph" w:customStyle="1" w:styleId="96">
    <w:name w:val="正文1"/>
    <w:basedOn w:val="1"/>
    <w:autoRedefine/>
    <w:qFormat/>
    <w:uiPriority w:val="0"/>
    <w:pPr>
      <w:tabs>
        <w:tab w:val="left" w:pos="4"/>
      </w:tabs>
      <w:spacing w:line="360" w:lineRule="auto"/>
      <w:ind w:left="-2" w:firstLine="482"/>
    </w:pPr>
    <w:rPr>
      <w:rFonts w:ascii="宋体" w:hAnsi="宋体"/>
      <w:sz w:val="24"/>
    </w:rPr>
  </w:style>
  <w:style w:type="paragraph" w:customStyle="1" w:styleId="97">
    <w:name w:val="Char2 Char Char Char Char Char Char Char Char Char Char Char Char"/>
    <w:basedOn w:val="1"/>
    <w:autoRedefine/>
    <w:qFormat/>
    <w:uiPriority w:val="0"/>
    <w:pPr>
      <w:spacing w:line="360" w:lineRule="auto"/>
      <w:ind w:firstLine="200" w:firstLineChars="200"/>
    </w:pPr>
    <w:rPr>
      <w:rFonts w:ascii="Tahoma" w:hAnsi="Tahoma"/>
      <w:sz w:val="24"/>
    </w:rPr>
  </w:style>
  <w:style w:type="paragraph" w:customStyle="1" w:styleId="98">
    <w:name w:val="缩进正文"/>
    <w:basedOn w:val="1"/>
    <w:link w:val="99"/>
    <w:autoRedefine/>
    <w:qFormat/>
    <w:uiPriority w:val="0"/>
    <w:pPr>
      <w:ind w:firstLine="560" w:firstLineChars="200"/>
    </w:pPr>
    <w:rPr>
      <w:rFonts w:eastAsia="仿宋_GB2312" w:cs="宋体"/>
      <w:sz w:val="28"/>
      <w:szCs w:val="20"/>
    </w:rPr>
  </w:style>
  <w:style w:type="character" w:customStyle="1" w:styleId="99">
    <w:name w:val="缩进正文 Char"/>
    <w:link w:val="98"/>
    <w:autoRedefine/>
    <w:qFormat/>
    <w:uiPriority w:val="0"/>
    <w:rPr>
      <w:rFonts w:eastAsia="仿宋_GB2312" w:cs="宋体"/>
      <w:kern w:val="2"/>
      <w:sz w:val="28"/>
      <w:lang w:val="en-US" w:eastAsia="zh-CN" w:bidi="ar-SA"/>
    </w:rPr>
  </w:style>
  <w:style w:type="character" w:customStyle="1" w:styleId="100">
    <w:name w:val="访问过的超链接1"/>
    <w:autoRedefine/>
    <w:qFormat/>
    <w:uiPriority w:val="0"/>
    <w:rPr>
      <w:color w:val="800080"/>
      <w:u w:val="single"/>
    </w:rPr>
  </w:style>
  <w:style w:type="paragraph" w:customStyle="1" w:styleId="101">
    <w:name w:val="Char Char Char Char Char Char Char"/>
    <w:basedOn w:val="1"/>
    <w:autoRedefine/>
    <w:qFormat/>
    <w:uiPriority w:val="0"/>
    <w:pPr>
      <w:widowControl/>
      <w:adjustRightInd w:val="0"/>
      <w:spacing w:after="160" w:line="240" w:lineRule="exact"/>
      <w:jc w:val="left"/>
      <w:textAlignment w:val="baseline"/>
    </w:pPr>
  </w:style>
  <w:style w:type="character" w:customStyle="1" w:styleId="102">
    <w:name w:val="正文缩进 Char1"/>
    <w:autoRedefine/>
    <w:qFormat/>
    <w:uiPriority w:val="0"/>
    <w:rPr>
      <w:rFonts w:eastAsia="宋体"/>
      <w:kern w:val="2"/>
      <w:sz w:val="21"/>
      <w:lang w:val="en-US" w:eastAsia="zh-CN" w:bidi="ar-SA"/>
    </w:rPr>
  </w:style>
  <w:style w:type="paragraph" w:customStyle="1" w:styleId="103">
    <w:name w:val="Default"/>
    <w:autoRedefine/>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04">
    <w:name w:val="列出段落11"/>
    <w:basedOn w:val="1"/>
    <w:unhideWhenUsed/>
    <w:qFormat/>
    <w:uiPriority w:val="34"/>
    <w:pPr>
      <w:ind w:firstLine="420" w:firstLineChars="200"/>
    </w:pPr>
  </w:style>
  <w:style w:type="paragraph" w:customStyle="1" w:styleId="105">
    <w:name w:val="Table Paragraph"/>
    <w:basedOn w:val="1"/>
    <w:autoRedefine/>
    <w:qFormat/>
    <w:uiPriority w:val="0"/>
    <w:pPr>
      <w:autoSpaceDE w:val="0"/>
      <w:autoSpaceDN w:val="0"/>
      <w:adjustRightInd w:val="0"/>
      <w:jc w:val="left"/>
    </w:pPr>
    <w:rPr>
      <w:rFonts w:ascii="宋体" w:hAnsi="宋体" w:cs="宋体"/>
      <w:kern w:val="0"/>
      <w:sz w:val="24"/>
    </w:rPr>
  </w:style>
  <w:style w:type="character" w:customStyle="1" w:styleId="106">
    <w:name w:val="font11"/>
    <w:basedOn w:val="52"/>
    <w:autoRedefine/>
    <w:qFormat/>
    <w:uiPriority w:val="0"/>
    <w:rPr>
      <w:rFonts w:hint="eastAsia" w:ascii="宋体" w:hAnsi="宋体" w:eastAsia="宋体" w:cs="宋体"/>
      <w:b/>
      <w:color w:val="000000"/>
      <w:sz w:val="21"/>
      <w:szCs w:val="21"/>
      <w:u w:val="none"/>
    </w:rPr>
  </w:style>
  <w:style w:type="character" w:customStyle="1" w:styleId="107">
    <w:name w:val="批注文字 Char1"/>
    <w:autoRedefine/>
    <w:qFormat/>
    <w:locked/>
    <w:uiPriority w:val="0"/>
    <w:rPr>
      <w:rFonts w:ascii="Calibri" w:hAnsi="Calibri" w:eastAsia="宋体" w:cs="Calibri"/>
      <w:szCs w:val="21"/>
    </w:rPr>
  </w:style>
  <w:style w:type="character" w:customStyle="1" w:styleId="108">
    <w:name w:val="title1"/>
    <w:autoRedefine/>
    <w:qFormat/>
    <w:uiPriority w:val="0"/>
    <w:rPr>
      <w:rFonts w:hint="eastAsia" w:ascii="微软雅黑" w:hAnsi="微软雅黑" w:eastAsia="微软雅黑"/>
      <w:sz w:val="21"/>
      <w:szCs w:val="21"/>
    </w:rPr>
  </w:style>
  <w:style w:type="character" w:customStyle="1" w:styleId="109">
    <w:name w:val="sect2title1"/>
    <w:autoRedefine/>
    <w:qFormat/>
    <w:uiPriority w:val="0"/>
    <w:rPr>
      <w:rFonts w:hint="eastAsia" w:ascii="微软雅黑" w:hAnsi="微软雅黑" w:eastAsia="微软雅黑"/>
      <w:b/>
      <w:bCs/>
      <w:sz w:val="21"/>
      <w:szCs w:val="21"/>
    </w:rPr>
  </w:style>
  <w:style w:type="paragraph" w:customStyle="1" w:styleId="110">
    <w:name w:val="标题1"/>
    <w:basedOn w:val="1"/>
    <w:autoRedefine/>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1">
    <w:name w:val="font01"/>
    <w:basedOn w:val="52"/>
    <w:autoRedefine/>
    <w:qFormat/>
    <w:uiPriority w:val="0"/>
    <w:rPr>
      <w:rFonts w:ascii="Tahoma" w:hAnsi="Tahoma" w:eastAsia="Tahoma" w:cs="Tahoma"/>
      <w:color w:val="000000"/>
      <w:sz w:val="20"/>
      <w:szCs w:val="20"/>
      <w:u w:val="none"/>
    </w:rPr>
  </w:style>
  <w:style w:type="paragraph" w:customStyle="1" w:styleId="112">
    <w:name w:val="font5"/>
    <w:basedOn w:val="1"/>
    <w:autoRedefine/>
    <w:qFormat/>
    <w:uiPriority w:val="0"/>
    <w:pPr>
      <w:widowControl/>
      <w:spacing w:before="100" w:beforeAutospacing="1" w:after="100" w:afterAutospacing="1"/>
      <w:jc w:val="left"/>
    </w:pPr>
    <w:rPr>
      <w:rFonts w:ascii="宋体" w:hAnsi="宋体" w:cs="宋体"/>
      <w:kern w:val="0"/>
      <w:sz w:val="32"/>
      <w:szCs w:val="32"/>
    </w:rPr>
  </w:style>
  <w:style w:type="paragraph" w:customStyle="1" w:styleId="113">
    <w:name w:val="font6"/>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font7"/>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font8"/>
    <w:basedOn w:val="1"/>
    <w:autoRedefine/>
    <w:qFormat/>
    <w:uiPriority w:val="0"/>
    <w:pPr>
      <w:widowControl/>
      <w:spacing w:before="100" w:beforeAutospacing="1" w:after="100" w:afterAutospacing="1"/>
      <w:jc w:val="left"/>
    </w:pPr>
    <w:rPr>
      <w:rFonts w:ascii="宋体" w:hAnsi="宋体" w:cs="宋体"/>
      <w:kern w:val="0"/>
      <w:sz w:val="32"/>
      <w:szCs w:val="32"/>
    </w:rPr>
  </w:style>
  <w:style w:type="paragraph" w:customStyle="1" w:styleId="116">
    <w:name w:val="font9"/>
    <w:basedOn w:val="1"/>
    <w:autoRedefine/>
    <w:qFormat/>
    <w:uiPriority w:val="0"/>
    <w:pPr>
      <w:widowControl/>
      <w:spacing w:before="100" w:beforeAutospacing="1" w:after="100" w:afterAutospacing="1"/>
      <w:jc w:val="left"/>
    </w:pPr>
    <w:rPr>
      <w:rFonts w:ascii="宋体" w:hAnsi="宋体" w:cs="宋体"/>
      <w:kern w:val="0"/>
      <w:sz w:val="32"/>
      <w:szCs w:val="32"/>
    </w:rPr>
  </w:style>
  <w:style w:type="paragraph" w:customStyle="1" w:styleId="117">
    <w:name w:val="xl72"/>
    <w:basedOn w:val="1"/>
    <w:autoRedefine/>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18">
    <w:name w:val="xl73"/>
    <w:basedOn w:val="1"/>
    <w:autoRedefine/>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19">
    <w:name w:val="xl74"/>
    <w:basedOn w:val="1"/>
    <w:autoRedefine/>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0">
    <w:name w:val="xl75"/>
    <w:basedOn w:val="1"/>
    <w:autoRedefine/>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1">
    <w:name w:val="xl76"/>
    <w:basedOn w:val="1"/>
    <w:autoRedefine/>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2">
    <w:name w:val="xl77"/>
    <w:basedOn w:val="1"/>
    <w:autoRedefine/>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3">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4">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5">
    <w:name w:val="xl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6">
    <w:name w:val="xl8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7">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28">
    <w:name w:val="xl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29">
    <w:name w:val="xl8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0">
    <w:name w:val="xl8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1">
    <w:name w:val="xl86"/>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2">
    <w:name w:val="xl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3">
    <w:name w:val="xl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4">
    <w:name w:val="xl89"/>
    <w:basedOn w:val="1"/>
    <w:autoRedefine/>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5">
    <w:name w:val="xl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6">
    <w:name w:val="xl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7">
    <w:name w:val="xl92"/>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38">
    <w:name w:val="xl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39">
    <w:name w:val="xl9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0">
    <w:name w:val="xl9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1">
    <w:name w:val="xl9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2">
    <w:name w:val="xl9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3">
    <w:name w:val="xl9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4">
    <w:name w:val="xl9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5">
    <w:name w:val="xl100"/>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6">
    <w:name w:val="xl101"/>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7">
    <w:name w:val="xl10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8">
    <w:name w:val="xl103"/>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9">
    <w:name w:val="xl10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0">
    <w:name w:val="xl10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1">
    <w:name w:val="xl106"/>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2">
    <w:name w:val="xl107"/>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3">
    <w:name w:val="xl108"/>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9"/>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5">
    <w:name w:val="xl110"/>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6">
    <w:name w:val="xl111"/>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2"/>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58">
    <w:name w:val="xl113"/>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59">
    <w:name w:val="xl114"/>
    <w:basedOn w:val="1"/>
    <w:autoRedefine/>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0">
    <w:name w:val="xl11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6"/>
    <w:basedOn w:val="1"/>
    <w:autoRedefine/>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2">
    <w:name w:val="xl117"/>
    <w:basedOn w:val="1"/>
    <w:autoRedefine/>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3">
    <w:name w:val="xl118"/>
    <w:basedOn w:val="1"/>
    <w:autoRedefine/>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4">
    <w:name w:val="xl11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5">
    <w:name w:val="xl12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6">
    <w:name w:val="font41"/>
    <w:basedOn w:val="52"/>
    <w:autoRedefine/>
    <w:qFormat/>
    <w:uiPriority w:val="0"/>
    <w:rPr>
      <w:rFonts w:hint="eastAsia" w:ascii="仿宋_GB2312" w:eastAsia="仿宋_GB2312" w:cs="仿宋_GB2312"/>
      <w:color w:val="000000"/>
      <w:sz w:val="20"/>
      <w:szCs w:val="20"/>
      <w:u w:val="none"/>
    </w:rPr>
  </w:style>
  <w:style w:type="character" w:customStyle="1" w:styleId="167">
    <w:name w:val="font31"/>
    <w:basedOn w:val="52"/>
    <w:autoRedefine/>
    <w:qFormat/>
    <w:uiPriority w:val="0"/>
    <w:rPr>
      <w:rFonts w:hint="default" w:ascii="Symbol" w:hAnsi="Symbol" w:cs="Symbol"/>
      <w:color w:val="000000"/>
      <w:sz w:val="20"/>
      <w:szCs w:val="20"/>
      <w:u w:val="none"/>
    </w:rPr>
  </w:style>
  <w:style w:type="character" w:customStyle="1" w:styleId="168">
    <w:name w:val="font71"/>
    <w:basedOn w:val="52"/>
    <w:autoRedefine/>
    <w:qFormat/>
    <w:uiPriority w:val="0"/>
    <w:rPr>
      <w:rFonts w:ascii="Arial" w:hAnsi="Arial" w:cs="Arial"/>
      <w:color w:val="000000"/>
      <w:sz w:val="20"/>
      <w:szCs w:val="20"/>
      <w:u w:val="none"/>
    </w:rPr>
  </w:style>
  <w:style w:type="character" w:customStyle="1" w:styleId="169">
    <w:name w:val="font21"/>
    <w:basedOn w:val="52"/>
    <w:autoRedefine/>
    <w:qFormat/>
    <w:uiPriority w:val="0"/>
    <w:rPr>
      <w:rFonts w:hint="default" w:ascii="Symbol" w:hAnsi="Symbol" w:cs="Symbol"/>
      <w:color w:val="000000"/>
      <w:sz w:val="20"/>
      <w:szCs w:val="20"/>
      <w:u w:val="none"/>
    </w:rPr>
  </w:style>
  <w:style w:type="character" w:customStyle="1" w:styleId="170">
    <w:name w:val="font91"/>
    <w:basedOn w:val="52"/>
    <w:autoRedefine/>
    <w:qFormat/>
    <w:uiPriority w:val="0"/>
    <w:rPr>
      <w:rFonts w:ascii="Arial" w:hAnsi="Arial" w:cs="Arial"/>
      <w:color w:val="000000"/>
      <w:sz w:val="20"/>
      <w:szCs w:val="20"/>
      <w:u w:val="none"/>
    </w:rPr>
  </w:style>
  <w:style w:type="character" w:customStyle="1" w:styleId="171">
    <w:name w:val="font51"/>
    <w:basedOn w:val="52"/>
    <w:autoRedefine/>
    <w:qFormat/>
    <w:uiPriority w:val="0"/>
    <w:rPr>
      <w:rFonts w:ascii="仿宋" w:hAnsi="仿宋" w:eastAsia="仿宋" w:cs="仿宋"/>
      <w:color w:val="000000"/>
      <w:sz w:val="21"/>
      <w:szCs w:val="21"/>
      <w:u w:val="none"/>
    </w:rPr>
  </w:style>
  <w:style w:type="character" w:customStyle="1" w:styleId="172">
    <w:name w:val="font101"/>
    <w:basedOn w:val="52"/>
    <w:autoRedefine/>
    <w:qFormat/>
    <w:uiPriority w:val="0"/>
    <w:rPr>
      <w:rFonts w:hint="eastAsia" w:ascii="仿宋_GB2312" w:eastAsia="仿宋_GB2312" w:cs="仿宋_GB2312"/>
      <w:color w:val="000000"/>
      <w:sz w:val="20"/>
      <w:szCs w:val="20"/>
      <w:u w:val="none"/>
    </w:rPr>
  </w:style>
  <w:style w:type="character" w:customStyle="1" w:styleId="173">
    <w:name w:val="font61"/>
    <w:basedOn w:val="52"/>
    <w:qFormat/>
    <w:uiPriority w:val="0"/>
    <w:rPr>
      <w:rFonts w:hint="eastAsia" w:ascii="宋体" w:hAnsi="宋体" w:eastAsia="宋体" w:cs="宋体"/>
      <w:color w:val="000000"/>
      <w:sz w:val="20"/>
      <w:szCs w:val="20"/>
      <w:u w:val="none"/>
    </w:rPr>
  </w:style>
  <w:style w:type="character" w:customStyle="1" w:styleId="174">
    <w:name w:val="font81"/>
    <w:basedOn w:val="52"/>
    <w:autoRedefine/>
    <w:qFormat/>
    <w:uiPriority w:val="0"/>
    <w:rPr>
      <w:rFonts w:hint="eastAsia" w:ascii="仿宋" w:hAnsi="仿宋" w:eastAsia="仿宋" w:cs="仿宋"/>
      <w:color w:val="000000"/>
      <w:sz w:val="21"/>
      <w:szCs w:val="21"/>
      <w:u w:val="none"/>
    </w:rPr>
  </w:style>
  <w:style w:type="character" w:customStyle="1" w:styleId="175">
    <w:name w:val="font111"/>
    <w:basedOn w:val="52"/>
    <w:autoRedefine/>
    <w:qFormat/>
    <w:uiPriority w:val="0"/>
    <w:rPr>
      <w:rFonts w:hint="eastAsia" w:ascii="仿宋_GB2312" w:eastAsia="仿宋_GB2312" w:cs="仿宋_GB2312"/>
      <w:color w:val="000000"/>
      <w:sz w:val="21"/>
      <w:szCs w:val="21"/>
      <w:u w:val="none"/>
    </w:rPr>
  </w:style>
  <w:style w:type="character" w:customStyle="1" w:styleId="176">
    <w:name w:val="font121"/>
    <w:basedOn w:val="52"/>
    <w:autoRedefine/>
    <w:qFormat/>
    <w:uiPriority w:val="0"/>
    <w:rPr>
      <w:rFonts w:ascii="Arial" w:hAnsi="Arial" w:cs="Arial"/>
      <w:color w:val="000000"/>
      <w:sz w:val="20"/>
      <w:szCs w:val="20"/>
      <w:u w:val="none"/>
    </w:rPr>
  </w:style>
  <w:style w:type="character" w:customStyle="1" w:styleId="177">
    <w:name w:val="font112"/>
    <w:basedOn w:val="52"/>
    <w:autoRedefine/>
    <w:qFormat/>
    <w:uiPriority w:val="0"/>
    <w:rPr>
      <w:rFonts w:hint="eastAsia" w:ascii="仿宋_GB2312" w:eastAsia="仿宋_GB2312" w:cs="仿宋_GB2312"/>
      <w:color w:val="000000"/>
      <w:sz w:val="21"/>
      <w:szCs w:val="21"/>
      <w:u w:val="none"/>
    </w:rPr>
  </w:style>
  <w:style w:type="paragraph" w:customStyle="1" w:styleId="178">
    <w:name w:val="xl29164"/>
    <w:basedOn w:val="1"/>
    <w:autoRedefine/>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79">
    <w:name w:val="xl29165"/>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80">
    <w:name w:val="xl29166"/>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81">
    <w:name w:val="xl29167"/>
    <w:basedOn w:val="1"/>
    <w:autoRedefine/>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2">
    <w:name w:val="xl2916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3">
    <w:name w:val="xl291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4">
    <w:name w:val="xl2917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5">
    <w:name w:val="xl2917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6">
    <w:name w:val="xl2917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7">
    <w:name w:val="xl2917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8">
    <w:name w:val="xl2917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89">
    <w:name w:val="xl2917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0">
    <w:name w:val="xl2917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1">
    <w:name w:val="xl2917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2">
    <w:name w:val="xl2917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3">
    <w:name w:val="xl2917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4">
    <w:name w:val="xl2918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5">
    <w:name w:val="xl2918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6">
    <w:name w:val="xl2918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7">
    <w:name w:val="xl291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8">
    <w:name w:val="xl2918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199">
    <w:name w:val="xl291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0">
    <w:name w:val="xl2918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1">
    <w:name w:val="xl291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2">
    <w:name w:val="xl291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3">
    <w:name w:val="xl2918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4">
    <w:name w:val="xl291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5">
    <w:name w:val="xl291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6">
    <w:name w:val="xl2919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7">
    <w:name w:val="xl291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8">
    <w:name w:val="xl2919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9">
    <w:name w:val="xl2919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0">
    <w:name w:val="xl29196"/>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1">
    <w:name w:val="xl29197"/>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8"/>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9"/>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20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20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6">
    <w:name w:val="xl2920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7">
    <w:name w:val="xl2920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8">
    <w:name w:val="xl3030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9">
    <w:name w:val="xl3030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0">
    <w:name w:val="xl3030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1">
    <w:name w:val="xl30307"/>
    <w:basedOn w:val="1"/>
    <w:autoRedefine/>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2">
    <w:name w:val="xl3030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3">
    <w:name w:val="xl3030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4">
    <w:name w:val="xl30310"/>
    <w:basedOn w:val="1"/>
    <w:autoRedefine/>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5">
    <w:name w:val="xl30311"/>
    <w:basedOn w:val="1"/>
    <w:autoRedefine/>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6">
    <w:name w:val="xl30312"/>
    <w:basedOn w:val="1"/>
    <w:autoRedefine/>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28">
    <w:name w:val="xl3031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9">
    <w:name w:val="xl3031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0">
    <w:name w:val="xl3031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1">
    <w:name w:val="xl3031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2">
    <w:name w:val="xl3031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3">
    <w:name w:val="xl3031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4">
    <w:name w:val="xl3032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5">
    <w:name w:val="xl3032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6">
    <w:name w:val="xl3032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7">
    <w:name w:val="xl30323"/>
    <w:basedOn w:val="1"/>
    <w:autoRedefine/>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8">
    <w:name w:val="xl30324"/>
    <w:basedOn w:val="1"/>
    <w:autoRedefine/>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9">
    <w:name w:val="xl30325"/>
    <w:basedOn w:val="1"/>
    <w:autoRedefine/>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1">
    <w:name w:val="xl3032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2">
    <w:name w:val="xl3032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3">
    <w:name w:val="xl3032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4">
    <w:name w:val="xl3033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5">
    <w:name w:val="xl3033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6">
    <w:name w:val="xl303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7">
    <w:name w:val="xl6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48">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49">
    <w:name w:val="xl6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0">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1">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2">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3">
    <w:name w:val="xl71"/>
    <w:basedOn w:val="1"/>
    <w:qFormat/>
    <w:uiPriority w:val="0"/>
    <w:pPr>
      <w:widowControl/>
      <w:spacing w:before="100" w:beforeAutospacing="1" w:after="100" w:afterAutospacing="1"/>
      <w:jc w:val="left"/>
    </w:pPr>
    <w:rPr>
      <w:rFonts w:ascii="宋体" w:hAnsi="宋体" w:cs="宋体"/>
      <w:kern w:val="0"/>
      <w:sz w:val="24"/>
    </w:rPr>
  </w:style>
  <w:style w:type="paragraph" w:customStyle="1" w:styleId="254">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255">
    <w:name w:val=".正文"/>
    <w:basedOn w:val="1"/>
    <w:qFormat/>
    <w:uiPriority w:val="0"/>
    <w:pPr>
      <w:spacing w:beforeLines="50"/>
      <w:ind w:firstLine="200" w:firstLineChars="200"/>
    </w:pPr>
    <w:rPr>
      <w:rFonts w:ascii="Calibri" w:hAnsi="Calibri" w:eastAsia="华文仿宋"/>
      <w:szCs w:val="22"/>
    </w:rPr>
  </w:style>
  <w:style w:type="paragraph" w:customStyle="1" w:styleId="256">
    <w:name w:val="正文A缩进"/>
    <w:basedOn w:val="1"/>
    <w:qFormat/>
    <w:uiPriority w:val="0"/>
    <w:pPr>
      <w:spacing w:line="360" w:lineRule="auto"/>
      <w:ind w:firstLine="200" w:firstLineChars="200"/>
    </w:pPr>
    <w:rPr>
      <w:kern w:val="0"/>
      <w:sz w:val="28"/>
      <w:szCs w:val="20"/>
    </w:rPr>
  </w:style>
  <w:style w:type="paragraph" w:customStyle="1" w:styleId="257">
    <w:name w:val="_Style 1"/>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58">
    <w:name w:val="标题 5 Char"/>
    <w:basedOn w:val="52"/>
    <w:qFormat/>
    <w:uiPriority w:val="0"/>
    <w:rPr>
      <w:b/>
      <w:bCs/>
      <w:kern w:val="2"/>
      <w:sz w:val="28"/>
      <w:szCs w:val="28"/>
    </w:rPr>
  </w:style>
  <w:style w:type="character" w:customStyle="1" w:styleId="259">
    <w:name w:val="标题 6 Char"/>
    <w:basedOn w:val="52"/>
    <w:qFormat/>
    <w:uiPriority w:val="9"/>
    <w:rPr>
      <w:rFonts w:asciiTheme="majorHAnsi" w:hAnsiTheme="majorHAnsi" w:eastAsiaTheme="majorEastAsia" w:cstheme="majorBidi"/>
      <w:b/>
      <w:bCs/>
      <w:kern w:val="2"/>
      <w:sz w:val="24"/>
      <w:szCs w:val="24"/>
    </w:rPr>
  </w:style>
  <w:style w:type="character" w:customStyle="1" w:styleId="260">
    <w:name w:val="标题 7 Char"/>
    <w:basedOn w:val="52"/>
    <w:qFormat/>
    <w:uiPriority w:val="9"/>
    <w:rPr>
      <w:b/>
      <w:bCs/>
      <w:kern w:val="2"/>
      <w:sz w:val="24"/>
      <w:szCs w:val="24"/>
    </w:rPr>
  </w:style>
  <w:style w:type="character" w:customStyle="1" w:styleId="261">
    <w:name w:val="标题 8 Char"/>
    <w:basedOn w:val="52"/>
    <w:autoRedefine/>
    <w:qFormat/>
    <w:uiPriority w:val="9"/>
    <w:rPr>
      <w:rFonts w:asciiTheme="majorHAnsi" w:hAnsiTheme="majorHAnsi" w:eastAsiaTheme="majorEastAsia" w:cstheme="majorBidi"/>
      <w:kern w:val="2"/>
      <w:sz w:val="24"/>
      <w:szCs w:val="24"/>
    </w:rPr>
  </w:style>
  <w:style w:type="character" w:customStyle="1" w:styleId="262">
    <w:name w:val="标题 9 Char"/>
    <w:basedOn w:val="52"/>
    <w:qFormat/>
    <w:uiPriority w:val="0"/>
    <w:rPr>
      <w:rFonts w:asciiTheme="majorHAnsi" w:hAnsiTheme="majorHAnsi" w:eastAsiaTheme="majorEastAsia" w:cstheme="majorBidi"/>
      <w:kern w:val="2"/>
      <w:sz w:val="21"/>
      <w:szCs w:val="21"/>
    </w:rPr>
  </w:style>
  <w:style w:type="paragraph" w:customStyle="1" w:styleId="263">
    <w:name w:val="！表格内容"/>
    <w:basedOn w:val="1"/>
    <w:qFormat/>
    <w:uiPriority w:val="0"/>
    <w:pPr>
      <w:spacing w:line="320" w:lineRule="atLeast"/>
    </w:pPr>
  </w:style>
  <w:style w:type="character" w:customStyle="1" w:styleId="264">
    <w:name w:val="页眉 Char2"/>
    <w:basedOn w:val="52"/>
    <w:qFormat/>
    <w:uiPriority w:val="99"/>
    <w:rPr>
      <w:rFonts w:ascii="Times New Roman" w:hAnsi="Times New Roman" w:eastAsia="宋体" w:cs="Times New Roman"/>
      <w:sz w:val="18"/>
      <w:szCs w:val="18"/>
    </w:rPr>
  </w:style>
  <w:style w:type="character" w:customStyle="1" w:styleId="265">
    <w:name w:val="页脚 Char1"/>
    <w:basedOn w:val="52"/>
    <w:qFormat/>
    <w:uiPriority w:val="99"/>
    <w:rPr>
      <w:rFonts w:ascii="Times New Roman" w:hAnsi="Times New Roman" w:eastAsia="宋体" w:cs="Times New Roman"/>
      <w:sz w:val="18"/>
      <w:szCs w:val="18"/>
    </w:rPr>
  </w:style>
  <w:style w:type="paragraph" w:customStyle="1" w:styleId="266">
    <w:name w:val="Ｒ03－xoL"/>
    <w:next w:val="1"/>
    <w:autoRedefine/>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7">
    <w:name w:val="批注文字 字符"/>
    <w:basedOn w:val="52"/>
    <w:qFormat/>
    <w:uiPriority w:val="99"/>
    <w:rPr>
      <w:rFonts w:ascii="Times New Roman" w:hAnsi="Times New Roman" w:eastAsia="宋体" w:cs="Times New Roman"/>
      <w:szCs w:val="24"/>
    </w:rPr>
  </w:style>
  <w:style w:type="character" w:customStyle="1" w:styleId="268">
    <w:name w:val="文档结构图 Char1"/>
    <w:basedOn w:val="52"/>
    <w:qFormat/>
    <w:uiPriority w:val="0"/>
    <w:rPr>
      <w:rFonts w:ascii="宋体" w:hAnsi="Times New Roman" w:eastAsia="宋体" w:cs="Times New Roman"/>
      <w:sz w:val="18"/>
      <w:szCs w:val="18"/>
    </w:rPr>
  </w:style>
  <w:style w:type="character" w:customStyle="1" w:styleId="269">
    <w:name w:val="批注主题 Char1"/>
    <w:basedOn w:val="107"/>
    <w:qFormat/>
    <w:uiPriority w:val="0"/>
    <w:rPr>
      <w:rFonts w:ascii="Times New Roman" w:hAnsi="Times New Roman" w:eastAsia="宋体" w:cs="Times New Roman"/>
      <w:b/>
      <w:bCs/>
      <w:szCs w:val="24"/>
    </w:rPr>
  </w:style>
  <w:style w:type="character" w:customStyle="1" w:styleId="270">
    <w:name w:val="批注框文本 Char1"/>
    <w:basedOn w:val="52"/>
    <w:autoRedefine/>
    <w:qFormat/>
    <w:uiPriority w:val="0"/>
    <w:rPr>
      <w:rFonts w:ascii="Times New Roman" w:hAnsi="Times New Roman" w:eastAsia="宋体" w:cs="Times New Roman"/>
      <w:sz w:val="18"/>
      <w:szCs w:val="18"/>
    </w:rPr>
  </w:style>
  <w:style w:type="character" w:customStyle="1" w:styleId="271">
    <w:name w:val="标题 1 Char1"/>
    <w:basedOn w:val="52"/>
    <w:qFormat/>
    <w:uiPriority w:val="0"/>
    <w:rPr>
      <w:b/>
      <w:bCs/>
      <w:kern w:val="44"/>
      <w:sz w:val="44"/>
      <w:szCs w:val="44"/>
    </w:rPr>
  </w:style>
  <w:style w:type="character" w:customStyle="1" w:styleId="272">
    <w:name w:val="标题 2 Char1"/>
    <w:basedOn w:val="52"/>
    <w:qFormat/>
    <w:uiPriority w:val="0"/>
    <w:rPr>
      <w:rFonts w:asciiTheme="majorHAnsi" w:hAnsiTheme="majorHAnsi" w:eastAsiaTheme="majorEastAsia" w:cstheme="majorBidi"/>
      <w:b/>
      <w:bCs/>
      <w:kern w:val="2"/>
      <w:sz w:val="32"/>
      <w:szCs w:val="32"/>
    </w:rPr>
  </w:style>
  <w:style w:type="character" w:customStyle="1" w:styleId="273">
    <w:name w:val="标题 3 Char1"/>
    <w:basedOn w:val="52"/>
    <w:qFormat/>
    <w:uiPriority w:val="99"/>
    <w:rPr>
      <w:rFonts w:ascii="宋体" w:hAnsi="Arial"/>
      <w:b/>
      <w:kern w:val="2"/>
      <w:sz w:val="28"/>
    </w:rPr>
  </w:style>
  <w:style w:type="character" w:customStyle="1" w:styleId="274">
    <w:name w:val="Char Char3"/>
    <w:qFormat/>
    <w:uiPriority w:val="0"/>
    <w:rPr>
      <w:rFonts w:hint="eastAsia" w:ascii="宋体" w:hAnsi="宋体" w:eastAsia="宋体"/>
      <w:kern w:val="2"/>
      <w:sz w:val="21"/>
      <w:szCs w:val="24"/>
      <w:lang w:val="en-US" w:eastAsia="zh-CN" w:bidi="ar-SA"/>
    </w:rPr>
  </w:style>
  <w:style w:type="character" w:customStyle="1" w:styleId="275">
    <w:name w:val="正文－段落 Char Char"/>
    <w:link w:val="276"/>
    <w:qFormat/>
    <w:uiPriority w:val="0"/>
    <w:rPr>
      <w:rFonts w:eastAsia="Times New Roman"/>
      <w:sz w:val="24"/>
      <w:szCs w:val="24"/>
    </w:rPr>
  </w:style>
  <w:style w:type="paragraph" w:customStyle="1" w:styleId="276">
    <w:name w:val="正文－段落"/>
    <w:link w:val="275"/>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7">
    <w:name w:val="纯文本 Char1"/>
    <w:autoRedefine/>
    <w:qFormat/>
    <w:uiPriority w:val="0"/>
    <w:rPr>
      <w:rFonts w:ascii="宋体" w:hAnsi="Courier New"/>
      <w:spacing w:val="-8"/>
      <w:kern w:val="2"/>
      <w:sz w:val="24"/>
    </w:rPr>
  </w:style>
  <w:style w:type="character" w:customStyle="1" w:styleId="278">
    <w:name w:val="日期 Char"/>
    <w:qFormat/>
    <w:uiPriority w:val="0"/>
    <w:rPr>
      <w:rFonts w:ascii="宋体" w:hAnsi="宋体"/>
      <w:sz w:val="24"/>
    </w:rPr>
  </w:style>
  <w:style w:type="character" w:customStyle="1" w:styleId="279">
    <w:name w:val="Char Char9"/>
    <w:autoRedefine/>
    <w:qFormat/>
    <w:uiPriority w:val="0"/>
    <w:rPr>
      <w:rFonts w:hint="default" w:ascii="Calibri" w:hAnsi="Calibri" w:eastAsia="宋体"/>
      <w:sz w:val="18"/>
      <w:szCs w:val="18"/>
      <w:lang w:bidi="ar-SA"/>
    </w:rPr>
  </w:style>
  <w:style w:type="character" w:customStyle="1" w:styleId="280">
    <w:name w:val="Char Char17"/>
    <w:qFormat/>
    <w:uiPriority w:val="0"/>
    <w:rPr>
      <w:rFonts w:hint="eastAsia" w:ascii="仿宋_GB2312" w:hAnsi="Calibri" w:eastAsia="仿宋_GB2312"/>
      <w:b/>
      <w:bCs/>
      <w:color w:val="000000"/>
      <w:kern w:val="2"/>
      <w:sz w:val="32"/>
      <w:szCs w:val="32"/>
      <w:lang w:bidi="ar-SA"/>
    </w:rPr>
  </w:style>
  <w:style w:type="character" w:customStyle="1" w:styleId="281">
    <w:name w:val="HTML 预设格式 Char"/>
    <w:qFormat/>
    <w:uiPriority w:val="0"/>
    <w:rPr>
      <w:rFonts w:ascii="黑体" w:hAnsi="Courier New" w:eastAsia="黑体" w:cs="Courier New"/>
    </w:rPr>
  </w:style>
  <w:style w:type="character" w:customStyle="1" w:styleId="282">
    <w:name w:val="1.5倍行距 Char Char"/>
    <w:link w:val="283"/>
    <w:qFormat/>
    <w:uiPriority w:val="0"/>
    <w:rPr>
      <w:kern w:val="2"/>
      <w:sz w:val="21"/>
      <w:szCs w:val="24"/>
    </w:rPr>
  </w:style>
  <w:style w:type="paragraph" w:customStyle="1" w:styleId="283">
    <w:name w:val="1.5倍行距"/>
    <w:basedOn w:val="1"/>
    <w:link w:val="282"/>
    <w:autoRedefine/>
    <w:qFormat/>
    <w:uiPriority w:val="0"/>
    <w:pPr>
      <w:spacing w:line="360" w:lineRule="auto"/>
      <w:ind w:firstLine="420"/>
    </w:pPr>
  </w:style>
  <w:style w:type="character" w:customStyle="1" w:styleId="284">
    <w:name w:val="H2 Char1"/>
    <w:qFormat/>
    <w:uiPriority w:val="0"/>
    <w:rPr>
      <w:rFonts w:ascii="Cambria" w:hAnsi="Cambria"/>
      <w:b/>
      <w:bCs/>
      <w:sz w:val="32"/>
      <w:szCs w:val="32"/>
    </w:rPr>
  </w:style>
  <w:style w:type="character" w:customStyle="1" w:styleId="285">
    <w:name w:val="Char Char4"/>
    <w:qFormat/>
    <w:uiPriority w:val="0"/>
    <w:rPr>
      <w:rFonts w:hint="default" w:ascii="Calibri" w:hAnsi="Calibri" w:eastAsia="宋体"/>
      <w:kern w:val="2"/>
      <w:sz w:val="21"/>
      <w:szCs w:val="22"/>
      <w:lang w:val="en-US" w:eastAsia="zh-CN" w:bidi="ar-SA"/>
    </w:rPr>
  </w:style>
  <w:style w:type="character" w:customStyle="1" w:styleId="286">
    <w:name w:val="正文文本缩进 2 Char"/>
    <w:qFormat/>
    <w:uiPriority w:val="0"/>
    <w:rPr>
      <w:kern w:val="2"/>
      <w:sz w:val="21"/>
    </w:rPr>
  </w:style>
  <w:style w:type="character" w:customStyle="1" w:styleId="287">
    <w:name w:val="签名 Char1"/>
    <w:link w:val="35"/>
    <w:qFormat/>
    <w:uiPriority w:val="0"/>
    <w:rPr>
      <w:rFonts w:eastAsia="楷体_GB2312"/>
      <w:kern w:val="2"/>
      <w:sz w:val="21"/>
    </w:rPr>
  </w:style>
  <w:style w:type="character" w:customStyle="1" w:styleId="288">
    <w:name w:val="标题2 Char"/>
    <w:link w:val="289"/>
    <w:qFormat/>
    <w:uiPriority w:val="0"/>
    <w:rPr>
      <w:rFonts w:ascii="仿宋" w:hAnsi="仿宋" w:eastAsia="仿宋"/>
      <w:b/>
      <w:bCs/>
      <w:color w:val="000000"/>
      <w:kern w:val="2"/>
      <w:sz w:val="24"/>
      <w:szCs w:val="24"/>
    </w:rPr>
  </w:style>
  <w:style w:type="paragraph" w:customStyle="1" w:styleId="289">
    <w:name w:val="标题2"/>
    <w:basedOn w:val="290"/>
    <w:link w:val="288"/>
    <w:qFormat/>
    <w:uiPriority w:val="0"/>
    <w:pPr>
      <w:tabs>
        <w:tab w:val="left" w:pos="425"/>
        <w:tab w:val="left" w:pos="709"/>
        <w:tab w:val="left" w:pos="851"/>
        <w:tab w:val="left" w:pos="1419"/>
      </w:tabs>
    </w:pPr>
    <w:rPr>
      <w:szCs w:val="24"/>
    </w:rPr>
  </w:style>
  <w:style w:type="paragraph" w:customStyle="1" w:styleId="290">
    <w:name w:val="三级"/>
    <w:basedOn w:val="4"/>
    <w:link w:val="291"/>
    <w:autoRedefine/>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1">
    <w:name w:val="三级 Char"/>
    <w:link w:val="290"/>
    <w:autoRedefine/>
    <w:qFormat/>
    <w:uiPriority w:val="0"/>
    <w:rPr>
      <w:rFonts w:ascii="仿宋" w:hAnsi="仿宋" w:eastAsia="仿宋"/>
      <w:b/>
      <w:bCs/>
      <w:color w:val="000000"/>
      <w:kern w:val="2"/>
      <w:sz w:val="32"/>
      <w:szCs w:val="32"/>
    </w:rPr>
  </w:style>
  <w:style w:type="character" w:customStyle="1" w:styleId="292">
    <w:name w:val="正文首行缩进 2 Char"/>
    <w:link w:val="49"/>
    <w:qFormat/>
    <w:uiPriority w:val="0"/>
    <w:rPr>
      <w:sz w:val="24"/>
      <w:szCs w:val="24"/>
    </w:rPr>
  </w:style>
  <w:style w:type="character" w:customStyle="1" w:styleId="293">
    <w:name w:val="正文首行缩进 Char Char Char1"/>
    <w:qFormat/>
    <w:uiPriority w:val="0"/>
    <w:rPr>
      <w:rFonts w:ascii="Times New Roman" w:hAnsi="Times New Roman"/>
      <w:kern w:val="2"/>
      <w:sz w:val="24"/>
      <w:szCs w:val="24"/>
    </w:rPr>
  </w:style>
  <w:style w:type="character" w:customStyle="1" w:styleId="294">
    <w:name w:val="标题 Char1"/>
    <w:autoRedefine/>
    <w:qFormat/>
    <w:uiPriority w:val="0"/>
    <w:rPr>
      <w:rFonts w:ascii="Arial" w:hAnsi="Arial"/>
      <w:b/>
      <w:kern w:val="2"/>
      <w:sz w:val="36"/>
      <w:szCs w:val="24"/>
    </w:rPr>
  </w:style>
  <w:style w:type="character" w:customStyle="1" w:styleId="295">
    <w:name w:val="正文文本 字符"/>
    <w:qFormat/>
    <w:uiPriority w:val="0"/>
    <w:rPr>
      <w:rFonts w:eastAsia="宋体"/>
      <w:kern w:val="2"/>
      <w:sz w:val="21"/>
      <w:szCs w:val="24"/>
      <w:lang w:bidi="ar-SA"/>
    </w:rPr>
  </w:style>
  <w:style w:type="character" w:customStyle="1" w:styleId="296">
    <w:name w:val="正文文本缩进 Char"/>
    <w:qFormat/>
    <w:uiPriority w:val="0"/>
    <w:rPr>
      <w:kern w:val="2"/>
      <w:sz w:val="24"/>
    </w:rPr>
  </w:style>
  <w:style w:type="character" w:customStyle="1" w:styleId="297">
    <w:name w:val="题注 Char1"/>
    <w:link w:val="16"/>
    <w:autoRedefine/>
    <w:qFormat/>
    <w:uiPriority w:val="0"/>
    <w:rPr>
      <w:rFonts w:ascii="Cambria" w:hAnsi="Cambria" w:eastAsia="黑体"/>
      <w:kern w:val="2"/>
      <w:sz w:val="21"/>
      <w:szCs w:val="24"/>
    </w:rPr>
  </w:style>
  <w:style w:type="character" w:customStyle="1" w:styleId="298">
    <w:name w:val="bt Char1"/>
    <w:qFormat/>
    <w:uiPriority w:val="0"/>
    <w:rPr>
      <w:rFonts w:ascii="Times New Roman" w:hAnsi="Times New Roman"/>
      <w:kern w:val="2"/>
      <w:sz w:val="24"/>
      <w:szCs w:val="24"/>
    </w:rPr>
  </w:style>
  <w:style w:type="character" w:customStyle="1" w:styleId="299">
    <w:name w:val="Char Char18"/>
    <w:qFormat/>
    <w:uiPriority w:val="0"/>
    <w:rPr>
      <w:rFonts w:hint="default" w:ascii="Cambria" w:hAnsi="Cambria" w:eastAsia="宋体"/>
      <w:b/>
      <w:bCs/>
      <w:sz w:val="32"/>
      <w:szCs w:val="32"/>
      <w:lang w:bidi="ar-SA"/>
    </w:rPr>
  </w:style>
  <w:style w:type="character" w:customStyle="1" w:styleId="300">
    <w:name w:val="四级 Char"/>
    <w:link w:val="301"/>
    <w:qFormat/>
    <w:uiPriority w:val="0"/>
    <w:rPr>
      <w:rFonts w:ascii="仿宋" w:hAnsi="仿宋" w:eastAsia="仿宋"/>
      <w:bCs/>
      <w:kern w:val="2"/>
      <w:sz w:val="32"/>
      <w:szCs w:val="32"/>
    </w:rPr>
  </w:style>
  <w:style w:type="paragraph" w:customStyle="1" w:styleId="301">
    <w:name w:val="四级"/>
    <w:basedOn w:val="6"/>
    <w:link w:val="300"/>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2">
    <w:name w:val="cnfont1"/>
    <w:basedOn w:val="52"/>
    <w:qFormat/>
    <w:uiPriority w:val="0"/>
  </w:style>
  <w:style w:type="character" w:customStyle="1" w:styleId="303">
    <w:name w:val="p141"/>
    <w:qFormat/>
    <w:uiPriority w:val="0"/>
    <w:rPr>
      <w:sz w:val="21"/>
      <w:szCs w:val="21"/>
    </w:rPr>
  </w:style>
  <w:style w:type="character" w:customStyle="1" w:styleId="304">
    <w:name w:val="正文文本缩进 3 Char"/>
    <w:qFormat/>
    <w:uiPriority w:val="0"/>
    <w:rPr>
      <w:kern w:val="2"/>
      <w:sz w:val="21"/>
    </w:rPr>
  </w:style>
  <w:style w:type="character" w:customStyle="1" w:styleId="305">
    <w:name w:val="Char Char13"/>
    <w:qFormat/>
    <w:uiPriority w:val="0"/>
    <w:rPr>
      <w:rFonts w:ascii="Cambria" w:hAnsi="Cambria" w:eastAsia="宋体"/>
      <w:sz w:val="24"/>
      <w:szCs w:val="24"/>
      <w:lang w:bidi="ar-SA"/>
    </w:rPr>
  </w:style>
  <w:style w:type="character" w:customStyle="1" w:styleId="306">
    <w:name w:val="正文文本 2 Char1"/>
    <w:link w:val="22"/>
    <w:qFormat/>
    <w:uiPriority w:val="0"/>
    <w:rPr>
      <w:kern w:val="2"/>
      <w:sz w:val="28"/>
    </w:rPr>
  </w:style>
  <w:style w:type="character" w:customStyle="1" w:styleId="307">
    <w:name w:val="Char Char5"/>
    <w:autoRedefine/>
    <w:qFormat/>
    <w:uiPriority w:val="0"/>
    <w:rPr>
      <w:rFonts w:ascii="宋体" w:hAnsi="宋体" w:eastAsia="宋体"/>
      <w:b/>
      <w:bCs/>
      <w:szCs w:val="24"/>
      <w:lang w:bidi="ar-SA"/>
    </w:rPr>
  </w:style>
  <w:style w:type="character" w:customStyle="1" w:styleId="308">
    <w:name w:val="正文文本 2 Char"/>
    <w:autoRedefine/>
    <w:qFormat/>
    <w:uiPriority w:val="0"/>
    <w:rPr>
      <w:kern w:val="2"/>
      <w:sz w:val="28"/>
    </w:rPr>
  </w:style>
  <w:style w:type="character" w:customStyle="1" w:styleId="309">
    <w:name w:val="Char Char6"/>
    <w:autoRedefine/>
    <w:qFormat/>
    <w:uiPriority w:val="0"/>
    <w:rPr>
      <w:rFonts w:ascii="宋体" w:hAnsi="宋体" w:eastAsia="宋体"/>
      <w:szCs w:val="24"/>
      <w:lang w:bidi="ar-SA"/>
    </w:rPr>
  </w:style>
  <w:style w:type="character" w:customStyle="1" w:styleId="310">
    <w:name w:val="Char Char15"/>
    <w:qFormat/>
    <w:uiPriority w:val="0"/>
    <w:rPr>
      <w:rFonts w:hint="default" w:ascii="Cambria" w:hAnsi="Cambria" w:eastAsia="宋体"/>
      <w:b/>
      <w:bCs/>
      <w:sz w:val="24"/>
      <w:szCs w:val="24"/>
      <w:lang w:bidi="ar-SA"/>
    </w:rPr>
  </w:style>
  <w:style w:type="character" w:customStyle="1" w:styleId="311">
    <w:name w:val="H4 Char"/>
    <w:autoRedefine/>
    <w:qFormat/>
    <w:uiPriority w:val="0"/>
    <w:rPr>
      <w:rFonts w:ascii="Cambria" w:hAnsi="Cambria" w:eastAsia="仿宋_GB2312"/>
      <w:b/>
      <w:bCs/>
      <w:sz w:val="32"/>
      <w:szCs w:val="28"/>
    </w:rPr>
  </w:style>
  <w:style w:type="character" w:customStyle="1" w:styleId="312">
    <w:name w:val="Char Char20"/>
    <w:autoRedefine/>
    <w:qFormat/>
    <w:uiPriority w:val="0"/>
    <w:rPr>
      <w:rFonts w:eastAsia="宋体"/>
      <w:b/>
      <w:kern w:val="2"/>
      <w:sz w:val="28"/>
      <w:lang w:bidi="ar-SA"/>
    </w:rPr>
  </w:style>
  <w:style w:type="character" w:customStyle="1" w:styleId="313">
    <w:name w:val="正文文本缩进 3 Char1"/>
    <w:link w:val="41"/>
    <w:autoRedefine/>
    <w:qFormat/>
    <w:uiPriority w:val="0"/>
    <w:rPr>
      <w:kern w:val="2"/>
      <w:sz w:val="21"/>
    </w:rPr>
  </w:style>
  <w:style w:type="character" w:customStyle="1" w:styleId="314">
    <w:name w:val="Char Char16"/>
    <w:autoRedefine/>
    <w:qFormat/>
    <w:uiPriority w:val="0"/>
    <w:rPr>
      <w:rFonts w:hint="eastAsia" w:ascii="仿宋_GB2313" w:hAnsi="仿宋_GB2313" w:eastAsia="仿宋_GB2312"/>
      <w:b/>
      <w:bCs/>
      <w:sz w:val="32"/>
      <w:szCs w:val="28"/>
      <w:lang w:bidi="ar-SA"/>
    </w:rPr>
  </w:style>
  <w:style w:type="character" w:customStyle="1" w:styleId="315">
    <w:name w:val="Char Char7"/>
    <w:autoRedefine/>
    <w:qFormat/>
    <w:uiPriority w:val="0"/>
    <w:rPr>
      <w:rFonts w:ascii="宋体" w:hAnsi="宋体" w:eastAsia="宋体"/>
      <w:sz w:val="24"/>
      <w:szCs w:val="24"/>
      <w:lang w:bidi="ar-SA"/>
    </w:rPr>
  </w:style>
  <w:style w:type="character" w:customStyle="1" w:styleId="316">
    <w:name w:val="日期 Char1"/>
    <w:link w:val="30"/>
    <w:autoRedefine/>
    <w:qFormat/>
    <w:uiPriority w:val="0"/>
    <w:rPr>
      <w:rFonts w:ascii="宋体" w:hAnsi="宋体"/>
      <w:kern w:val="2"/>
      <w:sz w:val="24"/>
      <w:szCs w:val="24"/>
    </w:rPr>
  </w:style>
  <w:style w:type="character" w:customStyle="1" w:styleId="317">
    <w:name w:val="Char Char12"/>
    <w:autoRedefine/>
    <w:qFormat/>
    <w:uiPriority w:val="0"/>
    <w:rPr>
      <w:rFonts w:hint="default" w:ascii="Cambria" w:hAnsi="Cambria" w:eastAsia="宋体"/>
      <w:szCs w:val="21"/>
      <w:lang w:bidi="ar-SA"/>
    </w:rPr>
  </w:style>
  <w:style w:type="character" w:customStyle="1" w:styleId="318">
    <w:name w:val="标题 4 Char"/>
    <w:autoRedefine/>
    <w:qFormat/>
    <w:uiPriority w:val="0"/>
    <w:rPr>
      <w:rFonts w:ascii="Arial" w:hAnsi="Arial" w:eastAsia="黑体"/>
      <w:b/>
      <w:kern w:val="2"/>
      <w:sz w:val="24"/>
    </w:rPr>
  </w:style>
  <w:style w:type="character" w:customStyle="1" w:styleId="319">
    <w:name w:val="Char Char2"/>
    <w:autoRedefine/>
    <w:qFormat/>
    <w:uiPriority w:val="0"/>
    <w:rPr>
      <w:rFonts w:ascii="宋体" w:hAnsi="宋体" w:eastAsia="宋体"/>
      <w:kern w:val="2"/>
      <w:sz w:val="24"/>
      <w:szCs w:val="24"/>
      <w:lang w:val="en-US" w:eastAsia="zh-CN" w:bidi="ar-SA"/>
    </w:rPr>
  </w:style>
  <w:style w:type="character" w:customStyle="1" w:styleId="320">
    <w:name w:val="*正文 Char"/>
    <w:link w:val="321"/>
    <w:autoRedefine/>
    <w:qFormat/>
    <w:uiPriority w:val="0"/>
    <w:rPr>
      <w:rFonts w:ascii="宋体" w:hAnsi="宋体"/>
      <w:sz w:val="24"/>
      <w:szCs w:val="24"/>
    </w:rPr>
  </w:style>
  <w:style w:type="paragraph" w:customStyle="1" w:styleId="321">
    <w:name w:val="*正文"/>
    <w:basedOn w:val="1"/>
    <w:link w:val="320"/>
    <w:autoRedefine/>
    <w:qFormat/>
    <w:uiPriority w:val="0"/>
    <w:pPr>
      <w:spacing w:line="360" w:lineRule="auto"/>
      <w:ind w:firstLine="200" w:firstLineChars="200"/>
    </w:pPr>
    <w:rPr>
      <w:rFonts w:ascii="宋体" w:hAnsi="宋体"/>
      <w:kern w:val="0"/>
      <w:sz w:val="24"/>
    </w:rPr>
  </w:style>
  <w:style w:type="character" w:customStyle="1" w:styleId="322">
    <w:name w:val="页脚 字符1"/>
    <w:autoRedefine/>
    <w:qFormat/>
    <w:uiPriority w:val="0"/>
    <w:rPr>
      <w:rFonts w:eastAsia="宋体"/>
      <w:kern w:val="2"/>
      <w:sz w:val="18"/>
      <w:lang w:bidi="ar-SA"/>
    </w:rPr>
  </w:style>
  <w:style w:type="character" w:customStyle="1" w:styleId="323">
    <w:name w:val="GP正文[858D7CFB-ED40-4347-BF05-701D383B685F]"/>
    <w:link w:val="324"/>
    <w:autoRedefine/>
    <w:qFormat/>
    <w:uiPriority w:val="0"/>
    <w:rPr>
      <w:rFonts w:ascii="宋体" w:hAnsi="宋体"/>
      <w:kern w:val="2"/>
      <w:sz w:val="24"/>
      <w:szCs w:val="24"/>
    </w:rPr>
  </w:style>
  <w:style w:type="paragraph" w:customStyle="1" w:styleId="324">
    <w:name w:val="GP正文"/>
    <w:basedOn w:val="1"/>
    <w:link w:val="323"/>
    <w:autoRedefine/>
    <w:qFormat/>
    <w:uiPriority w:val="0"/>
    <w:pPr>
      <w:spacing w:line="360" w:lineRule="auto"/>
      <w:ind w:firstLine="200" w:firstLineChars="200"/>
      <w:jc w:val="left"/>
    </w:pPr>
    <w:rPr>
      <w:rFonts w:ascii="宋体" w:hAnsi="宋体"/>
      <w:sz w:val="24"/>
    </w:rPr>
  </w:style>
  <w:style w:type="character" w:customStyle="1" w:styleId="325">
    <w:name w:val="Char Char14"/>
    <w:autoRedefine/>
    <w:qFormat/>
    <w:uiPriority w:val="0"/>
    <w:rPr>
      <w:rFonts w:ascii="Calibri" w:hAnsi="Calibri" w:eastAsia="宋体"/>
      <w:b/>
      <w:bCs/>
      <w:sz w:val="24"/>
      <w:szCs w:val="24"/>
      <w:lang w:bidi="ar-SA"/>
    </w:rPr>
  </w:style>
  <w:style w:type="character" w:customStyle="1" w:styleId="326">
    <w:name w:val="Char Char19"/>
    <w:autoRedefine/>
    <w:qFormat/>
    <w:uiPriority w:val="0"/>
    <w:rPr>
      <w:rFonts w:ascii="Arial" w:hAnsi="Arial" w:eastAsia="黑体"/>
      <w:b/>
      <w:kern w:val="2"/>
      <w:sz w:val="24"/>
      <w:lang w:bidi="ar-SA"/>
    </w:rPr>
  </w:style>
  <w:style w:type="character" w:customStyle="1" w:styleId="327">
    <w:name w:val="正文文本 Char1"/>
    <w:autoRedefine/>
    <w:qFormat/>
    <w:uiPriority w:val="0"/>
    <w:rPr>
      <w:kern w:val="2"/>
      <w:sz w:val="21"/>
      <w:szCs w:val="24"/>
    </w:rPr>
  </w:style>
  <w:style w:type="character" w:customStyle="1" w:styleId="328">
    <w:name w:val="二级 Char"/>
    <w:link w:val="329"/>
    <w:autoRedefine/>
    <w:qFormat/>
    <w:uiPriority w:val="0"/>
    <w:rPr>
      <w:rFonts w:ascii="仿宋" w:hAnsi="仿宋" w:eastAsia="仿宋"/>
      <w:b/>
      <w:bCs/>
      <w:spacing w:val="24"/>
      <w:kern w:val="2"/>
      <w:sz w:val="32"/>
      <w:szCs w:val="32"/>
    </w:rPr>
  </w:style>
  <w:style w:type="paragraph" w:customStyle="1" w:styleId="329">
    <w:name w:val="二级"/>
    <w:basedOn w:val="5"/>
    <w:link w:val="328"/>
    <w:autoRedefine/>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0">
    <w:name w:val="签名 Char"/>
    <w:autoRedefine/>
    <w:qFormat/>
    <w:uiPriority w:val="0"/>
    <w:rPr>
      <w:rFonts w:eastAsia="楷体_GB2312"/>
      <w:kern w:val="2"/>
      <w:sz w:val="21"/>
    </w:rPr>
  </w:style>
  <w:style w:type="character" w:customStyle="1" w:styleId="331">
    <w:name w:val="Char Char"/>
    <w:autoRedefine/>
    <w:qFormat/>
    <w:uiPriority w:val="0"/>
    <w:rPr>
      <w:rFonts w:hint="eastAsia" w:ascii="宋体" w:hAnsi="Courier New" w:eastAsia="宋体"/>
      <w:spacing w:val="-8"/>
      <w:kern w:val="2"/>
      <w:sz w:val="24"/>
      <w:lang w:val="en-US" w:eastAsia="zh-CN" w:bidi="ar-SA"/>
    </w:rPr>
  </w:style>
  <w:style w:type="character" w:customStyle="1" w:styleId="332">
    <w:name w:val="Char Char11"/>
    <w:autoRedefine/>
    <w:qFormat/>
    <w:uiPriority w:val="0"/>
    <w:rPr>
      <w:rFonts w:hint="default" w:ascii="Calibri" w:hAnsi="Calibri" w:eastAsia="宋体"/>
      <w:sz w:val="18"/>
      <w:szCs w:val="18"/>
      <w:lang w:bidi="ar-SA"/>
    </w:rPr>
  </w:style>
  <w:style w:type="character" w:customStyle="1" w:styleId="333">
    <w:name w:val="页眉 字符1"/>
    <w:autoRedefine/>
    <w:qFormat/>
    <w:uiPriority w:val="0"/>
    <w:rPr>
      <w:rFonts w:eastAsia="宋体"/>
      <w:kern w:val="2"/>
      <w:sz w:val="18"/>
      <w:szCs w:val="18"/>
      <w:lang w:bidi="ar-SA"/>
    </w:rPr>
  </w:style>
  <w:style w:type="character" w:customStyle="1" w:styleId="334">
    <w:name w:val="正文首行缩进 Char1"/>
    <w:autoRedefine/>
    <w:qFormat/>
    <w:uiPriority w:val="0"/>
    <w:rPr>
      <w:kern w:val="2"/>
      <w:sz w:val="21"/>
    </w:rPr>
  </w:style>
  <w:style w:type="character" w:customStyle="1" w:styleId="335">
    <w:name w:val="页眉 Char1"/>
    <w:autoRedefine/>
    <w:qFormat/>
    <w:uiPriority w:val="0"/>
    <w:rPr>
      <w:rFonts w:eastAsia="宋体"/>
      <w:kern w:val="2"/>
      <w:sz w:val="18"/>
      <w:szCs w:val="18"/>
      <w:lang w:val="en-US" w:eastAsia="zh-CN" w:bidi="ar-SA"/>
    </w:rPr>
  </w:style>
  <w:style w:type="character" w:customStyle="1" w:styleId="336">
    <w:name w:val="题注 Char"/>
    <w:autoRedefine/>
    <w:qFormat/>
    <w:uiPriority w:val="0"/>
    <w:rPr>
      <w:rFonts w:ascii="Cambria" w:hAnsi="Cambria" w:eastAsia="黑体"/>
      <w:kern w:val="2"/>
      <w:lang w:bidi="ar-SA"/>
    </w:rPr>
  </w:style>
  <w:style w:type="character" w:customStyle="1" w:styleId="337">
    <w:name w:val="样式 标题 3 + 小四 Char"/>
    <w:autoRedefine/>
    <w:qFormat/>
    <w:uiPriority w:val="0"/>
    <w:rPr>
      <w:rFonts w:ascii="宋体" w:hAnsi="宋体" w:cs="Arial"/>
      <w:b/>
      <w:bCs/>
      <w:smallCaps/>
      <w:sz w:val="24"/>
      <w:lang w:val="en-US" w:eastAsia="zh-CN"/>
    </w:rPr>
  </w:style>
  <w:style w:type="character" w:customStyle="1" w:styleId="338">
    <w:name w:val="unnamed21"/>
    <w:qFormat/>
    <w:uiPriority w:val="0"/>
    <w:rPr>
      <w:color w:val="CC6633"/>
      <w:u w:val="none"/>
    </w:rPr>
  </w:style>
  <w:style w:type="character" w:customStyle="1" w:styleId="339">
    <w:name w:val="16"/>
    <w:autoRedefine/>
    <w:qFormat/>
    <w:uiPriority w:val="0"/>
    <w:rPr>
      <w:rFonts w:hint="eastAsia" w:ascii="宋体" w:hAnsi="宋体" w:eastAsia="宋体" w:cs="Arial"/>
      <w:b/>
      <w:bCs/>
      <w:smallCaps/>
      <w:kern w:val="2"/>
      <w:sz w:val="24"/>
      <w:szCs w:val="24"/>
    </w:rPr>
  </w:style>
  <w:style w:type="character" w:customStyle="1" w:styleId="340">
    <w:name w:val="正文文本缩进 字符"/>
    <w:autoRedefine/>
    <w:qFormat/>
    <w:uiPriority w:val="0"/>
    <w:rPr>
      <w:rFonts w:eastAsia="宋体"/>
      <w:kern w:val="2"/>
      <w:sz w:val="24"/>
      <w:lang w:bidi="ar-SA"/>
    </w:rPr>
  </w:style>
  <w:style w:type="character" w:customStyle="1" w:styleId="341">
    <w:name w:val="Char Char8"/>
    <w:autoRedefine/>
    <w:qFormat/>
    <w:uiPriority w:val="0"/>
    <w:rPr>
      <w:rFonts w:hint="default" w:ascii="Calibri" w:hAnsi="Calibri" w:eastAsia="宋体"/>
      <w:kern w:val="2"/>
      <w:sz w:val="21"/>
      <w:szCs w:val="22"/>
      <w:lang w:val="en-US" w:eastAsia="zh-CN" w:bidi="ar-SA"/>
    </w:rPr>
  </w:style>
  <w:style w:type="character" w:customStyle="1" w:styleId="342">
    <w:name w:val="H3 Char1"/>
    <w:autoRedefine/>
    <w:qFormat/>
    <w:uiPriority w:val="0"/>
    <w:rPr>
      <w:rFonts w:ascii="仿宋_GB2312" w:eastAsia="仿宋_GB2312"/>
      <w:b/>
      <w:bCs/>
      <w:color w:val="000000"/>
      <w:kern w:val="2"/>
      <w:sz w:val="32"/>
      <w:szCs w:val="32"/>
    </w:rPr>
  </w:style>
  <w:style w:type="character" w:customStyle="1" w:styleId="343">
    <w:name w:val="Char Char1"/>
    <w:autoRedefine/>
    <w:qFormat/>
    <w:uiPriority w:val="0"/>
    <w:rPr>
      <w:rFonts w:hint="eastAsia" w:ascii="宋体" w:hAnsi="宋体" w:eastAsia="宋体"/>
      <w:kern w:val="2"/>
      <w:sz w:val="21"/>
      <w:szCs w:val="24"/>
      <w:lang w:val="en-US" w:eastAsia="zh-CN" w:bidi="ar-SA"/>
    </w:rPr>
  </w:style>
  <w:style w:type="character" w:customStyle="1" w:styleId="344">
    <w:name w:val="Char Char10"/>
    <w:autoRedefine/>
    <w:qFormat/>
    <w:uiPriority w:val="0"/>
    <w:rPr>
      <w:rFonts w:eastAsia="宋体"/>
      <w:kern w:val="2"/>
      <w:sz w:val="18"/>
      <w:szCs w:val="18"/>
      <w:lang w:val="en-US" w:eastAsia="zh-CN" w:bidi="ar-SA"/>
    </w:rPr>
  </w:style>
  <w:style w:type="character" w:customStyle="1" w:styleId="345">
    <w:name w:val="文档正文 Char"/>
    <w:link w:val="346"/>
    <w:autoRedefine/>
    <w:qFormat/>
    <w:uiPriority w:val="0"/>
    <w:rPr>
      <w:rFonts w:ascii="Arial" w:hAnsi="Arial" w:cs="Arial"/>
      <w:bCs/>
      <w:kern w:val="2"/>
      <w:sz w:val="24"/>
      <w:szCs w:val="24"/>
    </w:rPr>
  </w:style>
  <w:style w:type="paragraph" w:customStyle="1" w:styleId="346">
    <w:name w:val="文档正文"/>
    <w:basedOn w:val="1"/>
    <w:link w:val="345"/>
    <w:autoRedefine/>
    <w:qFormat/>
    <w:uiPriority w:val="0"/>
    <w:rPr>
      <w:rFonts w:ascii="Arial" w:hAnsi="Arial" w:cs="Arial"/>
      <w:bCs/>
      <w:sz w:val="24"/>
    </w:rPr>
  </w:style>
  <w:style w:type="character" w:customStyle="1" w:styleId="347">
    <w:name w:val="正文文本 2 Char2"/>
    <w:basedOn w:val="52"/>
    <w:autoRedefine/>
    <w:semiHidden/>
    <w:qFormat/>
    <w:uiPriority w:val="0"/>
    <w:rPr>
      <w:kern w:val="2"/>
      <w:sz w:val="21"/>
      <w:szCs w:val="24"/>
    </w:rPr>
  </w:style>
  <w:style w:type="character" w:customStyle="1" w:styleId="348">
    <w:name w:val="标题 字符1"/>
    <w:basedOn w:val="52"/>
    <w:autoRedefine/>
    <w:qFormat/>
    <w:uiPriority w:val="10"/>
    <w:rPr>
      <w:rFonts w:asciiTheme="majorHAnsi" w:hAnsiTheme="majorHAnsi" w:eastAsiaTheme="majorEastAsia" w:cstheme="majorBidi"/>
      <w:b/>
      <w:bCs/>
      <w:kern w:val="2"/>
      <w:sz w:val="32"/>
      <w:szCs w:val="32"/>
    </w:rPr>
  </w:style>
  <w:style w:type="character" w:customStyle="1" w:styleId="349">
    <w:name w:val="正文首行缩进 2 Char1"/>
    <w:basedOn w:val="74"/>
    <w:autoRedefine/>
    <w:qFormat/>
    <w:uiPriority w:val="0"/>
    <w:rPr>
      <w:kern w:val="2"/>
      <w:sz w:val="21"/>
      <w:szCs w:val="24"/>
    </w:rPr>
  </w:style>
  <w:style w:type="character" w:customStyle="1" w:styleId="350">
    <w:name w:val="签名 Char2"/>
    <w:basedOn w:val="52"/>
    <w:autoRedefine/>
    <w:semiHidden/>
    <w:qFormat/>
    <w:uiPriority w:val="0"/>
    <w:rPr>
      <w:kern w:val="2"/>
      <w:sz w:val="21"/>
      <w:szCs w:val="24"/>
    </w:rPr>
  </w:style>
  <w:style w:type="character" w:customStyle="1" w:styleId="351">
    <w:name w:val="正文文本缩进 3 Char2"/>
    <w:basedOn w:val="52"/>
    <w:autoRedefine/>
    <w:semiHidden/>
    <w:qFormat/>
    <w:uiPriority w:val="0"/>
    <w:rPr>
      <w:kern w:val="2"/>
      <w:sz w:val="16"/>
      <w:szCs w:val="16"/>
    </w:rPr>
  </w:style>
  <w:style w:type="character" w:customStyle="1" w:styleId="352">
    <w:name w:val="日期 Char2"/>
    <w:basedOn w:val="52"/>
    <w:autoRedefine/>
    <w:semiHidden/>
    <w:qFormat/>
    <w:uiPriority w:val="0"/>
    <w:rPr>
      <w:kern w:val="2"/>
      <w:sz w:val="21"/>
      <w:szCs w:val="24"/>
    </w:rPr>
  </w:style>
  <w:style w:type="paragraph" w:customStyle="1" w:styleId="353">
    <w:name w:val="Default Paragraph Font Para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354">
    <w:name w:val="xl2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5">
    <w:name w:val="xl3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6">
    <w:name w:val="cnfont"/>
    <w:basedOn w:val="1"/>
    <w:autoRedefine/>
    <w:qFormat/>
    <w:uiPriority w:val="0"/>
    <w:pPr>
      <w:widowControl/>
      <w:spacing w:before="100" w:beforeAutospacing="1" w:after="100" w:afterAutospacing="1"/>
      <w:jc w:val="left"/>
    </w:pPr>
    <w:rPr>
      <w:rFonts w:ascii="宋体" w:hAnsi="宋体"/>
      <w:color w:val="000000"/>
      <w:kern w:val="0"/>
      <w:sz w:val="24"/>
    </w:rPr>
  </w:style>
  <w:style w:type="paragraph" w:customStyle="1" w:styleId="357">
    <w:name w:val="xl3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58">
    <w:name w:val="Table Heading"/>
    <w:basedOn w:val="1"/>
    <w:autoRedefine/>
    <w:qFormat/>
    <w:uiPriority w:val="0"/>
    <w:pPr>
      <w:widowControl/>
      <w:jc w:val="center"/>
    </w:pPr>
    <w:rPr>
      <w:rFonts w:ascii="Arial" w:hAnsi="Arial"/>
      <w:b/>
      <w:kern w:val="0"/>
      <w:sz w:val="18"/>
      <w:szCs w:val="20"/>
    </w:rPr>
  </w:style>
  <w:style w:type="paragraph" w:customStyle="1" w:styleId="359">
    <w:name w:val="4"/>
    <w:basedOn w:val="1"/>
    <w:next w:val="1"/>
    <w:autoRedefine/>
    <w:qFormat/>
    <w:uiPriority w:val="0"/>
  </w:style>
  <w:style w:type="paragraph" w:customStyle="1" w:styleId="360">
    <w:name w:val="xl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1">
    <w:name w:val="--规划正文"/>
    <w:basedOn w:val="1"/>
    <w:autoRedefine/>
    <w:qFormat/>
    <w:uiPriority w:val="0"/>
    <w:pPr>
      <w:spacing w:line="360" w:lineRule="auto"/>
      <w:ind w:firstLine="200" w:firstLineChars="200"/>
    </w:pPr>
    <w:rPr>
      <w:szCs w:val="20"/>
    </w:rPr>
  </w:style>
  <w:style w:type="paragraph" w:customStyle="1" w:styleId="362">
    <w:name w:val="样式 标题 5H5dashdsddh5PIM 5口一heading 5Titre5Table label...3"/>
    <w:basedOn w:val="7"/>
    <w:autoRedefine/>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3">
    <w:name w:val="修订1"/>
    <w:autoRedefine/>
    <w:qFormat/>
    <w:uiPriority w:val="99"/>
    <w:rPr>
      <w:rFonts w:ascii="Times New Roman" w:hAnsi="Times New Roman" w:eastAsia="宋体" w:cs="Times New Roman"/>
      <w:kern w:val="2"/>
      <w:sz w:val="21"/>
      <w:szCs w:val="22"/>
      <w:lang w:val="en-US" w:eastAsia="zh-CN" w:bidi="ar-SA"/>
    </w:rPr>
  </w:style>
  <w:style w:type="paragraph" w:customStyle="1" w:styleId="364">
    <w:name w:val="样式2"/>
    <w:basedOn w:val="27"/>
    <w:autoRedefine/>
    <w:qFormat/>
    <w:uiPriority w:val="0"/>
    <w:pPr>
      <w:tabs>
        <w:tab w:val="right" w:leader="dot" w:pos="9458"/>
      </w:tabs>
    </w:pPr>
    <w:rPr>
      <w:rFonts w:ascii="Arial" w:cs="Arial"/>
      <w:i/>
    </w:rPr>
  </w:style>
  <w:style w:type="paragraph" w:customStyle="1" w:styleId="365">
    <w:name w:val="xl3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6">
    <w:name w:val="l2"/>
    <w:basedOn w:val="1"/>
    <w:autoRedefine/>
    <w:qFormat/>
    <w:uiPriority w:val="0"/>
    <w:pPr>
      <w:keepLines/>
      <w:widowControl/>
      <w:spacing w:beforeLines="50" w:afterLines="50" w:line="300" w:lineRule="auto"/>
    </w:pPr>
    <w:rPr>
      <w:rFonts w:ascii="Arial" w:hAnsi="Arial"/>
      <w:bCs/>
    </w:rPr>
  </w:style>
  <w:style w:type="paragraph" w:customStyle="1" w:styleId="367">
    <w:name w:val="样式5"/>
    <w:basedOn w:val="368"/>
    <w:next w:val="368"/>
    <w:qFormat/>
    <w:uiPriority w:val="0"/>
    <w:pPr>
      <w:tabs>
        <w:tab w:val="right" w:leader="dot" w:pos="9458"/>
      </w:tabs>
    </w:pPr>
  </w:style>
  <w:style w:type="paragraph" w:customStyle="1" w:styleId="368">
    <w:name w:val="样式4"/>
    <w:basedOn w:val="36"/>
    <w:qFormat/>
    <w:uiPriority w:val="0"/>
    <w:pPr>
      <w:tabs>
        <w:tab w:val="right" w:leader="dot" w:pos="9458"/>
      </w:tabs>
    </w:pPr>
    <w:rPr>
      <w:b w:val="0"/>
    </w:rPr>
  </w:style>
  <w:style w:type="paragraph" w:customStyle="1" w:styleId="369">
    <w:name w:val="TOC 标题1"/>
    <w:basedOn w:val="3"/>
    <w:next w:val="1"/>
    <w:autoRedefine/>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0">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1">
    <w:name w:val="Char Char Char Char Char Char1 Char1"/>
    <w:basedOn w:val="1"/>
    <w:autoRedefine/>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2">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3">
    <w:name w:val="Table Body"/>
    <w:basedOn w:val="1"/>
    <w:autoRedefine/>
    <w:qFormat/>
    <w:uiPriority w:val="0"/>
    <w:pPr>
      <w:widowControl/>
      <w:jc w:val="center"/>
    </w:pPr>
    <w:rPr>
      <w:rFonts w:ascii="Arial" w:hAnsi="Arial"/>
      <w:snapToGrid w:val="0"/>
      <w:kern w:val="0"/>
      <w:sz w:val="18"/>
      <w:szCs w:val="20"/>
    </w:rPr>
  </w:style>
  <w:style w:type="paragraph" w:customStyle="1" w:styleId="374">
    <w:name w:val="xl44"/>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5">
    <w:name w:val="正文_1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6">
    <w:name w:val="xl39"/>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7">
    <w:name w:val="签名 - 公司"/>
    <w:basedOn w:val="35"/>
    <w:next w:val="378"/>
    <w:autoRedefine/>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78">
    <w:name w:val="关于"/>
    <w:basedOn w:val="1"/>
    <w:next w:val="1"/>
    <w:autoRedefine/>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79">
    <w:name w:val="xl43"/>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0">
    <w:name w:val="正文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1">
    <w:name w:val="xl42"/>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2">
    <w:name w:val="xl33"/>
    <w:basedOn w:val="1"/>
    <w:autoRedefine/>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3">
    <w:name w:val="xl4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4">
    <w:name w:val="正文缩进1"/>
    <w:basedOn w:val="1"/>
    <w:autoRedefine/>
    <w:qFormat/>
    <w:uiPriority w:val="0"/>
    <w:pPr>
      <w:ind w:firstLine="567"/>
    </w:pPr>
    <w:rPr>
      <w:spacing w:val="20"/>
      <w:sz w:val="24"/>
      <w:szCs w:val="20"/>
    </w:rPr>
  </w:style>
  <w:style w:type="paragraph" w:customStyle="1" w:styleId="385">
    <w:name w:val="_正文"/>
    <w:basedOn w:val="1"/>
    <w:autoRedefine/>
    <w:qFormat/>
    <w:uiPriority w:val="99"/>
    <w:pPr>
      <w:spacing w:line="360" w:lineRule="auto"/>
      <w:ind w:firstLine="200" w:firstLineChars="200"/>
    </w:pPr>
    <w:rPr>
      <w:rFonts w:ascii="宋体" w:hAnsi="宋体"/>
      <w:sz w:val="24"/>
    </w:rPr>
  </w:style>
  <w:style w:type="paragraph" w:customStyle="1" w:styleId="386">
    <w:name w:val="xl46"/>
    <w:basedOn w:val="1"/>
    <w:autoRedefine/>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7">
    <w:name w:val="列出段落6"/>
    <w:basedOn w:val="1"/>
    <w:autoRedefine/>
    <w:qFormat/>
    <w:uiPriority w:val="0"/>
    <w:pPr>
      <w:ind w:firstLine="420" w:firstLineChars="200"/>
    </w:pPr>
    <w:rPr>
      <w:rFonts w:ascii="仿宋_GB2312" w:eastAsia="仿宋_GB2312" w:cs="宋体"/>
      <w:spacing w:val="6"/>
      <w:sz w:val="30"/>
      <w:szCs w:val="30"/>
    </w:rPr>
  </w:style>
  <w:style w:type="paragraph" w:customStyle="1" w:styleId="388">
    <w:name w:val="_Style 15"/>
    <w:basedOn w:val="1"/>
    <w:autoRedefine/>
    <w:qFormat/>
    <w:uiPriority w:val="0"/>
  </w:style>
  <w:style w:type="paragraph" w:customStyle="1" w:styleId="389">
    <w:name w:val="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90">
    <w:name w:val="xl45"/>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1">
    <w:name w:val="Char Char Char Char Char Char1 Char"/>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2">
    <w:name w:val="样式 标题 4 + 加粗"/>
    <w:basedOn w:val="6"/>
    <w:next w:val="1"/>
    <w:autoRedefine/>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3">
    <w:name w:val="xl51"/>
    <w:basedOn w:val="1"/>
    <w:autoRedefine/>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4">
    <w:name w:val="xl30"/>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5">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396">
    <w:name w:val="样式"/>
    <w:basedOn w:val="1"/>
    <w:next w:val="24"/>
    <w:autoRedefine/>
    <w:qFormat/>
    <w:uiPriority w:val="0"/>
    <w:pPr>
      <w:ind w:left="572" w:right="32" w:firstLine="478"/>
    </w:pPr>
    <w:rPr>
      <w:szCs w:val="21"/>
    </w:rPr>
  </w:style>
  <w:style w:type="paragraph" w:customStyle="1" w:styleId="397">
    <w:name w:val="Bullet w/Single Space"/>
    <w:basedOn w:val="1"/>
    <w:autoRedefine/>
    <w:qFormat/>
    <w:uiPriority w:val="0"/>
    <w:pPr>
      <w:widowControl/>
      <w:numPr>
        <w:ilvl w:val="0"/>
        <w:numId w:val="3"/>
      </w:numPr>
      <w:ind w:left="720"/>
      <w:jc w:val="left"/>
    </w:pPr>
    <w:rPr>
      <w:kern w:val="0"/>
      <w:sz w:val="24"/>
      <w:szCs w:val="20"/>
      <w:lang w:eastAsia="en-US"/>
    </w:rPr>
  </w:style>
  <w:style w:type="paragraph" w:customStyle="1" w:styleId="398">
    <w:name w:val="正文样式"/>
    <w:basedOn w:val="1"/>
    <w:autoRedefine/>
    <w:qFormat/>
    <w:uiPriority w:val="0"/>
    <w:pPr>
      <w:tabs>
        <w:tab w:val="left" w:pos="1560"/>
      </w:tabs>
      <w:spacing w:before="163" w:after="163" w:line="300" w:lineRule="auto"/>
      <w:ind w:left="1560" w:hanging="360"/>
    </w:pPr>
    <w:rPr>
      <w:rFonts w:ascii="宋体"/>
      <w:sz w:val="24"/>
    </w:rPr>
  </w:style>
  <w:style w:type="paragraph" w:customStyle="1" w:styleId="399">
    <w:name w:val="图表"/>
    <w:basedOn w:val="1"/>
    <w:autoRedefine/>
    <w:qFormat/>
    <w:uiPriority w:val="0"/>
    <w:pPr>
      <w:spacing w:line="360" w:lineRule="auto"/>
      <w:ind w:hanging="420"/>
      <w:jc w:val="center"/>
    </w:pPr>
    <w:rPr>
      <w:sz w:val="24"/>
      <w:szCs w:val="20"/>
    </w:rPr>
  </w:style>
  <w:style w:type="paragraph" w:customStyle="1" w:styleId="400">
    <w:name w:val="font0"/>
    <w:basedOn w:val="1"/>
    <w:autoRedefine/>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1">
    <w:name w:val="正文_0"/>
    <w:basedOn w:val="1"/>
    <w:autoRedefine/>
    <w:qFormat/>
    <w:uiPriority w:val="0"/>
  </w:style>
  <w:style w:type="paragraph" w:customStyle="1" w:styleId="402">
    <w:name w:val="z1"/>
    <w:basedOn w:val="1"/>
    <w:autoRedefine/>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3">
    <w:name w:val="正文2"/>
    <w:autoRedefine/>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4">
    <w:name w:val="简单回函地址"/>
    <w:basedOn w:val="1"/>
    <w:autoRedefine/>
    <w:qFormat/>
    <w:uiPriority w:val="0"/>
  </w:style>
  <w:style w:type="paragraph" w:customStyle="1" w:styleId="405">
    <w:name w:val="xl4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6">
    <w:name w:val="样式3"/>
    <w:basedOn w:val="27"/>
    <w:autoRedefine/>
    <w:qFormat/>
    <w:uiPriority w:val="0"/>
    <w:pPr>
      <w:tabs>
        <w:tab w:val="right" w:leader="dot" w:pos="9458"/>
      </w:tabs>
    </w:pPr>
    <w:rPr>
      <w:i/>
    </w:rPr>
  </w:style>
  <w:style w:type="paragraph" w:customStyle="1" w:styleId="407">
    <w:name w:val="msolistparagraph"/>
    <w:basedOn w:val="1"/>
    <w:autoRedefine/>
    <w:qFormat/>
    <w:uiPriority w:val="0"/>
    <w:pPr>
      <w:ind w:firstLine="420" w:firstLineChars="200"/>
    </w:pPr>
    <w:rPr>
      <w:rFonts w:ascii="Calibri" w:hAnsi="Calibri"/>
      <w:szCs w:val="22"/>
    </w:rPr>
  </w:style>
  <w:style w:type="paragraph" w:customStyle="1" w:styleId="408">
    <w:name w:val="Char Char16 Char Char"/>
    <w:basedOn w:val="1"/>
    <w:autoRedefine/>
    <w:qFormat/>
    <w:uiPriority w:val="0"/>
    <w:rPr>
      <w:rFonts w:ascii="Tahoma" w:hAnsi="Tahoma"/>
      <w:sz w:val="24"/>
      <w:szCs w:val="20"/>
    </w:rPr>
  </w:style>
  <w:style w:type="paragraph" w:customStyle="1" w:styleId="409">
    <w:name w:val="正文内容"/>
    <w:basedOn w:val="1"/>
    <w:autoRedefine/>
    <w:qFormat/>
    <w:uiPriority w:val="0"/>
    <w:rPr>
      <w:rFonts w:ascii="Arial" w:hAnsi="Arial"/>
      <w:spacing w:val="-12"/>
      <w:szCs w:val="20"/>
    </w:rPr>
  </w:style>
  <w:style w:type="paragraph" w:customStyle="1" w:styleId="410">
    <w:name w:val="xl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1">
    <w:name w:val="xl3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2">
    <w:name w:val="WPSOffice手动目录 1"/>
    <w:autoRedefine/>
    <w:qFormat/>
    <w:uiPriority w:val="0"/>
    <w:rPr>
      <w:rFonts w:ascii="Times New Roman" w:hAnsi="Times New Roman" w:eastAsia="宋体" w:cs="Times New Roman"/>
      <w:lang w:val="en-US" w:eastAsia="zh-CN" w:bidi="ar-SA"/>
    </w:rPr>
  </w:style>
  <w:style w:type="paragraph" w:customStyle="1" w:styleId="413">
    <w:name w:val="图"/>
    <w:basedOn w:val="1"/>
    <w:autoRedefine/>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4">
    <w:name w:val="xl2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5">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416">
    <w:name w:val="正文(首行缩进)"/>
    <w:autoRedefine/>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7">
    <w:name w:val="xl6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18">
    <w:name w:val="Char1 Char Char Char Char Char Char Char Char"/>
    <w:basedOn w:val="1"/>
    <w:autoRedefine/>
    <w:qFormat/>
    <w:uiPriority w:val="0"/>
  </w:style>
  <w:style w:type="paragraph" w:customStyle="1" w:styleId="419">
    <w:name w:val="xl3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0">
    <w:name w:val="xl48"/>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1">
    <w:name w:val="标题5"/>
    <w:basedOn w:val="1"/>
    <w:autoRedefine/>
    <w:qFormat/>
    <w:uiPriority w:val="0"/>
    <w:pPr>
      <w:spacing w:before="120" w:after="120"/>
    </w:pPr>
    <w:rPr>
      <w:rFonts w:ascii="宋体"/>
      <w:b/>
      <w:sz w:val="28"/>
    </w:rPr>
  </w:style>
  <w:style w:type="paragraph" w:customStyle="1" w:styleId="422">
    <w:name w:val="xl49"/>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3">
    <w:name w:val="正文-段落"/>
    <w:autoRedefine/>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4">
    <w:name w:val="xl6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5">
    <w:name w:val="Char4"/>
    <w:basedOn w:val="1"/>
    <w:autoRedefine/>
    <w:qFormat/>
    <w:uiPriority w:val="0"/>
    <w:pPr>
      <w:ind w:left="980" w:hanging="420"/>
    </w:pPr>
    <w:rPr>
      <w:sz w:val="24"/>
    </w:rPr>
  </w:style>
  <w:style w:type="paragraph" w:customStyle="1" w:styleId="426">
    <w:name w:val="xl47"/>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7">
    <w:name w:val="xl37"/>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28">
    <w:name w:val="样式 首行缩进:  0.85 厘米"/>
    <w:basedOn w:val="1"/>
    <w:autoRedefine/>
    <w:qFormat/>
    <w:uiPriority w:val="0"/>
    <w:pPr>
      <w:ind w:firstLine="480" w:firstLineChars="200"/>
    </w:pPr>
    <w:rPr>
      <w:rFonts w:cs="宋体"/>
      <w:szCs w:val="20"/>
    </w:rPr>
  </w:style>
  <w:style w:type="paragraph" w:customStyle="1" w:styleId="429">
    <w:name w:val="xl3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0">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1">
    <w:name w:val="font2"/>
    <w:basedOn w:val="1"/>
    <w:autoRedefine/>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2">
    <w:name w:val="font3"/>
    <w:basedOn w:val="1"/>
    <w:autoRedefine/>
    <w:qFormat/>
    <w:uiPriority w:val="0"/>
    <w:pPr>
      <w:widowControl/>
      <w:spacing w:before="100" w:beforeAutospacing="1" w:after="100" w:afterAutospacing="1"/>
      <w:jc w:val="left"/>
    </w:pPr>
    <w:rPr>
      <w:color w:val="000000"/>
      <w:kern w:val="0"/>
      <w:sz w:val="14"/>
      <w:szCs w:val="14"/>
    </w:rPr>
  </w:style>
  <w:style w:type="paragraph" w:customStyle="1" w:styleId="433">
    <w:name w:val="et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4">
    <w:name w:val="et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5">
    <w:name w:val="et5"/>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6"/>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7"/>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8"/>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9"/>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11"/>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1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5"/>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6"/>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7"/>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8"/>
    <w:basedOn w:val="1"/>
    <w:autoRedefine/>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7">
    <w:name w:val="et19"/>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8">
    <w:name w:val="et20"/>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9">
    <w:name w:val="et21"/>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3"/>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p9"/>
    <w:basedOn w:val="1"/>
    <w:autoRedefine/>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4">
    <w:name w:val="列出段落 Char"/>
    <w:link w:val="455"/>
    <w:autoRedefine/>
    <w:qFormat/>
    <w:uiPriority w:val="34"/>
    <w:rPr>
      <w:kern w:val="2"/>
      <w:sz w:val="21"/>
      <w:szCs w:val="24"/>
    </w:rPr>
  </w:style>
  <w:style w:type="paragraph" w:styleId="455">
    <w:name w:val="List Paragraph"/>
    <w:basedOn w:val="1"/>
    <w:link w:val="454"/>
    <w:autoRedefine/>
    <w:qFormat/>
    <w:uiPriority w:val="34"/>
    <w:pPr>
      <w:ind w:firstLine="420" w:firstLineChars="200"/>
    </w:pPr>
  </w:style>
  <w:style w:type="paragraph" w:customStyle="1" w:styleId="456">
    <w:name w:val="yiv1649619028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457">
    <w:name w:val="评价"/>
    <w:basedOn w:val="1"/>
    <w:autoRedefine/>
    <w:qFormat/>
    <w:uiPriority w:val="0"/>
    <w:pPr>
      <w:spacing w:afterLines="20"/>
      <w:ind w:firstLine="1446" w:firstLineChars="200"/>
    </w:pPr>
    <w:rPr>
      <w:rFonts w:ascii="Calibri" w:hAnsi="Calibri"/>
      <w:sz w:val="24"/>
    </w:rPr>
  </w:style>
  <w:style w:type="character" w:customStyle="1" w:styleId="458">
    <w:name w:val="正文文本 3 Char"/>
    <w:basedOn w:val="52"/>
    <w:link w:val="20"/>
    <w:autoRedefine/>
    <w:qFormat/>
    <w:uiPriority w:val="0"/>
    <w:rPr>
      <w:kern w:val="2"/>
      <w:sz w:val="16"/>
      <w:szCs w:val="16"/>
    </w:rPr>
  </w:style>
  <w:style w:type="character" w:customStyle="1" w:styleId="459">
    <w:name w:val="content"/>
    <w:basedOn w:val="52"/>
    <w:autoRedefine/>
    <w:qFormat/>
    <w:uiPriority w:val="0"/>
  </w:style>
  <w:style w:type="character" w:customStyle="1" w:styleId="460">
    <w:name w:val="ca-3"/>
    <w:basedOn w:val="52"/>
    <w:autoRedefine/>
    <w:qFormat/>
    <w:uiPriority w:val="0"/>
  </w:style>
  <w:style w:type="character" w:customStyle="1" w:styleId="461">
    <w:name w:val="textcontents1"/>
    <w:autoRedefine/>
    <w:qFormat/>
    <w:uiPriority w:val="0"/>
    <w:rPr>
      <w:rFonts w:hint="default" w:ascii="ˎ̥" w:hAnsi="ˎ̥"/>
      <w:sz w:val="21"/>
      <w:szCs w:val="21"/>
    </w:rPr>
  </w:style>
  <w:style w:type="character" w:customStyle="1" w:styleId="462">
    <w:name w:val="脚注文本 Char1"/>
    <w:autoRedefine/>
    <w:qFormat/>
    <w:uiPriority w:val="0"/>
    <w:rPr>
      <w:kern w:val="2"/>
      <w:sz w:val="18"/>
      <w:szCs w:val="18"/>
    </w:rPr>
  </w:style>
  <w:style w:type="character" w:customStyle="1" w:styleId="463">
    <w:name w:val="脚注文本 Char"/>
    <w:link w:val="2"/>
    <w:autoRedefine/>
    <w:qFormat/>
    <w:uiPriority w:val="0"/>
    <w:rPr>
      <w:kern w:val="2"/>
      <w:sz w:val="18"/>
      <w:szCs w:val="18"/>
    </w:rPr>
  </w:style>
  <w:style w:type="character" w:customStyle="1" w:styleId="464">
    <w:name w:val="正文首行缩进（绿盟科技） Char"/>
    <w:link w:val="465"/>
    <w:autoRedefine/>
    <w:qFormat/>
    <w:uiPriority w:val="0"/>
    <w:rPr>
      <w:rFonts w:ascii="Arial" w:hAnsi="Arial"/>
      <w:szCs w:val="21"/>
    </w:rPr>
  </w:style>
  <w:style w:type="paragraph" w:customStyle="1" w:styleId="465">
    <w:name w:val="正文首行缩进（绿盟科技）"/>
    <w:basedOn w:val="1"/>
    <w:link w:val="464"/>
    <w:autoRedefine/>
    <w:qFormat/>
    <w:uiPriority w:val="0"/>
    <w:pPr>
      <w:widowControl/>
      <w:spacing w:after="50" w:line="300" w:lineRule="auto"/>
      <w:ind w:firstLine="200" w:firstLineChars="200"/>
      <w:jc w:val="left"/>
    </w:pPr>
    <w:rPr>
      <w:rFonts w:ascii="Arial" w:hAnsi="Arial"/>
      <w:kern w:val="0"/>
      <w:sz w:val="20"/>
      <w:szCs w:val="21"/>
    </w:rPr>
  </w:style>
  <w:style w:type="character" w:customStyle="1" w:styleId="466">
    <w:name w:val="c lh15"/>
    <w:basedOn w:val="52"/>
    <w:autoRedefine/>
    <w:qFormat/>
    <w:uiPriority w:val="0"/>
  </w:style>
  <w:style w:type="character" w:customStyle="1" w:styleId="467">
    <w:name w:val="Char Char21"/>
    <w:autoRedefine/>
    <w:qFormat/>
    <w:uiPriority w:val="0"/>
    <w:rPr>
      <w:b/>
      <w:bCs/>
      <w:kern w:val="2"/>
      <w:sz w:val="32"/>
      <w:szCs w:val="32"/>
    </w:rPr>
  </w:style>
  <w:style w:type="character" w:customStyle="1" w:styleId="468">
    <w:name w:val="content1"/>
    <w:autoRedefine/>
    <w:qFormat/>
    <w:uiPriority w:val="0"/>
    <w:rPr>
      <w:rFonts w:hint="default" w:ascii="??" w:hAnsi="??"/>
      <w:sz w:val="16"/>
      <w:szCs w:val="16"/>
      <w:u w:val="none"/>
    </w:rPr>
  </w:style>
  <w:style w:type="character" w:customStyle="1" w:styleId="469">
    <w:name w:val="text21"/>
    <w:basedOn w:val="52"/>
    <w:autoRedefine/>
    <w:qFormat/>
    <w:uiPriority w:val="0"/>
  </w:style>
  <w:style w:type="character" w:customStyle="1" w:styleId="470">
    <w:name w:val="apple-style-span"/>
    <w:basedOn w:val="52"/>
    <w:autoRedefine/>
    <w:qFormat/>
    <w:uiPriority w:val="0"/>
  </w:style>
  <w:style w:type="paragraph" w:customStyle="1" w:styleId="471">
    <w:name w:val="缺省文本"/>
    <w:basedOn w:val="1"/>
    <w:autoRedefine/>
    <w:qFormat/>
    <w:uiPriority w:val="0"/>
    <w:pPr>
      <w:autoSpaceDE w:val="0"/>
      <w:autoSpaceDN w:val="0"/>
      <w:adjustRightInd w:val="0"/>
      <w:jc w:val="left"/>
    </w:pPr>
    <w:rPr>
      <w:kern w:val="0"/>
      <w:sz w:val="24"/>
    </w:rPr>
  </w:style>
  <w:style w:type="paragraph" w:customStyle="1" w:styleId="472">
    <w:name w:val="xl62"/>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3">
    <w:name w:val="1"/>
    <w:basedOn w:val="1"/>
    <w:next w:val="28"/>
    <w:autoRedefine/>
    <w:qFormat/>
    <w:uiPriority w:val="0"/>
    <w:rPr>
      <w:rFonts w:ascii="宋体" w:hAnsi="Courier New"/>
      <w:szCs w:val="20"/>
    </w:rPr>
  </w:style>
  <w:style w:type="paragraph" w:customStyle="1" w:styleId="474">
    <w:name w:val="xl57"/>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5">
    <w:name w:val="Char Char Char Char Char Char Char1"/>
    <w:basedOn w:val="1"/>
    <w:autoRedefine/>
    <w:qFormat/>
    <w:uiPriority w:val="0"/>
    <w:pPr>
      <w:widowControl/>
      <w:spacing w:after="160" w:line="240" w:lineRule="exact"/>
      <w:jc w:val="left"/>
    </w:pPr>
  </w:style>
  <w:style w:type="paragraph" w:customStyle="1" w:styleId="476">
    <w:name w:val="USE 1"/>
    <w:basedOn w:val="1"/>
    <w:autoRedefine/>
    <w:qFormat/>
    <w:uiPriority w:val="0"/>
    <w:pPr>
      <w:spacing w:line="200" w:lineRule="atLeast"/>
      <w:jc w:val="left"/>
    </w:pPr>
    <w:rPr>
      <w:rFonts w:ascii="宋体" w:hAnsi="宋体"/>
      <w:b/>
      <w:sz w:val="24"/>
      <w:szCs w:val="28"/>
    </w:rPr>
  </w:style>
  <w:style w:type="paragraph" w:customStyle="1" w:styleId="477">
    <w:name w:val="xl6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78">
    <w:name w:val="xl6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79">
    <w:name w:val="正文 2"/>
    <w:basedOn w:val="1"/>
    <w:autoRedefine/>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0">
    <w:name w:val="_Style 54"/>
    <w:basedOn w:val="1"/>
    <w:next w:val="28"/>
    <w:autoRedefine/>
    <w:qFormat/>
    <w:uiPriority w:val="0"/>
    <w:rPr>
      <w:rFonts w:ascii="宋体" w:hAnsi="Courier New"/>
      <w:szCs w:val="20"/>
    </w:rPr>
  </w:style>
  <w:style w:type="character" w:customStyle="1" w:styleId="481">
    <w:name w:val="脚注文本 Char2"/>
    <w:basedOn w:val="52"/>
    <w:autoRedefine/>
    <w:semiHidden/>
    <w:qFormat/>
    <w:uiPriority w:val="0"/>
    <w:rPr>
      <w:kern w:val="2"/>
      <w:sz w:val="18"/>
      <w:szCs w:val="18"/>
    </w:rPr>
  </w:style>
  <w:style w:type="paragraph" w:customStyle="1" w:styleId="482">
    <w:name w:val="_Style 56"/>
    <w:basedOn w:val="1"/>
    <w:next w:val="28"/>
    <w:autoRedefine/>
    <w:qFormat/>
    <w:uiPriority w:val="0"/>
    <w:rPr>
      <w:rFonts w:ascii="宋体" w:hAnsi="Courier New"/>
      <w:szCs w:val="20"/>
    </w:rPr>
  </w:style>
  <w:style w:type="paragraph" w:customStyle="1" w:styleId="483">
    <w:name w:val="Char Char Char Char2"/>
    <w:basedOn w:val="1"/>
    <w:autoRedefine/>
    <w:qFormat/>
    <w:uiPriority w:val="0"/>
    <w:pPr>
      <w:widowControl/>
      <w:spacing w:after="160" w:line="240" w:lineRule="exact"/>
      <w:jc w:val="center"/>
    </w:pPr>
  </w:style>
  <w:style w:type="paragraph" w:customStyle="1" w:styleId="484">
    <w:name w:val="font10"/>
    <w:basedOn w:val="1"/>
    <w:autoRedefine/>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5">
    <w:name w:val="xl5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6">
    <w:name w:val="xl55"/>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7">
    <w:name w:val="px16"/>
    <w:basedOn w:val="1"/>
    <w:autoRedefine/>
    <w:qFormat/>
    <w:uiPriority w:val="0"/>
    <w:pPr>
      <w:widowControl/>
      <w:spacing w:before="100" w:beforeAutospacing="1" w:after="100" w:afterAutospacing="1" w:line="360" w:lineRule="auto"/>
      <w:jc w:val="left"/>
    </w:pPr>
    <w:rPr>
      <w:rFonts w:ascii="宋体" w:hAnsi="宋体"/>
      <w:kern w:val="0"/>
      <w:sz w:val="24"/>
    </w:rPr>
  </w:style>
  <w:style w:type="paragraph" w:customStyle="1" w:styleId="488">
    <w:name w:val="正文首行缩进1(Crlf+Shift+M)"/>
    <w:autoRedefine/>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89">
    <w:name w:val="Char2 Char Char Char Char Char Char"/>
    <w:basedOn w:val="1"/>
    <w:autoRedefine/>
    <w:qFormat/>
    <w:uiPriority w:val="0"/>
    <w:pPr>
      <w:widowControl/>
      <w:spacing w:after="160" w:line="240" w:lineRule="exact"/>
      <w:jc w:val="left"/>
    </w:pPr>
  </w:style>
  <w:style w:type="paragraph" w:customStyle="1" w:styleId="490">
    <w:name w:val="_Style 50"/>
    <w:basedOn w:val="1"/>
    <w:next w:val="31"/>
    <w:autoRedefine/>
    <w:qFormat/>
    <w:uiPriority w:val="0"/>
    <w:pPr>
      <w:adjustRightInd w:val="0"/>
      <w:snapToGrid w:val="0"/>
      <w:spacing w:line="300" w:lineRule="auto"/>
      <w:ind w:firstLine="630" w:firstLineChars="300"/>
    </w:pPr>
    <w:rPr>
      <w:snapToGrid w:val="0"/>
      <w:kern w:val="0"/>
    </w:rPr>
  </w:style>
  <w:style w:type="paragraph" w:customStyle="1" w:styleId="491">
    <w:name w:val="修订2"/>
    <w:autoRedefine/>
    <w:semiHidden/>
    <w:qFormat/>
    <w:uiPriority w:val="99"/>
    <w:rPr>
      <w:rFonts w:ascii="Times New Roman" w:hAnsi="Times New Roman" w:eastAsia="宋体" w:cs="Times New Roman"/>
      <w:kern w:val="2"/>
      <w:sz w:val="21"/>
      <w:szCs w:val="24"/>
      <w:lang w:val="en-US" w:eastAsia="zh-CN" w:bidi="ar-SA"/>
    </w:rPr>
  </w:style>
  <w:style w:type="paragraph" w:customStyle="1" w:styleId="492">
    <w:name w:val="xl50"/>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3">
    <w:name w:val="xl54"/>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4">
    <w:name w:val="5"/>
    <w:basedOn w:val="1"/>
    <w:next w:val="28"/>
    <w:autoRedefine/>
    <w:qFormat/>
    <w:uiPriority w:val="0"/>
    <w:rPr>
      <w:rFonts w:ascii="宋体" w:hAnsi="Courier New"/>
      <w:szCs w:val="20"/>
    </w:rPr>
  </w:style>
  <w:style w:type="paragraph" w:customStyle="1" w:styleId="495">
    <w:name w:val="Char Char Char"/>
    <w:basedOn w:val="1"/>
    <w:autoRedefine/>
    <w:qFormat/>
    <w:uiPriority w:val="0"/>
    <w:rPr>
      <w:szCs w:val="20"/>
    </w:rPr>
  </w:style>
  <w:style w:type="paragraph" w:customStyle="1" w:styleId="496">
    <w:name w:val="Char2"/>
    <w:basedOn w:val="1"/>
    <w:autoRedefine/>
    <w:qFormat/>
    <w:uiPriority w:val="0"/>
    <w:rPr>
      <w:rFonts w:ascii="Tahoma" w:hAnsi="Tahoma"/>
      <w:sz w:val="24"/>
      <w:szCs w:val="20"/>
    </w:rPr>
  </w:style>
  <w:style w:type="paragraph" w:customStyle="1" w:styleId="497">
    <w:name w:val="xl5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98">
    <w:name w:val="xl56"/>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99">
    <w:name w:val="xl5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0">
    <w:name w:val="6"/>
    <w:basedOn w:val="1"/>
    <w:next w:val="28"/>
    <w:autoRedefine/>
    <w:qFormat/>
    <w:uiPriority w:val="0"/>
    <w:rPr>
      <w:rFonts w:ascii="宋体" w:hAnsi="Courier New"/>
      <w:szCs w:val="20"/>
    </w:rPr>
  </w:style>
  <w:style w:type="paragraph" w:customStyle="1" w:styleId="501">
    <w:name w:val="2"/>
    <w:basedOn w:val="1"/>
    <w:next w:val="45"/>
    <w:autoRedefine/>
    <w:qFormat/>
    <w:uiPriority w:val="0"/>
    <w:pPr>
      <w:widowControl/>
      <w:spacing w:before="100" w:beforeAutospacing="1" w:after="100" w:afterAutospacing="1"/>
      <w:jc w:val="left"/>
    </w:pPr>
    <w:rPr>
      <w:rFonts w:ascii="宋体" w:hAnsi="宋体"/>
      <w:kern w:val="0"/>
      <w:sz w:val="24"/>
    </w:rPr>
  </w:style>
  <w:style w:type="paragraph" w:customStyle="1" w:styleId="502">
    <w:name w:val="7"/>
    <w:basedOn w:val="1"/>
    <w:next w:val="31"/>
    <w:autoRedefine/>
    <w:qFormat/>
    <w:uiPriority w:val="0"/>
    <w:pPr>
      <w:adjustRightInd w:val="0"/>
      <w:snapToGrid w:val="0"/>
      <w:spacing w:line="300" w:lineRule="auto"/>
      <w:ind w:firstLine="630" w:firstLineChars="300"/>
    </w:pPr>
    <w:rPr>
      <w:snapToGrid w:val="0"/>
      <w:kern w:val="0"/>
    </w:rPr>
  </w:style>
  <w:style w:type="paragraph" w:customStyle="1" w:styleId="503">
    <w:name w:val="xl52"/>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4">
    <w:name w:val="TOC 标题2"/>
    <w:basedOn w:val="3"/>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bCs/>
      <w:color w:val="376092" w:themeColor="accent1" w:themeShade="BF"/>
      <w:kern w:val="0"/>
    </w:rPr>
  </w:style>
  <w:style w:type="character" w:customStyle="1" w:styleId="505">
    <w:name w:val="纯文本 Char2"/>
    <w:autoRedefine/>
    <w:qFormat/>
    <w:uiPriority w:val="99"/>
    <w:rPr>
      <w:rFonts w:ascii="宋体" w:hAnsi="Courier New"/>
      <w:kern w:val="2"/>
      <w:sz w:val="21"/>
    </w:rPr>
  </w:style>
  <w:style w:type="paragraph" w:customStyle="1" w:styleId="506">
    <w:name w:val="Table Text"/>
    <w:basedOn w:val="1"/>
    <w:autoRedefine/>
    <w:semiHidden/>
    <w:qFormat/>
    <w:uiPriority w:val="0"/>
    <w:rPr>
      <w:rFonts w:ascii="微软雅黑" w:hAnsi="微软雅黑" w:eastAsia="微软雅黑" w:cs="微软雅黑"/>
      <w:sz w:val="24"/>
      <w:szCs w:val="24"/>
      <w:lang w:val="en-US" w:eastAsia="en-US" w:bidi="ar-SA"/>
    </w:rPr>
  </w:style>
  <w:style w:type="table" w:customStyle="1" w:styleId="507">
    <w:name w:val="Table Normal"/>
    <w:autoRedefine/>
    <w:semiHidden/>
    <w:unhideWhenUsed/>
    <w:qFormat/>
    <w:uiPriority w:val="0"/>
    <w:tblPr>
      <w:tblCellMar>
        <w:top w:w="0" w:type="dxa"/>
        <w:left w:w="0" w:type="dxa"/>
        <w:bottom w:w="0" w:type="dxa"/>
        <w:right w:w="0" w:type="dxa"/>
      </w:tblCellMar>
    </w:tblPr>
  </w:style>
  <w:style w:type="table" w:customStyle="1" w:styleId="508">
    <w:name w:val="网格型1"/>
    <w:basedOn w:val="50"/>
    <w:autoRedefine/>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104</Pages>
  <Words>6474</Words>
  <Characters>7037</Characters>
  <Lines>483</Lines>
  <Paragraphs>136</Paragraphs>
  <TotalTime>2</TotalTime>
  <ScaleCrop>false</ScaleCrop>
  <LinksUpToDate>false</LinksUpToDate>
  <CharactersWithSpaces>7136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2019-11-08T01:16:00Z</dcterms:created>
  <dc:creator>微软用户</dc:creator>
  <cp:lastModifiedBy>中正--绮</cp:lastModifiedBy>
  <cp:lastPrinted>2020-05-26T01:03:00Z</cp:lastPrinted>
  <dcterms:modified xsi:type="dcterms:W3CDTF">2026-04-08T08:32:12Z</dcterms:modified>
  <dc:title>招标编号：UHO2010-G0029</dc:title>
  <cp:revision>742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E23AF844DEA94B97A7D65543C1362C72_13</vt:lpwstr>
  </property>
  <property fmtid="{D5CDD505-2E9C-101B-9397-08002B2CF9AE}" pid="4" name="KSOTemplateDocerSaveRecord">
    <vt:lpwstr>eyJoZGlkIjoiY2Y5OTA2MGI3MGFmOGU0NTE2YWU2ZGI5ZDJmMmNkMGUiLCJ1c2VySWQiOiI3MDgxMTIyMzEifQ==</vt:lpwstr>
  </property>
</Properties>
</file>