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南校区国防教育与习惯养成实践活动</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SZZXDL-2026-00778</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南校区国防教育与习惯养成实践活动</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5</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8</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SZZXDL-2026-00778</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南校区国防教育与习惯养成实践活动</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488,750.00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488,750.00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南校区国防教育与习惯养成实践活动</w:t>
            </w:r>
          </w:p>
        </w:tc>
        <w:tc>
          <w:tcPr>
            <w:tcW w:w="921"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728CB61E">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1、满足《中华人民共和国政府采购法》第二十二条规定（须提供具有独立承担民事责任能力的法人或其他组织</w:t>
      </w:r>
      <w:r>
        <w:rPr>
          <w:rFonts w:hint="eastAsia" w:ascii="宋体" w:hAnsi="宋体" w:eastAsia="宋体" w:cs="宋体"/>
          <w:b w:val="0"/>
          <w:bCs w:val="0"/>
          <w:kern w:val="2"/>
          <w:sz w:val="21"/>
          <w:szCs w:val="21"/>
          <w:lang w:eastAsia="zh-CN"/>
        </w:rPr>
        <w:t>或自然人</w:t>
      </w:r>
      <w:r>
        <w:rPr>
          <w:rFonts w:hint="eastAsia" w:ascii="宋体" w:hAnsi="宋体" w:eastAsia="宋体" w:cs="宋体"/>
          <w:b w:val="0"/>
          <w:bCs w:val="0"/>
          <w:kern w:val="2"/>
          <w:sz w:val="21"/>
          <w:szCs w:val="21"/>
        </w:rPr>
        <w:t>的营业执照或法人证书等证明材料复印件或扫描件以及《政府采购投标及履约承诺函》</w:t>
      </w:r>
      <w:r>
        <w:rPr>
          <w:rFonts w:hint="eastAsia" w:ascii="宋体" w:hAnsi="宋体" w:eastAsia="宋体" w:cs="宋体"/>
          <w:b w:val="0"/>
          <w:bCs w:val="0"/>
          <w:kern w:val="2"/>
          <w:sz w:val="21"/>
          <w:szCs w:val="21"/>
          <w:lang w:eastAsia="zh-CN"/>
        </w:rPr>
        <w:t>，均</w:t>
      </w:r>
      <w:r>
        <w:rPr>
          <w:rFonts w:hint="eastAsia" w:ascii="宋体" w:hAnsi="宋体" w:eastAsia="宋体" w:cs="宋体"/>
          <w:b w:val="0"/>
          <w:bCs w:val="0"/>
          <w:kern w:val="2"/>
          <w:sz w:val="21"/>
          <w:szCs w:val="21"/>
        </w:rPr>
        <w:t>加盖投标人公章）。如果是分支机构参与投标，还须同时提供其具有独立法人资格的上级主体出具的有效授权书及上级主体的营业执照或法人证书等证明材料复印件或扫描件加盖投标人公章；本项目不接受总公司与分支机构同时参与投标，也不接受同一总公司有两个或以上分支机构参与投标，如出现以上情形，该两家或以上投标人均按无效投标处理。</w:t>
      </w:r>
    </w:p>
    <w:p w14:paraId="08F81A36">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2、落实政府采购政策需满足的资格要求：</w:t>
      </w:r>
      <w:r>
        <w:rPr>
          <w:rFonts w:hint="eastAsia" w:ascii="宋体" w:hAnsi="宋体" w:eastAsia="宋体" w:cs="宋体"/>
          <w:snapToGrid w:val="0"/>
          <w:color w:val="FF0000"/>
          <w:sz w:val="21"/>
          <w:szCs w:val="21"/>
        </w:rPr>
        <w:t>本项目属于专门面向小微企业采购的项目（提供符合要求的《中小企业声明函》，且供应商属于小型企业或微型企业；如供应商为残疾人福利性单位或监狱企业，视同小型、微型企业，提供《残疾人福利性单位声明函》或《监狱企业声明函》及监狱企业证明文件亦视为符合）</w:t>
      </w:r>
      <w:r>
        <w:rPr>
          <w:rFonts w:hint="eastAsia" w:ascii="宋体" w:hAnsi="宋体" w:eastAsia="宋体" w:cs="宋体"/>
          <w:b w:val="0"/>
          <w:bCs w:val="0"/>
          <w:kern w:val="2"/>
          <w:sz w:val="21"/>
          <w:szCs w:val="21"/>
        </w:rPr>
        <w:t>。</w:t>
      </w:r>
    </w:p>
    <w:p w14:paraId="77F18356">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 xml:space="preserve">3、本项目的特定资格要求： </w:t>
      </w:r>
    </w:p>
    <w:p w14:paraId="2C4245DA">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（1）参与本项目采购活动前三年内，在经营活动中没有重大违法记录（须按本项目投标文件格式要求提供《政府采购投标及履约承诺函》加盖投标人公章）；</w:t>
      </w:r>
    </w:p>
    <w:p w14:paraId="5084B894">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（2）参与本项目政府采购活动时不存在被有关部门禁止参与政府采购活动且在有效期内的情况（须按本项目投标文件格式要求提供《政府采购投标及履约承诺函》加盖投标人公章）；</w:t>
      </w:r>
    </w:p>
    <w:p w14:paraId="6A240C1C">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4980E073">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7E836A60">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w:t>
      </w:r>
      <w:r>
        <w:rPr>
          <w:rFonts w:hint="eastAsia" w:ascii="宋体" w:hAnsi="宋体" w:eastAsia="宋体" w:cs="宋体"/>
          <w:b w:val="0"/>
          <w:bCs w:val="0"/>
          <w:kern w:val="2"/>
          <w:sz w:val="21"/>
          <w:szCs w:val="21"/>
          <w:lang w:val="en-US" w:eastAsia="zh-CN"/>
        </w:rPr>
        <w:t>5</w:t>
      </w:r>
      <w:r>
        <w:rPr>
          <w:rFonts w:hint="eastAsia" w:ascii="宋体" w:hAnsi="宋体" w:eastAsia="宋体" w:cs="宋体"/>
          <w:b w:val="0"/>
          <w:bCs w:val="0"/>
          <w:kern w:val="2"/>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同一合同项下的政府采购活动（须按本项目投标文件格式要求提供《供应商基本情况表》相关信息，《供应商基本情况表》相关信息为不公开内容）；</w:t>
      </w:r>
    </w:p>
    <w:p w14:paraId="2BA59A4A">
      <w:pPr>
        <w:keepNext w:val="0"/>
        <w:keepLines w:val="0"/>
        <w:pageBreakBefore w:val="0"/>
        <w:kinsoku/>
        <w:overflowPunct/>
        <w:topLinePunct w:val="0"/>
        <w:bidi w:val="0"/>
        <w:spacing w:line="380" w:lineRule="exact"/>
        <w:ind w:left="0" w:firstLine="420" w:firstLineChars="20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w:t>
      </w:r>
      <w:r>
        <w:rPr>
          <w:rFonts w:hint="eastAsia" w:ascii="宋体" w:hAnsi="宋体" w:eastAsia="宋体" w:cs="宋体"/>
          <w:b w:val="0"/>
          <w:bCs w:val="0"/>
          <w:kern w:val="2"/>
          <w:sz w:val="21"/>
          <w:szCs w:val="21"/>
          <w:lang w:val="en-US" w:eastAsia="zh-CN"/>
        </w:rPr>
        <w:t>6</w:t>
      </w:r>
      <w:r>
        <w:rPr>
          <w:rFonts w:hint="eastAsia" w:ascii="宋体" w:hAnsi="宋体" w:eastAsia="宋体" w:cs="宋体"/>
          <w:b w:val="0"/>
          <w:bCs w:val="0"/>
          <w:kern w:val="2"/>
          <w:sz w:val="21"/>
          <w:szCs w:val="21"/>
        </w:rPr>
        <w:t>）未被列入失信被执行人、重大税收违法案件当事人名单及政府采购严重违法失信行为记录名单（信用中国网</w:t>
      </w:r>
      <w:r>
        <w:rPr>
          <w:rFonts w:hint="eastAsia" w:ascii="宋体" w:hAnsi="宋体" w:eastAsia="宋体" w:cs="宋体"/>
          <w:b w:val="0"/>
          <w:bCs w:val="0"/>
          <w:kern w:val="2"/>
          <w:sz w:val="21"/>
          <w:szCs w:val="21"/>
          <w:lang w:eastAsia="zh-CN"/>
        </w:rPr>
        <w:t>“信息公示”</w:t>
      </w:r>
      <w:r>
        <w:rPr>
          <w:rFonts w:hint="eastAsia" w:ascii="宋体" w:hAnsi="宋体" w:eastAsia="宋体" w:cs="宋体"/>
          <w:b w:val="0"/>
          <w:bCs w:val="0"/>
          <w:kern w:val="2"/>
          <w:sz w:val="21"/>
          <w:szCs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099DB80B">
      <w:pPr>
        <w:keepNext w:val="0"/>
        <w:keepLines w:val="0"/>
        <w:pageBreakBefore w:val="0"/>
        <w:kinsoku/>
        <w:overflowPunct/>
        <w:topLinePunct w:val="0"/>
        <w:bidi w:val="0"/>
        <w:spacing w:line="380" w:lineRule="exact"/>
        <w:ind w:left="0"/>
        <w:rPr>
          <w:rFonts w:hint="eastAsia" w:ascii="宋体" w:hAnsi="宋体" w:eastAsia="宋体" w:cs="宋体"/>
          <w:b w:val="0"/>
          <w:bCs w:val="0"/>
          <w:kern w:val="2"/>
          <w:sz w:val="21"/>
          <w:szCs w:val="21"/>
        </w:rPr>
      </w:pPr>
      <w:r>
        <w:rPr>
          <w:rFonts w:hint="eastAsia" w:ascii="宋体" w:hAnsi="宋体" w:eastAsia="宋体" w:cs="宋体"/>
          <w:b w:val="0"/>
          <w:bCs w:val="0"/>
          <w:kern w:val="2"/>
          <w:sz w:val="21"/>
          <w:szCs w:val="21"/>
        </w:rPr>
        <w:t>（</w:t>
      </w:r>
      <w:r>
        <w:rPr>
          <w:rFonts w:hint="eastAsia" w:ascii="宋体" w:hAnsi="宋体" w:eastAsia="宋体" w:cs="宋体"/>
          <w:b w:val="0"/>
          <w:bCs w:val="0"/>
          <w:kern w:val="2"/>
          <w:sz w:val="21"/>
          <w:szCs w:val="21"/>
          <w:lang w:val="en-US" w:eastAsia="zh-CN"/>
        </w:rPr>
        <w:t>7</w:t>
      </w:r>
      <w:r>
        <w:rPr>
          <w:rFonts w:hint="eastAsia" w:ascii="宋体" w:hAnsi="宋体" w:eastAsia="宋体" w:cs="宋体"/>
          <w:b w:val="0"/>
          <w:bCs w:val="0"/>
          <w:kern w:val="2"/>
          <w:sz w:val="21"/>
          <w:szCs w:val="21"/>
        </w:rPr>
        <w:t>）本项目不接受联合体投标，不允许非法分包或转包。</w:t>
      </w:r>
    </w:p>
    <w:p w14:paraId="70312481">
      <w:pPr>
        <w:keepNext w:val="0"/>
        <w:keepLines w:val="0"/>
        <w:pageBreakBefore w:val="0"/>
        <w:kinsoku/>
        <w:overflowPunct/>
        <w:topLinePunct w:val="0"/>
        <w:bidi w:val="0"/>
        <w:spacing w:line="380" w:lineRule="exact"/>
        <w:ind w:left="0" w:firstLine="420" w:firstLineChars="200"/>
        <w:rPr>
          <w:rFonts w:asciiTheme="minorEastAsia" w:hAnsiTheme="minorEastAsia" w:eastAsiaTheme="minorEastAsia"/>
          <w:snapToGrid w:val="0"/>
          <w:color w:val="auto"/>
          <w:sz w:val="21"/>
        </w:rPr>
      </w:pPr>
      <w:r>
        <w:rPr>
          <w:rFonts w:hint="eastAsia" w:ascii="宋体" w:hAnsi="宋体" w:eastAsia="宋体" w:cs="宋体"/>
          <w:b w:val="0"/>
          <w:bCs w:val="0"/>
          <w:kern w:val="2"/>
          <w:sz w:val="21"/>
          <w:szCs w:val="21"/>
          <w:highlight w:val="none"/>
          <w:lang w:val="en-US" w:eastAsia="zh-CN"/>
        </w:rPr>
        <w:t>(8)</w:t>
      </w:r>
      <w:r>
        <w:rPr>
          <w:rFonts w:hint="eastAsia" w:ascii="宋体" w:hAnsi="宋体" w:eastAsia="宋体" w:cs="宋体"/>
          <w:snapToGrid w:val="0"/>
          <w:kern w:val="0"/>
          <w:sz w:val="21"/>
          <w:szCs w:val="21"/>
          <w:highlight w:val="none"/>
        </w:rPr>
        <w:t>投标人或委托运输企业（属于委托营运的，须同时提供双方的合作协议）具备有效的《道路运输经营许可证》（提供有效证明文件扫描件，如国家另有规定的，则适用其规定，投标人须提供相关证明材料）</w:t>
      </w:r>
      <w:r>
        <w:rPr>
          <w:rFonts w:hint="eastAsia" w:asciiTheme="minorEastAsia" w:hAnsiTheme="minorEastAsia" w:eastAsiaTheme="minorEastAsia"/>
          <w:snapToGrid w:val="0"/>
          <w:color w:val="auto"/>
          <w:sz w:val="21"/>
        </w:rPr>
        <w:t>。</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日14点30分（北京时间）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17077ACB">
      <w:pPr>
        <w:pStyle w:val="453"/>
        <w:adjustRightInd w:val="0"/>
        <w:snapToGrid w:val="0"/>
        <w:spacing w:before="0" w:beforeAutospacing="0" w:after="0" w:afterAutospacing="0" w:line="360" w:lineRule="auto"/>
        <w:ind w:left="0" w:leftChars="0"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Style w:val="57"/>
          <w:rFonts w:hint="eastAsia" w:ascii="宋体" w:hAnsi="宋体" w:eastAsia="宋体"/>
          <w:snapToGrid w:val="0"/>
          <w:color w:val="auto"/>
          <w:sz w:val="21"/>
          <w:szCs w:val="21"/>
          <w:highlight w:val="yellow"/>
        </w:rPr>
        <w:t>https://trade.szggzy.com/ggzy/center/#/register。</w:t>
      </w:r>
    </w:p>
    <w:p w14:paraId="5E529DF8">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3769E60">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名称：深圳市</w:t>
      </w:r>
      <w:r>
        <w:rPr>
          <w:rFonts w:hint="eastAsia" w:ascii="宋体" w:hAnsi="宋体" w:eastAsia="宋体"/>
          <w:snapToGrid w:val="0"/>
          <w:color w:val="auto"/>
          <w:sz w:val="21"/>
          <w:szCs w:val="21"/>
          <w:lang w:val="en-US" w:eastAsia="zh-CN"/>
        </w:rPr>
        <w:t>高级中学</w:t>
      </w:r>
    </w:p>
    <w:p w14:paraId="6F8D9A40">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地址：深圳市福田区</w:t>
      </w:r>
      <w:r>
        <w:rPr>
          <w:rFonts w:hint="eastAsia" w:ascii="宋体" w:hAnsi="宋体" w:eastAsia="宋体"/>
          <w:snapToGrid w:val="0"/>
          <w:color w:val="auto"/>
          <w:sz w:val="21"/>
          <w:szCs w:val="21"/>
          <w:lang w:val="en-US" w:eastAsia="zh-CN"/>
        </w:rPr>
        <w:t>泽田路8号</w:t>
      </w:r>
    </w:p>
    <w:p w14:paraId="760ABC1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联系方式：冯老师 0755</w:t>
      </w:r>
      <w:r>
        <w:rPr>
          <w:rFonts w:hint="eastAsia" w:ascii="宋体" w:hAnsi="宋体" w:eastAsia="宋体"/>
          <w:snapToGrid w:val="0"/>
          <w:color w:val="auto"/>
          <w:sz w:val="21"/>
          <w:szCs w:val="21"/>
          <w:lang w:val="en-US" w:eastAsia="zh-CN"/>
        </w:rPr>
        <w:t>-</w:t>
      </w:r>
      <w:r>
        <w:rPr>
          <w:rFonts w:hint="eastAsia" w:ascii="宋体" w:hAnsi="宋体" w:eastAsia="宋体"/>
          <w:snapToGrid w:val="0"/>
          <w:color w:val="auto"/>
          <w:sz w:val="21"/>
          <w:szCs w:val="21"/>
        </w:rPr>
        <w:t xml:space="preserve">23987284 </w:t>
      </w:r>
    </w:p>
    <w:p w14:paraId="6D9BA5C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3FE0CC3">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val="en-US" w:eastAsia="zh-CN"/>
        </w:rPr>
        <w:t>深圳市中正招标有限公司</w:t>
      </w:r>
    </w:p>
    <w:p w14:paraId="2B14B714">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地址：</w:t>
      </w:r>
      <w:r>
        <w:rPr>
          <w:rFonts w:hint="eastAsia" w:ascii="宋体" w:hAnsi="宋体" w:eastAsia="宋体"/>
          <w:snapToGrid w:val="0"/>
          <w:color w:val="auto"/>
          <w:sz w:val="21"/>
          <w:szCs w:val="21"/>
          <w:lang w:val="en-US" w:eastAsia="zh-CN"/>
        </w:rPr>
        <w:t>深圳市福田区民田路171号新华保险大厦903</w:t>
      </w:r>
    </w:p>
    <w:p w14:paraId="2A73089A">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bookmarkStart w:id="116" w:name="_GoBack"/>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周工/庄工 0755-83026699</w:t>
      </w:r>
    </w:p>
    <w:p w14:paraId="7109FAE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3F79179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周工/庄工</w:t>
      </w:r>
    </w:p>
    <w:p w14:paraId="4E701FE6">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电话</w:t>
      </w:r>
      <w:r>
        <w:rPr>
          <w:rFonts w:hint="eastAsia" w:ascii="宋体" w:hAnsi="宋体" w:eastAsia="宋体"/>
          <w:snapToGrid w:val="0"/>
          <w:color w:val="auto"/>
          <w:sz w:val="21"/>
          <w:szCs w:val="21"/>
          <w:lang w:eastAsia="zh-CN"/>
        </w:rPr>
        <w:t>：</w:t>
      </w:r>
      <w:r>
        <w:rPr>
          <w:rFonts w:hint="eastAsia" w:ascii="宋体" w:hAnsi="宋体" w:eastAsia="宋体"/>
          <w:snapToGrid w:val="0"/>
          <w:color w:val="auto"/>
          <w:sz w:val="21"/>
          <w:szCs w:val="21"/>
          <w:lang w:val="en-US" w:eastAsia="zh-CN"/>
        </w:rPr>
        <w:t>0755-83026699</w:t>
      </w:r>
    </w:p>
    <w:bookmarkEnd w:id="116"/>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4</w:t>
      </w:r>
      <w:r>
        <w:rPr>
          <w:rFonts w:ascii="宋体" w:hAnsi="宋体"/>
          <w:snapToGrid w:val="0"/>
          <w:kern w:val="0"/>
          <w:sz w:val="24"/>
        </w:rPr>
        <w:t>月</w:t>
      </w:r>
      <w:r>
        <w:rPr>
          <w:rFonts w:hint="eastAsia" w:ascii="宋体" w:hAnsi="宋体"/>
          <w:snapToGrid w:val="0"/>
          <w:kern w:val="0"/>
          <w:sz w:val="24"/>
          <w:lang w:val="en-US" w:eastAsia="zh-CN"/>
        </w:rPr>
        <w:t>24</w:t>
      </w:r>
      <w:r>
        <w:rPr>
          <w:rFonts w:hint="eastAsia" w:ascii="宋体" w:hAnsi="宋体"/>
          <w:snapToGrid w:val="0"/>
          <w:kern w:val="0"/>
          <w:sz w:val="24"/>
        </w:rPr>
        <w:t>日</w:t>
      </w:r>
      <w:bookmarkStart w:id="3"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82" w:type="dxa"/>
        <w:tblInd w:w="0" w:type="dxa"/>
        <w:tblLayout w:type="fixed"/>
        <w:tblCellMar>
          <w:top w:w="15" w:type="dxa"/>
          <w:left w:w="15" w:type="dxa"/>
          <w:bottom w:w="15" w:type="dxa"/>
          <w:right w:w="15" w:type="dxa"/>
        </w:tblCellMar>
      </w:tblPr>
      <w:tblGrid>
        <w:gridCol w:w="866"/>
        <w:gridCol w:w="2796"/>
        <w:gridCol w:w="730"/>
        <w:gridCol w:w="742"/>
        <w:gridCol w:w="1484"/>
        <w:gridCol w:w="1811"/>
        <w:gridCol w:w="1353"/>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2796"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730"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74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484"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811" w:type="dxa"/>
            <w:tcBorders>
              <w:top w:val="single" w:color="000000" w:sz="4" w:space="0"/>
              <w:left w:val="single" w:color="000000" w:sz="4" w:space="0"/>
              <w:bottom w:val="single" w:color="000000" w:sz="4" w:space="0"/>
              <w:right w:val="single" w:color="000000" w:sz="4" w:space="0"/>
            </w:tcBorders>
            <w:vAlign w:val="center"/>
          </w:tcPr>
          <w:p w14:paraId="7F5D30CF">
            <w:pPr>
              <w:widowControl/>
              <w:adjustRightInd w:val="0"/>
              <w:snapToGrid w:val="0"/>
              <w:spacing w:line="360" w:lineRule="auto"/>
              <w:jc w:val="center"/>
              <w:textAlignment w:val="center"/>
              <w:rPr>
                <w:rFonts w:hint="default" w:ascii="宋体" w:hAnsi="宋体" w:eastAsia="宋体" w:cs="宋体"/>
                <w:b/>
                <w:szCs w:val="21"/>
                <w:lang w:val="en-US" w:eastAsia="zh-CN"/>
              </w:rPr>
            </w:pPr>
            <w:r>
              <w:rPr>
                <w:rFonts w:hint="eastAsia" w:ascii="宋体" w:hAnsi="宋体" w:cs="宋体"/>
                <w:b/>
                <w:szCs w:val="21"/>
                <w:lang w:val="en-US" w:eastAsia="zh-CN"/>
              </w:rPr>
              <w:t>单价最高限价</w:t>
            </w:r>
            <w:r>
              <w:rPr>
                <w:rFonts w:hint="eastAsia" w:ascii="宋体" w:hAnsi="宋体" w:cs="宋体"/>
                <w:b/>
                <w:szCs w:val="21"/>
              </w:rPr>
              <w:t>（人民币元</w:t>
            </w:r>
            <w:r>
              <w:rPr>
                <w:rFonts w:hint="eastAsia" w:ascii="宋体" w:hAnsi="宋体" w:cs="宋体"/>
                <w:b/>
                <w:szCs w:val="21"/>
                <w:lang w:val="en-US" w:eastAsia="zh-CN"/>
              </w:rPr>
              <w:t>/人</w:t>
            </w:r>
            <w:r>
              <w:rPr>
                <w:rFonts w:hint="eastAsia" w:ascii="宋体" w:hAnsi="宋体" w:cs="宋体"/>
                <w:b/>
                <w:szCs w:val="21"/>
              </w:rPr>
              <w:t>）</w:t>
            </w:r>
          </w:p>
        </w:tc>
        <w:tc>
          <w:tcPr>
            <w:tcW w:w="1353"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2796"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南校区国防教育与习惯养成实践活动</w:t>
            </w:r>
          </w:p>
        </w:tc>
        <w:tc>
          <w:tcPr>
            <w:tcW w:w="730"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74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484"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488750.00</w:t>
            </w:r>
          </w:p>
        </w:tc>
        <w:tc>
          <w:tcPr>
            <w:tcW w:w="1811" w:type="dxa"/>
            <w:tcBorders>
              <w:top w:val="single" w:color="000000" w:sz="4" w:space="0"/>
              <w:left w:val="single" w:color="000000" w:sz="4" w:space="0"/>
              <w:bottom w:val="single" w:color="000000" w:sz="4" w:space="0"/>
              <w:right w:val="single" w:color="000000" w:sz="4" w:space="0"/>
            </w:tcBorders>
            <w:vAlign w:val="center"/>
          </w:tcPr>
          <w:p w14:paraId="100C3475">
            <w:pPr>
              <w:widowControl/>
              <w:adjustRightInd w:val="0"/>
              <w:snapToGrid w:val="0"/>
              <w:spacing w:line="360" w:lineRule="auto"/>
              <w:jc w:val="center"/>
              <w:textAlignment w:val="center"/>
              <w:rPr>
                <w:rFonts w:hint="eastAsia" w:ascii="宋体" w:hAnsi="宋体" w:cs="宋体"/>
                <w:szCs w:val="21"/>
                <w:lang w:val="en-US" w:eastAsia="zh-CN"/>
              </w:rPr>
            </w:pPr>
            <w:r>
              <w:rPr>
                <w:rFonts w:hint="eastAsia" w:ascii="宋体" w:hAnsi="宋体" w:cs="宋体"/>
                <w:szCs w:val="21"/>
                <w:lang w:val="en-US" w:eastAsia="zh-CN"/>
              </w:rPr>
              <w:t>575.00</w:t>
            </w:r>
          </w:p>
        </w:tc>
        <w:tc>
          <w:tcPr>
            <w:tcW w:w="1353"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6D1ADC1B">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深圳高级中学（集团）南校区</w:t>
      </w:r>
      <w:r>
        <w:rPr>
          <w:rFonts w:hint="eastAsia" w:cs="Times New Roman"/>
          <w:snapToGrid/>
          <w:spacing w:val="0"/>
          <w:sz w:val="21"/>
          <w:szCs w:val="21"/>
        </w:rPr>
        <w:t>为了增强学生国防教育、加强学生行为习惯养成，南校区拟2026年10月组织2026级新生进行国防教育与习惯养成实践活动。</w:t>
      </w:r>
    </w:p>
    <w:p w14:paraId="6A68E2C1">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lang w:val="en-US" w:eastAsia="zh-CN"/>
        </w:rPr>
        <w:t>服务内容为国防教育与学生行为习惯养成实践活动，服务需提供活动期间训练场地、师生住宿、餐饮、医疗保障、应急保障等综合安全保障。</w:t>
      </w:r>
    </w:p>
    <w:p w14:paraId="76ECADB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拟</w:t>
      </w:r>
      <w:r>
        <w:rPr>
          <w:rFonts w:hint="eastAsia" w:cs="Times New Roman"/>
          <w:snapToGrid/>
          <w:spacing w:val="0"/>
          <w:sz w:val="21"/>
          <w:szCs w:val="21"/>
          <w:lang w:val="en-US" w:eastAsia="zh-CN"/>
        </w:rPr>
        <w:t>2026级</w:t>
      </w:r>
      <w:r>
        <w:rPr>
          <w:rFonts w:hint="eastAsia" w:cs="Times New Roman"/>
          <w:snapToGrid/>
          <w:spacing w:val="0"/>
          <w:sz w:val="21"/>
          <w:szCs w:val="21"/>
        </w:rPr>
        <w:t>全体</w:t>
      </w:r>
      <w:r>
        <w:rPr>
          <w:rFonts w:hint="eastAsia" w:cs="Times New Roman"/>
          <w:snapToGrid/>
          <w:spacing w:val="0"/>
          <w:sz w:val="21"/>
          <w:szCs w:val="21"/>
          <w:lang w:val="en-US" w:eastAsia="zh-CN"/>
        </w:rPr>
        <w:t>新生</w:t>
      </w:r>
      <w:r>
        <w:rPr>
          <w:rFonts w:hint="eastAsia" w:cs="Times New Roman"/>
          <w:snapToGrid/>
          <w:spacing w:val="0"/>
          <w:sz w:val="21"/>
          <w:szCs w:val="21"/>
        </w:rPr>
        <w:t>参加</w:t>
      </w:r>
      <w:r>
        <w:rPr>
          <w:rFonts w:hint="eastAsia" w:cs="Times New Roman"/>
          <w:snapToGrid/>
          <w:spacing w:val="0"/>
          <w:sz w:val="21"/>
          <w:szCs w:val="21"/>
          <w:lang w:eastAsia="zh-CN"/>
        </w:rPr>
        <w:t>，</w:t>
      </w:r>
      <w:r>
        <w:rPr>
          <w:rFonts w:hint="eastAsia" w:cs="Times New Roman"/>
          <w:snapToGrid/>
          <w:spacing w:val="0"/>
          <w:sz w:val="21"/>
          <w:szCs w:val="21"/>
          <w:lang w:val="en-US" w:eastAsia="zh-CN"/>
        </w:rPr>
        <w:t>预计</w:t>
      </w:r>
      <w:r>
        <w:rPr>
          <w:rFonts w:hint="eastAsia" w:cs="Times New Roman"/>
          <w:snapToGrid/>
          <w:spacing w:val="0"/>
          <w:sz w:val="21"/>
          <w:szCs w:val="21"/>
        </w:rPr>
        <w:t>人数8</w:t>
      </w:r>
      <w:r>
        <w:rPr>
          <w:rFonts w:hint="eastAsia" w:cs="Times New Roman"/>
          <w:snapToGrid/>
          <w:spacing w:val="0"/>
          <w:sz w:val="21"/>
          <w:szCs w:val="21"/>
          <w:lang w:val="en-US" w:eastAsia="zh-CN"/>
        </w:rPr>
        <w:t>50</w:t>
      </w:r>
      <w:r>
        <w:rPr>
          <w:rFonts w:hint="eastAsia" w:cs="Times New Roman"/>
          <w:snapToGrid/>
          <w:spacing w:val="0"/>
          <w:sz w:val="21"/>
          <w:szCs w:val="21"/>
        </w:rPr>
        <w:t>人，预算费用</w:t>
      </w:r>
      <w:r>
        <w:rPr>
          <w:rFonts w:hint="eastAsia" w:cs="Times New Roman"/>
          <w:snapToGrid/>
          <w:spacing w:val="0"/>
          <w:sz w:val="21"/>
          <w:szCs w:val="21"/>
          <w:lang w:val="en-US" w:eastAsia="zh-CN"/>
        </w:rPr>
        <w:t>575</w:t>
      </w:r>
      <w:r>
        <w:rPr>
          <w:rFonts w:hint="eastAsia" w:cs="Times New Roman"/>
          <w:snapToGrid/>
          <w:spacing w:val="0"/>
          <w:sz w:val="21"/>
          <w:szCs w:val="21"/>
        </w:rPr>
        <w:t>元/人（费用需含</w:t>
      </w:r>
      <w:r>
        <w:rPr>
          <w:rFonts w:hint="eastAsia" w:cs="Times New Roman"/>
          <w:snapToGrid/>
          <w:spacing w:val="0"/>
          <w:sz w:val="21"/>
          <w:szCs w:val="21"/>
          <w:lang w:val="en-US" w:eastAsia="zh-CN"/>
        </w:rPr>
        <w:t>5天4晚</w:t>
      </w:r>
      <w:r>
        <w:rPr>
          <w:rFonts w:hint="eastAsia" w:cs="Times New Roman"/>
          <w:snapToGrid/>
          <w:spacing w:val="0"/>
          <w:sz w:val="21"/>
          <w:szCs w:val="21"/>
        </w:rPr>
        <w:t>课程的交通费用、食宿、场地费用、</w:t>
      </w:r>
      <w:r>
        <w:rPr>
          <w:rFonts w:hint="eastAsia" w:cs="Times New Roman"/>
          <w:snapToGrid/>
          <w:spacing w:val="0"/>
          <w:sz w:val="21"/>
          <w:szCs w:val="21"/>
          <w:lang w:val="en-US" w:eastAsia="zh-CN"/>
        </w:rPr>
        <w:t>国防教育课程</w:t>
      </w:r>
      <w:r>
        <w:rPr>
          <w:rFonts w:hint="eastAsia" w:cs="Times New Roman"/>
          <w:snapToGrid/>
          <w:spacing w:val="0"/>
          <w:sz w:val="21"/>
          <w:szCs w:val="21"/>
        </w:rPr>
        <w:t>、专业</w:t>
      </w:r>
      <w:r>
        <w:rPr>
          <w:rFonts w:hint="eastAsia" w:cs="Times New Roman"/>
          <w:snapToGrid/>
          <w:spacing w:val="0"/>
          <w:sz w:val="21"/>
          <w:szCs w:val="21"/>
          <w:lang w:val="en-US" w:eastAsia="zh-CN"/>
        </w:rPr>
        <w:t>辅导员</w:t>
      </w:r>
      <w:r>
        <w:rPr>
          <w:rFonts w:hint="eastAsia" w:cs="Times New Roman"/>
          <w:snapToGrid/>
          <w:spacing w:val="0"/>
          <w:sz w:val="21"/>
          <w:szCs w:val="21"/>
        </w:rPr>
        <w:t>服务费用及一切安全相关人员服务费用等），预计总费用￥</w:t>
      </w:r>
      <w:r>
        <w:rPr>
          <w:rFonts w:hint="eastAsia" w:cs="Times New Roman"/>
          <w:snapToGrid/>
          <w:spacing w:val="0"/>
          <w:sz w:val="21"/>
          <w:szCs w:val="21"/>
          <w:lang w:val="en-US" w:eastAsia="zh-CN"/>
        </w:rPr>
        <w:t>人民币488750.00</w:t>
      </w:r>
      <w:r>
        <w:rPr>
          <w:rFonts w:hint="eastAsia" w:cs="Times New Roman"/>
          <w:snapToGrid/>
          <w:spacing w:val="0"/>
          <w:sz w:val="21"/>
          <w:szCs w:val="21"/>
        </w:rPr>
        <w:t>元。</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p w14:paraId="6F47145E">
      <w:pPr>
        <w:pStyle w:val="506"/>
        <w:keepNext w:val="0"/>
        <w:keepLines w:val="0"/>
        <w:pageBreakBefore w:val="0"/>
        <w:widowControl/>
        <w:kinsoku/>
        <w:wordWrap/>
        <w:overflowPunct/>
        <w:topLinePunct w:val="0"/>
        <w:autoSpaceDE/>
        <w:autoSpaceDN/>
        <w:bidi w:val="0"/>
        <w:adjustRightInd/>
        <w:snapToGrid/>
        <w:spacing w:afterLines="0" w:line="360" w:lineRule="auto"/>
        <w:ind w:firstLine="0" w:firstLineChars="0"/>
        <w:textAlignment w:val="auto"/>
        <w:rPr>
          <w:rFonts w:hint="eastAsia" w:eastAsia="宋体" w:cs="Times New Roman"/>
          <w:snapToGrid/>
          <w:spacing w:val="0"/>
          <w:sz w:val="21"/>
          <w:szCs w:val="21"/>
          <w:lang w:eastAsia="zh-CN"/>
        </w:rPr>
      </w:pPr>
      <w:r>
        <w:rPr>
          <w:rFonts w:hint="eastAsia" w:cs="Times New Roman"/>
          <w:b/>
          <w:bCs/>
          <w:snapToGrid/>
          <w:spacing w:val="0"/>
          <w:sz w:val="21"/>
          <w:szCs w:val="21"/>
        </w:rPr>
        <w:t>（一）服务内容</w:t>
      </w:r>
      <w:r>
        <w:rPr>
          <w:rFonts w:hint="eastAsia" w:cs="Times New Roman"/>
          <w:b/>
          <w:bCs/>
          <w:snapToGrid/>
          <w:spacing w:val="0"/>
          <w:sz w:val="21"/>
          <w:szCs w:val="21"/>
          <w:lang w:eastAsia="zh-CN"/>
        </w:rPr>
        <w:t>：</w:t>
      </w:r>
    </w:p>
    <w:p w14:paraId="4C1C7B70">
      <w:pPr>
        <w:pStyle w:val="506"/>
        <w:keepNext w:val="0"/>
        <w:keepLines w:val="0"/>
        <w:pageBreakBefore w:val="0"/>
        <w:kinsoku/>
        <w:overflowPunct/>
        <w:topLinePunct w:val="0"/>
        <w:autoSpaceDE/>
        <w:autoSpaceDN/>
        <w:bidi w:val="0"/>
        <w:adjustRightInd/>
        <w:snapToGrid/>
        <w:spacing w:afterLines="0" w:line="360" w:lineRule="auto"/>
        <w:ind w:firstLine="436"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对</w:t>
      </w:r>
      <w:r>
        <w:rPr>
          <w:rFonts w:hint="eastAsia" w:asciiTheme="minorEastAsia" w:hAnsiTheme="minorEastAsia" w:eastAsiaTheme="minorEastAsia" w:cstheme="minorEastAsia"/>
          <w:color w:val="000000"/>
          <w:sz w:val="21"/>
          <w:szCs w:val="21"/>
          <w:lang w:val="en-US" w:eastAsia="zh-CN"/>
        </w:rPr>
        <w:t>2026级新生</w:t>
      </w:r>
      <w:r>
        <w:rPr>
          <w:rFonts w:hint="eastAsia" w:asciiTheme="minorEastAsia" w:hAnsiTheme="minorEastAsia" w:eastAsiaTheme="minorEastAsia" w:cstheme="minorEastAsia"/>
          <w:color w:val="000000"/>
          <w:sz w:val="21"/>
          <w:szCs w:val="21"/>
        </w:rPr>
        <w:t>进行爱国主义教育、国防实践教育活动；队列训练活动；组织团队拓展和磨砺训练活动。</w:t>
      </w:r>
    </w:p>
    <w:p w14:paraId="5C60F4C0">
      <w:pPr>
        <w:pStyle w:val="506"/>
        <w:keepNext w:val="0"/>
        <w:keepLines w:val="0"/>
        <w:pageBreakBefore w:val="0"/>
        <w:kinsoku/>
        <w:overflowPunct/>
        <w:topLinePunct w:val="0"/>
        <w:autoSpaceDE/>
        <w:autoSpaceDN/>
        <w:bidi w:val="0"/>
        <w:adjustRightInd/>
        <w:snapToGrid/>
        <w:spacing w:afterLines="0" w:line="360" w:lineRule="auto"/>
        <w:ind w:firstLine="436" w:firstLineChars="2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2.</w:t>
      </w:r>
      <w:r>
        <w:rPr>
          <w:rFonts w:hint="eastAsia" w:asciiTheme="minorEastAsia" w:hAnsiTheme="minorEastAsia" w:eastAsiaTheme="minorEastAsia" w:cstheme="minorEastAsia"/>
          <w:color w:val="000000"/>
          <w:sz w:val="21"/>
          <w:szCs w:val="21"/>
        </w:rPr>
        <w:t>学生人数约</w:t>
      </w:r>
      <w:r>
        <w:rPr>
          <w:rFonts w:hint="eastAsia" w:asciiTheme="minorEastAsia" w:hAnsiTheme="minorEastAsia" w:eastAsiaTheme="minorEastAsia" w:cstheme="minorEastAsia"/>
          <w:color w:val="000000"/>
          <w:sz w:val="21"/>
          <w:szCs w:val="21"/>
          <w:lang w:val="en-US" w:eastAsia="zh-CN"/>
        </w:rPr>
        <w:t>850</w:t>
      </w:r>
      <w:r>
        <w:rPr>
          <w:rFonts w:hint="eastAsia" w:asciiTheme="minorEastAsia" w:hAnsiTheme="minorEastAsia" w:eastAsiaTheme="minorEastAsia" w:cstheme="minorEastAsia"/>
          <w:color w:val="000000"/>
          <w:sz w:val="21"/>
          <w:szCs w:val="21"/>
        </w:rPr>
        <w:t>人（</w:t>
      </w:r>
      <w:r>
        <w:rPr>
          <w:rFonts w:hint="eastAsia" w:asciiTheme="minorEastAsia" w:hAnsiTheme="minorEastAsia" w:eastAsiaTheme="minorEastAsia" w:cstheme="minorEastAsia"/>
          <w:color w:val="000000"/>
          <w:sz w:val="21"/>
          <w:szCs w:val="21"/>
          <w:lang w:val="en-US" w:eastAsia="zh-CN"/>
        </w:rPr>
        <w:t>最终</w:t>
      </w:r>
      <w:r>
        <w:rPr>
          <w:rFonts w:hint="eastAsia" w:asciiTheme="minorEastAsia" w:hAnsiTheme="minorEastAsia" w:eastAsiaTheme="minorEastAsia" w:cstheme="minorEastAsia"/>
          <w:color w:val="000000"/>
          <w:sz w:val="21"/>
          <w:szCs w:val="21"/>
        </w:rPr>
        <w:t>按实际参加人数结算），进行5天</w:t>
      </w:r>
      <w:r>
        <w:rPr>
          <w:rFonts w:hint="eastAsia" w:asciiTheme="minorEastAsia" w:hAnsiTheme="minorEastAsia" w:eastAsiaTheme="minorEastAsia" w:cstheme="minorEastAsia"/>
          <w:color w:val="000000"/>
          <w:sz w:val="21"/>
          <w:szCs w:val="21"/>
          <w:lang w:val="en-US" w:eastAsia="zh-CN"/>
        </w:rPr>
        <w:t>4晚</w:t>
      </w:r>
      <w:r>
        <w:rPr>
          <w:rFonts w:hint="eastAsia" w:asciiTheme="minorEastAsia" w:hAnsiTheme="minorEastAsia" w:eastAsiaTheme="minorEastAsia" w:cstheme="minorEastAsia"/>
          <w:color w:val="000000"/>
          <w:sz w:val="21"/>
          <w:szCs w:val="21"/>
        </w:rPr>
        <w:t>的</w:t>
      </w:r>
      <w:r>
        <w:rPr>
          <w:rFonts w:hint="eastAsia" w:asciiTheme="minorEastAsia" w:hAnsiTheme="minorEastAsia" w:eastAsiaTheme="minorEastAsia" w:cstheme="minorEastAsia"/>
          <w:color w:val="000000"/>
          <w:sz w:val="21"/>
          <w:szCs w:val="21"/>
          <w:lang w:val="en-US" w:eastAsia="zh-CN"/>
        </w:rPr>
        <w:t>封闭式</w:t>
      </w:r>
      <w:r>
        <w:rPr>
          <w:rFonts w:hint="eastAsia" w:asciiTheme="minorEastAsia" w:hAnsiTheme="minorEastAsia" w:eastAsiaTheme="minorEastAsia" w:cstheme="minorEastAsia"/>
          <w:color w:val="000000"/>
          <w:sz w:val="21"/>
          <w:szCs w:val="21"/>
        </w:rPr>
        <w:t>国防教育实践活动。</w:t>
      </w:r>
    </w:p>
    <w:p w14:paraId="4442A9D8">
      <w:pPr>
        <w:pStyle w:val="506"/>
        <w:keepNext w:val="0"/>
        <w:keepLines w:val="0"/>
        <w:pageBreakBefore w:val="0"/>
        <w:widowControl/>
        <w:kinsoku/>
        <w:wordWrap/>
        <w:overflowPunct/>
        <w:topLinePunct w:val="0"/>
        <w:autoSpaceDE/>
        <w:autoSpaceDN/>
        <w:bidi w:val="0"/>
        <w:adjustRightInd/>
        <w:snapToGrid/>
        <w:spacing w:afterLines="0" w:line="360" w:lineRule="auto"/>
        <w:ind w:firstLine="0" w:firstLineChars="0"/>
        <w:textAlignment w:val="auto"/>
        <w:rPr>
          <w:rFonts w:hint="eastAsia" w:asciiTheme="minorEastAsia" w:hAnsiTheme="minorEastAsia" w:eastAsiaTheme="minorEastAsia" w:cstheme="minorEastAsia"/>
          <w:snapToGrid/>
          <w:spacing w:val="0"/>
          <w:sz w:val="21"/>
          <w:szCs w:val="21"/>
          <w:lang w:eastAsia="zh-CN"/>
        </w:rPr>
      </w:pPr>
      <w:r>
        <w:rPr>
          <w:rFonts w:hint="eastAsia" w:asciiTheme="minorEastAsia" w:hAnsiTheme="minorEastAsia" w:eastAsiaTheme="minorEastAsia" w:cstheme="minorEastAsia"/>
          <w:b/>
          <w:bCs/>
          <w:snapToGrid/>
          <w:spacing w:val="0"/>
          <w:sz w:val="21"/>
          <w:szCs w:val="21"/>
        </w:rPr>
        <w:t>（二）人员和</w:t>
      </w:r>
      <w:r>
        <w:rPr>
          <w:rFonts w:hint="eastAsia" w:asciiTheme="minorEastAsia" w:hAnsiTheme="minorEastAsia" w:eastAsiaTheme="minorEastAsia" w:cstheme="minorEastAsia"/>
          <w:b/>
          <w:bCs/>
          <w:snapToGrid/>
          <w:spacing w:val="0"/>
          <w:sz w:val="21"/>
          <w:szCs w:val="21"/>
          <w:lang w:val="en-US" w:eastAsia="zh-CN"/>
        </w:rPr>
        <w:t>场地设施</w:t>
      </w:r>
      <w:r>
        <w:rPr>
          <w:rFonts w:hint="eastAsia" w:asciiTheme="minorEastAsia" w:hAnsiTheme="minorEastAsia" w:eastAsiaTheme="minorEastAsia" w:cstheme="minorEastAsia"/>
          <w:b/>
          <w:bCs/>
          <w:snapToGrid/>
          <w:spacing w:val="0"/>
          <w:sz w:val="21"/>
          <w:szCs w:val="21"/>
        </w:rPr>
        <w:t>要求</w:t>
      </w:r>
      <w:r>
        <w:rPr>
          <w:rFonts w:hint="eastAsia" w:asciiTheme="minorEastAsia" w:hAnsiTheme="minorEastAsia" w:eastAsiaTheme="minorEastAsia" w:cstheme="minorEastAsia"/>
          <w:b/>
          <w:bCs/>
          <w:snapToGrid/>
          <w:spacing w:val="0"/>
          <w:sz w:val="21"/>
          <w:szCs w:val="21"/>
          <w:lang w:eastAsia="zh-CN"/>
        </w:rPr>
        <w:t>：</w:t>
      </w:r>
    </w:p>
    <w:p w14:paraId="5071A3F5">
      <w:pPr>
        <w:pStyle w:val="506"/>
        <w:keepNext w:val="0"/>
        <w:keepLines w:val="0"/>
        <w:pageBreakBefore w:val="0"/>
        <w:widowControl/>
        <w:kinsoku/>
        <w:wordWrap/>
        <w:overflowPunct/>
        <w:topLinePunct w:val="0"/>
        <w:autoSpaceDE/>
        <w:autoSpaceDN/>
        <w:bidi w:val="0"/>
        <w:adjustRightInd/>
        <w:snapToGrid/>
        <w:spacing w:afterLines="0" w:line="360" w:lineRule="auto"/>
        <w:ind w:firstLine="420" w:firstLineChars="200"/>
        <w:textAlignment w:val="auto"/>
        <w:rPr>
          <w:rFonts w:hint="eastAsia" w:asciiTheme="minorEastAsia" w:hAnsiTheme="minorEastAsia" w:eastAsiaTheme="minorEastAsia" w:cstheme="minorEastAsia"/>
          <w:snapToGrid/>
          <w:color w:val="000000"/>
          <w:spacing w:val="0"/>
          <w:kern w:val="2"/>
          <w:sz w:val="21"/>
          <w:szCs w:val="21"/>
          <w:lang w:val="en-US" w:eastAsia="zh-CN" w:bidi="ar-SA"/>
        </w:rPr>
      </w:pPr>
      <w:r>
        <w:rPr>
          <w:rFonts w:hint="eastAsia" w:asciiTheme="minorEastAsia" w:hAnsiTheme="minorEastAsia" w:eastAsiaTheme="minorEastAsia" w:cstheme="minorEastAsia"/>
          <w:snapToGrid/>
          <w:color w:val="000000"/>
          <w:spacing w:val="0"/>
          <w:kern w:val="2"/>
          <w:sz w:val="21"/>
          <w:szCs w:val="21"/>
          <w:lang w:val="en-US" w:eastAsia="zh-CN" w:bidi="ar-SA"/>
        </w:rPr>
        <w:t>1.要求投标人具有组织国防教育、中学生军事训练的经验；具有“学生社会实践活动策划、组织与指导”等能力。</w:t>
      </w:r>
    </w:p>
    <w:p w14:paraId="46FE778B">
      <w:pPr>
        <w:pStyle w:val="506"/>
        <w:keepNext w:val="0"/>
        <w:keepLines w:val="0"/>
        <w:pageBreakBefore w:val="0"/>
        <w:widowControl/>
        <w:kinsoku/>
        <w:wordWrap/>
        <w:overflowPunct/>
        <w:topLinePunct w:val="0"/>
        <w:autoSpaceDE/>
        <w:autoSpaceDN/>
        <w:bidi w:val="0"/>
        <w:adjustRightInd/>
        <w:snapToGrid/>
        <w:spacing w:afterLines="0" w:line="360" w:lineRule="auto"/>
        <w:ind w:firstLine="420" w:firstLineChars="200"/>
        <w:textAlignment w:val="auto"/>
        <w:rPr>
          <w:rFonts w:hint="eastAsia" w:asciiTheme="minorEastAsia" w:hAnsiTheme="minorEastAsia" w:eastAsiaTheme="minorEastAsia" w:cstheme="minorEastAsia"/>
          <w:snapToGrid/>
          <w:spacing w:val="0"/>
          <w:sz w:val="21"/>
          <w:szCs w:val="21"/>
          <w:lang w:val="en-US" w:eastAsia="zh-CN"/>
        </w:rPr>
      </w:pPr>
      <w:r>
        <w:rPr>
          <w:rFonts w:hint="eastAsia" w:asciiTheme="minorEastAsia" w:hAnsiTheme="minorEastAsia" w:eastAsiaTheme="minorEastAsia" w:cstheme="minorEastAsia"/>
          <w:snapToGrid/>
          <w:color w:val="000000"/>
          <w:spacing w:val="0"/>
          <w:kern w:val="2"/>
          <w:sz w:val="21"/>
          <w:szCs w:val="21"/>
          <w:lang w:val="en-US" w:eastAsia="zh-CN" w:bidi="ar-SA"/>
        </w:rPr>
        <w:t>2.活动设计要体现国防教育要求和符合初中生年龄特点。</w:t>
      </w:r>
    </w:p>
    <w:p w14:paraId="444917FD">
      <w:pPr>
        <w:pStyle w:val="506"/>
        <w:keepNext w:val="0"/>
        <w:keepLines w:val="0"/>
        <w:pageBreakBefore w:val="0"/>
        <w:kinsoku/>
        <w:overflowPunct/>
        <w:topLinePunct w:val="0"/>
        <w:autoSpaceDE/>
        <w:autoSpaceDN/>
        <w:bidi w:val="0"/>
        <w:adjustRightInd/>
        <w:snapToGrid/>
        <w:spacing w:afterLines="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napToGrid/>
          <w:color w:val="000000"/>
          <w:spacing w:val="0"/>
          <w:kern w:val="2"/>
          <w:sz w:val="21"/>
          <w:szCs w:val="21"/>
          <w:lang w:val="en-US" w:eastAsia="zh-CN" w:bidi="ar-SA"/>
        </w:rPr>
        <w:t>3.</w:t>
      </w:r>
      <w:r>
        <w:rPr>
          <w:rFonts w:hint="eastAsia" w:asciiTheme="minorEastAsia" w:hAnsiTheme="minorEastAsia" w:eastAsiaTheme="minorEastAsia" w:cstheme="minorEastAsia"/>
          <w:snapToGrid/>
          <w:spacing w:val="0"/>
          <w:sz w:val="21"/>
          <w:szCs w:val="21"/>
          <w:lang w:eastAsia="zh-CN"/>
        </w:rPr>
        <w:t>投标人需为本项目</w:t>
      </w:r>
      <w:r>
        <w:rPr>
          <w:rFonts w:hint="eastAsia" w:asciiTheme="minorEastAsia" w:hAnsiTheme="minorEastAsia" w:eastAsiaTheme="minorEastAsia" w:cstheme="minorEastAsia"/>
          <w:snapToGrid/>
          <w:spacing w:val="0"/>
          <w:sz w:val="21"/>
          <w:szCs w:val="21"/>
        </w:rPr>
        <w:t>安排项目</w:t>
      </w:r>
      <w:r>
        <w:rPr>
          <w:rFonts w:hint="eastAsia" w:asciiTheme="minorEastAsia" w:hAnsiTheme="minorEastAsia" w:eastAsiaTheme="minorEastAsia" w:cstheme="minorEastAsia"/>
          <w:snapToGrid/>
          <w:spacing w:val="0"/>
          <w:sz w:val="21"/>
          <w:szCs w:val="21"/>
          <w:lang w:eastAsia="zh-CN"/>
        </w:rPr>
        <w:t>服务人员：</w:t>
      </w:r>
      <w:r>
        <w:rPr>
          <w:rFonts w:hint="eastAsia" w:asciiTheme="minorEastAsia" w:hAnsiTheme="minorEastAsia" w:eastAsiaTheme="minorEastAsia" w:cstheme="minorEastAsia"/>
          <w:color w:val="000000"/>
          <w:sz w:val="21"/>
          <w:szCs w:val="21"/>
        </w:rPr>
        <w:t>需拥有专业的教官队伍（要求提供1</w:t>
      </w:r>
      <w:r>
        <w:rPr>
          <w:rFonts w:hint="eastAsia" w:asciiTheme="minorEastAsia" w:hAnsiTheme="minorEastAsia" w:eastAsiaTheme="minorEastAsia" w:cstheme="minorEastAsia"/>
          <w:color w:val="000000"/>
          <w:sz w:val="21"/>
          <w:szCs w:val="21"/>
          <w:lang w:val="en-US" w:eastAsia="zh-CN"/>
        </w:rPr>
        <w:t>5</w:t>
      </w:r>
      <w:r>
        <w:rPr>
          <w:rFonts w:hint="eastAsia" w:asciiTheme="minorEastAsia" w:hAnsiTheme="minorEastAsia" w:eastAsiaTheme="minorEastAsia" w:cstheme="minorEastAsia"/>
          <w:color w:val="000000"/>
          <w:sz w:val="21"/>
          <w:szCs w:val="21"/>
        </w:rPr>
        <w:t>人或以上</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lang w:val="en-US" w:eastAsia="zh-CN"/>
        </w:rPr>
        <w:t>投标</w:t>
      </w:r>
      <w:r>
        <w:rPr>
          <w:rFonts w:hint="eastAsia" w:asciiTheme="minorEastAsia" w:hAnsiTheme="minorEastAsia" w:eastAsiaTheme="minorEastAsia" w:cstheme="minorEastAsia"/>
          <w:color w:val="auto"/>
          <w:sz w:val="21"/>
          <w:szCs w:val="21"/>
          <w:lang w:val="en-US" w:eastAsia="zh-CN"/>
        </w:rPr>
        <w:t>人在组织人员队伍时应退伍证人员优先</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在活动当天负责学生组织管理、安全维护、生活指导等工作。</w:t>
      </w:r>
    </w:p>
    <w:p w14:paraId="4BF213B9">
      <w:pPr>
        <w:pStyle w:val="506"/>
        <w:keepNext w:val="0"/>
        <w:keepLines w:val="0"/>
        <w:pageBreakBefore w:val="0"/>
        <w:widowControl/>
        <w:kinsoku/>
        <w:wordWrap/>
        <w:overflowPunct/>
        <w:topLinePunct w:val="0"/>
        <w:autoSpaceDE/>
        <w:autoSpaceDN/>
        <w:bidi w:val="0"/>
        <w:adjustRightInd/>
        <w:snapToGrid/>
        <w:spacing w:afterLines="0" w:line="360" w:lineRule="auto"/>
        <w:ind w:left="0" w:leftChars="0" w:firstLine="420" w:firstLineChars="200"/>
        <w:textAlignment w:val="auto"/>
        <w:rPr>
          <w:rFonts w:hint="eastAsia" w:asciiTheme="minorEastAsia" w:hAnsiTheme="minorEastAsia" w:eastAsiaTheme="minorEastAsia" w:cstheme="minorEastAsia"/>
          <w:snapToGrid/>
          <w:color w:val="auto"/>
          <w:spacing w:val="0"/>
          <w:sz w:val="21"/>
          <w:szCs w:val="21"/>
          <w:lang w:val="en-US" w:eastAsia="zh-CN"/>
        </w:rPr>
      </w:pPr>
      <w:r>
        <w:rPr>
          <w:rFonts w:hint="eastAsia" w:asciiTheme="minorEastAsia" w:hAnsiTheme="minorEastAsia" w:eastAsiaTheme="minorEastAsia" w:cstheme="minorEastAsia"/>
          <w:snapToGrid/>
          <w:color w:val="auto"/>
          <w:spacing w:val="0"/>
          <w:kern w:val="2"/>
          <w:sz w:val="21"/>
          <w:szCs w:val="21"/>
          <w:lang w:val="en-US" w:eastAsia="zh-CN" w:bidi="ar-SA"/>
        </w:rPr>
        <w:t>4.投标人必须具备专业的应急管理团队，能在活动期间安排应急人员到各活动场地进行安全巡视并现场掌控和调度整个活动流程【≧5人应急管理团队，均持有经由红十字会系统或经授权的医疗机构/培训中心颁发的救护员证书】。</w:t>
      </w:r>
    </w:p>
    <w:p w14:paraId="29371AAE">
      <w:pPr>
        <w:pStyle w:val="506"/>
        <w:keepNext w:val="0"/>
        <w:keepLines w:val="0"/>
        <w:pageBreakBefore w:val="0"/>
        <w:widowControl/>
        <w:kinsoku/>
        <w:wordWrap/>
        <w:overflowPunct/>
        <w:topLinePunct w:val="0"/>
        <w:autoSpaceDE/>
        <w:autoSpaceDN/>
        <w:bidi w:val="0"/>
        <w:adjustRightInd/>
        <w:snapToGrid/>
        <w:spacing w:afterLines="0" w:line="360" w:lineRule="auto"/>
        <w:ind w:left="0" w:leftChars="0" w:firstLine="420" w:firstLineChars="200"/>
        <w:textAlignment w:val="auto"/>
        <w:rPr>
          <w:rFonts w:hint="eastAsia" w:asciiTheme="minorEastAsia" w:hAnsiTheme="minorEastAsia" w:eastAsiaTheme="minorEastAsia" w:cstheme="minorEastAsia"/>
          <w:snapToGrid/>
          <w:color w:val="auto"/>
          <w:spacing w:val="0"/>
          <w:kern w:val="2"/>
          <w:sz w:val="21"/>
          <w:szCs w:val="21"/>
          <w:highlight w:val="none"/>
          <w:lang w:val="en-US" w:eastAsia="zh-CN" w:bidi="ar-SA"/>
        </w:rPr>
      </w:pPr>
      <w:r>
        <w:rPr>
          <w:rFonts w:hint="eastAsia" w:asciiTheme="minorEastAsia" w:hAnsiTheme="minorEastAsia" w:eastAsiaTheme="minorEastAsia" w:cstheme="minorEastAsia"/>
          <w:snapToGrid/>
          <w:color w:val="auto"/>
          <w:spacing w:val="0"/>
          <w:kern w:val="2"/>
          <w:sz w:val="21"/>
          <w:szCs w:val="21"/>
          <w:highlight w:val="none"/>
          <w:lang w:val="en-US" w:eastAsia="zh-CN" w:bidi="ar-SA"/>
        </w:rPr>
        <w:t>5.为参与活动师生提供安全卫生、营养均衡的餐饮保障，投标人应承诺拟投入本项目教育实践活动基地内的食堂，必须具有有效《食品经营许可证》，不得为三无餐厅（提供承诺函，格式自拟，中标后签订合同前采购人有权核验许可证书）。</w:t>
      </w:r>
    </w:p>
    <w:p w14:paraId="21D5E57F">
      <w:pPr>
        <w:pStyle w:val="506"/>
        <w:keepNext w:val="0"/>
        <w:keepLines w:val="0"/>
        <w:pageBreakBefore w:val="0"/>
        <w:widowControl/>
        <w:kinsoku/>
        <w:wordWrap/>
        <w:overflowPunct/>
        <w:topLinePunct w:val="0"/>
        <w:autoSpaceDE/>
        <w:autoSpaceDN/>
        <w:bidi w:val="0"/>
        <w:adjustRightInd/>
        <w:snapToGrid/>
        <w:spacing w:afterLines="0" w:line="360" w:lineRule="auto"/>
        <w:ind w:left="0" w:leftChars="0" w:firstLine="420" w:firstLineChars="200"/>
        <w:textAlignment w:val="auto"/>
        <w:rPr>
          <w:rFonts w:hint="eastAsia" w:asciiTheme="minorEastAsia" w:hAnsiTheme="minorEastAsia" w:eastAsiaTheme="minorEastAsia" w:cstheme="minorEastAsia"/>
          <w:snapToGrid/>
          <w:color w:val="auto"/>
          <w:spacing w:val="0"/>
          <w:kern w:val="2"/>
          <w:sz w:val="21"/>
          <w:szCs w:val="21"/>
          <w:lang w:val="en-US" w:eastAsia="zh-CN" w:bidi="ar-SA"/>
        </w:rPr>
      </w:pPr>
      <w:r>
        <w:rPr>
          <w:rFonts w:hint="eastAsia" w:asciiTheme="minorEastAsia" w:hAnsiTheme="minorEastAsia" w:eastAsiaTheme="minorEastAsia" w:cstheme="minorEastAsia"/>
          <w:snapToGrid/>
          <w:color w:val="auto"/>
          <w:spacing w:val="0"/>
          <w:kern w:val="2"/>
          <w:sz w:val="21"/>
          <w:szCs w:val="21"/>
          <w:lang w:val="en-US" w:eastAsia="zh-CN" w:bidi="ar-SA"/>
        </w:rPr>
        <w:t>6.投标人承诺为拟投入承接本项目的基地购买≧2000万元的保额的公众责任险【提供承诺函，格式自拟】。</w:t>
      </w:r>
    </w:p>
    <w:p w14:paraId="410B6993">
      <w:pPr>
        <w:pStyle w:val="506"/>
        <w:keepNext w:val="0"/>
        <w:keepLines w:val="0"/>
        <w:pageBreakBefore w:val="0"/>
        <w:kinsoku/>
        <w:overflowPunct/>
        <w:topLinePunct w:val="0"/>
        <w:autoSpaceDE/>
        <w:autoSpaceDN/>
        <w:bidi w:val="0"/>
        <w:adjustRightInd/>
        <w:snapToGrid/>
        <w:spacing w:afterLines="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color w:val="000000"/>
          <w:spacing w:val="0"/>
          <w:kern w:val="2"/>
          <w:sz w:val="21"/>
          <w:szCs w:val="21"/>
          <w:lang w:val="en-US" w:eastAsia="zh-CN" w:bidi="ar-SA"/>
        </w:rPr>
        <w:t>7.为学生提供住宿的基地场所需通过消防验收【投标人需提供基地住所建设工程竣工验收消防备案表或建设工程消防验收意见书并加盖投标人公章】。</w:t>
      </w:r>
    </w:p>
    <w:p w14:paraId="36D73AAA">
      <w:pPr>
        <w:pStyle w:val="506"/>
        <w:keepNext w:val="0"/>
        <w:keepLines w:val="0"/>
        <w:pageBreakBefore w:val="0"/>
        <w:kinsoku/>
        <w:overflowPunct/>
        <w:topLinePunct w:val="0"/>
        <w:autoSpaceDE/>
        <w:autoSpaceDN/>
        <w:bidi w:val="0"/>
        <w:adjustRightInd/>
        <w:snapToGrid/>
        <w:spacing w:afterLines="0" w:line="360" w:lineRule="auto"/>
        <w:ind w:left="0" w:firstLine="420" w:firstLineChars="200"/>
        <w:textAlignment w:val="auto"/>
        <w:rPr>
          <w:rFonts w:hint="eastAsia" w:asciiTheme="minorEastAsia" w:hAnsiTheme="minorEastAsia" w:eastAsiaTheme="minorEastAsia" w:cstheme="minorEastAsia"/>
          <w:snapToGrid/>
          <w:color w:val="000000"/>
          <w:spacing w:val="0"/>
          <w:kern w:val="2"/>
          <w:sz w:val="21"/>
          <w:szCs w:val="21"/>
          <w:lang w:val="en-US" w:eastAsia="zh-CN" w:bidi="ar-SA"/>
        </w:rPr>
      </w:pPr>
      <w:r>
        <w:rPr>
          <w:rFonts w:hint="eastAsia" w:asciiTheme="minorEastAsia" w:hAnsiTheme="minorEastAsia" w:eastAsiaTheme="minorEastAsia" w:cstheme="minorEastAsia"/>
          <w:snapToGrid/>
          <w:color w:val="000000"/>
          <w:spacing w:val="0"/>
          <w:kern w:val="2"/>
          <w:sz w:val="21"/>
          <w:szCs w:val="21"/>
          <w:lang w:val="en-US" w:eastAsia="zh-CN" w:bidi="ar-SA"/>
        </w:rPr>
        <w:t>8、投标人拟使用的国防教育与习惯养成实践活动基地，场地选址安全、地质条件稳定，不得位于地质灾害易发区、滑坡 / 崩塌 / 泥石流隐患区、行洪通道、低洼易涝区及其他不适宜未成年人集中活动的危险区域。</w:t>
      </w:r>
    </w:p>
    <w:p w14:paraId="28BE8FE2">
      <w:pPr>
        <w:pStyle w:val="506"/>
        <w:keepNext w:val="0"/>
        <w:keepLines w:val="0"/>
        <w:pageBreakBefore w:val="0"/>
        <w:kinsoku/>
        <w:overflowPunct/>
        <w:topLinePunct w:val="0"/>
        <w:autoSpaceDE/>
        <w:autoSpaceDN/>
        <w:bidi w:val="0"/>
        <w:adjustRightInd/>
        <w:snapToGrid/>
        <w:spacing w:afterLines="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napToGrid/>
          <w:color w:val="000000"/>
          <w:spacing w:val="0"/>
          <w:kern w:val="2"/>
          <w:sz w:val="21"/>
          <w:szCs w:val="21"/>
          <w:lang w:val="en-US" w:eastAsia="zh-CN" w:bidi="ar-SA"/>
        </w:rPr>
        <w:t>9、基地近 3 年内无地质灾害、重大安全事故记录，并承诺在服务期内建立日常安全巡查、风险排查、隐患整改闭环管理制度，配备专人负责场地安全管理（提供承诺函，格式自拟）。</w:t>
      </w:r>
    </w:p>
    <w:p w14:paraId="43067397">
      <w:pPr>
        <w:pStyle w:val="506"/>
        <w:keepNext w:val="0"/>
        <w:keepLines w:val="0"/>
        <w:pageBreakBefore w:val="0"/>
        <w:kinsoku/>
        <w:overflowPunct/>
        <w:topLinePunct w:val="0"/>
        <w:autoSpaceDE/>
        <w:autoSpaceDN/>
        <w:bidi w:val="0"/>
        <w:adjustRightInd/>
        <w:snapToGrid/>
        <w:spacing w:afterLines="0" w:line="360" w:lineRule="auto"/>
        <w:ind w:left="0" w:firstLine="420" w:firstLineChars="200"/>
        <w:textAlignment w:val="auto"/>
        <w:rPr>
          <w:rFonts w:hint="eastAsia" w:asciiTheme="minorEastAsia" w:hAnsiTheme="minorEastAsia" w:eastAsiaTheme="minorEastAsia" w:cstheme="minorEastAsia"/>
          <w:snapToGrid/>
          <w:color w:val="000000"/>
          <w:spacing w:val="0"/>
          <w:kern w:val="2"/>
          <w:sz w:val="21"/>
          <w:szCs w:val="21"/>
          <w:lang w:val="en-US" w:eastAsia="zh-CN" w:bidi="ar-SA"/>
        </w:rPr>
      </w:pPr>
      <w:r>
        <w:rPr>
          <w:rFonts w:hint="eastAsia" w:asciiTheme="minorEastAsia" w:hAnsiTheme="minorEastAsia" w:eastAsiaTheme="minorEastAsia" w:cstheme="minorEastAsia"/>
          <w:snapToGrid/>
          <w:color w:val="000000"/>
          <w:spacing w:val="0"/>
          <w:kern w:val="2"/>
          <w:sz w:val="21"/>
          <w:szCs w:val="21"/>
          <w:lang w:val="en-US" w:eastAsia="zh-CN" w:bidi="ar-SA"/>
        </w:rPr>
        <w:t>10、基地室外训练场地排水通畅、无积水、无明显高差危险、无裸露岩石/危石，边坡稳定并设防护栏与警示标识。</w:t>
      </w:r>
    </w:p>
    <w:p w14:paraId="56AF26B4">
      <w:pPr>
        <w:pStyle w:val="506"/>
        <w:keepNext w:val="0"/>
        <w:keepLines w:val="0"/>
        <w:pageBreakBefore w:val="0"/>
        <w:kinsoku/>
        <w:wordWrap/>
        <w:overflowPunct/>
        <w:topLinePunct w:val="0"/>
        <w:autoSpaceDE/>
        <w:autoSpaceDN/>
        <w:bidi w:val="0"/>
        <w:adjustRightInd/>
        <w:snapToGrid/>
        <w:spacing w:afterLines="0" w:line="360" w:lineRule="auto"/>
        <w:ind w:firstLine="420"/>
        <w:textAlignment w:val="auto"/>
        <w:rPr>
          <w:rFonts w:hint="eastAsia"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color w:val="000000"/>
          <w:spacing w:val="0"/>
          <w:kern w:val="2"/>
          <w:sz w:val="21"/>
          <w:szCs w:val="21"/>
          <w:lang w:val="en-US" w:eastAsia="zh-CN" w:bidi="ar-SA"/>
        </w:rPr>
        <w:t>11、基地室内训练场馆结构安全、抗震达标、消防验收合格、疏散通道畅通、无高空坠物风险。</w:t>
      </w:r>
    </w:p>
    <w:p w14:paraId="00254149">
      <w:pPr>
        <w:pStyle w:val="506"/>
        <w:wordWrap/>
        <w:spacing w:afterLines="0" w:line="360" w:lineRule="auto"/>
        <w:ind w:firstLine="420"/>
        <w:rPr>
          <w:rFonts w:cs="Times New Roman"/>
          <w:snapToGrid/>
          <w:spacing w:val="0"/>
          <w:sz w:val="21"/>
          <w:szCs w:val="21"/>
        </w:rPr>
      </w:pPr>
    </w:p>
    <w:p w14:paraId="4E96071C">
      <w:pPr>
        <w:pStyle w:val="321"/>
        <w:ind w:firstLine="0" w:firstLineChars="0"/>
        <w:rPr>
          <w:b/>
        </w:rPr>
      </w:pPr>
      <w:r>
        <w:rPr>
          <w:rFonts w:hint="eastAsia"/>
          <w:b/>
        </w:rPr>
        <w:t>三、项目商务要求</w:t>
      </w:r>
    </w:p>
    <w:p w14:paraId="5D1FA240">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F667767">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lang w:val="zh-TW" w:eastAsia="zh-TW"/>
        </w:rPr>
        <w:t>合同签订之日起 1 年。采购人根据实际需求，提前 7 个自然日通知供应商启动服务，供应商应按照通知要求及时开展相关工作</w:t>
      </w:r>
      <w:r>
        <w:rPr>
          <w:rFonts w:hint="eastAsia" w:asciiTheme="minorEastAsia" w:hAnsiTheme="minorEastAsia" w:eastAsiaTheme="minorEastAsia"/>
          <w:b/>
          <w:highlight w:val="yellow"/>
        </w:rPr>
        <w:t>。</w:t>
      </w:r>
    </w:p>
    <w:p w14:paraId="162167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szCs w:val="21"/>
          <w:lang w:val="zh-TW" w:eastAsia="zh-TW"/>
        </w:rPr>
      </w:pPr>
      <w:r>
        <w:rPr>
          <w:rFonts w:hint="eastAsia" w:ascii="宋体" w:hAnsi="宋体"/>
          <w:b/>
          <w:bCs/>
          <w:szCs w:val="21"/>
          <w:lang w:val="zh-TW" w:eastAsia="zh-TW"/>
        </w:rPr>
        <w:t>（二）验收要求：</w:t>
      </w:r>
    </w:p>
    <w:p w14:paraId="14BACC30">
      <w:pPr>
        <w:keepNext w:val="0"/>
        <w:keepLines w:val="0"/>
        <w:pageBreakBefore w:val="0"/>
        <w:widowControl w:val="0"/>
        <w:kinsoku/>
        <w:wordWrap/>
        <w:overflowPunct/>
        <w:topLinePunct w:val="0"/>
        <w:bidi w:val="0"/>
        <w:spacing w:line="360" w:lineRule="auto"/>
        <w:ind w:firstLine="210" w:firstLineChars="100"/>
        <w:jc w:val="left"/>
        <w:rPr>
          <w:rFonts w:hint="eastAsia" w:ascii="宋体" w:hAnsi="宋体"/>
          <w:szCs w:val="21"/>
        </w:rPr>
      </w:pPr>
      <w:r>
        <w:rPr>
          <w:rFonts w:hint="eastAsia" w:ascii="宋体" w:hAnsi="宋体"/>
          <w:szCs w:val="21"/>
          <w:lang w:val="en-US" w:eastAsia="zh-CN"/>
        </w:rPr>
        <w:t>1.</w:t>
      </w:r>
      <w:r>
        <w:rPr>
          <w:rFonts w:hint="eastAsia" w:ascii="宋体" w:hAnsi="宋体"/>
          <w:szCs w:val="21"/>
        </w:rPr>
        <w:t>服务期结束后，中标人按招标文件、投标文件及合同要求完成项目服务工作，并按要求完成验收文档准备后，中标人向采购人提出项目验收申请，验收工作由采购人组织有关人员进行。</w:t>
      </w:r>
    </w:p>
    <w:p w14:paraId="386E9D9E">
      <w:pPr>
        <w:keepNext w:val="0"/>
        <w:keepLines w:val="0"/>
        <w:pageBreakBefore w:val="0"/>
        <w:widowControl w:val="0"/>
        <w:kinsoku/>
        <w:wordWrap/>
        <w:overflowPunct/>
        <w:topLinePunct w:val="0"/>
        <w:bidi w:val="0"/>
        <w:spacing w:line="360" w:lineRule="auto"/>
        <w:ind w:firstLine="210" w:firstLineChars="100"/>
        <w:jc w:val="left"/>
        <w:rPr>
          <w:rFonts w:hint="eastAsia" w:ascii="宋体" w:hAnsi="宋体"/>
          <w:szCs w:val="21"/>
        </w:rPr>
      </w:pPr>
      <w:r>
        <w:rPr>
          <w:rFonts w:hint="eastAsia" w:ascii="宋体" w:hAnsi="宋体"/>
          <w:szCs w:val="21"/>
          <w:lang w:val="en-US" w:eastAsia="zh-CN"/>
        </w:rPr>
        <w:t>2.</w:t>
      </w:r>
      <w:r>
        <w:rPr>
          <w:rFonts w:hint="eastAsia" w:ascii="宋体" w:hAnsi="宋体"/>
          <w:szCs w:val="21"/>
        </w:rPr>
        <w:t>当满足以下条作时，采购人向中标人发出验收报告：</w:t>
      </w:r>
    </w:p>
    <w:p w14:paraId="72776FFB">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a、中标人已按照合同约定提供了全部服务以及完整的项目资料；</w:t>
      </w:r>
    </w:p>
    <w:p w14:paraId="11D574F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zh-TW" w:eastAsia="zh-TW"/>
        </w:rPr>
      </w:pPr>
      <w:r>
        <w:rPr>
          <w:rFonts w:hint="eastAsia" w:ascii="宋体" w:hAnsi="宋体"/>
          <w:szCs w:val="21"/>
        </w:rPr>
        <w:t>b、符合项目技术服务要求，通过采购人验收。</w:t>
      </w:r>
    </w:p>
    <w:p w14:paraId="7B72398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szCs w:val="21"/>
          <w:lang w:eastAsia="zh-CN"/>
        </w:rPr>
      </w:pPr>
      <w:bookmarkStart w:id="8" w:name="_Toc135293161"/>
      <w:r>
        <w:rPr>
          <w:rFonts w:hint="eastAsia" w:ascii="宋体" w:hAnsi="宋体"/>
          <w:b/>
          <w:bCs/>
          <w:szCs w:val="21"/>
        </w:rPr>
        <w:t>（三）报价要求</w:t>
      </w:r>
      <w:r>
        <w:rPr>
          <w:rFonts w:hint="eastAsia" w:ascii="宋体" w:hAnsi="宋体"/>
          <w:b/>
          <w:bCs/>
          <w:szCs w:val="21"/>
          <w:lang w:eastAsia="zh-CN"/>
        </w:rPr>
        <w:t>：</w:t>
      </w:r>
    </w:p>
    <w:p w14:paraId="0FAAAA43">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1.投标语言、币种：投标文件的语言为中文，以人民币为使用币种。</w:t>
      </w:r>
    </w:p>
    <w:p w14:paraId="67DCD6C0">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2.本项目服务费采用包干制，包括服务费、人工费、</w:t>
      </w:r>
      <w:r>
        <w:rPr>
          <w:rFonts w:hint="eastAsia" w:ascii="宋体" w:hAnsi="宋体"/>
          <w:szCs w:val="21"/>
          <w:lang w:val="en-US" w:eastAsia="zh-CN"/>
        </w:rPr>
        <w:t>课程材料</w:t>
      </w:r>
      <w:r>
        <w:rPr>
          <w:rFonts w:hint="eastAsia" w:ascii="宋体" w:hAnsi="宋体"/>
          <w:szCs w:val="21"/>
        </w:rPr>
        <w:t>费等服务成本、管理费用、法定税费和合理利润等一切服务和内容所产生的费用，应涵盖本项目招标范围和招标文件所列的各项内容中所述的全部。投标人应根据招标文件要求自行测算投标报价；一经中标，投标报价即作为中标单位与采购人签订的合同金额。</w:t>
      </w:r>
    </w:p>
    <w:p w14:paraId="5FB8454A">
      <w:pPr>
        <w:pStyle w:val="506"/>
        <w:keepNext w:val="0"/>
        <w:keepLines w:val="0"/>
        <w:pageBreakBefore w:val="0"/>
        <w:widowControl w:val="0"/>
        <w:kinsoku/>
        <w:wordWrap/>
        <w:overflowPunct/>
        <w:topLinePunct w:val="0"/>
        <w:bidi w:val="0"/>
        <w:spacing w:afterLines="0" w:line="360" w:lineRule="auto"/>
        <w:ind w:left="0" w:leftChars="0" w:firstLine="210" w:firstLineChars="100"/>
        <w:rPr>
          <w:rFonts w:hint="eastAsia" w:ascii="宋体" w:hAnsi="宋体" w:eastAsia="宋体" w:cs="Times New Roman"/>
          <w:snapToGrid/>
          <w:spacing w:val="0"/>
          <w:kern w:val="2"/>
          <w:sz w:val="21"/>
          <w:szCs w:val="21"/>
          <w:highlight w:val="yellow"/>
          <w:lang w:val="en-US" w:eastAsia="zh-CN" w:bidi="ar-SA"/>
        </w:rPr>
      </w:pPr>
      <w:r>
        <w:rPr>
          <w:rFonts w:hint="eastAsia" w:ascii="宋体" w:hAnsi="宋体" w:eastAsia="宋体" w:cs="Times New Roman"/>
          <w:snapToGrid/>
          <w:spacing w:val="0"/>
          <w:kern w:val="2"/>
          <w:sz w:val="21"/>
          <w:szCs w:val="21"/>
          <w:highlight w:val="yellow"/>
          <w:lang w:val="en-US" w:eastAsia="zh-CN" w:bidi="ar-SA"/>
        </w:rPr>
        <w:t>★3.本项目按单价进行报价，单价上限为575元/人（预计出行人数850人，总额不超过￥488750.00元），投标人的投标报价高于单项最高限价或采购预算金额的视为无效投标。【备注：按学生5天国防教育核算，人均单价为575元，若本项目经费为学生家长、财政经费共同承担，则相应的单价上限和预算总额均须根据采购人实际情况重新核算】。</w:t>
      </w:r>
    </w:p>
    <w:p w14:paraId="524E0D9E">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4.投标人应根据本企业的成本自行决定报价，但不得以低于其企业成本的报价投标。</w:t>
      </w:r>
    </w:p>
    <w:p w14:paraId="0056E672">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5.除非采购机构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1363C423">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rPr>
        <w:t>6.中标单位应自行承担未来时期人工工资上调、劳动合同补偿和物价上涨等因素对服务价格造成的影响及风险，在合同期内不得以任何理由要求采购人增加任何费用。中标单位不得将上述工作转包、分包或支解分包任何第三方。</w:t>
      </w:r>
    </w:p>
    <w:p w14:paraId="3311C075">
      <w:pPr>
        <w:keepNext w:val="0"/>
        <w:keepLines w:val="0"/>
        <w:pageBreakBefore w:val="0"/>
        <w:widowControl w:val="0"/>
        <w:kinsoku/>
        <w:wordWrap/>
        <w:overflowPunct/>
        <w:topLinePunct w:val="0"/>
        <w:bidi w:val="0"/>
        <w:spacing w:line="360" w:lineRule="auto"/>
        <w:jc w:val="left"/>
        <w:rPr>
          <w:rFonts w:hint="eastAsia" w:ascii="宋体" w:hAnsi="宋体"/>
          <w:b/>
          <w:bCs/>
          <w:szCs w:val="21"/>
          <w:highlight w:val="yellow"/>
        </w:rPr>
      </w:pPr>
      <w:r>
        <w:rPr>
          <w:rFonts w:hint="eastAsia" w:ascii="宋体" w:hAnsi="宋体"/>
          <w:b/>
          <w:bCs/>
          <w:szCs w:val="21"/>
          <w:highlight w:val="yellow"/>
        </w:rPr>
        <w:t>★（四）结算方式：</w:t>
      </w:r>
    </w:p>
    <w:p w14:paraId="06C6D739">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highlight w:val="yellow"/>
        </w:rPr>
      </w:pPr>
      <w:r>
        <w:rPr>
          <w:rFonts w:hint="eastAsia" w:ascii="宋体" w:hAnsi="宋体"/>
          <w:szCs w:val="21"/>
          <w:highlight w:val="yellow"/>
        </w:rPr>
        <w:t>按中标单价*实际</w:t>
      </w:r>
      <w:r>
        <w:rPr>
          <w:rFonts w:hint="eastAsia" w:ascii="宋体" w:hAnsi="宋体"/>
          <w:szCs w:val="21"/>
          <w:highlight w:val="yellow"/>
          <w:lang w:val="en-US" w:eastAsia="zh-CN"/>
        </w:rPr>
        <w:t>出行</w:t>
      </w:r>
      <w:r>
        <w:rPr>
          <w:rFonts w:hint="eastAsia" w:ascii="宋体" w:hAnsi="宋体"/>
          <w:szCs w:val="21"/>
          <w:highlight w:val="yellow"/>
        </w:rPr>
        <w:t>人数进行结算。</w:t>
      </w:r>
    </w:p>
    <w:p w14:paraId="445F3F73">
      <w:pPr>
        <w:keepNext w:val="0"/>
        <w:keepLines w:val="0"/>
        <w:pageBreakBefore w:val="0"/>
        <w:widowControl w:val="0"/>
        <w:kinsoku/>
        <w:wordWrap/>
        <w:overflowPunct/>
        <w:topLinePunct w:val="0"/>
        <w:bidi w:val="0"/>
        <w:spacing w:line="360" w:lineRule="auto"/>
        <w:jc w:val="left"/>
        <w:rPr>
          <w:rFonts w:hint="eastAsia" w:ascii="宋体" w:hAnsi="宋体"/>
          <w:b/>
          <w:bCs/>
          <w:szCs w:val="21"/>
          <w:highlight w:val="yellow"/>
        </w:rPr>
      </w:pPr>
      <w:r>
        <w:rPr>
          <w:rFonts w:hint="eastAsia" w:ascii="宋体" w:hAnsi="宋体"/>
          <w:b/>
          <w:bCs/>
          <w:szCs w:val="21"/>
          <w:highlight w:val="yellow"/>
        </w:rPr>
        <w:t>★（五）支付方式：</w:t>
      </w:r>
    </w:p>
    <w:p w14:paraId="1EC5CE6F">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highlight w:val="yellow"/>
        </w:rPr>
      </w:pPr>
      <w:r>
        <w:rPr>
          <w:rFonts w:hint="eastAsia" w:ascii="宋体" w:hAnsi="宋体"/>
          <w:szCs w:val="21"/>
          <w:highlight w:val="yellow"/>
          <w:lang w:val="en-US" w:eastAsia="zh-CN"/>
        </w:rPr>
        <w:t>服务结束后，</w:t>
      </w:r>
      <w:r>
        <w:rPr>
          <w:rFonts w:hint="eastAsia" w:ascii="宋体" w:hAnsi="宋体"/>
          <w:szCs w:val="21"/>
          <w:highlight w:val="yellow"/>
        </w:rPr>
        <w:t>中标人应向采购人提供与支付金额相符的有效发票，且收款方、出具发票方、合同乙方均必须与中标人名称一致。采购人在收到发票后</w:t>
      </w:r>
      <w:r>
        <w:rPr>
          <w:rFonts w:hint="eastAsia" w:ascii="宋体" w:hAnsi="宋体"/>
          <w:szCs w:val="21"/>
          <w:highlight w:val="yellow"/>
          <w:lang w:val="en-US" w:eastAsia="zh-CN"/>
        </w:rPr>
        <w:t>统一办理结算</w:t>
      </w:r>
      <w:r>
        <w:rPr>
          <w:rFonts w:hint="eastAsia" w:ascii="宋体" w:hAnsi="宋体"/>
          <w:szCs w:val="21"/>
          <w:highlight w:val="yellow"/>
        </w:rPr>
        <w:t>付款。</w:t>
      </w:r>
    </w:p>
    <w:p w14:paraId="42195318">
      <w:pPr>
        <w:keepNext w:val="0"/>
        <w:keepLines w:val="0"/>
        <w:pageBreakBefore w:val="0"/>
        <w:widowControl w:val="0"/>
        <w:kinsoku/>
        <w:wordWrap/>
        <w:overflowPunct/>
        <w:topLinePunct w:val="0"/>
        <w:bidi w:val="0"/>
        <w:spacing w:line="360" w:lineRule="auto"/>
        <w:ind w:firstLine="422" w:firstLineChars="200"/>
        <w:jc w:val="left"/>
        <w:rPr>
          <w:rFonts w:hint="eastAsia" w:ascii="宋体" w:hAnsi="宋体"/>
          <w:b/>
          <w:bCs/>
          <w:szCs w:val="21"/>
        </w:rPr>
      </w:pPr>
      <w:r>
        <w:rPr>
          <w:rFonts w:hint="eastAsia" w:ascii="宋体" w:hAnsi="宋体"/>
          <w:b/>
          <w:bCs/>
          <w:szCs w:val="21"/>
        </w:rPr>
        <w:t>（六）违约责任：</w:t>
      </w:r>
    </w:p>
    <w:p w14:paraId="386143A9">
      <w:pPr>
        <w:keepNext w:val="0"/>
        <w:keepLines w:val="0"/>
        <w:pageBreakBefore w:val="0"/>
        <w:widowControl w:val="0"/>
        <w:kinsoku/>
        <w:wordWrap/>
        <w:overflowPunct/>
        <w:topLinePunct w:val="0"/>
        <w:bidi w:val="0"/>
        <w:spacing w:line="360" w:lineRule="auto"/>
        <w:ind w:firstLine="630" w:firstLineChars="300"/>
        <w:jc w:val="left"/>
        <w:rPr>
          <w:rFonts w:hint="eastAsia" w:ascii="宋体" w:hAnsi="宋体"/>
          <w:szCs w:val="21"/>
        </w:rPr>
      </w:pPr>
      <w:r>
        <w:rPr>
          <w:rFonts w:hint="eastAsia" w:ascii="宋体" w:hAnsi="宋体"/>
          <w:szCs w:val="21"/>
          <w:lang w:eastAsia="zh-CN"/>
        </w:rPr>
        <w:t>按合同约定执行。</w:t>
      </w:r>
    </w:p>
    <w:p w14:paraId="73B39F47">
      <w:pPr>
        <w:rPr>
          <w:rFonts w:hint="eastAsia"/>
        </w:rPr>
      </w:pPr>
      <w:r>
        <w:rPr>
          <w:rFonts w:hint="eastAsia"/>
        </w:rPr>
        <w:br w:type="page"/>
      </w:r>
    </w:p>
    <w:p w14:paraId="260C741C">
      <w:pPr>
        <w:pStyle w:val="2"/>
      </w:pPr>
      <w:r>
        <w:rPr>
          <w:rFonts w:hint="eastAsia"/>
        </w:rPr>
        <w:t>第三章  投标文件初审</w:t>
      </w:r>
      <w:bookmarkEnd w:id="8"/>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2"/>
        <w:spacing w:after="0"/>
        <w:rPr>
          <w:rFonts w:hint="eastAsia"/>
        </w:rPr>
      </w:pPr>
    </w:p>
    <w:p w14:paraId="1A9745C8">
      <w:pPr>
        <w:pStyle w:val="2"/>
        <w:spacing w:after="0"/>
      </w:pPr>
      <w:r>
        <w:rPr>
          <w:rFonts w:hint="eastAsia"/>
        </w:rPr>
        <w:t>第四章  评标方法和标准</w:t>
      </w:r>
      <w:bookmarkEnd w:id="9"/>
    </w:p>
    <w:p w14:paraId="4A994828"/>
    <w:p w14:paraId="2F2DF2E1">
      <w:pPr>
        <w:pStyle w:val="4"/>
        <w:spacing w:before="0" w:after="0"/>
      </w:pPr>
      <w:bookmarkStart w:id="10" w:name="_Toc135293163"/>
      <w:bookmarkStart w:id="11" w:name="_Toc44691161"/>
      <w:bookmarkStart w:id="12" w:name="_Toc44690702"/>
      <w:bookmarkStart w:id="13" w:name="_Toc44690429"/>
      <w:bookmarkStart w:id="14" w:name="_Toc44691393"/>
      <w:r>
        <w:rPr>
          <w:rFonts w:hint="eastAsia"/>
        </w:rPr>
        <w:t>一、</w:t>
      </w:r>
      <w:r>
        <w:t>评标方法</w:t>
      </w:r>
      <w:bookmarkEnd w:id="10"/>
      <w:bookmarkEnd w:id="11"/>
      <w:bookmarkEnd w:id="12"/>
      <w:bookmarkEnd w:id="13"/>
      <w:bookmarkEnd w:id="14"/>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5" w:name="_Toc135293164"/>
      <w:r>
        <w:rPr>
          <w:rFonts w:hint="eastAsia"/>
        </w:rPr>
        <w:t>二、评标标准</w:t>
      </w:r>
      <w:bookmarkEnd w:id="15"/>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6B78B90">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1DE27575">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10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B571D75">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4FBF6DC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2A3771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C81341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59C79198">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55</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0DF48DA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0221EF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4CB82A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584AB56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9" w:hRule="atLeast"/>
          <w:jc w:val="center"/>
        </w:trPr>
        <w:tc>
          <w:tcPr>
            <w:tcW w:w="754" w:type="dxa"/>
            <w:vAlign w:val="center"/>
          </w:tcPr>
          <w:p w14:paraId="1223EB6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2E5A057B">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kern w:val="0"/>
                <w:szCs w:val="21"/>
              </w:rPr>
            </w:pPr>
            <w:r>
              <w:rPr>
                <w:rFonts w:hint="eastAsia" w:ascii="宋体" w:hAnsi="宋体" w:eastAsia="宋体" w:cs="宋体"/>
                <w:kern w:val="0"/>
                <w:sz w:val="21"/>
                <w:szCs w:val="21"/>
                <w:lang w:val="en-US" w:eastAsia="zh-CN"/>
              </w:rPr>
              <w:t>场地保障</w:t>
            </w:r>
          </w:p>
        </w:tc>
        <w:tc>
          <w:tcPr>
            <w:tcW w:w="709" w:type="dxa"/>
            <w:vAlign w:val="center"/>
          </w:tcPr>
          <w:p w14:paraId="490D2051">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kern w:val="0"/>
                <w:szCs w:val="21"/>
              </w:rPr>
            </w:pPr>
            <w:r>
              <w:rPr>
                <w:rFonts w:hint="eastAsia" w:ascii="宋体" w:hAnsi="宋体" w:eastAsia="宋体" w:cs="宋体"/>
                <w:sz w:val="21"/>
                <w:szCs w:val="21"/>
                <w:lang w:val="en-US" w:eastAsia="zh-CN"/>
              </w:rPr>
              <w:t>5</w:t>
            </w:r>
          </w:p>
        </w:tc>
        <w:tc>
          <w:tcPr>
            <w:tcW w:w="5953" w:type="dxa"/>
            <w:vAlign w:val="top"/>
          </w:tcPr>
          <w:p w14:paraId="1D677025">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（一）评分内容：</w:t>
            </w:r>
          </w:p>
          <w:p w14:paraId="003F59B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投标人拟投入活动场地，需提供由具备 CMA 检验检测资质或具有地质灾害危险性评估乙级或以上资质的第三方机构出具的场地安全风险排查报告，排查内容须包含场地边坡、挡土墙、排水系统、周边地质稳定性，符合 GB/T 29315-2022或最新规范。完全满足上述要求得 5 分；本项不得分。</w:t>
            </w:r>
          </w:p>
          <w:p w14:paraId="08209AB9">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（二）评分依据：</w:t>
            </w:r>
          </w:p>
          <w:p w14:paraId="0EEFCEF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1.投标人需同时提供：①检验检测机构的资质认定证书（CMA）或地质灾害防治资质证书复印件或扫描件；②场地安全风险排查报告复印件或扫描件。</w:t>
            </w:r>
          </w:p>
          <w:p w14:paraId="5A7AE2DD">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kern w:val="0"/>
                <w:szCs w:val="21"/>
              </w:rPr>
            </w:pPr>
            <w:r>
              <w:rPr>
                <w:rFonts w:hint="eastAsia" w:cs="Times New Roman" w:asciiTheme="minorEastAsia" w:hAnsiTheme="minorEastAsia" w:eastAsiaTheme="minorEastAsia"/>
                <w:kern w:val="0"/>
                <w:sz w:val="21"/>
                <w:szCs w:val="21"/>
                <w:lang w:val="en-US" w:eastAsia="zh-CN" w:bidi="ar-SA"/>
              </w:rPr>
              <w:t>2.提供以上证明文件复印件或扫描件，如涉及网站截图或照片等证明材料，需提供清晰图片，均要求加盖投标人公章。未按要求提供有效证明材料或提供不清晰导致评委无法识别的不计得分。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50F1958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754" w:type="dxa"/>
            <w:vAlign w:val="center"/>
          </w:tcPr>
          <w:p w14:paraId="0F112028">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0E417498">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kern w:val="0"/>
                <w:szCs w:val="21"/>
              </w:rPr>
            </w:pPr>
            <w:r>
              <w:rPr>
                <w:rFonts w:hint="eastAsia" w:ascii="宋体" w:hAnsi="宋体" w:eastAsia="宋体" w:cs="宋体"/>
                <w:sz w:val="21"/>
                <w:szCs w:val="21"/>
                <w:lang w:val="en-US" w:eastAsia="zh-CN"/>
              </w:rPr>
              <w:t>餐饮保障</w:t>
            </w:r>
          </w:p>
        </w:tc>
        <w:tc>
          <w:tcPr>
            <w:tcW w:w="709" w:type="dxa"/>
            <w:vAlign w:val="center"/>
          </w:tcPr>
          <w:p w14:paraId="74E131CA">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kern w:val="0"/>
                <w:szCs w:val="21"/>
              </w:rPr>
            </w:pPr>
            <w:r>
              <w:rPr>
                <w:rFonts w:hint="eastAsia" w:ascii="宋体" w:hAnsi="宋体" w:eastAsia="宋体" w:cs="宋体"/>
                <w:sz w:val="21"/>
                <w:szCs w:val="21"/>
                <w:lang w:val="en-US" w:eastAsia="zh-CN"/>
              </w:rPr>
              <w:t>5</w:t>
            </w:r>
          </w:p>
        </w:tc>
        <w:tc>
          <w:tcPr>
            <w:tcW w:w="5953" w:type="dxa"/>
            <w:vAlign w:val="top"/>
          </w:tcPr>
          <w:p w14:paraId="2FFF1C8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53A96B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投标人拟投入场地食堂（自有或租赁或合作均可），经市场监管部门食品安全风险分级评定为 A 级的，得 5 分；B 级的，得 2 分；C/D 级或未评级不得分。</w:t>
            </w:r>
          </w:p>
          <w:p w14:paraId="683A080C">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w:t>
            </w:r>
            <w:r>
              <w:rPr>
                <w:rFonts w:hint="eastAsia" w:ascii="宋体" w:hAnsi="宋体" w:eastAsia="宋体" w:cs="宋体"/>
                <w:kern w:val="0"/>
                <w:sz w:val="21"/>
                <w:szCs w:val="21"/>
                <w:lang w:val="en-US" w:eastAsia="zh-CN"/>
              </w:rPr>
              <w:t>依据</w:t>
            </w:r>
            <w:r>
              <w:rPr>
                <w:rFonts w:hint="eastAsia" w:ascii="宋体" w:hAnsi="宋体" w:eastAsia="宋体" w:cs="宋体"/>
                <w:kern w:val="0"/>
                <w:sz w:val="21"/>
                <w:szCs w:val="21"/>
              </w:rPr>
              <w:t>：</w:t>
            </w:r>
          </w:p>
          <w:p w14:paraId="62F5940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1.须提供监管部门出具的有效等级证明或官网公示截图</w:t>
            </w:r>
            <w:r>
              <w:rPr>
                <w:rFonts w:hint="eastAsia" w:ascii="宋体" w:hAnsi="宋体" w:eastAsia="宋体" w:cs="宋体"/>
                <w:bCs/>
                <w:color w:val="000000"/>
                <w:kern w:val="0"/>
                <w:sz w:val="21"/>
                <w:szCs w:val="21"/>
                <w:lang w:val="en-US" w:eastAsia="zh-CN" w:bidi="ar-SA"/>
              </w:rPr>
              <w:t>；</w:t>
            </w:r>
          </w:p>
          <w:p w14:paraId="42B466C7">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5A8D7C2">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83" w:hRule="atLeast"/>
          <w:jc w:val="center"/>
        </w:trPr>
        <w:tc>
          <w:tcPr>
            <w:tcW w:w="754" w:type="dxa"/>
            <w:vAlign w:val="center"/>
          </w:tcPr>
          <w:p w14:paraId="506E38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7D70D69D">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kern w:val="0"/>
                <w:szCs w:val="21"/>
              </w:rPr>
            </w:pPr>
            <w:r>
              <w:rPr>
                <w:rFonts w:hint="eastAsia" w:ascii="宋体" w:hAnsi="宋体" w:eastAsia="宋体" w:cs="宋体"/>
                <w:sz w:val="21"/>
                <w:szCs w:val="21"/>
                <w:lang w:val="en-US" w:eastAsia="zh-CN"/>
              </w:rPr>
              <w:t>住宿情况及保障</w:t>
            </w:r>
          </w:p>
        </w:tc>
        <w:tc>
          <w:tcPr>
            <w:tcW w:w="709" w:type="dxa"/>
            <w:vAlign w:val="center"/>
          </w:tcPr>
          <w:p w14:paraId="364828A2">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kern w:val="0"/>
                <w:szCs w:val="21"/>
              </w:rPr>
            </w:pPr>
            <w:r>
              <w:rPr>
                <w:rFonts w:hint="eastAsia" w:ascii="宋体" w:hAnsi="宋体" w:eastAsia="宋体" w:cs="宋体"/>
                <w:sz w:val="21"/>
                <w:szCs w:val="21"/>
                <w:lang w:val="en-US" w:eastAsia="zh-CN"/>
              </w:rPr>
              <w:t>8</w:t>
            </w:r>
          </w:p>
        </w:tc>
        <w:tc>
          <w:tcPr>
            <w:tcW w:w="5953" w:type="dxa"/>
            <w:vAlign w:val="top"/>
          </w:tcPr>
          <w:p w14:paraId="0E8BE8FB">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8AEDE0B">
            <w:pPr>
              <w:keepNext w:val="0"/>
              <w:keepLines w:val="0"/>
              <w:pageBreakBefore w:val="0"/>
              <w:widowControl w:val="0"/>
              <w:kinsoku/>
              <w:wordWrap/>
              <w:overflowPunct/>
              <w:topLinePunct w:val="0"/>
              <w:bidi w:val="0"/>
              <w:snapToGrid w:val="0"/>
              <w:spacing w:line="360" w:lineRule="auto"/>
              <w:jc w:val="left"/>
              <w:textAlignment w:val="auto"/>
              <w:rPr>
                <w:rFonts w:hint="eastAsia"/>
                <w:lang w:val="en-US" w:eastAsia="zh-CN"/>
              </w:rPr>
            </w:pPr>
            <w:r>
              <w:rPr>
                <w:rFonts w:hint="eastAsia" w:ascii="宋体" w:hAnsi="宋体" w:eastAsia="宋体" w:cs="宋体"/>
                <w:kern w:val="0"/>
                <w:sz w:val="21"/>
                <w:szCs w:val="21"/>
                <w:lang w:val="en-US" w:eastAsia="zh-CN"/>
              </w:rPr>
              <w:t>1、投标人承诺学生宿舍4人一间的</w:t>
            </w:r>
            <w:r>
              <w:rPr>
                <w:rFonts w:hint="eastAsia"/>
                <w:lang w:eastAsia="zh-CN"/>
              </w:rPr>
              <w:t>，</w:t>
            </w:r>
            <w:r>
              <w:rPr>
                <w:rFonts w:hint="eastAsia"/>
                <w:lang w:val="en-US" w:eastAsia="zh-CN"/>
              </w:rPr>
              <w:t>得2分，6人一间的得1分，其他情况不得分。</w:t>
            </w:r>
          </w:p>
          <w:p w14:paraId="288F19A2">
            <w:pPr>
              <w:keepNext w:val="0"/>
              <w:keepLines w:val="0"/>
              <w:pageBreakBefore w:val="0"/>
              <w:widowControl w:val="0"/>
              <w:kinsoku/>
              <w:wordWrap/>
              <w:overflowPunct/>
              <w:topLinePunct w:val="0"/>
              <w:bidi w:val="0"/>
              <w:snapToGrid w:val="0"/>
              <w:spacing w:line="360" w:lineRule="auto"/>
              <w:jc w:val="left"/>
              <w:textAlignment w:val="auto"/>
              <w:rPr>
                <w:rFonts w:hint="default" w:ascii="宋体" w:hAnsi="宋体" w:eastAsia="宋体" w:cs="宋体"/>
                <w:kern w:val="0"/>
                <w:sz w:val="21"/>
                <w:szCs w:val="21"/>
                <w:lang w:val="en-US" w:eastAsia="zh-CN"/>
              </w:rPr>
            </w:pPr>
            <w:r>
              <w:rPr>
                <w:rFonts w:hint="eastAsia"/>
                <w:lang w:val="en-US" w:eastAsia="zh-CN"/>
              </w:rPr>
              <w:t>2、</w:t>
            </w:r>
            <w:r>
              <w:rPr>
                <w:rFonts w:hint="eastAsia" w:ascii="宋体" w:hAnsi="宋体" w:eastAsia="宋体" w:cs="宋体"/>
                <w:kern w:val="0"/>
                <w:sz w:val="21"/>
                <w:szCs w:val="21"/>
              </w:rPr>
              <w:t>投标人拟投入的住宿区域，须提供具备 CMA 检验检测资质的第三方机构出具的室内空气质量检测合格报告，检测指标应包含甲醛、苯、TVOC 等主要室内环境污染物，检测结果符合《室内空气质量标准》（GB/T 18883）或《民用建筑工程室内环境污染控制标准》（GB 50325）要求。</w:t>
            </w:r>
            <w:r>
              <w:rPr>
                <w:rFonts w:hint="eastAsia" w:ascii="宋体" w:hAnsi="宋体" w:eastAsia="宋体" w:cs="宋体"/>
                <w:kern w:val="0"/>
                <w:sz w:val="21"/>
                <w:szCs w:val="21"/>
                <w:lang w:val="en-US" w:eastAsia="zh-CN"/>
              </w:rPr>
              <w:t>满足条件的得4分，其他情况不得分。</w:t>
            </w:r>
          </w:p>
          <w:p w14:paraId="3AB8730A">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w:t>
            </w:r>
            <w:r>
              <w:rPr>
                <w:rFonts w:hint="eastAsia" w:ascii="宋体" w:hAnsi="宋体" w:eastAsia="宋体" w:cs="宋体"/>
                <w:kern w:val="0"/>
                <w:sz w:val="21"/>
                <w:szCs w:val="21"/>
                <w:lang w:val="en-US" w:eastAsia="zh-CN"/>
              </w:rPr>
              <w:t>依据</w:t>
            </w:r>
            <w:r>
              <w:rPr>
                <w:rFonts w:hint="eastAsia" w:ascii="宋体" w:hAnsi="宋体" w:eastAsia="宋体" w:cs="宋体"/>
                <w:kern w:val="0"/>
                <w:sz w:val="21"/>
                <w:szCs w:val="21"/>
              </w:rPr>
              <w:t>：</w:t>
            </w:r>
          </w:p>
          <w:p w14:paraId="2B83DC2B">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1.第1项评分提供学生宿舍人数承诺函（格式自拟）。</w:t>
            </w:r>
          </w:p>
          <w:p w14:paraId="3305E781">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第2项评分，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p w14:paraId="5FF11E59">
            <w:pPr>
              <w:keepNext w:val="0"/>
              <w:keepLines w:val="0"/>
              <w:pageBreakBefore w:val="0"/>
              <w:widowControl w:val="0"/>
              <w:kinsoku/>
              <w:wordWrap/>
              <w:overflowPunct/>
              <w:topLinePunct w:val="0"/>
              <w:autoSpaceDE w:val="0"/>
              <w:autoSpaceDN w:val="0"/>
              <w:bidi w:val="0"/>
              <w:adjustRightInd w:val="0"/>
              <w:spacing w:line="360" w:lineRule="auto"/>
              <w:textAlignment w:val="auto"/>
              <w:rPr>
                <w:rFonts w:asciiTheme="minorEastAsia" w:hAnsiTheme="minorEastAsia" w:eastAsiaTheme="minorEastAsia"/>
                <w:kern w:val="0"/>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7B7D9FB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46" w:hRule="atLeast"/>
          <w:jc w:val="center"/>
        </w:trPr>
        <w:tc>
          <w:tcPr>
            <w:tcW w:w="754" w:type="dxa"/>
            <w:vAlign w:val="center"/>
          </w:tcPr>
          <w:p w14:paraId="26825486">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0E029A92">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lang w:val="en-US" w:eastAsia="zh-CN"/>
              </w:rPr>
              <w:t>策划方案</w:t>
            </w:r>
          </w:p>
        </w:tc>
        <w:tc>
          <w:tcPr>
            <w:tcW w:w="709" w:type="dxa"/>
            <w:vAlign w:val="center"/>
          </w:tcPr>
          <w:p w14:paraId="7274A6F1">
            <w:pPr>
              <w:keepNext w:val="0"/>
              <w:keepLines w:val="0"/>
              <w:pageBreakBefore w:val="0"/>
              <w:kinsoku/>
              <w:overflowPunct/>
              <w:topLinePunct w:val="0"/>
              <w:bidi w:val="0"/>
              <w:spacing w:beforeAutospacing="0" w:line="380" w:lineRule="exact"/>
              <w:ind w:left="0" w:leftChars="0" w:right="0" w:rightChars="0"/>
              <w:jc w:val="center"/>
              <w:rPr>
                <w:rFonts w:cs="宋体" w:asciiTheme="minorEastAsia" w:hAnsiTheme="minorEastAsia" w:eastAsiaTheme="minorEastAsia"/>
                <w:kern w:val="0"/>
                <w:szCs w:val="21"/>
              </w:rPr>
            </w:pPr>
            <w:r>
              <w:rPr>
                <w:rFonts w:hint="eastAsia" w:ascii="宋体" w:hAnsi="宋体" w:eastAsia="宋体" w:cs="宋体"/>
                <w:sz w:val="21"/>
                <w:szCs w:val="21"/>
                <w:lang w:val="en-US" w:eastAsia="zh-CN"/>
              </w:rPr>
              <w:t>8</w:t>
            </w:r>
          </w:p>
        </w:tc>
        <w:tc>
          <w:tcPr>
            <w:tcW w:w="5953" w:type="dxa"/>
            <w:vAlign w:val="top"/>
          </w:tcPr>
          <w:p w14:paraId="17DA051A">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E5F32C6">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投标人针对招标文件的需求策划设计主题实践活动方案，方案包括但不限于：</w:t>
            </w:r>
          </w:p>
          <w:p w14:paraId="769B2CA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（1）策划方案活动主题包括中学生多学科融合的劳动实践特征；</w:t>
            </w:r>
          </w:p>
          <w:p w14:paraId="0F26F0F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（2）策划方案活动目标有理论知识学习与动手操作的具体要求；</w:t>
            </w:r>
          </w:p>
          <w:p w14:paraId="5D45E90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（3）策划方案活动内容包括中学生成长；</w:t>
            </w:r>
          </w:p>
          <w:p w14:paraId="3252183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（4）策划方案有具体的课程安排表。</w:t>
            </w:r>
          </w:p>
          <w:p w14:paraId="3941391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（二）评分</w:t>
            </w:r>
            <w:r>
              <w:rPr>
                <w:rFonts w:hint="eastAsia" w:ascii="宋体" w:hAnsi="宋体" w:eastAsia="宋体" w:cs="宋体"/>
                <w:sz w:val="21"/>
                <w:szCs w:val="21"/>
                <w:lang w:val="en-US" w:eastAsia="zh-CN"/>
              </w:rPr>
              <w:t>标准</w:t>
            </w:r>
            <w:r>
              <w:rPr>
                <w:rFonts w:hint="eastAsia" w:ascii="宋体" w:hAnsi="宋体" w:eastAsia="宋体" w:cs="宋体"/>
                <w:sz w:val="21"/>
                <w:szCs w:val="21"/>
              </w:rPr>
              <w:t>：</w:t>
            </w:r>
          </w:p>
          <w:p w14:paraId="4D4C4285">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方案包含以上</w:t>
            </w:r>
            <w:r>
              <w:rPr>
                <w:rFonts w:hint="eastAsia" w:ascii="宋体" w:hAnsi="宋体" w:eastAsia="宋体" w:cs="宋体"/>
                <w:sz w:val="21"/>
                <w:szCs w:val="21"/>
                <w:lang w:val="en-US" w:eastAsia="zh-CN"/>
              </w:rPr>
              <w:t>四</w:t>
            </w:r>
            <w:r>
              <w:rPr>
                <w:rFonts w:hint="eastAsia" w:ascii="宋体" w:hAnsi="宋体" w:eastAsia="宋体" w:cs="宋体"/>
                <w:sz w:val="21"/>
                <w:szCs w:val="21"/>
              </w:rPr>
              <w:t>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分；包含以上三项内容得</w:t>
            </w:r>
            <w:r>
              <w:rPr>
                <w:rFonts w:hint="eastAsia" w:ascii="宋体" w:hAnsi="宋体" w:eastAsia="宋体" w:cs="宋体"/>
                <w:sz w:val="21"/>
                <w:szCs w:val="21"/>
                <w:lang w:val="en-US" w:eastAsia="zh-CN"/>
              </w:rPr>
              <w:t>1.5</w:t>
            </w:r>
            <w:r>
              <w:rPr>
                <w:rFonts w:hint="eastAsia" w:ascii="宋体" w:hAnsi="宋体" w:eastAsia="宋体" w:cs="宋体"/>
                <w:sz w:val="21"/>
                <w:szCs w:val="21"/>
              </w:rPr>
              <w:t>分；包含以上二项内容得</w:t>
            </w:r>
            <w:r>
              <w:rPr>
                <w:rFonts w:hint="eastAsia" w:ascii="宋体" w:hAnsi="宋体" w:eastAsia="宋体" w:cs="宋体"/>
                <w:sz w:val="21"/>
                <w:szCs w:val="21"/>
                <w:lang w:val="en-US" w:eastAsia="zh-CN"/>
              </w:rPr>
              <w:t>1</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0.5</w:t>
            </w:r>
            <w:r>
              <w:rPr>
                <w:rFonts w:hint="eastAsia" w:ascii="宋体" w:hAnsi="宋体" w:eastAsia="宋体" w:cs="宋体"/>
                <w:sz w:val="21"/>
                <w:szCs w:val="21"/>
              </w:rPr>
              <w:t>分；其他情况不得分。在此基础上，根据方案响应情况进一步评审：</w:t>
            </w:r>
          </w:p>
          <w:p w14:paraId="1777A414">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1.评审为优：策划方案全面、具体，策划方案活动主题可行性高，理论知识学习与动手操作的具体要求不少于4项的，加6分；</w:t>
            </w:r>
          </w:p>
          <w:p w14:paraId="71076B4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2.评审为良：策划方案较全面、具体，策划方案活动主题可行性较高，理论知识学习与动手操作的具体要求不少于3项的，加4分；</w:t>
            </w:r>
          </w:p>
          <w:p w14:paraId="63150BAB">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3.评审为中：策划方案不够全面，策划方案活动主题可行性一般，理论知识学习与动手操作的具体要求不少于2项的，加2分；</w:t>
            </w:r>
          </w:p>
          <w:p w14:paraId="7D9D83F8">
            <w:pPr>
              <w:keepNext w:val="0"/>
              <w:keepLines w:val="0"/>
              <w:pageBreakBefore w:val="0"/>
              <w:widowControl w:val="0"/>
              <w:kinsoku/>
              <w:wordWrap/>
              <w:overflowPunct/>
              <w:topLinePunct w:val="0"/>
              <w:autoSpaceDE w:val="0"/>
              <w:autoSpaceDN w:val="0"/>
              <w:bidi w:val="0"/>
              <w:adjustRightInd w:val="0"/>
              <w:spacing w:line="360" w:lineRule="auto"/>
              <w:textAlignment w:val="auto"/>
              <w:rPr>
                <w:rFonts w:cs="宋体" w:asciiTheme="minorEastAsia" w:hAnsiTheme="minorEastAsia" w:eastAsiaTheme="minorEastAsia"/>
                <w:szCs w:val="21"/>
              </w:rPr>
            </w:pPr>
            <w:r>
              <w:rPr>
                <w:rFonts w:hint="eastAsia" w:ascii="宋体" w:hAnsi="宋体" w:eastAsia="宋体" w:cs="宋体"/>
                <w:sz w:val="21"/>
                <w:szCs w:val="21"/>
                <w:lang w:val="en-US" w:eastAsia="zh-CN"/>
              </w:rPr>
              <w:t>4.评审为差：策划方案内容差，策划方案活动主题可行性差或理论知识学习与动手操作的具体要求少于2项的，不加分。</w:t>
            </w:r>
          </w:p>
        </w:tc>
        <w:tc>
          <w:tcPr>
            <w:tcW w:w="1187" w:type="dxa"/>
            <w:vAlign w:val="center"/>
          </w:tcPr>
          <w:p w14:paraId="10ADEC3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09668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643E5656">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143" w:type="dxa"/>
            <w:vAlign w:val="center"/>
          </w:tcPr>
          <w:p w14:paraId="30B1B80E">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lang w:val="en-US" w:eastAsia="zh-CN"/>
              </w:rPr>
              <w:t>安全应急方案</w:t>
            </w:r>
          </w:p>
        </w:tc>
        <w:tc>
          <w:tcPr>
            <w:tcW w:w="709" w:type="dxa"/>
            <w:vAlign w:val="center"/>
          </w:tcPr>
          <w:p w14:paraId="38664A61">
            <w:pPr>
              <w:keepNext w:val="0"/>
              <w:keepLines w:val="0"/>
              <w:pageBreakBefore w:val="0"/>
              <w:kinsoku/>
              <w:overflowPunct/>
              <w:topLinePunct w:val="0"/>
              <w:bidi w:val="0"/>
              <w:spacing w:beforeAutospacing="0" w:line="380" w:lineRule="exact"/>
              <w:ind w:left="0" w:leftChars="0" w:right="0" w:rightChars="0"/>
              <w:jc w:val="center"/>
              <w:rPr>
                <w:rFonts w:cs="宋体" w:asciiTheme="minorEastAsia" w:hAnsiTheme="minorEastAsia" w:eastAsiaTheme="minorEastAsia"/>
                <w:kern w:val="0"/>
                <w:szCs w:val="21"/>
              </w:rPr>
            </w:pPr>
            <w:r>
              <w:rPr>
                <w:rFonts w:hint="eastAsia" w:ascii="宋体" w:hAnsi="宋体" w:eastAsia="宋体" w:cs="宋体"/>
                <w:sz w:val="21"/>
                <w:szCs w:val="21"/>
                <w:lang w:val="en-US" w:eastAsia="zh-CN"/>
              </w:rPr>
              <w:t>8</w:t>
            </w:r>
          </w:p>
        </w:tc>
        <w:tc>
          <w:tcPr>
            <w:tcW w:w="5953" w:type="dxa"/>
            <w:vAlign w:val="top"/>
          </w:tcPr>
          <w:p w14:paraId="527F15FF">
            <w:pPr>
              <w:spacing w:line="380" w:lineRule="exact"/>
              <w:jc w:val="left"/>
              <w:rPr>
                <w:rFonts w:hint="eastAsia" w:ascii="宋体" w:hAnsi="宋体" w:eastAsia="宋体" w:cs="宋体"/>
                <w:sz w:val="21"/>
                <w:szCs w:val="21"/>
              </w:rPr>
            </w:pPr>
            <w:r>
              <w:rPr>
                <w:rFonts w:hint="eastAsia" w:ascii="宋体" w:hAnsi="宋体" w:eastAsia="宋体" w:cs="宋体"/>
                <w:sz w:val="21"/>
                <w:szCs w:val="21"/>
              </w:rPr>
              <w:t>（一）评分内容：</w:t>
            </w:r>
          </w:p>
          <w:p w14:paraId="6C493984">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投标人针对招标文件的需求制定安全方案及应急预案，方案包括但不限于：</w:t>
            </w:r>
          </w:p>
          <w:p w14:paraId="1E61EF46">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（1）活动中安全管理方案（需涵盖餐饮、消防、天气、室外劳动课程、科普教育等各个环节）；</w:t>
            </w:r>
          </w:p>
          <w:p w14:paraId="26698DE5">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（2）活动中应急管理机制及突发事件的应急处置办法；</w:t>
            </w:r>
          </w:p>
          <w:p w14:paraId="6E345E6D">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（3）活动中传染病和疫情防控工作预案；</w:t>
            </w:r>
          </w:p>
          <w:p w14:paraId="76C9DDCB">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（4）活动中突发安全事故的善后及追责处置机制。</w:t>
            </w:r>
          </w:p>
          <w:p w14:paraId="61DEEC55">
            <w:pPr>
              <w:keepNext w:val="0"/>
              <w:keepLines w:val="0"/>
              <w:pageBreakBefore w:val="0"/>
              <w:widowControl/>
              <w:kinsoku/>
              <w:wordWrap/>
              <w:overflowPunct/>
              <w:topLinePunct w:val="0"/>
              <w:autoSpaceDE/>
              <w:autoSpaceDN/>
              <w:bidi w:val="0"/>
              <w:adjustRightInd/>
              <w:spacing w:line="38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（二）评分</w:t>
            </w:r>
            <w:r>
              <w:rPr>
                <w:rFonts w:hint="eastAsia" w:ascii="宋体" w:hAnsi="宋体" w:eastAsia="宋体" w:cs="宋体"/>
                <w:color w:val="auto"/>
                <w:sz w:val="21"/>
                <w:szCs w:val="21"/>
                <w:lang w:val="en-US" w:eastAsia="zh-CN"/>
              </w:rPr>
              <w:t>标准</w:t>
            </w:r>
            <w:r>
              <w:rPr>
                <w:rFonts w:hint="eastAsia" w:ascii="宋体" w:hAnsi="宋体" w:eastAsia="宋体" w:cs="宋体"/>
                <w:color w:val="auto"/>
                <w:sz w:val="21"/>
                <w:szCs w:val="21"/>
              </w:rPr>
              <w:t>：</w:t>
            </w:r>
          </w:p>
          <w:p w14:paraId="635310CB">
            <w:pPr>
              <w:spacing w:line="3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方案包含以上</w:t>
            </w:r>
            <w:r>
              <w:rPr>
                <w:rFonts w:hint="eastAsia" w:ascii="宋体" w:hAnsi="宋体" w:eastAsia="宋体" w:cs="宋体"/>
                <w:color w:val="auto"/>
                <w:sz w:val="21"/>
                <w:szCs w:val="21"/>
                <w:lang w:val="en-US" w:eastAsia="zh-CN"/>
              </w:rPr>
              <w:t>四</w:t>
            </w:r>
            <w:r>
              <w:rPr>
                <w:rFonts w:hint="eastAsia" w:ascii="宋体" w:hAnsi="宋体" w:eastAsia="宋体" w:cs="宋体"/>
                <w:color w:val="auto"/>
                <w:sz w:val="21"/>
                <w:szCs w:val="21"/>
              </w:rPr>
              <w:t>项内容得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分；包含以上三项内容得</w:t>
            </w:r>
            <w:r>
              <w:rPr>
                <w:rFonts w:hint="eastAsia" w:ascii="宋体" w:hAnsi="宋体" w:eastAsia="宋体" w:cs="宋体"/>
                <w:color w:val="auto"/>
                <w:sz w:val="21"/>
                <w:szCs w:val="21"/>
                <w:lang w:val="en-US" w:eastAsia="zh-CN"/>
              </w:rPr>
              <w:t>1.5</w:t>
            </w:r>
            <w:r>
              <w:rPr>
                <w:rFonts w:hint="eastAsia" w:ascii="宋体" w:hAnsi="宋体" w:eastAsia="宋体" w:cs="宋体"/>
                <w:color w:val="auto"/>
                <w:sz w:val="21"/>
                <w:szCs w:val="21"/>
              </w:rPr>
              <w:t>分；包含以上二项内容得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分；包含以上一项内容得</w:t>
            </w:r>
            <w:r>
              <w:rPr>
                <w:rFonts w:hint="eastAsia" w:ascii="宋体" w:hAnsi="宋体" w:eastAsia="宋体" w:cs="宋体"/>
                <w:color w:val="auto"/>
                <w:sz w:val="21"/>
                <w:szCs w:val="21"/>
                <w:lang w:val="en-US" w:eastAsia="zh-CN"/>
              </w:rPr>
              <w:t>0.5</w:t>
            </w:r>
            <w:r>
              <w:rPr>
                <w:rFonts w:hint="eastAsia" w:ascii="宋体" w:hAnsi="宋体" w:eastAsia="宋体" w:cs="宋体"/>
                <w:color w:val="auto"/>
                <w:sz w:val="21"/>
                <w:szCs w:val="21"/>
              </w:rPr>
              <w:t>分；其他情况不得分。在此基础上，根据方案响应情况进一步评审：</w:t>
            </w:r>
          </w:p>
          <w:p w14:paraId="749E02D8">
            <w:pPr>
              <w:keepNext w:val="0"/>
              <w:keepLines w:val="0"/>
              <w:pageBreakBefore w:val="0"/>
              <w:kinsoku/>
              <w:overflowPunct/>
              <w:topLinePunct w:val="0"/>
              <w:bidi w:val="0"/>
              <w:spacing w:beforeAutospacing="0" w:line="380" w:lineRule="exact"/>
              <w:ind w:left="0" w:right="0"/>
              <w:jc w:val="left"/>
              <w:rPr>
                <w:rFonts w:hint="eastAsia" w:ascii="宋体" w:hAnsi="宋体" w:eastAsia="宋体" w:cs="宋体"/>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评审为优：安全应急</w:t>
            </w:r>
            <w:r>
              <w:rPr>
                <w:rFonts w:hint="eastAsia" w:ascii="宋体" w:hAnsi="宋体" w:eastAsia="宋体" w:cs="宋体"/>
                <w:color w:val="auto"/>
                <w:sz w:val="21"/>
                <w:szCs w:val="21"/>
              </w:rPr>
              <w:t>方案全面、具体，</w:t>
            </w:r>
            <w:r>
              <w:rPr>
                <w:rFonts w:hint="eastAsia" w:ascii="宋体" w:hAnsi="宋体" w:eastAsia="宋体" w:cs="宋体"/>
                <w:color w:val="auto"/>
                <w:sz w:val="21"/>
                <w:szCs w:val="21"/>
                <w:lang w:val="en-US" w:eastAsia="zh-CN"/>
              </w:rPr>
              <w:t>策划方案活动主题</w:t>
            </w:r>
            <w:r>
              <w:rPr>
                <w:rFonts w:hint="eastAsia" w:ascii="宋体" w:hAnsi="宋体" w:eastAsia="宋体" w:cs="宋体"/>
                <w:color w:val="auto"/>
                <w:sz w:val="21"/>
                <w:szCs w:val="21"/>
              </w:rPr>
              <w:t>可行性高，</w:t>
            </w:r>
            <w:r>
              <w:rPr>
                <w:rFonts w:hint="eastAsia" w:ascii="宋体" w:hAnsi="宋体" w:eastAsia="宋体" w:cs="宋体"/>
                <w:color w:val="auto"/>
                <w:sz w:val="21"/>
                <w:szCs w:val="21"/>
                <w:lang w:val="en-US" w:eastAsia="zh-CN"/>
              </w:rPr>
              <w:t>理论知识学习与动手操作的具体要求不</w:t>
            </w:r>
            <w:r>
              <w:rPr>
                <w:rFonts w:hint="eastAsia" w:ascii="宋体" w:hAnsi="宋体" w:eastAsia="宋体" w:cs="宋体"/>
                <w:sz w:val="21"/>
                <w:szCs w:val="21"/>
                <w:lang w:val="en-US" w:eastAsia="zh-CN"/>
              </w:rPr>
              <w:t>少于4项的</w:t>
            </w:r>
            <w:r>
              <w:rPr>
                <w:rFonts w:hint="eastAsia" w:ascii="宋体" w:hAnsi="宋体" w:eastAsia="宋体" w:cs="宋体"/>
                <w:sz w:val="21"/>
                <w:szCs w:val="21"/>
              </w:rPr>
              <w:t>，加</w:t>
            </w:r>
            <w:r>
              <w:rPr>
                <w:rFonts w:hint="eastAsia" w:ascii="宋体" w:hAnsi="宋体" w:eastAsia="宋体" w:cs="宋体"/>
                <w:sz w:val="21"/>
                <w:szCs w:val="21"/>
                <w:lang w:val="en-US" w:eastAsia="zh-CN"/>
              </w:rPr>
              <w:t>6</w:t>
            </w:r>
            <w:r>
              <w:rPr>
                <w:rFonts w:hint="eastAsia" w:ascii="宋体" w:hAnsi="宋体" w:eastAsia="宋体" w:cs="宋体"/>
                <w:sz w:val="21"/>
                <w:szCs w:val="21"/>
              </w:rPr>
              <w:t>分；</w:t>
            </w:r>
          </w:p>
          <w:p w14:paraId="7EADD6ED">
            <w:pPr>
              <w:keepNext w:val="0"/>
              <w:keepLines w:val="0"/>
              <w:pageBreakBefore w:val="0"/>
              <w:kinsoku/>
              <w:overflowPunct/>
              <w:topLinePunct w:val="0"/>
              <w:bidi w:val="0"/>
              <w:spacing w:beforeAutospacing="0" w:line="380" w:lineRule="exact"/>
              <w:ind w:left="0" w:right="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评审为良：安全应急</w:t>
            </w:r>
            <w:r>
              <w:rPr>
                <w:rFonts w:hint="eastAsia" w:ascii="宋体" w:hAnsi="宋体" w:eastAsia="宋体" w:cs="宋体"/>
                <w:sz w:val="21"/>
                <w:szCs w:val="21"/>
              </w:rPr>
              <w:t>方案</w:t>
            </w:r>
            <w:r>
              <w:rPr>
                <w:rFonts w:hint="eastAsia" w:ascii="宋体" w:hAnsi="宋体" w:eastAsia="宋体" w:cs="宋体"/>
                <w:sz w:val="21"/>
                <w:szCs w:val="21"/>
                <w:lang w:val="en-US" w:eastAsia="zh-CN"/>
              </w:rPr>
              <w:t>较</w:t>
            </w:r>
            <w:r>
              <w:rPr>
                <w:rFonts w:hint="eastAsia" w:ascii="宋体" w:hAnsi="宋体" w:eastAsia="宋体" w:cs="宋体"/>
                <w:sz w:val="21"/>
                <w:szCs w:val="21"/>
              </w:rPr>
              <w:t>全面、具体，</w:t>
            </w:r>
            <w:r>
              <w:rPr>
                <w:rFonts w:hint="eastAsia" w:ascii="宋体" w:hAnsi="宋体" w:eastAsia="宋体" w:cs="宋体"/>
                <w:sz w:val="21"/>
                <w:szCs w:val="21"/>
                <w:lang w:val="en-US" w:eastAsia="zh-CN"/>
              </w:rPr>
              <w:t>策划方案活动主题</w:t>
            </w:r>
            <w:r>
              <w:rPr>
                <w:rFonts w:hint="eastAsia" w:ascii="宋体" w:hAnsi="宋体" w:eastAsia="宋体" w:cs="宋体"/>
                <w:sz w:val="21"/>
                <w:szCs w:val="21"/>
              </w:rPr>
              <w:t>可行性</w:t>
            </w:r>
            <w:r>
              <w:rPr>
                <w:rFonts w:hint="eastAsia" w:ascii="宋体" w:hAnsi="宋体" w:eastAsia="宋体" w:cs="宋体"/>
                <w:sz w:val="21"/>
                <w:szCs w:val="21"/>
                <w:lang w:val="en-US" w:eastAsia="zh-CN"/>
              </w:rPr>
              <w:t>较</w:t>
            </w:r>
            <w:r>
              <w:rPr>
                <w:rFonts w:hint="eastAsia" w:ascii="宋体" w:hAnsi="宋体" w:eastAsia="宋体" w:cs="宋体"/>
                <w:sz w:val="21"/>
                <w:szCs w:val="21"/>
              </w:rPr>
              <w:t>高，</w:t>
            </w:r>
            <w:r>
              <w:rPr>
                <w:rFonts w:hint="eastAsia" w:ascii="宋体" w:hAnsi="宋体" w:eastAsia="宋体" w:cs="宋体"/>
                <w:sz w:val="21"/>
                <w:szCs w:val="21"/>
                <w:lang w:val="en-US" w:eastAsia="zh-CN"/>
              </w:rPr>
              <w:t>理论知识学习与动手操作的具体要求不少于3项的</w:t>
            </w:r>
            <w:r>
              <w:rPr>
                <w:rFonts w:hint="eastAsia" w:ascii="宋体" w:hAnsi="宋体" w:eastAsia="宋体" w:cs="宋体"/>
                <w:sz w:val="21"/>
                <w:szCs w:val="21"/>
              </w:rPr>
              <w:t>，加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14:paraId="55CE3CC4">
            <w:pPr>
              <w:keepNext w:val="0"/>
              <w:keepLines w:val="0"/>
              <w:pageBreakBefore w:val="0"/>
              <w:kinsoku/>
              <w:overflowPunct/>
              <w:topLinePunct w:val="0"/>
              <w:bidi w:val="0"/>
              <w:spacing w:beforeAutospacing="0" w:line="380" w:lineRule="exact"/>
              <w:ind w:left="0" w:right="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评审为中：安全应急</w:t>
            </w:r>
            <w:r>
              <w:rPr>
                <w:rFonts w:hint="eastAsia" w:ascii="宋体" w:hAnsi="宋体" w:eastAsia="宋体" w:cs="宋体"/>
                <w:sz w:val="21"/>
                <w:szCs w:val="21"/>
              </w:rPr>
              <w:t>方案</w:t>
            </w:r>
            <w:r>
              <w:rPr>
                <w:rFonts w:hint="eastAsia" w:ascii="宋体" w:hAnsi="宋体" w:eastAsia="宋体" w:cs="宋体"/>
                <w:sz w:val="21"/>
                <w:szCs w:val="21"/>
                <w:lang w:val="en-US" w:eastAsia="zh-CN"/>
              </w:rPr>
              <w:t>不够全面</w:t>
            </w:r>
            <w:r>
              <w:rPr>
                <w:rFonts w:hint="eastAsia" w:ascii="宋体" w:hAnsi="宋体" w:eastAsia="宋体" w:cs="宋体"/>
                <w:sz w:val="21"/>
                <w:szCs w:val="21"/>
              </w:rPr>
              <w:t>，</w:t>
            </w:r>
            <w:r>
              <w:rPr>
                <w:rFonts w:hint="eastAsia" w:ascii="宋体" w:hAnsi="宋体" w:eastAsia="宋体" w:cs="宋体"/>
                <w:sz w:val="21"/>
                <w:szCs w:val="21"/>
                <w:lang w:val="en-US" w:eastAsia="zh-CN"/>
              </w:rPr>
              <w:t>策划方案活动主题</w:t>
            </w:r>
            <w:r>
              <w:rPr>
                <w:rFonts w:hint="eastAsia" w:ascii="宋体" w:hAnsi="宋体" w:eastAsia="宋体" w:cs="宋体"/>
                <w:sz w:val="21"/>
                <w:szCs w:val="21"/>
              </w:rPr>
              <w:t>可行性</w:t>
            </w:r>
            <w:r>
              <w:rPr>
                <w:rFonts w:hint="eastAsia" w:ascii="宋体" w:hAnsi="宋体" w:eastAsia="宋体" w:cs="宋体"/>
                <w:sz w:val="21"/>
                <w:szCs w:val="21"/>
                <w:lang w:val="en-US" w:eastAsia="zh-CN"/>
              </w:rPr>
              <w:t>一般</w:t>
            </w:r>
            <w:r>
              <w:rPr>
                <w:rFonts w:hint="eastAsia" w:ascii="宋体" w:hAnsi="宋体" w:eastAsia="宋体" w:cs="宋体"/>
                <w:sz w:val="21"/>
                <w:szCs w:val="21"/>
              </w:rPr>
              <w:t>，</w:t>
            </w:r>
            <w:r>
              <w:rPr>
                <w:rFonts w:hint="eastAsia" w:ascii="宋体" w:hAnsi="宋体" w:eastAsia="宋体" w:cs="宋体"/>
                <w:sz w:val="21"/>
                <w:szCs w:val="21"/>
                <w:lang w:val="en-US" w:eastAsia="zh-CN"/>
              </w:rPr>
              <w:t>理论知识学习与动手操作的具体要求不少于2项的</w:t>
            </w:r>
            <w:r>
              <w:rPr>
                <w:rFonts w:hint="eastAsia" w:ascii="宋体" w:hAnsi="宋体" w:eastAsia="宋体" w:cs="宋体"/>
                <w:sz w:val="21"/>
                <w:szCs w:val="21"/>
              </w:rPr>
              <w:t>，加</w:t>
            </w:r>
            <w:r>
              <w:rPr>
                <w:rFonts w:hint="eastAsia" w:ascii="宋体" w:hAnsi="宋体" w:eastAsia="宋体" w:cs="宋体"/>
                <w:sz w:val="21"/>
                <w:szCs w:val="21"/>
                <w:lang w:val="en-US" w:eastAsia="zh-CN"/>
              </w:rPr>
              <w:t>2</w:t>
            </w:r>
            <w:r>
              <w:rPr>
                <w:rFonts w:hint="eastAsia" w:ascii="宋体" w:hAnsi="宋体" w:eastAsia="宋体" w:cs="宋体"/>
                <w:sz w:val="21"/>
                <w:szCs w:val="21"/>
              </w:rPr>
              <w:t>分；</w:t>
            </w:r>
          </w:p>
          <w:p w14:paraId="2327B0D9">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评审为差：安全应急</w:t>
            </w:r>
            <w:r>
              <w:rPr>
                <w:rFonts w:hint="eastAsia" w:ascii="宋体" w:hAnsi="宋体" w:eastAsia="宋体" w:cs="宋体"/>
                <w:sz w:val="21"/>
                <w:szCs w:val="21"/>
              </w:rPr>
              <w:t>方案</w:t>
            </w:r>
            <w:r>
              <w:rPr>
                <w:rFonts w:hint="eastAsia" w:ascii="宋体" w:hAnsi="宋体" w:eastAsia="宋体" w:cs="宋体"/>
                <w:sz w:val="21"/>
                <w:szCs w:val="21"/>
                <w:lang w:val="en-US" w:eastAsia="zh-CN"/>
              </w:rPr>
              <w:t>内容差</w:t>
            </w:r>
            <w:r>
              <w:rPr>
                <w:rFonts w:hint="eastAsia" w:ascii="宋体" w:hAnsi="宋体" w:eastAsia="宋体" w:cs="宋体"/>
                <w:sz w:val="21"/>
                <w:szCs w:val="21"/>
              </w:rPr>
              <w:t>，</w:t>
            </w:r>
            <w:r>
              <w:rPr>
                <w:rFonts w:hint="eastAsia" w:ascii="宋体" w:hAnsi="宋体" w:eastAsia="宋体" w:cs="宋体"/>
                <w:sz w:val="21"/>
                <w:szCs w:val="21"/>
                <w:lang w:val="en-US" w:eastAsia="zh-CN"/>
              </w:rPr>
              <w:t>策划方案活动主题</w:t>
            </w:r>
            <w:r>
              <w:rPr>
                <w:rFonts w:hint="eastAsia" w:ascii="宋体" w:hAnsi="宋体" w:eastAsia="宋体" w:cs="宋体"/>
                <w:sz w:val="21"/>
                <w:szCs w:val="21"/>
              </w:rPr>
              <w:t>可行性</w:t>
            </w:r>
            <w:r>
              <w:rPr>
                <w:rFonts w:hint="eastAsia" w:ascii="宋体" w:hAnsi="宋体" w:eastAsia="宋体" w:cs="宋体"/>
                <w:sz w:val="21"/>
                <w:szCs w:val="21"/>
                <w:lang w:val="en-US" w:eastAsia="zh-CN"/>
              </w:rPr>
              <w:t>差或理论知识学习与动手操作的具体要求少于2项的</w:t>
            </w:r>
            <w:r>
              <w:rPr>
                <w:rFonts w:hint="eastAsia" w:ascii="宋体" w:hAnsi="宋体" w:eastAsia="宋体" w:cs="宋体"/>
                <w:sz w:val="21"/>
                <w:szCs w:val="21"/>
              </w:rPr>
              <w:t>，不加分。</w:t>
            </w:r>
          </w:p>
        </w:tc>
        <w:tc>
          <w:tcPr>
            <w:tcW w:w="1187" w:type="dxa"/>
            <w:vAlign w:val="center"/>
          </w:tcPr>
          <w:p w14:paraId="65ED793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1A904F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4" w:hRule="atLeast"/>
          <w:jc w:val="center"/>
        </w:trPr>
        <w:tc>
          <w:tcPr>
            <w:tcW w:w="754" w:type="dxa"/>
            <w:vAlign w:val="center"/>
          </w:tcPr>
          <w:p w14:paraId="3EC17A28">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6</w:t>
            </w:r>
          </w:p>
        </w:tc>
        <w:tc>
          <w:tcPr>
            <w:tcW w:w="1143" w:type="dxa"/>
            <w:vAlign w:val="center"/>
          </w:tcPr>
          <w:p w14:paraId="7D016B3C">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lang w:val="en-US" w:eastAsia="zh-CN"/>
              </w:rPr>
              <w:t>质量保障措施</w:t>
            </w:r>
          </w:p>
        </w:tc>
        <w:tc>
          <w:tcPr>
            <w:tcW w:w="709" w:type="dxa"/>
            <w:vAlign w:val="center"/>
          </w:tcPr>
          <w:p w14:paraId="359F1DD6">
            <w:pPr>
              <w:keepNext w:val="0"/>
              <w:keepLines w:val="0"/>
              <w:pageBreakBefore w:val="0"/>
              <w:kinsoku/>
              <w:overflowPunct/>
              <w:topLinePunct w:val="0"/>
              <w:bidi w:val="0"/>
              <w:spacing w:beforeAutospacing="0" w:line="380" w:lineRule="exact"/>
              <w:ind w:left="0" w:leftChars="0" w:right="0" w:rightChars="0"/>
              <w:jc w:val="center"/>
              <w:rPr>
                <w:rFonts w:cs="宋体" w:asciiTheme="minorEastAsia" w:hAnsiTheme="minorEastAsia" w:eastAsiaTheme="minorEastAsia"/>
                <w:kern w:val="0"/>
                <w:szCs w:val="21"/>
              </w:rPr>
            </w:pPr>
            <w:r>
              <w:rPr>
                <w:rFonts w:hint="eastAsia" w:ascii="宋体" w:hAnsi="宋体" w:eastAsia="宋体" w:cs="宋体"/>
                <w:sz w:val="21"/>
                <w:szCs w:val="21"/>
                <w:lang w:val="en-US" w:eastAsia="zh-CN"/>
              </w:rPr>
              <w:t>12</w:t>
            </w:r>
          </w:p>
        </w:tc>
        <w:tc>
          <w:tcPr>
            <w:tcW w:w="5953" w:type="dxa"/>
            <w:vAlign w:val="top"/>
          </w:tcPr>
          <w:p w14:paraId="4E3B668A">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1E42E921">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考察投标人提供的</w:t>
            </w:r>
            <w:r>
              <w:rPr>
                <w:rFonts w:hint="eastAsia" w:ascii="宋体" w:hAnsi="宋体" w:eastAsia="宋体"/>
                <w:szCs w:val="21"/>
              </w:rPr>
              <w:t>质量保障措施及方案</w:t>
            </w:r>
            <w:r>
              <w:rPr>
                <w:rFonts w:hint="eastAsia" w:ascii="宋体" w:hAnsi="宋体" w:eastAsia="宋体"/>
                <w:kern w:val="0"/>
                <w:szCs w:val="21"/>
              </w:rPr>
              <w:t>，包含以下内容：</w:t>
            </w:r>
          </w:p>
          <w:p w14:paraId="02FC61FE">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1、项目质量管理制度；</w:t>
            </w:r>
          </w:p>
          <w:p w14:paraId="03A0339F">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2、服务质量检查、整改方案；</w:t>
            </w:r>
          </w:p>
          <w:p w14:paraId="38A1E7BC">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3、项目成果保障措施。</w:t>
            </w:r>
          </w:p>
          <w:p w14:paraId="71C5C96A">
            <w:pPr>
              <w:widowControl/>
              <w:snapToGrid w:val="0"/>
              <w:spacing w:line="360" w:lineRule="exact"/>
              <w:jc w:val="left"/>
              <w:rPr>
                <w:rFonts w:ascii="宋体" w:hAnsi="宋体" w:eastAsia="宋体"/>
                <w:kern w:val="0"/>
                <w:szCs w:val="21"/>
              </w:rPr>
            </w:pPr>
            <w:r>
              <w:rPr>
                <w:rFonts w:hint="eastAsia" w:ascii="宋体" w:hAnsi="宋体" w:eastAsia="宋体"/>
                <w:kern w:val="0"/>
                <w:szCs w:val="21"/>
              </w:rPr>
              <w:t>（二）评分标准：</w:t>
            </w:r>
          </w:p>
          <w:p w14:paraId="4729126E">
            <w:pPr>
              <w:pStyle w:val="94"/>
              <w:spacing w:line="360" w:lineRule="exact"/>
              <w:ind w:firstLine="0" w:firstLineChars="0"/>
              <w:rPr>
                <w:rFonts w:ascii="宋体" w:hAnsi="宋体" w:eastAsia="宋体"/>
                <w:szCs w:val="21"/>
              </w:rPr>
            </w:pPr>
            <w:r>
              <w:rPr>
                <w:rFonts w:hint="eastAsia" w:ascii="宋体" w:hAnsi="宋体" w:eastAsia="宋体"/>
                <w:szCs w:val="21"/>
              </w:rPr>
              <w:t>方案包含以上三项内容得3分；包含以上二项内容得2分；包含以上一项内容得1分；其他情况不得分。</w:t>
            </w:r>
          </w:p>
          <w:p w14:paraId="278253E0">
            <w:pPr>
              <w:pStyle w:val="94"/>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4B2065C1">
            <w:pPr>
              <w:pStyle w:val="94"/>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eastAsia="宋体"/>
                <w:kern w:val="0"/>
                <w:szCs w:val="21"/>
              </w:rPr>
              <w:t>质量管理制度科学完善，质量检查、整改方案和项目成果保障措施可行性高的</w:t>
            </w:r>
            <w:r>
              <w:rPr>
                <w:rFonts w:hint="eastAsia" w:ascii="宋体" w:hAnsi="宋体" w:eastAsia="宋体"/>
                <w:szCs w:val="21"/>
              </w:rPr>
              <w:t>，加</w:t>
            </w:r>
            <w:r>
              <w:rPr>
                <w:rFonts w:hint="eastAsia" w:ascii="宋体" w:hAnsi="宋体" w:eastAsia="宋体"/>
                <w:szCs w:val="21"/>
                <w:lang w:val="en-US" w:eastAsia="zh-CN"/>
              </w:rPr>
              <w:t>9</w:t>
            </w:r>
            <w:r>
              <w:rPr>
                <w:rFonts w:hint="eastAsia" w:ascii="宋体" w:hAnsi="宋体" w:eastAsia="宋体"/>
                <w:szCs w:val="21"/>
              </w:rPr>
              <w:t>分；</w:t>
            </w:r>
          </w:p>
          <w:p w14:paraId="6C7FF917">
            <w:pPr>
              <w:pStyle w:val="94"/>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eastAsia="宋体"/>
                <w:kern w:val="0"/>
                <w:szCs w:val="21"/>
              </w:rPr>
              <w:t>质量管理制度比较完善，质量检查、整改方案和项目成果保障措施可行性较高的</w:t>
            </w:r>
            <w:r>
              <w:rPr>
                <w:rFonts w:hint="eastAsia" w:ascii="宋体" w:hAnsi="宋体" w:eastAsia="宋体"/>
                <w:szCs w:val="21"/>
              </w:rPr>
              <w:t>，加</w:t>
            </w:r>
            <w:r>
              <w:rPr>
                <w:rFonts w:hint="eastAsia" w:ascii="宋体" w:hAnsi="宋体" w:eastAsia="宋体"/>
                <w:szCs w:val="21"/>
                <w:lang w:val="en-US" w:eastAsia="zh-CN"/>
              </w:rPr>
              <w:t>6</w:t>
            </w:r>
            <w:r>
              <w:rPr>
                <w:rFonts w:hint="eastAsia" w:ascii="宋体" w:hAnsi="宋体" w:eastAsia="宋体"/>
                <w:szCs w:val="21"/>
              </w:rPr>
              <w:t>分；</w:t>
            </w:r>
          </w:p>
          <w:p w14:paraId="3267C0CD">
            <w:pPr>
              <w:pStyle w:val="94"/>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eastAsia="宋体"/>
                <w:kern w:val="0"/>
                <w:szCs w:val="21"/>
              </w:rPr>
              <w:t>质量管理制度不够完善，质量检查、整改方案和项目成果保障措施可行性一般的</w:t>
            </w:r>
            <w:r>
              <w:rPr>
                <w:rFonts w:hint="eastAsia" w:ascii="宋体" w:hAnsi="宋体" w:eastAsia="宋体"/>
                <w:szCs w:val="21"/>
              </w:rPr>
              <w:t>，加</w:t>
            </w:r>
            <w:r>
              <w:rPr>
                <w:rFonts w:hint="eastAsia" w:ascii="宋体" w:hAnsi="宋体" w:eastAsia="宋体"/>
                <w:szCs w:val="21"/>
                <w:lang w:val="en-US" w:eastAsia="zh-CN"/>
              </w:rPr>
              <w:t>3</w:t>
            </w:r>
            <w:r>
              <w:rPr>
                <w:rFonts w:hint="eastAsia" w:ascii="宋体" w:hAnsi="宋体" w:eastAsia="宋体"/>
                <w:szCs w:val="21"/>
              </w:rPr>
              <w:t>分；</w:t>
            </w:r>
          </w:p>
          <w:p w14:paraId="13505DBC">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szCs w:val="21"/>
              </w:rPr>
            </w:pPr>
            <w:r>
              <w:rPr>
                <w:rFonts w:hint="eastAsia" w:ascii="宋体" w:hAnsi="宋体" w:eastAsia="宋体"/>
                <w:szCs w:val="21"/>
              </w:rPr>
              <w:t>4.</w:t>
            </w:r>
            <w:r>
              <w:rPr>
                <w:rFonts w:hint="eastAsia" w:ascii="宋体" w:hAnsi="宋体" w:eastAsia="宋体"/>
                <w:kern w:val="0"/>
                <w:szCs w:val="21"/>
              </w:rPr>
              <w:t>质量管理制度不完善，质量检查、整改方案和项目成果保障措施可行性低的</w:t>
            </w:r>
            <w:r>
              <w:rPr>
                <w:rFonts w:hint="eastAsia" w:ascii="宋体" w:hAnsi="宋体" w:eastAsia="宋体"/>
                <w:szCs w:val="21"/>
              </w:rPr>
              <w:t>，不加分。</w:t>
            </w:r>
          </w:p>
        </w:tc>
        <w:tc>
          <w:tcPr>
            <w:tcW w:w="1187" w:type="dxa"/>
            <w:vAlign w:val="center"/>
          </w:tcPr>
          <w:p w14:paraId="23731BA0">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0DE9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5C41B6B4">
            <w:pPr>
              <w:widowControl/>
              <w:snapToGrid w:val="0"/>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7</w:t>
            </w:r>
          </w:p>
        </w:tc>
        <w:tc>
          <w:tcPr>
            <w:tcW w:w="1143" w:type="dxa"/>
            <w:vAlign w:val="center"/>
          </w:tcPr>
          <w:p w14:paraId="3C768189">
            <w:pPr>
              <w:keepNext w:val="0"/>
              <w:keepLines w:val="0"/>
              <w:pageBreakBefore w:val="0"/>
              <w:kinsoku/>
              <w:overflowPunct/>
              <w:topLinePunct w:val="0"/>
              <w:bidi w:val="0"/>
              <w:spacing w:beforeAutospacing="0" w:line="380" w:lineRule="exact"/>
              <w:ind w:left="0" w:leftChars="0" w:right="0" w:rightChars="0"/>
              <w:jc w:val="left"/>
              <w:rPr>
                <w:rFonts w:cs="宋体" w:asciiTheme="minorEastAsia" w:hAnsiTheme="minorEastAsia" w:eastAsiaTheme="minorEastAsia"/>
                <w:szCs w:val="21"/>
              </w:rPr>
            </w:pPr>
            <w:r>
              <w:rPr>
                <w:rFonts w:hint="eastAsia" w:ascii="宋体" w:hAnsi="宋体" w:eastAsia="宋体" w:cs="宋体"/>
                <w:sz w:val="21"/>
                <w:szCs w:val="21"/>
                <w:lang w:val="en-US" w:eastAsia="zh-CN"/>
              </w:rPr>
              <w:t>课程满意度表格</w:t>
            </w:r>
          </w:p>
        </w:tc>
        <w:tc>
          <w:tcPr>
            <w:tcW w:w="709" w:type="dxa"/>
            <w:vAlign w:val="center"/>
          </w:tcPr>
          <w:p w14:paraId="6B643864">
            <w:pPr>
              <w:keepNext w:val="0"/>
              <w:keepLines w:val="0"/>
              <w:pageBreakBefore w:val="0"/>
              <w:kinsoku/>
              <w:overflowPunct/>
              <w:topLinePunct w:val="0"/>
              <w:bidi w:val="0"/>
              <w:spacing w:beforeAutospacing="0" w:line="380" w:lineRule="exact"/>
              <w:ind w:left="0" w:leftChars="0" w:right="0" w:rightChars="0"/>
              <w:jc w:val="center"/>
              <w:rPr>
                <w:rFonts w:cs="宋体" w:asciiTheme="minorEastAsia" w:hAnsiTheme="minorEastAsia" w:eastAsiaTheme="minorEastAsia"/>
                <w:kern w:val="0"/>
                <w:szCs w:val="21"/>
              </w:rPr>
            </w:pPr>
            <w:r>
              <w:rPr>
                <w:rFonts w:hint="eastAsia" w:ascii="宋体" w:hAnsi="宋体" w:eastAsia="宋体" w:cs="宋体"/>
                <w:sz w:val="21"/>
                <w:szCs w:val="21"/>
                <w:lang w:val="en-US" w:eastAsia="zh-CN"/>
              </w:rPr>
              <w:t>5</w:t>
            </w:r>
          </w:p>
        </w:tc>
        <w:tc>
          <w:tcPr>
            <w:tcW w:w="5953" w:type="dxa"/>
            <w:vAlign w:val="top"/>
          </w:tcPr>
          <w:p w14:paraId="3EACDDA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0BD4BB0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国防教育课程包含：爱国主义教育、队形队列训练、行为习惯养成三大内容。投标人须提供课程内容设计满意度评价表，且评价表格针对前述全部三项课程内容逐一设置打分明细、分项评价；满足条件的得3分；本小项最高得 3 分.</w:t>
            </w:r>
          </w:p>
          <w:p w14:paraId="0344EA9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2.在上述评分的基础上，投标人提供的课程满意度调查表，分别包含教师满意度表、学生满意度表两类表单；每提供一类有效表格得 1 分，本小项最高得 2 分，未提供对应表格不得分。</w:t>
            </w:r>
          </w:p>
          <w:p w14:paraId="23DFA7F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75284B0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val="0"/>
                <w:bCs w:val="0"/>
                <w:kern w:val="0"/>
                <w:sz w:val="21"/>
                <w:szCs w:val="21"/>
                <w:vertAlign w:val="baseline"/>
                <w:lang w:val="en-US" w:eastAsia="zh-CN" w:bidi="ar-SA"/>
              </w:rPr>
            </w:pPr>
            <w:r>
              <w:rPr>
                <w:rFonts w:hint="eastAsia" w:ascii="宋体" w:hAnsi="宋体" w:eastAsia="宋体" w:cs="宋体"/>
                <w:b w:val="0"/>
                <w:bCs w:val="0"/>
                <w:kern w:val="0"/>
                <w:sz w:val="21"/>
                <w:szCs w:val="21"/>
                <w:vertAlign w:val="baseline"/>
                <w:lang w:val="en-US" w:eastAsia="zh-CN" w:bidi="ar-SA"/>
              </w:rPr>
              <w:t>1.提供课程满意度表格作为得分依据；</w:t>
            </w:r>
          </w:p>
          <w:p w14:paraId="14F945B9">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szCs w:val="21"/>
              </w:rPr>
            </w:pPr>
            <w:r>
              <w:rPr>
                <w:rFonts w:hint="eastAsia" w:ascii="宋体" w:hAnsi="宋体" w:eastAsia="宋体" w:cs="宋体"/>
                <w:b w:val="0"/>
                <w:bCs w:val="0"/>
                <w:kern w:val="0"/>
                <w:sz w:val="21"/>
                <w:szCs w:val="21"/>
                <w:vertAlign w:val="baseline"/>
                <w:lang w:val="en-US" w:eastAsia="zh-CN" w:bidi="ar-SA"/>
              </w:rPr>
              <w:t>2.</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4E00C74">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0EE4FF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4B334FB7">
            <w:pPr>
              <w:widowControl/>
              <w:snapToGrid w:val="0"/>
              <w:spacing w:line="360" w:lineRule="exact"/>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8</w:t>
            </w:r>
          </w:p>
        </w:tc>
        <w:tc>
          <w:tcPr>
            <w:tcW w:w="1143" w:type="dxa"/>
            <w:vAlign w:val="center"/>
          </w:tcPr>
          <w:p w14:paraId="73235A50">
            <w:pPr>
              <w:keepNext w:val="0"/>
              <w:keepLines w:val="0"/>
              <w:pageBreakBefore w:val="0"/>
              <w:kinsoku/>
              <w:overflowPunct/>
              <w:topLinePunct w:val="0"/>
              <w:bidi w:val="0"/>
              <w:spacing w:beforeAutospacing="0" w:line="380" w:lineRule="exact"/>
              <w:ind w:left="0" w:leftChars="0" w:right="0" w:right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项目服务承诺</w:t>
            </w:r>
          </w:p>
        </w:tc>
        <w:tc>
          <w:tcPr>
            <w:tcW w:w="709" w:type="dxa"/>
            <w:vAlign w:val="center"/>
          </w:tcPr>
          <w:p w14:paraId="6D31C77D">
            <w:pPr>
              <w:keepNext w:val="0"/>
              <w:keepLines w:val="0"/>
              <w:pageBreakBefore w:val="0"/>
              <w:kinsoku/>
              <w:overflowPunct/>
              <w:topLinePunct w:val="0"/>
              <w:bidi w:val="0"/>
              <w:spacing w:beforeAutospacing="0" w:line="380" w:lineRule="exact"/>
              <w:ind w:left="0" w:leftChars="0" w:right="0" w:right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5953" w:type="dxa"/>
            <w:vAlign w:val="top"/>
          </w:tcPr>
          <w:p w14:paraId="0B0E150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3452CBD1">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1.投标人承诺项目服务内容满足</w:t>
            </w:r>
            <w:r>
              <w:rPr>
                <w:rFonts w:hint="eastAsia"/>
                <w:color w:val="000000"/>
              </w:rPr>
              <w:t>爱国主义教育、国防实践教育活动</w:t>
            </w:r>
            <w:r>
              <w:rPr>
                <w:rFonts w:hint="eastAsia"/>
                <w:color w:val="000000"/>
                <w:lang w:eastAsia="zh-CN"/>
              </w:rPr>
              <w:t>、</w:t>
            </w:r>
            <w:r>
              <w:rPr>
                <w:rFonts w:hint="eastAsia"/>
                <w:color w:val="000000"/>
              </w:rPr>
              <w:t>队列训练活动</w:t>
            </w:r>
            <w:r>
              <w:rPr>
                <w:rFonts w:hint="eastAsia"/>
                <w:color w:val="000000"/>
                <w:lang w:eastAsia="zh-CN"/>
              </w:rPr>
              <w:t>、</w:t>
            </w:r>
            <w:r>
              <w:rPr>
                <w:rFonts w:hint="eastAsia"/>
                <w:color w:val="000000"/>
              </w:rPr>
              <w:t>组织团队拓展和磨砺训练</w:t>
            </w:r>
            <w:r>
              <w:rPr>
                <w:rFonts w:hint="eastAsia" w:ascii="宋体" w:hAnsi="宋体" w:eastAsia="宋体" w:cs="宋体"/>
                <w:sz w:val="21"/>
                <w:szCs w:val="21"/>
                <w:lang w:val="en-US" w:eastAsia="zh-CN"/>
              </w:rPr>
              <w:t>等</w:t>
            </w:r>
            <w:r>
              <w:rPr>
                <w:rFonts w:hint="eastAsia" w:ascii="宋体" w:hAnsi="宋体" w:cs="宋体"/>
                <w:sz w:val="21"/>
                <w:szCs w:val="21"/>
                <w:lang w:val="en-US" w:eastAsia="zh-CN"/>
              </w:rPr>
              <w:t>内容</w:t>
            </w:r>
            <w:r>
              <w:rPr>
                <w:rFonts w:hint="eastAsia" w:ascii="宋体" w:hAnsi="宋体" w:eastAsia="宋体" w:cs="宋体"/>
                <w:sz w:val="21"/>
                <w:szCs w:val="21"/>
                <w:lang w:val="en-US" w:eastAsia="zh-CN"/>
              </w:rPr>
              <w:t>的，得</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r>
              <w:rPr>
                <w:rFonts w:hint="eastAsia" w:ascii="宋体" w:hAnsi="宋体" w:eastAsia="宋体" w:cs="宋体"/>
                <w:sz w:val="21"/>
                <w:szCs w:val="21"/>
              </w:rPr>
              <w:t>；</w:t>
            </w:r>
          </w:p>
          <w:p w14:paraId="6F445627">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2.投标人承诺项目课程学生</w:t>
            </w:r>
            <w:r>
              <w:rPr>
                <w:rFonts w:hint="eastAsia" w:ascii="宋体" w:hAnsi="宋体" w:cs="宋体"/>
                <w:sz w:val="21"/>
                <w:szCs w:val="21"/>
                <w:lang w:val="en-US" w:eastAsia="zh-CN"/>
              </w:rPr>
              <w:t>训练</w:t>
            </w:r>
            <w:r>
              <w:rPr>
                <w:rFonts w:hint="eastAsia" w:ascii="宋体" w:hAnsi="宋体" w:eastAsia="宋体" w:cs="宋体"/>
                <w:sz w:val="21"/>
                <w:szCs w:val="21"/>
                <w:lang w:val="en-US" w:eastAsia="zh-CN"/>
              </w:rPr>
              <w:t>内容不少于50%课程内容的，得</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14:paraId="00A533F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4C0E3B45">
            <w:pPr>
              <w:keepNext w:val="0"/>
              <w:keepLines w:val="0"/>
              <w:pageBreakBefore w:val="0"/>
              <w:kinsoku/>
              <w:overflowPunct/>
              <w:topLinePunct w:val="0"/>
              <w:bidi w:val="0"/>
              <w:spacing w:beforeAutospacing="0" w:line="380" w:lineRule="exact"/>
              <w:ind w:left="0" w:leftChars="0" w:right="0" w:rightChars="0"/>
              <w:jc w:val="left"/>
              <w:rPr>
                <w:rFonts w:hint="eastAsia" w:ascii="宋体" w:hAnsi="宋体" w:eastAsia="宋体" w:cs="宋体"/>
                <w:b w:val="0"/>
                <w:bCs w:val="0"/>
                <w:kern w:val="0"/>
                <w:sz w:val="21"/>
                <w:szCs w:val="21"/>
                <w:vertAlign w:val="baseline"/>
                <w:lang w:val="en-US" w:eastAsia="zh-CN" w:bidi="ar-SA"/>
              </w:rPr>
            </w:pPr>
            <w:r>
              <w:rPr>
                <w:rFonts w:hint="eastAsia" w:ascii="宋体" w:hAnsi="宋体" w:eastAsia="宋体" w:cs="宋体"/>
                <w:b w:val="0"/>
                <w:bCs w:val="0"/>
                <w:kern w:val="0"/>
                <w:sz w:val="21"/>
                <w:szCs w:val="21"/>
                <w:vertAlign w:val="baseline"/>
                <w:lang w:val="en-US" w:eastAsia="zh-CN" w:bidi="ar-SA"/>
              </w:rPr>
              <w:t>提供《项目服务承诺函》（格式自定）作为得分依据，未提供承诺或承诺内容不满足要求不得分。</w:t>
            </w:r>
          </w:p>
        </w:tc>
        <w:tc>
          <w:tcPr>
            <w:tcW w:w="1187" w:type="dxa"/>
            <w:vAlign w:val="center"/>
          </w:tcPr>
          <w:p w14:paraId="69FD68F9">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14D3C0E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35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7B9DB2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33881CE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502F595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E70A9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7560AD42">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kern w:val="0"/>
                <w:szCs w:val="21"/>
              </w:rPr>
            </w:pPr>
            <w:r>
              <w:rPr>
                <w:rFonts w:hint="eastAsia" w:ascii="宋体" w:hAnsi="宋体" w:eastAsia="宋体" w:cs="宋体"/>
                <w:sz w:val="21"/>
                <w:szCs w:val="21"/>
              </w:rPr>
              <w:t>投标人同类项目业绩情况</w:t>
            </w:r>
          </w:p>
        </w:tc>
        <w:tc>
          <w:tcPr>
            <w:tcW w:w="709" w:type="dxa"/>
            <w:vAlign w:val="center"/>
          </w:tcPr>
          <w:p w14:paraId="57882E34">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kern w:val="0"/>
                <w:szCs w:val="21"/>
              </w:rPr>
            </w:pPr>
            <w:r>
              <w:rPr>
                <w:rFonts w:hint="eastAsia" w:ascii="宋体" w:hAnsi="宋体" w:eastAsia="宋体" w:cs="宋体"/>
                <w:sz w:val="21"/>
                <w:szCs w:val="21"/>
                <w:lang w:val="en-US" w:eastAsia="zh-CN"/>
              </w:rPr>
              <w:t>10</w:t>
            </w:r>
          </w:p>
        </w:tc>
        <w:tc>
          <w:tcPr>
            <w:tcW w:w="5953" w:type="dxa"/>
            <w:vAlign w:val="top"/>
          </w:tcPr>
          <w:p w14:paraId="20C3382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036C92B">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年1月1日至本项目投标截止日（以合同签订日期为准），</w:t>
            </w:r>
            <w:r>
              <w:rPr>
                <w:rFonts w:hint="eastAsia" w:ascii="宋体" w:hAnsi="宋体" w:eastAsia="宋体" w:cs="宋体"/>
                <w:sz w:val="21"/>
                <w:szCs w:val="21"/>
                <w:lang w:val="en-US" w:eastAsia="zh-CN"/>
              </w:rPr>
              <w:t>投标人具有同类社会实践或</w:t>
            </w:r>
            <w:r>
              <w:rPr>
                <w:rFonts w:hint="eastAsia" w:ascii="宋体" w:hAnsi="宋体" w:cs="宋体"/>
                <w:sz w:val="21"/>
                <w:szCs w:val="21"/>
                <w:lang w:val="en-US" w:eastAsia="zh-CN"/>
              </w:rPr>
              <w:t>军事教育或国防教育或研学实践</w:t>
            </w:r>
            <w:r>
              <w:rPr>
                <w:rFonts w:hint="eastAsia" w:ascii="宋体" w:hAnsi="宋体" w:eastAsia="宋体" w:cs="宋体"/>
                <w:sz w:val="21"/>
                <w:szCs w:val="21"/>
                <w:lang w:val="en-US" w:eastAsia="zh-CN"/>
              </w:rPr>
              <w:t>活动项目案例的，每提供1个项目得2分，最高得10分。同一项目续签合同的只计一次得分。</w:t>
            </w:r>
          </w:p>
          <w:p w14:paraId="75645540">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0795E4D0">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b w:val="0"/>
                <w:bCs w:val="0"/>
                <w:sz w:val="21"/>
                <w:szCs w:val="21"/>
                <w:vertAlign w:val="baseline"/>
                <w:lang w:val="en-US" w:eastAsia="zh-CN"/>
              </w:rPr>
              <w:t>提供合同关键页（包括但不限于：合同名称页、合同主要内容页、合同签订日期页、合同双方签字盖章页）</w:t>
            </w:r>
            <w:r>
              <w:rPr>
                <w:rFonts w:hint="eastAsia" w:ascii="宋体" w:hAnsi="宋体" w:eastAsia="宋体" w:cs="宋体"/>
                <w:bCs/>
                <w:sz w:val="21"/>
                <w:szCs w:val="21"/>
              </w:rPr>
              <w:t>且提供的材料各项信息不得有任何遮挡</w:t>
            </w:r>
            <w:r>
              <w:rPr>
                <w:rFonts w:hint="eastAsia" w:ascii="宋体" w:hAnsi="宋体" w:eastAsia="宋体" w:cs="宋体"/>
                <w:sz w:val="21"/>
                <w:szCs w:val="21"/>
              </w:rPr>
              <w:t>；</w:t>
            </w:r>
          </w:p>
          <w:p w14:paraId="47DEBCDC">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r>
              <w:rPr>
                <w:rFonts w:hint="eastAsia" w:ascii="宋体" w:hAnsi="宋体" w:eastAsia="宋体" w:cs="宋体"/>
                <w:b w:val="0"/>
                <w:bCs w:val="0"/>
                <w:sz w:val="21"/>
                <w:szCs w:val="21"/>
                <w:lang w:val="en-US" w:eastAsia="zh-CN"/>
              </w:rPr>
              <w:t>（如证明材料信息相互冲突，以较不利于投标人的为准）</w:t>
            </w:r>
            <w:r>
              <w:rPr>
                <w:rFonts w:hint="eastAsia" w:ascii="宋体" w:hAnsi="宋体" w:eastAsia="宋体" w:cs="宋体"/>
                <w:sz w:val="21"/>
                <w:szCs w:val="21"/>
              </w:rPr>
              <w:t>；</w:t>
            </w:r>
          </w:p>
          <w:p w14:paraId="021F73EE">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kern w:val="0"/>
                <w:szCs w:val="21"/>
              </w:rPr>
            </w:pPr>
            <w:r>
              <w:rPr>
                <w:rFonts w:hint="eastAsia" w:ascii="宋体" w:hAnsi="宋体" w:eastAsia="宋体" w:cs="宋体"/>
                <w:sz w:val="21"/>
                <w:szCs w:val="21"/>
              </w:rPr>
              <w:t>3.提供以上证明文件复印件或扫描件，如涉及网站截图或照片等证明材料,需提供清晰图片,均要求加盖投标人公章,原件备查。未按要求提供有效证明材料或提供不清晰导致评委无法识别的不计得分。</w:t>
            </w:r>
          </w:p>
        </w:tc>
        <w:tc>
          <w:tcPr>
            <w:tcW w:w="1187" w:type="dxa"/>
            <w:vAlign w:val="center"/>
          </w:tcPr>
          <w:p w14:paraId="69239F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7EC82DDA">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snapToGrid w:val="0"/>
                <w:kern w:val="0"/>
                <w:szCs w:val="21"/>
              </w:rPr>
            </w:pPr>
            <w:r>
              <w:rPr>
                <w:rFonts w:hint="eastAsia" w:ascii="宋体" w:hAnsi="宋体" w:eastAsia="宋体" w:cs="宋体"/>
                <w:sz w:val="21"/>
                <w:szCs w:val="21"/>
              </w:rPr>
              <w:t>拟安排的项目</w:t>
            </w:r>
            <w:r>
              <w:rPr>
                <w:rFonts w:hint="eastAsia" w:ascii="宋体" w:hAnsi="宋体" w:eastAsia="宋体" w:cs="宋体"/>
                <w:sz w:val="21"/>
                <w:szCs w:val="21"/>
                <w:lang w:val="en-US" w:eastAsia="zh-CN"/>
              </w:rPr>
              <w:t>成员情况</w:t>
            </w:r>
          </w:p>
        </w:tc>
        <w:tc>
          <w:tcPr>
            <w:tcW w:w="709" w:type="dxa"/>
            <w:vAlign w:val="center"/>
          </w:tcPr>
          <w:p w14:paraId="49BF8994">
            <w:pPr>
              <w:keepNext w:val="0"/>
              <w:keepLines w:val="0"/>
              <w:pageBreakBefore w:val="0"/>
              <w:kinsoku/>
              <w:overflowPunct/>
              <w:topLinePunct w:val="0"/>
              <w:bidi w:val="0"/>
              <w:spacing w:beforeAutospacing="0" w:line="380" w:lineRule="exact"/>
              <w:ind w:left="0" w:leftChars="0" w:right="0" w:rightChars="0"/>
              <w:jc w:val="center"/>
              <w:rPr>
                <w:rFonts w:asciiTheme="minorEastAsia" w:hAnsiTheme="minorEastAsia" w:eastAsiaTheme="minorEastAsia"/>
                <w:snapToGrid w:val="0"/>
                <w:kern w:val="0"/>
                <w:szCs w:val="21"/>
              </w:rPr>
            </w:pPr>
            <w:r>
              <w:rPr>
                <w:rFonts w:hint="eastAsia" w:ascii="宋体" w:hAnsi="宋体" w:eastAsia="宋体" w:cs="宋体"/>
                <w:sz w:val="21"/>
                <w:szCs w:val="21"/>
                <w:lang w:val="en-US" w:eastAsia="zh-CN"/>
              </w:rPr>
              <w:t>10</w:t>
            </w:r>
          </w:p>
        </w:tc>
        <w:tc>
          <w:tcPr>
            <w:tcW w:w="5953" w:type="dxa"/>
            <w:vAlign w:val="top"/>
          </w:tcPr>
          <w:p w14:paraId="65555A2F">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2535260">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拟安排的项目</w:t>
            </w:r>
            <w:r>
              <w:rPr>
                <w:rFonts w:hint="eastAsia" w:ascii="宋体" w:hAnsi="宋体" w:eastAsia="宋体" w:cs="宋体"/>
                <w:sz w:val="21"/>
                <w:szCs w:val="21"/>
                <w:lang w:val="en-US" w:eastAsia="zh-CN"/>
              </w:rPr>
              <w:t>成员</w:t>
            </w:r>
            <w:r>
              <w:rPr>
                <w:rFonts w:hint="eastAsia" w:ascii="宋体" w:hAnsi="宋体" w:eastAsia="宋体" w:cs="宋体"/>
                <w:sz w:val="21"/>
                <w:szCs w:val="21"/>
              </w:rPr>
              <w:t>需为投标人</w:t>
            </w:r>
            <w:r>
              <w:rPr>
                <w:rFonts w:hint="eastAsia" w:ascii="宋体" w:hAnsi="宋体" w:eastAsia="宋体" w:cs="宋体"/>
                <w:color w:val="000000"/>
                <w:sz w:val="21"/>
                <w:szCs w:val="21"/>
              </w:rPr>
              <w:t>正式聘任</w:t>
            </w:r>
            <w:r>
              <w:rPr>
                <w:rFonts w:hint="eastAsia" w:ascii="宋体" w:hAnsi="宋体" w:eastAsia="宋体" w:cs="宋体"/>
                <w:sz w:val="21"/>
                <w:szCs w:val="21"/>
              </w:rPr>
              <w:t>员工，否则本项不得分。在此基础上，按以下标准评分：</w:t>
            </w:r>
          </w:p>
          <w:p w14:paraId="7E8DC2D0">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项目负责人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仅限1人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具有同类社会实践或</w:t>
            </w:r>
            <w:r>
              <w:rPr>
                <w:rFonts w:hint="eastAsia" w:ascii="宋体" w:hAnsi="宋体" w:cs="宋体"/>
                <w:sz w:val="21"/>
                <w:szCs w:val="21"/>
                <w:lang w:val="en-US" w:eastAsia="zh-CN"/>
              </w:rPr>
              <w:t>军事教育或国防教育或研学实践</w:t>
            </w:r>
            <w:r>
              <w:rPr>
                <w:rFonts w:hint="eastAsia" w:ascii="宋体" w:hAnsi="宋体" w:eastAsia="宋体" w:cs="宋体"/>
                <w:sz w:val="21"/>
                <w:szCs w:val="21"/>
                <w:lang w:val="en-US" w:eastAsia="zh-CN"/>
              </w:rPr>
              <w:t>活动项目案例担任项目负责人工作经验的</w:t>
            </w:r>
            <w:r>
              <w:rPr>
                <w:rFonts w:hint="eastAsia" w:ascii="宋体" w:hAnsi="宋体" w:eastAsia="宋体" w:cs="宋体"/>
                <w:sz w:val="21"/>
                <w:szCs w:val="21"/>
              </w:rPr>
              <w:t>，得</w:t>
            </w:r>
            <w:r>
              <w:rPr>
                <w:rFonts w:hint="eastAsia" w:ascii="宋体" w:hAnsi="宋体" w:eastAsia="宋体" w:cs="宋体"/>
                <w:sz w:val="21"/>
                <w:szCs w:val="21"/>
                <w:lang w:val="en-US" w:eastAsia="zh-CN"/>
              </w:rPr>
              <w:t>4</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0AD1BCA2">
            <w:pPr>
              <w:keepNext w:val="0"/>
              <w:keepLines w:val="0"/>
              <w:pageBreakBefore w:val="0"/>
              <w:widowControl w:val="0"/>
              <w:tabs>
                <w:tab w:val="left" w:pos="175"/>
              </w:tabs>
              <w:kinsoku/>
              <w:wordWrap/>
              <w:overflowPunct/>
              <w:topLinePunct w:val="0"/>
              <w:autoSpaceDE/>
              <w:autoSpaceDN/>
              <w:bidi w:val="0"/>
              <w:adjustRightInd/>
              <w:spacing w:line="360" w:lineRule="auto"/>
              <w:ind w:left="33"/>
              <w:jc w:val="left"/>
              <w:textAlignment w:val="auto"/>
              <w:rPr>
                <w:rFonts w:hint="default" w:ascii="宋体" w:hAnsi="宋体" w:eastAsia="宋体" w:cs="宋体"/>
                <w:kern w:val="0"/>
                <w:sz w:val="21"/>
                <w:szCs w:val="21"/>
                <w:lang w:val="en-US"/>
              </w:rPr>
            </w:pPr>
            <w:r>
              <w:rPr>
                <w:rFonts w:hint="eastAsia" w:ascii="宋体" w:hAnsi="宋体" w:eastAsia="宋体" w:cs="宋体"/>
                <w:sz w:val="21"/>
                <w:szCs w:val="21"/>
                <w:lang w:val="en-US" w:eastAsia="zh-CN"/>
              </w:rPr>
              <w:t>2.项目团队成员（项目负责人除外）：投标人承诺拟投入</w:t>
            </w:r>
            <w:r>
              <w:rPr>
                <w:rFonts w:hint="eastAsia"/>
                <w:lang w:val="en-US" w:eastAsia="zh-CN"/>
              </w:rPr>
              <w:t>的教官队伍</w:t>
            </w:r>
            <w:r>
              <w:rPr>
                <w:rFonts w:hint="eastAsia" w:ascii="宋体" w:hAnsi="宋体" w:eastAsia="宋体" w:cs="宋体"/>
                <w:sz w:val="21"/>
                <w:szCs w:val="21"/>
                <w:lang w:val="en-US" w:eastAsia="zh-CN"/>
              </w:rPr>
              <w:t>不少于15人，应急管理团队不少于5人。满足条件的得6分，其他情况不得分；提供《拟投入人员承诺函》（格式自拟）及项目团队成员清单。</w:t>
            </w:r>
          </w:p>
          <w:p w14:paraId="6092D53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6F829FB5">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w:t>
            </w:r>
            <w:r>
              <w:rPr>
                <w:rFonts w:hint="eastAsia" w:ascii="宋体" w:hAnsi="宋体" w:eastAsia="宋体" w:cs="宋体"/>
                <w:sz w:val="21"/>
                <w:szCs w:val="21"/>
                <w:lang w:val="en-US" w:eastAsia="zh-CN"/>
              </w:rPr>
              <w:t>《拟投入人员承诺函》、</w:t>
            </w:r>
            <w:r>
              <w:rPr>
                <w:rFonts w:hint="eastAsia" w:ascii="宋体" w:hAnsi="宋体" w:eastAsia="宋体" w:cs="宋体"/>
                <w:sz w:val="21"/>
                <w:szCs w:val="21"/>
              </w:rPr>
              <w:t>项目团队成员</w:t>
            </w:r>
            <w:r>
              <w:rPr>
                <w:rFonts w:hint="eastAsia" w:ascii="宋体" w:hAnsi="宋体" w:eastAsia="宋体" w:cs="宋体"/>
                <w:sz w:val="21"/>
                <w:szCs w:val="21"/>
                <w:lang w:val="en-US" w:eastAsia="zh-CN"/>
              </w:rPr>
              <w:t>清单及</w:t>
            </w:r>
            <w:r>
              <w:rPr>
                <w:rFonts w:hint="eastAsia" w:ascii="宋体" w:hAnsi="宋体" w:eastAsia="宋体" w:cs="宋体"/>
                <w:sz w:val="21"/>
                <w:szCs w:val="21"/>
              </w:rPr>
              <w:t>通过投标单位缴纳的载有社保部门或税务部门公章的近三个月</w:t>
            </w:r>
            <w:r>
              <w:rPr>
                <w:rFonts w:hint="eastAsia" w:ascii="宋体" w:hAnsi="宋体" w:eastAsia="宋体" w:cs="宋体"/>
                <w:sz w:val="21"/>
                <w:szCs w:val="21"/>
                <w:lang w:eastAsia="zh-CN"/>
              </w:rPr>
              <w:t>（含投标当月）</w:t>
            </w:r>
            <w:r>
              <w:rPr>
                <w:rFonts w:hint="eastAsia" w:ascii="宋体" w:hAnsi="宋体" w:eastAsia="宋体" w:cs="宋体"/>
                <w:sz w:val="21"/>
                <w:szCs w:val="21"/>
              </w:rPr>
              <w:t>内任意一个月的个人社保证明；如供应商为新成立单位且成立时间不足一个月</w:t>
            </w:r>
            <w:r>
              <w:rPr>
                <w:rFonts w:hint="eastAsia" w:ascii="宋体" w:hAnsi="宋体" w:eastAsia="宋体" w:cs="宋体"/>
                <w:sz w:val="21"/>
                <w:szCs w:val="21"/>
                <w:lang w:eastAsia="zh-CN"/>
              </w:rPr>
              <w:t>或人员入职不足一个月</w:t>
            </w:r>
            <w:r>
              <w:rPr>
                <w:rFonts w:hint="eastAsia" w:ascii="宋体" w:hAnsi="宋体" w:eastAsia="宋体" w:cs="宋体"/>
                <w:sz w:val="21"/>
                <w:szCs w:val="21"/>
              </w:rPr>
              <w:t>的，可提供加盖公章的情况说明或者证明材料，无需提供相关人员社保，亦视为符合；如为退休返聘人员则提供劳动合同或返聘协议，无需提供相关人员社保，亦视为符合；</w:t>
            </w:r>
          </w:p>
          <w:p w14:paraId="52829EB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szCs w:val="21"/>
              </w:rPr>
              <w:t>涉及考察人员工作经验的，要求提供项目合同关键信息作为评分依据，通过合同关键信息无法判断是否得分的，还需同时提供</w:t>
            </w:r>
            <w:r>
              <w:rPr>
                <w:rFonts w:hint="eastAsia" w:ascii="宋体" w:hAnsi="宋体" w:eastAsia="宋体"/>
                <w:szCs w:val="21"/>
                <w:lang w:eastAsia="zh-CN"/>
              </w:rPr>
              <w:t>加盖</w:t>
            </w:r>
            <w:r>
              <w:rPr>
                <w:rFonts w:hint="eastAsia" w:ascii="宋体" w:hAnsi="宋体" w:eastAsia="宋体"/>
                <w:szCs w:val="21"/>
              </w:rPr>
              <w:t>合同甲方</w:t>
            </w:r>
            <w:r>
              <w:rPr>
                <w:rFonts w:hint="eastAsia" w:ascii="宋体" w:hAnsi="宋体" w:eastAsia="宋体"/>
                <w:szCs w:val="21"/>
                <w:lang w:eastAsia="zh-CN"/>
              </w:rPr>
              <w:t>公章或业务章</w:t>
            </w:r>
            <w:r>
              <w:rPr>
                <w:rFonts w:hint="eastAsia" w:ascii="宋体" w:hAnsi="宋体" w:eastAsia="宋体"/>
                <w:szCs w:val="21"/>
              </w:rPr>
              <w:t>的证明文件；</w:t>
            </w:r>
          </w:p>
          <w:p w14:paraId="71946986">
            <w:pPr>
              <w:keepNext w:val="0"/>
              <w:keepLines w:val="0"/>
              <w:pageBreakBefore w:val="0"/>
              <w:kinsoku/>
              <w:overflowPunct/>
              <w:topLinePunct w:val="0"/>
              <w:bidi w:val="0"/>
              <w:spacing w:beforeAutospacing="0" w:line="380" w:lineRule="exact"/>
              <w:ind w:left="0" w:leftChars="0" w:right="0" w:rightChars="0"/>
              <w:jc w:val="left"/>
              <w:rPr>
                <w:rFonts w:asciiTheme="minorEastAsia" w:hAnsiTheme="minorEastAsia" w:eastAsiaTheme="minorEastAsia"/>
                <w:b/>
                <w:bCs/>
                <w:kern w:val="0"/>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提供以上证明文件复印件或扫描件，均要求加盖投标人公章。未按要求提供有效证明材料或提供不清晰导致评委无法识别的不计得分。</w:t>
            </w:r>
          </w:p>
        </w:tc>
        <w:tc>
          <w:tcPr>
            <w:tcW w:w="1187" w:type="dxa"/>
            <w:vAlign w:val="center"/>
          </w:tcPr>
          <w:p w14:paraId="40CB9D4A">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51" w:hRule="atLeast"/>
          <w:jc w:val="center"/>
        </w:trPr>
        <w:tc>
          <w:tcPr>
            <w:tcW w:w="754" w:type="dxa"/>
            <w:vAlign w:val="center"/>
          </w:tcPr>
          <w:p w14:paraId="6A173027">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143" w:type="dxa"/>
            <w:vAlign w:val="center"/>
          </w:tcPr>
          <w:p w14:paraId="2AA58873">
            <w:pPr>
              <w:keepNext w:val="0"/>
              <w:keepLines w:val="0"/>
              <w:pageBreakBefore w:val="0"/>
              <w:kinsoku/>
              <w:overflowPunct/>
              <w:topLinePunct w:val="0"/>
              <w:bidi w:val="0"/>
              <w:spacing w:beforeAutospacing="0" w:line="380" w:lineRule="exact"/>
              <w:ind w:left="0" w:leftChars="0" w:right="0" w:rightChars="0"/>
              <w:jc w:val="center"/>
              <w:rPr>
                <w:rFonts w:cs="仿宋" w:asciiTheme="minorEastAsia" w:hAnsiTheme="minorEastAsia" w:eastAsiaTheme="minorEastAsia"/>
                <w:szCs w:val="21"/>
              </w:rPr>
            </w:pPr>
            <w:r>
              <w:rPr>
                <w:rFonts w:hint="eastAsia" w:ascii="宋体" w:hAnsi="宋体" w:eastAsia="宋体" w:cs="宋体"/>
                <w:sz w:val="21"/>
                <w:szCs w:val="21"/>
                <w:lang w:val="en-US" w:eastAsia="zh-CN"/>
              </w:rPr>
              <w:t>综合实力</w:t>
            </w:r>
          </w:p>
        </w:tc>
        <w:tc>
          <w:tcPr>
            <w:tcW w:w="709" w:type="dxa"/>
            <w:vAlign w:val="center"/>
          </w:tcPr>
          <w:p w14:paraId="03D227DE">
            <w:pPr>
              <w:keepNext w:val="0"/>
              <w:keepLines w:val="0"/>
              <w:pageBreakBefore w:val="0"/>
              <w:kinsoku/>
              <w:overflowPunct/>
              <w:topLinePunct w:val="0"/>
              <w:bidi w:val="0"/>
              <w:spacing w:beforeAutospacing="0" w:line="380" w:lineRule="exact"/>
              <w:ind w:left="0" w:leftChars="0" w:right="0" w:rightChars="0"/>
              <w:jc w:val="center"/>
              <w:rPr>
                <w:rFonts w:cs="仿宋" w:asciiTheme="minorEastAsia" w:hAnsiTheme="minorEastAsia" w:eastAsiaTheme="minorEastAsia"/>
                <w:szCs w:val="21"/>
              </w:rPr>
            </w:pPr>
            <w:r>
              <w:rPr>
                <w:rFonts w:hint="eastAsia" w:ascii="宋体" w:hAnsi="宋体" w:eastAsia="宋体" w:cs="宋体"/>
                <w:sz w:val="21"/>
                <w:szCs w:val="21"/>
                <w:lang w:val="en-US" w:eastAsia="zh-CN"/>
              </w:rPr>
              <w:t>10</w:t>
            </w:r>
          </w:p>
        </w:tc>
        <w:tc>
          <w:tcPr>
            <w:tcW w:w="5953" w:type="dxa"/>
            <w:vAlign w:val="top"/>
          </w:tcPr>
          <w:p w14:paraId="502D166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rPr>
            </w:pPr>
            <w:r>
              <w:rPr>
                <w:rFonts w:hint="eastAsia" w:ascii="宋体" w:hAnsi="宋体" w:eastAsia="宋体"/>
                <w:b w:val="0"/>
                <w:bCs w:val="0"/>
                <w:color w:val="auto"/>
                <w:sz w:val="21"/>
                <w:szCs w:val="21"/>
              </w:rPr>
              <w:t>（一）评分内容：</w:t>
            </w:r>
          </w:p>
          <w:p w14:paraId="51B0653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rPr>
            </w:pPr>
            <w:r>
              <w:rPr>
                <w:rFonts w:hint="eastAsia" w:ascii="宋体" w:hAnsi="宋体" w:eastAsia="宋体"/>
                <w:b w:val="0"/>
                <w:bCs w:val="0"/>
                <w:color w:val="auto"/>
                <w:sz w:val="21"/>
                <w:szCs w:val="21"/>
                <w:lang w:val="en-US" w:eastAsia="zh-CN"/>
              </w:rPr>
              <w:t>1.投标人自有或合法运营或合作的基地，获得区级或以上教育主管部门、国防教育办公室或人民政府认证为：学生社会实践基地、国防教育基地的，每满足一项得3.5分，本小项最高得7分。</w:t>
            </w:r>
          </w:p>
          <w:p w14:paraId="5588E11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rPr>
            </w:pPr>
            <w:r>
              <w:rPr>
                <w:rFonts w:hint="eastAsia" w:ascii="宋体" w:hAnsi="宋体" w:eastAsia="宋体"/>
                <w:b w:val="0"/>
                <w:bCs w:val="0"/>
                <w:color w:val="auto"/>
                <w:sz w:val="21"/>
                <w:szCs w:val="21"/>
                <w:lang w:val="en-US" w:eastAsia="zh-CN"/>
              </w:rPr>
              <w:t>2.</w:t>
            </w:r>
            <w:r>
              <w:rPr>
                <w:rFonts w:hint="eastAsia" w:ascii="宋体" w:hAnsi="宋体" w:eastAsia="宋体"/>
                <w:b w:val="0"/>
                <w:bCs w:val="0"/>
                <w:color w:val="auto"/>
                <w:sz w:val="21"/>
                <w:szCs w:val="21"/>
              </w:rPr>
              <w:t>投标人具有ISO9001质量管理体系、ISO45001职业健康安全管理体系、ISO14001环境管理体系认证，且认证范围中包含“实践活动策划及组织”</w:t>
            </w:r>
            <w:r>
              <w:rPr>
                <w:rFonts w:hint="eastAsia" w:ascii="宋体" w:hAnsi="宋体" w:eastAsia="宋体"/>
                <w:b w:val="0"/>
                <w:bCs w:val="0"/>
                <w:color w:val="auto"/>
                <w:sz w:val="21"/>
                <w:szCs w:val="21"/>
                <w:lang w:val="en-US" w:eastAsia="zh-CN"/>
              </w:rPr>
              <w:t>相关内容</w:t>
            </w:r>
            <w:r>
              <w:rPr>
                <w:rFonts w:hint="eastAsia" w:ascii="宋体" w:hAnsi="宋体" w:eastAsia="宋体"/>
                <w:b w:val="0"/>
                <w:bCs w:val="0"/>
                <w:color w:val="auto"/>
                <w:sz w:val="21"/>
                <w:szCs w:val="21"/>
              </w:rPr>
              <w:t>，每提供一项证书得</w:t>
            </w:r>
            <w:r>
              <w:rPr>
                <w:rFonts w:hint="eastAsia" w:ascii="宋体" w:hAnsi="宋体" w:eastAsia="宋体"/>
                <w:b w:val="0"/>
                <w:bCs w:val="0"/>
                <w:color w:val="auto"/>
                <w:sz w:val="21"/>
                <w:szCs w:val="21"/>
                <w:lang w:eastAsia="zh-CN"/>
              </w:rPr>
              <w:t>1</w:t>
            </w:r>
            <w:r>
              <w:rPr>
                <w:rFonts w:hint="eastAsia" w:ascii="宋体" w:hAnsi="宋体" w:eastAsia="宋体"/>
                <w:b w:val="0"/>
                <w:bCs w:val="0"/>
                <w:color w:val="auto"/>
                <w:sz w:val="21"/>
                <w:szCs w:val="21"/>
              </w:rPr>
              <w:t>分，最高得</w:t>
            </w:r>
            <w:r>
              <w:rPr>
                <w:rFonts w:hint="eastAsia" w:ascii="宋体" w:hAnsi="宋体" w:eastAsia="宋体"/>
                <w:b w:val="0"/>
                <w:bCs w:val="0"/>
                <w:color w:val="auto"/>
                <w:sz w:val="21"/>
                <w:szCs w:val="21"/>
                <w:lang w:eastAsia="zh-CN"/>
              </w:rPr>
              <w:t>3</w:t>
            </w:r>
            <w:r>
              <w:rPr>
                <w:rFonts w:hint="eastAsia" w:ascii="宋体" w:hAnsi="宋体" w:eastAsia="宋体"/>
                <w:b w:val="0"/>
                <w:bCs w:val="0"/>
                <w:color w:val="auto"/>
                <w:sz w:val="21"/>
                <w:szCs w:val="21"/>
              </w:rPr>
              <w:t>分。</w:t>
            </w:r>
          </w:p>
          <w:p w14:paraId="63FF2C0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如存在与上述认证证书名称有所差异，但属于同类证书，符合同种证书要求的，也可得分。</w:t>
            </w:r>
          </w:p>
          <w:p w14:paraId="30D95212">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rPr>
            </w:pPr>
            <w:r>
              <w:rPr>
                <w:rFonts w:hint="eastAsia" w:ascii="宋体" w:hAnsi="宋体" w:eastAsia="宋体"/>
                <w:b w:val="0"/>
                <w:bCs w:val="0"/>
                <w:color w:val="auto"/>
                <w:sz w:val="21"/>
                <w:szCs w:val="21"/>
              </w:rPr>
              <w:t>（二）评分依据：</w:t>
            </w:r>
          </w:p>
          <w:p w14:paraId="5CC6A4C6">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rPr>
            </w:pPr>
            <w:r>
              <w:rPr>
                <w:rFonts w:hint="eastAsia" w:ascii="宋体" w:hAnsi="宋体" w:eastAsia="宋体"/>
                <w:b w:val="0"/>
                <w:bCs w:val="0"/>
                <w:color w:val="auto"/>
                <w:sz w:val="21"/>
                <w:szCs w:val="21"/>
              </w:rPr>
              <w:t>1.</w:t>
            </w:r>
            <w:r>
              <w:rPr>
                <w:rFonts w:hint="eastAsia" w:ascii="宋体" w:hAnsi="宋体" w:eastAsia="宋体"/>
                <w:b w:val="0"/>
                <w:bCs w:val="0"/>
                <w:color w:val="auto"/>
                <w:sz w:val="21"/>
                <w:szCs w:val="21"/>
                <w:lang w:val="en-US" w:eastAsia="zh-CN"/>
              </w:rPr>
              <w:t>若为自有基地：提供不动产权证或房屋所有权证。若为合法全权运营：提供有效期内的有效运营协议。若为合作的，应提供有效合作协议。提供协议的，协议人的名称必须与投标人名称一致。</w:t>
            </w:r>
          </w:p>
          <w:p w14:paraId="5162E53E">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2、第2项评分：</w:t>
            </w:r>
          </w:p>
          <w:p w14:paraId="6C79AF2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（1）提供有效认证证书（如认证证书注明年审要求的，必须按规定年审且证书在有效期内的方为有效；如未注明年审要求的，证书必须在有效期内的方为有效）；</w:t>
            </w:r>
          </w:p>
          <w:p w14:paraId="444191F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（2） 提供证书官网或权威机构【如：全国认证认可信息公共服务平台（cx.cnca.cn）】认证信息查询截图（截图需显示证书状态为有效）。相关证书在公开渠道无法查询的，投标人需提供颁发部门或者监管机构的证明材料，证明证书真实有效且为合法机构颁发；</w:t>
            </w:r>
          </w:p>
          <w:p w14:paraId="0406264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（3）如证书由行业协会颁发，需提供该行业协会在“中国社会组织政务服务平台”（网址：https://chinanpo.mca.gov.cn/）查询的已合法登记且状态正常截图，否则不予认可，视为无效证书；</w:t>
            </w:r>
          </w:p>
          <w:p w14:paraId="3EFE6EC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（4）如投标人为新成立企业且成立时间不足以申请认证或未达到认证申请试运行期限的，提供情况说明，亦视为满足评分要求；</w:t>
            </w:r>
          </w:p>
          <w:p w14:paraId="69F49A55">
            <w:pPr>
              <w:keepNext w:val="0"/>
              <w:keepLines w:val="0"/>
              <w:pageBreakBefore w:val="0"/>
              <w:kinsoku/>
              <w:overflowPunct/>
              <w:topLinePunct w:val="0"/>
              <w:autoSpaceDE w:val="0"/>
              <w:autoSpaceDN w:val="0"/>
              <w:bidi w:val="0"/>
              <w:adjustRightInd w:val="0"/>
              <w:spacing w:beforeAutospacing="0" w:line="360" w:lineRule="auto"/>
              <w:ind w:left="0" w:leftChars="0" w:right="0" w:rightChars="0"/>
              <w:jc w:val="left"/>
              <w:rPr>
                <w:rFonts w:asciiTheme="minorEastAsia" w:hAnsiTheme="minorEastAsia" w:eastAsiaTheme="minorEastAsia"/>
                <w:szCs w:val="21"/>
              </w:rPr>
            </w:pPr>
            <w:r>
              <w:rPr>
                <w:rFonts w:hint="eastAsia" w:ascii="宋体" w:hAnsi="宋体" w:eastAsia="宋体"/>
                <w:b w:val="0"/>
                <w:bCs w:val="0"/>
                <w:color w:val="auto"/>
                <w:sz w:val="21"/>
                <w:szCs w:val="21"/>
                <w:lang w:val="en-US" w:eastAsia="zh-CN"/>
              </w:rPr>
              <w:t>3.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0F3178E">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14:paraId="34DBB3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4</w:t>
            </w:r>
          </w:p>
        </w:tc>
        <w:tc>
          <w:tcPr>
            <w:tcW w:w="1143" w:type="dxa"/>
            <w:vAlign w:val="center"/>
          </w:tcPr>
          <w:p w14:paraId="42B13F9C">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6BAF4B7F">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06E64993">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1A939292">
      <w:pPr>
        <w:pStyle w:val="4"/>
        <w:spacing w:before="0" w:after="0"/>
        <w:jc w:val="left"/>
        <w:rPr>
          <w:rFonts w:asciiTheme="minorEastAsia" w:hAnsiTheme="minorEastAsia"/>
          <w:bCs w:val="0"/>
          <w:sz w:val="21"/>
          <w:szCs w:val="21"/>
        </w:rPr>
      </w:pPr>
      <w:bookmarkStart w:id="16" w:name="_Toc44691394"/>
      <w:bookmarkStart w:id="17" w:name="_Toc44691162"/>
      <w:bookmarkStart w:id="18" w:name="_Toc135293165"/>
      <w:bookmarkStart w:id="19" w:name="_Toc44690430"/>
      <w:bookmarkStart w:id="20" w:name="_Toc44690703"/>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spacing w:before="0" w:after="0"/>
      </w:pPr>
      <w:bookmarkStart w:id="21" w:name="_Toc135293166"/>
      <w:r>
        <w:rPr>
          <w:rFonts w:hint="eastAsia"/>
        </w:rPr>
        <w:t>1、资质证书有效期</w:t>
      </w:r>
      <w:bookmarkEnd w:id="21"/>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3" w:name="_Toc135293168"/>
      <w:r>
        <w:rPr>
          <w:rFonts w:hint="eastAsia"/>
        </w:rPr>
        <w:t>第五章  投标人须知前附表</w:t>
      </w:r>
      <w:bookmarkEnd w:id="23"/>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南校区国防教育与习惯养成实践活动</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Ansi="宋体"/>
                <w:szCs w:val="24"/>
              </w:rPr>
            </w:pPr>
            <w:r>
              <w:rPr>
                <w:rFonts w:hint="eastAsia" w:ascii="宋体" w:hAnsi="宋体" w:eastAsia="宋体"/>
                <w:snapToGrid w:val="0"/>
                <w:color w:val="auto"/>
                <w:sz w:val="21"/>
                <w:szCs w:val="21"/>
              </w:rPr>
              <w:t>深圳市</w:t>
            </w:r>
            <w:r>
              <w:rPr>
                <w:rFonts w:hint="eastAsia" w:ascii="宋体" w:hAnsi="宋体" w:eastAsia="宋体"/>
                <w:snapToGrid w:val="0"/>
                <w:color w:val="auto"/>
                <w:sz w:val="21"/>
                <w:szCs w:val="21"/>
                <w:lang w:val="en-US" w:eastAsia="zh-CN"/>
              </w:rPr>
              <w:t>高级中学</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u w:val="single"/>
                <w:lang w:val="en-US" w:eastAsia="zh-CN"/>
              </w:rPr>
              <w:t xml:space="preserve">  </w:t>
            </w:r>
            <w:r>
              <w:rPr>
                <w:rFonts w:hint="eastAsia" w:asciiTheme="minorEastAsia" w:hAnsiTheme="minorEastAsia" w:eastAsiaTheme="minorEastAsia"/>
              </w:rPr>
              <w:t>元。</w:t>
            </w:r>
          </w:p>
          <w:p w14:paraId="687E342D">
            <w:pPr>
              <w:pStyle w:val="27"/>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7331.25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6F918C61">
      <w:pPr>
        <w:pStyle w:val="2"/>
        <w:jc w:val="both"/>
        <w:rPr>
          <w:rFonts w:hint="eastAsia"/>
        </w:rPr>
      </w:pPr>
      <w:bookmarkStart w:id="24" w:name="_Toc135293169"/>
    </w:p>
    <w:p w14:paraId="7406C36C">
      <w:pPr>
        <w:pStyle w:val="2"/>
      </w:pPr>
      <w:r>
        <w:rPr>
          <w:rFonts w:hint="eastAsia"/>
        </w:rPr>
        <w:t>第六章  投标人须知</w:t>
      </w:r>
      <w:bookmarkEnd w:id="24"/>
    </w:p>
    <w:p w14:paraId="2E5D3F6A">
      <w:pPr>
        <w:pStyle w:val="4"/>
        <w:spacing w:before="0" w:after="0"/>
      </w:pPr>
      <w:bookmarkStart w:id="25" w:name="_Toc135293170"/>
      <w:r>
        <w:rPr>
          <w:rFonts w:hint="eastAsia"/>
        </w:rPr>
        <w:t>一、说</w:t>
      </w:r>
      <w:r>
        <w:t xml:space="preserve">  </w:t>
      </w:r>
      <w:r>
        <w:rPr>
          <w:rFonts w:hint="eastAsia"/>
        </w:rPr>
        <w:t>明</w:t>
      </w:r>
      <w:bookmarkEnd w:id="25"/>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6" w:name="q5"/>
      <w:bookmarkEnd w:id="26"/>
    </w:p>
    <w:p w14:paraId="1C5B43CC">
      <w:pPr>
        <w:pStyle w:val="4"/>
        <w:spacing w:before="0" w:after="0"/>
      </w:pPr>
      <w:bookmarkStart w:id="27" w:name="_Toc135293171"/>
      <w:r>
        <w:rPr>
          <w:rFonts w:hint="eastAsia"/>
        </w:rPr>
        <w:t>二、招标文件说明</w:t>
      </w:r>
      <w:bookmarkEnd w:id="27"/>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8" w:name="q6"/>
      <w:bookmarkEnd w:id="28"/>
      <w:bookmarkStart w:id="29" w:name="_Toc135293172"/>
      <w:r>
        <w:rPr>
          <w:rFonts w:hint="eastAsia"/>
        </w:rPr>
        <w:t>三、投标文件的编写</w:t>
      </w:r>
      <w:bookmarkEnd w:id="29"/>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30" w:name="q7"/>
      <w:bookmarkEnd w:id="30"/>
      <w:bookmarkStart w:id="31" w:name="_Toc135293173"/>
      <w:r>
        <w:rPr>
          <w:rFonts w:hint="eastAsia"/>
        </w:rPr>
        <w:t>四、投标文件的递交</w:t>
      </w:r>
      <w:bookmarkEnd w:id="31"/>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3" w:name="q8"/>
      <w:bookmarkEnd w:id="33"/>
      <w:bookmarkStart w:id="34" w:name="_Toc135293174"/>
      <w:r>
        <w:rPr>
          <w:rFonts w:hint="eastAsia"/>
        </w:rPr>
        <w:t>五、开标和评标</w:t>
      </w:r>
      <w:bookmarkEnd w:id="34"/>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44A988C9">
      <w:pPr>
        <w:pStyle w:val="4"/>
        <w:spacing w:before="0" w:after="0"/>
      </w:pPr>
      <w:bookmarkStart w:id="36" w:name="_Toc135293175"/>
      <w:r>
        <w:rPr>
          <w:rFonts w:hint="eastAsia"/>
        </w:rPr>
        <w:t>六、授予合同</w:t>
      </w:r>
      <w:bookmarkEnd w:id="36"/>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7" w:name="_Toc135293176"/>
      <w:r>
        <w:rPr>
          <w:rFonts w:hint="eastAsia"/>
        </w:rPr>
        <w:t>七、质疑处理</w:t>
      </w:r>
      <w:bookmarkEnd w:id="37"/>
    </w:p>
    <w:p w14:paraId="754BDC90">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2"/>
        <w:rPr>
          <w:rFonts w:hint="eastAsia"/>
        </w:rPr>
      </w:pPr>
      <w:bookmarkStart w:id="40" w:name="_Toc135293177"/>
    </w:p>
    <w:p w14:paraId="2B5E3F2E">
      <w:pPr>
        <w:pStyle w:val="2"/>
      </w:pPr>
      <w:r>
        <w:rPr>
          <w:rFonts w:hint="eastAsia"/>
        </w:rPr>
        <w:t>第七章  投标文件格式</w:t>
      </w:r>
      <w:bookmarkEnd w:id="40"/>
    </w:p>
    <w:p w14:paraId="6A7BFB52">
      <w:pPr>
        <w:jc w:val="center"/>
        <w:rPr>
          <w:b/>
          <w:sz w:val="52"/>
          <w:szCs w:val="52"/>
        </w:rPr>
      </w:pPr>
    </w:p>
    <w:p w14:paraId="73393E35">
      <w:pPr>
        <w:pStyle w:val="4"/>
        <w:spacing w:line="400" w:lineRule="exact"/>
        <w:rPr>
          <w:rFonts w:ascii="仿宋" w:hAnsi="仿宋" w:eastAsia="仿宋"/>
        </w:rPr>
      </w:pPr>
      <w:bookmarkStart w:id="41" w:name="_Toc25194"/>
      <w:bookmarkStart w:id="42" w:name="_Toc11772"/>
      <w:bookmarkStart w:id="43" w:name="_Toc44691395"/>
      <w:bookmarkStart w:id="44" w:name="_Toc44690431"/>
      <w:bookmarkStart w:id="45" w:name="_Toc14934"/>
      <w:bookmarkStart w:id="46" w:name="_Toc44691163"/>
      <w:bookmarkStart w:id="47" w:name="_Toc31468"/>
      <w:bookmarkStart w:id="48" w:name="_Toc44690704"/>
      <w:bookmarkStart w:id="49" w:name="_Toc135293178"/>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0" w:name="_投标文件格式（第一册）"/>
      <w:bookmarkEnd w:id="50"/>
      <w:bookmarkStart w:id="51"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2"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2"/>
    </w:p>
    <w:bookmarkEnd w:id="51"/>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3" w:name="_格式1__投标人资格证明文件"/>
      <w:bookmarkEnd w:id="53"/>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4"/>
      </w:pPr>
    </w:p>
    <w:p w14:paraId="3500744B">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7" w:name="_Toc44691164"/>
      <w:bookmarkStart w:id="58" w:name="_Toc44690432"/>
      <w:bookmarkStart w:id="59" w:name="_Toc44690705"/>
      <w:bookmarkStart w:id="60" w:name="_Toc44691396"/>
      <w:bookmarkStart w:id="61" w:name="_Toc135293182"/>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4"/>
        <w:spacing w:line="400" w:lineRule="exact"/>
        <w:rPr>
          <w:rFonts w:hint="eastAsia" w:ascii="仿宋" w:hAnsi="仿宋" w:eastAsia="仿宋"/>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4"/>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lang w:val="en-US" w:eastAsia="zh-CN"/>
        </w:rPr>
        <w:t>手机号码</w:t>
      </w:r>
      <w:r>
        <w:rPr>
          <w:rFonts w:hint="eastAsia"/>
        </w:rPr>
        <w:t>：</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3"/>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7" w:name="_Toc44690433"/>
      <w:bookmarkStart w:id="68" w:name="_Toc44691397"/>
      <w:bookmarkStart w:id="69" w:name="_Toc44691165"/>
      <w:bookmarkStart w:id="70" w:name="_Toc44690706"/>
      <w:bookmarkStart w:id="71" w:name="_Toc135293186"/>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w:t>
            </w:r>
            <w:r>
              <w:rPr>
                <w:rFonts w:hint="eastAsia"/>
                <w:snapToGrid w:val="0"/>
                <w:kern w:val="0"/>
              </w:rPr>
              <w:t>元/人</w:t>
            </w:r>
            <w:r>
              <w:rPr>
                <w:snapToGrid w:val="0"/>
                <w:kern w:val="0"/>
              </w:rPr>
              <w:t>）</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南校区国防教育与习惯养成实践活动</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。本项目按单价进行报价，单价上限为</w:t>
      </w:r>
      <w:r>
        <w:rPr>
          <w:rFonts w:hint="eastAsia" w:ascii="宋体" w:hAnsi="宋体"/>
          <w:bCs/>
          <w:lang w:val="en-US" w:eastAsia="zh-CN"/>
        </w:rPr>
        <w:t>575</w:t>
      </w:r>
      <w:r>
        <w:rPr>
          <w:rFonts w:hint="eastAsia" w:ascii="宋体" w:hAnsi="宋体"/>
          <w:bCs/>
        </w:rPr>
        <w:t>元/人</w:t>
      </w:r>
      <w:r>
        <w:rPr>
          <w:rFonts w:hint="eastAsia" w:ascii="宋体" w:hAnsi="宋体"/>
          <w:bCs/>
          <w:lang w:eastAsia="zh-CN"/>
        </w:rPr>
        <w:t>（</w:t>
      </w:r>
      <w:r>
        <w:rPr>
          <w:rFonts w:hint="eastAsia" w:ascii="宋体" w:hAnsi="宋体"/>
          <w:bCs/>
          <w:lang w:val="en-US" w:eastAsia="zh-CN"/>
        </w:rPr>
        <w:t>预计出行人数850人，总额不超过￥488750.00元</w:t>
      </w:r>
      <w:r>
        <w:rPr>
          <w:rFonts w:hint="eastAsia" w:ascii="宋体" w:hAnsi="宋体"/>
          <w:bCs/>
          <w:lang w:eastAsia="zh-CN"/>
        </w:rPr>
        <w:t>）</w:t>
      </w:r>
      <w:r>
        <w:rPr>
          <w:rFonts w:hint="eastAsia" w:ascii="宋体" w:hAnsi="宋体"/>
          <w:bCs/>
        </w:rPr>
        <w:t>，投标人的投标报价高于单项最高限价</w:t>
      </w:r>
      <w:r>
        <w:rPr>
          <w:rFonts w:hint="eastAsia" w:ascii="宋体" w:hAnsi="宋体"/>
          <w:bCs/>
          <w:lang w:eastAsia="zh-CN"/>
        </w:rPr>
        <w:t>的</w:t>
      </w:r>
      <w:r>
        <w:rPr>
          <w:rFonts w:hint="eastAsia" w:ascii="宋体" w:hAnsi="宋体"/>
          <w:bCs/>
          <w:lang w:val="en-US" w:eastAsia="zh-CN"/>
        </w:rPr>
        <w:t>视为</w:t>
      </w:r>
      <w:r>
        <w:rPr>
          <w:rFonts w:hint="eastAsia" w:ascii="宋体" w:hAnsi="宋体"/>
          <w:bCs/>
        </w:rPr>
        <w:t>无效投标</w:t>
      </w:r>
      <w:r>
        <w:rPr>
          <w:rFonts w:hint="eastAsia" w:ascii="宋体" w:hAnsi="宋体"/>
          <w:szCs w:val="21"/>
        </w:rPr>
        <w:t>处理。</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2" w:name="_Toc135293187"/>
      <w:bookmarkStart w:id="73" w:name="_Toc44690707"/>
      <w:bookmarkStart w:id="74" w:name="_Toc44691398"/>
      <w:bookmarkStart w:id="75" w:name="_Toc44690434"/>
      <w:bookmarkStart w:id="76" w:name="_Toc44691166"/>
      <w:r>
        <w:rPr>
          <w:rFonts w:hint="eastAsia" w:asciiTheme="minorEastAsia" w:hAnsiTheme="minorEastAsia" w:eastAsiaTheme="minorEastAsia"/>
        </w:rPr>
        <w:t>格式6  报价表</w:t>
      </w:r>
      <w:bookmarkEnd w:id="72"/>
      <w:bookmarkEnd w:id="73"/>
      <w:bookmarkEnd w:id="74"/>
      <w:bookmarkEnd w:id="75"/>
      <w:bookmarkEnd w:id="76"/>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r>
              <w:rPr>
                <w:rFonts w:hint="eastAsia" w:ascii="宋体" w:hAnsi="宋体"/>
                <w:szCs w:val="21"/>
                <w:lang w:val="zh-CN" w:eastAsia="zh-CN"/>
              </w:rPr>
              <w:t>南校区国防教育与习惯养成实践活动</w:t>
            </w:r>
          </w:p>
        </w:tc>
        <w:tc>
          <w:tcPr>
            <w:tcW w:w="876" w:type="dxa"/>
            <w:vAlign w:val="center"/>
          </w:tcPr>
          <w:p w14:paraId="02BCF384">
            <w:pPr>
              <w:adjustRightInd w:val="0"/>
              <w:snapToGrid w:val="0"/>
              <w:spacing w:line="300" w:lineRule="auto"/>
              <w:jc w:val="center"/>
              <w:rPr>
                <w:snapToGrid w:val="0"/>
                <w:kern w:val="0"/>
              </w:rPr>
            </w:pPr>
            <w:r>
              <w:rPr>
                <w:rFonts w:hint="eastAsia"/>
                <w:snapToGrid w:val="0"/>
                <w:kern w:val="0"/>
                <w:lang w:val="en-US" w:eastAsia="zh-CN"/>
              </w:rPr>
              <w:t>850</w:t>
            </w:r>
          </w:p>
        </w:tc>
        <w:tc>
          <w:tcPr>
            <w:tcW w:w="909" w:type="dxa"/>
            <w:vAlign w:val="center"/>
          </w:tcPr>
          <w:p w14:paraId="7EED665A">
            <w:pPr>
              <w:adjustRightInd w:val="0"/>
              <w:snapToGrid w:val="0"/>
              <w:spacing w:line="300" w:lineRule="auto"/>
              <w:jc w:val="center"/>
              <w:rPr>
                <w:snapToGrid w:val="0"/>
                <w:kern w:val="0"/>
              </w:rPr>
            </w:pPr>
            <w:r>
              <w:rPr>
                <w:rFonts w:hint="eastAsia"/>
                <w:snapToGrid w:val="0"/>
                <w:kern w:val="0"/>
                <w:lang w:val="en-US" w:eastAsia="zh-CN"/>
              </w:rPr>
              <w:t>人</w:t>
            </w: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5936F96F">
      <w:pPr>
        <w:spacing w:beforeLines="50" w:afterLines="50"/>
        <w:rPr>
          <w:rFonts w:hint="eastAsia" w:ascii="宋体" w:hAnsi="宋体"/>
          <w:szCs w:val="21"/>
        </w:rPr>
      </w:pPr>
      <w:r>
        <w:rPr>
          <w:rFonts w:hint="eastAsia" w:ascii="宋体" w:hAnsi="宋体"/>
          <w:szCs w:val="21"/>
        </w:rPr>
        <w:t>备注：1、</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3D5A8ED3">
      <w:pPr>
        <w:spacing w:beforeLines="50" w:afterLines="50"/>
        <w:ind w:firstLine="630" w:firstLineChars="300"/>
        <w:rPr>
          <w:rFonts w:hint="eastAsia" w:ascii="宋体" w:hAnsi="宋体"/>
          <w:szCs w:val="21"/>
        </w:rPr>
      </w:pPr>
      <w:r>
        <w:rPr>
          <w:rFonts w:hint="eastAsia" w:ascii="宋体" w:hAnsi="宋体"/>
          <w:szCs w:val="21"/>
          <w:lang w:val="en-US" w:eastAsia="zh-CN"/>
        </w:rPr>
        <w:t>2、</w:t>
      </w:r>
      <w:r>
        <w:rPr>
          <w:rFonts w:hint="eastAsia" w:ascii="宋体" w:hAnsi="宋体"/>
          <w:szCs w:val="21"/>
        </w:rPr>
        <w:t>本项目按单价进行报价，单价上限为</w:t>
      </w:r>
      <w:r>
        <w:rPr>
          <w:rFonts w:hint="eastAsia" w:ascii="宋体" w:hAnsi="宋体"/>
          <w:szCs w:val="21"/>
          <w:lang w:val="en-US" w:eastAsia="zh-CN"/>
        </w:rPr>
        <w:t>575</w:t>
      </w:r>
      <w:r>
        <w:rPr>
          <w:rFonts w:hint="eastAsia" w:ascii="宋体" w:hAnsi="宋体"/>
          <w:szCs w:val="21"/>
        </w:rPr>
        <w:t>元/人</w:t>
      </w:r>
      <w:r>
        <w:rPr>
          <w:rFonts w:hint="eastAsia" w:ascii="宋体" w:hAnsi="宋体"/>
          <w:szCs w:val="21"/>
          <w:lang w:eastAsia="zh-CN"/>
        </w:rPr>
        <w:t>（</w:t>
      </w:r>
      <w:r>
        <w:rPr>
          <w:rFonts w:hint="eastAsia" w:ascii="宋体" w:hAnsi="宋体"/>
          <w:szCs w:val="21"/>
          <w:lang w:val="en-US" w:eastAsia="zh-CN"/>
        </w:rPr>
        <w:t>预计出行人数850人，总额不超过￥488750.00元</w:t>
      </w:r>
      <w:r>
        <w:rPr>
          <w:rFonts w:hint="eastAsia" w:ascii="宋体" w:hAnsi="宋体"/>
          <w:szCs w:val="21"/>
          <w:lang w:eastAsia="zh-CN"/>
        </w:rPr>
        <w:t>）</w:t>
      </w:r>
      <w:r>
        <w:rPr>
          <w:rFonts w:hint="eastAsia" w:ascii="宋体" w:hAnsi="宋体"/>
          <w:szCs w:val="21"/>
        </w:rPr>
        <w:t>，投标人的投标报价高于单项最高限价</w:t>
      </w:r>
      <w:r>
        <w:rPr>
          <w:rFonts w:hint="eastAsia" w:ascii="宋体" w:hAnsi="宋体"/>
          <w:szCs w:val="21"/>
          <w:lang w:eastAsia="zh-CN"/>
        </w:rPr>
        <w:t>的</w:t>
      </w:r>
      <w:r>
        <w:rPr>
          <w:rFonts w:hint="eastAsia" w:ascii="宋体" w:hAnsi="宋体"/>
          <w:szCs w:val="21"/>
          <w:lang w:val="en-US" w:eastAsia="zh-CN"/>
        </w:rPr>
        <w:t>视为</w:t>
      </w:r>
      <w:r>
        <w:rPr>
          <w:rFonts w:hint="eastAsia" w:ascii="宋体" w:hAnsi="宋体"/>
          <w:szCs w:val="21"/>
        </w:rPr>
        <w:t>无效投标处理。</w:t>
      </w:r>
    </w:p>
    <w:p w14:paraId="6EB887CB">
      <w:pPr>
        <w:spacing w:beforeLines="50" w:afterLines="50"/>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7" w:name="_Toc44690435"/>
      <w:bookmarkStart w:id="78" w:name="_Toc44691167"/>
      <w:bookmarkStart w:id="79" w:name="_Toc44690708"/>
      <w:bookmarkStart w:id="80" w:name="_Toc135293188"/>
      <w:bookmarkStart w:id="81" w:name="_Toc44691399"/>
    </w:p>
    <w:p w14:paraId="4C177A94">
      <w:pPr>
        <w:rPr>
          <w:rFonts w:asciiTheme="minorEastAsia" w:hAnsiTheme="minorEastAsia" w:eastAsiaTheme="minorEastAsia"/>
        </w:rPr>
      </w:pPr>
    </w:p>
    <w:p w14:paraId="1A87A501">
      <w:pPr>
        <w:rPr>
          <w:rFonts w:asciiTheme="minorEastAsia" w:hAnsiTheme="minorEastAsia" w:eastAsiaTheme="minorEastAsia"/>
        </w:rPr>
      </w:pPr>
    </w:p>
    <w:p w14:paraId="47FF699A">
      <w:pPr>
        <w:rPr>
          <w:rFonts w:asciiTheme="minorEastAsia" w:hAnsiTheme="minorEastAsia" w:eastAsiaTheme="minorEastAsia"/>
        </w:rPr>
      </w:pPr>
    </w:p>
    <w:p w14:paraId="101E50C7">
      <w:pPr>
        <w:rPr>
          <w:rFonts w:asciiTheme="minorEastAsia" w:hAnsiTheme="minorEastAsia" w:eastAsiaTheme="minorEastAsia"/>
        </w:rPr>
      </w:pPr>
    </w:p>
    <w:p w14:paraId="0903095B">
      <w:pPr>
        <w:rPr>
          <w:rFonts w:asciiTheme="minorEastAsia" w:hAnsiTheme="minorEastAsia" w:eastAsiaTheme="minorEastAsia"/>
        </w:rPr>
      </w:pPr>
    </w:p>
    <w:p w14:paraId="23BA05C5">
      <w:pPr>
        <w:rPr>
          <w:rFonts w:asciiTheme="minorEastAsia" w:hAnsiTheme="minorEastAsia" w:eastAsiaTheme="minorEastAsia"/>
        </w:rPr>
      </w:pPr>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宋体" w:hAnsi="宋体" w:eastAsia="宋体" w:cs="宋体"/>
          <w:kern w:val="0"/>
          <w:sz w:val="21"/>
          <w:szCs w:val="21"/>
          <w:lang w:val="en-US" w:eastAsia="zh-CN"/>
        </w:rPr>
        <w:t>场地保障</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eastAsia="宋体" w:cs="宋体"/>
          <w:sz w:val="21"/>
          <w:szCs w:val="21"/>
          <w:lang w:val="en-US" w:eastAsia="zh-CN"/>
        </w:rPr>
        <w:t>餐饮保障</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sz w:val="21"/>
          <w:szCs w:val="21"/>
          <w:lang w:val="en-US" w:eastAsia="zh-CN"/>
        </w:rPr>
        <w:t>住宿情况及保障</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eastAsia="宋体" w:cs="宋体"/>
          <w:sz w:val="21"/>
          <w:szCs w:val="21"/>
          <w:lang w:val="en-US" w:eastAsia="zh-CN"/>
        </w:rPr>
        <w:t>策划方案</w:t>
      </w:r>
    </w:p>
    <w:p w14:paraId="4F22C058">
      <w:pPr>
        <w:spacing w:line="360" w:lineRule="auto"/>
        <w:ind w:firstLine="420" w:firstLineChars="200"/>
        <w:rPr>
          <w:rFonts w:hint="eastAsia" w:ascii="宋体" w:hAnsi="宋体" w:eastAsia="宋体" w:cs="宋体"/>
          <w:sz w:val="21"/>
          <w:szCs w:val="21"/>
          <w:lang w:val="en-US" w:eastAsia="zh-CN"/>
        </w:rPr>
      </w:pPr>
      <w:r>
        <w:rPr>
          <w:rFonts w:hint="eastAsia" w:ascii="宋体" w:hAnsi="宋体"/>
          <w:szCs w:val="21"/>
        </w:rPr>
        <w:t>5、</w:t>
      </w:r>
      <w:r>
        <w:rPr>
          <w:rFonts w:hint="eastAsia" w:ascii="宋体" w:hAnsi="宋体" w:eastAsia="宋体" w:cs="宋体"/>
          <w:sz w:val="21"/>
          <w:szCs w:val="21"/>
          <w:lang w:val="en-US" w:eastAsia="zh-CN"/>
        </w:rPr>
        <w:t>安全应急方案</w:t>
      </w:r>
    </w:p>
    <w:p w14:paraId="08BF5E2F">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质量保障措施</w:t>
      </w:r>
    </w:p>
    <w:p w14:paraId="1BCA2FC1">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课程满意度表格</w:t>
      </w:r>
    </w:p>
    <w:p w14:paraId="578770F6">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项目服务承诺</w:t>
      </w:r>
    </w:p>
    <w:p w14:paraId="593F2B69">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rPr>
        <w:t>投标人同类项目业绩情况</w:t>
      </w:r>
    </w:p>
    <w:p w14:paraId="5D4F00B9">
      <w:pPr>
        <w:spacing w:line="360" w:lineRule="auto"/>
        <w:ind w:firstLine="420" w:firstLineChars="200"/>
        <w:rPr>
          <w:rFonts w:ascii="宋体" w:hAnsi="宋体"/>
          <w:szCs w:val="21"/>
        </w:rPr>
      </w:pPr>
      <w:r>
        <w:rPr>
          <w:rFonts w:hint="eastAsia" w:ascii="宋体" w:hAnsi="宋体" w:cs="宋体"/>
          <w:sz w:val="21"/>
          <w:szCs w:val="21"/>
          <w:lang w:val="en-US" w:eastAsia="zh-CN"/>
        </w:rPr>
        <w:t>10、</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74DE1B43">
      <w:pPr>
        <w:spacing w:line="360" w:lineRule="auto"/>
        <w:ind w:left="420"/>
        <w:rPr>
          <w:rFonts w:hint="eastAsia" w:ascii="宋体" w:hAnsi="宋体" w:eastAsia="宋体" w:cs="宋体"/>
          <w:sz w:val="21"/>
          <w:szCs w:val="21"/>
          <w:lang w:val="en-US" w:eastAsia="zh-CN"/>
        </w:rPr>
      </w:pPr>
      <w:r>
        <w:rPr>
          <w:rFonts w:hint="eastAsia" w:ascii="宋体" w:hAnsi="宋体"/>
          <w:bCs/>
          <w:lang w:val="en-US" w:eastAsia="zh-CN"/>
        </w:rPr>
        <w:t>11、</w:t>
      </w:r>
      <w:r>
        <w:rPr>
          <w:rFonts w:hint="eastAsia" w:ascii="宋体" w:hAnsi="宋体" w:eastAsia="宋体" w:cs="宋体"/>
          <w:sz w:val="21"/>
          <w:szCs w:val="21"/>
          <w:lang w:val="en-US" w:eastAsia="zh-CN"/>
        </w:rPr>
        <w:t>综合实力</w:t>
      </w:r>
    </w:p>
    <w:p w14:paraId="62D8E219">
      <w:pPr>
        <w:spacing w:line="360" w:lineRule="auto"/>
        <w:ind w:left="420"/>
        <w:rPr>
          <w:rFonts w:ascii="宋体" w:hAnsi="宋体"/>
          <w:bCs/>
        </w:rPr>
      </w:pPr>
      <w:r>
        <w:rPr>
          <w:rFonts w:hint="eastAsia" w:ascii="宋体" w:hAnsi="宋体"/>
          <w:bCs/>
          <w:lang w:val="en-US" w:eastAsia="zh-CN"/>
        </w:rPr>
        <w:t>12</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4496AC2E">
      <w:pPr>
        <w:tabs>
          <w:tab w:val="left" w:pos="8248"/>
          <w:tab w:val="left" w:pos="9368"/>
        </w:tabs>
        <w:spacing w:line="360" w:lineRule="auto"/>
        <w:rPr>
          <w:rFonts w:hint="eastAsia"/>
        </w:rPr>
      </w:pPr>
    </w:p>
    <w:p w14:paraId="4E87853F">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54E825C"/>
    <w:p w14:paraId="5F4697AB">
      <w:pPr>
        <w:pStyle w:val="4"/>
      </w:pPr>
    </w:p>
    <w:p w14:paraId="241FDC79"/>
    <w:p w14:paraId="3CEF99C1">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3" w:name="_Toc44691400"/>
      <w:bookmarkStart w:id="84" w:name="_Toc44690709"/>
      <w:bookmarkStart w:id="85" w:name="_Toc135293190"/>
      <w:bookmarkStart w:id="86" w:name="_Toc44690436"/>
      <w:bookmarkStart w:id="87" w:name="_Toc44691168"/>
      <w:r>
        <w:rPr>
          <w:rFonts w:hint="eastAsia" w:asciiTheme="minorEastAsia" w:hAnsiTheme="minorEastAsia" w:eastAsiaTheme="minorEastAsia"/>
        </w:rPr>
        <w:t>格式9  偏离表</w:t>
      </w:r>
      <w:bookmarkEnd w:id="83"/>
      <w:bookmarkEnd w:id="84"/>
      <w:bookmarkEnd w:id="85"/>
      <w:bookmarkEnd w:id="86"/>
      <w:bookmarkEnd w:id="87"/>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3"/>
        <w:tabs>
          <w:tab w:val="left" w:pos="371"/>
        </w:tabs>
        <w:spacing w:before="120" w:after="120"/>
        <w:ind w:left="-1" w:leftChars="-1" w:hanging="1"/>
        <w:jc w:val="center"/>
        <w:rPr>
          <w:rFonts w:asciiTheme="minorEastAsia" w:hAnsiTheme="minorEastAsia" w:eastAsiaTheme="minorEastAsia"/>
        </w:rPr>
      </w:pPr>
      <w:bookmarkStart w:id="88" w:name="_格式3__"/>
      <w:bookmarkEnd w:id="88"/>
      <w:bookmarkStart w:id="89" w:name="q16"/>
      <w:bookmarkEnd w:id="89"/>
      <w:bookmarkStart w:id="90" w:name="_格式2__投标保证金凭证"/>
      <w:bookmarkEnd w:id="90"/>
      <w:bookmarkStart w:id="91" w:name="q15"/>
      <w:bookmarkEnd w:id="91"/>
      <w:bookmarkStart w:id="92" w:name="_格式4__"/>
      <w:bookmarkEnd w:id="92"/>
      <w:bookmarkStart w:id="93" w:name="_格式5__"/>
      <w:bookmarkEnd w:id="93"/>
      <w:bookmarkStart w:id="94" w:name="q17"/>
      <w:bookmarkEnd w:id="94"/>
      <w:r>
        <w:rPr>
          <w:rFonts w:asciiTheme="minorEastAsia" w:hAnsiTheme="minorEastAsia" w:eastAsiaTheme="minorEastAsia"/>
        </w:rPr>
        <w:tab/>
      </w:r>
      <w:bookmarkStart w:id="95" w:name="_Toc44690437"/>
      <w:bookmarkStart w:id="96" w:name="_Toc44690710"/>
      <w:bookmarkStart w:id="97" w:name="_Toc44691169"/>
      <w:bookmarkStart w:id="98" w:name="_Toc44691401"/>
      <w:bookmarkStart w:id="99"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0" w:name="_Toc135293192"/>
      <w:r>
        <w:rPr>
          <w:rFonts w:hint="eastAsia"/>
        </w:rPr>
        <w:t>第八章  合同条款</w:t>
      </w:r>
      <w:bookmarkEnd w:id="100"/>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1" w:name="_Toc135293193"/>
      <w:bookmarkStart w:id="102" w:name="_Toc73610161"/>
      <w:r>
        <w:rPr>
          <w:rFonts w:hint="eastAsia"/>
        </w:rPr>
        <w:t>第九章  附件</w:t>
      </w:r>
      <w:bookmarkEnd w:id="101"/>
      <w:bookmarkEnd w:id="102"/>
    </w:p>
    <w:p w14:paraId="3C84BC95">
      <w:pPr>
        <w:pStyle w:val="4"/>
        <w:spacing w:before="0" w:after="0"/>
      </w:pPr>
      <w:bookmarkStart w:id="103" w:name="_Toc73610162"/>
      <w:bookmarkStart w:id="104" w:name="_Toc73613644"/>
      <w:bookmarkStart w:id="105" w:name="_Toc135293194"/>
      <w:r>
        <w:rPr>
          <w:rFonts w:hint="eastAsia"/>
        </w:rPr>
        <w:t>一、财政部 工业和信息化部关于印发《政府采购促进中小企业发展管理办法》的通知</w:t>
      </w:r>
      <w:bookmarkEnd w:id="103"/>
      <w:bookmarkEnd w:id="104"/>
      <w:bookmarkEnd w:id="105"/>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6" w:name="_Toc135293195"/>
      <w:bookmarkStart w:id="107" w:name="_Toc73610163"/>
      <w:bookmarkStart w:id="108" w:name="_Toc73613645"/>
      <w:r>
        <w:rPr>
          <w:rFonts w:hint="eastAsia"/>
        </w:rPr>
        <w:t>二、关于印发中小企业划型标准规定的通知</w:t>
      </w:r>
      <w:bookmarkEnd w:id="106"/>
      <w:bookmarkEnd w:id="107"/>
      <w:bookmarkEnd w:id="108"/>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9" w:name="_Toc73610164"/>
      <w:bookmarkStart w:id="110" w:name="_Toc73613646"/>
      <w:bookmarkStart w:id="111" w:name="_Toc135293196"/>
      <w:r>
        <w:rPr>
          <w:rFonts w:hint="eastAsia"/>
        </w:rPr>
        <w:t>三、</w:t>
      </w:r>
      <w:r>
        <w:t>国家统计局关于印发《统计上大中小微型企业划分办法 （2017）》的通知</w:t>
      </w:r>
      <w:bookmarkEnd w:id="109"/>
      <w:bookmarkEnd w:id="110"/>
      <w:bookmarkEnd w:id="111"/>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2" w:name="_Toc135293197"/>
      <w:bookmarkStart w:id="113" w:name="_Toc73613647"/>
      <w:bookmarkStart w:id="114" w:name="_Toc73610165"/>
      <w:r>
        <w:rPr>
          <w:rFonts w:hint="eastAsia"/>
        </w:rPr>
        <w:t>四、</w:t>
      </w:r>
      <w:r>
        <w:t>财政部 民政部 中国残疾人联合会关于促进残疾人就业 政府采购政策的通知</w:t>
      </w:r>
      <w:bookmarkEnd w:id="112"/>
      <w:bookmarkEnd w:id="113"/>
      <w:bookmarkEnd w:id="114"/>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南校区国防教育与习惯养成实践活动</w:t>
    </w:r>
    <w:r>
      <w:rPr>
        <w:rFonts w:hint="eastAsia"/>
      </w:rPr>
      <w:t xml:space="preserve">                             项目编号：</w:t>
    </w:r>
    <w:r>
      <w:rPr>
        <w:rFonts w:hint="eastAsia" w:asciiTheme="minorEastAsia" w:hAnsiTheme="minorEastAsia" w:eastAsiaTheme="minorEastAsia"/>
        <w:lang w:eastAsia="zh-CN"/>
      </w:rPr>
      <w:t>SZZXDL-2026-00778</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5F4222"/>
    <w:rsid w:val="03675DAC"/>
    <w:rsid w:val="039C57C0"/>
    <w:rsid w:val="041D095D"/>
    <w:rsid w:val="04275495"/>
    <w:rsid w:val="054247C4"/>
    <w:rsid w:val="05C87DB9"/>
    <w:rsid w:val="077E586F"/>
    <w:rsid w:val="07DD5502"/>
    <w:rsid w:val="07EC69C8"/>
    <w:rsid w:val="08425EAC"/>
    <w:rsid w:val="08930A8B"/>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D2BA7"/>
    <w:rsid w:val="0F1E55F5"/>
    <w:rsid w:val="0F6A604F"/>
    <w:rsid w:val="0F8649E4"/>
    <w:rsid w:val="0FBC50EF"/>
    <w:rsid w:val="10050C09"/>
    <w:rsid w:val="105A7CF8"/>
    <w:rsid w:val="10B03A60"/>
    <w:rsid w:val="11080DB5"/>
    <w:rsid w:val="114573C0"/>
    <w:rsid w:val="115F3FD7"/>
    <w:rsid w:val="11834124"/>
    <w:rsid w:val="11A259DD"/>
    <w:rsid w:val="11BA4BC1"/>
    <w:rsid w:val="11D90C91"/>
    <w:rsid w:val="11F9269A"/>
    <w:rsid w:val="120474A0"/>
    <w:rsid w:val="12C32C8D"/>
    <w:rsid w:val="12ED5EA4"/>
    <w:rsid w:val="13102ABE"/>
    <w:rsid w:val="13A46CB7"/>
    <w:rsid w:val="14134304"/>
    <w:rsid w:val="14CF5677"/>
    <w:rsid w:val="167D280D"/>
    <w:rsid w:val="17047766"/>
    <w:rsid w:val="170A4C85"/>
    <w:rsid w:val="174A5413"/>
    <w:rsid w:val="17706018"/>
    <w:rsid w:val="17935895"/>
    <w:rsid w:val="17EB6CC4"/>
    <w:rsid w:val="17F52C18"/>
    <w:rsid w:val="1807166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D3F3B"/>
    <w:rsid w:val="1D4D6869"/>
    <w:rsid w:val="1DD01078"/>
    <w:rsid w:val="1DF42FCA"/>
    <w:rsid w:val="1F654F8F"/>
    <w:rsid w:val="1F922B90"/>
    <w:rsid w:val="20252FDD"/>
    <w:rsid w:val="20707345"/>
    <w:rsid w:val="20834659"/>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83437D1"/>
    <w:rsid w:val="28776D28"/>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980D64"/>
    <w:rsid w:val="2EB64B4B"/>
    <w:rsid w:val="2EDB590A"/>
    <w:rsid w:val="2F0A29E3"/>
    <w:rsid w:val="30601421"/>
    <w:rsid w:val="30817D6A"/>
    <w:rsid w:val="3157114E"/>
    <w:rsid w:val="315D7CF4"/>
    <w:rsid w:val="31F2037F"/>
    <w:rsid w:val="324A1F7E"/>
    <w:rsid w:val="329B11F6"/>
    <w:rsid w:val="33203C20"/>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2F07E2"/>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74642BA"/>
    <w:rsid w:val="47C817CD"/>
    <w:rsid w:val="48194FD5"/>
    <w:rsid w:val="484514CB"/>
    <w:rsid w:val="48962C9D"/>
    <w:rsid w:val="48AD2FFF"/>
    <w:rsid w:val="48C86EE1"/>
    <w:rsid w:val="48E02D2C"/>
    <w:rsid w:val="498272AD"/>
    <w:rsid w:val="49A34BDC"/>
    <w:rsid w:val="49BF4FB3"/>
    <w:rsid w:val="49FA6EF8"/>
    <w:rsid w:val="4A0701BA"/>
    <w:rsid w:val="4A784961"/>
    <w:rsid w:val="4ACF3A3C"/>
    <w:rsid w:val="4B121AEC"/>
    <w:rsid w:val="4B1700DF"/>
    <w:rsid w:val="4B4645AD"/>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AE46F75"/>
    <w:rsid w:val="5AED2A9C"/>
    <w:rsid w:val="5B785330"/>
    <w:rsid w:val="5BC746C9"/>
    <w:rsid w:val="5CC61F72"/>
    <w:rsid w:val="5CF206F7"/>
    <w:rsid w:val="5D125E69"/>
    <w:rsid w:val="5D440F45"/>
    <w:rsid w:val="5D6121B1"/>
    <w:rsid w:val="5DA764EE"/>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3B86"/>
    <w:rsid w:val="67101A4C"/>
    <w:rsid w:val="673905B6"/>
    <w:rsid w:val="67DD42DD"/>
    <w:rsid w:val="681C3942"/>
    <w:rsid w:val="68460AAC"/>
    <w:rsid w:val="68AC1CFE"/>
    <w:rsid w:val="68EC626C"/>
    <w:rsid w:val="69227F4C"/>
    <w:rsid w:val="6A42482C"/>
    <w:rsid w:val="6A66756A"/>
    <w:rsid w:val="6A8D3F8A"/>
    <w:rsid w:val="6BBD7356"/>
    <w:rsid w:val="6BCD1DE6"/>
    <w:rsid w:val="6C4443B0"/>
    <w:rsid w:val="6C505023"/>
    <w:rsid w:val="6CCE7457"/>
    <w:rsid w:val="6CF41368"/>
    <w:rsid w:val="6D14299F"/>
    <w:rsid w:val="6D36544D"/>
    <w:rsid w:val="6D581766"/>
    <w:rsid w:val="6D672A1E"/>
    <w:rsid w:val="6DC237D1"/>
    <w:rsid w:val="6E2F4B86"/>
    <w:rsid w:val="6E681EA9"/>
    <w:rsid w:val="6E8421A4"/>
    <w:rsid w:val="6EB56801"/>
    <w:rsid w:val="6EE8016F"/>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B780028"/>
    <w:rsid w:val="7C552333"/>
    <w:rsid w:val="7CA86C55"/>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88</Pages>
  <Words>10814</Words>
  <Characters>11271</Characters>
  <Lines>398</Lines>
  <Paragraphs>112</Paragraphs>
  <TotalTime>3</TotalTime>
  <ScaleCrop>false</ScaleCrop>
  <LinksUpToDate>false</LinksUpToDate>
  <CharactersWithSpaces>11454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中正--绮</cp:lastModifiedBy>
  <cp:lastPrinted>2020-05-26T01:03:00Z</cp:lastPrinted>
  <dcterms:modified xsi:type="dcterms:W3CDTF">2026-04-28T03:22:14Z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