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2D1DA736">
      <w:pPr>
        <w:rPr>
          <w:sz w:val="72"/>
          <w:szCs w:val="72"/>
        </w:rPr>
      </w:pPr>
    </w:p>
    <w:p w14:paraId="03DC9DA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F7BE30">
      <w:pPr>
        <w:adjustRightInd w:val="0"/>
        <w:snapToGrid w:val="0"/>
        <w:spacing w:line="300" w:lineRule="auto"/>
        <w:jc w:val="center"/>
        <w:rPr>
          <w:rFonts w:hint="eastAsia" w:asciiTheme="minorEastAsia" w:hAnsiTheme="minorEastAsia" w:eastAsiaTheme="minorEastAsia"/>
          <w:b/>
          <w:snapToGrid w:val="0"/>
          <w:kern w:val="0"/>
          <w:sz w:val="52"/>
          <w:szCs w:val="52"/>
          <w:lang w:eastAsia="zh-CN"/>
        </w:rPr>
      </w:pPr>
      <w:r>
        <w:rPr>
          <w:rFonts w:hint="eastAsia" w:asciiTheme="minorEastAsia" w:hAnsiTheme="minorEastAsia" w:eastAsiaTheme="minorEastAsia"/>
          <w:b/>
          <w:bCs/>
          <w:snapToGrid w:val="0"/>
          <w:kern w:val="0"/>
          <w:sz w:val="84"/>
          <w:szCs w:val="84"/>
          <w:lang w:eastAsia="zh-CN"/>
        </w:rPr>
        <w:t>全自动多腔清洗消毒机、高温高压蒸汽灭菌器维保</w:t>
      </w:r>
    </w:p>
    <w:p w14:paraId="504506B8">
      <w:pPr>
        <w:adjustRightInd w:val="0"/>
        <w:snapToGrid w:val="0"/>
        <w:spacing w:line="300" w:lineRule="auto"/>
        <w:jc w:val="center"/>
        <w:rPr>
          <w:rFonts w:ascii="经典标宋简" w:eastAsia="经典标宋简"/>
          <w:b/>
          <w:snapToGrid w:val="0"/>
          <w:kern w:val="0"/>
          <w:sz w:val="44"/>
          <w:szCs w:val="44"/>
        </w:rPr>
      </w:pPr>
    </w:p>
    <w:p w14:paraId="3565D5C8">
      <w:pPr>
        <w:adjustRightInd w:val="0"/>
        <w:snapToGrid w:val="0"/>
        <w:spacing w:line="300" w:lineRule="auto"/>
        <w:jc w:val="center"/>
        <w:rPr>
          <w:rFonts w:ascii="经典标宋简" w:eastAsia="经典标宋简"/>
          <w:b/>
          <w:snapToGrid w:val="0"/>
          <w:kern w:val="0"/>
          <w:sz w:val="44"/>
          <w:szCs w:val="44"/>
        </w:rPr>
      </w:pPr>
    </w:p>
    <w:p w14:paraId="3149B381">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SZZZ2026-QC0176</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6FD29C33"/>
    <w:p w14:paraId="61CD8038"/>
    <w:p w14:paraId="150A0B06"/>
    <w:p w14:paraId="1556B535">
      <w:pPr>
        <w:pStyle w:val="29"/>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六</w:t>
      </w:r>
      <w:r>
        <w:rPr>
          <w:rFonts w:hint="eastAsia"/>
          <w:b/>
          <w:snapToGrid w:val="0"/>
          <w:sz w:val="30"/>
        </w:rPr>
        <w:t>月</w:t>
      </w:r>
    </w:p>
    <w:p w14:paraId="3E569EB4"/>
    <w:p w14:paraId="092996B8">
      <w:pPr>
        <w:jc w:val="center"/>
        <w:rPr>
          <w:rFonts w:asciiTheme="minorEastAsia" w:hAnsiTheme="minorEastAsia" w:eastAsiaTheme="minorEastAsia"/>
          <w:b/>
          <w:bCs/>
          <w:sz w:val="44"/>
          <w:szCs w:val="44"/>
        </w:rPr>
      </w:pPr>
    </w:p>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2"/>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3B62D807">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2A541850">
          <w:pPr>
            <w:pStyle w:val="505"/>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录</w:t>
          </w:r>
        </w:p>
        <w:p w14:paraId="32036EEC">
          <w:pPr>
            <w:pStyle w:val="35"/>
            <w:tabs>
              <w:tab w:val="right" w:leader="dot" w:pos="9628"/>
            </w:tabs>
            <w:rPr>
              <w:rFonts w:ascii="仿宋_GB2312" w:eastAsia="仿宋_GB2312"/>
              <w:sz w:val="24"/>
            </w:rPr>
          </w:pPr>
        </w:p>
        <w:p w14:paraId="7B270614">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8"/>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8"/>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8"/>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10</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8"/>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8"/>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8"/>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8"/>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8"/>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8"/>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8"/>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8"/>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8"/>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8"/>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8"/>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8"/>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8"/>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8"/>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8"/>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8"/>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8"/>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8"/>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8"/>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8"/>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54D8959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8"/>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58</w:t>
          </w:r>
          <w:r>
            <w:rPr>
              <w:rFonts w:hint="eastAsia" w:ascii="仿宋_GB2312" w:eastAsia="仿宋_GB2312"/>
              <w:sz w:val="24"/>
            </w:rPr>
            <w:fldChar w:fldCharType="end"/>
          </w:r>
          <w:r>
            <w:rPr>
              <w:rFonts w:hint="eastAsia" w:ascii="仿宋_GB2312" w:eastAsia="仿宋_GB2312"/>
              <w:sz w:val="24"/>
            </w:rPr>
            <w:fldChar w:fldCharType="end"/>
          </w:r>
        </w:p>
        <w:p w14:paraId="59A9BFF0">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8"/>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20D6A3C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8"/>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2065CF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8"/>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65</w:t>
          </w:r>
          <w:r>
            <w:rPr>
              <w:rFonts w:hint="eastAsia" w:ascii="仿宋_GB2312" w:eastAsia="仿宋_GB2312"/>
              <w:sz w:val="24"/>
            </w:rPr>
            <w:fldChar w:fldCharType="end"/>
          </w:r>
          <w:r>
            <w:rPr>
              <w:rFonts w:hint="eastAsia" w:ascii="仿宋_GB2312" w:eastAsia="仿宋_GB2312"/>
              <w:sz w:val="24"/>
            </w:rPr>
            <w:fldChar w:fldCharType="end"/>
          </w:r>
        </w:p>
        <w:p w14:paraId="34F7FC4F">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8"/>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68</w:t>
          </w:r>
          <w:r>
            <w:rPr>
              <w:rFonts w:hint="eastAsia" w:ascii="仿宋_GB2312" w:eastAsia="仿宋_GB2312"/>
              <w:sz w:val="24"/>
            </w:rPr>
            <w:fldChar w:fldCharType="end"/>
          </w:r>
          <w:r>
            <w:rPr>
              <w:rFonts w:hint="eastAsia" w:ascii="仿宋_GB2312" w:eastAsia="仿宋_GB2312"/>
              <w:sz w:val="24"/>
            </w:rPr>
            <w:fldChar w:fldCharType="end"/>
          </w:r>
        </w:p>
        <w:p w14:paraId="1F143E9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8"/>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p>
        <w:p w14:paraId="5142B98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8"/>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42"/>
            <w:tabs>
              <w:tab w:val="right" w:leader="dot" w:pos="9628"/>
            </w:tabs>
            <w:spacing w:line="360" w:lineRule="exact"/>
          </w:pPr>
          <w:r>
            <w:rPr>
              <w:rFonts w:hint="eastAsia" w:ascii="仿宋_GB2312" w:eastAsia="仿宋_GB2312"/>
              <w:sz w:val="24"/>
            </w:rPr>
            <w:fldChar w:fldCharType="end"/>
          </w:r>
        </w:p>
      </w:sdtContent>
    </w:sdt>
    <w:p w14:paraId="0FAC488F"/>
    <w:p w14:paraId="79C735DD"/>
    <w:p w14:paraId="450D02A6">
      <w:pPr>
        <w:tabs>
          <w:tab w:val="left" w:pos="3660"/>
        </w:tabs>
      </w:pPr>
    </w:p>
    <w:p w14:paraId="347E06E4">
      <w:pPr>
        <w:tabs>
          <w:tab w:val="left" w:pos="3660"/>
        </w:tabs>
      </w:pPr>
      <w:r>
        <w:tab/>
      </w:r>
    </w:p>
    <w:p w14:paraId="439DE394">
      <w:pPr>
        <w:pStyle w:val="3"/>
      </w:pPr>
      <w:bookmarkStart w:id="0" w:name="_Toc135293159"/>
      <w:r>
        <w:rPr>
          <w:rFonts w:hint="eastAsia"/>
        </w:rPr>
        <w:t>第一章  投标邀请</w:t>
      </w:r>
      <w:bookmarkEnd w:id="0"/>
    </w:p>
    <w:p w14:paraId="75889EF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全自动多腔清洗消毒机、高温高压蒸汽灭菌器维保</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6</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29</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adjustRightInd w:val="0"/>
        <w:snapToGrid w:val="0"/>
        <w:spacing w:line="360" w:lineRule="auto"/>
        <w:ind w:firstLine="420" w:firstLineChars="200"/>
        <w:jc w:val="left"/>
        <w:rPr>
          <w:rFonts w:ascii="宋体" w:hAnsi="宋体" w:cs="Arial Unicode MS"/>
          <w:snapToGrid w:val="0"/>
          <w:kern w:val="0"/>
          <w:szCs w:val="21"/>
        </w:rPr>
      </w:pPr>
    </w:p>
    <w:p w14:paraId="464E8ED0">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4"/>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SZZZ2026-QC0176</w:t>
      </w:r>
    </w:p>
    <w:p w14:paraId="17E6EF6A">
      <w:pPr>
        <w:pStyle w:val="454"/>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全自动多腔清洗消毒机、高温高压蒸汽灭菌器维保</w:t>
      </w:r>
    </w:p>
    <w:p w14:paraId="58454035">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4A9F9EE1">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US" w:eastAsia="zh-CN"/>
        </w:rPr>
        <w:t>279,000.00</w:t>
      </w:r>
      <w:r>
        <w:rPr>
          <w:rFonts w:hint="eastAsia" w:ascii="宋体" w:hAnsi="宋体" w:eastAsia="宋体"/>
          <w:snapToGrid w:val="0"/>
          <w:color w:val="auto"/>
          <w:sz w:val="21"/>
          <w:szCs w:val="21"/>
        </w:rPr>
        <w:t>元</w:t>
      </w:r>
    </w:p>
    <w:p w14:paraId="36134925">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US" w:eastAsia="zh-CN"/>
        </w:rPr>
        <w:t>279,000.00</w:t>
      </w:r>
      <w:r>
        <w:rPr>
          <w:rFonts w:hint="eastAsia" w:ascii="宋体" w:hAnsi="宋体" w:eastAsia="宋体"/>
          <w:snapToGrid w:val="0"/>
          <w:color w:val="auto"/>
          <w:sz w:val="21"/>
          <w:szCs w:val="21"/>
        </w:rPr>
        <w:t>元</w:t>
      </w:r>
    </w:p>
    <w:p w14:paraId="39FF4180">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1"/>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37BB1A96">
            <w:pPr>
              <w:pStyle w:val="46"/>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27CC0B5E">
            <w:pPr>
              <w:pStyle w:val="46"/>
              <w:spacing w:line="360" w:lineRule="auto"/>
              <w:jc w:val="center"/>
              <w:rPr>
                <w:sz w:val="21"/>
              </w:rPr>
            </w:pPr>
            <w:r>
              <w:rPr>
                <w:sz w:val="21"/>
              </w:rPr>
              <w:t>标的名称</w:t>
            </w:r>
          </w:p>
        </w:tc>
        <w:tc>
          <w:tcPr>
            <w:tcW w:w="921" w:type="dxa"/>
            <w:shd w:val="clear" w:color="auto" w:fill="ABCDEF"/>
            <w:vAlign w:val="center"/>
          </w:tcPr>
          <w:p w14:paraId="1DB556DE">
            <w:pPr>
              <w:pStyle w:val="46"/>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5B3524EA">
            <w:pPr>
              <w:pStyle w:val="46"/>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03D25C28">
            <w:pPr>
              <w:pStyle w:val="46"/>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5DB4EF26">
            <w:pPr>
              <w:pStyle w:val="46"/>
              <w:spacing w:before="0" w:beforeAutospacing="0" w:after="0" w:afterAutospacing="0" w:line="360" w:lineRule="auto"/>
              <w:jc w:val="center"/>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4A9E8FEB">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438FE457">
            <w:pPr>
              <w:pStyle w:val="46"/>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全自动多腔清洗消毒机、高温高压蒸汽灭菌器维保</w:t>
            </w:r>
          </w:p>
        </w:tc>
        <w:tc>
          <w:tcPr>
            <w:tcW w:w="921" w:type="dxa"/>
            <w:shd w:val="clear" w:color="auto" w:fill="auto"/>
            <w:vAlign w:val="center"/>
          </w:tcPr>
          <w:p w14:paraId="5869E30D">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54A0A16B">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64AE1F03">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38FF4C85">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4"/>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73FE0966">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0B1F3DCA">
      <w:pPr>
        <w:pStyle w:val="454"/>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5ED4E31F">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5AC4DE4">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696A2E34">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17D30408">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5E46EF06">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507FB883">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534E0493">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4668B3E">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4"/>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E42ACBA">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56A05724">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w:t>
      </w:r>
      <w:r>
        <w:rPr>
          <w:rFonts w:hint="eastAsia" w:asciiTheme="minorEastAsia" w:hAnsiTheme="minorEastAsia" w:eastAsiaTheme="minorEastAsia" w:cstheme="minorEastAsia"/>
          <w:snapToGrid w:val="0"/>
          <w:color w:val="auto"/>
          <w:sz w:val="21"/>
          <w:szCs w:val="21"/>
        </w:rPr>
        <w:t>参与本项目投标人须提供针对所投产品出具的《知识产权合规性承诺》（相应格式见招标文件格式</w:t>
      </w:r>
      <w:r>
        <w:rPr>
          <w:rFonts w:hint="eastAsia" w:asciiTheme="minorEastAsia" w:hAnsiTheme="minorEastAsia" w:eastAsiaTheme="minorEastAsia" w:cstheme="minorEastAsia"/>
          <w:snapToGrid w:val="0"/>
          <w:color w:val="auto"/>
          <w:sz w:val="21"/>
          <w:szCs w:val="21"/>
          <w:lang w:eastAsia="zh-CN"/>
        </w:rPr>
        <w:t>）</w:t>
      </w:r>
      <w:r>
        <w:rPr>
          <w:rFonts w:hint="eastAsia" w:asciiTheme="minorEastAsia" w:hAnsiTheme="minorEastAsia" w:eastAsiaTheme="minorEastAsia" w:cstheme="minorEastAsia"/>
          <w:snapToGrid w:val="0"/>
          <w:color w:val="auto"/>
          <w:sz w:val="21"/>
          <w:szCs w:val="21"/>
        </w:rPr>
        <w:t>；</w:t>
      </w:r>
    </w:p>
    <w:p w14:paraId="7241ECCF">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w:t>
      </w:r>
      <w:r>
        <w:rPr>
          <w:rFonts w:hint="eastAsia" w:asciiTheme="minorEastAsia" w:hAnsiTheme="minorEastAsia" w:eastAsiaTheme="minorEastAsia" w:cstheme="minorEastAsia"/>
          <w:snapToGrid w:val="0"/>
          <w:color w:val="auto"/>
          <w:sz w:val="21"/>
          <w:szCs w:val="21"/>
          <w:lang w:val="en-US" w:eastAsia="zh-CN"/>
        </w:rPr>
        <w:t>8</w:t>
      </w:r>
      <w:r>
        <w:rPr>
          <w:rFonts w:hint="eastAsia" w:asciiTheme="minorEastAsia" w:hAnsiTheme="minorEastAsia" w:eastAsiaTheme="minorEastAsia" w:cstheme="minorEastAsia"/>
          <w:snapToGrid w:val="0"/>
          <w:color w:val="auto"/>
          <w:sz w:val="21"/>
          <w:szCs w:val="21"/>
        </w:rPr>
        <w:t>）参与本项目投标人需提供《无围标、串标行为承诺书》（相应格式见招标文件格式</w:t>
      </w:r>
      <w:r>
        <w:rPr>
          <w:rFonts w:hint="eastAsia" w:asciiTheme="minorEastAsia" w:hAnsiTheme="minorEastAsia" w:eastAsiaTheme="minorEastAsia" w:cstheme="minorEastAsia"/>
          <w:snapToGrid w:val="0"/>
          <w:color w:val="auto"/>
          <w:sz w:val="21"/>
          <w:szCs w:val="21"/>
          <w:lang w:eastAsia="zh-CN"/>
        </w:rPr>
        <w:t>）</w:t>
      </w:r>
      <w:r>
        <w:rPr>
          <w:rFonts w:hint="eastAsia" w:asciiTheme="minorEastAsia" w:hAnsiTheme="minorEastAsia" w:eastAsiaTheme="minorEastAsia" w:cstheme="minorEastAsia"/>
          <w:snapToGrid w:val="0"/>
          <w:color w:val="auto"/>
          <w:sz w:val="21"/>
          <w:szCs w:val="21"/>
        </w:rPr>
        <w:t>；</w:t>
      </w:r>
    </w:p>
    <w:p w14:paraId="70312481">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lang w:val="en-US" w:eastAsia="zh-CN"/>
        </w:rPr>
        <w:t>9</w:t>
      </w: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rPr>
        <w:t>本项目不接受联合体投标，不允许非法分包或转包。</w:t>
      </w:r>
    </w:p>
    <w:p w14:paraId="760340FB">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BD74432">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1FB63BE7">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15</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23</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31EE6E5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14E5D148">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70BA27B0">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D11974">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A7615E5">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29</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点30分（北京时间）</w:t>
      </w:r>
    </w:p>
    <w:p w14:paraId="7E1D111B">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D0CE40A">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B4B1C66">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3C77EF56">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1）深圳公共资源交易中心网站（www.szexgrp.com）；</w:t>
      </w:r>
    </w:p>
    <w:p w14:paraId="17EB03B7">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2" w:name="OLE_LINK1"/>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4EF13108">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7077ACB">
      <w:pPr>
        <w:pStyle w:val="454"/>
        <w:adjustRightInd w:val="0"/>
        <w:snapToGrid w:val="0"/>
        <w:spacing w:before="0" w:beforeAutospacing="0" w:after="0" w:afterAutospacing="0" w:line="360" w:lineRule="auto"/>
        <w:ind w:left="0" w:leftChars="0" w:firstLine="420" w:firstLineChars="200"/>
        <w:rPr>
          <w:rFonts w:hint="eastAsia" w:ascii="宋体" w:hAnsi="宋体" w:eastAsia="宋体"/>
          <w:snapToGrid w:val="0"/>
          <w:color w:val="auto"/>
          <w:sz w:val="21"/>
          <w:szCs w:val="21"/>
          <w:highlight w:val="yellow"/>
        </w:rPr>
      </w:pPr>
      <w:bookmarkStart w:id="129" w:name="_GoBack"/>
      <w:r>
        <w:rPr>
          <w:rFonts w:hint="eastAsia" w:ascii="宋体" w:hAnsi="宋体" w:eastAsia="宋体"/>
          <w:snapToGrid w:val="0"/>
          <w:color w:val="auto"/>
          <w:sz w:val="21"/>
          <w:szCs w:val="21"/>
          <w:highlight w:val="yellow"/>
        </w:rPr>
        <w:t>注：按深圳政府采购自行采购系统操作要求，供应商需办理注册手续，注册网址为：</w:t>
      </w:r>
      <w:r>
        <w:rPr>
          <w:rStyle w:val="58"/>
          <w:rFonts w:hint="eastAsia" w:ascii="宋体" w:hAnsi="宋体" w:eastAsia="宋体"/>
          <w:snapToGrid w:val="0"/>
          <w:color w:val="auto"/>
          <w:sz w:val="21"/>
          <w:szCs w:val="21"/>
          <w:highlight w:val="yellow"/>
        </w:rPr>
        <w:t>https://trade.szggzy.com/ggzy/center/#/register。</w:t>
      </w:r>
    </w:p>
    <w:bookmarkEnd w:id="129"/>
    <w:p w14:paraId="6DE56B99">
      <w:pPr>
        <w:pStyle w:val="454"/>
        <w:adjustRightInd w:val="0"/>
        <w:snapToGrid w:val="0"/>
        <w:spacing w:before="0" w:beforeAutospacing="0" w:after="0" w:afterAutospacing="0" w:line="360" w:lineRule="auto"/>
        <w:ind w:left="359" w:leftChars="171" w:firstLine="491" w:firstLineChars="234"/>
        <w:rPr>
          <w:rFonts w:hint="eastAsia" w:ascii="宋体" w:hAnsi="宋体" w:eastAsia="宋体"/>
          <w:snapToGrid w:val="0"/>
          <w:color w:val="auto"/>
          <w:sz w:val="21"/>
          <w:szCs w:val="21"/>
        </w:rPr>
      </w:pPr>
    </w:p>
    <w:p w14:paraId="41038D1B">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C464165">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7B7B9821">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名称：深圳市妇幼保健院</w:t>
      </w:r>
    </w:p>
    <w:p w14:paraId="6315BF51">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地址：深圳市福田区红荔路2004号</w:t>
      </w:r>
    </w:p>
    <w:p w14:paraId="24063259">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联系方式：黄工，0755-83212516</w:t>
      </w:r>
    </w:p>
    <w:p w14:paraId="2C9BB22F">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39E9207C">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D9D39E4">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84F339">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联系方式：庄先生</w:t>
      </w:r>
      <w:r>
        <w:rPr>
          <w:rFonts w:hint="eastAsia" w:ascii="宋体" w:hAnsi="宋体" w:eastAsia="宋体"/>
          <w:snapToGrid w:val="0"/>
          <w:color w:val="auto"/>
          <w:sz w:val="21"/>
          <w:szCs w:val="21"/>
          <w:lang w:val="en-US" w:eastAsia="zh-CN"/>
        </w:rPr>
        <w:t>/周小姐</w:t>
      </w:r>
      <w:r>
        <w:rPr>
          <w:rFonts w:hint="eastAsia" w:ascii="宋体" w:hAnsi="宋体" w:eastAsia="宋体"/>
          <w:snapToGrid w:val="0"/>
          <w:color w:val="auto"/>
          <w:sz w:val="21"/>
          <w:szCs w:val="21"/>
        </w:rPr>
        <w:t>，0755-83026699</w:t>
      </w:r>
    </w:p>
    <w:p w14:paraId="355FE78C">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6C832891">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项目联系人：庄先生</w:t>
      </w:r>
      <w:r>
        <w:rPr>
          <w:rFonts w:hint="eastAsia" w:ascii="宋体" w:hAnsi="宋体" w:eastAsia="宋体"/>
          <w:snapToGrid w:val="0"/>
          <w:color w:val="auto"/>
          <w:sz w:val="21"/>
          <w:szCs w:val="21"/>
          <w:lang w:val="en-US" w:eastAsia="zh-CN"/>
        </w:rPr>
        <w:t>/周小姐</w:t>
      </w:r>
    </w:p>
    <w:p w14:paraId="3FE4A736">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74DDA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03BD257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6</w:t>
      </w:r>
      <w:r>
        <w:rPr>
          <w:rFonts w:ascii="宋体" w:hAnsi="宋体"/>
          <w:snapToGrid w:val="0"/>
          <w:kern w:val="0"/>
          <w:sz w:val="24"/>
        </w:rPr>
        <w:t>月</w:t>
      </w:r>
      <w:r>
        <w:rPr>
          <w:rFonts w:hint="eastAsia" w:ascii="宋体" w:hAnsi="宋体"/>
          <w:snapToGrid w:val="0"/>
          <w:kern w:val="0"/>
          <w:sz w:val="24"/>
          <w:lang w:val="en-US" w:eastAsia="zh-CN"/>
        </w:rPr>
        <w:t>15</w:t>
      </w:r>
      <w:r>
        <w:rPr>
          <w:rFonts w:hint="eastAsia" w:ascii="宋体" w:hAnsi="宋体"/>
          <w:snapToGrid w:val="0"/>
          <w:kern w:val="0"/>
          <w:sz w:val="24"/>
        </w:rPr>
        <w:t>日</w:t>
      </w:r>
      <w:bookmarkStart w:id="3" w:name="_Toc135293160"/>
    </w:p>
    <w:p w14:paraId="52233814">
      <w:pPr>
        <w:pStyle w:val="3"/>
      </w:pPr>
    </w:p>
    <w:p w14:paraId="0CDD493B">
      <w:pPr>
        <w:widowControl/>
        <w:jc w:val="left"/>
        <w:rPr>
          <w:rFonts w:eastAsiaTheme="minorEastAsia"/>
          <w:b/>
          <w:kern w:val="44"/>
          <w:sz w:val="44"/>
          <w:szCs w:val="28"/>
        </w:rPr>
      </w:pPr>
      <w:r>
        <w:br w:type="page"/>
      </w:r>
    </w:p>
    <w:p w14:paraId="512A5CFA">
      <w:pPr>
        <w:pStyle w:val="3"/>
      </w:pPr>
      <w:r>
        <w:rPr>
          <w:rFonts w:hint="eastAsia"/>
        </w:rPr>
        <w:t>第二章  项目需求</w:t>
      </w:r>
      <w:bookmarkEnd w:id="3"/>
    </w:p>
    <w:p w14:paraId="20197D0B">
      <w:pPr>
        <w:spacing w:afterLines="50" w:line="360" w:lineRule="auto"/>
        <w:ind w:left="2"/>
        <w:jc w:val="center"/>
        <w:rPr>
          <w:rFonts w:ascii="宋体" w:hAnsi="宋体"/>
          <w:b/>
          <w:sz w:val="24"/>
        </w:rPr>
      </w:pPr>
      <w:bookmarkStart w:id="4" w:name="OLE_LINK3"/>
      <w:r>
        <w:rPr>
          <w:rFonts w:hint="eastAsia" w:ascii="宋体" w:hAnsi="宋体"/>
          <w:b/>
          <w:sz w:val="24"/>
        </w:rPr>
        <w:t>特别说明</w:t>
      </w:r>
    </w:p>
    <w:p w14:paraId="28226489">
      <w:pPr>
        <w:autoSpaceDE w:val="0"/>
        <w:autoSpaceDN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autoSpaceDE w:val="0"/>
        <w:autoSpaceDN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55A9932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B0AA4E1">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4"/>
    <w:bookmarkEnd w:id="5"/>
    <w:p w14:paraId="7C623042">
      <w:pPr>
        <w:pStyle w:val="322"/>
        <w:ind w:firstLine="0" w:firstLineChars="0"/>
        <w:rPr>
          <w:b/>
        </w:rPr>
      </w:pPr>
    </w:p>
    <w:p w14:paraId="358BB719">
      <w:pPr>
        <w:pStyle w:val="322"/>
        <w:ind w:firstLine="0" w:firstLineChars="0"/>
        <w:rPr>
          <w:b/>
        </w:rPr>
      </w:pPr>
      <w:r>
        <w:rPr>
          <w:rFonts w:hint="eastAsia"/>
          <w:b/>
        </w:rPr>
        <w:t>一、项目概况</w:t>
      </w:r>
    </w:p>
    <w:p w14:paraId="03BF82EF">
      <w:pPr>
        <w:pStyle w:val="256"/>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1"/>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531CE88E">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059C56F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261CED">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487DAAA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7DF0A95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24211D6C">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7783E82B">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76CB99C0">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349A5749">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76C07BB2">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78E1A4E7">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全自动多腔清洗消毒机、高温高压蒸汽灭菌器维保</w:t>
            </w:r>
          </w:p>
        </w:tc>
        <w:tc>
          <w:tcPr>
            <w:tcW w:w="921" w:type="dxa"/>
            <w:tcBorders>
              <w:top w:val="single" w:color="000000" w:sz="4" w:space="0"/>
              <w:left w:val="single" w:color="000000" w:sz="4" w:space="0"/>
              <w:bottom w:val="single" w:color="000000" w:sz="4" w:space="0"/>
              <w:right w:val="single" w:color="000000" w:sz="4" w:space="0"/>
            </w:tcBorders>
            <w:vAlign w:val="center"/>
          </w:tcPr>
          <w:p w14:paraId="1A04FD0C">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24B82A1D">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086D37F">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val="en-US" w:eastAsia="zh-CN"/>
              </w:rPr>
              <w:t>279</w:t>
            </w:r>
            <w:r>
              <w:rPr>
                <w:rFonts w:hint="default" w:ascii="宋体" w:hAnsi="宋体" w:eastAsia="宋体" w:cs="宋体"/>
                <w:szCs w:val="21"/>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7063E16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08E9811D">
      <w:pPr>
        <w:pStyle w:val="256"/>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（二）项目概况</w:t>
      </w:r>
    </w:p>
    <w:p w14:paraId="76ECADB1">
      <w:pPr>
        <w:pStyle w:val="507"/>
        <w:wordWrap/>
        <w:spacing w:afterLines="0" w:line="360" w:lineRule="auto"/>
        <w:ind w:firstLine="420"/>
        <w:rPr>
          <w:rFonts w:hint="eastAsia" w:cs="Times New Roman"/>
          <w:snapToGrid/>
          <w:spacing w:val="0"/>
          <w:sz w:val="21"/>
          <w:szCs w:val="21"/>
        </w:rPr>
      </w:pPr>
      <w:r>
        <w:rPr>
          <w:rFonts w:hint="eastAsia" w:cs="Times New Roman"/>
          <w:snapToGrid/>
          <w:spacing w:val="0"/>
          <w:sz w:val="21"/>
          <w:szCs w:val="21"/>
        </w:rPr>
        <w:t>深圳市妇幼保健院</w:t>
      </w:r>
      <w:r>
        <w:rPr>
          <w:rFonts w:hint="eastAsia" w:cs="Times New Roman"/>
          <w:snapToGrid/>
          <w:spacing w:val="0"/>
          <w:sz w:val="21"/>
          <w:szCs w:val="21"/>
          <w:lang w:val="en-US" w:eastAsia="zh-CN"/>
        </w:rPr>
        <w:t>供应室</w:t>
      </w:r>
      <w:r>
        <w:rPr>
          <w:rFonts w:hint="eastAsia" w:cs="Times New Roman"/>
          <w:snapToGrid/>
          <w:spacing w:val="0"/>
          <w:sz w:val="21"/>
          <w:szCs w:val="21"/>
        </w:rPr>
        <w:t>现配置的</w:t>
      </w:r>
      <w:r>
        <w:rPr>
          <w:rFonts w:hint="eastAsia" w:cs="Times New Roman"/>
          <w:snapToGrid/>
          <w:spacing w:val="0"/>
          <w:sz w:val="21"/>
          <w:szCs w:val="21"/>
          <w:lang w:val="en-US" w:eastAsia="zh-CN"/>
        </w:rPr>
        <w:t>全自动多腔清洗消毒机、高温高压蒸汽灭菌器</w:t>
      </w:r>
      <w:r>
        <w:rPr>
          <w:rFonts w:hint="eastAsia" w:cs="Times New Roman"/>
          <w:snapToGrid/>
          <w:spacing w:val="0"/>
          <w:sz w:val="21"/>
          <w:szCs w:val="21"/>
        </w:rPr>
        <w:t>于 20</w:t>
      </w:r>
      <w:r>
        <w:rPr>
          <w:rFonts w:hint="eastAsia" w:cs="Times New Roman"/>
          <w:snapToGrid/>
          <w:spacing w:val="0"/>
          <w:sz w:val="21"/>
          <w:szCs w:val="21"/>
          <w:lang w:val="en-US" w:eastAsia="zh-CN"/>
        </w:rPr>
        <w:t>16</w:t>
      </w:r>
      <w:r>
        <w:rPr>
          <w:rFonts w:hint="eastAsia" w:cs="Times New Roman"/>
          <w:snapToGrid/>
          <w:spacing w:val="0"/>
          <w:sz w:val="21"/>
          <w:szCs w:val="21"/>
        </w:rPr>
        <w:t xml:space="preserve"> 年完成采购并投入使用，迄今已持续运行</w:t>
      </w:r>
      <w:r>
        <w:rPr>
          <w:rFonts w:hint="eastAsia" w:cs="Times New Roman"/>
          <w:snapToGrid/>
          <w:spacing w:val="0"/>
          <w:sz w:val="21"/>
          <w:szCs w:val="21"/>
          <w:lang w:val="en-US" w:eastAsia="zh-CN"/>
        </w:rPr>
        <w:t>近</w:t>
      </w:r>
      <w:r>
        <w:rPr>
          <w:rFonts w:hint="eastAsia" w:cs="Times New Roman"/>
          <w:snapToGrid/>
          <w:spacing w:val="0"/>
          <w:sz w:val="21"/>
          <w:szCs w:val="21"/>
        </w:rPr>
        <w:t xml:space="preserve"> </w:t>
      </w:r>
      <w:r>
        <w:rPr>
          <w:rFonts w:hint="eastAsia" w:cs="Times New Roman"/>
          <w:snapToGrid/>
          <w:spacing w:val="0"/>
          <w:sz w:val="21"/>
          <w:szCs w:val="21"/>
          <w:lang w:val="en-US" w:eastAsia="zh-CN"/>
        </w:rPr>
        <w:t>10</w:t>
      </w:r>
      <w:r>
        <w:rPr>
          <w:rFonts w:hint="eastAsia" w:cs="Times New Roman"/>
          <w:snapToGrid/>
          <w:spacing w:val="0"/>
          <w:sz w:val="21"/>
          <w:szCs w:val="21"/>
        </w:rPr>
        <w:t xml:space="preserve"> 年。受设备运行时长、技术迭代及部件自然损耗等因素影响，该设备面临系统稳定性下降、故障频率增加及维修难度升级等问题。为切实保障</w:t>
      </w:r>
      <w:r>
        <w:rPr>
          <w:rFonts w:hint="eastAsia" w:cs="Times New Roman"/>
          <w:snapToGrid/>
          <w:spacing w:val="0"/>
          <w:sz w:val="21"/>
          <w:szCs w:val="21"/>
          <w:lang w:val="en-US" w:eastAsia="zh-CN"/>
        </w:rPr>
        <w:t>全自动多腔清洗消毒机、高温高压蒸汽灭菌器</w:t>
      </w:r>
      <w:r>
        <w:rPr>
          <w:rFonts w:hint="eastAsia" w:cs="Times New Roman"/>
          <w:snapToGrid/>
          <w:spacing w:val="0"/>
          <w:sz w:val="21"/>
          <w:szCs w:val="21"/>
        </w:rPr>
        <w:t>的安全性、可靠性及连续性，规避突发故障引发的临床诊疗风险，降低因应急维修、部件更换产生的高额成本支出，拟通过专业维保服务采购，构建全周期设备维护体系。</w:t>
      </w:r>
    </w:p>
    <w:p w14:paraId="49BB2FA3">
      <w:pPr>
        <w:pStyle w:val="507"/>
        <w:keepNext w:val="0"/>
        <w:keepLines w:val="0"/>
        <w:pageBreakBefore w:val="0"/>
        <w:widowControl/>
        <w:kinsoku/>
        <w:wordWrap w:val="0"/>
        <w:overflowPunct/>
        <w:topLinePunct w:val="0"/>
        <w:autoSpaceDE/>
        <w:autoSpaceDN/>
        <w:bidi w:val="0"/>
        <w:adjustRightInd/>
        <w:snapToGrid/>
        <w:spacing w:afterLines="0" w:line="360" w:lineRule="auto"/>
        <w:ind w:firstLine="420"/>
        <w:textAlignment w:val="auto"/>
        <w:rPr>
          <w:rFonts w:hint="eastAsia" w:eastAsia="宋体" w:cs="Times New Roman"/>
          <w:snapToGrid/>
          <w:spacing w:val="0"/>
          <w:sz w:val="21"/>
          <w:szCs w:val="21"/>
          <w:lang w:eastAsia="zh-CN"/>
        </w:rPr>
      </w:pPr>
      <w:r>
        <w:rPr>
          <w:rFonts w:hint="eastAsia" w:cs="Times New Roman"/>
          <w:snapToGrid/>
          <w:spacing w:val="0"/>
          <w:sz w:val="21"/>
          <w:szCs w:val="21"/>
        </w:rPr>
        <w:t>本项目系通过公开采购方式择定一家投标人，</w:t>
      </w:r>
      <w:bookmarkStart w:id="8" w:name="OLE_LINK17"/>
      <w:bookmarkStart w:id="9" w:name="OLE_LINK18"/>
      <w:r>
        <w:rPr>
          <w:rFonts w:hint="eastAsia" w:cs="Times New Roman"/>
          <w:snapToGrid/>
          <w:spacing w:val="0"/>
          <w:sz w:val="21"/>
          <w:szCs w:val="21"/>
          <w:lang w:val="en-US" w:eastAsia="zh-CN"/>
        </w:rPr>
        <w:t>为全自动多腔清洗消毒机（品牌:STERIS型号：RelianceVision ）、高温高压蒸汽灭菌器（品牌:STERIS型号：V-160H ）</w:t>
      </w:r>
      <w:r>
        <w:rPr>
          <w:rFonts w:hint="eastAsia" w:cs="Times New Roman"/>
          <w:snapToGrid/>
          <w:spacing w:val="0"/>
          <w:sz w:val="21"/>
          <w:szCs w:val="21"/>
        </w:rPr>
        <w:t>提供全保服务。服务范围涵盖设备整机保修，具体包括人工服务、配件更换、售后服务、操作培训等全部内容</w:t>
      </w:r>
      <w:bookmarkEnd w:id="8"/>
      <w:bookmarkEnd w:id="9"/>
      <w:r>
        <w:rPr>
          <w:rFonts w:hint="eastAsia" w:cs="Times New Roman"/>
          <w:snapToGrid/>
          <w:spacing w:val="0"/>
          <w:sz w:val="21"/>
          <w:szCs w:val="21"/>
        </w:rPr>
        <w:t>，投标费用应包含人工成本、配件费用、培训费、法定税费等所有支出</w:t>
      </w:r>
      <w:r>
        <w:rPr>
          <w:rFonts w:hint="eastAsia" w:cs="Times New Roman"/>
          <w:snapToGrid/>
          <w:spacing w:val="0"/>
          <w:sz w:val="21"/>
          <w:szCs w:val="21"/>
          <w:lang w:eastAsia="zh-CN"/>
        </w:rPr>
        <w:t>。</w:t>
      </w:r>
    </w:p>
    <w:p w14:paraId="682877D6">
      <w:pPr>
        <w:pStyle w:val="507"/>
        <w:wordWrap/>
        <w:spacing w:afterLines="0" w:line="360" w:lineRule="auto"/>
        <w:ind w:firstLine="420"/>
        <w:rPr>
          <w:rFonts w:cs="Times New Roman"/>
          <w:snapToGrid/>
          <w:spacing w:val="0"/>
          <w:sz w:val="21"/>
          <w:szCs w:val="21"/>
        </w:rPr>
      </w:pPr>
    </w:p>
    <w:p w14:paraId="105A0AED">
      <w:pPr>
        <w:pStyle w:val="322"/>
        <w:ind w:firstLine="0" w:firstLineChars="0"/>
        <w:rPr>
          <w:rFonts w:hint="eastAsia"/>
          <w:b/>
        </w:rPr>
      </w:pPr>
      <w:r>
        <w:rPr>
          <w:rFonts w:hint="eastAsia"/>
          <w:b/>
        </w:rPr>
        <w:t>二、项目服务要求</w:t>
      </w:r>
    </w:p>
    <w:p w14:paraId="338879A5">
      <w:pPr>
        <w:pStyle w:val="322"/>
        <w:ind w:firstLine="241" w:firstLineChars="100"/>
        <w:rPr>
          <w:rFonts w:hint="eastAsia"/>
          <w:b/>
          <w:lang w:val="en-US" w:eastAsia="zh-CN"/>
        </w:rPr>
      </w:pPr>
      <w:r>
        <w:rPr>
          <w:rFonts w:hint="eastAsia"/>
          <w:b/>
          <w:lang w:eastAsia="zh-CN"/>
        </w:rPr>
        <w:t>（</w:t>
      </w:r>
      <w:r>
        <w:rPr>
          <w:rFonts w:hint="eastAsia"/>
          <w:b/>
          <w:lang w:val="en-US" w:eastAsia="zh-CN"/>
        </w:rPr>
        <w:t>一</w:t>
      </w:r>
      <w:r>
        <w:rPr>
          <w:rFonts w:hint="eastAsia"/>
          <w:b/>
          <w:lang w:eastAsia="zh-CN"/>
        </w:rPr>
        <w:t>）</w:t>
      </w:r>
      <w:r>
        <w:rPr>
          <w:rFonts w:hint="eastAsia"/>
          <w:b/>
          <w:lang w:val="en-US" w:eastAsia="zh-CN"/>
        </w:rPr>
        <w:t>技术要求</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1800"/>
        <w:gridCol w:w="6937"/>
      </w:tblGrid>
      <w:tr w14:paraId="6FB72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dxa"/>
          </w:tcPr>
          <w:p w14:paraId="6EFBE8A1">
            <w:pPr>
              <w:pStyle w:val="322"/>
              <w:ind w:left="0" w:leftChars="0" w:firstLine="0" w:firstLineChars="0"/>
              <w:rPr>
                <w:rFonts w:hint="default"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序号</w:t>
            </w:r>
          </w:p>
        </w:tc>
        <w:tc>
          <w:tcPr>
            <w:tcW w:w="1800" w:type="dxa"/>
          </w:tcPr>
          <w:p w14:paraId="3A7450BE">
            <w:pPr>
              <w:pStyle w:val="322"/>
              <w:rPr>
                <w:rFonts w:hint="default" w:ascii="宋体" w:hAnsi="宋体" w:eastAsia="宋体" w:cs="Times New Roman"/>
                <w:snapToGrid/>
                <w:spacing w:val="0"/>
                <w:kern w:val="2"/>
                <w:sz w:val="21"/>
                <w:szCs w:val="21"/>
                <w:lang w:val="en-US" w:eastAsia="zh-CN" w:bidi="ar-SA"/>
              </w:rPr>
            </w:pPr>
            <w:r>
              <w:rPr>
                <w:rFonts w:hint="eastAsia" w:ascii="宋体" w:hAnsi="宋体" w:eastAsia="宋体" w:cs="Times New Roman"/>
                <w:snapToGrid/>
                <w:spacing w:val="0"/>
                <w:kern w:val="2"/>
                <w:sz w:val="21"/>
                <w:szCs w:val="21"/>
                <w:lang w:val="en-US" w:eastAsia="zh-CN" w:bidi="ar-SA"/>
              </w:rPr>
              <w:t>服务名称</w:t>
            </w:r>
          </w:p>
        </w:tc>
        <w:tc>
          <w:tcPr>
            <w:tcW w:w="6937" w:type="dxa"/>
          </w:tcPr>
          <w:p w14:paraId="54441E5C">
            <w:pPr>
              <w:pStyle w:val="322"/>
              <w:rPr>
                <w:rFonts w:hint="default" w:ascii="宋体" w:hAnsi="宋体" w:eastAsia="宋体" w:cs="Times New Roman"/>
                <w:snapToGrid/>
                <w:spacing w:val="0"/>
                <w:kern w:val="2"/>
                <w:sz w:val="21"/>
                <w:szCs w:val="21"/>
                <w:lang w:val="en-US" w:eastAsia="zh-CN" w:bidi="ar-SA"/>
              </w:rPr>
            </w:pPr>
            <w:r>
              <w:rPr>
                <w:rFonts w:hint="eastAsia" w:cs="Times New Roman"/>
                <w:snapToGrid/>
                <w:spacing w:val="0"/>
                <w:kern w:val="2"/>
                <w:sz w:val="21"/>
                <w:szCs w:val="21"/>
                <w:lang w:val="en-US" w:eastAsia="zh-CN" w:bidi="ar-SA"/>
              </w:rPr>
              <w:t>技术</w:t>
            </w:r>
            <w:r>
              <w:rPr>
                <w:rFonts w:hint="eastAsia" w:ascii="宋体" w:hAnsi="宋体" w:eastAsia="宋体" w:cs="Times New Roman"/>
                <w:snapToGrid/>
                <w:spacing w:val="0"/>
                <w:kern w:val="2"/>
                <w:sz w:val="21"/>
                <w:szCs w:val="21"/>
                <w:lang w:val="en-US" w:eastAsia="zh-CN" w:bidi="ar-SA"/>
              </w:rPr>
              <w:t>要求</w:t>
            </w:r>
          </w:p>
        </w:tc>
      </w:tr>
      <w:tr w14:paraId="60147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dxa"/>
            <w:vAlign w:val="top"/>
          </w:tcPr>
          <w:p w14:paraId="281B25A2">
            <w:pPr>
              <w:pStyle w:val="4"/>
              <w:pageBreakBefore w:val="0"/>
              <w:widowControl w:val="0"/>
              <w:kinsoku/>
              <w:wordWrap/>
              <w:overflowPunct/>
              <w:topLinePunct w:val="0"/>
              <w:autoSpaceDE/>
              <w:autoSpaceDN/>
              <w:bidi w:val="0"/>
              <w:adjustRightInd w:val="0"/>
              <w:snapToGrid w:val="0"/>
              <w:spacing w:before="0" w:after="0" w:line="360" w:lineRule="auto"/>
              <w:textAlignment w:val="auto"/>
              <w:rPr>
                <w:rFonts w:hint="default" w:ascii="宋体" w:hAnsi="宋体" w:eastAsia="宋体" w:cs="Times New Roman"/>
                <w:snapToGrid/>
                <w:spacing w:val="0"/>
                <w:kern w:val="2"/>
                <w:sz w:val="21"/>
                <w:szCs w:val="21"/>
                <w:lang w:val="en-US" w:eastAsia="zh-CN" w:bidi="ar-SA"/>
              </w:rPr>
            </w:pPr>
            <w:r>
              <w:rPr>
                <w:rFonts w:hint="eastAsia" w:asciiTheme="minorEastAsia" w:hAnsiTheme="minorEastAsia" w:eastAsiaTheme="minorEastAsia" w:cstheme="minorEastAsia"/>
                <w:b w:val="0"/>
                <w:bCs/>
                <w:kern w:val="2"/>
                <w:sz w:val="21"/>
                <w:szCs w:val="21"/>
                <w:vertAlign w:val="baseline"/>
                <w:lang w:val="en-US" w:eastAsia="zh-CN"/>
              </w:rPr>
              <w:t>1</w:t>
            </w:r>
          </w:p>
        </w:tc>
        <w:tc>
          <w:tcPr>
            <w:tcW w:w="1800" w:type="dxa"/>
            <w:vAlign w:val="top"/>
          </w:tcPr>
          <w:p w14:paraId="78D9894B">
            <w:pPr>
              <w:pStyle w:val="4"/>
              <w:pageBreakBefore w:val="0"/>
              <w:widowControl w:val="0"/>
              <w:kinsoku/>
              <w:wordWrap/>
              <w:overflowPunct/>
              <w:topLinePunct w:val="0"/>
              <w:autoSpaceDE/>
              <w:autoSpaceDN/>
              <w:bidi w:val="0"/>
              <w:adjustRightInd w:val="0"/>
              <w:snapToGrid w:val="0"/>
              <w:spacing w:before="0" w:after="0" w:line="360" w:lineRule="auto"/>
              <w:jc w:val="center"/>
              <w:textAlignment w:val="auto"/>
              <w:rPr>
                <w:rFonts w:hint="default" w:ascii="宋体" w:hAnsi="宋体" w:eastAsia="宋体" w:cs="Times New Roman"/>
                <w:snapToGrid/>
                <w:spacing w:val="0"/>
                <w:kern w:val="2"/>
                <w:sz w:val="21"/>
                <w:szCs w:val="21"/>
                <w:lang w:val="en-US" w:eastAsia="zh-CN" w:bidi="ar-SA"/>
              </w:rPr>
            </w:pPr>
            <w:r>
              <w:rPr>
                <w:rFonts w:hint="eastAsia" w:asciiTheme="minorEastAsia" w:hAnsiTheme="minorEastAsia" w:eastAsiaTheme="minorEastAsia" w:cstheme="minorEastAsia"/>
                <w:b w:val="0"/>
                <w:bCs/>
                <w:sz w:val="21"/>
                <w:szCs w:val="21"/>
                <w14:ligatures w14:val="standardContextual"/>
              </w:rPr>
              <w:t>基本要求</w:t>
            </w:r>
          </w:p>
        </w:tc>
        <w:tc>
          <w:tcPr>
            <w:tcW w:w="6937" w:type="dxa"/>
            <w:vAlign w:val="top"/>
          </w:tcPr>
          <w:p w14:paraId="72B3C306">
            <w:pPr>
              <w:pStyle w:val="4"/>
              <w:pageBreakBefore w:val="0"/>
              <w:widowControl w:val="0"/>
              <w:kinsoku/>
              <w:wordWrap/>
              <w:overflowPunct/>
              <w:topLinePunct w:val="0"/>
              <w:autoSpaceDE/>
              <w:autoSpaceDN/>
              <w:bidi w:val="0"/>
              <w:adjustRightInd w:val="0"/>
              <w:snapToGrid w:val="0"/>
              <w:spacing w:before="0" w:after="0" w:line="360" w:lineRule="auto"/>
              <w:textAlignment w:val="auto"/>
              <w:rPr>
                <w:rFonts w:hint="default" w:ascii="宋体" w:hAnsi="宋体" w:eastAsia="宋体" w:cs="Times New Roman"/>
                <w:snapToGrid/>
                <w:spacing w:val="0"/>
                <w:kern w:val="2"/>
                <w:sz w:val="21"/>
                <w:szCs w:val="21"/>
                <w:lang w:val="en-US" w:eastAsia="zh-CN" w:bidi="ar-SA"/>
              </w:rPr>
            </w:pPr>
            <w:r>
              <w:rPr>
                <w:rFonts w:hint="eastAsia" w:asciiTheme="minorEastAsia" w:hAnsiTheme="minorEastAsia" w:eastAsiaTheme="minorEastAsia" w:cstheme="minorEastAsia"/>
                <w:b w:val="0"/>
                <w:bCs/>
                <w:sz w:val="21"/>
                <w:szCs w:val="21"/>
                <w14:ligatures w14:val="standardContextual"/>
              </w:rPr>
              <w:t>中标人</w:t>
            </w:r>
            <w:r>
              <w:rPr>
                <w:rFonts w:hint="eastAsia" w:asciiTheme="minorEastAsia" w:hAnsiTheme="minorEastAsia" w:eastAsiaTheme="minorEastAsia" w:cstheme="minorEastAsia"/>
                <w:b w:val="0"/>
                <w:bCs/>
                <w:sz w:val="21"/>
                <w:szCs w:val="21"/>
                <w:lang w:val="en-US" w:eastAsia="zh-CN"/>
                <w14:ligatures w14:val="standardContextual"/>
              </w:rPr>
              <w:t>需</w:t>
            </w:r>
            <w:r>
              <w:rPr>
                <w:rFonts w:hint="eastAsia" w:asciiTheme="minorEastAsia" w:hAnsiTheme="minorEastAsia" w:eastAsiaTheme="minorEastAsia" w:cstheme="minorEastAsia"/>
                <w:b w:val="0"/>
                <w:bCs/>
                <w:sz w:val="21"/>
                <w:szCs w:val="21"/>
                <w14:ligatures w14:val="standardContextual"/>
              </w:rPr>
              <w:t>按照厂家、行业的标准及招标文件的要求对项目内的设备进行全面检查、维护及升级，以保证设备高效、正常运行。</w:t>
            </w:r>
          </w:p>
        </w:tc>
      </w:tr>
      <w:tr w14:paraId="6EF8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dxa"/>
            <w:vAlign w:val="top"/>
          </w:tcPr>
          <w:p w14:paraId="45A217B0">
            <w:pPr>
              <w:pStyle w:val="4"/>
              <w:pageBreakBefore w:val="0"/>
              <w:widowControl w:val="0"/>
              <w:kinsoku/>
              <w:wordWrap/>
              <w:overflowPunct/>
              <w:topLinePunct w:val="0"/>
              <w:autoSpaceDE/>
              <w:autoSpaceDN/>
              <w:bidi w:val="0"/>
              <w:adjustRightInd w:val="0"/>
              <w:snapToGrid w:val="0"/>
              <w:spacing w:before="0" w:after="0" w:line="360" w:lineRule="auto"/>
              <w:textAlignment w:val="auto"/>
              <w:rPr>
                <w:rFonts w:hint="default" w:ascii="宋体" w:hAnsi="宋体" w:eastAsia="宋体" w:cs="Times New Roman"/>
                <w:snapToGrid/>
                <w:spacing w:val="0"/>
                <w:kern w:val="2"/>
                <w:sz w:val="21"/>
                <w:szCs w:val="21"/>
                <w:lang w:val="en-US" w:eastAsia="zh-CN" w:bidi="ar-SA"/>
              </w:rPr>
            </w:pPr>
            <w:r>
              <w:rPr>
                <w:rFonts w:hint="eastAsia" w:asciiTheme="minorEastAsia" w:hAnsiTheme="minorEastAsia" w:eastAsiaTheme="minorEastAsia" w:cstheme="minorEastAsia"/>
                <w:b w:val="0"/>
                <w:bCs/>
                <w:kern w:val="2"/>
                <w:sz w:val="21"/>
                <w:szCs w:val="21"/>
                <w:vertAlign w:val="baseline"/>
                <w:lang w:val="en-US" w:eastAsia="zh-CN"/>
              </w:rPr>
              <w:t>2</w:t>
            </w:r>
          </w:p>
        </w:tc>
        <w:tc>
          <w:tcPr>
            <w:tcW w:w="1800" w:type="dxa"/>
            <w:vAlign w:val="top"/>
          </w:tcPr>
          <w:p w14:paraId="5A7D3335">
            <w:pPr>
              <w:pStyle w:val="4"/>
              <w:pageBreakBefore w:val="0"/>
              <w:widowControl w:val="0"/>
              <w:kinsoku/>
              <w:wordWrap/>
              <w:overflowPunct/>
              <w:topLinePunct w:val="0"/>
              <w:autoSpaceDE/>
              <w:autoSpaceDN/>
              <w:bidi w:val="0"/>
              <w:adjustRightInd w:val="0"/>
              <w:snapToGrid w:val="0"/>
              <w:spacing w:before="0" w:after="0" w:line="360" w:lineRule="auto"/>
              <w:jc w:val="center"/>
              <w:textAlignment w:val="auto"/>
              <w:rPr>
                <w:rFonts w:hint="default" w:ascii="宋体" w:hAnsi="宋体" w:eastAsia="宋体" w:cs="Times New Roman"/>
                <w:snapToGrid/>
                <w:spacing w:val="0"/>
                <w:kern w:val="2"/>
                <w:sz w:val="21"/>
                <w:szCs w:val="21"/>
                <w:lang w:val="en-US" w:eastAsia="zh-CN" w:bidi="ar-SA"/>
              </w:rPr>
            </w:pPr>
            <w:r>
              <w:rPr>
                <w:rFonts w:hint="eastAsia" w:asciiTheme="minorEastAsia" w:hAnsiTheme="minorEastAsia" w:eastAsiaTheme="minorEastAsia" w:cstheme="minorEastAsia"/>
                <w:b/>
                <w:bCs w:val="0"/>
                <w:sz w:val="21"/>
                <w:szCs w:val="21"/>
                <w14:ligatures w14:val="standardContextual"/>
              </w:rPr>
              <w:t>▲保养要求</w:t>
            </w:r>
          </w:p>
        </w:tc>
        <w:tc>
          <w:tcPr>
            <w:tcW w:w="6937" w:type="dxa"/>
            <w:vAlign w:val="top"/>
          </w:tcPr>
          <w:p w14:paraId="6493F7A7">
            <w:pPr>
              <w:pStyle w:val="4"/>
              <w:pageBreakBefore w:val="0"/>
              <w:widowControl w:val="0"/>
              <w:kinsoku/>
              <w:wordWrap/>
              <w:overflowPunct/>
              <w:topLinePunct w:val="0"/>
              <w:autoSpaceDE/>
              <w:autoSpaceDN/>
              <w:bidi w:val="0"/>
              <w:adjustRightInd w:val="0"/>
              <w:snapToGrid w:val="0"/>
              <w:spacing w:before="0" w:after="0" w:line="360" w:lineRule="auto"/>
              <w:textAlignment w:val="auto"/>
              <w:rPr>
                <w:rFonts w:hint="default" w:ascii="宋体" w:hAnsi="宋体" w:cs="Times New Roman" w:eastAsiaTheme="minorEastAsia"/>
                <w:snapToGrid/>
                <w:spacing w:val="0"/>
                <w:kern w:val="2"/>
                <w:sz w:val="21"/>
                <w:szCs w:val="21"/>
                <w:lang w:val="en-US" w:eastAsia="zh-CN" w:bidi="ar-SA"/>
              </w:rPr>
            </w:pPr>
            <w:r>
              <w:rPr>
                <w:rFonts w:hint="eastAsia" w:asciiTheme="minorEastAsia" w:hAnsiTheme="minorEastAsia" w:eastAsiaTheme="minorEastAsia" w:cstheme="minorEastAsia"/>
                <w:b/>
                <w:bCs w:val="0"/>
                <w:sz w:val="21"/>
                <w:szCs w:val="21"/>
                <w14:ligatures w14:val="standardContextual"/>
              </w:rPr>
              <w:t>服务期内针对每台设备每年提供</w:t>
            </w:r>
            <w:r>
              <w:rPr>
                <w:rFonts w:hint="eastAsia" w:asciiTheme="minorEastAsia" w:hAnsiTheme="minorEastAsia" w:eastAsiaTheme="minorEastAsia" w:cstheme="minorEastAsia"/>
                <w:b/>
                <w:bCs w:val="0"/>
                <w:sz w:val="21"/>
                <w:szCs w:val="21"/>
                <w:lang w:val="en-US" w:eastAsia="zh-CN"/>
                <w14:ligatures w14:val="standardContextual"/>
              </w:rPr>
              <w:t>不</w:t>
            </w:r>
            <w:r>
              <w:rPr>
                <w:rFonts w:hint="eastAsia" w:asciiTheme="minorEastAsia" w:hAnsiTheme="minorEastAsia" w:eastAsiaTheme="minorEastAsia" w:cstheme="minorEastAsia"/>
                <w:b/>
                <w:bCs w:val="0"/>
                <w:color w:val="auto"/>
                <w:sz w:val="21"/>
                <w:szCs w:val="21"/>
                <w:lang w:val="en-US" w:eastAsia="zh-CN"/>
                <w14:ligatures w14:val="standardContextual"/>
              </w:rPr>
              <w:t>少于4</w:t>
            </w:r>
            <w:r>
              <w:rPr>
                <w:rFonts w:hint="eastAsia" w:asciiTheme="minorEastAsia" w:hAnsiTheme="minorEastAsia" w:eastAsiaTheme="minorEastAsia" w:cstheme="minorEastAsia"/>
                <w:b/>
                <w:bCs w:val="0"/>
                <w:color w:val="auto"/>
                <w:sz w:val="21"/>
                <w:szCs w:val="21"/>
                <w14:ligatures w14:val="standardContextual"/>
              </w:rPr>
              <w:t>次预防</w:t>
            </w:r>
            <w:r>
              <w:rPr>
                <w:rFonts w:hint="eastAsia" w:asciiTheme="minorEastAsia" w:hAnsiTheme="minorEastAsia" w:eastAsiaTheme="minorEastAsia" w:cstheme="minorEastAsia"/>
                <w:b/>
                <w:bCs w:val="0"/>
                <w:sz w:val="21"/>
                <w:szCs w:val="21"/>
                <w14:ligatures w14:val="standardContextual"/>
              </w:rPr>
              <w:t>性维护保养（单次保养间隔时长应控制在90至100个日历日区间内，确保维护工作的专业性和全面性），每次保养前中标人应提前与科室相关责任人沟通确认时间后方可进行上门维护，保养后提供保养报告于采购单位。同时根据设备现状或科室需求，有针对性地对为科室提供设备操作规程的讲解和培训</w:t>
            </w:r>
            <w:r>
              <w:rPr>
                <w:rFonts w:hint="eastAsia" w:asciiTheme="minorEastAsia" w:hAnsiTheme="minorEastAsia" w:eastAsiaTheme="minorEastAsia" w:cstheme="minorEastAsia"/>
                <w:b/>
                <w:bCs w:val="0"/>
                <w:sz w:val="21"/>
                <w:szCs w:val="21"/>
                <w:lang w:eastAsia="zh-CN"/>
                <w14:ligatures w14:val="standardContextual"/>
              </w:rPr>
              <w:t>。</w:t>
            </w:r>
            <w:r>
              <w:rPr>
                <w:rFonts w:hint="eastAsia" w:asciiTheme="minorEastAsia" w:hAnsiTheme="minorEastAsia" w:eastAsiaTheme="minorEastAsia" w:cstheme="minorEastAsia"/>
                <w:b/>
                <w:bCs w:val="0"/>
                <w:sz w:val="21"/>
                <w:szCs w:val="21"/>
                <w:highlight w:val="yellow"/>
                <w:lang w:val="en-US" w:eastAsia="zh-CN"/>
                <w14:ligatures w14:val="standardContextual"/>
              </w:rPr>
              <w:t>投标文件中提供《</w:t>
            </w:r>
            <w:r>
              <w:rPr>
                <w:rFonts w:hint="eastAsia" w:asciiTheme="minorEastAsia" w:hAnsiTheme="minorEastAsia" w:eastAsiaTheme="minorEastAsia" w:cstheme="minorEastAsia"/>
                <w:b/>
                <w:bCs w:val="0"/>
                <w:sz w:val="21"/>
                <w:szCs w:val="21"/>
                <w:highlight w:val="yellow"/>
                <w14:ligatures w14:val="standardContextual"/>
              </w:rPr>
              <w:t>保养要求</w:t>
            </w:r>
            <w:r>
              <w:rPr>
                <w:rFonts w:hint="eastAsia" w:asciiTheme="minorEastAsia" w:hAnsiTheme="minorEastAsia" w:eastAsiaTheme="minorEastAsia" w:cstheme="minorEastAsia"/>
                <w:b/>
                <w:bCs w:val="0"/>
                <w:sz w:val="21"/>
                <w:szCs w:val="21"/>
                <w:highlight w:val="yellow"/>
                <w:lang w:val="en-US" w:eastAsia="zh-CN"/>
                <w14:ligatures w14:val="standardContextual"/>
              </w:rPr>
              <w:t>承诺函》并加盖投标人公章，格式自拟，内容包括但不限于以上要求。</w:t>
            </w:r>
          </w:p>
        </w:tc>
      </w:tr>
      <w:tr w14:paraId="2BF3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dxa"/>
            <w:vAlign w:val="top"/>
          </w:tcPr>
          <w:p w14:paraId="7806D14B">
            <w:pPr>
              <w:pStyle w:val="4"/>
              <w:pageBreakBefore w:val="0"/>
              <w:widowControl w:val="0"/>
              <w:kinsoku/>
              <w:wordWrap/>
              <w:overflowPunct/>
              <w:topLinePunct w:val="0"/>
              <w:autoSpaceDE/>
              <w:autoSpaceDN/>
              <w:bidi w:val="0"/>
              <w:adjustRightInd w:val="0"/>
              <w:snapToGrid w:val="0"/>
              <w:spacing w:before="0" w:after="0" w:line="360" w:lineRule="auto"/>
              <w:textAlignment w:val="auto"/>
              <w:rPr>
                <w:rFonts w:hint="default" w:ascii="宋体" w:hAnsi="宋体" w:eastAsia="宋体" w:cs="Times New Roman"/>
                <w:snapToGrid/>
                <w:spacing w:val="0"/>
                <w:kern w:val="2"/>
                <w:sz w:val="21"/>
                <w:szCs w:val="21"/>
                <w:lang w:val="en-US" w:eastAsia="zh-CN" w:bidi="ar-SA"/>
              </w:rPr>
            </w:pPr>
            <w:r>
              <w:rPr>
                <w:rFonts w:hint="eastAsia" w:asciiTheme="minorEastAsia" w:hAnsiTheme="minorEastAsia" w:eastAsiaTheme="minorEastAsia" w:cstheme="minorEastAsia"/>
                <w:b w:val="0"/>
                <w:bCs/>
                <w:kern w:val="2"/>
                <w:sz w:val="21"/>
                <w:szCs w:val="21"/>
                <w:vertAlign w:val="baseline"/>
                <w:lang w:val="en-US" w:eastAsia="zh-CN"/>
              </w:rPr>
              <w:t>3</w:t>
            </w:r>
          </w:p>
        </w:tc>
        <w:tc>
          <w:tcPr>
            <w:tcW w:w="1800" w:type="dxa"/>
            <w:vAlign w:val="top"/>
          </w:tcPr>
          <w:p w14:paraId="5CE37A91">
            <w:pPr>
              <w:pStyle w:val="4"/>
              <w:pageBreakBefore w:val="0"/>
              <w:widowControl w:val="0"/>
              <w:kinsoku/>
              <w:wordWrap/>
              <w:overflowPunct/>
              <w:topLinePunct w:val="0"/>
              <w:autoSpaceDE/>
              <w:autoSpaceDN/>
              <w:bidi w:val="0"/>
              <w:adjustRightInd w:val="0"/>
              <w:snapToGrid w:val="0"/>
              <w:spacing w:before="0" w:after="0" w:line="360" w:lineRule="auto"/>
              <w:jc w:val="center"/>
              <w:textAlignment w:val="auto"/>
              <w:rPr>
                <w:rFonts w:hint="default" w:ascii="宋体" w:hAnsi="宋体" w:eastAsia="宋体" w:cs="Times New Roman"/>
                <w:snapToGrid/>
                <w:spacing w:val="0"/>
                <w:kern w:val="2"/>
                <w:sz w:val="21"/>
                <w:szCs w:val="21"/>
                <w:lang w:val="en-US" w:eastAsia="zh-CN" w:bidi="ar-SA"/>
              </w:rPr>
            </w:pPr>
            <w:r>
              <w:rPr>
                <w:rFonts w:hint="eastAsia" w:asciiTheme="minorEastAsia" w:hAnsiTheme="minorEastAsia" w:eastAsiaTheme="minorEastAsia" w:cstheme="minorEastAsia"/>
                <w:b w:val="0"/>
                <w:bCs/>
                <w:sz w:val="21"/>
                <w:szCs w:val="21"/>
                <w14:ligatures w14:val="standardContextual"/>
              </w:rPr>
              <w:t>配件要求</w:t>
            </w:r>
          </w:p>
        </w:tc>
        <w:tc>
          <w:tcPr>
            <w:tcW w:w="6937" w:type="dxa"/>
            <w:vAlign w:val="top"/>
          </w:tcPr>
          <w:p w14:paraId="0E32EB93">
            <w:pPr>
              <w:pStyle w:val="4"/>
              <w:pageBreakBefore w:val="0"/>
              <w:widowControl w:val="0"/>
              <w:kinsoku/>
              <w:wordWrap/>
              <w:overflowPunct/>
              <w:topLinePunct w:val="0"/>
              <w:autoSpaceDE/>
              <w:autoSpaceDN/>
              <w:bidi w:val="0"/>
              <w:adjustRightInd w:val="0"/>
              <w:snapToGrid w:val="0"/>
              <w:spacing w:before="0" w:after="0" w:line="360" w:lineRule="auto"/>
              <w:textAlignment w:val="auto"/>
              <w:rPr>
                <w:rFonts w:hint="eastAsia" w:ascii="宋体" w:hAnsi="宋体" w:cs="Times New Roman" w:eastAsiaTheme="minorEastAsia"/>
                <w:snapToGrid/>
                <w:spacing w:val="0"/>
                <w:kern w:val="2"/>
                <w:sz w:val="21"/>
                <w:szCs w:val="21"/>
                <w:lang w:val="en-US" w:eastAsia="zh-CN" w:bidi="ar-SA"/>
              </w:rPr>
            </w:pPr>
            <w:r>
              <w:rPr>
                <w:rFonts w:hint="eastAsia" w:asciiTheme="minorEastAsia" w:hAnsiTheme="minorEastAsia" w:eastAsiaTheme="minorEastAsia" w:cstheme="minorEastAsia"/>
                <w:b w:val="0"/>
                <w:bCs/>
                <w:sz w:val="21"/>
                <w:szCs w:val="21"/>
                <w14:ligatures w14:val="standardContextual"/>
              </w:rPr>
              <w:t>提供整套</w:t>
            </w:r>
            <w:r>
              <w:rPr>
                <w:rFonts w:hint="eastAsia" w:asciiTheme="minorEastAsia" w:hAnsiTheme="minorEastAsia" w:eastAsiaTheme="minorEastAsia" w:cstheme="minorEastAsia"/>
                <w:b w:val="0"/>
                <w:bCs/>
                <w:sz w:val="21"/>
                <w:szCs w:val="21"/>
                <w:lang w:eastAsia="zh-CN"/>
                <w14:ligatures w14:val="standardContextual"/>
              </w:rPr>
              <w:t>全自动多腔清洗消毒机、高温高压蒸汽灭菌器</w:t>
            </w:r>
            <w:r>
              <w:rPr>
                <w:rFonts w:hint="eastAsia" w:asciiTheme="minorEastAsia" w:hAnsiTheme="minorEastAsia" w:eastAsiaTheme="minorEastAsia" w:cstheme="minorEastAsia"/>
                <w:b w:val="0"/>
                <w:bCs/>
                <w:sz w:val="21"/>
                <w:szCs w:val="21"/>
                <w14:ligatures w14:val="standardContextual"/>
              </w:rPr>
              <w:t>的保修和所有配件更换，维护保养和维修使用到的配件必须参数符合国家质量检测标准或原厂配件标准，零配件的采购渠道符合国家相关法律、法规，中标人提供的零配件需院方医疗设备科工程师及使用科室现场鉴定后方可安装</w:t>
            </w:r>
            <w:r>
              <w:rPr>
                <w:rFonts w:hint="eastAsia" w:asciiTheme="minorEastAsia" w:hAnsiTheme="minorEastAsia" w:eastAsiaTheme="minorEastAsia" w:cstheme="minorEastAsia"/>
                <w:b w:val="0"/>
                <w:bCs/>
                <w:sz w:val="21"/>
                <w:szCs w:val="21"/>
                <w:lang w:eastAsia="zh-CN"/>
                <w14:ligatures w14:val="standardContextual"/>
              </w:rPr>
              <w:t>。</w:t>
            </w:r>
          </w:p>
        </w:tc>
      </w:tr>
      <w:tr w14:paraId="1EE8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dxa"/>
            <w:vAlign w:val="top"/>
          </w:tcPr>
          <w:p w14:paraId="2D5DDEBF">
            <w:pPr>
              <w:pStyle w:val="4"/>
              <w:pageBreakBefore w:val="0"/>
              <w:widowControl w:val="0"/>
              <w:kinsoku/>
              <w:wordWrap/>
              <w:overflowPunct/>
              <w:topLinePunct w:val="0"/>
              <w:autoSpaceDE/>
              <w:autoSpaceDN/>
              <w:bidi w:val="0"/>
              <w:adjustRightInd w:val="0"/>
              <w:snapToGrid w:val="0"/>
              <w:spacing w:before="0" w:after="0" w:line="360" w:lineRule="auto"/>
              <w:textAlignment w:val="auto"/>
              <w:rPr>
                <w:rFonts w:hint="default" w:ascii="宋体" w:hAnsi="宋体" w:eastAsia="宋体" w:cs="Times New Roman"/>
                <w:snapToGrid/>
                <w:spacing w:val="0"/>
                <w:kern w:val="2"/>
                <w:sz w:val="21"/>
                <w:szCs w:val="21"/>
                <w:lang w:val="en-US" w:eastAsia="zh-CN" w:bidi="ar-SA"/>
              </w:rPr>
            </w:pPr>
            <w:r>
              <w:rPr>
                <w:rFonts w:hint="eastAsia" w:asciiTheme="minorEastAsia" w:hAnsiTheme="minorEastAsia" w:eastAsiaTheme="minorEastAsia" w:cstheme="minorEastAsia"/>
                <w:b w:val="0"/>
                <w:bCs/>
                <w:kern w:val="2"/>
                <w:sz w:val="21"/>
                <w:szCs w:val="21"/>
                <w:vertAlign w:val="baseline"/>
                <w:lang w:val="en-US" w:eastAsia="zh-CN"/>
              </w:rPr>
              <w:t>4</w:t>
            </w:r>
          </w:p>
        </w:tc>
        <w:tc>
          <w:tcPr>
            <w:tcW w:w="1800" w:type="dxa"/>
            <w:vAlign w:val="top"/>
          </w:tcPr>
          <w:p w14:paraId="197E3663">
            <w:pPr>
              <w:pStyle w:val="4"/>
              <w:pageBreakBefore w:val="0"/>
              <w:widowControl w:val="0"/>
              <w:kinsoku/>
              <w:wordWrap/>
              <w:overflowPunct/>
              <w:topLinePunct w:val="0"/>
              <w:autoSpaceDE/>
              <w:autoSpaceDN/>
              <w:bidi w:val="0"/>
              <w:adjustRightInd w:val="0"/>
              <w:snapToGrid w:val="0"/>
              <w:spacing w:before="0" w:after="0" w:line="360" w:lineRule="auto"/>
              <w:jc w:val="center"/>
              <w:textAlignment w:val="auto"/>
              <w:rPr>
                <w:rFonts w:hint="default" w:ascii="宋体" w:hAnsi="宋体" w:eastAsia="宋体" w:cs="Times New Roman"/>
                <w:snapToGrid/>
                <w:spacing w:val="0"/>
                <w:kern w:val="2"/>
                <w:sz w:val="21"/>
                <w:szCs w:val="21"/>
                <w:lang w:val="en-US" w:eastAsia="zh-CN" w:bidi="ar-SA"/>
              </w:rPr>
            </w:pPr>
            <w:r>
              <w:rPr>
                <w:rFonts w:hint="eastAsia" w:asciiTheme="minorEastAsia" w:hAnsiTheme="minorEastAsia" w:eastAsiaTheme="minorEastAsia" w:cstheme="minorEastAsia"/>
                <w:b w:val="0"/>
                <w:bCs w:val="0"/>
                <w:sz w:val="21"/>
                <w:szCs w:val="21"/>
                <w14:ligatures w14:val="standardContextual"/>
              </w:rPr>
              <w:t>响应要求</w:t>
            </w:r>
          </w:p>
        </w:tc>
        <w:tc>
          <w:tcPr>
            <w:tcW w:w="6937" w:type="dxa"/>
            <w:vAlign w:val="top"/>
          </w:tcPr>
          <w:p w14:paraId="56E43C1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Cs/>
                <w:sz w:val="21"/>
                <w:szCs w:val="21"/>
                <w14:ligatures w14:val="standardContextual"/>
              </w:rPr>
            </w:pPr>
            <w:r>
              <w:rPr>
                <w:rFonts w:hint="eastAsia" w:asciiTheme="minorEastAsia" w:hAnsiTheme="minorEastAsia" w:eastAsiaTheme="minorEastAsia" w:cstheme="minorEastAsia"/>
                <w:bCs/>
                <w:sz w:val="21"/>
                <w:szCs w:val="21"/>
                <w:lang w:val="en-US" w:eastAsia="zh-CN"/>
                <w14:ligatures w14:val="standardContextual"/>
              </w:rPr>
              <w:t>4.1</w:t>
            </w:r>
            <w:r>
              <w:rPr>
                <w:rFonts w:hint="eastAsia" w:asciiTheme="minorEastAsia" w:hAnsiTheme="minorEastAsia" w:eastAsiaTheme="minorEastAsia" w:cstheme="minorEastAsia"/>
                <w:bCs/>
                <w:sz w:val="21"/>
                <w:szCs w:val="21"/>
                <w14:ligatures w14:val="standardContextual"/>
              </w:rPr>
              <w:t>全国范围内开通800及400免费热线电话，24小时×365天有工程师接听，为采购人快速诊断和技术支持服务；</w:t>
            </w:r>
          </w:p>
          <w:p w14:paraId="42CFF2DF">
            <w:pPr>
              <w:pageBreakBefore w:val="0"/>
              <w:widowControl w:val="0"/>
              <w:kinsoku/>
              <w:wordWrap/>
              <w:overflowPunct/>
              <w:topLinePunct w:val="0"/>
              <w:autoSpaceDE/>
              <w:autoSpaceDN/>
              <w:bidi w:val="0"/>
              <w:adjustRightInd w:val="0"/>
              <w:snapToGrid w:val="0"/>
              <w:spacing w:line="360" w:lineRule="auto"/>
              <w:jc w:val="both"/>
              <w:textAlignment w:val="auto"/>
              <w:rPr>
                <w:rFonts w:hint="default" w:ascii="宋体" w:hAnsi="宋体" w:eastAsia="宋体" w:cs="Times New Roman"/>
                <w:snapToGrid/>
                <w:spacing w:val="0"/>
                <w:kern w:val="2"/>
                <w:sz w:val="21"/>
                <w:szCs w:val="21"/>
                <w:lang w:val="en-US" w:eastAsia="zh-CN" w:bidi="ar-SA"/>
              </w:rPr>
            </w:pPr>
            <w:r>
              <w:rPr>
                <w:rFonts w:hint="eastAsia" w:asciiTheme="minorEastAsia" w:hAnsiTheme="minorEastAsia" w:eastAsiaTheme="minorEastAsia" w:cstheme="minorEastAsia"/>
                <w:bCs/>
                <w:sz w:val="21"/>
                <w:szCs w:val="21"/>
                <w:lang w:val="en-US" w:eastAsia="zh-CN"/>
                <w14:ligatures w14:val="standardContextual"/>
              </w:rPr>
              <w:t>4.2</w:t>
            </w:r>
            <w:r>
              <w:rPr>
                <w:rFonts w:hint="eastAsia" w:asciiTheme="minorEastAsia" w:hAnsiTheme="minorEastAsia" w:eastAsiaTheme="minorEastAsia" w:cstheme="minorEastAsia"/>
                <w:bCs/>
                <w:sz w:val="21"/>
                <w:szCs w:val="21"/>
                <w14:ligatures w14:val="standardContextual"/>
              </w:rPr>
              <w:t>必要时提供远程诊断服务。</w:t>
            </w:r>
          </w:p>
        </w:tc>
      </w:tr>
      <w:tr w14:paraId="113C3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dxa"/>
          </w:tcPr>
          <w:p w14:paraId="24510FD6">
            <w:pPr>
              <w:pStyle w:val="322"/>
              <w:ind w:left="0" w:leftChars="0" w:firstLine="0" w:firstLineChars="0"/>
              <w:rPr>
                <w:rFonts w:hint="default" w:ascii="宋体" w:hAnsi="宋体" w:eastAsia="宋体" w:cs="Times New Roman"/>
                <w:snapToGrid/>
                <w:spacing w:val="0"/>
                <w:kern w:val="2"/>
                <w:sz w:val="21"/>
                <w:szCs w:val="21"/>
                <w:lang w:val="en-US" w:eastAsia="zh-CN" w:bidi="ar-SA"/>
              </w:rPr>
            </w:pPr>
            <w:r>
              <w:rPr>
                <w:rFonts w:hint="eastAsia" w:cs="Times New Roman"/>
                <w:snapToGrid/>
                <w:spacing w:val="0"/>
                <w:kern w:val="2"/>
                <w:sz w:val="21"/>
                <w:szCs w:val="21"/>
                <w:lang w:val="en-US" w:eastAsia="zh-CN" w:bidi="ar-SA"/>
              </w:rPr>
              <w:t>5</w:t>
            </w:r>
          </w:p>
        </w:tc>
        <w:tc>
          <w:tcPr>
            <w:tcW w:w="1800" w:type="dxa"/>
          </w:tcPr>
          <w:p w14:paraId="45399A79">
            <w:pPr>
              <w:pStyle w:val="322"/>
              <w:jc w:val="both"/>
              <w:rPr>
                <w:rFonts w:hint="default" w:ascii="宋体" w:hAnsi="宋体" w:eastAsia="宋体" w:cs="Times New Roman"/>
                <w:snapToGrid/>
                <w:spacing w:val="0"/>
                <w:kern w:val="2"/>
                <w:sz w:val="21"/>
                <w:szCs w:val="21"/>
                <w:lang w:val="en-US" w:eastAsia="zh-CN" w:bidi="ar-SA"/>
              </w:rPr>
            </w:pPr>
            <w:r>
              <w:rPr>
                <w:rFonts w:hint="eastAsia" w:asciiTheme="minorEastAsia" w:hAnsiTheme="minorEastAsia" w:eastAsiaTheme="minorEastAsia" w:cstheme="minorEastAsia"/>
                <w:b w:val="0"/>
                <w:bCs/>
                <w:sz w:val="21"/>
                <w:szCs w:val="21"/>
                <w14:ligatures w14:val="standardContextual"/>
              </w:rPr>
              <w:t>响应速度</w:t>
            </w:r>
          </w:p>
        </w:tc>
        <w:tc>
          <w:tcPr>
            <w:tcW w:w="6937" w:type="dxa"/>
          </w:tcPr>
          <w:p w14:paraId="1345689F">
            <w:pPr>
              <w:pStyle w:val="322"/>
              <w:ind w:left="0" w:leftChars="0" w:firstLine="0" w:firstLineChars="0"/>
              <w:rPr>
                <w:rFonts w:hint="default" w:ascii="宋体" w:hAnsi="宋体" w:eastAsia="宋体" w:cs="Times New Roman"/>
                <w:snapToGrid/>
                <w:spacing w:val="0"/>
                <w:kern w:val="2"/>
                <w:sz w:val="21"/>
                <w:szCs w:val="21"/>
                <w:lang w:val="en-US" w:eastAsia="zh-CN" w:bidi="ar-SA"/>
              </w:rPr>
            </w:pPr>
            <w:r>
              <w:rPr>
                <w:rFonts w:hint="eastAsia" w:asciiTheme="minorEastAsia" w:hAnsiTheme="minorEastAsia" w:eastAsiaTheme="minorEastAsia" w:cstheme="minorEastAsia"/>
                <w:b w:val="0"/>
                <w:bCs/>
                <w:sz w:val="21"/>
                <w:szCs w:val="21"/>
                <w14:ligatures w14:val="standardContextual"/>
              </w:rPr>
              <w:t>电话响应时间需≤0.5小时，上门服务响应时间需≤</w:t>
            </w:r>
            <w:r>
              <w:rPr>
                <w:rFonts w:hint="eastAsia" w:asciiTheme="minorEastAsia" w:hAnsiTheme="minorEastAsia" w:eastAsiaTheme="minorEastAsia" w:cstheme="minorEastAsia"/>
                <w:b w:val="0"/>
                <w:bCs/>
                <w:sz w:val="21"/>
                <w:szCs w:val="21"/>
                <w:lang w:val="en-US" w:eastAsia="zh-CN"/>
                <w14:ligatures w14:val="standardContextual"/>
              </w:rPr>
              <w:t>8</w:t>
            </w:r>
            <w:r>
              <w:rPr>
                <w:rFonts w:hint="eastAsia" w:asciiTheme="minorEastAsia" w:hAnsiTheme="minorEastAsia" w:eastAsiaTheme="minorEastAsia" w:cstheme="minorEastAsia"/>
                <w:b w:val="0"/>
                <w:bCs/>
                <w:sz w:val="21"/>
                <w:szCs w:val="21"/>
                <w14:ligatures w14:val="standardContextual"/>
              </w:rPr>
              <w:t>小时，常规故障（无需更换配件）</w:t>
            </w:r>
            <w:r>
              <w:rPr>
                <w:rFonts w:hint="eastAsia" w:asciiTheme="minorEastAsia" w:hAnsiTheme="minorEastAsia" w:eastAsiaTheme="minorEastAsia" w:cstheme="minorEastAsia"/>
                <w:b w:val="0"/>
                <w:bCs/>
                <w:sz w:val="21"/>
                <w:szCs w:val="21"/>
                <w:lang w:val="en-US" w:eastAsia="zh-CN"/>
                <w14:ligatures w14:val="standardContextual"/>
              </w:rPr>
              <w:t>24</w:t>
            </w:r>
            <w:r>
              <w:rPr>
                <w:rFonts w:hint="eastAsia" w:asciiTheme="minorEastAsia" w:hAnsiTheme="minorEastAsia" w:eastAsiaTheme="minorEastAsia" w:cstheme="minorEastAsia"/>
                <w:b w:val="0"/>
                <w:bCs/>
                <w:sz w:val="21"/>
                <w:szCs w:val="21"/>
                <w14:ligatures w14:val="standardContextual"/>
              </w:rPr>
              <w:t>小时内解决，如需要维修、更换配件特殊情况下需在</w:t>
            </w:r>
            <w:r>
              <w:rPr>
                <w:rFonts w:hint="eastAsia" w:asciiTheme="minorEastAsia" w:hAnsiTheme="minorEastAsia" w:eastAsiaTheme="minorEastAsia" w:cstheme="minorEastAsia"/>
                <w:b w:val="0"/>
                <w:bCs/>
                <w:sz w:val="21"/>
                <w:szCs w:val="21"/>
                <w:lang w:val="en-US" w:eastAsia="zh-CN"/>
                <w14:ligatures w14:val="standardContextual"/>
              </w:rPr>
              <w:t>48</w:t>
            </w:r>
            <w:r>
              <w:rPr>
                <w:rFonts w:hint="eastAsia" w:asciiTheme="minorEastAsia" w:hAnsiTheme="minorEastAsia" w:eastAsiaTheme="minorEastAsia" w:cstheme="minorEastAsia"/>
                <w:b w:val="0"/>
                <w:bCs/>
                <w:sz w:val="21"/>
                <w:szCs w:val="21"/>
                <w14:ligatures w14:val="standardContextual"/>
              </w:rPr>
              <w:t>小时内解决问题。</w:t>
            </w:r>
          </w:p>
        </w:tc>
      </w:tr>
      <w:tr w14:paraId="4AFB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dxa"/>
          </w:tcPr>
          <w:p w14:paraId="4E7AB5C4">
            <w:pPr>
              <w:pStyle w:val="322"/>
              <w:ind w:left="0" w:leftChars="0" w:firstLine="0" w:firstLineChars="0"/>
              <w:rPr>
                <w:rFonts w:hint="default" w:ascii="宋体" w:hAnsi="宋体" w:eastAsia="宋体" w:cs="Times New Roman"/>
                <w:snapToGrid/>
                <w:spacing w:val="0"/>
                <w:kern w:val="2"/>
                <w:sz w:val="21"/>
                <w:szCs w:val="21"/>
                <w:lang w:val="en-US" w:eastAsia="zh-CN" w:bidi="ar-SA"/>
              </w:rPr>
            </w:pPr>
            <w:r>
              <w:rPr>
                <w:rFonts w:hint="eastAsia" w:cs="Times New Roman"/>
                <w:snapToGrid/>
                <w:spacing w:val="0"/>
                <w:kern w:val="2"/>
                <w:sz w:val="21"/>
                <w:szCs w:val="21"/>
                <w:lang w:val="en-US" w:eastAsia="zh-CN" w:bidi="ar-SA"/>
              </w:rPr>
              <w:t>6</w:t>
            </w:r>
          </w:p>
        </w:tc>
        <w:tc>
          <w:tcPr>
            <w:tcW w:w="1800" w:type="dxa"/>
          </w:tcPr>
          <w:p w14:paraId="00B664FE">
            <w:pPr>
              <w:pStyle w:val="322"/>
              <w:ind w:left="0" w:leftChars="0" w:firstLine="0" w:firstLineChars="0"/>
              <w:rPr>
                <w:rFonts w:hint="default" w:ascii="宋体" w:hAnsi="宋体" w:eastAsia="宋体" w:cs="Times New Roman"/>
                <w:snapToGrid/>
                <w:spacing w:val="0"/>
                <w:kern w:val="2"/>
                <w:sz w:val="21"/>
                <w:szCs w:val="21"/>
                <w:lang w:val="en-US" w:eastAsia="zh-CN" w:bidi="ar-SA"/>
              </w:rPr>
            </w:pPr>
            <w:r>
              <w:rPr>
                <w:rFonts w:hint="default" w:ascii="宋体" w:hAnsi="宋体" w:eastAsia="宋体" w:cs="Times New Roman"/>
                <w:snapToGrid/>
                <w:spacing w:val="0"/>
                <w:kern w:val="2"/>
                <w:sz w:val="21"/>
                <w:szCs w:val="21"/>
                <w:highlight w:val="yellow"/>
                <w:lang w:val="en-US" w:eastAsia="zh-CN" w:bidi="ar-SA"/>
              </w:rPr>
              <w:t>★维保质量要求</w:t>
            </w:r>
          </w:p>
        </w:tc>
        <w:tc>
          <w:tcPr>
            <w:tcW w:w="6937" w:type="dxa"/>
          </w:tcPr>
          <w:p w14:paraId="1159115A">
            <w:pPr>
              <w:pStyle w:val="322"/>
              <w:ind w:left="0" w:leftChars="0" w:firstLine="0" w:firstLineChars="0"/>
              <w:rPr>
                <w:rFonts w:hint="eastAsia" w:asciiTheme="minorEastAsia" w:hAnsiTheme="minorEastAsia" w:eastAsiaTheme="minorEastAsia" w:cstheme="minorEastAsia"/>
                <w:bCs/>
                <w:sz w:val="21"/>
                <w:szCs w:val="21"/>
                <w:highlight w:val="yellow"/>
                <w14:ligatures w14:val="standardContextual"/>
              </w:rPr>
            </w:pPr>
            <w:r>
              <w:rPr>
                <w:rFonts w:hint="eastAsia" w:asciiTheme="minorEastAsia" w:hAnsiTheme="minorEastAsia" w:eastAsiaTheme="minorEastAsia" w:cstheme="minorEastAsia"/>
                <w:bCs/>
                <w:sz w:val="21"/>
                <w:szCs w:val="21"/>
                <w:highlight w:val="yellow"/>
                <w14:ligatures w14:val="standardContextual"/>
              </w:rPr>
              <w:t>★6.1在采购人正确使用机器的前提下，中标人须保证维保期内开机率≥95%，及每年停机不超过18天（一年按照365天计算，每天8小时）。若达不到上述天数标准，每超过1天，合同期应顺延 7天，并扣除中标金额1%，直至扣完为止。</w:t>
            </w:r>
          </w:p>
          <w:p w14:paraId="7090B8D9">
            <w:pPr>
              <w:pStyle w:val="322"/>
              <w:ind w:left="0" w:leftChars="0" w:firstLine="0" w:firstLineChars="0"/>
              <w:rPr>
                <w:rFonts w:hint="eastAsia" w:asciiTheme="minorEastAsia" w:hAnsiTheme="minorEastAsia" w:eastAsiaTheme="minorEastAsia" w:cstheme="minorEastAsia"/>
                <w:bCs/>
                <w:sz w:val="21"/>
                <w:szCs w:val="21"/>
                <w:highlight w:val="yellow"/>
                <w14:ligatures w14:val="standardContextual"/>
              </w:rPr>
            </w:pPr>
            <w:r>
              <w:rPr>
                <w:rFonts w:hint="eastAsia" w:asciiTheme="minorEastAsia" w:hAnsiTheme="minorEastAsia" w:eastAsiaTheme="minorEastAsia" w:cstheme="minorEastAsia"/>
                <w:bCs/>
                <w:sz w:val="21"/>
                <w:szCs w:val="21"/>
                <w:highlight w:val="yellow"/>
                <w14:ligatures w14:val="standardContextual"/>
              </w:rPr>
              <w:t>★6.2若设备在合同期内出现报废或停用情况，开机率按实际运行天数计算，不再执行上述基础标准。具体计算方式如下：</w:t>
            </w:r>
          </w:p>
          <w:p w14:paraId="6B768EF8">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Cs/>
                <w:sz w:val="21"/>
                <w:szCs w:val="21"/>
                <w:highlight w:val="yellow"/>
                <w14:ligatures w14:val="standardContextual"/>
              </w:rPr>
            </w:pPr>
            <w:r>
              <w:rPr>
                <w:rFonts w:hint="eastAsia" w:asciiTheme="minorEastAsia" w:hAnsiTheme="minorEastAsia" w:eastAsiaTheme="minorEastAsia" w:cstheme="minorEastAsia"/>
                <w:bCs/>
                <w:sz w:val="21"/>
                <w:szCs w:val="21"/>
                <w:highlight w:val="yellow"/>
                <w14:ligatures w14:val="standardContextual"/>
              </w:rPr>
              <w:t>（1）计算原则：以设备实际运行天数为基准，计算公式为：实际开机率=（设备实际运行天数/（合同期总天数-设备报废/停用天数））×100% ，每天按照8小时工作时间计算。其中，</w:t>
            </w:r>
          </w:p>
          <w:p w14:paraId="69BD5AEB">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Cs/>
                <w:sz w:val="21"/>
                <w:szCs w:val="21"/>
                <w:highlight w:val="yellow"/>
                <w14:ligatures w14:val="standardContextual"/>
              </w:rPr>
            </w:pPr>
            <w:r>
              <w:rPr>
                <w:rFonts w:hint="eastAsia" w:asciiTheme="minorEastAsia" w:hAnsiTheme="minorEastAsia" w:eastAsiaTheme="minorEastAsia" w:cstheme="minorEastAsia"/>
                <w:bCs/>
                <w:sz w:val="21"/>
                <w:szCs w:val="21"/>
                <w:highlight w:val="yellow"/>
                <w14:ligatures w14:val="standardContextual"/>
              </w:rPr>
              <w:t>1）实际运行天数指设备正常开机且可投入使用的天数；</w:t>
            </w:r>
          </w:p>
          <w:p w14:paraId="3D868031">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Cs/>
                <w:sz w:val="21"/>
                <w:szCs w:val="21"/>
                <w:highlight w:val="yellow"/>
                <w14:ligatures w14:val="standardContextual"/>
              </w:rPr>
            </w:pPr>
            <w:r>
              <w:rPr>
                <w:rFonts w:hint="eastAsia" w:asciiTheme="minorEastAsia" w:hAnsiTheme="minorEastAsia" w:eastAsiaTheme="minorEastAsia" w:cstheme="minorEastAsia"/>
                <w:bCs/>
                <w:sz w:val="21"/>
                <w:szCs w:val="21"/>
                <w:highlight w:val="yellow"/>
                <w14:ligatures w14:val="standardContextual"/>
              </w:rPr>
              <w:t>2）合同期总天数为合同生效日至截止日的自然天数总和，按365天计算；</w:t>
            </w:r>
          </w:p>
          <w:p w14:paraId="76171A66">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Cs/>
                <w:sz w:val="21"/>
                <w:szCs w:val="21"/>
                <w:highlight w:val="yellow"/>
                <w14:ligatures w14:val="standardContextual"/>
              </w:rPr>
            </w:pPr>
            <w:r>
              <w:rPr>
                <w:rFonts w:hint="eastAsia" w:asciiTheme="minorEastAsia" w:hAnsiTheme="minorEastAsia" w:eastAsiaTheme="minorEastAsia" w:cstheme="minorEastAsia"/>
                <w:bCs/>
                <w:sz w:val="21"/>
                <w:szCs w:val="21"/>
                <w:highlight w:val="yellow"/>
                <w14:ligatures w14:val="standardContextual"/>
              </w:rPr>
              <w:t>3）报废/停用天数，在双方签署《设备报废/停用确认单》明确设备实际维保截止日期（即“停用日”）</w:t>
            </w:r>
          </w:p>
          <w:p w14:paraId="6C408FBA">
            <w:pPr>
              <w:pageBreakBefore w:val="0"/>
              <w:widowControl w:val="0"/>
              <w:kinsoku/>
              <w:wordWrap/>
              <w:overflowPunct/>
              <w:topLinePunct w:val="0"/>
              <w:autoSpaceDE/>
              <w:autoSpaceDN/>
              <w:bidi w:val="0"/>
              <w:adjustRightInd w:val="0"/>
              <w:snapToGrid w:val="0"/>
              <w:spacing w:line="360" w:lineRule="auto"/>
              <w:jc w:val="both"/>
              <w:textAlignment w:val="auto"/>
              <w:rPr>
                <w:rFonts w:hint="default" w:asciiTheme="minorEastAsia" w:hAnsiTheme="minorEastAsia" w:eastAsiaTheme="minorEastAsia" w:cstheme="minorEastAsia"/>
                <w:bCs/>
                <w:sz w:val="21"/>
                <w:szCs w:val="21"/>
                <w:highlight w:val="yellow"/>
                <w:lang w:val="en-US" w:eastAsia="zh-CN"/>
                <w14:ligatures w14:val="standardContextual"/>
              </w:rPr>
            </w:pPr>
            <w:r>
              <w:rPr>
                <w:rFonts w:hint="eastAsia" w:asciiTheme="minorEastAsia" w:hAnsiTheme="minorEastAsia" w:eastAsiaTheme="minorEastAsia" w:cstheme="minorEastAsia"/>
                <w:bCs/>
                <w:sz w:val="21"/>
                <w:szCs w:val="21"/>
                <w:highlight w:val="yellow"/>
                <w14:ligatures w14:val="standardContextual"/>
              </w:rPr>
              <w:t>（2）扣款计算方式：按照未达开机率标准的比例对应扣除中标金额，计算公式为：扣除金额＝维保结算费用×（95% - 实际开机率）× 100%。</w:t>
            </w:r>
          </w:p>
        </w:tc>
      </w:tr>
      <w:tr w14:paraId="5155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dxa"/>
            <w:vMerge w:val="restart"/>
          </w:tcPr>
          <w:p w14:paraId="011F9CAD">
            <w:pPr>
              <w:pStyle w:val="322"/>
              <w:ind w:left="0" w:leftChars="0" w:firstLine="0" w:firstLineChars="0"/>
              <w:rPr>
                <w:rFonts w:hint="default" w:cs="Times New Roman"/>
                <w:snapToGrid/>
                <w:spacing w:val="0"/>
                <w:kern w:val="2"/>
                <w:sz w:val="21"/>
                <w:szCs w:val="21"/>
                <w:lang w:val="en-US" w:eastAsia="zh-CN" w:bidi="ar-SA"/>
              </w:rPr>
            </w:pPr>
            <w:r>
              <w:rPr>
                <w:rFonts w:hint="eastAsia" w:cs="Times New Roman"/>
                <w:snapToGrid/>
                <w:spacing w:val="0"/>
                <w:kern w:val="2"/>
                <w:sz w:val="21"/>
                <w:szCs w:val="21"/>
                <w:lang w:val="en-US" w:eastAsia="zh-CN" w:bidi="ar-SA"/>
              </w:rPr>
              <w:t>7</w:t>
            </w:r>
          </w:p>
        </w:tc>
        <w:tc>
          <w:tcPr>
            <w:tcW w:w="1800" w:type="dxa"/>
            <w:vMerge w:val="restart"/>
          </w:tcPr>
          <w:p w14:paraId="3B825C24">
            <w:pPr>
              <w:pStyle w:val="322"/>
              <w:ind w:left="0" w:leftChars="0" w:firstLine="0" w:firstLineChars="0"/>
              <w:rPr>
                <w:rFonts w:hint="default" w:ascii="宋体" w:hAnsi="宋体" w:eastAsia="宋体" w:cs="Times New Roman"/>
                <w:snapToGrid/>
                <w:spacing w:val="0"/>
                <w:kern w:val="2"/>
                <w:sz w:val="21"/>
                <w:szCs w:val="21"/>
                <w:highlight w:val="yellow"/>
                <w:lang w:val="en-US" w:eastAsia="zh-CN" w:bidi="ar-SA"/>
              </w:rPr>
            </w:pPr>
            <w:r>
              <w:rPr>
                <w:rFonts w:hint="eastAsia" w:asciiTheme="minorEastAsia" w:hAnsiTheme="minorEastAsia" w:eastAsiaTheme="minorEastAsia" w:cstheme="minorEastAsia"/>
                <w:bCs/>
                <w:sz w:val="21"/>
                <w:szCs w:val="21"/>
                <w14:ligatures w14:val="standardContextual"/>
              </w:rPr>
              <w:t>全保预防性维护保养事项</w:t>
            </w:r>
          </w:p>
        </w:tc>
        <w:tc>
          <w:tcPr>
            <w:tcW w:w="6937" w:type="dxa"/>
          </w:tcPr>
          <w:p w14:paraId="6D090EBE">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napToGrid w:val="0"/>
                <w:kern w:val="0"/>
                <w:sz w:val="21"/>
                <w:szCs w:val="21"/>
                <w:lang w:eastAsia="zh-CN"/>
              </w:rPr>
            </w:pPr>
            <w:r>
              <w:rPr>
                <w:rFonts w:hint="eastAsia" w:asciiTheme="minorEastAsia" w:hAnsiTheme="minorEastAsia" w:eastAsiaTheme="minorEastAsia" w:cstheme="minorEastAsia"/>
                <w:b/>
                <w:bCs/>
                <w:sz w:val="21"/>
                <w:szCs w:val="21"/>
                <w:lang w:val="en-US" w:eastAsia="zh-CN"/>
              </w:rPr>
              <w:t>▲</w:t>
            </w:r>
            <w:r>
              <w:rPr>
                <w:rFonts w:hint="eastAsia" w:asciiTheme="minorEastAsia" w:hAnsiTheme="minorEastAsia" w:eastAsiaTheme="minorEastAsia" w:cstheme="minorEastAsia"/>
                <w:b/>
                <w:bCs/>
                <w:snapToGrid w:val="0"/>
                <w:kern w:val="0"/>
                <w:sz w:val="21"/>
                <w:szCs w:val="21"/>
                <w:lang w:val="en-US" w:eastAsia="zh-CN"/>
              </w:rPr>
              <w:t>7.1</w:t>
            </w:r>
            <w:r>
              <w:rPr>
                <w:rFonts w:hint="eastAsia" w:asciiTheme="minorEastAsia" w:hAnsiTheme="minorEastAsia" w:eastAsiaTheme="minorEastAsia" w:cstheme="minorEastAsia"/>
                <w:b/>
                <w:bCs/>
                <w:snapToGrid w:val="0"/>
                <w:kern w:val="0"/>
                <w:sz w:val="21"/>
                <w:szCs w:val="21"/>
              </w:rPr>
              <w:t>保养事项</w:t>
            </w:r>
            <w:r>
              <w:rPr>
                <w:rFonts w:hint="eastAsia" w:asciiTheme="minorEastAsia" w:hAnsiTheme="minorEastAsia" w:eastAsiaTheme="minorEastAsia" w:cstheme="minorEastAsia"/>
                <w:b/>
                <w:bCs/>
                <w:snapToGrid w:val="0"/>
                <w:kern w:val="0"/>
                <w:sz w:val="21"/>
                <w:szCs w:val="21"/>
                <w:highlight w:val="yellow"/>
                <w:lang w:eastAsia="zh-CN"/>
              </w:rPr>
              <w:t>（</w:t>
            </w:r>
            <w:r>
              <w:rPr>
                <w:rFonts w:hint="eastAsia" w:asciiTheme="minorEastAsia" w:hAnsiTheme="minorEastAsia" w:eastAsiaTheme="minorEastAsia" w:cstheme="minorEastAsia"/>
                <w:b/>
                <w:bCs w:val="0"/>
                <w:sz w:val="21"/>
                <w:szCs w:val="21"/>
                <w:highlight w:val="yellow"/>
                <w:lang w:val="en-US" w:eastAsia="zh-CN"/>
                <w14:ligatures w14:val="standardContextual"/>
              </w:rPr>
              <w:t>投标文件中提供《保养事项承诺函》并加盖投标人公章，格式自拟，内容包括但不限于以下要求。</w:t>
            </w:r>
            <w:r>
              <w:rPr>
                <w:rFonts w:hint="eastAsia" w:asciiTheme="minorEastAsia" w:hAnsiTheme="minorEastAsia" w:eastAsiaTheme="minorEastAsia" w:cstheme="minorEastAsia"/>
                <w:b/>
                <w:bCs/>
                <w:snapToGrid w:val="0"/>
                <w:kern w:val="0"/>
                <w:sz w:val="21"/>
                <w:szCs w:val="21"/>
                <w:highlight w:val="yellow"/>
                <w:lang w:eastAsia="zh-CN"/>
              </w:rPr>
              <w:t>）</w:t>
            </w:r>
          </w:p>
          <w:p w14:paraId="0017D77E">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7.1.1全自动多腔清洗消毒机</w:t>
            </w:r>
          </w:p>
          <w:p w14:paraId="272D99A0">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（1）整机深度除垢、除锈、防腐处理。</w:t>
            </w:r>
          </w:p>
          <w:p w14:paraId="3D112DC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（2）检查水泵、电机、加热系统、电磁阀等核心部件，维护润滑。</w:t>
            </w:r>
          </w:p>
          <w:p w14:paraId="0C0270E0">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（3）全面检修喷淋系统，校正喷淋角度，确保覆盖无死角。</w:t>
            </w:r>
          </w:p>
          <w:p w14:paraId="1680A1B7">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（4）校验设备安全装置、门锁、过载保护、报警功能。</w:t>
            </w:r>
          </w:p>
          <w:p w14:paraId="6623FC9E">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（5）做设备性能测试，记录保养台账。</w:t>
            </w:r>
          </w:p>
          <w:p w14:paraId="6221B3EC">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7.1.2高温高压蒸汽灭菌器</w:t>
            </w:r>
          </w:p>
          <w:p w14:paraId="7F2CB6BE">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（1）深度除垢：腔体、夹套、管路、换热器全面除垢。</w:t>
            </w:r>
          </w:p>
          <w:p w14:paraId="1FE08840">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（2）检查真空泵油位、油质，必要时更换真空泵油，清洁泵体。</w:t>
            </w:r>
          </w:p>
          <w:p w14:paraId="13F41650">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（3）全面检修电磁阀、进气阀、排气阀、止回阀。</w:t>
            </w:r>
          </w:p>
          <w:p w14:paraId="78B0FBEC">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（4）更换老化密封圈、滤芯、滤网。</w:t>
            </w:r>
          </w:p>
          <w:p w14:paraId="597D0D6F">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（5）校验灭菌程序，运行标准包测试，确保灭菌效果。</w:t>
            </w:r>
          </w:p>
          <w:p w14:paraId="75E97DA7">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7.1.3年度强制保养（特种设备必做）</w:t>
            </w:r>
          </w:p>
          <w:p w14:paraId="7A308D72">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（1）联系第三方做压力容器年检、安全阀校验、压力表检定。</w:t>
            </w:r>
          </w:p>
          <w:p w14:paraId="0A4CF25D">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（2）整机管路压力测试，排查泄漏点。</w:t>
            </w:r>
          </w:p>
          <w:p w14:paraId="5A9D4116">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（3）电气系统全面检查：线路、接线端子、接地、温控系统。</w:t>
            </w:r>
          </w:p>
          <w:p w14:paraId="570C0BC7">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sz w:val="21"/>
                <w:szCs w:val="21"/>
                <w:lang w:val="en-US" w:eastAsia="zh-CN"/>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（4）真空泵深度维护、电机保养。</w:t>
            </w:r>
          </w:p>
          <w:p w14:paraId="7B702276">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Cs/>
                <w:sz w:val="21"/>
                <w:szCs w:val="21"/>
                <w:highlight w:val="yellow"/>
                <w14:ligatures w14:val="standardContextual"/>
              </w:rPr>
            </w:pPr>
            <w:r>
              <w:rPr>
                <w:rFonts w:hint="eastAsia" w:asciiTheme="minorEastAsia" w:hAnsiTheme="minorEastAsia" w:eastAsiaTheme="minorEastAsia" w:cstheme="minorEastAsia"/>
                <w:b/>
                <w:bCs/>
                <w:sz w:val="21"/>
                <w:szCs w:val="21"/>
                <w:lang w:val="en-US" w:eastAsia="zh-CN"/>
                <w14:ligatures w14:val="standardContextual"/>
              </w:rPr>
              <w:t>（5）整理保养、校验、检测记录，归档备查。</w:t>
            </w:r>
          </w:p>
        </w:tc>
      </w:tr>
      <w:tr w14:paraId="36AFE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117" w:type="dxa"/>
            <w:vMerge w:val="continue"/>
          </w:tcPr>
          <w:p w14:paraId="1A1F12BB">
            <w:pPr>
              <w:pStyle w:val="322"/>
              <w:ind w:left="0" w:leftChars="0" w:firstLine="0" w:firstLineChars="0"/>
              <w:rPr>
                <w:rFonts w:hint="eastAsia" w:cs="Times New Roman"/>
                <w:snapToGrid/>
                <w:spacing w:val="0"/>
                <w:kern w:val="2"/>
                <w:sz w:val="21"/>
                <w:szCs w:val="21"/>
                <w:lang w:val="en-US" w:eastAsia="zh-CN" w:bidi="ar-SA"/>
              </w:rPr>
            </w:pPr>
          </w:p>
        </w:tc>
        <w:tc>
          <w:tcPr>
            <w:tcW w:w="1800" w:type="dxa"/>
            <w:vMerge w:val="continue"/>
          </w:tcPr>
          <w:p w14:paraId="3E3002BA">
            <w:pPr>
              <w:pStyle w:val="322"/>
              <w:ind w:left="0" w:leftChars="0" w:firstLine="0" w:firstLineChars="0"/>
              <w:rPr>
                <w:rFonts w:hint="default" w:ascii="宋体" w:hAnsi="宋体" w:eastAsia="宋体" w:cs="Times New Roman"/>
                <w:snapToGrid/>
                <w:spacing w:val="0"/>
                <w:kern w:val="2"/>
                <w:sz w:val="21"/>
                <w:szCs w:val="21"/>
                <w:highlight w:val="yellow"/>
                <w:lang w:val="en-US" w:eastAsia="zh-CN" w:bidi="ar-SA"/>
              </w:rPr>
            </w:pPr>
          </w:p>
        </w:tc>
        <w:tc>
          <w:tcPr>
            <w:tcW w:w="6937" w:type="dxa"/>
          </w:tcPr>
          <w:p w14:paraId="1A11DA09">
            <w:pPr>
              <w:pStyle w:val="4"/>
              <w:pageBreakBefore w:val="0"/>
              <w:widowControl w:val="0"/>
              <w:kinsoku/>
              <w:wordWrap/>
              <w:overflowPunct/>
              <w:topLinePunct w:val="0"/>
              <w:autoSpaceDE/>
              <w:autoSpaceDN/>
              <w:bidi w:val="0"/>
              <w:adjustRightInd w:val="0"/>
              <w:snapToGrid w:val="0"/>
              <w:spacing w:before="0" w:after="0" w:line="360" w:lineRule="auto"/>
              <w:textAlignment w:val="auto"/>
              <w:rPr>
                <w:rFonts w:hint="eastAsia" w:asciiTheme="minorEastAsia" w:hAnsiTheme="minorEastAsia" w:eastAsiaTheme="minorEastAsia" w:cstheme="minorEastAsia"/>
                <w:b/>
                <w:bCs/>
                <w:sz w:val="21"/>
                <w:szCs w:val="21"/>
                <w14:ligatures w14:val="standardContextual"/>
              </w:rPr>
            </w:pPr>
            <w:r>
              <w:rPr>
                <w:rFonts w:hint="eastAsia" w:asciiTheme="minorEastAsia" w:hAnsiTheme="minorEastAsia" w:eastAsiaTheme="minorEastAsia" w:cstheme="minorEastAsia"/>
                <w:b/>
                <w:bCs/>
                <w:sz w:val="21"/>
                <w:szCs w:val="21"/>
                <w:lang w:val="en-US" w:eastAsia="zh-CN"/>
              </w:rPr>
              <w:t>▲</w:t>
            </w:r>
            <w:r>
              <w:rPr>
                <w:rFonts w:hint="eastAsia" w:asciiTheme="minorEastAsia" w:hAnsiTheme="minorEastAsia" w:eastAsiaTheme="minorEastAsia" w:cstheme="minorEastAsia"/>
                <w:b/>
                <w:bCs/>
                <w:sz w:val="21"/>
                <w:szCs w:val="21"/>
                <w:lang w:val="en-US" w:eastAsia="zh-CN"/>
                <w14:ligatures w14:val="standardContextual"/>
              </w:rPr>
              <w:t>7.2</w:t>
            </w:r>
            <w:r>
              <w:rPr>
                <w:rFonts w:hint="eastAsia" w:asciiTheme="minorEastAsia" w:hAnsiTheme="minorEastAsia" w:eastAsiaTheme="minorEastAsia" w:cstheme="minorEastAsia"/>
                <w:b/>
                <w:bCs/>
                <w:sz w:val="21"/>
                <w:szCs w:val="21"/>
                <w14:ligatures w14:val="standardContextual"/>
              </w:rPr>
              <w:t>更换配件事项</w:t>
            </w:r>
            <w:r>
              <w:rPr>
                <w:rFonts w:hint="eastAsia" w:asciiTheme="minorEastAsia" w:hAnsiTheme="minorEastAsia" w:eastAsiaTheme="minorEastAsia" w:cstheme="minorEastAsia"/>
                <w:b/>
                <w:bCs/>
                <w:snapToGrid w:val="0"/>
                <w:kern w:val="0"/>
                <w:sz w:val="21"/>
                <w:szCs w:val="21"/>
                <w:highlight w:val="yellow"/>
                <w:lang w:eastAsia="zh-CN"/>
              </w:rPr>
              <w:t>（</w:t>
            </w:r>
            <w:r>
              <w:rPr>
                <w:rFonts w:hint="eastAsia" w:asciiTheme="minorEastAsia" w:hAnsiTheme="minorEastAsia" w:eastAsiaTheme="minorEastAsia" w:cstheme="minorEastAsia"/>
                <w:b/>
                <w:bCs w:val="0"/>
                <w:sz w:val="21"/>
                <w:szCs w:val="21"/>
                <w:highlight w:val="yellow"/>
                <w:lang w:val="en-US" w:eastAsia="zh-CN"/>
                <w14:ligatures w14:val="standardContextual"/>
              </w:rPr>
              <w:t>投标文件中提供《</w:t>
            </w:r>
            <w:r>
              <w:rPr>
                <w:rFonts w:hint="eastAsia" w:asciiTheme="minorEastAsia" w:hAnsiTheme="minorEastAsia" w:eastAsiaTheme="minorEastAsia" w:cstheme="minorEastAsia"/>
                <w:b/>
                <w:bCs/>
                <w:sz w:val="21"/>
                <w:szCs w:val="21"/>
                <w:highlight w:val="yellow"/>
                <w14:ligatures w14:val="standardContextual"/>
              </w:rPr>
              <w:t>更换配件事项</w:t>
            </w:r>
            <w:r>
              <w:rPr>
                <w:rFonts w:hint="eastAsia" w:asciiTheme="minorEastAsia" w:hAnsiTheme="minorEastAsia" w:eastAsiaTheme="minorEastAsia" w:cstheme="minorEastAsia"/>
                <w:b/>
                <w:bCs w:val="0"/>
                <w:sz w:val="21"/>
                <w:szCs w:val="21"/>
                <w:highlight w:val="yellow"/>
                <w:lang w:val="en-US" w:eastAsia="zh-CN"/>
                <w14:ligatures w14:val="standardContextual"/>
              </w:rPr>
              <w:t>承诺函》并加盖投标人公章，格式自拟，内容包括但不限于以下要求。</w:t>
            </w:r>
            <w:r>
              <w:rPr>
                <w:rFonts w:hint="eastAsia" w:asciiTheme="minorEastAsia" w:hAnsiTheme="minorEastAsia" w:eastAsiaTheme="minorEastAsia" w:cstheme="minorEastAsia"/>
                <w:b/>
                <w:bCs/>
                <w:snapToGrid w:val="0"/>
                <w:kern w:val="0"/>
                <w:sz w:val="21"/>
                <w:szCs w:val="21"/>
                <w:highlight w:val="yellow"/>
                <w:lang w:eastAsia="zh-CN"/>
              </w:rPr>
              <w:t>）</w:t>
            </w:r>
          </w:p>
          <w:p w14:paraId="06E6C198">
            <w:pPr>
              <w:rPr>
                <w:rFonts w:hint="eastAsia"/>
                <w:b/>
                <w:bCs/>
                <w:lang w:val="en-US" w:eastAsia="zh-CN"/>
              </w:rPr>
            </w:pPr>
            <w:r>
              <w:rPr>
                <w:rFonts w:hint="eastAsia"/>
                <w:b/>
                <w:bCs/>
                <w:lang w:val="en-US" w:eastAsia="zh-CN"/>
              </w:rPr>
              <w:t>多腔清洗消毒机 + 高温高压灭菌器</w:t>
            </w:r>
          </w:p>
          <w:p w14:paraId="39846564">
            <w:pPr>
              <w:rPr>
                <w:rFonts w:hint="eastAsia"/>
                <w:b/>
                <w:bCs/>
                <w:lang w:val="en-US" w:eastAsia="zh-CN"/>
              </w:rPr>
            </w:pPr>
            <w:r>
              <w:rPr>
                <w:rFonts w:hint="eastAsia"/>
                <w:b/>
                <w:bCs/>
                <w:lang w:val="en-US" w:eastAsia="zh-CN"/>
              </w:rPr>
              <w:t>7.2.1 通用更换原则（两台设备共用）</w:t>
            </w:r>
          </w:p>
          <w:p w14:paraId="65FBE310">
            <w:pPr>
              <w:rPr>
                <w:rFonts w:hint="eastAsia"/>
                <w:b/>
                <w:bCs/>
                <w:lang w:val="en-US" w:eastAsia="zh-CN"/>
              </w:rPr>
            </w:pPr>
            <w:r>
              <w:rPr>
                <w:rFonts w:hint="eastAsia"/>
                <w:b/>
                <w:bCs/>
                <w:lang w:val="en-US" w:eastAsia="zh-CN"/>
              </w:rPr>
              <w:t>（1）所有配件必须使用原厂/合规医用配件，严禁使用非标、劣质、替代件，避免院感风险与设备故障。</w:t>
            </w:r>
          </w:p>
          <w:p w14:paraId="382C8CC5">
            <w:pPr>
              <w:rPr>
                <w:rFonts w:hint="eastAsia"/>
                <w:b/>
                <w:bCs/>
                <w:lang w:val="en-US" w:eastAsia="zh-CN"/>
              </w:rPr>
            </w:pPr>
            <w:r>
              <w:rPr>
                <w:rFonts w:hint="eastAsia"/>
                <w:b/>
                <w:bCs/>
                <w:lang w:val="en-US" w:eastAsia="zh-CN"/>
              </w:rPr>
              <w:t>（2）更换前必须：断电、断水、断汽、泄压、冷却，挂牌警示，专人操作。</w:t>
            </w:r>
          </w:p>
          <w:p w14:paraId="3A3E85EA">
            <w:pPr>
              <w:rPr>
                <w:rFonts w:hint="eastAsia"/>
                <w:b/>
                <w:bCs/>
                <w:lang w:val="en-US" w:eastAsia="zh-CN"/>
              </w:rPr>
            </w:pPr>
            <w:r>
              <w:rPr>
                <w:rFonts w:hint="eastAsia"/>
                <w:b/>
                <w:bCs/>
                <w:lang w:val="en-US" w:eastAsia="zh-CN"/>
              </w:rPr>
              <w:t>（3）更换后做功能测试、运行验证，记录配件型号、更换日期、更换人、验收结果。</w:t>
            </w:r>
          </w:p>
          <w:p w14:paraId="090C37CF">
            <w:pPr>
              <w:rPr>
                <w:rFonts w:hint="eastAsia"/>
                <w:b/>
                <w:bCs/>
                <w:lang w:val="en-US" w:eastAsia="zh-CN"/>
              </w:rPr>
            </w:pPr>
            <w:r>
              <w:rPr>
                <w:rFonts w:hint="eastAsia"/>
                <w:b/>
                <w:bCs/>
                <w:lang w:val="en-US" w:eastAsia="zh-CN"/>
              </w:rPr>
              <w:t>（4）易损件按厂家周期强制更换，不可超期带病运行。</w:t>
            </w:r>
          </w:p>
          <w:p w14:paraId="525E2006">
            <w:pPr>
              <w:rPr>
                <w:rFonts w:hint="eastAsia"/>
                <w:b/>
                <w:bCs/>
                <w:lang w:val="en-US" w:eastAsia="zh-CN"/>
              </w:rPr>
            </w:pPr>
            <w:r>
              <w:rPr>
                <w:rFonts w:hint="eastAsia"/>
                <w:b/>
                <w:bCs/>
                <w:lang w:val="en-US" w:eastAsia="zh-CN"/>
              </w:rPr>
              <w:t>（5）更换下的旧配件分类处置，做好报废登记。</w:t>
            </w:r>
          </w:p>
          <w:p w14:paraId="7E9E75A6">
            <w:pPr>
              <w:rPr>
                <w:rFonts w:hint="eastAsia"/>
                <w:b/>
                <w:bCs/>
                <w:lang w:val="en-US" w:eastAsia="zh-CN"/>
              </w:rPr>
            </w:pPr>
            <w:r>
              <w:rPr>
                <w:rFonts w:hint="eastAsia"/>
                <w:b/>
                <w:bCs/>
                <w:lang w:val="en-US" w:eastAsia="zh-CN"/>
              </w:rPr>
              <w:t>7.2.2多腔清洗消毒机 需更换的配件及注意事项</w:t>
            </w:r>
          </w:p>
          <w:p w14:paraId="0FB6347D">
            <w:pPr>
              <w:rPr>
                <w:rFonts w:hint="eastAsia"/>
                <w:b/>
                <w:bCs/>
                <w:lang w:val="en-US" w:eastAsia="zh-CN"/>
              </w:rPr>
            </w:pPr>
            <w:r>
              <w:rPr>
                <w:rFonts w:hint="eastAsia"/>
                <w:b/>
                <w:bCs/>
                <w:lang w:val="en-US" w:eastAsia="zh-CN"/>
              </w:rPr>
              <w:t>（1）密封圈/门封条：6–12个月- 更换：清理槽内水垢，安装平整无扭曲，无油污，避免漏水、进水。</w:t>
            </w:r>
          </w:p>
          <w:p w14:paraId="1FE3D0DA">
            <w:pPr>
              <w:rPr>
                <w:rFonts w:hint="eastAsia"/>
                <w:b/>
                <w:bCs/>
                <w:lang w:val="en-US" w:eastAsia="zh-CN"/>
              </w:rPr>
            </w:pPr>
            <w:r>
              <w:rPr>
                <w:rFonts w:hint="eastAsia"/>
                <w:b/>
                <w:bCs/>
                <w:lang w:val="en-US" w:eastAsia="zh-CN"/>
              </w:rPr>
              <w:t>（2）喷淋臂喷嘴、喷淋管：12个月或堵塞损坏时- 更换后检查出水角度，无堵塞、无漏水，喷淋全覆盖。</w:t>
            </w:r>
          </w:p>
          <w:p w14:paraId="474E2CFE">
            <w:pPr>
              <w:rPr>
                <w:rFonts w:hint="eastAsia"/>
                <w:b/>
                <w:bCs/>
                <w:lang w:val="en-US" w:eastAsia="zh-CN"/>
              </w:rPr>
            </w:pPr>
            <w:r>
              <w:rPr>
                <w:rFonts w:hint="eastAsia"/>
                <w:b/>
                <w:bCs/>
                <w:lang w:val="en-US" w:eastAsia="zh-CN"/>
              </w:rPr>
              <w:t>（3）各级滤网、滤芯（粗滤/精滤/水滤芯）：1–3个月- 按水质情况缩短周期，更换后冲洗管路，防止杂质进入腔体。</w:t>
            </w:r>
          </w:p>
          <w:p w14:paraId="1B702C70">
            <w:pPr>
              <w:rPr>
                <w:rFonts w:hint="eastAsia"/>
                <w:b/>
                <w:bCs/>
                <w:lang w:val="en-US" w:eastAsia="zh-CN"/>
              </w:rPr>
            </w:pPr>
            <w:r>
              <w:rPr>
                <w:rFonts w:hint="eastAsia"/>
                <w:b/>
                <w:bCs/>
                <w:lang w:val="en-US" w:eastAsia="zh-CN"/>
              </w:rPr>
              <w:t>（4）排水泵密封圈、叶轮：6–12个月- 更换后测试排水速度，无积水、无异响。</w:t>
            </w:r>
          </w:p>
          <w:p w14:paraId="6A1AED45">
            <w:pPr>
              <w:rPr>
                <w:rFonts w:hint="eastAsia"/>
                <w:b/>
                <w:bCs/>
                <w:lang w:val="en-US" w:eastAsia="zh-CN"/>
              </w:rPr>
            </w:pPr>
            <w:r>
              <w:rPr>
                <w:rFonts w:hint="eastAsia"/>
                <w:b/>
                <w:bCs/>
                <w:lang w:val="en-US" w:eastAsia="zh-CN"/>
              </w:rPr>
              <w:t>（5）温度/压力传感器、液位探头：1–2年- 更换后校准参数，确保清洗温度、水位准确。</w:t>
            </w:r>
          </w:p>
          <w:p w14:paraId="22B23374">
            <w:pPr>
              <w:rPr>
                <w:rFonts w:hint="eastAsia"/>
                <w:b/>
                <w:bCs/>
                <w:lang w:val="en-US" w:eastAsia="zh-CN"/>
              </w:rPr>
            </w:pPr>
            <w:r>
              <w:rPr>
                <w:rFonts w:hint="eastAsia"/>
                <w:b/>
                <w:bCs/>
                <w:lang w:val="en-US" w:eastAsia="zh-CN"/>
              </w:rPr>
              <w:t>（6）电磁阀、进水阀、排水阀：2–3年- 更换后检查有无漏水、开关灵敏。</w:t>
            </w:r>
          </w:p>
          <w:p w14:paraId="08BA4C1C">
            <w:pPr>
              <w:rPr>
                <w:rFonts w:hint="eastAsia"/>
                <w:b/>
                <w:bCs/>
                <w:lang w:val="en-US" w:eastAsia="zh-CN"/>
              </w:rPr>
            </w:pPr>
            <w:r>
              <w:rPr>
                <w:rFonts w:hint="eastAsia"/>
                <w:b/>
                <w:bCs/>
                <w:lang w:val="en-US" w:eastAsia="zh-CN"/>
              </w:rPr>
              <w:t>（7）加热管/发热元件：2–3年或结垢严重、漏电时- 除垢后仍故障立即更换，做好绝缘检测。</w:t>
            </w:r>
          </w:p>
          <w:p w14:paraId="5F020A45">
            <w:pPr>
              <w:rPr>
                <w:rFonts w:hint="eastAsia"/>
                <w:b/>
                <w:bCs/>
                <w:lang w:val="en-US" w:eastAsia="zh-CN"/>
              </w:rPr>
            </w:pPr>
            <w:r>
              <w:rPr>
                <w:rFonts w:hint="eastAsia"/>
                <w:b/>
                <w:bCs/>
                <w:lang w:val="en-US" w:eastAsia="zh-CN"/>
              </w:rPr>
              <w:t>7.2.3更换注意</w:t>
            </w:r>
          </w:p>
          <w:p w14:paraId="6FB0B9B8">
            <w:pPr>
              <w:rPr>
                <w:rFonts w:hint="eastAsia"/>
                <w:b/>
                <w:bCs/>
                <w:lang w:val="en-US" w:eastAsia="zh-CN"/>
              </w:rPr>
            </w:pPr>
            <w:r>
              <w:rPr>
                <w:rFonts w:hint="eastAsia"/>
                <w:b/>
                <w:bCs/>
                <w:lang w:val="en-US" w:eastAsia="zh-CN"/>
              </w:rPr>
              <w:t>（1）水路配件更换后必须纯水冲洗管路，避免杂质残留。</w:t>
            </w:r>
          </w:p>
          <w:p w14:paraId="53C43EAC">
            <w:pPr>
              <w:rPr>
                <w:rFonts w:hint="eastAsia"/>
                <w:b/>
                <w:bCs/>
                <w:lang w:val="en-US" w:eastAsia="zh-CN"/>
              </w:rPr>
            </w:pPr>
            <w:r>
              <w:rPr>
                <w:rFonts w:hint="eastAsia"/>
                <w:b/>
                <w:bCs/>
                <w:lang w:val="en-US" w:eastAsia="zh-CN"/>
              </w:rPr>
              <w:t>（2）电气配件更换后测绝缘，防止漏电。</w:t>
            </w:r>
          </w:p>
          <w:p w14:paraId="14405CCF">
            <w:pPr>
              <w:rPr>
                <w:rFonts w:hint="eastAsia"/>
                <w:b/>
                <w:bCs/>
                <w:lang w:val="en-US" w:eastAsia="zh-CN"/>
              </w:rPr>
            </w:pPr>
            <w:r>
              <w:rPr>
                <w:rFonts w:hint="eastAsia"/>
                <w:b/>
                <w:bCs/>
                <w:lang w:val="en-US" w:eastAsia="zh-CN"/>
              </w:rPr>
              <w:t>（3）更换后空载运行30分钟，确认清洗、漂洗、干燥程序正常。</w:t>
            </w:r>
          </w:p>
          <w:p w14:paraId="1A6F95C5">
            <w:pPr>
              <w:rPr>
                <w:rFonts w:hint="eastAsia"/>
                <w:b/>
                <w:bCs/>
                <w:lang w:val="en-US" w:eastAsia="zh-CN"/>
              </w:rPr>
            </w:pPr>
            <w:r>
              <w:rPr>
                <w:rFonts w:hint="eastAsia"/>
                <w:b/>
                <w:bCs/>
                <w:lang w:val="en-US" w:eastAsia="zh-CN"/>
              </w:rPr>
              <w:t>7.2.4高温高压灭菌器 需更换的配件及注意事项（特种设备重点）</w:t>
            </w:r>
          </w:p>
          <w:p w14:paraId="3A0C967B">
            <w:pPr>
              <w:rPr>
                <w:rFonts w:hint="eastAsia"/>
                <w:b/>
                <w:bCs/>
                <w:lang w:val="en-US" w:eastAsia="zh-CN"/>
              </w:rPr>
            </w:pPr>
            <w:r>
              <w:rPr>
                <w:rFonts w:hint="eastAsia"/>
                <w:b/>
                <w:bCs/>
                <w:lang w:val="en-US" w:eastAsia="zh-CN"/>
              </w:rPr>
              <w:t>（1）灭菌腔门密封圈：6–12个月（最关键）- 更换：清洁密封槽，均匀平整，禁用油脂，防止漏气、灭菌失败。</w:t>
            </w:r>
          </w:p>
          <w:p w14:paraId="6AC3F1B2">
            <w:pPr>
              <w:rPr>
                <w:rFonts w:hint="eastAsia"/>
                <w:b/>
                <w:bCs/>
                <w:lang w:val="en-US" w:eastAsia="zh-CN"/>
              </w:rPr>
            </w:pPr>
            <w:r>
              <w:rPr>
                <w:rFonts w:hint="eastAsia"/>
                <w:b/>
                <w:bCs/>
                <w:lang w:val="en-US" w:eastAsia="zh-CN"/>
              </w:rPr>
              <w:t>（2）疏水阀阀芯、滤网：3–6个月- 堵塞、排汽不畅立即更换，保证冷凝水正常排出。</w:t>
            </w:r>
          </w:p>
          <w:p w14:paraId="3A3432BB">
            <w:pPr>
              <w:rPr>
                <w:rFonts w:hint="eastAsia"/>
                <w:b/>
                <w:bCs/>
                <w:lang w:val="en-US" w:eastAsia="zh-CN"/>
              </w:rPr>
            </w:pPr>
            <w:r>
              <w:rPr>
                <w:rFonts w:hint="eastAsia"/>
                <w:b/>
                <w:bCs/>
                <w:lang w:val="en-US" w:eastAsia="zh-CN"/>
              </w:rPr>
              <w:t>（3）空气过滤器、进气滤芯：3–6个月- 必须医用级无菌滤芯，防止外界污染进入腔体。</w:t>
            </w:r>
          </w:p>
          <w:p w14:paraId="26B91887">
            <w:pPr>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Cs/>
                <w:sz w:val="21"/>
                <w:szCs w:val="21"/>
                <w:highlight w:val="yellow"/>
                <w14:ligatures w14:val="standardContextual"/>
              </w:rPr>
            </w:pPr>
            <w:r>
              <w:rPr>
                <w:rFonts w:hint="eastAsia" w:ascii="Times New Roman" w:hAnsi="Times New Roman" w:eastAsia="宋体" w:cs="Times New Roman"/>
                <w:b/>
                <w:bCs/>
                <w:kern w:val="2"/>
                <w:sz w:val="21"/>
                <w:szCs w:val="24"/>
                <w:lang w:val="en-US" w:eastAsia="zh-CN" w:bidi="ar-SA"/>
              </w:rPr>
              <w:t>（4）真空泵油、油箱</w:t>
            </w:r>
            <w:r>
              <w:rPr>
                <w:rFonts w:hint="eastAsia" w:cs="Times New Roman"/>
                <w:b/>
                <w:bCs/>
                <w:kern w:val="2"/>
                <w:sz w:val="21"/>
                <w:szCs w:val="24"/>
                <w:lang w:val="en-US" w:eastAsia="zh-CN" w:bidi="ar-SA"/>
              </w:rPr>
              <w:t>。</w:t>
            </w:r>
          </w:p>
        </w:tc>
      </w:tr>
    </w:tbl>
    <w:p w14:paraId="752C61A0">
      <w:pPr>
        <w:pStyle w:val="4"/>
        <w:pageBreakBefore w:val="0"/>
        <w:kinsoku/>
        <w:overflowPunct/>
        <w:topLinePunct w:val="0"/>
        <w:autoSpaceDE/>
        <w:autoSpaceDN/>
        <w:bidi w:val="0"/>
        <w:adjustRightInd w:val="0"/>
        <w:snapToGrid w:val="0"/>
        <w:spacing w:before="0" w:after="0" w:line="288" w:lineRule="auto"/>
        <w:ind w:left="0" w:leftChars="0"/>
        <w:rPr>
          <w:rFonts w:hint="eastAsia" w:cs="宋体" w:asciiTheme="minorEastAsia" w:hAnsiTheme="minorEastAsia" w:eastAsiaTheme="minorEastAsia"/>
          <w:bCs w:val="0"/>
          <w:kern w:val="2"/>
          <w:sz w:val="21"/>
          <w:szCs w:val="21"/>
        </w:rPr>
      </w:pPr>
      <w:bookmarkStart w:id="10" w:name="_Toc201936388"/>
    </w:p>
    <w:p w14:paraId="45AE17DA">
      <w:pPr>
        <w:pStyle w:val="4"/>
        <w:pageBreakBefore w:val="0"/>
        <w:kinsoku/>
        <w:overflowPunct/>
        <w:topLinePunct w:val="0"/>
        <w:autoSpaceDE/>
        <w:autoSpaceDN/>
        <w:bidi w:val="0"/>
        <w:adjustRightInd w:val="0"/>
        <w:snapToGrid w:val="0"/>
        <w:spacing w:before="0" w:after="0" w:line="288" w:lineRule="auto"/>
        <w:ind w:left="0" w:leftChars="0"/>
        <w:rPr>
          <w:rFonts w:cs="宋体" w:asciiTheme="minorEastAsia" w:hAnsiTheme="minorEastAsia" w:eastAsiaTheme="minorEastAsia"/>
          <w:bCs w:val="0"/>
          <w:kern w:val="2"/>
          <w:sz w:val="21"/>
          <w:szCs w:val="21"/>
        </w:rPr>
      </w:pPr>
      <w:r>
        <w:rPr>
          <w:rFonts w:hint="eastAsia" w:cs="宋体" w:asciiTheme="minorEastAsia" w:hAnsiTheme="minorEastAsia" w:eastAsiaTheme="minorEastAsia"/>
          <w:bCs w:val="0"/>
          <w:kern w:val="2"/>
          <w:sz w:val="21"/>
          <w:szCs w:val="21"/>
        </w:rPr>
        <w:t>（二）其他要求</w:t>
      </w:r>
      <w:bookmarkEnd w:id="10"/>
    </w:p>
    <w:p w14:paraId="42D5D745">
      <w:pPr>
        <w:pageBreakBefore w:val="0"/>
        <w:kinsoku/>
        <w:overflowPunct/>
        <w:topLinePunct w:val="0"/>
        <w:autoSpaceDE/>
        <w:autoSpaceDN/>
        <w:bidi w:val="0"/>
        <w:adjustRightInd w:val="0"/>
        <w:snapToGrid w:val="0"/>
        <w:spacing w:line="288" w:lineRule="auto"/>
        <w:ind w:left="0" w:leftChars="0" w:firstLine="420" w:firstLineChars="200"/>
        <w:jc w:val="both"/>
        <w:rPr>
          <w:rFonts w:asciiTheme="minorEastAsia" w:hAnsiTheme="minorEastAsia" w:eastAsiaTheme="minorEastAsia"/>
          <w:bCs/>
          <w:sz w:val="21"/>
          <w:szCs w:val="21"/>
          <w14:ligatures w14:val="standardContextual"/>
        </w:rPr>
      </w:pPr>
      <w:r>
        <w:rPr>
          <w:rFonts w:asciiTheme="minorEastAsia" w:hAnsiTheme="minorEastAsia" w:eastAsiaTheme="minorEastAsia"/>
          <w:bCs/>
          <w:sz w:val="21"/>
          <w:szCs w:val="21"/>
          <w14:ligatures w14:val="standardContextual"/>
        </w:rPr>
        <w:t>1</w:t>
      </w:r>
      <w:r>
        <w:rPr>
          <w:rFonts w:hint="eastAsia" w:asciiTheme="minorEastAsia" w:hAnsiTheme="minorEastAsia" w:eastAsiaTheme="minorEastAsia"/>
          <w:bCs/>
          <w:sz w:val="21"/>
          <w:szCs w:val="21"/>
          <w14:ligatures w14:val="standardContextual"/>
        </w:rPr>
        <w:t>、采购人</w:t>
      </w:r>
      <w:r>
        <w:rPr>
          <w:rFonts w:asciiTheme="minorEastAsia" w:hAnsiTheme="minorEastAsia" w:eastAsiaTheme="minorEastAsia"/>
          <w:bCs/>
          <w:sz w:val="21"/>
          <w:szCs w:val="21"/>
          <w14:ligatures w14:val="standardContextual"/>
        </w:rPr>
        <w:t>在维修服务和备件使用上享有优先权。</w:t>
      </w:r>
    </w:p>
    <w:p w14:paraId="23B0B3BC">
      <w:pPr>
        <w:pageBreakBefore w:val="0"/>
        <w:kinsoku/>
        <w:overflowPunct/>
        <w:topLinePunct w:val="0"/>
        <w:autoSpaceDE/>
        <w:autoSpaceDN/>
        <w:bidi w:val="0"/>
        <w:adjustRightInd w:val="0"/>
        <w:snapToGrid w:val="0"/>
        <w:spacing w:line="288" w:lineRule="auto"/>
        <w:ind w:left="0" w:leftChars="0" w:firstLine="420" w:firstLineChars="200"/>
        <w:jc w:val="both"/>
        <w:rPr>
          <w:rFonts w:asciiTheme="minorEastAsia" w:hAnsiTheme="minorEastAsia" w:eastAsiaTheme="minorEastAsia"/>
          <w:bCs/>
          <w:sz w:val="21"/>
          <w:szCs w:val="21"/>
          <w14:ligatures w14:val="standardContextual"/>
        </w:rPr>
      </w:pPr>
      <w:r>
        <w:rPr>
          <w:rFonts w:hint="eastAsia" w:asciiTheme="minorEastAsia" w:hAnsiTheme="minorEastAsia" w:eastAsiaTheme="minorEastAsia"/>
          <w:bCs/>
          <w:sz w:val="21"/>
          <w:szCs w:val="21"/>
          <w:lang w:val="en-US" w:eastAsia="zh-CN"/>
          <w14:ligatures w14:val="standardContextual"/>
        </w:rPr>
        <w:t>2</w:t>
      </w:r>
      <w:r>
        <w:rPr>
          <w:rFonts w:hint="eastAsia" w:asciiTheme="minorEastAsia" w:hAnsiTheme="minorEastAsia" w:eastAsiaTheme="minorEastAsia"/>
          <w:bCs/>
          <w:sz w:val="21"/>
          <w:szCs w:val="21"/>
          <w14:ligatures w14:val="standardContextual"/>
        </w:rPr>
        <w:t>、</w:t>
      </w:r>
      <w:r>
        <w:rPr>
          <w:rFonts w:hint="eastAsia" w:asciiTheme="minorEastAsia" w:hAnsiTheme="minorEastAsia" w:eastAsiaTheme="minorEastAsia"/>
          <w:bCs/>
          <w:sz w:val="21"/>
          <w:szCs w:val="21"/>
          <w:lang w:val="en-US" w:eastAsia="zh-CN"/>
          <w14:ligatures w14:val="standardContextual"/>
        </w:rPr>
        <w:t>服务期</w:t>
      </w:r>
      <w:r>
        <w:rPr>
          <w:rFonts w:hint="eastAsia" w:asciiTheme="minorEastAsia" w:hAnsiTheme="minorEastAsia" w:eastAsiaTheme="minorEastAsia"/>
          <w:bCs/>
          <w:sz w:val="21"/>
          <w:szCs w:val="21"/>
          <w14:ligatures w14:val="standardContextual"/>
        </w:rPr>
        <w:t>满后中标人</w:t>
      </w:r>
      <w:r>
        <w:rPr>
          <w:rFonts w:hint="eastAsia" w:asciiTheme="minorEastAsia" w:hAnsiTheme="minorEastAsia" w:eastAsiaTheme="minorEastAsia"/>
          <w:bCs/>
          <w:sz w:val="21"/>
          <w:szCs w:val="21"/>
          <w:lang w:val="en-US" w:eastAsia="zh-CN"/>
          <w14:ligatures w14:val="standardContextual"/>
        </w:rPr>
        <w:t>需</w:t>
      </w:r>
      <w:r>
        <w:rPr>
          <w:rFonts w:hint="eastAsia" w:asciiTheme="minorEastAsia" w:hAnsiTheme="minorEastAsia" w:eastAsiaTheme="minorEastAsia"/>
          <w:bCs/>
          <w:sz w:val="21"/>
          <w:szCs w:val="21"/>
          <w14:ligatures w14:val="standardContextual"/>
        </w:rPr>
        <w:t>提供维保记录并装订成册提供给采购人。</w:t>
      </w:r>
    </w:p>
    <w:p w14:paraId="4FC091D3">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lang w:eastAsia="zh-CN"/>
        </w:rPr>
        <w:t>（</w:t>
      </w:r>
      <w:r>
        <w:rPr>
          <w:rFonts w:hint="eastAsia" w:asciiTheme="minorEastAsia" w:hAnsiTheme="minorEastAsia" w:eastAsiaTheme="minorEastAsia"/>
          <w:b/>
          <w:lang w:val="en-US" w:eastAsia="zh-CN"/>
        </w:rPr>
        <w:t>三</w:t>
      </w:r>
      <w:r>
        <w:rPr>
          <w:rFonts w:hint="eastAsia" w:asciiTheme="minorEastAsia" w:hAnsiTheme="minorEastAsia" w:eastAsiaTheme="minorEastAsia"/>
          <w:b/>
          <w:lang w:eastAsia="zh-CN"/>
        </w:rPr>
        <w:t>）</w:t>
      </w:r>
      <w:r>
        <w:rPr>
          <w:rFonts w:hint="eastAsia" w:asciiTheme="minorEastAsia" w:hAnsiTheme="minorEastAsia" w:eastAsiaTheme="minorEastAsia"/>
          <w:b/>
        </w:rPr>
        <w:t>项目</w:t>
      </w:r>
      <w:r>
        <w:rPr>
          <w:rFonts w:hint="eastAsia" w:asciiTheme="minorEastAsia" w:hAnsiTheme="minorEastAsia" w:eastAsiaTheme="minorEastAsia"/>
          <w:b/>
          <w:lang w:eastAsia="zh-CN"/>
        </w:rPr>
        <w:t>服务</w:t>
      </w:r>
      <w:r>
        <w:rPr>
          <w:rFonts w:hint="eastAsia" w:asciiTheme="minorEastAsia" w:hAnsiTheme="minorEastAsia" w:eastAsiaTheme="minorEastAsia"/>
          <w:b/>
        </w:rPr>
        <w:t>人员：</w:t>
      </w:r>
    </w:p>
    <w:p w14:paraId="1A90D0C2">
      <w:pPr>
        <w:pStyle w:val="507"/>
        <w:wordWrap/>
        <w:spacing w:afterLines="0" w:line="360" w:lineRule="auto"/>
        <w:ind w:firstLine="420"/>
        <w:rPr>
          <w:rFonts w:hint="eastAsia" w:cs="Times New Roman"/>
          <w:snapToGrid/>
          <w:spacing w:val="0"/>
          <w:sz w:val="21"/>
          <w:szCs w:val="21"/>
          <w:lang w:val="en-US"/>
        </w:rPr>
      </w:pPr>
      <w:r>
        <w:rPr>
          <w:rFonts w:hint="eastAsia" w:cs="Times New Roman"/>
          <w:snapToGrid/>
          <w:spacing w:val="0"/>
          <w:sz w:val="21"/>
          <w:szCs w:val="21"/>
          <w:lang w:eastAsia="zh-CN"/>
        </w:rPr>
        <w:t>投标人需为本项目</w:t>
      </w:r>
      <w:r>
        <w:rPr>
          <w:rFonts w:hint="eastAsia" w:cs="Times New Roman"/>
          <w:snapToGrid/>
          <w:spacing w:val="0"/>
          <w:sz w:val="21"/>
          <w:szCs w:val="21"/>
        </w:rPr>
        <w:t>安排项目</w:t>
      </w:r>
      <w:r>
        <w:rPr>
          <w:rFonts w:hint="eastAsia" w:cs="Times New Roman"/>
          <w:snapToGrid/>
          <w:spacing w:val="0"/>
          <w:sz w:val="21"/>
          <w:szCs w:val="21"/>
          <w:lang w:val="en-US" w:eastAsia="zh-CN"/>
        </w:rPr>
        <w:t>专职维修工程师且具有本项目维保设备原厂培训的技术资格培训资质证书。</w:t>
      </w:r>
    </w:p>
    <w:p w14:paraId="0B532455">
      <w:pPr>
        <w:pStyle w:val="507"/>
        <w:wordWrap/>
        <w:spacing w:afterLines="0" w:line="360" w:lineRule="auto"/>
        <w:ind w:firstLine="420"/>
        <w:rPr>
          <w:rFonts w:hint="default" w:cs="Times New Roman"/>
          <w:snapToGrid/>
          <w:spacing w:val="0"/>
          <w:sz w:val="21"/>
          <w:szCs w:val="21"/>
          <w:lang w:val="en-US" w:eastAsia="zh-CN"/>
        </w:rPr>
      </w:pPr>
    </w:p>
    <w:p w14:paraId="4E96071C">
      <w:pPr>
        <w:pStyle w:val="322"/>
        <w:ind w:firstLine="0" w:firstLineChars="0"/>
        <w:rPr>
          <w:b/>
        </w:rPr>
      </w:pPr>
      <w:r>
        <w:rPr>
          <w:rFonts w:hint="eastAsia"/>
          <w:b/>
        </w:rPr>
        <w:t>三、项目商务要求</w:t>
      </w:r>
    </w:p>
    <w:p w14:paraId="41FA737B">
      <w:pPr>
        <w:pStyle w:val="256"/>
        <w:spacing w:beforeLines="0" w:line="360" w:lineRule="auto"/>
        <w:ind w:firstLine="0" w:firstLineChars="0"/>
        <w:rPr>
          <w:rFonts w:asciiTheme="minorEastAsia" w:hAnsiTheme="minorEastAsia" w:eastAsiaTheme="minorEastAsia"/>
          <w:b/>
          <w:highlight w:val="yellow"/>
        </w:rPr>
      </w:pPr>
      <w:bookmarkStart w:id="11" w:name="_Toc135293161"/>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14:paraId="78106565">
      <w:pPr>
        <w:pStyle w:val="256"/>
        <w:spacing w:beforeLines="0" w:line="360" w:lineRule="auto"/>
        <w:ind w:firstLine="422" w:firstLineChars="200"/>
        <w:rPr>
          <w:rFonts w:hint="eastAsia" w:asciiTheme="minorEastAsia" w:hAnsiTheme="minorEastAsia" w:eastAsiaTheme="minorEastAsia"/>
          <w:b/>
          <w:highlight w:val="yellow"/>
        </w:rPr>
      </w:pPr>
      <w:r>
        <w:rPr>
          <w:rFonts w:hint="eastAsia" w:asciiTheme="minorEastAsia" w:hAnsiTheme="minorEastAsia" w:eastAsiaTheme="minorEastAsia"/>
          <w:b/>
          <w:highlight w:val="yellow"/>
        </w:rPr>
        <w:t>自合同签订之日起一年。本项目为长期服务项目，合同履行期限最长不得超过三十六个月。服务期满后采购人可根据项目需求和中标人履约情况选择是否续签合同，最多续签两次，合同一年一签。</w:t>
      </w:r>
    </w:p>
    <w:p w14:paraId="4832F735">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14:paraId="78CEC592">
      <w:pPr>
        <w:pStyle w:val="256"/>
        <w:spacing w:beforeLines="0" w:line="360" w:lineRule="auto"/>
        <w:ind w:firstLine="424" w:firstLineChars="202"/>
        <w:rPr>
          <w:rFonts w:asciiTheme="minorEastAsia" w:hAnsiTheme="minorEastAsia" w:eastAsiaTheme="minorEastAsia"/>
          <w:b/>
        </w:rPr>
      </w:pPr>
      <w:r>
        <w:rPr>
          <w:rFonts w:hint="eastAsia" w:ascii="宋体" w:hAnsi="宋体" w:eastAsia="宋体"/>
          <w:szCs w:val="21"/>
        </w:rPr>
        <w:t>深圳市。</w:t>
      </w:r>
    </w:p>
    <w:p w14:paraId="12409D9A">
      <w:pPr>
        <w:pStyle w:val="4"/>
        <w:pageBreakBefore w:val="0"/>
        <w:kinsoku/>
        <w:overflowPunct/>
        <w:topLinePunct w:val="0"/>
        <w:autoSpaceDE/>
        <w:autoSpaceDN/>
        <w:bidi w:val="0"/>
        <w:adjustRightInd w:val="0"/>
        <w:snapToGrid w:val="0"/>
        <w:spacing w:before="0" w:after="0" w:line="288" w:lineRule="auto"/>
        <w:ind w:left="0" w:leftChars="0"/>
        <w:rPr>
          <w:rFonts w:cs="宋体" w:asciiTheme="minorEastAsia" w:hAnsiTheme="minorEastAsia" w:eastAsiaTheme="minorEastAsia"/>
          <w:bCs w:val="0"/>
          <w:kern w:val="2"/>
          <w:sz w:val="21"/>
          <w:szCs w:val="21"/>
          <w:highlight w:val="yellow"/>
        </w:rPr>
      </w:pPr>
      <w:bookmarkStart w:id="12" w:name="_Toc201936391"/>
      <w:r>
        <w:rPr>
          <w:rFonts w:hint="eastAsia" w:ascii="宋体" w:hAnsi="宋体" w:eastAsia="宋体" w:cs="Times New Roman"/>
          <w:szCs w:val="21"/>
          <w:highlight w:val="yellow"/>
        </w:rPr>
        <w:t>★</w:t>
      </w:r>
      <w:r>
        <w:rPr>
          <w:rFonts w:hint="eastAsia" w:cs="宋体" w:asciiTheme="minorEastAsia" w:hAnsiTheme="minorEastAsia" w:eastAsiaTheme="minorEastAsia"/>
          <w:bCs w:val="0"/>
          <w:kern w:val="2"/>
          <w:sz w:val="21"/>
          <w:szCs w:val="21"/>
          <w:highlight w:val="yellow"/>
        </w:rPr>
        <w:t>（二）</w:t>
      </w:r>
      <w:r>
        <w:rPr>
          <w:rFonts w:cs="宋体" w:asciiTheme="minorEastAsia" w:hAnsiTheme="minorEastAsia" w:eastAsiaTheme="minorEastAsia"/>
          <w:bCs w:val="0"/>
          <w:kern w:val="2"/>
          <w:sz w:val="21"/>
          <w:szCs w:val="21"/>
          <w:highlight w:val="yellow"/>
        </w:rPr>
        <w:t>付款方式</w:t>
      </w:r>
      <w:bookmarkEnd w:id="12"/>
    </w:p>
    <w:p w14:paraId="53EACB8D">
      <w:pPr>
        <w:spacing w:line="360" w:lineRule="auto"/>
        <w:ind w:firstLine="420" w:firstLineChars="200"/>
        <w:jc w:val="left"/>
        <w:rPr>
          <w:rFonts w:hint="eastAsia" w:ascii="宋体" w:hAnsi="宋体" w:eastAsia="宋体" w:cs="Times New Roman"/>
          <w:szCs w:val="21"/>
          <w:highlight w:val="yellow"/>
        </w:rPr>
      </w:pPr>
      <w:r>
        <w:rPr>
          <w:rFonts w:hint="eastAsia" w:ascii="宋体" w:hAnsi="宋体" w:eastAsia="宋体" w:cs="Times New Roman"/>
          <w:szCs w:val="21"/>
          <w:highlight w:val="yellow"/>
        </w:rPr>
        <w:t>1、正式签订本协议后，双方协商实施保养工作，维保金额分</w:t>
      </w:r>
      <w:r>
        <w:rPr>
          <w:rFonts w:hint="eastAsia" w:ascii="宋体" w:hAnsi="宋体" w:eastAsia="宋体" w:cs="Times New Roman"/>
          <w:szCs w:val="21"/>
          <w:highlight w:val="yellow"/>
          <w:lang w:val="en-US" w:eastAsia="zh-CN"/>
        </w:rPr>
        <w:t>三</w:t>
      </w:r>
      <w:r>
        <w:rPr>
          <w:rFonts w:hint="eastAsia" w:ascii="宋体" w:hAnsi="宋体" w:eastAsia="宋体" w:cs="Times New Roman"/>
          <w:szCs w:val="21"/>
          <w:highlight w:val="yellow"/>
        </w:rPr>
        <w:t>期进行支付。</w:t>
      </w:r>
    </w:p>
    <w:p w14:paraId="21EFD618">
      <w:pPr>
        <w:spacing w:line="360" w:lineRule="auto"/>
        <w:ind w:firstLine="420" w:firstLineChars="200"/>
        <w:jc w:val="left"/>
        <w:rPr>
          <w:rFonts w:hint="eastAsia" w:ascii="宋体" w:hAnsi="宋体" w:eastAsia="宋体" w:cs="Times New Roman"/>
          <w:szCs w:val="21"/>
          <w:highlight w:val="yellow"/>
          <w:lang w:val="en-US" w:eastAsia="zh-CN"/>
        </w:rPr>
      </w:pPr>
      <w:r>
        <w:rPr>
          <w:rFonts w:hint="eastAsia" w:ascii="宋体" w:hAnsi="宋体" w:eastAsia="宋体" w:cs="Times New Roman"/>
          <w:szCs w:val="21"/>
          <w:highlight w:val="yellow"/>
          <w:lang w:val="en-US" w:eastAsia="zh-CN"/>
        </w:rPr>
        <w:t>第一期：合同签订，实施第一次保养服务后服务方开具中标金额的30%发票，采购人在收到发票后</w:t>
      </w:r>
      <w:r>
        <w:rPr>
          <w:rFonts w:hint="eastAsia" w:ascii="宋体" w:hAnsi="宋体" w:cs="Times New Roman"/>
          <w:szCs w:val="21"/>
          <w:highlight w:val="yellow"/>
          <w:lang w:val="en-US" w:eastAsia="zh-CN"/>
        </w:rPr>
        <w:t>10个工作日</w:t>
      </w:r>
      <w:r>
        <w:rPr>
          <w:rFonts w:hint="eastAsia" w:ascii="宋体" w:hAnsi="宋体" w:eastAsia="宋体" w:cs="Times New Roman"/>
          <w:szCs w:val="21"/>
          <w:highlight w:val="yellow"/>
          <w:lang w:val="en-US" w:eastAsia="zh-CN"/>
        </w:rPr>
        <w:t>内以转账方式进行支付；</w:t>
      </w:r>
    </w:p>
    <w:p w14:paraId="13FAFC79">
      <w:pPr>
        <w:spacing w:line="360" w:lineRule="auto"/>
        <w:ind w:firstLine="420" w:firstLineChars="200"/>
        <w:jc w:val="left"/>
        <w:rPr>
          <w:rFonts w:hint="eastAsia" w:ascii="宋体" w:hAnsi="宋体" w:eastAsia="宋体" w:cs="Times New Roman"/>
          <w:szCs w:val="21"/>
          <w:highlight w:val="yellow"/>
          <w:lang w:val="en-US" w:eastAsia="zh-CN"/>
        </w:rPr>
      </w:pPr>
      <w:r>
        <w:rPr>
          <w:rFonts w:hint="eastAsia" w:ascii="宋体" w:hAnsi="宋体" w:eastAsia="宋体" w:cs="Times New Roman"/>
          <w:szCs w:val="21"/>
          <w:highlight w:val="yellow"/>
          <w:lang w:val="en-US" w:eastAsia="zh-CN"/>
        </w:rPr>
        <w:t>第二期：自签订合同之日起180天后服务方开具中标金额的40%发票，采购人在收到发票后</w:t>
      </w:r>
      <w:r>
        <w:rPr>
          <w:rFonts w:hint="eastAsia" w:ascii="宋体" w:hAnsi="宋体" w:cs="Times New Roman"/>
          <w:szCs w:val="21"/>
          <w:highlight w:val="yellow"/>
          <w:lang w:val="en-US" w:eastAsia="zh-CN"/>
        </w:rPr>
        <w:t>10个工作日</w:t>
      </w:r>
      <w:r>
        <w:rPr>
          <w:rFonts w:hint="eastAsia" w:ascii="宋体" w:hAnsi="宋体" w:eastAsia="宋体" w:cs="Times New Roman"/>
          <w:szCs w:val="21"/>
          <w:highlight w:val="yellow"/>
          <w:lang w:val="en-US" w:eastAsia="zh-CN"/>
        </w:rPr>
        <w:t>内以转账方式进行支付；</w:t>
      </w:r>
    </w:p>
    <w:p w14:paraId="6237108E">
      <w:pPr>
        <w:spacing w:line="360" w:lineRule="auto"/>
        <w:ind w:firstLine="420" w:firstLineChars="200"/>
        <w:jc w:val="left"/>
        <w:rPr>
          <w:rFonts w:hint="eastAsia" w:ascii="宋体" w:hAnsi="宋体" w:eastAsia="宋体" w:cs="Times New Roman"/>
          <w:szCs w:val="21"/>
          <w:highlight w:val="yellow"/>
          <w:lang w:val="en-US" w:eastAsia="zh-CN"/>
        </w:rPr>
      </w:pPr>
      <w:r>
        <w:rPr>
          <w:rFonts w:hint="eastAsia" w:ascii="宋体" w:hAnsi="宋体" w:eastAsia="宋体" w:cs="Times New Roman"/>
          <w:szCs w:val="21"/>
          <w:highlight w:val="yellow"/>
          <w:lang w:val="en-US" w:eastAsia="zh-CN"/>
        </w:rPr>
        <w:t>第三期：合同履约期满后服务方开具中标金额的30%发票，采购人在收到发票后</w:t>
      </w:r>
      <w:r>
        <w:rPr>
          <w:rFonts w:hint="eastAsia" w:ascii="宋体" w:hAnsi="宋体" w:cs="Times New Roman"/>
          <w:szCs w:val="21"/>
          <w:highlight w:val="yellow"/>
          <w:lang w:val="en-US" w:eastAsia="zh-CN"/>
        </w:rPr>
        <w:t>10个工作日</w:t>
      </w:r>
      <w:r>
        <w:rPr>
          <w:rFonts w:hint="eastAsia" w:ascii="宋体" w:hAnsi="宋体" w:eastAsia="宋体" w:cs="Times New Roman"/>
          <w:szCs w:val="21"/>
          <w:highlight w:val="yellow"/>
          <w:lang w:val="en-US" w:eastAsia="zh-CN"/>
        </w:rPr>
        <w:t>以转账方式进行支付。</w:t>
      </w:r>
    </w:p>
    <w:p w14:paraId="518D3BE2">
      <w:pPr>
        <w:spacing w:line="360" w:lineRule="auto"/>
        <w:ind w:firstLine="420" w:firstLineChars="200"/>
        <w:jc w:val="left"/>
        <w:rPr>
          <w:rFonts w:hint="eastAsia" w:ascii="宋体" w:hAnsi="宋体" w:eastAsia="宋体" w:cs="Times New Roman"/>
          <w:szCs w:val="21"/>
          <w:highlight w:val="yellow"/>
        </w:rPr>
      </w:pPr>
      <w:r>
        <w:rPr>
          <w:rFonts w:hint="eastAsia" w:ascii="宋体" w:hAnsi="宋体" w:eastAsia="宋体" w:cs="Times New Roman"/>
          <w:szCs w:val="21"/>
          <w:highlight w:val="yellow"/>
        </w:rPr>
        <w:t>★2、 若维保期内设备因报废、停用等原因按照以下费用结算方式：</w:t>
      </w:r>
    </w:p>
    <w:p w14:paraId="323F3C39">
      <w:pPr>
        <w:spacing w:line="360" w:lineRule="auto"/>
        <w:ind w:firstLine="420" w:firstLineChars="200"/>
        <w:jc w:val="left"/>
        <w:rPr>
          <w:rFonts w:hint="eastAsia" w:ascii="宋体" w:hAnsi="宋体" w:eastAsia="宋体" w:cs="Times New Roman"/>
          <w:szCs w:val="21"/>
          <w:highlight w:val="yellow"/>
        </w:rPr>
      </w:pPr>
      <w:bookmarkStart w:id="13" w:name="OLE_LINK51"/>
      <w:bookmarkStart w:id="14" w:name="OLE_LINK50"/>
      <w:r>
        <w:rPr>
          <w:rFonts w:hint="eastAsia" w:ascii="宋体" w:hAnsi="宋体" w:eastAsia="宋体" w:cs="Times New Roman"/>
          <w:szCs w:val="21"/>
          <w:highlight w:val="yellow"/>
        </w:rPr>
        <w:t>报废/停用设备：按实际维保天数结算费用，计算公式为：</w:t>
      </w:r>
    </w:p>
    <w:p w14:paraId="3EF6187F">
      <w:pPr>
        <w:spacing w:line="360" w:lineRule="auto"/>
        <w:ind w:firstLine="420" w:firstLineChars="200"/>
        <w:jc w:val="left"/>
        <w:rPr>
          <w:rFonts w:hint="eastAsia" w:ascii="宋体" w:hAnsi="宋体" w:eastAsia="宋体" w:cs="Times New Roman"/>
          <w:szCs w:val="21"/>
          <w:highlight w:val="yellow"/>
        </w:rPr>
      </w:pPr>
      <w:r>
        <w:rPr>
          <w:rFonts w:hint="eastAsia" w:ascii="宋体" w:hAnsi="宋体" w:eastAsia="宋体" w:cs="Times New Roman"/>
          <w:szCs w:val="21"/>
          <w:highlight w:val="yellow"/>
        </w:rPr>
        <w:t>维保结算费用=日维保费用×实际维保天数，日维保费用按照单次维保合同总价/365天计算；实际维保天数按照自合同生效日至报废/停用日。</w:t>
      </w:r>
    </w:p>
    <w:p w14:paraId="0216860D">
      <w:pPr>
        <w:spacing w:line="360" w:lineRule="auto"/>
        <w:ind w:firstLine="420" w:firstLineChars="200"/>
        <w:jc w:val="left"/>
        <w:rPr>
          <w:rFonts w:hint="eastAsia" w:ascii="宋体" w:hAnsi="宋体" w:eastAsia="宋体" w:cs="Times New Roman"/>
          <w:szCs w:val="21"/>
          <w:highlight w:val="yellow"/>
        </w:rPr>
      </w:pPr>
      <w:r>
        <w:rPr>
          <w:rFonts w:hint="eastAsia" w:ascii="宋体" w:hAnsi="宋体" w:eastAsia="宋体" w:cs="Times New Roman"/>
          <w:szCs w:val="21"/>
          <w:highlight w:val="yellow"/>
        </w:rPr>
        <w:t>已支付的超出实际费用部分，中标人需在《设备报废/停用确认单》签署后【10日内】退还采购人；若支付不足，采购人需在第</w:t>
      </w:r>
      <w:r>
        <w:rPr>
          <w:rFonts w:hint="eastAsia" w:ascii="宋体" w:hAnsi="宋体" w:eastAsia="宋体" w:cs="Times New Roman"/>
          <w:szCs w:val="21"/>
          <w:highlight w:val="yellow"/>
          <w:lang w:val="en-US" w:eastAsia="zh-CN"/>
        </w:rPr>
        <w:t>二</w:t>
      </w:r>
      <w:r>
        <w:rPr>
          <w:rFonts w:hint="eastAsia" w:ascii="宋体" w:hAnsi="宋体" w:eastAsia="宋体" w:cs="Times New Roman"/>
          <w:szCs w:val="21"/>
          <w:highlight w:val="yellow"/>
        </w:rPr>
        <w:t xml:space="preserve">次付款时补足差额。 </w:t>
      </w:r>
    </w:p>
    <w:bookmarkEnd w:id="13"/>
    <w:bookmarkEnd w:id="14"/>
    <w:p w14:paraId="35213FE5">
      <w:pPr>
        <w:spacing w:line="360" w:lineRule="auto"/>
        <w:ind w:firstLine="420" w:firstLineChars="200"/>
        <w:jc w:val="left"/>
        <w:rPr>
          <w:rFonts w:hint="eastAsia" w:ascii="宋体" w:hAnsi="宋体" w:eastAsia="宋体" w:cs="Times New Roman"/>
          <w:szCs w:val="21"/>
          <w:highlight w:val="yellow"/>
        </w:rPr>
      </w:pPr>
      <w:r>
        <w:rPr>
          <w:rFonts w:hint="eastAsia" w:ascii="宋体" w:hAnsi="宋体" w:eastAsia="宋体" w:cs="Times New Roman"/>
          <w:szCs w:val="21"/>
          <w:highlight w:val="yellow"/>
        </w:rPr>
        <w:t>★3、若第二年续签维保服务合同，维保费用支付方式按照第一年服务的支付方式。</w:t>
      </w:r>
    </w:p>
    <w:p w14:paraId="579CFD3F">
      <w:pPr>
        <w:spacing w:line="360" w:lineRule="auto"/>
        <w:ind w:firstLine="422" w:firstLineChars="200"/>
        <w:jc w:val="left"/>
        <w:rPr>
          <w:rFonts w:hint="eastAsia" w:ascii="宋体" w:hAnsi="宋体" w:eastAsia="宋体" w:cs="Times New Roman"/>
          <w:b/>
          <w:bCs/>
          <w:szCs w:val="21"/>
        </w:rPr>
      </w:pPr>
      <w:bookmarkStart w:id="15" w:name="_Toc201936392"/>
      <w:r>
        <w:rPr>
          <w:rFonts w:hint="eastAsia" w:ascii="宋体" w:hAnsi="宋体" w:eastAsia="宋体" w:cs="Times New Roman"/>
          <w:b/>
          <w:bCs/>
          <w:szCs w:val="21"/>
        </w:rPr>
        <w:t>（三）报价要求</w:t>
      </w:r>
      <w:bookmarkEnd w:id="15"/>
    </w:p>
    <w:p w14:paraId="3CAC4E8D">
      <w:pPr>
        <w:spacing w:line="360" w:lineRule="auto"/>
        <w:ind w:firstLine="420" w:firstLineChars="200"/>
        <w:jc w:val="left"/>
        <w:rPr>
          <w:rFonts w:hint="eastAsia" w:ascii="宋体" w:hAnsi="宋体" w:eastAsia="宋体" w:cs="Times New Roman"/>
          <w:szCs w:val="21"/>
        </w:rPr>
      </w:pPr>
      <w:r>
        <w:rPr>
          <w:rFonts w:hint="eastAsia" w:ascii="宋体" w:hAnsi="宋体" w:eastAsia="宋体" w:cs="Times New Roman"/>
          <w:szCs w:val="21"/>
        </w:rPr>
        <w:t>1、</w:t>
      </w:r>
      <w:bookmarkStart w:id="16" w:name="OLE_LINK47"/>
      <w:bookmarkStart w:id="17" w:name="OLE_LINK23"/>
      <w:r>
        <w:rPr>
          <w:rFonts w:hint="eastAsia" w:cs="Times New Roman"/>
          <w:snapToGrid/>
          <w:spacing w:val="0"/>
          <w:sz w:val="21"/>
          <w:szCs w:val="21"/>
          <w:lang w:val="en-US" w:eastAsia="zh-CN"/>
        </w:rPr>
        <w:t>投标报价为全包价；</w:t>
      </w:r>
      <w:r>
        <w:rPr>
          <w:rFonts w:hint="eastAsia" w:cs="Times New Roman"/>
          <w:snapToGrid/>
          <w:spacing w:val="0"/>
          <w:sz w:val="21"/>
          <w:szCs w:val="21"/>
        </w:rPr>
        <w:t>包括人工服务、配件更换、售后服务、操作培训等全部内容，投标费用应包含人工成本、配件费用、培训费、法定税费等所有支出</w:t>
      </w:r>
      <w:r>
        <w:rPr>
          <w:rFonts w:hint="eastAsia" w:cs="Times New Roman"/>
          <w:snapToGrid/>
          <w:spacing w:val="0"/>
          <w:sz w:val="21"/>
          <w:szCs w:val="21"/>
          <w:lang w:eastAsia="zh-CN"/>
        </w:rPr>
        <w:t>。</w:t>
      </w:r>
      <w:r>
        <w:rPr>
          <w:rFonts w:hint="eastAsia" w:ascii="宋体" w:hAnsi="宋体" w:eastAsia="宋体" w:cs="Times New Roman"/>
          <w:szCs w:val="21"/>
        </w:rPr>
        <w:t>全保项目合同期内，设备维修、保养所产生的工程师的工时费、差旅费、仪器校准测试费用，以及因维修、保养的需要，更换原厂零配件的费用均涵盖于投标供应商投标文件的报价中，并且因故障需要维修的具体情况而定，维修不受次数及更换配件数量的限制。</w:t>
      </w:r>
      <w:bookmarkEnd w:id="16"/>
      <w:bookmarkEnd w:id="17"/>
    </w:p>
    <w:p w14:paraId="394E49F2">
      <w:pPr>
        <w:spacing w:line="360" w:lineRule="auto"/>
        <w:ind w:firstLine="420" w:firstLineChars="200"/>
        <w:jc w:val="left"/>
        <w:rPr>
          <w:rFonts w:hint="eastAsia" w:ascii="宋体" w:hAnsi="宋体" w:eastAsia="宋体" w:cs="Times New Roman"/>
          <w:szCs w:val="21"/>
        </w:rPr>
      </w:pPr>
      <w:r>
        <w:rPr>
          <w:rFonts w:hint="eastAsia" w:ascii="宋体" w:hAnsi="宋体" w:eastAsia="宋体" w:cs="Times New Roman"/>
          <w:szCs w:val="21"/>
        </w:rPr>
        <w:t xml:space="preserve">2、如遇节假日加班，费用已涵盖于投标报价中，采购人不再另行支付费用。 </w:t>
      </w:r>
    </w:p>
    <w:p w14:paraId="0B7790C6">
      <w:pPr>
        <w:spacing w:line="360" w:lineRule="auto"/>
        <w:ind w:firstLine="422" w:firstLineChars="200"/>
        <w:jc w:val="left"/>
        <w:rPr>
          <w:rFonts w:hint="eastAsia" w:ascii="宋体" w:hAnsi="宋体" w:eastAsia="宋体" w:cs="Times New Roman"/>
          <w:b/>
          <w:bCs/>
          <w:szCs w:val="21"/>
        </w:rPr>
      </w:pPr>
      <w:bookmarkStart w:id="18" w:name="_Toc201936393"/>
      <w:r>
        <w:rPr>
          <w:rFonts w:hint="eastAsia" w:ascii="宋体" w:hAnsi="宋体" w:eastAsia="宋体" w:cs="Times New Roman"/>
          <w:b/>
          <w:bCs/>
          <w:szCs w:val="21"/>
          <w:lang w:eastAsia="zh-CN"/>
        </w:rPr>
        <w:t>（</w:t>
      </w:r>
      <w:r>
        <w:rPr>
          <w:rFonts w:hint="eastAsia" w:ascii="宋体" w:hAnsi="宋体" w:eastAsia="宋体" w:cs="Times New Roman"/>
          <w:b/>
          <w:bCs/>
          <w:szCs w:val="21"/>
          <w:lang w:val="en-US" w:eastAsia="zh-CN"/>
        </w:rPr>
        <w:t>四</w:t>
      </w:r>
      <w:r>
        <w:rPr>
          <w:rFonts w:hint="eastAsia" w:ascii="宋体" w:hAnsi="宋体" w:eastAsia="宋体" w:cs="Times New Roman"/>
          <w:b/>
          <w:bCs/>
          <w:szCs w:val="21"/>
          <w:lang w:eastAsia="zh-CN"/>
        </w:rPr>
        <w:t>）</w:t>
      </w:r>
      <w:r>
        <w:rPr>
          <w:rFonts w:hint="eastAsia" w:ascii="宋体" w:hAnsi="宋体" w:eastAsia="宋体" w:cs="Times New Roman"/>
          <w:b/>
          <w:bCs/>
          <w:szCs w:val="21"/>
        </w:rPr>
        <w:t>违约责任</w:t>
      </w:r>
      <w:bookmarkEnd w:id="18"/>
    </w:p>
    <w:p w14:paraId="04F9B6D4">
      <w:pPr>
        <w:spacing w:line="360" w:lineRule="auto"/>
        <w:ind w:firstLine="420" w:firstLineChars="200"/>
        <w:jc w:val="left"/>
        <w:rPr>
          <w:rFonts w:hint="eastAsia" w:ascii="宋体" w:hAnsi="宋体" w:eastAsia="宋体" w:cs="Times New Roman"/>
          <w:szCs w:val="21"/>
        </w:rPr>
      </w:pPr>
      <w:r>
        <w:rPr>
          <w:rFonts w:hint="eastAsia" w:ascii="宋体" w:hAnsi="宋体" w:eastAsia="宋体" w:cs="Times New Roman"/>
          <w:szCs w:val="21"/>
        </w:rPr>
        <w:t>如中标方未按照投标文件中承诺的时间交货或提供服务，中标方应承担延期交货和延期服务的违约责任，并可要求中标方赔偿采购单位因此造成的实际经济损失，包括但不限于采购单位维权而支出的律师费、担保费等。</w:t>
      </w:r>
    </w:p>
    <w:p w14:paraId="203200B5">
      <w:pPr>
        <w:spacing w:line="360" w:lineRule="auto"/>
        <w:ind w:firstLine="422" w:firstLineChars="200"/>
        <w:jc w:val="left"/>
        <w:rPr>
          <w:rFonts w:hint="eastAsia" w:ascii="宋体" w:hAnsi="宋体" w:eastAsia="宋体" w:cs="Times New Roman"/>
          <w:b/>
          <w:bCs/>
          <w:szCs w:val="21"/>
        </w:rPr>
      </w:pPr>
      <w:bookmarkStart w:id="19" w:name="_Toc201936394"/>
      <w:r>
        <w:rPr>
          <w:rFonts w:hint="eastAsia" w:ascii="宋体" w:hAnsi="宋体" w:eastAsia="宋体" w:cs="Times New Roman"/>
          <w:b/>
          <w:bCs/>
          <w:szCs w:val="21"/>
          <w:lang w:eastAsia="zh-CN"/>
        </w:rPr>
        <w:t>（</w:t>
      </w:r>
      <w:r>
        <w:rPr>
          <w:rFonts w:hint="eastAsia" w:ascii="宋体" w:hAnsi="宋体" w:eastAsia="宋体" w:cs="Times New Roman"/>
          <w:b/>
          <w:bCs/>
          <w:szCs w:val="21"/>
          <w:lang w:val="en-US" w:eastAsia="zh-CN"/>
        </w:rPr>
        <w:t>五</w:t>
      </w:r>
      <w:r>
        <w:rPr>
          <w:rFonts w:hint="eastAsia" w:ascii="宋体" w:hAnsi="宋体" w:eastAsia="宋体" w:cs="Times New Roman"/>
          <w:b/>
          <w:bCs/>
          <w:szCs w:val="21"/>
          <w:lang w:eastAsia="zh-CN"/>
        </w:rPr>
        <w:t>）</w:t>
      </w:r>
      <w:r>
        <w:rPr>
          <w:rFonts w:hint="eastAsia" w:ascii="宋体" w:hAnsi="宋体" w:eastAsia="宋体" w:cs="Times New Roman"/>
          <w:b/>
          <w:bCs/>
          <w:szCs w:val="21"/>
        </w:rPr>
        <w:t>所有权、知识产权和使用权</w:t>
      </w:r>
      <w:bookmarkEnd w:id="19"/>
    </w:p>
    <w:p w14:paraId="3951ECB5">
      <w:pPr>
        <w:spacing w:line="360" w:lineRule="auto"/>
        <w:ind w:firstLine="420" w:firstLineChars="200"/>
        <w:jc w:val="left"/>
        <w:rPr>
          <w:rFonts w:hint="eastAsia" w:ascii="宋体" w:hAnsi="宋体" w:eastAsia="宋体" w:cs="Times New Roman"/>
          <w:szCs w:val="21"/>
        </w:rPr>
      </w:pPr>
      <w:r>
        <w:rPr>
          <w:rFonts w:hint="eastAsia" w:ascii="宋体" w:hAnsi="宋体" w:eastAsia="宋体" w:cs="Times New Roman"/>
          <w:szCs w:val="21"/>
        </w:rPr>
        <w:t>中标方应保证采购单位在使用该货物或其任何一部分时，免受第三方提出的侵犯其专利权、商标权、著作权或其它知识产权的起诉。供应商保证所提供软件的合法性，所发生的任何知识产权纠纷与采购单位无关。</w:t>
      </w:r>
    </w:p>
    <w:p w14:paraId="16F2A423">
      <w:pPr>
        <w:spacing w:line="360" w:lineRule="auto"/>
        <w:ind w:firstLine="422" w:firstLineChars="200"/>
        <w:jc w:val="left"/>
        <w:rPr>
          <w:rFonts w:hint="eastAsia" w:ascii="宋体" w:hAnsi="宋体" w:eastAsia="宋体" w:cs="Times New Roman"/>
          <w:b/>
          <w:bCs/>
          <w:szCs w:val="21"/>
        </w:rPr>
      </w:pPr>
      <w:bookmarkStart w:id="20" w:name="_Toc201936395"/>
      <w:r>
        <w:rPr>
          <w:rFonts w:hint="eastAsia" w:ascii="宋体" w:hAnsi="宋体" w:eastAsia="宋体" w:cs="Times New Roman"/>
          <w:b/>
          <w:bCs/>
          <w:szCs w:val="21"/>
          <w:lang w:eastAsia="zh-CN"/>
        </w:rPr>
        <w:t>（</w:t>
      </w:r>
      <w:r>
        <w:rPr>
          <w:rFonts w:hint="eastAsia" w:ascii="宋体" w:hAnsi="宋体" w:eastAsia="宋体" w:cs="Times New Roman"/>
          <w:b/>
          <w:bCs/>
          <w:szCs w:val="21"/>
          <w:lang w:val="en-US" w:eastAsia="zh-CN"/>
        </w:rPr>
        <w:t>六</w:t>
      </w:r>
      <w:r>
        <w:rPr>
          <w:rFonts w:hint="eastAsia" w:ascii="宋体" w:hAnsi="宋体" w:eastAsia="宋体" w:cs="Times New Roman"/>
          <w:b/>
          <w:bCs/>
          <w:szCs w:val="21"/>
          <w:lang w:eastAsia="zh-CN"/>
        </w:rPr>
        <w:t>）</w:t>
      </w:r>
      <w:r>
        <w:rPr>
          <w:rFonts w:hint="eastAsia" w:ascii="宋体" w:hAnsi="宋体" w:eastAsia="宋体" w:cs="Times New Roman"/>
          <w:b/>
          <w:bCs/>
          <w:szCs w:val="21"/>
        </w:rPr>
        <w:t>保密要求</w:t>
      </w:r>
      <w:bookmarkEnd w:id="20"/>
    </w:p>
    <w:p w14:paraId="758F9805">
      <w:pPr>
        <w:spacing w:line="360" w:lineRule="auto"/>
        <w:ind w:firstLine="420" w:firstLineChars="200"/>
        <w:jc w:val="left"/>
        <w:rPr>
          <w:rFonts w:hint="eastAsia" w:ascii="宋体" w:hAnsi="宋体" w:eastAsia="宋体" w:cs="Times New Roman"/>
          <w:szCs w:val="21"/>
        </w:rPr>
      </w:pPr>
      <w:r>
        <w:rPr>
          <w:rFonts w:hint="eastAsia" w:ascii="宋体" w:hAnsi="宋体" w:eastAsia="宋体" w:cs="Times New Roman"/>
          <w:szCs w:val="21"/>
          <w:lang w:val="en-US" w:eastAsia="zh-CN"/>
        </w:rPr>
        <w:t>1、</w:t>
      </w:r>
      <w:r>
        <w:rPr>
          <w:rFonts w:hint="eastAsia" w:ascii="宋体" w:hAnsi="宋体" w:eastAsia="宋体" w:cs="Times New Roman"/>
          <w:szCs w:val="21"/>
        </w:rPr>
        <w:t>采购单位向中标方提供的与本合同项下工作相关的所有资料（含个人信息等敏感数据），无论其为采购单位自行收集、开发、整理、复制、研究或准备，均视为保密信息。中标方不得向除采购人或其指定代表之外的任何第三方（包括但不限于个人、企业、公司）泄露，且本条款的约束力不因项目终止或解除而失效。</w:t>
      </w:r>
    </w:p>
    <w:p w14:paraId="20C7F8B2">
      <w:pPr>
        <w:spacing w:line="360" w:lineRule="auto"/>
        <w:ind w:firstLine="420" w:firstLineChars="200"/>
        <w:jc w:val="left"/>
        <w:rPr>
          <w:rFonts w:hint="eastAsia" w:ascii="宋体" w:hAnsi="宋体" w:eastAsia="宋体" w:cs="Times New Roman"/>
          <w:szCs w:val="21"/>
        </w:rPr>
      </w:pPr>
      <w:r>
        <w:rPr>
          <w:rFonts w:hint="eastAsia" w:ascii="宋体" w:hAnsi="宋体" w:eastAsia="宋体" w:cs="Times New Roman"/>
          <w:szCs w:val="21"/>
          <w:lang w:val="en-US" w:eastAsia="zh-CN"/>
        </w:rPr>
        <w:t>2、</w:t>
      </w:r>
      <w:r>
        <w:rPr>
          <w:rFonts w:hint="eastAsia" w:ascii="宋体" w:hAnsi="宋体" w:eastAsia="宋体" w:cs="Times New Roman"/>
          <w:szCs w:val="21"/>
        </w:rPr>
        <w:t>数据接触限制：供应商在合同履行期间获取或接触的采购人内部数据资料（含个人信息等敏感数据），非经采购人书面同意，严禁向第三方披露。</w:t>
      </w:r>
    </w:p>
    <w:p w14:paraId="329C8853">
      <w:pPr>
        <w:spacing w:line="360" w:lineRule="auto"/>
        <w:ind w:firstLine="420" w:firstLineChars="200"/>
        <w:jc w:val="left"/>
        <w:rPr>
          <w:rFonts w:hint="eastAsia" w:ascii="宋体" w:hAnsi="宋体" w:eastAsia="宋体" w:cs="Times New Roman"/>
          <w:szCs w:val="21"/>
        </w:rPr>
      </w:pPr>
      <w:r>
        <w:rPr>
          <w:rFonts w:hint="eastAsia" w:ascii="宋体" w:hAnsi="宋体" w:eastAsia="宋体" w:cs="Times New Roman"/>
          <w:szCs w:val="21"/>
          <w:lang w:val="en-US" w:eastAsia="zh-CN"/>
        </w:rPr>
        <w:t>3、</w:t>
      </w:r>
      <w:r>
        <w:rPr>
          <w:rFonts w:hint="eastAsia" w:ascii="宋体" w:hAnsi="宋体" w:eastAsia="宋体" w:cs="Times New Roman"/>
          <w:szCs w:val="21"/>
        </w:rPr>
        <w:t>合规性要求：供应商实施项目的全部程序须严格遵循国家安全、保密相关法律法规及标准。</w:t>
      </w:r>
    </w:p>
    <w:p w14:paraId="3A26B2D1">
      <w:pPr>
        <w:spacing w:line="360" w:lineRule="auto"/>
        <w:ind w:firstLine="420" w:firstLineChars="200"/>
        <w:jc w:val="left"/>
        <w:rPr>
          <w:rFonts w:hint="eastAsia" w:ascii="宋体" w:hAnsi="宋体" w:eastAsia="宋体" w:cs="Times New Roman"/>
          <w:szCs w:val="21"/>
        </w:rPr>
      </w:pPr>
      <w:r>
        <w:rPr>
          <w:rFonts w:hint="eastAsia" w:ascii="宋体" w:hAnsi="宋体" w:eastAsia="宋体" w:cs="Times New Roman"/>
          <w:szCs w:val="21"/>
          <w:lang w:val="en-US" w:eastAsia="zh-CN"/>
        </w:rPr>
        <w:t>4、</w:t>
      </w:r>
      <w:r>
        <w:rPr>
          <w:rFonts w:hint="eastAsia" w:ascii="宋体" w:hAnsi="宋体" w:eastAsia="宋体" w:cs="Times New Roman"/>
          <w:szCs w:val="21"/>
        </w:rPr>
        <w:t>违约扣款条款：若供应商违反上述保密义务，采购人有权视情节轻重，要求供应商按单次违约行为处以合同金额 5%-10% 的违约金，并承担因泄露保密信息导致的全部法律责任及采购人损失（包括但不限于调查费、诉讼费、赔偿金等）；若涉及敏感数据泄露或造成严重社会影响，采购人有权立即终止合同，扣除供应商剩余服务费用，并依法追究其刑事责任。</w:t>
      </w:r>
    </w:p>
    <w:p w14:paraId="56495872">
      <w:pPr>
        <w:ind w:firstLine="420" w:firstLineChars="200"/>
      </w:pPr>
    </w:p>
    <w:p w14:paraId="73B39F47">
      <w:pPr>
        <w:rPr>
          <w:rFonts w:hint="eastAsia"/>
        </w:rPr>
      </w:pPr>
      <w:r>
        <w:rPr>
          <w:rFonts w:hint="eastAsia"/>
        </w:rPr>
        <w:br w:type="page"/>
      </w:r>
    </w:p>
    <w:p w14:paraId="260C741C">
      <w:pPr>
        <w:pStyle w:val="3"/>
      </w:pPr>
      <w:r>
        <w:rPr>
          <w:rFonts w:hint="eastAsia"/>
        </w:rPr>
        <w:t>第三章  投标文件初审</w:t>
      </w:r>
      <w:bookmarkEnd w:id="11"/>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bookmarkStart w:id="21" w:name="_Toc135293162"/>
    </w:p>
    <w:p w14:paraId="0F4F93B8">
      <w:pPr>
        <w:adjustRightInd w:val="0"/>
        <w:spacing w:line="360" w:lineRule="auto"/>
        <w:ind w:firstLine="422" w:firstLineChars="201"/>
        <w:rPr>
          <w:rFonts w:hint="eastAsia" w:ascii="宋体" w:hAnsi="宋体"/>
          <w:snapToGrid w:val="0"/>
          <w:kern w:val="0"/>
        </w:rPr>
      </w:pPr>
    </w:p>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6B99DD1A">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4E0D3BD8">
      <w:pPr>
        <w:spacing w:line="324" w:lineRule="auto"/>
        <w:ind w:firstLine="420"/>
        <w:rPr>
          <w:rFonts w:hint="eastAsia" w:asciiTheme="minorEastAsia" w:hAnsiTheme="minorEastAsia" w:eastAsiaTheme="minorEastAsia"/>
          <w:b/>
          <w:color w:val="FF0000"/>
          <w:szCs w:val="21"/>
          <w:lang w:val="en-US" w:eastAsia="zh-CN"/>
        </w:rPr>
      </w:pPr>
    </w:p>
    <w:p w14:paraId="23A7AB2D">
      <w:pPr>
        <w:spacing w:line="324" w:lineRule="auto"/>
        <w:ind w:firstLine="420"/>
        <w:rPr>
          <w:rFonts w:hint="eastAsia" w:asciiTheme="minorEastAsia" w:hAnsiTheme="minorEastAsia" w:eastAsiaTheme="minorEastAsia"/>
          <w:b/>
          <w:color w:val="FF0000"/>
          <w:szCs w:val="21"/>
          <w:lang w:val="en-US" w:eastAsia="zh-CN"/>
        </w:rPr>
      </w:pPr>
    </w:p>
    <w:p w14:paraId="70D0148B">
      <w:pPr>
        <w:spacing w:line="324" w:lineRule="auto"/>
        <w:ind w:firstLine="420"/>
        <w:rPr>
          <w:rFonts w:hint="eastAsia" w:asciiTheme="minorEastAsia" w:hAnsiTheme="minorEastAsia" w:eastAsiaTheme="minorEastAsia"/>
          <w:b/>
          <w:color w:val="FF0000"/>
          <w:szCs w:val="21"/>
          <w:lang w:val="en-US" w:eastAsia="zh-CN"/>
        </w:rPr>
      </w:pPr>
    </w:p>
    <w:p w14:paraId="1A9745C8">
      <w:pPr>
        <w:pStyle w:val="3"/>
        <w:spacing w:after="0"/>
      </w:pPr>
      <w:r>
        <w:rPr>
          <w:rFonts w:hint="eastAsia"/>
        </w:rPr>
        <w:t>第四章  评标方法和标准</w:t>
      </w:r>
      <w:bookmarkEnd w:id="21"/>
    </w:p>
    <w:p w14:paraId="4A994828"/>
    <w:p w14:paraId="2F2DF2E1">
      <w:pPr>
        <w:pStyle w:val="5"/>
        <w:spacing w:before="0" w:after="0"/>
      </w:pPr>
      <w:bookmarkStart w:id="22" w:name="_Toc44690429"/>
      <w:bookmarkStart w:id="23" w:name="_Toc44691161"/>
      <w:bookmarkStart w:id="24" w:name="_Toc135293163"/>
      <w:bookmarkStart w:id="25" w:name="_Toc44691393"/>
      <w:bookmarkStart w:id="26" w:name="_Toc44690702"/>
      <w:r>
        <w:rPr>
          <w:rFonts w:hint="eastAsia"/>
        </w:rPr>
        <w:t>一、</w:t>
      </w:r>
      <w:r>
        <w:t>评标方法</w:t>
      </w:r>
      <w:bookmarkEnd w:id="22"/>
      <w:bookmarkEnd w:id="23"/>
      <w:bookmarkEnd w:id="24"/>
      <w:bookmarkEnd w:id="25"/>
      <w:bookmarkEnd w:id="26"/>
    </w:p>
    <w:p w14:paraId="21D0B10A">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6"/>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55867E64">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3</w:t>
      </w:r>
      <w:r>
        <w:rPr>
          <w:rFonts w:hint="eastAsia" w:cs="仿宋" w:asciiTheme="minorEastAsia" w:hAnsiTheme="minorEastAsia" w:eastAsiaTheme="minorEastAsia"/>
          <w:kern w:val="2"/>
          <w:sz w:val="21"/>
          <w:szCs w:val="21"/>
        </w:rPr>
        <w:t>名。</w:t>
      </w:r>
    </w:p>
    <w:p w14:paraId="5473236F">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A2AEF31">
      <w:pPr>
        <w:pStyle w:val="46"/>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1898573">
      <w:pPr>
        <w:pStyle w:val="46"/>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6"/>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23B42B56">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6AF6B59">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0F51E1D5">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5B8755D">
      <w:pPr>
        <w:spacing w:line="360" w:lineRule="auto"/>
        <w:ind w:firstLine="424" w:firstLineChars="202"/>
        <w:rPr>
          <w:rFonts w:asciiTheme="minorEastAsia" w:hAnsiTheme="minorEastAsia" w:eastAsiaTheme="minorEastAsia"/>
        </w:rPr>
      </w:pPr>
    </w:p>
    <w:p w14:paraId="536D41D7">
      <w:pPr>
        <w:pStyle w:val="5"/>
        <w:spacing w:before="0" w:after="0"/>
      </w:pPr>
      <w:bookmarkStart w:id="27" w:name="_Toc135293164"/>
      <w:r>
        <w:rPr>
          <w:rFonts w:hint="eastAsia"/>
        </w:rPr>
        <w:t>二、评标标准</w:t>
      </w:r>
      <w:bookmarkEnd w:id="27"/>
    </w:p>
    <w:p w14:paraId="15046C29">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592"/>
        <w:gridCol w:w="570"/>
        <w:gridCol w:w="5643"/>
        <w:gridCol w:w="1187"/>
      </w:tblGrid>
      <w:tr w14:paraId="0258FA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F48DF3">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评分项及评分规则</w:t>
            </w:r>
          </w:p>
        </w:tc>
        <w:tc>
          <w:tcPr>
            <w:tcW w:w="1187" w:type="dxa"/>
            <w:vAlign w:val="center"/>
          </w:tcPr>
          <w:p w14:paraId="36B78B90">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权重</w:t>
            </w:r>
          </w:p>
        </w:tc>
      </w:tr>
      <w:tr w14:paraId="7D95D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29FAB39F">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一、价格部分</w:t>
            </w:r>
          </w:p>
        </w:tc>
        <w:tc>
          <w:tcPr>
            <w:tcW w:w="1187" w:type="dxa"/>
            <w:vAlign w:val="center"/>
          </w:tcPr>
          <w:p w14:paraId="1DE27575">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lang w:val="en-US" w:eastAsia="zh-CN"/>
              </w:rPr>
              <w:t>10</w:t>
            </w:r>
          </w:p>
        </w:tc>
      </w:tr>
      <w:tr w14:paraId="48703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46F2EA28">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价格分采用低价优先法计算，即满足招标文件要求且投标价格最低的投标报价为评标基准价，其价格分为满分。其他投标人的价格分统一按照下列公式计算：</w:t>
            </w:r>
          </w:p>
          <w:p w14:paraId="63368570">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投标报价得分=(评标基准价／投标报价)×权重</w:t>
            </w:r>
          </w:p>
          <w:p w14:paraId="7B571D75">
            <w:pPr>
              <w:adjustRightInd w:val="0"/>
              <w:snapToGrid w:val="0"/>
              <w:spacing w:line="360" w:lineRule="exact"/>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备注：</w:t>
            </w:r>
          </w:p>
          <w:p w14:paraId="4FBF6DC5">
            <w:pPr>
              <w:adjustRightInd w:val="0"/>
              <w:snapToGrid w:val="0"/>
              <w:spacing w:line="360" w:lineRule="exact"/>
              <w:rPr>
                <w:rFonts w:asciiTheme="minorEastAsia" w:hAnsiTheme="minorEastAsia" w:eastAsiaTheme="minorEastAsia"/>
                <w:bCs/>
                <w:snapToGrid w:val="0"/>
                <w:kern w:val="0"/>
                <w:szCs w:val="21"/>
              </w:rPr>
            </w:pPr>
            <w:r>
              <w:rPr>
                <w:rFonts w:hint="eastAsia" w:asciiTheme="minorEastAsia" w:hAnsiTheme="minorEastAsia" w:eastAsiaTheme="minorEastAsia"/>
                <w:snapToGrid w:val="0"/>
                <w:kern w:val="0"/>
                <w:szCs w:val="21"/>
              </w:rPr>
              <w:t>1、因落实政府采购政策进行价格调整的，以调整后的价格计算评标基准价和投标报价</w:t>
            </w:r>
            <w:r>
              <w:rPr>
                <w:rFonts w:hint="eastAsia" w:asciiTheme="minorEastAsia" w:hAnsiTheme="minorEastAsia" w:eastAsiaTheme="minorEastAsia"/>
                <w:bCs/>
                <w:snapToGrid w:val="0"/>
                <w:kern w:val="0"/>
                <w:szCs w:val="21"/>
              </w:rPr>
              <w:t>；</w:t>
            </w:r>
          </w:p>
          <w:p w14:paraId="2A37719C">
            <w:pPr>
              <w:autoSpaceDE w:val="0"/>
              <w:autoSpaceDN w:val="0"/>
              <w:adjustRightInd w:val="0"/>
              <w:spacing w:line="360" w:lineRule="exact"/>
              <w:jc w:val="left"/>
              <w:rPr>
                <w:rFonts w:cs="仿宋" w:asciiTheme="minorEastAsia" w:hAnsiTheme="minorEastAsia" w:eastAsiaTheme="minorEastAsia"/>
                <w:szCs w:val="21"/>
              </w:rPr>
            </w:pPr>
            <w:r>
              <w:rPr>
                <w:rFonts w:hint="eastAsia" w:asciiTheme="minorEastAsia" w:hAnsiTheme="minorEastAsia" w:eastAsiaTheme="minorEastAsia"/>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C813416">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按公式计算评分</w:t>
            </w:r>
          </w:p>
        </w:tc>
      </w:tr>
      <w:tr w14:paraId="603965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B2CF2D1">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二、技术部分</w:t>
            </w:r>
          </w:p>
        </w:tc>
        <w:tc>
          <w:tcPr>
            <w:tcW w:w="1187" w:type="dxa"/>
            <w:vAlign w:val="center"/>
          </w:tcPr>
          <w:p w14:paraId="59C79198">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highlight w:val="yellow"/>
                <w:lang w:val="en-US" w:eastAsia="zh-CN"/>
              </w:rPr>
              <w:t>55</w:t>
            </w:r>
          </w:p>
        </w:tc>
      </w:tr>
      <w:tr w14:paraId="212614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97A5750">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序号</w:t>
            </w:r>
          </w:p>
        </w:tc>
        <w:tc>
          <w:tcPr>
            <w:tcW w:w="1592" w:type="dxa"/>
            <w:vAlign w:val="center"/>
          </w:tcPr>
          <w:p w14:paraId="0DF48DA8">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内容</w:t>
            </w:r>
          </w:p>
        </w:tc>
        <w:tc>
          <w:tcPr>
            <w:tcW w:w="570" w:type="dxa"/>
            <w:vAlign w:val="center"/>
          </w:tcPr>
          <w:p w14:paraId="0221EF2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权重</w:t>
            </w:r>
          </w:p>
        </w:tc>
        <w:tc>
          <w:tcPr>
            <w:tcW w:w="5643" w:type="dxa"/>
            <w:vAlign w:val="center"/>
          </w:tcPr>
          <w:p w14:paraId="4CB82A7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评分规则</w:t>
            </w:r>
          </w:p>
        </w:tc>
        <w:tc>
          <w:tcPr>
            <w:tcW w:w="1187" w:type="dxa"/>
            <w:vAlign w:val="center"/>
          </w:tcPr>
          <w:p w14:paraId="584AB568">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评分方式</w:t>
            </w:r>
          </w:p>
        </w:tc>
      </w:tr>
      <w:tr w14:paraId="422D44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0F9980BB">
            <w:pPr>
              <w:autoSpaceDE w:val="0"/>
              <w:autoSpaceDN w:val="0"/>
              <w:adjustRightInd w:val="0"/>
              <w:spacing w:line="360" w:lineRule="exact"/>
              <w:jc w:val="center"/>
              <w:rPr>
                <w:rFonts w:hint="eastAsia"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1</w:t>
            </w:r>
          </w:p>
        </w:tc>
        <w:tc>
          <w:tcPr>
            <w:tcW w:w="1592" w:type="dxa"/>
            <w:vAlign w:val="center"/>
          </w:tcPr>
          <w:p w14:paraId="1AF7AD44">
            <w:pPr>
              <w:pStyle w:val="19"/>
              <w:pageBreakBefore w:val="0"/>
              <w:kinsoku/>
              <w:overflowPunct/>
              <w:topLinePunct w:val="0"/>
              <w:bidi w:val="0"/>
              <w:adjustRightInd w:val="0"/>
              <w:snapToGrid w:val="0"/>
              <w:spacing w:line="240" w:lineRule="auto"/>
              <w:ind w:left="0" w:leftChars="0"/>
              <w:jc w:val="center"/>
              <w:rPr>
                <w:rFonts w:hint="eastAsia" w:ascii="宋体" w:hAnsi="宋体" w:eastAsia="宋体"/>
                <w:color w:val="000000"/>
                <w:kern w:val="2"/>
                <w:sz w:val="21"/>
                <w:szCs w:val="21"/>
              </w:rPr>
            </w:pPr>
            <w:r>
              <w:rPr>
                <w:rFonts w:hint="eastAsia" w:ascii="宋体" w:hAnsi="宋体" w:eastAsia="宋体"/>
                <w:color w:val="000000"/>
                <w:kern w:val="2"/>
                <w:sz w:val="21"/>
                <w:szCs w:val="21"/>
                <w:lang w:val="en-US" w:eastAsia="zh-CN"/>
              </w:rPr>
              <w:t>质量（完成时间、安全、环保）保障措施及方案</w:t>
            </w:r>
          </w:p>
        </w:tc>
        <w:tc>
          <w:tcPr>
            <w:tcW w:w="570" w:type="dxa"/>
            <w:vAlign w:val="center"/>
          </w:tcPr>
          <w:p w14:paraId="251027DF">
            <w:pPr>
              <w:pageBreakBefore w:val="0"/>
              <w:kinsoku/>
              <w:overflowPunct/>
              <w:topLinePunct w:val="0"/>
              <w:bidi w:val="0"/>
              <w:adjustRightInd w:val="0"/>
              <w:snapToGrid w:val="0"/>
              <w:spacing w:line="240" w:lineRule="auto"/>
              <w:ind w:left="0" w:leftChars="0"/>
              <w:jc w:val="center"/>
              <w:rPr>
                <w:rFonts w:hint="default" w:ascii="宋体" w:hAnsi="宋体"/>
                <w:color w:val="000000"/>
                <w:kern w:val="2"/>
                <w:sz w:val="21"/>
                <w:szCs w:val="21"/>
                <w:lang w:val="en-US" w:eastAsia="zh-CN"/>
              </w:rPr>
            </w:pPr>
            <w:r>
              <w:rPr>
                <w:rFonts w:hint="eastAsia" w:cs="Times New Roman" w:asciiTheme="minorEastAsia" w:hAnsiTheme="minorEastAsia" w:eastAsiaTheme="minorEastAsia"/>
                <w:sz w:val="21"/>
                <w:szCs w:val="21"/>
                <w:lang w:val="en-US" w:eastAsia="zh-CN"/>
              </w:rPr>
              <w:t>10</w:t>
            </w:r>
          </w:p>
        </w:tc>
        <w:tc>
          <w:tcPr>
            <w:tcW w:w="5643" w:type="dxa"/>
            <w:vAlign w:val="top"/>
          </w:tcPr>
          <w:p w14:paraId="0305BB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b/>
                <w:bCs/>
                <w:kern w:val="0"/>
                <w:szCs w:val="21"/>
                <w:lang w:val="en-US" w:eastAsia="zh-CN"/>
              </w:rPr>
            </w:pPr>
            <w:r>
              <w:rPr>
                <w:rFonts w:hint="eastAsia" w:asciiTheme="minorEastAsia" w:hAnsiTheme="minorEastAsia" w:eastAsiaTheme="minorEastAsia"/>
                <w:b/>
                <w:bCs/>
                <w:kern w:val="0"/>
                <w:szCs w:val="21"/>
                <w:lang w:val="en-US" w:eastAsia="zh-CN"/>
              </w:rPr>
              <w:t>(一)评分内容:</w:t>
            </w:r>
          </w:p>
          <w:p w14:paraId="3E42D0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为保证服务质量和项目的顺利实施，重点考察投标人对项目服务质量控制体系、服务质量控制指标、项目实施进度、成果安全性保障等方面的具体措施与安排。内容包括但不限于:</w:t>
            </w:r>
          </w:p>
          <w:p w14:paraId="05FDA0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1.质量控制方案，实现信息化、可追溯管理，维修更换配件或设备渠道来源合法可追溯性；</w:t>
            </w:r>
          </w:p>
          <w:p w14:paraId="276A5F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2.维修故障响应时效及更换配件及时性保证措施；</w:t>
            </w:r>
          </w:p>
          <w:p w14:paraId="6B74E1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3.团队人员专业能力经验保障方案；</w:t>
            </w:r>
          </w:p>
          <w:p w14:paraId="7960DF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4.设备质量、计量检测、质控检验管理制度；</w:t>
            </w:r>
          </w:p>
          <w:p w14:paraId="2783F9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5.设备使用、维保安全管理制度。</w:t>
            </w:r>
          </w:p>
          <w:p w14:paraId="05656E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b/>
                <w:bCs/>
                <w:kern w:val="0"/>
                <w:szCs w:val="21"/>
              </w:rPr>
            </w:pPr>
            <w:r>
              <w:rPr>
                <w:rFonts w:hint="eastAsia" w:asciiTheme="minorEastAsia" w:hAnsiTheme="minorEastAsia" w:eastAsiaTheme="minorEastAsia"/>
                <w:b/>
                <w:bCs/>
                <w:kern w:val="0"/>
                <w:szCs w:val="21"/>
              </w:rPr>
              <w:t>（二）评分标准：</w:t>
            </w:r>
          </w:p>
          <w:p w14:paraId="0E1448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方案包含以上</w:t>
            </w:r>
            <w:r>
              <w:rPr>
                <w:rFonts w:hint="eastAsia" w:asciiTheme="minorEastAsia" w:hAnsiTheme="minorEastAsia" w:eastAsiaTheme="minorEastAsia"/>
                <w:kern w:val="0"/>
                <w:szCs w:val="21"/>
                <w:lang w:val="en-US" w:eastAsia="zh-CN"/>
              </w:rPr>
              <w:t>五点</w:t>
            </w:r>
            <w:r>
              <w:rPr>
                <w:rFonts w:hint="eastAsia" w:asciiTheme="minorEastAsia" w:hAnsiTheme="minorEastAsia" w:eastAsiaTheme="minorEastAsia"/>
                <w:kern w:val="0"/>
                <w:szCs w:val="21"/>
              </w:rPr>
              <w:t>内容得</w:t>
            </w:r>
            <w:r>
              <w:rPr>
                <w:rFonts w:hint="eastAsia" w:asciiTheme="minorEastAsia" w:hAnsiTheme="minorEastAsia" w:eastAsiaTheme="minorEastAsia"/>
                <w:kern w:val="0"/>
                <w:szCs w:val="21"/>
                <w:lang w:val="en-US" w:eastAsia="zh-CN"/>
              </w:rPr>
              <w:t>5</w:t>
            </w:r>
            <w:r>
              <w:rPr>
                <w:rFonts w:hint="eastAsia" w:asciiTheme="minorEastAsia" w:hAnsiTheme="minorEastAsia" w:eastAsiaTheme="minorEastAsia"/>
                <w:kern w:val="0"/>
                <w:szCs w:val="21"/>
              </w:rPr>
              <w:t>分；</w:t>
            </w:r>
            <w:r>
              <w:rPr>
                <w:rFonts w:hint="eastAsia" w:asciiTheme="minorEastAsia" w:hAnsiTheme="minorEastAsia" w:eastAsiaTheme="minorEastAsia"/>
                <w:kern w:val="0"/>
                <w:szCs w:val="21"/>
                <w:lang w:val="en-US" w:eastAsia="zh-CN"/>
              </w:rPr>
              <w:t>满足任意四点得4分；满足任意三点得3分；满足任意两点得2分，满足任意一点得1分</w:t>
            </w:r>
            <w:r>
              <w:rPr>
                <w:rFonts w:hint="eastAsia" w:asciiTheme="minorEastAsia" w:hAnsiTheme="minorEastAsia" w:eastAsiaTheme="minorEastAsia"/>
                <w:kern w:val="0"/>
                <w:szCs w:val="21"/>
              </w:rPr>
              <w:t>；其他情况不得分。</w:t>
            </w:r>
          </w:p>
          <w:p w14:paraId="74E142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在此基础上，根据方案响应情况进一步评审：</w:t>
            </w:r>
          </w:p>
          <w:p w14:paraId="109C38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1.质量保障措施及方案满足本项目采购需求且针对性强，条理清晰；</w:t>
            </w:r>
          </w:p>
          <w:p w14:paraId="75315F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2.服务质量检查、服务质量控制指标整体方案详细，且能有效把控项目成果；</w:t>
            </w:r>
          </w:p>
          <w:p w14:paraId="72DC33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3.团队人员具备较强的组织协调、统筹专业能力。</w:t>
            </w:r>
          </w:p>
          <w:p w14:paraId="15E70C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优评分标准：满足以上三项要求的评价为优，加5分；</w:t>
            </w:r>
          </w:p>
          <w:p w14:paraId="4BC9D3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良评分标准：满足以上两项要求的评价为良，加3分；</w:t>
            </w:r>
          </w:p>
          <w:p w14:paraId="245F88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中评分标准：满足以上一项要求的评价为中，加1分；</w:t>
            </w:r>
          </w:p>
          <w:p w14:paraId="677488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kern w:val="0"/>
                <w:szCs w:val="21"/>
              </w:rPr>
            </w:pPr>
            <w:r>
              <w:rPr>
                <w:rFonts w:hint="eastAsia" w:asciiTheme="minorEastAsia" w:hAnsiTheme="minorEastAsia" w:eastAsiaTheme="minorEastAsia"/>
                <w:kern w:val="0"/>
                <w:szCs w:val="21"/>
                <w:lang w:val="en-US" w:eastAsia="zh-CN"/>
              </w:rPr>
              <w:t>差评分标准：不加分。未提供方案不得分。</w:t>
            </w:r>
          </w:p>
        </w:tc>
        <w:tc>
          <w:tcPr>
            <w:tcW w:w="1187" w:type="dxa"/>
            <w:vAlign w:val="center"/>
          </w:tcPr>
          <w:p w14:paraId="424AB54A">
            <w:pPr>
              <w:autoSpaceDE w:val="0"/>
              <w:autoSpaceDN w:val="0"/>
              <w:adjustRightInd w:val="0"/>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2D3E42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2B503E00">
            <w:pPr>
              <w:autoSpaceDE w:val="0"/>
              <w:autoSpaceDN w:val="0"/>
              <w:adjustRightInd w:val="0"/>
              <w:spacing w:line="360" w:lineRule="exact"/>
              <w:jc w:val="center"/>
              <w:rPr>
                <w:rFonts w:hint="default"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2</w:t>
            </w:r>
          </w:p>
        </w:tc>
        <w:tc>
          <w:tcPr>
            <w:tcW w:w="1592" w:type="dxa"/>
            <w:vAlign w:val="center"/>
          </w:tcPr>
          <w:p w14:paraId="62874B60">
            <w:pPr>
              <w:pStyle w:val="19"/>
              <w:pageBreakBefore w:val="0"/>
              <w:kinsoku/>
              <w:overflowPunct/>
              <w:topLinePunct w:val="0"/>
              <w:bidi w:val="0"/>
              <w:adjustRightInd w:val="0"/>
              <w:snapToGrid w:val="0"/>
              <w:spacing w:line="240" w:lineRule="auto"/>
              <w:ind w:left="0" w:leftChars="0"/>
              <w:jc w:val="center"/>
              <w:rPr>
                <w:rFonts w:hint="eastAsia" w:ascii="宋体" w:hAnsi="宋体" w:eastAsia="宋体" w:cs="Times New Roman"/>
                <w:color w:val="000000"/>
                <w:kern w:val="2"/>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实施方案</w:t>
            </w:r>
          </w:p>
        </w:tc>
        <w:tc>
          <w:tcPr>
            <w:tcW w:w="570" w:type="dxa"/>
            <w:vAlign w:val="center"/>
          </w:tcPr>
          <w:p w14:paraId="3842C4A1">
            <w:pPr>
              <w:pageBreakBefore w:val="0"/>
              <w:kinsoku/>
              <w:overflowPunct/>
              <w:topLinePunct w:val="0"/>
              <w:bidi w:val="0"/>
              <w:adjustRightInd w:val="0"/>
              <w:snapToGrid w:val="0"/>
              <w:spacing w:line="240" w:lineRule="auto"/>
              <w:ind w:left="0" w:leftChars="0"/>
              <w:jc w:val="center"/>
              <w:rPr>
                <w:rFonts w:hint="default" w:cs="Times New Roman" w:asciiTheme="minorEastAsia" w:hAnsiTheme="minorEastAsia" w:eastAsiaTheme="minorEastAsia"/>
                <w:sz w:val="21"/>
                <w:szCs w:val="21"/>
                <w:lang w:val="en-US" w:eastAsia="zh-CN"/>
              </w:rPr>
            </w:pPr>
            <w:r>
              <w:rPr>
                <w:rFonts w:hint="eastAsia" w:cs="Times New Roman" w:asciiTheme="minorEastAsia" w:hAnsiTheme="minorEastAsia" w:eastAsiaTheme="minorEastAsia"/>
                <w:sz w:val="21"/>
                <w:szCs w:val="21"/>
                <w:lang w:val="en-US" w:eastAsia="zh-CN"/>
              </w:rPr>
              <w:t>10</w:t>
            </w:r>
          </w:p>
        </w:tc>
        <w:tc>
          <w:tcPr>
            <w:tcW w:w="5643" w:type="dxa"/>
            <w:vAlign w:val="top"/>
          </w:tcPr>
          <w:p w14:paraId="3468B5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b/>
                <w:bCs/>
                <w:kern w:val="0"/>
                <w:sz w:val="21"/>
                <w:szCs w:val="21"/>
                <w:lang w:val="en-US" w:eastAsia="zh-CN" w:bidi="ar-SA"/>
              </w:rPr>
            </w:pPr>
            <w:r>
              <w:rPr>
                <w:rFonts w:hint="eastAsia" w:cs="Times New Roman" w:asciiTheme="minorEastAsia" w:hAnsiTheme="minorEastAsia" w:eastAsiaTheme="minorEastAsia"/>
                <w:b/>
                <w:bCs/>
                <w:kern w:val="0"/>
                <w:sz w:val="21"/>
                <w:szCs w:val="21"/>
                <w:lang w:val="en-US" w:eastAsia="zh-CN" w:bidi="ar-SA"/>
              </w:rPr>
              <w:t>（一）评分内容：</w:t>
            </w:r>
          </w:p>
          <w:p w14:paraId="5F2B1E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考察投标人对本项目内容的需求内容分析和理解，并提供相应的实施方案。包括但不限于以下内容：</w:t>
            </w:r>
          </w:p>
          <w:p w14:paraId="4179FB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1.整体运营设想；</w:t>
            </w:r>
          </w:p>
          <w:p w14:paraId="6F3D35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2.整体运作规划；</w:t>
            </w:r>
          </w:p>
          <w:p w14:paraId="77860B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3.组织架构；</w:t>
            </w:r>
          </w:p>
          <w:p w14:paraId="356C41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4.实现项目要求为目标的管理措施：设备或者系统管理、维修服务、巡检服务方案等。</w:t>
            </w:r>
          </w:p>
          <w:p w14:paraId="75B98A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5.具备实施方案相关的配套设施，实施方案具有创新思维与方法，提供新设备、新工艺服务技术。</w:t>
            </w:r>
          </w:p>
          <w:p w14:paraId="3D4061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b/>
                <w:bCs/>
                <w:kern w:val="0"/>
                <w:sz w:val="21"/>
                <w:szCs w:val="21"/>
                <w:lang w:val="en-US" w:eastAsia="zh-CN" w:bidi="ar-SA"/>
              </w:rPr>
            </w:pPr>
            <w:r>
              <w:rPr>
                <w:rFonts w:hint="eastAsia" w:cs="Times New Roman" w:asciiTheme="minorEastAsia" w:hAnsiTheme="minorEastAsia" w:eastAsiaTheme="minorEastAsia"/>
                <w:b/>
                <w:bCs/>
                <w:kern w:val="0"/>
                <w:sz w:val="21"/>
                <w:szCs w:val="21"/>
                <w:lang w:val="en-US" w:eastAsia="zh-CN" w:bidi="ar-SA"/>
              </w:rPr>
              <w:t>（二）评分标准：</w:t>
            </w:r>
          </w:p>
          <w:p w14:paraId="2A5862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方案包含以上五点内容得5分；满足任意四点得4分；满足任意三点得3分；满足任意两点得2分，满足任意一点得1分；其他情况不得分。</w:t>
            </w:r>
          </w:p>
          <w:p w14:paraId="0CB9B9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在此基础上，根据方案响应情况进一步评审：</w:t>
            </w:r>
          </w:p>
          <w:p w14:paraId="3E448F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1.实施方案满足本项目需求且针对性强，条理清晰；</w:t>
            </w:r>
          </w:p>
          <w:p w14:paraId="7F0654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2.项目实施计划、进度安排科学合理，流程明确；</w:t>
            </w:r>
          </w:p>
          <w:p w14:paraId="1D86E7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3.明确的质量保证团队，团队成员配备齐全，合理。</w:t>
            </w:r>
          </w:p>
          <w:p w14:paraId="5EC9A7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优评分标准：满足以上三项要求的评价为优，加5分；</w:t>
            </w:r>
          </w:p>
          <w:p w14:paraId="5B85E6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良评分标准：满足以上两项要求的评价为良，加3分；</w:t>
            </w:r>
          </w:p>
          <w:p w14:paraId="7D2F77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中评分标准：满足以上一项要求的评价为中，加1分；</w:t>
            </w:r>
          </w:p>
          <w:p w14:paraId="633C64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eastAsiaTheme="minorEastAsia"/>
                <w:kern w:val="0"/>
                <w:sz w:val="21"/>
                <w:szCs w:val="21"/>
                <w:lang w:val="en-US" w:eastAsia="zh-CN" w:bidi="ar-SA"/>
              </w:rPr>
            </w:pPr>
            <w:r>
              <w:rPr>
                <w:rFonts w:hint="eastAsia" w:cs="Times New Roman" w:asciiTheme="minorEastAsia" w:hAnsiTheme="minorEastAsia" w:eastAsiaTheme="minorEastAsia"/>
                <w:kern w:val="0"/>
                <w:sz w:val="21"/>
                <w:szCs w:val="21"/>
                <w:lang w:val="en-US" w:eastAsia="zh-CN" w:bidi="ar-SA"/>
              </w:rPr>
              <w:t>差评分标准：不加分。未提供方案不得分。</w:t>
            </w:r>
          </w:p>
        </w:tc>
        <w:tc>
          <w:tcPr>
            <w:tcW w:w="1187" w:type="dxa"/>
            <w:vAlign w:val="center"/>
          </w:tcPr>
          <w:p w14:paraId="32B151CF">
            <w:pPr>
              <w:autoSpaceDE w:val="0"/>
              <w:autoSpaceDN w:val="0"/>
              <w:adjustRightInd w:val="0"/>
              <w:spacing w:line="360" w:lineRule="exact"/>
              <w:jc w:val="center"/>
              <w:rPr>
                <w:rFonts w:hint="eastAsia" w:cs="仿宋" w:asciiTheme="minorEastAsia" w:hAnsiTheme="minorEastAsia" w:eastAsiaTheme="minorEastAsia"/>
                <w:szCs w:val="21"/>
              </w:rPr>
            </w:pPr>
          </w:p>
        </w:tc>
      </w:tr>
      <w:tr w14:paraId="2A1F8E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070E94F3">
            <w:pPr>
              <w:autoSpaceDE w:val="0"/>
              <w:autoSpaceDN w:val="0"/>
              <w:adjustRightInd w:val="0"/>
              <w:spacing w:line="360" w:lineRule="exact"/>
              <w:jc w:val="center"/>
              <w:rPr>
                <w:rFonts w:hint="eastAsia"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3</w:t>
            </w:r>
          </w:p>
        </w:tc>
        <w:tc>
          <w:tcPr>
            <w:tcW w:w="1592" w:type="dxa"/>
            <w:vAlign w:val="center"/>
          </w:tcPr>
          <w:p w14:paraId="6C9DB1C0">
            <w:pPr>
              <w:widowControl w:val="0"/>
              <w:spacing w:afterLines="25" w:line="276" w:lineRule="auto"/>
              <w:jc w:val="center"/>
              <w:rPr>
                <w:rFonts w:hint="eastAsia" w:ascii="宋体" w:hAnsi="宋体" w:eastAsia="宋体"/>
                <w:color w:val="000000"/>
                <w:kern w:val="2"/>
                <w:sz w:val="21"/>
                <w:szCs w:val="21"/>
              </w:rPr>
            </w:pPr>
            <w:r>
              <w:rPr>
                <w:rFonts w:hint="eastAsia" w:ascii="宋体" w:hAnsi="宋体" w:eastAsia="宋体"/>
                <w:color w:val="000000"/>
                <w:kern w:val="2"/>
                <w:sz w:val="21"/>
                <w:szCs w:val="21"/>
              </w:rPr>
              <w:t>服务要求响应情况</w:t>
            </w:r>
          </w:p>
        </w:tc>
        <w:tc>
          <w:tcPr>
            <w:tcW w:w="570" w:type="dxa"/>
            <w:vAlign w:val="center"/>
          </w:tcPr>
          <w:p w14:paraId="0E0540E3">
            <w:pPr>
              <w:widowControl w:val="0"/>
              <w:spacing w:afterLines="25" w:line="276" w:lineRule="auto"/>
              <w:jc w:val="center"/>
              <w:rPr>
                <w:rFonts w:hint="default" w:ascii="宋体" w:hAnsi="宋体"/>
                <w:color w:val="000000"/>
                <w:kern w:val="2"/>
                <w:sz w:val="21"/>
                <w:szCs w:val="21"/>
                <w:lang w:val="en-US" w:eastAsia="zh-CN"/>
              </w:rPr>
            </w:pPr>
            <w:r>
              <w:rPr>
                <w:rFonts w:hint="eastAsia" w:ascii="宋体" w:hAnsi="宋体"/>
                <w:color w:val="000000"/>
                <w:kern w:val="2"/>
                <w:sz w:val="21"/>
                <w:szCs w:val="21"/>
                <w:lang w:val="en-US" w:eastAsia="zh-CN"/>
              </w:rPr>
              <w:t>25</w:t>
            </w:r>
          </w:p>
        </w:tc>
        <w:tc>
          <w:tcPr>
            <w:tcW w:w="5643" w:type="dxa"/>
            <w:vAlign w:val="top"/>
          </w:tcPr>
          <w:p w14:paraId="46698210">
            <w:pPr>
              <w:pStyle w:val="95"/>
              <w:spacing w:line="360" w:lineRule="exact"/>
              <w:ind w:firstLine="0" w:firstLineChars="0"/>
              <w:rPr>
                <w:rFonts w:ascii="宋体" w:hAnsi="宋体"/>
                <w:b/>
                <w:bCs/>
                <w:szCs w:val="21"/>
              </w:rPr>
            </w:pPr>
            <w:r>
              <w:rPr>
                <w:rFonts w:hint="eastAsia" w:ascii="宋体" w:hAnsi="宋体"/>
                <w:b/>
                <w:bCs/>
                <w:szCs w:val="21"/>
              </w:rPr>
              <w:t>（一）评分内容：</w:t>
            </w:r>
          </w:p>
          <w:p w14:paraId="2BA6A140">
            <w:pPr>
              <w:spacing w:line="360" w:lineRule="exact"/>
              <w:jc w:val="left"/>
              <w:rPr>
                <w:rFonts w:ascii="宋体" w:hAnsi="宋体" w:cs="仿宋"/>
                <w:szCs w:val="21"/>
              </w:rPr>
            </w:pPr>
            <w:r>
              <w:rPr>
                <w:rFonts w:hint="eastAsia" w:ascii="宋体" w:hAnsi="宋体" w:cs="仿宋"/>
                <w:szCs w:val="21"/>
              </w:rPr>
              <w:t>投标人</w:t>
            </w:r>
            <w:r>
              <w:rPr>
                <w:rFonts w:hint="eastAsia" w:ascii="宋体" w:hAnsi="宋体" w:cs="仿宋"/>
                <w:szCs w:val="21"/>
                <w:lang w:val="en-US" w:eastAsia="zh-CN"/>
              </w:rPr>
              <w:t>根据“（一）</w:t>
            </w:r>
            <w:r>
              <w:rPr>
                <w:rFonts w:hint="eastAsia" w:asciiTheme="minorEastAsia" w:hAnsiTheme="minorEastAsia" w:eastAsiaTheme="minorEastAsia"/>
                <w:kern w:val="0"/>
                <w:szCs w:val="21"/>
                <w:lang w:val="en-US" w:eastAsia="zh-CN"/>
              </w:rPr>
              <w:t>技术要求</w:t>
            </w:r>
            <w:r>
              <w:rPr>
                <w:rFonts w:hint="eastAsia" w:ascii="宋体" w:hAnsi="宋体" w:cs="仿宋"/>
                <w:szCs w:val="21"/>
                <w:lang w:val="en-US" w:eastAsia="zh-CN"/>
              </w:rPr>
              <w:t>”内容</w:t>
            </w:r>
            <w:r>
              <w:rPr>
                <w:rFonts w:hint="eastAsia" w:ascii="宋体" w:hAnsi="宋体" w:cs="仿宋"/>
                <w:szCs w:val="21"/>
              </w:rPr>
              <w:t>如实填写《</w:t>
            </w:r>
            <w:r>
              <w:rPr>
                <w:rFonts w:hint="eastAsia" w:ascii="宋体" w:hAnsi="宋体" w:eastAsia="宋体"/>
                <w:color w:val="000000"/>
                <w:kern w:val="2"/>
                <w:sz w:val="21"/>
                <w:szCs w:val="21"/>
              </w:rPr>
              <w:t>服务要求响应情况</w:t>
            </w:r>
            <w:r>
              <w:rPr>
                <w:rFonts w:hint="eastAsia" w:ascii="宋体" w:hAnsi="宋体" w:cs="仿宋"/>
                <w:szCs w:val="21"/>
              </w:rPr>
              <w:t xml:space="preserve">表》，各项非实质性技术参数指标及要求全部满足的得 </w:t>
            </w:r>
            <w:r>
              <w:rPr>
                <w:rFonts w:hint="eastAsia" w:ascii="宋体" w:hAnsi="宋体" w:cs="仿宋"/>
                <w:szCs w:val="21"/>
                <w:lang w:val="en-US" w:eastAsia="zh-CN"/>
              </w:rPr>
              <w:t>25</w:t>
            </w:r>
            <w:r>
              <w:rPr>
                <w:rFonts w:hint="eastAsia" w:ascii="宋体" w:hAnsi="宋体" w:cs="仿宋"/>
                <w:szCs w:val="21"/>
              </w:rPr>
              <w:t>分；其中“▲”参数为重要指标，每负偏离一项扣</w:t>
            </w:r>
            <w:r>
              <w:rPr>
                <w:rFonts w:hint="eastAsia" w:ascii="宋体" w:hAnsi="宋体" w:cs="仿宋"/>
                <w:szCs w:val="21"/>
                <w:lang w:val="en-US" w:eastAsia="zh-CN"/>
              </w:rPr>
              <w:t>5</w:t>
            </w:r>
            <w:r>
              <w:rPr>
                <w:rFonts w:hint="eastAsia" w:ascii="宋体" w:hAnsi="宋体" w:cs="仿宋"/>
                <w:szCs w:val="21"/>
              </w:rPr>
              <w:t xml:space="preserve">分；其余指标每负偏离一项扣 </w:t>
            </w:r>
            <w:r>
              <w:rPr>
                <w:rFonts w:hint="eastAsia" w:ascii="宋体" w:hAnsi="宋体" w:cs="仿宋"/>
                <w:szCs w:val="21"/>
                <w:lang w:val="en-US" w:eastAsia="zh-CN"/>
              </w:rPr>
              <w:t>2.5</w:t>
            </w:r>
            <w:r>
              <w:rPr>
                <w:rFonts w:hint="eastAsia" w:ascii="宋体" w:hAnsi="宋体" w:cs="仿宋"/>
                <w:szCs w:val="21"/>
              </w:rPr>
              <w:t>分，</w:t>
            </w:r>
            <w:r>
              <w:rPr>
                <w:rFonts w:hint="eastAsia" w:ascii="宋体" w:hAnsi="宋体"/>
                <w:bCs/>
                <w:szCs w:val="21"/>
              </w:rPr>
              <w:t>最低0分</w:t>
            </w:r>
            <w:r>
              <w:rPr>
                <w:rFonts w:hint="eastAsia" w:ascii="宋体" w:hAnsi="宋体" w:cs="仿宋"/>
                <w:szCs w:val="21"/>
              </w:rPr>
              <w:t>。</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一项技术</w:t>
            </w:r>
            <w:r>
              <w:rPr>
                <w:rFonts w:hint="eastAsia" w:ascii="宋体" w:hAnsi="宋体"/>
                <w:szCs w:val="21"/>
                <w:lang w:eastAsia="zh-CN"/>
              </w:rPr>
              <w:t>参数</w:t>
            </w:r>
            <w:r>
              <w:rPr>
                <w:rFonts w:hint="eastAsia" w:ascii="宋体" w:hAnsi="宋体"/>
                <w:szCs w:val="21"/>
              </w:rPr>
              <w:t>（以</w:t>
            </w:r>
            <w:r>
              <w:rPr>
                <w:rFonts w:hint="eastAsia" w:ascii="宋体" w:hAnsi="宋体"/>
                <w:szCs w:val="21"/>
                <w:lang w:eastAsia="zh-CN"/>
              </w:rPr>
              <w:t>招标文件技术要求中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p>
          <w:p w14:paraId="223AA863">
            <w:pPr>
              <w:spacing w:line="360" w:lineRule="exact"/>
              <w:jc w:val="left"/>
              <w:rPr>
                <w:rFonts w:hint="eastAsia" w:ascii="宋体" w:hAnsi="宋体" w:cs="仿宋"/>
                <w:b/>
                <w:bCs/>
                <w:szCs w:val="21"/>
              </w:rPr>
            </w:pPr>
            <w:r>
              <w:rPr>
                <w:rFonts w:hint="eastAsia" w:ascii="宋体" w:hAnsi="宋体" w:cs="仿宋"/>
                <w:b/>
                <w:bCs/>
                <w:szCs w:val="21"/>
              </w:rPr>
              <w:t>（二）评分</w:t>
            </w:r>
            <w:r>
              <w:rPr>
                <w:rFonts w:hint="eastAsia" w:ascii="宋体" w:hAnsi="宋体" w:cs="仿宋"/>
                <w:b/>
                <w:bCs/>
                <w:szCs w:val="21"/>
                <w:lang w:eastAsia="zh-CN"/>
              </w:rPr>
              <w:t>标准</w:t>
            </w:r>
            <w:r>
              <w:rPr>
                <w:rFonts w:hint="eastAsia" w:ascii="宋体" w:hAnsi="宋体" w:cs="仿宋"/>
                <w:b/>
                <w:bCs/>
                <w:szCs w:val="21"/>
              </w:rPr>
              <w:t>：</w:t>
            </w:r>
          </w:p>
          <w:p w14:paraId="06D06DC4">
            <w:pPr>
              <w:spacing w:line="360" w:lineRule="exact"/>
              <w:jc w:val="left"/>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7779BD24">
            <w:pPr>
              <w:pStyle w:val="19"/>
              <w:rPr>
                <w:rFonts w:hint="eastAsia" w:asciiTheme="minorEastAsia" w:hAnsiTheme="minorEastAsia" w:eastAsiaTheme="minorEastAsia"/>
                <w:kern w:val="0"/>
                <w:szCs w:val="21"/>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7" w:type="dxa"/>
            <w:vAlign w:val="center"/>
          </w:tcPr>
          <w:p w14:paraId="3A84D6C9">
            <w:pPr>
              <w:autoSpaceDE w:val="0"/>
              <w:autoSpaceDN w:val="0"/>
              <w:adjustRightInd w:val="0"/>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4CD6A4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AEF9CBC">
            <w:pPr>
              <w:autoSpaceDE w:val="0"/>
              <w:autoSpaceDN w:val="0"/>
              <w:adjustRightInd w:val="0"/>
              <w:spacing w:line="360" w:lineRule="exact"/>
              <w:jc w:val="center"/>
              <w:rPr>
                <w:rFonts w:hint="eastAsia"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4</w:t>
            </w:r>
          </w:p>
        </w:tc>
        <w:tc>
          <w:tcPr>
            <w:tcW w:w="1592" w:type="dxa"/>
            <w:vAlign w:val="center"/>
          </w:tcPr>
          <w:p w14:paraId="748E512B">
            <w:pPr>
              <w:widowControl w:val="0"/>
              <w:spacing w:afterLines="25" w:line="276" w:lineRule="auto"/>
              <w:jc w:val="center"/>
              <w:rPr>
                <w:rFonts w:hint="eastAsia" w:ascii="宋体" w:hAnsi="宋体" w:eastAsia="宋体"/>
                <w:color w:val="000000"/>
                <w:kern w:val="2"/>
                <w:sz w:val="21"/>
                <w:szCs w:val="21"/>
              </w:rPr>
            </w:pPr>
            <w:r>
              <w:rPr>
                <w:rFonts w:hint="eastAsia" w:ascii="宋体" w:hAnsi="宋体" w:eastAsia="宋体"/>
                <w:color w:val="000000"/>
                <w:kern w:val="2"/>
                <w:sz w:val="21"/>
                <w:szCs w:val="21"/>
              </w:rPr>
              <w:t>应急处理措施</w:t>
            </w:r>
          </w:p>
        </w:tc>
        <w:tc>
          <w:tcPr>
            <w:tcW w:w="570" w:type="dxa"/>
            <w:vAlign w:val="center"/>
          </w:tcPr>
          <w:p w14:paraId="6B684253">
            <w:pPr>
              <w:widowControl w:val="0"/>
              <w:spacing w:afterLines="25" w:line="276" w:lineRule="auto"/>
              <w:jc w:val="center"/>
              <w:rPr>
                <w:rFonts w:hint="default" w:ascii="宋体" w:hAnsi="宋体"/>
                <w:color w:val="000000"/>
                <w:kern w:val="2"/>
                <w:sz w:val="21"/>
                <w:szCs w:val="21"/>
                <w:lang w:val="en-US" w:eastAsia="zh-CN"/>
              </w:rPr>
            </w:pPr>
            <w:r>
              <w:rPr>
                <w:rFonts w:hint="eastAsia" w:ascii="宋体" w:hAnsi="宋体"/>
                <w:color w:val="000000"/>
                <w:kern w:val="2"/>
                <w:sz w:val="21"/>
                <w:szCs w:val="21"/>
                <w:lang w:val="en-US" w:eastAsia="zh-CN"/>
              </w:rPr>
              <w:t>10</w:t>
            </w:r>
          </w:p>
        </w:tc>
        <w:tc>
          <w:tcPr>
            <w:tcW w:w="5643" w:type="dxa"/>
            <w:vAlign w:val="top"/>
          </w:tcPr>
          <w:p w14:paraId="1C5AF983">
            <w:pPr>
              <w:pStyle w:val="19"/>
              <w:rPr>
                <w:rFonts w:hint="eastAsia" w:asciiTheme="minorEastAsia" w:hAnsiTheme="minorEastAsia" w:eastAsiaTheme="minorEastAsia"/>
                <w:b/>
                <w:bCs/>
                <w:kern w:val="0"/>
                <w:szCs w:val="21"/>
              </w:rPr>
            </w:pPr>
            <w:r>
              <w:rPr>
                <w:rFonts w:hint="eastAsia" w:asciiTheme="minorEastAsia" w:hAnsiTheme="minorEastAsia" w:eastAsiaTheme="minorEastAsia"/>
                <w:b/>
                <w:bCs/>
                <w:kern w:val="0"/>
                <w:szCs w:val="21"/>
              </w:rPr>
              <w:t>（一）评分内容：</w:t>
            </w:r>
          </w:p>
          <w:p w14:paraId="337F986C">
            <w:pPr>
              <w:pStyle w:val="19"/>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考察投标人提供的应急处理措施，包含以下内容：</w:t>
            </w:r>
          </w:p>
          <w:p w14:paraId="306C6C07">
            <w:pPr>
              <w:pStyle w:val="19"/>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1.阐述项目存在的风险；</w:t>
            </w:r>
          </w:p>
          <w:p w14:paraId="40EACD16">
            <w:pPr>
              <w:pStyle w:val="19"/>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2.出现突发事件的处理预案；</w:t>
            </w:r>
          </w:p>
          <w:p w14:paraId="55FE2A16">
            <w:pPr>
              <w:pStyle w:val="19"/>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3.项目紧急处理过程的人员安排；</w:t>
            </w:r>
          </w:p>
          <w:p w14:paraId="718427EC">
            <w:pPr>
              <w:pStyle w:val="19"/>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4.项目紧急处理过程的时间安排。</w:t>
            </w:r>
          </w:p>
          <w:p w14:paraId="6A4E6818">
            <w:pPr>
              <w:pStyle w:val="19"/>
              <w:rPr>
                <w:rFonts w:hint="eastAsia" w:asciiTheme="minorEastAsia" w:hAnsiTheme="minorEastAsia" w:eastAsiaTheme="minorEastAsia"/>
                <w:b/>
                <w:bCs/>
                <w:kern w:val="0"/>
                <w:szCs w:val="21"/>
              </w:rPr>
            </w:pPr>
            <w:r>
              <w:rPr>
                <w:rFonts w:hint="eastAsia" w:asciiTheme="minorEastAsia" w:hAnsiTheme="minorEastAsia" w:eastAsiaTheme="minorEastAsia"/>
                <w:b/>
                <w:bCs/>
                <w:kern w:val="0"/>
                <w:szCs w:val="21"/>
              </w:rPr>
              <w:t>（二）评分标准：</w:t>
            </w:r>
          </w:p>
          <w:p w14:paraId="7CB9E90F">
            <w:pPr>
              <w:pStyle w:val="19"/>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方案包含以上</w:t>
            </w:r>
            <w:r>
              <w:rPr>
                <w:rFonts w:hint="eastAsia" w:asciiTheme="minorEastAsia" w:hAnsiTheme="minorEastAsia" w:eastAsiaTheme="minorEastAsia"/>
                <w:kern w:val="0"/>
                <w:szCs w:val="21"/>
                <w:lang w:val="en-US" w:eastAsia="zh-CN"/>
              </w:rPr>
              <w:t>4点</w:t>
            </w:r>
            <w:r>
              <w:rPr>
                <w:rFonts w:hint="eastAsia" w:asciiTheme="minorEastAsia" w:hAnsiTheme="minorEastAsia" w:eastAsiaTheme="minorEastAsia"/>
                <w:kern w:val="0"/>
                <w:szCs w:val="21"/>
              </w:rPr>
              <w:t>内容得</w:t>
            </w:r>
            <w:r>
              <w:rPr>
                <w:rFonts w:hint="eastAsia" w:asciiTheme="minorEastAsia" w:hAnsiTheme="minorEastAsia" w:eastAsiaTheme="minorEastAsia"/>
                <w:kern w:val="0"/>
                <w:szCs w:val="21"/>
                <w:lang w:val="en-US" w:eastAsia="zh-CN"/>
              </w:rPr>
              <w:t>4</w:t>
            </w:r>
            <w:r>
              <w:rPr>
                <w:rFonts w:hint="eastAsia" w:asciiTheme="minorEastAsia" w:hAnsiTheme="minorEastAsia" w:eastAsiaTheme="minorEastAsia"/>
                <w:kern w:val="0"/>
                <w:szCs w:val="21"/>
              </w:rPr>
              <w:t>分；</w:t>
            </w:r>
            <w:r>
              <w:rPr>
                <w:rFonts w:hint="eastAsia" w:asciiTheme="minorEastAsia" w:hAnsiTheme="minorEastAsia" w:eastAsiaTheme="minorEastAsia"/>
                <w:kern w:val="0"/>
                <w:szCs w:val="21"/>
                <w:lang w:val="en-US" w:eastAsia="zh-CN"/>
              </w:rPr>
              <w:t>满足任意三点得3分，满足任意两点得2分，满足任意一点得1分</w:t>
            </w:r>
            <w:r>
              <w:rPr>
                <w:rFonts w:hint="eastAsia" w:asciiTheme="minorEastAsia" w:hAnsiTheme="minorEastAsia" w:eastAsiaTheme="minorEastAsia"/>
                <w:kern w:val="0"/>
                <w:szCs w:val="21"/>
              </w:rPr>
              <w:t>；其他情况不得分。</w:t>
            </w:r>
          </w:p>
          <w:p w14:paraId="7317B6D7">
            <w:pPr>
              <w:pStyle w:val="19"/>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在此基础上，根据方案响应情况进一步评审：</w:t>
            </w:r>
          </w:p>
          <w:p w14:paraId="372ECC99">
            <w:pPr>
              <w:pStyle w:val="19"/>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1.应急处理措施内容全面，详细；</w:t>
            </w:r>
          </w:p>
          <w:p w14:paraId="4689F1B1">
            <w:pPr>
              <w:pStyle w:val="19"/>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2.应急处理措施针对性强，条理清晰；</w:t>
            </w:r>
          </w:p>
          <w:p w14:paraId="6B681D6F">
            <w:pPr>
              <w:pStyle w:val="19"/>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3.应急处理措施科学合理，流程明确。</w:t>
            </w:r>
          </w:p>
          <w:p w14:paraId="4CD64679">
            <w:pPr>
              <w:pStyle w:val="19"/>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优评分标准：满足以上三项要求的评价为优，加6分；</w:t>
            </w:r>
          </w:p>
          <w:p w14:paraId="1A2379D9">
            <w:pPr>
              <w:pStyle w:val="19"/>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良评分标准：满足以上两项要求的评价为良，加4分；</w:t>
            </w:r>
          </w:p>
          <w:p w14:paraId="7266D575">
            <w:pPr>
              <w:pStyle w:val="19"/>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中评分标准：满足以上一项要求的评价为中，加2分；</w:t>
            </w:r>
          </w:p>
          <w:p w14:paraId="1FFEED1C">
            <w:pPr>
              <w:pStyle w:val="19"/>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差评分标准：不加分。</w:t>
            </w:r>
          </w:p>
          <w:p w14:paraId="61E4DC2B">
            <w:pPr>
              <w:pStyle w:val="19"/>
              <w:rPr>
                <w:rFonts w:hint="eastAsia" w:asciiTheme="minorEastAsia" w:hAnsiTheme="minorEastAsia" w:eastAsiaTheme="minorEastAsia"/>
                <w:kern w:val="0"/>
                <w:szCs w:val="21"/>
              </w:rPr>
            </w:pPr>
            <w:r>
              <w:rPr>
                <w:rFonts w:hint="eastAsia" w:asciiTheme="minorEastAsia" w:hAnsiTheme="minorEastAsia" w:eastAsiaTheme="minorEastAsia"/>
                <w:kern w:val="0"/>
                <w:szCs w:val="21"/>
                <w:lang w:val="en-US" w:eastAsia="zh-CN"/>
              </w:rPr>
              <w:t>未提供方案不得分。</w:t>
            </w:r>
          </w:p>
        </w:tc>
        <w:tc>
          <w:tcPr>
            <w:tcW w:w="1187" w:type="dxa"/>
            <w:vAlign w:val="center"/>
          </w:tcPr>
          <w:p w14:paraId="7CAA04D2">
            <w:pPr>
              <w:autoSpaceDE w:val="0"/>
              <w:autoSpaceDN w:val="0"/>
              <w:adjustRightInd w:val="0"/>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2D905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63A75A3F">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lang w:val="zh-CN"/>
              </w:rPr>
              <w:t>三、商务部分</w:t>
            </w:r>
          </w:p>
        </w:tc>
        <w:tc>
          <w:tcPr>
            <w:tcW w:w="1187" w:type="dxa"/>
            <w:vAlign w:val="center"/>
          </w:tcPr>
          <w:p w14:paraId="14D3C0E5">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highlight w:val="yellow"/>
                <w:lang w:val="en-US" w:eastAsia="zh-CN"/>
              </w:rPr>
              <w:t>35</w:t>
            </w:r>
          </w:p>
        </w:tc>
      </w:tr>
      <w:tr w14:paraId="40C74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62BE6D77">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序号</w:t>
            </w:r>
          </w:p>
        </w:tc>
        <w:tc>
          <w:tcPr>
            <w:tcW w:w="1592" w:type="dxa"/>
            <w:vAlign w:val="center"/>
          </w:tcPr>
          <w:p w14:paraId="7B9DB22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内容</w:t>
            </w:r>
          </w:p>
        </w:tc>
        <w:tc>
          <w:tcPr>
            <w:tcW w:w="570" w:type="dxa"/>
            <w:vAlign w:val="center"/>
          </w:tcPr>
          <w:p w14:paraId="33881CE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权重</w:t>
            </w:r>
          </w:p>
        </w:tc>
        <w:tc>
          <w:tcPr>
            <w:tcW w:w="5643" w:type="dxa"/>
            <w:vAlign w:val="center"/>
          </w:tcPr>
          <w:p w14:paraId="502F5952">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评分规则</w:t>
            </w:r>
          </w:p>
        </w:tc>
        <w:tc>
          <w:tcPr>
            <w:tcW w:w="1187" w:type="dxa"/>
            <w:vAlign w:val="center"/>
          </w:tcPr>
          <w:p w14:paraId="7E70A954">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评分方式</w:t>
            </w:r>
          </w:p>
        </w:tc>
      </w:tr>
      <w:tr w14:paraId="05AC80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14:paraId="0C5E29A6">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1</w:t>
            </w:r>
          </w:p>
        </w:tc>
        <w:tc>
          <w:tcPr>
            <w:tcW w:w="1592" w:type="dxa"/>
            <w:vAlign w:val="center"/>
          </w:tcPr>
          <w:p w14:paraId="7560AD42">
            <w:pPr>
              <w:widowControl w:val="0"/>
              <w:wordWrap w:val="0"/>
              <w:spacing w:afterLines="25" w:line="276" w:lineRule="auto"/>
              <w:jc w:val="center"/>
              <w:rPr>
                <w:rFonts w:asciiTheme="minorEastAsia" w:hAnsiTheme="minorEastAsia" w:eastAsiaTheme="minorEastAsia"/>
                <w:kern w:val="0"/>
                <w:szCs w:val="21"/>
              </w:rPr>
            </w:pPr>
            <w:r>
              <w:rPr>
                <w:rFonts w:hint="eastAsia" w:cs="宋体" w:asciiTheme="minorEastAsia" w:hAnsiTheme="minorEastAsia" w:eastAsiaTheme="minorEastAsia"/>
                <w:szCs w:val="21"/>
                <w:lang w:eastAsia="zh-CN"/>
              </w:rPr>
              <w:t>拟</w:t>
            </w:r>
            <w:r>
              <w:rPr>
                <w:rFonts w:hint="eastAsia" w:cs="宋体" w:asciiTheme="minorEastAsia" w:hAnsiTheme="minorEastAsia" w:eastAsiaTheme="minorEastAsia"/>
                <w:szCs w:val="21"/>
              </w:rPr>
              <w:t>安排的项目团队成员情况</w:t>
            </w:r>
          </w:p>
        </w:tc>
        <w:tc>
          <w:tcPr>
            <w:tcW w:w="570" w:type="dxa"/>
            <w:vAlign w:val="center"/>
          </w:tcPr>
          <w:p w14:paraId="57882E34">
            <w:pPr>
              <w:widowControl w:val="0"/>
              <w:wordWrap w:val="0"/>
              <w:spacing w:afterLines="25" w:line="276" w:lineRule="auto"/>
              <w:jc w:val="center"/>
              <w:rPr>
                <w:rFonts w:hint="default" w:asciiTheme="minorEastAsia" w:hAnsiTheme="minorEastAsia" w:eastAsiaTheme="minorEastAsia"/>
                <w:kern w:val="0"/>
                <w:szCs w:val="21"/>
                <w:lang w:val="en-US" w:eastAsia="zh-CN"/>
              </w:rPr>
            </w:pPr>
            <w:r>
              <w:rPr>
                <w:rFonts w:hint="eastAsia" w:ascii="宋体" w:hAnsi="宋体"/>
                <w:color w:val="000000"/>
                <w:kern w:val="2"/>
                <w:sz w:val="21"/>
                <w:szCs w:val="21"/>
                <w:lang w:val="en-US" w:eastAsia="zh-CN"/>
              </w:rPr>
              <w:t>10</w:t>
            </w:r>
          </w:p>
        </w:tc>
        <w:tc>
          <w:tcPr>
            <w:tcW w:w="5643" w:type="dxa"/>
            <w:vAlign w:val="center"/>
          </w:tcPr>
          <w:p w14:paraId="4ED9A586">
            <w:pPr>
              <w:widowControl/>
              <w:adjustRightInd w:val="0"/>
              <w:snapToGrid w:val="0"/>
              <w:spacing w:afterLines="-2147483648" w:line="360" w:lineRule="exact"/>
              <w:rPr>
                <w:b/>
                <w:bCs/>
              </w:rPr>
            </w:pPr>
            <w:r>
              <w:rPr>
                <w:rFonts w:hint="eastAsia"/>
                <w:b/>
                <w:bCs/>
              </w:rPr>
              <w:t>（一）评分内容：</w:t>
            </w:r>
          </w:p>
          <w:p w14:paraId="46F55191">
            <w:pPr>
              <w:widowControl/>
              <w:adjustRightInd w:val="0"/>
              <w:snapToGrid w:val="0"/>
              <w:spacing w:afterLines="-2147483648" w:line="360" w:lineRule="exact"/>
            </w:pPr>
            <w:r>
              <w:rPr>
                <w:rFonts w:hint="eastAsia"/>
              </w:rPr>
              <w:t>拟安排的项目</w:t>
            </w:r>
            <w:r>
              <w:rPr>
                <w:rFonts w:hint="eastAsia"/>
                <w:lang w:val="en-US" w:eastAsia="zh-CN"/>
              </w:rPr>
              <w:t>团队成员</w:t>
            </w:r>
            <w:r>
              <w:rPr>
                <w:rFonts w:hint="eastAsia"/>
              </w:rPr>
              <w:t>需为投标人正式聘任员工，否则本项不得分。在此基础上，按以下标准评分：</w:t>
            </w:r>
          </w:p>
          <w:p w14:paraId="5E915DB2">
            <w:pPr>
              <w:widowControl/>
              <w:adjustRightInd w:val="0"/>
              <w:snapToGrid w:val="0"/>
              <w:spacing w:afterLines="-2147483648" w:line="360" w:lineRule="exact"/>
              <w:rPr>
                <w:rFonts w:hint="default"/>
                <w:lang w:val="en-US"/>
              </w:rPr>
            </w:pPr>
            <w:r>
              <w:rPr>
                <w:rFonts w:hint="eastAsia"/>
                <w:lang w:val="en-US" w:eastAsia="zh-CN"/>
              </w:rPr>
              <w:t>具有1名专职维修工程师且具有本项目维保设备原厂培训的技术资格培训资质证书的，得6分；在此基础上每增加一名人员加2分，本项最高分10分。</w:t>
            </w:r>
          </w:p>
          <w:p w14:paraId="5188472F">
            <w:pPr>
              <w:widowControl/>
              <w:adjustRightInd w:val="0"/>
              <w:snapToGrid w:val="0"/>
              <w:spacing w:afterLines="-2147483648" w:line="360" w:lineRule="exact"/>
            </w:pPr>
            <w:r>
              <w:t>注：同一人</w:t>
            </w:r>
            <w:r>
              <w:rPr>
                <w:rFonts w:hint="eastAsia"/>
              </w:rPr>
              <w:t>员</w:t>
            </w:r>
            <w:r>
              <w:t>不可累计得分，如同一人</w:t>
            </w:r>
            <w:r>
              <w:rPr>
                <w:rFonts w:hint="eastAsia"/>
              </w:rPr>
              <w:t>员</w:t>
            </w:r>
            <w:r>
              <w:t>具有上述多个证书的，按得分最优情况计分。</w:t>
            </w:r>
          </w:p>
          <w:p w14:paraId="73D77304">
            <w:pPr>
              <w:widowControl/>
              <w:adjustRightInd w:val="0"/>
              <w:snapToGrid w:val="0"/>
              <w:spacing w:afterLines="-2147483648" w:line="360" w:lineRule="exact"/>
              <w:rPr>
                <w:b/>
                <w:bCs/>
              </w:rPr>
            </w:pPr>
            <w:r>
              <w:rPr>
                <w:rFonts w:hint="eastAsia"/>
                <w:b/>
                <w:bCs/>
              </w:rPr>
              <w:t>（二）评分</w:t>
            </w:r>
            <w:r>
              <w:rPr>
                <w:rFonts w:hint="eastAsia"/>
                <w:b/>
                <w:bCs/>
                <w:lang w:eastAsia="zh-CN"/>
              </w:rPr>
              <w:t>标准</w:t>
            </w:r>
            <w:r>
              <w:rPr>
                <w:rFonts w:hint="eastAsia"/>
                <w:b/>
                <w:bCs/>
              </w:rPr>
              <w:t>：</w:t>
            </w:r>
          </w:p>
          <w:p w14:paraId="3116C600">
            <w:pPr>
              <w:widowControl/>
              <w:adjustRightInd w:val="0"/>
              <w:snapToGrid w:val="0"/>
              <w:spacing w:afterLines="-2147483648" w:line="360" w:lineRule="exact"/>
            </w:pPr>
            <w:r>
              <w:rPr>
                <w:rFonts w:hint="eastAsia"/>
              </w:rPr>
              <w:t>1. 提供项目团队成员通过投标单位缴纳的载有社保部门或税务部门公章</w:t>
            </w:r>
            <w:r>
              <w:rPr>
                <w:rFonts w:hint="eastAsia"/>
                <w:lang w:val="en-US" w:eastAsia="zh-CN"/>
              </w:rPr>
              <w:t>或业务章</w:t>
            </w:r>
            <w:r>
              <w:rPr>
                <w:rFonts w:hint="eastAsia"/>
              </w:rPr>
              <w:t>的近三个月（含</w:t>
            </w:r>
            <w:r>
              <w:rPr>
                <w:rFonts w:hint="eastAsia"/>
                <w:lang w:eastAsia="zh-CN"/>
              </w:rPr>
              <w:t>投</w:t>
            </w:r>
            <w:r>
              <w:rPr>
                <w:rFonts w:hint="eastAsia"/>
              </w:rPr>
              <w:t>标当月）内任意一个月的个人社保证明；如供应商为新成立单位且成立时间不足一个月</w:t>
            </w:r>
            <w:r>
              <w:rPr>
                <w:rFonts w:hint="eastAsia"/>
                <w:lang w:eastAsia="zh-CN"/>
              </w:rPr>
              <w:t>或人员入职不足一个月</w:t>
            </w:r>
            <w:r>
              <w:rPr>
                <w:rFonts w:hint="eastAsia"/>
              </w:rPr>
              <w:t>的，可提供加盖公章的情况说明或者证明材料，无需提供相关人员社保，亦视为符合；如为退休返聘人员则提供劳动合同或返聘协议，无需提供相关人员社保，亦视为符合；</w:t>
            </w:r>
          </w:p>
          <w:p w14:paraId="29583BA3">
            <w:pPr>
              <w:widowControl/>
              <w:adjustRightInd w:val="0"/>
              <w:snapToGrid w:val="0"/>
              <w:spacing w:afterLines="-2147483648" w:line="360" w:lineRule="exact"/>
              <w:rPr>
                <w:rFonts w:hint="eastAsia"/>
                <w:lang w:eastAsia="zh-CN"/>
              </w:rPr>
            </w:pPr>
            <w:r>
              <w:rPr>
                <w:rFonts w:hint="eastAsia"/>
              </w:rPr>
              <w:t>2. 提供项目团队成员资格证书</w:t>
            </w:r>
            <w:r>
              <w:rPr>
                <w:rFonts w:hint="eastAsia"/>
                <w:lang w:eastAsia="zh-CN"/>
              </w:rPr>
              <w:t>；</w:t>
            </w:r>
          </w:p>
          <w:p w14:paraId="7BC42513">
            <w:pPr>
              <w:widowControl/>
              <w:adjustRightInd w:val="0"/>
              <w:snapToGrid w:val="0"/>
              <w:spacing w:afterLines="-2147483648" w:line="360" w:lineRule="exact"/>
            </w:pPr>
            <w:r>
              <w:rPr>
                <w:rFonts w:hint="eastAsia"/>
                <w:lang w:val="en-US" w:eastAsia="zh-CN"/>
              </w:rPr>
              <w:t>3.</w:t>
            </w:r>
            <w:r>
              <w:rPr>
                <w:rFonts w:hint="eastAsia"/>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69239F1C">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3E8E6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08" w:hRule="atLeast"/>
          <w:jc w:val="center"/>
        </w:trPr>
        <w:tc>
          <w:tcPr>
            <w:tcW w:w="754" w:type="dxa"/>
            <w:vAlign w:val="center"/>
          </w:tcPr>
          <w:p w14:paraId="6A173027">
            <w:pPr>
              <w:widowControl/>
              <w:snapToGrid w:val="0"/>
              <w:spacing w:line="360" w:lineRule="exact"/>
              <w:jc w:val="center"/>
              <w:rPr>
                <w:rFonts w:hint="eastAsia" w:cs="宋体" w:asciiTheme="minorEastAsia" w:hAnsiTheme="minorEastAsia" w:eastAsiaTheme="minorEastAsia"/>
                <w:kern w:val="0"/>
                <w:szCs w:val="21"/>
                <w:lang w:eastAsia="zh-CN"/>
              </w:rPr>
            </w:pPr>
            <w:r>
              <w:rPr>
                <w:rFonts w:hint="eastAsia" w:asciiTheme="minorEastAsia" w:hAnsiTheme="minorEastAsia" w:eastAsiaTheme="minorEastAsia"/>
                <w:kern w:val="0"/>
                <w:szCs w:val="21"/>
                <w:lang w:val="en-US" w:eastAsia="zh-CN"/>
              </w:rPr>
              <w:t>2</w:t>
            </w:r>
          </w:p>
        </w:tc>
        <w:tc>
          <w:tcPr>
            <w:tcW w:w="1592" w:type="dxa"/>
            <w:vAlign w:val="center"/>
          </w:tcPr>
          <w:p w14:paraId="2AA58873">
            <w:pPr>
              <w:widowControl w:val="0"/>
              <w:snapToGrid w:val="0"/>
              <w:spacing w:beforeLines="35" w:afterLines="35" w:line="276" w:lineRule="auto"/>
              <w:jc w:val="center"/>
              <w:rPr>
                <w:rFonts w:hint="default" w:cs="仿宋" w:asciiTheme="minorEastAsia" w:hAnsiTheme="minorEastAsia" w:eastAsiaTheme="minorEastAsia"/>
                <w:szCs w:val="21"/>
                <w:lang w:val="en-US" w:eastAsia="zh-CN"/>
              </w:rPr>
            </w:pPr>
            <w:r>
              <w:rPr>
                <w:rFonts w:hint="default" w:cs="仿宋" w:asciiTheme="minorEastAsia" w:hAnsiTheme="minorEastAsia" w:eastAsiaTheme="minorEastAsia"/>
                <w:szCs w:val="21"/>
                <w:lang w:val="en-US" w:eastAsia="zh-CN"/>
              </w:rPr>
              <w:t>投标人同类项目业绩情况</w:t>
            </w:r>
          </w:p>
        </w:tc>
        <w:tc>
          <w:tcPr>
            <w:tcW w:w="570" w:type="dxa"/>
            <w:vAlign w:val="center"/>
          </w:tcPr>
          <w:p w14:paraId="03D227DE">
            <w:pPr>
              <w:widowControl w:val="0"/>
              <w:snapToGrid w:val="0"/>
              <w:spacing w:beforeLines="35" w:afterLines="35" w:line="276" w:lineRule="auto"/>
              <w:jc w:val="center"/>
              <w:rPr>
                <w:rFonts w:hint="default" w:cs="仿宋" w:asciiTheme="minorEastAsia" w:hAnsiTheme="minorEastAsia" w:eastAsiaTheme="minorEastAsia"/>
                <w:szCs w:val="21"/>
                <w:lang w:val="en-US"/>
              </w:rPr>
            </w:pPr>
            <w:r>
              <w:rPr>
                <w:rFonts w:hint="eastAsia" w:ascii="宋体" w:hAnsi="宋体"/>
                <w:color w:val="000000" w:themeColor="text1"/>
                <w:kern w:val="2"/>
                <w:sz w:val="21"/>
                <w:szCs w:val="21"/>
                <w:lang w:val="en-US" w:eastAsia="zh-CN"/>
                <w14:textFill>
                  <w14:solidFill>
                    <w14:schemeClr w14:val="tx1"/>
                  </w14:solidFill>
                </w14:textFill>
              </w:rPr>
              <w:t>15</w:t>
            </w:r>
          </w:p>
        </w:tc>
        <w:tc>
          <w:tcPr>
            <w:tcW w:w="5643" w:type="dxa"/>
            <w:vAlign w:val="center"/>
          </w:tcPr>
          <w:p w14:paraId="15DEDEA3">
            <w:pPr>
              <w:pStyle w:val="19"/>
              <w:rPr>
                <w:rFonts w:asciiTheme="minorEastAsia" w:hAnsiTheme="minorEastAsia" w:eastAsiaTheme="minorEastAsia"/>
                <w:b/>
                <w:bCs/>
                <w:szCs w:val="21"/>
              </w:rPr>
            </w:pPr>
            <w:r>
              <w:rPr>
                <w:rFonts w:hint="eastAsia" w:asciiTheme="minorEastAsia" w:hAnsiTheme="minorEastAsia" w:eastAsiaTheme="minorEastAsia"/>
                <w:b/>
                <w:bCs/>
                <w:szCs w:val="21"/>
              </w:rPr>
              <w:t>（一）评分内容：</w:t>
            </w:r>
          </w:p>
          <w:p w14:paraId="069D6D95">
            <w:pPr>
              <w:pStyle w:val="19"/>
              <w:rPr>
                <w:rFonts w:asciiTheme="minorEastAsia" w:hAnsiTheme="minorEastAsia" w:eastAsiaTheme="minorEastAsia"/>
                <w:szCs w:val="21"/>
              </w:rPr>
            </w:pPr>
            <w:r>
              <w:rPr>
                <w:rFonts w:hint="eastAsia" w:asciiTheme="minorEastAsia" w:hAnsiTheme="minorEastAsia" w:eastAsiaTheme="minorEastAsia"/>
                <w:szCs w:val="21"/>
              </w:rPr>
              <w:t>202</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年1月1日至本项目投标截止日（以合同签订日期为准），投标人具有同类</w:t>
            </w:r>
            <w:r>
              <w:rPr>
                <w:rFonts w:hint="eastAsia" w:asciiTheme="minorEastAsia" w:hAnsiTheme="minorEastAsia" w:eastAsiaTheme="minorEastAsia"/>
                <w:szCs w:val="21"/>
                <w:lang w:val="en-US" w:eastAsia="zh-CN"/>
              </w:rPr>
              <w:t>消毒机或高温灭菌器维保</w:t>
            </w:r>
            <w:r>
              <w:rPr>
                <w:rFonts w:hint="eastAsia" w:asciiTheme="minorEastAsia" w:hAnsiTheme="minorEastAsia" w:eastAsiaTheme="minorEastAsia"/>
                <w:szCs w:val="21"/>
              </w:rPr>
              <w:t>项目业绩的，每提供1个项目得</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分,最高得</w:t>
            </w:r>
            <w:r>
              <w:rPr>
                <w:rFonts w:hint="eastAsia" w:asciiTheme="minorEastAsia" w:hAnsiTheme="minorEastAsia" w:eastAsiaTheme="minorEastAsia"/>
                <w:szCs w:val="21"/>
                <w:lang w:val="en-US" w:eastAsia="zh-CN"/>
              </w:rPr>
              <w:t>15</w:t>
            </w:r>
            <w:r>
              <w:rPr>
                <w:rFonts w:hint="eastAsia" w:asciiTheme="minorEastAsia" w:hAnsiTheme="minorEastAsia" w:eastAsiaTheme="minorEastAsia"/>
                <w:szCs w:val="21"/>
              </w:rPr>
              <w:t>分。同一项目续签合同的</w:t>
            </w:r>
            <w:r>
              <w:rPr>
                <w:rFonts w:hint="eastAsia" w:asciiTheme="minorEastAsia" w:hAnsiTheme="minorEastAsia" w:eastAsiaTheme="minorEastAsia"/>
                <w:szCs w:val="21"/>
                <w:lang w:eastAsia="zh-CN"/>
              </w:rPr>
              <w:t>只计一次</w:t>
            </w:r>
            <w:r>
              <w:rPr>
                <w:rFonts w:hint="eastAsia" w:asciiTheme="minorEastAsia" w:hAnsiTheme="minorEastAsia" w:eastAsiaTheme="minorEastAsia"/>
                <w:szCs w:val="21"/>
              </w:rPr>
              <w:t>得分。</w:t>
            </w:r>
          </w:p>
          <w:p w14:paraId="2F6B24A4">
            <w:pPr>
              <w:pStyle w:val="19"/>
              <w:rPr>
                <w:rFonts w:asciiTheme="minorEastAsia" w:hAnsiTheme="minorEastAsia" w:eastAsiaTheme="minorEastAsia"/>
                <w:b/>
                <w:bCs/>
                <w:szCs w:val="21"/>
              </w:rPr>
            </w:pPr>
            <w:r>
              <w:rPr>
                <w:rFonts w:hint="eastAsia" w:asciiTheme="minorEastAsia" w:hAnsiTheme="minorEastAsia" w:eastAsiaTheme="minorEastAsia"/>
                <w:b/>
                <w:bCs/>
                <w:szCs w:val="21"/>
              </w:rPr>
              <w:t>（二）评分</w:t>
            </w:r>
            <w:r>
              <w:rPr>
                <w:rFonts w:hint="eastAsia" w:asciiTheme="minorEastAsia" w:hAnsiTheme="minorEastAsia" w:eastAsiaTheme="minorEastAsia"/>
                <w:b/>
                <w:bCs/>
                <w:szCs w:val="21"/>
                <w:lang w:eastAsia="zh-CN"/>
              </w:rPr>
              <w:t>标准</w:t>
            </w:r>
            <w:r>
              <w:rPr>
                <w:rFonts w:hint="eastAsia" w:asciiTheme="minorEastAsia" w:hAnsiTheme="minorEastAsia" w:eastAsiaTheme="minorEastAsia"/>
                <w:b/>
                <w:bCs/>
                <w:szCs w:val="21"/>
              </w:rPr>
              <w:t>：</w:t>
            </w:r>
          </w:p>
          <w:p w14:paraId="7C789123">
            <w:pPr>
              <w:pStyle w:val="19"/>
              <w:rPr>
                <w:rFonts w:asciiTheme="minorEastAsia" w:hAnsiTheme="minorEastAsia" w:eastAsiaTheme="minorEastAsia"/>
                <w:szCs w:val="21"/>
              </w:rPr>
            </w:pPr>
            <w:r>
              <w:rPr>
                <w:rFonts w:hint="eastAsia" w:asciiTheme="minorEastAsia" w:hAnsiTheme="minorEastAsia" w:eastAsiaTheme="minorEastAsia"/>
                <w:szCs w:val="21"/>
              </w:rPr>
              <w:t>1. 提供合同关键页</w:t>
            </w:r>
            <w:r>
              <w:rPr>
                <w:rFonts w:asciiTheme="minorEastAsia" w:hAnsiTheme="minorEastAsia" w:eastAsiaTheme="minorEastAsia"/>
                <w:szCs w:val="21"/>
              </w:rPr>
              <w:t>（关键信息包括但不仅限于合同的项目名称、服务内容、合同</w:t>
            </w:r>
            <w:r>
              <w:rPr>
                <w:rFonts w:hint="eastAsia" w:asciiTheme="minorEastAsia" w:hAnsiTheme="minorEastAsia" w:eastAsiaTheme="minorEastAsia"/>
                <w:szCs w:val="21"/>
                <w:lang w:eastAsia="zh-CN"/>
              </w:rPr>
              <w:t>签订日期</w:t>
            </w:r>
            <w:r>
              <w:rPr>
                <w:rFonts w:asciiTheme="minorEastAsia" w:hAnsiTheme="minorEastAsia" w:eastAsiaTheme="minorEastAsia"/>
                <w:szCs w:val="21"/>
              </w:rPr>
              <w:t>、甲乙双方签字盖章页）</w:t>
            </w:r>
            <w:r>
              <w:rPr>
                <w:rFonts w:hint="eastAsia" w:asciiTheme="minorEastAsia" w:hAnsiTheme="minorEastAsia" w:eastAsiaTheme="minorEastAsia"/>
                <w:szCs w:val="21"/>
              </w:rPr>
              <w:t>且提供的材料各项信息不得有任何遮挡；</w:t>
            </w:r>
          </w:p>
          <w:p w14:paraId="65CCFAFC">
            <w:pPr>
              <w:pStyle w:val="19"/>
              <w:rPr>
                <w:rFonts w:asciiTheme="minorEastAsia" w:hAnsiTheme="minorEastAsia" w:eastAsiaTheme="minorEastAsia"/>
                <w:szCs w:val="21"/>
              </w:rPr>
            </w:pPr>
            <w:r>
              <w:rPr>
                <w:rFonts w:hint="eastAsia" w:asciiTheme="minorEastAsia" w:hAnsiTheme="minorEastAsia" w:eastAsiaTheme="minorEastAsia"/>
                <w:szCs w:val="21"/>
              </w:rPr>
              <w:t>2. 通过合同关键信息无法判断是否得分的，还需提供能证明得分的其它证明资料，如项目报告或合同甲方出具的证明文件；</w:t>
            </w:r>
          </w:p>
          <w:p w14:paraId="57941267">
            <w:pPr>
              <w:pStyle w:val="19"/>
              <w:rPr>
                <w:rFonts w:asciiTheme="minorEastAsia" w:hAnsiTheme="minorEastAsia" w:eastAsiaTheme="minorEastAsia"/>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 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00F3178E">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4F8C04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08" w:hRule="atLeast"/>
          <w:jc w:val="center"/>
        </w:trPr>
        <w:tc>
          <w:tcPr>
            <w:tcW w:w="754" w:type="dxa"/>
            <w:vAlign w:val="center"/>
          </w:tcPr>
          <w:p w14:paraId="0B091051">
            <w:pPr>
              <w:widowControl/>
              <w:snapToGrid w:val="0"/>
              <w:spacing w:line="360" w:lineRule="exact"/>
              <w:jc w:val="center"/>
              <w:rPr>
                <w:rFonts w:hint="default"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3</w:t>
            </w:r>
          </w:p>
        </w:tc>
        <w:tc>
          <w:tcPr>
            <w:tcW w:w="1592" w:type="dxa"/>
            <w:vAlign w:val="center"/>
          </w:tcPr>
          <w:p w14:paraId="4576A6F7">
            <w:pPr>
              <w:widowControl w:val="0"/>
              <w:snapToGrid w:val="0"/>
              <w:spacing w:beforeLines="35" w:afterLines="35" w:line="276" w:lineRule="auto"/>
              <w:jc w:val="center"/>
              <w:rPr>
                <w:rFonts w:hint="default" w:cs="仿宋" w:asciiTheme="minorEastAsia" w:hAnsiTheme="minorEastAsia" w:eastAsiaTheme="minorEastAsia"/>
                <w:szCs w:val="21"/>
                <w:lang w:val="en-US" w:eastAsia="zh-CN"/>
              </w:rPr>
            </w:pPr>
            <w:r>
              <w:rPr>
                <w:rFonts w:hint="default" w:cs="仿宋" w:asciiTheme="minorEastAsia" w:hAnsiTheme="minorEastAsia" w:eastAsiaTheme="minorEastAsia"/>
                <w:szCs w:val="21"/>
                <w:lang w:val="en-US" w:eastAsia="zh-CN"/>
              </w:rPr>
              <w:t>备件库情况</w:t>
            </w:r>
          </w:p>
        </w:tc>
        <w:tc>
          <w:tcPr>
            <w:tcW w:w="570" w:type="dxa"/>
            <w:vAlign w:val="center"/>
          </w:tcPr>
          <w:p w14:paraId="32024558">
            <w:pPr>
              <w:widowControl w:val="0"/>
              <w:snapToGrid w:val="0"/>
              <w:spacing w:beforeLines="35" w:afterLines="35" w:line="276" w:lineRule="auto"/>
              <w:jc w:val="center"/>
              <w:rPr>
                <w:rFonts w:hint="default" w:ascii="宋体" w:hAnsi="宋体"/>
                <w:color w:val="000000" w:themeColor="text1"/>
                <w:kern w:val="2"/>
                <w:sz w:val="21"/>
                <w:szCs w:val="21"/>
                <w:lang w:val="en-US" w:eastAsia="zh-CN"/>
                <w14:textFill>
                  <w14:solidFill>
                    <w14:schemeClr w14:val="tx1"/>
                  </w14:solidFill>
                </w14:textFill>
              </w:rPr>
            </w:pPr>
            <w:r>
              <w:rPr>
                <w:rFonts w:hint="eastAsia" w:ascii="宋体" w:hAnsi="宋体"/>
                <w:color w:val="000000" w:themeColor="text1"/>
                <w:kern w:val="2"/>
                <w:sz w:val="21"/>
                <w:szCs w:val="21"/>
                <w:lang w:val="en-US" w:eastAsia="zh-CN"/>
                <w14:textFill>
                  <w14:solidFill>
                    <w14:schemeClr w14:val="tx1"/>
                  </w14:solidFill>
                </w14:textFill>
              </w:rPr>
              <w:t>5</w:t>
            </w:r>
          </w:p>
        </w:tc>
        <w:tc>
          <w:tcPr>
            <w:tcW w:w="5643" w:type="dxa"/>
            <w:vAlign w:val="center"/>
          </w:tcPr>
          <w:p w14:paraId="2711C946">
            <w:pPr>
              <w:pStyle w:val="19"/>
              <w:rPr>
                <w:rFonts w:hint="eastAsia" w:asciiTheme="minorEastAsia" w:hAnsiTheme="minorEastAsia" w:eastAsiaTheme="minorEastAsia"/>
                <w:b/>
                <w:bCs/>
                <w:szCs w:val="21"/>
                <w:lang w:val="en-US" w:eastAsia="zh-CN"/>
              </w:rPr>
            </w:pPr>
            <w:r>
              <w:rPr>
                <w:rFonts w:hint="eastAsia" w:asciiTheme="minorEastAsia" w:hAnsiTheme="minorEastAsia" w:eastAsiaTheme="minorEastAsia"/>
                <w:b/>
                <w:bCs/>
                <w:szCs w:val="21"/>
                <w:lang w:val="en-US" w:eastAsia="zh-CN"/>
              </w:rPr>
              <w:t>（一）评分内容：</w:t>
            </w:r>
          </w:p>
          <w:p w14:paraId="1CEB3262">
            <w:pPr>
              <w:pStyle w:val="19"/>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w:t>
            </w:r>
            <w:bookmarkStart w:id="28" w:name="OLE_LINK11"/>
            <w:bookmarkStart w:id="29" w:name="OLE_LINK12"/>
            <w:r>
              <w:rPr>
                <w:rFonts w:hint="eastAsia" w:asciiTheme="minorEastAsia" w:hAnsiTheme="minorEastAsia" w:eastAsiaTheme="minorEastAsia"/>
                <w:szCs w:val="21"/>
                <w:lang w:val="en-US" w:eastAsia="zh-CN"/>
              </w:rPr>
              <w:t>投标人在国内有配件仓库得3分；</w:t>
            </w:r>
          </w:p>
          <w:bookmarkEnd w:id="28"/>
          <w:bookmarkEnd w:id="29"/>
          <w:p w14:paraId="6AC4ECE3">
            <w:pPr>
              <w:pStyle w:val="19"/>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2.投标人承诺保证零配件的100%供应且全部是原厂全新零配件，得2分。</w:t>
            </w:r>
          </w:p>
          <w:p w14:paraId="577D5BC9">
            <w:pPr>
              <w:pStyle w:val="19"/>
              <w:rPr>
                <w:rFonts w:hint="eastAsia" w:asciiTheme="minorEastAsia" w:hAnsiTheme="minorEastAsia" w:eastAsiaTheme="minorEastAsia"/>
                <w:b/>
                <w:bCs/>
                <w:szCs w:val="21"/>
                <w:lang w:val="en-US" w:eastAsia="zh-CN"/>
              </w:rPr>
            </w:pPr>
            <w:r>
              <w:rPr>
                <w:rFonts w:hint="eastAsia" w:asciiTheme="minorEastAsia" w:hAnsiTheme="minorEastAsia" w:eastAsiaTheme="minorEastAsia"/>
                <w:b/>
                <w:bCs/>
                <w:szCs w:val="21"/>
                <w:lang w:val="en-US" w:eastAsia="zh-CN"/>
              </w:rPr>
              <w:t>（二）评分标准：</w:t>
            </w:r>
          </w:p>
          <w:p w14:paraId="3251FE30">
            <w:pPr>
              <w:pStyle w:val="19"/>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1.提供配件仓库实地照片及房产证明(或租赁合同)；</w:t>
            </w:r>
          </w:p>
          <w:p w14:paraId="723B7B62">
            <w:pPr>
              <w:pStyle w:val="19"/>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2.提供原厂全新零配件100%供应承诺书；</w:t>
            </w:r>
          </w:p>
          <w:p w14:paraId="226BC47F">
            <w:pPr>
              <w:pStyle w:val="19"/>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3.评分中出现无证明资料或专家无法凭所提供资料判断是否得分的情况，一律作不得分处理。</w:t>
            </w:r>
          </w:p>
        </w:tc>
        <w:tc>
          <w:tcPr>
            <w:tcW w:w="1187" w:type="dxa"/>
            <w:vAlign w:val="center"/>
          </w:tcPr>
          <w:p w14:paraId="2AA35A23">
            <w:pPr>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1AD4C7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34DBB31C">
            <w:pPr>
              <w:autoSpaceDE w:val="0"/>
              <w:autoSpaceDN w:val="0"/>
              <w:adjustRightInd w:val="0"/>
              <w:spacing w:line="360" w:lineRule="exact"/>
              <w:jc w:val="center"/>
              <w:rPr>
                <w:rFonts w:hint="eastAsia" w:cs="仿宋" w:asciiTheme="minorEastAsia" w:hAnsiTheme="minorEastAsia" w:eastAsiaTheme="minorEastAsia"/>
                <w:szCs w:val="21"/>
                <w:lang w:val="zh-CN" w:eastAsia="zh-CN"/>
              </w:rPr>
            </w:pPr>
            <w:r>
              <w:rPr>
                <w:rFonts w:hint="eastAsia" w:cs="仿宋" w:asciiTheme="minorEastAsia" w:hAnsiTheme="minorEastAsia" w:eastAsiaTheme="minorEastAsia"/>
                <w:szCs w:val="21"/>
                <w:lang w:val="en-US" w:eastAsia="zh-CN"/>
              </w:rPr>
              <w:t>4</w:t>
            </w:r>
          </w:p>
        </w:tc>
        <w:tc>
          <w:tcPr>
            <w:tcW w:w="1592" w:type="dxa"/>
            <w:vAlign w:val="center"/>
          </w:tcPr>
          <w:p w14:paraId="42B13F9C">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诚信评审</w:t>
            </w:r>
          </w:p>
        </w:tc>
        <w:tc>
          <w:tcPr>
            <w:tcW w:w="570" w:type="dxa"/>
            <w:vAlign w:val="center"/>
          </w:tcPr>
          <w:p w14:paraId="6BAF4B7F">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5643" w:type="dxa"/>
            <w:vAlign w:val="center"/>
          </w:tcPr>
          <w:p w14:paraId="06E64993">
            <w:pPr>
              <w:pStyle w:val="95"/>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27C02CE8">
            <w:pPr>
              <w:tabs>
                <w:tab w:val="left" w:pos="175"/>
              </w:tabs>
              <w:spacing w:line="360" w:lineRule="exact"/>
              <w:ind w:left="33"/>
              <w:jc w:val="left"/>
              <w:rPr>
                <w:rFonts w:cs="仿宋"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1CF8E18B">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bl>
    <w:p w14:paraId="1A939292">
      <w:pPr>
        <w:pStyle w:val="5"/>
        <w:spacing w:before="0" w:after="0"/>
        <w:jc w:val="left"/>
        <w:rPr>
          <w:rFonts w:asciiTheme="minorEastAsia" w:hAnsiTheme="minorEastAsia"/>
          <w:bCs w:val="0"/>
          <w:sz w:val="21"/>
          <w:szCs w:val="21"/>
        </w:rPr>
      </w:pPr>
      <w:bookmarkStart w:id="30" w:name="_Toc44691162"/>
      <w:bookmarkStart w:id="31" w:name="_Toc44690430"/>
      <w:bookmarkStart w:id="32" w:name="_Toc44690703"/>
      <w:bookmarkStart w:id="33" w:name="_Toc135293165"/>
      <w:bookmarkStart w:id="34" w:name="_Toc44691394"/>
      <w:r>
        <w:rPr>
          <w:rFonts w:hint="eastAsia" w:asciiTheme="minorEastAsia" w:hAnsiTheme="minorEastAsia"/>
          <w:bCs w:val="0"/>
          <w:sz w:val="21"/>
          <w:szCs w:val="21"/>
        </w:rPr>
        <w:t>备注：</w:t>
      </w:r>
      <w:bookmarkEnd w:id="30"/>
      <w:bookmarkEnd w:id="31"/>
      <w:bookmarkEnd w:id="32"/>
      <w:bookmarkEnd w:id="33"/>
      <w:bookmarkEnd w:id="34"/>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66EDEC43">
      <w:pPr>
        <w:pStyle w:val="4"/>
        <w:spacing w:before="0" w:after="0"/>
      </w:pPr>
      <w:bookmarkStart w:id="35" w:name="_Toc135293166"/>
      <w:r>
        <w:rPr>
          <w:rFonts w:hint="eastAsia"/>
        </w:rPr>
        <w:t>1、资质证书有效期</w:t>
      </w:r>
      <w:bookmarkEnd w:id="35"/>
    </w:p>
    <w:p w14:paraId="26C778A6">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adjustRightInd w:val="0"/>
        <w:spacing w:line="360" w:lineRule="exact"/>
        <w:rPr>
          <w:rFonts w:asciiTheme="minorEastAsia" w:hAnsiTheme="minorEastAsia" w:eastAsiaTheme="minorEastAsia"/>
          <w:b/>
        </w:rPr>
      </w:pPr>
    </w:p>
    <w:p w14:paraId="7B2CE8EC">
      <w:pPr>
        <w:pStyle w:val="4"/>
        <w:spacing w:before="0" w:after="0"/>
        <w:rPr>
          <w:rFonts w:asciiTheme="minorEastAsia" w:hAnsiTheme="minorEastAsia" w:eastAsiaTheme="minorEastAsia"/>
        </w:rPr>
      </w:pPr>
      <w:bookmarkStart w:id="36" w:name="_Toc135293167"/>
      <w:r>
        <w:rPr>
          <w:rFonts w:hint="eastAsia" w:asciiTheme="minorEastAsia" w:hAnsiTheme="minorEastAsia" w:eastAsiaTheme="minorEastAsia"/>
        </w:rPr>
        <w:t>2、政府采购扶持政策</w:t>
      </w:r>
      <w:bookmarkEnd w:id="36"/>
    </w:p>
    <w:p w14:paraId="3369667D">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w:t>
      </w:r>
      <w:r>
        <w:rPr>
          <w:rFonts w:hint="eastAsia" w:ascii="宋体" w:hAnsi="宋体"/>
          <w:b/>
          <w:snapToGrid w:val="0"/>
          <w:szCs w:val="21"/>
          <w:highlight w:val="yellow"/>
          <w:u w:val="single"/>
          <w:lang w:val="en-US" w:eastAsia="zh-CN"/>
        </w:rPr>
        <w:t xml:space="preserve">   工业    </w:t>
      </w:r>
      <w:r>
        <w:rPr>
          <w:rFonts w:hint="eastAsia" w:ascii="宋体" w:hAnsi="宋体"/>
          <w:b/>
          <w:snapToGrid w:val="0"/>
          <w:szCs w:val="21"/>
          <w:highlight w:val="yellow"/>
          <w:u w:val="single"/>
        </w:rPr>
        <w:t xml:space="preserve">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80AB1E3">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的采购项目，</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（3）允许大中型企业向一家或者多家小微企业分包的采购项目</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36B7998">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DCC2B1E">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F242104">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4"/>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6493E3F">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rPr>
        <w:t>。</w:t>
      </w:r>
    </w:p>
    <w:p w14:paraId="74BC4412">
      <w:pPr>
        <w:spacing w:line="360" w:lineRule="auto"/>
        <w:ind w:firstLine="424" w:firstLineChars="202"/>
      </w:pPr>
    </w:p>
    <w:p w14:paraId="4B789A5C">
      <w:pPr>
        <w:widowControl/>
        <w:jc w:val="left"/>
      </w:pPr>
      <w:r>
        <w:br w:type="page"/>
      </w:r>
    </w:p>
    <w:p w14:paraId="3ABA1244">
      <w:pPr>
        <w:pStyle w:val="3"/>
      </w:pPr>
      <w:bookmarkStart w:id="37" w:name="_Toc135293168"/>
      <w:r>
        <w:rPr>
          <w:rFonts w:hint="eastAsia"/>
        </w:rPr>
        <w:t>第五章  投标人须知前附表</w:t>
      </w:r>
      <w:bookmarkEnd w:id="37"/>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1"/>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FF6B26">
            <w:pPr>
              <w:pStyle w:val="27"/>
              <w:spacing w:line="360" w:lineRule="auto"/>
              <w:jc w:val="center"/>
              <w:rPr>
                <w:rFonts w:hAnsi="宋体"/>
              </w:rPr>
            </w:pPr>
            <w:r>
              <w:rPr>
                <w:rFonts w:hint="eastAsia" w:hAnsi="宋体"/>
              </w:rPr>
              <w:t>项号</w:t>
            </w:r>
          </w:p>
        </w:tc>
        <w:tc>
          <w:tcPr>
            <w:tcW w:w="1038" w:type="dxa"/>
            <w:vAlign w:val="center"/>
          </w:tcPr>
          <w:p w14:paraId="004FF1B2">
            <w:pPr>
              <w:pStyle w:val="27"/>
              <w:spacing w:line="360" w:lineRule="auto"/>
              <w:jc w:val="center"/>
              <w:rPr>
                <w:rFonts w:hAnsi="宋体"/>
              </w:rPr>
            </w:pPr>
            <w:r>
              <w:rPr>
                <w:rFonts w:hint="eastAsia" w:hAnsi="宋体"/>
              </w:rPr>
              <w:t>条款号</w:t>
            </w:r>
          </w:p>
        </w:tc>
        <w:tc>
          <w:tcPr>
            <w:tcW w:w="1843" w:type="dxa"/>
            <w:vAlign w:val="center"/>
          </w:tcPr>
          <w:p w14:paraId="39C88661">
            <w:pPr>
              <w:pStyle w:val="27"/>
              <w:spacing w:line="360" w:lineRule="auto"/>
              <w:jc w:val="center"/>
              <w:rPr>
                <w:rFonts w:hAnsi="宋体"/>
              </w:rPr>
            </w:pPr>
            <w:r>
              <w:rPr>
                <w:rFonts w:hint="eastAsia" w:hAnsi="宋体"/>
              </w:rPr>
              <w:t>内容</w:t>
            </w:r>
          </w:p>
        </w:tc>
        <w:tc>
          <w:tcPr>
            <w:tcW w:w="6520" w:type="dxa"/>
          </w:tcPr>
          <w:p w14:paraId="2FA7FB95">
            <w:pPr>
              <w:pStyle w:val="27"/>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7"/>
              <w:spacing w:line="360" w:lineRule="auto"/>
              <w:jc w:val="center"/>
              <w:rPr>
                <w:rFonts w:hAnsi="宋体"/>
              </w:rPr>
            </w:pPr>
            <w:r>
              <w:rPr>
                <w:rFonts w:hAnsi="宋体"/>
              </w:rPr>
              <w:t>1</w:t>
            </w:r>
          </w:p>
        </w:tc>
        <w:tc>
          <w:tcPr>
            <w:tcW w:w="1038" w:type="dxa"/>
            <w:vAlign w:val="center"/>
          </w:tcPr>
          <w:p w14:paraId="7A147954">
            <w:pPr>
              <w:pStyle w:val="27"/>
              <w:spacing w:line="360" w:lineRule="auto"/>
              <w:jc w:val="center"/>
              <w:rPr>
                <w:rFonts w:hAnsi="宋体"/>
              </w:rPr>
            </w:pPr>
            <w:r>
              <w:rPr>
                <w:rFonts w:hAnsi="宋体"/>
              </w:rPr>
              <w:t>1.1</w:t>
            </w:r>
          </w:p>
        </w:tc>
        <w:tc>
          <w:tcPr>
            <w:tcW w:w="1843" w:type="dxa"/>
            <w:vAlign w:val="center"/>
          </w:tcPr>
          <w:p w14:paraId="2345A54F">
            <w:pPr>
              <w:pStyle w:val="27"/>
              <w:spacing w:line="360" w:lineRule="exact"/>
              <w:jc w:val="center"/>
              <w:rPr>
                <w:rFonts w:hAnsi="宋体"/>
              </w:rPr>
            </w:pPr>
            <w:r>
              <w:rPr>
                <w:rFonts w:hint="eastAsia" w:hAnsi="宋体"/>
              </w:rPr>
              <w:t>项目名称</w:t>
            </w:r>
          </w:p>
        </w:tc>
        <w:tc>
          <w:tcPr>
            <w:tcW w:w="6520" w:type="dxa"/>
            <w:vAlign w:val="center"/>
          </w:tcPr>
          <w:p w14:paraId="69996866">
            <w:pPr>
              <w:pStyle w:val="27"/>
              <w:spacing w:line="360" w:lineRule="exact"/>
              <w:rPr>
                <w:rFonts w:hint="eastAsia" w:eastAsia="宋体"/>
                <w:lang w:eastAsia="zh-CN"/>
              </w:rPr>
            </w:pPr>
            <w:r>
              <w:rPr>
                <w:rFonts w:hint="eastAsia"/>
                <w:lang w:eastAsia="zh-CN"/>
              </w:rPr>
              <w:t>全自动多腔清洗消毒机、高温高压蒸汽灭菌器维保</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7"/>
              <w:spacing w:line="360" w:lineRule="auto"/>
              <w:jc w:val="center"/>
              <w:rPr>
                <w:rFonts w:hAnsi="宋体"/>
              </w:rPr>
            </w:pPr>
            <w:r>
              <w:rPr>
                <w:rFonts w:hint="eastAsia" w:hAnsi="宋体"/>
              </w:rPr>
              <w:t>2</w:t>
            </w:r>
          </w:p>
        </w:tc>
        <w:tc>
          <w:tcPr>
            <w:tcW w:w="1038" w:type="dxa"/>
            <w:vAlign w:val="center"/>
          </w:tcPr>
          <w:p w14:paraId="4A2440BC">
            <w:pPr>
              <w:pStyle w:val="27"/>
              <w:spacing w:line="360" w:lineRule="auto"/>
              <w:jc w:val="center"/>
              <w:rPr>
                <w:rFonts w:hAnsi="宋体"/>
              </w:rPr>
            </w:pPr>
            <w:r>
              <w:rPr>
                <w:rFonts w:hAnsi="宋体"/>
              </w:rPr>
              <w:t>2.1</w:t>
            </w:r>
          </w:p>
        </w:tc>
        <w:tc>
          <w:tcPr>
            <w:tcW w:w="1843" w:type="dxa"/>
            <w:vAlign w:val="center"/>
          </w:tcPr>
          <w:p w14:paraId="37A75B13">
            <w:pPr>
              <w:pStyle w:val="27"/>
              <w:spacing w:line="360" w:lineRule="exact"/>
              <w:jc w:val="center"/>
              <w:rPr>
                <w:rFonts w:hAnsi="宋体"/>
              </w:rPr>
            </w:pPr>
            <w:r>
              <w:rPr>
                <w:rFonts w:hint="eastAsia" w:hAnsi="宋体"/>
              </w:rPr>
              <w:t>采购人</w:t>
            </w:r>
          </w:p>
        </w:tc>
        <w:tc>
          <w:tcPr>
            <w:tcW w:w="6520" w:type="dxa"/>
            <w:vAlign w:val="center"/>
          </w:tcPr>
          <w:p w14:paraId="64AC917D">
            <w:pPr>
              <w:pStyle w:val="27"/>
              <w:spacing w:line="360" w:lineRule="exact"/>
              <w:rPr>
                <w:rFonts w:hint="default" w:hAnsi="宋体" w:eastAsia="宋体"/>
                <w:szCs w:val="24"/>
                <w:lang w:val="en-US" w:eastAsia="zh-CN"/>
              </w:rPr>
            </w:pPr>
            <w:r>
              <w:rPr>
                <w:rFonts w:hint="eastAsia" w:hAnsi="宋体"/>
                <w:snapToGrid w:val="0"/>
                <w:szCs w:val="21"/>
              </w:rPr>
              <w:t>深圳市</w:t>
            </w:r>
            <w:r>
              <w:rPr>
                <w:rFonts w:hint="eastAsia" w:hAnsi="宋体"/>
                <w:snapToGrid w:val="0"/>
                <w:szCs w:val="21"/>
                <w:lang w:val="en-US" w:eastAsia="zh-CN"/>
              </w:rPr>
              <w:t>妇幼保健院</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7"/>
              <w:spacing w:line="360" w:lineRule="auto"/>
              <w:jc w:val="center"/>
              <w:rPr>
                <w:rFonts w:hAnsi="宋体"/>
              </w:rPr>
            </w:pPr>
            <w:r>
              <w:rPr>
                <w:rFonts w:hint="eastAsia" w:hAnsi="宋体"/>
              </w:rPr>
              <w:t>3</w:t>
            </w:r>
          </w:p>
        </w:tc>
        <w:tc>
          <w:tcPr>
            <w:tcW w:w="1038" w:type="dxa"/>
            <w:vAlign w:val="center"/>
          </w:tcPr>
          <w:p w14:paraId="422E9C5A">
            <w:pPr>
              <w:pStyle w:val="27"/>
              <w:spacing w:line="360" w:lineRule="auto"/>
              <w:jc w:val="center"/>
              <w:rPr>
                <w:rFonts w:hAnsi="宋体"/>
              </w:rPr>
            </w:pPr>
            <w:r>
              <w:rPr>
                <w:rFonts w:hAnsi="宋体"/>
              </w:rPr>
              <w:t>2.2</w:t>
            </w:r>
          </w:p>
        </w:tc>
        <w:tc>
          <w:tcPr>
            <w:tcW w:w="1843" w:type="dxa"/>
            <w:vAlign w:val="center"/>
          </w:tcPr>
          <w:p w14:paraId="4C9A2A2B">
            <w:pPr>
              <w:pStyle w:val="27"/>
              <w:spacing w:line="360" w:lineRule="exact"/>
              <w:jc w:val="center"/>
              <w:rPr>
                <w:rFonts w:hAnsi="宋体"/>
              </w:rPr>
            </w:pPr>
            <w:r>
              <w:rPr>
                <w:rFonts w:hint="eastAsia" w:hAnsi="宋体"/>
              </w:rPr>
              <w:t>采购代理机构</w:t>
            </w:r>
          </w:p>
        </w:tc>
        <w:tc>
          <w:tcPr>
            <w:tcW w:w="6520" w:type="dxa"/>
            <w:vAlign w:val="center"/>
          </w:tcPr>
          <w:p w14:paraId="3A4B40E0">
            <w:pPr>
              <w:pStyle w:val="27"/>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8805EB9">
            <w:pPr>
              <w:pStyle w:val="27"/>
              <w:spacing w:line="360" w:lineRule="auto"/>
              <w:jc w:val="center"/>
              <w:rPr>
                <w:rFonts w:hAnsi="宋体"/>
              </w:rPr>
            </w:pPr>
            <w:r>
              <w:rPr>
                <w:rFonts w:hint="eastAsia" w:hAnsi="宋体"/>
              </w:rPr>
              <w:t>4</w:t>
            </w:r>
          </w:p>
        </w:tc>
        <w:tc>
          <w:tcPr>
            <w:tcW w:w="1038" w:type="dxa"/>
            <w:vAlign w:val="center"/>
          </w:tcPr>
          <w:p w14:paraId="0FE24216">
            <w:pPr>
              <w:pStyle w:val="27"/>
              <w:spacing w:line="360" w:lineRule="auto"/>
              <w:jc w:val="center"/>
              <w:rPr>
                <w:rFonts w:hAnsi="宋体"/>
              </w:rPr>
            </w:pPr>
            <w:r>
              <w:rPr>
                <w:rFonts w:hint="eastAsia" w:hAnsi="宋体"/>
              </w:rPr>
              <w:t>3.1</w:t>
            </w:r>
          </w:p>
        </w:tc>
        <w:tc>
          <w:tcPr>
            <w:tcW w:w="1843" w:type="dxa"/>
            <w:vAlign w:val="center"/>
          </w:tcPr>
          <w:p w14:paraId="26DEF2DF">
            <w:pPr>
              <w:pStyle w:val="27"/>
              <w:spacing w:line="360" w:lineRule="exact"/>
              <w:jc w:val="center"/>
              <w:rPr>
                <w:rFonts w:hAnsi="宋体"/>
              </w:rPr>
            </w:pPr>
            <w:r>
              <w:rPr>
                <w:rFonts w:hint="eastAsia" w:hAnsi="宋体"/>
              </w:rPr>
              <w:t>资金来源</w:t>
            </w:r>
          </w:p>
        </w:tc>
        <w:tc>
          <w:tcPr>
            <w:tcW w:w="6520" w:type="dxa"/>
            <w:vAlign w:val="center"/>
          </w:tcPr>
          <w:p w14:paraId="39F0A3BB">
            <w:pPr>
              <w:pStyle w:val="27"/>
              <w:spacing w:line="360" w:lineRule="exact"/>
              <w:rPr>
                <w:rFonts w:hAnsi="宋体"/>
              </w:rPr>
            </w:pPr>
            <w:r>
              <w:rPr>
                <w:rFonts w:hint="eastAsia" w:hAnsi="宋体" w:eastAsia="宋体" w:cs="MS Mincho"/>
                <w:sz w:val="24"/>
                <w:szCs w:val="24"/>
                <w:lang w:eastAsia="zh-CN"/>
              </w:rPr>
              <w:t>□</w:t>
            </w:r>
            <w:r>
              <w:rPr>
                <w:rFonts w:hint="eastAsia" w:hAnsi="宋体"/>
              </w:rPr>
              <w:t>财政资金/</w:t>
            </w:r>
            <w:r>
              <w:rPr>
                <w:rFonts w:hint="eastAsia" w:hAnsi="宋体"/>
                <w:lang w:eastAsia="zh-CN"/>
              </w:rPr>
              <w:t>☑</w:t>
            </w:r>
            <w:r>
              <w:rPr>
                <w:rFonts w:hint="eastAsia" w:hAnsi="宋体"/>
              </w:rPr>
              <w:t>自筹资金/□其它资金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7"/>
              <w:spacing w:line="360" w:lineRule="auto"/>
              <w:jc w:val="center"/>
              <w:rPr>
                <w:rFonts w:hAnsi="宋体"/>
              </w:rPr>
            </w:pPr>
            <w:r>
              <w:rPr>
                <w:rFonts w:hint="eastAsia" w:hAnsi="宋体"/>
              </w:rPr>
              <w:t>5</w:t>
            </w:r>
          </w:p>
        </w:tc>
        <w:tc>
          <w:tcPr>
            <w:tcW w:w="1038" w:type="dxa"/>
            <w:vAlign w:val="center"/>
          </w:tcPr>
          <w:p w14:paraId="6291A907">
            <w:pPr>
              <w:pStyle w:val="27"/>
              <w:spacing w:line="360" w:lineRule="auto"/>
              <w:jc w:val="center"/>
              <w:rPr>
                <w:rFonts w:hAnsi="宋体"/>
              </w:rPr>
            </w:pPr>
            <w:r>
              <w:rPr>
                <w:rFonts w:hint="eastAsia" w:hAnsi="宋体"/>
              </w:rPr>
              <w:t>4.7</w:t>
            </w:r>
          </w:p>
        </w:tc>
        <w:tc>
          <w:tcPr>
            <w:tcW w:w="1843" w:type="dxa"/>
            <w:vAlign w:val="center"/>
          </w:tcPr>
          <w:p w14:paraId="779D6175">
            <w:pPr>
              <w:pStyle w:val="27"/>
              <w:spacing w:line="360" w:lineRule="auto"/>
              <w:jc w:val="center"/>
              <w:rPr>
                <w:rFonts w:hAnsi="宋体"/>
              </w:rPr>
            </w:pPr>
            <w:r>
              <w:rPr>
                <w:rFonts w:hint="eastAsia" w:hAnsi="宋体"/>
              </w:rPr>
              <w:t>投标人资格要求</w:t>
            </w:r>
          </w:p>
        </w:tc>
        <w:tc>
          <w:tcPr>
            <w:tcW w:w="6520" w:type="dxa"/>
            <w:vAlign w:val="center"/>
          </w:tcPr>
          <w:p w14:paraId="746E7684">
            <w:pPr>
              <w:pStyle w:val="27"/>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7"/>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7"/>
              <w:spacing w:line="360" w:lineRule="auto"/>
              <w:jc w:val="center"/>
              <w:rPr>
                <w:rFonts w:hAnsi="宋体"/>
              </w:rPr>
            </w:pPr>
            <w:r>
              <w:rPr>
                <w:rFonts w:hint="eastAsia" w:hAnsi="宋体"/>
              </w:rPr>
              <w:t>6</w:t>
            </w:r>
          </w:p>
        </w:tc>
        <w:tc>
          <w:tcPr>
            <w:tcW w:w="1038" w:type="dxa"/>
            <w:vAlign w:val="center"/>
          </w:tcPr>
          <w:p w14:paraId="1A3D77A0">
            <w:pPr>
              <w:pStyle w:val="27"/>
              <w:spacing w:line="360" w:lineRule="auto"/>
              <w:jc w:val="center"/>
              <w:rPr>
                <w:rFonts w:hAnsi="宋体"/>
              </w:rPr>
            </w:pPr>
            <w:r>
              <w:rPr>
                <w:rFonts w:hint="eastAsia" w:hAnsi="宋体"/>
              </w:rPr>
              <w:t>4.8</w:t>
            </w:r>
          </w:p>
        </w:tc>
        <w:tc>
          <w:tcPr>
            <w:tcW w:w="1843" w:type="dxa"/>
            <w:vAlign w:val="center"/>
          </w:tcPr>
          <w:p w14:paraId="47A975DB">
            <w:pPr>
              <w:pStyle w:val="27"/>
              <w:spacing w:line="360" w:lineRule="auto"/>
              <w:jc w:val="center"/>
              <w:rPr>
                <w:rFonts w:hAnsi="宋体"/>
              </w:rPr>
            </w:pPr>
            <w:r>
              <w:rPr>
                <w:rFonts w:hint="eastAsia" w:hAnsi="宋体"/>
              </w:rPr>
              <w:t>联合体投标</w:t>
            </w:r>
          </w:p>
        </w:tc>
        <w:tc>
          <w:tcPr>
            <w:tcW w:w="6520" w:type="dxa"/>
          </w:tcPr>
          <w:p w14:paraId="0736499A">
            <w:pPr>
              <w:pStyle w:val="27"/>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7"/>
              <w:spacing w:line="360" w:lineRule="auto"/>
              <w:jc w:val="center"/>
              <w:rPr>
                <w:rFonts w:hAnsi="宋体"/>
              </w:rPr>
            </w:pPr>
            <w:r>
              <w:rPr>
                <w:rFonts w:hint="eastAsia" w:hAnsi="宋体"/>
              </w:rPr>
              <w:t>7</w:t>
            </w:r>
          </w:p>
        </w:tc>
        <w:tc>
          <w:tcPr>
            <w:tcW w:w="1038" w:type="dxa"/>
            <w:vAlign w:val="center"/>
          </w:tcPr>
          <w:p w14:paraId="497A0126">
            <w:pPr>
              <w:pStyle w:val="27"/>
              <w:spacing w:line="360" w:lineRule="auto"/>
              <w:jc w:val="center"/>
              <w:rPr>
                <w:rFonts w:hAnsi="宋体"/>
              </w:rPr>
            </w:pPr>
            <w:r>
              <w:rPr>
                <w:rFonts w:hint="eastAsia" w:hAnsi="宋体"/>
              </w:rPr>
              <w:t>6.1</w:t>
            </w:r>
          </w:p>
        </w:tc>
        <w:tc>
          <w:tcPr>
            <w:tcW w:w="1843" w:type="dxa"/>
            <w:vAlign w:val="center"/>
          </w:tcPr>
          <w:p w14:paraId="2863D47B">
            <w:pPr>
              <w:pStyle w:val="27"/>
              <w:spacing w:line="360" w:lineRule="auto"/>
              <w:jc w:val="center"/>
              <w:rPr>
                <w:rFonts w:hAnsi="宋体"/>
              </w:rPr>
            </w:pPr>
            <w:r>
              <w:rPr>
                <w:rFonts w:hint="eastAsia" w:hAnsi="宋体"/>
              </w:rPr>
              <w:t>踏勘现场</w:t>
            </w:r>
          </w:p>
        </w:tc>
        <w:tc>
          <w:tcPr>
            <w:tcW w:w="6520" w:type="dxa"/>
          </w:tcPr>
          <w:p w14:paraId="5647A1CB">
            <w:pPr>
              <w:pStyle w:val="27"/>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7"/>
              <w:spacing w:line="360" w:lineRule="auto"/>
              <w:jc w:val="center"/>
              <w:rPr>
                <w:rFonts w:hAnsi="宋体"/>
              </w:rPr>
            </w:pPr>
            <w:r>
              <w:rPr>
                <w:rFonts w:hint="eastAsia" w:hAnsi="宋体"/>
              </w:rPr>
              <w:t>8</w:t>
            </w:r>
          </w:p>
        </w:tc>
        <w:tc>
          <w:tcPr>
            <w:tcW w:w="1038" w:type="dxa"/>
            <w:vAlign w:val="center"/>
          </w:tcPr>
          <w:p w14:paraId="4F69E3C5">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7"/>
              <w:spacing w:line="360" w:lineRule="auto"/>
              <w:jc w:val="center"/>
              <w:rPr>
                <w:rFonts w:hAnsi="宋体"/>
              </w:rPr>
            </w:pPr>
            <w:r>
              <w:rPr>
                <w:rFonts w:hint="eastAsia" w:hAnsi="宋体"/>
              </w:rPr>
              <w:t>投标有效期</w:t>
            </w:r>
          </w:p>
        </w:tc>
        <w:tc>
          <w:tcPr>
            <w:tcW w:w="6520" w:type="dxa"/>
          </w:tcPr>
          <w:p w14:paraId="46B2DF29">
            <w:pPr>
              <w:pStyle w:val="27"/>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7"/>
              <w:spacing w:line="360" w:lineRule="auto"/>
              <w:jc w:val="center"/>
              <w:rPr>
                <w:rFonts w:hAnsi="宋体"/>
              </w:rPr>
            </w:pPr>
            <w:r>
              <w:rPr>
                <w:rFonts w:hint="eastAsia" w:hAnsi="宋体"/>
              </w:rPr>
              <w:t>9</w:t>
            </w:r>
          </w:p>
        </w:tc>
        <w:tc>
          <w:tcPr>
            <w:tcW w:w="1038" w:type="dxa"/>
            <w:vAlign w:val="center"/>
          </w:tcPr>
          <w:p w14:paraId="584E15B6">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7"/>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7"/>
              <w:spacing w:line="360" w:lineRule="auto"/>
              <w:jc w:val="center"/>
              <w:rPr>
                <w:rFonts w:hAnsi="宋体"/>
              </w:rPr>
            </w:pPr>
            <w:r>
              <w:rPr>
                <w:rFonts w:hint="eastAsia" w:hAnsi="宋体"/>
              </w:rPr>
              <w:t>10</w:t>
            </w:r>
          </w:p>
        </w:tc>
        <w:tc>
          <w:tcPr>
            <w:tcW w:w="1038" w:type="dxa"/>
            <w:vAlign w:val="center"/>
          </w:tcPr>
          <w:p w14:paraId="10018AC5">
            <w:pPr>
              <w:pStyle w:val="27"/>
              <w:spacing w:line="360" w:lineRule="auto"/>
              <w:jc w:val="center"/>
              <w:rPr>
                <w:rFonts w:hAnsi="宋体"/>
              </w:rPr>
            </w:pPr>
            <w:r>
              <w:rPr>
                <w:rFonts w:hint="eastAsia" w:hAnsi="宋体"/>
              </w:rPr>
              <w:t>16.1</w:t>
            </w:r>
          </w:p>
        </w:tc>
        <w:tc>
          <w:tcPr>
            <w:tcW w:w="1843" w:type="dxa"/>
            <w:vAlign w:val="center"/>
          </w:tcPr>
          <w:p w14:paraId="0AB9D9CB">
            <w:pPr>
              <w:pStyle w:val="27"/>
              <w:spacing w:line="360" w:lineRule="auto"/>
              <w:jc w:val="center"/>
              <w:rPr>
                <w:rFonts w:hAnsi="宋体"/>
              </w:rPr>
            </w:pPr>
            <w:r>
              <w:rPr>
                <w:rFonts w:hint="eastAsia" w:hAnsi="宋体"/>
              </w:rPr>
              <w:t>投标预备会</w:t>
            </w:r>
          </w:p>
          <w:p w14:paraId="53FE8470">
            <w:pPr>
              <w:pStyle w:val="27"/>
              <w:spacing w:line="360" w:lineRule="auto"/>
              <w:jc w:val="center"/>
              <w:rPr>
                <w:rFonts w:hAnsi="宋体"/>
              </w:rPr>
            </w:pPr>
            <w:r>
              <w:rPr>
                <w:rFonts w:hint="eastAsia" w:hAnsi="宋体"/>
              </w:rPr>
              <w:t>（答疑会）</w:t>
            </w:r>
          </w:p>
        </w:tc>
        <w:tc>
          <w:tcPr>
            <w:tcW w:w="6520" w:type="dxa"/>
            <w:vAlign w:val="center"/>
          </w:tcPr>
          <w:p w14:paraId="571F2922">
            <w:pPr>
              <w:pStyle w:val="27"/>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7"/>
              <w:spacing w:line="360" w:lineRule="auto"/>
              <w:jc w:val="center"/>
              <w:rPr>
                <w:rFonts w:hAnsi="宋体"/>
              </w:rPr>
            </w:pPr>
            <w:r>
              <w:rPr>
                <w:rFonts w:hint="eastAsia" w:hAnsi="宋体"/>
              </w:rPr>
              <w:t>11</w:t>
            </w:r>
          </w:p>
        </w:tc>
        <w:tc>
          <w:tcPr>
            <w:tcW w:w="1038" w:type="dxa"/>
            <w:vAlign w:val="center"/>
          </w:tcPr>
          <w:p w14:paraId="44D6EC10">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26D97D4">
            <w:pPr>
              <w:pStyle w:val="27"/>
              <w:spacing w:line="360" w:lineRule="auto"/>
              <w:jc w:val="center"/>
              <w:rPr>
                <w:rFonts w:hAnsi="宋体"/>
              </w:rPr>
            </w:pPr>
            <w:r>
              <w:rPr>
                <w:rFonts w:hint="eastAsia" w:hAnsi="宋体"/>
              </w:rPr>
              <w:t>投标文件数量</w:t>
            </w:r>
          </w:p>
        </w:tc>
        <w:tc>
          <w:tcPr>
            <w:tcW w:w="6520" w:type="dxa"/>
          </w:tcPr>
          <w:p w14:paraId="445A2CF5">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7"/>
              <w:spacing w:line="360" w:lineRule="auto"/>
              <w:jc w:val="center"/>
              <w:rPr>
                <w:rFonts w:hAnsi="宋体"/>
              </w:rPr>
            </w:pPr>
            <w:r>
              <w:rPr>
                <w:rFonts w:hint="eastAsia" w:hAnsi="宋体"/>
              </w:rPr>
              <w:t>12</w:t>
            </w:r>
          </w:p>
        </w:tc>
        <w:tc>
          <w:tcPr>
            <w:tcW w:w="1038" w:type="dxa"/>
            <w:vAlign w:val="center"/>
          </w:tcPr>
          <w:p w14:paraId="27CEC368">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7"/>
              <w:spacing w:line="360" w:lineRule="auto"/>
              <w:jc w:val="center"/>
              <w:rPr>
                <w:rFonts w:hAnsi="宋体"/>
              </w:rPr>
            </w:pPr>
            <w:r>
              <w:rPr>
                <w:rFonts w:hint="eastAsia" w:hAnsi="宋体"/>
              </w:rPr>
              <w:t>开标</w:t>
            </w:r>
          </w:p>
        </w:tc>
        <w:tc>
          <w:tcPr>
            <w:tcW w:w="6520" w:type="dxa"/>
          </w:tcPr>
          <w:p w14:paraId="6819E80B">
            <w:pPr>
              <w:pStyle w:val="27"/>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7"/>
              <w:spacing w:line="360" w:lineRule="auto"/>
              <w:jc w:val="center"/>
              <w:rPr>
                <w:rFonts w:hAnsi="宋体"/>
              </w:rPr>
            </w:pPr>
            <w:r>
              <w:rPr>
                <w:rFonts w:hint="eastAsia" w:hAnsi="宋体"/>
              </w:rPr>
              <w:t>13</w:t>
            </w:r>
          </w:p>
        </w:tc>
        <w:tc>
          <w:tcPr>
            <w:tcW w:w="1038" w:type="dxa"/>
            <w:vAlign w:val="center"/>
          </w:tcPr>
          <w:p w14:paraId="455C0D57">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7"/>
              <w:spacing w:line="360" w:lineRule="auto"/>
              <w:jc w:val="center"/>
              <w:rPr>
                <w:rFonts w:hAnsi="宋体"/>
              </w:rPr>
            </w:pPr>
            <w:r>
              <w:rPr>
                <w:rFonts w:hint="eastAsia" w:hAnsi="宋体"/>
              </w:rPr>
              <w:t>投标截止时间</w:t>
            </w:r>
          </w:p>
        </w:tc>
        <w:tc>
          <w:tcPr>
            <w:tcW w:w="6520" w:type="dxa"/>
          </w:tcPr>
          <w:p w14:paraId="5FCF3CA3">
            <w:pPr>
              <w:pStyle w:val="27"/>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7"/>
              <w:spacing w:line="360" w:lineRule="auto"/>
              <w:jc w:val="center"/>
              <w:rPr>
                <w:rFonts w:hAnsi="宋体"/>
              </w:rPr>
            </w:pPr>
            <w:r>
              <w:rPr>
                <w:rFonts w:hint="eastAsia" w:hAnsi="宋体"/>
              </w:rPr>
              <w:t>14</w:t>
            </w:r>
          </w:p>
        </w:tc>
        <w:tc>
          <w:tcPr>
            <w:tcW w:w="1038" w:type="dxa"/>
            <w:vAlign w:val="center"/>
          </w:tcPr>
          <w:p w14:paraId="211F0790">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7"/>
              <w:spacing w:line="360" w:lineRule="auto"/>
              <w:jc w:val="center"/>
              <w:rPr>
                <w:rFonts w:hAnsi="宋体"/>
              </w:rPr>
            </w:pPr>
            <w:r>
              <w:rPr>
                <w:rFonts w:hint="eastAsia" w:hAnsi="宋体"/>
              </w:rPr>
              <w:t>评标办法</w:t>
            </w:r>
          </w:p>
        </w:tc>
        <w:tc>
          <w:tcPr>
            <w:tcW w:w="6520" w:type="dxa"/>
          </w:tcPr>
          <w:p w14:paraId="61612C12">
            <w:pPr>
              <w:pStyle w:val="27"/>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C4BC31">
            <w:pPr>
              <w:pStyle w:val="27"/>
              <w:spacing w:line="360" w:lineRule="auto"/>
              <w:jc w:val="center"/>
              <w:rPr>
                <w:rFonts w:hAnsi="宋体"/>
              </w:rPr>
            </w:pPr>
            <w:r>
              <w:rPr>
                <w:rFonts w:hint="eastAsia" w:hAnsi="宋体"/>
              </w:rPr>
              <w:t>15</w:t>
            </w:r>
          </w:p>
        </w:tc>
        <w:tc>
          <w:tcPr>
            <w:tcW w:w="1038" w:type="dxa"/>
            <w:vAlign w:val="center"/>
          </w:tcPr>
          <w:p w14:paraId="30D9A54C">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7"/>
              <w:spacing w:line="360" w:lineRule="auto"/>
              <w:jc w:val="center"/>
              <w:rPr>
                <w:snapToGrid w:val="0"/>
                <w:kern w:val="0"/>
              </w:rPr>
            </w:pPr>
            <w:r>
              <w:rPr>
                <w:rFonts w:hint="eastAsia"/>
                <w:snapToGrid w:val="0"/>
                <w:kern w:val="0"/>
              </w:rPr>
              <w:t>履约保证金</w:t>
            </w:r>
          </w:p>
        </w:tc>
        <w:tc>
          <w:tcPr>
            <w:tcW w:w="6520" w:type="dxa"/>
          </w:tcPr>
          <w:p w14:paraId="6303119F">
            <w:pPr>
              <w:pStyle w:val="27"/>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6452C9">
            <w:pPr>
              <w:pStyle w:val="27"/>
              <w:spacing w:line="360" w:lineRule="auto"/>
              <w:jc w:val="center"/>
              <w:rPr>
                <w:rFonts w:hAnsi="宋体"/>
              </w:rPr>
            </w:pPr>
            <w:r>
              <w:rPr>
                <w:rFonts w:hint="eastAsia" w:hAnsi="宋体"/>
              </w:rPr>
              <w:t>16</w:t>
            </w:r>
          </w:p>
        </w:tc>
        <w:tc>
          <w:tcPr>
            <w:tcW w:w="1038" w:type="dxa"/>
            <w:vAlign w:val="center"/>
          </w:tcPr>
          <w:p w14:paraId="1AB423F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7"/>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0A52B2CB">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B5B44A0">
            <w:pPr>
              <w:pStyle w:val="27"/>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20</w:t>
            </w:r>
            <w:r>
              <w:rPr>
                <w:rFonts w:hint="eastAsia" w:asciiTheme="minorEastAsia" w:hAnsiTheme="minorEastAsia" w:eastAsiaTheme="minorEastAsia"/>
                <w:u w:val="single"/>
              </w:rPr>
              <w:t xml:space="preserve">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45</w:t>
            </w:r>
            <w:r>
              <w:rPr>
                <w:rFonts w:hint="eastAsia" w:asciiTheme="minorEastAsia" w:hAnsiTheme="minorEastAsia" w:eastAsiaTheme="minorEastAsia"/>
              </w:rPr>
              <w:t>00元。</w:t>
            </w:r>
          </w:p>
          <w:p w14:paraId="687E342D">
            <w:pPr>
              <w:pStyle w:val="27"/>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71A185AC"/>
    <w:p w14:paraId="55C10E34"/>
    <w:p w14:paraId="6F918C61">
      <w:pPr>
        <w:pStyle w:val="3"/>
        <w:jc w:val="both"/>
        <w:rPr>
          <w:rFonts w:hint="eastAsia"/>
        </w:rPr>
      </w:pPr>
      <w:bookmarkStart w:id="38" w:name="_Toc135293169"/>
    </w:p>
    <w:p w14:paraId="7406C36C">
      <w:pPr>
        <w:pStyle w:val="3"/>
      </w:pPr>
      <w:r>
        <w:rPr>
          <w:rFonts w:hint="eastAsia"/>
        </w:rPr>
        <w:t>第六章  投标人须知</w:t>
      </w:r>
      <w:bookmarkEnd w:id="38"/>
    </w:p>
    <w:p w14:paraId="2E5D3F6A">
      <w:pPr>
        <w:pStyle w:val="5"/>
        <w:spacing w:before="0" w:after="0"/>
      </w:pPr>
      <w:bookmarkStart w:id="39" w:name="_Toc135293170"/>
      <w:r>
        <w:rPr>
          <w:rFonts w:hint="eastAsia"/>
        </w:rPr>
        <w:t>一、说</w:t>
      </w:r>
      <w:r>
        <w:t xml:space="preserve">  </w:t>
      </w:r>
      <w:r>
        <w:rPr>
          <w:rFonts w:hint="eastAsia"/>
        </w:rPr>
        <w:t>明</w:t>
      </w:r>
      <w:bookmarkEnd w:id="39"/>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40" w:name="q5"/>
      <w:bookmarkEnd w:id="40"/>
    </w:p>
    <w:p w14:paraId="1C5B43CC">
      <w:pPr>
        <w:pStyle w:val="5"/>
        <w:spacing w:before="0" w:after="0"/>
      </w:pPr>
      <w:bookmarkStart w:id="41" w:name="_Toc135293171"/>
      <w:r>
        <w:rPr>
          <w:rFonts w:hint="eastAsia"/>
        </w:rPr>
        <w:t>二、招标文件说明</w:t>
      </w:r>
      <w:bookmarkEnd w:id="41"/>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863E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5"/>
        <w:spacing w:before="0" w:after="0"/>
      </w:pPr>
      <w:bookmarkStart w:id="42" w:name="q6"/>
      <w:bookmarkEnd w:id="42"/>
      <w:bookmarkStart w:id="43" w:name="_Toc135293172"/>
      <w:r>
        <w:rPr>
          <w:rFonts w:hint="eastAsia"/>
        </w:rPr>
        <w:t>三、投标文件的编写</w:t>
      </w:r>
      <w:bookmarkEnd w:id="43"/>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5"/>
        <w:spacing w:before="0" w:after="0"/>
      </w:pPr>
      <w:bookmarkStart w:id="44" w:name="q7"/>
      <w:bookmarkEnd w:id="44"/>
      <w:bookmarkStart w:id="45" w:name="_Toc135293173"/>
      <w:r>
        <w:rPr>
          <w:rFonts w:hint="eastAsia"/>
        </w:rPr>
        <w:t>四、投标文件的递交</w:t>
      </w:r>
      <w:bookmarkEnd w:id="45"/>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8943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2080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DFDD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0FD32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097B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EE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34DA3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0FF46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B6D8F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7A83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46" w:name="_Hlt35050056"/>
      <w:bookmarkEnd w:id="46"/>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B25EAE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6789C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55FD98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7D0C05FB">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4B6E898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2A6E8351">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157C5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547BAAD">
      <w:pPr>
        <w:tabs>
          <w:tab w:val="left" w:pos="0"/>
        </w:tabs>
        <w:adjustRightInd w:val="0"/>
        <w:spacing w:line="360" w:lineRule="auto"/>
        <w:rPr>
          <w:rFonts w:asciiTheme="minorEastAsia" w:hAnsiTheme="minorEastAsia" w:eastAsiaTheme="minorEastAsia"/>
          <w:snapToGrid w:val="0"/>
          <w:kern w:val="0"/>
        </w:rPr>
      </w:pPr>
    </w:p>
    <w:p w14:paraId="5A55C5E7">
      <w:pPr>
        <w:pStyle w:val="5"/>
        <w:spacing w:before="0" w:after="0"/>
      </w:pPr>
      <w:bookmarkStart w:id="47" w:name="q8"/>
      <w:bookmarkEnd w:id="47"/>
      <w:bookmarkStart w:id="48" w:name="_Toc135293174"/>
      <w:r>
        <w:rPr>
          <w:rFonts w:hint="eastAsia"/>
        </w:rPr>
        <w:t>五、开标和评标</w:t>
      </w:r>
      <w:bookmarkEnd w:id="48"/>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1CB7A3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，本项目按废标处理。</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49" w:name="q9"/>
      <w:bookmarkEnd w:id="49"/>
    </w:p>
    <w:p w14:paraId="44A988C9">
      <w:pPr>
        <w:pStyle w:val="5"/>
        <w:spacing w:before="0" w:after="0"/>
      </w:pPr>
      <w:bookmarkStart w:id="50" w:name="_Toc135293175"/>
      <w:r>
        <w:rPr>
          <w:rFonts w:hint="eastAsia"/>
        </w:rPr>
        <w:t>六、授予合同</w:t>
      </w:r>
      <w:bookmarkEnd w:id="50"/>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1"/>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1312"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4"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1312;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DtK0Wz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2336"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5"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2336;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C+5Sxj+wEAAAI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0288"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3"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0288;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E+UgB/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按差额定率累进法计算。例如：某服务类项目中标金额为1000万元，计算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5"/>
        <w:spacing w:before="0" w:after="0"/>
      </w:pPr>
      <w:bookmarkStart w:id="51" w:name="_Toc135293176"/>
      <w:r>
        <w:rPr>
          <w:rFonts w:hint="eastAsia"/>
        </w:rPr>
        <w:t>七、质疑处理</w:t>
      </w:r>
      <w:bookmarkEnd w:id="51"/>
    </w:p>
    <w:p w14:paraId="754BDC90">
      <w:pPr>
        <w:spacing w:line="360" w:lineRule="auto"/>
        <w:rPr>
          <w:rFonts w:asciiTheme="majorEastAsia" w:hAnsiTheme="majorEastAsia" w:eastAsiaTheme="majorEastAsia"/>
          <w:b/>
          <w:bCs/>
          <w:szCs w:val="21"/>
        </w:rPr>
      </w:pPr>
      <w:bookmarkStart w:id="52"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53" w:name="_Hlk75374941"/>
      <w:r>
        <w:rPr>
          <w:rFonts w:hint="eastAsia" w:asciiTheme="majorEastAsia" w:hAnsiTheme="majorEastAsia" w:eastAsiaTheme="majorEastAsia"/>
          <w:szCs w:val="21"/>
        </w:rPr>
        <w:t>以联合体形式参与的，质疑应当由组成联合体的所有成员共同提出</w:t>
      </w:r>
      <w:bookmarkEnd w:id="53"/>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52"/>
    </w:p>
    <w:p w14:paraId="1A0A6741"/>
    <w:p w14:paraId="0EF3EA2D"/>
    <w:p w14:paraId="733C5883"/>
    <w:p w14:paraId="119D0EFB"/>
    <w:p w14:paraId="34F26E02"/>
    <w:p w14:paraId="4BEC3DCF"/>
    <w:p w14:paraId="7249BBC9"/>
    <w:p w14:paraId="07E8BB72"/>
    <w:p w14:paraId="3840A4C3"/>
    <w:p w14:paraId="7C75111C"/>
    <w:p w14:paraId="08A50EB8"/>
    <w:p w14:paraId="059487CB"/>
    <w:p w14:paraId="7C85D066"/>
    <w:p w14:paraId="13757574"/>
    <w:p w14:paraId="203D4283"/>
    <w:p w14:paraId="57A30C15"/>
    <w:p w14:paraId="5322B9D3"/>
    <w:p w14:paraId="16304164"/>
    <w:p w14:paraId="140D45D5"/>
    <w:p w14:paraId="25A55D56">
      <w:pPr>
        <w:pStyle w:val="3"/>
        <w:rPr>
          <w:rFonts w:hint="eastAsia"/>
        </w:rPr>
      </w:pPr>
      <w:bookmarkStart w:id="54" w:name="_Toc135293177"/>
    </w:p>
    <w:p w14:paraId="2B5E3F2E">
      <w:pPr>
        <w:pStyle w:val="3"/>
      </w:pPr>
      <w:r>
        <w:rPr>
          <w:rFonts w:hint="eastAsia"/>
        </w:rPr>
        <w:t>第七章  投标文件格式</w:t>
      </w:r>
      <w:bookmarkEnd w:id="54"/>
    </w:p>
    <w:p w14:paraId="6A7BFB52">
      <w:pPr>
        <w:jc w:val="center"/>
        <w:rPr>
          <w:b/>
          <w:sz w:val="52"/>
          <w:szCs w:val="52"/>
        </w:rPr>
      </w:pPr>
    </w:p>
    <w:p w14:paraId="73393E35">
      <w:pPr>
        <w:pStyle w:val="5"/>
        <w:spacing w:line="400" w:lineRule="exact"/>
        <w:rPr>
          <w:rFonts w:ascii="仿宋" w:hAnsi="仿宋" w:eastAsia="仿宋"/>
        </w:rPr>
      </w:pPr>
      <w:bookmarkStart w:id="55" w:name="_Toc14934"/>
      <w:bookmarkStart w:id="56" w:name="_Toc44690704"/>
      <w:bookmarkStart w:id="57" w:name="_Toc11772"/>
      <w:bookmarkStart w:id="58" w:name="_Toc31468"/>
      <w:bookmarkStart w:id="59" w:name="_Toc44691163"/>
      <w:bookmarkStart w:id="60" w:name="_Toc44690431"/>
      <w:bookmarkStart w:id="61" w:name="_Toc135293178"/>
      <w:bookmarkStart w:id="62" w:name="_Toc44691395"/>
      <w:bookmarkStart w:id="63" w:name="_Toc25194"/>
      <w:r>
        <w:rPr>
          <w:rFonts w:hint="eastAsia" w:ascii="仿宋" w:hAnsi="仿宋" w:eastAsia="仿宋"/>
        </w:rPr>
        <w:t>投标文件编制说明</w:t>
      </w:r>
      <w:bookmarkEnd w:id="55"/>
      <w:bookmarkEnd w:id="56"/>
      <w:bookmarkEnd w:id="57"/>
      <w:bookmarkEnd w:id="58"/>
      <w:bookmarkEnd w:id="59"/>
      <w:bookmarkEnd w:id="60"/>
      <w:bookmarkEnd w:id="61"/>
      <w:bookmarkEnd w:id="62"/>
      <w:bookmarkEnd w:id="63"/>
    </w:p>
    <w:tbl>
      <w:tblPr>
        <w:tblStyle w:val="52"/>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2F35C17D">
      <w:pPr>
        <w:pStyle w:val="5"/>
        <w:spacing w:line="400" w:lineRule="exact"/>
        <w:rPr>
          <w:rFonts w:ascii="仿宋" w:hAnsi="仿宋" w:eastAsia="仿宋"/>
        </w:rPr>
      </w:pPr>
      <w:r>
        <w:rPr>
          <w:rFonts w:hint="eastAsia" w:ascii="仿宋" w:hAnsi="仿宋" w:eastAsia="仿宋"/>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7"/>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7"/>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7"/>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7"/>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7"/>
          <w:rFonts w:hint="eastAsia" w:ascii="宋体" w:hAnsi="宋体" w:cs="宋体"/>
          <w:i w:val="0"/>
          <w:iCs w:val="0"/>
          <w:caps w:val="0"/>
          <w:color w:val="000000"/>
          <w:spacing w:val="0"/>
          <w:sz w:val="21"/>
          <w:szCs w:val="21"/>
          <w:u w:val="none"/>
          <w:shd w:val="clear" w:fill="FFFFFF"/>
          <w:vertAlign w:val="baseline"/>
          <w:lang w:val="en-US" w:eastAsia="zh-CN"/>
        </w:rPr>
      </w:pPr>
      <w:r>
        <w:rPr>
          <w:rStyle w:val="57"/>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7"/>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7"/>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7"/>
          <w:rFonts w:hint="eastAsia" w:ascii="宋体" w:hAnsi="宋体" w:cs="宋体"/>
          <w:i w:val="0"/>
          <w:iCs w:val="0"/>
          <w:caps w:val="0"/>
          <w:color w:val="000000"/>
          <w:spacing w:val="0"/>
          <w:sz w:val="21"/>
          <w:szCs w:val="21"/>
          <w:u w:val="none"/>
          <w:shd w:val="clear" w:fill="FFFFFF"/>
          <w:vertAlign w:val="baseline"/>
          <w:lang w:val="en-US" w:eastAsia="zh-CN"/>
        </w:rPr>
        <w:t>6、请</w:t>
      </w:r>
      <w:r>
        <w:rPr>
          <w:rStyle w:val="57"/>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7"/>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26D8951C">
      <w:pPr>
        <w:rPr>
          <w:b/>
          <w:bCs/>
          <w:sz w:val="52"/>
        </w:rPr>
      </w:pPr>
      <w:r>
        <w:rPr>
          <w:b/>
          <w:bCs/>
          <w:sz w:val="52"/>
        </w:rPr>
        <w:br w:type="page"/>
      </w:r>
    </w:p>
    <w:p w14:paraId="01E12067">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64" w:name="_投标文件格式（第一册）"/>
      <w:bookmarkEnd w:id="64"/>
      <w:bookmarkStart w:id="65"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5"/>
        <w:spacing w:line="400" w:lineRule="exact"/>
        <w:rPr>
          <w:rFonts w:ascii="仿宋" w:hAnsi="仿宋" w:eastAsia="仿宋"/>
        </w:rPr>
      </w:pPr>
      <w:bookmarkStart w:id="66" w:name="_Toc135293179"/>
    </w:p>
    <w:p w14:paraId="3EC095F1">
      <w:pPr>
        <w:pStyle w:val="5"/>
        <w:spacing w:line="400" w:lineRule="exact"/>
        <w:rPr>
          <w:rFonts w:ascii="仿宋" w:hAnsi="仿宋" w:eastAsia="仿宋"/>
        </w:rPr>
      </w:pPr>
      <w:r>
        <w:rPr>
          <w:rFonts w:hint="eastAsia" w:ascii="仿宋" w:hAnsi="仿宋" w:eastAsia="仿宋"/>
        </w:rPr>
        <w:t>投标文件格式</w:t>
      </w:r>
      <w:bookmarkEnd w:id="66"/>
    </w:p>
    <w:bookmarkEnd w:id="65"/>
    <w:p w14:paraId="3060E7CB">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69CF325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1E6BF97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7C09B44E">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5F32825">
      <w:pPr>
        <w:pStyle w:val="456"/>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6"/>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6"/>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6"/>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67" w:name="_格式1__投标人资格证明文件"/>
      <w:bookmarkEnd w:id="67"/>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5E838BD6">
      <w:pPr>
        <w:adjustRightInd w:val="0"/>
        <w:snapToGrid w:val="0"/>
        <w:spacing w:line="300" w:lineRule="auto"/>
        <w:jc w:val="center"/>
      </w:pPr>
    </w:p>
    <w:p w14:paraId="7FB72826">
      <w:pPr>
        <w:adjustRightInd w:val="0"/>
        <w:snapToGrid w:val="0"/>
        <w:spacing w:line="300" w:lineRule="auto"/>
        <w:jc w:val="center"/>
      </w:pPr>
    </w:p>
    <w:p w14:paraId="23189419">
      <w:pPr>
        <w:adjustRightInd w:val="0"/>
        <w:snapToGrid w:val="0"/>
        <w:spacing w:line="300" w:lineRule="auto"/>
        <w:jc w:val="center"/>
      </w:pPr>
    </w:p>
    <w:p w14:paraId="6E46F999">
      <w:pPr>
        <w:pStyle w:val="5"/>
        <w:spacing w:line="400" w:lineRule="exact"/>
        <w:rPr>
          <w:rFonts w:ascii="仿宋" w:hAnsi="仿宋" w:eastAsia="仿宋"/>
        </w:rPr>
      </w:pPr>
      <w:bookmarkStart w:id="68" w:name="_Toc135293180"/>
      <w:bookmarkStart w:id="69" w:name="_Toc73613640"/>
      <w:r>
        <w:rPr>
          <w:rFonts w:hint="eastAsia" w:ascii="仿宋" w:hAnsi="仿宋" w:eastAsia="仿宋"/>
        </w:rPr>
        <w:t>政府采购违法行为风险知悉确认书</w:t>
      </w:r>
      <w:bookmarkEnd w:id="68"/>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2"/>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2"/>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77241E15">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r>
        <w:br w:type="page"/>
      </w:r>
    </w:p>
    <w:p w14:paraId="67F16C2E">
      <w:pPr>
        <w:pStyle w:val="5"/>
      </w:pPr>
    </w:p>
    <w:p w14:paraId="3500744B">
      <w:pPr>
        <w:pStyle w:val="5"/>
        <w:spacing w:line="400" w:lineRule="exact"/>
        <w:rPr>
          <w:rFonts w:ascii="仿宋" w:hAnsi="仿宋" w:eastAsia="仿宋"/>
        </w:rPr>
      </w:pPr>
      <w:bookmarkStart w:id="70" w:name="_Toc135293181"/>
      <w:r>
        <w:rPr>
          <w:rFonts w:hint="eastAsia" w:ascii="仿宋" w:hAnsi="仿宋" w:eastAsia="仿宋"/>
        </w:rPr>
        <w:t>评标指引表</w:t>
      </w:r>
      <w:bookmarkEnd w:id="69"/>
      <w:bookmarkEnd w:id="70"/>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ascii="宋体" w:hAnsi="宋体"/>
                <w:szCs w:val="21"/>
              </w:rPr>
            </w:pPr>
            <w:r>
              <w:rPr>
                <w:rFonts w:hint="eastAsia" w:ascii="宋体" w:hAnsi="宋体"/>
                <w:szCs w:val="21"/>
              </w:rPr>
              <w:t>……</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13A6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6873AEA0">
            <w:pPr>
              <w:spacing w:line="360" w:lineRule="exact"/>
              <w:jc w:val="center"/>
              <w:rPr>
                <w:rFonts w:ascii="宋体" w:hAnsi="宋体"/>
                <w:szCs w:val="21"/>
              </w:rPr>
            </w:pPr>
            <w:r>
              <w:rPr>
                <w:rFonts w:hint="eastAsia" w:ascii="宋体" w:hAnsi="宋体"/>
                <w:szCs w:val="21"/>
              </w:rPr>
              <w:t>商务部分</w:t>
            </w:r>
          </w:p>
        </w:tc>
        <w:tc>
          <w:tcPr>
            <w:tcW w:w="4854" w:type="dxa"/>
          </w:tcPr>
          <w:p w14:paraId="1C3C1CAF">
            <w:pPr>
              <w:spacing w:line="360" w:lineRule="exact"/>
              <w:jc w:val="center"/>
              <w:rPr>
                <w:rFonts w:ascii="宋体" w:hAnsi="宋体"/>
                <w:szCs w:val="21"/>
              </w:rPr>
            </w:pPr>
            <w:r>
              <w:rPr>
                <w:rFonts w:hint="eastAsia" w:ascii="宋体" w:hAnsi="宋体"/>
                <w:szCs w:val="21"/>
              </w:rPr>
              <w:t>1.……</w:t>
            </w:r>
          </w:p>
        </w:tc>
        <w:tc>
          <w:tcPr>
            <w:tcW w:w="2169" w:type="dxa"/>
            <w:vAlign w:val="center"/>
          </w:tcPr>
          <w:p w14:paraId="6BAEC200">
            <w:pPr>
              <w:spacing w:line="360" w:lineRule="exact"/>
              <w:jc w:val="center"/>
              <w:rPr>
                <w:rFonts w:ascii="宋体" w:hAnsi="宋体"/>
                <w:b/>
                <w:szCs w:val="21"/>
              </w:rPr>
            </w:pPr>
          </w:p>
        </w:tc>
        <w:tc>
          <w:tcPr>
            <w:tcW w:w="1472" w:type="dxa"/>
            <w:vAlign w:val="center"/>
          </w:tcPr>
          <w:p w14:paraId="148914CB">
            <w:pPr>
              <w:spacing w:line="360" w:lineRule="exact"/>
              <w:jc w:val="center"/>
              <w:rPr>
                <w:rFonts w:ascii="宋体" w:hAnsi="宋体"/>
                <w:b/>
                <w:szCs w:val="21"/>
              </w:rPr>
            </w:pPr>
          </w:p>
        </w:tc>
      </w:tr>
      <w:tr w14:paraId="576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C0CB46">
            <w:pPr>
              <w:spacing w:line="360" w:lineRule="exact"/>
              <w:jc w:val="center"/>
              <w:rPr>
                <w:rFonts w:ascii="宋体" w:hAnsi="宋体"/>
                <w:szCs w:val="21"/>
              </w:rPr>
            </w:pPr>
          </w:p>
        </w:tc>
        <w:tc>
          <w:tcPr>
            <w:tcW w:w="4854" w:type="dxa"/>
          </w:tcPr>
          <w:p w14:paraId="796673DD">
            <w:pPr>
              <w:spacing w:line="360" w:lineRule="exact"/>
              <w:jc w:val="center"/>
              <w:rPr>
                <w:rFonts w:ascii="宋体" w:hAnsi="宋体"/>
                <w:szCs w:val="21"/>
              </w:rPr>
            </w:pPr>
            <w:r>
              <w:rPr>
                <w:rFonts w:hint="eastAsia" w:ascii="宋体" w:hAnsi="宋体"/>
                <w:szCs w:val="21"/>
              </w:rPr>
              <w:t>2.……</w:t>
            </w:r>
          </w:p>
        </w:tc>
        <w:tc>
          <w:tcPr>
            <w:tcW w:w="2169" w:type="dxa"/>
            <w:vAlign w:val="center"/>
          </w:tcPr>
          <w:p w14:paraId="7F6FCC76">
            <w:pPr>
              <w:spacing w:line="360" w:lineRule="exact"/>
              <w:jc w:val="center"/>
              <w:rPr>
                <w:rFonts w:ascii="宋体" w:hAnsi="宋体"/>
                <w:b/>
                <w:szCs w:val="21"/>
              </w:rPr>
            </w:pPr>
          </w:p>
        </w:tc>
        <w:tc>
          <w:tcPr>
            <w:tcW w:w="1472" w:type="dxa"/>
            <w:vAlign w:val="center"/>
          </w:tcPr>
          <w:p w14:paraId="3A777090">
            <w:pPr>
              <w:spacing w:line="360" w:lineRule="exact"/>
              <w:jc w:val="center"/>
              <w:rPr>
                <w:rFonts w:ascii="宋体" w:hAnsi="宋体"/>
                <w:b/>
                <w:szCs w:val="21"/>
              </w:rPr>
            </w:pPr>
          </w:p>
        </w:tc>
      </w:tr>
      <w:tr w14:paraId="2EC4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100ADDE">
            <w:pPr>
              <w:spacing w:line="360" w:lineRule="exact"/>
              <w:jc w:val="center"/>
              <w:rPr>
                <w:rFonts w:ascii="宋体" w:hAnsi="宋体"/>
                <w:szCs w:val="21"/>
              </w:rPr>
            </w:pPr>
          </w:p>
        </w:tc>
        <w:tc>
          <w:tcPr>
            <w:tcW w:w="4854" w:type="dxa"/>
          </w:tcPr>
          <w:p w14:paraId="21C7C9C9">
            <w:pPr>
              <w:spacing w:line="360" w:lineRule="exact"/>
              <w:jc w:val="center"/>
              <w:rPr>
                <w:rFonts w:ascii="宋体" w:hAnsi="宋体"/>
                <w:szCs w:val="21"/>
              </w:rPr>
            </w:pPr>
            <w:r>
              <w:rPr>
                <w:rFonts w:hint="eastAsia" w:ascii="宋体" w:hAnsi="宋体"/>
                <w:szCs w:val="21"/>
              </w:rPr>
              <w:t>……</w:t>
            </w:r>
          </w:p>
        </w:tc>
        <w:tc>
          <w:tcPr>
            <w:tcW w:w="2169" w:type="dxa"/>
            <w:vAlign w:val="center"/>
          </w:tcPr>
          <w:p w14:paraId="4D0F5B43">
            <w:pPr>
              <w:spacing w:line="360" w:lineRule="exact"/>
              <w:jc w:val="center"/>
              <w:rPr>
                <w:rFonts w:ascii="宋体" w:hAnsi="宋体"/>
                <w:b/>
                <w:szCs w:val="21"/>
              </w:rPr>
            </w:pPr>
          </w:p>
        </w:tc>
        <w:tc>
          <w:tcPr>
            <w:tcW w:w="1472" w:type="dxa"/>
            <w:vAlign w:val="center"/>
          </w:tcPr>
          <w:p w14:paraId="0FA15078">
            <w:pPr>
              <w:spacing w:line="360" w:lineRule="exact"/>
              <w:jc w:val="center"/>
              <w:rPr>
                <w:rFonts w:ascii="宋体" w:hAnsi="宋体"/>
                <w:b/>
                <w:szCs w:val="21"/>
              </w:rPr>
            </w:pPr>
          </w:p>
        </w:tc>
      </w:tr>
    </w:tbl>
    <w:p w14:paraId="7C8CB921">
      <w:pPr>
        <w:spacing w:line="360" w:lineRule="exact"/>
        <w:rPr>
          <w:b/>
          <w:szCs w:val="21"/>
        </w:rPr>
      </w:pPr>
    </w:p>
    <w:p w14:paraId="236674B9">
      <w:pPr>
        <w:pStyle w:val="27"/>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CFECDCC"/>
    <w:p w14:paraId="7D5D30F2">
      <w:pPr>
        <w:pStyle w:val="4"/>
        <w:tabs>
          <w:tab w:val="left" w:pos="371"/>
        </w:tabs>
        <w:spacing w:before="120" w:after="120"/>
        <w:ind w:left="-1" w:leftChars="-1" w:hanging="1"/>
        <w:jc w:val="center"/>
        <w:rPr>
          <w:rFonts w:asciiTheme="minorEastAsia" w:hAnsiTheme="minorEastAsia" w:eastAsiaTheme="minorEastAsia"/>
        </w:rPr>
      </w:pPr>
      <w:bookmarkStart w:id="71" w:name="_Toc44691396"/>
      <w:bookmarkStart w:id="72" w:name="_Toc44690705"/>
      <w:bookmarkStart w:id="73" w:name="_Toc44690432"/>
      <w:bookmarkStart w:id="74" w:name="_Toc135293182"/>
      <w:bookmarkStart w:id="75" w:name="_Toc44691164"/>
    </w:p>
    <w:p w14:paraId="0BF3F62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1283C02B">
      <w:pPr>
        <w:pStyle w:val="5"/>
        <w:spacing w:line="400" w:lineRule="exact"/>
        <w:rPr>
          <w:rFonts w:hint="eastAsia" w:ascii="仿宋" w:hAnsi="仿宋" w:eastAsia="仿宋"/>
        </w:rPr>
      </w:pPr>
    </w:p>
    <w:p w14:paraId="0DAC9DBC">
      <w:pPr>
        <w:pStyle w:val="5"/>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7F47F2D5">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1"/>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45D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1703058D">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50CFCB99">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39AD401C">
            <w:pPr>
              <w:spacing w:line="360" w:lineRule="exact"/>
              <w:jc w:val="center"/>
              <w:rPr>
                <w:rFonts w:hint="eastAsia" w:ascii="宋体" w:hAnsi="宋体"/>
                <w:szCs w:val="21"/>
                <w:lang w:eastAsia="zh-CN"/>
              </w:rPr>
            </w:pPr>
            <w:r>
              <w:rPr>
                <w:rFonts w:hint="eastAsia" w:ascii="宋体" w:hAnsi="宋体"/>
                <w:szCs w:val="21"/>
                <w:lang w:eastAsia="zh-CN"/>
              </w:rPr>
              <w:t>自查情况</w:t>
            </w:r>
          </w:p>
          <w:p w14:paraId="6FB44AED">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4205D4B2">
            <w:pPr>
              <w:spacing w:line="360" w:lineRule="exact"/>
              <w:jc w:val="center"/>
              <w:rPr>
                <w:rFonts w:ascii="宋体" w:hAnsi="宋体"/>
                <w:szCs w:val="21"/>
              </w:rPr>
            </w:pPr>
            <w:r>
              <w:rPr>
                <w:rFonts w:hint="eastAsia" w:ascii="宋体" w:hAnsi="宋体"/>
                <w:szCs w:val="21"/>
              </w:rPr>
              <w:t>备注</w:t>
            </w:r>
          </w:p>
        </w:tc>
      </w:tr>
      <w:tr w14:paraId="72D2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798CEC79">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19CBAE41">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5E5FF7">
            <w:pPr>
              <w:spacing w:line="360" w:lineRule="exact"/>
              <w:jc w:val="center"/>
              <w:rPr>
                <w:rFonts w:ascii="宋体" w:hAnsi="宋体"/>
                <w:b/>
                <w:szCs w:val="21"/>
              </w:rPr>
            </w:pPr>
          </w:p>
        </w:tc>
        <w:tc>
          <w:tcPr>
            <w:tcW w:w="924" w:type="dxa"/>
            <w:noWrap w:val="0"/>
            <w:vAlign w:val="center"/>
          </w:tcPr>
          <w:p w14:paraId="59D5D719">
            <w:pPr>
              <w:spacing w:line="360" w:lineRule="exact"/>
              <w:jc w:val="center"/>
              <w:rPr>
                <w:rFonts w:ascii="宋体" w:hAnsi="宋体"/>
                <w:b/>
                <w:szCs w:val="21"/>
              </w:rPr>
            </w:pPr>
          </w:p>
        </w:tc>
      </w:tr>
      <w:tr w14:paraId="75D3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559F8032">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084F9E60">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2B0DC002">
            <w:pPr>
              <w:spacing w:line="360" w:lineRule="exact"/>
              <w:jc w:val="center"/>
              <w:rPr>
                <w:rFonts w:ascii="宋体" w:hAnsi="宋体"/>
                <w:b/>
                <w:szCs w:val="21"/>
              </w:rPr>
            </w:pPr>
          </w:p>
        </w:tc>
        <w:tc>
          <w:tcPr>
            <w:tcW w:w="924" w:type="dxa"/>
            <w:noWrap w:val="0"/>
            <w:vAlign w:val="center"/>
          </w:tcPr>
          <w:p w14:paraId="3F8449C8">
            <w:pPr>
              <w:spacing w:line="360" w:lineRule="exact"/>
              <w:jc w:val="center"/>
              <w:rPr>
                <w:rFonts w:ascii="宋体" w:hAnsi="宋体"/>
                <w:b/>
                <w:szCs w:val="21"/>
              </w:rPr>
            </w:pPr>
          </w:p>
        </w:tc>
      </w:tr>
      <w:tr w14:paraId="3EB9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27DEE6A8">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25D02EB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30CE9E4C">
            <w:pPr>
              <w:spacing w:line="360" w:lineRule="exact"/>
              <w:jc w:val="center"/>
              <w:rPr>
                <w:rFonts w:ascii="宋体" w:hAnsi="宋体"/>
                <w:b/>
                <w:szCs w:val="21"/>
              </w:rPr>
            </w:pPr>
          </w:p>
        </w:tc>
        <w:tc>
          <w:tcPr>
            <w:tcW w:w="924" w:type="dxa"/>
            <w:noWrap w:val="0"/>
            <w:vAlign w:val="center"/>
          </w:tcPr>
          <w:p w14:paraId="0ED5F8FB">
            <w:pPr>
              <w:spacing w:line="360" w:lineRule="exact"/>
              <w:jc w:val="center"/>
              <w:rPr>
                <w:rFonts w:ascii="宋体" w:hAnsi="宋体"/>
                <w:b/>
                <w:szCs w:val="21"/>
              </w:rPr>
            </w:pPr>
          </w:p>
        </w:tc>
      </w:tr>
      <w:tr w14:paraId="6A38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313F1282">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CACEB33">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57689211">
            <w:pPr>
              <w:spacing w:line="360" w:lineRule="exact"/>
              <w:jc w:val="center"/>
              <w:rPr>
                <w:rFonts w:ascii="宋体" w:hAnsi="宋体"/>
                <w:b/>
                <w:szCs w:val="21"/>
              </w:rPr>
            </w:pPr>
          </w:p>
        </w:tc>
        <w:tc>
          <w:tcPr>
            <w:tcW w:w="924" w:type="dxa"/>
            <w:noWrap w:val="0"/>
            <w:vAlign w:val="center"/>
          </w:tcPr>
          <w:p w14:paraId="073426CB">
            <w:pPr>
              <w:spacing w:line="360" w:lineRule="exact"/>
              <w:jc w:val="center"/>
              <w:rPr>
                <w:rFonts w:ascii="宋体" w:hAnsi="宋体"/>
                <w:b/>
                <w:szCs w:val="21"/>
              </w:rPr>
            </w:pPr>
          </w:p>
        </w:tc>
      </w:tr>
      <w:tr w14:paraId="0FC6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706B194B">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52E0852B">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211BAFD8">
            <w:pPr>
              <w:spacing w:line="360" w:lineRule="exact"/>
              <w:jc w:val="center"/>
              <w:rPr>
                <w:rFonts w:ascii="宋体" w:hAnsi="宋体"/>
                <w:b/>
                <w:szCs w:val="21"/>
              </w:rPr>
            </w:pPr>
          </w:p>
        </w:tc>
        <w:tc>
          <w:tcPr>
            <w:tcW w:w="924" w:type="dxa"/>
            <w:noWrap w:val="0"/>
            <w:vAlign w:val="center"/>
          </w:tcPr>
          <w:p w14:paraId="27BDAFFC">
            <w:pPr>
              <w:spacing w:line="360" w:lineRule="exact"/>
              <w:jc w:val="center"/>
              <w:rPr>
                <w:rFonts w:ascii="宋体" w:hAnsi="宋体"/>
                <w:b/>
                <w:szCs w:val="21"/>
              </w:rPr>
            </w:pPr>
          </w:p>
        </w:tc>
      </w:tr>
      <w:tr w14:paraId="6393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263778EE">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400C16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94F5620">
            <w:pPr>
              <w:spacing w:line="360" w:lineRule="exact"/>
              <w:jc w:val="center"/>
              <w:rPr>
                <w:rFonts w:ascii="宋体" w:hAnsi="宋体"/>
                <w:b/>
                <w:szCs w:val="21"/>
              </w:rPr>
            </w:pPr>
          </w:p>
        </w:tc>
        <w:tc>
          <w:tcPr>
            <w:tcW w:w="924" w:type="dxa"/>
            <w:noWrap w:val="0"/>
            <w:vAlign w:val="center"/>
          </w:tcPr>
          <w:p w14:paraId="593365CF">
            <w:pPr>
              <w:spacing w:line="360" w:lineRule="exact"/>
              <w:jc w:val="center"/>
              <w:rPr>
                <w:rFonts w:ascii="宋体" w:hAnsi="宋体"/>
                <w:b/>
                <w:szCs w:val="21"/>
              </w:rPr>
            </w:pPr>
          </w:p>
        </w:tc>
      </w:tr>
      <w:tr w14:paraId="3B67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6EF755ED">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7FA69194">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1B18B763">
            <w:pPr>
              <w:spacing w:line="360" w:lineRule="exact"/>
              <w:jc w:val="center"/>
              <w:rPr>
                <w:rFonts w:ascii="宋体" w:hAnsi="宋体"/>
                <w:b/>
                <w:szCs w:val="21"/>
              </w:rPr>
            </w:pPr>
          </w:p>
        </w:tc>
        <w:tc>
          <w:tcPr>
            <w:tcW w:w="924" w:type="dxa"/>
            <w:noWrap w:val="0"/>
            <w:vAlign w:val="center"/>
          </w:tcPr>
          <w:p w14:paraId="179777C2">
            <w:pPr>
              <w:spacing w:line="360" w:lineRule="exact"/>
              <w:jc w:val="center"/>
              <w:rPr>
                <w:rFonts w:ascii="宋体" w:hAnsi="宋体"/>
                <w:b/>
                <w:szCs w:val="21"/>
              </w:rPr>
            </w:pPr>
          </w:p>
        </w:tc>
      </w:tr>
      <w:tr w14:paraId="4871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0F8B63CB">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478879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475013D8">
            <w:pPr>
              <w:spacing w:line="360" w:lineRule="exact"/>
              <w:jc w:val="center"/>
              <w:rPr>
                <w:rFonts w:ascii="宋体" w:hAnsi="宋体"/>
                <w:b/>
                <w:szCs w:val="21"/>
              </w:rPr>
            </w:pPr>
          </w:p>
        </w:tc>
        <w:tc>
          <w:tcPr>
            <w:tcW w:w="924" w:type="dxa"/>
            <w:noWrap w:val="0"/>
            <w:vAlign w:val="center"/>
          </w:tcPr>
          <w:p w14:paraId="48EBEA92">
            <w:pPr>
              <w:spacing w:line="360" w:lineRule="exact"/>
              <w:jc w:val="center"/>
              <w:rPr>
                <w:rFonts w:ascii="宋体" w:hAnsi="宋体"/>
                <w:b/>
                <w:szCs w:val="21"/>
              </w:rPr>
            </w:pPr>
          </w:p>
        </w:tc>
      </w:tr>
      <w:tr w14:paraId="2896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2211E3C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6A9B132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45613EA5">
            <w:pPr>
              <w:spacing w:line="360" w:lineRule="exact"/>
              <w:jc w:val="center"/>
              <w:rPr>
                <w:rFonts w:ascii="宋体" w:hAnsi="宋体"/>
                <w:b/>
                <w:szCs w:val="21"/>
              </w:rPr>
            </w:pPr>
          </w:p>
        </w:tc>
        <w:tc>
          <w:tcPr>
            <w:tcW w:w="924" w:type="dxa"/>
            <w:noWrap w:val="0"/>
            <w:vAlign w:val="center"/>
          </w:tcPr>
          <w:p w14:paraId="47EC4063">
            <w:pPr>
              <w:spacing w:line="360" w:lineRule="exact"/>
              <w:jc w:val="center"/>
              <w:rPr>
                <w:rFonts w:ascii="宋体" w:hAnsi="宋体"/>
                <w:b/>
                <w:szCs w:val="21"/>
              </w:rPr>
            </w:pPr>
          </w:p>
        </w:tc>
      </w:tr>
      <w:tr w14:paraId="694C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0EE7E6">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6C0398AD">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7AA4E48C">
            <w:pPr>
              <w:spacing w:line="360" w:lineRule="exact"/>
              <w:jc w:val="center"/>
              <w:rPr>
                <w:rFonts w:ascii="宋体" w:hAnsi="宋体"/>
                <w:b/>
                <w:szCs w:val="21"/>
              </w:rPr>
            </w:pPr>
          </w:p>
        </w:tc>
        <w:tc>
          <w:tcPr>
            <w:tcW w:w="924" w:type="dxa"/>
            <w:noWrap w:val="0"/>
            <w:vAlign w:val="center"/>
          </w:tcPr>
          <w:p w14:paraId="06E5BA13">
            <w:pPr>
              <w:spacing w:line="360" w:lineRule="exact"/>
              <w:jc w:val="center"/>
              <w:rPr>
                <w:rFonts w:ascii="宋体" w:hAnsi="宋体"/>
                <w:b/>
                <w:szCs w:val="21"/>
              </w:rPr>
            </w:pPr>
          </w:p>
        </w:tc>
      </w:tr>
      <w:tr w14:paraId="4CD0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210DC9B">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36005607">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57E6C6CD">
            <w:pPr>
              <w:spacing w:line="360" w:lineRule="exact"/>
              <w:jc w:val="center"/>
              <w:rPr>
                <w:rFonts w:ascii="宋体" w:hAnsi="宋体"/>
                <w:b/>
                <w:szCs w:val="21"/>
              </w:rPr>
            </w:pPr>
          </w:p>
        </w:tc>
        <w:tc>
          <w:tcPr>
            <w:tcW w:w="924" w:type="dxa"/>
            <w:noWrap w:val="0"/>
            <w:vAlign w:val="center"/>
          </w:tcPr>
          <w:p w14:paraId="3529E029">
            <w:pPr>
              <w:spacing w:line="360" w:lineRule="exact"/>
              <w:jc w:val="center"/>
              <w:rPr>
                <w:rFonts w:ascii="宋体" w:hAnsi="宋体"/>
                <w:b/>
                <w:szCs w:val="21"/>
              </w:rPr>
            </w:pPr>
          </w:p>
        </w:tc>
      </w:tr>
      <w:tr w14:paraId="7715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D6D5745">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176885B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2920990">
            <w:pPr>
              <w:spacing w:line="360" w:lineRule="exact"/>
              <w:jc w:val="center"/>
              <w:rPr>
                <w:rFonts w:ascii="宋体" w:hAnsi="宋体"/>
                <w:b/>
                <w:szCs w:val="21"/>
              </w:rPr>
            </w:pPr>
          </w:p>
        </w:tc>
        <w:tc>
          <w:tcPr>
            <w:tcW w:w="924" w:type="dxa"/>
            <w:noWrap w:val="0"/>
            <w:vAlign w:val="center"/>
          </w:tcPr>
          <w:p w14:paraId="3A1A8622">
            <w:pPr>
              <w:spacing w:line="360" w:lineRule="exact"/>
              <w:jc w:val="center"/>
              <w:rPr>
                <w:rFonts w:ascii="宋体" w:hAnsi="宋体"/>
                <w:b/>
                <w:szCs w:val="21"/>
              </w:rPr>
            </w:pPr>
          </w:p>
        </w:tc>
      </w:tr>
      <w:tr w14:paraId="11DC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BCC2570">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47EDCA3">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63769AAB">
            <w:pPr>
              <w:spacing w:line="360" w:lineRule="exact"/>
              <w:jc w:val="center"/>
              <w:rPr>
                <w:rFonts w:ascii="宋体" w:hAnsi="宋体"/>
                <w:b/>
                <w:szCs w:val="21"/>
              </w:rPr>
            </w:pPr>
          </w:p>
        </w:tc>
        <w:tc>
          <w:tcPr>
            <w:tcW w:w="924" w:type="dxa"/>
            <w:noWrap w:val="0"/>
            <w:vAlign w:val="center"/>
          </w:tcPr>
          <w:p w14:paraId="2CBB8C61">
            <w:pPr>
              <w:spacing w:line="360" w:lineRule="exact"/>
              <w:jc w:val="center"/>
              <w:rPr>
                <w:rFonts w:ascii="宋体" w:hAnsi="宋体"/>
                <w:b/>
                <w:szCs w:val="21"/>
              </w:rPr>
            </w:pPr>
          </w:p>
        </w:tc>
      </w:tr>
      <w:tr w14:paraId="495A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64044D9">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1B73D6D1">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7C57C23A">
            <w:pPr>
              <w:spacing w:line="360" w:lineRule="exact"/>
              <w:jc w:val="center"/>
              <w:rPr>
                <w:rFonts w:ascii="宋体" w:hAnsi="宋体"/>
                <w:b/>
                <w:szCs w:val="21"/>
              </w:rPr>
            </w:pPr>
          </w:p>
        </w:tc>
        <w:tc>
          <w:tcPr>
            <w:tcW w:w="924" w:type="dxa"/>
            <w:noWrap w:val="0"/>
            <w:vAlign w:val="center"/>
          </w:tcPr>
          <w:p w14:paraId="2D2ACEAA">
            <w:pPr>
              <w:spacing w:line="360" w:lineRule="exact"/>
              <w:jc w:val="center"/>
              <w:rPr>
                <w:rFonts w:ascii="宋体" w:hAnsi="宋体"/>
                <w:b/>
                <w:szCs w:val="21"/>
              </w:rPr>
            </w:pPr>
          </w:p>
        </w:tc>
      </w:tr>
      <w:tr w14:paraId="3C7D2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40A8ECF">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22EDA543">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1993F918">
            <w:pPr>
              <w:spacing w:line="360" w:lineRule="exact"/>
              <w:jc w:val="center"/>
              <w:rPr>
                <w:rFonts w:ascii="宋体" w:hAnsi="宋体"/>
                <w:b/>
                <w:szCs w:val="21"/>
              </w:rPr>
            </w:pPr>
          </w:p>
        </w:tc>
        <w:tc>
          <w:tcPr>
            <w:tcW w:w="924" w:type="dxa"/>
            <w:noWrap w:val="0"/>
            <w:vAlign w:val="center"/>
          </w:tcPr>
          <w:p w14:paraId="24CC4EEF">
            <w:pPr>
              <w:spacing w:line="360" w:lineRule="exact"/>
              <w:jc w:val="center"/>
              <w:rPr>
                <w:rFonts w:ascii="宋体" w:hAnsi="宋体"/>
                <w:b/>
                <w:szCs w:val="21"/>
              </w:rPr>
            </w:pPr>
          </w:p>
        </w:tc>
      </w:tr>
      <w:tr w14:paraId="34FC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AABF1D9">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213375E7">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4EE9CDB5">
            <w:pPr>
              <w:spacing w:line="360" w:lineRule="exact"/>
              <w:jc w:val="center"/>
              <w:rPr>
                <w:rFonts w:ascii="宋体" w:hAnsi="宋体"/>
                <w:b/>
                <w:szCs w:val="21"/>
              </w:rPr>
            </w:pPr>
          </w:p>
        </w:tc>
        <w:tc>
          <w:tcPr>
            <w:tcW w:w="924" w:type="dxa"/>
            <w:noWrap w:val="0"/>
            <w:vAlign w:val="center"/>
          </w:tcPr>
          <w:p w14:paraId="7DCC065E">
            <w:pPr>
              <w:spacing w:line="360" w:lineRule="exact"/>
              <w:jc w:val="center"/>
              <w:rPr>
                <w:rFonts w:ascii="宋体" w:hAnsi="宋体"/>
                <w:b/>
                <w:szCs w:val="21"/>
              </w:rPr>
            </w:pPr>
          </w:p>
        </w:tc>
      </w:tr>
      <w:tr w14:paraId="1A35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4C3F5369">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0E0191D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6DCBF9F">
            <w:pPr>
              <w:spacing w:line="360" w:lineRule="exact"/>
              <w:jc w:val="center"/>
              <w:rPr>
                <w:rFonts w:ascii="宋体" w:hAnsi="宋体"/>
                <w:b/>
                <w:szCs w:val="21"/>
              </w:rPr>
            </w:pPr>
          </w:p>
        </w:tc>
        <w:tc>
          <w:tcPr>
            <w:tcW w:w="924" w:type="dxa"/>
            <w:noWrap w:val="0"/>
            <w:vAlign w:val="center"/>
          </w:tcPr>
          <w:p w14:paraId="257EA578">
            <w:pPr>
              <w:spacing w:line="360" w:lineRule="exact"/>
              <w:jc w:val="center"/>
              <w:rPr>
                <w:rFonts w:ascii="宋体" w:hAnsi="宋体"/>
                <w:b/>
                <w:szCs w:val="21"/>
              </w:rPr>
            </w:pPr>
          </w:p>
        </w:tc>
      </w:tr>
      <w:tr w14:paraId="328D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40926A33">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3C2119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3072616C">
            <w:pPr>
              <w:spacing w:line="360" w:lineRule="exact"/>
              <w:jc w:val="center"/>
              <w:rPr>
                <w:rFonts w:ascii="宋体" w:hAnsi="宋体"/>
                <w:b/>
                <w:szCs w:val="21"/>
              </w:rPr>
            </w:pPr>
          </w:p>
        </w:tc>
        <w:tc>
          <w:tcPr>
            <w:tcW w:w="924" w:type="dxa"/>
            <w:noWrap w:val="0"/>
            <w:vAlign w:val="center"/>
          </w:tcPr>
          <w:p w14:paraId="093A5894">
            <w:pPr>
              <w:spacing w:line="360" w:lineRule="exact"/>
              <w:jc w:val="center"/>
              <w:rPr>
                <w:rFonts w:ascii="宋体" w:hAnsi="宋体"/>
                <w:b/>
                <w:szCs w:val="21"/>
              </w:rPr>
            </w:pPr>
          </w:p>
        </w:tc>
      </w:tr>
      <w:tr w14:paraId="7175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411A986D">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4745A0D1">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1D6FDD0E">
            <w:pPr>
              <w:spacing w:line="360" w:lineRule="exact"/>
              <w:jc w:val="center"/>
              <w:rPr>
                <w:rFonts w:ascii="宋体" w:hAnsi="宋体"/>
                <w:b/>
                <w:szCs w:val="21"/>
              </w:rPr>
            </w:pPr>
          </w:p>
        </w:tc>
        <w:tc>
          <w:tcPr>
            <w:tcW w:w="924" w:type="dxa"/>
            <w:noWrap w:val="0"/>
            <w:vAlign w:val="center"/>
          </w:tcPr>
          <w:p w14:paraId="28790BFC">
            <w:pPr>
              <w:spacing w:line="360" w:lineRule="exact"/>
              <w:jc w:val="center"/>
              <w:rPr>
                <w:rFonts w:ascii="宋体" w:hAnsi="宋体"/>
                <w:b/>
                <w:szCs w:val="21"/>
              </w:rPr>
            </w:pPr>
          </w:p>
        </w:tc>
      </w:tr>
      <w:tr w14:paraId="4B27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703208A2">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39003943">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1CA705D">
            <w:pPr>
              <w:spacing w:line="360" w:lineRule="exact"/>
              <w:jc w:val="center"/>
              <w:rPr>
                <w:rFonts w:ascii="宋体" w:hAnsi="宋体"/>
                <w:b/>
                <w:szCs w:val="21"/>
              </w:rPr>
            </w:pPr>
          </w:p>
        </w:tc>
        <w:tc>
          <w:tcPr>
            <w:tcW w:w="924" w:type="dxa"/>
            <w:noWrap w:val="0"/>
            <w:vAlign w:val="center"/>
          </w:tcPr>
          <w:p w14:paraId="0474A63D">
            <w:pPr>
              <w:spacing w:line="360" w:lineRule="exact"/>
              <w:jc w:val="center"/>
              <w:rPr>
                <w:rFonts w:ascii="宋体" w:hAnsi="宋体"/>
                <w:b/>
                <w:szCs w:val="21"/>
              </w:rPr>
            </w:pPr>
          </w:p>
        </w:tc>
      </w:tr>
    </w:tbl>
    <w:p w14:paraId="2BB00BD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5"/>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4A4FCECC">
      <w:pPr>
        <w:pStyle w:val="5"/>
        <w:spacing w:line="400" w:lineRule="exact"/>
        <w:jc w:val="center"/>
        <w:rPr>
          <w:rFonts w:hint="eastAsia" w:ascii="仿宋" w:hAnsi="仿宋" w:eastAsia="仿宋"/>
          <w:lang w:eastAsia="zh-CN"/>
        </w:rPr>
      </w:pPr>
    </w:p>
    <w:p w14:paraId="6CA4D675">
      <w:pPr>
        <w:pStyle w:val="5"/>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316D91C4"/>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11"/>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10"/>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10"/>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10"/>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10"/>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10"/>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10"/>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10"/>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10"/>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10"/>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10"/>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10"/>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10"/>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10"/>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10"/>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10"/>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10"/>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10"/>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10"/>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10"/>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10"/>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10"/>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10"/>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1E62D94">
            <w:pPr>
              <w:pStyle w:val="510"/>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10"/>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10"/>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10"/>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10"/>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10"/>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10"/>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10"/>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10"/>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10"/>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10"/>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10"/>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10"/>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10"/>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626044F3">
      <w:pPr>
        <w:spacing w:line="360" w:lineRule="auto"/>
        <w:rPr>
          <w:rFonts w:ascii="宋体" w:hAnsi="宋体" w:cs="宋体"/>
          <w:b/>
          <w:bCs/>
        </w:rPr>
      </w:pPr>
      <w:r>
        <w:rPr>
          <w:rFonts w:hint="eastAsia" w:ascii="宋体" w:hAnsi="宋体" w:cs="宋体"/>
          <w:b/>
          <w:bCs/>
        </w:rPr>
        <w:t>填报要求：</w:t>
      </w:r>
    </w:p>
    <w:p w14:paraId="1CC73148">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74A4AB36">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0DFD60B1">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1D7FCA5B">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3B085DE">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478216BC">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73832946">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37A7CE09">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15948C9B">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1"/>
        <w:rPr>
          <w:rFonts w:hint="eastAsia" w:ascii="宋体" w:hAnsi="宋体" w:cs="宋体"/>
          <w:b/>
          <w:bCs/>
          <w:color w:val="FF0000"/>
          <w:sz w:val="21"/>
          <w:szCs w:val="21"/>
          <w:lang w:eastAsia="zh-CN"/>
        </w:rPr>
      </w:pPr>
    </w:p>
    <w:p w14:paraId="06D4D0CF">
      <w:pPr>
        <w:pStyle w:val="21"/>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44"/>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0C475610"/>
    <w:p w14:paraId="21BBEEA0">
      <w:pPr>
        <w:rPr>
          <w:rFonts w:hint="eastAsia" w:asciiTheme="minorEastAsia" w:hAnsiTheme="minorEastAsia" w:eastAsiaTheme="minorEastAsia"/>
        </w:rPr>
      </w:pPr>
      <w:r>
        <w:rPr>
          <w:rFonts w:hint="eastAsia" w:asciiTheme="minorEastAsia" w:hAnsiTheme="minorEastAsia" w:eastAsiaTheme="minorEastAsia"/>
        </w:rPr>
        <w:br w:type="page"/>
      </w:r>
    </w:p>
    <w:p w14:paraId="04A32C66">
      <w:pPr>
        <w:pStyle w:val="4"/>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71"/>
      <w:bookmarkEnd w:id="72"/>
      <w:bookmarkEnd w:id="73"/>
      <w:bookmarkEnd w:id="74"/>
      <w:bookmarkEnd w:id="75"/>
    </w:p>
    <w:p w14:paraId="7C1B5D4A">
      <w:pPr>
        <w:adjustRightInd w:val="0"/>
        <w:snapToGrid w:val="0"/>
        <w:spacing w:line="360" w:lineRule="auto"/>
        <w:ind w:firstLine="424" w:firstLineChars="202"/>
        <w:rPr>
          <w:rFonts w:hint="eastAsia"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CC6988B">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eastAsia="宋体"/>
          <w:snapToGrid w:val="0"/>
          <w:color w:val="auto"/>
          <w:sz w:val="21"/>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451538D1">
      <w:pPr>
        <w:spacing w:line="400" w:lineRule="exact"/>
        <w:ind w:firstLine="420" w:firstLineChars="200"/>
        <w:rPr>
          <w:rFonts w:hint="eastAsia" w:ascii="宋体" w:hAnsi="宋体" w:eastAsia="宋体" w:cs="Courier New"/>
          <w:snapToGrid w:val="0"/>
          <w:szCs w:val="18"/>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773896B8">
      <w:pPr>
        <w:spacing w:line="400" w:lineRule="exact"/>
        <w:ind w:firstLine="420" w:firstLineChars="200"/>
        <w:rPr>
          <w:rFonts w:hint="eastAsia" w:ascii="宋体" w:hAnsi="宋体" w:eastAsia="宋体" w:cs="Times New Roman"/>
          <w:szCs w:val="21"/>
        </w:rPr>
      </w:pPr>
    </w:p>
    <w:p w14:paraId="7E53BAB0">
      <w:pPr>
        <w:spacing w:line="400" w:lineRule="exact"/>
        <w:ind w:firstLine="420" w:firstLineChars="200"/>
        <w:rPr>
          <w:rFonts w:hint="eastAsia" w:ascii="宋体" w:hAnsi="宋体" w:eastAsia="宋体" w:cs="Times New Roman"/>
          <w:szCs w:val="21"/>
        </w:rPr>
      </w:pPr>
    </w:p>
    <w:p w14:paraId="692B6114">
      <w:pPr>
        <w:spacing w:line="400" w:lineRule="exact"/>
        <w:ind w:firstLine="420" w:firstLineChars="200"/>
        <w:rPr>
          <w:rFonts w:hint="eastAsia" w:ascii="宋体" w:hAnsi="宋体" w:eastAsia="宋体" w:cs="Times New Roman"/>
          <w:szCs w:val="21"/>
        </w:rPr>
      </w:pPr>
    </w:p>
    <w:p w14:paraId="5C90F178">
      <w:pPr>
        <w:adjustRightInd w:val="0"/>
        <w:snapToGrid w:val="0"/>
        <w:spacing w:line="360" w:lineRule="auto"/>
        <w:ind w:firstLine="600"/>
        <w:jc w:val="right"/>
      </w:pPr>
    </w:p>
    <w:p w14:paraId="69C71E3F">
      <w:pPr>
        <w:spacing w:before="65" w:line="228" w:lineRule="auto"/>
        <w:ind w:left="3884"/>
        <w:rPr>
          <w:rFonts w:hint="eastAsia" w:ascii="宋体" w:hAnsi="宋体" w:cs="宋体"/>
          <w:b/>
          <w:szCs w:val="21"/>
        </w:rPr>
      </w:pPr>
      <w:r>
        <w:rPr>
          <w:rFonts w:ascii="宋体" w:hAnsi="宋体" w:cs="宋体"/>
          <w:b/>
          <w:spacing w:val="11"/>
          <w:szCs w:val="21"/>
        </w:rPr>
        <w:t>知</w:t>
      </w:r>
      <w:r>
        <w:rPr>
          <w:rFonts w:ascii="宋体" w:hAnsi="宋体" w:cs="宋体"/>
          <w:b/>
          <w:spacing w:val="9"/>
          <w:szCs w:val="21"/>
        </w:rPr>
        <w:t>识产权合规性承诺</w:t>
      </w:r>
    </w:p>
    <w:p w14:paraId="4F24A1A2">
      <w:pPr>
        <w:spacing w:line="386" w:lineRule="auto"/>
        <w:rPr>
          <w:rFonts w:ascii="Arial"/>
          <w:szCs w:val="21"/>
        </w:rPr>
      </w:pPr>
    </w:p>
    <w:p w14:paraId="3758B576">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本单位（人）自愿参加</w:t>
      </w:r>
      <w:r>
        <w:rPr>
          <w:rFonts w:hint="eastAsia" w:asciiTheme="minorEastAsia" w:hAnsiTheme="minorEastAsia" w:eastAsiaTheme="minorEastAsia" w:cstheme="minorEastAsia"/>
          <w:szCs w:val="21"/>
          <w:lang w:eastAsia="zh-CN"/>
        </w:rPr>
        <w:t>深圳市妇幼保健院</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）采购项目。 按照《深圳经济特区知识产权保护条例》第五十三条等规定和活动组织方发布的有关文件要求，本单位（人）郑重承诺：</w:t>
      </w:r>
    </w:p>
    <w:p w14:paraId="255AF6E7">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本单位（人）所申报的项目（所提供的货物或服务）未侵犯他人知识产权，并承诺在实施本项目时不侵犯他人知识产权（具体如下：如无专利，可删除括号内的内容）。</w:t>
      </w:r>
    </w:p>
    <w:p w14:paraId="6D7B99D1">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若违反承诺，本单位（人）将依法承担相应的刑事、行政和 民事责任（优先选择和解、调解、行政裁决、仲裁等方式解决知 识产权纠纷），并根据与</w:t>
      </w:r>
      <w:r>
        <w:rPr>
          <w:rFonts w:hint="eastAsia" w:asciiTheme="minorEastAsia" w:hAnsiTheme="minorEastAsia" w:eastAsiaTheme="minorEastAsia" w:cstheme="minorEastAsia"/>
          <w:szCs w:val="21"/>
          <w:lang w:eastAsia="zh-CN"/>
        </w:rPr>
        <w:t>深圳市妇幼保健院</w:t>
      </w:r>
      <w:r>
        <w:rPr>
          <w:rFonts w:hint="eastAsia" w:asciiTheme="minorEastAsia" w:hAnsiTheme="minorEastAsia" w:eastAsiaTheme="minorEastAsia" w:cstheme="minorEastAsia"/>
          <w:szCs w:val="21"/>
        </w:rPr>
        <w:t>签订的协议承担违约责任（或直接依据本承诺书承担责任）。</w:t>
      </w:r>
    </w:p>
    <w:p w14:paraId="7D59C327">
      <w:pPr>
        <w:spacing w:line="388"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如因产品知识产权纠纷造成的伤害和损失，则与</w:t>
      </w:r>
      <w:r>
        <w:rPr>
          <w:rFonts w:hint="eastAsia" w:asciiTheme="minorEastAsia" w:hAnsiTheme="minorEastAsia" w:eastAsiaTheme="minorEastAsia" w:cstheme="minorEastAsia"/>
          <w:szCs w:val="21"/>
          <w:lang w:eastAsia="zh-CN"/>
        </w:rPr>
        <w:t>深圳市妇幼保健院</w:t>
      </w:r>
      <w:r>
        <w:rPr>
          <w:rFonts w:hint="eastAsia" w:asciiTheme="minorEastAsia" w:hAnsiTheme="minorEastAsia" w:eastAsiaTheme="minorEastAsia" w:cstheme="minorEastAsia"/>
          <w:szCs w:val="21"/>
        </w:rPr>
        <w:t>无关，由本公司与产品生产厂家负责赔偿责任。</w:t>
      </w:r>
    </w:p>
    <w:p w14:paraId="2954F9E4">
      <w:pPr>
        <w:spacing w:before="65" w:line="227" w:lineRule="auto"/>
        <w:ind w:left="2528"/>
        <w:rPr>
          <w:rFonts w:hint="eastAsia" w:ascii="宋体" w:hAnsi="宋体" w:cs="宋体"/>
          <w:szCs w:val="21"/>
        </w:rPr>
      </w:pPr>
      <w:r>
        <w:rPr>
          <w:rFonts w:ascii="宋体" w:hAnsi="宋体" w:cs="宋体"/>
          <w:spacing w:val="11"/>
          <w:szCs w:val="21"/>
        </w:rPr>
        <w:t>承</w:t>
      </w:r>
      <w:r>
        <w:rPr>
          <w:rFonts w:ascii="宋体" w:hAnsi="宋体" w:cs="宋体"/>
          <w:spacing w:val="6"/>
          <w:szCs w:val="21"/>
        </w:rPr>
        <w:t>诺单位 (人)  (签章) ：</w:t>
      </w:r>
    </w:p>
    <w:p w14:paraId="457C0C03">
      <w:pPr>
        <w:spacing w:before="221" w:line="228" w:lineRule="auto"/>
        <w:ind w:left="2530"/>
        <w:rPr>
          <w:rFonts w:hint="eastAsia" w:ascii="宋体" w:hAnsi="宋体" w:cs="宋体"/>
          <w:szCs w:val="21"/>
        </w:rPr>
      </w:pPr>
      <w:r>
        <w:rPr>
          <w:rFonts w:ascii="宋体" w:hAnsi="宋体" w:cs="宋体"/>
          <w:spacing w:val="11"/>
          <w:szCs w:val="21"/>
        </w:rPr>
        <w:t>单</w:t>
      </w:r>
      <w:r>
        <w:rPr>
          <w:rFonts w:ascii="宋体" w:hAnsi="宋体" w:cs="宋体"/>
          <w:spacing w:val="7"/>
          <w:szCs w:val="21"/>
        </w:rPr>
        <w:t>位法定代表人 (负责人)  (签名) ：</w:t>
      </w:r>
    </w:p>
    <w:p w14:paraId="4A6844F6">
      <w:pPr>
        <w:spacing w:before="220" w:line="228" w:lineRule="auto"/>
        <w:ind w:left="2529"/>
        <w:rPr>
          <w:rFonts w:hint="eastAsia" w:ascii="宋体" w:hAnsi="宋体" w:cs="宋体"/>
          <w:spacing w:val="8"/>
          <w:szCs w:val="21"/>
        </w:rPr>
      </w:pPr>
      <w:r>
        <w:rPr>
          <w:rFonts w:ascii="宋体" w:hAnsi="宋体" w:cs="宋体"/>
          <w:spacing w:val="15"/>
          <w:szCs w:val="21"/>
        </w:rPr>
        <w:t>年</w:t>
      </w:r>
      <w:r>
        <w:rPr>
          <w:rFonts w:ascii="宋体" w:hAnsi="宋体" w:cs="宋体"/>
          <w:spacing w:val="8"/>
          <w:szCs w:val="21"/>
        </w:rPr>
        <w:t xml:space="preserve">    月    日</w:t>
      </w:r>
    </w:p>
    <w:p w14:paraId="3A72461B">
      <w:pPr>
        <w:spacing w:before="220" w:line="228" w:lineRule="auto"/>
        <w:ind w:left="2529"/>
        <w:rPr>
          <w:rFonts w:hint="eastAsia" w:ascii="宋体" w:hAnsi="宋体" w:cs="宋体"/>
          <w:spacing w:val="8"/>
          <w:szCs w:val="21"/>
        </w:rPr>
      </w:pPr>
    </w:p>
    <w:p w14:paraId="50C56047">
      <w:pPr>
        <w:spacing w:before="65" w:line="228" w:lineRule="auto"/>
        <w:ind w:firstLine="2328" w:firstLineChars="1000"/>
        <w:rPr>
          <w:rFonts w:hint="eastAsia" w:ascii="宋体" w:hAnsi="宋体" w:cs="宋体"/>
          <w:b/>
          <w:spacing w:val="11"/>
          <w:szCs w:val="21"/>
        </w:rPr>
      </w:pPr>
    </w:p>
    <w:p w14:paraId="5D64869C">
      <w:pPr>
        <w:spacing w:before="65" w:line="228" w:lineRule="auto"/>
        <w:ind w:firstLine="3492" w:firstLineChars="1500"/>
        <w:rPr>
          <w:rFonts w:hint="eastAsia" w:ascii="宋体" w:hAnsi="宋体" w:cs="宋体"/>
          <w:b/>
          <w:spacing w:val="11"/>
          <w:szCs w:val="21"/>
        </w:rPr>
      </w:pPr>
      <w:r>
        <w:rPr>
          <w:rFonts w:hint="eastAsia" w:ascii="宋体" w:hAnsi="宋体" w:cs="宋体"/>
          <w:b/>
          <w:spacing w:val="11"/>
          <w:szCs w:val="21"/>
        </w:rPr>
        <w:t>无围标、串标行为承诺书</w:t>
      </w:r>
    </w:p>
    <w:p w14:paraId="0E6209E7">
      <w:pPr>
        <w:spacing w:before="65" w:line="228" w:lineRule="auto"/>
        <w:ind w:firstLine="3492" w:firstLineChars="1500"/>
        <w:rPr>
          <w:rFonts w:hint="eastAsia" w:ascii="宋体" w:hAnsi="宋体" w:cs="宋体"/>
          <w:b/>
          <w:spacing w:val="11"/>
          <w:szCs w:val="21"/>
        </w:rPr>
      </w:pPr>
    </w:p>
    <w:p w14:paraId="03C52149">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本公司郑重承诺:我公司自觉遵守《中华人民共和国招标投标法》和《中华人民共和国招标投标法实施条例》以及招投标管理的有关规定。我公司在参加本次项目(项目名称:XXXXX，项目编号：XXXXX )活动中，无以下围标、串标行为:</w:t>
      </w:r>
    </w:p>
    <w:p w14:paraId="614EDC8C">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1)不同供应商的投标文件由同一单位或者个人编制;</w:t>
      </w:r>
    </w:p>
    <w:p w14:paraId="483BAFD9">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2)不同供应商委托同一单位或者个人办理投标事宜;</w:t>
      </w:r>
    </w:p>
    <w:p w14:paraId="1897027B">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3)不同供应商的投标文件载明的项目管理成员或者联系人为同一人;</w:t>
      </w:r>
    </w:p>
    <w:p w14:paraId="2CD3BCED">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4)不同供应商的投标文件异常一致或者投标报价呈规律性差异;</w:t>
      </w:r>
    </w:p>
    <w:p w14:paraId="390FF8F2">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5)不同供应商的投标文件相互混装:</w:t>
      </w:r>
    </w:p>
    <w:p w14:paraId="4586B596">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6)不同供应商的投标保证金从同一单位或者个人的账户转出;</w:t>
      </w:r>
    </w:p>
    <w:p w14:paraId="3382FAFB">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7)不同供应商的董事、监事、高管、单位负责人为同一人或者存在控股、管理关系的不同单位参加同一包组招标项目投标;</w:t>
      </w:r>
    </w:p>
    <w:p w14:paraId="54A018A4">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8)法律法规界定的其他围标串标行为。</w:t>
      </w:r>
    </w:p>
    <w:p w14:paraId="75568818">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如有发现我公司存在围标、串标行为，我公司愿承担一切法律责任。</w:t>
      </w:r>
    </w:p>
    <w:p w14:paraId="0E2441C2">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特此承诺!</w:t>
      </w:r>
    </w:p>
    <w:p w14:paraId="4A2A1E3F">
      <w:pPr>
        <w:adjustRightInd w:val="0"/>
        <w:snapToGrid w:val="0"/>
        <w:spacing w:line="360" w:lineRule="auto"/>
        <w:ind w:firstLine="422" w:firstLineChars="201"/>
        <w:rPr>
          <w:rFonts w:hint="eastAsia" w:ascii="宋体" w:hAnsi="宋体"/>
          <w:bCs/>
          <w:snapToGrid w:val="0"/>
          <w:kern w:val="0"/>
          <w:szCs w:val="21"/>
        </w:rPr>
      </w:pPr>
    </w:p>
    <w:p w14:paraId="3C253D7F">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投标人名称(加盖公章):</w:t>
      </w:r>
    </w:p>
    <w:p w14:paraId="04D1B7B4">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投标人法定代表人或其委托人签字:</w:t>
      </w:r>
    </w:p>
    <w:p w14:paraId="0C2C869B">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日期：</w:t>
      </w:r>
    </w:p>
    <w:p w14:paraId="5ED27249">
      <w:pPr>
        <w:adjustRightInd w:val="0"/>
        <w:snapToGrid w:val="0"/>
        <w:spacing w:line="360" w:lineRule="auto"/>
        <w:ind w:firstLine="600"/>
        <w:jc w:val="right"/>
      </w:pPr>
    </w:p>
    <w:p w14:paraId="4DC4C8B6">
      <w:pPr>
        <w:adjustRightInd w:val="0"/>
        <w:snapToGrid w:val="0"/>
        <w:spacing w:line="360" w:lineRule="auto"/>
        <w:ind w:firstLine="600"/>
        <w:jc w:val="right"/>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6140A10C">
      <w:pPr>
        <w:adjustRightInd w:val="0"/>
        <w:snapToGrid w:val="0"/>
        <w:spacing w:line="360" w:lineRule="auto"/>
        <w:ind w:firstLine="600"/>
        <w:jc w:val="right"/>
      </w:pPr>
    </w:p>
    <w:p w14:paraId="7CEF4530">
      <w:pPr>
        <w:adjustRightInd w:val="0"/>
        <w:snapToGrid w:val="0"/>
        <w:spacing w:line="360" w:lineRule="auto"/>
        <w:ind w:firstLine="600"/>
        <w:jc w:val="right"/>
      </w:pPr>
    </w:p>
    <w:p w14:paraId="3C736FBF">
      <w:pPr>
        <w:adjustRightInd w:val="0"/>
        <w:snapToGrid w:val="0"/>
        <w:spacing w:line="360" w:lineRule="auto"/>
        <w:ind w:firstLine="600"/>
        <w:jc w:val="right"/>
      </w:pPr>
    </w:p>
    <w:p w14:paraId="031AC248">
      <w:pPr>
        <w:adjustRightInd w:val="0"/>
        <w:snapToGrid w:val="0"/>
        <w:spacing w:line="360" w:lineRule="auto"/>
        <w:ind w:firstLine="600"/>
        <w:jc w:val="right"/>
      </w:pPr>
    </w:p>
    <w:p w14:paraId="7DCFF062">
      <w:pPr>
        <w:adjustRightInd w:val="0"/>
        <w:snapToGrid w:val="0"/>
        <w:spacing w:line="360" w:lineRule="auto"/>
        <w:ind w:firstLine="600"/>
        <w:jc w:val="right"/>
      </w:pPr>
    </w:p>
    <w:p w14:paraId="61755D23">
      <w:pPr>
        <w:adjustRightInd w:val="0"/>
        <w:snapToGrid w:val="0"/>
        <w:spacing w:line="360" w:lineRule="auto"/>
        <w:ind w:firstLine="600"/>
        <w:jc w:val="right"/>
      </w:pPr>
    </w:p>
    <w:p w14:paraId="590920B3">
      <w:pPr>
        <w:adjustRightInd w:val="0"/>
        <w:snapToGrid w:val="0"/>
        <w:spacing w:line="360" w:lineRule="auto"/>
        <w:ind w:firstLine="600"/>
        <w:jc w:val="right"/>
      </w:pPr>
    </w:p>
    <w:p w14:paraId="07705701">
      <w:pPr>
        <w:adjustRightInd w:val="0"/>
        <w:snapToGrid w:val="0"/>
        <w:spacing w:line="360" w:lineRule="auto"/>
        <w:ind w:firstLine="600"/>
        <w:jc w:val="right"/>
      </w:pPr>
    </w:p>
    <w:p w14:paraId="0D5FBC41">
      <w:pPr>
        <w:adjustRightInd w:val="0"/>
        <w:snapToGrid w:val="0"/>
        <w:spacing w:line="360" w:lineRule="auto"/>
        <w:ind w:firstLine="600"/>
        <w:jc w:val="right"/>
      </w:pPr>
    </w:p>
    <w:p w14:paraId="6F3D380D">
      <w:pPr>
        <w:adjustRightInd w:val="0"/>
        <w:snapToGrid w:val="0"/>
        <w:spacing w:line="360" w:lineRule="auto"/>
        <w:ind w:firstLine="600"/>
        <w:jc w:val="right"/>
      </w:pPr>
    </w:p>
    <w:p w14:paraId="0E4DE541">
      <w:pPr>
        <w:adjustRightInd w:val="0"/>
        <w:snapToGrid w:val="0"/>
        <w:spacing w:line="360" w:lineRule="auto"/>
        <w:ind w:firstLine="600"/>
        <w:jc w:val="right"/>
      </w:pPr>
    </w:p>
    <w:p w14:paraId="0846DBA6">
      <w:pPr>
        <w:adjustRightInd w:val="0"/>
        <w:snapToGrid w:val="0"/>
        <w:spacing w:line="360" w:lineRule="auto"/>
        <w:ind w:firstLine="600"/>
        <w:jc w:val="right"/>
      </w:pPr>
    </w:p>
    <w:p w14:paraId="34FE8D36">
      <w:pPr>
        <w:adjustRightInd w:val="0"/>
        <w:snapToGrid w:val="0"/>
        <w:spacing w:line="360" w:lineRule="auto"/>
        <w:ind w:firstLine="600"/>
        <w:jc w:val="right"/>
      </w:pPr>
    </w:p>
    <w:p w14:paraId="4A0144A7">
      <w:pPr>
        <w:adjustRightInd w:val="0"/>
        <w:snapToGrid w:val="0"/>
        <w:spacing w:line="360" w:lineRule="auto"/>
        <w:ind w:firstLine="600"/>
        <w:jc w:val="right"/>
      </w:pPr>
    </w:p>
    <w:p w14:paraId="012A5245">
      <w:pPr>
        <w:adjustRightInd w:val="0"/>
        <w:snapToGrid w:val="0"/>
        <w:spacing w:line="360" w:lineRule="auto"/>
        <w:ind w:firstLine="600"/>
        <w:jc w:val="right"/>
      </w:pPr>
    </w:p>
    <w:p w14:paraId="317319FC">
      <w:pPr>
        <w:adjustRightInd w:val="0"/>
        <w:snapToGrid w:val="0"/>
        <w:spacing w:line="360" w:lineRule="auto"/>
        <w:ind w:firstLine="600"/>
        <w:jc w:val="right"/>
      </w:pPr>
    </w:p>
    <w:p w14:paraId="073BABCB">
      <w:pPr>
        <w:adjustRightInd w:val="0"/>
        <w:snapToGrid w:val="0"/>
        <w:spacing w:line="360" w:lineRule="auto"/>
        <w:ind w:firstLine="600"/>
        <w:jc w:val="right"/>
      </w:pPr>
    </w:p>
    <w:p w14:paraId="2858C5FB">
      <w:pPr>
        <w:adjustRightInd w:val="0"/>
        <w:snapToGrid w:val="0"/>
        <w:spacing w:line="360" w:lineRule="auto"/>
        <w:ind w:firstLine="600"/>
        <w:jc w:val="right"/>
      </w:pPr>
    </w:p>
    <w:p w14:paraId="28ACA475">
      <w:pPr>
        <w:adjustRightInd w:val="0"/>
        <w:snapToGrid w:val="0"/>
        <w:spacing w:line="360" w:lineRule="auto"/>
        <w:ind w:firstLine="600"/>
        <w:jc w:val="right"/>
      </w:pPr>
    </w:p>
    <w:p w14:paraId="44E02427">
      <w:pPr>
        <w:adjustRightInd w:val="0"/>
        <w:snapToGrid w:val="0"/>
        <w:spacing w:line="360" w:lineRule="auto"/>
        <w:ind w:firstLine="600"/>
        <w:jc w:val="right"/>
      </w:pPr>
    </w:p>
    <w:p w14:paraId="741AD962">
      <w:pPr>
        <w:adjustRightInd w:val="0"/>
        <w:snapToGrid w:val="0"/>
        <w:spacing w:line="360" w:lineRule="auto"/>
        <w:ind w:firstLine="600"/>
        <w:jc w:val="right"/>
      </w:pPr>
    </w:p>
    <w:p w14:paraId="605C9AD5">
      <w:pPr>
        <w:adjustRightInd w:val="0"/>
        <w:snapToGrid w:val="0"/>
        <w:spacing w:line="360" w:lineRule="auto"/>
        <w:ind w:firstLine="600"/>
        <w:jc w:val="right"/>
      </w:pPr>
    </w:p>
    <w:p w14:paraId="444730FB">
      <w:pPr>
        <w:adjustRightInd w:val="0"/>
        <w:snapToGrid w:val="0"/>
        <w:spacing w:line="360" w:lineRule="auto"/>
        <w:ind w:firstLine="600"/>
        <w:jc w:val="right"/>
      </w:pPr>
    </w:p>
    <w:p w14:paraId="282242FA">
      <w:pPr>
        <w:adjustRightInd w:val="0"/>
        <w:snapToGrid w:val="0"/>
        <w:spacing w:line="360" w:lineRule="auto"/>
        <w:ind w:firstLine="600"/>
        <w:jc w:val="right"/>
      </w:pPr>
    </w:p>
    <w:p w14:paraId="6BB84C1E">
      <w:pPr>
        <w:adjustRightInd w:val="0"/>
        <w:snapToGrid w:val="0"/>
        <w:spacing w:line="360" w:lineRule="auto"/>
        <w:ind w:firstLine="600"/>
        <w:jc w:val="right"/>
      </w:pPr>
    </w:p>
    <w:p w14:paraId="2FCDD659">
      <w:pPr>
        <w:adjustRightInd w:val="0"/>
        <w:snapToGrid w:val="0"/>
        <w:spacing w:line="360" w:lineRule="auto"/>
        <w:ind w:firstLine="600"/>
        <w:jc w:val="right"/>
      </w:pPr>
    </w:p>
    <w:p w14:paraId="50133742">
      <w:pPr>
        <w:adjustRightInd w:val="0"/>
        <w:snapToGrid w:val="0"/>
        <w:spacing w:line="360" w:lineRule="auto"/>
        <w:ind w:firstLine="600"/>
        <w:jc w:val="right"/>
      </w:pPr>
    </w:p>
    <w:p w14:paraId="0B7DCBAA">
      <w:pPr>
        <w:adjustRightInd w:val="0"/>
        <w:snapToGrid w:val="0"/>
        <w:spacing w:line="360" w:lineRule="auto"/>
        <w:ind w:firstLine="600"/>
        <w:jc w:val="right"/>
      </w:pPr>
    </w:p>
    <w:p w14:paraId="16EAF227">
      <w:pPr>
        <w:adjustRightInd w:val="0"/>
        <w:snapToGrid w:val="0"/>
        <w:spacing w:line="360" w:lineRule="auto"/>
        <w:ind w:firstLine="600"/>
        <w:jc w:val="right"/>
      </w:pPr>
    </w:p>
    <w:p w14:paraId="1DD5B050">
      <w:pPr>
        <w:adjustRightInd w:val="0"/>
        <w:snapToGrid w:val="0"/>
        <w:spacing w:line="360" w:lineRule="auto"/>
        <w:ind w:firstLine="600"/>
        <w:jc w:val="right"/>
      </w:pPr>
    </w:p>
    <w:p w14:paraId="0608B700">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76" w:name="_Toc135293183"/>
      <w:r>
        <w:rPr>
          <w:rFonts w:hint="eastAsia" w:asciiTheme="minorEastAsia" w:hAnsiTheme="minorEastAsia" w:eastAsiaTheme="minorEastAsia"/>
        </w:rPr>
        <w:t>格式2  法定代表人（负责人）证明书及授权委托书</w:t>
      </w:r>
      <w:bookmarkEnd w:id="76"/>
    </w:p>
    <w:p w14:paraId="65192C1D">
      <w:pPr>
        <w:widowControl/>
        <w:jc w:val="left"/>
        <w:rPr>
          <w:rFonts w:ascii="宋体" w:hAnsi="宋体"/>
          <w:b/>
          <w:sz w:val="28"/>
          <w:szCs w:val="28"/>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797A98">
      <w:pPr>
        <w:pStyle w:val="5"/>
      </w:pPr>
    </w:p>
    <w:p w14:paraId="309A7EFB">
      <w:pPr>
        <w:rPr>
          <w:rFonts w:hint="eastAsia" w:ascii="宋体" w:hAnsi="宋体"/>
          <w:b/>
          <w:sz w:val="28"/>
          <w:szCs w:val="28"/>
        </w:rPr>
      </w:pPr>
      <w:r>
        <w:rPr>
          <w:rFonts w:hint="eastAsia" w:ascii="宋体" w:hAnsi="宋体"/>
          <w:b/>
          <w:sz w:val="28"/>
          <w:szCs w:val="28"/>
        </w:rPr>
        <w:br w:type="page"/>
      </w:r>
    </w:p>
    <w:p w14:paraId="0F5659D8">
      <w:pPr>
        <w:rPr>
          <w:rFonts w:hint="eastAsia" w:asciiTheme="minorEastAsia" w:hAnsiTheme="minorEastAsia" w:eastAsiaTheme="minorEastAsia" w:cstheme="minorEastAsia"/>
          <w:szCs w:val="21"/>
        </w:rPr>
      </w:pPr>
    </w:p>
    <w:p w14:paraId="4D9D8BB5">
      <w:pPr>
        <w:tabs>
          <w:tab w:val="left" w:pos="450"/>
        </w:tabs>
        <w:jc w:val="center"/>
        <w:rPr>
          <w:rFonts w:hint="eastAsia" w:ascii="宋体" w:hAnsi="宋体"/>
          <w:b/>
          <w:sz w:val="28"/>
          <w:szCs w:val="28"/>
        </w:rPr>
      </w:pPr>
      <w:r>
        <w:rPr>
          <w:rFonts w:hint="eastAsia" w:ascii="宋体" w:hAnsi="宋体"/>
          <w:b/>
          <w:sz w:val="28"/>
          <w:szCs w:val="28"/>
        </w:rPr>
        <w:t>法定代表人（负责人）证明书</w:t>
      </w:r>
    </w:p>
    <w:p w14:paraId="6E1C8B43">
      <w:pPr>
        <w:rPr>
          <w:rFonts w:hint="eastAsia" w:asciiTheme="minorEastAsia" w:hAnsiTheme="minorEastAsia" w:eastAsiaTheme="minorEastAsia" w:cstheme="minorEastAsia"/>
          <w:szCs w:val="21"/>
        </w:rPr>
      </w:pPr>
    </w:p>
    <w:p w14:paraId="0CB53A93">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55CFAC10">
      <w:pPr>
        <w:rPr>
          <w:rFonts w:hint="eastAsia" w:asciiTheme="minorEastAsia" w:hAnsiTheme="minorEastAsia" w:eastAsiaTheme="minorEastAsia" w:cstheme="minorEastAsia"/>
          <w:szCs w:val="21"/>
        </w:rPr>
      </w:pPr>
    </w:p>
    <w:p w14:paraId="762C838D">
      <w:pP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同志，现任我单位</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职务，为法定代表人，特此证明。</w:t>
      </w:r>
    </w:p>
    <w:p w14:paraId="75A50060">
      <w:pPr>
        <w:ind w:firstLine="210" w:firstLineChars="100"/>
        <w:rPr>
          <w:rFonts w:hint="eastAsia" w:asciiTheme="minorEastAsia" w:hAnsiTheme="minorEastAsia" w:eastAsiaTheme="minorEastAsia" w:cstheme="minorEastAsia"/>
          <w:szCs w:val="21"/>
        </w:rPr>
      </w:pPr>
    </w:p>
    <w:p w14:paraId="027F4A45">
      <w:pPr>
        <w:ind w:firstLine="210" w:firstLineChars="1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签发日期：</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b/>
          <w:bCs/>
          <w:szCs w:val="21"/>
        </w:rPr>
        <w:t>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（单位公章）</w:t>
      </w:r>
    </w:p>
    <w:p w14:paraId="6F034490">
      <w:pPr>
        <w:ind w:firstLine="210" w:firstLineChars="100"/>
        <w:rPr>
          <w:rFonts w:hint="eastAsia" w:asciiTheme="minorEastAsia" w:hAnsiTheme="minorEastAsia" w:eastAsiaTheme="minorEastAsia" w:cstheme="minorEastAsia"/>
          <w:szCs w:val="21"/>
        </w:rPr>
      </w:pPr>
    </w:p>
    <w:p w14:paraId="26AFF946">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附：代表人性别：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身份证号码：</w:t>
      </w:r>
      <w:r>
        <w:rPr>
          <w:rFonts w:hint="eastAsia" w:asciiTheme="minorEastAsia" w:hAnsiTheme="minorEastAsia" w:eastAsiaTheme="minorEastAsia" w:cstheme="minorEastAsia"/>
          <w:szCs w:val="21"/>
          <w:u w:val="single"/>
        </w:rPr>
        <w:t xml:space="preserve">                     </w:t>
      </w:r>
    </w:p>
    <w:p w14:paraId="2EBD894B">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手机号码：</w:t>
      </w:r>
      <w:r>
        <w:rPr>
          <w:rFonts w:hint="eastAsia" w:asciiTheme="minorEastAsia" w:hAnsiTheme="minorEastAsia" w:eastAsiaTheme="minorEastAsia" w:cstheme="minorEastAsia"/>
          <w:szCs w:val="21"/>
          <w:u w:val="single"/>
        </w:rPr>
        <w:t xml:space="preserve">                </w:t>
      </w:r>
    </w:p>
    <w:p w14:paraId="6158E4FC">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23B8E5E0">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23B5430B">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1F182293">
      <w:pPr>
        <w:ind w:firstLine="210" w:firstLineChars="100"/>
        <w:rPr>
          <w:rFonts w:hint="eastAsia" w:asciiTheme="minorEastAsia" w:hAnsiTheme="minorEastAsia" w:eastAsiaTheme="minorEastAsia" w:cstheme="minorEastAsia"/>
          <w:szCs w:val="21"/>
        </w:rPr>
      </w:pPr>
    </w:p>
    <w:p w14:paraId="4B9F1817">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说明：1.法定代表人为企业事业单位、国家机关、社会团体的主要行政负责人。</w:t>
      </w:r>
    </w:p>
    <w:p w14:paraId="20FC5D3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2.内容必须填写真实、清楚、涂改无效，不得转让、买卖。</w:t>
      </w:r>
    </w:p>
    <w:p w14:paraId="53B7FF62">
      <w:pPr>
        <w:ind w:firstLine="630" w:firstLineChars="30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45537DF8">
      <w:pPr>
        <w:ind w:firstLine="632" w:firstLineChars="3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color w:val="FF0000"/>
          <w:szCs w:val="21"/>
        </w:rPr>
        <w:t>4.投标人不存在“不同投标供应商的法定代表人、项目投标授权代表人在同一单位缴纳社会保险”情形。</w:t>
      </w:r>
    </w:p>
    <w:tbl>
      <w:tblPr>
        <w:tblStyle w:val="5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883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287" w:type="dxa"/>
            <w:vAlign w:val="center"/>
          </w:tcPr>
          <w:p w14:paraId="5017E9EA">
            <w:pPr>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粘贴法定代表人身份证复印件（正、反面）</w:t>
            </w:r>
          </w:p>
        </w:tc>
      </w:tr>
    </w:tbl>
    <w:p w14:paraId="08427B14">
      <w:pPr>
        <w:rPr>
          <w:b/>
          <w:bCs/>
          <w:sz w:val="28"/>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8"/>
      </w:tblGrid>
      <w:tr w14:paraId="0D66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8" w:type="dxa"/>
          </w:tcPr>
          <w:p w14:paraId="0B20B209">
            <w:pPr>
              <w:ind w:firstLine="632" w:firstLineChars="300"/>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粘贴法定代表人近</w:t>
            </w:r>
            <w:r>
              <w:rPr>
                <w:rFonts w:hint="eastAsia" w:asciiTheme="minorEastAsia" w:hAnsiTheme="minorEastAsia" w:eastAsiaTheme="minorEastAsia" w:cstheme="minorEastAsia"/>
                <w:b/>
                <w:bCs/>
                <w:color w:val="FF0000"/>
                <w:szCs w:val="21"/>
                <w:lang w:val="en-US" w:eastAsia="zh-CN"/>
              </w:rPr>
              <w:t>一</w:t>
            </w:r>
            <w:r>
              <w:rPr>
                <w:rFonts w:hint="eastAsia" w:asciiTheme="minorEastAsia" w:hAnsiTheme="minorEastAsia" w:eastAsiaTheme="minorEastAsia" w:cstheme="minorEastAsia"/>
                <w:b/>
                <w:bCs/>
                <w:color w:val="FF0000"/>
                <w:szCs w:val="21"/>
              </w:rPr>
              <w:t>个月缴纳社保证明（如开标日上一个月的社保材料因社保部门原因暂时无法取得，则可以往前顺延一个月）</w:t>
            </w:r>
          </w:p>
          <w:p w14:paraId="0FBD26E8">
            <w:pPr>
              <w:ind w:firstLine="632" w:firstLineChars="300"/>
            </w:pPr>
            <w:r>
              <w:rPr>
                <w:rFonts w:hint="eastAsia" w:asciiTheme="minorEastAsia" w:hAnsiTheme="minorEastAsia" w:eastAsiaTheme="minorEastAsia" w:cstheme="minorEastAsia"/>
                <w:b/>
                <w:bCs/>
                <w:color w:val="FF0000"/>
                <w:szCs w:val="21"/>
              </w:rPr>
              <w:t>(说明:法定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法定代表人社保证明文件，且出现“项目投标授权代表人在同一单位或者在同一单位缴纳社会保险”情形的，投标供应商应承担相应的法律责任。)</w:t>
            </w:r>
          </w:p>
        </w:tc>
      </w:tr>
    </w:tbl>
    <w:p w14:paraId="58186283">
      <w:pPr>
        <w:pStyle w:val="44"/>
      </w:pPr>
    </w:p>
    <w:p w14:paraId="2965DE09">
      <w:pPr>
        <w:pStyle w:val="44"/>
      </w:pPr>
    </w:p>
    <w:p w14:paraId="3D85AB65">
      <w:pPr>
        <w:pStyle w:val="44"/>
      </w:pPr>
    </w:p>
    <w:p w14:paraId="5C7A8DDD">
      <w:pPr>
        <w:ind w:firstLine="2108" w:firstLineChars="700"/>
        <w:rPr>
          <w:b/>
          <w:bCs/>
          <w:sz w:val="30"/>
          <w:szCs w:val="30"/>
        </w:rPr>
      </w:pPr>
      <w:r>
        <w:rPr>
          <w:rFonts w:hint="eastAsia"/>
          <w:b/>
          <w:bCs/>
          <w:sz w:val="30"/>
          <w:szCs w:val="30"/>
        </w:rPr>
        <w:t>法定代表人/负责人授权委托书</w:t>
      </w:r>
    </w:p>
    <w:p w14:paraId="00E034A3">
      <w:pPr>
        <w:rPr>
          <w:rFonts w:hint="eastAsia" w:asciiTheme="minorEastAsia" w:hAnsiTheme="minorEastAsia" w:eastAsiaTheme="minorEastAsia" w:cstheme="minorEastAsia"/>
          <w:szCs w:val="21"/>
        </w:rPr>
      </w:pPr>
    </w:p>
    <w:p w14:paraId="220E29E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41CC5A52">
      <w:pPr>
        <w:rPr>
          <w:rFonts w:hint="eastAsia" w:asciiTheme="minorEastAsia" w:hAnsiTheme="minorEastAsia" w:eastAsiaTheme="minorEastAsia" w:cstheme="minorEastAsia"/>
          <w:szCs w:val="21"/>
        </w:rPr>
      </w:pPr>
    </w:p>
    <w:p w14:paraId="0DAF8F93">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兹授权</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同志，为我方签订经济合同及办理其他事务代理人，其权限是：</w:t>
      </w:r>
    </w:p>
    <w:p w14:paraId="521ADC10">
      <w:pPr>
        <w:rPr>
          <w:rFonts w:hint="eastAsia" w:asciiTheme="minorEastAsia" w:hAnsiTheme="minorEastAsia" w:eastAsiaTheme="minorEastAsia" w:cstheme="minorEastAsia"/>
          <w:szCs w:val="21"/>
        </w:rPr>
      </w:pPr>
    </w:p>
    <w:p w14:paraId="2D2B9487">
      <w:pP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授权单位：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（盖章）      法定代表人：</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（签名或盖私章）</w:t>
      </w:r>
    </w:p>
    <w:p w14:paraId="6365A3A2">
      <w:pPr>
        <w:rPr>
          <w:rFonts w:hint="eastAsia" w:asciiTheme="minorEastAsia" w:hAnsiTheme="minorEastAsia" w:eastAsiaTheme="minorEastAsia" w:cstheme="minorEastAsia"/>
          <w:szCs w:val="21"/>
        </w:rPr>
      </w:pPr>
    </w:p>
    <w:p w14:paraId="4FE7679E">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有效期限：至</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       签发日期：</w:t>
      </w:r>
      <w:r>
        <w:rPr>
          <w:rFonts w:hint="eastAsia" w:asciiTheme="minorEastAsia" w:hAnsiTheme="minorEastAsia" w:eastAsiaTheme="minorEastAsia" w:cstheme="minorEastAsia"/>
          <w:szCs w:val="21"/>
          <w:u w:val="single"/>
        </w:rPr>
        <w:t xml:space="preserve">              </w:t>
      </w:r>
    </w:p>
    <w:p w14:paraId="64AE1B59">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附：代理人性别：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职务：</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62C84A14">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身份证号码：</w:t>
      </w:r>
      <w:r>
        <w:rPr>
          <w:rFonts w:hint="eastAsia" w:asciiTheme="minorEastAsia" w:hAnsiTheme="minorEastAsia" w:eastAsiaTheme="minorEastAsia" w:cstheme="minorEastAsia"/>
          <w:szCs w:val="21"/>
          <w:u w:val="single"/>
        </w:rPr>
        <w:t xml:space="preserve">              </w:t>
      </w:r>
    </w:p>
    <w:p w14:paraId="4FC07C5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手机号码：</w:t>
      </w:r>
      <w:r>
        <w:rPr>
          <w:rFonts w:hint="eastAsia" w:asciiTheme="minorEastAsia" w:hAnsiTheme="minorEastAsia" w:eastAsiaTheme="minorEastAsia" w:cstheme="minorEastAsia"/>
          <w:szCs w:val="21"/>
          <w:u w:val="single"/>
        </w:rPr>
        <w:t xml:space="preserve">              </w:t>
      </w:r>
    </w:p>
    <w:p w14:paraId="438BD2D5">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3F87DB6D">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主营（产）：</w:t>
      </w:r>
    </w:p>
    <w:p w14:paraId="75E5AF59">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兼营（产）：</w:t>
      </w:r>
    </w:p>
    <w:p w14:paraId="5387FE53">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进口物品经营许可证号码：</w:t>
      </w:r>
    </w:p>
    <w:p w14:paraId="7FAC5493">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1FEDE22C">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627135A2">
      <w:pPr>
        <w:ind w:left="1"/>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w:t>
      </w:r>
    </w:p>
    <w:p w14:paraId="0DE31FA1">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1.法定代表人为企业事业单位、国家机关、社会团体的主要行政负责人。</w:t>
      </w:r>
    </w:p>
    <w:p w14:paraId="0E10C0D6">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2.内容必须填写真实、清楚、涂改无效，不得转让、买卖。</w:t>
      </w:r>
    </w:p>
    <w:p w14:paraId="2C5C05E4">
      <w:pPr>
        <w:ind w:firstLine="470" w:firstLineChars="224"/>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79F4FD1B">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4.授权权限：全权代表本公司参与上述采购项目的投标响应，负责提供与签署确认一切文书资料，以及向贵方递交的任何补充承诺。</w:t>
      </w:r>
    </w:p>
    <w:p w14:paraId="21131A18">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5.有效期限：与本公司投标文件中标注的投标有效期相同，自本单位盖公章之日起生效。</w:t>
      </w:r>
    </w:p>
    <w:p w14:paraId="35DC8C9C">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6.投标人不存在“不同投标供应商的法定代表人、项目投标授权代表人在同一单位缴纳社会保险”情形。</w:t>
      </w:r>
    </w:p>
    <w:p w14:paraId="36D92733">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7.投标签字代表为法定代表人，则本表不适用。</w:t>
      </w:r>
    </w:p>
    <w:p w14:paraId="1915EFE4">
      <w:pPr>
        <w:ind w:left="1" w:firstLine="470" w:firstLineChars="224"/>
        <w:rPr>
          <w:rFonts w:hint="eastAsia" w:asciiTheme="minorEastAsia" w:hAnsiTheme="minorEastAsia" w:eastAsiaTheme="minorEastAsia" w:cstheme="minorEastAsia"/>
          <w:szCs w:val="21"/>
        </w:rPr>
      </w:pPr>
    </w:p>
    <w:tbl>
      <w:tblPr>
        <w:tblStyle w:val="5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25B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2" w:hRule="atLeast"/>
        </w:trPr>
        <w:tc>
          <w:tcPr>
            <w:tcW w:w="9287" w:type="dxa"/>
            <w:vAlign w:val="center"/>
          </w:tcPr>
          <w:p w14:paraId="578FB394">
            <w:pPr>
              <w:spacing w:line="360" w:lineRule="auto"/>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粘贴代理人身份证复印件（正、反面）</w:t>
            </w:r>
          </w:p>
        </w:tc>
      </w:tr>
    </w:tbl>
    <w:p w14:paraId="0B0D27FF">
      <w:pPr>
        <w:adjustRightInd w:val="0"/>
        <w:snapToGrid w:val="0"/>
        <w:spacing w:line="300" w:lineRule="auto"/>
        <w:ind w:firstLine="5008" w:firstLineChars="2385"/>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8"/>
      </w:tblGrid>
      <w:tr w14:paraId="68C8B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8" w:type="dxa"/>
          </w:tcPr>
          <w:p w14:paraId="2686FECC">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粘贴代理人近</w:t>
            </w:r>
            <w:r>
              <w:rPr>
                <w:rFonts w:hint="eastAsia" w:asciiTheme="minorEastAsia" w:hAnsiTheme="minorEastAsia" w:eastAsiaTheme="minorEastAsia" w:cstheme="minorEastAsia"/>
                <w:b/>
                <w:bCs/>
                <w:color w:val="FF0000"/>
                <w:szCs w:val="21"/>
                <w:lang w:val="en-US" w:eastAsia="zh-CN"/>
              </w:rPr>
              <w:t>一</w:t>
            </w:r>
            <w:r>
              <w:rPr>
                <w:rFonts w:hint="eastAsia" w:asciiTheme="minorEastAsia" w:hAnsiTheme="minorEastAsia" w:eastAsiaTheme="minorEastAsia" w:cstheme="minorEastAsia"/>
                <w:b/>
                <w:bCs/>
                <w:color w:val="FF0000"/>
                <w:szCs w:val="21"/>
              </w:rPr>
              <w:t>个月缴纳社保证明（如开标日上一个月的社保材料因社保部门原因暂时无法取得，则可以往前顺延一个月）</w:t>
            </w:r>
          </w:p>
          <w:p w14:paraId="792F62F7">
            <w:pPr>
              <w:ind w:left="1" w:firstLine="472" w:firstLineChars="224"/>
              <w:rPr>
                <w:b/>
                <w:bCs/>
              </w:rPr>
            </w:pPr>
            <w:r>
              <w:rPr>
                <w:rFonts w:hint="eastAsia" w:asciiTheme="minorEastAsia" w:hAnsiTheme="minorEastAsia" w:eastAsiaTheme="minorEastAsia" w:cstheme="minorEastAsia"/>
                <w:b/>
                <w:bCs/>
                <w:color w:val="FF0000"/>
                <w:szCs w:val="21"/>
              </w:rPr>
              <w:t>(说明:投标授权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投标授权代表人社保证明文件，且出现“项目投标授权代表人在同一单位或者在同一单位缴纳社会保险”情形的，投标供应商应承担相应的法律责任。)</w:t>
            </w:r>
          </w:p>
        </w:tc>
      </w:tr>
    </w:tbl>
    <w:p w14:paraId="2577BB03">
      <w:pPr>
        <w:rPr>
          <w:b/>
          <w:bCs/>
        </w:rPr>
      </w:pPr>
    </w:p>
    <w:p w14:paraId="2E57E7D0">
      <w:r>
        <w:rPr>
          <w:rFonts w:hint="eastAsia"/>
          <w:b/>
          <w:bCs/>
        </w:rPr>
        <w:t>注：法定代表人（负责人）证明书和法定代表人（负责人）授权委托书除装订于投标文件中外，还须另置一份按“投标人须知”18.4项要求单独密封。</w:t>
      </w:r>
    </w:p>
    <w:p w14:paraId="7A61BAAC">
      <w:pPr>
        <w:adjustRightInd w:val="0"/>
        <w:snapToGrid w:val="0"/>
        <w:spacing w:line="300" w:lineRule="auto"/>
      </w:pPr>
    </w:p>
    <w:p w14:paraId="752CBA6A">
      <w:pPr>
        <w:tabs>
          <w:tab w:val="left" w:pos="720"/>
        </w:tabs>
        <w:adjustRightInd w:val="0"/>
        <w:snapToGrid w:val="0"/>
        <w:spacing w:line="300" w:lineRule="auto"/>
      </w:pPr>
    </w:p>
    <w:p w14:paraId="4490E2CD">
      <w:pPr>
        <w:tabs>
          <w:tab w:val="left" w:pos="720"/>
        </w:tabs>
        <w:adjustRightInd w:val="0"/>
        <w:snapToGrid w:val="0"/>
        <w:spacing w:line="300" w:lineRule="auto"/>
      </w:pPr>
    </w:p>
    <w:p w14:paraId="3A33CC38">
      <w:pPr>
        <w:tabs>
          <w:tab w:val="left" w:pos="720"/>
        </w:tabs>
        <w:adjustRightInd w:val="0"/>
        <w:snapToGrid w:val="0"/>
        <w:spacing w:line="300" w:lineRule="auto"/>
      </w:pPr>
    </w:p>
    <w:p w14:paraId="155CA78D">
      <w:pPr>
        <w:tabs>
          <w:tab w:val="left" w:pos="720"/>
        </w:tabs>
        <w:adjustRightInd w:val="0"/>
        <w:snapToGrid w:val="0"/>
        <w:spacing w:line="300" w:lineRule="auto"/>
      </w:pPr>
    </w:p>
    <w:p w14:paraId="5358BE0E">
      <w:pPr>
        <w:tabs>
          <w:tab w:val="left" w:pos="720"/>
        </w:tabs>
        <w:adjustRightInd w:val="0"/>
        <w:snapToGrid w:val="0"/>
        <w:spacing w:line="300" w:lineRule="auto"/>
      </w:pPr>
    </w:p>
    <w:p w14:paraId="18880208">
      <w:pPr>
        <w:tabs>
          <w:tab w:val="left" w:pos="720"/>
        </w:tabs>
        <w:adjustRightInd w:val="0"/>
        <w:snapToGrid w:val="0"/>
        <w:spacing w:line="300" w:lineRule="auto"/>
      </w:pPr>
    </w:p>
    <w:p w14:paraId="15F805F8">
      <w:pPr>
        <w:tabs>
          <w:tab w:val="left" w:pos="720"/>
        </w:tabs>
        <w:adjustRightInd w:val="0"/>
        <w:snapToGrid w:val="0"/>
        <w:spacing w:line="300" w:lineRule="auto"/>
      </w:pPr>
    </w:p>
    <w:p w14:paraId="38FF8FEE">
      <w:pPr>
        <w:tabs>
          <w:tab w:val="left" w:pos="720"/>
        </w:tabs>
        <w:adjustRightInd w:val="0"/>
        <w:snapToGrid w:val="0"/>
        <w:spacing w:line="300" w:lineRule="auto"/>
      </w:pPr>
    </w:p>
    <w:p w14:paraId="0C7BB3B7">
      <w:pPr>
        <w:tabs>
          <w:tab w:val="left" w:pos="720"/>
        </w:tabs>
        <w:adjustRightInd w:val="0"/>
        <w:snapToGrid w:val="0"/>
        <w:spacing w:line="300" w:lineRule="auto"/>
      </w:pPr>
    </w:p>
    <w:p w14:paraId="3C44FA4A">
      <w:pPr>
        <w:tabs>
          <w:tab w:val="left" w:pos="720"/>
        </w:tabs>
        <w:adjustRightInd w:val="0"/>
        <w:snapToGrid w:val="0"/>
        <w:spacing w:line="300" w:lineRule="auto"/>
      </w:pPr>
    </w:p>
    <w:p w14:paraId="4BCCF91C">
      <w:pPr>
        <w:tabs>
          <w:tab w:val="left" w:pos="720"/>
        </w:tabs>
        <w:adjustRightInd w:val="0"/>
        <w:snapToGrid w:val="0"/>
        <w:spacing w:line="300" w:lineRule="auto"/>
      </w:pPr>
    </w:p>
    <w:p w14:paraId="57555030">
      <w:pPr>
        <w:tabs>
          <w:tab w:val="left" w:pos="720"/>
        </w:tabs>
        <w:adjustRightInd w:val="0"/>
        <w:snapToGrid w:val="0"/>
        <w:spacing w:line="300" w:lineRule="auto"/>
      </w:pPr>
    </w:p>
    <w:p w14:paraId="02C1CE67">
      <w:pPr>
        <w:tabs>
          <w:tab w:val="left" w:pos="720"/>
        </w:tabs>
        <w:adjustRightInd w:val="0"/>
        <w:snapToGrid w:val="0"/>
        <w:spacing w:line="300" w:lineRule="auto"/>
      </w:pPr>
    </w:p>
    <w:p w14:paraId="798A3743">
      <w:pPr>
        <w:tabs>
          <w:tab w:val="left" w:pos="720"/>
        </w:tabs>
        <w:adjustRightInd w:val="0"/>
        <w:snapToGrid w:val="0"/>
        <w:spacing w:line="300" w:lineRule="auto"/>
      </w:pPr>
    </w:p>
    <w:p w14:paraId="70D71A03">
      <w:pPr>
        <w:tabs>
          <w:tab w:val="left" w:pos="720"/>
        </w:tabs>
        <w:adjustRightInd w:val="0"/>
        <w:snapToGrid w:val="0"/>
        <w:spacing w:line="300" w:lineRule="auto"/>
      </w:pPr>
    </w:p>
    <w:p w14:paraId="780E3D03">
      <w:pPr>
        <w:tabs>
          <w:tab w:val="left" w:pos="720"/>
        </w:tabs>
        <w:adjustRightInd w:val="0"/>
        <w:snapToGrid w:val="0"/>
        <w:spacing w:line="300" w:lineRule="auto"/>
      </w:pPr>
    </w:p>
    <w:p w14:paraId="567C418F">
      <w:pPr>
        <w:tabs>
          <w:tab w:val="left" w:pos="720"/>
        </w:tabs>
        <w:adjustRightInd w:val="0"/>
        <w:snapToGrid w:val="0"/>
        <w:spacing w:line="300" w:lineRule="auto"/>
      </w:pPr>
    </w:p>
    <w:p w14:paraId="3F569997">
      <w:pPr>
        <w:tabs>
          <w:tab w:val="left" w:pos="720"/>
        </w:tabs>
        <w:adjustRightInd w:val="0"/>
        <w:snapToGrid w:val="0"/>
        <w:spacing w:line="300" w:lineRule="auto"/>
      </w:pPr>
    </w:p>
    <w:p w14:paraId="73B2E2DD">
      <w:pPr>
        <w:tabs>
          <w:tab w:val="left" w:pos="720"/>
        </w:tabs>
        <w:adjustRightInd w:val="0"/>
        <w:snapToGrid w:val="0"/>
        <w:spacing w:line="300" w:lineRule="auto"/>
      </w:pPr>
    </w:p>
    <w:p w14:paraId="434F65DA">
      <w:pPr>
        <w:tabs>
          <w:tab w:val="left" w:pos="720"/>
        </w:tabs>
        <w:adjustRightInd w:val="0"/>
        <w:snapToGrid w:val="0"/>
        <w:spacing w:line="300" w:lineRule="auto"/>
      </w:pPr>
    </w:p>
    <w:p w14:paraId="0319B613">
      <w:pPr>
        <w:tabs>
          <w:tab w:val="left" w:pos="720"/>
        </w:tabs>
        <w:adjustRightInd w:val="0"/>
        <w:snapToGrid w:val="0"/>
        <w:spacing w:line="300" w:lineRule="auto"/>
      </w:pPr>
    </w:p>
    <w:p w14:paraId="29786DAC">
      <w:pPr>
        <w:tabs>
          <w:tab w:val="left" w:pos="720"/>
        </w:tabs>
        <w:adjustRightInd w:val="0"/>
        <w:snapToGrid w:val="0"/>
        <w:spacing w:line="300" w:lineRule="auto"/>
      </w:pPr>
    </w:p>
    <w:p w14:paraId="4C12ABA3">
      <w:pPr>
        <w:tabs>
          <w:tab w:val="left" w:pos="720"/>
        </w:tabs>
        <w:adjustRightInd w:val="0"/>
        <w:snapToGrid w:val="0"/>
        <w:spacing w:line="300" w:lineRule="auto"/>
      </w:pPr>
    </w:p>
    <w:p w14:paraId="062ADDE7">
      <w:pPr>
        <w:tabs>
          <w:tab w:val="left" w:pos="720"/>
        </w:tabs>
        <w:adjustRightInd w:val="0"/>
        <w:snapToGrid w:val="0"/>
        <w:spacing w:line="300" w:lineRule="auto"/>
      </w:pPr>
    </w:p>
    <w:p w14:paraId="181D201E">
      <w:pPr>
        <w:tabs>
          <w:tab w:val="left" w:pos="720"/>
        </w:tabs>
        <w:adjustRightInd w:val="0"/>
        <w:snapToGrid w:val="0"/>
        <w:spacing w:line="300" w:lineRule="auto"/>
      </w:pPr>
    </w:p>
    <w:p w14:paraId="26B59C1C">
      <w:pPr>
        <w:tabs>
          <w:tab w:val="left" w:pos="720"/>
        </w:tabs>
        <w:adjustRightInd w:val="0"/>
        <w:snapToGrid w:val="0"/>
        <w:spacing w:line="300" w:lineRule="auto"/>
      </w:pPr>
    </w:p>
    <w:p w14:paraId="28A1343E">
      <w:pPr>
        <w:tabs>
          <w:tab w:val="left" w:pos="720"/>
        </w:tabs>
        <w:adjustRightInd w:val="0"/>
        <w:snapToGrid w:val="0"/>
        <w:spacing w:line="300" w:lineRule="auto"/>
      </w:pPr>
    </w:p>
    <w:p w14:paraId="7541A157">
      <w:pPr>
        <w:tabs>
          <w:tab w:val="left" w:pos="720"/>
        </w:tabs>
        <w:adjustRightInd w:val="0"/>
        <w:snapToGrid w:val="0"/>
        <w:spacing w:line="300" w:lineRule="auto"/>
      </w:pPr>
    </w:p>
    <w:p w14:paraId="572825FF">
      <w:pPr>
        <w:tabs>
          <w:tab w:val="left" w:pos="720"/>
        </w:tabs>
        <w:adjustRightInd w:val="0"/>
        <w:snapToGrid w:val="0"/>
        <w:spacing w:line="300" w:lineRule="auto"/>
      </w:pPr>
    </w:p>
    <w:p w14:paraId="1B8F0DC5">
      <w:pPr>
        <w:tabs>
          <w:tab w:val="left" w:pos="720"/>
        </w:tabs>
        <w:adjustRightInd w:val="0"/>
        <w:snapToGrid w:val="0"/>
        <w:spacing w:line="300" w:lineRule="auto"/>
      </w:pPr>
    </w:p>
    <w:p w14:paraId="6D1171F6">
      <w:pPr>
        <w:tabs>
          <w:tab w:val="left" w:pos="720"/>
        </w:tabs>
        <w:adjustRightInd w:val="0"/>
        <w:snapToGrid w:val="0"/>
        <w:spacing w:line="300" w:lineRule="auto"/>
      </w:pPr>
    </w:p>
    <w:p w14:paraId="4762142D">
      <w:pPr>
        <w:tabs>
          <w:tab w:val="left" w:pos="720"/>
        </w:tabs>
        <w:adjustRightInd w:val="0"/>
        <w:snapToGrid w:val="0"/>
        <w:spacing w:line="300" w:lineRule="auto"/>
      </w:pPr>
    </w:p>
    <w:p w14:paraId="397B4E2A">
      <w:pPr>
        <w:tabs>
          <w:tab w:val="left" w:pos="720"/>
        </w:tabs>
        <w:adjustRightInd w:val="0"/>
        <w:snapToGrid w:val="0"/>
        <w:spacing w:line="300" w:lineRule="auto"/>
      </w:pPr>
    </w:p>
    <w:p w14:paraId="7EE18BC1">
      <w:pPr>
        <w:tabs>
          <w:tab w:val="left" w:pos="720"/>
        </w:tabs>
        <w:adjustRightInd w:val="0"/>
        <w:snapToGrid w:val="0"/>
        <w:spacing w:line="300" w:lineRule="auto"/>
      </w:pPr>
    </w:p>
    <w:p w14:paraId="788740DA">
      <w:pPr>
        <w:tabs>
          <w:tab w:val="left" w:pos="720"/>
        </w:tabs>
        <w:adjustRightInd w:val="0"/>
        <w:snapToGrid w:val="0"/>
        <w:spacing w:line="300" w:lineRule="auto"/>
        <w:rPr>
          <w:b/>
          <w:snapToGrid w:val="0"/>
          <w:kern w:val="0"/>
          <w:sz w:val="28"/>
        </w:rPr>
      </w:pPr>
    </w:p>
    <w:p w14:paraId="6B8B99ED">
      <w:pPr>
        <w:pStyle w:val="4"/>
        <w:tabs>
          <w:tab w:val="left" w:pos="371"/>
        </w:tabs>
        <w:spacing w:before="120" w:after="120"/>
        <w:ind w:left="-1" w:leftChars="-1" w:hanging="1"/>
        <w:jc w:val="center"/>
        <w:rPr>
          <w:rFonts w:asciiTheme="minorEastAsia" w:hAnsiTheme="minorEastAsia" w:eastAsiaTheme="minorEastAsia"/>
        </w:rPr>
      </w:pPr>
      <w:bookmarkStart w:id="77"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77"/>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w:t>
      </w:r>
      <w:r>
        <w:rPr>
          <w:rFonts w:hint="eastAsia"/>
          <w:snapToGrid w:val="0"/>
          <w:kern w:val="0"/>
          <w:lang w:eastAsia="zh-CN"/>
        </w:rPr>
        <w:t>加盖公章</w:t>
      </w:r>
      <w:r>
        <w:t>）</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4"/>
        <w:tabs>
          <w:tab w:val="left" w:pos="371"/>
        </w:tabs>
        <w:spacing w:before="120" w:after="120"/>
        <w:ind w:left="-1" w:leftChars="-1" w:hanging="1"/>
        <w:jc w:val="center"/>
        <w:rPr>
          <w:rFonts w:hint="eastAsia" w:asciiTheme="minorEastAsia" w:hAnsiTheme="minorEastAsia" w:eastAsiaTheme="minorEastAsia"/>
          <w:lang w:eastAsia="zh-CN"/>
        </w:rPr>
      </w:pPr>
      <w:bookmarkStart w:id="78" w:name="_Toc135293185"/>
      <w:r>
        <w:rPr>
          <w:rFonts w:hint="eastAsia" w:asciiTheme="minorEastAsia" w:hAnsiTheme="minorEastAsia" w:eastAsiaTheme="minorEastAsia"/>
        </w:rPr>
        <w:t xml:space="preserve">格式4  </w:t>
      </w:r>
      <w:bookmarkEnd w:id="78"/>
      <w:r>
        <w:rPr>
          <w:rFonts w:hint="eastAsia" w:asciiTheme="minorEastAsia" w:hAnsiTheme="minorEastAsia" w:eastAsiaTheme="minorEastAsia"/>
          <w:lang w:eastAsia="zh-CN"/>
        </w:rPr>
        <w:t>符合政府采购扶持政策的证明材料</w:t>
      </w:r>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79" w:name="_Hlk71925120"/>
      <w:r>
        <w:rPr>
          <w:rFonts w:hint="eastAsia" w:asciiTheme="minorEastAsia" w:hAnsiTheme="minorEastAsia" w:eastAsiaTheme="minorEastAsia"/>
          <w:kern w:val="0"/>
          <w:szCs w:val="21"/>
        </w:rPr>
        <w:t>《关于印发中小企业划型标准规定的通知》（工信部联企业〔2011〕300 号</w:t>
      </w:r>
      <w:bookmarkEnd w:id="79"/>
      <w:r>
        <w:rPr>
          <w:rFonts w:hint="eastAsia" w:asciiTheme="minorEastAsia" w:hAnsiTheme="minorEastAsia" w:eastAsiaTheme="minorEastAsia"/>
          <w:kern w:val="0"/>
          <w:szCs w:val="21"/>
        </w:rPr>
        <w:t>）</w:t>
      </w:r>
    </w:p>
    <w:p w14:paraId="5C999ED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0D7EC80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698EEE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2CC31B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4A4E9E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02245991">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D54E20">
      <w:pPr>
        <w:pStyle w:val="6"/>
        <w:tabs>
          <w:tab w:val="left" w:pos="0"/>
        </w:tabs>
        <w:jc w:val="center"/>
        <w:rPr>
          <w:rFonts w:ascii="宋体" w:hAnsi="宋体" w:eastAsia="宋体"/>
        </w:rPr>
      </w:pPr>
      <w:r>
        <w:rPr>
          <w:rFonts w:hint="eastAsia" w:ascii="宋体" w:hAnsi="宋体" w:eastAsia="宋体"/>
        </w:rPr>
        <w:t>中小企业声明函</w:t>
      </w:r>
    </w:p>
    <w:p w14:paraId="26132446">
      <w:pPr>
        <w:pStyle w:val="21"/>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21"/>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534CD60">
      <w:pPr>
        <w:pStyle w:val="21"/>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665ED72">
      <w:pPr>
        <w:pStyle w:val="21"/>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11BEDA">
      <w:pPr>
        <w:pStyle w:val="21"/>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21"/>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69EA8B9B">
      <w:pPr>
        <w:pStyle w:val="21"/>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5593600">
      <w:pPr>
        <w:spacing w:line="360" w:lineRule="auto"/>
        <w:ind w:firstLine="420" w:firstLineChars="200"/>
        <w:rPr>
          <w:rFonts w:ascii="宋体" w:hAnsi="宋体"/>
          <w:szCs w:val="21"/>
        </w:rPr>
      </w:pPr>
    </w:p>
    <w:p w14:paraId="450AEB9C">
      <w:pPr>
        <w:pStyle w:val="6"/>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48E337">
      <w:pPr>
        <w:spacing w:line="360" w:lineRule="auto"/>
        <w:ind w:firstLine="420" w:firstLineChars="200"/>
        <w:rPr>
          <w:rFonts w:ascii="宋体" w:hAnsi="宋体"/>
          <w:szCs w:val="21"/>
        </w:rPr>
      </w:pPr>
    </w:p>
    <w:p w14:paraId="6F24FC7E">
      <w:pPr>
        <w:pStyle w:val="6"/>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D7F166B">
      <w:bookmarkStart w:id="80" w:name="_Toc44691397"/>
      <w:bookmarkStart w:id="81" w:name="_Toc135293186"/>
      <w:bookmarkStart w:id="82" w:name="_Toc44690706"/>
      <w:bookmarkStart w:id="83" w:name="_Toc44691165"/>
      <w:bookmarkStart w:id="84" w:name="_Toc44690433"/>
    </w:p>
    <w:p w14:paraId="109673A4"/>
    <w:p w14:paraId="7CB6139B">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1"/>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45C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1ED82A8">
            <w:pPr>
              <w:jc w:val="center"/>
              <w:rPr>
                <w:b/>
                <w:szCs w:val="21"/>
              </w:rPr>
            </w:pPr>
            <w:r>
              <w:rPr>
                <w:rFonts w:hint="eastAsia"/>
                <w:b/>
                <w:szCs w:val="21"/>
              </w:rPr>
              <w:t>序号</w:t>
            </w:r>
          </w:p>
        </w:tc>
        <w:tc>
          <w:tcPr>
            <w:tcW w:w="1213" w:type="dxa"/>
            <w:vMerge w:val="restart"/>
            <w:vAlign w:val="center"/>
          </w:tcPr>
          <w:p w14:paraId="3968E535">
            <w:pPr>
              <w:jc w:val="center"/>
              <w:rPr>
                <w:b/>
                <w:szCs w:val="21"/>
              </w:rPr>
            </w:pPr>
            <w:r>
              <w:rPr>
                <w:rFonts w:hint="eastAsia"/>
                <w:b/>
                <w:szCs w:val="21"/>
              </w:rPr>
              <w:t>投标产品名称</w:t>
            </w:r>
          </w:p>
        </w:tc>
        <w:tc>
          <w:tcPr>
            <w:tcW w:w="1840" w:type="dxa"/>
            <w:vMerge w:val="restart"/>
            <w:vAlign w:val="center"/>
          </w:tcPr>
          <w:p w14:paraId="42BB2508">
            <w:pPr>
              <w:jc w:val="center"/>
              <w:rPr>
                <w:b/>
                <w:szCs w:val="21"/>
              </w:rPr>
            </w:pPr>
            <w:r>
              <w:rPr>
                <w:rFonts w:hint="eastAsia"/>
                <w:b/>
                <w:szCs w:val="21"/>
              </w:rPr>
              <w:t>规格及型号</w:t>
            </w:r>
          </w:p>
        </w:tc>
        <w:tc>
          <w:tcPr>
            <w:tcW w:w="4351" w:type="dxa"/>
            <w:gridSpan w:val="3"/>
            <w:vAlign w:val="center"/>
          </w:tcPr>
          <w:p w14:paraId="3A044450">
            <w:pPr>
              <w:jc w:val="center"/>
              <w:rPr>
                <w:b/>
                <w:szCs w:val="21"/>
              </w:rPr>
            </w:pPr>
            <w:r>
              <w:rPr>
                <w:rFonts w:hint="eastAsia"/>
                <w:b/>
                <w:szCs w:val="21"/>
              </w:rPr>
              <w:t>投标产品报价</w:t>
            </w:r>
          </w:p>
        </w:tc>
        <w:tc>
          <w:tcPr>
            <w:tcW w:w="1503" w:type="dxa"/>
            <w:vMerge w:val="restart"/>
            <w:vAlign w:val="center"/>
          </w:tcPr>
          <w:p w14:paraId="48042C7B">
            <w:pPr>
              <w:jc w:val="center"/>
              <w:rPr>
                <w:b/>
                <w:szCs w:val="21"/>
              </w:rPr>
            </w:pPr>
            <w:r>
              <w:rPr>
                <w:rFonts w:hint="eastAsia"/>
                <w:b/>
                <w:szCs w:val="21"/>
              </w:rPr>
              <w:t>属于优先采购清单的类别</w:t>
            </w:r>
          </w:p>
        </w:tc>
        <w:tc>
          <w:tcPr>
            <w:tcW w:w="720" w:type="dxa"/>
            <w:vMerge w:val="restart"/>
            <w:vAlign w:val="center"/>
          </w:tcPr>
          <w:p w14:paraId="41CE7198">
            <w:pPr>
              <w:jc w:val="center"/>
              <w:rPr>
                <w:b/>
                <w:szCs w:val="21"/>
              </w:rPr>
            </w:pPr>
            <w:r>
              <w:rPr>
                <w:rFonts w:hint="eastAsia"/>
                <w:b/>
                <w:szCs w:val="21"/>
              </w:rPr>
              <w:t>备注</w:t>
            </w:r>
          </w:p>
        </w:tc>
      </w:tr>
      <w:tr w14:paraId="7FC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3CD23C0">
            <w:pPr>
              <w:rPr>
                <w:szCs w:val="21"/>
              </w:rPr>
            </w:pPr>
          </w:p>
        </w:tc>
        <w:tc>
          <w:tcPr>
            <w:tcW w:w="1213" w:type="dxa"/>
            <w:vMerge w:val="continue"/>
            <w:vAlign w:val="center"/>
          </w:tcPr>
          <w:p w14:paraId="76244003">
            <w:pPr>
              <w:rPr>
                <w:szCs w:val="21"/>
              </w:rPr>
            </w:pPr>
          </w:p>
        </w:tc>
        <w:tc>
          <w:tcPr>
            <w:tcW w:w="1840" w:type="dxa"/>
            <w:vMerge w:val="continue"/>
            <w:vAlign w:val="center"/>
          </w:tcPr>
          <w:p w14:paraId="36096814">
            <w:pPr>
              <w:rPr>
                <w:szCs w:val="21"/>
              </w:rPr>
            </w:pPr>
          </w:p>
        </w:tc>
        <w:tc>
          <w:tcPr>
            <w:tcW w:w="818" w:type="dxa"/>
            <w:vAlign w:val="center"/>
          </w:tcPr>
          <w:p w14:paraId="2A449BDD">
            <w:pPr>
              <w:rPr>
                <w:szCs w:val="21"/>
              </w:rPr>
            </w:pPr>
            <w:r>
              <w:rPr>
                <w:rFonts w:hint="eastAsia"/>
                <w:szCs w:val="21"/>
              </w:rPr>
              <w:t>数量</w:t>
            </w:r>
          </w:p>
        </w:tc>
        <w:tc>
          <w:tcPr>
            <w:tcW w:w="1241" w:type="dxa"/>
            <w:vAlign w:val="center"/>
          </w:tcPr>
          <w:p w14:paraId="66576671">
            <w:pPr>
              <w:jc w:val="center"/>
              <w:rPr>
                <w:szCs w:val="21"/>
              </w:rPr>
            </w:pPr>
            <w:r>
              <w:rPr>
                <w:rFonts w:hint="eastAsia"/>
                <w:szCs w:val="21"/>
              </w:rPr>
              <w:t>投标单价（元）</w:t>
            </w:r>
          </w:p>
        </w:tc>
        <w:tc>
          <w:tcPr>
            <w:tcW w:w="2292" w:type="dxa"/>
            <w:vAlign w:val="center"/>
          </w:tcPr>
          <w:p w14:paraId="528352DA">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EC782D">
            <w:pPr>
              <w:rPr>
                <w:szCs w:val="21"/>
              </w:rPr>
            </w:pPr>
          </w:p>
        </w:tc>
        <w:tc>
          <w:tcPr>
            <w:tcW w:w="720" w:type="dxa"/>
            <w:vMerge w:val="continue"/>
            <w:vAlign w:val="center"/>
          </w:tcPr>
          <w:p w14:paraId="49E9495C">
            <w:pPr>
              <w:rPr>
                <w:szCs w:val="21"/>
              </w:rPr>
            </w:pPr>
          </w:p>
        </w:tc>
      </w:tr>
      <w:tr w14:paraId="4B1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D35704B">
            <w:pPr>
              <w:jc w:val="center"/>
              <w:rPr>
                <w:rFonts w:ascii="宋体" w:hAnsi="宋体"/>
                <w:szCs w:val="21"/>
              </w:rPr>
            </w:pPr>
            <w:r>
              <w:rPr>
                <w:rFonts w:hint="eastAsia" w:ascii="宋体" w:hAnsi="宋体"/>
                <w:szCs w:val="21"/>
              </w:rPr>
              <w:t>1</w:t>
            </w:r>
          </w:p>
        </w:tc>
        <w:tc>
          <w:tcPr>
            <w:tcW w:w="1213" w:type="dxa"/>
            <w:vAlign w:val="center"/>
          </w:tcPr>
          <w:p w14:paraId="3EA7AD3A">
            <w:pPr>
              <w:jc w:val="center"/>
              <w:rPr>
                <w:szCs w:val="21"/>
              </w:rPr>
            </w:pPr>
          </w:p>
        </w:tc>
        <w:tc>
          <w:tcPr>
            <w:tcW w:w="1840" w:type="dxa"/>
            <w:vAlign w:val="center"/>
          </w:tcPr>
          <w:p w14:paraId="7DA61599">
            <w:pPr>
              <w:jc w:val="center"/>
              <w:rPr>
                <w:szCs w:val="21"/>
              </w:rPr>
            </w:pPr>
          </w:p>
        </w:tc>
        <w:tc>
          <w:tcPr>
            <w:tcW w:w="818" w:type="dxa"/>
            <w:vAlign w:val="center"/>
          </w:tcPr>
          <w:p w14:paraId="12335F59">
            <w:pPr>
              <w:jc w:val="center"/>
              <w:rPr>
                <w:szCs w:val="21"/>
              </w:rPr>
            </w:pPr>
          </w:p>
        </w:tc>
        <w:tc>
          <w:tcPr>
            <w:tcW w:w="1241" w:type="dxa"/>
            <w:vAlign w:val="center"/>
          </w:tcPr>
          <w:p w14:paraId="29470E16">
            <w:pPr>
              <w:jc w:val="center"/>
              <w:rPr>
                <w:szCs w:val="21"/>
              </w:rPr>
            </w:pPr>
          </w:p>
        </w:tc>
        <w:tc>
          <w:tcPr>
            <w:tcW w:w="2292" w:type="dxa"/>
            <w:vAlign w:val="center"/>
          </w:tcPr>
          <w:p w14:paraId="7643F958">
            <w:pPr>
              <w:jc w:val="center"/>
              <w:rPr>
                <w:szCs w:val="21"/>
              </w:rPr>
            </w:pPr>
          </w:p>
        </w:tc>
        <w:tc>
          <w:tcPr>
            <w:tcW w:w="1503" w:type="dxa"/>
            <w:vAlign w:val="center"/>
          </w:tcPr>
          <w:p w14:paraId="1BF9995E">
            <w:pPr>
              <w:jc w:val="center"/>
              <w:rPr>
                <w:szCs w:val="21"/>
              </w:rPr>
            </w:pPr>
          </w:p>
        </w:tc>
        <w:tc>
          <w:tcPr>
            <w:tcW w:w="720" w:type="dxa"/>
            <w:vAlign w:val="center"/>
          </w:tcPr>
          <w:p w14:paraId="022ED212">
            <w:pPr>
              <w:jc w:val="center"/>
              <w:rPr>
                <w:szCs w:val="21"/>
              </w:rPr>
            </w:pPr>
          </w:p>
        </w:tc>
      </w:tr>
      <w:tr w14:paraId="556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E7A2E03">
            <w:pPr>
              <w:jc w:val="center"/>
              <w:rPr>
                <w:rFonts w:ascii="宋体" w:hAnsi="宋体"/>
                <w:szCs w:val="21"/>
              </w:rPr>
            </w:pPr>
            <w:r>
              <w:rPr>
                <w:rFonts w:hint="eastAsia" w:ascii="宋体" w:hAnsi="宋体"/>
                <w:szCs w:val="21"/>
              </w:rPr>
              <w:t>2</w:t>
            </w:r>
          </w:p>
        </w:tc>
        <w:tc>
          <w:tcPr>
            <w:tcW w:w="1213" w:type="dxa"/>
            <w:vAlign w:val="center"/>
          </w:tcPr>
          <w:p w14:paraId="25CBBAF1">
            <w:pPr>
              <w:jc w:val="center"/>
              <w:rPr>
                <w:szCs w:val="21"/>
              </w:rPr>
            </w:pPr>
          </w:p>
        </w:tc>
        <w:tc>
          <w:tcPr>
            <w:tcW w:w="1840" w:type="dxa"/>
            <w:vAlign w:val="center"/>
          </w:tcPr>
          <w:p w14:paraId="5B0F2283">
            <w:pPr>
              <w:jc w:val="center"/>
              <w:rPr>
                <w:szCs w:val="21"/>
              </w:rPr>
            </w:pPr>
          </w:p>
        </w:tc>
        <w:tc>
          <w:tcPr>
            <w:tcW w:w="818" w:type="dxa"/>
            <w:vAlign w:val="center"/>
          </w:tcPr>
          <w:p w14:paraId="4D0E8E31">
            <w:pPr>
              <w:jc w:val="center"/>
              <w:rPr>
                <w:szCs w:val="21"/>
              </w:rPr>
            </w:pPr>
          </w:p>
        </w:tc>
        <w:tc>
          <w:tcPr>
            <w:tcW w:w="1241" w:type="dxa"/>
            <w:vAlign w:val="center"/>
          </w:tcPr>
          <w:p w14:paraId="256DED54">
            <w:pPr>
              <w:jc w:val="center"/>
              <w:rPr>
                <w:szCs w:val="21"/>
              </w:rPr>
            </w:pPr>
          </w:p>
        </w:tc>
        <w:tc>
          <w:tcPr>
            <w:tcW w:w="2292" w:type="dxa"/>
            <w:vAlign w:val="center"/>
          </w:tcPr>
          <w:p w14:paraId="4ADEB4A8">
            <w:pPr>
              <w:jc w:val="center"/>
              <w:rPr>
                <w:szCs w:val="21"/>
              </w:rPr>
            </w:pPr>
          </w:p>
        </w:tc>
        <w:tc>
          <w:tcPr>
            <w:tcW w:w="1503" w:type="dxa"/>
            <w:vAlign w:val="center"/>
          </w:tcPr>
          <w:p w14:paraId="63FA23FD">
            <w:pPr>
              <w:jc w:val="center"/>
              <w:rPr>
                <w:szCs w:val="21"/>
              </w:rPr>
            </w:pPr>
          </w:p>
        </w:tc>
        <w:tc>
          <w:tcPr>
            <w:tcW w:w="720" w:type="dxa"/>
            <w:vAlign w:val="center"/>
          </w:tcPr>
          <w:p w14:paraId="220AF93C">
            <w:pPr>
              <w:jc w:val="center"/>
              <w:rPr>
                <w:szCs w:val="21"/>
              </w:rPr>
            </w:pPr>
          </w:p>
        </w:tc>
      </w:tr>
    </w:tbl>
    <w:p w14:paraId="1B2C98E0">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7AC3394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2BF9F70">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6524D8E8">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4"/>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7"/>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7"/>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7"/>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7"/>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7"/>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7"/>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7"/>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7"/>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7"/>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7"/>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2D5B2974">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p>
    <w:p w14:paraId="0B592BAF">
      <w:pPr>
        <w:rPr>
          <w:rFonts w:hint="eastAsia" w:asciiTheme="minorEastAsia" w:hAnsiTheme="minorEastAsia" w:eastAsiaTheme="minorEastAsia"/>
        </w:rPr>
      </w:pPr>
      <w:r>
        <w:rPr>
          <w:rFonts w:hint="eastAsia" w:asciiTheme="minorEastAsia" w:hAnsiTheme="minorEastAsia" w:eastAsiaTheme="minorEastAsia"/>
        </w:rPr>
        <w:br w:type="page"/>
      </w:r>
    </w:p>
    <w:p w14:paraId="7A764FCC">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80"/>
      <w:bookmarkEnd w:id="81"/>
      <w:bookmarkEnd w:id="82"/>
      <w:bookmarkEnd w:id="83"/>
      <w:bookmarkEnd w:id="84"/>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024157">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028DEEF3">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76403EA8">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7DC4F4A9">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全自动多腔清洗消毒机、高温高压蒸汽灭菌器维保</w:t>
            </w:r>
          </w:p>
        </w:tc>
        <w:tc>
          <w:tcPr>
            <w:tcW w:w="4034"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00CA31F1">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10DD2551">
      <w:pPr>
        <w:adjustRightInd w:val="0"/>
        <w:snapToGrid w:val="0"/>
        <w:spacing w:line="360" w:lineRule="auto"/>
        <w:rPr>
          <w:snapToGrid w:val="0"/>
          <w:kern w:val="0"/>
        </w:rPr>
      </w:pP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525BECF5">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59AD4C28">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6CB56B8A">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28FE7D">
      <w:pPr>
        <w:adjustRightInd w:val="0"/>
        <w:spacing w:line="312" w:lineRule="auto"/>
        <w:ind w:firstLine="437"/>
        <w:rPr>
          <w:b/>
          <w:bCs/>
          <w:sz w:val="28"/>
        </w:rPr>
      </w:pPr>
      <w:r>
        <w:rPr>
          <w:rFonts w:hint="eastAsia" w:ascii="宋体" w:hAnsi="宋体"/>
          <w:b/>
          <w:bCs/>
          <w:szCs w:val="21"/>
          <w:lang w:val="en-US" w:eastAsia="zh-CN"/>
        </w:rPr>
        <w:t>3</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1585B0E3"/>
    <w:p w14:paraId="0D7A8710"/>
    <w:p w14:paraId="556B238F"/>
    <w:p w14:paraId="510F782F"/>
    <w:p w14:paraId="26B69325"/>
    <w:p w14:paraId="7E7FF256"/>
    <w:p w14:paraId="02900C78"/>
    <w:p w14:paraId="4D82BA18"/>
    <w:p w14:paraId="26E1CC8A"/>
    <w:p w14:paraId="3DB92322">
      <w:r>
        <w:br w:type="page"/>
      </w:r>
    </w:p>
    <w:p w14:paraId="67F75BE2"/>
    <w:p w14:paraId="2A6F4DAA">
      <w:pPr>
        <w:pStyle w:val="4"/>
        <w:tabs>
          <w:tab w:val="left" w:pos="371"/>
        </w:tabs>
        <w:spacing w:before="120" w:after="120"/>
        <w:ind w:left="-1" w:leftChars="-1" w:hanging="1"/>
        <w:jc w:val="center"/>
        <w:rPr>
          <w:rFonts w:asciiTheme="minorEastAsia" w:hAnsiTheme="minorEastAsia" w:eastAsiaTheme="minorEastAsia"/>
        </w:rPr>
      </w:pPr>
      <w:bookmarkStart w:id="85" w:name="_Toc44691398"/>
      <w:bookmarkStart w:id="86" w:name="_Toc44691166"/>
      <w:bookmarkStart w:id="87" w:name="_Toc44690707"/>
      <w:bookmarkStart w:id="88" w:name="_Toc135293187"/>
      <w:bookmarkStart w:id="89" w:name="_Toc44690434"/>
      <w:r>
        <w:rPr>
          <w:rFonts w:hint="eastAsia" w:asciiTheme="minorEastAsia" w:hAnsiTheme="minorEastAsia" w:eastAsiaTheme="minorEastAsia"/>
        </w:rPr>
        <w:t>格式6  报价表</w:t>
      </w:r>
      <w:bookmarkEnd w:id="85"/>
      <w:bookmarkEnd w:id="86"/>
      <w:bookmarkEnd w:id="87"/>
      <w:bookmarkEnd w:id="88"/>
      <w:bookmarkEnd w:id="89"/>
    </w:p>
    <w:p w14:paraId="054F812E">
      <w:pPr>
        <w:spacing w:line="300" w:lineRule="auto"/>
        <w:rPr>
          <w:rFonts w:ascii="楷体_GB2312" w:eastAsia="楷体_GB2312"/>
          <w:b/>
          <w:sz w:val="24"/>
        </w:rPr>
      </w:pPr>
      <w:r>
        <w:rPr>
          <w:rFonts w:hint="eastAsia" w:ascii="楷体_GB2312" w:eastAsia="楷体_GB2312"/>
          <w:b/>
          <w:sz w:val="24"/>
        </w:rPr>
        <w:t>1   报价要求</w:t>
      </w:r>
    </w:p>
    <w:p w14:paraId="36BE787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Theme="minorEastAsia" w:hAnsiTheme="minorEastAsia" w:eastAsiaTheme="minorEastAsia"/>
          <w:snapToGrid w:val="0"/>
          <w:kern w:val="0"/>
        </w:rPr>
        <w:t>。</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5C8C59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B5461F6">
            <w:pPr>
              <w:adjustRightInd w:val="0"/>
              <w:snapToGrid w:val="0"/>
              <w:spacing w:line="300" w:lineRule="auto"/>
              <w:jc w:val="center"/>
              <w:rPr>
                <w:b/>
                <w:snapToGrid w:val="0"/>
                <w:kern w:val="0"/>
              </w:rPr>
            </w:pPr>
            <w:r>
              <w:rPr>
                <w:rFonts w:hint="eastAsia"/>
                <w:b/>
                <w:snapToGrid w:val="0"/>
                <w:kern w:val="0"/>
              </w:rPr>
              <w:t>序号</w:t>
            </w:r>
          </w:p>
        </w:tc>
        <w:tc>
          <w:tcPr>
            <w:tcW w:w="2485" w:type="dxa"/>
            <w:vAlign w:val="center"/>
          </w:tcPr>
          <w:p w14:paraId="77B5C409">
            <w:pPr>
              <w:adjustRightInd w:val="0"/>
              <w:snapToGrid w:val="0"/>
              <w:spacing w:line="300" w:lineRule="auto"/>
              <w:jc w:val="center"/>
              <w:rPr>
                <w:b/>
                <w:snapToGrid w:val="0"/>
                <w:kern w:val="0"/>
              </w:rPr>
            </w:pPr>
            <w:r>
              <w:rPr>
                <w:rFonts w:hint="eastAsia"/>
                <w:b/>
                <w:snapToGrid w:val="0"/>
                <w:kern w:val="0"/>
              </w:rPr>
              <w:t>项目内容</w:t>
            </w:r>
          </w:p>
        </w:tc>
        <w:tc>
          <w:tcPr>
            <w:tcW w:w="876" w:type="dxa"/>
            <w:vAlign w:val="center"/>
          </w:tcPr>
          <w:p w14:paraId="0DF39E38">
            <w:pPr>
              <w:adjustRightInd w:val="0"/>
              <w:snapToGrid w:val="0"/>
              <w:spacing w:line="300" w:lineRule="auto"/>
              <w:jc w:val="center"/>
              <w:rPr>
                <w:b/>
                <w:snapToGrid w:val="0"/>
                <w:kern w:val="0"/>
              </w:rPr>
            </w:pPr>
            <w:r>
              <w:rPr>
                <w:rFonts w:hint="eastAsia"/>
                <w:b/>
                <w:snapToGrid w:val="0"/>
                <w:kern w:val="0"/>
              </w:rPr>
              <w:t>数量</w:t>
            </w:r>
          </w:p>
        </w:tc>
        <w:tc>
          <w:tcPr>
            <w:tcW w:w="909" w:type="dxa"/>
            <w:vAlign w:val="center"/>
          </w:tcPr>
          <w:p w14:paraId="255164CB">
            <w:pPr>
              <w:adjustRightInd w:val="0"/>
              <w:snapToGrid w:val="0"/>
              <w:spacing w:line="300" w:lineRule="auto"/>
              <w:jc w:val="center"/>
              <w:rPr>
                <w:b/>
                <w:snapToGrid w:val="0"/>
                <w:kern w:val="0"/>
              </w:rPr>
            </w:pPr>
            <w:r>
              <w:rPr>
                <w:rFonts w:hint="eastAsia"/>
                <w:b/>
                <w:snapToGrid w:val="0"/>
                <w:kern w:val="0"/>
              </w:rPr>
              <w:t>单位</w:t>
            </w:r>
          </w:p>
        </w:tc>
        <w:tc>
          <w:tcPr>
            <w:tcW w:w="1643" w:type="dxa"/>
            <w:vAlign w:val="center"/>
          </w:tcPr>
          <w:p w14:paraId="31C22689">
            <w:pPr>
              <w:adjustRightInd w:val="0"/>
              <w:snapToGrid w:val="0"/>
              <w:spacing w:line="300" w:lineRule="auto"/>
              <w:jc w:val="center"/>
              <w:rPr>
                <w:b/>
                <w:snapToGrid w:val="0"/>
                <w:kern w:val="0"/>
              </w:rPr>
            </w:pPr>
            <w:r>
              <w:rPr>
                <w:rFonts w:hint="eastAsia"/>
                <w:b/>
                <w:snapToGrid w:val="0"/>
                <w:kern w:val="0"/>
              </w:rPr>
              <w:t>单价（单位：元）</w:t>
            </w:r>
          </w:p>
        </w:tc>
        <w:tc>
          <w:tcPr>
            <w:tcW w:w="1701" w:type="dxa"/>
            <w:vAlign w:val="center"/>
          </w:tcPr>
          <w:p w14:paraId="3A74C950">
            <w:pPr>
              <w:adjustRightInd w:val="0"/>
              <w:snapToGrid w:val="0"/>
              <w:spacing w:line="300" w:lineRule="auto"/>
              <w:jc w:val="center"/>
              <w:rPr>
                <w:b/>
                <w:snapToGrid w:val="0"/>
                <w:kern w:val="0"/>
              </w:rPr>
            </w:pPr>
            <w:r>
              <w:rPr>
                <w:rFonts w:hint="eastAsia"/>
                <w:b/>
                <w:snapToGrid w:val="0"/>
                <w:kern w:val="0"/>
              </w:rPr>
              <w:t>总价（单位：元）</w:t>
            </w:r>
          </w:p>
        </w:tc>
        <w:tc>
          <w:tcPr>
            <w:tcW w:w="1125" w:type="dxa"/>
            <w:vAlign w:val="center"/>
          </w:tcPr>
          <w:p w14:paraId="529369D9">
            <w:pPr>
              <w:adjustRightInd w:val="0"/>
              <w:snapToGrid w:val="0"/>
              <w:spacing w:line="300" w:lineRule="auto"/>
              <w:jc w:val="center"/>
              <w:rPr>
                <w:b/>
                <w:snapToGrid w:val="0"/>
                <w:kern w:val="0"/>
              </w:rPr>
            </w:pPr>
            <w:r>
              <w:rPr>
                <w:rFonts w:hint="eastAsia"/>
                <w:b/>
                <w:snapToGrid w:val="0"/>
                <w:kern w:val="0"/>
              </w:rPr>
              <w:t>备注</w:t>
            </w:r>
          </w:p>
        </w:tc>
      </w:tr>
      <w:tr w14:paraId="34A44A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2CF8F6D">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2485" w:type="dxa"/>
            <w:vAlign w:val="center"/>
          </w:tcPr>
          <w:p w14:paraId="2AD94C88">
            <w:pPr>
              <w:adjustRightInd w:val="0"/>
              <w:snapToGrid w:val="0"/>
              <w:spacing w:line="300" w:lineRule="auto"/>
              <w:jc w:val="center"/>
              <w:rPr>
                <w:rFonts w:ascii="宋体" w:hAnsi="宋体"/>
                <w:szCs w:val="21"/>
                <w:lang w:val="zh-CN"/>
              </w:rPr>
            </w:pPr>
          </w:p>
        </w:tc>
        <w:tc>
          <w:tcPr>
            <w:tcW w:w="876" w:type="dxa"/>
            <w:vAlign w:val="center"/>
          </w:tcPr>
          <w:p w14:paraId="02BCF384">
            <w:pPr>
              <w:adjustRightInd w:val="0"/>
              <w:snapToGrid w:val="0"/>
              <w:spacing w:line="300" w:lineRule="auto"/>
              <w:jc w:val="center"/>
              <w:rPr>
                <w:snapToGrid w:val="0"/>
                <w:kern w:val="0"/>
              </w:rPr>
            </w:pPr>
          </w:p>
        </w:tc>
        <w:tc>
          <w:tcPr>
            <w:tcW w:w="909" w:type="dxa"/>
            <w:vAlign w:val="center"/>
          </w:tcPr>
          <w:p w14:paraId="7EED665A">
            <w:pPr>
              <w:adjustRightInd w:val="0"/>
              <w:snapToGrid w:val="0"/>
              <w:spacing w:line="300" w:lineRule="auto"/>
              <w:jc w:val="center"/>
              <w:rPr>
                <w:snapToGrid w:val="0"/>
                <w:kern w:val="0"/>
              </w:rPr>
            </w:pPr>
          </w:p>
        </w:tc>
        <w:tc>
          <w:tcPr>
            <w:tcW w:w="1643" w:type="dxa"/>
            <w:vAlign w:val="center"/>
          </w:tcPr>
          <w:p w14:paraId="4F348518">
            <w:pPr>
              <w:adjustRightInd w:val="0"/>
              <w:snapToGrid w:val="0"/>
              <w:spacing w:line="300" w:lineRule="auto"/>
              <w:jc w:val="center"/>
              <w:rPr>
                <w:snapToGrid w:val="0"/>
                <w:kern w:val="0"/>
              </w:rPr>
            </w:pPr>
          </w:p>
        </w:tc>
        <w:tc>
          <w:tcPr>
            <w:tcW w:w="1701" w:type="dxa"/>
            <w:vAlign w:val="center"/>
          </w:tcPr>
          <w:p w14:paraId="372CAE2A">
            <w:pPr>
              <w:adjustRightInd w:val="0"/>
              <w:snapToGrid w:val="0"/>
              <w:spacing w:line="300" w:lineRule="auto"/>
              <w:jc w:val="center"/>
              <w:rPr>
                <w:snapToGrid w:val="0"/>
                <w:kern w:val="0"/>
              </w:rPr>
            </w:pPr>
          </w:p>
        </w:tc>
        <w:tc>
          <w:tcPr>
            <w:tcW w:w="1125" w:type="dxa"/>
            <w:vAlign w:val="center"/>
          </w:tcPr>
          <w:p w14:paraId="5E5DBA04">
            <w:pPr>
              <w:adjustRightInd w:val="0"/>
              <w:snapToGrid w:val="0"/>
              <w:spacing w:line="300" w:lineRule="auto"/>
              <w:jc w:val="center"/>
              <w:rPr>
                <w:snapToGrid w:val="0"/>
                <w:kern w:val="0"/>
              </w:rPr>
            </w:pPr>
          </w:p>
        </w:tc>
      </w:tr>
      <w:tr w14:paraId="717931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8DD741A">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2</w:t>
            </w:r>
          </w:p>
        </w:tc>
        <w:tc>
          <w:tcPr>
            <w:tcW w:w="2485" w:type="dxa"/>
            <w:vAlign w:val="center"/>
          </w:tcPr>
          <w:p w14:paraId="520F5594">
            <w:pPr>
              <w:adjustRightInd w:val="0"/>
              <w:snapToGrid w:val="0"/>
              <w:spacing w:line="300" w:lineRule="auto"/>
              <w:jc w:val="center"/>
              <w:rPr>
                <w:rFonts w:ascii="宋体" w:hAnsi="宋体"/>
                <w:szCs w:val="21"/>
                <w:lang w:val="zh-CN"/>
              </w:rPr>
            </w:pPr>
          </w:p>
        </w:tc>
        <w:tc>
          <w:tcPr>
            <w:tcW w:w="876" w:type="dxa"/>
            <w:vAlign w:val="center"/>
          </w:tcPr>
          <w:p w14:paraId="319C839B">
            <w:pPr>
              <w:adjustRightInd w:val="0"/>
              <w:snapToGrid w:val="0"/>
              <w:spacing w:line="300" w:lineRule="auto"/>
              <w:jc w:val="center"/>
              <w:rPr>
                <w:snapToGrid w:val="0"/>
                <w:kern w:val="0"/>
              </w:rPr>
            </w:pPr>
          </w:p>
        </w:tc>
        <w:tc>
          <w:tcPr>
            <w:tcW w:w="909" w:type="dxa"/>
            <w:vAlign w:val="center"/>
          </w:tcPr>
          <w:p w14:paraId="368295E2">
            <w:pPr>
              <w:adjustRightInd w:val="0"/>
              <w:snapToGrid w:val="0"/>
              <w:spacing w:line="300" w:lineRule="auto"/>
              <w:jc w:val="center"/>
              <w:rPr>
                <w:snapToGrid w:val="0"/>
                <w:kern w:val="0"/>
              </w:rPr>
            </w:pPr>
          </w:p>
        </w:tc>
        <w:tc>
          <w:tcPr>
            <w:tcW w:w="1643" w:type="dxa"/>
            <w:vAlign w:val="center"/>
          </w:tcPr>
          <w:p w14:paraId="300F756D">
            <w:pPr>
              <w:adjustRightInd w:val="0"/>
              <w:snapToGrid w:val="0"/>
              <w:spacing w:line="300" w:lineRule="auto"/>
              <w:jc w:val="center"/>
              <w:rPr>
                <w:snapToGrid w:val="0"/>
                <w:kern w:val="0"/>
              </w:rPr>
            </w:pPr>
          </w:p>
        </w:tc>
        <w:tc>
          <w:tcPr>
            <w:tcW w:w="1701" w:type="dxa"/>
            <w:vAlign w:val="center"/>
          </w:tcPr>
          <w:p w14:paraId="3E2DBA45">
            <w:pPr>
              <w:adjustRightInd w:val="0"/>
              <w:snapToGrid w:val="0"/>
              <w:spacing w:line="300" w:lineRule="auto"/>
              <w:jc w:val="center"/>
              <w:rPr>
                <w:snapToGrid w:val="0"/>
                <w:kern w:val="0"/>
              </w:rPr>
            </w:pPr>
          </w:p>
        </w:tc>
        <w:tc>
          <w:tcPr>
            <w:tcW w:w="1125" w:type="dxa"/>
            <w:vAlign w:val="center"/>
          </w:tcPr>
          <w:p w14:paraId="0E552968">
            <w:pPr>
              <w:adjustRightInd w:val="0"/>
              <w:snapToGrid w:val="0"/>
              <w:spacing w:line="300" w:lineRule="auto"/>
              <w:jc w:val="center"/>
              <w:rPr>
                <w:snapToGrid w:val="0"/>
                <w:kern w:val="0"/>
              </w:rPr>
            </w:pPr>
          </w:p>
        </w:tc>
      </w:tr>
      <w:tr w14:paraId="2A002D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0015E2C">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3 </w:t>
            </w:r>
          </w:p>
        </w:tc>
        <w:tc>
          <w:tcPr>
            <w:tcW w:w="2485" w:type="dxa"/>
            <w:vAlign w:val="center"/>
          </w:tcPr>
          <w:p w14:paraId="482F88AC">
            <w:pPr>
              <w:adjustRightInd w:val="0"/>
              <w:snapToGrid w:val="0"/>
              <w:spacing w:line="300" w:lineRule="auto"/>
              <w:jc w:val="center"/>
              <w:rPr>
                <w:rFonts w:ascii="宋体" w:hAnsi="宋体"/>
                <w:szCs w:val="21"/>
                <w:lang w:val="zh-CN"/>
              </w:rPr>
            </w:pPr>
          </w:p>
        </w:tc>
        <w:tc>
          <w:tcPr>
            <w:tcW w:w="876" w:type="dxa"/>
            <w:vAlign w:val="center"/>
          </w:tcPr>
          <w:p w14:paraId="2DFAA90B">
            <w:pPr>
              <w:adjustRightInd w:val="0"/>
              <w:snapToGrid w:val="0"/>
              <w:spacing w:line="300" w:lineRule="auto"/>
              <w:jc w:val="center"/>
              <w:rPr>
                <w:snapToGrid w:val="0"/>
                <w:kern w:val="0"/>
              </w:rPr>
            </w:pPr>
          </w:p>
        </w:tc>
        <w:tc>
          <w:tcPr>
            <w:tcW w:w="909" w:type="dxa"/>
            <w:vAlign w:val="center"/>
          </w:tcPr>
          <w:p w14:paraId="35610C61">
            <w:pPr>
              <w:adjustRightInd w:val="0"/>
              <w:snapToGrid w:val="0"/>
              <w:spacing w:line="300" w:lineRule="auto"/>
              <w:jc w:val="center"/>
              <w:rPr>
                <w:snapToGrid w:val="0"/>
                <w:kern w:val="0"/>
              </w:rPr>
            </w:pPr>
          </w:p>
        </w:tc>
        <w:tc>
          <w:tcPr>
            <w:tcW w:w="1643" w:type="dxa"/>
            <w:vAlign w:val="center"/>
          </w:tcPr>
          <w:p w14:paraId="07A0F0F6">
            <w:pPr>
              <w:adjustRightInd w:val="0"/>
              <w:snapToGrid w:val="0"/>
              <w:spacing w:line="300" w:lineRule="auto"/>
              <w:jc w:val="center"/>
              <w:rPr>
                <w:snapToGrid w:val="0"/>
                <w:kern w:val="0"/>
              </w:rPr>
            </w:pPr>
          </w:p>
        </w:tc>
        <w:tc>
          <w:tcPr>
            <w:tcW w:w="1701" w:type="dxa"/>
            <w:vAlign w:val="center"/>
          </w:tcPr>
          <w:p w14:paraId="3C87BEA5">
            <w:pPr>
              <w:adjustRightInd w:val="0"/>
              <w:snapToGrid w:val="0"/>
              <w:spacing w:line="300" w:lineRule="auto"/>
              <w:jc w:val="center"/>
              <w:rPr>
                <w:snapToGrid w:val="0"/>
                <w:kern w:val="0"/>
              </w:rPr>
            </w:pPr>
          </w:p>
        </w:tc>
        <w:tc>
          <w:tcPr>
            <w:tcW w:w="1125" w:type="dxa"/>
            <w:vAlign w:val="center"/>
          </w:tcPr>
          <w:p w14:paraId="4087D7F0">
            <w:pPr>
              <w:adjustRightInd w:val="0"/>
              <w:snapToGrid w:val="0"/>
              <w:spacing w:line="300" w:lineRule="auto"/>
              <w:jc w:val="center"/>
              <w:rPr>
                <w:snapToGrid w:val="0"/>
                <w:kern w:val="0"/>
              </w:rPr>
            </w:pPr>
          </w:p>
        </w:tc>
      </w:tr>
      <w:tr w14:paraId="0BA6B6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24A174E">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4</w:t>
            </w:r>
          </w:p>
        </w:tc>
        <w:tc>
          <w:tcPr>
            <w:tcW w:w="2485" w:type="dxa"/>
            <w:vAlign w:val="center"/>
          </w:tcPr>
          <w:p w14:paraId="1BAEFB1B">
            <w:pPr>
              <w:adjustRightInd w:val="0"/>
              <w:snapToGrid w:val="0"/>
              <w:spacing w:line="300" w:lineRule="auto"/>
              <w:jc w:val="center"/>
              <w:rPr>
                <w:rFonts w:ascii="宋体" w:hAnsi="宋体"/>
                <w:szCs w:val="21"/>
                <w:lang w:val="zh-CN"/>
              </w:rPr>
            </w:pPr>
          </w:p>
        </w:tc>
        <w:tc>
          <w:tcPr>
            <w:tcW w:w="876" w:type="dxa"/>
            <w:vAlign w:val="center"/>
          </w:tcPr>
          <w:p w14:paraId="4782A446">
            <w:pPr>
              <w:adjustRightInd w:val="0"/>
              <w:snapToGrid w:val="0"/>
              <w:spacing w:line="300" w:lineRule="auto"/>
              <w:jc w:val="center"/>
              <w:rPr>
                <w:snapToGrid w:val="0"/>
                <w:kern w:val="0"/>
              </w:rPr>
            </w:pPr>
          </w:p>
        </w:tc>
        <w:tc>
          <w:tcPr>
            <w:tcW w:w="909" w:type="dxa"/>
            <w:vAlign w:val="center"/>
          </w:tcPr>
          <w:p w14:paraId="4D442F09">
            <w:pPr>
              <w:adjustRightInd w:val="0"/>
              <w:snapToGrid w:val="0"/>
              <w:spacing w:line="300" w:lineRule="auto"/>
              <w:jc w:val="center"/>
              <w:rPr>
                <w:snapToGrid w:val="0"/>
                <w:kern w:val="0"/>
              </w:rPr>
            </w:pPr>
          </w:p>
        </w:tc>
        <w:tc>
          <w:tcPr>
            <w:tcW w:w="1643" w:type="dxa"/>
            <w:vAlign w:val="center"/>
          </w:tcPr>
          <w:p w14:paraId="01BF6183">
            <w:pPr>
              <w:adjustRightInd w:val="0"/>
              <w:snapToGrid w:val="0"/>
              <w:spacing w:line="300" w:lineRule="auto"/>
              <w:jc w:val="center"/>
              <w:rPr>
                <w:snapToGrid w:val="0"/>
                <w:kern w:val="0"/>
              </w:rPr>
            </w:pPr>
          </w:p>
        </w:tc>
        <w:tc>
          <w:tcPr>
            <w:tcW w:w="1701" w:type="dxa"/>
            <w:vAlign w:val="center"/>
          </w:tcPr>
          <w:p w14:paraId="1B9F401B">
            <w:pPr>
              <w:adjustRightInd w:val="0"/>
              <w:snapToGrid w:val="0"/>
              <w:spacing w:line="300" w:lineRule="auto"/>
              <w:jc w:val="center"/>
              <w:rPr>
                <w:snapToGrid w:val="0"/>
                <w:kern w:val="0"/>
              </w:rPr>
            </w:pPr>
          </w:p>
        </w:tc>
        <w:tc>
          <w:tcPr>
            <w:tcW w:w="1125" w:type="dxa"/>
            <w:vAlign w:val="center"/>
          </w:tcPr>
          <w:p w14:paraId="6AD476B9">
            <w:pPr>
              <w:adjustRightInd w:val="0"/>
              <w:snapToGrid w:val="0"/>
              <w:spacing w:line="300" w:lineRule="auto"/>
              <w:jc w:val="center"/>
              <w:rPr>
                <w:snapToGrid w:val="0"/>
                <w:kern w:val="0"/>
              </w:rPr>
            </w:pPr>
          </w:p>
        </w:tc>
      </w:tr>
      <w:tr w14:paraId="2C6F5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42DF32A9">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5</w:t>
            </w:r>
          </w:p>
        </w:tc>
        <w:tc>
          <w:tcPr>
            <w:tcW w:w="2485" w:type="dxa"/>
            <w:tcBorders>
              <w:bottom w:val="single" w:color="auto" w:sz="4" w:space="0"/>
            </w:tcBorders>
            <w:vAlign w:val="center"/>
          </w:tcPr>
          <w:p w14:paraId="4A77B318">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1A06E40E">
            <w:pPr>
              <w:adjustRightInd w:val="0"/>
              <w:snapToGrid w:val="0"/>
              <w:spacing w:line="300" w:lineRule="auto"/>
              <w:jc w:val="center"/>
              <w:rPr>
                <w:snapToGrid w:val="0"/>
                <w:kern w:val="0"/>
              </w:rPr>
            </w:pPr>
          </w:p>
        </w:tc>
        <w:tc>
          <w:tcPr>
            <w:tcW w:w="909" w:type="dxa"/>
            <w:tcBorders>
              <w:bottom w:val="single" w:color="auto" w:sz="4" w:space="0"/>
            </w:tcBorders>
            <w:vAlign w:val="center"/>
          </w:tcPr>
          <w:p w14:paraId="053BAA54">
            <w:pPr>
              <w:adjustRightInd w:val="0"/>
              <w:snapToGrid w:val="0"/>
              <w:spacing w:line="300" w:lineRule="auto"/>
              <w:jc w:val="center"/>
              <w:rPr>
                <w:snapToGrid w:val="0"/>
                <w:kern w:val="0"/>
              </w:rPr>
            </w:pPr>
          </w:p>
        </w:tc>
        <w:tc>
          <w:tcPr>
            <w:tcW w:w="1643" w:type="dxa"/>
            <w:tcBorders>
              <w:bottom w:val="single" w:color="auto" w:sz="4" w:space="0"/>
            </w:tcBorders>
            <w:vAlign w:val="center"/>
          </w:tcPr>
          <w:p w14:paraId="491BD1C4">
            <w:pPr>
              <w:adjustRightInd w:val="0"/>
              <w:snapToGrid w:val="0"/>
              <w:spacing w:line="300" w:lineRule="auto"/>
              <w:jc w:val="center"/>
              <w:rPr>
                <w:snapToGrid w:val="0"/>
                <w:kern w:val="0"/>
              </w:rPr>
            </w:pPr>
          </w:p>
        </w:tc>
        <w:tc>
          <w:tcPr>
            <w:tcW w:w="1701" w:type="dxa"/>
            <w:tcBorders>
              <w:bottom w:val="single" w:color="auto" w:sz="4" w:space="0"/>
            </w:tcBorders>
            <w:vAlign w:val="center"/>
          </w:tcPr>
          <w:p w14:paraId="0477C291">
            <w:pPr>
              <w:adjustRightInd w:val="0"/>
              <w:snapToGrid w:val="0"/>
              <w:spacing w:line="300" w:lineRule="auto"/>
              <w:jc w:val="center"/>
              <w:rPr>
                <w:snapToGrid w:val="0"/>
                <w:kern w:val="0"/>
              </w:rPr>
            </w:pPr>
          </w:p>
        </w:tc>
        <w:tc>
          <w:tcPr>
            <w:tcW w:w="1125" w:type="dxa"/>
            <w:tcBorders>
              <w:bottom w:val="single" w:color="auto" w:sz="4" w:space="0"/>
            </w:tcBorders>
            <w:vAlign w:val="center"/>
          </w:tcPr>
          <w:p w14:paraId="1F60DDF0">
            <w:pPr>
              <w:adjustRightInd w:val="0"/>
              <w:snapToGrid w:val="0"/>
              <w:spacing w:line="300" w:lineRule="auto"/>
              <w:jc w:val="center"/>
              <w:rPr>
                <w:snapToGrid w:val="0"/>
                <w:kern w:val="0"/>
              </w:rPr>
            </w:pPr>
          </w:p>
        </w:tc>
      </w:tr>
      <w:tr w14:paraId="09000C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4C6EDB18">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6</w:t>
            </w:r>
          </w:p>
        </w:tc>
        <w:tc>
          <w:tcPr>
            <w:tcW w:w="2485" w:type="dxa"/>
            <w:tcBorders>
              <w:top w:val="single" w:color="auto" w:sz="4" w:space="0"/>
              <w:bottom w:val="single" w:color="auto" w:sz="4" w:space="0"/>
            </w:tcBorders>
            <w:vAlign w:val="center"/>
          </w:tcPr>
          <w:p w14:paraId="367B78FF">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653470D6">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6D48A913">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541FC87B">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263B62BC">
            <w:pPr>
              <w:adjustRightInd w:val="0"/>
              <w:snapToGrid w:val="0"/>
              <w:spacing w:line="300" w:lineRule="auto"/>
              <w:jc w:val="center"/>
              <w:rPr>
                <w:snapToGrid w:val="0"/>
                <w:kern w:val="0"/>
              </w:rPr>
            </w:pPr>
          </w:p>
        </w:tc>
        <w:tc>
          <w:tcPr>
            <w:tcW w:w="1125" w:type="dxa"/>
            <w:tcBorders>
              <w:bottom w:val="single" w:color="auto" w:sz="4" w:space="0"/>
            </w:tcBorders>
            <w:vAlign w:val="center"/>
          </w:tcPr>
          <w:p w14:paraId="71690988">
            <w:pPr>
              <w:adjustRightInd w:val="0"/>
              <w:snapToGrid w:val="0"/>
              <w:spacing w:line="300" w:lineRule="auto"/>
              <w:jc w:val="center"/>
              <w:rPr>
                <w:snapToGrid w:val="0"/>
                <w:kern w:val="0"/>
              </w:rPr>
            </w:pPr>
          </w:p>
        </w:tc>
      </w:tr>
      <w:tr w14:paraId="7E444A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51D0C1B9">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7</w:t>
            </w:r>
          </w:p>
        </w:tc>
        <w:tc>
          <w:tcPr>
            <w:tcW w:w="2485" w:type="dxa"/>
            <w:tcBorders>
              <w:top w:val="single" w:color="auto" w:sz="4" w:space="0"/>
              <w:bottom w:val="single" w:color="auto" w:sz="4" w:space="0"/>
            </w:tcBorders>
            <w:vAlign w:val="center"/>
          </w:tcPr>
          <w:p w14:paraId="5B915C3B">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4D9253A4">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7AF6D09F">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430D7567">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6AB07FCC">
            <w:pPr>
              <w:adjustRightInd w:val="0"/>
              <w:snapToGrid w:val="0"/>
              <w:spacing w:line="300" w:lineRule="auto"/>
              <w:jc w:val="center"/>
              <w:rPr>
                <w:snapToGrid w:val="0"/>
                <w:kern w:val="0"/>
              </w:rPr>
            </w:pPr>
          </w:p>
        </w:tc>
        <w:tc>
          <w:tcPr>
            <w:tcW w:w="1125" w:type="dxa"/>
            <w:tcBorders>
              <w:bottom w:val="single" w:color="auto" w:sz="4" w:space="0"/>
            </w:tcBorders>
            <w:vAlign w:val="center"/>
          </w:tcPr>
          <w:p w14:paraId="2F3BD6EE">
            <w:pPr>
              <w:adjustRightInd w:val="0"/>
              <w:snapToGrid w:val="0"/>
              <w:spacing w:line="300" w:lineRule="auto"/>
              <w:jc w:val="center"/>
              <w:rPr>
                <w:snapToGrid w:val="0"/>
                <w:kern w:val="0"/>
              </w:rPr>
            </w:pPr>
          </w:p>
        </w:tc>
      </w:tr>
      <w:tr w14:paraId="12315E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394C7781">
            <w:pPr>
              <w:adjustRightInd w:val="0"/>
              <w:snapToGrid w:val="0"/>
              <w:spacing w:line="300" w:lineRule="auto"/>
              <w:jc w:val="center"/>
              <w:rPr>
                <w:snapToGrid w:val="0"/>
                <w:kern w:val="0"/>
              </w:rPr>
            </w:pPr>
            <w:r>
              <w:rPr>
                <w:rFonts w:hint="eastAsia"/>
                <w:snapToGrid w:val="0"/>
                <w:kern w:val="0"/>
              </w:rPr>
              <w:t>合</w:t>
            </w:r>
            <w:r>
              <w:rPr>
                <w:snapToGrid w:val="0"/>
                <w:kern w:val="0"/>
              </w:rPr>
              <w:t xml:space="preserve">   </w:t>
            </w:r>
            <w:r>
              <w:rPr>
                <w:rFonts w:hint="eastAsia"/>
                <w:snapToGrid w:val="0"/>
                <w:kern w:val="0"/>
              </w:rPr>
              <w:t>计（即投标总价，单位：元）</w:t>
            </w:r>
          </w:p>
        </w:tc>
        <w:tc>
          <w:tcPr>
            <w:tcW w:w="1701" w:type="dxa"/>
            <w:tcBorders>
              <w:top w:val="single" w:color="auto" w:sz="4" w:space="0"/>
            </w:tcBorders>
            <w:vAlign w:val="center"/>
          </w:tcPr>
          <w:p w14:paraId="2AEA4BC8">
            <w:pPr>
              <w:adjustRightInd w:val="0"/>
              <w:snapToGrid w:val="0"/>
              <w:spacing w:line="300" w:lineRule="auto"/>
              <w:jc w:val="center"/>
              <w:rPr>
                <w:snapToGrid w:val="0"/>
                <w:kern w:val="0"/>
              </w:rPr>
            </w:pPr>
          </w:p>
        </w:tc>
        <w:tc>
          <w:tcPr>
            <w:tcW w:w="1125" w:type="dxa"/>
            <w:tcBorders>
              <w:top w:val="single" w:color="auto" w:sz="4" w:space="0"/>
            </w:tcBorders>
            <w:vAlign w:val="center"/>
          </w:tcPr>
          <w:p w14:paraId="30303D3C">
            <w:pPr>
              <w:adjustRightInd w:val="0"/>
              <w:snapToGrid w:val="0"/>
              <w:spacing w:line="300" w:lineRule="auto"/>
              <w:jc w:val="center"/>
              <w:rPr>
                <w:snapToGrid w:val="0"/>
                <w:kern w:val="0"/>
              </w:rPr>
            </w:pPr>
          </w:p>
        </w:tc>
      </w:tr>
    </w:tbl>
    <w:p w14:paraId="32555794">
      <w:pPr>
        <w:spacing w:beforeLines="50" w:afterLines="50"/>
        <w:rPr>
          <w:rFonts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14:paraId="37654A1E">
      <w:pPr>
        <w:adjustRightInd w:val="0"/>
        <w:spacing w:beforeLines="50"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价应与本表中的报价合计金额一致</w:t>
      </w:r>
      <w:r>
        <w:rPr>
          <w:rFonts w:hint="eastAsia" w:ascii="宋体" w:hAnsi="宋体"/>
          <w:szCs w:val="21"/>
        </w:rPr>
        <w:t>。</w:t>
      </w:r>
    </w:p>
    <w:p w14:paraId="6E6EFED6">
      <w:pPr>
        <w:adjustRightInd w:val="0"/>
        <w:snapToGrid w:val="0"/>
        <w:spacing w:line="300" w:lineRule="auto"/>
        <w:rPr>
          <w:snapToGrid w:val="0"/>
          <w:kern w:val="0"/>
        </w:rPr>
      </w:pPr>
    </w:p>
    <w:p w14:paraId="71BD4D3B">
      <w:pPr>
        <w:adjustRightInd w:val="0"/>
        <w:snapToGrid w:val="0"/>
        <w:spacing w:line="300" w:lineRule="auto"/>
        <w:rPr>
          <w:snapToGrid w:val="0"/>
          <w:kern w:val="0"/>
        </w:rPr>
      </w:pPr>
    </w:p>
    <w:p w14:paraId="729CB21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B8F13F0">
      <w:pPr>
        <w:adjustRightInd w:val="0"/>
        <w:snapToGrid w:val="0"/>
        <w:spacing w:line="300" w:lineRule="auto"/>
        <w:rPr>
          <w:snapToGrid w:val="0"/>
          <w:kern w:val="0"/>
        </w:rPr>
      </w:pPr>
    </w:p>
    <w:p w14:paraId="5E06BAF8">
      <w:pPr>
        <w:adjustRightInd w:val="0"/>
        <w:snapToGrid w:val="0"/>
        <w:spacing w:line="300" w:lineRule="auto"/>
        <w:rPr>
          <w:snapToGrid w:val="0"/>
          <w:kern w:val="0"/>
        </w:rPr>
      </w:pPr>
    </w:p>
    <w:p w14:paraId="32F4B3B4">
      <w:pPr>
        <w:adjustRightInd w:val="0"/>
        <w:snapToGrid w:val="0"/>
        <w:spacing w:line="300" w:lineRule="auto"/>
        <w:rPr>
          <w:snapToGrid w:val="0"/>
          <w:kern w:val="0"/>
        </w:rPr>
      </w:pPr>
    </w:p>
    <w:p w14:paraId="5B3DF6CA">
      <w:pPr>
        <w:wordWrap w:val="0"/>
        <w:adjustRightInd w:val="0"/>
        <w:snapToGrid w:val="0"/>
        <w:spacing w:line="300" w:lineRule="auto"/>
        <w:jc w:val="right"/>
      </w:pPr>
      <w:r>
        <w:rPr>
          <w:rFonts w:hint="eastAsia"/>
          <w:snapToGrid w:val="0"/>
          <w:kern w:val="0"/>
        </w:rPr>
        <w:t>年    月   日</w:t>
      </w:r>
    </w:p>
    <w:p w14:paraId="3F702A3A">
      <w:pPr>
        <w:pStyle w:val="29"/>
        <w:adjustRightInd w:val="0"/>
        <w:snapToGrid w:val="0"/>
        <w:spacing w:line="312" w:lineRule="auto"/>
        <w:jc w:val="center"/>
        <w:rPr>
          <w:rFonts w:ascii="Times New Roman" w:hAnsi="Times New Roman"/>
          <w:b/>
          <w:sz w:val="28"/>
        </w:rPr>
      </w:pPr>
    </w:p>
    <w:p w14:paraId="319681A7"/>
    <w:p w14:paraId="1991189C"/>
    <w:p w14:paraId="75D4AEDF"/>
    <w:p w14:paraId="09490307"/>
    <w:p w14:paraId="78AFD4E6"/>
    <w:p w14:paraId="6743F26F"/>
    <w:p w14:paraId="2752DD9B"/>
    <w:p w14:paraId="1D301CF7">
      <w:pPr>
        <w:pStyle w:val="4"/>
        <w:tabs>
          <w:tab w:val="left" w:pos="371"/>
        </w:tabs>
        <w:spacing w:before="120" w:after="120"/>
        <w:ind w:left="-1" w:leftChars="-1" w:hanging="1"/>
        <w:jc w:val="center"/>
        <w:rPr>
          <w:rFonts w:asciiTheme="minorEastAsia" w:hAnsiTheme="minorEastAsia" w:eastAsiaTheme="minorEastAsia"/>
        </w:rPr>
      </w:pPr>
      <w:bookmarkStart w:id="90" w:name="_Toc44691399"/>
      <w:bookmarkStart w:id="91" w:name="_Toc44691167"/>
      <w:bookmarkStart w:id="92" w:name="_Toc44690708"/>
      <w:bookmarkStart w:id="93" w:name="_Toc44690435"/>
      <w:bookmarkStart w:id="94" w:name="_Toc135293188"/>
    </w:p>
    <w:p w14:paraId="2F27DAFC">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90"/>
      <w:bookmarkEnd w:id="91"/>
      <w:bookmarkEnd w:id="92"/>
      <w:bookmarkEnd w:id="93"/>
      <w:bookmarkEnd w:id="94"/>
    </w:p>
    <w:p w14:paraId="5F581870">
      <w:pPr>
        <w:pStyle w:val="8"/>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1E9D3F5">
      <w:pPr>
        <w:spacing w:line="400" w:lineRule="exact"/>
        <w:ind w:firstLine="420" w:firstLineChars="200"/>
        <w:rPr>
          <w:rFonts w:ascii="宋体" w:hAnsi="宋体"/>
          <w:szCs w:val="21"/>
        </w:rPr>
      </w:pPr>
    </w:p>
    <w:p w14:paraId="2E3D8D25">
      <w:pPr>
        <w:spacing w:line="360" w:lineRule="auto"/>
        <w:ind w:firstLine="420" w:firstLineChars="200"/>
        <w:rPr>
          <w:rFonts w:ascii="宋体" w:hAnsi="宋体"/>
          <w:szCs w:val="21"/>
        </w:rPr>
      </w:pPr>
      <w:r>
        <w:rPr>
          <w:rFonts w:hint="eastAsia" w:ascii="宋体" w:hAnsi="宋体"/>
          <w:szCs w:val="21"/>
        </w:rPr>
        <w:t>1、</w:t>
      </w:r>
      <w:r>
        <w:rPr>
          <w:rFonts w:hint="eastAsia" w:ascii="宋体" w:hAnsi="宋体" w:eastAsia="宋体"/>
          <w:color w:val="000000"/>
          <w:kern w:val="2"/>
          <w:sz w:val="21"/>
          <w:szCs w:val="21"/>
          <w:lang w:val="en-US" w:eastAsia="zh-CN"/>
        </w:rPr>
        <w:t>质量（完成时间、安全、环保）保障措施及方案</w:t>
      </w:r>
    </w:p>
    <w:p w14:paraId="73FB428F">
      <w:pPr>
        <w:spacing w:line="360" w:lineRule="auto"/>
        <w:ind w:firstLine="420" w:firstLineChars="200"/>
        <w:rPr>
          <w:rFonts w:ascii="宋体" w:hAnsi="宋体" w:cs="宋体"/>
          <w:szCs w:val="21"/>
        </w:rPr>
      </w:pPr>
      <w:r>
        <w:rPr>
          <w:rFonts w:hint="eastAsia" w:ascii="宋体" w:hAnsi="宋体"/>
          <w:szCs w:val="21"/>
        </w:rPr>
        <w:t>2、</w:t>
      </w:r>
      <w:r>
        <w:rPr>
          <w:rFonts w:hint="eastAsia" w:cs="Times New Roman" w:asciiTheme="minorEastAsia" w:hAnsiTheme="minorEastAsia" w:eastAsiaTheme="minorEastAsia"/>
          <w:kern w:val="0"/>
          <w:sz w:val="21"/>
          <w:szCs w:val="21"/>
          <w:lang w:val="en-US" w:eastAsia="zh-CN" w:bidi="ar-SA"/>
        </w:rPr>
        <w:t>实施方案</w:t>
      </w:r>
    </w:p>
    <w:p w14:paraId="1DD75486">
      <w:pPr>
        <w:spacing w:line="360" w:lineRule="auto"/>
        <w:ind w:firstLine="420" w:firstLineChars="200"/>
        <w:rPr>
          <w:rFonts w:ascii="宋体" w:hAnsi="宋体" w:cs="宋体"/>
          <w:szCs w:val="21"/>
        </w:rPr>
      </w:pPr>
      <w:r>
        <w:rPr>
          <w:rFonts w:hint="eastAsia" w:ascii="宋体" w:hAnsi="宋体" w:cs="宋体"/>
          <w:szCs w:val="21"/>
        </w:rPr>
        <w:t>3、</w:t>
      </w:r>
      <w:r>
        <w:rPr>
          <w:rFonts w:hint="eastAsia" w:ascii="宋体" w:hAnsi="宋体" w:eastAsia="宋体"/>
          <w:color w:val="000000"/>
          <w:kern w:val="2"/>
          <w:sz w:val="21"/>
          <w:szCs w:val="21"/>
        </w:rPr>
        <w:t>应急处理措施</w:t>
      </w:r>
    </w:p>
    <w:p w14:paraId="5D4F00B9">
      <w:pPr>
        <w:spacing w:line="360" w:lineRule="auto"/>
        <w:ind w:firstLine="420" w:firstLineChars="200"/>
        <w:rPr>
          <w:rFonts w:ascii="宋体" w:hAnsi="宋体"/>
          <w:szCs w:val="21"/>
        </w:rPr>
      </w:pPr>
      <w:r>
        <w:rPr>
          <w:rFonts w:hint="eastAsia" w:ascii="宋体" w:hAnsi="宋体" w:cs="宋体"/>
          <w:szCs w:val="21"/>
        </w:rPr>
        <w:t>4、</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77345EF5">
      <w:pPr>
        <w:spacing w:line="360" w:lineRule="auto"/>
        <w:ind w:left="420"/>
        <w:rPr>
          <w:rFonts w:hint="default" w:cs="仿宋" w:asciiTheme="minorEastAsia" w:hAnsiTheme="minorEastAsia" w:eastAsiaTheme="minorEastAsia"/>
          <w:szCs w:val="21"/>
          <w:lang w:val="en-US" w:eastAsia="zh-CN"/>
        </w:rPr>
      </w:pPr>
      <w:r>
        <w:rPr>
          <w:rFonts w:hint="eastAsia" w:ascii="宋体" w:hAnsi="宋体"/>
          <w:bCs/>
          <w:lang w:val="en-US" w:eastAsia="zh-CN"/>
        </w:rPr>
        <w:t>5、</w:t>
      </w:r>
      <w:r>
        <w:rPr>
          <w:rFonts w:hint="default" w:cs="仿宋" w:asciiTheme="minorEastAsia" w:hAnsiTheme="minorEastAsia" w:eastAsiaTheme="minorEastAsia"/>
          <w:szCs w:val="21"/>
          <w:lang w:val="en-US" w:eastAsia="zh-CN"/>
        </w:rPr>
        <w:t>投标人同类项目业绩情况</w:t>
      </w:r>
    </w:p>
    <w:p w14:paraId="55FD4602">
      <w:pPr>
        <w:spacing w:line="360" w:lineRule="auto"/>
        <w:ind w:left="420"/>
        <w:rPr>
          <w:rFonts w:hint="default"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6</w:t>
      </w:r>
      <w:r>
        <w:rPr>
          <w:rFonts w:hint="eastAsia" w:ascii="宋体" w:hAnsi="宋体"/>
          <w:bCs/>
        </w:rPr>
        <w:t>、</w:t>
      </w:r>
      <w:r>
        <w:rPr>
          <w:rFonts w:hint="default" w:cs="仿宋" w:asciiTheme="minorEastAsia" w:hAnsiTheme="minorEastAsia" w:eastAsiaTheme="minorEastAsia"/>
          <w:szCs w:val="21"/>
          <w:lang w:val="en-US" w:eastAsia="zh-CN"/>
        </w:rPr>
        <w:t>备件库情况</w:t>
      </w:r>
    </w:p>
    <w:p w14:paraId="62D8E219">
      <w:pPr>
        <w:spacing w:line="360" w:lineRule="auto"/>
        <w:ind w:left="420"/>
        <w:rPr>
          <w:rFonts w:ascii="宋体" w:hAnsi="宋体"/>
          <w:bCs/>
        </w:rPr>
      </w:pPr>
      <w:r>
        <w:rPr>
          <w:rFonts w:hint="eastAsia" w:cs="仿宋" w:asciiTheme="minorEastAsia" w:hAnsiTheme="minorEastAsia" w:eastAsiaTheme="minorEastAsia"/>
          <w:szCs w:val="21"/>
          <w:lang w:val="en-US" w:eastAsia="zh-CN"/>
        </w:rPr>
        <w:t>7、</w:t>
      </w:r>
      <w:r>
        <w:rPr>
          <w:rFonts w:hint="eastAsia" w:ascii="宋体" w:hAnsi="宋体"/>
          <w:bCs/>
        </w:rPr>
        <w:t>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4902D934">
      <w:pPr>
        <w:adjustRightInd w:val="0"/>
        <w:snapToGrid w:val="0"/>
        <w:spacing w:line="300" w:lineRule="auto"/>
        <w:jc w:val="right"/>
        <w:rPr>
          <w:snapToGrid w:val="0"/>
          <w:kern w:val="0"/>
        </w:rPr>
      </w:pPr>
    </w:p>
    <w:p w14:paraId="6585CDC7">
      <w:pPr>
        <w:adjustRightInd w:val="0"/>
        <w:snapToGrid w:val="0"/>
        <w:spacing w:line="300" w:lineRule="auto"/>
        <w:jc w:val="right"/>
        <w:rPr>
          <w:snapToGrid w:val="0"/>
          <w:kern w:val="0"/>
        </w:rPr>
      </w:pPr>
    </w:p>
    <w:p w14:paraId="410AC0E3">
      <w:pPr>
        <w:adjustRightInd w:val="0"/>
        <w:snapToGrid w:val="0"/>
        <w:spacing w:line="300" w:lineRule="auto"/>
        <w:jc w:val="right"/>
        <w:rPr>
          <w:snapToGrid w:val="0"/>
          <w:kern w:val="0"/>
        </w:rPr>
      </w:pPr>
    </w:p>
    <w:p w14:paraId="2A75877D">
      <w:pPr>
        <w:adjustRightInd w:val="0"/>
        <w:snapToGrid w:val="0"/>
        <w:spacing w:line="300" w:lineRule="auto"/>
        <w:jc w:val="right"/>
        <w:rPr>
          <w:snapToGrid w:val="0"/>
          <w:kern w:val="0"/>
        </w:rPr>
      </w:pPr>
    </w:p>
    <w:p w14:paraId="2ABD1A1F">
      <w:pPr>
        <w:adjustRightInd w:val="0"/>
        <w:snapToGrid w:val="0"/>
        <w:spacing w:line="300" w:lineRule="auto"/>
        <w:jc w:val="right"/>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0125A9A1">
      <w:pPr>
        <w:adjustRightInd w:val="0"/>
        <w:snapToGrid w:val="0"/>
        <w:spacing w:line="300" w:lineRule="auto"/>
        <w:jc w:val="right"/>
        <w:rPr>
          <w:snapToGrid w:val="0"/>
          <w:kern w:val="0"/>
        </w:rPr>
      </w:pPr>
    </w:p>
    <w:p w14:paraId="68EAE09B">
      <w:pPr>
        <w:pStyle w:val="5"/>
      </w:pPr>
    </w:p>
    <w:p w14:paraId="417B8C56">
      <w:pPr>
        <w:adjustRightInd w:val="0"/>
        <w:snapToGrid w:val="0"/>
        <w:spacing w:line="300" w:lineRule="auto"/>
        <w:jc w:val="right"/>
        <w:rPr>
          <w:snapToGrid w:val="0"/>
          <w:kern w:val="0"/>
        </w:rPr>
      </w:pPr>
    </w:p>
    <w:p w14:paraId="2E719E9D">
      <w:pPr>
        <w:adjustRightInd w:val="0"/>
        <w:snapToGrid w:val="0"/>
        <w:spacing w:line="300" w:lineRule="auto"/>
        <w:jc w:val="right"/>
        <w:rPr>
          <w:snapToGrid w:val="0"/>
          <w:kern w:val="0"/>
        </w:rPr>
      </w:pPr>
    </w:p>
    <w:p w14:paraId="02EF4F14">
      <w:pPr>
        <w:tabs>
          <w:tab w:val="left" w:pos="8248"/>
          <w:tab w:val="left" w:pos="9368"/>
        </w:tabs>
        <w:spacing w:line="360" w:lineRule="auto"/>
        <w:rPr>
          <w:rFonts w:hint="eastAsia"/>
        </w:rPr>
      </w:pPr>
    </w:p>
    <w:p w14:paraId="682FA22C">
      <w:pPr>
        <w:tabs>
          <w:tab w:val="left" w:pos="8248"/>
          <w:tab w:val="left" w:pos="9368"/>
        </w:tabs>
        <w:spacing w:line="360" w:lineRule="auto"/>
      </w:pPr>
      <w:r>
        <w:rPr>
          <w:rFonts w:hint="eastAsia"/>
        </w:rPr>
        <w:t>附表：</w:t>
      </w:r>
    </w:p>
    <w:p w14:paraId="43252FB5">
      <w:pPr>
        <w:pStyle w:val="360"/>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232DA3E2"/>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7B87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25F14750">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234D1D9">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2947B976">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18B2FEE8">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770B9A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5B563A5">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43CC2">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5266BC9">
            <w:pPr>
              <w:jc w:val="center"/>
              <w:rPr>
                <w:rFonts w:ascii="宋体" w:hAnsi="宋体" w:cs="Courier New"/>
                <w:snapToGrid w:val="0"/>
                <w:szCs w:val="21"/>
              </w:rPr>
            </w:pPr>
            <w:r>
              <w:rPr>
                <w:rFonts w:hint="eastAsia" w:ascii="宋体" w:hAnsi="宋体" w:cs="Courier New"/>
                <w:snapToGrid w:val="0"/>
                <w:szCs w:val="21"/>
              </w:rPr>
              <w:t>工作经验</w:t>
            </w:r>
          </w:p>
        </w:tc>
      </w:tr>
      <w:tr w14:paraId="67C8E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AC0BDC6">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7A30CB94">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F46BE8F">
            <w:pPr>
              <w:rPr>
                <w:rFonts w:ascii="宋体" w:hAnsi="宋体" w:cs="Courier New"/>
                <w:snapToGrid w:val="0"/>
                <w:szCs w:val="21"/>
              </w:rPr>
            </w:pPr>
          </w:p>
        </w:tc>
        <w:tc>
          <w:tcPr>
            <w:tcW w:w="567" w:type="dxa"/>
            <w:vAlign w:val="center"/>
          </w:tcPr>
          <w:p w14:paraId="1E350459">
            <w:pPr>
              <w:rPr>
                <w:rFonts w:ascii="宋体" w:hAnsi="宋体" w:cs="Courier New"/>
                <w:snapToGrid w:val="0"/>
                <w:szCs w:val="21"/>
              </w:rPr>
            </w:pPr>
          </w:p>
        </w:tc>
        <w:tc>
          <w:tcPr>
            <w:tcW w:w="1308" w:type="dxa"/>
            <w:vAlign w:val="center"/>
          </w:tcPr>
          <w:p w14:paraId="75D75B43">
            <w:pPr>
              <w:rPr>
                <w:rFonts w:ascii="宋体" w:hAnsi="宋体" w:cs="Courier New"/>
                <w:snapToGrid w:val="0"/>
                <w:szCs w:val="21"/>
              </w:rPr>
            </w:pPr>
          </w:p>
        </w:tc>
        <w:tc>
          <w:tcPr>
            <w:tcW w:w="1544" w:type="dxa"/>
            <w:vAlign w:val="center"/>
          </w:tcPr>
          <w:p w14:paraId="30DB5B3F">
            <w:pPr>
              <w:rPr>
                <w:rFonts w:ascii="宋体" w:hAnsi="宋体" w:cs="Courier New"/>
                <w:snapToGrid w:val="0"/>
                <w:szCs w:val="21"/>
              </w:rPr>
            </w:pPr>
          </w:p>
        </w:tc>
        <w:tc>
          <w:tcPr>
            <w:tcW w:w="1260" w:type="dxa"/>
            <w:vAlign w:val="center"/>
          </w:tcPr>
          <w:p w14:paraId="753DBBFA">
            <w:pPr>
              <w:rPr>
                <w:rFonts w:ascii="宋体" w:hAnsi="宋体" w:cs="Courier New"/>
                <w:snapToGrid w:val="0"/>
                <w:szCs w:val="21"/>
              </w:rPr>
            </w:pPr>
          </w:p>
        </w:tc>
        <w:tc>
          <w:tcPr>
            <w:tcW w:w="1620" w:type="dxa"/>
            <w:vAlign w:val="center"/>
          </w:tcPr>
          <w:p w14:paraId="4A574FD1">
            <w:pPr>
              <w:rPr>
                <w:rFonts w:ascii="宋体" w:hAnsi="宋体" w:cs="Courier New"/>
                <w:snapToGrid w:val="0"/>
                <w:szCs w:val="21"/>
              </w:rPr>
            </w:pPr>
          </w:p>
        </w:tc>
      </w:tr>
      <w:tr w14:paraId="79EA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94A3161">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9A1B7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56988A23">
            <w:pPr>
              <w:rPr>
                <w:rFonts w:ascii="宋体" w:hAnsi="宋体" w:cs="Courier New"/>
                <w:snapToGrid w:val="0"/>
                <w:szCs w:val="21"/>
              </w:rPr>
            </w:pPr>
          </w:p>
        </w:tc>
        <w:tc>
          <w:tcPr>
            <w:tcW w:w="567" w:type="dxa"/>
          </w:tcPr>
          <w:p w14:paraId="039A208B">
            <w:pPr>
              <w:rPr>
                <w:rFonts w:ascii="宋体" w:hAnsi="宋体" w:cs="Courier New"/>
                <w:snapToGrid w:val="0"/>
                <w:szCs w:val="21"/>
              </w:rPr>
            </w:pPr>
          </w:p>
        </w:tc>
        <w:tc>
          <w:tcPr>
            <w:tcW w:w="1308" w:type="dxa"/>
          </w:tcPr>
          <w:p w14:paraId="608CE5EF">
            <w:pPr>
              <w:rPr>
                <w:rFonts w:ascii="宋体" w:hAnsi="宋体" w:cs="Courier New"/>
                <w:snapToGrid w:val="0"/>
                <w:szCs w:val="21"/>
              </w:rPr>
            </w:pPr>
          </w:p>
        </w:tc>
        <w:tc>
          <w:tcPr>
            <w:tcW w:w="1544" w:type="dxa"/>
          </w:tcPr>
          <w:p w14:paraId="7AB45440">
            <w:pPr>
              <w:rPr>
                <w:rFonts w:ascii="宋体" w:hAnsi="宋体" w:cs="Courier New"/>
                <w:snapToGrid w:val="0"/>
                <w:szCs w:val="21"/>
              </w:rPr>
            </w:pPr>
          </w:p>
        </w:tc>
        <w:tc>
          <w:tcPr>
            <w:tcW w:w="1260" w:type="dxa"/>
          </w:tcPr>
          <w:p w14:paraId="5C423740">
            <w:pPr>
              <w:rPr>
                <w:rFonts w:ascii="宋体" w:hAnsi="宋体" w:cs="Courier New"/>
                <w:snapToGrid w:val="0"/>
                <w:szCs w:val="21"/>
              </w:rPr>
            </w:pPr>
          </w:p>
        </w:tc>
        <w:tc>
          <w:tcPr>
            <w:tcW w:w="1620" w:type="dxa"/>
          </w:tcPr>
          <w:p w14:paraId="60D10F7B">
            <w:pPr>
              <w:rPr>
                <w:rFonts w:ascii="宋体" w:hAnsi="宋体" w:cs="Courier New"/>
                <w:snapToGrid w:val="0"/>
                <w:szCs w:val="21"/>
              </w:rPr>
            </w:pPr>
          </w:p>
        </w:tc>
      </w:tr>
      <w:tr w14:paraId="4498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AAC35C8">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109D650C">
            <w:pPr>
              <w:jc w:val="center"/>
              <w:rPr>
                <w:rFonts w:ascii="宋体" w:hAnsi="宋体" w:cs="Courier New"/>
                <w:snapToGrid w:val="0"/>
                <w:szCs w:val="21"/>
              </w:rPr>
            </w:pPr>
          </w:p>
        </w:tc>
        <w:tc>
          <w:tcPr>
            <w:tcW w:w="851" w:type="dxa"/>
          </w:tcPr>
          <w:p w14:paraId="21B7A374">
            <w:pPr>
              <w:rPr>
                <w:rFonts w:ascii="宋体" w:hAnsi="宋体" w:cs="Courier New"/>
                <w:snapToGrid w:val="0"/>
                <w:szCs w:val="21"/>
              </w:rPr>
            </w:pPr>
          </w:p>
        </w:tc>
        <w:tc>
          <w:tcPr>
            <w:tcW w:w="567" w:type="dxa"/>
          </w:tcPr>
          <w:p w14:paraId="319F611B">
            <w:pPr>
              <w:rPr>
                <w:rFonts w:ascii="宋体" w:hAnsi="宋体" w:cs="Courier New"/>
                <w:snapToGrid w:val="0"/>
                <w:szCs w:val="21"/>
              </w:rPr>
            </w:pPr>
          </w:p>
        </w:tc>
        <w:tc>
          <w:tcPr>
            <w:tcW w:w="1308" w:type="dxa"/>
          </w:tcPr>
          <w:p w14:paraId="55B4794C">
            <w:pPr>
              <w:rPr>
                <w:rFonts w:ascii="宋体" w:hAnsi="宋体" w:cs="Courier New"/>
                <w:snapToGrid w:val="0"/>
                <w:szCs w:val="21"/>
              </w:rPr>
            </w:pPr>
          </w:p>
        </w:tc>
        <w:tc>
          <w:tcPr>
            <w:tcW w:w="1544" w:type="dxa"/>
          </w:tcPr>
          <w:p w14:paraId="770921DB">
            <w:pPr>
              <w:rPr>
                <w:rFonts w:ascii="宋体" w:hAnsi="宋体" w:cs="Courier New"/>
                <w:snapToGrid w:val="0"/>
                <w:szCs w:val="21"/>
              </w:rPr>
            </w:pPr>
          </w:p>
        </w:tc>
        <w:tc>
          <w:tcPr>
            <w:tcW w:w="1260" w:type="dxa"/>
          </w:tcPr>
          <w:p w14:paraId="6C3F4428">
            <w:pPr>
              <w:rPr>
                <w:rFonts w:ascii="宋体" w:hAnsi="宋体" w:cs="Courier New"/>
                <w:snapToGrid w:val="0"/>
                <w:szCs w:val="21"/>
              </w:rPr>
            </w:pPr>
          </w:p>
        </w:tc>
        <w:tc>
          <w:tcPr>
            <w:tcW w:w="1620" w:type="dxa"/>
          </w:tcPr>
          <w:p w14:paraId="42E2E556">
            <w:pPr>
              <w:rPr>
                <w:rFonts w:ascii="宋体" w:hAnsi="宋体" w:cs="Courier New"/>
                <w:snapToGrid w:val="0"/>
                <w:szCs w:val="21"/>
              </w:rPr>
            </w:pPr>
          </w:p>
        </w:tc>
      </w:tr>
      <w:tr w14:paraId="30EE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EF138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233B05B">
            <w:pPr>
              <w:jc w:val="center"/>
              <w:rPr>
                <w:rFonts w:ascii="宋体" w:hAnsi="宋体" w:cs="Courier New"/>
                <w:snapToGrid w:val="0"/>
                <w:szCs w:val="21"/>
              </w:rPr>
            </w:pPr>
          </w:p>
        </w:tc>
        <w:tc>
          <w:tcPr>
            <w:tcW w:w="851" w:type="dxa"/>
          </w:tcPr>
          <w:p w14:paraId="1C2C9D62">
            <w:pPr>
              <w:rPr>
                <w:rFonts w:ascii="宋体" w:hAnsi="宋体" w:cs="Courier New"/>
                <w:snapToGrid w:val="0"/>
                <w:szCs w:val="21"/>
              </w:rPr>
            </w:pPr>
          </w:p>
        </w:tc>
        <w:tc>
          <w:tcPr>
            <w:tcW w:w="567" w:type="dxa"/>
          </w:tcPr>
          <w:p w14:paraId="5B90EF52">
            <w:pPr>
              <w:rPr>
                <w:rFonts w:ascii="宋体" w:hAnsi="宋体" w:cs="Courier New"/>
                <w:snapToGrid w:val="0"/>
                <w:szCs w:val="21"/>
              </w:rPr>
            </w:pPr>
          </w:p>
        </w:tc>
        <w:tc>
          <w:tcPr>
            <w:tcW w:w="1308" w:type="dxa"/>
          </w:tcPr>
          <w:p w14:paraId="46182E6D">
            <w:pPr>
              <w:rPr>
                <w:rFonts w:ascii="宋体" w:hAnsi="宋体" w:cs="Courier New"/>
                <w:snapToGrid w:val="0"/>
                <w:szCs w:val="21"/>
              </w:rPr>
            </w:pPr>
          </w:p>
        </w:tc>
        <w:tc>
          <w:tcPr>
            <w:tcW w:w="1544" w:type="dxa"/>
          </w:tcPr>
          <w:p w14:paraId="29B17938">
            <w:pPr>
              <w:rPr>
                <w:rFonts w:ascii="宋体" w:hAnsi="宋体" w:cs="Courier New"/>
                <w:snapToGrid w:val="0"/>
                <w:szCs w:val="21"/>
              </w:rPr>
            </w:pPr>
          </w:p>
        </w:tc>
        <w:tc>
          <w:tcPr>
            <w:tcW w:w="1260" w:type="dxa"/>
          </w:tcPr>
          <w:p w14:paraId="0F78C490">
            <w:pPr>
              <w:rPr>
                <w:rFonts w:ascii="宋体" w:hAnsi="宋体" w:cs="Courier New"/>
                <w:snapToGrid w:val="0"/>
                <w:szCs w:val="21"/>
              </w:rPr>
            </w:pPr>
          </w:p>
        </w:tc>
        <w:tc>
          <w:tcPr>
            <w:tcW w:w="1620" w:type="dxa"/>
          </w:tcPr>
          <w:p w14:paraId="184AFFBE">
            <w:pPr>
              <w:rPr>
                <w:rFonts w:ascii="宋体" w:hAnsi="宋体" w:cs="Courier New"/>
                <w:snapToGrid w:val="0"/>
                <w:szCs w:val="21"/>
              </w:rPr>
            </w:pPr>
          </w:p>
        </w:tc>
      </w:tr>
      <w:tr w14:paraId="3102E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D987E3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377A3B9">
            <w:pPr>
              <w:jc w:val="center"/>
              <w:rPr>
                <w:rFonts w:ascii="宋体" w:hAnsi="宋体" w:cs="Courier New"/>
                <w:snapToGrid w:val="0"/>
                <w:szCs w:val="21"/>
              </w:rPr>
            </w:pPr>
          </w:p>
        </w:tc>
        <w:tc>
          <w:tcPr>
            <w:tcW w:w="851" w:type="dxa"/>
          </w:tcPr>
          <w:p w14:paraId="30FF52E1">
            <w:pPr>
              <w:rPr>
                <w:rFonts w:ascii="宋体" w:hAnsi="宋体" w:cs="Courier New"/>
                <w:snapToGrid w:val="0"/>
                <w:szCs w:val="21"/>
              </w:rPr>
            </w:pPr>
          </w:p>
        </w:tc>
        <w:tc>
          <w:tcPr>
            <w:tcW w:w="567" w:type="dxa"/>
          </w:tcPr>
          <w:p w14:paraId="3ED628FB">
            <w:pPr>
              <w:rPr>
                <w:rFonts w:ascii="宋体" w:hAnsi="宋体" w:cs="Courier New"/>
                <w:snapToGrid w:val="0"/>
                <w:szCs w:val="21"/>
              </w:rPr>
            </w:pPr>
          </w:p>
        </w:tc>
        <w:tc>
          <w:tcPr>
            <w:tcW w:w="1308" w:type="dxa"/>
          </w:tcPr>
          <w:p w14:paraId="0A6896E3">
            <w:pPr>
              <w:rPr>
                <w:rFonts w:ascii="宋体" w:hAnsi="宋体" w:cs="Courier New"/>
                <w:snapToGrid w:val="0"/>
                <w:szCs w:val="21"/>
              </w:rPr>
            </w:pPr>
          </w:p>
        </w:tc>
        <w:tc>
          <w:tcPr>
            <w:tcW w:w="1544" w:type="dxa"/>
          </w:tcPr>
          <w:p w14:paraId="32C4280E">
            <w:pPr>
              <w:rPr>
                <w:rFonts w:ascii="宋体" w:hAnsi="宋体" w:cs="Courier New"/>
                <w:snapToGrid w:val="0"/>
                <w:szCs w:val="21"/>
              </w:rPr>
            </w:pPr>
          </w:p>
        </w:tc>
        <w:tc>
          <w:tcPr>
            <w:tcW w:w="1260" w:type="dxa"/>
          </w:tcPr>
          <w:p w14:paraId="1830D2F2">
            <w:pPr>
              <w:rPr>
                <w:rFonts w:ascii="宋体" w:hAnsi="宋体" w:cs="Courier New"/>
                <w:snapToGrid w:val="0"/>
                <w:szCs w:val="21"/>
              </w:rPr>
            </w:pPr>
          </w:p>
        </w:tc>
        <w:tc>
          <w:tcPr>
            <w:tcW w:w="1620" w:type="dxa"/>
          </w:tcPr>
          <w:p w14:paraId="522F01E3">
            <w:pPr>
              <w:rPr>
                <w:rFonts w:ascii="宋体" w:hAnsi="宋体" w:cs="Courier New"/>
                <w:snapToGrid w:val="0"/>
                <w:szCs w:val="21"/>
              </w:rPr>
            </w:pPr>
          </w:p>
        </w:tc>
      </w:tr>
      <w:tr w14:paraId="37DB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5CB145B">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5445DDEF">
            <w:pPr>
              <w:jc w:val="center"/>
              <w:rPr>
                <w:rFonts w:ascii="宋体" w:hAnsi="宋体" w:cs="Courier New"/>
                <w:snapToGrid w:val="0"/>
                <w:szCs w:val="21"/>
              </w:rPr>
            </w:pPr>
          </w:p>
        </w:tc>
        <w:tc>
          <w:tcPr>
            <w:tcW w:w="851" w:type="dxa"/>
          </w:tcPr>
          <w:p w14:paraId="306AD466">
            <w:pPr>
              <w:rPr>
                <w:rFonts w:ascii="宋体" w:hAnsi="宋体" w:cs="Courier New"/>
                <w:snapToGrid w:val="0"/>
                <w:szCs w:val="21"/>
              </w:rPr>
            </w:pPr>
          </w:p>
        </w:tc>
        <w:tc>
          <w:tcPr>
            <w:tcW w:w="567" w:type="dxa"/>
          </w:tcPr>
          <w:p w14:paraId="7C9CC622">
            <w:pPr>
              <w:rPr>
                <w:rFonts w:ascii="宋体" w:hAnsi="宋体" w:cs="Courier New"/>
                <w:snapToGrid w:val="0"/>
                <w:szCs w:val="21"/>
              </w:rPr>
            </w:pPr>
          </w:p>
        </w:tc>
        <w:tc>
          <w:tcPr>
            <w:tcW w:w="1308" w:type="dxa"/>
          </w:tcPr>
          <w:p w14:paraId="29BC1838">
            <w:pPr>
              <w:rPr>
                <w:rFonts w:ascii="宋体" w:hAnsi="宋体" w:cs="Courier New"/>
                <w:snapToGrid w:val="0"/>
                <w:szCs w:val="21"/>
              </w:rPr>
            </w:pPr>
          </w:p>
        </w:tc>
        <w:tc>
          <w:tcPr>
            <w:tcW w:w="1544" w:type="dxa"/>
          </w:tcPr>
          <w:p w14:paraId="15DB33F8">
            <w:pPr>
              <w:rPr>
                <w:rFonts w:ascii="宋体" w:hAnsi="宋体" w:cs="Courier New"/>
                <w:snapToGrid w:val="0"/>
                <w:szCs w:val="21"/>
              </w:rPr>
            </w:pPr>
          </w:p>
        </w:tc>
        <w:tc>
          <w:tcPr>
            <w:tcW w:w="1260" w:type="dxa"/>
          </w:tcPr>
          <w:p w14:paraId="0F0027EE">
            <w:pPr>
              <w:rPr>
                <w:rFonts w:ascii="宋体" w:hAnsi="宋体" w:cs="Courier New"/>
                <w:snapToGrid w:val="0"/>
                <w:szCs w:val="21"/>
              </w:rPr>
            </w:pPr>
          </w:p>
        </w:tc>
        <w:tc>
          <w:tcPr>
            <w:tcW w:w="1620" w:type="dxa"/>
          </w:tcPr>
          <w:p w14:paraId="309D9F04">
            <w:pPr>
              <w:rPr>
                <w:rFonts w:ascii="宋体" w:hAnsi="宋体" w:cs="Courier New"/>
                <w:snapToGrid w:val="0"/>
                <w:szCs w:val="21"/>
              </w:rPr>
            </w:pPr>
          </w:p>
        </w:tc>
      </w:tr>
      <w:tr w14:paraId="22603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C6CA1AD">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54E546B">
            <w:pPr>
              <w:jc w:val="center"/>
              <w:rPr>
                <w:rFonts w:ascii="宋体" w:hAnsi="宋体" w:cs="Courier New"/>
                <w:snapToGrid w:val="0"/>
                <w:szCs w:val="21"/>
              </w:rPr>
            </w:pPr>
          </w:p>
        </w:tc>
        <w:tc>
          <w:tcPr>
            <w:tcW w:w="851" w:type="dxa"/>
          </w:tcPr>
          <w:p w14:paraId="6CBD3B53">
            <w:pPr>
              <w:rPr>
                <w:rFonts w:ascii="宋体" w:hAnsi="宋体" w:cs="Courier New"/>
                <w:snapToGrid w:val="0"/>
                <w:szCs w:val="21"/>
              </w:rPr>
            </w:pPr>
          </w:p>
        </w:tc>
        <w:tc>
          <w:tcPr>
            <w:tcW w:w="567" w:type="dxa"/>
          </w:tcPr>
          <w:p w14:paraId="08E23673">
            <w:pPr>
              <w:rPr>
                <w:rFonts w:ascii="宋体" w:hAnsi="宋体" w:cs="Courier New"/>
                <w:snapToGrid w:val="0"/>
                <w:szCs w:val="21"/>
              </w:rPr>
            </w:pPr>
          </w:p>
        </w:tc>
        <w:tc>
          <w:tcPr>
            <w:tcW w:w="1308" w:type="dxa"/>
          </w:tcPr>
          <w:p w14:paraId="67D3F284">
            <w:pPr>
              <w:rPr>
                <w:rFonts w:ascii="宋体" w:hAnsi="宋体" w:cs="Courier New"/>
                <w:snapToGrid w:val="0"/>
                <w:szCs w:val="21"/>
              </w:rPr>
            </w:pPr>
          </w:p>
        </w:tc>
        <w:tc>
          <w:tcPr>
            <w:tcW w:w="1544" w:type="dxa"/>
          </w:tcPr>
          <w:p w14:paraId="73DBEC96">
            <w:pPr>
              <w:rPr>
                <w:rFonts w:ascii="宋体" w:hAnsi="宋体" w:cs="Courier New"/>
                <w:snapToGrid w:val="0"/>
                <w:szCs w:val="21"/>
              </w:rPr>
            </w:pPr>
          </w:p>
        </w:tc>
        <w:tc>
          <w:tcPr>
            <w:tcW w:w="1260" w:type="dxa"/>
          </w:tcPr>
          <w:p w14:paraId="5C29DDAC">
            <w:pPr>
              <w:rPr>
                <w:rFonts w:ascii="宋体" w:hAnsi="宋体" w:cs="Courier New"/>
                <w:snapToGrid w:val="0"/>
                <w:szCs w:val="21"/>
              </w:rPr>
            </w:pPr>
          </w:p>
        </w:tc>
        <w:tc>
          <w:tcPr>
            <w:tcW w:w="1620" w:type="dxa"/>
          </w:tcPr>
          <w:p w14:paraId="341055EA">
            <w:pPr>
              <w:rPr>
                <w:rFonts w:ascii="宋体" w:hAnsi="宋体" w:cs="Courier New"/>
                <w:snapToGrid w:val="0"/>
                <w:szCs w:val="21"/>
              </w:rPr>
            </w:pPr>
          </w:p>
        </w:tc>
      </w:tr>
      <w:tr w14:paraId="506F6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2E1F48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3A526A5">
            <w:pPr>
              <w:jc w:val="center"/>
              <w:rPr>
                <w:rFonts w:ascii="宋体" w:hAnsi="宋体" w:cs="Courier New"/>
                <w:snapToGrid w:val="0"/>
                <w:szCs w:val="21"/>
              </w:rPr>
            </w:pPr>
          </w:p>
        </w:tc>
        <w:tc>
          <w:tcPr>
            <w:tcW w:w="851" w:type="dxa"/>
          </w:tcPr>
          <w:p w14:paraId="0702F743">
            <w:pPr>
              <w:rPr>
                <w:rFonts w:ascii="宋体" w:hAnsi="宋体" w:cs="Courier New"/>
                <w:snapToGrid w:val="0"/>
                <w:szCs w:val="21"/>
              </w:rPr>
            </w:pPr>
          </w:p>
        </w:tc>
        <w:tc>
          <w:tcPr>
            <w:tcW w:w="567" w:type="dxa"/>
          </w:tcPr>
          <w:p w14:paraId="27868D12">
            <w:pPr>
              <w:rPr>
                <w:rFonts w:ascii="宋体" w:hAnsi="宋体" w:cs="Courier New"/>
                <w:snapToGrid w:val="0"/>
                <w:szCs w:val="21"/>
              </w:rPr>
            </w:pPr>
          </w:p>
        </w:tc>
        <w:tc>
          <w:tcPr>
            <w:tcW w:w="1308" w:type="dxa"/>
          </w:tcPr>
          <w:p w14:paraId="2FA9CB72">
            <w:pPr>
              <w:rPr>
                <w:rFonts w:ascii="宋体" w:hAnsi="宋体" w:cs="Courier New"/>
                <w:snapToGrid w:val="0"/>
                <w:szCs w:val="21"/>
              </w:rPr>
            </w:pPr>
          </w:p>
        </w:tc>
        <w:tc>
          <w:tcPr>
            <w:tcW w:w="1544" w:type="dxa"/>
          </w:tcPr>
          <w:p w14:paraId="37824C66">
            <w:pPr>
              <w:rPr>
                <w:rFonts w:ascii="宋体" w:hAnsi="宋体" w:cs="Courier New"/>
                <w:snapToGrid w:val="0"/>
                <w:szCs w:val="21"/>
              </w:rPr>
            </w:pPr>
          </w:p>
        </w:tc>
        <w:tc>
          <w:tcPr>
            <w:tcW w:w="1260" w:type="dxa"/>
          </w:tcPr>
          <w:p w14:paraId="0AA5AC82">
            <w:pPr>
              <w:rPr>
                <w:rFonts w:ascii="宋体" w:hAnsi="宋体" w:cs="Courier New"/>
                <w:snapToGrid w:val="0"/>
                <w:szCs w:val="21"/>
              </w:rPr>
            </w:pPr>
          </w:p>
        </w:tc>
        <w:tc>
          <w:tcPr>
            <w:tcW w:w="1620" w:type="dxa"/>
          </w:tcPr>
          <w:p w14:paraId="615EFB0B">
            <w:pPr>
              <w:rPr>
                <w:rFonts w:ascii="宋体" w:hAnsi="宋体" w:cs="Courier New"/>
                <w:snapToGrid w:val="0"/>
                <w:szCs w:val="21"/>
              </w:rPr>
            </w:pPr>
          </w:p>
        </w:tc>
      </w:tr>
      <w:tr w14:paraId="1587A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BAE91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2D4923F4">
            <w:pPr>
              <w:jc w:val="center"/>
              <w:rPr>
                <w:rFonts w:ascii="宋体" w:hAnsi="宋体" w:cs="Courier New"/>
                <w:snapToGrid w:val="0"/>
                <w:szCs w:val="21"/>
              </w:rPr>
            </w:pPr>
          </w:p>
        </w:tc>
        <w:tc>
          <w:tcPr>
            <w:tcW w:w="851" w:type="dxa"/>
          </w:tcPr>
          <w:p w14:paraId="11E2E53C">
            <w:pPr>
              <w:rPr>
                <w:rFonts w:ascii="宋体" w:hAnsi="宋体" w:cs="Courier New"/>
                <w:snapToGrid w:val="0"/>
                <w:szCs w:val="21"/>
              </w:rPr>
            </w:pPr>
          </w:p>
        </w:tc>
        <w:tc>
          <w:tcPr>
            <w:tcW w:w="567" w:type="dxa"/>
          </w:tcPr>
          <w:p w14:paraId="58A8187C">
            <w:pPr>
              <w:rPr>
                <w:rFonts w:ascii="宋体" w:hAnsi="宋体" w:cs="Courier New"/>
                <w:snapToGrid w:val="0"/>
                <w:szCs w:val="21"/>
              </w:rPr>
            </w:pPr>
          </w:p>
        </w:tc>
        <w:tc>
          <w:tcPr>
            <w:tcW w:w="1308" w:type="dxa"/>
          </w:tcPr>
          <w:p w14:paraId="1719B08A">
            <w:pPr>
              <w:rPr>
                <w:rFonts w:ascii="宋体" w:hAnsi="宋体" w:cs="Courier New"/>
                <w:snapToGrid w:val="0"/>
                <w:szCs w:val="21"/>
              </w:rPr>
            </w:pPr>
          </w:p>
        </w:tc>
        <w:tc>
          <w:tcPr>
            <w:tcW w:w="1544" w:type="dxa"/>
          </w:tcPr>
          <w:p w14:paraId="47329F57">
            <w:pPr>
              <w:rPr>
                <w:rFonts w:ascii="宋体" w:hAnsi="宋体" w:cs="Courier New"/>
                <w:snapToGrid w:val="0"/>
                <w:szCs w:val="21"/>
              </w:rPr>
            </w:pPr>
          </w:p>
        </w:tc>
        <w:tc>
          <w:tcPr>
            <w:tcW w:w="1260" w:type="dxa"/>
          </w:tcPr>
          <w:p w14:paraId="31E8E3A4">
            <w:pPr>
              <w:rPr>
                <w:rFonts w:ascii="宋体" w:hAnsi="宋体" w:cs="Courier New"/>
                <w:snapToGrid w:val="0"/>
                <w:szCs w:val="21"/>
              </w:rPr>
            </w:pPr>
          </w:p>
        </w:tc>
        <w:tc>
          <w:tcPr>
            <w:tcW w:w="1620" w:type="dxa"/>
          </w:tcPr>
          <w:p w14:paraId="7E823CA2">
            <w:pPr>
              <w:rPr>
                <w:rFonts w:ascii="宋体" w:hAnsi="宋体" w:cs="Courier New"/>
                <w:snapToGrid w:val="0"/>
                <w:szCs w:val="21"/>
              </w:rPr>
            </w:pPr>
          </w:p>
        </w:tc>
      </w:tr>
    </w:tbl>
    <w:p w14:paraId="14807A71">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3F50B7C5">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8A031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2、有关人员资格证书及其它证明材料（复印件或扫描件加盖公章）需附在本表之后。</w:t>
      </w:r>
    </w:p>
    <w:p w14:paraId="155288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F048B9E">
      <w:pPr>
        <w:spacing w:line="360" w:lineRule="auto"/>
        <w:rPr>
          <w:rFonts w:cs="Courier New"/>
          <w:snapToGrid w:val="0"/>
          <w:szCs w:val="18"/>
        </w:rPr>
      </w:pPr>
    </w:p>
    <w:p w14:paraId="3995721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23D17BF">
      <w:pPr>
        <w:adjustRightInd w:val="0"/>
        <w:snapToGrid w:val="0"/>
        <w:spacing w:line="300" w:lineRule="auto"/>
        <w:rPr>
          <w:snapToGrid w:val="0"/>
          <w:kern w:val="0"/>
        </w:rPr>
      </w:pPr>
    </w:p>
    <w:p w14:paraId="2E005AA3">
      <w:pPr>
        <w:adjustRightInd w:val="0"/>
        <w:snapToGrid w:val="0"/>
        <w:spacing w:line="300" w:lineRule="auto"/>
        <w:rPr>
          <w:snapToGrid w:val="0"/>
          <w:kern w:val="0"/>
        </w:rPr>
      </w:pPr>
    </w:p>
    <w:p w14:paraId="1F3474AF">
      <w:pPr>
        <w:adjustRightInd w:val="0"/>
        <w:snapToGrid w:val="0"/>
        <w:spacing w:line="300" w:lineRule="auto"/>
        <w:rPr>
          <w:snapToGrid w:val="0"/>
          <w:kern w:val="0"/>
        </w:rPr>
      </w:pPr>
    </w:p>
    <w:p w14:paraId="425075DA">
      <w:pPr>
        <w:adjustRightInd w:val="0"/>
        <w:snapToGrid w:val="0"/>
        <w:spacing w:line="300" w:lineRule="auto"/>
        <w:rPr>
          <w:snapToGrid w:val="0"/>
          <w:kern w:val="0"/>
        </w:rPr>
      </w:pPr>
    </w:p>
    <w:p w14:paraId="52682F3C">
      <w:pPr>
        <w:wordWrap w:val="0"/>
        <w:adjustRightInd w:val="0"/>
        <w:snapToGrid w:val="0"/>
        <w:spacing w:line="300" w:lineRule="auto"/>
        <w:jc w:val="right"/>
        <w:rPr>
          <w:snapToGrid w:val="0"/>
          <w:kern w:val="0"/>
        </w:rPr>
      </w:pPr>
      <w:r>
        <w:rPr>
          <w:rFonts w:hint="eastAsia"/>
          <w:snapToGrid w:val="0"/>
          <w:kern w:val="0"/>
        </w:rPr>
        <w:t>年    月   日</w:t>
      </w:r>
    </w:p>
    <w:p w14:paraId="34B4CA7D">
      <w:pPr>
        <w:adjustRightInd w:val="0"/>
        <w:snapToGrid w:val="0"/>
        <w:spacing w:line="300" w:lineRule="auto"/>
        <w:jc w:val="right"/>
        <w:rPr>
          <w:snapToGrid w:val="0"/>
          <w:kern w:val="0"/>
        </w:rPr>
      </w:pPr>
    </w:p>
    <w:p w14:paraId="66D66DA4"/>
    <w:p w14:paraId="2F8BDA62"/>
    <w:p w14:paraId="39F59DA9">
      <w:pPr>
        <w:pStyle w:val="4"/>
        <w:tabs>
          <w:tab w:val="left" w:pos="371"/>
        </w:tabs>
        <w:spacing w:before="120" w:after="120"/>
        <w:ind w:left="-1" w:leftChars="-1" w:hanging="1"/>
        <w:jc w:val="center"/>
        <w:rPr>
          <w:rFonts w:asciiTheme="minorEastAsia" w:hAnsiTheme="minorEastAsia" w:eastAsiaTheme="minorEastAsia"/>
        </w:rPr>
      </w:pPr>
      <w:bookmarkStart w:id="95" w:name="_Toc135293189"/>
    </w:p>
    <w:p w14:paraId="354E825C"/>
    <w:p w14:paraId="5F4697AB">
      <w:pPr>
        <w:pStyle w:val="5"/>
      </w:pPr>
    </w:p>
    <w:p w14:paraId="241FDC79"/>
    <w:p w14:paraId="3CEF99C1">
      <w:pPr>
        <w:pStyle w:val="4"/>
        <w:tabs>
          <w:tab w:val="left" w:pos="371"/>
        </w:tabs>
        <w:spacing w:before="120" w:after="120"/>
        <w:ind w:left="-1" w:leftChars="-1" w:hanging="1"/>
        <w:jc w:val="center"/>
        <w:rPr>
          <w:rFonts w:asciiTheme="minorEastAsia" w:hAnsiTheme="minorEastAsia" w:eastAsiaTheme="minorEastAsia"/>
        </w:rPr>
      </w:pPr>
    </w:p>
    <w:p w14:paraId="3B5CA548">
      <w:pPr>
        <w:pStyle w:val="4"/>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95"/>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4"/>
        <w:tabs>
          <w:tab w:val="left" w:pos="371"/>
        </w:tabs>
        <w:spacing w:before="120" w:after="120"/>
        <w:ind w:left="-1" w:leftChars="-1" w:hanging="1"/>
        <w:jc w:val="center"/>
        <w:rPr>
          <w:rFonts w:asciiTheme="minorEastAsia" w:hAnsiTheme="minorEastAsia" w:eastAsiaTheme="minorEastAsia"/>
        </w:rPr>
      </w:pPr>
      <w:bookmarkStart w:id="96" w:name="_Toc44691400"/>
      <w:bookmarkStart w:id="97" w:name="_Toc135293190"/>
      <w:bookmarkStart w:id="98" w:name="_Toc44690709"/>
      <w:bookmarkStart w:id="99" w:name="_Toc44690436"/>
      <w:bookmarkStart w:id="100" w:name="_Toc44691168"/>
      <w:r>
        <w:rPr>
          <w:rFonts w:hint="eastAsia" w:asciiTheme="minorEastAsia" w:hAnsiTheme="minorEastAsia" w:eastAsiaTheme="minorEastAsia"/>
        </w:rPr>
        <w:t>格式9  偏离表</w:t>
      </w:r>
      <w:bookmarkEnd w:id="96"/>
      <w:bookmarkEnd w:id="97"/>
      <w:bookmarkEnd w:id="98"/>
      <w:bookmarkEnd w:id="99"/>
      <w:bookmarkEnd w:id="100"/>
    </w:p>
    <w:p w14:paraId="7830B77A">
      <w:pPr>
        <w:adjustRightInd w:val="0"/>
        <w:snapToGrid w:val="0"/>
        <w:spacing w:line="360" w:lineRule="auto"/>
        <w:rPr>
          <w:rFonts w:ascii="宋体" w:hAnsi="宋体"/>
        </w:rPr>
      </w:pPr>
    </w:p>
    <w:p w14:paraId="5F28E71E">
      <w:pPr>
        <w:snapToGrid w:val="0"/>
        <w:spacing w:line="360" w:lineRule="auto"/>
        <w:jc w:val="center"/>
        <w:rPr>
          <w:b/>
        </w:rPr>
      </w:pPr>
      <w:r>
        <w:rPr>
          <w:rFonts w:hint="eastAsia"/>
          <w:b/>
        </w:rPr>
        <w:t>服务要求偏离表</w:t>
      </w:r>
    </w:p>
    <w:tbl>
      <w:tblPr>
        <w:tblStyle w:val="51"/>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r w14:paraId="3DB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37563F6">
            <w:pPr>
              <w:rPr>
                <w:sz w:val="24"/>
              </w:rPr>
            </w:pPr>
          </w:p>
        </w:tc>
        <w:tc>
          <w:tcPr>
            <w:tcW w:w="2551" w:type="dxa"/>
          </w:tcPr>
          <w:p w14:paraId="4B73DEC3">
            <w:pPr>
              <w:rPr>
                <w:sz w:val="24"/>
              </w:rPr>
            </w:pPr>
          </w:p>
        </w:tc>
        <w:tc>
          <w:tcPr>
            <w:tcW w:w="1985" w:type="dxa"/>
          </w:tcPr>
          <w:p w14:paraId="0BE7651F">
            <w:pPr>
              <w:rPr>
                <w:sz w:val="24"/>
              </w:rPr>
            </w:pPr>
          </w:p>
        </w:tc>
        <w:tc>
          <w:tcPr>
            <w:tcW w:w="1276" w:type="dxa"/>
          </w:tcPr>
          <w:p w14:paraId="6205EEFF">
            <w:pPr>
              <w:rPr>
                <w:sz w:val="24"/>
              </w:rPr>
            </w:pPr>
          </w:p>
        </w:tc>
        <w:tc>
          <w:tcPr>
            <w:tcW w:w="2551" w:type="dxa"/>
          </w:tcPr>
          <w:p w14:paraId="49BA4184">
            <w:pPr>
              <w:rPr>
                <w:sz w:val="24"/>
              </w:rPr>
            </w:pPr>
          </w:p>
        </w:tc>
      </w:tr>
      <w:tr w14:paraId="1BD1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5081830">
            <w:pPr>
              <w:rPr>
                <w:sz w:val="24"/>
              </w:rPr>
            </w:pPr>
          </w:p>
        </w:tc>
        <w:tc>
          <w:tcPr>
            <w:tcW w:w="2551" w:type="dxa"/>
          </w:tcPr>
          <w:p w14:paraId="54BF52EB">
            <w:pPr>
              <w:rPr>
                <w:sz w:val="24"/>
              </w:rPr>
            </w:pPr>
          </w:p>
        </w:tc>
        <w:tc>
          <w:tcPr>
            <w:tcW w:w="1985" w:type="dxa"/>
          </w:tcPr>
          <w:p w14:paraId="6E6C5B1B">
            <w:pPr>
              <w:rPr>
                <w:sz w:val="24"/>
              </w:rPr>
            </w:pPr>
          </w:p>
        </w:tc>
        <w:tc>
          <w:tcPr>
            <w:tcW w:w="1276" w:type="dxa"/>
          </w:tcPr>
          <w:p w14:paraId="4DD6DE9C">
            <w:pPr>
              <w:rPr>
                <w:sz w:val="24"/>
              </w:rPr>
            </w:pPr>
          </w:p>
        </w:tc>
        <w:tc>
          <w:tcPr>
            <w:tcW w:w="2551" w:type="dxa"/>
          </w:tcPr>
          <w:p w14:paraId="64109979">
            <w:pPr>
              <w:rPr>
                <w:sz w:val="24"/>
              </w:rPr>
            </w:pPr>
          </w:p>
        </w:tc>
      </w:tr>
    </w:tbl>
    <w:p w14:paraId="05278B35">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备注：1、“招标文件服务要求”一栏填写招标文件第二章《项目需求》中“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w:t>
      </w:r>
      <w:r>
        <w:rPr>
          <w:rFonts w:hint="eastAsia" w:ascii="宋体" w:hAnsi="宋体" w:cs="Arial"/>
          <w:bCs/>
          <w:szCs w:val="21"/>
          <w:lang w:val="en-US" w:eastAsia="zh-CN"/>
        </w:rPr>
        <w:t>中“（一）技术要求”</w:t>
      </w:r>
      <w:r>
        <w:rPr>
          <w:rFonts w:hint="eastAsia" w:ascii="宋体" w:hAnsi="宋体" w:cs="Arial"/>
          <w:bCs/>
          <w:szCs w:val="21"/>
        </w:rPr>
        <w:t>的内容</w:t>
      </w:r>
      <w:r>
        <w:rPr>
          <w:rFonts w:hint="eastAsia" w:ascii="宋体" w:hAnsi="宋体" w:cs="Arial"/>
          <w:bCs/>
          <w:szCs w:val="21"/>
          <w:lang w:eastAsia="zh-CN"/>
        </w:rPr>
        <w:t>；</w:t>
      </w:r>
    </w:p>
    <w:p w14:paraId="546FFD48">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6991D617">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1"/>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B04085A">
      <w:pPr>
        <w:adjustRightInd w:val="0"/>
        <w:snapToGrid w:val="0"/>
        <w:spacing w:line="300" w:lineRule="auto"/>
        <w:rPr>
          <w:rFonts w:eastAsia="楷体_GB2312"/>
          <w:snapToGrid w:val="0"/>
          <w:kern w:val="0"/>
        </w:rPr>
      </w:pPr>
    </w:p>
    <w:p w14:paraId="480EB765">
      <w:pPr>
        <w:adjustRightInd w:val="0"/>
        <w:snapToGrid w:val="0"/>
        <w:spacing w:line="300" w:lineRule="auto"/>
        <w:rPr>
          <w:rFonts w:hint="eastAsia"/>
          <w:snapToGrid w:val="0"/>
          <w:kern w:val="0"/>
        </w:rPr>
      </w:pPr>
    </w:p>
    <w:p w14:paraId="659C70D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FF81538">
      <w:pPr>
        <w:adjustRightInd w:val="0"/>
        <w:snapToGrid w:val="0"/>
        <w:spacing w:line="300" w:lineRule="auto"/>
        <w:rPr>
          <w:snapToGrid w:val="0"/>
          <w:kern w:val="0"/>
        </w:rPr>
      </w:pPr>
    </w:p>
    <w:p w14:paraId="0EA0CD3D">
      <w:pPr>
        <w:adjustRightInd w:val="0"/>
        <w:snapToGrid w:val="0"/>
        <w:spacing w:line="300" w:lineRule="auto"/>
        <w:rPr>
          <w:snapToGrid w:val="0"/>
          <w:kern w:val="0"/>
        </w:rPr>
      </w:pPr>
    </w:p>
    <w:p w14:paraId="5EA5B7E8">
      <w:pPr>
        <w:wordWrap w:val="0"/>
        <w:adjustRightInd w:val="0"/>
        <w:snapToGrid w:val="0"/>
        <w:spacing w:line="300" w:lineRule="auto"/>
        <w:jc w:val="right"/>
        <w:rPr>
          <w:snapToGrid w:val="0"/>
          <w:kern w:val="0"/>
        </w:rPr>
      </w:pPr>
      <w:r>
        <w:rPr>
          <w:rFonts w:hint="eastAsia"/>
          <w:snapToGrid w:val="0"/>
          <w:kern w:val="0"/>
        </w:rPr>
        <w:t>年    月   日</w:t>
      </w:r>
    </w:p>
    <w:p w14:paraId="7D3130A0">
      <w:pPr>
        <w:adjustRightInd w:val="0"/>
        <w:snapToGrid w:val="0"/>
        <w:spacing w:line="300" w:lineRule="auto"/>
        <w:jc w:val="left"/>
        <w:rPr>
          <w:snapToGrid w:val="0"/>
          <w:kern w:val="0"/>
        </w:rPr>
      </w:pPr>
    </w:p>
    <w:p w14:paraId="6FCB11A8">
      <w:pPr>
        <w:pStyle w:val="4"/>
        <w:tabs>
          <w:tab w:val="left" w:pos="371"/>
        </w:tabs>
        <w:spacing w:before="120" w:after="120"/>
        <w:ind w:left="-1" w:leftChars="-1" w:hanging="1"/>
        <w:jc w:val="center"/>
        <w:rPr>
          <w:rFonts w:asciiTheme="minorEastAsia" w:hAnsiTheme="minorEastAsia" w:eastAsiaTheme="minorEastAsia"/>
        </w:rPr>
      </w:pPr>
      <w:bookmarkStart w:id="101" w:name="_格式3__"/>
      <w:bookmarkEnd w:id="101"/>
      <w:bookmarkStart w:id="102" w:name="q16"/>
      <w:bookmarkEnd w:id="102"/>
      <w:bookmarkStart w:id="103" w:name="_格式2__投标保证金凭证"/>
      <w:bookmarkEnd w:id="103"/>
      <w:bookmarkStart w:id="104" w:name="q15"/>
      <w:bookmarkEnd w:id="104"/>
      <w:bookmarkStart w:id="105" w:name="_格式5__"/>
      <w:bookmarkEnd w:id="105"/>
      <w:bookmarkStart w:id="106" w:name="_格式4__"/>
      <w:bookmarkEnd w:id="106"/>
      <w:bookmarkStart w:id="107" w:name="q17"/>
      <w:bookmarkEnd w:id="107"/>
      <w:r>
        <w:rPr>
          <w:rFonts w:asciiTheme="minorEastAsia" w:hAnsiTheme="minorEastAsia" w:eastAsiaTheme="minorEastAsia"/>
        </w:rPr>
        <w:tab/>
      </w:r>
      <w:bookmarkStart w:id="108" w:name="_Toc44691169"/>
      <w:bookmarkStart w:id="109" w:name="_Toc44691401"/>
      <w:bookmarkStart w:id="110" w:name="_Toc44690437"/>
      <w:bookmarkStart w:id="111" w:name="_Toc44690710"/>
      <w:bookmarkStart w:id="112" w:name="_Toc135293191"/>
    </w:p>
    <w:p w14:paraId="53E15045">
      <w:pPr>
        <w:rPr>
          <w:rFonts w:asciiTheme="minorEastAsia" w:hAnsiTheme="minorEastAsia" w:eastAsiaTheme="minorEastAsia"/>
        </w:rPr>
      </w:pPr>
      <w:r>
        <w:rPr>
          <w:rFonts w:asciiTheme="minorEastAsia" w:hAnsiTheme="minorEastAsia" w:eastAsiaTheme="minorEastAsia"/>
        </w:rPr>
        <w:br w:type="page"/>
      </w:r>
    </w:p>
    <w:p w14:paraId="26746F7F">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108"/>
      <w:bookmarkEnd w:id="109"/>
      <w:bookmarkEnd w:id="110"/>
      <w:bookmarkEnd w:id="111"/>
      <w:r>
        <w:rPr>
          <w:rFonts w:hint="eastAsia" w:asciiTheme="minorEastAsia" w:hAnsiTheme="minorEastAsia" w:eastAsiaTheme="minorEastAsia"/>
        </w:rPr>
        <w:t>招标文件要求的其他资料或投标人认为需要补充的资料</w:t>
      </w:r>
      <w:bookmarkEnd w:id="112"/>
    </w:p>
    <w:p w14:paraId="58F9B052">
      <w:pPr>
        <w:spacing w:line="360" w:lineRule="auto"/>
        <w:jc w:val="center"/>
      </w:pPr>
    </w:p>
    <w:p w14:paraId="0C3838AB">
      <w:pPr>
        <w:adjustRightInd w:val="0"/>
        <w:snapToGrid w:val="0"/>
        <w:spacing w:line="300" w:lineRule="auto"/>
        <w:jc w:val="center"/>
        <w:rPr>
          <w:snapToGrid w:val="0"/>
          <w:kern w:val="0"/>
        </w:rPr>
      </w:pPr>
      <w:r>
        <w:rPr>
          <w:rFonts w:hint="eastAsia"/>
          <w:snapToGrid w:val="0"/>
          <w:kern w:val="0"/>
        </w:rPr>
        <w:t>（投标人自拟）</w:t>
      </w:r>
    </w:p>
    <w:p w14:paraId="47A6EECD">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3"/>
      </w:pPr>
      <w:bookmarkStart w:id="113" w:name="_Toc135293192"/>
      <w:r>
        <w:rPr>
          <w:rFonts w:hint="eastAsia"/>
        </w:rPr>
        <w:t>第八章  合同条款</w:t>
      </w:r>
      <w:bookmarkEnd w:id="113"/>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6C3AD677">
      <w:pPr>
        <w:pStyle w:val="27"/>
        <w:spacing w:line="360" w:lineRule="auto"/>
        <w:ind w:firstLine="482" w:firstLineChars="200"/>
        <w:rPr>
          <w:rFonts w:ascii="Times New Roman" w:hAnsi="Times New Roman"/>
          <w:b/>
          <w:sz w:val="24"/>
        </w:rPr>
      </w:pPr>
    </w:p>
    <w:p w14:paraId="14FD4E8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8933F8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5A326FD6">
      <w:pPr>
        <w:adjustRightInd w:val="0"/>
        <w:snapToGrid w:val="0"/>
        <w:spacing w:line="360" w:lineRule="auto"/>
        <w:rPr>
          <w:rFonts w:ascii="宋体" w:hAnsi="宋体"/>
          <w:szCs w:val="21"/>
        </w:rPr>
      </w:pPr>
    </w:p>
    <w:p w14:paraId="69C56121">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F424070">
      <w:pPr>
        <w:pStyle w:val="27"/>
        <w:snapToGrid w:val="0"/>
        <w:spacing w:line="360" w:lineRule="auto"/>
        <w:ind w:firstLine="422" w:firstLineChars="200"/>
        <w:rPr>
          <w:rFonts w:hAnsi="宋体"/>
          <w:b/>
          <w:szCs w:val="21"/>
        </w:rPr>
      </w:pPr>
      <w:r>
        <w:rPr>
          <w:rFonts w:hint="eastAsia" w:hAnsi="宋体"/>
          <w:b/>
          <w:szCs w:val="21"/>
        </w:rPr>
        <w:t>一、服务内容</w:t>
      </w:r>
    </w:p>
    <w:p w14:paraId="78626851">
      <w:pPr>
        <w:spacing w:line="360" w:lineRule="auto"/>
        <w:ind w:firstLine="422" w:firstLineChars="201"/>
        <w:rPr>
          <w:rFonts w:ascii="宋体" w:hAnsi="宋体"/>
          <w:szCs w:val="21"/>
        </w:rPr>
      </w:pPr>
      <w:r>
        <w:rPr>
          <w:rFonts w:hint="eastAsia" w:ascii="宋体" w:hAnsi="宋体"/>
          <w:szCs w:val="21"/>
        </w:rPr>
        <w:t>______________________</w:t>
      </w:r>
    </w:p>
    <w:p w14:paraId="6430D9FC">
      <w:pPr>
        <w:pStyle w:val="27"/>
        <w:snapToGrid w:val="0"/>
        <w:spacing w:line="360" w:lineRule="auto"/>
        <w:ind w:firstLine="422" w:firstLineChars="200"/>
        <w:rPr>
          <w:rFonts w:hAnsi="宋体"/>
          <w:b/>
          <w:szCs w:val="21"/>
        </w:rPr>
      </w:pPr>
      <w:r>
        <w:rPr>
          <w:rFonts w:hint="eastAsia" w:hAnsi="宋体"/>
          <w:b/>
          <w:szCs w:val="21"/>
        </w:rPr>
        <w:t>二、合同金额</w:t>
      </w:r>
    </w:p>
    <w:p w14:paraId="1A9D4D7D">
      <w:pPr>
        <w:pStyle w:val="27"/>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CD04ECE">
      <w:pPr>
        <w:pStyle w:val="27"/>
        <w:snapToGrid w:val="0"/>
        <w:spacing w:line="360" w:lineRule="auto"/>
        <w:ind w:firstLine="422" w:firstLineChars="200"/>
        <w:rPr>
          <w:rFonts w:hAnsi="宋体"/>
          <w:b/>
          <w:szCs w:val="21"/>
        </w:rPr>
      </w:pPr>
      <w:r>
        <w:rPr>
          <w:rFonts w:hint="eastAsia" w:hAnsi="宋体"/>
          <w:b/>
          <w:szCs w:val="21"/>
        </w:rPr>
        <w:t>三、技术资料</w:t>
      </w:r>
    </w:p>
    <w:p w14:paraId="536237EC">
      <w:pPr>
        <w:pStyle w:val="27"/>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3BCC4F18">
      <w:pPr>
        <w:pStyle w:val="27"/>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1192D534">
      <w:pPr>
        <w:pStyle w:val="27"/>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265C8C1">
      <w:pPr>
        <w:pStyle w:val="27"/>
        <w:snapToGrid w:val="0"/>
        <w:spacing w:line="360" w:lineRule="auto"/>
        <w:ind w:firstLine="422" w:firstLineChars="200"/>
        <w:rPr>
          <w:rFonts w:hAnsi="宋体"/>
          <w:b/>
          <w:szCs w:val="21"/>
        </w:rPr>
      </w:pPr>
      <w:r>
        <w:rPr>
          <w:rFonts w:hint="eastAsia" w:hAnsi="宋体"/>
          <w:b/>
          <w:szCs w:val="21"/>
        </w:rPr>
        <w:t>四、知识产权</w:t>
      </w:r>
    </w:p>
    <w:p w14:paraId="089B43B5">
      <w:pPr>
        <w:pStyle w:val="27"/>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FD806FA">
      <w:pPr>
        <w:pStyle w:val="27"/>
        <w:snapToGrid w:val="0"/>
        <w:spacing w:line="360" w:lineRule="auto"/>
        <w:ind w:firstLine="422" w:firstLineChars="200"/>
        <w:rPr>
          <w:rFonts w:hAnsi="宋体"/>
          <w:b/>
          <w:szCs w:val="21"/>
        </w:rPr>
      </w:pPr>
      <w:r>
        <w:rPr>
          <w:rFonts w:hint="eastAsia" w:hAnsi="宋体"/>
          <w:b/>
          <w:szCs w:val="21"/>
        </w:rPr>
        <w:t>五、履约保证金</w:t>
      </w:r>
    </w:p>
    <w:p w14:paraId="77ED005E">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6D521994">
      <w:pPr>
        <w:snapToGrid w:val="0"/>
        <w:spacing w:line="360" w:lineRule="auto"/>
        <w:ind w:firstLine="420" w:firstLineChars="200"/>
        <w:rPr>
          <w:rFonts w:ascii="宋体" w:hAnsi="宋体"/>
          <w:szCs w:val="21"/>
        </w:rPr>
      </w:pPr>
      <w:r>
        <w:rPr>
          <w:rFonts w:hint="eastAsia" w:ascii="宋体" w:hAnsi="宋体"/>
          <w:szCs w:val="21"/>
        </w:rPr>
        <w:t>1、_______________________</w:t>
      </w:r>
    </w:p>
    <w:p w14:paraId="40F2F674">
      <w:pPr>
        <w:snapToGrid w:val="0"/>
        <w:spacing w:line="360" w:lineRule="auto"/>
        <w:ind w:firstLine="420" w:firstLineChars="200"/>
        <w:rPr>
          <w:rFonts w:ascii="宋体" w:hAnsi="宋体"/>
          <w:szCs w:val="21"/>
        </w:rPr>
      </w:pPr>
      <w:r>
        <w:rPr>
          <w:rFonts w:hint="eastAsia" w:ascii="宋体" w:hAnsi="宋体"/>
          <w:szCs w:val="21"/>
        </w:rPr>
        <w:t>2、_______________________</w:t>
      </w:r>
    </w:p>
    <w:p w14:paraId="2BE2BAB8">
      <w:pPr>
        <w:snapToGrid w:val="0"/>
        <w:spacing w:line="360" w:lineRule="auto"/>
        <w:ind w:firstLine="420" w:firstLineChars="200"/>
        <w:rPr>
          <w:rFonts w:ascii="宋体" w:hAnsi="宋体"/>
          <w:szCs w:val="21"/>
        </w:rPr>
      </w:pPr>
      <w:r>
        <w:rPr>
          <w:rFonts w:hint="eastAsia" w:ascii="宋体" w:hAnsi="宋体"/>
          <w:szCs w:val="21"/>
        </w:rPr>
        <w:t>3、_______________________</w:t>
      </w:r>
    </w:p>
    <w:p w14:paraId="1C1DBF61">
      <w:pPr>
        <w:snapToGrid w:val="0"/>
        <w:spacing w:line="360" w:lineRule="auto"/>
        <w:ind w:firstLine="420" w:firstLineChars="200"/>
        <w:rPr>
          <w:rFonts w:ascii="宋体" w:hAnsi="宋体"/>
          <w:szCs w:val="21"/>
        </w:rPr>
      </w:pPr>
      <w:r>
        <w:rPr>
          <w:rFonts w:hint="eastAsia" w:ascii="宋体" w:hAnsi="宋体"/>
          <w:szCs w:val="21"/>
        </w:rPr>
        <w:t>4、_______________________</w:t>
      </w:r>
    </w:p>
    <w:p w14:paraId="1E524BEF">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D88FE51">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2484B52">
      <w:pPr>
        <w:snapToGrid w:val="0"/>
        <w:spacing w:line="360" w:lineRule="auto"/>
        <w:ind w:firstLine="420" w:firstLineChars="200"/>
        <w:rPr>
          <w:rFonts w:ascii="宋体" w:hAnsi="宋体"/>
          <w:szCs w:val="21"/>
        </w:rPr>
      </w:pPr>
      <w:r>
        <w:rPr>
          <w:rFonts w:hint="eastAsia" w:ascii="宋体" w:hAnsi="宋体"/>
          <w:szCs w:val="21"/>
        </w:rPr>
        <w:t>1、_______________________</w:t>
      </w:r>
    </w:p>
    <w:p w14:paraId="7CFDD0B5">
      <w:pPr>
        <w:snapToGrid w:val="0"/>
        <w:spacing w:line="360" w:lineRule="auto"/>
        <w:ind w:firstLine="420" w:firstLineChars="200"/>
        <w:rPr>
          <w:rFonts w:ascii="宋体" w:hAnsi="宋体"/>
          <w:szCs w:val="21"/>
        </w:rPr>
      </w:pPr>
      <w:r>
        <w:rPr>
          <w:rFonts w:hint="eastAsia" w:ascii="宋体" w:hAnsi="宋体"/>
          <w:szCs w:val="21"/>
        </w:rPr>
        <w:t>2、_______________________</w:t>
      </w:r>
    </w:p>
    <w:p w14:paraId="5492ACDD">
      <w:pPr>
        <w:snapToGrid w:val="0"/>
        <w:spacing w:line="360" w:lineRule="auto"/>
        <w:ind w:firstLine="420" w:firstLineChars="200"/>
        <w:rPr>
          <w:rFonts w:ascii="宋体" w:hAnsi="宋体"/>
          <w:szCs w:val="21"/>
        </w:rPr>
      </w:pPr>
      <w:r>
        <w:rPr>
          <w:rFonts w:hint="eastAsia" w:ascii="宋体" w:hAnsi="宋体"/>
          <w:szCs w:val="21"/>
        </w:rPr>
        <w:t>3、_______________________</w:t>
      </w:r>
    </w:p>
    <w:p w14:paraId="51924807">
      <w:pPr>
        <w:snapToGrid w:val="0"/>
        <w:spacing w:line="360" w:lineRule="auto"/>
        <w:ind w:firstLine="420" w:firstLineChars="200"/>
        <w:rPr>
          <w:rFonts w:ascii="宋体" w:hAnsi="宋体"/>
          <w:szCs w:val="21"/>
        </w:rPr>
      </w:pPr>
      <w:r>
        <w:rPr>
          <w:rFonts w:hint="eastAsia" w:ascii="宋体" w:hAnsi="宋体"/>
          <w:szCs w:val="21"/>
        </w:rPr>
        <w:t>4、_______________________</w:t>
      </w:r>
    </w:p>
    <w:p w14:paraId="0BC21A53">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1FA02AD">
      <w:pPr>
        <w:pStyle w:val="27"/>
        <w:snapToGrid w:val="0"/>
        <w:spacing w:line="360" w:lineRule="auto"/>
        <w:ind w:firstLine="422" w:firstLineChars="200"/>
        <w:rPr>
          <w:rFonts w:hAnsi="宋体"/>
          <w:b/>
          <w:szCs w:val="21"/>
        </w:rPr>
      </w:pPr>
      <w:r>
        <w:rPr>
          <w:rFonts w:hint="eastAsia" w:hAnsi="宋体"/>
          <w:b/>
          <w:szCs w:val="21"/>
        </w:rPr>
        <w:t>八、合同履行时间、履行方式及履行地点</w:t>
      </w:r>
    </w:p>
    <w:p w14:paraId="7E707750">
      <w:pPr>
        <w:pStyle w:val="27"/>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7A15CC18">
      <w:pPr>
        <w:pStyle w:val="27"/>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328A1108">
      <w:pPr>
        <w:pStyle w:val="27"/>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598D4234">
      <w:pPr>
        <w:snapToGrid w:val="0"/>
        <w:spacing w:line="360" w:lineRule="auto"/>
        <w:ind w:firstLine="422" w:firstLineChars="200"/>
        <w:rPr>
          <w:rFonts w:ascii="宋体" w:hAnsi="宋体"/>
          <w:b/>
          <w:szCs w:val="21"/>
        </w:rPr>
      </w:pPr>
      <w:r>
        <w:rPr>
          <w:rFonts w:hint="eastAsia" w:ascii="宋体" w:hAnsi="宋体"/>
          <w:b/>
          <w:szCs w:val="21"/>
        </w:rPr>
        <w:t>九、验收</w:t>
      </w:r>
    </w:p>
    <w:p w14:paraId="3F13B871">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25A4D89">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26073BE8">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524617BC">
      <w:pPr>
        <w:pStyle w:val="27"/>
        <w:snapToGrid w:val="0"/>
        <w:spacing w:line="360" w:lineRule="auto"/>
        <w:ind w:firstLine="422" w:firstLineChars="200"/>
        <w:rPr>
          <w:rFonts w:hAnsi="宋体"/>
          <w:b/>
          <w:szCs w:val="21"/>
        </w:rPr>
      </w:pPr>
      <w:r>
        <w:rPr>
          <w:rFonts w:hint="eastAsia" w:hAnsi="宋体"/>
          <w:b/>
          <w:szCs w:val="21"/>
        </w:rPr>
        <w:t>十、付款方式和税费</w:t>
      </w:r>
    </w:p>
    <w:p w14:paraId="2CAD3547">
      <w:pPr>
        <w:pStyle w:val="27"/>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FBB940D">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090BAB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571FE41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1E76A4F">
      <w:pPr>
        <w:pStyle w:val="27"/>
        <w:snapToGrid w:val="0"/>
        <w:spacing w:line="360" w:lineRule="auto"/>
        <w:ind w:firstLine="422" w:firstLineChars="200"/>
        <w:rPr>
          <w:rFonts w:hAnsi="宋体"/>
          <w:b/>
          <w:szCs w:val="21"/>
        </w:rPr>
      </w:pPr>
      <w:r>
        <w:rPr>
          <w:rFonts w:hint="eastAsia" w:hAnsi="宋体"/>
          <w:b/>
          <w:szCs w:val="21"/>
        </w:rPr>
        <w:t>十二、违约责任</w:t>
      </w:r>
    </w:p>
    <w:p w14:paraId="37297565">
      <w:pPr>
        <w:pStyle w:val="27"/>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7E36DF4D">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514513C">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597FC8AC">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47049B5D">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548F755">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4BAF712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F86F697">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14355B4D">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4B50DDBC">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60EE7BE">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686B4520">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14F54FE">
      <w:pPr>
        <w:pStyle w:val="27"/>
        <w:snapToGrid w:val="0"/>
        <w:spacing w:line="360" w:lineRule="auto"/>
        <w:ind w:firstLine="420" w:firstLineChars="200"/>
        <w:rPr>
          <w:rFonts w:hAnsi="宋体"/>
          <w:szCs w:val="21"/>
        </w:rPr>
      </w:pPr>
      <w:r>
        <w:rPr>
          <w:rFonts w:hint="eastAsia" w:hAnsi="宋体"/>
          <w:szCs w:val="21"/>
        </w:rPr>
        <w:t>附件：</w:t>
      </w:r>
    </w:p>
    <w:p w14:paraId="7CB32077">
      <w:pPr>
        <w:snapToGrid w:val="0"/>
        <w:spacing w:line="360" w:lineRule="auto"/>
        <w:ind w:firstLine="420" w:firstLineChars="200"/>
        <w:rPr>
          <w:rFonts w:ascii="宋体" w:hAnsi="宋体"/>
          <w:szCs w:val="21"/>
        </w:rPr>
      </w:pPr>
      <w:r>
        <w:rPr>
          <w:rFonts w:hint="eastAsia" w:ascii="宋体" w:hAnsi="宋体"/>
          <w:szCs w:val="21"/>
        </w:rPr>
        <w:t>1、《中标通知书》</w:t>
      </w:r>
    </w:p>
    <w:p w14:paraId="62630ECE">
      <w:pPr>
        <w:snapToGrid w:val="0"/>
        <w:spacing w:line="360" w:lineRule="auto"/>
        <w:ind w:firstLine="420" w:firstLineChars="200"/>
        <w:rPr>
          <w:rFonts w:ascii="宋体" w:hAnsi="宋体"/>
          <w:szCs w:val="21"/>
        </w:rPr>
      </w:pPr>
      <w:r>
        <w:rPr>
          <w:rFonts w:hint="eastAsia" w:ascii="宋体" w:hAnsi="宋体"/>
          <w:szCs w:val="21"/>
        </w:rPr>
        <w:t>2、《投标文件》</w:t>
      </w:r>
    </w:p>
    <w:p w14:paraId="3B146CA3">
      <w:pPr>
        <w:snapToGrid w:val="0"/>
        <w:spacing w:line="360" w:lineRule="auto"/>
        <w:ind w:firstLine="420" w:firstLineChars="200"/>
        <w:rPr>
          <w:rFonts w:ascii="宋体" w:hAnsi="宋体"/>
          <w:szCs w:val="21"/>
        </w:rPr>
      </w:pPr>
      <w:r>
        <w:rPr>
          <w:rFonts w:hint="eastAsia" w:ascii="宋体" w:hAnsi="宋体"/>
          <w:szCs w:val="21"/>
        </w:rPr>
        <w:t>3、《招标文件》</w:t>
      </w:r>
    </w:p>
    <w:p w14:paraId="6390FA57">
      <w:pPr>
        <w:snapToGrid w:val="0"/>
        <w:spacing w:line="360" w:lineRule="auto"/>
        <w:rPr>
          <w:rFonts w:ascii="宋体" w:hAnsi="宋体"/>
          <w:szCs w:val="21"/>
        </w:rPr>
      </w:pPr>
    </w:p>
    <w:p w14:paraId="402773C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A294F3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法定代表人（签字或盖章）：</w:t>
      </w:r>
      <w:r>
        <w:rPr>
          <w:rFonts w:asciiTheme="minorEastAsia" w:hAnsiTheme="minorEastAsia"/>
          <w:szCs w:val="21"/>
        </w:rPr>
        <w:t xml:space="preserve">                 </w:t>
      </w:r>
      <w:r>
        <w:rPr>
          <w:rFonts w:hint="eastAsia" w:asciiTheme="minorEastAsia" w:hAnsiTheme="minorEastAsia"/>
          <w:szCs w:val="21"/>
          <w:lang w:val="en-US" w:eastAsia="zh-CN"/>
        </w:rPr>
        <w:t xml:space="preserve"> </w:t>
      </w:r>
      <w:r>
        <w:rPr>
          <w:rFonts w:asciiTheme="minorEastAsia" w:hAnsiTheme="minorEastAsia"/>
          <w:szCs w:val="21"/>
        </w:rPr>
        <w:t>法定代表人</w:t>
      </w:r>
      <w:r>
        <w:rPr>
          <w:rFonts w:hint="eastAsia" w:asciiTheme="minorEastAsia" w:hAnsiTheme="minorEastAsia"/>
          <w:szCs w:val="21"/>
        </w:rPr>
        <w:t>（签字或盖章）</w:t>
      </w:r>
      <w:r>
        <w:rPr>
          <w:rFonts w:asciiTheme="minorEastAsia" w:hAnsiTheme="minorEastAsia"/>
          <w:szCs w:val="21"/>
        </w:rPr>
        <w:t xml:space="preserve">： </w:t>
      </w:r>
    </w:p>
    <w:p w14:paraId="704842F8">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0F129CDC">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4FB6913B">
      <w:pPr>
        <w:jc w:val="center"/>
        <w:rPr>
          <w:b/>
          <w:sz w:val="52"/>
          <w:szCs w:val="52"/>
        </w:rPr>
      </w:pPr>
    </w:p>
    <w:p w14:paraId="394C4E76">
      <w:pPr>
        <w:tabs>
          <w:tab w:val="left" w:pos="1875"/>
        </w:tabs>
      </w:pPr>
    </w:p>
    <w:p w14:paraId="67C3DA15">
      <w:pPr>
        <w:tabs>
          <w:tab w:val="left" w:pos="1875"/>
        </w:tabs>
      </w:pPr>
    </w:p>
    <w:p w14:paraId="0105521E">
      <w:pPr>
        <w:tabs>
          <w:tab w:val="left" w:pos="1875"/>
        </w:tabs>
      </w:pPr>
    </w:p>
    <w:p w14:paraId="373170C7">
      <w:pPr>
        <w:tabs>
          <w:tab w:val="left" w:pos="1875"/>
        </w:tabs>
      </w:pPr>
    </w:p>
    <w:p w14:paraId="293967F6">
      <w:pPr>
        <w:tabs>
          <w:tab w:val="left" w:pos="1875"/>
        </w:tabs>
      </w:pPr>
    </w:p>
    <w:p w14:paraId="177F05C8">
      <w:pPr>
        <w:tabs>
          <w:tab w:val="left" w:pos="1875"/>
        </w:tabs>
      </w:pPr>
    </w:p>
    <w:p w14:paraId="0278ECBC">
      <w:pPr>
        <w:tabs>
          <w:tab w:val="left" w:pos="1875"/>
        </w:tabs>
      </w:pPr>
    </w:p>
    <w:p w14:paraId="57D7A8AE">
      <w:pPr>
        <w:tabs>
          <w:tab w:val="left" w:pos="1875"/>
        </w:tabs>
      </w:pPr>
    </w:p>
    <w:p w14:paraId="558E30CB">
      <w:pPr>
        <w:tabs>
          <w:tab w:val="left" w:pos="1875"/>
        </w:tabs>
      </w:pPr>
    </w:p>
    <w:p w14:paraId="28DE1AA0">
      <w:pPr>
        <w:tabs>
          <w:tab w:val="left" w:pos="1875"/>
        </w:tabs>
      </w:pPr>
    </w:p>
    <w:p w14:paraId="7626EC56">
      <w:pPr>
        <w:tabs>
          <w:tab w:val="left" w:pos="1875"/>
        </w:tabs>
      </w:pPr>
    </w:p>
    <w:p w14:paraId="376F4573">
      <w:pPr>
        <w:tabs>
          <w:tab w:val="left" w:pos="1875"/>
        </w:tabs>
      </w:pPr>
    </w:p>
    <w:p w14:paraId="55A955F1">
      <w:pPr>
        <w:tabs>
          <w:tab w:val="left" w:pos="1875"/>
        </w:tabs>
      </w:pPr>
    </w:p>
    <w:p w14:paraId="0B51100C">
      <w:pPr>
        <w:tabs>
          <w:tab w:val="left" w:pos="1875"/>
        </w:tabs>
      </w:pPr>
    </w:p>
    <w:p w14:paraId="3314F1F7">
      <w:pPr>
        <w:tabs>
          <w:tab w:val="left" w:pos="1875"/>
        </w:tabs>
      </w:pPr>
    </w:p>
    <w:p w14:paraId="6ED42994">
      <w:pPr>
        <w:tabs>
          <w:tab w:val="left" w:pos="1875"/>
        </w:tabs>
      </w:pPr>
    </w:p>
    <w:p w14:paraId="5F254184">
      <w:pPr>
        <w:tabs>
          <w:tab w:val="left" w:pos="1875"/>
        </w:tabs>
      </w:pPr>
    </w:p>
    <w:p w14:paraId="4EC44F73">
      <w:pPr>
        <w:tabs>
          <w:tab w:val="left" w:pos="1875"/>
        </w:tabs>
      </w:pPr>
    </w:p>
    <w:p w14:paraId="6C94BD40">
      <w:pPr>
        <w:tabs>
          <w:tab w:val="left" w:pos="1875"/>
        </w:tabs>
      </w:pPr>
    </w:p>
    <w:p w14:paraId="2C2028EF">
      <w:pPr>
        <w:tabs>
          <w:tab w:val="left" w:pos="1875"/>
        </w:tabs>
      </w:pPr>
    </w:p>
    <w:p w14:paraId="2ABDCD55">
      <w:pPr>
        <w:tabs>
          <w:tab w:val="left" w:pos="1875"/>
        </w:tabs>
      </w:pPr>
    </w:p>
    <w:p w14:paraId="7EB773FF">
      <w:pPr>
        <w:tabs>
          <w:tab w:val="left" w:pos="1875"/>
        </w:tabs>
      </w:pPr>
    </w:p>
    <w:p w14:paraId="08B52541">
      <w:pPr>
        <w:tabs>
          <w:tab w:val="left" w:pos="1875"/>
        </w:tabs>
      </w:pPr>
    </w:p>
    <w:p w14:paraId="218F1B90">
      <w:pPr>
        <w:tabs>
          <w:tab w:val="left" w:pos="1875"/>
        </w:tabs>
      </w:pPr>
    </w:p>
    <w:p w14:paraId="65A5F9E0">
      <w:pPr>
        <w:tabs>
          <w:tab w:val="left" w:pos="1875"/>
        </w:tabs>
      </w:pPr>
    </w:p>
    <w:p w14:paraId="030F8236">
      <w:pPr>
        <w:pStyle w:val="3"/>
      </w:pPr>
      <w:bookmarkStart w:id="114" w:name="_Toc73610161"/>
      <w:bookmarkStart w:id="115" w:name="_Toc135293193"/>
      <w:r>
        <w:rPr>
          <w:rFonts w:hint="eastAsia"/>
        </w:rPr>
        <w:t>第九章  附件</w:t>
      </w:r>
      <w:bookmarkEnd w:id="114"/>
      <w:bookmarkEnd w:id="115"/>
    </w:p>
    <w:p w14:paraId="3C84BC95">
      <w:pPr>
        <w:pStyle w:val="5"/>
        <w:spacing w:before="0" w:after="0"/>
      </w:pPr>
      <w:bookmarkStart w:id="116" w:name="_Toc73613644"/>
      <w:bookmarkStart w:id="117" w:name="_Toc73610162"/>
      <w:bookmarkStart w:id="118" w:name="_Toc135293194"/>
      <w:r>
        <w:rPr>
          <w:rFonts w:hint="eastAsia"/>
        </w:rPr>
        <w:t>一、财政部 工业和信息化部关于印发《政府采购促进中小企业发展管理办法》的通知</w:t>
      </w:r>
      <w:bookmarkEnd w:id="116"/>
      <w:bookmarkEnd w:id="117"/>
      <w:bookmarkEnd w:id="118"/>
    </w:p>
    <w:p w14:paraId="754C7D0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23514F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7236E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D964F9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1A3F8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7FA531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C3D776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554F3B65">
      <w:pPr>
        <w:widowControl/>
        <w:shd w:val="clear" w:color="auto" w:fill="FFFFFF"/>
        <w:spacing w:line="360" w:lineRule="auto"/>
        <w:ind w:firstLine="480"/>
        <w:rPr>
          <w:rFonts w:cs="宋体" w:asciiTheme="minorEastAsia" w:hAnsiTheme="minorEastAsia" w:eastAsiaTheme="minorEastAsia"/>
          <w:color w:val="333333"/>
          <w:kern w:val="0"/>
          <w:szCs w:val="21"/>
        </w:rPr>
      </w:pPr>
    </w:p>
    <w:p w14:paraId="12343568">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4689E70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DA3E9A8">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30DDB871">
      <w:pPr>
        <w:widowControl/>
        <w:shd w:val="clear" w:color="auto" w:fill="FFFFFF"/>
        <w:spacing w:line="360" w:lineRule="auto"/>
        <w:ind w:firstLine="480"/>
        <w:rPr>
          <w:rFonts w:cs="宋体" w:asciiTheme="minorEastAsia" w:hAnsiTheme="minorEastAsia" w:eastAsiaTheme="minorEastAsia"/>
          <w:color w:val="333333"/>
          <w:kern w:val="0"/>
          <w:szCs w:val="21"/>
        </w:rPr>
      </w:pPr>
    </w:p>
    <w:p w14:paraId="5EF95F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BA396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13641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7DBE9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5756AA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FBE9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4B7A4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39273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B289A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F9243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33718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60C91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4773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97ECA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721F7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7125A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5329F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BDE86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280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CAC58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7D4A26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79B9EF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DA164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5E973F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DCC94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3C3297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C90C5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B7540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2DD6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5A4DA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C9946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AAD0F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FC4EA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BD5E5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68521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762737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1CA01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0E8E55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2E402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8AA49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7B05D9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BA42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F172C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46A7E3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41A6B3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8B7B5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944B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B431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75141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45961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567DB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F87E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08A79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B457314">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1F4078C1">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CA47BBD">
      <w:pPr>
        <w:spacing w:line="360" w:lineRule="auto"/>
        <w:rPr>
          <w:rFonts w:asciiTheme="minorEastAsia" w:hAnsiTheme="minorEastAsia" w:eastAsiaTheme="minorEastAsia"/>
          <w:szCs w:val="21"/>
        </w:rPr>
      </w:pPr>
    </w:p>
    <w:p w14:paraId="48FED8EE">
      <w:pPr>
        <w:pStyle w:val="5"/>
        <w:spacing w:before="0" w:after="0"/>
      </w:pPr>
      <w:bookmarkStart w:id="119" w:name="_Toc135293195"/>
      <w:bookmarkStart w:id="120" w:name="_Toc73610163"/>
      <w:bookmarkStart w:id="121" w:name="_Toc73613645"/>
      <w:r>
        <w:rPr>
          <w:rFonts w:hint="eastAsia"/>
        </w:rPr>
        <w:t>二、关于印发中小企业划型标准规定的通知</w:t>
      </w:r>
      <w:bookmarkEnd w:id="119"/>
      <w:bookmarkEnd w:id="120"/>
      <w:bookmarkEnd w:id="121"/>
    </w:p>
    <w:p w14:paraId="7FD22903">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01FC2F8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569B82F">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C9E2B3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FFF60FD">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70708B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C56344F">
      <w:pPr>
        <w:pStyle w:val="5"/>
        <w:spacing w:before="0" w:after="0"/>
      </w:pPr>
      <w:bookmarkStart w:id="122" w:name="_Toc73610164"/>
      <w:bookmarkStart w:id="123" w:name="_Toc135293196"/>
      <w:bookmarkStart w:id="124" w:name="_Toc73613646"/>
      <w:r>
        <w:rPr>
          <w:rFonts w:hint="eastAsia"/>
        </w:rPr>
        <w:t>三、</w:t>
      </w:r>
      <w:r>
        <w:t>国家统计局关于印发《统计上大中小微型企业划分办法 （2017）》的通知</w:t>
      </w:r>
      <w:bookmarkEnd w:id="122"/>
      <w:bookmarkEnd w:id="123"/>
      <w:bookmarkEnd w:id="124"/>
      <w:r>
        <w:t> </w:t>
      </w:r>
    </w:p>
    <w:p w14:paraId="0AEC85F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762A23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60666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04D046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38F92B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1B44F02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13BF33E2">
      <w:pPr>
        <w:widowControl/>
        <w:spacing w:line="360" w:lineRule="auto"/>
        <w:jc w:val="center"/>
        <w:rPr>
          <w:rFonts w:cs="宋体" w:asciiTheme="minorEastAsia" w:hAnsiTheme="minorEastAsia" w:eastAsiaTheme="minorEastAsia"/>
          <w:b/>
          <w:bCs/>
          <w:kern w:val="0"/>
          <w:szCs w:val="21"/>
        </w:rPr>
      </w:pPr>
    </w:p>
    <w:p w14:paraId="61BAECE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476C2FF">
      <w:pPr>
        <w:widowControl/>
        <w:spacing w:line="360" w:lineRule="auto"/>
        <w:jc w:val="left"/>
        <w:rPr>
          <w:rFonts w:cs="宋体" w:asciiTheme="minorEastAsia" w:hAnsiTheme="minorEastAsia" w:eastAsiaTheme="minorEastAsia"/>
          <w:kern w:val="0"/>
          <w:szCs w:val="21"/>
        </w:rPr>
      </w:pPr>
    </w:p>
    <w:p w14:paraId="3870C2D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154FD2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74B290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E03B9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C91B1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965B94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A15C29">
      <w:pPr>
        <w:widowControl/>
        <w:spacing w:line="360" w:lineRule="auto"/>
        <w:jc w:val="left"/>
        <w:rPr>
          <w:rFonts w:cs="宋体" w:asciiTheme="minorEastAsia" w:hAnsiTheme="minorEastAsia" w:eastAsiaTheme="minorEastAsia"/>
          <w:kern w:val="0"/>
          <w:szCs w:val="21"/>
        </w:rPr>
      </w:pPr>
    </w:p>
    <w:p w14:paraId="11ECB2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1D2B94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7B5FD01B">
      <w:pPr>
        <w:widowControl/>
        <w:spacing w:line="360" w:lineRule="auto"/>
        <w:jc w:val="left"/>
        <w:rPr>
          <w:rFonts w:cs="宋体" w:asciiTheme="minorEastAsia" w:hAnsiTheme="minorEastAsia" w:eastAsiaTheme="minorEastAsia"/>
          <w:kern w:val="0"/>
          <w:szCs w:val="21"/>
        </w:rPr>
      </w:pPr>
    </w:p>
    <w:p w14:paraId="24BE0E7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4A74AEA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C695E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7BC31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E6645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533BD6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2069BE9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15F87510">
      <w:pPr>
        <w:widowControl/>
        <w:spacing w:line="360" w:lineRule="auto"/>
        <w:jc w:val="left"/>
        <w:rPr>
          <w:rFonts w:cs="宋体" w:asciiTheme="minorEastAsia" w:hAnsiTheme="minorEastAsia" w:eastAsiaTheme="minorEastAsia"/>
          <w:kern w:val="0"/>
          <w:szCs w:val="21"/>
        </w:rPr>
      </w:pPr>
    </w:p>
    <w:p w14:paraId="1CCF559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126C5BF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1"/>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BCD36E6">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34837D6">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3704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06409D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9DFD8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5985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A4CEB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A7828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70A35E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F78FF6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CC9B61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159B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9E85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FCCD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74F8C5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64D33CE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6C221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DDF608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DA647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FF44F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6DC7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C8BB22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33EFD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DB093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BD329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620F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BFD8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3DBE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C070C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4EEC75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607F648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31923A4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BDEA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FC42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1F5989F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EDC2F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30C27D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A2B2B3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A8D9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B460C8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83403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10024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D6CEC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5F8BF0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B5C50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A44F90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0210A1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5ED0317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FF706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AA6D3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04E5C3A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E0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16515C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13D239E">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4C89E3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8C9E420">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2EBBFB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7C2A3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D30E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9B801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2E8FB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29A626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71127BE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7FD734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4B138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372B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560399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887164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E79A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292720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77840D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7972012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582D2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BFF56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7C677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90175D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6022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7A7F91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9BA8D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0CCCEE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0535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2201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31DE6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FAE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5D7C64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42C1D0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46F4A6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4D030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517A49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D2C03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3D9D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BD971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BD57E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A5156F7">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DCF7F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73E5A9A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DBD32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C836D8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11B1D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CE29C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5741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C7D2F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7B174B1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2BA5938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3536F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D887E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A0EA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54D33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D11E9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778E6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C55D9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287B54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EC03C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C3F5E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A3BE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64A59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1881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70E2C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D382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440DF3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FB7A9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D8A9C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FD60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AF0F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C04B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94909F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61F633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CA672A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C567E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14B7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6D18B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8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84D05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72DC6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008F3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3BA24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B38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1CA1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000D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27B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4F437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57088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361E4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F6994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E6A9D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7E5790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98BBB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57A555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E903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79B70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2DC6E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3E1B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35656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BF05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67C7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DBE4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5BA1F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15B90A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E03F3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765FB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1E8E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552AD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AAFC8C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9ADC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38739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5B9B7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6272C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FEA7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CACA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A405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2C4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DA06B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3261D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3CA79A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BC4FB0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288EC4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5BCDA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DAB70D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7F84C28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9C6A22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F1D03B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506B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4FFBF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28C0F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BF8783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3C2538F">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592FC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43FF9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A675D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C704C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12637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3053EF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F2A117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706A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089AE5D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FBE207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55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2D9107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5F3568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7E79E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F10B7">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A57C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743BA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F4B60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4FC01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0E0F9BC">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03D905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8DC10A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1CEAAE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C9CC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85322B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3F1A7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C3A3A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CBB1E0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40DAB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55FD36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72001DF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5DC659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71AC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6420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F82EB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880A34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6967A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35287A2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78DDC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9A0107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128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9118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B8E14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423E86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B28EA4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EC58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26E11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3DBD88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64C88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98CCA0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57DE9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D97055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3C99D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1B5F249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60A8E1C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299B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DEE4E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5E5126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2C2C5D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0C928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8FCE41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2BC4D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CB20AC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504C8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4AF48D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9055D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63A76C4">
      <w:pPr>
        <w:spacing w:line="360" w:lineRule="auto"/>
        <w:rPr>
          <w:rFonts w:asciiTheme="minorEastAsia" w:hAnsiTheme="minorEastAsia" w:eastAsiaTheme="minorEastAsia"/>
          <w:szCs w:val="21"/>
        </w:rPr>
      </w:pPr>
    </w:p>
    <w:p w14:paraId="52A9A64F">
      <w:pPr>
        <w:pStyle w:val="5"/>
        <w:spacing w:before="0" w:after="0"/>
      </w:pPr>
      <w:bookmarkStart w:id="125" w:name="_Toc135293197"/>
      <w:bookmarkStart w:id="126" w:name="_Toc73610165"/>
      <w:bookmarkStart w:id="127" w:name="_Toc73613647"/>
      <w:r>
        <w:rPr>
          <w:rFonts w:hint="eastAsia"/>
        </w:rPr>
        <w:t>四、</w:t>
      </w:r>
      <w:r>
        <w:t>财政部 民政部 中国残疾人联合会关于促进残疾人就业 政府采购政策的通知</w:t>
      </w:r>
      <w:bookmarkEnd w:id="125"/>
      <w:bookmarkEnd w:id="126"/>
      <w:bookmarkEnd w:id="127"/>
      <w:r>
        <w:t xml:space="preserve"> </w:t>
      </w:r>
    </w:p>
    <w:p w14:paraId="456AAA7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4F53EE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F0A6F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293DF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4418D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F927F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09D80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92BF4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1DA37CD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7B06B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5E86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2779E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FB1B8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DB2F5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23B33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776E4C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41591D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187B5A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763CB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90F68F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4C70A25">
      <w:pPr>
        <w:widowControl/>
        <w:spacing w:line="360" w:lineRule="auto"/>
        <w:jc w:val="right"/>
        <w:rPr>
          <w:rFonts w:cs="宋体" w:asciiTheme="minorEastAsia" w:hAnsiTheme="minorEastAsia" w:eastAsiaTheme="minorEastAsia"/>
          <w:kern w:val="0"/>
          <w:szCs w:val="21"/>
        </w:rPr>
      </w:pPr>
    </w:p>
    <w:p w14:paraId="5342AA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3B902D3">
      <w:pPr>
        <w:tabs>
          <w:tab w:val="left" w:pos="1875"/>
        </w:tabs>
        <w:rPr>
          <w:rFonts w:ascii="Calibri" w:hAnsi="Calibri"/>
          <w:szCs w:val="22"/>
        </w:rPr>
      </w:pPr>
    </w:p>
    <w:p w14:paraId="0C17FFB6">
      <w:pPr>
        <w:rPr>
          <w:rFonts w:ascii="Calibri" w:hAnsi="Calibri"/>
          <w:szCs w:val="22"/>
        </w:rPr>
      </w:pPr>
    </w:p>
    <w:p w14:paraId="248DB240">
      <w:pPr>
        <w:pStyle w:val="5"/>
        <w:spacing w:before="0" w:after="0"/>
      </w:pPr>
      <w:bookmarkStart w:id="128" w:name="_Toc135293198"/>
      <w:r>
        <w:rPr>
          <w:rFonts w:hint="eastAsia"/>
        </w:rPr>
        <w:t>五、财政部 司法部关于政府采购支持监狱企业发展有关问题的通知</w:t>
      </w:r>
      <w:bookmarkEnd w:id="128"/>
      <w:r>
        <w:t xml:space="preserve"> </w:t>
      </w:r>
    </w:p>
    <w:p w14:paraId="6094F8F0">
      <w:pPr>
        <w:widowControl/>
        <w:spacing w:line="360" w:lineRule="auto"/>
        <w:jc w:val="center"/>
        <w:rPr>
          <w:rFonts w:cs="宋体" w:asciiTheme="minorEastAsia" w:hAnsiTheme="minorEastAsia" w:eastAsiaTheme="minorEastAsia"/>
          <w:kern w:val="0"/>
          <w:szCs w:val="21"/>
        </w:rPr>
      </w:pPr>
    </w:p>
    <w:p w14:paraId="5BA08B0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92A4F0">
      <w:pPr>
        <w:widowControl/>
        <w:spacing w:line="360" w:lineRule="auto"/>
        <w:jc w:val="left"/>
        <w:rPr>
          <w:rFonts w:cs="宋体" w:asciiTheme="minorEastAsia" w:hAnsiTheme="minorEastAsia" w:eastAsiaTheme="minorEastAsia"/>
          <w:kern w:val="0"/>
          <w:szCs w:val="21"/>
        </w:rPr>
      </w:pPr>
    </w:p>
    <w:p w14:paraId="78F3B08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08238F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19EC6FC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676235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969D6D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819171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F4F8C7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FF6147E">
      <w:pPr>
        <w:widowControl/>
        <w:spacing w:line="360" w:lineRule="auto"/>
        <w:jc w:val="left"/>
        <w:rPr>
          <w:rFonts w:cs="宋体" w:asciiTheme="minorEastAsia" w:hAnsiTheme="minorEastAsia" w:eastAsiaTheme="minorEastAsia"/>
          <w:kern w:val="0"/>
          <w:szCs w:val="21"/>
        </w:rPr>
      </w:pPr>
    </w:p>
    <w:p w14:paraId="36E408F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231D41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DA7CE7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72F93A9"/>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2"/>
      <w:framePr w:wrap="around" w:vAnchor="text" w:hAnchor="margin" w:xAlign="center" w:y="1"/>
      <w:rPr>
        <w:rStyle w:val="55"/>
      </w:rPr>
    </w:pPr>
    <w:r>
      <w:rPr>
        <w:rStyle w:val="55"/>
      </w:rPr>
      <w:fldChar w:fldCharType="begin"/>
    </w:r>
    <w:r>
      <w:rPr>
        <w:rStyle w:val="55"/>
      </w:rPr>
      <w:instrText xml:space="preserve">PAGE  </w:instrText>
    </w:r>
    <w:r>
      <w:rPr>
        <w:rStyle w:val="55"/>
      </w:rPr>
      <w:fldChar w:fldCharType="separate"/>
    </w:r>
    <w:r>
      <w:rPr>
        <w:rStyle w:val="55"/>
      </w:rPr>
      <w:t>50</w:t>
    </w:r>
    <w:r>
      <w:rPr>
        <w:rStyle w:val="55"/>
      </w:rPr>
      <w:fldChar w:fldCharType="end"/>
    </w:r>
  </w:p>
  <w:p w14:paraId="21DB7764">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3"/>
      <w:tabs>
        <w:tab w:val="center" w:pos="4819"/>
        <w:tab w:val="right" w:pos="9638"/>
      </w:tabs>
      <w:jc w:val="left"/>
    </w:pPr>
    <w:r>
      <w:rPr>
        <w:rFonts w:hint="eastAsia"/>
      </w:rPr>
      <w:t>项目名称：</w:t>
    </w:r>
    <w:r>
      <w:rPr>
        <w:rFonts w:hint="eastAsia"/>
        <w:lang w:eastAsia="zh-CN"/>
      </w:rPr>
      <w:t>全自动多腔清洗消毒机、高温高压蒸汽灭菌器维保</w:t>
    </w:r>
    <w:r>
      <w:rPr>
        <w:rFonts w:hint="eastAsia"/>
      </w:rPr>
      <w:t xml:space="preserve">          </w:t>
    </w:r>
    <w:r>
      <w:rPr>
        <w:rFonts w:hint="eastAsia"/>
        <w:lang w:val="en-US" w:eastAsia="zh-CN"/>
      </w:rPr>
      <w:t xml:space="preserve">                  </w:t>
    </w:r>
    <w:r>
      <w:rPr>
        <w:rFonts w:hint="eastAsia"/>
      </w:rPr>
      <w:t>项目编号：</w:t>
    </w:r>
    <w:r>
      <w:rPr>
        <w:rFonts w:hint="eastAsia" w:asciiTheme="minorEastAsia" w:hAnsiTheme="minorEastAsia" w:eastAsiaTheme="minorEastAsia"/>
        <w:lang w:eastAsia="zh-CN"/>
      </w:rPr>
      <w:t>SZZZ2026-QC0176</w:t>
    </w:r>
    <w:r>
      <w:tab/>
    </w:r>
  </w:p>
  <w:p w14:paraId="60593B1B">
    <w:pPr>
      <w:pStyle w:val="33"/>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7"/>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7"/>
      <w:lvlText w:val="%5)"/>
      <w:lvlJc w:val="left"/>
      <w:pPr>
        <w:tabs>
          <w:tab w:val="left" w:pos="2111"/>
        </w:tabs>
        <w:ind w:left="2111" w:hanging="420"/>
      </w:pPr>
    </w:lvl>
    <w:lvl w:ilvl="5" w:tentative="0">
      <w:start w:val="1"/>
      <w:numFmt w:val="lowerRoman"/>
      <w:pStyle w:val="9"/>
      <w:lvlText w:val="%6."/>
      <w:lvlJc w:val="right"/>
      <w:pPr>
        <w:tabs>
          <w:tab w:val="left" w:pos="2531"/>
        </w:tabs>
        <w:ind w:left="2531" w:hanging="420"/>
      </w:pPr>
    </w:lvl>
    <w:lvl w:ilvl="6" w:tentative="0">
      <w:start w:val="1"/>
      <w:numFmt w:val="decimal"/>
      <w:pStyle w:val="10"/>
      <w:lvlText w:val="%7."/>
      <w:lvlJc w:val="left"/>
      <w:pPr>
        <w:tabs>
          <w:tab w:val="left" w:pos="2951"/>
        </w:tabs>
        <w:ind w:left="2951" w:hanging="420"/>
      </w:pPr>
    </w:lvl>
    <w:lvl w:ilvl="7" w:tentative="0">
      <w:start w:val="1"/>
      <w:numFmt w:val="lowerLetter"/>
      <w:pStyle w:val="11"/>
      <w:lvlText w:val="%8)"/>
      <w:lvlJc w:val="left"/>
      <w:pPr>
        <w:tabs>
          <w:tab w:val="left" w:pos="3371"/>
        </w:tabs>
        <w:ind w:left="3371" w:hanging="420"/>
      </w:pPr>
    </w:lvl>
    <w:lvl w:ilvl="8" w:tentative="0">
      <w:start w:val="1"/>
      <w:numFmt w:val="lowerRoman"/>
      <w:pStyle w:val="12"/>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8"/>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64646D"/>
    <w:rsid w:val="01F0299B"/>
    <w:rsid w:val="02323801"/>
    <w:rsid w:val="02352754"/>
    <w:rsid w:val="024D4C30"/>
    <w:rsid w:val="026E4F91"/>
    <w:rsid w:val="02C77214"/>
    <w:rsid w:val="02CB1CF7"/>
    <w:rsid w:val="035F4222"/>
    <w:rsid w:val="03675DAC"/>
    <w:rsid w:val="039C57C0"/>
    <w:rsid w:val="041D095D"/>
    <w:rsid w:val="05176DE6"/>
    <w:rsid w:val="054247C4"/>
    <w:rsid w:val="056D53FF"/>
    <w:rsid w:val="058D7738"/>
    <w:rsid w:val="05C87DB9"/>
    <w:rsid w:val="077E586F"/>
    <w:rsid w:val="07DD5502"/>
    <w:rsid w:val="07EC69C8"/>
    <w:rsid w:val="08425EAC"/>
    <w:rsid w:val="08A57572"/>
    <w:rsid w:val="0961739E"/>
    <w:rsid w:val="098E6083"/>
    <w:rsid w:val="09D354E6"/>
    <w:rsid w:val="09DB3B33"/>
    <w:rsid w:val="0AC03ED3"/>
    <w:rsid w:val="0ADA4400"/>
    <w:rsid w:val="0B205B2B"/>
    <w:rsid w:val="0B2A6EC5"/>
    <w:rsid w:val="0B3D0378"/>
    <w:rsid w:val="0B782559"/>
    <w:rsid w:val="0BFD483A"/>
    <w:rsid w:val="0C5B67E0"/>
    <w:rsid w:val="0C5C2E21"/>
    <w:rsid w:val="0CBA59D4"/>
    <w:rsid w:val="0CBF328C"/>
    <w:rsid w:val="0CE57E5A"/>
    <w:rsid w:val="0D256CBB"/>
    <w:rsid w:val="0D49488C"/>
    <w:rsid w:val="0D4A7529"/>
    <w:rsid w:val="0D566BC9"/>
    <w:rsid w:val="0D7C1890"/>
    <w:rsid w:val="0D8B597D"/>
    <w:rsid w:val="0E180322"/>
    <w:rsid w:val="0E5928AD"/>
    <w:rsid w:val="0E8C4995"/>
    <w:rsid w:val="0EF27BFB"/>
    <w:rsid w:val="0F0D2BA7"/>
    <w:rsid w:val="0F1E55F5"/>
    <w:rsid w:val="0F3B1FB3"/>
    <w:rsid w:val="0F6A604F"/>
    <w:rsid w:val="0FBC50EF"/>
    <w:rsid w:val="10050C09"/>
    <w:rsid w:val="105A7CF8"/>
    <w:rsid w:val="10B03A60"/>
    <w:rsid w:val="11080DB5"/>
    <w:rsid w:val="114573C0"/>
    <w:rsid w:val="11575DA9"/>
    <w:rsid w:val="115F3FD7"/>
    <w:rsid w:val="11834124"/>
    <w:rsid w:val="11A259DD"/>
    <w:rsid w:val="11BA4BC1"/>
    <w:rsid w:val="11D90C91"/>
    <w:rsid w:val="11F9269A"/>
    <w:rsid w:val="120474A0"/>
    <w:rsid w:val="12C32C8D"/>
    <w:rsid w:val="12ED5EA4"/>
    <w:rsid w:val="13102ABE"/>
    <w:rsid w:val="13A46CB7"/>
    <w:rsid w:val="14CF5677"/>
    <w:rsid w:val="151B1588"/>
    <w:rsid w:val="157117B0"/>
    <w:rsid w:val="1648242C"/>
    <w:rsid w:val="167D280D"/>
    <w:rsid w:val="17047766"/>
    <w:rsid w:val="170A4C85"/>
    <w:rsid w:val="174834FA"/>
    <w:rsid w:val="174A5413"/>
    <w:rsid w:val="17706018"/>
    <w:rsid w:val="17935895"/>
    <w:rsid w:val="17EB6CC4"/>
    <w:rsid w:val="17F52C18"/>
    <w:rsid w:val="1807166C"/>
    <w:rsid w:val="184530EF"/>
    <w:rsid w:val="187842FE"/>
    <w:rsid w:val="18F77450"/>
    <w:rsid w:val="19227A4B"/>
    <w:rsid w:val="19410B0E"/>
    <w:rsid w:val="198336DF"/>
    <w:rsid w:val="19C10C43"/>
    <w:rsid w:val="1A182B91"/>
    <w:rsid w:val="1A3B761A"/>
    <w:rsid w:val="1A4E7B88"/>
    <w:rsid w:val="1ABE67E3"/>
    <w:rsid w:val="1AFF0E5E"/>
    <w:rsid w:val="1B3E182A"/>
    <w:rsid w:val="1B4B5195"/>
    <w:rsid w:val="1C174C6F"/>
    <w:rsid w:val="1C3C1AD5"/>
    <w:rsid w:val="1C4032FE"/>
    <w:rsid w:val="1C7C020D"/>
    <w:rsid w:val="1C8F78BA"/>
    <w:rsid w:val="1C9B0D84"/>
    <w:rsid w:val="1CDD3F3B"/>
    <w:rsid w:val="1CE913FB"/>
    <w:rsid w:val="1D4D6869"/>
    <w:rsid w:val="1D9D030E"/>
    <w:rsid w:val="1DA5784D"/>
    <w:rsid w:val="1DD01078"/>
    <w:rsid w:val="1DF42FCA"/>
    <w:rsid w:val="1F654F8F"/>
    <w:rsid w:val="1F922B90"/>
    <w:rsid w:val="20252FDD"/>
    <w:rsid w:val="20707345"/>
    <w:rsid w:val="20FD7003"/>
    <w:rsid w:val="214D76C1"/>
    <w:rsid w:val="21760101"/>
    <w:rsid w:val="219F72F5"/>
    <w:rsid w:val="22B25284"/>
    <w:rsid w:val="22C07D9F"/>
    <w:rsid w:val="23056CBA"/>
    <w:rsid w:val="234C1E42"/>
    <w:rsid w:val="235C6E2D"/>
    <w:rsid w:val="236E55A7"/>
    <w:rsid w:val="23900222"/>
    <w:rsid w:val="239643B6"/>
    <w:rsid w:val="23B1286A"/>
    <w:rsid w:val="23C6059E"/>
    <w:rsid w:val="23C95079"/>
    <w:rsid w:val="23FE5D77"/>
    <w:rsid w:val="24031A53"/>
    <w:rsid w:val="240C0532"/>
    <w:rsid w:val="24307C26"/>
    <w:rsid w:val="24322559"/>
    <w:rsid w:val="248E5D4C"/>
    <w:rsid w:val="24C47897"/>
    <w:rsid w:val="24D521C3"/>
    <w:rsid w:val="24E337F8"/>
    <w:rsid w:val="252A47D8"/>
    <w:rsid w:val="252C71BA"/>
    <w:rsid w:val="258A6DDF"/>
    <w:rsid w:val="258D3B57"/>
    <w:rsid w:val="262336EE"/>
    <w:rsid w:val="269E4C0C"/>
    <w:rsid w:val="26EC6879"/>
    <w:rsid w:val="27024D1A"/>
    <w:rsid w:val="277D5555"/>
    <w:rsid w:val="278C78CF"/>
    <w:rsid w:val="278F0C96"/>
    <w:rsid w:val="27AA4F6F"/>
    <w:rsid w:val="283437D1"/>
    <w:rsid w:val="28776D28"/>
    <w:rsid w:val="28823097"/>
    <w:rsid w:val="28F7242D"/>
    <w:rsid w:val="29076E89"/>
    <w:rsid w:val="296806C9"/>
    <w:rsid w:val="29A30A29"/>
    <w:rsid w:val="29C743F6"/>
    <w:rsid w:val="29F00112"/>
    <w:rsid w:val="2A161A99"/>
    <w:rsid w:val="2A7615AE"/>
    <w:rsid w:val="2AD85037"/>
    <w:rsid w:val="2B002AD1"/>
    <w:rsid w:val="2B1B2E90"/>
    <w:rsid w:val="2B7F003F"/>
    <w:rsid w:val="2BB43B4F"/>
    <w:rsid w:val="2BC03B14"/>
    <w:rsid w:val="2BD0253B"/>
    <w:rsid w:val="2C187060"/>
    <w:rsid w:val="2C444480"/>
    <w:rsid w:val="2C564DC3"/>
    <w:rsid w:val="2CB35805"/>
    <w:rsid w:val="2CBA13DB"/>
    <w:rsid w:val="2CE90E48"/>
    <w:rsid w:val="2D0D4B37"/>
    <w:rsid w:val="2D3E58A4"/>
    <w:rsid w:val="2D6C141D"/>
    <w:rsid w:val="2DAD0619"/>
    <w:rsid w:val="2DEA2B8B"/>
    <w:rsid w:val="2E571B30"/>
    <w:rsid w:val="2E980D64"/>
    <w:rsid w:val="2EB64B4B"/>
    <w:rsid w:val="2EDB590A"/>
    <w:rsid w:val="2F0A29E3"/>
    <w:rsid w:val="2FA40B60"/>
    <w:rsid w:val="2FDD371E"/>
    <w:rsid w:val="30601421"/>
    <w:rsid w:val="30817D6A"/>
    <w:rsid w:val="308A3048"/>
    <w:rsid w:val="30CB064B"/>
    <w:rsid w:val="3157114E"/>
    <w:rsid w:val="315D7CF4"/>
    <w:rsid w:val="31DB4F23"/>
    <w:rsid w:val="31F2037F"/>
    <w:rsid w:val="320D287C"/>
    <w:rsid w:val="328E10EE"/>
    <w:rsid w:val="329B11F6"/>
    <w:rsid w:val="336E087E"/>
    <w:rsid w:val="33955341"/>
    <w:rsid w:val="33A85DA6"/>
    <w:rsid w:val="33C3087D"/>
    <w:rsid w:val="33F43721"/>
    <w:rsid w:val="344C0413"/>
    <w:rsid w:val="344F5E45"/>
    <w:rsid w:val="34842E9F"/>
    <w:rsid w:val="34FA7B3A"/>
    <w:rsid w:val="350F28AA"/>
    <w:rsid w:val="35142649"/>
    <w:rsid w:val="35961B12"/>
    <w:rsid w:val="35A969E6"/>
    <w:rsid w:val="364523AD"/>
    <w:rsid w:val="36700D38"/>
    <w:rsid w:val="368636C2"/>
    <w:rsid w:val="36C4673D"/>
    <w:rsid w:val="377C6DA9"/>
    <w:rsid w:val="37B10B63"/>
    <w:rsid w:val="37D17C49"/>
    <w:rsid w:val="37DC0287"/>
    <w:rsid w:val="387624AA"/>
    <w:rsid w:val="388C7258"/>
    <w:rsid w:val="38950836"/>
    <w:rsid w:val="3900628A"/>
    <w:rsid w:val="390721D7"/>
    <w:rsid w:val="393B510C"/>
    <w:rsid w:val="393E7417"/>
    <w:rsid w:val="393F4767"/>
    <w:rsid w:val="39A97E97"/>
    <w:rsid w:val="3A260C29"/>
    <w:rsid w:val="3A651F6E"/>
    <w:rsid w:val="3AA53060"/>
    <w:rsid w:val="3AD26068"/>
    <w:rsid w:val="3B2F036E"/>
    <w:rsid w:val="3B57268D"/>
    <w:rsid w:val="3B6176CE"/>
    <w:rsid w:val="3BF9504C"/>
    <w:rsid w:val="3C872BFA"/>
    <w:rsid w:val="3C9D3F8B"/>
    <w:rsid w:val="3CA60B04"/>
    <w:rsid w:val="3CCF5E45"/>
    <w:rsid w:val="3CF11603"/>
    <w:rsid w:val="3D5129F3"/>
    <w:rsid w:val="3D515A8A"/>
    <w:rsid w:val="3D623CEE"/>
    <w:rsid w:val="3D7507FB"/>
    <w:rsid w:val="3DF80489"/>
    <w:rsid w:val="3EB5127A"/>
    <w:rsid w:val="3EF341BE"/>
    <w:rsid w:val="3F2A1578"/>
    <w:rsid w:val="3F503E5E"/>
    <w:rsid w:val="3F5E53B5"/>
    <w:rsid w:val="3F812CA8"/>
    <w:rsid w:val="3FB547D5"/>
    <w:rsid w:val="3FBE2D92"/>
    <w:rsid w:val="3FC16214"/>
    <w:rsid w:val="41576FF8"/>
    <w:rsid w:val="418F600A"/>
    <w:rsid w:val="41D9164E"/>
    <w:rsid w:val="41DD521D"/>
    <w:rsid w:val="421870CD"/>
    <w:rsid w:val="423B7022"/>
    <w:rsid w:val="429A23DC"/>
    <w:rsid w:val="42A87124"/>
    <w:rsid w:val="42CE4643"/>
    <w:rsid w:val="42D633EC"/>
    <w:rsid w:val="430239C6"/>
    <w:rsid w:val="43532EC5"/>
    <w:rsid w:val="4389060E"/>
    <w:rsid w:val="43AA3DFB"/>
    <w:rsid w:val="43C8028A"/>
    <w:rsid w:val="43CB5BBA"/>
    <w:rsid w:val="43D51667"/>
    <w:rsid w:val="443B2C25"/>
    <w:rsid w:val="444A6219"/>
    <w:rsid w:val="448421F1"/>
    <w:rsid w:val="449C790B"/>
    <w:rsid w:val="44B931B7"/>
    <w:rsid w:val="44DC50C3"/>
    <w:rsid w:val="45920C15"/>
    <w:rsid w:val="459D2A33"/>
    <w:rsid w:val="45D37D9B"/>
    <w:rsid w:val="45E43A77"/>
    <w:rsid w:val="474642BA"/>
    <w:rsid w:val="47BD47A2"/>
    <w:rsid w:val="47C817CD"/>
    <w:rsid w:val="48194FD5"/>
    <w:rsid w:val="484514CB"/>
    <w:rsid w:val="48AD2FFF"/>
    <w:rsid w:val="48C86EE1"/>
    <w:rsid w:val="49711F7A"/>
    <w:rsid w:val="498272AD"/>
    <w:rsid w:val="498B1AD3"/>
    <w:rsid w:val="49A34BDC"/>
    <w:rsid w:val="49BF4FB3"/>
    <w:rsid w:val="49C216E1"/>
    <w:rsid w:val="49FA6EF8"/>
    <w:rsid w:val="4A0701BA"/>
    <w:rsid w:val="4A784961"/>
    <w:rsid w:val="4ACF3A3C"/>
    <w:rsid w:val="4B121AEC"/>
    <w:rsid w:val="4B1700DF"/>
    <w:rsid w:val="4C083D73"/>
    <w:rsid w:val="4C085898"/>
    <w:rsid w:val="4C1F18F4"/>
    <w:rsid w:val="4C373527"/>
    <w:rsid w:val="4C787A00"/>
    <w:rsid w:val="4CC805CD"/>
    <w:rsid w:val="4CD90E2A"/>
    <w:rsid w:val="4D980561"/>
    <w:rsid w:val="4DD53B9A"/>
    <w:rsid w:val="4DF639A4"/>
    <w:rsid w:val="4E055E94"/>
    <w:rsid w:val="4E1910C7"/>
    <w:rsid w:val="4E3544BD"/>
    <w:rsid w:val="4EB175C0"/>
    <w:rsid w:val="4F0F6A19"/>
    <w:rsid w:val="4FAE1D52"/>
    <w:rsid w:val="4FE03A2B"/>
    <w:rsid w:val="514635A0"/>
    <w:rsid w:val="51D10A66"/>
    <w:rsid w:val="528A390F"/>
    <w:rsid w:val="528C6991"/>
    <w:rsid w:val="52C3297B"/>
    <w:rsid w:val="52E350B6"/>
    <w:rsid w:val="53126BE3"/>
    <w:rsid w:val="54054633"/>
    <w:rsid w:val="540605E4"/>
    <w:rsid w:val="547F0032"/>
    <w:rsid w:val="54A02A20"/>
    <w:rsid w:val="55B24F8F"/>
    <w:rsid w:val="55C87B3E"/>
    <w:rsid w:val="56714961"/>
    <w:rsid w:val="57142FA7"/>
    <w:rsid w:val="57F33150"/>
    <w:rsid w:val="58677DAE"/>
    <w:rsid w:val="58D67D8C"/>
    <w:rsid w:val="58E10577"/>
    <w:rsid w:val="59165EF7"/>
    <w:rsid w:val="595F4E8D"/>
    <w:rsid w:val="59702A12"/>
    <w:rsid w:val="59CF1242"/>
    <w:rsid w:val="5AE46F75"/>
    <w:rsid w:val="5AED2A9C"/>
    <w:rsid w:val="5B785330"/>
    <w:rsid w:val="5BB05DA2"/>
    <w:rsid w:val="5BC746C9"/>
    <w:rsid w:val="5CC61F72"/>
    <w:rsid w:val="5CF206F7"/>
    <w:rsid w:val="5D125E69"/>
    <w:rsid w:val="5D440F45"/>
    <w:rsid w:val="5D6121B1"/>
    <w:rsid w:val="5DA764EE"/>
    <w:rsid w:val="5E7466D9"/>
    <w:rsid w:val="5EA0340D"/>
    <w:rsid w:val="5ED66C3C"/>
    <w:rsid w:val="5EE017FC"/>
    <w:rsid w:val="5F7A468D"/>
    <w:rsid w:val="5F9E76ED"/>
    <w:rsid w:val="5FDD643B"/>
    <w:rsid w:val="607249AE"/>
    <w:rsid w:val="60BA3E42"/>
    <w:rsid w:val="60FB44B2"/>
    <w:rsid w:val="61125007"/>
    <w:rsid w:val="61181E1C"/>
    <w:rsid w:val="6155072E"/>
    <w:rsid w:val="617A7A66"/>
    <w:rsid w:val="6194383B"/>
    <w:rsid w:val="61A415C7"/>
    <w:rsid w:val="61C71D9F"/>
    <w:rsid w:val="61CB5375"/>
    <w:rsid w:val="61F21F72"/>
    <w:rsid w:val="623348CA"/>
    <w:rsid w:val="625421DB"/>
    <w:rsid w:val="62B41B0B"/>
    <w:rsid w:val="630F3DBC"/>
    <w:rsid w:val="63D11B11"/>
    <w:rsid w:val="64AC0915"/>
    <w:rsid w:val="64B37F11"/>
    <w:rsid w:val="65492532"/>
    <w:rsid w:val="65687212"/>
    <w:rsid w:val="658254E1"/>
    <w:rsid w:val="65C05392"/>
    <w:rsid w:val="65CA685B"/>
    <w:rsid w:val="65CF34A7"/>
    <w:rsid w:val="65F660EF"/>
    <w:rsid w:val="661E1452"/>
    <w:rsid w:val="6673798C"/>
    <w:rsid w:val="66C341AF"/>
    <w:rsid w:val="66C37115"/>
    <w:rsid w:val="66F83B86"/>
    <w:rsid w:val="673905B6"/>
    <w:rsid w:val="681C3942"/>
    <w:rsid w:val="68460AAC"/>
    <w:rsid w:val="687D601D"/>
    <w:rsid w:val="68AC1CFE"/>
    <w:rsid w:val="68EC626C"/>
    <w:rsid w:val="69227F4C"/>
    <w:rsid w:val="6A42482C"/>
    <w:rsid w:val="6A66756A"/>
    <w:rsid w:val="6A8D3F8A"/>
    <w:rsid w:val="6B0C16AE"/>
    <w:rsid w:val="6BBD7356"/>
    <w:rsid w:val="6BCD1DE6"/>
    <w:rsid w:val="6C4443B0"/>
    <w:rsid w:val="6C505023"/>
    <w:rsid w:val="6CCE7457"/>
    <w:rsid w:val="6CD90EEF"/>
    <w:rsid w:val="6CF41368"/>
    <w:rsid w:val="6D14299F"/>
    <w:rsid w:val="6D36544D"/>
    <w:rsid w:val="6D581766"/>
    <w:rsid w:val="6D672A1E"/>
    <w:rsid w:val="6DC237D1"/>
    <w:rsid w:val="6E2F4B86"/>
    <w:rsid w:val="6E681EA9"/>
    <w:rsid w:val="6E8421A4"/>
    <w:rsid w:val="6EB56801"/>
    <w:rsid w:val="6EE8016F"/>
    <w:rsid w:val="6F40725E"/>
    <w:rsid w:val="6F4C2770"/>
    <w:rsid w:val="6F745D74"/>
    <w:rsid w:val="6F8F2BAE"/>
    <w:rsid w:val="6FC23A75"/>
    <w:rsid w:val="7029204C"/>
    <w:rsid w:val="704D7B76"/>
    <w:rsid w:val="70AE175A"/>
    <w:rsid w:val="711172CF"/>
    <w:rsid w:val="71663261"/>
    <w:rsid w:val="71B10318"/>
    <w:rsid w:val="71B2664F"/>
    <w:rsid w:val="71FD54DD"/>
    <w:rsid w:val="723E57CA"/>
    <w:rsid w:val="729A3A97"/>
    <w:rsid w:val="72CA287C"/>
    <w:rsid w:val="730D7EC7"/>
    <w:rsid w:val="73515B1A"/>
    <w:rsid w:val="735E6E7E"/>
    <w:rsid w:val="738E7E4C"/>
    <w:rsid w:val="739A7F5B"/>
    <w:rsid w:val="73C66DBA"/>
    <w:rsid w:val="740A4C9E"/>
    <w:rsid w:val="7410294D"/>
    <w:rsid w:val="74275AAB"/>
    <w:rsid w:val="742C2BF6"/>
    <w:rsid w:val="748B6EF8"/>
    <w:rsid w:val="749E3893"/>
    <w:rsid w:val="750464B4"/>
    <w:rsid w:val="752B4572"/>
    <w:rsid w:val="76373F9F"/>
    <w:rsid w:val="765B0B31"/>
    <w:rsid w:val="76D71644"/>
    <w:rsid w:val="76EE69B8"/>
    <w:rsid w:val="776C2FB6"/>
    <w:rsid w:val="78E65653"/>
    <w:rsid w:val="78E711F4"/>
    <w:rsid w:val="790C34C1"/>
    <w:rsid w:val="79982284"/>
    <w:rsid w:val="7998662D"/>
    <w:rsid w:val="79F820B0"/>
    <w:rsid w:val="7A1B7E60"/>
    <w:rsid w:val="7A2F2846"/>
    <w:rsid w:val="7A8C5878"/>
    <w:rsid w:val="7AC22455"/>
    <w:rsid w:val="7AFB559C"/>
    <w:rsid w:val="7B471854"/>
    <w:rsid w:val="7B617BF4"/>
    <w:rsid w:val="7B780028"/>
    <w:rsid w:val="7C552333"/>
    <w:rsid w:val="7CA86C55"/>
    <w:rsid w:val="7CDA5B60"/>
    <w:rsid w:val="7CDB1EE1"/>
    <w:rsid w:val="7CF019C1"/>
    <w:rsid w:val="7D461CAD"/>
    <w:rsid w:val="7D8C5614"/>
    <w:rsid w:val="7DB023C3"/>
    <w:rsid w:val="7DCF4FC1"/>
    <w:rsid w:val="7E28286A"/>
    <w:rsid w:val="7E4515FE"/>
    <w:rsid w:val="7EAD59B2"/>
    <w:rsid w:val="7EBF11BA"/>
    <w:rsid w:val="7F0F3F82"/>
    <w:rsid w:val="7F680E86"/>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61"/>
    <w:qFormat/>
    <w:uiPriority w:val="0"/>
    <w:pPr>
      <w:spacing w:before="340" w:after="330" w:line="360" w:lineRule="auto"/>
      <w:jc w:val="center"/>
      <w:outlineLvl w:val="0"/>
    </w:pPr>
    <w:rPr>
      <w:rFonts w:eastAsiaTheme="minorEastAsia"/>
      <w:bCs w:val="0"/>
      <w:kern w:val="44"/>
      <w:sz w:val="44"/>
      <w:szCs w:val="28"/>
    </w:rPr>
  </w:style>
  <w:style w:type="paragraph" w:styleId="5">
    <w:name w:val="heading 2"/>
    <w:basedOn w:val="1"/>
    <w:next w:val="1"/>
    <w:link w:val="62"/>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4">
    <w:name w:val="heading 3"/>
    <w:basedOn w:val="1"/>
    <w:next w:val="1"/>
    <w:link w:val="60"/>
    <w:autoRedefine/>
    <w:qFormat/>
    <w:uiPriority w:val="0"/>
    <w:pPr>
      <w:keepNext/>
      <w:keepLines/>
      <w:spacing w:before="260" w:after="260" w:line="416" w:lineRule="auto"/>
      <w:jc w:val="left"/>
      <w:outlineLvl w:val="2"/>
    </w:pPr>
    <w:rPr>
      <w:b/>
      <w:bCs/>
      <w:sz w:val="24"/>
      <w:szCs w:val="32"/>
    </w:rPr>
  </w:style>
  <w:style w:type="paragraph" w:styleId="6">
    <w:name w:val="heading 4"/>
    <w:basedOn w:val="1"/>
    <w:next w:val="1"/>
    <w:link w:val="63"/>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65"/>
    <w:autoRedefine/>
    <w:qFormat/>
    <w:uiPriority w:val="0"/>
    <w:pPr>
      <w:keepNext/>
      <w:keepLines/>
      <w:numPr>
        <w:ilvl w:val="4"/>
        <w:numId w:val="1"/>
      </w:numPr>
      <w:tabs>
        <w:tab w:val="left" w:pos="371"/>
      </w:tabs>
      <w:spacing w:before="280" w:after="290" w:line="374" w:lineRule="auto"/>
      <w:outlineLvl w:val="4"/>
    </w:pPr>
    <w:rPr>
      <w:b/>
      <w:sz w:val="28"/>
    </w:rPr>
  </w:style>
  <w:style w:type="paragraph" w:styleId="9">
    <w:name w:val="heading 6"/>
    <w:basedOn w:val="1"/>
    <w:next w:val="8"/>
    <w:link w:val="66"/>
    <w:qFormat/>
    <w:uiPriority w:val="9"/>
    <w:pPr>
      <w:keepNext/>
      <w:keepLines/>
      <w:numPr>
        <w:ilvl w:val="5"/>
        <w:numId w:val="1"/>
      </w:numPr>
      <w:spacing w:before="240" w:after="64" w:line="319" w:lineRule="auto"/>
      <w:outlineLvl w:val="5"/>
    </w:pPr>
    <w:rPr>
      <w:rFonts w:ascii="Arial" w:hAnsi="Arial" w:eastAsia="黑体"/>
      <w:b/>
      <w:sz w:val="24"/>
    </w:rPr>
  </w:style>
  <w:style w:type="paragraph" w:styleId="10">
    <w:name w:val="heading 7"/>
    <w:basedOn w:val="1"/>
    <w:next w:val="8"/>
    <w:link w:val="67"/>
    <w:qFormat/>
    <w:uiPriority w:val="9"/>
    <w:pPr>
      <w:keepNext/>
      <w:keepLines/>
      <w:numPr>
        <w:ilvl w:val="6"/>
        <w:numId w:val="1"/>
      </w:numPr>
      <w:spacing w:before="240" w:after="64" w:line="319" w:lineRule="auto"/>
      <w:outlineLvl w:val="6"/>
    </w:pPr>
    <w:rPr>
      <w:b/>
      <w:sz w:val="24"/>
    </w:rPr>
  </w:style>
  <w:style w:type="paragraph" w:styleId="11">
    <w:name w:val="heading 8"/>
    <w:basedOn w:val="1"/>
    <w:next w:val="8"/>
    <w:link w:val="68"/>
    <w:qFormat/>
    <w:uiPriority w:val="9"/>
    <w:pPr>
      <w:keepNext/>
      <w:keepLines/>
      <w:numPr>
        <w:ilvl w:val="7"/>
        <w:numId w:val="1"/>
      </w:numPr>
      <w:spacing w:before="240" w:after="64" w:line="319" w:lineRule="auto"/>
      <w:outlineLvl w:val="7"/>
    </w:pPr>
    <w:rPr>
      <w:rFonts w:ascii="Arial" w:hAnsi="Arial" w:eastAsia="黑体"/>
      <w:sz w:val="24"/>
    </w:rPr>
  </w:style>
  <w:style w:type="paragraph" w:styleId="12">
    <w:name w:val="heading 9"/>
    <w:basedOn w:val="1"/>
    <w:next w:val="8"/>
    <w:link w:val="69"/>
    <w:qFormat/>
    <w:uiPriority w:val="0"/>
    <w:pPr>
      <w:keepNext/>
      <w:keepLines/>
      <w:numPr>
        <w:ilvl w:val="8"/>
        <w:numId w:val="1"/>
      </w:numPr>
      <w:spacing w:before="240" w:after="64" w:line="319"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8">
    <w:name w:val="Normal Indent"/>
    <w:basedOn w:val="1"/>
    <w:link w:val="64"/>
    <w:autoRedefine/>
    <w:qFormat/>
    <w:uiPriority w:val="0"/>
    <w:pPr>
      <w:ind w:firstLine="420" w:firstLineChars="200"/>
    </w:pPr>
  </w:style>
  <w:style w:type="paragraph" w:styleId="13">
    <w:name w:val="toc 7"/>
    <w:basedOn w:val="1"/>
    <w:next w:val="1"/>
    <w:autoRedefine/>
    <w:qFormat/>
    <w:uiPriority w:val="0"/>
    <w:pPr>
      <w:ind w:left="1260"/>
      <w:jc w:val="left"/>
    </w:pPr>
    <w:rPr>
      <w:szCs w:val="21"/>
    </w:rPr>
  </w:style>
  <w:style w:type="paragraph" w:styleId="14">
    <w:name w:val="List Number 2"/>
    <w:basedOn w:val="1"/>
    <w:autoRedefine/>
    <w:qFormat/>
    <w:uiPriority w:val="0"/>
    <w:pPr>
      <w:tabs>
        <w:tab w:val="left" w:pos="780"/>
      </w:tabs>
      <w:ind w:left="780" w:hanging="360"/>
    </w:pPr>
    <w:rPr>
      <w:szCs w:val="20"/>
    </w:rPr>
  </w:style>
  <w:style w:type="paragraph" w:styleId="15">
    <w:name w:val="List Bullet 4"/>
    <w:basedOn w:val="1"/>
    <w:autoRedefine/>
    <w:qFormat/>
    <w:uiPriority w:val="0"/>
    <w:pPr>
      <w:tabs>
        <w:tab w:val="left" w:pos="425"/>
        <w:tab w:val="left" w:pos="1620"/>
      </w:tabs>
      <w:ind w:left="425" w:hanging="425"/>
    </w:pPr>
    <w:rPr>
      <w:szCs w:val="20"/>
    </w:rPr>
  </w:style>
  <w:style w:type="paragraph" w:styleId="16">
    <w:name w:val="caption"/>
    <w:basedOn w:val="1"/>
    <w:next w:val="1"/>
    <w:link w:val="298"/>
    <w:autoRedefine/>
    <w:qFormat/>
    <w:uiPriority w:val="0"/>
    <w:rPr>
      <w:rFonts w:ascii="Cambria" w:hAnsi="Cambria" w:eastAsia="黑体"/>
    </w:rPr>
  </w:style>
  <w:style w:type="paragraph" w:styleId="17">
    <w:name w:val="List Bullet"/>
    <w:basedOn w:val="1"/>
    <w:qFormat/>
    <w:uiPriority w:val="0"/>
    <w:pPr>
      <w:numPr>
        <w:ilvl w:val="0"/>
        <w:numId w:val="1"/>
      </w:numPr>
      <w:tabs>
        <w:tab w:val="left" w:pos="360"/>
        <w:tab w:val="clear" w:pos="371"/>
      </w:tabs>
    </w:pPr>
    <w:rPr>
      <w:szCs w:val="20"/>
    </w:rPr>
  </w:style>
  <w:style w:type="paragraph" w:styleId="18">
    <w:name w:val="Document Map"/>
    <w:basedOn w:val="1"/>
    <w:link w:val="74"/>
    <w:autoRedefine/>
    <w:qFormat/>
    <w:uiPriority w:val="0"/>
    <w:pPr>
      <w:shd w:val="clear" w:color="auto" w:fill="000080"/>
    </w:pPr>
  </w:style>
  <w:style w:type="paragraph" w:styleId="19">
    <w:name w:val="annotation text"/>
    <w:basedOn w:val="1"/>
    <w:link w:val="70"/>
    <w:qFormat/>
    <w:uiPriority w:val="0"/>
    <w:pPr>
      <w:jc w:val="left"/>
    </w:pPr>
  </w:style>
  <w:style w:type="paragraph" w:styleId="20">
    <w:name w:val="Body Text 3"/>
    <w:basedOn w:val="1"/>
    <w:link w:val="459"/>
    <w:unhideWhenUsed/>
    <w:qFormat/>
    <w:uiPriority w:val="0"/>
    <w:pPr>
      <w:spacing w:after="120"/>
    </w:pPr>
    <w:rPr>
      <w:sz w:val="16"/>
      <w:szCs w:val="16"/>
    </w:rPr>
  </w:style>
  <w:style w:type="paragraph" w:styleId="21">
    <w:name w:val="Body Text"/>
    <w:basedOn w:val="1"/>
    <w:next w:val="1"/>
    <w:link w:val="72"/>
    <w:qFormat/>
    <w:uiPriority w:val="0"/>
    <w:pPr>
      <w:spacing w:after="120"/>
    </w:pPr>
  </w:style>
  <w:style w:type="paragraph" w:styleId="22">
    <w:name w:val="Body Text Indent"/>
    <w:basedOn w:val="1"/>
    <w:link w:val="75"/>
    <w:autoRedefine/>
    <w:qFormat/>
    <w:uiPriority w:val="0"/>
    <w:pPr>
      <w:spacing w:after="120"/>
      <w:ind w:left="420" w:leftChars="200"/>
    </w:pPr>
  </w:style>
  <w:style w:type="paragraph" w:styleId="23">
    <w:name w:val="Block Text"/>
    <w:basedOn w:val="1"/>
    <w:autoRedefine/>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autoRedefine/>
    <w:qFormat/>
    <w:uiPriority w:val="0"/>
    <w:pPr>
      <w:ind w:left="840"/>
      <w:jc w:val="left"/>
    </w:pPr>
    <w:rPr>
      <w:szCs w:val="21"/>
    </w:rPr>
  </w:style>
  <w:style w:type="paragraph" w:styleId="26">
    <w:name w:val="toc 3"/>
    <w:basedOn w:val="1"/>
    <w:next w:val="1"/>
    <w:autoRedefine/>
    <w:qFormat/>
    <w:uiPriority w:val="39"/>
    <w:pPr>
      <w:ind w:left="420"/>
      <w:jc w:val="left"/>
    </w:pPr>
    <w:rPr>
      <w:iCs/>
    </w:rPr>
  </w:style>
  <w:style w:type="paragraph" w:styleId="27">
    <w:name w:val="Plain Text"/>
    <w:basedOn w:val="1"/>
    <w:link w:val="76"/>
    <w:autoRedefine/>
    <w:qFormat/>
    <w:uiPriority w:val="0"/>
    <w:rPr>
      <w:rFonts w:ascii="宋体" w:hAnsi="Courier New"/>
      <w:szCs w:val="20"/>
    </w:rPr>
  </w:style>
  <w:style w:type="paragraph" w:styleId="28">
    <w:name w:val="toc 8"/>
    <w:basedOn w:val="1"/>
    <w:next w:val="1"/>
    <w:autoRedefine/>
    <w:qFormat/>
    <w:uiPriority w:val="0"/>
    <w:pPr>
      <w:ind w:left="1470"/>
      <w:jc w:val="left"/>
    </w:pPr>
    <w:rPr>
      <w:szCs w:val="21"/>
    </w:rPr>
  </w:style>
  <w:style w:type="paragraph" w:styleId="29">
    <w:name w:val="Date"/>
    <w:basedOn w:val="1"/>
    <w:next w:val="1"/>
    <w:link w:val="317"/>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7"/>
    <w:autoRedefine/>
    <w:qFormat/>
    <w:uiPriority w:val="0"/>
    <w:pPr>
      <w:spacing w:after="120" w:line="480" w:lineRule="auto"/>
      <w:ind w:left="420" w:leftChars="200"/>
    </w:pPr>
  </w:style>
  <w:style w:type="paragraph" w:styleId="31">
    <w:name w:val="Balloon Text"/>
    <w:basedOn w:val="1"/>
    <w:link w:val="78"/>
    <w:autoRedefine/>
    <w:qFormat/>
    <w:uiPriority w:val="0"/>
    <w:rPr>
      <w:sz w:val="18"/>
      <w:szCs w:val="18"/>
    </w:rPr>
  </w:style>
  <w:style w:type="paragraph" w:styleId="32">
    <w:name w:val="footer"/>
    <w:basedOn w:val="1"/>
    <w:link w:val="79"/>
    <w:autoRedefine/>
    <w:qFormat/>
    <w:uiPriority w:val="99"/>
    <w:pPr>
      <w:tabs>
        <w:tab w:val="center" w:pos="4153"/>
        <w:tab w:val="right" w:pos="8306"/>
      </w:tabs>
      <w:snapToGrid w:val="0"/>
      <w:jc w:val="left"/>
    </w:pPr>
    <w:rPr>
      <w:sz w:val="18"/>
      <w:szCs w:val="18"/>
    </w:rPr>
  </w:style>
  <w:style w:type="paragraph" w:styleId="33">
    <w:name w:val="header"/>
    <w:basedOn w:val="1"/>
    <w:link w:val="80"/>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8"/>
    <w:autoRedefine/>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autoRedefine/>
    <w:qFormat/>
    <w:uiPriority w:val="0"/>
    <w:pPr>
      <w:ind w:left="630"/>
      <w:jc w:val="left"/>
    </w:pPr>
    <w:rPr>
      <w:szCs w:val="21"/>
    </w:rPr>
  </w:style>
  <w:style w:type="paragraph" w:styleId="37">
    <w:name w:val="index heading"/>
    <w:basedOn w:val="1"/>
    <w:next w:val="38"/>
    <w:autoRedefine/>
    <w:qFormat/>
    <w:uiPriority w:val="0"/>
    <w:rPr>
      <w:szCs w:val="20"/>
    </w:rPr>
  </w:style>
  <w:style w:type="paragraph" w:styleId="38">
    <w:name w:val="index 1"/>
    <w:basedOn w:val="1"/>
    <w:next w:val="1"/>
    <w:autoRedefine/>
    <w:qFormat/>
    <w:uiPriority w:val="0"/>
  </w:style>
  <w:style w:type="paragraph" w:styleId="39">
    <w:name w:val="footnote text"/>
    <w:basedOn w:val="1"/>
    <w:link w:val="482"/>
    <w:autoRedefine/>
    <w:qFormat/>
    <w:uiPriority w:val="0"/>
    <w:pPr>
      <w:snapToGrid w:val="0"/>
      <w:jc w:val="left"/>
    </w:pPr>
    <w:rPr>
      <w:sz w:val="18"/>
      <w:szCs w:val="18"/>
    </w:rPr>
  </w:style>
  <w:style w:type="paragraph" w:styleId="40">
    <w:name w:val="toc 6"/>
    <w:basedOn w:val="1"/>
    <w:next w:val="1"/>
    <w:autoRedefine/>
    <w:qFormat/>
    <w:uiPriority w:val="0"/>
    <w:pPr>
      <w:ind w:left="1050"/>
      <w:jc w:val="left"/>
    </w:pPr>
    <w:rPr>
      <w:szCs w:val="21"/>
    </w:rPr>
  </w:style>
  <w:style w:type="paragraph" w:styleId="41">
    <w:name w:val="Body Text Indent 3"/>
    <w:basedOn w:val="1"/>
    <w:link w:val="314"/>
    <w:qFormat/>
    <w:uiPriority w:val="0"/>
    <w:pPr>
      <w:ind w:firstLine="426"/>
    </w:pPr>
    <w:rPr>
      <w:szCs w:val="20"/>
    </w:rPr>
  </w:style>
  <w:style w:type="paragraph" w:styleId="42">
    <w:name w:val="toc 2"/>
    <w:basedOn w:val="1"/>
    <w:next w:val="1"/>
    <w:autoRedefine/>
    <w:qFormat/>
    <w:uiPriority w:val="39"/>
    <w:pPr>
      <w:ind w:left="210"/>
      <w:jc w:val="left"/>
    </w:pPr>
    <w:rPr>
      <w:smallCaps/>
    </w:rPr>
  </w:style>
  <w:style w:type="paragraph" w:styleId="43">
    <w:name w:val="toc 9"/>
    <w:basedOn w:val="1"/>
    <w:next w:val="1"/>
    <w:autoRedefine/>
    <w:qFormat/>
    <w:uiPriority w:val="0"/>
    <w:pPr>
      <w:ind w:left="1680"/>
      <w:jc w:val="left"/>
    </w:pPr>
    <w:rPr>
      <w:szCs w:val="21"/>
    </w:rPr>
  </w:style>
  <w:style w:type="paragraph" w:styleId="44">
    <w:name w:val="Body Text 2"/>
    <w:basedOn w:val="1"/>
    <w:link w:val="307"/>
    <w:autoRedefine/>
    <w:qFormat/>
    <w:uiPriority w:val="0"/>
    <w:rPr>
      <w:sz w:val="28"/>
      <w:szCs w:val="20"/>
    </w:rPr>
  </w:style>
  <w:style w:type="paragraph" w:styleId="45">
    <w:name w:val="HTML Preformatted"/>
    <w:basedOn w:val="1"/>
    <w:link w:val="8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6">
    <w:name w:val="Normal (Web)"/>
    <w:basedOn w:val="1"/>
    <w:autoRedefine/>
    <w:qFormat/>
    <w:uiPriority w:val="99"/>
    <w:pPr>
      <w:widowControl/>
      <w:spacing w:before="100" w:beforeAutospacing="1" w:after="100" w:afterAutospacing="1"/>
      <w:jc w:val="left"/>
    </w:pPr>
    <w:rPr>
      <w:kern w:val="0"/>
      <w:sz w:val="24"/>
    </w:rPr>
  </w:style>
  <w:style w:type="paragraph" w:styleId="47">
    <w:name w:val="Title"/>
    <w:basedOn w:val="1"/>
    <w:link w:val="82"/>
    <w:autoRedefine/>
    <w:qFormat/>
    <w:uiPriority w:val="0"/>
    <w:pPr>
      <w:spacing w:before="240" w:after="60"/>
      <w:jc w:val="center"/>
      <w:outlineLvl w:val="0"/>
    </w:pPr>
    <w:rPr>
      <w:rFonts w:ascii="Arial" w:hAnsi="Arial" w:eastAsia="隶书"/>
      <w:b/>
      <w:bCs/>
      <w:sz w:val="32"/>
      <w:szCs w:val="32"/>
    </w:rPr>
  </w:style>
  <w:style w:type="paragraph" w:styleId="48">
    <w:name w:val="annotation subject"/>
    <w:basedOn w:val="19"/>
    <w:next w:val="19"/>
    <w:link w:val="71"/>
    <w:qFormat/>
    <w:uiPriority w:val="0"/>
    <w:rPr>
      <w:b/>
      <w:bCs/>
    </w:rPr>
  </w:style>
  <w:style w:type="paragraph" w:styleId="49">
    <w:name w:val="Body Text First Indent"/>
    <w:basedOn w:val="21"/>
    <w:link w:val="73"/>
    <w:autoRedefine/>
    <w:qFormat/>
    <w:uiPriority w:val="0"/>
    <w:pPr>
      <w:ind w:firstLine="420" w:firstLineChars="100"/>
    </w:pPr>
  </w:style>
  <w:style w:type="paragraph" w:styleId="50">
    <w:name w:val="Body Text First Indent 2"/>
    <w:basedOn w:val="22"/>
    <w:link w:val="293"/>
    <w:qFormat/>
    <w:uiPriority w:val="0"/>
    <w:pPr>
      <w:spacing w:after="160" w:line="360" w:lineRule="auto"/>
      <w:ind w:firstLine="480" w:firstLineChars="200"/>
    </w:pPr>
    <w:rPr>
      <w:kern w:val="0"/>
      <w:sz w:val="24"/>
    </w:rPr>
  </w:style>
  <w:style w:type="table" w:styleId="52">
    <w:name w:val="Table Grid"/>
    <w:basedOn w:val="5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basedOn w:val="53"/>
    <w:autoRedefine/>
    <w:qFormat/>
    <w:uiPriority w:val="22"/>
    <w:rPr>
      <w:b/>
      <w:bCs/>
    </w:rPr>
  </w:style>
  <w:style w:type="character" w:styleId="55">
    <w:name w:val="page number"/>
    <w:basedOn w:val="53"/>
    <w:autoRedefine/>
    <w:qFormat/>
    <w:uiPriority w:val="0"/>
  </w:style>
  <w:style w:type="character" w:styleId="56">
    <w:name w:val="FollowedHyperlink"/>
    <w:basedOn w:val="53"/>
    <w:autoRedefine/>
    <w:unhideWhenUsed/>
    <w:qFormat/>
    <w:uiPriority w:val="0"/>
    <w:rPr>
      <w:color w:val="800080"/>
      <w:u w:val="single"/>
    </w:rPr>
  </w:style>
  <w:style w:type="character" w:styleId="57">
    <w:name w:val="Emphasis"/>
    <w:basedOn w:val="53"/>
    <w:autoRedefine/>
    <w:qFormat/>
    <w:uiPriority w:val="20"/>
    <w:rPr>
      <w:i/>
      <w:iCs/>
    </w:rPr>
  </w:style>
  <w:style w:type="character" w:styleId="58">
    <w:name w:val="Hyperlink"/>
    <w:autoRedefine/>
    <w:qFormat/>
    <w:uiPriority w:val="99"/>
    <w:rPr>
      <w:color w:val="0000FF"/>
      <w:u w:val="single"/>
    </w:rPr>
  </w:style>
  <w:style w:type="character" w:styleId="59">
    <w:name w:val="annotation reference"/>
    <w:qFormat/>
    <w:uiPriority w:val="0"/>
    <w:rPr>
      <w:sz w:val="21"/>
      <w:szCs w:val="21"/>
    </w:rPr>
  </w:style>
  <w:style w:type="character" w:customStyle="1" w:styleId="60">
    <w:name w:val="标题 3 Char"/>
    <w:basedOn w:val="53"/>
    <w:link w:val="4"/>
    <w:qFormat/>
    <w:uiPriority w:val="0"/>
    <w:rPr>
      <w:b/>
      <w:bCs/>
      <w:kern w:val="2"/>
      <w:sz w:val="24"/>
      <w:szCs w:val="32"/>
    </w:rPr>
  </w:style>
  <w:style w:type="character" w:customStyle="1" w:styleId="61">
    <w:name w:val="标题 1 Char"/>
    <w:basedOn w:val="53"/>
    <w:link w:val="3"/>
    <w:qFormat/>
    <w:uiPriority w:val="0"/>
    <w:rPr>
      <w:rFonts w:eastAsiaTheme="minorEastAsia"/>
      <w:b/>
      <w:kern w:val="44"/>
      <w:sz w:val="44"/>
      <w:szCs w:val="28"/>
    </w:rPr>
  </w:style>
  <w:style w:type="character" w:customStyle="1" w:styleId="62">
    <w:name w:val="标题 2 Char"/>
    <w:basedOn w:val="53"/>
    <w:link w:val="5"/>
    <w:autoRedefine/>
    <w:qFormat/>
    <w:uiPriority w:val="0"/>
    <w:rPr>
      <w:rFonts w:ascii="Arial" w:hAnsi="Arial" w:eastAsiaTheme="minorEastAsia"/>
      <w:b/>
      <w:bCs/>
      <w:kern w:val="2"/>
      <w:sz w:val="28"/>
      <w:szCs w:val="32"/>
    </w:rPr>
  </w:style>
  <w:style w:type="character" w:customStyle="1" w:styleId="63">
    <w:name w:val="标题 4 Char1"/>
    <w:basedOn w:val="53"/>
    <w:link w:val="6"/>
    <w:qFormat/>
    <w:uiPriority w:val="99"/>
    <w:rPr>
      <w:rFonts w:ascii="Arial" w:hAnsi="Arial" w:eastAsia="黑体"/>
      <w:b/>
      <w:bCs/>
      <w:kern w:val="2"/>
      <w:sz w:val="28"/>
      <w:szCs w:val="28"/>
    </w:rPr>
  </w:style>
  <w:style w:type="character" w:customStyle="1" w:styleId="64">
    <w:name w:val="正文缩进 Char"/>
    <w:link w:val="8"/>
    <w:qFormat/>
    <w:uiPriority w:val="0"/>
    <w:rPr>
      <w:rFonts w:eastAsia="宋体"/>
      <w:kern w:val="2"/>
      <w:sz w:val="21"/>
      <w:szCs w:val="24"/>
      <w:lang w:val="en-US" w:eastAsia="zh-CN" w:bidi="ar-SA"/>
    </w:rPr>
  </w:style>
  <w:style w:type="character" w:customStyle="1" w:styleId="65">
    <w:name w:val="标题 5 Char1"/>
    <w:basedOn w:val="53"/>
    <w:link w:val="7"/>
    <w:autoRedefine/>
    <w:qFormat/>
    <w:uiPriority w:val="0"/>
    <w:rPr>
      <w:b/>
      <w:kern w:val="2"/>
      <w:sz w:val="28"/>
      <w:szCs w:val="24"/>
    </w:rPr>
  </w:style>
  <w:style w:type="character" w:customStyle="1" w:styleId="66">
    <w:name w:val="标题 6 Char1"/>
    <w:basedOn w:val="53"/>
    <w:link w:val="9"/>
    <w:autoRedefine/>
    <w:qFormat/>
    <w:uiPriority w:val="9"/>
    <w:rPr>
      <w:rFonts w:ascii="Arial" w:hAnsi="Arial" w:eastAsia="黑体"/>
      <w:b/>
      <w:kern w:val="2"/>
      <w:sz w:val="24"/>
      <w:szCs w:val="24"/>
    </w:rPr>
  </w:style>
  <w:style w:type="character" w:customStyle="1" w:styleId="67">
    <w:name w:val="标题 7 Char1"/>
    <w:basedOn w:val="53"/>
    <w:link w:val="10"/>
    <w:autoRedefine/>
    <w:qFormat/>
    <w:uiPriority w:val="9"/>
    <w:rPr>
      <w:b/>
      <w:kern w:val="2"/>
      <w:sz w:val="24"/>
      <w:szCs w:val="24"/>
    </w:rPr>
  </w:style>
  <w:style w:type="character" w:customStyle="1" w:styleId="68">
    <w:name w:val="标题 8 Char1"/>
    <w:basedOn w:val="53"/>
    <w:link w:val="11"/>
    <w:autoRedefine/>
    <w:qFormat/>
    <w:uiPriority w:val="9"/>
    <w:rPr>
      <w:rFonts w:ascii="Arial" w:hAnsi="Arial" w:eastAsia="黑体"/>
      <w:kern w:val="2"/>
      <w:sz w:val="24"/>
      <w:szCs w:val="24"/>
    </w:rPr>
  </w:style>
  <w:style w:type="character" w:customStyle="1" w:styleId="69">
    <w:name w:val="标题 9 Char1"/>
    <w:basedOn w:val="53"/>
    <w:link w:val="12"/>
    <w:autoRedefine/>
    <w:qFormat/>
    <w:uiPriority w:val="0"/>
    <w:rPr>
      <w:rFonts w:ascii="Arial" w:hAnsi="Arial" w:eastAsia="黑体"/>
      <w:kern w:val="2"/>
      <w:sz w:val="21"/>
      <w:szCs w:val="24"/>
    </w:rPr>
  </w:style>
  <w:style w:type="character" w:customStyle="1" w:styleId="70">
    <w:name w:val="批注文字 Char"/>
    <w:link w:val="19"/>
    <w:autoRedefine/>
    <w:qFormat/>
    <w:uiPriority w:val="0"/>
    <w:rPr>
      <w:kern w:val="2"/>
      <w:sz w:val="21"/>
      <w:szCs w:val="24"/>
    </w:rPr>
  </w:style>
  <w:style w:type="character" w:customStyle="1" w:styleId="71">
    <w:name w:val="批注主题 Char"/>
    <w:basedOn w:val="70"/>
    <w:link w:val="48"/>
    <w:autoRedefine/>
    <w:qFormat/>
    <w:uiPriority w:val="0"/>
    <w:rPr>
      <w:b/>
      <w:bCs/>
      <w:kern w:val="2"/>
      <w:sz w:val="21"/>
      <w:szCs w:val="24"/>
    </w:rPr>
  </w:style>
  <w:style w:type="character" w:customStyle="1" w:styleId="72">
    <w:name w:val="正文文本 Char"/>
    <w:basedOn w:val="53"/>
    <w:link w:val="21"/>
    <w:autoRedefine/>
    <w:qFormat/>
    <w:uiPriority w:val="0"/>
    <w:rPr>
      <w:kern w:val="2"/>
      <w:sz w:val="21"/>
      <w:szCs w:val="24"/>
    </w:rPr>
  </w:style>
  <w:style w:type="character" w:customStyle="1" w:styleId="73">
    <w:name w:val="正文首行缩进 Char"/>
    <w:link w:val="49"/>
    <w:autoRedefine/>
    <w:qFormat/>
    <w:uiPriority w:val="0"/>
    <w:rPr>
      <w:rFonts w:eastAsia="宋体"/>
      <w:kern w:val="2"/>
      <w:sz w:val="21"/>
      <w:szCs w:val="24"/>
      <w:lang w:val="en-US" w:eastAsia="zh-CN" w:bidi="ar-SA"/>
    </w:rPr>
  </w:style>
  <w:style w:type="character" w:customStyle="1" w:styleId="74">
    <w:name w:val="文档结构图 Char"/>
    <w:basedOn w:val="53"/>
    <w:link w:val="18"/>
    <w:autoRedefine/>
    <w:qFormat/>
    <w:uiPriority w:val="0"/>
    <w:rPr>
      <w:kern w:val="2"/>
      <w:sz w:val="21"/>
      <w:szCs w:val="24"/>
      <w:shd w:val="clear" w:color="auto" w:fill="000080"/>
    </w:rPr>
  </w:style>
  <w:style w:type="character" w:customStyle="1" w:styleId="75">
    <w:name w:val="正文文本缩进 Char1"/>
    <w:basedOn w:val="53"/>
    <w:link w:val="22"/>
    <w:autoRedefine/>
    <w:qFormat/>
    <w:uiPriority w:val="0"/>
    <w:rPr>
      <w:kern w:val="2"/>
      <w:sz w:val="21"/>
      <w:szCs w:val="24"/>
    </w:rPr>
  </w:style>
  <w:style w:type="character" w:customStyle="1" w:styleId="76">
    <w:name w:val="纯文本 Char"/>
    <w:link w:val="27"/>
    <w:autoRedefine/>
    <w:qFormat/>
    <w:uiPriority w:val="0"/>
    <w:rPr>
      <w:rFonts w:ascii="宋体" w:hAnsi="Courier New" w:eastAsia="宋体"/>
      <w:kern w:val="2"/>
      <w:sz w:val="21"/>
      <w:lang w:val="en-US" w:eastAsia="zh-CN" w:bidi="ar-SA"/>
    </w:rPr>
  </w:style>
  <w:style w:type="character" w:customStyle="1" w:styleId="77">
    <w:name w:val="正文文本缩进 2 Char1"/>
    <w:link w:val="30"/>
    <w:autoRedefine/>
    <w:qFormat/>
    <w:uiPriority w:val="0"/>
    <w:rPr>
      <w:kern w:val="2"/>
      <w:sz w:val="21"/>
      <w:szCs w:val="24"/>
    </w:rPr>
  </w:style>
  <w:style w:type="character" w:customStyle="1" w:styleId="78">
    <w:name w:val="批注框文本 Char"/>
    <w:basedOn w:val="53"/>
    <w:link w:val="31"/>
    <w:autoRedefine/>
    <w:qFormat/>
    <w:uiPriority w:val="99"/>
    <w:rPr>
      <w:kern w:val="2"/>
      <w:sz w:val="18"/>
      <w:szCs w:val="18"/>
    </w:rPr>
  </w:style>
  <w:style w:type="character" w:customStyle="1" w:styleId="79">
    <w:name w:val="页脚 Char"/>
    <w:basedOn w:val="53"/>
    <w:link w:val="32"/>
    <w:autoRedefine/>
    <w:qFormat/>
    <w:uiPriority w:val="99"/>
    <w:rPr>
      <w:kern w:val="2"/>
      <w:sz w:val="18"/>
      <w:szCs w:val="18"/>
    </w:rPr>
  </w:style>
  <w:style w:type="character" w:customStyle="1" w:styleId="80">
    <w:name w:val="页眉 Char"/>
    <w:link w:val="33"/>
    <w:autoRedefine/>
    <w:qFormat/>
    <w:uiPriority w:val="99"/>
    <w:rPr>
      <w:kern w:val="2"/>
      <w:sz w:val="18"/>
      <w:szCs w:val="18"/>
    </w:rPr>
  </w:style>
  <w:style w:type="character" w:customStyle="1" w:styleId="81">
    <w:name w:val="HTML 预设格式 Char1"/>
    <w:link w:val="45"/>
    <w:autoRedefine/>
    <w:qFormat/>
    <w:uiPriority w:val="0"/>
    <w:rPr>
      <w:rFonts w:ascii="宋体" w:hAnsi="宋体" w:cs="宋体"/>
      <w:sz w:val="24"/>
      <w:szCs w:val="24"/>
    </w:rPr>
  </w:style>
  <w:style w:type="character" w:customStyle="1" w:styleId="82">
    <w:name w:val="标题 Char"/>
    <w:link w:val="47"/>
    <w:autoRedefine/>
    <w:qFormat/>
    <w:uiPriority w:val="0"/>
    <w:rPr>
      <w:rFonts w:ascii="Arial" w:hAnsi="Arial" w:eastAsia="隶书" w:cs="Arial"/>
      <w:b/>
      <w:bCs/>
      <w:kern w:val="2"/>
      <w:sz w:val="32"/>
      <w:szCs w:val="32"/>
    </w:rPr>
  </w:style>
  <w:style w:type="paragraph" w:customStyle="1" w:styleId="83">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样式1 Char Char"/>
    <w:basedOn w:val="1"/>
    <w:next w:val="1"/>
    <w:link w:val="85"/>
    <w:autoRedefine/>
    <w:qFormat/>
    <w:uiPriority w:val="0"/>
    <w:pPr>
      <w:spacing w:line="360" w:lineRule="auto"/>
      <w:ind w:firstLine="516" w:firstLineChars="215"/>
    </w:pPr>
    <w:rPr>
      <w:sz w:val="24"/>
      <w:szCs w:val="20"/>
    </w:rPr>
  </w:style>
  <w:style w:type="character" w:customStyle="1" w:styleId="85">
    <w:name w:val="样式1 Char Char Char"/>
    <w:link w:val="84"/>
    <w:autoRedefine/>
    <w:qFormat/>
    <w:uiPriority w:val="0"/>
    <w:rPr>
      <w:rFonts w:eastAsia="宋体"/>
      <w:kern w:val="2"/>
      <w:sz w:val="24"/>
      <w:lang w:val="en-US" w:eastAsia="zh-CN" w:bidi="ar-SA"/>
    </w:rPr>
  </w:style>
  <w:style w:type="paragraph" w:customStyle="1" w:styleId="86">
    <w:name w:val="样式1"/>
    <w:basedOn w:val="47"/>
    <w:link w:val="87"/>
    <w:autoRedefine/>
    <w:qFormat/>
    <w:uiPriority w:val="0"/>
    <w:pPr>
      <w:spacing w:before="120" w:after="120"/>
    </w:pPr>
    <w:rPr>
      <w:rFonts w:eastAsia="黑体" w:cs="Arial"/>
      <w:b w:val="0"/>
      <w:sz w:val="30"/>
      <w:szCs w:val="21"/>
    </w:rPr>
  </w:style>
  <w:style w:type="character" w:customStyle="1" w:styleId="87">
    <w:name w:val="样式1 Char"/>
    <w:link w:val="86"/>
    <w:autoRedefine/>
    <w:qFormat/>
    <w:uiPriority w:val="0"/>
    <w:rPr>
      <w:rFonts w:ascii="Arial" w:hAnsi="Arial" w:eastAsia="黑体" w:cs="Arial"/>
      <w:bCs/>
      <w:kern w:val="2"/>
      <w:sz w:val="30"/>
      <w:szCs w:val="21"/>
      <w:lang w:val="en-US" w:eastAsia="zh-CN" w:bidi="ar-SA"/>
    </w:rPr>
  </w:style>
  <w:style w:type="paragraph" w:customStyle="1" w:styleId="88">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1">
    <w:name w:val="Char1"/>
    <w:basedOn w:val="1"/>
    <w:autoRedefine/>
    <w:qFormat/>
    <w:uiPriority w:val="0"/>
    <w:rPr>
      <w:rFonts w:ascii="仿宋_GB2312" w:eastAsia="仿宋_GB2312"/>
      <w:b/>
      <w:sz w:val="32"/>
      <w:szCs w:val="32"/>
    </w:rPr>
  </w:style>
  <w:style w:type="character" w:customStyle="1" w:styleId="92">
    <w:name w:val="tpc_title1"/>
    <w:autoRedefine/>
    <w:qFormat/>
    <w:uiPriority w:val="0"/>
    <w:rPr>
      <w:b/>
      <w:bCs/>
      <w:sz w:val="18"/>
      <w:szCs w:val="18"/>
    </w:rPr>
  </w:style>
  <w:style w:type="character" w:customStyle="1" w:styleId="93">
    <w:name w:val="tpc_content1"/>
    <w:autoRedefine/>
    <w:qFormat/>
    <w:uiPriority w:val="0"/>
    <w:rPr>
      <w:sz w:val="20"/>
      <w:szCs w:val="20"/>
    </w:rPr>
  </w:style>
  <w:style w:type="paragraph" w:customStyle="1" w:styleId="94">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5">
    <w:name w:val="列出段落1"/>
    <w:basedOn w:val="1"/>
    <w:link w:val="96"/>
    <w:autoRedefine/>
    <w:qFormat/>
    <w:uiPriority w:val="0"/>
    <w:pPr>
      <w:ind w:firstLine="420" w:firstLineChars="200"/>
    </w:pPr>
  </w:style>
  <w:style w:type="character" w:customStyle="1" w:styleId="96">
    <w:name w:val="列表段落 字符"/>
    <w:link w:val="95"/>
    <w:qFormat/>
    <w:uiPriority w:val="34"/>
    <w:rPr>
      <w:kern w:val="2"/>
      <w:sz w:val="21"/>
      <w:szCs w:val="24"/>
    </w:rPr>
  </w:style>
  <w:style w:type="paragraph" w:customStyle="1" w:styleId="97">
    <w:name w:val="正文1"/>
    <w:basedOn w:val="1"/>
    <w:qFormat/>
    <w:uiPriority w:val="0"/>
    <w:pPr>
      <w:tabs>
        <w:tab w:val="left" w:pos="4"/>
      </w:tabs>
      <w:spacing w:line="360" w:lineRule="auto"/>
      <w:ind w:left="-2" w:firstLine="482"/>
    </w:pPr>
    <w:rPr>
      <w:rFonts w:ascii="宋体" w:hAnsi="宋体"/>
      <w:sz w:val="24"/>
    </w:rPr>
  </w:style>
  <w:style w:type="paragraph" w:customStyle="1" w:styleId="98">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9">
    <w:name w:val="缩进正文"/>
    <w:basedOn w:val="1"/>
    <w:link w:val="100"/>
    <w:qFormat/>
    <w:uiPriority w:val="0"/>
    <w:pPr>
      <w:ind w:firstLine="560" w:firstLineChars="200"/>
    </w:pPr>
    <w:rPr>
      <w:rFonts w:eastAsia="仿宋_GB2312" w:cs="宋体"/>
      <w:sz w:val="28"/>
      <w:szCs w:val="20"/>
    </w:rPr>
  </w:style>
  <w:style w:type="character" w:customStyle="1" w:styleId="100">
    <w:name w:val="缩进正文 Char"/>
    <w:link w:val="99"/>
    <w:qFormat/>
    <w:uiPriority w:val="0"/>
    <w:rPr>
      <w:rFonts w:eastAsia="仿宋_GB2312" w:cs="宋体"/>
      <w:kern w:val="2"/>
      <w:sz w:val="28"/>
      <w:lang w:val="en-US" w:eastAsia="zh-CN" w:bidi="ar-SA"/>
    </w:rPr>
  </w:style>
  <w:style w:type="character" w:customStyle="1" w:styleId="101">
    <w:name w:val="访问过的超链接1"/>
    <w:qFormat/>
    <w:uiPriority w:val="0"/>
    <w:rPr>
      <w:color w:val="800080"/>
      <w:u w:val="single"/>
    </w:rPr>
  </w:style>
  <w:style w:type="paragraph" w:customStyle="1" w:styleId="102">
    <w:name w:val="Char Char Char Char Char Char Char"/>
    <w:basedOn w:val="1"/>
    <w:qFormat/>
    <w:uiPriority w:val="0"/>
    <w:pPr>
      <w:widowControl/>
      <w:adjustRightInd w:val="0"/>
      <w:spacing w:after="160" w:line="240" w:lineRule="exact"/>
      <w:jc w:val="left"/>
      <w:textAlignment w:val="baseline"/>
    </w:pPr>
  </w:style>
  <w:style w:type="character" w:customStyle="1" w:styleId="103">
    <w:name w:val="正文缩进 Char1"/>
    <w:qFormat/>
    <w:uiPriority w:val="0"/>
    <w:rPr>
      <w:rFonts w:eastAsia="宋体"/>
      <w:kern w:val="2"/>
      <w:sz w:val="21"/>
      <w:lang w:val="en-US" w:eastAsia="zh-CN" w:bidi="ar-SA"/>
    </w:rPr>
  </w:style>
  <w:style w:type="paragraph" w:customStyle="1" w:styleId="104">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5">
    <w:name w:val="列出段落11"/>
    <w:basedOn w:val="1"/>
    <w:unhideWhenUsed/>
    <w:qFormat/>
    <w:uiPriority w:val="34"/>
    <w:pPr>
      <w:ind w:firstLine="420" w:firstLineChars="200"/>
    </w:pPr>
  </w:style>
  <w:style w:type="paragraph" w:customStyle="1" w:styleId="106">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7">
    <w:name w:val="font11"/>
    <w:basedOn w:val="53"/>
    <w:qFormat/>
    <w:uiPriority w:val="0"/>
    <w:rPr>
      <w:rFonts w:hint="eastAsia" w:ascii="宋体" w:hAnsi="宋体" w:eastAsia="宋体" w:cs="宋体"/>
      <w:b/>
      <w:color w:val="000000"/>
      <w:sz w:val="21"/>
      <w:szCs w:val="21"/>
      <w:u w:val="none"/>
    </w:rPr>
  </w:style>
  <w:style w:type="character" w:customStyle="1" w:styleId="108">
    <w:name w:val="批注文字 Char1"/>
    <w:qFormat/>
    <w:locked/>
    <w:uiPriority w:val="0"/>
    <w:rPr>
      <w:rFonts w:ascii="Calibri" w:hAnsi="Calibri" w:eastAsia="宋体" w:cs="Calibri"/>
      <w:szCs w:val="21"/>
    </w:rPr>
  </w:style>
  <w:style w:type="character" w:customStyle="1" w:styleId="109">
    <w:name w:val="title1"/>
    <w:qFormat/>
    <w:uiPriority w:val="0"/>
    <w:rPr>
      <w:rFonts w:hint="eastAsia" w:ascii="微软雅黑" w:hAnsi="微软雅黑" w:eastAsia="微软雅黑"/>
      <w:sz w:val="21"/>
      <w:szCs w:val="21"/>
    </w:rPr>
  </w:style>
  <w:style w:type="character" w:customStyle="1" w:styleId="110">
    <w:name w:val="sect2title1"/>
    <w:qFormat/>
    <w:uiPriority w:val="0"/>
    <w:rPr>
      <w:rFonts w:hint="eastAsia" w:ascii="微软雅黑" w:hAnsi="微软雅黑" w:eastAsia="微软雅黑"/>
      <w:b/>
      <w:bCs/>
      <w:sz w:val="21"/>
      <w:szCs w:val="21"/>
    </w:rPr>
  </w:style>
  <w:style w:type="paragraph" w:customStyle="1" w:styleId="111">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2">
    <w:name w:val="font01"/>
    <w:basedOn w:val="53"/>
    <w:qFormat/>
    <w:uiPriority w:val="0"/>
    <w:rPr>
      <w:rFonts w:ascii="Tahoma" w:hAnsi="Tahoma" w:eastAsia="Tahoma" w:cs="Tahoma"/>
      <w:color w:val="000000"/>
      <w:sz w:val="20"/>
      <w:szCs w:val="20"/>
      <w:u w:val="none"/>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4">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6">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8">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9">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20">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1">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2">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3">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4">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5">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6">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7">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8">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9">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1">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2">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3">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4">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5">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6">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7">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8">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9">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40">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1">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2">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3">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4">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5">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6">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8">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9">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50">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1">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2">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5">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8">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9">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2">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3">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4">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6">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7">
    <w:name w:val="font41"/>
    <w:basedOn w:val="53"/>
    <w:autoRedefine/>
    <w:qFormat/>
    <w:uiPriority w:val="0"/>
    <w:rPr>
      <w:rFonts w:hint="eastAsia" w:ascii="仿宋_GB2312" w:eastAsia="仿宋_GB2312" w:cs="仿宋_GB2312"/>
      <w:color w:val="000000"/>
      <w:sz w:val="20"/>
      <w:szCs w:val="20"/>
      <w:u w:val="none"/>
    </w:rPr>
  </w:style>
  <w:style w:type="character" w:customStyle="1" w:styleId="168">
    <w:name w:val="font31"/>
    <w:basedOn w:val="53"/>
    <w:autoRedefine/>
    <w:qFormat/>
    <w:uiPriority w:val="0"/>
    <w:rPr>
      <w:rFonts w:hint="default" w:ascii="Symbol" w:hAnsi="Symbol" w:cs="Symbol"/>
      <w:color w:val="000000"/>
      <w:sz w:val="20"/>
      <w:szCs w:val="20"/>
      <w:u w:val="none"/>
    </w:rPr>
  </w:style>
  <w:style w:type="character" w:customStyle="1" w:styleId="169">
    <w:name w:val="font71"/>
    <w:basedOn w:val="53"/>
    <w:autoRedefine/>
    <w:qFormat/>
    <w:uiPriority w:val="0"/>
    <w:rPr>
      <w:rFonts w:ascii="Arial" w:hAnsi="Arial" w:cs="Arial"/>
      <w:color w:val="000000"/>
      <w:sz w:val="20"/>
      <w:szCs w:val="20"/>
      <w:u w:val="none"/>
    </w:rPr>
  </w:style>
  <w:style w:type="character" w:customStyle="1" w:styleId="170">
    <w:name w:val="font21"/>
    <w:basedOn w:val="53"/>
    <w:autoRedefine/>
    <w:qFormat/>
    <w:uiPriority w:val="0"/>
    <w:rPr>
      <w:rFonts w:hint="default" w:ascii="Symbol" w:hAnsi="Symbol" w:cs="Symbol"/>
      <w:color w:val="000000"/>
      <w:sz w:val="20"/>
      <w:szCs w:val="20"/>
      <w:u w:val="none"/>
    </w:rPr>
  </w:style>
  <w:style w:type="character" w:customStyle="1" w:styleId="171">
    <w:name w:val="font91"/>
    <w:basedOn w:val="53"/>
    <w:autoRedefine/>
    <w:qFormat/>
    <w:uiPriority w:val="0"/>
    <w:rPr>
      <w:rFonts w:ascii="Arial" w:hAnsi="Arial" w:cs="Arial"/>
      <w:color w:val="000000"/>
      <w:sz w:val="20"/>
      <w:szCs w:val="20"/>
      <w:u w:val="none"/>
    </w:rPr>
  </w:style>
  <w:style w:type="character" w:customStyle="1" w:styleId="172">
    <w:name w:val="font51"/>
    <w:basedOn w:val="53"/>
    <w:autoRedefine/>
    <w:qFormat/>
    <w:uiPriority w:val="0"/>
    <w:rPr>
      <w:rFonts w:ascii="仿宋" w:hAnsi="仿宋" w:eastAsia="仿宋" w:cs="仿宋"/>
      <w:color w:val="000000"/>
      <w:sz w:val="21"/>
      <w:szCs w:val="21"/>
      <w:u w:val="none"/>
    </w:rPr>
  </w:style>
  <w:style w:type="character" w:customStyle="1" w:styleId="173">
    <w:name w:val="font101"/>
    <w:basedOn w:val="53"/>
    <w:autoRedefine/>
    <w:qFormat/>
    <w:uiPriority w:val="0"/>
    <w:rPr>
      <w:rFonts w:hint="eastAsia" w:ascii="仿宋_GB2312" w:eastAsia="仿宋_GB2312" w:cs="仿宋_GB2312"/>
      <w:color w:val="000000"/>
      <w:sz w:val="20"/>
      <w:szCs w:val="20"/>
      <w:u w:val="none"/>
    </w:rPr>
  </w:style>
  <w:style w:type="character" w:customStyle="1" w:styleId="174">
    <w:name w:val="font61"/>
    <w:basedOn w:val="53"/>
    <w:autoRedefine/>
    <w:qFormat/>
    <w:uiPriority w:val="0"/>
    <w:rPr>
      <w:rFonts w:hint="eastAsia" w:ascii="宋体" w:hAnsi="宋体" w:eastAsia="宋体" w:cs="宋体"/>
      <w:color w:val="000000"/>
      <w:sz w:val="20"/>
      <w:szCs w:val="20"/>
      <w:u w:val="none"/>
    </w:rPr>
  </w:style>
  <w:style w:type="character" w:customStyle="1" w:styleId="175">
    <w:name w:val="font81"/>
    <w:basedOn w:val="53"/>
    <w:autoRedefine/>
    <w:qFormat/>
    <w:uiPriority w:val="0"/>
    <w:rPr>
      <w:rFonts w:hint="eastAsia" w:ascii="仿宋" w:hAnsi="仿宋" w:eastAsia="仿宋" w:cs="仿宋"/>
      <w:color w:val="000000"/>
      <w:sz w:val="21"/>
      <w:szCs w:val="21"/>
      <w:u w:val="none"/>
    </w:rPr>
  </w:style>
  <w:style w:type="character" w:customStyle="1" w:styleId="176">
    <w:name w:val="font111"/>
    <w:basedOn w:val="53"/>
    <w:autoRedefine/>
    <w:qFormat/>
    <w:uiPriority w:val="0"/>
    <w:rPr>
      <w:rFonts w:hint="eastAsia" w:ascii="仿宋_GB2312" w:eastAsia="仿宋_GB2312" w:cs="仿宋_GB2312"/>
      <w:color w:val="000000"/>
      <w:sz w:val="21"/>
      <w:szCs w:val="21"/>
      <w:u w:val="none"/>
    </w:rPr>
  </w:style>
  <w:style w:type="character" w:customStyle="1" w:styleId="177">
    <w:name w:val="font121"/>
    <w:basedOn w:val="53"/>
    <w:autoRedefine/>
    <w:qFormat/>
    <w:uiPriority w:val="0"/>
    <w:rPr>
      <w:rFonts w:ascii="Arial" w:hAnsi="Arial" w:cs="Arial"/>
      <w:color w:val="000000"/>
      <w:sz w:val="20"/>
      <w:szCs w:val="20"/>
      <w:u w:val="none"/>
    </w:rPr>
  </w:style>
  <w:style w:type="character" w:customStyle="1" w:styleId="178">
    <w:name w:val="font112"/>
    <w:basedOn w:val="53"/>
    <w:autoRedefine/>
    <w:qFormat/>
    <w:uiPriority w:val="0"/>
    <w:rPr>
      <w:rFonts w:hint="eastAsia" w:ascii="仿宋_GB2312" w:eastAsia="仿宋_GB2312" w:cs="仿宋_GB2312"/>
      <w:color w:val="000000"/>
      <w:sz w:val="21"/>
      <w:szCs w:val="21"/>
      <w:u w:val="none"/>
    </w:rPr>
  </w:style>
  <w:style w:type="paragraph" w:customStyle="1" w:styleId="179">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80">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1">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2">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3">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4">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5">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6">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7">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8">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9">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0">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2">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4">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5">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6">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7">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8">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9">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0">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1">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2">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3">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4">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6">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7">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8">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9">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10">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6">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7">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8">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9">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20">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2">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3">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5">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8">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9">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0">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1">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2">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3">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4">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5">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6">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7">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8">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1">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2">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3">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5">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6">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7">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8">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9">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1">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2">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3">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4">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6">
    <w:name w:val=".正文"/>
    <w:basedOn w:val="1"/>
    <w:qFormat/>
    <w:uiPriority w:val="0"/>
    <w:pPr>
      <w:spacing w:beforeLines="50"/>
      <w:ind w:firstLine="200" w:firstLineChars="200"/>
    </w:pPr>
    <w:rPr>
      <w:rFonts w:ascii="Calibri" w:hAnsi="Calibri" w:eastAsia="华文仿宋"/>
      <w:szCs w:val="22"/>
    </w:rPr>
  </w:style>
  <w:style w:type="paragraph" w:customStyle="1" w:styleId="257">
    <w:name w:val="正文A缩进"/>
    <w:basedOn w:val="1"/>
    <w:qFormat/>
    <w:uiPriority w:val="0"/>
    <w:pPr>
      <w:spacing w:line="360" w:lineRule="auto"/>
      <w:ind w:firstLine="200" w:firstLineChars="200"/>
    </w:pPr>
    <w:rPr>
      <w:kern w:val="0"/>
      <w:sz w:val="28"/>
      <w:szCs w:val="20"/>
    </w:rPr>
  </w:style>
  <w:style w:type="paragraph" w:customStyle="1" w:styleId="258">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9">
    <w:name w:val="标题 5 Char"/>
    <w:basedOn w:val="53"/>
    <w:qFormat/>
    <w:uiPriority w:val="0"/>
    <w:rPr>
      <w:b/>
      <w:bCs/>
      <w:kern w:val="2"/>
      <w:sz w:val="28"/>
      <w:szCs w:val="28"/>
    </w:rPr>
  </w:style>
  <w:style w:type="character" w:customStyle="1" w:styleId="260">
    <w:name w:val="标题 6 Char"/>
    <w:basedOn w:val="53"/>
    <w:qFormat/>
    <w:uiPriority w:val="9"/>
    <w:rPr>
      <w:rFonts w:asciiTheme="majorHAnsi" w:hAnsiTheme="majorHAnsi" w:eastAsiaTheme="majorEastAsia" w:cstheme="majorBidi"/>
      <w:b/>
      <w:bCs/>
      <w:kern w:val="2"/>
      <w:sz w:val="24"/>
      <w:szCs w:val="24"/>
    </w:rPr>
  </w:style>
  <w:style w:type="character" w:customStyle="1" w:styleId="261">
    <w:name w:val="标题 7 Char"/>
    <w:basedOn w:val="53"/>
    <w:qFormat/>
    <w:uiPriority w:val="9"/>
    <w:rPr>
      <w:b/>
      <w:bCs/>
      <w:kern w:val="2"/>
      <w:sz w:val="24"/>
      <w:szCs w:val="24"/>
    </w:rPr>
  </w:style>
  <w:style w:type="character" w:customStyle="1" w:styleId="262">
    <w:name w:val="标题 8 Char"/>
    <w:basedOn w:val="53"/>
    <w:qFormat/>
    <w:uiPriority w:val="9"/>
    <w:rPr>
      <w:rFonts w:asciiTheme="majorHAnsi" w:hAnsiTheme="majorHAnsi" w:eastAsiaTheme="majorEastAsia" w:cstheme="majorBidi"/>
      <w:kern w:val="2"/>
      <w:sz w:val="24"/>
      <w:szCs w:val="24"/>
    </w:rPr>
  </w:style>
  <w:style w:type="character" w:customStyle="1" w:styleId="263">
    <w:name w:val="标题 9 Char"/>
    <w:basedOn w:val="53"/>
    <w:qFormat/>
    <w:uiPriority w:val="0"/>
    <w:rPr>
      <w:rFonts w:asciiTheme="majorHAnsi" w:hAnsiTheme="majorHAnsi" w:eastAsiaTheme="majorEastAsia" w:cstheme="majorBidi"/>
      <w:kern w:val="2"/>
      <w:sz w:val="21"/>
      <w:szCs w:val="21"/>
    </w:rPr>
  </w:style>
  <w:style w:type="paragraph" w:customStyle="1" w:styleId="264">
    <w:name w:val="！表格内容"/>
    <w:basedOn w:val="1"/>
    <w:qFormat/>
    <w:uiPriority w:val="0"/>
    <w:pPr>
      <w:spacing w:line="320" w:lineRule="atLeast"/>
    </w:pPr>
  </w:style>
  <w:style w:type="character" w:customStyle="1" w:styleId="265">
    <w:name w:val="页眉 Char2"/>
    <w:basedOn w:val="53"/>
    <w:autoRedefine/>
    <w:qFormat/>
    <w:uiPriority w:val="99"/>
    <w:rPr>
      <w:rFonts w:ascii="Times New Roman" w:hAnsi="Times New Roman" w:eastAsia="宋体" w:cs="Times New Roman"/>
      <w:sz w:val="18"/>
      <w:szCs w:val="18"/>
    </w:rPr>
  </w:style>
  <w:style w:type="character" w:customStyle="1" w:styleId="266">
    <w:name w:val="页脚 Char1"/>
    <w:basedOn w:val="53"/>
    <w:qFormat/>
    <w:uiPriority w:val="99"/>
    <w:rPr>
      <w:rFonts w:ascii="Times New Roman" w:hAnsi="Times New Roman" w:eastAsia="宋体" w:cs="Times New Roman"/>
      <w:sz w:val="18"/>
      <w:szCs w:val="18"/>
    </w:rPr>
  </w:style>
  <w:style w:type="paragraph" w:customStyle="1" w:styleId="267">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8">
    <w:name w:val="批注文字 字符"/>
    <w:basedOn w:val="53"/>
    <w:autoRedefine/>
    <w:qFormat/>
    <w:uiPriority w:val="99"/>
    <w:rPr>
      <w:rFonts w:ascii="Times New Roman" w:hAnsi="Times New Roman" w:eastAsia="宋体" w:cs="Times New Roman"/>
      <w:szCs w:val="24"/>
    </w:rPr>
  </w:style>
  <w:style w:type="character" w:customStyle="1" w:styleId="269">
    <w:name w:val="文档结构图 Char1"/>
    <w:basedOn w:val="53"/>
    <w:qFormat/>
    <w:uiPriority w:val="0"/>
    <w:rPr>
      <w:rFonts w:ascii="宋体" w:hAnsi="Times New Roman" w:eastAsia="宋体" w:cs="Times New Roman"/>
      <w:sz w:val="18"/>
      <w:szCs w:val="18"/>
    </w:rPr>
  </w:style>
  <w:style w:type="character" w:customStyle="1" w:styleId="270">
    <w:name w:val="批注主题 Char1"/>
    <w:basedOn w:val="108"/>
    <w:autoRedefine/>
    <w:qFormat/>
    <w:uiPriority w:val="0"/>
    <w:rPr>
      <w:rFonts w:ascii="Times New Roman" w:hAnsi="Times New Roman" w:eastAsia="宋体" w:cs="Times New Roman"/>
      <w:b/>
      <w:bCs/>
      <w:szCs w:val="24"/>
    </w:rPr>
  </w:style>
  <w:style w:type="character" w:customStyle="1" w:styleId="271">
    <w:name w:val="批注框文本 Char1"/>
    <w:basedOn w:val="53"/>
    <w:qFormat/>
    <w:uiPriority w:val="0"/>
    <w:rPr>
      <w:rFonts w:ascii="Times New Roman" w:hAnsi="Times New Roman" w:eastAsia="宋体" w:cs="Times New Roman"/>
      <w:sz w:val="18"/>
      <w:szCs w:val="18"/>
    </w:rPr>
  </w:style>
  <w:style w:type="character" w:customStyle="1" w:styleId="272">
    <w:name w:val="标题 1 Char1"/>
    <w:basedOn w:val="53"/>
    <w:qFormat/>
    <w:uiPriority w:val="0"/>
    <w:rPr>
      <w:b/>
      <w:bCs/>
      <w:kern w:val="44"/>
      <w:sz w:val="44"/>
      <w:szCs w:val="44"/>
    </w:rPr>
  </w:style>
  <w:style w:type="character" w:customStyle="1" w:styleId="273">
    <w:name w:val="标题 2 Char1"/>
    <w:basedOn w:val="53"/>
    <w:qFormat/>
    <w:uiPriority w:val="0"/>
    <w:rPr>
      <w:rFonts w:asciiTheme="majorHAnsi" w:hAnsiTheme="majorHAnsi" w:eastAsiaTheme="majorEastAsia" w:cstheme="majorBidi"/>
      <w:b/>
      <w:bCs/>
      <w:kern w:val="2"/>
      <w:sz w:val="32"/>
      <w:szCs w:val="32"/>
    </w:rPr>
  </w:style>
  <w:style w:type="character" w:customStyle="1" w:styleId="274">
    <w:name w:val="标题 3 Char1"/>
    <w:basedOn w:val="53"/>
    <w:qFormat/>
    <w:uiPriority w:val="99"/>
    <w:rPr>
      <w:rFonts w:ascii="宋体" w:hAnsi="Arial"/>
      <w:b/>
      <w:kern w:val="2"/>
      <w:sz w:val="28"/>
    </w:rPr>
  </w:style>
  <w:style w:type="character" w:customStyle="1" w:styleId="275">
    <w:name w:val="Char Char3"/>
    <w:autoRedefine/>
    <w:qFormat/>
    <w:uiPriority w:val="0"/>
    <w:rPr>
      <w:rFonts w:hint="eastAsia" w:ascii="宋体" w:hAnsi="宋体" w:eastAsia="宋体"/>
      <w:kern w:val="2"/>
      <w:sz w:val="21"/>
      <w:szCs w:val="24"/>
      <w:lang w:val="en-US" w:eastAsia="zh-CN" w:bidi="ar-SA"/>
    </w:rPr>
  </w:style>
  <w:style w:type="character" w:customStyle="1" w:styleId="276">
    <w:name w:val="正文－段落 Char Char"/>
    <w:link w:val="277"/>
    <w:autoRedefine/>
    <w:qFormat/>
    <w:uiPriority w:val="0"/>
    <w:rPr>
      <w:rFonts w:eastAsia="Times New Roman"/>
      <w:sz w:val="24"/>
      <w:szCs w:val="24"/>
    </w:rPr>
  </w:style>
  <w:style w:type="paragraph" w:customStyle="1" w:styleId="277">
    <w:name w:val="正文－段落"/>
    <w:link w:val="276"/>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8">
    <w:name w:val="纯文本 Char1"/>
    <w:autoRedefine/>
    <w:qFormat/>
    <w:uiPriority w:val="0"/>
    <w:rPr>
      <w:rFonts w:ascii="宋体" w:hAnsi="Courier New"/>
      <w:spacing w:val="-8"/>
      <w:kern w:val="2"/>
      <w:sz w:val="24"/>
    </w:rPr>
  </w:style>
  <w:style w:type="character" w:customStyle="1" w:styleId="279">
    <w:name w:val="日期 Char"/>
    <w:autoRedefine/>
    <w:qFormat/>
    <w:uiPriority w:val="0"/>
    <w:rPr>
      <w:rFonts w:ascii="宋体" w:hAnsi="宋体"/>
      <w:sz w:val="24"/>
    </w:rPr>
  </w:style>
  <w:style w:type="character" w:customStyle="1" w:styleId="280">
    <w:name w:val="Char Char9"/>
    <w:autoRedefine/>
    <w:qFormat/>
    <w:uiPriority w:val="0"/>
    <w:rPr>
      <w:rFonts w:hint="default" w:ascii="Calibri" w:hAnsi="Calibri" w:eastAsia="宋体"/>
      <w:sz w:val="18"/>
      <w:szCs w:val="18"/>
      <w:lang w:bidi="ar-SA"/>
    </w:rPr>
  </w:style>
  <w:style w:type="character" w:customStyle="1" w:styleId="281">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2">
    <w:name w:val="HTML 预设格式 Char"/>
    <w:autoRedefine/>
    <w:qFormat/>
    <w:uiPriority w:val="0"/>
    <w:rPr>
      <w:rFonts w:ascii="黑体" w:hAnsi="Courier New" w:eastAsia="黑体" w:cs="Courier New"/>
    </w:rPr>
  </w:style>
  <w:style w:type="character" w:customStyle="1" w:styleId="283">
    <w:name w:val="1.5倍行距 Char Char"/>
    <w:link w:val="284"/>
    <w:autoRedefine/>
    <w:qFormat/>
    <w:uiPriority w:val="0"/>
    <w:rPr>
      <w:kern w:val="2"/>
      <w:sz w:val="21"/>
      <w:szCs w:val="24"/>
    </w:rPr>
  </w:style>
  <w:style w:type="paragraph" w:customStyle="1" w:styleId="284">
    <w:name w:val="1.5倍行距"/>
    <w:basedOn w:val="1"/>
    <w:link w:val="283"/>
    <w:autoRedefine/>
    <w:qFormat/>
    <w:uiPriority w:val="0"/>
    <w:pPr>
      <w:spacing w:line="360" w:lineRule="auto"/>
      <w:ind w:firstLine="420"/>
    </w:pPr>
  </w:style>
  <w:style w:type="character" w:customStyle="1" w:styleId="285">
    <w:name w:val="H2 Char1"/>
    <w:autoRedefine/>
    <w:qFormat/>
    <w:uiPriority w:val="0"/>
    <w:rPr>
      <w:rFonts w:ascii="Cambria" w:hAnsi="Cambria"/>
      <w:b/>
      <w:bCs/>
      <w:sz w:val="32"/>
      <w:szCs w:val="32"/>
    </w:rPr>
  </w:style>
  <w:style w:type="character" w:customStyle="1" w:styleId="286">
    <w:name w:val="Char Char4"/>
    <w:autoRedefine/>
    <w:qFormat/>
    <w:uiPriority w:val="0"/>
    <w:rPr>
      <w:rFonts w:hint="default" w:ascii="Calibri" w:hAnsi="Calibri" w:eastAsia="宋体"/>
      <w:kern w:val="2"/>
      <w:sz w:val="21"/>
      <w:szCs w:val="22"/>
      <w:lang w:val="en-US" w:eastAsia="zh-CN" w:bidi="ar-SA"/>
    </w:rPr>
  </w:style>
  <w:style w:type="character" w:customStyle="1" w:styleId="287">
    <w:name w:val="正文文本缩进 2 Char"/>
    <w:autoRedefine/>
    <w:qFormat/>
    <w:uiPriority w:val="0"/>
    <w:rPr>
      <w:kern w:val="2"/>
      <w:sz w:val="21"/>
    </w:rPr>
  </w:style>
  <w:style w:type="character" w:customStyle="1" w:styleId="288">
    <w:name w:val="签名 Char1"/>
    <w:link w:val="34"/>
    <w:autoRedefine/>
    <w:qFormat/>
    <w:uiPriority w:val="0"/>
    <w:rPr>
      <w:rFonts w:eastAsia="楷体_GB2312"/>
      <w:kern w:val="2"/>
      <w:sz w:val="21"/>
    </w:rPr>
  </w:style>
  <w:style w:type="character" w:customStyle="1" w:styleId="289">
    <w:name w:val="标题2 Char"/>
    <w:link w:val="290"/>
    <w:autoRedefine/>
    <w:qFormat/>
    <w:uiPriority w:val="0"/>
    <w:rPr>
      <w:rFonts w:ascii="仿宋" w:hAnsi="仿宋" w:eastAsia="仿宋"/>
      <w:b/>
      <w:bCs/>
      <w:color w:val="000000"/>
      <w:kern w:val="2"/>
      <w:sz w:val="24"/>
      <w:szCs w:val="24"/>
    </w:rPr>
  </w:style>
  <w:style w:type="paragraph" w:customStyle="1" w:styleId="290">
    <w:name w:val="标题2"/>
    <w:basedOn w:val="291"/>
    <w:link w:val="289"/>
    <w:autoRedefine/>
    <w:qFormat/>
    <w:uiPriority w:val="0"/>
    <w:pPr>
      <w:tabs>
        <w:tab w:val="left" w:pos="425"/>
        <w:tab w:val="left" w:pos="709"/>
        <w:tab w:val="left" w:pos="851"/>
        <w:tab w:val="left" w:pos="1419"/>
      </w:tabs>
    </w:pPr>
    <w:rPr>
      <w:szCs w:val="24"/>
    </w:rPr>
  </w:style>
  <w:style w:type="paragraph" w:customStyle="1" w:styleId="291">
    <w:name w:val="三级"/>
    <w:basedOn w:val="4"/>
    <w:link w:val="292"/>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2">
    <w:name w:val="三级 Char"/>
    <w:link w:val="291"/>
    <w:autoRedefine/>
    <w:qFormat/>
    <w:uiPriority w:val="0"/>
    <w:rPr>
      <w:rFonts w:ascii="仿宋" w:hAnsi="仿宋" w:eastAsia="仿宋"/>
      <w:b/>
      <w:bCs/>
      <w:color w:val="000000"/>
      <w:kern w:val="2"/>
      <w:sz w:val="32"/>
      <w:szCs w:val="32"/>
    </w:rPr>
  </w:style>
  <w:style w:type="character" w:customStyle="1" w:styleId="293">
    <w:name w:val="正文首行缩进 2 Char"/>
    <w:link w:val="50"/>
    <w:autoRedefine/>
    <w:qFormat/>
    <w:uiPriority w:val="0"/>
    <w:rPr>
      <w:sz w:val="24"/>
      <w:szCs w:val="24"/>
    </w:rPr>
  </w:style>
  <w:style w:type="character" w:customStyle="1" w:styleId="294">
    <w:name w:val="正文首行缩进 Char Char Char1"/>
    <w:autoRedefine/>
    <w:qFormat/>
    <w:uiPriority w:val="0"/>
    <w:rPr>
      <w:rFonts w:ascii="Times New Roman" w:hAnsi="Times New Roman"/>
      <w:kern w:val="2"/>
      <w:sz w:val="24"/>
      <w:szCs w:val="24"/>
    </w:rPr>
  </w:style>
  <w:style w:type="character" w:customStyle="1" w:styleId="295">
    <w:name w:val="标题 Char1"/>
    <w:autoRedefine/>
    <w:qFormat/>
    <w:uiPriority w:val="0"/>
    <w:rPr>
      <w:rFonts w:ascii="Arial" w:hAnsi="Arial"/>
      <w:b/>
      <w:kern w:val="2"/>
      <w:sz w:val="36"/>
      <w:szCs w:val="24"/>
    </w:rPr>
  </w:style>
  <w:style w:type="character" w:customStyle="1" w:styleId="296">
    <w:name w:val="正文文本 字符"/>
    <w:autoRedefine/>
    <w:qFormat/>
    <w:uiPriority w:val="0"/>
    <w:rPr>
      <w:rFonts w:eastAsia="宋体"/>
      <w:kern w:val="2"/>
      <w:sz w:val="21"/>
      <w:szCs w:val="24"/>
      <w:lang w:bidi="ar-SA"/>
    </w:rPr>
  </w:style>
  <w:style w:type="character" w:customStyle="1" w:styleId="297">
    <w:name w:val="正文文本缩进 Char"/>
    <w:autoRedefine/>
    <w:qFormat/>
    <w:uiPriority w:val="0"/>
    <w:rPr>
      <w:kern w:val="2"/>
      <w:sz w:val="24"/>
    </w:rPr>
  </w:style>
  <w:style w:type="character" w:customStyle="1" w:styleId="298">
    <w:name w:val="题注 Char1"/>
    <w:link w:val="16"/>
    <w:autoRedefine/>
    <w:qFormat/>
    <w:uiPriority w:val="0"/>
    <w:rPr>
      <w:rFonts w:ascii="Cambria" w:hAnsi="Cambria" w:eastAsia="黑体"/>
      <w:kern w:val="2"/>
      <w:sz w:val="21"/>
      <w:szCs w:val="24"/>
    </w:rPr>
  </w:style>
  <w:style w:type="character" w:customStyle="1" w:styleId="299">
    <w:name w:val="bt Char1"/>
    <w:autoRedefine/>
    <w:qFormat/>
    <w:uiPriority w:val="0"/>
    <w:rPr>
      <w:rFonts w:ascii="Times New Roman" w:hAnsi="Times New Roman"/>
      <w:kern w:val="2"/>
      <w:sz w:val="24"/>
      <w:szCs w:val="24"/>
    </w:rPr>
  </w:style>
  <w:style w:type="character" w:customStyle="1" w:styleId="300">
    <w:name w:val="Char Char18"/>
    <w:autoRedefine/>
    <w:qFormat/>
    <w:uiPriority w:val="0"/>
    <w:rPr>
      <w:rFonts w:hint="default" w:ascii="Cambria" w:hAnsi="Cambria" w:eastAsia="宋体"/>
      <w:b/>
      <w:bCs/>
      <w:sz w:val="32"/>
      <w:szCs w:val="32"/>
      <w:lang w:bidi="ar-SA"/>
    </w:rPr>
  </w:style>
  <w:style w:type="character" w:customStyle="1" w:styleId="301">
    <w:name w:val="四级 Char"/>
    <w:link w:val="302"/>
    <w:autoRedefine/>
    <w:qFormat/>
    <w:uiPriority w:val="0"/>
    <w:rPr>
      <w:rFonts w:ascii="仿宋" w:hAnsi="仿宋" w:eastAsia="仿宋"/>
      <w:bCs/>
      <w:kern w:val="2"/>
      <w:sz w:val="32"/>
      <w:szCs w:val="32"/>
    </w:rPr>
  </w:style>
  <w:style w:type="paragraph" w:customStyle="1" w:styleId="302">
    <w:name w:val="四级"/>
    <w:basedOn w:val="6"/>
    <w:link w:val="301"/>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3">
    <w:name w:val="cnfont1"/>
    <w:basedOn w:val="53"/>
    <w:autoRedefine/>
    <w:qFormat/>
    <w:uiPriority w:val="0"/>
  </w:style>
  <w:style w:type="character" w:customStyle="1" w:styleId="304">
    <w:name w:val="p141"/>
    <w:autoRedefine/>
    <w:qFormat/>
    <w:uiPriority w:val="0"/>
    <w:rPr>
      <w:sz w:val="21"/>
      <w:szCs w:val="21"/>
    </w:rPr>
  </w:style>
  <w:style w:type="character" w:customStyle="1" w:styleId="305">
    <w:name w:val="正文文本缩进 3 Char"/>
    <w:autoRedefine/>
    <w:qFormat/>
    <w:uiPriority w:val="0"/>
    <w:rPr>
      <w:kern w:val="2"/>
      <w:sz w:val="21"/>
    </w:rPr>
  </w:style>
  <w:style w:type="character" w:customStyle="1" w:styleId="306">
    <w:name w:val="Char Char13"/>
    <w:autoRedefine/>
    <w:qFormat/>
    <w:uiPriority w:val="0"/>
    <w:rPr>
      <w:rFonts w:ascii="Cambria" w:hAnsi="Cambria" w:eastAsia="宋体"/>
      <w:sz w:val="24"/>
      <w:szCs w:val="24"/>
      <w:lang w:bidi="ar-SA"/>
    </w:rPr>
  </w:style>
  <w:style w:type="character" w:customStyle="1" w:styleId="307">
    <w:name w:val="正文文本 2 Char1"/>
    <w:link w:val="44"/>
    <w:autoRedefine/>
    <w:qFormat/>
    <w:uiPriority w:val="0"/>
    <w:rPr>
      <w:kern w:val="2"/>
      <w:sz w:val="28"/>
    </w:rPr>
  </w:style>
  <w:style w:type="character" w:customStyle="1" w:styleId="308">
    <w:name w:val="Char Char5"/>
    <w:autoRedefine/>
    <w:qFormat/>
    <w:uiPriority w:val="0"/>
    <w:rPr>
      <w:rFonts w:ascii="宋体" w:hAnsi="宋体" w:eastAsia="宋体"/>
      <w:b/>
      <w:bCs/>
      <w:szCs w:val="24"/>
      <w:lang w:bidi="ar-SA"/>
    </w:rPr>
  </w:style>
  <w:style w:type="character" w:customStyle="1" w:styleId="309">
    <w:name w:val="正文文本 2 Char"/>
    <w:autoRedefine/>
    <w:qFormat/>
    <w:uiPriority w:val="0"/>
    <w:rPr>
      <w:kern w:val="2"/>
      <w:sz w:val="28"/>
    </w:rPr>
  </w:style>
  <w:style w:type="character" w:customStyle="1" w:styleId="310">
    <w:name w:val="Char Char6"/>
    <w:autoRedefine/>
    <w:qFormat/>
    <w:uiPriority w:val="0"/>
    <w:rPr>
      <w:rFonts w:ascii="宋体" w:hAnsi="宋体" w:eastAsia="宋体"/>
      <w:szCs w:val="24"/>
      <w:lang w:bidi="ar-SA"/>
    </w:rPr>
  </w:style>
  <w:style w:type="character" w:customStyle="1" w:styleId="311">
    <w:name w:val="Char Char15"/>
    <w:autoRedefine/>
    <w:qFormat/>
    <w:uiPriority w:val="0"/>
    <w:rPr>
      <w:rFonts w:hint="default" w:ascii="Cambria" w:hAnsi="Cambria" w:eastAsia="宋体"/>
      <w:b/>
      <w:bCs/>
      <w:sz w:val="24"/>
      <w:szCs w:val="24"/>
      <w:lang w:bidi="ar-SA"/>
    </w:rPr>
  </w:style>
  <w:style w:type="character" w:customStyle="1" w:styleId="312">
    <w:name w:val="H4 Char"/>
    <w:autoRedefine/>
    <w:qFormat/>
    <w:uiPriority w:val="0"/>
    <w:rPr>
      <w:rFonts w:ascii="Cambria" w:hAnsi="Cambria" w:eastAsia="仿宋_GB2312"/>
      <w:b/>
      <w:bCs/>
      <w:sz w:val="32"/>
      <w:szCs w:val="28"/>
    </w:rPr>
  </w:style>
  <w:style w:type="character" w:customStyle="1" w:styleId="313">
    <w:name w:val="Char Char20"/>
    <w:autoRedefine/>
    <w:qFormat/>
    <w:uiPriority w:val="0"/>
    <w:rPr>
      <w:rFonts w:eastAsia="宋体"/>
      <w:b/>
      <w:kern w:val="2"/>
      <w:sz w:val="28"/>
      <w:lang w:bidi="ar-SA"/>
    </w:rPr>
  </w:style>
  <w:style w:type="character" w:customStyle="1" w:styleId="314">
    <w:name w:val="正文文本缩进 3 Char1"/>
    <w:link w:val="41"/>
    <w:autoRedefine/>
    <w:qFormat/>
    <w:uiPriority w:val="0"/>
    <w:rPr>
      <w:kern w:val="2"/>
      <w:sz w:val="21"/>
    </w:rPr>
  </w:style>
  <w:style w:type="character" w:customStyle="1" w:styleId="315">
    <w:name w:val="Char Char16"/>
    <w:autoRedefine/>
    <w:qFormat/>
    <w:uiPriority w:val="0"/>
    <w:rPr>
      <w:rFonts w:hint="eastAsia" w:ascii="仿宋_GB2313" w:hAnsi="仿宋_GB2313" w:eastAsia="仿宋_GB2312"/>
      <w:b/>
      <w:bCs/>
      <w:sz w:val="32"/>
      <w:szCs w:val="28"/>
      <w:lang w:bidi="ar-SA"/>
    </w:rPr>
  </w:style>
  <w:style w:type="character" w:customStyle="1" w:styleId="316">
    <w:name w:val="Char Char7"/>
    <w:autoRedefine/>
    <w:qFormat/>
    <w:uiPriority w:val="0"/>
    <w:rPr>
      <w:rFonts w:ascii="宋体" w:hAnsi="宋体" w:eastAsia="宋体"/>
      <w:sz w:val="24"/>
      <w:szCs w:val="24"/>
      <w:lang w:bidi="ar-SA"/>
    </w:rPr>
  </w:style>
  <w:style w:type="character" w:customStyle="1" w:styleId="317">
    <w:name w:val="日期 Char1"/>
    <w:link w:val="29"/>
    <w:autoRedefine/>
    <w:qFormat/>
    <w:uiPriority w:val="0"/>
    <w:rPr>
      <w:rFonts w:ascii="宋体" w:hAnsi="宋体"/>
      <w:kern w:val="2"/>
      <w:sz w:val="24"/>
      <w:szCs w:val="24"/>
    </w:rPr>
  </w:style>
  <w:style w:type="character" w:customStyle="1" w:styleId="318">
    <w:name w:val="Char Char12"/>
    <w:autoRedefine/>
    <w:qFormat/>
    <w:uiPriority w:val="0"/>
    <w:rPr>
      <w:rFonts w:hint="default" w:ascii="Cambria" w:hAnsi="Cambria" w:eastAsia="宋体"/>
      <w:szCs w:val="21"/>
      <w:lang w:bidi="ar-SA"/>
    </w:rPr>
  </w:style>
  <w:style w:type="character" w:customStyle="1" w:styleId="319">
    <w:name w:val="标题 4 Char"/>
    <w:autoRedefine/>
    <w:qFormat/>
    <w:uiPriority w:val="0"/>
    <w:rPr>
      <w:rFonts w:ascii="Arial" w:hAnsi="Arial" w:eastAsia="黑体"/>
      <w:b/>
      <w:kern w:val="2"/>
      <w:sz w:val="24"/>
    </w:rPr>
  </w:style>
  <w:style w:type="character" w:customStyle="1" w:styleId="320">
    <w:name w:val="Char Char2"/>
    <w:autoRedefine/>
    <w:qFormat/>
    <w:uiPriority w:val="0"/>
    <w:rPr>
      <w:rFonts w:ascii="宋体" w:hAnsi="宋体" w:eastAsia="宋体"/>
      <w:kern w:val="2"/>
      <w:sz w:val="24"/>
      <w:szCs w:val="24"/>
      <w:lang w:val="en-US" w:eastAsia="zh-CN" w:bidi="ar-SA"/>
    </w:rPr>
  </w:style>
  <w:style w:type="character" w:customStyle="1" w:styleId="321">
    <w:name w:val="*正文 Char"/>
    <w:link w:val="322"/>
    <w:autoRedefine/>
    <w:qFormat/>
    <w:uiPriority w:val="0"/>
    <w:rPr>
      <w:rFonts w:ascii="宋体" w:hAnsi="宋体"/>
      <w:sz w:val="24"/>
      <w:szCs w:val="24"/>
    </w:rPr>
  </w:style>
  <w:style w:type="paragraph" w:customStyle="1" w:styleId="322">
    <w:name w:val="*正文"/>
    <w:basedOn w:val="1"/>
    <w:link w:val="321"/>
    <w:autoRedefine/>
    <w:qFormat/>
    <w:uiPriority w:val="0"/>
    <w:pPr>
      <w:spacing w:line="360" w:lineRule="auto"/>
      <w:ind w:firstLine="200" w:firstLineChars="200"/>
    </w:pPr>
    <w:rPr>
      <w:rFonts w:ascii="宋体" w:hAnsi="宋体"/>
      <w:kern w:val="0"/>
      <w:sz w:val="24"/>
    </w:rPr>
  </w:style>
  <w:style w:type="character" w:customStyle="1" w:styleId="323">
    <w:name w:val="页脚 字符1"/>
    <w:autoRedefine/>
    <w:qFormat/>
    <w:uiPriority w:val="0"/>
    <w:rPr>
      <w:rFonts w:eastAsia="宋体"/>
      <w:kern w:val="2"/>
      <w:sz w:val="18"/>
      <w:lang w:bidi="ar-SA"/>
    </w:rPr>
  </w:style>
  <w:style w:type="character" w:customStyle="1" w:styleId="324">
    <w:name w:val="GP正文[858D7CFB-ED40-4347-BF05-701D383B685F]"/>
    <w:link w:val="325"/>
    <w:autoRedefine/>
    <w:qFormat/>
    <w:uiPriority w:val="0"/>
    <w:rPr>
      <w:rFonts w:ascii="宋体" w:hAnsi="宋体"/>
      <w:kern w:val="2"/>
      <w:sz w:val="24"/>
      <w:szCs w:val="24"/>
    </w:rPr>
  </w:style>
  <w:style w:type="paragraph" w:customStyle="1" w:styleId="325">
    <w:name w:val="GP正文"/>
    <w:basedOn w:val="1"/>
    <w:link w:val="324"/>
    <w:autoRedefine/>
    <w:qFormat/>
    <w:uiPriority w:val="0"/>
    <w:pPr>
      <w:spacing w:line="360" w:lineRule="auto"/>
      <w:ind w:firstLine="200" w:firstLineChars="200"/>
      <w:jc w:val="left"/>
    </w:pPr>
    <w:rPr>
      <w:rFonts w:ascii="宋体" w:hAnsi="宋体"/>
      <w:sz w:val="24"/>
    </w:rPr>
  </w:style>
  <w:style w:type="character" w:customStyle="1" w:styleId="326">
    <w:name w:val="Char Char14"/>
    <w:autoRedefine/>
    <w:qFormat/>
    <w:uiPriority w:val="0"/>
    <w:rPr>
      <w:rFonts w:ascii="Calibri" w:hAnsi="Calibri" w:eastAsia="宋体"/>
      <w:b/>
      <w:bCs/>
      <w:sz w:val="24"/>
      <w:szCs w:val="24"/>
      <w:lang w:bidi="ar-SA"/>
    </w:rPr>
  </w:style>
  <w:style w:type="character" w:customStyle="1" w:styleId="327">
    <w:name w:val="Char Char19"/>
    <w:autoRedefine/>
    <w:qFormat/>
    <w:uiPriority w:val="0"/>
    <w:rPr>
      <w:rFonts w:ascii="Arial" w:hAnsi="Arial" w:eastAsia="黑体"/>
      <w:b/>
      <w:kern w:val="2"/>
      <w:sz w:val="24"/>
      <w:lang w:bidi="ar-SA"/>
    </w:rPr>
  </w:style>
  <w:style w:type="character" w:customStyle="1" w:styleId="328">
    <w:name w:val="正文文本 Char1"/>
    <w:autoRedefine/>
    <w:qFormat/>
    <w:uiPriority w:val="0"/>
    <w:rPr>
      <w:kern w:val="2"/>
      <w:sz w:val="21"/>
      <w:szCs w:val="24"/>
    </w:rPr>
  </w:style>
  <w:style w:type="character" w:customStyle="1" w:styleId="329">
    <w:name w:val="二级 Char"/>
    <w:link w:val="330"/>
    <w:autoRedefine/>
    <w:qFormat/>
    <w:uiPriority w:val="0"/>
    <w:rPr>
      <w:rFonts w:ascii="仿宋" w:hAnsi="仿宋" w:eastAsia="仿宋"/>
      <w:b/>
      <w:bCs/>
      <w:spacing w:val="24"/>
      <w:kern w:val="2"/>
      <w:sz w:val="32"/>
      <w:szCs w:val="32"/>
    </w:rPr>
  </w:style>
  <w:style w:type="paragraph" w:customStyle="1" w:styleId="330">
    <w:name w:val="二级"/>
    <w:basedOn w:val="5"/>
    <w:link w:val="329"/>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1">
    <w:name w:val="签名 Char"/>
    <w:autoRedefine/>
    <w:qFormat/>
    <w:uiPriority w:val="0"/>
    <w:rPr>
      <w:rFonts w:eastAsia="楷体_GB2312"/>
      <w:kern w:val="2"/>
      <w:sz w:val="21"/>
    </w:rPr>
  </w:style>
  <w:style w:type="character" w:customStyle="1" w:styleId="332">
    <w:name w:val="Char Char"/>
    <w:autoRedefine/>
    <w:qFormat/>
    <w:uiPriority w:val="0"/>
    <w:rPr>
      <w:rFonts w:hint="eastAsia" w:ascii="宋体" w:hAnsi="Courier New" w:eastAsia="宋体"/>
      <w:spacing w:val="-8"/>
      <w:kern w:val="2"/>
      <w:sz w:val="24"/>
      <w:lang w:val="en-US" w:eastAsia="zh-CN" w:bidi="ar-SA"/>
    </w:rPr>
  </w:style>
  <w:style w:type="character" w:customStyle="1" w:styleId="333">
    <w:name w:val="Char Char11"/>
    <w:autoRedefine/>
    <w:qFormat/>
    <w:uiPriority w:val="0"/>
    <w:rPr>
      <w:rFonts w:hint="default" w:ascii="Calibri" w:hAnsi="Calibri" w:eastAsia="宋体"/>
      <w:sz w:val="18"/>
      <w:szCs w:val="18"/>
      <w:lang w:bidi="ar-SA"/>
    </w:rPr>
  </w:style>
  <w:style w:type="character" w:customStyle="1" w:styleId="334">
    <w:name w:val="页眉 字符1"/>
    <w:autoRedefine/>
    <w:qFormat/>
    <w:uiPriority w:val="0"/>
    <w:rPr>
      <w:rFonts w:eastAsia="宋体"/>
      <w:kern w:val="2"/>
      <w:sz w:val="18"/>
      <w:szCs w:val="18"/>
      <w:lang w:bidi="ar-SA"/>
    </w:rPr>
  </w:style>
  <w:style w:type="character" w:customStyle="1" w:styleId="335">
    <w:name w:val="正文首行缩进 Char1"/>
    <w:autoRedefine/>
    <w:qFormat/>
    <w:uiPriority w:val="0"/>
    <w:rPr>
      <w:kern w:val="2"/>
      <w:sz w:val="21"/>
    </w:rPr>
  </w:style>
  <w:style w:type="character" w:customStyle="1" w:styleId="336">
    <w:name w:val="页眉 Char1"/>
    <w:autoRedefine/>
    <w:qFormat/>
    <w:uiPriority w:val="0"/>
    <w:rPr>
      <w:rFonts w:eastAsia="宋体"/>
      <w:kern w:val="2"/>
      <w:sz w:val="18"/>
      <w:szCs w:val="18"/>
      <w:lang w:val="en-US" w:eastAsia="zh-CN" w:bidi="ar-SA"/>
    </w:rPr>
  </w:style>
  <w:style w:type="character" w:customStyle="1" w:styleId="337">
    <w:name w:val="题注 Char"/>
    <w:autoRedefine/>
    <w:qFormat/>
    <w:uiPriority w:val="0"/>
    <w:rPr>
      <w:rFonts w:ascii="Cambria" w:hAnsi="Cambria" w:eastAsia="黑体"/>
      <w:kern w:val="2"/>
      <w:lang w:bidi="ar-SA"/>
    </w:rPr>
  </w:style>
  <w:style w:type="character" w:customStyle="1" w:styleId="338">
    <w:name w:val="样式 标题 3 + 小四 Char"/>
    <w:autoRedefine/>
    <w:qFormat/>
    <w:uiPriority w:val="0"/>
    <w:rPr>
      <w:rFonts w:ascii="宋体" w:hAnsi="宋体" w:cs="Arial"/>
      <w:b/>
      <w:bCs/>
      <w:smallCaps/>
      <w:sz w:val="24"/>
      <w:lang w:val="en-US" w:eastAsia="zh-CN"/>
    </w:rPr>
  </w:style>
  <w:style w:type="character" w:customStyle="1" w:styleId="339">
    <w:name w:val="unnamed21"/>
    <w:autoRedefine/>
    <w:qFormat/>
    <w:uiPriority w:val="0"/>
    <w:rPr>
      <w:color w:val="CC6633"/>
      <w:u w:val="none"/>
    </w:rPr>
  </w:style>
  <w:style w:type="character" w:customStyle="1" w:styleId="340">
    <w:name w:val="16"/>
    <w:autoRedefine/>
    <w:qFormat/>
    <w:uiPriority w:val="0"/>
    <w:rPr>
      <w:rFonts w:hint="eastAsia" w:ascii="宋体" w:hAnsi="宋体" w:eastAsia="宋体" w:cs="Arial"/>
      <w:b/>
      <w:bCs/>
      <w:smallCaps/>
      <w:kern w:val="2"/>
      <w:sz w:val="24"/>
      <w:szCs w:val="24"/>
    </w:rPr>
  </w:style>
  <w:style w:type="character" w:customStyle="1" w:styleId="341">
    <w:name w:val="正文文本缩进 字符"/>
    <w:autoRedefine/>
    <w:qFormat/>
    <w:uiPriority w:val="0"/>
    <w:rPr>
      <w:rFonts w:eastAsia="宋体"/>
      <w:kern w:val="2"/>
      <w:sz w:val="24"/>
      <w:lang w:bidi="ar-SA"/>
    </w:rPr>
  </w:style>
  <w:style w:type="character" w:customStyle="1" w:styleId="342">
    <w:name w:val="Char Char8"/>
    <w:autoRedefine/>
    <w:qFormat/>
    <w:uiPriority w:val="0"/>
    <w:rPr>
      <w:rFonts w:hint="default" w:ascii="Calibri" w:hAnsi="Calibri" w:eastAsia="宋体"/>
      <w:kern w:val="2"/>
      <w:sz w:val="21"/>
      <w:szCs w:val="22"/>
      <w:lang w:val="en-US" w:eastAsia="zh-CN" w:bidi="ar-SA"/>
    </w:rPr>
  </w:style>
  <w:style w:type="character" w:customStyle="1" w:styleId="343">
    <w:name w:val="H3 Char1"/>
    <w:autoRedefine/>
    <w:qFormat/>
    <w:uiPriority w:val="0"/>
    <w:rPr>
      <w:rFonts w:ascii="仿宋_GB2312" w:eastAsia="仿宋_GB2312"/>
      <w:b/>
      <w:bCs/>
      <w:color w:val="000000"/>
      <w:kern w:val="2"/>
      <w:sz w:val="32"/>
      <w:szCs w:val="32"/>
    </w:rPr>
  </w:style>
  <w:style w:type="character" w:customStyle="1" w:styleId="344">
    <w:name w:val="Char Char1"/>
    <w:autoRedefine/>
    <w:qFormat/>
    <w:uiPriority w:val="0"/>
    <w:rPr>
      <w:rFonts w:hint="eastAsia" w:ascii="宋体" w:hAnsi="宋体" w:eastAsia="宋体"/>
      <w:kern w:val="2"/>
      <w:sz w:val="21"/>
      <w:szCs w:val="24"/>
      <w:lang w:val="en-US" w:eastAsia="zh-CN" w:bidi="ar-SA"/>
    </w:rPr>
  </w:style>
  <w:style w:type="character" w:customStyle="1" w:styleId="345">
    <w:name w:val="Char Char10"/>
    <w:autoRedefine/>
    <w:qFormat/>
    <w:uiPriority w:val="0"/>
    <w:rPr>
      <w:rFonts w:eastAsia="宋体"/>
      <w:kern w:val="2"/>
      <w:sz w:val="18"/>
      <w:szCs w:val="18"/>
      <w:lang w:val="en-US" w:eastAsia="zh-CN" w:bidi="ar-SA"/>
    </w:rPr>
  </w:style>
  <w:style w:type="character" w:customStyle="1" w:styleId="346">
    <w:name w:val="文档正文 Char"/>
    <w:link w:val="347"/>
    <w:autoRedefine/>
    <w:qFormat/>
    <w:uiPriority w:val="0"/>
    <w:rPr>
      <w:rFonts w:ascii="Arial" w:hAnsi="Arial" w:cs="Arial"/>
      <w:bCs/>
      <w:kern w:val="2"/>
      <w:sz w:val="24"/>
      <w:szCs w:val="24"/>
    </w:rPr>
  </w:style>
  <w:style w:type="paragraph" w:customStyle="1" w:styleId="347">
    <w:name w:val="文档正文"/>
    <w:basedOn w:val="1"/>
    <w:link w:val="346"/>
    <w:autoRedefine/>
    <w:qFormat/>
    <w:uiPriority w:val="0"/>
    <w:rPr>
      <w:rFonts w:ascii="Arial" w:hAnsi="Arial" w:cs="Arial"/>
      <w:bCs/>
      <w:sz w:val="24"/>
    </w:rPr>
  </w:style>
  <w:style w:type="character" w:customStyle="1" w:styleId="348">
    <w:name w:val="正文文本 2 Char2"/>
    <w:basedOn w:val="53"/>
    <w:autoRedefine/>
    <w:semiHidden/>
    <w:qFormat/>
    <w:uiPriority w:val="0"/>
    <w:rPr>
      <w:kern w:val="2"/>
      <w:sz w:val="21"/>
      <w:szCs w:val="24"/>
    </w:rPr>
  </w:style>
  <w:style w:type="character" w:customStyle="1" w:styleId="349">
    <w:name w:val="标题 字符1"/>
    <w:basedOn w:val="53"/>
    <w:autoRedefine/>
    <w:qFormat/>
    <w:uiPriority w:val="10"/>
    <w:rPr>
      <w:rFonts w:asciiTheme="majorHAnsi" w:hAnsiTheme="majorHAnsi" w:eastAsiaTheme="majorEastAsia" w:cstheme="majorBidi"/>
      <w:b/>
      <w:bCs/>
      <w:kern w:val="2"/>
      <w:sz w:val="32"/>
      <w:szCs w:val="32"/>
    </w:rPr>
  </w:style>
  <w:style w:type="character" w:customStyle="1" w:styleId="350">
    <w:name w:val="正文首行缩进 2 Char1"/>
    <w:basedOn w:val="75"/>
    <w:autoRedefine/>
    <w:qFormat/>
    <w:uiPriority w:val="0"/>
    <w:rPr>
      <w:kern w:val="2"/>
      <w:sz w:val="21"/>
      <w:szCs w:val="24"/>
    </w:rPr>
  </w:style>
  <w:style w:type="character" w:customStyle="1" w:styleId="351">
    <w:name w:val="签名 Char2"/>
    <w:basedOn w:val="53"/>
    <w:autoRedefine/>
    <w:semiHidden/>
    <w:qFormat/>
    <w:uiPriority w:val="0"/>
    <w:rPr>
      <w:kern w:val="2"/>
      <w:sz w:val="21"/>
      <w:szCs w:val="24"/>
    </w:rPr>
  </w:style>
  <w:style w:type="character" w:customStyle="1" w:styleId="352">
    <w:name w:val="正文文本缩进 3 Char2"/>
    <w:basedOn w:val="53"/>
    <w:autoRedefine/>
    <w:semiHidden/>
    <w:qFormat/>
    <w:uiPriority w:val="0"/>
    <w:rPr>
      <w:kern w:val="2"/>
      <w:sz w:val="16"/>
      <w:szCs w:val="16"/>
    </w:rPr>
  </w:style>
  <w:style w:type="character" w:customStyle="1" w:styleId="353">
    <w:name w:val="日期 Char2"/>
    <w:basedOn w:val="53"/>
    <w:autoRedefine/>
    <w:semiHidden/>
    <w:qFormat/>
    <w:uiPriority w:val="0"/>
    <w:rPr>
      <w:kern w:val="2"/>
      <w:sz w:val="21"/>
      <w:szCs w:val="24"/>
    </w:rPr>
  </w:style>
  <w:style w:type="paragraph" w:customStyle="1" w:styleId="354">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5">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6">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7">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8">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9">
    <w:name w:val="Table Heading"/>
    <w:basedOn w:val="1"/>
    <w:autoRedefine/>
    <w:qFormat/>
    <w:uiPriority w:val="0"/>
    <w:pPr>
      <w:widowControl/>
      <w:jc w:val="center"/>
    </w:pPr>
    <w:rPr>
      <w:rFonts w:ascii="Arial" w:hAnsi="Arial"/>
      <w:b/>
      <w:kern w:val="0"/>
      <w:sz w:val="18"/>
      <w:szCs w:val="20"/>
    </w:rPr>
  </w:style>
  <w:style w:type="paragraph" w:customStyle="1" w:styleId="360">
    <w:name w:val="4"/>
    <w:basedOn w:val="1"/>
    <w:next w:val="1"/>
    <w:autoRedefine/>
    <w:qFormat/>
    <w:uiPriority w:val="0"/>
  </w:style>
  <w:style w:type="paragraph" w:customStyle="1" w:styleId="361">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2">
    <w:name w:val="--规划正文"/>
    <w:basedOn w:val="1"/>
    <w:autoRedefine/>
    <w:qFormat/>
    <w:uiPriority w:val="0"/>
    <w:pPr>
      <w:spacing w:line="360" w:lineRule="auto"/>
      <w:ind w:firstLine="200" w:firstLineChars="200"/>
    </w:pPr>
    <w:rPr>
      <w:szCs w:val="20"/>
    </w:rPr>
  </w:style>
  <w:style w:type="paragraph" w:customStyle="1" w:styleId="363">
    <w:name w:val="样式 标题 5H5dashdsddh5PIM 5口一heading 5Titre5Table label...3"/>
    <w:basedOn w:val="7"/>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4">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5">
    <w:name w:val="样式2"/>
    <w:basedOn w:val="26"/>
    <w:autoRedefine/>
    <w:qFormat/>
    <w:uiPriority w:val="0"/>
    <w:pPr>
      <w:tabs>
        <w:tab w:val="right" w:leader="dot" w:pos="9458"/>
      </w:tabs>
    </w:pPr>
    <w:rPr>
      <w:rFonts w:ascii="Arial" w:cs="Arial"/>
      <w:i/>
    </w:rPr>
  </w:style>
  <w:style w:type="paragraph" w:customStyle="1" w:styleId="366">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7">
    <w:name w:val="l2"/>
    <w:basedOn w:val="1"/>
    <w:autoRedefine/>
    <w:qFormat/>
    <w:uiPriority w:val="0"/>
    <w:pPr>
      <w:keepLines/>
      <w:widowControl/>
      <w:spacing w:beforeLines="50" w:afterLines="50" w:line="300" w:lineRule="auto"/>
    </w:pPr>
    <w:rPr>
      <w:rFonts w:ascii="Arial" w:hAnsi="Arial"/>
      <w:bCs/>
    </w:rPr>
  </w:style>
  <w:style w:type="paragraph" w:customStyle="1" w:styleId="368">
    <w:name w:val="样式5"/>
    <w:basedOn w:val="369"/>
    <w:next w:val="369"/>
    <w:autoRedefine/>
    <w:qFormat/>
    <w:uiPriority w:val="0"/>
    <w:pPr>
      <w:tabs>
        <w:tab w:val="right" w:leader="dot" w:pos="9458"/>
      </w:tabs>
    </w:pPr>
  </w:style>
  <w:style w:type="paragraph" w:customStyle="1" w:styleId="369">
    <w:name w:val="样式4"/>
    <w:basedOn w:val="35"/>
    <w:autoRedefine/>
    <w:qFormat/>
    <w:uiPriority w:val="0"/>
    <w:pPr>
      <w:tabs>
        <w:tab w:val="right" w:leader="dot" w:pos="9458"/>
      </w:tabs>
    </w:pPr>
    <w:rPr>
      <w:b w:val="0"/>
    </w:rPr>
  </w:style>
  <w:style w:type="paragraph" w:customStyle="1" w:styleId="370">
    <w:name w:val="TOC 标题1"/>
    <w:basedOn w:val="3"/>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1">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2">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3">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4">
    <w:name w:val="Table Body"/>
    <w:basedOn w:val="1"/>
    <w:autoRedefine/>
    <w:qFormat/>
    <w:uiPriority w:val="0"/>
    <w:pPr>
      <w:widowControl/>
      <w:jc w:val="center"/>
    </w:pPr>
    <w:rPr>
      <w:rFonts w:ascii="Arial" w:hAnsi="Arial"/>
      <w:snapToGrid w:val="0"/>
      <w:kern w:val="0"/>
      <w:sz w:val="18"/>
      <w:szCs w:val="20"/>
    </w:rPr>
  </w:style>
  <w:style w:type="paragraph" w:customStyle="1" w:styleId="375">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6">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7">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8">
    <w:name w:val="签名 - 公司"/>
    <w:basedOn w:val="34"/>
    <w:next w:val="379"/>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9">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80">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1">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2">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3">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4">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5">
    <w:name w:val="正文缩进1"/>
    <w:basedOn w:val="1"/>
    <w:autoRedefine/>
    <w:qFormat/>
    <w:uiPriority w:val="0"/>
    <w:pPr>
      <w:ind w:firstLine="567"/>
    </w:pPr>
    <w:rPr>
      <w:spacing w:val="20"/>
      <w:sz w:val="24"/>
      <w:szCs w:val="20"/>
    </w:rPr>
  </w:style>
  <w:style w:type="paragraph" w:customStyle="1" w:styleId="386">
    <w:name w:val="_正文"/>
    <w:basedOn w:val="1"/>
    <w:autoRedefine/>
    <w:qFormat/>
    <w:uiPriority w:val="99"/>
    <w:pPr>
      <w:spacing w:line="360" w:lineRule="auto"/>
      <w:ind w:firstLine="200" w:firstLineChars="200"/>
    </w:pPr>
    <w:rPr>
      <w:rFonts w:ascii="宋体" w:hAnsi="宋体"/>
      <w:sz w:val="24"/>
    </w:rPr>
  </w:style>
  <w:style w:type="paragraph" w:customStyle="1" w:styleId="387">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8">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9">
    <w:name w:val="_Style 15"/>
    <w:basedOn w:val="1"/>
    <w:autoRedefine/>
    <w:qFormat/>
    <w:uiPriority w:val="0"/>
  </w:style>
  <w:style w:type="paragraph" w:customStyle="1" w:styleId="390">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1">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2">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3">
    <w:name w:val="样式 标题 4 + 加粗"/>
    <w:basedOn w:val="6"/>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4">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5">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7">
    <w:name w:val="样式"/>
    <w:basedOn w:val="1"/>
    <w:next w:val="23"/>
    <w:autoRedefine/>
    <w:qFormat/>
    <w:uiPriority w:val="0"/>
    <w:pPr>
      <w:ind w:left="572" w:right="32" w:firstLine="478"/>
    </w:pPr>
    <w:rPr>
      <w:szCs w:val="21"/>
    </w:rPr>
  </w:style>
  <w:style w:type="paragraph" w:customStyle="1" w:styleId="398">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9">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400">
    <w:name w:val="图表"/>
    <w:basedOn w:val="1"/>
    <w:autoRedefine/>
    <w:qFormat/>
    <w:uiPriority w:val="0"/>
    <w:pPr>
      <w:spacing w:line="360" w:lineRule="auto"/>
      <w:ind w:hanging="420"/>
      <w:jc w:val="center"/>
    </w:pPr>
    <w:rPr>
      <w:sz w:val="24"/>
      <w:szCs w:val="20"/>
    </w:rPr>
  </w:style>
  <w:style w:type="paragraph" w:customStyle="1" w:styleId="401">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2">
    <w:name w:val="正文_0"/>
    <w:basedOn w:val="1"/>
    <w:autoRedefine/>
    <w:qFormat/>
    <w:uiPriority w:val="0"/>
  </w:style>
  <w:style w:type="paragraph" w:customStyle="1" w:styleId="403">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4">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5">
    <w:name w:val="简单回函地址"/>
    <w:basedOn w:val="1"/>
    <w:autoRedefine/>
    <w:qFormat/>
    <w:uiPriority w:val="0"/>
  </w:style>
  <w:style w:type="paragraph" w:customStyle="1" w:styleId="406">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7">
    <w:name w:val="样式3"/>
    <w:basedOn w:val="26"/>
    <w:autoRedefine/>
    <w:qFormat/>
    <w:uiPriority w:val="0"/>
    <w:pPr>
      <w:tabs>
        <w:tab w:val="right" w:leader="dot" w:pos="9458"/>
      </w:tabs>
    </w:pPr>
    <w:rPr>
      <w:i/>
    </w:rPr>
  </w:style>
  <w:style w:type="paragraph" w:customStyle="1" w:styleId="408">
    <w:name w:val="msolistparagraph"/>
    <w:basedOn w:val="1"/>
    <w:qFormat/>
    <w:uiPriority w:val="0"/>
    <w:pPr>
      <w:ind w:firstLine="420" w:firstLineChars="200"/>
    </w:pPr>
    <w:rPr>
      <w:rFonts w:ascii="Calibri" w:hAnsi="Calibri"/>
      <w:szCs w:val="22"/>
    </w:rPr>
  </w:style>
  <w:style w:type="paragraph" w:customStyle="1" w:styleId="409">
    <w:name w:val="Char Char16 Char Char"/>
    <w:basedOn w:val="1"/>
    <w:autoRedefine/>
    <w:qFormat/>
    <w:uiPriority w:val="0"/>
    <w:rPr>
      <w:rFonts w:ascii="Tahoma" w:hAnsi="Tahoma"/>
      <w:sz w:val="24"/>
      <w:szCs w:val="20"/>
    </w:rPr>
  </w:style>
  <w:style w:type="paragraph" w:customStyle="1" w:styleId="410">
    <w:name w:val="正文内容"/>
    <w:basedOn w:val="1"/>
    <w:autoRedefine/>
    <w:qFormat/>
    <w:uiPriority w:val="0"/>
    <w:rPr>
      <w:rFonts w:ascii="Arial" w:hAnsi="Arial"/>
      <w:spacing w:val="-12"/>
      <w:szCs w:val="20"/>
    </w:rPr>
  </w:style>
  <w:style w:type="paragraph" w:customStyle="1" w:styleId="411">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2">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3">
    <w:name w:val="WPSOffice手动目录 1"/>
    <w:autoRedefine/>
    <w:qFormat/>
    <w:uiPriority w:val="0"/>
    <w:rPr>
      <w:rFonts w:ascii="Times New Roman" w:hAnsi="Times New Roman" w:eastAsia="宋体" w:cs="Times New Roman"/>
      <w:lang w:val="en-US" w:eastAsia="zh-CN" w:bidi="ar-SA"/>
    </w:rPr>
  </w:style>
  <w:style w:type="paragraph" w:customStyle="1" w:styleId="414">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5">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6">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7">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8">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9">
    <w:name w:val="Char1 Char Char Char Char Char Char Char Char"/>
    <w:basedOn w:val="1"/>
    <w:autoRedefine/>
    <w:qFormat/>
    <w:uiPriority w:val="0"/>
  </w:style>
  <w:style w:type="paragraph" w:customStyle="1" w:styleId="420">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1">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2">
    <w:name w:val="标题5"/>
    <w:basedOn w:val="1"/>
    <w:autoRedefine/>
    <w:qFormat/>
    <w:uiPriority w:val="0"/>
    <w:pPr>
      <w:spacing w:before="120" w:after="120"/>
    </w:pPr>
    <w:rPr>
      <w:rFonts w:ascii="宋体"/>
      <w:b/>
      <w:sz w:val="28"/>
    </w:rPr>
  </w:style>
  <w:style w:type="paragraph" w:customStyle="1" w:styleId="423">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4">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5">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6">
    <w:name w:val="Char4"/>
    <w:basedOn w:val="1"/>
    <w:autoRedefine/>
    <w:qFormat/>
    <w:uiPriority w:val="0"/>
    <w:pPr>
      <w:ind w:left="980" w:hanging="420"/>
    </w:pPr>
    <w:rPr>
      <w:sz w:val="24"/>
    </w:rPr>
  </w:style>
  <w:style w:type="paragraph" w:customStyle="1" w:styleId="427">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8">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9">
    <w:name w:val="样式 首行缩进:  0.85 厘米"/>
    <w:basedOn w:val="1"/>
    <w:autoRedefine/>
    <w:qFormat/>
    <w:uiPriority w:val="0"/>
    <w:pPr>
      <w:ind w:firstLine="480" w:firstLineChars="200"/>
    </w:pPr>
    <w:rPr>
      <w:rFonts w:cs="宋体"/>
      <w:szCs w:val="20"/>
    </w:rPr>
  </w:style>
  <w:style w:type="paragraph" w:customStyle="1" w:styleId="430">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2">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3">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4">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7">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8">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4">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5">
    <w:name w:val="列出段落 Char"/>
    <w:link w:val="456"/>
    <w:autoRedefine/>
    <w:qFormat/>
    <w:uiPriority w:val="34"/>
    <w:rPr>
      <w:kern w:val="2"/>
      <w:sz w:val="21"/>
      <w:szCs w:val="24"/>
    </w:rPr>
  </w:style>
  <w:style w:type="paragraph" w:styleId="456">
    <w:name w:val="List Paragraph"/>
    <w:basedOn w:val="1"/>
    <w:link w:val="455"/>
    <w:autoRedefine/>
    <w:qFormat/>
    <w:uiPriority w:val="34"/>
    <w:pPr>
      <w:ind w:firstLine="420" w:firstLineChars="200"/>
    </w:pPr>
  </w:style>
  <w:style w:type="paragraph" w:customStyle="1" w:styleId="457">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8">
    <w:name w:val="评价"/>
    <w:basedOn w:val="1"/>
    <w:autoRedefine/>
    <w:qFormat/>
    <w:uiPriority w:val="0"/>
    <w:pPr>
      <w:spacing w:afterLines="20"/>
      <w:ind w:firstLine="1446" w:firstLineChars="200"/>
    </w:pPr>
    <w:rPr>
      <w:rFonts w:ascii="Calibri" w:hAnsi="Calibri"/>
      <w:sz w:val="24"/>
    </w:rPr>
  </w:style>
  <w:style w:type="character" w:customStyle="1" w:styleId="459">
    <w:name w:val="正文文本 3 Char"/>
    <w:basedOn w:val="53"/>
    <w:link w:val="20"/>
    <w:autoRedefine/>
    <w:qFormat/>
    <w:uiPriority w:val="0"/>
    <w:rPr>
      <w:kern w:val="2"/>
      <w:sz w:val="16"/>
      <w:szCs w:val="16"/>
    </w:rPr>
  </w:style>
  <w:style w:type="character" w:customStyle="1" w:styleId="460">
    <w:name w:val="content"/>
    <w:basedOn w:val="53"/>
    <w:qFormat/>
    <w:uiPriority w:val="0"/>
  </w:style>
  <w:style w:type="character" w:customStyle="1" w:styleId="461">
    <w:name w:val="ca-3"/>
    <w:basedOn w:val="53"/>
    <w:autoRedefine/>
    <w:qFormat/>
    <w:uiPriority w:val="0"/>
  </w:style>
  <w:style w:type="character" w:customStyle="1" w:styleId="462">
    <w:name w:val="textcontents1"/>
    <w:autoRedefine/>
    <w:qFormat/>
    <w:uiPriority w:val="0"/>
    <w:rPr>
      <w:rFonts w:hint="default" w:ascii="ˎ̥" w:hAnsi="ˎ̥"/>
      <w:sz w:val="21"/>
      <w:szCs w:val="21"/>
    </w:rPr>
  </w:style>
  <w:style w:type="character" w:customStyle="1" w:styleId="463">
    <w:name w:val="脚注文本 Char1"/>
    <w:autoRedefine/>
    <w:qFormat/>
    <w:uiPriority w:val="0"/>
    <w:rPr>
      <w:kern w:val="2"/>
      <w:sz w:val="18"/>
      <w:szCs w:val="18"/>
    </w:rPr>
  </w:style>
  <w:style w:type="character" w:customStyle="1" w:styleId="464">
    <w:name w:val="脚注文本 Char"/>
    <w:link w:val="39"/>
    <w:autoRedefine/>
    <w:qFormat/>
    <w:uiPriority w:val="0"/>
    <w:rPr>
      <w:kern w:val="2"/>
      <w:sz w:val="18"/>
      <w:szCs w:val="18"/>
    </w:rPr>
  </w:style>
  <w:style w:type="character" w:customStyle="1" w:styleId="465">
    <w:name w:val="正文首行缩进（绿盟科技） Char"/>
    <w:link w:val="466"/>
    <w:autoRedefine/>
    <w:qFormat/>
    <w:uiPriority w:val="0"/>
    <w:rPr>
      <w:rFonts w:ascii="Arial" w:hAnsi="Arial"/>
      <w:szCs w:val="21"/>
    </w:rPr>
  </w:style>
  <w:style w:type="paragraph" w:customStyle="1" w:styleId="466">
    <w:name w:val="正文首行缩进（绿盟科技）"/>
    <w:basedOn w:val="1"/>
    <w:link w:val="465"/>
    <w:qFormat/>
    <w:uiPriority w:val="0"/>
    <w:pPr>
      <w:widowControl/>
      <w:spacing w:after="50" w:line="300" w:lineRule="auto"/>
      <w:ind w:firstLine="200" w:firstLineChars="200"/>
      <w:jc w:val="left"/>
    </w:pPr>
    <w:rPr>
      <w:rFonts w:ascii="Arial" w:hAnsi="Arial"/>
      <w:kern w:val="0"/>
      <w:sz w:val="20"/>
      <w:szCs w:val="21"/>
    </w:rPr>
  </w:style>
  <w:style w:type="character" w:customStyle="1" w:styleId="467">
    <w:name w:val="c lh15"/>
    <w:basedOn w:val="53"/>
    <w:autoRedefine/>
    <w:qFormat/>
    <w:uiPriority w:val="0"/>
  </w:style>
  <w:style w:type="character" w:customStyle="1" w:styleId="468">
    <w:name w:val="Char Char21"/>
    <w:autoRedefine/>
    <w:qFormat/>
    <w:uiPriority w:val="0"/>
    <w:rPr>
      <w:b/>
      <w:bCs/>
      <w:kern w:val="2"/>
      <w:sz w:val="32"/>
      <w:szCs w:val="32"/>
    </w:rPr>
  </w:style>
  <w:style w:type="character" w:customStyle="1" w:styleId="469">
    <w:name w:val="content1"/>
    <w:autoRedefine/>
    <w:qFormat/>
    <w:uiPriority w:val="0"/>
    <w:rPr>
      <w:rFonts w:hint="default" w:ascii="??" w:hAnsi="??"/>
      <w:sz w:val="16"/>
      <w:szCs w:val="16"/>
      <w:u w:val="none"/>
    </w:rPr>
  </w:style>
  <w:style w:type="character" w:customStyle="1" w:styleId="470">
    <w:name w:val="text21"/>
    <w:basedOn w:val="53"/>
    <w:autoRedefine/>
    <w:qFormat/>
    <w:uiPriority w:val="0"/>
  </w:style>
  <w:style w:type="character" w:customStyle="1" w:styleId="471">
    <w:name w:val="apple-style-span"/>
    <w:basedOn w:val="53"/>
    <w:qFormat/>
    <w:uiPriority w:val="0"/>
  </w:style>
  <w:style w:type="paragraph" w:customStyle="1" w:styleId="472">
    <w:name w:val="缺省文本"/>
    <w:basedOn w:val="1"/>
    <w:autoRedefine/>
    <w:qFormat/>
    <w:uiPriority w:val="0"/>
    <w:pPr>
      <w:autoSpaceDE w:val="0"/>
      <w:autoSpaceDN w:val="0"/>
      <w:adjustRightInd w:val="0"/>
      <w:jc w:val="left"/>
    </w:pPr>
    <w:rPr>
      <w:kern w:val="0"/>
      <w:sz w:val="24"/>
    </w:rPr>
  </w:style>
  <w:style w:type="paragraph" w:customStyle="1" w:styleId="473">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4">
    <w:name w:val="1"/>
    <w:basedOn w:val="1"/>
    <w:next w:val="27"/>
    <w:qFormat/>
    <w:uiPriority w:val="0"/>
    <w:rPr>
      <w:rFonts w:ascii="宋体" w:hAnsi="Courier New"/>
      <w:szCs w:val="20"/>
    </w:rPr>
  </w:style>
  <w:style w:type="paragraph" w:customStyle="1" w:styleId="475">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6">
    <w:name w:val="Char Char Char Char Char Char Char1"/>
    <w:basedOn w:val="1"/>
    <w:qFormat/>
    <w:uiPriority w:val="0"/>
    <w:pPr>
      <w:widowControl/>
      <w:spacing w:after="160" w:line="240" w:lineRule="exact"/>
      <w:jc w:val="left"/>
    </w:pPr>
  </w:style>
  <w:style w:type="paragraph" w:customStyle="1" w:styleId="477">
    <w:name w:val="USE 1"/>
    <w:basedOn w:val="1"/>
    <w:qFormat/>
    <w:uiPriority w:val="0"/>
    <w:pPr>
      <w:spacing w:line="200" w:lineRule="atLeast"/>
      <w:jc w:val="left"/>
    </w:pPr>
    <w:rPr>
      <w:rFonts w:ascii="宋体" w:hAnsi="宋体"/>
      <w:b/>
      <w:sz w:val="24"/>
      <w:szCs w:val="28"/>
    </w:rPr>
  </w:style>
  <w:style w:type="paragraph" w:customStyle="1" w:styleId="478">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9">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0">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1">
    <w:name w:val="_Style 54"/>
    <w:basedOn w:val="1"/>
    <w:next w:val="27"/>
    <w:autoRedefine/>
    <w:qFormat/>
    <w:uiPriority w:val="0"/>
    <w:rPr>
      <w:rFonts w:ascii="宋体" w:hAnsi="Courier New"/>
      <w:szCs w:val="20"/>
    </w:rPr>
  </w:style>
  <w:style w:type="character" w:customStyle="1" w:styleId="482">
    <w:name w:val="脚注文本 Char2"/>
    <w:basedOn w:val="53"/>
    <w:link w:val="39"/>
    <w:autoRedefine/>
    <w:semiHidden/>
    <w:qFormat/>
    <w:uiPriority w:val="0"/>
    <w:rPr>
      <w:kern w:val="2"/>
      <w:sz w:val="18"/>
      <w:szCs w:val="18"/>
    </w:rPr>
  </w:style>
  <w:style w:type="paragraph" w:customStyle="1" w:styleId="483">
    <w:name w:val="_Style 56"/>
    <w:basedOn w:val="1"/>
    <w:next w:val="27"/>
    <w:autoRedefine/>
    <w:qFormat/>
    <w:uiPriority w:val="0"/>
    <w:rPr>
      <w:rFonts w:ascii="宋体" w:hAnsi="Courier New"/>
      <w:szCs w:val="20"/>
    </w:rPr>
  </w:style>
  <w:style w:type="paragraph" w:customStyle="1" w:styleId="484">
    <w:name w:val="Char Char Char Char2"/>
    <w:basedOn w:val="1"/>
    <w:autoRedefine/>
    <w:qFormat/>
    <w:uiPriority w:val="0"/>
    <w:pPr>
      <w:widowControl/>
      <w:spacing w:after="160" w:line="240" w:lineRule="exact"/>
      <w:jc w:val="center"/>
    </w:pPr>
  </w:style>
  <w:style w:type="paragraph" w:customStyle="1" w:styleId="485">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6">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7">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8">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9">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90">
    <w:name w:val="Char2 Char Char Char Char Char Char"/>
    <w:basedOn w:val="1"/>
    <w:autoRedefine/>
    <w:qFormat/>
    <w:uiPriority w:val="0"/>
    <w:pPr>
      <w:widowControl/>
      <w:spacing w:after="160" w:line="240" w:lineRule="exact"/>
      <w:jc w:val="left"/>
    </w:pPr>
  </w:style>
  <w:style w:type="paragraph" w:customStyle="1" w:styleId="491">
    <w:name w:val="_Style 50"/>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492">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3">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4">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5">
    <w:name w:val="5"/>
    <w:basedOn w:val="1"/>
    <w:next w:val="27"/>
    <w:qFormat/>
    <w:uiPriority w:val="0"/>
    <w:rPr>
      <w:rFonts w:ascii="宋体" w:hAnsi="Courier New"/>
      <w:szCs w:val="20"/>
    </w:rPr>
  </w:style>
  <w:style w:type="paragraph" w:customStyle="1" w:styleId="496">
    <w:name w:val="Char Char Char"/>
    <w:basedOn w:val="1"/>
    <w:qFormat/>
    <w:uiPriority w:val="0"/>
    <w:rPr>
      <w:szCs w:val="20"/>
    </w:rPr>
  </w:style>
  <w:style w:type="paragraph" w:customStyle="1" w:styleId="497">
    <w:name w:val="Char2"/>
    <w:basedOn w:val="1"/>
    <w:qFormat/>
    <w:uiPriority w:val="0"/>
    <w:rPr>
      <w:rFonts w:ascii="Tahoma" w:hAnsi="Tahoma"/>
      <w:sz w:val="24"/>
      <w:szCs w:val="20"/>
    </w:rPr>
  </w:style>
  <w:style w:type="paragraph" w:customStyle="1" w:styleId="498">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9">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500">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1">
    <w:name w:val="6"/>
    <w:basedOn w:val="1"/>
    <w:next w:val="27"/>
    <w:qFormat/>
    <w:uiPriority w:val="0"/>
    <w:rPr>
      <w:rFonts w:ascii="宋体" w:hAnsi="Courier New"/>
      <w:szCs w:val="20"/>
    </w:rPr>
  </w:style>
  <w:style w:type="paragraph" w:customStyle="1" w:styleId="502">
    <w:name w:val="2"/>
    <w:basedOn w:val="1"/>
    <w:next w:val="46"/>
    <w:qFormat/>
    <w:uiPriority w:val="0"/>
    <w:pPr>
      <w:widowControl/>
      <w:spacing w:before="100" w:beforeAutospacing="1" w:after="100" w:afterAutospacing="1"/>
      <w:jc w:val="left"/>
    </w:pPr>
    <w:rPr>
      <w:rFonts w:ascii="宋体" w:hAnsi="宋体"/>
      <w:kern w:val="0"/>
      <w:sz w:val="24"/>
    </w:rPr>
  </w:style>
  <w:style w:type="paragraph" w:customStyle="1" w:styleId="503">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4">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5">
    <w:name w:val="TOC 标题2"/>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6">
    <w:name w:val="Ｒ07-正!!文 Char Char"/>
    <w:link w:val="507"/>
    <w:autoRedefine/>
    <w:qFormat/>
    <w:uiPriority w:val="0"/>
    <w:rPr>
      <w:rFonts w:ascii="宋体" w:hAnsi="宋体" w:cs="宋体"/>
      <w:snapToGrid w:val="0"/>
      <w:spacing w:val="4"/>
      <w:kern w:val="2"/>
      <w:sz w:val="24"/>
      <w:szCs w:val="24"/>
    </w:rPr>
  </w:style>
  <w:style w:type="paragraph" w:customStyle="1" w:styleId="507">
    <w:name w:val="Ｒ07-正!!文"/>
    <w:link w:val="506"/>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8">
    <w:name w:val="Ｒ07-!正! Char Char"/>
    <w:link w:val="509"/>
    <w:autoRedefine/>
    <w:qFormat/>
    <w:uiPriority w:val="0"/>
    <w:rPr>
      <w:rFonts w:ascii="宋体" w:hAnsi="宋体" w:cs="宋体"/>
      <w:snapToGrid w:val="0"/>
      <w:spacing w:val="8"/>
      <w:kern w:val="2"/>
      <w:sz w:val="24"/>
      <w:szCs w:val="24"/>
    </w:rPr>
  </w:style>
  <w:style w:type="paragraph" w:customStyle="1" w:styleId="509">
    <w:name w:val="Ｒ07-!正!"/>
    <w:link w:val="508"/>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10">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1">
    <w:name w:val="Table Normal"/>
    <w:semiHidden/>
    <w:unhideWhenUsed/>
    <w:qFormat/>
    <w:uiPriority w:val="0"/>
    <w:tblPr>
      <w:tblCellMar>
        <w:top w:w="0" w:type="dxa"/>
        <w:left w:w="0" w:type="dxa"/>
        <w:bottom w:w="0" w:type="dxa"/>
        <w:right w:w="0" w:type="dxa"/>
      </w:tblCellMar>
    </w:tblPr>
  </w:style>
  <w:style w:type="table" w:customStyle="1" w:styleId="512">
    <w:name w:val="网格型1"/>
    <w:basedOn w:val="5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网格型4"/>
    <w:basedOn w:val="5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90</Pages>
  <Words>1523</Words>
  <Characters>1537</Characters>
  <Lines>398</Lines>
  <Paragraphs>112</Paragraphs>
  <TotalTime>2</TotalTime>
  <ScaleCrop>false</ScaleCrop>
  <LinksUpToDate>false</LinksUpToDate>
  <CharactersWithSpaces>1555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绮</cp:lastModifiedBy>
  <cp:lastPrinted>2020-05-26T01:03:00Z</cp:lastPrinted>
  <dcterms:modified xsi:type="dcterms:W3CDTF">2026-06-15T02:31:42Z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868B43BB63DB4210ABBC153A8DCFE588_13</vt:lpwstr>
  </property>
  <property fmtid="{D5CDD505-2E9C-101B-9397-08002B2CF9AE}" pid="4" name="KSOTemplateDocerSaveRecord">
    <vt:lpwstr>eyJoZGlkIjoiY2Y5OTA2MGI3MGFmOGU0NTE2YWU2ZGI5ZDJmMmNkMGUiLCJ1c2VySWQiOiI3MDgxMTIyMzEifQ==</vt:lpwstr>
  </property>
</Properties>
</file>