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13970" b="10795"/>
                <wp:wrapNone/>
                <wp:docPr id="1"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t8zXHXAAAACAEAAA8AAAAAAAAAAQAgAAAAIgAAAGRy&#10;cy9kb3ducmV2LnhtbFBLAQIUABQAAAAIAIdO4kArurN3BgIAADgEAAAOAAAAAAAAAAEAIAAAACYB&#10;AABkcnMvZTJvRG9jLnhtbFBLBQYAAAAABgAGAFkBAACeBQAAAAA=&#10;">
                <v:fill on="t" focussize="0,0"/>
                <v:stroke color="#FFFFFF" joinstyle="miter"/>
                <v:imagedata o:title=""/>
                <o:lock v:ext="edit" aspectratio="f"/>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知识产权行政保护技术调查官法律适用能力提升项目</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SZZZ2026-QC0231</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29"/>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六</w:t>
      </w:r>
      <w:r>
        <w:rPr>
          <w:rFonts w:hint="eastAsia"/>
          <w:b/>
          <w:snapToGrid w:val="0"/>
          <w:sz w:val="30"/>
        </w:rPr>
        <w:t>月</w:t>
      </w:r>
    </w:p>
    <w:p w14:paraId="3E569EB4"/>
    <w:p w14:paraId="092996B8">
      <w:pPr>
        <w:jc w:val="center"/>
        <w:rPr>
          <w:rFonts w:asciiTheme="minorEastAsia" w:hAnsiTheme="minorEastAsia" w:eastAsiaTheme="minorEastAsia"/>
          <w:b/>
          <w:bCs/>
          <w:sz w:val="44"/>
          <w:szCs w:val="44"/>
        </w:rPr>
      </w:pP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3B62D807">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2773995">
          <w:pPr>
            <w:pStyle w:val="504"/>
            <w:jc w:val="center"/>
            <w:rPr>
              <w:rFonts w:ascii="Times New Roman" w:hAnsi="Times New Roman" w:eastAsia="宋体" w:cs="Times New Roman"/>
              <w:b w:val="0"/>
              <w:bCs w:val="0"/>
              <w:iCs/>
              <w:smallCaps/>
              <w:color w:val="auto"/>
              <w:kern w:val="2"/>
              <w:sz w:val="21"/>
              <w:szCs w:val="24"/>
              <w:lang w:val="zh-CN"/>
            </w:rPr>
          </w:pPr>
        </w:p>
        <w:p w14:paraId="2A541850">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32036EEC">
          <w:pPr>
            <w:pStyle w:val="35"/>
            <w:tabs>
              <w:tab w:val="right" w:leader="dot" w:pos="9628"/>
            </w:tabs>
            <w:rPr>
              <w:rFonts w:ascii="仿宋_GB2312" w:eastAsia="仿宋_GB2312"/>
              <w:sz w:val="24"/>
            </w:rPr>
          </w:pPr>
        </w:p>
        <w:p w14:paraId="7B270614">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71</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74</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74</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78</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81</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84</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86</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2"/>
            <w:tabs>
              <w:tab w:val="right" w:leader="dot" w:pos="9628"/>
            </w:tabs>
            <w:spacing w:line="360" w:lineRule="exact"/>
          </w:pPr>
          <w:r>
            <w:rPr>
              <w:rFonts w:hint="eastAsia" w:ascii="仿宋_GB2312" w:eastAsia="仿宋_GB2312"/>
              <w:sz w:val="24"/>
            </w:rPr>
            <w:fldChar w:fldCharType="end"/>
          </w:r>
        </w:p>
      </w:sdtContent>
    </w:sdt>
    <w:p w14:paraId="0FAC488F"/>
    <w:p w14:paraId="79C735DD"/>
    <w:p w14:paraId="450D02A6">
      <w:pPr>
        <w:tabs>
          <w:tab w:val="left" w:pos="3660"/>
        </w:tabs>
      </w:pPr>
    </w:p>
    <w:p w14:paraId="347E06E4">
      <w:pPr>
        <w:tabs>
          <w:tab w:val="left" w:pos="3660"/>
        </w:tabs>
      </w:pPr>
      <w:r>
        <w:tab/>
      </w:r>
    </w:p>
    <w:p w14:paraId="439DE394">
      <w:pPr>
        <w:pStyle w:val="2"/>
      </w:pPr>
      <w:bookmarkStart w:id="0" w:name="_Toc135293159"/>
      <w:r>
        <w:rPr>
          <w:rFonts w:hint="eastAsia"/>
        </w:rPr>
        <w:t>第一章  投标邀请</w:t>
      </w:r>
      <w:bookmarkEnd w:id="0"/>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知识产权行政保护技术调查官法律适用能力提升项目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06</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22</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SZZZ2026-QC0231</w:t>
      </w:r>
    </w:p>
    <w:p w14:paraId="17E6EF6A">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知识产权行政保护技术调查官法律适用能力提升项目</w:t>
      </w:r>
    </w:p>
    <w:p w14:paraId="5845403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198,000.00</w:t>
      </w:r>
      <w:r>
        <w:rPr>
          <w:rFonts w:hint="eastAsia" w:ascii="宋体" w:hAnsi="宋体" w:eastAsia="宋体"/>
          <w:snapToGrid w:val="0"/>
          <w:color w:val="auto"/>
          <w:sz w:val="21"/>
          <w:szCs w:val="21"/>
        </w:rPr>
        <w:t>元</w:t>
      </w:r>
    </w:p>
    <w:p w14:paraId="36134925">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198,000.00</w:t>
      </w:r>
      <w:r>
        <w:rPr>
          <w:rFonts w:hint="eastAsia" w:ascii="宋体" w:hAnsi="宋体" w:eastAsia="宋体"/>
          <w:snapToGrid w:val="0"/>
          <w:color w:val="auto"/>
          <w:sz w:val="21"/>
          <w:szCs w:val="21"/>
        </w:rPr>
        <w:t>元</w:t>
      </w:r>
    </w:p>
    <w:p w14:paraId="39FF418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5"/>
              <w:spacing w:line="360" w:lineRule="auto"/>
              <w:jc w:val="center"/>
              <w:rPr>
                <w:sz w:val="21"/>
              </w:rPr>
            </w:pPr>
            <w:r>
              <w:rPr>
                <w:sz w:val="21"/>
              </w:rPr>
              <w:t>标的名称</w:t>
            </w:r>
          </w:p>
        </w:tc>
        <w:tc>
          <w:tcPr>
            <w:tcW w:w="921" w:type="dxa"/>
            <w:shd w:val="clear" w:color="auto" w:fill="ABCDEF"/>
            <w:vAlign w:val="center"/>
          </w:tcPr>
          <w:p w14:paraId="1DB556DE">
            <w:pPr>
              <w:pStyle w:val="45"/>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5"/>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4A9E8FE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知识产权行政保护技术调查官法律适用能力提升项目</w:t>
            </w:r>
          </w:p>
        </w:tc>
        <w:tc>
          <w:tcPr>
            <w:tcW w:w="921" w:type="dxa"/>
            <w:shd w:val="clear" w:color="auto" w:fill="auto"/>
            <w:vAlign w:val="center"/>
          </w:tcPr>
          <w:p w14:paraId="5869E30D">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760340FB">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highlight w:val="none"/>
          <w:u w:val="single"/>
          <w:lang w:eastAsia="zh-CN"/>
        </w:rPr>
        <w:t>2026</w:t>
      </w:r>
      <w:r>
        <w:rPr>
          <w:rFonts w:hint="eastAsia" w:ascii="宋体" w:hAnsi="宋体" w:eastAsia="宋体"/>
          <w:snapToGrid w:val="0"/>
          <w:color w:val="auto"/>
          <w:sz w:val="21"/>
          <w:szCs w:val="21"/>
          <w:highlight w:val="none"/>
          <w:u w:val="single"/>
        </w:rPr>
        <w:t>年</w:t>
      </w:r>
      <w:r>
        <w:rPr>
          <w:rFonts w:hint="eastAsia" w:ascii="宋体" w:hAnsi="宋体" w:eastAsia="宋体"/>
          <w:snapToGrid w:val="0"/>
          <w:color w:val="auto"/>
          <w:sz w:val="21"/>
          <w:szCs w:val="21"/>
          <w:highlight w:val="none"/>
          <w:u w:val="single"/>
          <w:lang w:val="en-US" w:eastAsia="zh-CN"/>
        </w:rPr>
        <w:t>06</w:t>
      </w:r>
      <w:r>
        <w:rPr>
          <w:rFonts w:hint="eastAsia" w:ascii="宋体" w:hAnsi="宋体" w:eastAsia="宋体"/>
          <w:snapToGrid w:val="0"/>
          <w:color w:val="auto"/>
          <w:sz w:val="21"/>
          <w:szCs w:val="21"/>
          <w:highlight w:val="none"/>
          <w:u w:val="single"/>
        </w:rPr>
        <w:t>月</w:t>
      </w:r>
      <w:r>
        <w:rPr>
          <w:rFonts w:hint="eastAsia" w:ascii="宋体" w:hAnsi="宋体" w:eastAsia="宋体"/>
          <w:snapToGrid w:val="0"/>
          <w:color w:val="auto"/>
          <w:sz w:val="21"/>
          <w:szCs w:val="21"/>
          <w:highlight w:val="none"/>
          <w:u w:val="single"/>
          <w:lang w:val="en-US" w:eastAsia="zh-CN"/>
        </w:rPr>
        <w:t>10</w:t>
      </w:r>
      <w:r>
        <w:rPr>
          <w:rFonts w:hint="eastAsia" w:ascii="宋体" w:hAnsi="宋体" w:eastAsia="宋体"/>
          <w:snapToGrid w:val="0"/>
          <w:color w:val="auto"/>
          <w:sz w:val="21"/>
          <w:szCs w:val="21"/>
          <w:highlight w:val="none"/>
          <w:u w:val="single"/>
        </w:rPr>
        <w:t>日至</w:t>
      </w:r>
      <w:r>
        <w:rPr>
          <w:rFonts w:hint="eastAsia" w:ascii="宋体" w:hAnsi="宋体" w:eastAsia="宋体"/>
          <w:snapToGrid w:val="0"/>
          <w:color w:val="auto"/>
          <w:sz w:val="21"/>
          <w:szCs w:val="21"/>
          <w:highlight w:val="none"/>
          <w:u w:val="single"/>
          <w:lang w:eastAsia="zh-CN"/>
        </w:rPr>
        <w:t>2026</w:t>
      </w:r>
      <w:r>
        <w:rPr>
          <w:rFonts w:hint="eastAsia" w:ascii="宋体" w:hAnsi="宋体" w:eastAsia="宋体"/>
          <w:snapToGrid w:val="0"/>
          <w:color w:val="auto"/>
          <w:sz w:val="21"/>
          <w:szCs w:val="21"/>
          <w:highlight w:val="none"/>
          <w:u w:val="single"/>
        </w:rPr>
        <w:t>年</w:t>
      </w:r>
      <w:r>
        <w:rPr>
          <w:rFonts w:hint="eastAsia" w:ascii="宋体" w:hAnsi="宋体" w:eastAsia="宋体"/>
          <w:snapToGrid w:val="0"/>
          <w:color w:val="auto"/>
          <w:sz w:val="21"/>
          <w:szCs w:val="21"/>
          <w:highlight w:val="none"/>
          <w:u w:val="single"/>
          <w:lang w:val="en-US" w:eastAsia="zh-CN"/>
        </w:rPr>
        <w:t>06</w:t>
      </w:r>
      <w:r>
        <w:rPr>
          <w:rFonts w:hint="eastAsia" w:ascii="宋体" w:hAnsi="宋体" w:eastAsia="宋体"/>
          <w:snapToGrid w:val="0"/>
          <w:color w:val="auto"/>
          <w:sz w:val="21"/>
          <w:szCs w:val="21"/>
          <w:highlight w:val="none"/>
          <w:u w:val="single"/>
        </w:rPr>
        <w:t>月</w:t>
      </w:r>
      <w:r>
        <w:rPr>
          <w:rFonts w:hint="eastAsia" w:ascii="宋体" w:hAnsi="宋体" w:eastAsia="宋体"/>
          <w:snapToGrid w:val="0"/>
          <w:color w:val="auto"/>
          <w:sz w:val="21"/>
          <w:szCs w:val="21"/>
          <w:highlight w:val="none"/>
          <w:u w:val="single"/>
          <w:lang w:val="en-US" w:eastAsia="zh-CN"/>
        </w:rPr>
        <w:t>17</w:t>
      </w:r>
      <w:r>
        <w:rPr>
          <w:rFonts w:hint="eastAsia" w:ascii="宋体" w:hAnsi="宋体" w:eastAsia="宋体"/>
          <w:snapToGrid w:val="0"/>
          <w:color w:val="auto"/>
          <w:sz w:val="21"/>
          <w:szCs w:val="21"/>
          <w:highlight w:val="none"/>
          <w:u w:val="single"/>
        </w:rPr>
        <w:t>日</w:t>
      </w:r>
      <w:r>
        <w:rPr>
          <w:rFonts w:hint="eastAsia" w:ascii="宋体" w:hAnsi="宋体" w:eastAsia="宋体"/>
          <w:snapToGrid w:val="0"/>
          <w:color w:val="auto"/>
          <w:sz w:val="21"/>
          <w:szCs w:val="21"/>
          <w:u w:val="single"/>
        </w:rPr>
        <w:t>，每天上午9：00至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E1D111B">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深圳知识产权保护中心</w:t>
      </w:r>
    </w:p>
    <w:p w14:paraId="34025C2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深圳市前海桂湾四路深港基金小镇33栋</w:t>
      </w:r>
    </w:p>
    <w:p w14:paraId="4C32D842">
      <w:pPr>
        <w:pStyle w:val="453"/>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0755-86268059</w:t>
      </w:r>
    </w:p>
    <w:p w14:paraId="2C9BB22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/赵工</w:t>
      </w:r>
      <w:r>
        <w:rPr>
          <w:rFonts w:hint="eastAsia" w:ascii="宋体" w:hAnsi="宋体" w:eastAsia="宋体"/>
          <w:snapToGrid w:val="0"/>
          <w:color w:val="auto"/>
          <w:sz w:val="21"/>
          <w:szCs w:val="21"/>
        </w:rPr>
        <w:t>，0755-83026699</w:t>
      </w:r>
    </w:p>
    <w:p w14:paraId="355FE78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/赵工</w:t>
      </w:r>
    </w:p>
    <w:p w14:paraId="3FE4A73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highlight w:val="none"/>
          <w:lang w:eastAsia="zh-CN"/>
        </w:rPr>
        <w:t>2026</w:t>
      </w:r>
      <w:r>
        <w:rPr>
          <w:rFonts w:ascii="宋体" w:hAnsi="宋体"/>
          <w:snapToGrid w:val="0"/>
          <w:kern w:val="0"/>
          <w:sz w:val="24"/>
          <w:highlight w:val="none"/>
        </w:rPr>
        <w:t>年</w:t>
      </w:r>
      <w:r>
        <w:rPr>
          <w:rFonts w:hint="eastAsia" w:ascii="宋体" w:hAnsi="宋体"/>
          <w:snapToGrid w:val="0"/>
          <w:kern w:val="0"/>
          <w:sz w:val="24"/>
          <w:highlight w:val="none"/>
          <w:lang w:val="en-US" w:eastAsia="zh-CN"/>
        </w:rPr>
        <w:t>06</w:t>
      </w:r>
      <w:r>
        <w:rPr>
          <w:rFonts w:ascii="宋体" w:hAnsi="宋体"/>
          <w:snapToGrid w:val="0"/>
          <w:kern w:val="0"/>
          <w:sz w:val="24"/>
          <w:highlight w:val="none"/>
        </w:rPr>
        <w:t>月</w:t>
      </w:r>
      <w:r>
        <w:rPr>
          <w:rFonts w:hint="eastAsia" w:ascii="宋体" w:hAnsi="宋体"/>
          <w:snapToGrid w:val="0"/>
          <w:kern w:val="0"/>
          <w:sz w:val="24"/>
          <w:highlight w:val="none"/>
          <w:lang w:val="en-US" w:eastAsia="zh-CN"/>
        </w:rPr>
        <w:t>10</w:t>
      </w:r>
      <w:r>
        <w:rPr>
          <w:rFonts w:hint="eastAsia" w:ascii="宋体" w:hAnsi="宋体"/>
          <w:snapToGrid w:val="0"/>
          <w:kern w:val="0"/>
          <w:sz w:val="24"/>
          <w:highlight w:val="none"/>
        </w:rPr>
        <w:t>日</w:t>
      </w:r>
      <w:bookmarkStart w:id="3" w:name="_Toc135293160"/>
      <w:bookmarkStart w:id="119" w:name="_GoBack"/>
      <w:bookmarkEnd w:id="119"/>
    </w:p>
    <w:p w14:paraId="52233814">
      <w:pPr>
        <w:pStyle w:val="2"/>
      </w:pPr>
    </w:p>
    <w:p w14:paraId="0CDD493B">
      <w:pPr>
        <w:widowControl/>
        <w:jc w:val="left"/>
        <w:rPr>
          <w:rFonts w:eastAsiaTheme="minorEastAsia"/>
          <w:b/>
          <w:kern w:val="44"/>
          <w:sz w:val="44"/>
          <w:szCs w:val="28"/>
        </w:rPr>
      </w:pPr>
      <w:r>
        <w:br w:type="page"/>
      </w:r>
    </w:p>
    <w:p w14:paraId="512A5CFA">
      <w:pPr>
        <w:pStyle w:val="2"/>
        <w:keepNext w:val="0"/>
        <w:keepLines w:val="0"/>
        <w:pageBreakBefore w:val="0"/>
        <w:widowControl w:val="0"/>
        <w:kinsoku/>
        <w:wordWrap/>
        <w:overflowPunct/>
        <w:topLinePunct w:val="0"/>
        <w:bidi w:val="0"/>
      </w:pPr>
      <w:r>
        <w:rPr>
          <w:rFonts w:hint="eastAsia"/>
        </w:rPr>
        <w:t>第二章  项目需求</w:t>
      </w:r>
      <w:bookmarkEnd w:id="3"/>
    </w:p>
    <w:p w14:paraId="20197D0B">
      <w:pPr>
        <w:keepNext w:val="0"/>
        <w:keepLines w:val="0"/>
        <w:pageBreakBefore w:val="0"/>
        <w:widowControl w:val="0"/>
        <w:kinsoku/>
        <w:wordWrap/>
        <w:overflowPunct/>
        <w:topLinePunct w:val="0"/>
        <w:bidi w:val="0"/>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2822648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CC037C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55A9932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C623042">
      <w:pPr>
        <w:pStyle w:val="321"/>
        <w:keepNext w:val="0"/>
        <w:keepLines w:val="0"/>
        <w:pageBreakBefore w:val="0"/>
        <w:widowControl w:val="0"/>
        <w:kinsoku/>
        <w:wordWrap/>
        <w:overflowPunct/>
        <w:topLinePunct w:val="0"/>
        <w:bidi w:val="0"/>
        <w:ind w:firstLine="0" w:firstLineChars="0"/>
        <w:rPr>
          <w:b/>
        </w:rPr>
      </w:pPr>
    </w:p>
    <w:p w14:paraId="358BB719">
      <w:pPr>
        <w:pStyle w:val="321"/>
        <w:keepNext w:val="0"/>
        <w:keepLines w:val="0"/>
        <w:pageBreakBefore w:val="0"/>
        <w:widowControl w:val="0"/>
        <w:kinsoku/>
        <w:wordWrap/>
        <w:overflowPunct/>
        <w:topLinePunct w:val="0"/>
        <w:bidi w:val="0"/>
        <w:ind w:firstLine="0" w:firstLineChars="0"/>
        <w:rPr>
          <w:b/>
        </w:rPr>
      </w:pPr>
      <w:r>
        <w:rPr>
          <w:rFonts w:hint="eastAsia"/>
          <w:b/>
        </w:rPr>
        <w:t>一、项目概况</w:t>
      </w:r>
    </w:p>
    <w:p w14:paraId="03BF82EF">
      <w:pPr>
        <w:pStyle w:val="255"/>
        <w:keepNext w:val="0"/>
        <w:keepLines w:val="0"/>
        <w:pageBreakBefore w:val="0"/>
        <w:widowControl w:val="0"/>
        <w:kinsoku/>
        <w:wordWrap/>
        <w:overflowPunct/>
        <w:topLinePunct w:val="0"/>
        <w:bidi w:val="0"/>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059C56F9">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19261CE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87DAAA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DF0A95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4211D6C">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采购预算金额</w:t>
            </w:r>
          </w:p>
          <w:p w14:paraId="7783E82B">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6CB99C0">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349A574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6C07BB2">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8E1A4E7">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napToGrid w:val="0"/>
                <w:sz w:val="21"/>
                <w:szCs w:val="21"/>
                <w:lang w:eastAsia="zh-CN"/>
              </w:rPr>
              <w:t>知识产权行政保护技术调查官法律适用能力提升项目</w:t>
            </w:r>
          </w:p>
        </w:tc>
        <w:tc>
          <w:tcPr>
            <w:tcW w:w="921" w:type="dxa"/>
            <w:tcBorders>
              <w:top w:val="single" w:color="000000" w:sz="4" w:space="0"/>
              <w:left w:val="single" w:color="000000" w:sz="4" w:space="0"/>
              <w:bottom w:val="single" w:color="000000" w:sz="4" w:space="0"/>
              <w:right w:val="single" w:color="000000" w:sz="4" w:space="0"/>
            </w:tcBorders>
            <w:vAlign w:val="center"/>
          </w:tcPr>
          <w:p w14:paraId="1A04FD0C">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24B82A1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6D37F">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198,000.00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63E162">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无</w:t>
            </w:r>
          </w:p>
        </w:tc>
      </w:tr>
    </w:tbl>
    <w:p w14:paraId="08E9811D">
      <w:pPr>
        <w:pStyle w:val="255"/>
        <w:keepNext w:val="0"/>
        <w:keepLines w:val="0"/>
        <w:pageBreakBefore w:val="0"/>
        <w:widowControl w:val="0"/>
        <w:kinsoku/>
        <w:wordWrap/>
        <w:overflowPunct/>
        <w:topLinePunct w:val="0"/>
        <w:bidi w:val="0"/>
        <w:spacing w:before="156" w:line="360" w:lineRule="auto"/>
        <w:ind w:firstLine="0" w:firstLineChars="0"/>
        <w:rPr>
          <w:rFonts w:hint="eastAsia" w:asciiTheme="minorEastAsia" w:hAnsiTheme="minorEastAsia" w:eastAsiaTheme="minorEastAsia"/>
          <w:b/>
          <w:lang w:eastAsia="zh-CN"/>
        </w:rPr>
      </w:pPr>
      <w:r>
        <w:rPr>
          <w:rFonts w:hint="eastAsia" w:asciiTheme="minorEastAsia" w:hAnsiTheme="minorEastAsia" w:eastAsiaTheme="minorEastAsia"/>
          <w:b/>
        </w:rPr>
        <w:t>（二）项目</w:t>
      </w:r>
      <w:r>
        <w:rPr>
          <w:rFonts w:hint="eastAsia" w:asciiTheme="minorEastAsia" w:hAnsiTheme="minorEastAsia" w:eastAsiaTheme="minorEastAsia"/>
          <w:b/>
          <w:lang w:val="en-US" w:eastAsia="zh-CN"/>
        </w:rPr>
        <w:t>概况</w:t>
      </w:r>
    </w:p>
    <w:p w14:paraId="76ECADB1">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依据《知识产权强国建设纲要（2021-2035）》《国家知识产权行政保护技术调查官管理办法》相关法定要求，纲要明确加强技术调查官队伍职业化、法治化建设。当前深圳人工智能、标准必要专利等新领域知识产权案件逐年激增，技术调查官在事实查明中的核心作用日益凸显。其履职效能直接关系到案件处理的质效与公信力，这对其在法律适用、证据分析及程序规范等方面的综合素养提出了更高要求。 深圳市市场监督管理局（知识产权局）先后于2023年、2024年聘任两批共计50名知识产权行政保护技术调查官，主要由各技术领域专家组成，普遍存在技术研判能力强、法律适用偏弱痛点。为建设一支既精通技术又具有法律思维的专业化队伍，系统性提升技术调查官“技术+法律”复合专业能力，深圳知识产权保护中心拟开展技术调查官法律适用能力提升项目。</w:t>
      </w:r>
    </w:p>
    <w:p w14:paraId="682877D6">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p>
    <w:p w14:paraId="105A0AED">
      <w:pPr>
        <w:pStyle w:val="321"/>
        <w:keepNext w:val="0"/>
        <w:keepLines w:val="0"/>
        <w:pageBreakBefore w:val="0"/>
        <w:widowControl w:val="0"/>
        <w:kinsoku/>
        <w:wordWrap/>
        <w:overflowPunct/>
        <w:topLinePunct w:val="0"/>
        <w:bidi w:val="0"/>
        <w:ind w:firstLine="0" w:firstLineChars="0"/>
        <w:rPr>
          <w:b/>
        </w:rPr>
      </w:pPr>
      <w:r>
        <w:rPr>
          <w:rFonts w:hint="eastAsia"/>
          <w:b/>
        </w:rPr>
        <w:t>二、项目服务要求</w:t>
      </w:r>
    </w:p>
    <w:p w14:paraId="0B4DA134">
      <w:pPr>
        <w:pStyle w:val="255"/>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（一）服务总体要求：</w:t>
      </w:r>
    </w:p>
    <w:p w14:paraId="40420E3B">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中标人须根据本项目的实际情况，为本项目指定合格的项目负责人，并配备足够人员和技术力量的专门团队，项目团队人员需具备项目相关的专业能力知识背景及工作经验；为项目配备必要的服务资源及工具设备等；制定科学合理的服务方案及工作计划；负责完成招标要求的全部服务工作；应严格按制定的项目实施方案组织实施，并接受采购人监督，确保项目工作高质量完成。</w:t>
      </w:r>
    </w:p>
    <w:p w14:paraId="104D6307">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cs="Times New Roman"/>
          <w:snapToGrid/>
          <w:spacing w:val="0"/>
          <w:sz w:val="21"/>
          <w:szCs w:val="21"/>
        </w:rPr>
      </w:pPr>
      <w:r>
        <w:rPr>
          <w:rFonts w:hint="eastAsia" w:cs="Times New Roman"/>
          <w:b/>
          <w:bCs/>
          <w:snapToGrid/>
          <w:spacing w:val="0"/>
          <w:sz w:val="21"/>
          <w:szCs w:val="21"/>
          <w:lang w:eastAsia="zh-CN"/>
        </w:rPr>
        <w:t>（</w:t>
      </w:r>
      <w:r>
        <w:rPr>
          <w:rFonts w:hint="eastAsia" w:cs="Times New Roman"/>
          <w:b/>
          <w:bCs/>
          <w:snapToGrid/>
          <w:spacing w:val="0"/>
          <w:sz w:val="21"/>
          <w:szCs w:val="21"/>
          <w:lang w:val="en-US" w:eastAsia="zh-CN"/>
        </w:rPr>
        <w:t>二</w:t>
      </w:r>
      <w:r>
        <w:rPr>
          <w:rFonts w:hint="eastAsia" w:cs="Times New Roman"/>
          <w:b/>
          <w:bCs/>
          <w:snapToGrid/>
          <w:spacing w:val="0"/>
          <w:sz w:val="21"/>
          <w:szCs w:val="21"/>
          <w:lang w:eastAsia="zh-CN"/>
        </w:rPr>
        <w:t>）</w:t>
      </w:r>
      <w:r>
        <w:rPr>
          <w:rFonts w:hint="eastAsia" w:cs="Times New Roman"/>
          <w:b/>
          <w:bCs/>
          <w:snapToGrid/>
          <w:spacing w:val="0"/>
          <w:sz w:val="21"/>
          <w:szCs w:val="21"/>
        </w:rPr>
        <w:t>本项目具体服务要求：</w:t>
      </w:r>
    </w:p>
    <w:p w14:paraId="727DA65D">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（1）组织完成不少于</w:t>
      </w:r>
      <w:r>
        <w:rPr>
          <w:rFonts w:hint="eastAsia" w:cs="Times New Roman"/>
          <w:snapToGrid/>
          <w:spacing w:val="0"/>
          <w:sz w:val="21"/>
          <w:szCs w:val="21"/>
          <w:lang w:val="en-US" w:eastAsia="zh-CN"/>
        </w:rPr>
        <w:t>2</w:t>
      </w:r>
      <w:r>
        <w:rPr>
          <w:rFonts w:hint="eastAsia" w:cs="Times New Roman"/>
          <w:snapToGrid/>
          <w:spacing w:val="0"/>
          <w:sz w:val="21"/>
          <w:szCs w:val="21"/>
        </w:rPr>
        <w:t>次技术调查官</w:t>
      </w:r>
      <w:r>
        <w:rPr>
          <w:rFonts w:hint="eastAsia" w:cs="Times New Roman"/>
          <w:snapToGrid/>
          <w:spacing w:val="0"/>
          <w:sz w:val="21"/>
          <w:szCs w:val="21"/>
          <w:lang w:eastAsia="zh-CN"/>
        </w:rPr>
        <w:t>线下</w:t>
      </w:r>
      <w:r>
        <w:rPr>
          <w:rFonts w:hint="eastAsia" w:cs="Times New Roman"/>
          <w:snapToGrid/>
          <w:spacing w:val="0"/>
          <w:sz w:val="21"/>
          <w:szCs w:val="21"/>
        </w:rPr>
        <w:t>交流活动，邀请知识产权专家结合知识产权法律适用原理、热点问题等方面，介绍典型技术类知识产权行政与司法案例。</w:t>
      </w:r>
    </w:p>
    <w:p w14:paraId="354B8AB4">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（2）《知识产权行政保护技术调查官常用法律、法规适用指南》一本。该指南将系统梳理并精要解读技术调查工作中高频适用的法律、行政法规</w:t>
      </w:r>
      <w:r>
        <w:rPr>
          <w:rFonts w:hint="eastAsia" w:cs="Times New Roman"/>
          <w:snapToGrid/>
          <w:spacing w:val="0"/>
          <w:sz w:val="21"/>
          <w:szCs w:val="21"/>
          <w:lang w:eastAsia="zh-CN"/>
        </w:rPr>
        <w:t>等相关文件</w:t>
      </w:r>
      <w:r>
        <w:rPr>
          <w:rFonts w:hint="eastAsia" w:cs="Times New Roman"/>
          <w:snapToGrid/>
          <w:spacing w:val="0"/>
          <w:sz w:val="21"/>
          <w:szCs w:val="21"/>
        </w:rPr>
        <w:t>。</w:t>
      </w:r>
    </w:p>
    <w:p w14:paraId="06F8B8CA">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lang w:eastAsia="zh-CN"/>
        </w:rPr>
        <w:t>（</w:t>
      </w:r>
      <w:r>
        <w:rPr>
          <w:rFonts w:hint="eastAsia" w:cs="Times New Roman"/>
          <w:snapToGrid/>
          <w:spacing w:val="0"/>
          <w:sz w:val="21"/>
          <w:szCs w:val="21"/>
          <w:lang w:val="en-US" w:eastAsia="zh-CN"/>
        </w:rPr>
        <w:t>3</w:t>
      </w:r>
      <w:r>
        <w:rPr>
          <w:rFonts w:hint="eastAsia" w:cs="Times New Roman"/>
          <w:snapToGrid/>
          <w:spacing w:val="0"/>
          <w:sz w:val="21"/>
          <w:szCs w:val="21"/>
          <w:lang w:eastAsia="zh-CN"/>
        </w:rPr>
        <w:t>）</w:t>
      </w:r>
      <w:r>
        <w:rPr>
          <w:rFonts w:hint="eastAsia" w:cs="Times New Roman"/>
          <w:snapToGrid/>
          <w:spacing w:val="0"/>
          <w:sz w:val="21"/>
          <w:szCs w:val="21"/>
        </w:rPr>
        <w:t>《知识产权案件法律适用典型案例集》一册。收录并评析近年具有代表性的技术类知识产权案例</w:t>
      </w:r>
      <w:r>
        <w:rPr>
          <w:rFonts w:hint="eastAsia" w:cs="Times New Roman"/>
          <w:snapToGrid/>
          <w:spacing w:val="0"/>
          <w:sz w:val="21"/>
          <w:szCs w:val="21"/>
          <w:lang w:eastAsia="zh-CN"/>
        </w:rPr>
        <w:t>不少于</w:t>
      </w:r>
      <w:r>
        <w:rPr>
          <w:rFonts w:hint="eastAsia" w:cs="Times New Roman"/>
          <w:snapToGrid/>
          <w:spacing w:val="0"/>
          <w:sz w:val="21"/>
          <w:szCs w:val="21"/>
          <w:lang w:val="en-US" w:eastAsia="zh-CN"/>
        </w:rPr>
        <w:t>20个</w:t>
      </w:r>
      <w:r>
        <w:rPr>
          <w:rFonts w:hint="eastAsia" w:cs="Times New Roman"/>
          <w:snapToGrid/>
          <w:spacing w:val="0"/>
          <w:sz w:val="21"/>
          <w:szCs w:val="21"/>
        </w:rPr>
        <w:t>，供实践参考</w:t>
      </w:r>
      <w:r>
        <w:rPr>
          <w:rFonts w:hint="eastAsia" w:cs="Times New Roman"/>
          <w:snapToGrid/>
          <w:spacing w:val="0"/>
          <w:sz w:val="21"/>
          <w:szCs w:val="21"/>
          <w:lang w:eastAsia="zh-CN"/>
        </w:rPr>
        <w:t>，并进行专家论证</w:t>
      </w:r>
      <w:r>
        <w:rPr>
          <w:rFonts w:hint="eastAsia" w:cs="Times New Roman"/>
          <w:snapToGrid/>
          <w:spacing w:val="0"/>
          <w:sz w:val="21"/>
          <w:szCs w:val="21"/>
        </w:rPr>
        <w:t>。</w:t>
      </w:r>
    </w:p>
    <w:p w14:paraId="00254149">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p>
    <w:p w14:paraId="4E96071C">
      <w:pPr>
        <w:pStyle w:val="321"/>
        <w:keepNext w:val="0"/>
        <w:keepLines w:val="0"/>
        <w:pageBreakBefore w:val="0"/>
        <w:widowControl w:val="0"/>
        <w:kinsoku/>
        <w:wordWrap/>
        <w:overflowPunct/>
        <w:topLinePunct w:val="0"/>
        <w:bidi w:val="0"/>
        <w:ind w:firstLine="0" w:firstLineChars="0"/>
        <w:rPr>
          <w:b/>
        </w:rPr>
      </w:pPr>
      <w:r>
        <w:rPr>
          <w:rFonts w:hint="eastAsia"/>
          <w:b/>
        </w:rPr>
        <w:t>三、项目商务要求</w:t>
      </w:r>
    </w:p>
    <w:p w14:paraId="5D1FA240">
      <w:pPr>
        <w:pStyle w:val="255"/>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bCs/>
          <w:highlight w:val="yellow"/>
        </w:rPr>
      </w:pPr>
      <w:r>
        <w:rPr>
          <w:rFonts w:hint="eastAsia" w:asciiTheme="minorEastAsia" w:hAnsiTheme="minorEastAsia" w:eastAsiaTheme="minorEastAsia"/>
          <w:b/>
          <w:bCs/>
          <w:highlight w:val="yellow"/>
        </w:rPr>
        <w:t>★（一）服务期限：</w:t>
      </w:r>
    </w:p>
    <w:p w14:paraId="4F667767">
      <w:pPr>
        <w:pStyle w:val="255"/>
        <w:keepNext w:val="0"/>
        <w:keepLines w:val="0"/>
        <w:pageBreakBefore w:val="0"/>
        <w:widowControl w:val="0"/>
        <w:kinsoku/>
        <w:wordWrap/>
        <w:overflowPunct/>
        <w:topLinePunct w:val="0"/>
        <w:bidi w:val="0"/>
        <w:spacing w:beforeLines="0" w:line="360" w:lineRule="auto"/>
        <w:ind w:firstLine="424" w:firstLineChars="201"/>
        <w:rPr>
          <w:rFonts w:asciiTheme="minorEastAsia" w:hAnsiTheme="minorEastAsia" w:eastAsiaTheme="minorEastAsia"/>
          <w:b/>
        </w:rPr>
      </w:pPr>
      <w:r>
        <w:rPr>
          <w:rFonts w:hint="eastAsia" w:asciiTheme="minorEastAsia" w:hAnsiTheme="minorEastAsia" w:eastAsiaTheme="minorEastAsia"/>
          <w:b/>
          <w:bCs/>
          <w:highlight w:val="yellow"/>
        </w:rPr>
        <w:t>合同签订之日起至2026年11月30日前完成。</w:t>
      </w:r>
    </w:p>
    <w:p w14:paraId="6D71E25F">
      <w:pPr>
        <w:pStyle w:val="255"/>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（二）服务地点：</w:t>
      </w:r>
    </w:p>
    <w:p w14:paraId="196434DC">
      <w:pPr>
        <w:pStyle w:val="255"/>
        <w:keepNext w:val="0"/>
        <w:keepLines w:val="0"/>
        <w:pageBreakBefore w:val="0"/>
        <w:widowControl w:val="0"/>
        <w:kinsoku/>
        <w:wordWrap/>
        <w:overflowPunct/>
        <w:topLinePunct w:val="0"/>
        <w:bidi w:val="0"/>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深圳市。</w:t>
      </w:r>
    </w:p>
    <w:p w14:paraId="4A9BC37B">
      <w:pPr>
        <w:pStyle w:val="255"/>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（三）报价要求：</w:t>
      </w:r>
    </w:p>
    <w:p w14:paraId="7D48F424">
      <w:pPr>
        <w:keepNext w:val="0"/>
        <w:keepLines w:val="0"/>
        <w:pageBreakBefore w:val="0"/>
        <w:widowControl w:val="0"/>
        <w:kinsoku/>
        <w:wordWrap/>
        <w:overflowPunct/>
        <w:topLinePunct w:val="0"/>
        <w:bidi w:val="0"/>
        <w:spacing w:line="360" w:lineRule="auto"/>
        <w:ind w:firstLine="420" w:firstLineChars="200"/>
        <w:jc w:val="left"/>
        <w:rPr>
          <w:rFonts w:hint="eastAsia" w:ascii="宋体" w:hAnsi="宋体"/>
          <w:szCs w:val="21"/>
        </w:rPr>
      </w:pPr>
      <w:r>
        <w:rPr>
          <w:rFonts w:hint="eastAsia" w:ascii="宋体" w:hAnsi="宋体"/>
          <w:szCs w:val="21"/>
        </w:rPr>
        <w:t>（1）报价形式</w:t>
      </w:r>
      <w:r>
        <w:rPr>
          <w:rFonts w:hint="eastAsia" w:ascii="宋体" w:hAnsi="宋体"/>
          <w:szCs w:val="21"/>
          <w:lang w:eastAsia="zh-CN"/>
        </w:rPr>
        <w:t>（</w:t>
      </w:r>
      <w:r>
        <w:rPr>
          <w:rFonts w:hint="eastAsia" w:ascii="宋体" w:hAnsi="宋体"/>
          <w:szCs w:val="21"/>
        </w:rPr>
        <w:t>总价报价</w:t>
      </w:r>
      <w:r>
        <w:rPr>
          <w:rFonts w:hint="eastAsia" w:ascii="宋体" w:hAnsi="宋体"/>
          <w:szCs w:val="21"/>
          <w:lang w:eastAsia="zh-CN"/>
        </w:rPr>
        <w:t>）</w:t>
      </w:r>
      <w:r>
        <w:rPr>
          <w:rFonts w:hint="eastAsia" w:ascii="宋体" w:hAnsi="宋体"/>
          <w:szCs w:val="21"/>
        </w:rPr>
        <w:t>：</w:t>
      </w:r>
    </w:p>
    <w:p w14:paraId="42DB3EA7">
      <w:pPr>
        <w:keepNext w:val="0"/>
        <w:keepLines w:val="0"/>
        <w:pageBreakBefore w:val="0"/>
        <w:widowControl w:val="0"/>
        <w:kinsoku/>
        <w:wordWrap/>
        <w:overflowPunct/>
        <w:topLinePunct w:val="0"/>
        <w:bidi w:val="0"/>
        <w:spacing w:line="360" w:lineRule="auto"/>
        <w:ind w:firstLine="420" w:firstLineChars="200"/>
        <w:jc w:val="left"/>
        <w:rPr>
          <w:rFonts w:hint="eastAsia" w:ascii="宋体" w:hAnsi="宋体"/>
          <w:szCs w:val="21"/>
        </w:rPr>
      </w:pPr>
      <w:r>
        <w:rPr>
          <w:rFonts w:hint="eastAsia" w:ascii="宋体" w:hAnsi="宋体"/>
          <w:szCs w:val="21"/>
        </w:rPr>
        <w:t>①本项目服务费采用包干制，应包括服务成本、法定税费和利润。由投标人根据采购文件所提供的资料自行测算投标报价；一经中标，报价总作为中标人与采购人签定的合同金额，合同期限内不做调整。</w:t>
      </w:r>
    </w:p>
    <w:p w14:paraId="1EC96C5E">
      <w:pPr>
        <w:keepNext w:val="0"/>
        <w:keepLines w:val="0"/>
        <w:pageBreakBefore w:val="0"/>
        <w:widowControl w:val="0"/>
        <w:kinsoku/>
        <w:wordWrap/>
        <w:overflowPunct/>
        <w:topLinePunct w:val="0"/>
        <w:bidi w:val="0"/>
        <w:spacing w:line="360" w:lineRule="auto"/>
        <w:ind w:firstLine="420" w:firstLineChars="200"/>
        <w:jc w:val="left"/>
        <w:rPr>
          <w:rFonts w:hint="eastAsia" w:ascii="宋体" w:hAnsi="宋体"/>
          <w:szCs w:val="21"/>
        </w:rPr>
      </w:pPr>
      <w:r>
        <w:rPr>
          <w:rFonts w:hint="eastAsia" w:ascii="宋体" w:hAnsi="宋体"/>
          <w:szCs w:val="21"/>
        </w:rPr>
        <w:t>②投标人应当根据本单位的成本、利润、税费等情况自行决定报价。</w:t>
      </w:r>
    </w:p>
    <w:p w14:paraId="088CF8FF">
      <w:pPr>
        <w:keepNext w:val="0"/>
        <w:keepLines w:val="0"/>
        <w:pageBreakBefore w:val="0"/>
        <w:widowControl w:val="0"/>
        <w:kinsoku/>
        <w:wordWrap/>
        <w:overflowPunct/>
        <w:topLinePunct w:val="0"/>
        <w:bidi w:val="0"/>
        <w:spacing w:line="360" w:lineRule="auto"/>
        <w:ind w:firstLine="420" w:firstLineChars="200"/>
        <w:jc w:val="left"/>
        <w:rPr>
          <w:rFonts w:hint="eastAsia" w:ascii="宋体" w:hAnsi="宋体"/>
          <w:szCs w:val="21"/>
        </w:rPr>
      </w:pPr>
      <w:r>
        <w:rPr>
          <w:rFonts w:hint="eastAsia" w:ascii="宋体" w:hAnsi="宋体"/>
          <w:szCs w:val="21"/>
        </w:rPr>
        <w:t>③投标人的报价不得超过项目预算金额，否则作投标无效处理。</w:t>
      </w:r>
    </w:p>
    <w:p w14:paraId="3FC18D44">
      <w:pPr>
        <w:keepNext w:val="0"/>
        <w:keepLines w:val="0"/>
        <w:pageBreakBefore w:val="0"/>
        <w:widowControl w:val="0"/>
        <w:kinsoku/>
        <w:wordWrap/>
        <w:overflowPunct/>
        <w:topLinePunct w:val="0"/>
        <w:bidi w:val="0"/>
        <w:spacing w:line="360" w:lineRule="auto"/>
        <w:ind w:firstLine="420" w:firstLineChars="200"/>
        <w:jc w:val="left"/>
        <w:rPr>
          <w:rFonts w:hint="eastAsia" w:ascii="宋体" w:hAnsi="宋体"/>
          <w:szCs w:val="21"/>
        </w:rPr>
      </w:pPr>
      <w:r>
        <w:rPr>
          <w:rFonts w:hint="eastAsia" w:ascii="宋体" w:hAnsi="宋体"/>
          <w:szCs w:val="21"/>
        </w:rPr>
        <w:t>④投标人的报价，应当是本项目采购范围和采购文件及合同条款上所列的各项内容中所述的全部，不得以任何理由予以重复。</w:t>
      </w:r>
    </w:p>
    <w:p w14:paraId="41174450">
      <w:pPr>
        <w:keepNext w:val="0"/>
        <w:keepLines w:val="0"/>
        <w:pageBreakBefore w:val="0"/>
        <w:widowControl w:val="0"/>
        <w:kinsoku/>
        <w:wordWrap/>
        <w:overflowPunct/>
        <w:topLinePunct w:val="0"/>
        <w:bidi w:val="0"/>
        <w:spacing w:line="360" w:lineRule="auto"/>
        <w:ind w:firstLine="420" w:firstLineChars="200"/>
        <w:jc w:val="left"/>
        <w:rPr>
          <w:rFonts w:hint="eastAsia" w:ascii="宋体" w:hAnsi="宋体"/>
          <w:szCs w:val="21"/>
        </w:rPr>
      </w:pPr>
      <w:r>
        <w:rPr>
          <w:rFonts w:hint="eastAsia" w:ascii="宋体" w:hAnsi="宋体"/>
          <w:szCs w:val="21"/>
        </w:rPr>
        <w:t>（2）除非采购人通过修改采购文件予以更正，否则，投标人应毫无例外地按响应文件所列的清单中项目和数量填报综合单价或合价。投标人未填综合单价或合价的项目，在实施后，将不获得支付，并视作该项费用已包括在其他有价款的综合单价或合价内。</w:t>
      </w:r>
    </w:p>
    <w:p w14:paraId="3F8C223B">
      <w:pPr>
        <w:keepNext w:val="0"/>
        <w:keepLines w:val="0"/>
        <w:pageBreakBefore w:val="0"/>
        <w:widowControl w:val="0"/>
        <w:kinsoku/>
        <w:wordWrap/>
        <w:overflowPunct/>
        <w:topLinePunct w:val="0"/>
        <w:bidi w:val="0"/>
        <w:spacing w:line="360" w:lineRule="auto"/>
        <w:ind w:firstLine="420" w:firstLineChars="200"/>
        <w:jc w:val="left"/>
        <w:rPr>
          <w:rFonts w:hint="eastAsia" w:ascii="宋体" w:hAnsi="宋体"/>
          <w:szCs w:val="21"/>
        </w:rPr>
      </w:pPr>
      <w:r>
        <w:rPr>
          <w:rFonts w:hint="eastAsia" w:ascii="宋体" w:hAnsi="宋体"/>
          <w:szCs w:val="21"/>
        </w:rPr>
        <w:t>（3）投标人不得期望通过索赔等方式获取补偿，否则，除可能遭到拒绝外，还可能将被作为不良行为记录在案，并可能影响其以后参加政府采购的项目投标。各投标人在报价时，应充分考虑报价的风险。</w:t>
      </w:r>
    </w:p>
    <w:p w14:paraId="78E0F21C">
      <w:pPr>
        <w:pStyle w:val="255"/>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（四）付款方式：</w:t>
      </w:r>
    </w:p>
    <w:p w14:paraId="76370C24">
      <w:pPr>
        <w:keepNext w:val="0"/>
        <w:keepLines w:val="0"/>
        <w:pageBreakBefore w:val="0"/>
        <w:widowControl w:val="0"/>
        <w:kinsoku/>
        <w:wordWrap/>
        <w:overflowPunct/>
        <w:topLinePunct w:val="0"/>
        <w:bidi w:val="0"/>
        <w:spacing w:line="360" w:lineRule="auto"/>
        <w:ind w:firstLine="420" w:firstLineChars="200"/>
        <w:jc w:val="left"/>
        <w:rPr>
          <w:rFonts w:ascii="宋体" w:hAnsi="宋体"/>
          <w:szCs w:val="21"/>
        </w:rPr>
      </w:pPr>
      <w:r>
        <w:rPr>
          <w:rFonts w:hint="eastAsia" w:ascii="宋体" w:hAnsi="宋体"/>
          <w:szCs w:val="21"/>
        </w:rPr>
        <w:t>采购人在合同签订后，且收到中标人开具的符合国家财税有关规定发票后</w:t>
      </w:r>
      <w:bookmarkStart w:id="8" w:name="付款日期_1"/>
      <w:r>
        <w:rPr>
          <w:rFonts w:hint="eastAsia" w:ascii="宋体" w:hAnsi="宋体"/>
          <w:szCs w:val="21"/>
        </w:rPr>
        <w:t>10个工作日内</w:t>
      </w:r>
      <w:bookmarkEnd w:id="8"/>
      <w:r>
        <w:rPr>
          <w:rFonts w:hint="eastAsia" w:ascii="宋体" w:hAnsi="宋体"/>
          <w:szCs w:val="21"/>
        </w:rPr>
        <w:t>支付合同总额的</w:t>
      </w:r>
      <w:bookmarkStart w:id="9" w:name="首付比例_1"/>
      <w:bookmarkEnd w:id="9"/>
      <w:r>
        <w:rPr>
          <w:rFonts w:hint="eastAsia" w:ascii="宋体" w:hAnsi="宋体"/>
          <w:szCs w:val="21"/>
          <w:lang w:val="en-US" w:eastAsia="zh-CN"/>
        </w:rPr>
        <w:t>50</w:t>
      </w:r>
      <w:r>
        <w:rPr>
          <w:rFonts w:hint="eastAsia" w:ascii="宋体" w:hAnsi="宋体"/>
          <w:szCs w:val="21"/>
        </w:rPr>
        <w:t>%作为首期款，余款按进度验收通过后予以支付。</w:t>
      </w:r>
    </w:p>
    <w:p w14:paraId="608F08AB">
      <w:pPr>
        <w:pStyle w:val="255"/>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（五）验收内容及标准：</w:t>
      </w:r>
    </w:p>
    <w:p w14:paraId="3276473E">
      <w:pPr>
        <w:keepNext w:val="0"/>
        <w:keepLines w:val="0"/>
        <w:pageBreakBefore w:val="0"/>
        <w:widowControl w:val="0"/>
        <w:kinsoku/>
        <w:wordWrap/>
        <w:overflowPunct/>
        <w:topLinePunct w:val="0"/>
        <w:bidi w:val="0"/>
        <w:spacing w:line="360" w:lineRule="auto"/>
        <w:ind w:firstLine="424" w:firstLineChars="202"/>
        <w:rPr>
          <w:rFonts w:ascii="宋体" w:hAnsi="宋体" w:cs="宋体"/>
          <w:b w:val="0"/>
          <w:bCs w:val="0"/>
          <w:kern w:val="0"/>
          <w:szCs w:val="21"/>
        </w:rPr>
      </w:pPr>
      <w:r>
        <w:rPr>
          <w:rFonts w:hint="eastAsia" w:ascii="宋体" w:hAnsi="宋体" w:cs="宋体"/>
          <w:b w:val="0"/>
          <w:bCs w:val="0"/>
          <w:kern w:val="0"/>
          <w:szCs w:val="21"/>
        </w:rPr>
        <w:t>（1）采购人以采购项目的招标文件、投标文件、采购合同作为验收依据，按照采购合同的约定逐项核对技术、服务、安全标准的履约情况并确认；</w:t>
      </w:r>
    </w:p>
    <w:p w14:paraId="2F5C79D5">
      <w:pPr>
        <w:keepNext w:val="0"/>
        <w:keepLines w:val="0"/>
        <w:pageBreakBefore w:val="0"/>
        <w:widowControl w:val="0"/>
        <w:kinsoku/>
        <w:wordWrap/>
        <w:overflowPunct/>
        <w:topLinePunct w:val="0"/>
        <w:bidi w:val="0"/>
        <w:spacing w:line="360" w:lineRule="auto"/>
        <w:ind w:firstLine="424" w:firstLineChars="202"/>
        <w:rPr>
          <w:rFonts w:ascii="宋体" w:hAnsi="宋体" w:cs="宋体"/>
          <w:b w:val="0"/>
          <w:bCs w:val="0"/>
          <w:kern w:val="0"/>
          <w:szCs w:val="21"/>
        </w:rPr>
      </w:pPr>
      <w:r>
        <w:rPr>
          <w:rFonts w:hint="eastAsia" w:ascii="宋体" w:hAnsi="宋体" w:cs="宋体"/>
          <w:b w:val="0"/>
          <w:bCs w:val="0"/>
          <w:kern w:val="0"/>
          <w:szCs w:val="21"/>
        </w:rPr>
        <w:t>（2）本项目具体验收内容及标准：</w:t>
      </w:r>
    </w:p>
    <w:p w14:paraId="76DD1E42">
      <w:pPr>
        <w:keepNext w:val="0"/>
        <w:keepLines w:val="0"/>
        <w:pageBreakBefore w:val="0"/>
        <w:widowControl w:val="0"/>
        <w:kinsoku/>
        <w:wordWrap/>
        <w:overflowPunct/>
        <w:topLinePunct w:val="0"/>
        <w:bidi w:val="0"/>
        <w:spacing w:line="360" w:lineRule="auto"/>
        <w:ind w:firstLine="424" w:firstLineChars="202"/>
        <w:rPr>
          <w:rFonts w:ascii="宋体" w:hAnsi="宋体" w:cs="宋体"/>
          <w:b w:val="0"/>
          <w:bCs w:val="0"/>
          <w:kern w:val="0"/>
          <w:szCs w:val="21"/>
        </w:rPr>
      </w:pPr>
      <w:r>
        <w:rPr>
          <w:rFonts w:hint="eastAsia" w:ascii="宋体" w:hAnsi="宋体" w:cs="宋体"/>
          <w:b w:val="0"/>
          <w:bCs w:val="0"/>
          <w:kern w:val="0"/>
          <w:szCs w:val="21"/>
        </w:rPr>
        <w:t>①组织完成不少于</w:t>
      </w:r>
      <w:r>
        <w:rPr>
          <w:rFonts w:hint="eastAsia" w:ascii="宋体" w:hAnsi="宋体" w:cs="宋体"/>
          <w:b w:val="0"/>
          <w:bCs w:val="0"/>
          <w:kern w:val="0"/>
          <w:szCs w:val="21"/>
          <w:lang w:val="en-US" w:eastAsia="zh-CN"/>
        </w:rPr>
        <w:t>2</w:t>
      </w:r>
      <w:r>
        <w:rPr>
          <w:rFonts w:hint="eastAsia" w:ascii="宋体" w:hAnsi="宋体" w:cs="宋体"/>
          <w:b w:val="0"/>
          <w:bCs w:val="0"/>
          <w:kern w:val="0"/>
          <w:szCs w:val="21"/>
        </w:rPr>
        <w:t>次技术调查官</w:t>
      </w:r>
      <w:r>
        <w:rPr>
          <w:rFonts w:hint="eastAsia" w:ascii="宋体" w:hAnsi="宋体" w:cs="宋体"/>
          <w:b w:val="0"/>
          <w:bCs w:val="0"/>
          <w:kern w:val="0"/>
          <w:szCs w:val="21"/>
          <w:lang w:eastAsia="zh-CN"/>
        </w:rPr>
        <w:t>线下</w:t>
      </w:r>
      <w:r>
        <w:rPr>
          <w:rFonts w:hint="eastAsia" w:ascii="宋体" w:hAnsi="宋体" w:cs="宋体"/>
          <w:b w:val="0"/>
          <w:bCs w:val="0"/>
          <w:kern w:val="0"/>
          <w:szCs w:val="21"/>
        </w:rPr>
        <w:t>交流活动，邀请知识产权专家结合知识产权法律适用原理、热点问题等方面，介绍典型技术类知识产权行政与司法案例。</w:t>
      </w:r>
    </w:p>
    <w:p w14:paraId="021A0F22">
      <w:pPr>
        <w:keepNext w:val="0"/>
        <w:keepLines w:val="0"/>
        <w:pageBreakBefore w:val="0"/>
        <w:widowControl w:val="0"/>
        <w:kinsoku/>
        <w:wordWrap/>
        <w:overflowPunct/>
        <w:topLinePunct w:val="0"/>
        <w:bidi w:val="0"/>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rPr>
        <w:t>②《知识产权行政保护技术调查官常用法律、法规适用指南》一本。该指南将系统梳理并精要解读技术调查工作中高频适用的法律、行政法规</w:t>
      </w:r>
      <w:r>
        <w:rPr>
          <w:rFonts w:hint="eastAsia" w:ascii="宋体" w:hAnsi="宋体" w:cs="宋体"/>
          <w:b w:val="0"/>
          <w:bCs w:val="0"/>
          <w:kern w:val="0"/>
          <w:szCs w:val="21"/>
          <w:lang w:eastAsia="zh-CN"/>
        </w:rPr>
        <w:t>等相关文件</w:t>
      </w:r>
      <w:r>
        <w:rPr>
          <w:rFonts w:hint="eastAsia" w:ascii="宋体" w:hAnsi="宋体" w:cs="宋体"/>
          <w:b w:val="0"/>
          <w:bCs w:val="0"/>
          <w:kern w:val="0"/>
          <w:szCs w:val="21"/>
        </w:rPr>
        <w:t>。</w:t>
      </w:r>
    </w:p>
    <w:p w14:paraId="5DB57163">
      <w:pPr>
        <w:keepNext w:val="0"/>
        <w:keepLines w:val="0"/>
        <w:pageBreakBefore w:val="0"/>
        <w:widowControl w:val="0"/>
        <w:kinsoku/>
        <w:wordWrap/>
        <w:overflowPunct/>
        <w:topLinePunct w:val="0"/>
        <w:bidi w:val="0"/>
        <w:spacing w:line="360" w:lineRule="auto"/>
        <w:ind w:firstLine="424" w:firstLineChars="202"/>
        <w:rPr>
          <w:rFonts w:ascii="宋体" w:hAnsi="宋体" w:cs="宋体"/>
          <w:b/>
          <w:bCs/>
          <w:kern w:val="0"/>
          <w:szCs w:val="21"/>
        </w:rPr>
      </w:pPr>
      <w:r>
        <w:rPr>
          <w:rFonts w:hint="eastAsia" w:ascii="宋体" w:hAnsi="宋体" w:cs="宋体"/>
          <w:b w:val="0"/>
          <w:bCs w:val="0"/>
          <w:kern w:val="0"/>
          <w:szCs w:val="21"/>
          <w:lang w:eastAsia="zh-CN"/>
        </w:rPr>
        <w:t>③</w:t>
      </w:r>
      <w:r>
        <w:rPr>
          <w:rFonts w:hint="eastAsia" w:ascii="宋体" w:hAnsi="宋体" w:cs="宋体"/>
          <w:b w:val="0"/>
          <w:bCs w:val="0"/>
          <w:kern w:val="0"/>
          <w:szCs w:val="21"/>
        </w:rPr>
        <w:t>《知识产权案件法律适用典型案例集》一册。收录并评析近年具有代表性的技术类知识产权案例</w:t>
      </w:r>
      <w:r>
        <w:rPr>
          <w:rFonts w:hint="eastAsia" w:ascii="宋体" w:hAnsi="宋体" w:cs="宋体"/>
          <w:b w:val="0"/>
          <w:bCs w:val="0"/>
          <w:kern w:val="0"/>
          <w:szCs w:val="21"/>
          <w:lang w:eastAsia="zh-CN"/>
        </w:rPr>
        <w:t>不少于</w:t>
      </w:r>
      <w:r>
        <w:rPr>
          <w:rFonts w:hint="eastAsia" w:ascii="宋体" w:hAnsi="宋体" w:cs="宋体"/>
          <w:b w:val="0"/>
          <w:bCs w:val="0"/>
          <w:kern w:val="0"/>
          <w:szCs w:val="21"/>
          <w:lang w:val="en-US" w:eastAsia="zh-CN"/>
        </w:rPr>
        <w:t>20个</w:t>
      </w:r>
      <w:r>
        <w:rPr>
          <w:rFonts w:hint="eastAsia" w:ascii="宋体" w:hAnsi="宋体" w:cs="宋体"/>
          <w:b w:val="0"/>
          <w:bCs w:val="0"/>
          <w:kern w:val="0"/>
          <w:szCs w:val="21"/>
        </w:rPr>
        <w:t>，供实践参考</w:t>
      </w:r>
      <w:r>
        <w:rPr>
          <w:rFonts w:hint="eastAsia" w:ascii="宋体" w:hAnsi="宋体" w:cs="宋体"/>
          <w:b w:val="0"/>
          <w:bCs w:val="0"/>
          <w:kern w:val="0"/>
          <w:szCs w:val="21"/>
          <w:lang w:eastAsia="zh-CN"/>
        </w:rPr>
        <w:t>，并进行专家论证</w:t>
      </w:r>
      <w:r>
        <w:rPr>
          <w:rFonts w:hint="eastAsia" w:ascii="宋体" w:hAnsi="宋体" w:cs="宋体"/>
          <w:b w:val="0"/>
          <w:bCs w:val="0"/>
          <w:kern w:val="0"/>
          <w:szCs w:val="21"/>
        </w:rPr>
        <w:t>。</w:t>
      </w:r>
    </w:p>
    <w:p w14:paraId="05DC4C09">
      <w:pPr>
        <w:pStyle w:val="255"/>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（六）违约责任：</w:t>
      </w:r>
    </w:p>
    <w:p w14:paraId="3072A3F3">
      <w:pPr>
        <w:keepNext w:val="0"/>
        <w:keepLines w:val="0"/>
        <w:pageBreakBefore w:val="0"/>
        <w:widowControl w:val="0"/>
        <w:kinsoku/>
        <w:wordWrap/>
        <w:overflowPunct/>
        <w:topLinePunct w:val="0"/>
        <w:bidi w:val="0"/>
        <w:spacing w:line="360" w:lineRule="auto"/>
        <w:ind w:firstLine="420" w:firstLineChars="200"/>
        <w:rPr>
          <w:rFonts w:ascii="宋体" w:hAnsi="宋体" w:cs="楷体"/>
          <w:bCs/>
        </w:rPr>
      </w:pPr>
      <w:bookmarkStart w:id="10" w:name="违约责任_1"/>
      <w:r>
        <w:rPr>
          <w:rFonts w:hint="eastAsia" w:ascii="宋体" w:hAnsi="宋体" w:cs="楷体"/>
          <w:bCs/>
        </w:rPr>
        <w:t>（1）</w:t>
      </w:r>
      <w:r>
        <w:rPr>
          <w:rFonts w:hint="eastAsia" w:ascii="宋体" w:hAnsi="宋体" w:cs="楷体"/>
          <w:bCs/>
          <w:lang w:eastAsia="zh-CN"/>
        </w:rPr>
        <w:t>中标人</w:t>
      </w:r>
      <w:r>
        <w:rPr>
          <w:rFonts w:hint="eastAsia" w:ascii="宋体" w:hAnsi="宋体" w:cs="楷体"/>
          <w:bCs/>
        </w:rPr>
        <w:t>未在约定期限内完成项目内容并提交成果的，每延迟一日按照合同总金额千分之一的标准向采购人支付违约金。延迟超过十日的，采购人有权解除合同并要求</w:t>
      </w:r>
      <w:r>
        <w:rPr>
          <w:rFonts w:hint="eastAsia" w:ascii="宋体" w:hAnsi="宋体" w:cs="楷体"/>
          <w:bCs/>
          <w:lang w:eastAsia="zh-CN"/>
        </w:rPr>
        <w:t>中标人</w:t>
      </w:r>
      <w:r>
        <w:rPr>
          <w:rFonts w:hint="eastAsia" w:ascii="宋体" w:hAnsi="宋体" w:cs="楷体"/>
          <w:bCs/>
        </w:rPr>
        <w:t>返还已经支付的款项，未支付的不再支付。</w:t>
      </w:r>
    </w:p>
    <w:p w14:paraId="54B9A6B3">
      <w:pPr>
        <w:keepNext w:val="0"/>
        <w:keepLines w:val="0"/>
        <w:pageBreakBefore w:val="0"/>
        <w:widowControl w:val="0"/>
        <w:kinsoku/>
        <w:wordWrap/>
        <w:overflowPunct/>
        <w:topLinePunct w:val="0"/>
        <w:bidi w:val="0"/>
        <w:spacing w:line="360" w:lineRule="auto"/>
        <w:ind w:firstLine="420" w:firstLineChars="200"/>
        <w:rPr>
          <w:rFonts w:ascii="宋体" w:hAnsi="宋体" w:cs="楷体"/>
          <w:bCs/>
        </w:rPr>
      </w:pPr>
      <w:r>
        <w:rPr>
          <w:rFonts w:hint="eastAsia" w:ascii="宋体" w:hAnsi="宋体" w:cs="楷体"/>
          <w:bCs/>
        </w:rPr>
        <w:t>（2）</w:t>
      </w:r>
      <w:r>
        <w:rPr>
          <w:rFonts w:hint="eastAsia" w:ascii="宋体" w:hAnsi="宋体" w:cs="楷体"/>
          <w:bCs/>
          <w:lang w:eastAsia="zh-CN"/>
        </w:rPr>
        <w:t>中标人</w:t>
      </w:r>
      <w:r>
        <w:rPr>
          <w:rFonts w:hint="eastAsia" w:ascii="宋体" w:hAnsi="宋体" w:cs="楷体"/>
          <w:bCs/>
        </w:rPr>
        <w:t>交付的成果验收不合格的，经采购人要求整改再次验收仍不合格的或</w:t>
      </w:r>
      <w:r>
        <w:rPr>
          <w:rFonts w:hint="eastAsia" w:ascii="宋体" w:hAnsi="宋体" w:cs="楷体"/>
          <w:bCs/>
          <w:lang w:eastAsia="zh-CN"/>
        </w:rPr>
        <w:t>中标人</w:t>
      </w:r>
      <w:r>
        <w:rPr>
          <w:rFonts w:hint="eastAsia" w:ascii="宋体" w:hAnsi="宋体" w:cs="楷体"/>
          <w:bCs/>
        </w:rPr>
        <w:t>提交的成果存在虚假、违法违规、重大错误的，采购人有权立即解除合同、要求</w:t>
      </w:r>
      <w:r>
        <w:rPr>
          <w:rFonts w:hint="eastAsia" w:ascii="宋体" w:hAnsi="宋体" w:cs="楷体"/>
          <w:bCs/>
          <w:lang w:eastAsia="zh-CN"/>
        </w:rPr>
        <w:t>中标人</w:t>
      </w:r>
      <w:r>
        <w:rPr>
          <w:rFonts w:hint="eastAsia" w:ascii="宋体" w:hAnsi="宋体" w:cs="楷体"/>
          <w:bCs/>
        </w:rPr>
        <w:t>返还已经支付的款项并支付合同总额20%的违约金。</w:t>
      </w:r>
    </w:p>
    <w:p w14:paraId="390115C8">
      <w:pPr>
        <w:keepNext w:val="0"/>
        <w:keepLines w:val="0"/>
        <w:pageBreakBefore w:val="0"/>
        <w:widowControl w:val="0"/>
        <w:kinsoku/>
        <w:wordWrap/>
        <w:overflowPunct/>
        <w:topLinePunct w:val="0"/>
        <w:bidi w:val="0"/>
        <w:spacing w:line="360" w:lineRule="auto"/>
        <w:ind w:firstLine="420" w:firstLineChars="200"/>
        <w:rPr>
          <w:rFonts w:ascii="宋体" w:hAnsi="宋体" w:cs="楷体"/>
          <w:bCs/>
        </w:rPr>
      </w:pPr>
      <w:r>
        <w:rPr>
          <w:rFonts w:hint="eastAsia" w:ascii="宋体" w:hAnsi="宋体" w:cs="楷体"/>
          <w:bCs/>
        </w:rPr>
        <w:t>（3）因</w:t>
      </w:r>
      <w:r>
        <w:rPr>
          <w:rFonts w:hint="eastAsia" w:ascii="宋体" w:hAnsi="宋体" w:cs="楷体"/>
          <w:bCs/>
          <w:lang w:eastAsia="zh-CN"/>
        </w:rPr>
        <w:t>中标人</w:t>
      </w:r>
      <w:r>
        <w:rPr>
          <w:rFonts w:hint="eastAsia" w:ascii="宋体" w:hAnsi="宋体" w:cs="楷体"/>
          <w:bCs/>
        </w:rPr>
        <w:t>实施本项目过程中侵犯第三人合法权益或者违约导致采购人承担赔偿责任的，采购人有权向</w:t>
      </w:r>
      <w:r>
        <w:rPr>
          <w:rFonts w:hint="eastAsia" w:ascii="宋体" w:hAnsi="宋体" w:cs="楷体"/>
          <w:bCs/>
          <w:lang w:eastAsia="zh-CN"/>
        </w:rPr>
        <w:t>中标人</w:t>
      </w:r>
      <w:r>
        <w:rPr>
          <w:rFonts w:hint="eastAsia" w:ascii="宋体" w:hAnsi="宋体" w:cs="楷体"/>
          <w:bCs/>
        </w:rPr>
        <w:t>追偿并有权解除合同、要求</w:t>
      </w:r>
      <w:r>
        <w:rPr>
          <w:rFonts w:hint="eastAsia" w:ascii="宋体" w:hAnsi="宋体" w:cs="楷体"/>
          <w:bCs/>
          <w:lang w:eastAsia="zh-CN"/>
        </w:rPr>
        <w:t>中标人</w:t>
      </w:r>
      <w:r>
        <w:rPr>
          <w:rFonts w:hint="eastAsia" w:ascii="宋体" w:hAnsi="宋体" w:cs="楷体"/>
          <w:bCs/>
        </w:rPr>
        <w:t>返还已经支付的款项并支付合同总额20%的违约金。</w:t>
      </w:r>
    </w:p>
    <w:p w14:paraId="771EF520">
      <w:pPr>
        <w:keepNext w:val="0"/>
        <w:keepLines w:val="0"/>
        <w:pageBreakBefore w:val="0"/>
        <w:widowControl w:val="0"/>
        <w:kinsoku/>
        <w:wordWrap/>
        <w:overflowPunct/>
        <w:topLinePunct w:val="0"/>
        <w:bidi w:val="0"/>
        <w:spacing w:line="360" w:lineRule="auto"/>
        <w:ind w:firstLine="420" w:firstLineChars="200"/>
        <w:rPr>
          <w:rFonts w:ascii="宋体" w:hAnsi="宋体" w:cs="楷体"/>
          <w:bCs/>
        </w:rPr>
      </w:pPr>
      <w:r>
        <w:rPr>
          <w:rFonts w:hint="eastAsia" w:ascii="宋体" w:hAnsi="宋体" w:cs="楷体"/>
          <w:bCs/>
        </w:rPr>
        <w:t>（4）</w:t>
      </w:r>
      <w:r>
        <w:rPr>
          <w:rFonts w:hint="eastAsia" w:ascii="宋体" w:hAnsi="宋体" w:cs="楷体"/>
          <w:bCs/>
          <w:lang w:eastAsia="zh-CN"/>
        </w:rPr>
        <w:t>中标人</w:t>
      </w:r>
      <w:r>
        <w:rPr>
          <w:rFonts w:hint="eastAsia" w:ascii="宋体" w:hAnsi="宋体" w:cs="楷体"/>
          <w:bCs/>
        </w:rPr>
        <w:t>签订合同后，实际配备的工作人员与投标文件的承诺不一致的，或实施本项目时已不符合招标文件要求的，采购人有权解除合同，并要求</w:t>
      </w:r>
      <w:r>
        <w:rPr>
          <w:rFonts w:hint="eastAsia" w:ascii="宋体" w:hAnsi="宋体" w:cs="楷体"/>
          <w:bCs/>
          <w:lang w:eastAsia="zh-CN"/>
        </w:rPr>
        <w:t>中标人</w:t>
      </w:r>
      <w:r>
        <w:rPr>
          <w:rFonts w:hint="eastAsia" w:ascii="宋体" w:hAnsi="宋体" w:cs="楷体"/>
          <w:bCs/>
        </w:rPr>
        <w:t>返还已经支付的款项并支付合同总额20%的违约金。</w:t>
      </w:r>
    </w:p>
    <w:p w14:paraId="6BF792F4">
      <w:pPr>
        <w:keepNext w:val="0"/>
        <w:keepLines w:val="0"/>
        <w:pageBreakBefore w:val="0"/>
        <w:widowControl w:val="0"/>
        <w:kinsoku/>
        <w:wordWrap/>
        <w:overflowPunct/>
        <w:topLinePunct w:val="0"/>
        <w:bidi w:val="0"/>
        <w:spacing w:line="360" w:lineRule="auto"/>
        <w:ind w:firstLine="420" w:firstLineChars="200"/>
        <w:rPr>
          <w:rFonts w:ascii="宋体" w:hAnsi="宋体" w:cs="楷体"/>
          <w:bCs/>
        </w:rPr>
      </w:pPr>
      <w:r>
        <w:rPr>
          <w:rFonts w:hint="eastAsia" w:ascii="宋体" w:hAnsi="宋体" w:cs="楷体"/>
          <w:bCs/>
        </w:rPr>
        <w:t>（5）</w:t>
      </w:r>
      <w:r>
        <w:rPr>
          <w:rFonts w:hint="eastAsia" w:ascii="宋体" w:hAnsi="宋体" w:cs="楷体"/>
          <w:bCs/>
          <w:lang w:eastAsia="zh-CN"/>
        </w:rPr>
        <w:t>中标人</w:t>
      </w:r>
      <w:r>
        <w:rPr>
          <w:rFonts w:hint="eastAsia" w:ascii="宋体" w:hAnsi="宋体" w:cs="楷体"/>
          <w:bCs/>
        </w:rPr>
        <w:t>无正当理由解除合同的，应向采购人支付合同总额20%的违约金。</w:t>
      </w:r>
    </w:p>
    <w:p w14:paraId="648938C6">
      <w:pPr>
        <w:keepNext w:val="0"/>
        <w:keepLines w:val="0"/>
        <w:pageBreakBefore w:val="0"/>
        <w:widowControl w:val="0"/>
        <w:kinsoku/>
        <w:wordWrap/>
        <w:overflowPunct/>
        <w:topLinePunct w:val="0"/>
        <w:bidi w:val="0"/>
        <w:spacing w:line="360" w:lineRule="auto"/>
        <w:ind w:firstLine="420" w:firstLineChars="200"/>
        <w:rPr>
          <w:rFonts w:ascii="宋体" w:hAnsi="宋体" w:cs="楷体"/>
          <w:bCs/>
        </w:rPr>
      </w:pPr>
      <w:r>
        <w:rPr>
          <w:rFonts w:hint="eastAsia" w:ascii="宋体" w:hAnsi="宋体" w:cs="楷体"/>
          <w:bCs/>
        </w:rPr>
        <w:t>（6）</w:t>
      </w:r>
      <w:r>
        <w:rPr>
          <w:rFonts w:hint="eastAsia" w:ascii="宋体" w:hAnsi="宋体" w:cs="楷体"/>
          <w:bCs/>
          <w:lang w:eastAsia="zh-CN"/>
        </w:rPr>
        <w:t>中标人</w:t>
      </w:r>
      <w:r>
        <w:rPr>
          <w:rFonts w:hint="eastAsia" w:ascii="宋体" w:hAnsi="宋体" w:cs="楷体"/>
          <w:bCs/>
        </w:rPr>
        <w:t>违反本需求知识产权相关内容的，应向采购人支付合同总额20%的违约金。</w:t>
      </w:r>
    </w:p>
    <w:p w14:paraId="30207DD2">
      <w:pPr>
        <w:keepNext w:val="0"/>
        <w:keepLines w:val="0"/>
        <w:pageBreakBefore w:val="0"/>
        <w:widowControl w:val="0"/>
        <w:kinsoku/>
        <w:wordWrap/>
        <w:overflowPunct/>
        <w:topLinePunct w:val="0"/>
        <w:bidi w:val="0"/>
        <w:spacing w:line="360" w:lineRule="auto"/>
        <w:ind w:firstLine="420" w:firstLineChars="200"/>
        <w:rPr>
          <w:rFonts w:ascii="宋体" w:hAnsi="宋体" w:cs="楷体"/>
          <w:bCs/>
        </w:rPr>
      </w:pPr>
      <w:r>
        <w:rPr>
          <w:rFonts w:ascii="宋体" w:hAnsi="宋体" w:cs="楷体"/>
          <w:bCs/>
        </w:rPr>
        <w:t>（7）</w:t>
      </w:r>
      <w:r>
        <w:rPr>
          <w:rFonts w:hint="eastAsia" w:ascii="宋体" w:hAnsi="宋体" w:cs="楷体"/>
          <w:bCs/>
        </w:rPr>
        <w:t>未经</w:t>
      </w:r>
      <w:r>
        <w:rPr>
          <w:rFonts w:ascii="宋体" w:hAnsi="宋体" w:cs="楷体"/>
          <w:bCs/>
        </w:rPr>
        <w:t>采购人</w:t>
      </w:r>
      <w:r>
        <w:rPr>
          <w:rFonts w:hint="eastAsia" w:ascii="宋体" w:hAnsi="宋体" w:cs="楷体"/>
          <w:bCs/>
        </w:rPr>
        <w:t>同意，</w:t>
      </w:r>
      <w:r>
        <w:rPr>
          <w:rFonts w:hint="eastAsia" w:ascii="宋体" w:hAnsi="宋体" w:cs="楷体"/>
          <w:bCs/>
          <w:lang w:eastAsia="zh-CN"/>
        </w:rPr>
        <w:t>中标人</w:t>
      </w:r>
      <w:r>
        <w:rPr>
          <w:rFonts w:hint="eastAsia" w:ascii="宋体" w:hAnsi="宋体" w:cs="楷体"/>
          <w:bCs/>
        </w:rPr>
        <w:t>将本合同项目的任务全部或者一部分转委托给第三人</w:t>
      </w:r>
      <w:r>
        <w:rPr>
          <w:rFonts w:ascii="宋体" w:hAnsi="宋体" w:cs="楷体"/>
          <w:bCs/>
        </w:rPr>
        <w:t>，采购人</w:t>
      </w:r>
      <w:r>
        <w:rPr>
          <w:rFonts w:hint="eastAsia" w:ascii="宋体" w:hAnsi="宋体" w:cs="楷体"/>
          <w:bCs/>
        </w:rPr>
        <w:t>有权解除合同、要求</w:t>
      </w:r>
      <w:r>
        <w:rPr>
          <w:rFonts w:hint="eastAsia" w:ascii="宋体" w:hAnsi="宋体" w:cs="楷体"/>
          <w:bCs/>
          <w:lang w:eastAsia="zh-CN"/>
        </w:rPr>
        <w:t>中标人</w:t>
      </w:r>
      <w:r>
        <w:rPr>
          <w:rFonts w:hint="eastAsia" w:ascii="宋体" w:hAnsi="宋体" w:cs="楷体"/>
          <w:bCs/>
        </w:rPr>
        <w:t>返还已经支付的款项并支付合同总额20%的违约金。</w:t>
      </w:r>
    </w:p>
    <w:p w14:paraId="30D5F85D">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w:t>
      </w:r>
      <w:r>
        <w:rPr>
          <w:rFonts w:ascii="宋体" w:hAnsi="宋体" w:cs="楷体"/>
          <w:bCs/>
        </w:rPr>
        <w:t>8</w:t>
      </w:r>
      <w:r>
        <w:rPr>
          <w:rFonts w:hint="eastAsia" w:ascii="宋体" w:hAnsi="宋体" w:cs="楷体"/>
          <w:bCs/>
        </w:rPr>
        <w:t>）采购人违约的，应按照《民法典》有关规定承担违约责任。</w:t>
      </w:r>
      <w:bookmarkEnd w:id="10"/>
    </w:p>
    <w:p w14:paraId="3B1A46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lang w:eastAsia="zh-CN"/>
        </w:rPr>
        <w:t>（</w:t>
      </w:r>
      <w:r>
        <w:rPr>
          <w:rFonts w:hint="eastAsia" w:ascii="宋体" w:hAnsi="宋体" w:cs="楷体"/>
          <w:b/>
          <w:bCs w:val="0"/>
          <w:lang w:val="en-US" w:eastAsia="zh-CN"/>
        </w:rPr>
        <w:t>七</w:t>
      </w:r>
      <w:r>
        <w:rPr>
          <w:rFonts w:hint="eastAsia" w:ascii="宋体" w:hAnsi="宋体" w:cs="楷体"/>
          <w:b/>
          <w:bCs w:val="0"/>
          <w:lang w:eastAsia="zh-CN"/>
        </w:rPr>
        <w:t>）知识产权：</w:t>
      </w:r>
    </w:p>
    <w:p w14:paraId="484B95E9">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（1）中标人在项目实施过程中不得侵犯第三人知识产权以及其他权益。需要使用第三人知识产权的，中标人应取得权利人许可或者授权并由中标人承担费用。</w:t>
      </w:r>
    </w:p>
    <w:p w14:paraId="3AA1948A">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rPr>
        <w:t>（2）除第三人依法享有知识产权的除外，中标人实施本项目所形成成果的知识产权归采购人所有，未经采购人许可，中标人不得随意使用。</w:t>
      </w:r>
    </w:p>
    <w:p w14:paraId="7F0CA35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lang w:eastAsia="zh-CN"/>
        </w:rPr>
        <w:t>（</w:t>
      </w:r>
      <w:r>
        <w:rPr>
          <w:rFonts w:hint="eastAsia" w:ascii="宋体" w:hAnsi="宋体" w:cs="楷体"/>
          <w:b/>
          <w:bCs w:val="0"/>
          <w:lang w:val="en-US" w:eastAsia="zh-CN"/>
        </w:rPr>
        <w:t>八</w:t>
      </w:r>
      <w:r>
        <w:rPr>
          <w:rFonts w:hint="eastAsia" w:ascii="宋体" w:hAnsi="宋体" w:cs="楷体"/>
          <w:b/>
          <w:bCs w:val="0"/>
          <w:lang w:eastAsia="zh-CN"/>
        </w:rPr>
        <w:t>）解决争议的方法：</w:t>
      </w:r>
    </w:p>
    <w:p w14:paraId="5F771B83">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（1）双方因履行本项目发生争议的，可协商解决，无法协商解决的应向采购人住所地有管辖权的人民法院提起诉讼。</w:t>
      </w:r>
    </w:p>
    <w:p w14:paraId="367464B7">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楷体"/>
          <w:bCs/>
          <w:lang w:val="en-US" w:eastAsia="zh-CN"/>
        </w:rPr>
      </w:pPr>
      <w:r>
        <w:rPr>
          <w:rFonts w:hint="eastAsia" w:ascii="宋体" w:hAnsi="宋体" w:cs="楷体"/>
          <w:bCs/>
          <w:lang w:val="en-US" w:eastAsia="zh-CN"/>
        </w:rPr>
        <w:t>（2）诉讼进行过程中，双方将继续履行本项目未涉诉讼的其他部分。</w:t>
      </w:r>
    </w:p>
    <w:p w14:paraId="1B06AE9D">
      <w:pPr>
        <w:ind w:firstLine="420" w:firstLineChars="200"/>
      </w:pPr>
      <w:bookmarkStart w:id="11" w:name="_Toc135293161"/>
    </w:p>
    <w:p w14:paraId="3301BB2A">
      <w:pPr>
        <w:rPr>
          <w:rFonts w:hint="eastAsia"/>
        </w:rPr>
      </w:pPr>
      <w:r>
        <w:rPr>
          <w:rFonts w:hint="eastAsia"/>
        </w:rPr>
        <w:br w:type="page"/>
      </w:r>
    </w:p>
    <w:p w14:paraId="73B39F47">
      <w:pPr>
        <w:pStyle w:val="2"/>
        <w:rPr>
          <w:rFonts w:hint="eastAsia"/>
        </w:rPr>
      </w:pPr>
    </w:p>
    <w:p w14:paraId="260C741C">
      <w:pPr>
        <w:pStyle w:val="2"/>
      </w:pPr>
      <w:r>
        <w:rPr>
          <w:rFonts w:hint="eastAsia"/>
        </w:rPr>
        <w:t>第三章  投标文件初审</w:t>
      </w:r>
      <w:bookmarkEnd w:id="11"/>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12" w:name="_Toc135293162"/>
    </w:p>
    <w:p w14:paraId="0F4F93B8">
      <w:pPr>
        <w:adjustRightInd w:val="0"/>
        <w:spacing w:line="360" w:lineRule="auto"/>
        <w:ind w:firstLine="422" w:firstLineChars="201"/>
        <w:rPr>
          <w:rFonts w:hint="eastAsia" w:ascii="宋体" w:hAnsi="宋体"/>
          <w:snapToGrid w:val="0"/>
          <w:kern w:val="0"/>
        </w:rPr>
      </w:pPr>
    </w:p>
    <w:p w14:paraId="52B27C3D">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rPr>
          <w:rFonts w:hint="eastAsia"/>
        </w:rPr>
      </w:pPr>
    </w:p>
    <w:p w14:paraId="3B999800">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0386454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6C72C897">
      <w:pPr>
        <w:adjustRightInd w:val="0"/>
        <w:spacing w:line="360" w:lineRule="auto"/>
        <w:ind w:firstLine="422" w:firstLineChars="201"/>
        <w:rPr>
          <w:rFonts w:hint="eastAsia" w:ascii="宋体" w:hAnsi="宋体"/>
          <w:snapToGrid w:val="0"/>
          <w:kern w:val="0"/>
        </w:rPr>
      </w:pPr>
    </w:p>
    <w:p w14:paraId="6B99DD1A">
      <w:pPr>
        <w:pStyle w:val="2"/>
        <w:spacing w:after="0"/>
        <w:rPr>
          <w:rFonts w:hint="eastAsia"/>
        </w:rPr>
      </w:pPr>
    </w:p>
    <w:p w14:paraId="1A9745C8">
      <w:pPr>
        <w:pStyle w:val="2"/>
        <w:keepNext w:val="0"/>
        <w:keepLines w:val="0"/>
        <w:pageBreakBefore w:val="0"/>
        <w:widowControl w:val="0"/>
        <w:kinsoku/>
        <w:wordWrap/>
        <w:overflowPunct/>
        <w:topLinePunct w:val="0"/>
        <w:bidi w:val="0"/>
        <w:spacing w:after="0"/>
      </w:pPr>
      <w:r>
        <w:rPr>
          <w:rFonts w:hint="eastAsia"/>
        </w:rPr>
        <w:t>第四章  评标方法和标准</w:t>
      </w:r>
      <w:bookmarkEnd w:id="12"/>
    </w:p>
    <w:p w14:paraId="4A994828">
      <w:pPr>
        <w:keepNext w:val="0"/>
        <w:keepLines w:val="0"/>
        <w:pageBreakBefore w:val="0"/>
        <w:widowControl w:val="0"/>
        <w:kinsoku/>
        <w:wordWrap/>
        <w:overflowPunct/>
        <w:topLinePunct w:val="0"/>
        <w:bidi w:val="0"/>
      </w:pPr>
    </w:p>
    <w:p w14:paraId="2F2DF2E1">
      <w:pPr>
        <w:pStyle w:val="4"/>
        <w:keepNext w:val="0"/>
        <w:keepLines w:val="0"/>
        <w:pageBreakBefore w:val="0"/>
        <w:widowControl w:val="0"/>
        <w:kinsoku/>
        <w:wordWrap/>
        <w:overflowPunct/>
        <w:topLinePunct w:val="0"/>
        <w:bidi w:val="0"/>
        <w:spacing w:before="0" w:after="0"/>
      </w:pPr>
      <w:bookmarkStart w:id="13" w:name="_Toc44690429"/>
      <w:bookmarkStart w:id="14" w:name="_Toc44691393"/>
      <w:bookmarkStart w:id="15" w:name="_Toc135293163"/>
      <w:bookmarkStart w:id="16" w:name="_Toc44691161"/>
      <w:bookmarkStart w:id="17" w:name="_Toc44690702"/>
      <w:r>
        <w:rPr>
          <w:rFonts w:hint="eastAsia"/>
        </w:rPr>
        <w:t>一、</w:t>
      </w:r>
      <w:r>
        <w:t>评标方法</w:t>
      </w:r>
      <w:bookmarkEnd w:id="13"/>
      <w:bookmarkEnd w:id="14"/>
      <w:bookmarkEnd w:id="15"/>
      <w:bookmarkEnd w:id="16"/>
      <w:bookmarkEnd w:id="17"/>
    </w:p>
    <w:p w14:paraId="21D0B10A">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55867E64">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5473236F">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23B42B56">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6AF6B59">
      <w:pPr>
        <w:keepNext w:val="0"/>
        <w:keepLines w:val="0"/>
        <w:pageBreakBefore w:val="0"/>
        <w:widowControl w:val="0"/>
        <w:kinsoku/>
        <w:wordWrap/>
        <w:overflowPunct/>
        <w:topLinePunct w:val="0"/>
        <w:bidi w:val="0"/>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keepNext w:val="0"/>
        <w:keepLines w:val="0"/>
        <w:pageBreakBefore w:val="0"/>
        <w:widowControl w:val="0"/>
        <w:kinsoku/>
        <w:wordWrap/>
        <w:overflowPunct/>
        <w:topLinePunct w:val="0"/>
        <w:bidi w:val="0"/>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45B8755D">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p>
    <w:p w14:paraId="536D41D7">
      <w:pPr>
        <w:pStyle w:val="4"/>
        <w:keepNext w:val="0"/>
        <w:keepLines w:val="0"/>
        <w:pageBreakBefore w:val="0"/>
        <w:widowControl w:val="0"/>
        <w:kinsoku/>
        <w:wordWrap/>
        <w:overflowPunct/>
        <w:topLinePunct w:val="0"/>
        <w:bidi w:val="0"/>
        <w:spacing w:before="0" w:after="0"/>
      </w:pPr>
      <w:bookmarkStart w:id="18" w:name="_Toc135293164"/>
      <w:r>
        <w:rPr>
          <w:rFonts w:hint="eastAsia"/>
        </w:rPr>
        <w:t>二、评标标准</w:t>
      </w:r>
      <w:bookmarkEnd w:id="18"/>
    </w:p>
    <w:p w14:paraId="15046C29">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87" w:type="dxa"/>
            <w:vAlign w:val="center"/>
          </w:tcPr>
          <w:p w14:paraId="36B78B9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1DE2757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10</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14:paraId="63368570">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7B571D75">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4FBF6DC5">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2A37719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7C81341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59C7919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highlight w:val="none"/>
              </w:rPr>
              <w:t>65</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0DF48DA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0221EF2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4CB82A7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584AB56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1223EB6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2E5A057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实施方案</w:t>
            </w:r>
          </w:p>
        </w:tc>
        <w:tc>
          <w:tcPr>
            <w:tcW w:w="709" w:type="dxa"/>
            <w:vAlign w:val="center"/>
          </w:tcPr>
          <w:p w14:paraId="490D205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5953" w:type="dxa"/>
            <w:vAlign w:val="center"/>
          </w:tcPr>
          <w:p w14:paraId="36D46260">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5B7687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考察投标人提供的项目实施方案，包含以下内容：</w:t>
            </w:r>
          </w:p>
          <w:p w14:paraId="45CA7D7D">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1.实施总体思路；</w:t>
            </w:r>
          </w:p>
          <w:p w14:paraId="32B742F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2.实施流程；</w:t>
            </w:r>
          </w:p>
          <w:p w14:paraId="77022B1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3.实施方法及内容；</w:t>
            </w:r>
          </w:p>
          <w:p w14:paraId="73FE17A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4.工作进度安排；</w:t>
            </w:r>
          </w:p>
          <w:p w14:paraId="16AF5CF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5.项目成果交付。</w:t>
            </w:r>
          </w:p>
          <w:p w14:paraId="5C7C78DF">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59E83DB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4FDF4C27">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满足以上五项要求得5分，满足以上任意四项要求得4分，满足以上任意三项要求得3分，满足以上任意两项要求得2分，满足以上任意</w:t>
            </w:r>
            <w:r>
              <w:rPr>
                <w:rFonts w:hint="eastAsia" w:ascii="宋体" w:hAnsi="宋体" w:eastAsia="宋体" w:cs="宋体"/>
                <w:kern w:val="0"/>
                <w:sz w:val="21"/>
                <w:szCs w:val="21"/>
                <w:lang w:val="en-US" w:eastAsia="zh-CN"/>
              </w:rPr>
              <w:t>一</w:t>
            </w:r>
            <w:r>
              <w:rPr>
                <w:rFonts w:hint="eastAsia" w:ascii="宋体" w:hAnsi="宋体" w:eastAsia="宋体" w:cs="宋体"/>
                <w:kern w:val="0"/>
                <w:sz w:val="21"/>
                <w:szCs w:val="21"/>
              </w:rPr>
              <w:t>项要求得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其他情况不得分。在此基础上，评审委员会根据各投标</w:t>
            </w:r>
            <w:r>
              <w:rPr>
                <w:rFonts w:hint="eastAsia" w:ascii="宋体" w:hAnsi="宋体" w:eastAsia="宋体" w:cs="宋体"/>
                <w:kern w:val="0"/>
                <w:sz w:val="21"/>
                <w:szCs w:val="21"/>
                <w:lang w:val="en-US" w:eastAsia="zh-CN"/>
              </w:rPr>
              <w:t>人</w:t>
            </w:r>
            <w:r>
              <w:rPr>
                <w:rFonts w:hint="eastAsia" w:ascii="宋体" w:hAnsi="宋体" w:eastAsia="宋体" w:cs="宋体"/>
                <w:kern w:val="0"/>
                <w:sz w:val="21"/>
                <w:szCs w:val="21"/>
              </w:rPr>
              <w:t>的具体响应内容进一步评审：</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1.实施方案内容具体、针对性强、科学合理、可操作性强的</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加10分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2.实施方案内容较具体、针对性较强、较科学合理、可操作性较强</w:t>
            </w:r>
            <w:r>
              <w:rPr>
                <w:rFonts w:hint="eastAsia" w:ascii="宋体" w:hAnsi="宋体" w:eastAsia="宋体" w:cs="宋体"/>
                <w:kern w:val="0"/>
                <w:sz w:val="21"/>
                <w:szCs w:val="21"/>
                <w:lang w:eastAsia="zh-CN"/>
              </w:rPr>
              <w:t>的，</w:t>
            </w:r>
            <w:r>
              <w:rPr>
                <w:rFonts w:hint="eastAsia" w:ascii="宋体" w:hAnsi="宋体" w:eastAsia="宋体" w:cs="宋体"/>
                <w:kern w:val="0"/>
                <w:sz w:val="21"/>
                <w:szCs w:val="21"/>
              </w:rPr>
              <w:t>加7分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3.实施方案内容具体性一般、针对性一般、科学合理性一般、可操作性一般的</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加4分</w:t>
            </w:r>
            <w:r>
              <w:rPr>
                <w:rFonts w:hint="eastAsia" w:ascii="宋体" w:hAnsi="宋体" w:eastAsia="宋体" w:cs="宋体"/>
                <w:kern w:val="0"/>
                <w:sz w:val="21"/>
                <w:szCs w:val="21"/>
                <w:lang w:eastAsia="zh-CN"/>
              </w:rPr>
              <w:t>；</w:t>
            </w:r>
          </w:p>
          <w:p w14:paraId="0F2DCF72">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.实施方案内容</w:t>
            </w:r>
            <w:r>
              <w:rPr>
                <w:rFonts w:hint="eastAsia" w:ascii="宋体" w:hAnsi="宋体" w:eastAsia="宋体" w:cs="宋体"/>
                <w:kern w:val="0"/>
                <w:sz w:val="21"/>
                <w:szCs w:val="21"/>
                <w:lang w:val="en-US" w:eastAsia="zh-CN"/>
              </w:rPr>
              <w:t>不</w:t>
            </w:r>
            <w:r>
              <w:rPr>
                <w:rFonts w:hint="eastAsia" w:ascii="宋体" w:hAnsi="宋体" w:eastAsia="宋体" w:cs="宋体"/>
                <w:kern w:val="0"/>
                <w:sz w:val="21"/>
                <w:szCs w:val="21"/>
              </w:rPr>
              <w:t>具体、</w:t>
            </w:r>
            <w:r>
              <w:rPr>
                <w:rFonts w:hint="eastAsia" w:ascii="宋体" w:hAnsi="宋体" w:eastAsia="宋体" w:cs="宋体"/>
                <w:kern w:val="0"/>
                <w:sz w:val="21"/>
                <w:szCs w:val="21"/>
                <w:lang w:val="en-US" w:eastAsia="zh-CN"/>
              </w:rPr>
              <w:t>无</w:t>
            </w:r>
            <w:r>
              <w:rPr>
                <w:rFonts w:hint="eastAsia" w:ascii="宋体" w:hAnsi="宋体" w:eastAsia="宋体" w:cs="宋体"/>
                <w:kern w:val="0"/>
                <w:sz w:val="21"/>
                <w:szCs w:val="21"/>
              </w:rPr>
              <w:t>针对性、科学合理性</w:t>
            </w:r>
            <w:r>
              <w:rPr>
                <w:rFonts w:hint="eastAsia" w:ascii="宋体" w:hAnsi="宋体" w:eastAsia="宋体" w:cs="宋体"/>
                <w:kern w:val="0"/>
                <w:sz w:val="21"/>
                <w:szCs w:val="21"/>
                <w:lang w:val="en-US" w:eastAsia="zh-CN"/>
              </w:rPr>
              <w:t>差</w:t>
            </w:r>
            <w:r>
              <w:rPr>
                <w:rFonts w:hint="eastAsia" w:ascii="宋体" w:hAnsi="宋体" w:eastAsia="宋体" w:cs="宋体"/>
                <w:kern w:val="0"/>
                <w:sz w:val="21"/>
                <w:szCs w:val="21"/>
              </w:rPr>
              <w:t>、可操作性</w:t>
            </w:r>
            <w:r>
              <w:rPr>
                <w:rFonts w:hint="eastAsia" w:ascii="宋体" w:hAnsi="宋体" w:eastAsia="宋体" w:cs="宋体"/>
                <w:kern w:val="0"/>
                <w:sz w:val="21"/>
                <w:szCs w:val="21"/>
                <w:lang w:val="en-US" w:eastAsia="zh-CN"/>
              </w:rPr>
              <w:t>低</w:t>
            </w:r>
            <w:r>
              <w:rPr>
                <w:rFonts w:hint="eastAsia" w:ascii="宋体" w:hAnsi="宋体" w:eastAsia="宋体" w:cs="宋体"/>
                <w:kern w:val="0"/>
                <w:sz w:val="21"/>
                <w:szCs w:val="21"/>
              </w:rPr>
              <w:t>的</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不加分</w:t>
            </w:r>
            <w:r>
              <w:rPr>
                <w:rFonts w:hint="eastAsia" w:ascii="宋体" w:hAnsi="宋体" w:eastAsia="宋体" w:cs="宋体"/>
                <w:kern w:val="0"/>
                <w:sz w:val="21"/>
                <w:szCs w:val="21"/>
              </w:rPr>
              <w:t>。</w:t>
            </w:r>
          </w:p>
        </w:tc>
        <w:tc>
          <w:tcPr>
            <w:tcW w:w="1187" w:type="dxa"/>
            <w:vAlign w:val="center"/>
          </w:tcPr>
          <w:p w14:paraId="50F1958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F11202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0E41749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项目重点难点分析、应对措施及相关的合理化建议</w:t>
            </w:r>
          </w:p>
        </w:tc>
        <w:tc>
          <w:tcPr>
            <w:tcW w:w="709" w:type="dxa"/>
            <w:vAlign w:val="center"/>
          </w:tcPr>
          <w:p w14:paraId="74E131C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15</w:t>
            </w:r>
          </w:p>
        </w:tc>
        <w:tc>
          <w:tcPr>
            <w:tcW w:w="5953" w:type="dxa"/>
            <w:vAlign w:val="center"/>
          </w:tcPr>
          <w:p w14:paraId="3D8AFFE9">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A95B45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项目重点难点分析、应对措施及相关的合理化建议</w:t>
            </w:r>
            <w:r>
              <w:rPr>
                <w:rFonts w:hint="eastAsia" w:ascii="宋体" w:hAnsi="宋体" w:eastAsia="宋体" w:cs="宋体"/>
                <w:kern w:val="0"/>
                <w:sz w:val="21"/>
                <w:szCs w:val="21"/>
              </w:rPr>
              <w:t>，包含以下内容：</w:t>
            </w:r>
          </w:p>
          <w:p w14:paraId="518674B3">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1.项目重点难点分析；</w:t>
            </w:r>
          </w:p>
          <w:p w14:paraId="7AD0FC57">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2.项目重点难点应对措施；</w:t>
            </w:r>
          </w:p>
          <w:p w14:paraId="24FD01B1">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3.项目重点难点相关合理化建议。</w:t>
            </w:r>
          </w:p>
          <w:p w14:paraId="10C20524">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0A886C8A">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4B610CD9">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满足以上三项要求得</w:t>
            </w:r>
            <w:r>
              <w:rPr>
                <w:rFonts w:hint="eastAsia" w:ascii="宋体" w:hAnsi="宋体" w:eastAsia="宋体" w:cs="宋体"/>
                <w:sz w:val="21"/>
                <w:szCs w:val="21"/>
                <w:lang w:val="en-US" w:eastAsia="zh-CN"/>
              </w:rPr>
              <w:t>9</w:t>
            </w:r>
            <w:r>
              <w:rPr>
                <w:rFonts w:hint="eastAsia" w:ascii="宋体" w:hAnsi="宋体" w:eastAsia="宋体" w:cs="宋体"/>
                <w:sz w:val="21"/>
                <w:szCs w:val="21"/>
              </w:rPr>
              <w:t>分，满足以上任意二项要求得</w:t>
            </w:r>
            <w:r>
              <w:rPr>
                <w:rFonts w:hint="eastAsia" w:ascii="宋体" w:hAnsi="宋体" w:eastAsia="宋体" w:cs="宋体"/>
                <w:sz w:val="21"/>
                <w:szCs w:val="21"/>
                <w:lang w:val="en-US" w:eastAsia="zh-CN"/>
              </w:rPr>
              <w:t>6</w:t>
            </w:r>
            <w:r>
              <w:rPr>
                <w:rFonts w:hint="eastAsia" w:ascii="宋体" w:hAnsi="宋体" w:eastAsia="宋体" w:cs="宋体"/>
                <w:sz w:val="21"/>
                <w:szCs w:val="21"/>
              </w:rPr>
              <w:t>分，满足以上任意一项要求得</w:t>
            </w:r>
            <w:r>
              <w:rPr>
                <w:rFonts w:hint="eastAsia" w:ascii="宋体" w:hAnsi="宋体" w:eastAsia="宋体" w:cs="宋体"/>
                <w:sz w:val="21"/>
                <w:szCs w:val="21"/>
                <w:lang w:val="en-US" w:eastAsia="zh-CN"/>
              </w:rPr>
              <w:t>3</w:t>
            </w:r>
            <w:r>
              <w:rPr>
                <w:rFonts w:hint="eastAsia" w:ascii="宋体" w:hAnsi="宋体" w:eastAsia="宋体" w:cs="宋体"/>
                <w:sz w:val="21"/>
                <w:szCs w:val="21"/>
              </w:rPr>
              <w:t>分，其他情况不得分。在此基础上，</w:t>
            </w:r>
            <w:r>
              <w:rPr>
                <w:rFonts w:hint="eastAsia" w:ascii="宋体" w:hAnsi="宋体" w:eastAsia="宋体" w:cs="宋体"/>
                <w:kern w:val="0"/>
                <w:sz w:val="21"/>
                <w:szCs w:val="21"/>
              </w:rPr>
              <w:t>评审委员会根据各投标</w:t>
            </w:r>
            <w:r>
              <w:rPr>
                <w:rFonts w:hint="eastAsia" w:ascii="宋体" w:hAnsi="宋体" w:eastAsia="宋体" w:cs="宋体"/>
                <w:kern w:val="0"/>
                <w:sz w:val="21"/>
                <w:szCs w:val="21"/>
                <w:lang w:val="en-US" w:eastAsia="zh-CN"/>
              </w:rPr>
              <w:t>人</w:t>
            </w:r>
            <w:r>
              <w:rPr>
                <w:rFonts w:hint="eastAsia" w:ascii="宋体" w:hAnsi="宋体" w:eastAsia="宋体" w:cs="宋体"/>
                <w:kern w:val="0"/>
                <w:sz w:val="21"/>
                <w:szCs w:val="21"/>
              </w:rPr>
              <w:t>的具体响应内容进一步评审</w:t>
            </w:r>
            <w:r>
              <w:rPr>
                <w:rFonts w:hint="eastAsia" w:ascii="宋体" w:hAnsi="宋体" w:eastAsia="宋体" w:cs="宋体"/>
                <w:sz w:val="21"/>
                <w:szCs w:val="21"/>
              </w:rPr>
              <w:t>：</w:t>
            </w:r>
            <w:r>
              <w:rPr>
                <w:rFonts w:hint="eastAsia" w:ascii="宋体" w:hAnsi="宋体" w:eastAsia="宋体" w:cs="宋体"/>
                <w:sz w:val="21"/>
                <w:szCs w:val="21"/>
              </w:rPr>
              <w:br w:type="textWrapping"/>
            </w:r>
            <w:r>
              <w:rPr>
                <w:rFonts w:hint="eastAsia" w:ascii="宋体" w:hAnsi="宋体" w:eastAsia="宋体" w:cs="宋体"/>
                <w:sz w:val="21"/>
                <w:szCs w:val="21"/>
              </w:rPr>
              <w:t>1.项目重难点分析内容具体、针对性强、科学合理、可操作性强的</w:t>
            </w:r>
            <w:r>
              <w:rPr>
                <w:rFonts w:hint="eastAsia" w:ascii="宋体" w:hAnsi="宋体" w:eastAsia="宋体" w:cs="宋体"/>
                <w:sz w:val="21"/>
                <w:szCs w:val="21"/>
                <w:lang w:eastAsia="zh-CN"/>
              </w:rPr>
              <w:t>，</w:t>
            </w:r>
            <w:r>
              <w:rPr>
                <w:rFonts w:hint="eastAsia" w:ascii="宋体" w:hAnsi="宋体" w:eastAsia="宋体" w:cs="宋体"/>
                <w:sz w:val="21"/>
                <w:szCs w:val="21"/>
              </w:rPr>
              <w:t>加</w:t>
            </w:r>
            <w:r>
              <w:rPr>
                <w:rFonts w:hint="eastAsia" w:ascii="宋体" w:hAnsi="宋体" w:eastAsia="宋体" w:cs="宋体"/>
                <w:sz w:val="21"/>
                <w:szCs w:val="21"/>
                <w:lang w:val="en-US" w:eastAsia="zh-CN"/>
              </w:rPr>
              <w:t>6</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sz w:val="21"/>
                <w:szCs w:val="21"/>
              </w:rPr>
              <w:t>2.项目重难点分析内容较具体、针对性较强、较科学合理、可操作性较强</w:t>
            </w:r>
            <w:r>
              <w:rPr>
                <w:rFonts w:hint="eastAsia" w:ascii="宋体" w:hAnsi="宋体" w:eastAsia="宋体" w:cs="宋体"/>
                <w:sz w:val="21"/>
                <w:szCs w:val="21"/>
                <w:lang w:eastAsia="zh-CN"/>
              </w:rPr>
              <w:t>的，</w:t>
            </w:r>
            <w:r>
              <w:rPr>
                <w:rFonts w:hint="eastAsia" w:ascii="宋体" w:hAnsi="宋体" w:eastAsia="宋体" w:cs="宋体"/>
                <w:sz w:val="21"/>
                <w:szCs w:val="21"/>
              </w:rPr>
              <w:t>加</w:t>
            </w:r>
            <w:r>
              <w:rPr>
                <w:rFonts w:hint="eastAsia" w:ascii="宋体" w:hAnsi="宋体" w:eastAsia="宋体" w:cs="宋体"/>
                <w:sz w:val="21"/>
                <w:szCs w:val="21"/>
                <w:lang w:val="en-US" w:eastAsia="zh-CN"/>
              </w:rPr>
              <w:t>4</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sz w:val="21"/>
                <w:szCs w:val="21"/>
              </w:rPr>
              <w:t>3.项目重难点分析内容具体性一般、针对性一般、科学合理性一般、可操作性一般的</w:t>
            </w:r>
            <w:r>
              <w:rPr>
                <w:rFonts w:hint="eastAsia" w:ascii="宋体" w:hAnsi="宋体" w:eastAsia="宋体" w:cs="宋体"/>
                <w:sz w:val="21"/>
                <w:szCs w:val="21"/>
                <w:lang w:eastAsia="zh-CN"/>
              </w:rPr>
              <w:t>，</w:t>
            </w:r>
            <w:r>
              <w:rPr>
                <w:rFonts w:hint="eastAsia" w:ascii="宋体" w:hAnsi="宋体" w:eastAsia="宋体" w:cs="宋体"/>
                <w:sz w:val="21"/>
                <w:szCs w:val="21"/>
              </w:rPr>
              <w:t>加</w:t>
            </w:r>
            <w:r>
              <w:rPr>
                <w:rFonts w:hint="eastAsia" w:ascii="宋体" w:hAnsi="宋体" w:eastAsia="宋体" w:cs="宋体"/>
                <w:sz w:val="21"/>
                <w:szCs w:val="21"/>
                <w:lang w:val="en-US" w:eastAsia="zh-CN"/>
              </w:rPr>
              <w:t>2</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5B875AE2">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.项目重难点分析内容</w:t>
            </w:r>
            <w:r>
              <w:rPr>
                <w:rFonts w:hint="eastAsia" w:ascii="宋体" w:hAnsi="宋体" w:eastAsia="宋体" w:cs="宋体"/>
                <w:sz w:val="21"/>
                <w:szCs w:val="21"/>
                <w:lang w:val="en-US" w:eastAsia="zh-CN"/>
              </w:rPr>
              <w:t>不</w:t>
            </w:r>
            <w:r>
              <w:rPr>
                <w:rFonts w:hint="eastAsia" w:ascii="宋体" w:hAnsi="宋体" w:eastAsia="宋体" w:cs="宋体"/>
                <w:sz w:val="21"/>
                <w:szCs w:val="21"/>
              </w:rPr>
              <w:t>具体、</w:t>
            </w:r>
            <w:r>
              <w:rPr>
                <w:rFonts w:hint="eastAsia" w:ascii="宋体" w:hAnsi="宋体" w:eastAsia="宋体" w:cs="宋体"/>
                <w:sz w:val="21"/>
                <w:szCs w:val="21"/>
                <w:lang w:val="en-US" w:eastAsia="zh-CN"/>
              </w:rPr>
              <w:t>无</w:t>
            </w:r>
            <w:r>
              <w:rPr>
                <w:rFonts w:hint="eastAsia" w:ascii="宋体" w:hAnsi="宋体" w:eastAsia="宋体" w:cs="宋体"/>
                <w:sz w:val="21"/>
                <w:szCs w:val="21"/>
              </w:rPr>
              <w:t>针对性、科学合理性</w:t>
            </w:r>
            <w:r>
              <w:rPr>
                <w:rFonts w:hint="eastAsia" w:ascii="宋体" w:hAnsi="宋体" w:eastAsia="宋体" w:cs="宋体"/>
                <w:sz w:val="21"/>
                <w:szCs w:val="21"/>
                <w:lang w:val="en-US" w:eastAsia="zh-CN"/>
              </w:rPr>
              <w:t>差</w:t>
            </w:r>
            <w:r>
              <w:rPr>
                <w:rFonts w:hint="eastAsia" w:ascii="宋体" w:hAnsi="宋体" w:eastAsia="宋体" w:cs="宋体"/>
                <w:sz w:val="21"/>
                <w:szCs w:val="21"/>
              </w:rPr>
              <w:t>、可操作性</w:t>
            </w:r>
            <w:r>
              <w:rPr>
                <w:rFonts w:hint="eastAsia" w:ascii="宋体" w:hAnsi="宋体" w:eastAsia="宋体" w:cs="宋体"/>
                <w:sz w:val="21"/>
                <w:szCs w:val="21"/>
                <w:lang w:val="en-US" w:eastAsia="zh-CN"/>
              </w:rPr>
              <w:t>低</w:t>
            </w:r>
            <w:r>
              <w:rPr>
                <w:rFonts w:hint="eastAsia" w:ascii="宋体" w:hAnsi="宋体" w:eastAsia="宋体" w:cs="宋体"/>
                <w:sz w:val="21"/>
                <w:szCs w:val="21"/>
              </w:rPr>
              <w:t>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不加分</w:t>
            </w:r>
            <w:r>
              <w:rPr>
                <w:rFonts w:hint="eastAsia" w:ascii="宋体" w:hAnsi="宋体" w:eastAsia="宋体" w:cs="宋体"/>
                <w:sz w:val="21"/>
                <w:szCs w:val="21"/>
              </w:rPr>
              <w:t>。</w:t>
            </w:r>
          </w:p>
        </w:tc>
        <w:tc>
          <w:tcPr>
            <w:tcW w:w="1187" w:type="dxa"/>
            <w:vAlign w:val="center"/>
          </w:tcPr>
          <w:p w14:paraId="05A8D7C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506E387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43" w:type="dxa"/>
            <w:vAlign w:val="center"/>
          </w:tcPr>
          <w:p w14:paraId="7D70D69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质量保障措施及方案</w:t>
            </w:r>
          </w:p>
        </w:tc>
        <w:tc>
          <w:tcPr>
            <w:tcW w:w="709" w:type="dxa"/>
            <w:vAlign w:val="center"/>
          </w:tcPr>
          <w:p w14:paraId="364828A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5953" w:type="dxa"/>
            <w:vAlign w:val="center"/>
          </w:tcPr>
          <w:p w14:paraId="4EEAE5CF">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492FC055">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质量保障措施及方案</w:t>
            </w:r>
            <w:r>
              <w:rPr>
                <w:rFonts w:hint="eastAsia" w:ascii="宋体" w:hAnsi="宋体" w:eastAsia="宋体" w:cs="宋体"/>
                <w:kern w:val="0"/>
                <w:sz w:val="21"/>
                <w:szCs w:val="21"/>
              </w:rPr>
              <w:t>，包含以下内容：</w:t>
            </w:r>
          </w:p>
          <w:p w14:paraId="75BD20FC">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1.项目完成时间保障措施；</w:t>
            </w:r>
          </w:p>
          <w:p w14:paraId="2687537E">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2.项目实施安全保障措施；</w:t>
            </w:r>
          </w:p>
          <w:p w14:paraId="2A12886D">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3.项目完成质量保障措施。</w:t>
            </w:r>
          </w:p>
          <w:p w14:paraId="20D66CB1">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23BD200E">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3388E000">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满足以上三项要求得</w:t>
            </w: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分，满足以上任意二项要求得</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分，满足以上任意一项要求得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分，其他情况不得分。</w:t>
            </w:r>
            <w:r>
              <w:rPr>
                <w:rFonts w:hint="eastAsia" w:ascii="宋体" w:hAnsi="宋体" w:eastAsia="宋体" w:cs="宋体"/>
                <w:sz w:val="21"/>
                <w:szCs w:val="21"/>
              </w:rPr>
              <w:t>在此基础上，</w:t>
            </w:r>
            <w:r>
              <w:rPr>
                <w:rFonts w:hint="eastAsia" w:ascii="宋体" w:hAnsi="宋体" w:eastAsia="宋体" w:cs="宋体"/>
                <w:kern w:val="0"/>
                <w:sz w:val="21"/>
                <w:szCs w:val="21"/>
              </w:rPr>
              <w:t>评审委员会根据各投标</w:t>
            </w:r>
            <w:r>
              <w:rPr>
                <w:rFonts w:hint="eastAsia" w:ascii="宋体" w:hAnsi="宋体" w:eastAsia="宋体" w:cs="宋体"/>
                <w:kern w:val="0"/>
                <w:sz w:val="21"/>
                <w:szCs w:val="21"/>
                <w:lang w:val="en-US" w:eastAsia="zh-CN"/>
              </w:rPr>
              <w:t>人</w:t>
            </w:r>
            <w:r>
              <w:rPr>
                <w:rFonts w:hint="eastAsia" w:ascii="宋体" w:hAnsi="宋体" w:eastAsia="宋体" w:cs="宋体"/>
                <w:kern w:val="0"/>
                <w:sz w:val="21"/>
                <w:szCs w:val="21"/>
              </w:rPr>
              <w:t>的具体响应内容进一步评审</w:t>
            </w:r>
            <w:r>
              <w:rPr>
                <w:rFonts w:hint="eastAsia" w:ascii="宋体" w:hAnsi="宋体" w:eastAsia="宋体" w:cs="宋体"/>
                <w:sz w:val="21"/>
                <w:szCs w:val="21"/>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1.质量保障措施内容具体、针对性强、科学合理、可操作性强的</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加</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2.质量保障措施内容较具体、针对性较强、较科学合理、可操作性较强</w:t>
            </w:r>
            <w:r>
              <w:rPr>
                <w:rFonts w:hint="eastAsia" w:ascii="宋体" w:hAnsi="宋体" w:eastAsia="宋体" w:cs="宋体"/>
                <w:kern w:val="0"/>
                <w:sz w:val="21"/>
                <w:szCs w:val="21"/>
                <w:lang w:eastAsia="zh-CN"/>
              </w:rPr>
              <w:t>的，</w:t>
            </w:r>
            <w:r>
              <w:rPr>
                <w:rFonts w:hint="eastAsia" w:ascii="宋体" w:hAnsi="宋体" w:eastAsia="宋体" w:cs="宋体"/>
                <w:kern w:val="0"/>
                <w:sz w:val="21"/>
                <w:szCs w:val="21"/>
              </w:rPr>
              <w:t>加</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3.质量保障措施内容具体性一般、针对性一般、科学合理性一般、可操作性一般的</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加</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p>
          <w:p w14:paraId="6A3D4CA4">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.质量保障措施内容</w:t>
            </w:r>
            <w:r>
              <w:rPr>
                <w:rFonts w:hint="eastAsia" w:ascii="宋体" w:hAnsi="宋体" w:eastAsia="宋体" w:cs="宋体"/>
                <w:kern w:val="0"/>
                <w:sz w:val="21"/>
                <w:szCs w:val="21"/>
                <w:lang w:val="en-US" w:eastAsia="zh-CN"/>
              </w:rPr>
              <w:t>不</w:t>
            </w:r>
            <w:r>
              <w:rPr>
                <w:rFonts w:hint="eastAsia" w:ascii="宋体" w:hAnsi="宋体" w:eastAsia="宋体" w:cs="宋体"/>
                <w:kern w:val="0"/>
                <w:sz w:val="21"/>
                <w:szCs w:val="21"/>
              </w:rPr>
              <w:t>具体、</w:t>
            </w:r>
            <w:r>
              <w:rPr>
                <w:rFonts w:hint="eastAsia" w:ascii="宋体" w:hAnsi="宋体" w:eastAsia="宋体" w:cs="宋体"/>
                <w:kern w:val="0"/>
                <w:sz w:val="21"/>
                <w:szCs w:val="21"/>
                <w:lang w:val="en-US" w:eastAsia="zh-CN"/>
              </w:rPr>
              <w:t>无</w:t>
            </w:r>
            <w:r>
              <w:rPr>
                <w:rFonts w:hint="eastAsia" w:ascii="宋体" w:hAnsi="宋体" w:eastAsia="宋体" w:cs="宋体"/>
                <w:kern w:val="0"/>
                <w:sz w:val="21"/>
                <w:szCs w:val="21"/>
              </w:rPr>
              <w:t>针对性、科学合理性</w:t>
            </w:r>
            <w:r>
              <w:rPr>
                <w:rFonts w:hint="eastAsia" w:ascii="宋体" w:hAnsi="宋体" w:eastAsia="宋体" w:cs="宋体"/>
                <w:kern w:val="0"/>
                <w:sz w:val="21"/>
                <w:szCs w:val="21"/>
                <w:lang w:val="en-US" w:eastAsia="zh-CN"/>
              </w:rPr>
              <w:t>差</w:t>
            </w:r>
            <w:r>
              <w:rPr>
                <w:rFonts w:hint="eastAsia" w:ascii="宋体" w:hAnsi="宋体" w:eastAsia="宋体" w:cs="宋体"/>
                <w:kern w:val="0"/>
                <w:sz w:val="21"/>
                <w:szCs w:val="21"/>
              </w:rPr>
              <w:t>、可操作性</w:t>
            </w:r>
            <w:r>
              <w:rPr>
                <w:rFonts w:hint="eastAsia" w:ascii="宋体" w:hAnsi="宋体" w:eastAsia="宋体" w:cs="宋体"/>
                <w:kern w:val="0"/>
                <w:sz w:val="21"/>
                <w:szCs w:val="21"/>
                <w:lang w:val="en-US" w:eastAsia="zh-CN"/>
              </w:rPr>
              <w:t>低</w:t>
            </w:r>
            <w:r>
              <w:rPr>
                <w:rFonts w:hint="eastAsia" w:ascii="宋体" w:hAnsi="宋体" w:eastAsia="宋体" w:cs="宋体"/>
                <w:kern w:val="0"/>
                <w:sz w:val="21"/>
                <w:szCs w:val="21"/>
              </w:rPr>
              <w:t>的</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不加分</w:t>
            </w:r>
            <w:r>
              <w:rPr>
                <w:rFonts w:hint="eastAsia" w:ascii="宋体" w:hAnsi="宋体" w:eastAsia="宋体" w:cs="宋体"/>
                <w:kern w:val="0"/>
                <w:sz w:val="21"/>
                <w:szCs w:val="21"/>
              </w:rPr>
              <w:t>。</w:t>
            </w:r>
          </w:p>
        </w:tc>
        <w:tc>
          <w:tcPr>
            <w:tcW w:w="1187" w:type="dxa"/>
            <w:vAlign w:val="center"/>
          </w:tcPr>
          <w:p w14:paraId="7B7D9FB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1A904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EC17A28">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p>
        </w:tc>
        <w:tc>
          <w:tcPr>
            <w:tcW w:w="1143" w:type="dxa"/>
            <w:vAlign w:val="center"/>
          </w:tcPr>
          <w:p w14:paraId="7D016B3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拟安排的项目负责人(仅限1人）情况</w:t>
            </w:r>
          </w:p>
        </w:tc>
        <w:tc>
          <w:tcPr>
            <w:tcW w:w="709" w:type="dxa"/>
            <w:vAlign w:val="center"/>
          </w:tcPr>
          <w:p w14:paraId="359F1DD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5953" w:type="dxa"/>
            <w:vAlign w:val="center"/>
          </w:tcPr>
          <w:p w14:paraId="152590FB">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EE9C301">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拟安排的项目负责人</w:t>
            </w:r>
            <w:r>
              <w:rPr>
                <w:rFonts w:hint="eastAsia" w:ascii="宋体" w:hAnsi="宋体" w:eastAsia="宋体" w:cs="宋体"/>
                <w:color w:val="000000"/>
                <w:kern w:val="0"/>
                <w:sz w:val="21"/>
                <w:szCs w:val="21"/>
              </w:rPr>
              <w:t>(仅限1人）</w:t>
            </w:r>
            <w:r>
              <w:rPr>
                <w:rFonts w:hint="eastAsia" w:ascii="宋体" w:hAnsi="宋体" w:eastAsia="宋体" w:cs="宋体"/>
                <w:sz w:val="21"/>
                <w:szCs w:val="21"/>
              </w:rPr>
              <w:t>需为投标人</w:t>
            </w:r>
            <w:r>
              <w:rPr>
                <w:rFonts w:hint="eastAsia" w:ascii="宋体" w:hAnsi="宋体" w:eastAsia="宋体" w:cs="宋体"/>
                <w:color w:val="000000" w:themeColor="text1"/>
                <w:sz w:val="21"/>
                <w:szCs w:val="21"/>
                <w14:textFill>
                  <w14:solidFill>
                    <w14:schemeClr w14:val="tx1"/>
                  </w14:solidFill>
                </w14:textFill>
              </w:rPr>
              <w:t>正式聘任</w:t>
            </w:r>
            <w:r>
              <w:rPr>
                <w:rFonts w:hint="eastAsia" w:ascii="宋体" w:hAnsi="宋体" w:eastAsia="宋体" w:cs="宋体"/>
                <w:sz w:val="21"/>
                <w:szCs w:val="21"/>
              </w:rPr>
              <w:t>员工，否则本项不得分。在此基础上，按以下标准评分：</w:t>
            </w:r>
          </w:p>
          <w:p w14:paraId="088A9044">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1.项目负责人具有副高级或以上</w:t>
            </w:r>
            <w:r>
              <w:rPr>
                <w:rFonts w:hint="eastAsia" w:ascii="宋体" w:hAnsi="宋体" w:eastAsia="宋体" w:cs="宋体"/>
                <w:sz w:val="21"/>
                <w:szCs w:val="21"/>
                <w:lang w:val="en-US" w:eastAsia="zh-CN"/>
              </w:rPr>
              <w:t>知识产权相关专业（包含但不限于高级知识产权师、副研究员、高级工程师）</w:t>
            </w:r>
            <w:r>
              <w:rPr>
                <w:rFonts w:hint="eastAsia" w:ascii="宋体" w:hAnsi="宋体" w:eastAsia="宋体" w:cs="宋体"/>
                <w:sz w:val="21"/>
                <w:szCs w:val="21"/>
              </w:rPr>
              <w:t>职称</w:t>
            </w:r>
            <w:r>
              <w:rPr>
                <w:rFonts w:hint="eastAsia" w:ascii="宋体" w:hAnsi="宋体" w:eastAsia="宋体" w:cs="宋体"/>
                <w:sz w:val="21"/>
                <w:szCs w:val="21"/>
                <w:lang w:val="en-US" w:eastAsia="zh-CN"/>
              </w:rPr>
              <w:t>证书的，得2分</w:t>
            </w:r>
            <w:r>
              <w:rPr>
                <w:rFonts w:hint="eastAsia" w:ascii="宋体" w:hAnsi="宋体" w:eastAsia="宋体" w:cs="宋体"/>
                <w:sz w:val="21"/>
                <w:szCs w:val="21"/>
              </w:rPr>
              <w:t>；</w:t>
            </w:r>
          </w:p>
          <w:p w14:paraId="7B140BF6">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2.项目负责人具有研究生或以上学历</w:t>
            </w:r>
            <w:r>
              <w:rPr>
                <w:rFonts w:hint="eastAsia" w:ascii="宋体" w:hAnsi="宋体" w:eastAsia="宋体" w:cs="宋体"/>
                <w:sz w:val="21"/>
                <w:szCs w:val="21"/>
                <w:lang w:val="en-US" w:eastAsia="zh-CN"/>
              </w:rPr>
              <w:t>得1分，本科学历得0.5分，此项最高得1分</w:t>
            </w:r>
            <w:r>
              <w:rPr>
                <w:rFonts w:hint="eastAsia" w:ascii="宋体" w:hAnsi="宋体" w:eastAsia="宋体" w:cs="宋体"/>
                <w:sz w:val="21"/>
                <w:szCs w:val="21"/>
              </w:rPr>
              <w:t>；</w:t>
            </w:r>
          </w:p>
          <w:p w14:paraId="5B3A0DEF">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3.项目负责人具有知识产权相关工作经验10年及以上</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得2分</w:t>
            </w:r>
            <w:r>
              <w:rPr>
                <w:rFonts w:hint="eastAsia" w:ascii="宋体" w:hAnsi="宋体" w:eastAsia="宋体" w:cs="宋体"/>
                <w:sz w:val="21"/>
                <w:szCs w:val="21"/>
              </w:rPr>
              <w:t>。</w:t>
            </w:r>
          </w:p>
          <w:p w14:paraId="3B9D0C03">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注：以上累计最高得5分。</w:t>
            </w:r>
          </w:p>
          <w:p w14:paraId="5A74C38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p>
          <w:p w14:paraId="5BC2AC65">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457C32C4">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1.提供项目负责人通过投标单位缴纳的载有社保部门或税务部门公章</w:t>
            </w:r>
            <w:r>
              <w:rPr>
                <w:rFonts w:hint="eastAsia" w:ascii="宋体" w:hAnsi="宋体" w:eastAsia="宋体" w:cs="宋体"/>
                <w:sz w:val="21"/>
                <w:szCs w:val="21"/>
                <w:lang w:val="en-US" w:eastAsia="zh-CN"/>
              </w:rPr>
              <w:t>或业务章</w:t>
            </w:r>
            <w:r>
              <w:rPr>
                <w:rFonts w:hint="eastAsia" w:ascii="宋体" w:hAnsi="宋体" w:eastAsia="宋体" w:cs="宋体"/>
                <w:sz w:val="21"/>
                <w:szCs w:val="21"/>
              </w:rPr>
              <w:t>的近三个月（含</w:t>
            </w:r>
            <w:r>
              <w:rPr>
                <w:rFonts w:hint="eastAsia" w:ascii="宋体" w:hAnsi="宋体" w:eastAsia="宋体" w:cs="宋体"/>
                <w:sz w:val="21"/>
                <w:szCs w:val="21"/>
                <w:lang w:eastAsia="zh-CN"/>
              </w:rPr>
              <w:t>投</w:t>
            </w:r>
            <w:r>
              <w:rPr>
                <w:rFonts w:hint="eastAsia" w:ascii="宋体" w:hAnsi="宋体" w:eastAsia="宋体" w:cs="宋体"/>
                <w:sz w:val="21"/>
                <w:szCs w:val="21"/>
              </w:rPr>
              <w:t>标当月）内任意一个月的个人社保证明；如供应商为新成立单位且成立时间不足一个月</w:t>
            </w:r>
            <w:r>
              <w:rPr>
                <w:rFonts w:hint="eastAsia" w:ascii="宋体" w:hAnsi="宋体" w:eastAsia="宋体" w:cs="宋体"/>
                <w:sz w:val="21"/>
                <w:szCs w:val="21"/>
                <w:lang w:eastAsia="zh-CN"/>
              </w:rPr>
              <w:t>或人员入职不足一个月</w:t>
            </w:r>
            <w:r>
              <w:rPr>
                <w:rFonts w:hint="eastAsia" w:ascii="宋体" w:hAnsi="宋体" w:eastAsia="宋体" w:cs="宋体"/>
                <w:sz w:val="21"/>
                <w:szCs w:val="21"/>
              </w:rPr>
              <w:t>的，可提供加盖公章的情况说明或者证明材料，无需提供相关人员社保，亦视为符合；如为退休返聘人员则提供劳动合同或返聘协议，无需提供相关人员社保，亦视为符合；</w:t>
            </w:r>
          </w:p>
          <w:p w14:paraId="3531C108">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2.提供项目负责人</w:t>
            </w:r>
            <w:r>
              <w:rPr>
                <w:rFonts w:hint="eastAsia" w:ascii="宋体" w:hAnsi="宋体" w:eastAsia="宋体" w:cs="宋体"/>
                <w:sz w:val="21"/>
                <w:szCs w:val="21"/>
                <w:lang w:eastAsia="zh-CN"/>
              </w:rPr>
              <w:t>职称证书</w:t>
            </w:r>
            <w:r>
              <w:rPr>
                <w:rFonts w:hint="eastAsia" w:ascii="宋体" w:hAnsi="宋体" w:eastAsia="宋体" w:cs="宋体"/>
                <w:sz w:val="21"/>
                <w:szCs w:val="21"/>
                <w:lang w:val="en-US" w:eastAsia="zh-CN"/>
              </w:rPr>
              <w:t>作为得分依据</w:t>
            </w:r>
            <w:r>
              <w:rPr>
                <w:rFonts w:hint="eastAsia" w:ascii="宋体" w:hAnsi="宋体" w:eastAsia="宋体" w:cs="宋体"/>
                <w:sz w:val="21"/>
                <w:szCs w:val="21"/>
                <w:lang w:eastAsia="zh-CN"/>
              </w:rPr>
              <w:t>；</w:t>
            </w:r>
          </w:p>
          <w:p w14:paraId="15BCDE2A">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3.涉及考察学历的，</w:t>
            </w:r>
            <w:r>
              <w:rPr>
                <w:rFonts w:hint="eastAsia" w:ascii="宋体" w:hAnsi="宋体" w:eastAsia="宋体" w:cs="宋体"/>
                <w:sz w:val="21"/>
                <w:szCs w:val="21"/>
                <w:highlight w:val="none"/>
              </w:rPr>
              <w:t>要求</w:t>
            </w:r>
            <w:r>
              <w:rPr>
                <w:rFonts w:hint="eastAsia" w:ascii="宋体" w:hAnsi="宋体" w:eastAsia="宋体" w:cs="宋体"/>
                <w:sz w:val="21"/>
                <w:szCs w:val="21"/>
                <w:lang w:val="en-US" w:eastAsia="zh-CN"/>
              </w:rPr>
              <w:t>提供</w:t>
            </w:r>
            <w:r>
              <w:rPr>
                <w:rFonts w:hint="eastAsia" w:ascii="宋体" w:hAnsi="宋体" w:eastAsia="宋体" w:cs="宋体"/>
                <w:sz w:val="21"/>
                <w:szCs w:val="21"/>
              </w:rPr>
              <w:t>毕业证书以及学信网查询记录，对于学信网无法查询的，还需提供毕业院校或人社部门或教育部门等颁发机构或监管机构出具的证明，否则无效；</w:t>
            </w:r>
          </w:p>
          <w:p w14:paraId="5889259D">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highlight w:val="none"/>
              </w:rPr>
              <w:t>涉及考察人员工作经验</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，要求提供</w:t>
            </w:r>
            <w:r>
              <w:rPr>
                <w:rFonts w:hint="eastAsia" w:ascii="宋体" w:hAnsi="宋体" w:eastAsia="宋体" w:cs="宋体"/>
                <w:sz w:val="21"/>
                <w:szCs w:val="21"/>
                <w:highlight w:val="none"/>
                <w:lang w:eastAsia="zh-CN"/>
              </w:rPr>
              <w:t>从业经历</w:t>
            </w:r>
            <w:r>
              <w:rPr>
                <w:rFonts w:hint="eastAsia" w:ascii="宋体" w:hAnsi="宋体" w:eastAsia="宋体" w:cs="宋体"/>
                <w:sz w:val="21"/>
                <w:szCs w:val="21"/>
                <w:highlight w:val="none"/>
              </w:rPr>
              <w:t>关键信息（</w:t>
            </w:r>
            <w:r>
              <w:rPr>
                <w:rFonts w:hint="eastAsia" w:ascii="宋体" w:hAnsi="宋体" w:eastAsia="宋体" w:cs="宋体"/>
                <w:sz w:val="21"/>
                <w:szCs w:val="21"/>
                <w:highlight w:val="none"/>
                <w:lang w:eastAsia="zh-CN"/>
              </w:rPr>
              <w:t>包含但不限于</w:t>
            </w:r>
            <w:r>
              <w:rPr>
                <w:rFonts w:hint="eastAsia" w:ascii="宋体" w:hAnsi="宋体" w:eastAsia="宋体" w:cs="宋体"/>
                <w:sz w:val="21"/>
                <w:szCs w:val="21"/>
                <w:highlight w:val="none"/>
              </w:rPr>
              <w:t>劳动合同、社保缴纳证明、项目合同页、任职证明等佐证材料进行评审）作为得分依据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无法提供有效证明文件或材料无法印证工作经验真实性的，该项不予计分</w:t>
            </w:r>
            <w:r>
              <w:rPr>
                <w:rFonts w:hint="eastAsia" w:ascii="宋体" w:hAnsi="宋体" w:eastAsia="宋体" w:cs="宋体"/>
                <w:sz w:val="21"/>
                <w:szCs w:val="21"/>
              </w:rPr>
              <w:t>；</w:t>
            </w:r>
          </w:p>
          <w:p w14:paraId="1BBBA6DC">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23731BA0">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30DE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5C41B6B4">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1143" w:type="dxa"/>
            <w:vAlign w:val="center"/>
          </w:tcPr>
          <w:p w14:paraId="3C76818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拟安排的项目团队成员（项目负责人除外）情况</w:t>
            </w:r>
          </w:p>
        </w:tc>
        <w:tc>
          <w:tcPr>
            <w:tcW w:w="709" w:type="dxa"/>
            <w:vAlign w:val="center"/>
          </w:tcPr>
          <w:p w14:paraId="6B64386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5953" w:type="dxa"/>
            <w:vAlign w:val="center"/>
          </w:tcPr>
          <w:p w14:paraId="072C949F">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3339D67">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拟安排的项目团队成员（项目负责人除外）需为投标人</w:t>
            </w:r>
            <w:r>
              <w:rPr>
                <w:rFonts w:hint="eastAsia" w:ascii="宋体" w:hAnsi="宋体" w:eastAsia="宋体" w:cs="宋体"/>
                <w:color w:val="000000" w:themeColor="text1"/>
                <w:sz w:val="21"/>
                <w:szCs w:val="21"/>
                <w14:textFill>
                  <w14:solidFill>
                    <w14:schemeClr w14:val="tx1"/>
                  </w14:solidFill>
                </w14:textFill>
              </w:rPr>
              <w:t>正式聘任</w:t>
            </w:r>
            <w:r>
              <w:rPr>
                <w:rFonts w:hint="eastAsia" w:ascii="宋体" w:hAnsi="宋体" w:eastAsia="宋体" w:cs="宋体"/>
                <w:sz w:val="21"/>
                <w:szCs w:val="21"/>
              </w:rPr>
              <w:t>员工，否则本项不得分。在此基础上，按以下标准评分：</w:t>
            </w:r>
          </w:p>
          <w:p w14:paraId="6E095603">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团队成员具有副高级或以上</w:t>
            </w:r>
            <w:r>
              <w:rPr>
                <w:rFonts w:hint="eastAsia" w:ascii="宋体" w:hAnsi="宋体" w:eastAsia="宋体" w:cs="宋体"/>
                <w:sz w:val="21"/>
                <w:szCs w:val="21"/>
                <w:lang w:val="en-US" w:eastAsia="zh-CN"/>
              </w:rPr>
              <w:t>知识产权相关专业（包含但不限于高级知识产权师、副研究员、高级工程师）</w:t>
            </w:r>
            <w:r>
              <w:rPr>
                <w:rFonts w:hint="eastAsia" w:ascii="宋体" w:hAnsi="宋体" w:eastAsia="宋体" w:cs="宋体"/>
                <w:sz w:val="21"/>
                <w:szCs w:val="21"/>
              </w:rPr>
              <w:t>职称</w:t>
            </w:r>
            <w:r>
              <w:rPr>
                <w:rFonts w:hint="eastAsia" w:ascii="宋体" w:hAnsi="宋体" w:eastAsia="宋体" w:cs="宋体"/>
                <w:sz w:val="21"/>
                <w:szCs w:val="21"/>
                <w:lang w:val="en-US" w:eastAsia="zh-CN"/>
              </w:rPr>
              <w:t>证书的，每提供1人得2分，此项最高得6分</w:t>
            </w:r>
            <w:r>
              <w:rPr>
                <w:rFonts w:hint="eastAsia" w:ascii="宋体" w:hAnsi="宋体" w:eastAsia="宋体" w:cs="宋体"/>
                <w:sz w:val="21"/>
                <w:szCs w:val="21"/>
              </w:rPr>
              <w:t>；</w:t>
            </w:r>
          </w:p>
          <w:p w14:paraId="50FAD464">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.团队成员具有研究生或以上学历</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每提供1人得1分；本科学历的，每提供1人得0.5分；此项最高得5分；</w:t>
            </w:r>
          </w:p>
          <w:p w14:paraId="1398E707">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3.团队成员具有知识产权相关工作经验</w:t>
            </w:r>
            <w:r>
              <w:rPr>
                <w:rFonts w:hint="eastAsia" w:ascii="宋体" w:hAnsi="宋体" w:eastAsia="宋体" w:cs="宋体"/>
                <w:sz w:val="21"/>
                <w:szCs w:val="21"/>
                <w:lang w:val="en-US" w:eastAsia="zh-CN"/>
              </w:rPr>
              <w:t>5</w:t>
            </w:r>
            <w:r>
              <w:rPr>
                <w:rFonts w:hint="eastAsia" w:ascii="宋体" w:hAnsi="宋体" w:eastAsia="宋体" w:cs="宋体"/>
                <w:sz w:val="21"/>
                <w:szCs w:val="21"/>
              </w:rPr>
              <w:t>年及以上</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每提供1人得1分，此项最高得4分</w:t>
            </w:r>
            <w:r>
              <w:rPr>
                <w:rFonts w:hint="eastAsia" w:ascii="宋体" w:hAnsi="宋体" w:eastAsia="宋体" w:cs="宋体"/>
                <w:sz w:val="21"/>
                <w:szCs w:val="21"/>
              </w:rPr>
              <w:t>。</w:t>
            </w:r>
          </w:p>
          <w:p w14:paraId="5E392396">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lang w:val="en-US" w:eastAsia="zh-CN"/>
              </w:rPr>
              <w:t>以上累计最高得15分</w:t>
            </w:r>
            <w:r>
              <w:rPr>
                <w:rFonts w:hint="eastAsia" w:ascii="宋体" w:hAnsi="宋体" w:eastAsia="宋体" w:cs="宋体"/>
                <w:sz w:val="21"/>
                <w:szCs w:val="21"/>
              </w:rPr>
              <w:t>。</w:t>
            </w:r>
          </w:p>
          <w:p w14:paraId="27F5321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6D5CD374">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7F324E57">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1.提供项目团队成员通过投标单位缴纳的载有社保部门或税务部门公章</w:t>
            </w:r>
            <w:r>
              <w:rPr>
                <w:rFonts w:hint="eastAsia" w:ascii="宋体" w:hAnsi="宋体" w:eastAsia="宋体" w:cs="宋体"/>
                <w:sz w:val="21"/>
                <w:szCs w:val="21"/>
                <w:lang w:val="en-US" w:eastAsia="zh-CN"/>
              </w:rPr>
              <w:t>或业务章</w:t>
            </w:r>
            <w:r>
              <w:rPr>
                <w:rFonts w:hint="eastAsia" w:ascii="宋体" w:hAnsi="宋体" w:eastAsia="宋体" w:cs="宋体"/>
                <w:sz w:val="21"/>
                <w:szCs w:val="21"/>
              </w:rPr>
              <w:t>的近三个月（含</w:t>
            </w:r>
            <w:r>
              <w:rPr>
                <w:rFonts w:hint="eastAsia" w:ascii="宋体" w:hAnsi="宋体" w:eastAsia="宋体" w:cs="宋体"/>
                <w:sz w:val="21"/>
                <w:szCs w:val="21"/>
                <w:lang w:eastAsia="zh-CN"/>
              </w:rPr>
              <w:t>投</w:t>
            </w:r>
            <w:r>
              <w:rPr>
                <w:rFonts w:hint="eastAsia" w:ascii="宋体" w:hAnsi="宋体" w:eastAsia="宋体" w:cs="宋体"/>
                <w:sz w:val="21"/>
                <w:szCs w:val="21"/>
              </w:rPr>
              <w:t>标当月）内任意一个月的个人社保证明；如供应商为新成立单位且成立时间不足一个月</w:t>
            </w:r>
            <w:r>
              <w:rPr>
                <w:rFonts w:hint="eastAsia" w:ascii="宋体" w:hAnsi="宋体" w:eastAsia="宋体" w:cs="宋体"/>
                <w:sz w:val="21"/>
                <w:szCs w:val="21"/>
                <w:lang w:eastAsia="zh-CN"/>
              </w:rPr>
              <w:t>或人员入职不足一个月</w:t>
            </w:r>
            <w:r>
              <w:rPr>
                <w:rFonts w:hint="eastAsia" w:ascii="宋体" w:hAnsi="宋体" w:eastAsia="宋体" w:cs="宋体"/>
                <w:sz w:val="21"/>
                <w:szCs w:val="21"/>
              </w:rPr>
              <w:t>的，可提供加盖公章的情况说明或者证明材料，无需提供相关人员社保，亦视为符合；如为退休返聘人员则提供劳动合同或返聘协议，无需提供相关人员社保，亦视为符合；</w:t>
            </w:r>
          </w:p>
          <w:p w14:paraId="5CFCB4F2">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2.提供项目团队成员</w:t>
            </w:r>
            <w:r>
              <w:rPr>
                <w:rFonts w:hint="eastAsia" w:ascii="宋体" w:hAnsi="宋体" w:eastAsia="宋体" w:cs="宋体"/>
                <w:sz w:val="21"/>
                <w:szCs w:val="21"/>
                <w:lang w:eastAsia="zh-CN"/>
              </w:rPr>
              <w:t>职称证书</w:t>
            </w:r>
            <w:r>
              <w:rPr>
                <w:rFonts w:hint="eastAsia" w:ascii="宋体" w:hAnsi="宋体" w:eastAsia="宋体" w:cs="宋体"/>
                <w:sz w:val="21"/>
                <w:szCs w:val="21"/>
                <w:lang w:val="en-US" w:eastAsia="zh-CN"/>
              </w:rPr>
              <w:t>作为得分依据</w:t>
            </w:r>
            <w:r>
              <w:rPr>
                <w:rFonts w:hint="eastAsia" w:ascii="宋体" w:hAnsi="宋体" w:eastAsia="宋体" w:cs="宋体"/>
                <w:sz w:val="21"/>
                <w:szCs w:val="21"/>
                <w:lang w:eastAsia="zh-CN"/>
              </w:rPr>
              <w:t>；</w:t>
            </w:r>
          </w:p>
          <w:p w14:paraId="24D9490B">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3.涉及考察学历的，</w:t>
            </w:r>
            <w:r>
              <w:rPr>
                <w:rFonts w:hint="eastAsia" w:ascii="宋体" w:hAnsi="宋体" w:eastAsia="宋体" w:cs="宋体"/>
                <w:sz w:val="21"/>
                <w:szCs w:val="21"/>
                <w:highlight w:val="none"/>
              </w:rPr>
              <w:t>要求</w:t>
            </w:r>
            <w:r>
              <w:rPr>
                <w:rFonts w:hint="eastAsia" w:ascii="宋体" w:hAnsi="宋体" w:eastAsia="宋体" w:cs="宋体"/>
                <w:sz w:val="21"/>
                <w:szCs w:val="21"/>
                <w:lang w:val="en-US" w:eastAsia="zh-CN"/>
              </w:rPr>
              <w:t>提供</w:t>
            </w:r>
            <w:r>
              <w:rPr>
                <w:rFonts w:hint="eastAsia" w:ascii="宋体" w:hAnsi="宋体" w:eastAsia="宋体" w:cs="宋体"/>
                <w:sz w:val="21"/>
                <w:szCs w:val="21"/>
              </w:rPr>
              <w:t>毕业证书以及学信网查询记录，对于学信网无法查询的，还需提供毕业院校或人社部门或教育部门等颁发机构或监管机构出具的证明，否则无效；</w:t>
            </w:r>
          </w:p>
          <w:p w14:paraId="35488E53">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highlight w:val="none"/>
              </w:rPr>
              <w:t>涉及考察人员工作经验</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，要求提供</w:t>
            </w:r>
            <w:r>
              <w:rPr>
                <w:rFonts w:hint="eastAsia" w:ascii="宋体" w:hAnsi="宋体" w:eastAsia="宋体" w:cs="宋体"/>
                <w:sz w:val="21"/>
                <w:szCs w:val="21"/>
                <w:highlight w:val="none"/>
                <w:lang w:eastAsia="zh-CN"/>
              </w:rPr>
              <w:t>从业经历</w:t>
            </w:r>
            <w:r>
              <w:rPr>
                <w:rFonts w:hint="eastAsia" w:ascii="宋体" w:hAnsi="宋体" w:eastAsia="宋体" w:cs="宋体"/>
                <w:sz w:val="21"/>
                <w:szCs w:val="21"/>
                <w:highlight w:val="none"/>
              </w:rPr>
              <w:t>关键信息（</w:t>
            </w:r>
            <w:r>
              <w:rPr>
                <w:rFonts w:hint="eastAsia" w:ascii="宋体" w:hAnsi="宋体" w:eastAsia="宋体" w:cs="宋体"/>
                <w:sz w:val="21"/>
                <w:szCs w:val="21"/>
                <w:highlight w:val="none"/>
                <w:lang w:eastAsia="zh-CN"/>
              </w:rPr>
              <w:t>包含但不限于</w:t>
            </w:r>
            <w:r>
              <w:rPr>
                <w:rFonts w:hint="eastAsia" w:ascii="宋体" w:hAnsi="宋体" w:eastAsia="宋体" w:cs="宋体"/>
                <w:sz w:val="21"/>
                <w:szCs w:val="21"/>
                <w:highlight w:val="none"/>
              </w:rPr>
              <w:t>劳动合同、社保缴纳证明、项目合同页、任职证明等佐证材料进行评审）作为得分依据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无法提供有效证明文件或材料无法印证工作经验真实性的，该项不予计分</w:t>
            </w:r>
            <w:r>
              <w:rPr>
                <w:rFonts w:hint="eastAsia" w:ascii="宋体" w:hAnsi="宋体" w:eastAsia="宋体" w:cs="宋体"/>
                <w:sz w:val="21"/>
                <w:szCs w:val="21"/>
              </w:rPr>
              <w:t>；</w:t>
            </w:r>
          </w:p>
          <w:p w14:paraId="2AD0AD53">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34E00C7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14D3C0E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highlight w:val="none"/>
              </w:rPr>
              <w:t>25</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7B9DB22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33881CE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502F595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7E70A95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29D5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60BA07D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1143" w:type="dxa"/>
            <w:vAlign w:val="center"/>
          </w:tcPr>
          <w:p w14:paraId="7EC82DDA">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rPr>
            </w:pPr>
            <w:r>
              <w:rPr>
                <w:rFonts w:hint="eastAsia" w:ascii="宋体" w:hAnsi="宋体" w:eastAsia="宋体" w:cs="宋体"/>
                <w:color w:val="000000"/>
                <w:kern w:val="0"/>
                <w:sz w:val="21"/>
                <w:szCs w:val="21"/>
              </w:rPr>
              <w:t>同类项目业绩情况</w:t>
            </w:r>
          </w:p>
        </w:tc>
        <w:tc>
          <w:tcPr>
            <w:tcW w:w="709" w:type="dxa"/>
            <w:vAlign w:val="center"/>
          </w:tcPr>
          <w:p w14:paraId="49BF8994">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20</w:t>
            </w:r>
          </w:p>
        </w:tc>
        <w:tc>
          <w:tcPr>
            <w:tcW w:w="5953" w:type="dxa"/>
            <w:vAlign w:val="center"/>
          </w:tcPr>
          <w:p w14:paraId="19DD340A">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4E82D387">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投标人提供自2021年1月1日至投标截止日为止（以合同签订时间为准）</w:t>
            </w:r>
            <w:r>
              <w:rPr>
                <w:rFonts w:hint="eastAsia" w:ascii="宋体" w:hAnsi="宋体" w:eastAsia="宋体" w:cs="宋体"/>
                <w:sz w:val="21"/>
                <w:szCs w:val="21"/>
                <w:lang w:eastAsia="zh-CN"/>
              </w:rPr>
              <w:t>：</w:t>
            </w:r>
          </w:p>
          <w:p w14:paraId="0CFCBAB1">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投标人承接过知识产权类技术服务项目的，每承接过一</w:t>
            </w:r>
            <w:r>
              <w:rPr>
                <w:rFonts w:hint="eastAsia" w:ascii="宋体" w:hAnsi="宋体" w:eastAsia="宋体" w:cs="宋体"/>
                <w:sz w:val="21"/>
                <w:szCs w:val="21"/>
                <w:lang w:val="en-US" w:eastAsia="zh-CN"/>
              </w:rPr>
              <w:t>个</w:t>
            </w:r>
            <w:r>
              <w:rPr>
                <w:rFonts w:hint="eastAsia" w:ascii="宋体" w:hAnsi="宋体" w:eastAsia="宋体" w:cs="宋体"/>
                <w:sz w:val="21"/>
                <w:szCs w:val="21"/>
              </w:rPr>
              <w:t>项目得</w:t>
            </w:r>
            <w:r>
              <w:rPr>
                <w:rFonts w:hint="eastAsia" w:ascii="宋体" w:hAnsi="宋体" w:eastAsia="宋体" w:cs="宋体"/>
                <w:sz w:val="21"/>
                <w:szCs w:val="21"/>
                <w:lang w:val="en-US" w:eastAsia="zh-CN"/>
              </w:rPr>
              <w:t>1</w:t>
            </w:r>
            <w:r>
              <w:rPr>
                <w:rFonts w:hint="eastAsia" w:ascii="宋体" w:hAnsi="宋体" w:eastAsia="宋体" w:cs="宋体"/>
                <w:sz w:val="21"/>
                <w:szCs w:val="21"/>
              </w:rPr>
              <w:t>分，本项最高得10分</w:t>
            </w:r>
            <w:r>
              <w:rPr>
                <w:rFonts w:hint="eastAsia" w:ascii="宋体" w:hAnsi="宋体" w:eastAsia="宋体" w:cs="宋体"/>
                <w:sz w:val="21"/>
                <w:szCs w:val="21"/>
                <w:lang w:eastAsia="zh-CN"/>
              </w:rPr>
              <w:t>；</w:t>
            </w:r>
          </w:p>
          <w:p w14:paraId="6AC8707E">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投标人承接过知识产权类技术服务项目</w:t>
            </w:r>
            <w:r>
              <w:rPr>
                <w:rFonts w:hint="eastAsia" w:ascii="宋体" w:hAnsi="宋体" w:eastAsia="宋体" w:cs="宋体"/>
                <w:sz w:val="21"/>
                <w:szCs w:val="21"/>
                <w:lang w:val="en-US" w:eastAsia="zh-CN"/>
              </w:rPr>
              <w:t>中具有</w:t>
            </w:r>
            <w:r>
              <w:rPr>
                <w:rFonts w:hint="eastAsia" w:ascii="宋体" w:hAnsi="宋体" w:eastAsia="宋体" w:cs="宋体"/>
                <w:sz w:val="21"/>
                <w:szCs w:val="21"/>
              </w:rPr>
              <w:t>技术事实查明案件</w:t>
            </w:r>
            <w:r>
              <w:rPr>
                <w:rFonts w:hint="eastAsia" w:ascii="宋体" w:hAnsi="宋体" w:eastAsia="宋体" w:cs="宋体"/>
                <w:sz w:val="21"/>
                <w:szCs w:val="21"/>
                <w:lang w:val="en-US" w:eastAsia="zh-CN"/>
              </w:rPr>
              <w:t>相关服务内容的，每提供1个项目得1分，此项最高得5分；</w:t>
            </w:r>
          </w:p>
          <w:p w14:paraId="2F3BCB92">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投标人承接过知识产权类技术服务项目</w:t>
            </w:r>
            <w:r>
              <w:rPr>
                <w:rFonts w:hint="eastAsia" w:ascii="宋体" w:hAnsi="宋体" w:eastAsia="宋体" w:cs="宋体"/>
                <w:sz w:val="21"/>
                <w:szCs w:val="21"/>
                <w:lang w:val="en-US" w:eastAsia="zh-CN"/>
              </w:rPr>
              <w:t>中具有</w:t>
            </w:r>
            <w:r>
              <w:rPr>
                <w:rFonts w:hint="eastAsia" w:ascii="宋体" w:hAnsi="宋体" w:eastAsia="宋体" w:cs="宋体"/>
                <w:sz w:val="21"/>
                <w:szCs w:val="21"/>
              </w:rPr>
              <w:t>技术事实查明相关研究</w:t>
            </w:r>
            <w:r>
              <w:rPr>
                <w:rFonts w:hint="eastAsia" w:ascii="宋体" w:hAnsi="宋体" w:eastAsia="宋体" w:cs="宋体"/>
                <w:sz w:val="21"/>
                <w:szCs w:val="21"/>
                <w:lang w:val="en-US" w:eastAsia="zh-CN"/>
              </w:rPr>
              <w:t>服务内容的，每提供1个项目得1分，此项最高得5分。</w:t>
            </w:r>
          </w:p>
          <w:p w14:paraId="172B196A">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注：服务内容同时包含评分内容第1项和第2项的，可重复得分。</w:t>
            </w:r>
          </w:p>
          <w:p w14:paraId="4F576634">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77CBDDE1">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1A0574AF">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1.要求同时提供合同关键</w:t>
            </w:r>
            <w:r>
              <w:rPr>
                <w:rFonts w:hint="eastAsia" w:ascii="宋体" w:hAnsi="宋体" w:eastAsia="宋体" w:cs="宋体"/>
                <w:sz w:val="21"/>
                <w:szCs w:val="21"/>
                <w:lang w:val="en-US" w:eastAsia="zh-CN"/>
              </w:rPr>
              <w:t>页</w:t>
            </w:r>
            <w:r>
              <w:rPr>
                <w:rFonts w:hint="eastAsia" w:ascii="宋体" w:hAnsi="宋体" w:eastAsia="宋体" w:cs="宋体"/>
                <w:sz w:val="21"/>
                <w:szCs w:val="21"/>
              </w:rPr>
              <w:t>信息和</w:t>
            </w:r>
            <w:r>
              <w:rPr>
                <w:rFonts w:hint="eastAsia" w:ascii="宋体" w:hAnsi="宋体" w:eastAsia="宋体" w:cs="宋体"/>
                <w:sz w:val="21"/>
                <w:szCs w:val="21"/>
                <w:lang w:val="en-US" w:eastAsia="zh-CN"/>
              </w:rPr>
              <w:t>项目</w:t>
            </w:r>
            <w:r>
              <w:rPr>
                <w:rFonts w:hint="eastAsia" w:ascii="宋体" w:hAnsi="宋体" w:eastAsia="宋体" w:cs="宋体"/>
                <w:sz w:val="21"/>
                <w:szCs w:val="21"/>
              </w:rPr>
              <w:t>履约评价合格</w:t>
            </w:r>
            <w:r>
              <w:rPr>
                <w:rFonts w:hint="eastAsia" w:ascii="宋体" w:hAnsi="宋体" w:eastAsia="宋体" w:cs="宋体"/>
                <w:sz w:val="21"/>
                <w:szCs w:val="21"/>
                <w:lang w:eastAsia="zh-CN"/>
              </w:rPr>
              <w:t>（</w:t>
            </w:r>
            <w:r>
              <w:rPr>
                <w:rFonts w:hint="eastAsia" w:ascii="宋体" w:hAnsi="宋体" w:eastAsia="宋体" w:cs="宋体"/>
                <w:sz w:val="21"/>
                <w:szCs w:val="21"/>
              </w:rPr>
              <w:t>或以上</w:t>
            </w:r>
            <w:r>
              <w:rPr>
                <w:rFonts w:hint="eastAsia" w:ascii="宋体" w:hAnsi="宋体" w:eastAsia="宋体" w:cs="宋体"/>
                <w:sz w:val="21"/>
                <w:szCs w:val="21"/>
                <w:lang w:val="en-US" w:eastAsia="zh-CN"/>
              </w:rPr>
              <w:t>评价</w:t>
            </w:r>
            <w:r>
              <w:rPr>
                <w:rFonts w:hint="eastAsia" w:ascii="宋体" w:hAnsi="宋体" w:eastAsia="宋体" w:cs="宋体"/>
                <w:sz w:val="21"/>
                <w:szCs w:val="21"/>
                <w:lang w:eastAsia="zh-CN"/>
              </w:rPr>
              <w:t>）</w:t>
            </w:r>
            <w:r>
              <w:rPr>
                <w:rFonts w:hint="eastAsia" w:ascii="宋体" w:hAnsi="宋体" w:eastAsia="宋体" w:cs="宋体"/>
                <w:sz w:val="21"/>
                <w:szCs w:val="21"/>
              </w:rPr>
              <w:t>或验收合格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或通过</w:t>
            </w:r>
            <w:r>
              <w:rPr>
                <w:rFonts w:hint="eastAsia" w:ascii="宋体" w:hAnsi="宋体" w:eastAsia="宋体" w:cs="宋体"/>
                <w:sz w:val="21"/>
                <w:szCs w:val="21"/>
                <w:lang w:eastAsia="zh-CN"/>
              </w:rPr>
              <w:t>）</w:t>
            </w:r>
            <w:r>
              <w:rPr>
                <w:rFonts w:hint="eastAsia" w:ascii="宋体" w:hAnsi="宋体" w:eastAsia="宋体" w:cs="宋体"/>
                <w:sz w:val="21"/>
                <w:szCs w:val="21"/>
              </w:rPr>
              <w:t>证明文件作为得分依据，履约评价或验收证明文件需加盖合同甲方公章（或甲方业务章）。通过合同关键信息无法判断是否得分的，还须同时提供能证明得分的其他证明资料，如项目报告或合同甲方出具的证明文件</w:t>
            </w:r>
            <w:r>
              <w:rPr>
                <w:rFonts w:hint="eastAsia" w:ascii="宋体" w:hAnsi="宋体" w:eastAsia="宋体" w:cs="宋体"/>
                <w:sz w:val="21"/>
                <w:szCs w:val="21"/>
                <w:lang w:eastAsia="zh-CN"/>
              </w:rPr>
              <w:t>；</w:t>
            </w:r>
          </w:p>
          <w:p w14:paraId="3A63F18D">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2.涉及案件</w:t>
            </w:r>
            <w:r>
              <w:rPr>
                <w:rFonts w:hint="eastAsia" w:ascii="宋体" w:hAnsi="宋体" w:eastAsia="宋体" w:cs="宋体"/>
                <w:sz w:val="21"/>
                <w:szCs w:val="21"/>
              </w:rPr>
              <w:t>技术事实查明</w:t>
            </w:r>
            <w:r>
              <w:rPr>
                <w:rFonts w:hint="eastAsia" w:ascii="宋体" w:hAnsi="宋体" w:eastAsia="宋体" w:cs="宋体"/>
                <w:sz w:val="21"/>
                <w:szCs w:val="21"/>
                <w:lang w:eastAsia="zh-CN"/>
              </w:rPr>
              <w:t>的，</w:t>
            </w:r>
            <w:r>
              <w:rPr>
                <w:rFonts w:hint="eastAsia" w:ascii="宋体" w:hAnsi="宋体" w:eastAsia="宋体" w:cs="宋体"/>
                <w:sz w:val="21"/>
                <w:szCs w:val="21"/>
              </w:rPr>
              <w:t>需提供能体现技术事实查明服务内容的材料</w:t>
            </w:r>
            <w:r>
              <w:rPr>
                <w:rFonts w:hint="eastAsia" w:ascii="宋体" w:hAnsi="宋体" w:eastAsia="宋体" w:cs="宋体"/>
                <w:sz w:val="21"/>
                <w:szCs w:val="21"/>
                <w:lang w:eastAsia="zh-CN"/>
              </w:rPr>
              <w:t>（包含但不限于</w:t>
            </w:r>
            <w:r>
              <w:rPr>
                <w:rFonts w:hint="eastAsia" w:ascii="宋体" w:hAnsi="宋体" w:eastAsia="宋体" w:cs="宋体"/>
                <w:sz w:val="21"/>
                <w:szCs w:val="21"/>
              </w:rPr>
              <w:t>技术调查意见书、侵权判定咨询</w:t>
            </w:r>
            <w:r>
              <w:rPr>
                <w:rFonts w:hint="eastAsia" w:ascii="宋体" w:hAnsi="宋体" w:eastAsia="宋体" w:cs="宋体"/>
                <w:sz w:val="21"/>
                <w:szCs w:val="21"/>
                <w:lang w:eastAsia="zh-CN"/>
              </w:rPr>
              <w:t>意见</w:t>
            </w:r>
            <w:r>
              <w:rPr>
                <w:rFonts w:hint="eastAsia" w:ascii="宋体" w:hAnsi="宋体" w:eastAsia="宋体" w:cs="宋体"/>
                <w:sz w:val="21"/>
                <w:szCs w:val="21"/>
              </w:rPr>
              <w:t>、技术鉴定报告</w:t>
            </w:r>
            <w:r>
              <w:rPr>
                <w:rFonts w:hint="eastAsia" w:ascii="宋体" w:hAnsi="宋体" w:eastAsia="宋体" w:cs="宋体"/>
                <w:sz w:val="21"/>
                <w:szCs w:val="21"/>
                <w:lang w:eastAsia="zh-CN"/>
              </w:rPr>
              <w:t>、技术调查官指派记录、技术调查官参与案件记录或宣传信息）</w:t>
            </w:r>
            <w:r>
              <w:rPr>
                <w:rFonts w:hint="eastAsia" w:ascii="宋体" w:hAnsi="宋体" w:eastAsia="宋体" w:cs="宋体"/>
                <w:sz w:val="21"/>
                <w:szCs w:val="21"/>
                <w:lang w:val="en-US" w:eastAsia="zh-CN"/>
              </w:rPr>
              <w:t>作为得分依据，所提供的材料应当经过脱敏处理，不涉及不可公开事项；</w:t>
            </w:r>
          </w:p>
          <w:p w14:paraId="6E2CEC1B">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3.涉及</w:t>
            </w:r>
            <w:r>
              <w:rPr>
                <w:rFonts w:hint="eastAsia" w:ascii="宋体" w:hAnsi="宋体" w:eastAsia="宋体" w:cs="宋体"/>
                <w:sz w:val="21"/>
                <w:szCs w:val="21"/>
              </w:rPr>
              <w:t>技术事实查明相关研究</w:t>
            </w:r>
            <w:r>
              <w:rPr>
                <w:rFonts w:hint="eastAsia" w:ascii="宋体" w:hAnsi="宋体" w:eastAsia="宋体" w:cs="宋体"/>
                <w:sz w:val="21"/>
                <w:szCs w:val="21"/>
                <w:lang w:eastAsia="zh-CN"/>
              </w:rPr>
              <w:t>的，</w:t>
            </w:r>
            <w:r>
              <w:rPr>
                <w:rFonts w:hint="eastAsia" w:ascii="宋体" w:hAnsi="宋体" w:eastAsia="宋体" w:cs="宋体"/>
                <w:sz w:val="21"/>
                <w:szCs w:val="21"/>
              </w:rPr>
              <w:t>需提供课题立项通知书或委托研究合同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并同时</w:t>
            </w:r>
            <w:r>
              <w:rPr>
                <w:rFonts w:hint="eastAsia" w:ascii="宋体" w:hAnsi="宋体" w:eastAsia="宋体" w:cs="宋体"/>
                <w:sz w:val="21"/>
                <w:szCs w:val="21"/>
              </w:rPr>
              <w:t>提供结题证明或研究成果采纳证明</w:t>
            </w:r>
            <w:r>
              <w:rPr>
                <w:rFonts w:hint="eastAsia" w:ascii="宋体" w:hAnsi="宋体" w:eastAsia="宋体" w:cs="宋体"/>
                <w:sz w:val="21"/>
                <w:szCs w:val="21"/>
                <w:lang w:eastAsia="zh-CN"/>
              </w:rPr>
              <w:t>；</w:t>
            </w:r>
          </w:p>
          <w:p w14:paraId="15FBC7A8">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4.提供以上证明文件复印件或扫描件，如涉及网站截图或照片等证明材料,需提供清晰图片,均要求加盖投标人公章。未按要求提供有效证明材料或提供不清晰导致评委无法识别的不计得分。</w:t>
            </w:r>
          </w:p>
          <w:p w14:paraId="6AB9E457">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sz w:val="21"/>
                <w:szCs w:val="21"/>
              </w:rPr>
              <w:t>注：“技术事实查明”指为知识产权行政裁决、司法诉讼、仲裁等程序提供技术特征拆解、技术比对、侵权判定分析等专业技术支持，帮助查明案件技术争议事实的服务，包括技术调查官支撑、技术鉴定、侵权判定咨询等类型</w:t>
            </w:r>
            <w:r>
              <w:rPr>
                <w:rFonts w:hint="eastAsia" w:ascii="宋体" w:hAnsi="宋体" w:eastAsia="宋体" w:cs="宋体"/>
                <w:sz w:val="21"/>
                <w:szCs w:val="21"/>
                <w:lang w:eastAsia="zh-CN"/>
              </w:rPr>
              <w:t>。</w:t>
            </w:r>
          </w:p>
        </w:tc>
        <w:tc>
          <w:tcPr>
            <w:tcW w:w="1187" w:type="dxa"/>
            <w:vAlign w:val="center"/>
          </w:tcPr>
          <w:p w14:paraId="40CB9D4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4DBB31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p>
        </w:tc>
        <w:tc>
          <w:tcPr>
            <w:tcW w:w="1143" w:type="dxa"/>
            <w:vAlign w:val="center"/>
          </w:tcPr>
          <w:p w14:paraId="42B13F9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6BAF4B7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953" w:type="dxa"/>
            <w:vAlign w:val="center"/>
          </w:tcPr>
          <w:p w14:paraId="06E64993">
            <w:pPr>
              <w:pStyle w:val="94"/>
              <w:keepNext w:val="0"/>
              <w:keepLines w:val="0"/>
              <w:pageBreakBefore w:val="0"/>
              <w:widowControl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7C02CE8">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CF8E18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14:paraId="1A939292">
      <w:pPr>
        <w:pStyle w:val="4"/>
        <w:keepNext w:val="0"/>
        <w:keepLines w:val="0"/>
        <w:pageBreakBefore w:val="0"/>
        <w:widowControl w:val="0"/>
        <w:kinsoku/>
        <w:wordWrap/>
        <w:overflowPunct/>
        <w:topLinePunct w:val="0"/>
        <w:bidi w:val="0"/>
        <w:spacing w:before="0" w:after="0"/>
        <w:jc w:val="left"/>
        <w:rPr>
          <w:rFonts w:asciiTheme="minorEastAsia" w:hAnsiTheme="minorEastAsia"/>
          <w:bCs w:val="0"/>
          <w:sz w:val="21"/>
          <w:szCs w:val="21"/>
        </w:rPr>
      </w:pPr>
      <w:bookmarkStart w:id="19" w:name="_Toc135293165"/>
      <w:bookmarkStart w:id="20" w:name="_Toc44690703"/>
      <w:bookmarkStart w:id="21" w:name="_Toc44690430"/>
      <w:bookmarkStart w:id="22" w:name="_Toc44691394"/>
      <w:bookmarkStart w:id="23" w:name="_Toc44691162"/>
      <w:r>
        <w:rPr>
          <w:rFonts w:hint="eastAsia" w:asciiTheme="minorEastAsia" w:hAnsiTheme="minorEastAsia"/>
          <w:bCs w:val="0"/>
          <w:sz w:val="21"/>
          <w:szCs w:val="21"/>
        </w:rPr>
        <w:t>备注：</w:t>
      </w:r>
      <w:bookmarkEnd w:id="19"/>
      <w:bookmarkEnd w:id="20"/>
      <w:bookmarkEnd w:id="21"/>
      <w:bookmarkEnd w:id="22"/>
      <w:bookmarkEnd w:id="23"/>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66EDEC43">
      <w:pPr>
        <w:pStyle w:val="3"/>
        <w:keepNext w:val="0"/>
        <w:keepLines w:val="0"/>
        <w:pageBreakBefore w:val="0"/>
        <w:widowControl w:val="0"/>
        <w:kinsoku/>
        <w:wordWrap/>
        <w:overflowPunct/>
        <w:topLinePunct w:val="0"/>
        <w:bidi w:val="0"/>
        <w:spacing w:before="0" w:after="0"/>
      </w:pPr>
      <w:bookmarkStart w:id="24" w:name="_Toc135293166"/>
      <w:r>
        <w:rPr>
          <w:rFonts w:hint="eastAsia"/>
        </w:rPr>
        <w:t>1、资质证书有效期</w:t>
      </w:r>
      <w:bookmarkEnd w:id="24"/>
    </w:p>
    <w:p w14:paraId="26C778A6">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keepNext w:val="0"/>
        <w:keepLines w:val="0"/>
        <w:pageBreakBefore w:val="0"/>
        <w:widowControl w:val="0"/>
        <w:kinsoku/>
        <w:wordWrap/>
        <w:overflowPunct/>
        <w:topLinePunct w:val="0"/>
        <w:bidi w:val="0"/>
        <w:adjustRightInd w:val="0"/>
        <w:spacing w:line="360" w:lineRule="exact"/>
        <w:rPr>
          <w:rFonts w:asciiTheme="minorEastAsia" w:hAnsiTheme="minorEastAsia" w:eastAsiaTheme="minorEastAsia"/>
          <w:b/>
        </w:rPr>
      </w:pPr>
    </w:p>
    <w:p w14:paraId="7B2CE8EC">
      <w:pPr>
        <w:pStyle w:val="3"/>
        <w:keepNext w:val="0"/>
        <w:keepLines w:val="0"/>
        <w:pageBreakBefore w:val="0"/>
        <w:widowControl w:val="0"/>
        <w:kinsoku/>
        <w:wordWrap/>
        <w:overflowPunct/>
        <w:topLinePunct w:val="0"/>
        <w:bidi w:val="0"/>
        <w:spacing w:before="0" w:after="0"/>
        <w:rPr>
          <w:rFonts w:asciiTheme="minorEastAsia" w:hAnsiTheme="minorEastAsia" w:eastAsiaTheme="minorEastAsia"/>
        </w:rPr>
      </w:pPr>
      <w:bookmarkStart w:id="25" w:name="_Toc135293167"/>
      <w:r>
        <w:rPr>
          <w:rFonts w:hint="eastAsia" w:asciiTheme="minorEastAsia" w:hAnsiTheme="minorEastAsia" w:eastAsiaTheme="minorEastAsia"/>
        </w:rPr>
        <w:t>2、政府采购扶持政策</w:t>
      </w:r>
      <w:bookmarkEnd w:id="25"/>
    </w:p>
    <w:p w14:paraId="3369667D">
      <w:pPr>
        <w:keepNext w:val="0"/>
        <w:keepLines w:val="0"/>
        <w:pageBreakBefore w:val="0"/>
        <w:widowControl w:val="0"/>
        <w:kinsoku/>
        <w:wordWrap/>
        <w:overflowPunct/>
        <w:topLinePunct w:val="0"/>
        <w:bidi w:val="0"/>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keepNext w:val="0"/>
        <w:keepLines w:val="0"/>
        <w:pageBreakBefore w:val="0"/>
        <w:widowControl w:val="0"/>
        <w:kinsoku/>
        <w:wordWrap/>
        <w:overflowPunct/>
        <w:topLinePunct w:val="0"/>
        <w:bidi w:val="0"/>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keepNext w:val="0"/>
        <w:keepLines w:val="0"/>
        <w:pageBreakBefore w:val="0"/>
        <w:widowControl w:val="0"/>
        <w:kinsoku/>
        <w:wordWrap/>
        <w:overflowPunct/>
        <w:topLinePunct w:val="0"/>
        <w:bidi w:val="0"/>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（2）接受大中型企业与小微企业组成联合体</w:t>
      </w:r>
      <w:r>
        <w:rPr>
          <w:rFonts w:hint="eastAsia" w:asciiTheme="minorEastAsia" w:hAnsiTheme="minorEastAsia" w:eastAsiaTheme="minorEastAsia"/>
          <w:szCs w:val="22"/>
          <w:lang w:eastAsia="zh-CN"/>
        </w:rPr>
        <w:t>投标的：</w:t>
      </w:r>
      <w:r>
        <w:rPr>
          <w:rFonts w:hint="eastAsia" w:asciiTheme="minorEastAsia" w:hAnsiTheme="minorEastAsia" w:eastAsiaTheme="minorEastAsia"/>
          <w:szCs w:val="22"/>
        </w:rPr>
        <w:t>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（3）允许大中型企业向一家或者多家小微企业分包的</w:t>
      </w:r>
      <w:r>
        <w:rPr>
          <w:rFonts w:hint="eastAsia" w:ascii="宋体" w:hAnsi="宋体"/>
          <w:szCs w:val="22"/>
          <w:lang w:eastAsia="zh-CN"/>
        </w:rPr>
        <w:t>：</w:t>
      </w:r>
      <w:r>
        <w:rPr>
          <w:rFonts w:hint="eastAsia" w:ascii="宋体" w:hAnsi="宋体"/>
          <w:szCs w:val="22"/>
        </w:rPr>
        <w:t>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keepNext w:val="0"/>
        <w:keepLines w:val="0"/>
        <w:pageBreakBefore w:val="0"/>
        <w:widowControl w:val="0"/>
        <w:kinsoku/>
        <w:wordWrap/>
        <w:overflowPunct/>
        <w:topLinePunct w:val="0"/>
        <w:bidi w:val="0"/>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w:t>
      </w:r>
      <w:r>
        <w:rPr>
          <w:rFonts w:hint="eastAsia" w:asciiTheme="minorEastAsia" w:hAnsiTheme="minorEastAsia" w:eastAsiaTheme="minorEastAsia"/>
          <w:lang w:eastAsia="zh-CN"/>
        </w:rPr>
        <w:t>《市场监管总局关于发布参与实施政府采购节能产品、环境标志产品认证机构名录的公告》（2019年第16号）确定的认证机构</w:t>
      </w:r>
      <w:r>
        <w:rPr>
          <w:rFonts w:hint="eastAsia" w:asciiTheme="minorEastAsia" w:hAnsiTheme="minorEastAsia" w:eastAsiaTheme="minorEastAsia"/>
        </w:rPr>
        <w:t>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keepNext w:val="0"/>
        <w:keepLines w:val="0"/>
        <w:pageBreakBefore w:val="0"/>
        <w:widowControl w:val="0"/>
        <w:kinsoku/>
        <w:wordWrap/>
        <w:overflowPunct/>
        <w:topLinePunct w:val="0"/>
        <w:autoSpaceDE w:val="0"/>
        <w:autoSpaceDN w:val="0"/>
        <w:bidi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0455042">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keepNext w:val="0"/>
        <w:keepLines w:val="0"/>
        <w:pageBreakBefore w:val="0"/>
        <w:widowControl w:val="0"/>
        <w:kinsoku/>
        <w:wordWrap/>
        <w:overflowPunct/>
        <w:topLinePunct w:val="0"/>
        <w:bidi w:val="0"/>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6493E3F">
      <w:pPr>
        <w:keepNext w:val="0"/>
        <w:keepLines w:val="0"/>
        <w:pageBreakBefore w:val="0"/>
        <w:widowControl w:val="0"/>
        <w:kinsoku/>
        <w:wordWrap/>
        <w:overflowPunct/>
        <w:topLinePunct w:val="0"/>
        <w:bidi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lang w:eastAsia="zh-CN"/>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com/gtm/web/guarantee/#/）</w:t>
      </w:r>
      <w:r>
        <w:rPr>
          <w:rFonts w:hint="eastAsia" w:asciiTheme="minorEastAsia" w:hAnsiTheme="minorEastAsia" w:eastAsiaTheme="minorEastAsia"/>
        </w:rPr>
        <w:t>。</w:t>
      </w:r>
    </w:p>
    <w:p w14:paraId="74BC4412">
      <w:pPr>
        <w:spacing w:line="360" w:lineRule="auto"/>
        <w:ind w:firstLine="424" w:firstLineChars="202"/>
      </w:pPr>
    </w:p>
    <w:p w14:paraId="013BA3A7">
      <w:pPr>
        <w:spacing w:line="360" w:lineRule="auto"/>
        <w:ind w:firstLine="424" w:firstLineChars="202"/>
      </w:pPr>
    </w:p>
    <w:p w14:paraId="40B31339">
      <w:pPr>
        <w:widowControl/>
        <w:jc w:val="left"/>
      </w:pPr>
      <w:r>
        <w:br w:type="page"/>
      </w:r>
    </w:p>
    <w:p w14:paraId="4B789A5C">
      <w:pPr>
        <w:widowControl/>
        <w:jc w:val="left"/>
      </w:pPr>
    </w:p>
    <w:p w14:paraId="3ABA1244">
      <w:pPr>
        <w:pStyle w:val="2"/>
      </w:pPr>
      <w:bookmarkStart w:id="26" w:name="_Toc135293168"/>
      <w:r>
        <w:rPr>
          <w:rFonts w:hint="eastAsia"/>
        </w:rPr>
        <w:t>第五章  投标人须知前附表</w:t>
      </w:r>
      <w:bookmarkEnd w:id="26"/>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7"/>
              <w:spacing w:line="360" w:lineRule="auto"/>
              <w:jc w:val="center"/>
              <w:rPr>
                <w:rFonts w:hAnsi="宋体"/>
              </w:rPr>
            </w:pPr>
            <w:r>
              <w:rPr>
                <w:rFonts w:hint="eastAsia" w:hAnsi="宋体"/>
              </w:rPr>
              <w:t>项号</w:t>
            </w:r>
          </w:p>
        </w:tc>
        <w:tc>
          <w:tcPr>
            <w:tcW w:w="1038" w:type="dxa"/>
            <w:vAlign w:val="center"/>
          </w:tcPr>
          <w:p w14:paraId="004FF1B2">
            <w:pPr>
              <w:pStyle w:val="27"/>
              <w:spacing w:line="360" w:lineRule="auto"/>
              <w:jc w:val="center"/>
              <w:rPr>
                <w:rFonts w:hAnsi="宋体"/>
              </w:rPr>
            </w:pPr>
            <w:r>
              <w:rPr>
                <w:rFonts w:hint="eastAsia" w:hAnsi="宋体"/>
              </w:rPr>
              <w:t>条款号</w:t>
            </w:r>
          </w:p>
        </w:tc>
        <w:tc>
          <w:tcPr>
            <w:tcW w:w="1843" w:type="dxa"/>
            <w:vAlign w:val="center"/>
          </w:tcPr>
          <w:p w14:paraId="39C88661">
            <w:pPr>
              <w:pStyle w:val="27"/>
              <w:spacing w:line="360" w:lineRule="auto"/>
              <w:jc w:val="center"/>
              <w:rPr>
                <w:rFonts w:hAnsi="宋体"/>
              </w:rPr>
            </w:pPr>
            <w:r>
              <w:rPr>
                <w:rFonts w:hint="eastAsia" w:hAnsi="宋体"/>
              </w:rPr>
              <w:t>内容</w:t>
            </w:r>
          </w:p>
        </w:tc>
        <w:tc>
          <w:tcPr>
            <w:tcW w:w="6520" w:type="dxa"/>
          </w:tcPr>
          <w:p w14:paraId="2FA7FB95">
            <w:pPr>
              <w:pStyle w:val="27"/>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7"/>
              <w:spacing w:line="360" w:lineRule="auto"/>
              <w:jc w:val="center"/>
              <w:rPr>
                <w:rFonts w:hAnsi="宋体"/>
              </w:rPr>
            </w:pPr>
            <w:r>
              <w:rPr>
                <w:rFonts w:hAnsi="宋体"/>
              </w:rPr>
              <w:t>1</w:t>
            </w:r>
          </w:p>
        </w:tc>
        <w:tc>
          <w:tcPr>
            <w:tcW w:w="1038" w:type="dxa"/>
            <w:vAlign w:val="center"/>
          </w:tcPr>
          <w:p w14:paraId="7A147954">
            <w:pPr>
              <w:pStyle w:val="27"/>
              <w:spacing w:line="360" w:lineRule="auto"/>
              <w:jc w:val="center"/>
              <w:rPr>
                <w:rFonts w:hAnsi="宋体"/>
              </w:rPr>
            </w:pPr>
            <w:r>
              <w:rPr>
                <w:rFonts w:hAnsi="宋体"/>
              </w:rPr>
              <w:t>1.1</w:t>
            </w:r>
          </w:p>
        </w:tc>
        <w:tc>
          <w:tcPr>
            <w:tcW w:w="1843" w:type="dxa"/>
            <w:vAlign w:val="center"/>
          </w:tcPr>
          <w:p w14:paraId="2345A54F">
            <w:pPr>
              <w:pStyle w:val="27"/>
              <w:spacing w:line="360" w:lineRule="exact"/>
              <w:jc w:val="center"/>
              <w:rPr>
                <w:rFonts w:hAnsi="宋体"/>
              </w:rPr>
            </w:pPr>
            <w:r>
              <w:rPr>
                <w:rFonts w:hint="eastAsia" w:hAnsi="宋体"/>
              </w:rPr>
              <w:t>项目名称</w:t>
            </w:r>
          </w:p>
        </w:tc>
        <w:tc>
          <w:tcPr>
            <w:tcW w:w="6520" w:type="dxa"/>
            <w:vAlign w:val="center"/>
          </w:tcPr>
          <w:p w14:paraId="69996866">
            <w:pPr>
              <w:pStyle w:val="27"/>
              <w:spacing w:line="360" w:lineRule="exact"/>
              <w:rPr>
                <w:rFonts w:hint="eastAsia" w:eastAsia="宋体"/>
                <w:lang w:eastAsia="zh-CN"/>
              </w:rPr>
            </w:pPr>
            <w:r>
              <w:rPr>
                <w:rFonts w:hint="eastAsia"/>
                <w:lang w:eastAsia="zh-CN"/>
              </w:rPr>
              <w:t>知识产权行政保护技术调查官法律适用能力提升项目</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7"/>
              <w:spacing w:line="360" w:lineRule="auto"/>
              <w:jc w:val="center"/>
              <w:rPr>
                <w:rFonts w:hAnsi="宋体"/>
              </w:rPr>
            </w:pPr>
            <w:r>
              <w:rPr>
                <w:rFonts w:hint="eastAsia" w:hAnsi="宋体"/>
              </w:rPr>
              <w:t>2</w:t>
            </w:r>
          </w:p>
        </w:tc>
        <w:tc>
          <w:tcPr>
            <w:tcW w:w="1038" w:type="dxa"/>
            <w:vAlign w:val="center"/>
          </w:tcPr>
          <w:p w14:paraId="4A2440BC">
            <w:pPr>
              <w:pStyle w:val="27"/>
              <w:spacing w:line="360" w:lineRule="auto"/>
              <w:jc w:val="center"/>
              <w:rPr>
                <w:rFonts w:hAnsi="宋体"/>
              </w:rPr>
            </w:pPr>
            <w:r>
              <w:rPr>
                <w:rFonts w:hAnsi="宋体"/>
              </w:rPr>
              <w:t>2.1</w:t>
            </w:r>
          </w:p>
        </w:tc>
        <w:tc>
          <w:tcPr>
            <w:tcW w:w="1843" w:type="dxa"/>
            <w:vAlign w:val="center"/>
          </w:tcPr>
          <w:p w14:paraId="37A75B13">
            <w:pPr>
              <w:pStyle w:val="27"/>
              <w:spacing w:line="360" w:lineRule="exact"/>
              <w:jc w:val="center"/>
              <w:rPr>
                <w:rFonts w:hAnsi="宋体"/>
              </w:rPr>
            </w:pPr>
            <w:r>
              <w:rPr>
                <w:rFonts w:hint="eastAsia" w:hAnsi="宋体"/>
              </w:rPr>
              <w:t>采购人</w:t>
            </w:r>
          </w:p>
        </w:tc>
        <w:tc>
          <w:tcPr>
            <w:tcW w:w="6520" w:type="dxa"/>
            <w:vAlign w:val="center"/>
          </w:tcPr>
          <w:p w14:paraId="64AC917D">
            <w:pPr>
              <w:pStyle w:val="27"/>
              <w:spacing w:line="360" w:lineRule="exact"/>
              <w:rPr>
                <w:rFonts w:hint="eastAsia" w:hAnsi="宋体" w:eastAsia="宋体"/>
                <w:szCs w:val="24"/>
                <w:lang w:eastAsia="zh-CN"/>
              </w:rPr>
            </w:pPr>
            <w:r>
              <w:rPr>
                <w:rFonts w:hint="eastAsia" w:hAnsi="宋体"/>
                <w:snapToGrid w:val="0"/>
                <w:szCs w:val="21"/>
                <w:lang w:eastAsia="zh-CN"/>
              </w:rPr>
              <w:t>深圳知识产权保护中心</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7"/>
              <w:spacing w:line="360" w:lineRule="auto"/>
              <w:jc w:val="center"/>
              <w:rPr>
                <w:rFonts w:hAnsi="宋体"/>
              </w:rPr>
            </w:pPr>
            <w:r>
              <w:rPr>
                <w:rFonts w:hint="eastAsia" w:hAnsi="宋体"/>
              </w:rPr>
              <w:t>3</w:t>
            </w:r>
          </w:p>
        </w:tc>
        <w:tc>
          <w:tcPr>
            <w:tcW w:w="1038" w:type="dxa"/>
            <w:vAlign w:val="center"/>
          </w:tcPr>
          <w:p w14:paraId="422E9C5A">
            <w:pPr>
              <w:pStyle w:val="27"/>
              <w:spacing w:line="360" w:lineRule="auto"/>
              <w:jc w:val="center"/>
              <w:rPr>
                <w:rFonts w:hAnsi="宋体"/>
              </w:rPr>
            </w:pPr>
            <w:r>
              <w:rPr>
                <w:rFonts w:hAnsi="宋体"/>
              </w:rPr>
              <w:t>2.2</w:t>
            </w:r>
          </w:p>
        </w:tc>
        <w:tc>
          <w:tcPr>
            <w:tcW w:w="1843" w:type="dxa"/>
            <w:vAlign w:val="center"/>
          </w:tcPr>
          <w:p w14:paraId="4C9A2A2B">
            <w:pPr>
              <w:pStyle w:val="27"/>
              <w:spacing w:line="360" w:lineRule="exact"/>
              <w:jc w:val="center"/>
              <w:rPr>
                <w:rFonts w:hAnsi="宋体"/>
              </w:rPr>
            </w:pPr>
            <w:r>
              <w:rPr>
                <w:rFonts w:hint="eastAsia" w:hAnsi="宋体"/>
              </w:rPr>
              <w:t>采购代理机构</w:t>
            </w:r>
          </w:p>
        </w:tc>
        <w:tc>
          <w:tcPr>
            <w:tcW w:w="6520" w:type="dxa"/>
            <w:vAlign w:val="center"/>
          </w:tcPr>
          <w:p w14:paraId="3A4B40E0">
            <w:pPr>
              <w:pStyle w:val="27"/>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7"/>
              <w:spacing w:line="360" w:lineRule="auto"/>
              <w:jc w:val="center"/>
              <w:rPr>
                <w:rFonts w:hAnsi="宋体"/>
              </w:rPr>
            </w:pPr>
            <w:r>
              <w:rPr>
                <w:rFonts w:hint="eastAsia" w:hAnsi="宋体"/>
              </w:rPr>
              <w:t>4</w:t>
            </w:r>
          </w:p>
        </w:tc>
        <w:tc>
          <w:tcPr>
            <w:tcW w:w="1038" w:type="dxa"/>
            <w:vAlign w:val="center"/>
          </w:tcPr>
          <w:p w14:paraId="0FE24216">
            <w:pPr>
              <w:pStyle w:val="27"/>
              <w:spacing w:line="360" w:lineRule="auto"/>
              <w:jc w:val="center"/>
              <w:rPr>
                <w:rFonts w:hAnsi="宋体"/>
              </w:rPr>
            </w:pPr>
            <w:r>
              <w:rPr>
                <w:rFonts w:hint="eastAsia" w:hAnsi="宋体"/>
              </w:rPr>
              <w:t>3.1</w:t>
            </w:r>
          </w:p>
        </w:tc>
        <w:tc>
          <w:tcPr>
            <w:tcW w:w="1843" w:type="dxa"/>
            <w:vAlign w:val="center"/>
          </w:tcPr>
          <w:p w14:paraId="26DEF2DF">
            <w:pPr>
              <w:pStyle w:val="27"/>
              <w:spacing w:line="360" w:lineRule="exact"/>
              <w:jc w:val="center"/>
              <w:rPr>
                <w:rFonts w:hAnsi="宋体"/>
              </w:rPr>
            </w:pPr>
            <w:r>
              <w:rPr>
                <w:rFonts w:hint="eastAsia" w:hAnsi="宋体"/>
              </w:rPr>
              <w:t>资金来源</w:t>
            </w:r>
          </w:p>
        </w:tc>
        <w:tc>
          <w:tcPr>
            <w:tcW w:w="6520" w:type="dxa"/>
            <w:vAlign w:val="center"/>
          </w:tcPr>
          <w:p w14:paraId="39F0A3BB">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7"/>
              <w:spacing w:line="360" w:lineRule="auto"/>
              <w:jc w:val="center"/>
              <w:rPr>
                <w:rFonts w:hAnsi="宋体"/>
              </w:rPr>
            </w:pPr>
            <w:r>
              <w:rPr>
                <w:rFonts w:hint="eastAsia" w:hAnsi="宋体"/>
              </w:rPr>
              <w:t>5</w:t>
            </w:r>
          </w:p>
        </w:tc>
        <w:tc>
          <w:tcPr>
            <w:tcW w:w="1038" w:type="dxa"/>
            <w:vAlign w:val="center"/>
          </w:tcPr>
          <w:p w14:paraId="6291A907">
            <w:pPr>
              <w:pStyle w:val="27"/>
              <w:spacing w:line="360" w:lineRule="auto"/>
              <w:jc w:val="center"/>
              <w:rPr>
                <w:rFonts w:hAnsi="宋体"/>
              </w:rPr>
            </w:pPr>
            <w:r>
              <w:rPr>
                <w:rFonts w:hint="eastAsia" w:hAnsi="宋体"/>
              </w:rPr>
              <w:t>4.7</w:t>
            </w:r>
          </w:p>
        </w:tc>
        <w:tc>
          <w:tcPr>
            <w:tcW w:w="1843" w:type="dxa"/>
            <w:vAlign w:val="center"/>
          </w:tcPr>
          <w:p w14:paraId="779D6175">
            <w:pPr>
              <w:pStyle w:val="27"/>
              <w:spacing w:line="360" w:lineRule="auto"/>
              <w:jc w:val="center"/>
              <w:rPr>
                <w:rFonts w:hAnsi="宋体"/>
              </w:rPr>
            </w:pPr>
            <w:r>
              <w:rPr>
                <w:rFonts w:hint="eastAsia" w:hAnsi="宋体"/>
              </w:rPr>
              <w:t>投标人资格要求</w:t>
            </w:r>
          </w:p>
        </w:tc>
        <w:tc>
          <w:tcPr>
            <w:tcW w:w="6520" w:type="dxa"/>
            <w:vAlign w:val="center"/>
          </w:tcPr>
          <w:p w14:paraId="746E7684">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7"/>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7"/>
              <w:spacing w:line="360" w:lineRule="auto"/>
              <w:jc w:val="center"/>
              <w:rPr>
                <w:rFonts w:hAnsi="宋体"/>
              </w:rPr>
            </w:pPr>
            <w:r>
              <w:rPr>
                <w:rFonts w:hint="eastAsia" w:hAnsi="宋体"/>
              </w:rPr>
              <w:t>6</w:t>
            </w:r>
          </w:p>
        </w:tc>
        <w:tc>
          <w:tcPr>
            <w:tcW w:w="1038" w:type="dxa"/>
            <w:vAlign w:val="center"/>
          </w:tcPr>
          <w:p w14:paraId="1A3D77A0">
            <w:pPr>
              <w:pStyle w:val="27"/>
              <w:spacing w:line="360" w:lineRule="auto"/>
              <w:jc w:val="center"/>
              <w:rPr>
                <w:rFonts w:hAnsi="宋体"/>
              </w:rPr>
            </w:pPr>
            <w:r>
              <w:rPr>
                <w:rFonts w:hint="eastAsia" w:hAnsi="宋体"/>
              </w:rPr>
              <w:t>4.8</w:t>
            </w:r>
          </w:p>
        </w:tc>
        <w:tc>
          <w:tcPr>
            <w:tcW w:w="1843" w:type="dxa"/>
            <w:vAlign w:val="center"/>
          </w:tcPr>
          <w:p w14:paraId="47A975DB">
            <w:pPr>
              <w:pStyle w:val="27"/>
              <w:spacing w:line="360" w:lineRule="auto"/>
              <w:jc w:val="center"/>
              <w:rPr>
                <w:rFonts w:hAnsi="宋体"/>
              </w:rPr>
            </w:pPr>
            <w:r>
              <w:rPr>
                <w:rFonts w:hint="eastAsia" w:hAnsi="宋体"/>
              </w:rPr>
              <w:t>联合体投标</w:t>
            </w:r>
          </w:p>
        </w:tc>
        <w:tc>
          <w:tcPr>
            <w:tcW w:w="6520" w:type="dxa"/>
          </w:tcPr>
          <w:p w14:paraId="0736499A">
            <w:pPr>
              <w:pStyle w:val="27"/>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7"/>
              <w:spacing w:line="360" w:lineRule="auto"/>
              <w:jc w:val="center"/>
              <w:rPr>
                <w:rFonts w:hAnsi="宋体"/>
              </w:rPr>
            </w:pPr>
            <w:r>
              <w:rPr>
                <w:rFonts w:hint="eastAsia" w:hAnsi="宋体"/>
              </w:rPr>
              <w:t>7</w:t>
            </w:r>
          </w:p>
        </w:tc>
        <w:tc>
          <w:tcPr>
            <w:tcW w:w="1038" w:type="dxa"/>
            <w:vAlign w:val="center"/>
          </w:tcPr>
          <w:p w14:paraId="497A0126">
            <w:pPr>
              <w:pStyle w:val="27"/>
              <w:spacing w:line="360" w:lineRule="auto"/>
              <w:jc w:val="center"/>
              <w:rPr>
                <w:rFonts w:hAnsi="宋体"/>
              </w:rPr>
            </w:pPr>
            <w:r>
              <w:rPr>
                <w:rFonts w:hint="eastAsia" w:hAnsi="宋体"/>
              </w:rPr>
              <w:t>6.1</w:t>
            </w:r>
          </w:p>
        </w:tc>
        <w:tc>
          <w:tcPr>
            <w:tcW w:w="1843" w:type="dxa"/>
            <w:vAlign w:val="center"/>
          </w:tcPr>
          <w:p w14:paraId="2863D47B">
            <w:pPr>
              <w:pStyle w:val="27"/>
              <w:spacing w:line="360" w:lineRule="auto"/>
              <w:jc w:val="center"/>
              <w:rPr>
                <w:rFonts w:hAnsi="宋体"/>
              </w:rPr>
            </w:pPr>
            <w:r>
              <w:rPr>
                <w:rFonts w:hint="eastAsia" w:hAnsi="宋体"/>
              </w:rPr>
              <w:t>踏勘现场</w:t>
            </w:r>
          </w:p>
        </w:tc>
        <w:tc>
          <w:tcPr>
            <w:tcW w:w="6520" w:type="dxa"/>
          </w:tcPr>
          <w:p w14:paraId="5647A1CB">
            <w:pPr>
              <w:pStyle w:val="27"/>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7"/>
              <w:spacing w:line="360" w:lineRule="auto"/>
              <w:jc w:val="center"/>
              <w:rPr>
                <w:rFonts w:hAnsi="宋体"/>
              </w:rPr>
            </w:pPr>
            <w:r>
              <w:rPr>
                <w:rFonts w:hint="eastAsia" w:hAnsi="宋体"/>
              </w:rPr>
              <w:t>8</w:t>
            </w:r>
          </w:p>
        </w:tc>
        <w:tc>
          <w:tcPr>
            <w:tcW w:w="1038" w:type="dxa"/>
            <w:vAlign w:val="center"/>
          </w:tcPr>
          <w:p w14:paraId="4F69E3C5">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7"/>
              <w:spacing w:line="360" w:lineRule="auto"/>
              <w:jc w:val="center"/>
              <w:rPr>
                <w:rFonts w:hAnsi="宋体"/>
              </w:rPr>
            </w:pPr>
            <w:r>
              <w:rPr>
                <w:rFonts w:hint="eastAsia" w:hAnsi="宋体"/>
              </w:rPr>
              <w:t>投标有效期</w:t>
            </w:r>
          </w:p>
        </w:tc>
        <w:tc>
          <w:tcPr>
            <w:tcW w:w="6520" w:type="dxa"/>
          </w:tcPr>
          <w:p w14:paraId="46B2DF29">
            <w:pPr>
              <w:pStyle w:val="27"/>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7"/>
              <w:spacing w:line="360" w:lineRule="auto"/>
              <w:jc w:val="center"/>
              <w:rPr>
                <w:rFonts w:hAnsi="宋体"/>
              </w:rPr>
            </w:pPr>
            <w:r>
              <w:rPr>
                <w:rFonts w:hint="eastAsia" w:hAnsi="宋体"/>
              </w:rPr>
              <w:t>9</w:t>
            </w:r>
          </w:p>
        </w:tc>
        <w:tc>
          <w:tcPr>
            <w:tcW w:w="1038" w:type="dxa"/>
            <w:vAlign w:val="center"/>
          </w:tcPr>
          <w:p w14:paraId="584E15B6">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7"/>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7"/>
              <w:spacing w:line="360" w:lineRule="auto"/>
              <w:jc w:val="center"/>
              <w:rPr>
                <w:rFonts w:hAnsi="宋体"/>
              </w:rPr>
            </w:pPr>
            <w:r>
              <w:rPr>
                <w:rFonts w:hint="eastAsia" w:hAnsi="宋体"/>
              </w:rPr>
              <w:t>10</w:t>
            </w:r>
          </w:p>
        </w:tc>
        <w:tc>
          <w:tcPr>
            <w:tcW w:w="1038" w:type="dxa"/>
            <w:vAlign w:val="center"/>
          </w:tcPr>
          <w:p w14:paraId="10018AC5">
            <w:pPr>
              <w:pStyle w:val="27"/>
              <w:spacing w:line="360" w:lineRule="auto"/>
              <w:jc w:val="center"/>
              <w:rPr>
                <w:rFonts w:hAnsi="宋体"/>
              </w:rPr>
            </w:pPr>
            <w:r>
              <w:rPr>
                <w:rFonts w:hint="eastAsia" w:hAnsi="宋体"/>
              </w:rPr>
              <w:t>16.1</w:t>
            </w:r>
          </w:p>
        </w:tc>
        <w:tc>
          <w:tcPr>
            <w:tcW w:w="1843" w:type="dxa"/>
            <w:vAlign w:val="center"/>
          </w:tcPr>
          <w:p w14:paraId="0AB9D9CB">
            <w:pPr>
              <w:pStyle w:val="27"/>
              <w:spacing w:line="360" w:lineRule="auto"/>
              <w:jc w:val="center"/>
              <w:rPr>
                <w:rFonts w:hAnsi="宋体"/>
              </w:rPr>
            </w:pPr>
            <w:r>
              <w:rPr>
                <w:rFonts w:hint="eastAsia" w:hAnsi="宋体"/>
              </w:rPr>
              <w:t>投标预备会</w:t>
            </w:r>
          </w:p>
          <w:p w14:paraId="53FE8470">
            <w:pPr>
              <w:pStyle w:val="27"/>
              <w:spacing w:line="360" w:lineRule="auto"/>
              <w:jc w:val="center"/>
              <w:rPr>
                <w:rFonts w:hAnsi="宋体"/>
              </w:rPr>
            </w:pPr>
            <w:r>
              <w:rPr>
                <w:rFonts w:hint="eastAsia" w:hAnsi="宋体"/>
              </w:rPr>
              <w:t>（答疑会）</w:t>
            </w:r>
          </w:p>
        </w:tc>
        <w:tc>
          <w:tcPr>
            <w:tcW w:w="6520" w:type="dxa"/>
            <w:vAlign w:val="center"/>
          </w:tcPr>
          <w:p w14:paraId="571F2922">
            <w:pPr>
              <w:pStyle w:val="27"/>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7"/>
              <w:spacing w:line="360" w:lineRule="auto"/>
              <w:jc w:val="center"/>
              <w:rPr>
                <w:rFonts w:hAnsi="宋体"/>
              </w:rPr>
            </w:pPr>
            <w:r>
              <w:rPr>
                <w:rFonts w:hint="eastAsia" w:hAnsi="宋体"/>
              </w:rPr>
              <w:t>11</w:t>
            </w:r>
          </w:p>
        </w:tc>
        <w:tc>
          <w:tcPr>
            <w:tcW w:w="1038" w:type="dxa"/>
            <w:vAlign w:val="center"/>
          </w:tcPr>
          <w:p w14:paraId="44D6EC10">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7"/>
              <w:spacing w:line="360" w:lineRule="auto"/>
              <w:jc w:val="center"/>
              <w:rPr>
                <w:rFonts w:hAnsi="宋体"/>
              </w:rPr>
            </w:pPr>
            <w:r>
              <w:rPr>
                <w:rFonts w:hint="eastAsia" w:hAnsi="宋体"/>
              </w:rPr>
              <w:t>投标文件数量</w:t>
            </w:r>
          </w:p>
        </w:tc>
        <w:tc>
          <w:tcPr>
            <w:tcW w:w="6520" w:type="dxa"/>
          </w:tcPr>
          <w:p w14:paraId="445A2CF5">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7"/>
              <w:spacing w:line="360" w:lineRule="auto"/>
              <w:jc w:val="center"/>
              <w:rPr>
                <w:rFonts w:hAnsi="宋体"/>
              </w:rPr>
            </w:pPr>
            <w:r>
              <w:rPr>
                <w:rFonts w:hint="eastAsia" w:hAnsi="宋体"/>
              </w:rPr>
              <w:t>12</w:t>
            </w:r>
          </w:p>
        </w:tc>
        <w:tc>
          <w:tcPr>
            <w:tcW w:w="1038" w:type="dxa"/>
            <w:vAlign w:val="center"/>
          </w:tcPr>
          <w:p w14:paraId="27CEC368">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7"/>
              <w:spacing w:line="360" w:lineRule="auto"/>
              <w:jc w:val="center"/>
              <w:rPr>
                <w:rFonts w:hAnsi="宋体"/>
              </w:rPr>
            </w:pPr>
            <w:r>
              <w:rPr>
                <w:rFonts w:hint="eastAsia" w:hAnsi="宋体"/>
              </w:rPr>
              <w:t>开标</w:t>
            </w:r>
          </w:p>
        </w:tc>
        <w:tc>
          <w:tcPr>
            <w:tcW w:w="6520" w:type="dxa"/>
          </w:tcPr>
          <w:p w14:paraId="6819E80B">
            <w:pPr>
              <w:pStyle w:val="27"/>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7"/>
              <w:spacing w:line="360" w:lineRule="auto"/>
              <w:jc w:val="center"/>
              <w:rPr>
                <w:rFonts w:hAnsi="宋体"/>
              </w:rPr>
            </w:pPr>
            <w:r>
              <w:rPr>
                <w:rFonts w:hint="eastAsia" w:hAnsi="宋体"/>
              </w:rPr>
              <w:t>13</w:t>
            </w:r>
          </w:p>
        </w:tc>
        <w:tc>
          <w:tcPr>
            <w:tcW w:w="1038" w:type="dxa"/>
            <w:vAlign w:val="center"/>
          </w:tcPr>
          <w:p w14:paraId="455C0D57">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7"/>
              <w:spacing w:line="360" w:lineRule="auto"/>
              <w:jc w:val="center"/>
              <w:rPr>
                <w:rFonts w:hAnsi="宋体"/>
              </w:rPr>
            </w:pPr>
            <w:r>
              <w:rPr>
                <w:rFonts w:hint="eastAsia" w:hAnsi="宋体"/>
              </w:rPr>
              <w:t>投标截止时间</w:t>
            </w:r>
          </w:p>
        </w:tc>
        <w:tc>
          <w:tcPr>
            <w:tcW w:w="6520" w:type="dxa"/>
          </w:tcPr>
          <w:p w14:paraId="5FCF3CA3">
            <w:pPr>
              <w:pStyle w:val="27"/>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7"/>
              <w:spacing w:line="360" w:lineRule="auto"/>
              <w:jc w:val="center"/>
              <w:rPr>
                <w:rFonts w:hAnsi="宋体"/>
              </w:rPr>
            </w:pPr>
            <w:r>
              <w:rPr>
                <w:rFonts w:hint="eastAsia" w:hAnsi="宋体"/>
              </w:rPr>
              <w:t>14</w:t>
            </w:r>
          </w:p>
        </w:tc>
        <w:tc>
          <w:tcPr>
            <w:tcW w:w="1038" w:type="dxa"/>
            <w:vAlign w:val="center"/>
          </w:tcPr>
          <w:p w14:paraId="211F0790">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7"/>
              <w:spacing w:line="360" w:lineRule="auto"/>
              <w:jc w:val="center"/>
              <w:rPr>
                <w:rFonts w:hAnsi="宋体"/>
              </w:rPr>
            </w:pPr>
            <w:r>
              <w:rPr>
                <w:rFonts w:hint="eastAsia" w:hAnsi="宋体"/>
              </w:rPr>
              <w:t>评标办法</w:t>
            </w:r>
          </w:p>
        </w:tc>
        <w:tc>
          <w:tcPr>
            <w:tcW w:w="6520" w:type="dxa"/>
          </w:tcPr>
          <w:p w14:paraId="61612C12">
            <w:pPr>
              <w:pStyle w:val="27"/>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7"/>
              <w:spacing w:line="360" w:lineRule="auto"/>
              <w:jc w:val="center"/>
              <w:rPr>
                <w:rFonts w:hAnsi="宋体"/>
              </w:rPr>
            </w:pPr>
            <w:r>
              <w:rPr>
                <w:rFonts w:hint="eastAsia" w:hAnsi="宋体"/>
              </w:rPr>
              <w:t>15</w:t>
            </w:r>
          </w:p>
        </w:tc>
        <w:tc>
          <w:tcPr>
            <w:tcW w:w="1038" w:type="dxa"/>
            <w:vAlign w:val="center"/>
          </w:tcPr>
          <w:p w14:paraId="30D9A54C">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7"/>
              <w:spacing w:line="360" w:lineRule="auto"/>
              <w:jc w:val="center"/>
              <w:rPr>
                <w:snapToGrid w:val="0"/>
                <w:kern w:val="0"/>
              </w:rPr>
            </w:pPr>
            <w:r>
              <w:rPr>
                <w:rFonts w:hint="eastAsia"/>
                <w:snapToGrid w:val="0"/>
                <w:kern w:val="0"/>
              </w:rPr>
              <w:t>履约保证金</w:t>
            </w:r>
          </w:p>
        </w:tc>
        <w:tc>
          <w:tcPr>
            <w:tcW w:w="6520" w:type="dxa"/>
          </w:tcPr>
          <w:p w14:paraId="6303119F">
            <w:pPr>
              <w:pStyle w:val="27"/>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7"/>
              <w:spacing w:line="360" w:lineRule="auto"/>
              <w:jc w:val="center"/>
              <w:rPr>
                <w:rFonts w:hAnsi="宋体"/>
              </w:rPr>
            </w:pPr>
            <w:r>
              <w:rPr>
                <w:rFonts w:hint="eastAsia" w:hAnsi="宋体"/>
              </w:rPr>
              <w:t>16</w:t>
            </w:r>
          </w:p>
        </w:tc>
        <w:tc>
          <w:tcPr>
            <w:tcW w:w="1038" w:type="dxa"/>
            <w:vAlign w:val="center"/>
          </w:tcPr>
          <w:p w14:paraId="1AB423F3">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7"/>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0A52B2CB">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B5B44A0">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11</w:t>
            </w:r>
            <w:r>
              <w:rPr>
                <w:rFonts w:hint="eastAsia" w:asciiTheme="minorEastAsia" w:hAnsiTheme="minorEastAsia" w:eastAsiaTheme="minorEastAsia"/>
                <w:u w:val="single"/>
              </w:rPr>
              <w:t xml:space="preserve">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6</w:t>
            </w:r>
            <w:r>
              <w:rPr>
                <w:rFonts w:hint="eastAsia" w:asciiTheme="minorEastAsia" w:hAnsiTheme="minorEastAsia" w:eastAsiaTheme="minorEastAsia"/>
              </w:rPr>
              <w:t>000元。</w:t>
            </w:r>
          </w:p>
          <w:p w14:paraId="687E342D">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2063BDA9">
      <w:pPr>
        <w:rPr>
          <w:szCs w:val="21"/>
        </w:rPr>
      </w:pPr>
    </w:p>
    <w:p w14:paraId="7B4DAA1D"/>
    <w:p w14:paraId="6B3815DE"/>
    <w:p w14:paraId="01A458A4"/>
    <w:p w14:paraId="0468C966"/>
    <w:p w14:paraId="11A29C89"/>
    <w:p w14:paraId="4754C5B6"/>
    <w:p w14:paraId="42226489"/>
    <w:p w14:paraId="17560010"/>
    <w:p w14:paraId="1CEC205E"/>
    <w:p w14:paraId="790B7BF2"/>
    <w:p w14:paraId="4FF385C5"/>
    <w:p w14:paraId="5B18E4D5"/>
    <w:p w14:paraId="3BC7835A"/>
    <w:p w14:paraId="4570F727"/>
    <w:p w14:paraId="1FC3E149"/>
    <w:p w14:paraId="442ABA28"/>
    <w:p w14:paraId="167A9225"/>
    <w:p w14:paraId="610EDAF0"/>
    <w:p w14:paraId="3E1827B4"/>
    <w:p w14:paraId="4F14C057"/>
    <w:p w14:paraId="36496330"/>
    <w:p w14:paraId="74242FA4"/>
    <w:p w14:paraId="54D23922"/>
    <w:p w14:paraId="79D3B765"/>
    <w:p w14:paraId="2E91D39B"/>
    <w:p w14:paraId="4C0129BA"/>
    <w:p w14:paraId="71751658"/>
    <w:p w14:paraId="04A413CC"/>
    <w:p w14:paraId="13B84BB2"/>
    <w:p w14:paraId="30747479"/>
    <w:p w14:paraId="1A7B2518"/>
    <w:p w14:paraId="65928AC9"/>
    <w:p w14:paraId="774A0235"/>
    <w:p w14:paraId="16B366D8"/>
    <w:p w14:paraId="65464495"/>
    <w:p w14:paraId="68711553"/>
    <w:p w14:paraId="7A81CE99"/>
    <w:p w14:paraId="71A185AC"/>
    <w:p w14:paraId="55C10E34"/>
    <w:p w14:paraId="52F0F4EB"/>
    <w:p w14:paraId="23BF54CC"/>
    <w:p w14:paraId="6F918C61">
      <w:pPr>
        <w:pStyle w:val="2"/>
        <w:rPr>
          <w:rFonts w:hint="eastAsia"/>
        </w:rPr>
      </w:pPr>
      <w:bookmarkStart w:id="27" w:name="_Toc135293169"/>
    </w:p>
    <w:p w14:paraId="7406C36C">
      <w:pPr>
        <w:pStyle w:val="2"/>
      </w:pPr>
      <w:r>
        <w:rPr>
          <w:rFonts w:hint="eastAsia"/>
        </w:rPr>
        <w:t>第六章  投标人须知</w:t>
      </w:r>
      <w:bookmarkEnd w:id="27"/>
    </w:p>
    <w:p w14:paraId="2E5D3F6A">
      <w:pPr>
        <w:pStyle w:val="4"/>
        <w:spacing w:before="0" w:after="0"/>
      </w:pPr>
      <w:bookmarkStart w:id="28" w:name="_Toc135293170"/>
      <w:r>
        <w:rPr>
          <w:rFonts w:hint="eastAsia"/>
        </w:rPr>
        <w:t>一、说</w:t>
      </w:r>
      <w:r>
        <w:t xml:space="preserve">  </w:t>
      </w:r>
      <w:r>
        <w:rPr>
          <w:rFonts w:hint="eastAsia"/>
        </w:rPr>
        <w:t>明</w:t>
      </w:r>
      <w:bookmarkEnd w:id="28"/>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29" w:name="q5"/>
      <w:bookmarkEnd w:id="29"/>
    </w:p>
    <w:p w14:paraId="1C5B43CC">
      <w:pPr>
        <w:pStyle w:val="4"/>
        <w:spacing w:before="0" w:after="0"/>
      </w:pPr>
      <w:bookmarkStart w:id="30" w:name="_Toc135293171"/>
      <w:r>
        <w:rPr>
          <w:rFonts w:hint="eastAsia"/>
        </w:rPr>
        <w:t>二、招标文件说明</w:t>
      </w:r>
      <w:bookmarkEnd w:id="30"/>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4"/>
        <w:spacing w:before="0" w:after="0"/>
      </w:pPr>
      <w:bookmarkStart w:id="31" w:name="q6"/>
      <w:bookmarkEnd w:id="31"/>
      <w:bookmarkStart w:id="32" w:name="_Toc135293172"/>
      <w:r>
        <w:rPr>
          <w:rFonts w:hint="eastAsia"/>
        </w:rPr>
        <w:t>三、投标文件的编写</w:t>
      </w:r>
      <w:bookmarkEnd w:id="32"/>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4"/>
        <w:spacing w:before="0" w:after="0"/>
      </w:pPr>
      <w:bookmarkStart w:id="33" w:name="q7"/>
      <w:bookmarkEnd w:id="33"/>
      <w:bookmarkStart w:id="34" w:name="_Toc135293173"/>
      <w:r>
        <w:rPr>
          <w:rFonts w:hint="eastAsia"/>
        </w:rPr>
        <w:t>四、投标文件的递交</w:t>
      </w:r>
      <w:bookmarkEnd w:id="34"/>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5" w:name="_Hlt35050056"/>
      <w:bookmarkEnd w:id="35"/>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4"/>
        <w:spacing w:before="0" w:after="0"/>
      </w:pPr>
      <w:bookmarkStart w:id="36" w:name="q8"/>
      <w:bookmarkEnd w:id="36"/>
      <w:bookmarkStart w:id="37" w:name="_Toc135293174"/>
      <w:r>
        <w:rPr>
          <w:rFonts w:hint="eastAsia"/>
        </w:rPr>
        <w:t>五、开标和评标</w:t>
      </w:r>
      <w:bookmarkEnd w:id="37"/>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w:t>
      </w:r>
      <w:r>
        <w:rPr>
          <w:rFonts w:hint="eastAsia" w:asciiTheme="minorEastAsia" w:hAnsiTheme="minorEastAsia" w:eastAsiaTheme="minorEastAsia"/>
          <w:snapToGrid w:val="0"/>
          <w:kern w:val="0"/>
          <w:lang w:val="en-US" w:eastAsia="zh-CN"/>
        </w:rPr>
        <w:t>项目</w:t>
      </w:r>
      <w:r>
        <w:rPr>
          <w:rFonts w:hint="eastAsia" w:asciiTheme="minorEastAsia" w:hAnsiTheme="minorEastAsia" w:eastAsiaTheme="minorEastAsia"/>
          <w:snapToGrid w:val="0"/>
          <w:kern w:val="0"/>
        </w:rPr>
        <w:t>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38" w:name="q9"/>
      <w:bookmarkEnd w:id="38"/>
    </w:p>
    <w:p w14:paraId="44A988C9">
      <w:pPr>
        <w:pStyle w:val="4"/>
        <w:spacing w:before="0" w:after="0"/>
      </w:pPr>
      <w:bookmarkStart w:id="39" w:name="_Toc135293175"/>
      <w:r>
        <w:rPr>
          <w:rFonts w:hint="eastAsia"/>
        </w:rPr>
        <w:t>六、授予合同</w:t>
      </w:r>
      <w:bookmarkEnd w:id="39"/>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3810" b="6350"/>
                      <wp:wrapNone/>
                      <wp:docPr id="8"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HUKKdj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8255" b="12065"/>
                      <wp:wrapNone/>
                      <wp:docPr id="9"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DwpdTX+wEAAAI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8890" b="5080"/>
                      <wp:wrapNone/>
                      <wp:docPr id="7"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FsU+8D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按差额定率累进法计算。例如：某服务类项目中标金额为1000万元，计算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4"/>
        <w:spacing w:before="0" w:after="0"/>
      </w:pPr>
      <w:bookmarkStart w:id="40" w:name="_Toc135293176"/>
      <w:r>
        <w:rPr>
          <w:rFonts w:hint="eastAsia"/>
        </w:rPr>
        <w:t>七、质疑处理</w:t>
      </w:r>
      <w:bookmarkEnd w:id="40"/>
    </w:p>
    <w:p w14:paraId="754BDC90">
      <w:pPr>
        <w:spacing w:line="360" w:lineRule="auto"/>
        <w:rPr>
          <w:rFonts w:asciiTheme="majorEastAsia" w:hAnsiTheme="majorEastAsia" w:eastAsiaTheme="majorEastAsia"/>
          <w:b/>
          <w:bCs/>
          <w:szCs w:val="21"/>
        </w:rPr>
      </w:pPr>
      <w:bookmarkStart w:id="41"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42" w:name="_Hlk75374941"/>
      <w:r>
        <w:rPr>
          <w:rFonts w:hint="eastAsia" w:asciiTheme="majorEastAsia" w:hAnsiTheme="majorEastAsia" w:eastAsiaTheme="majorEastAsia"/>
          <w:szCs w:val="21"/>
        </w:rPr>
        <w:t>以联合体形式参与的，质疑应当由组成联合体的所有成员共同提出</w:t>
      </w:r>
      <w:bookmarkEnd w:id="42"/>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41"/>
    </w:p>
    <w:p w14:paraId="1A0A6741"/>
    <w:p w14:paraId="0EF3EA2D"/>
    <w:p w14:paraId="733C5883"/>
    <w:p w14:paraId="119D0EFB"/>
    <w:p w14:paraId="34F26E02"/>
    <w:p w14:paraId="4BEC3DCF"/>
    <w:p w14:paraId="7249BBC9"/>
    <w:p w14:paraId="07E8BB72"/>
    <w:p w14:paraId="3840A4C3"/>
    <w:p w14:paraId="7C75111C"/>
    <w:p w14:paraId="08A50EB8"/>
    <w:p w14:paraId="059487CB"/>
    <w:p w14:paraId="7C85D066"/>
    <w:p w14:paraId="13757574"/>
    <w:p w14:paraId="203D4283"/>
    <w:p w14:paraId="57A30C15"/>
    <w:p w14:paraId="5322B9D3"/>
    <w:p w14:paraId="16304164"/>
    <w:p w14:paraId="140D45D5"/>
    <w:p w14:paraId="25A55D56">
      <w:pPr>
        <w:pStyle w:val="2"/>
        <w:rPr>
          <w:rFonts w:hint="eastAsia"/>
        </w:rPr>
      </w:pPr>
      <w:bookmarkStart w:id="43" w:name="_Toc135293177"/>
    </w:p>
    <w:p w14:paraId="2B5E3F2E">
      <w:pPr>
        <w:pStyle w:val="2"/>
      </w:pPr>
      <w:r>
        <w:rPr>
          <w:rFonts w:hint="eastAsia"/>
        </w:rPr>
        <w:t>第七章  投标文件格式</w:t>
      </w:r>
      <w:bookmarkEnd w:id="43"/>
    </w:p>
    <w:p w14:paraId="6A7BFB52">
      <w:pPr>
        <w:jc w:val="center"/>
        <w:rPr>
          <w:b/>
          <w:sz w:val="52"/>
          <w:szCs w:val="52"/>
        </w:rPr>
      </w:pPr>
    </w:p>
    <w:p w14:paraId="73393E35">
      <w:pPr>
        <w:pStyle w:val="4"/>
        <w:spacing w:line="400" w:lineRule="exact"/>
        <w:rPr>
          <w:rFonts w:ascii="仿宋" w:hAnsi="仿宋" w:eastAsia="仿宋"/>
        </w:rPr>
      </w:pPr>
      <w:bookmarkStart w:id="44" w:name="_Toc135293178"/>
      <w:bookmarkStart w:id="45" w:name="_Toc14934"/>
      <w:bookmarkStart w:id="46" w:name="_Toc44691395"/>
      <w:bookmarkStart w:id="47" w:name="_Toc44691163"/>
      <w:bookmarkStart w:id="48" w:name="_Toc25194"/>
      <w:bookmarkStart w:id="49" w:name="_Toc31468"/>
      <w:bookmarkStart w:id="50" w:name="_Toc11772"/>
      <w:bookmarkStart w:id="51" w:name="_Toc44690704"/>
      <w:bookmarkStart w:id="52" w:name="_Toc44690431"/>
      <w:r>
        <w:rPr>
          <w:rFonts w:hint="eastAsia" w:ascii="仿宋" w:hAnsi="仿宋" w:eastAsia="仿宋"/>
        </w:rPr>
        <w:t>投标文件编制说明</w:t>
      </w:r>
      <w:bookmarkEnd w:id="44"/>
      <w:bookmarkEnd w:id="45"/>
      <w:bookmarkEnd w:id="46"/>
      <w:bookmarkEnd w:id="47"/>
      <w:bookmarkEnd w:id="48"/>
      <w:bookmarkEnd w:id="49"/>
      <w:bookmarkEnd w:id="50"/>
      <w:bookmarkEnd w:id="51"/>
      <w:bookmarkEnd w:id="52"/>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2F35C17D">
      <w:pPr>
        <w:pStyle w:val="4"/>
        <w:spacing w:line="400" w:lineRule="exact"/>
        <w:rPr>
          <w:rFonts w:ascii="仿宋" w:hAnsi="仿宋" w:eastAsia="仿宋"/>
        </w:rPr>
      </w:pPr>
      <w:r>
        <w:rPr>
          <w:rFonts w:hint="eastAsia" w:ascii="仿宋" w:hAnsi="仿宋" w:eastAsia="仿宋"/>
          <w:lang w:eastAsia="zh-CN"/>
        </w:rPr>
        <w:t>温馨提示</w:t>
      </w:r>
    </w:p>
    <w:p w14:paraId="17B444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35683E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538108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102110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6"/>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6"/>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6"/>
          <w:rFonts w:hint="eastAsia" w:ascii="宋体" w:hAnsi="宋体" w:cs="宋体"/>
          <w:i w:val="0"/>
          <w:iCs w:val="0"/>
          <w:caps w:val="0"/>
          <w:color w:val="000000"/>
          <w:spacing w:val="0"/>
          <w:sz w:val="21"/>
          <w:szCs w:val="21"/>
          <w:u w:val="none"/>
          <w:shd w:val="clear" w:fill="FFFFFF"/>
          <w:vertAlign w:val="baseline"/>
          <w:lang w:eastAsia="zh-CN"/>
        </w:rPr>
        <w:t>。</w:t>
      </w:r>
    </w:p>
    <w:p w14:paraId="788582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val="en-US"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6"/>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2FCC76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6、请</w:t>
      </w:r>
      <w:r>
        <w:rPr>
          <w:rStyle w:val="56"/>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7BC75C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5041C2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2933A6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26D8951C">
      <w:pPr>
        <w:rPr>
          <w:b/>
          <w:bCs/>
          <w:sz w:val="52"/>
        </w:rPr>
      </w:pPr>
      <w:r>
        <w:rPr>
          <w:b/>
          <w:bCs/>
          <w:sz w:val="52"/>
        </w:rPr>
        <w:br w:type="page"/>
      </w:r>
    </w:p>
    <w:p w14:paraId="01E12067">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53" w:name="_投标文件格式（第一册）"/>
      <w:bookmarkEnd w:id="53"/>
      <w:bookmarkStart w:id="54"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4"/>
        <w:spacing w:line="400" w:lineRule="exact"/>
        <w:rPr>
          <w:rFonts w:ascii="仿宋" w:hAnsi="仿宋" w:eastAsia="仿宋"/>
        </w:rPr>
      </w:pPr>
      <w:bookmarkStart w:id="55" w:name="_Toc135293179"/>
    </w:p>
    <w:p w14:paraId="3EC095F1">
      <w:pPr>
        <w:pStyle w:val="4"/>
        <w:spacing w:line="400" w:lineRule="exact"/>
        <w:rPr>
          <w:rFonts w:ascii="仿宋" w:hAnsi="仿宋" w:eastAsia="仿宋"/>
        </w:rPr>
      </w:pPr>
      <w:r>
        <w:rPr>
          <w:rFonts w:hint="eastAsia" w:ascii="仿宋" w:hAnsi="仿宋" w:eastAsia="仿宋"/>
        </w:rPr>
        <w:t>投标文件格式</w:t>
      </w:r>
      <w:bookmarkEnd w:id="55"/>
    </w:p>
    <w:bookmarkEnd w:id="54"/>
    <w:p w14:paraId="3060E7C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1E6BF97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7C09B44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6" w:name="_格式1__投标人资格证明文件"/>
      <w:bookmarkEnd w:id="56"/>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4"/>
        <w:spacing w:line="400" w:lineRule="exact"/>
        <w:rPr>
          <w:rFonts w:ascii="仿宋" w:hAnsi="仿宋" w:eastAsia="仿宋"/>
        </w:rPr>
      </w:pPr>
      <w:bookmarkStart w:id="57" w:name="_Toc135293180"/>
      <w:bookmarkStart w:id="58" w:name="_Toc73613640"/>
      <w:r>
        <w:rPr>
          <w:rFonts w:hint="eastAsia" w:ascii="仿宋" w:hAnsi="仿宋" w:eastAsia="仿宋"/>
        </w:rPr>
        <w:t>政府采购违法行为风险知悉确认书</w:t>
      </w:r>
      <w:bookmarkEnd w:id="57"/>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77241E15">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67F16C2E">
      <w:pPr>
        <w:pStyle w:val="4"/>
      </w:pPr>
    </w:p>
    <w:p w14:paraId="3500744B">
      <w:pPr>
        <w:pStyle w:val="4"/>
        <w:spacing w:line="400" w:lineRule="exact"/>
        <w:rPr>
          <w:rFonts w:ascii="仿宋" w:hAnsi="仿宋" w:eastAsia="仿宋"/>
        </w:rPr>
      </w:pPr>
      <w:bookmarkStart w:id="59" w:name="_Toc135293181"/>
      <w:r>
        <w:rPr>
          <w:rFonts w:hint="eastAsia" w:ascii="仿宋" w:hAnsi="仿宋" w:eastAsia="仿宋"/>
        </w:rPr>
        <w:t>评标指引表</w:t>
      </w:r>
      <w:bookmarkEnd w:id="58"/>
      <w:bookmarkEnd w:id="59"/>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7"/>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CFECDCC"/>
    <w:p w14:paraId="7D5D30F2">
      <w:pPr>
        <w:pStyle w:val="3"/>
        <w:tabs>
          <w:tab w:val="left" w:pos="371"/>
        </w:tabs>
        <w:spacing w:before="120" w:after="120"/>
        <w:ind w:left="-1" w:leftChars="-1" w:hanging="1"/>
        <w:jc w:val="center"/>
        <w:rPr>
          <w:rFonts w:asciiTheme="minorEastAsia" w:hAnsiTheme="minorEastAsia" w:eastAsiaTheme="minorEastAsia"/>
        </w:rPr>
      </w:pPr>
      <w:bookmarkStart w:id="60" w:name="_Toc135293182"/>
      <w:bookmarkStart w:id="61" w:name="_Toc44690432"/>
      <w:bookmarkStart w:id="62" w:name="_Toc44690705"/>
      <w:bookmarkStart w:id="63" w:name="_Toc44691164"/>
      <w:bookmarkStart w:id="64" w:name="_Toc44691396"/>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283C02B">
      <w:pPr>
        <w:pStyle w:val="4"/>
        <w:spacing w:line="400" w:lineRule="exact"/>
        <w:rPr>
          <w:rFonts w:hint="eastAsia" w:ascii="仿宋" w:hAnsi="仿宋" w:eastAsia="仿宋"/>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7F47F2D5">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1703058D">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50CFCB99">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39AD401C">
            <w:pPr>
              <w:spacing w:line="360" w:lineRule="exact"/>
              <w:jc w:val="center"/>
              <w:rPr>
                <w:rFonts w:hint="eastAsia" w:ascii="宋体" w:hAnsi="宋体"/>
                <w:szCs w:val="21"/>
                <w:lang w:eastAsia="zh-CN"/>
              </w:rPr>
            </w:pPr>
            <w:r>
              <w:rPr>
                <w:rFonts w:hint="eastAsia" w:ascii="宋体" w:hAnsi="宋体"/>
                <w:szCs w:val="21"/>
                <w:lang w:eastAsia="zh-CN"/>
              </w:rPr>
              <w:t>自查情况</w:t>
            </w:r>
          </w:p>
          <w:p w14:paraId="6FB44AED">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4205D4B2">
            <w:pPr>
              <w:spacing w:line="360" w:lineRule="exact"/>
              <w:jc w:val="center"/>
              <w:rPr>
                <w:rFonts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798CEC79">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19CBAE41">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5E5FF7">
            <w:pPr>
              <w:spacing w:line="360" w:lineRule="exact"/>
              <w:jc w:val="center"/>
              <w:rPr>
                <w:rFonts w:ascii="宋体" w:hAnsi="宋体"/>
                <w:b/>
                <w:szCs w:val="21"/>
              </w:rPr>
            </w:pPr>
          </w:p>
        </w:tc>
        <w:tc>
          <w:tcPr>
            <w:tcW w:w="924" w:type="dxa"/>
            <w:noWrap w:val="0"/>
            <w:vAlign w:val="center"/>
          </w:tcPr>
          <w:p w14:paraId="59D5D719">
            <w:pPr>
              <w:spacing w:line="360" w:lineRule="exact"/>
              <w:jc w:val="center"/>
              <w:rPr>
                <w:rFonts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559F8032">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084F9E60">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2B0DC002">
            <w:pPr>
              <w:spacing w:line="360" w:lineRule="exact"/>
              <w:jc w:val="center"/>
              <w:rPr>
                <w:rFonts w:ascii="宋体" w:hAnsi="宋体"/>
                <w:b/>
                <w:szCs w:val="21"/>
              </w:rPr>
            </w:pPr>
          </w:p>
        </w:tc>
        <w:tc>
          <w:tcPr>
            <w:tcW w:w="924" w:type="dxa"/>
            <w:noWrap w:val="0"/>
            <w:vAlign w:val="center"/>
          </w:tcPr>
          <w:p w14:paraId="3F8449C8">
            <w:pPr>
              <w:spacing w:line="360" w:lineRule="exact"/>
              <w:jc w:val="center"/>
              <w:rPr>
                <w:rFonts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27DEE6A8">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25D02EB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30CE9E4C">
            <w:pPr>
              <w:spacing w:line="360" w:lineRule="exact"/>
              <w:jc w:val="center"/>
              <w:rPr>
                <w:rFonts w:ascii="宋体" w:hAnsi="宋体"/>
                <w:b/>
                <w:szCs w:val="21"/>
              </w:rPr>
            </w:pPr>
          </w:p>
        </w:tc>
        <w:tc>
          <w:tcPr>
            <w:tcW w:w="924" w:type="dxa"/>
            <w:noWrap w:val="0"/>
            <w:vAlign w:val="center"/>
          </w:tcPr>
          <w:p w14:paraId="0ED5F8FB">
            <w:pPr>
              <w:spacing w:line="360" w:lineRule="exact"/>
              <w:jc w:val="center"/>
              <w:rPr>
                <w:rFonts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313F1282">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CACEB33">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57689211">
            <w:pPr>
              <w:spacing w:line="360" w:lineRule="exact"/>
              <w:jc w:val="center"/>
              <w:rPr>
                <w:rFonts w:ascii="宋体" w:hAnsi="宋体"/>
                <w:b/>
                <w:szCs w:val="21"/>
              </w:rPr>
            </w:pPr>
          </w:p>
        </w:tc>
        <w:tc>
          <w:tcPr>
            <w:tcW w:w="924" w:type="dxa"/>
            <w:noWrap w:val="0"/>
            <w:vAlign w:val="center"/>
          </w:tcPr>
          <w:p w14:paraId="073426CB">
            <w:pPr>
              <w:spacing w:line="360" w:lineRule="exact"/>
              <w:jc w:val="center"/>
              <w:rPr>
                <w:rFonts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706B194B">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2E0852B">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211BAFD8">
            <w:pPr>
              <w:spacing w:line="360" w:lineRule="exact"/>
              <w:jc w:val="center"/>
              <w:rPr>
                <w:rFonts w:ascii="宋体" w:hAnsi="宋体"/>
                <w:b/>
                <w:szCs w:val="21"/>
              </w:rPr>
            </w:pPr>
          </w:p>
        </w:tc>
        <w:tc>
          <w:tcPr>
            <w:tcW w:w="924" w:type="dxa"/>
            <w:noWrap w:val="0"/>
            <w:vAlign w:val="center"/>
          </w:tcPr>
          <w:p w14:paraId="27BDAFFC">
            <w:pPr>
              <w:spacing w:line="360" w:lineRule="exact"/>
              <w:jc w:val="center"/>
              <w:rPr>
                <w:rFonts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263778EE">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400C16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94F5620">
            <w:pPr>
              <w:spacing w:line="360" w:lineRule="exact"/>
              <w:jc w:val="center"/>
              <w:rPr>
                <w:rFonts w:ascii="宋体" w:hAnsi="宋体"/>
                <w:b/>
                <w:szCs w:val="21"/>
              </w:rPr>
            </w:pPr>
          </w:p>
        </w:tc>
        <w:tc>
          <w:tcPr>
            <w:tcW w:w="924" w:type="dxa"/>
            <w:noWrap w:val="0"/>
            <w:vAlign w:val="center"/>
          </w:tcPr>
          <w:p w14:paraId="593365CF">
            <w:pPr>
              <w:spacing w:line="360" w:lineRule="exact"/>
              <w:jc w:val="center"/>
              <w:rPr>
                <w:rFonts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6EF755ED">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7FA69194">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1B18B763">
            <w:pPr>
              <w:spacing w:line="360" w:lineRule="exact"/>
              <w:jc w:val="center"/>
              <w:rPr>
                <w:rFonts w:ascii="宋体" w:hAnsi="宋体"/>
                <w:b/>
                <w:szCs w:val="21"/>
              </w:rPr>
            </w:pPr>
          </w:p>
        </w:tc>
        <w:tc>
          <w:tcPr>
            <w:tcW w:w="924" w:type="dxa"/>
            <w:noWrap w:val="0"/>
            <w:vAlign w:val="center"/>
          </w:tcPr>
          <w:p w14:paraId="179777C2">
            <w:pPr>
              <w:spacing w:line="360" w:lineRule="exact"/>
              <w:jc w:val="center"/>
              <w:rPr>
                <w:rFonts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0F8B63CB">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478879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475013D8">
            <w:pPr>
              <w:spacing w:line="360" w:lineRule="exact"/>
              <w:jc w:val="center"/>
              <w:rPr>
                <w:rFonts w:ascii="宋体" w:hAnsi="宋体"/>
                <w:b/>
                <w:szCs w:val="21"/>
              </w:rPr>
            </w:pPr>
          </w:p>
        </w:tc>
        <w:tc>
          <w:tcPr>
            <w:tcW w:w="924" w:type="dxa"/>
            <w:noWrap w:val="0"/>
            <w:vAlign w:val="center"/>
          </w:tcPr>
          <w:p w14:paraId="48EBEA92">
            <w:pPr>
              <w:spacing w:line="360" w:lineRule="exact"/>
              <w:jc w:val="center"/>
              <w:rPr>
                <w:rFonts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2211E3C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6A9B132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45613EA5">
            <w:pPr>
              <w:spacing w:line="360" w:lineRule="exact"/>
              <w:jc w:val="center"/>
              <w:rPr>
                <w:rFonts w:ascii="宋体" w:hAnsi="宋体"/>
                <w:b/>
                <w:szCs w:val="21"/>
              </w:rPr>
            </w:pPr>
          </w:p>
        </w:tc>
        <w:tc>
          <w:tcPr>
            <w:tcW w:w="924" w:type="dxa"/>
            <w:noWrap w:val="0"/>
            <w:vAlign w:val="center"/>
          </w:tcPr>
          <w:p w14:paraId="47EC4063">
            <w:pPr>
              <w:spacing w:line="360" w:lineRule="exact"/>
              <w:jc w:val="center"/>
              <w:rPr>
                <w:rFonts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0EE7E6">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6C0398AD">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7AA4E48C">
            <w:pPr>
              <w:spacing w:line="360" w:lineRule="exact"/>
              <w:jc w:val="center"/>
              <w:rPr>
                <w:rFonts w:ascii="宋体" w:hAnsi="宋体"/>
                <w:b/>
                <w:szCs w:val="21"/>
              </w:rPr>
            </w:pPr>
          </w:p>
        </w:tc>
        <w:tc>
          <w:tcPr>
            <w:tcW w:w="924" w:type="dxa"/>
            <w:noWrap w:val="0"/>
            <w:vAlign w:val="center"/>
          </w:tcPr>
          <w:p w14:paraId="06E5BA13">
            <w:pPr>
              <w:spacing w:line="360" w:lineRule="exact"/>
              <w:jc w:val="center"/>
              <w:rPr>
                <w:rFonts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210DC9B">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36005607">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57E6C6CD">
            <w:pPr>
              <w:spacing w:line="360" w:lineRule="exact"/>
              <w:jc w:val="center"/>
              <w:rPr>
                <w:rFonts w:ascii="宋体" w:hAnsi="宋体"/>
                <w:b/>
                <w:szCs w:val="21"/>
              </w:rPr>
            </w:pPr>
          </w:p>
        </w:tc>
        <w:tc>
          <w:tcPr>
            <w:tcW w:w="924" w:type="dxa"/>
            <w:noWrap w:val="0"/>
            <w:vAlign w:val="center"/>
          </w:tcPr>
          <w:p w14:paraId="3529E029">
            <w:pPr>
              <w:spacing w:line="360" w:lineRule="exact"/>
              <w:jc w:val="center"/>
              <w:rPr>
                <w:rFonts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D6D5745">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176885B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2920990">
            <w:pPr>
              <w:spacing w:line="360" w:lineRule="exact"/>
              <w:jc w:val="center"/>
              <w:rPr>
                <w:rFonts w:ascii="宋体" w:hAnsi="宋体"/>
                <w:b/>
                <w:szCs w:val="21"/>
              </w:rPr>
            </w:pPr>
          </w:p>
        </w:tc>
        <w:tc>
          <w:tcPr>
            <w:tcW w:w="924" w:type="dxa"/>
            <w:noWrap w:val="0"/>
            <w:vAlign w:val="center"/>
          </w:tcPr>
          <w:p w14:paraId="3A1A8622">
            <w:pPr>
              <w:spacing w:line="360" w:lineRule="exact"/>
              <w:jc w:val="center"/>
              <w:rPr>
                <w:rFonts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BCC2570">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47EDCA3">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63769AAB">
            <w:pPr>
              <w:spacing w:line="360" w:lineRule="exact"/>
              <w:jc w:val="center"/>
              <w:rPr>
                <w:rFonts w:ascii="宋体" w:hAnsi="宋体"/>
                <w:b/>
                <w:szCs w:val="21"/>
              </w:rPr>
            </w:pPr>
          </w:p>
        </w:tc>
        <w:tc>
          <w:tcPr>
            <w:tcW w:w="924" w:type="dxa"/>
            <w:noWrap w:val="0"/>
            <w:vAlign w:val="center"/>
          </w:tcPr>
          <w:p w14:paraId="2CBB8C61">
            <w:pPr>
              <w:spacing w:line="360" w:lineRule="exact"/>
              <w:jc w:val="center"/>
              <w:rPr>
                <w:rFonts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64044D9">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B73D6D1">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C57C23A">
            <w:pPr>
              <w:spacing w:line="360" w:lineRule="exact"/>
              <w:jc w:val="center"/>
              <w:rPr>
                <w:rFonts w:ascii="宋体" w:hAnsi="宋体"/>
                <w:b/>
                <w:szCs w:val="21"/>
              </w:rPr>
            </w:pPr>
          </w:p>
        </w:tc>
        <w:tc>
          <w:tcPr>
            <w:tcW w:w="924" w:type="dxa"/>
            <w:noWrap w:val="0"/>
            <w:vAlign w:val="center"/>
          </w:tcPr>
          <w:p w14:paraId="2D2ACEAA">
            <w:pPr>
              <w:spacing w:line="360" w:lineRule="exact"/>
              <w:jc w:val="center"/>
              <w:rPr>
                <w:rFonts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40A8ECF">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22EDA543">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1993F918">
            <w:pPr>
              <w:spacing w:line="360" w:lineRule="exact"/>
              <w:jc w:val="center"/>
              <w:rPr>
                <w:rFonts w:ascii="宋体" w:hAnsi="宋体"/>
                <w:b/>
                <w:szCs w:val="21"/>
              </w:rPr>
            </w:pPr>
          </w:p>
        </w:tc>
        <w:tc>
          <w:tcPr>
            <w:tcW w:w="924" w:type="dxa"/>
            <w:noWrap w:val="0"/>
            <w:vAlign w:val="center"/>
          </w:tcPr>
          <w:p w14:paraId="24CC4EEF">
            <w:pPr>
              <w:spacing w:line="360" w:lineRule="exact"/>
              <w:jc w:val="center"/>
              <w:rPr>
                <w:rFonts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AABF1D9">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213375E7">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4EE9CDB5">
            <w:pPr>
              <w:spacing w:line="360" w:lineRule="exact"/>
              <w:jc w:val="center"/>
              <w:rPr>
                <w:rFonts w:ascii="宋体" w:hAnsi="宋体"/>
                <w:b/>
                <w:szCs w:val="21"/>
              </w:rPr>
            </w:pPr>
          </w:p>
        </w:tc>
        <w:tc>
          <w:tcPr>
            <w:tcW w:w="924" w:type="dxa"/>
            <w:noWrap w:val="0"/>
            <w:vAlign w:val="center"/>
          </w:tcPr>
          <w:p w14:paraId="7DCC065E">
            <w:pPr>
              <w:spacing w:line="360" w:lineRule="exact"/>
              <w:jc w:val="center"/>
              <w:rPr>
                <w:rFonts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4C3F5369">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0E0191D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6DCBF9F">
            <w:pPr>
              <w:spacing w:line="360" w:lineRule="exact"/>
              <w:jc w:val="center"/>
              <w:rPr>
                <w:rFonts w:ascii="宋体" w:hAnsi="宋体"/>
                <w:b/>
                <w:szCs w:val="21"/>
              </w:rPr>
            </w:pPr>
          </w:p>
        </w:tc>
        <w:tc>
          <w:tcPr>
            <w:tcW w:w="924" w:type="dxa"/>
            <w:noWrap w:val="0"/>
            <w:vAlign w:val="center"/>
          </w:tcPr>
          <w:p w14:paraId="257EA578">
            <w:pPr>
              <w:spacing w:line="360" w:lineRule="exact"/>
              <w:jc w:val="center"/>
              <w:rPr>
                <w:rFonts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0926A33">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3C2119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3072616C">
            <w:pPr>
              <w:spacing w:line="360" w:lineRule="exact"/>
              <w:jc w:val="center"/>
              <w:rPr>
                <w:rFonts w:ascii="宋体" w:hAnsi="宋体"/>
                <w:b/>
                <w:szCs w:val="21"/>
              </w:rPr>
            </w:pPr>
          </w:p>
        </w:tc>
        <w:tc>
          <w:tcPr>
            <w:tcW w:w="924" w:type="dxa"/>
            <w:noWrap w:val="0"/>
            <w:vAlign w:val="center"/>
          </w:tcPr>
          <w:p w14:paraId="093A5894">
            <w:pPr>
              <w:spacing w:line="360" w:lineRule="exact"/>
              <w:jc w:val="center"/>
              <w:rPr>
                <w:rFonts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411A986D">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4745A0D1">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D6FDD0E">
            <w:pPr>
              <w:spacing w:line="360" w:lineRule="exact"/>
              <w:jc w:val="center"/>
              <w:rPr>
                <w:rFonts w:ascii="宋体" w:hAnsi="宋体"/>
                <w:b/>
                <w:szCs w:val="21"/>
              </w:rPr>
            </w:pPr>
          </w:p>
        </w:tc>
        <w:tc>
          <w:tcPr>
            <w:tcW w:w="924" w:type="dxa"/>
            <w:noWrap w:val="0"/>
            <w:vAlign w:val="center"/>
          </w:tcPr>
          <w:p w14:paraId="28790BFC">
            <w:pPr>
              <w:spacing w:line="360" w:lineRule="exact"/>
              <w:jc w:val="center"/>
              <w:rPr>
                <w:rFonts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703208A2">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39003943">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1CA705D">
            <w:pPr>
              <w:spacing w:line="360" w:lineRule="exact"/>
              <w:jc w:val="center"/>
              <w:rPr>
                <w:rFonts w:ascii="宋体" w:hAnsi="宋体"/>
                <w:b/>
                <w:szCs w:val="21"/>
              </w:rPr>
            </w:pPr>
          </w:p>
        </w:tc>
        <w:tc>
          <w:tcPr>
            <w:tcW w:w="924" w:type="dxa"/>
            <w:noWrap w:val="0"/>
            <w:vAlign w:val="center"/>
          </w:tcPr>
          <w:p w14:paraId="0474A63D">
            <w:pPr>
              <w:spacing w:line="360" w:lineRule="exact"/>
              <w:jc w:val="center"/>
              <w:rPr>
                <w:rFonts w:ascii="宋体" w:hAnsi="宋体"/>
                <w:b/>
                <w:szCs w:val="21"/>
              </w:rPr>
            </w:pPr>
          </w:p>
        </w:tc>
      </w:tr>
    </w:tbl>
    <w:p w14:paraId="2BB00B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4A4FCECC">
      <w:pPr>
        <w:pStyle w:val="4"/>
        <w:spacing w:line="400" w:lineRule="exact"/>
        <w:jc w:val="center"/>
        <w:rPr>
          <w:rFonts w:hint="eastAsia" w:ascii="仿宋" w:hAnsi="仿宋" w:eastAsia="仿宋"/>
          <w:lang w:eastAsia="zh-CN"/>
        </w:rPr>
      </w:pPr>
    </w:p>
    <w:p w14:paraId="6CA4D675">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16D91C4"/>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1E62D94">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626044F3">
      <w:pPr>
        <w:spacing w:line="360" w:lineRule="auto"/>
        <w:rPr>
          <w:rFonts w:ascii="宋体" w:hAnsi="宋体" w:cs="宋体"/>
          <w:b/>
          <w:bCs/>
        </w:rPr>
      </w:pPr>
      <w:r>
        <w:rPr>
          <w:rFonts w:hint="eastAsia" w:ascii="宋体" w:hAnsi="宋体" w:cs="宋体"/>
          <w:b/>
          <w:bCs/>
        </w:rPr>
        <w:t>填报要求：</w:t>
      </w:r>
    </w:p>
    <w:p w14:paraId="1CC73148">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74A4AB36">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载有社保部门或税务部门公章或业务章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0DFD60B1">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1D7FCA5B">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3B085DE">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73832946">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37A7CE09">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5948C9B">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0"/>
        <w:rPr>
          <w:rFonts w:hint="eastAsia" w:ascii="宋体" w:hAnsi="宋体" w:cs="宋体"/>
          <w:b/>
          <w:bCs/>
          <w:color w:val="FF0000"/>
          <w:sz w:val="21"/>
          <w:szCs w:val="21"/>
          <w:lang w:eastAsia="zh-CN"/>
        </w:rPr>
      </w:pPr>
    </w:p>
    <w:p w14:paraId="06D4D0C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21"/>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0C475610"/>
    <w:p w14:paraId="21BBEEA0">
      <w:pPr>
        <w:rPr>
          <w:rFonts w:hint="eastAsia" w:asciiTheme="minorEastAsia" w:hAnsiTheme="minorEastAsia" w:eastAsiaTheme="minorEastAsia"/>
        </w:rPr>
      </w:pPr>
      <w:r>
        <w:rPr>
          <w:rFonts w:hint="eastAsia" w:asciiTheme="minorEastAsia" w:hAnsiTheme="minorEastAsia" w:eastAsiaTheme="minorEastAsia"/>
        </w:rPr>
        <w:br w:type="page"/>
      </w:r>
    </w:p>
    <w:p w14:paraId="04A32C66">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60"/>
      <w:bookmarkEnd w:id="61"/>
      <w:bookmarkEnd w:id="62"/>
      <w:bookmarkEnd w:id="63"/>
      <w:bookmarkEnd w:id="64"/>
    </w:p>
    <w:p w14:paraId="7C1B5D4A">
      <w:pPr>
        <w:adjustRightInd w:val="0"/>
        <w:snapToGrid w:val="0"/>
        <w:spacing w:line="360" w:lineRule="auto"/>
        <w:ind w:firstLine="424" w:firstLineChars="202"/>
        <w:rPr>
          <w:rFonts w:hint="eastAsia"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CC6988B">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spacing w:line="400" w:lineRule="exact"/>
        <w:ind w:firstLine="420" w:firstLineChars="200"/>
        <w:rPr>
          <w:rFonts w:hint="eastAsia" w:ascii="宋体" w:hAnsi="宋体" w:eastAsia="宋体" w:cs="Courier New"/>
          <w:snapToGrid w:val="0"/>
          <w:szCs w:val="18"/>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DC4C8B6">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6140A10C">
      <w:pPr>
        <w:adjustRightInd w:val="0"/>
        <w:snapToGrid w:val="0"/>
        <w:spacing w:line="360" w:lineRule="auto"/>
        <w:ind w:firstLine="600"/>
        <w:jc w:val="right"/>
      </w:pPr>
    </w:p>
    <w:p w14:paraId="7CEF4530">
      <w:pPr>
        <w:adjustRightInd w:val="0"/>
        <w:snapToGrid w:val="0"/>
        <w:spacing w:line="360" w:lineRule="auto"/>
        <w:ind w:firstLine="600"/>
        <w:jc w:val="right"/>
      </w:pPr>
    </w:p>
    <w:p w14:paraId="3C736FBF">
      <w:pPr>
        <w:adjustRightInd w:val="0"/>
        <w:snapToGrid w:val="0"/>
        <w:spacing w:line="360" w:lineRule="auto"/>
        <w:ind w:firstLine="600"/>
        <w:jc w:val="right"/>
      </w:pPr>
    </w:p>
    <w:p w14:paraId="0608B70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5" w:name="_Toc135293183"/>
      <w:r>
        <w:rPr>
          <w:rFonts w:hint="eastAsia" w:asciiTheme="minorEastAsia" w:hAnsiTheme="minorEastAsia" w:eastAsiaTheme="minorEastAsia"/>
        </w:rPr>
        <w:t>格式2  法定代表人（负责人）证明书及授权委托书</w:t>
      </w:r>
      <w:bookmarkEnd w:id="65"/>
    </w:p>
    <w:p w14:paraId="65192C1D">
      <w:pPr>
        <w:widowControl/>
        <w:jc w:val="left"/>
        <w:rPr>
          <w:rFonts w:ascii="宋体" w:hAnsi="宋体"/>
          <w:b/>
          <w:sz w:val="28"/>
          <w:szCs w:val="28"/>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pStyle w:val="4"/>
      </w:pPr>
    </w:p>
    <w:p w14:paraId="309A7EFB">
      <w:pPr>
        <w:rPr>
          <w:rFonts w:hint="eastAsia" w:ascii="宋体" w:hAnsi="宋体"/>
          <w:b/>
          <w:sz w:val="28"/>
          <w:szCs w:val="28"/>
        </w:rPr>
      </w:pPr>
      <w:r>
        <w:rPr>
          <w:rFonts w:hint="eastAsia" w:ascii="宋体" w:hAnsi="宋体"/>
          <w:b/>
          <w:sz w:val="28"/>
          <w:szCs w:val="28"/>
        </w:rPr>
        <w:br w:type="page"/>
      </w:r>
    </w:p>
    <w:p w14:paraId="62FC7172">
      <w:pPr>
        <w:widowControl/>
        <w:jc w:val="center"/>
        <w:rPr>
          <w:rFonts w:hint="eastAsia" w:ascii="宋体" w:hAnsi="宋体"/>
          <w:b/>
          <w:sz w:val="28"/>
          <w:szCs w:val="28"/>
        </w:rPr>
      </w:pPr>
    </w:p>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5080" b="4445"/>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27ZfYAAAACgEAAA8AAAAAAAAAAQAgAAAAIgAAAGRycy9kb3ducmV2LnhtbFBL&#10;AQIUABQAAAAIAIdO4kB4bL+19gEAAC0EAAAOAAAAAAAAAAEAIAAAACcBAABkcnMvZTJvRG9jLnht&#10;bFBLBQYAAAAABgAGAFkBAACPBQAAAAA=&#10;">
                <v:fill on="t" focussize="0,0"/>
                <v:stroke color="#000000" joinstyle="miter"/>
                <v:imagedata o:title=""/>
                <o:lock v:ext="edit" aspectratio="f"/>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5080" b="4445"/>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f1/F2QAAAAoBAAAPAAAAAAAAAAEAIAAAACIAAABkcnMvZG93bnJldi54bWxQ&#10;SwECFAAUAAAACACHTuJAqiqw1vYBAAAtBAAADgAAAAAAAAABACAAAAAoAQAAZHJzL2Uyb0RvYy54&#10;bWxQSwUGAAAAAAYABgBZAQAAkAUAAAAA&#10;">
                <v:fill on="t" focussize="0,0"/>
                <v:stroke color="#000000" joinstyle="miter"/>
                <v:imagedata o:title=""/>
                <o:lock v:ext="edit" aspectratio="f"/>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mc:Fallback>
        </mc:AlternateConten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4B954082">
      <w:pPr>
        <w:spacing w:line="360" w:lineRule="auto"/>
        <w:ind w:firstLine="539" w:firstLineChars="257"/>
        <w:rPr>
          <w:rFonts w:hint="eastAsia"/>
          <w:highlight w:val="yellow"/>
          <w:lang w:eastAsia="zh-CN"/>
        </w:rPr>
      </w:pPr>
    </w:p>
    <w:p w14:paraId="0800E14B">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0DD5418D">
      <w:pPr>
        <w:jc w:val="center"/>
        <w:rPr>
          <w:b/>
          <w:bCs/>
          <w:sz w:val="28"/>
        </w:rPr>
      </w:pPr>
    </w:p>
    <w:p w14:paraId="7285131A">
      <w:pPr>
        <w:jc w:val="center"/>
        <w:rPr>
          <w:rFonts w:hint="eastAsia"/>
          <w:b/>
          <w:bCs/>
          <w:sz w:val="28"/>
        </w:rPr>
      </w:pPr>
    </w:p>
    <w:p w14:paraId="3EF0D02B">
      <w:pPr>
        <w:jc w:val="center"/>
        <w:rPr>
          <w:rFonts w:hint="eastAsia"/>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40303D58">
      <w:pPr>
        <w:adjustRightInd w:val="0"/>
        <w:snapToGrid w:val="0"/>
        <w:spacing w:line="360" w:lineRule="auto"/>
        <w:ind w:firstLine="629"/>
      </w:pPr>
      <w:r>
        <w:rPr>
          <w:rFonts w:hint="eastAsia"/>
        </w:rPr>
        <w:t>电话：</w:t>
      </w:r>
    </w:p>
    <w:p w14:paraId="3621CEC9">
      <w:pPr>
        <w:adjustRightInd w:val="0"/>
        <w:snapToGrid w:val="0"/>
        <w:spacing w:line="360" w:lineRule="auto"/>
        <w:ind w:firstLine="629"/>
      </w:pPr>
      <w:r>
        <w:rPr>
          <w:rFonts w:hint="eastAsia"/>
        </w:rPr>
        <w:t xml:space="preserve"> </w:t>
      </w:r>
    </w:p>
    <w:p w14:paraId="3A3306BC">
      <w:pPr>
        <w:ind w:firstLine="630"/>
      </w:pPr>
      <w:r>
        <w:rPr>
          <w:rFonts w:hint="eastAsia"/>
          <w:lang w:eastAsia="zh-CN"/>
        </w:rPr>
        <w:t>投标</w:t>
      </w:r>
      <w:r>
        <w:rPr>
          <w:rFonts w:hint="eastAsia"/>
        </w:rPr>
        <w:t>单位名称：（公章）</w:t>
      </w:r>
    </w:p>
    <w:p w14:paraId="7C2D8CF3">
      <w:pPr>
        <w:ind w:firstLine="630"/>
      </w:pPr>
    </w:p>
    <w:p w14:paraId="4902E904">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6"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5080" b="4445"/>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LoXYAAAACgEAAA8AAAAAAAAAAQAgAAAAIgAAAGRycy9kb3ducmV2LnhtbFBL&#10;AQIUABQAAAAIAIdO4kCKzznG9gEAAC0EAAAOAAAAAAAAAAEAIAAAACcBAABkcnMvZTJvRG9jLnht&#10;bFBLBQYAAAAABgAGAFkBAACPBQAAAAA=&#10;">
                <v:fill on="t" focussize="0,0"/>
                <v:stroke color="#000000" joinstyle="miter"/>
                <v:imagedata o:title=""/>
                <o:lock v:ext="edit" aspectratio="f"/>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5080" b="4445"/>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2b+u2AAAAAoBAAAPAAAAAAAAAAEAIAAAACIAAABkcnMvZG93bnJldi54bWxQ&#10;SwECFAAUAAAACACHTuJAHFivbPcBAAAtBAAADgAAAAAAAAABACAAAAAnAQAAZHJzL2Uyb0RvYy54&#10;bWxQSwUGAAAAAAYABgBZAQAAkAUAAAAA&#10;">
                <v:fill on="t" focussize="0,0"/>
                <v:stroke color="#000000" joinstyle="miter"/>
                <v:imagedata o:title=""/>
                <o:lock v:ext="edit" aspectratio="f"/>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mc:Fallback>
        </mc:AlternateContent>
      </w:r>
      <w:bookmarkEnd w:id="66"/>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5B088B05">
      <w:pPr>
        <w:spacing w:line="360" w:lineRule="auto"/>
        <w:ind w:firstLine="539" w:firstLineChars="257"/>
      </w:pPr>
      <w:r>
        <w:rPr>
          <w:rFonts w:hint="eastAsia"/>
          <w:highlight w:val="yellow"/>
          <w:lang w:eastAsia="zh-CN"/>
        </w:rPr>
        <w:t>注：投标人必须提供有效的身份证件（有效期限未过期）。</w:t>
      </w: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3"/>
        <w:tabs>
          <w:tab w:val="left" w:pos="371"/>
        </w:tabs>
        <w:spacing w:before="120" w:after="120"/>
        <w:ind w:left="-1" w:leftChars="-1" w:hanging="1"/>
        <w:jc w:val="center"/>
        <w:rPr>
          <w:rFonts w:asciiTheme="minorEastAsia" w:hAnsiTheme="minorEastAsia" w:eastAsiaTheme="minorEastAsia"/>
        </w:rPr>
      </w:pPr>
      <w:bookmarkStart w:id="67"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7"/>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lang w:eastAsia="zh-CN"/>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8" w:name="_Toc135293185"/>
      <w:r>
        <w:rPr>
          <w:rFonts w:hint="eastAsia" w:asciiTheme="minorEastAsia" w:hAnsiTheme="minorEastAsia" w:eastAsiaTheme="minorEastAsia"/>
        </w:rPr>
        <w:t xml:space="preserve">格式4  </w:t>
      </w:r>
      <w:bookmarkEnd w:id="68"/>
      <w:r>
        <w:rPr>
          <w:rFonts w:hint="eastAsia" w:asciiTheme="minorEastAsia" w:hAnsiTheme="minorEastAsia" w:eastAsiaTheme="minorEastAsia"/>
          <w:lang w:eastAsia="zh-CN"/>
        </w:rPr>
        <w:t>符合政府采购扶持政策的证明材料</w:t>
      </w:r>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9" w:name="_Hlk71925120"/>
      <w:r>
        <w:rPr>
          <w:rFonts w:hint="eastAsia" w:asciiTheme="minorEastAsia" w:hAnsiTheme="minorEastAsia" w:eastAsiaTheme="minorEastAsia"/>
          <w:kern w:val="0"/>
          <w:szCs w:val="21"/>
        </w:rPr>
        <w:t>《关于印发中小企业划型标准规定的通知》（工信部联企业〔2011〕300 号</w:t>
      </w:r>
      <w:bookmarkEnd w:id="69"/>
      <w:r>
        <w:rPr>
          <w:rFonts w:hint="eastAsia" w:asciiTheme="minorEastAsia" w:hAnsiTheme="minorEastAsia" w:eastAsiaTheme="minorEastAsia"/>
          <w:kern w:val="0"/>
          <w:szCs w:val="21"/>
        </w:rPr>
        <w:t>）</w:t>
      </w:r>
    </w:p>
    <w:p w14:paraId="5C999ED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02245991">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5"/>
        <w:tabs>
          <w:tab w:val="left" w:pos="0"/>
        </w:tabs>
        <w:jc w:val="center"/>
        <w:rPr>
          <w:rFonts w:ascii="宋体" w:hAnsi="宋体" w:eastAsia="宋体"/>
        </w:rPr>
      </w:pPr>
      <w:r>
        <w:rPr>
          <w:rFonts w:hint="eastAsia" w:ascii="宋体" w:hAnsi="宋体" w:eastAsia="宋体"/>
        </w:rPr>
        <w:t>中小企业声明函</w:t>
      </w:r>
    </w:p>
    <w:p w14:paraId="2613244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5"/>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5"/>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70" w:name="_Toc44690433"/>
      <w:bookmarkStart w:id="71" w:name="_Toc44691397"/>
      <w:bookmarkStart w:id="72" w:name="_Toc44690706"/>
      <w:bookmarkStart w:id="73" w:name="_Toc135293186"/>
      <w:bookmarkStart w:id="74" w:name="_Toc44691165"/>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hint="eastAsia" w:ascii="宋体" w:hAnsi="宋体"/>
          <w:b/>
          <w:szCs w:val="21"/>
          <w:lang w:eastAsia="zh-CN"/>
        </w:rPr>
        <w:t>《市场监管总局关于发布参与实施政府采购节能产品、环境标志产品认证机构名录的公告》（2019年第16号）确定的认证机构</w:t>
      </w:r>
      <w:r>
        <w:rPr>
          <w:rFonts w:ascii="宋体" w:hAnsi="宋体"/>
          <w:b/>
          <w:szCs w:val="21"/>
        </w:rPr>
        <w:t>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6524D8E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2D5B297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0B592BAF">
      <w:pPr>
        <w:rPr>
          <w:rFonts w:hint="eastAsia" w:asciiTheme="minorEastAsia" w:hAnsiTheme="minorEastAsia" w:eastAsiaTheme="minorEastAsia"/>
        </w:rPr>
      </w:pPr>
      <w:r>
        <w:rPr>
          <w:rFonts w:hint="eastAsia" w:asciiTheme="minorEastAsia" w:hAnsiTheme="minorEastAsia" w:eastAsiaTheme="minorEastAsia"/>
        </w:rPr>
        <w:br w:type="page"/>
      </w:r>
    </w:p>
    <w:p w14:paraId="7A764FC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70"/>
      <w:bookmarkEnd w:id="71"/>
      <w:bookmarkEnd w:id="72"/>
      <w:bookmarkEnd w:id="73"/>
      <w:bookmarkEnd w:id="74"/>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76403EA8">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DC4F4A9">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知识产权行政保护技术调查官法律适用能力提升项目</w:t>
            </w:r>
          </w:p>
        </w:tc>
        <w:tc>
          <w:tcPr>
            <w:tcW w:w="4034"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9AD4C28">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6CB56B8A">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3"/>
        <w:tabs>
          <w:tab w:val="left" w:pos="371"/>
        </w:tabs>
        <w:spacing w:before="120" w:after="120"/>
        <w:ind w:left="-1" w:leftChars="-1" w:hanging="1"/>
        <w:jc w:val="center"/>
        <w:rPr>
          <w:rFonts w:asciiTheme="minorEastAsia" w:hAnsiTheme="minorEastAsia" w:eastAsiaTheme="minorEastAsia"/>
        </w:rPr>
      </w:pPr>
      <w:bookmarkStart w:id="75" w:name="_Toc44690434"/>
      <w:bookmarkStart w:id="76" w:name="_Toc44690707"/>
      <w:bookmarkStart w:id="77" w:name="_Toc44691398"/>
      <w:bookmarkStart w:id="78" w:name="_Toc44691166"/>
      <w:bookmarkStart w:id="79" w:name="_Toc135293187"/>
      <w:r>
        <w:rPr>
          <w:rFonts w:hint="eastAsia" w:asciiTheme="minorEastAsia" w:hAnsiTheme="minorEastAsia" w:eastAsiaTheme="minorEastAsia"/>
        </w:rPr>
        <w:t>格式6  报价表</w:t>
      </w:r>
      <w:bookmarkEnd w:id="75"/>
      <w:bookmarkEnd w:id="76"/>
      <w:bookmarkEnd w:id="77"/>
      <w:bookmarkEnd w:id="78"/>
      <w:bookmarkEnd w:id="79"/>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31C22689">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3A74C950">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adjustRightInd w:val="0"/>
              <w:snapToGrid w:val="0"/>
              <w:spacing w:line="300" w:lineRule="auto"/>
              <w:jc w:val="center"/>
              <w:rPr>
                <w:rFonts w:ascii="宋体" w:hAnsi="宋体"/>
                <w:szCs w:val="21"/>
                <w:lang w:val="zh-CN"/>
              </w:rPr>
            </w:pPr>
          </w:p>
        </w:tc>
        <w:tc>
          <w:tcPr>
            <w:tcW w:w="876" w:type="dxa"/>
            <w:vAlign w:val="center"/>
          </w:tcPr>
          <w:p w14:paraId="02BCF384">
            <w:pPr>
              <w:adjustRightInd w:val="0"/>
              <w:snapToGrid w:val="0"/>
              <w:spacing w:line="300" w:lineRule="auto"/>
              <w:jc w:val="center"/>
              <w:rPr>
                <w:snapToGrid w:val="0"/>
                <w:kern w:val="0"/>
              </w:rPr>
            </w:pPr>
          </w:p>
        </w:tc>
        <w:tc>
          <w:tcPr>
            <w:tcW w:w="909" w:type="dxa"/>
            <w:vAlign w:val="center"/>
          </w:tcPr>
          <w:p w14:paraId="7EED665A">
            <w:pPr>
              <w:adjustRightInd w:val="0"/>
              <w:snapToGrid w:val="0"/>
              <w:spacing w:line="300" w:lineRule="auto"/>
              <w:jc w:val="center"/>
              <w:rPr>
                <w:snapToGrid w:val="0"/>
                <w:kern w:val="0"/>
              </w:rPr>
            </w:pPr>
          </w:p>
        </w:tc>
        <w:tc>
          <w:tcPr>
            <w:tcW w:w="1643" w:type="dxa"/>
            <w:vAlign w:val="center"/>
          </w:tcPr>
          <w:p w14:paraId="4F348518">
            <w:pPr>
              <w:adjustRightInd w:val="0"/>
              <w:snapToGrid w:val="0"/>
              <w:spacing w:line="300" w:lineRule="auto"/>
              <w:jc w:val="center"/>
              <w:rPr>
                <w:snapToGrid w:val="0"/>
                <w:kern w:val="0"/>
              </w:rPr>
            </w:pPr>
          </w:p>
        </w:tc>
        <w:tc>
          <w:tcPr>
            <w:tcW w:w="1701" w:type="dxa"/>
            <w:vAlign w:val="center"/>
          </w:tcPr>
          <w:p w14:paraId="372CAE2A">
            <w:pPr>
              <w:adjustRightInd w:val="0"/>
              <w:snapToGrid w:val="0"/>
              <w:spacing w:line="300" w:lineRule="auto"/>
              <w:jc w:val="center"/>
              <w:rPr>
                <w:snapToGrid w:val="0"/>
                <w:kern w:val="0"/>
              </w:rPr>
            </w:pPr>
          </w:p>
        </w:tc>
        <w:tc>
          <w:tcPr>
            <w:tcW w:w="1125"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adjustRightInd w:val="0"/>
              <w:snapToGrid w:val="0"/>
              <w:spacing w:line="300" w:lineRule="auto"/>
              <w:jc w:val="center"/>
              <w:rPr>
                <w:rFonts w:ascii="宋体" w:hAnsi="宋体"/>
                <w:szCs w:val="21"/>
                <w:lang w:val="zh-CN"/>
              </w:rPr>
            </w:pPr>
          </w:p>
        </w:tc>
        <w:tc>
          <w:tcPr>
            <w:tcW w:w="876" w:type="dxa"/>
            <w:vAlign w:val="center"/>
          </w:tcPr>
          <w:p w14:paraId="319C839B">
            <w:pPr>
              <w:adjustRightInd w:val="0"/>
              <w:snapToGrid w:val="0"/>
              <w:spacing w:line="300" w:lineRule="auto"/>
              <w:jc w:val="center"/>
              <w:rPr>
                <w:snapToGrid w:val="0"/>
                <w:kern w:val="0"/>
              </w:rPr>
            </w:pPr>
          </w:p>
        </w:tc>
        <w:tc>
          <w:tcPr>
            <w:tcW w:w="909" w:type="dxa"/>
            <w:vAlign w:val="center"/>
          </w:tcPr>
          <w:p w14:paraId="368295E2">
            <w:pPr>
              <w:adjustRightInd w:val="0"/>
              <w:snapToGrid w:val="0"/>
              <w:spacing w:line="300" w:lineRule="auto"/>
              <w:jc w:val="center"/>
              <w:rPr>
                <w:snapToGrid w:val="0"/>
                <w:kern w:val="0"/>
              </w:rPr>
            </w:pPr>
          </w:p>
        </w:tc>
        <w:tc>
          <w:tcPr>
            <w:tcW w:w="1643" w:type="dxa"/>
            <w:vAlign w:val="center"/>
          </w:tcPr>
          <w:p w14:paraId="300F756D">
            <w:pPr>
              <w:adjustRightInd w:val="0"/>
              <w:snapToGrid w:val="0"/>
              <w:spacing w:line="300" w:lineRule="auto"/>
              <w:jc w:val="center"/>
              <w:rPr>
                <w:snapToGrid w:val="0"/>
                <w:kern w:val="0"/>
              </w:rPr>
            </w:pPr>
          </w:p>
        </w:tc>
        <w:tc>
          <w:tcPr>
            <w:tcW w:w="1701" w:type="dxa"/>
            <w:vAlign w:val="center"/>
          </w:tcPr>
          <w:p w14:paraId="3E2DBA45">
            <w:pPr>
              <w:adjustRightInd w:val="0"/>
              <w:snapToGrid w:val="0"/>
              <w:spacing w:line="300" w:lineRule="auto"/>
              <w:jc w:val="center"/>
              <w:rPr>
                <w:snapToGrid w:val="0"/>
                <w:kern w:val="0"/>
              </w:rPr>
            </w:pPr>
          </w:p>
        </w:tc>
        <w:tc>
          <w:tcPr>
            <w:tcW w:w="1125"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adjustRightInd w:val="0"/>
              <w:snapToGrid w:val="0"/>
              <w:spacing w:line="300" w:lineRule="auto"/>
              <w:jc w:val="center"/>
              <w:rPr>
                <w:rFonts w:ascii="宋体" w:hAnsi="宋体"/>
                <w:szCs w:val="21"/>
                <w:lang w:val="zh-CN"/>
              </w:rPr>
            </w:pPr>
          </w:p>
        </w:tc>
        <w:tc>
          <w:tcPr>
            <w:tcW w:w="876" w:type="dxa"/>
            <w:vAlign w:val="center"/>
          </w:tcPr>
          <w:p w14:paraId="2DFAA90B">
            <w:pPr>
              <w:adjustRightInd w:val="0"/>
              <w:snapToGrid w:val="0"/>
              <w:spacing w:line="300" w:lineRule="auto"/>
              <w:jc w:val="center"/>
              <w:rPr>
                <w:snapToGrid w:val="0"/>
                <w:kern w:val="0"/>
              </w:rPr>
            </w:pPr>
          </w:p>
        </w:tc>
        <w:tc>
          <w:tcPr>
            <w:tcW w:w="909" w:type="dxa"/>
            <w:vAlign w:val="center"/>
          </w:tcPr>
          <w:p w14:paraId="35610C61">
            <w:pPr>
              <w:adjustRightInd w:val="0"/>
              <w:snapToGrid w:val="0"/>
              <w:spacing w:line="300" w:lineRule="auto"/>
              <w:jc w:val="center"/>
              <w:rPr>
                <w:snapToGrid w:val="0"/>
                <w:kern w:val="0"/>
              </w:rPr>
            </w:pPr>
          </w:p>
        </w:tc>
        <w:tc>
          <w:tcPr>
            <w:tcW w:w="1643" w:type="dxa"/>
            <w:vAlign w:val="center"/>
          </w:tcPr>
          <w:p w14:paraId="07A0F0F6">
            <w:pPr>
              <w:adjustRightInd w:val="0"/>
              <w:snapToGrid w:val="0"/>
              <w:spacing w:line="300" w:lineRule="auto"/>
              <w:jc w:val="center"/>
              <w:rPr>
                <w:snapToGrid w:val="0"/>
                <w:kern w:val="0"/>
              </w:rPr>
            </w:pPr>
          </w:p>
        </w:tc>
        <w:tc>
          <w:tcPr>
            <w:tcW w:w="1701" w:type="dxa"/>
            <w:vAlign w:val="center"/>
          </w:tcPr>
          <w:p w14:paraId="3C87BEA5">
            <w:pPr>
              <w:adjustRightInd w:val="0"/>
              <w:snapToGrid w:val="0"/>
              <w:spacing w:line="300" w:lineRule="auto"/>
              <w:jc w:val="center"/>
              <w:rPr>
                <w:snapToGrid w:val="0"/>
                <w:kern w:val="0"/>
              </w:rPr>
            </w:pPr>
          </w:p>
        </w:tc>
        <w:tc>
          <w:tcPr>
            <w:tcW w:w="1125"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adjustRightInd w:val="0"/>
              <w:snapToGrid w:val="0"/>
              <w:spacing w:line="300" w:lineRule="auto"/>
              <w:jc w:val="center"/>
              <w:rPr>
                <w:rFonts w:ascii="宋体" w:hAnsi="宋体"/>
                <w:szCs w:val="21"/>
                <w:lang w:val="zh-CN"/>
              </w:rPr>
            </w:pPr>
          </w:p>
        </w:tc>
        <w:tc>
          <w:tcPr>
            <w:tcW w:w="876" w:type="dxa"/>
            <w:vAlign w:val="center"/>
          </w:tcPr>
          <w:p w14:paraId="4782A446">
            <w:pPr>
              <w:adjustRightInd w:val="0"/>
              <w:snapToGrid w:val="0"/>
              <w:spacing w:line="300" w:lineRule="auto"/>
              <w:jc w:val="center"/>
              <w:rPr>
                <w:snapToGrid w:val="0"/>
                <w:kern w:val="0"/>
              </w:rPr>
            </w:pPr>
          </w:p>
        </w:tc>
        <w:tc>
          <w:tcPr>
            <w:tcW w:w="909" w:type="dxa"/>
            <w:vAlign w:val="center"/>
          </w:tcPr>
          <w:p w14:paraId="4D442F09">
            <w:pPr>
              <w:adjustRightInd w:val="0"/>
              <w:snapToGrid w:val="0"/>
              <w:spacing w:line="300" w:lineRule="auto"/>
              <w:jc w:val="center"/>
              <w:rPr>
                <w:snapToGrid w:val="0"/>
                <w:kern w:val="0"/>
              </w:rPr>
            </w:pPr>
          </w:p>
        </w:tc>
        <w:tc>
          <w:tcPr>
            <w:tcW w:w="1643" w:type="dxa"/>
            <w:vAlign w:val="center"/>
          </w:tcPr>
          <w:p w14:paraId="01BF6183">
            <w:pPr>
              <w:adjustRightInd w:val="0"/>
              <w:snapToGrid w:val="0"/>
              <w:spacing w:line="300" w:lineRule="auto"/>
              <w:jc w:val="center"/>
              <w:rPr>
                <w:snapToGrid w:val="0"/>
                <w:kern w:val="0"/>
              </w:rPr>
            </w:pPr>
          </w:p>
        </w:tc>
        <w:tc>
          <w:tcPr>
            <w:tcW w:w="1701" w:type="dxa"/>
            <w:vAlign w:val="center"/>
          </w:tcPr>
          <w:p w14:paraId="1B9F401B">
            <w:pPr>
              <w:adjustRightInd w:val="0"/>
              <w:snapToGrid w:val="0"/>
              <w:spacing w:line="300" w:lineRule="auto"/>
              <w:jc w:val="center"/>
              <w:rPr>
                <w:snapToGrid w:val="0"/>
                <w:kern w:val="0"/>
              </w:rPr>
            </w:pPr>
          </w:p>
        </w:tc>
        <w:tc>
          <w:tcPr>
            <w:tcW w:w="1125"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A77B31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1A06E40E">
            <w:pPr>
              <w:adjustRightInd w:val="0"/>
              <w:snapToGrid w:val="0"/>
              <w:spacing w:line="300" w:lineRule="auto"/>
              <w:jc w:val="center"/>
              <w:rPr>
                <w:snapToGrid w:val="0"/>
                <w:kern w:val="0"/>
              </w:rPr>
            </w:pPr>
          </w:p>
        </w:tc>
        <w:tc>
          <w:tcPr>
            <w:tcW w:w="909" w:type="dxa"/>
            <w:tcBorders>
              <w:bottom w:val="single" w:color="auto" w:sz="4" w:space="0"/>
            </w:tcBorders>
            <w:vAlign w:val="center"/>
          </w:tcPr>
          <w:p w14:paraId="053BAA54">
            <w:pPr>
              <w:adjustRightInd w:val="0"/>
              <w:snapToGrid w:val="0"/>
              <w:spacing w:line="300" w:lineRule="auto"/>
              <w:jc w:val="center"/>
              <w:rPr>
                <w:snapToGrid w:val="0"/>
                <w:kern w:val="0"/>
              </w:rPr>
            </w:pPr>
          </w:p>
        </w:tc>
        <w:tc>
          <w:tcPr>
            <w:tcW w:w="1643"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701" w:type="dxa"/>
            <w:tcBorders>
              <w:bottom w:val="single" w:color="auto" w:sz="4" w:space="0"/>
            </w:tcBorders>
            <w:vAlign w:val="center"/>
          </w:tcPr>
          <w:p w14:paraId="0477C291">
            <w:pPr>
              <w:adjustRightInd w:val="0"/>
              <w:snapToGrid w:val="0"/>
              <w:spacing w:line="300" w:lineRule="auto"/>
              <w:jc w:val="center"/>
              <w:rPr>
                <w:snapToGrid w:val="0"/>
                <w:kern w:val="0"/>
              </w:rPr>
            </w:pPr>
          </w:p>
        </w:tc>
        <w:tc>
          <w:tcPr>
            <w:tcW w:w="1125"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67B78FF">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653470D6">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D48A91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263B62BC">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B915C3B">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D9253A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AF6D09F">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AB07FCC">
            <w:pPr>
              <w:adjustRightInd w:val="0"/>
              <w:snapToGrid w:val="0"/>
              <w:spacing w:line="300" w:lineRule="auto"/>
              <w:jc w:val="center"/>
              <w:rPr>
                <w:snapToGrid w:val="0"/>
                <w:kern w:val="0"/>
              </w:rPr>
            </w:pPr>
          </w:p>
        </w:tc>
        <w:tc>
          <w:tcPr>
            <w:tcW w:w="1125" w:type="dxa"/>
            <w:tcBorders>
              <w:bottom w:val="single" w:color="auto" w:sz="4" w:space="0"/>
            </w:tcBorders>
            <w:vAlign w:val="center"/>
          </w:tcPr>
          <w:p w14:paraId="2F3BD6EE">
            <w:pPr>
              <w:adjustRightInd w:val="0"/>
              <w:snapToGrid w:val="0"/>
              <w:spacing w:line="300" w:lineRule="auto"/>
              <w:jc w:val="center"/>
              <w:rPr>
                <w:snapToGrid w:val="0"/>
                <w:kern w:val="0"/>
              </w:rPr>
            </w:pPr>
          </w:p>
        </w:tc>
      </w:tr>
      <w:tr w14:paraId="1231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394C7781">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AEA4BC8">
            <w:pPr>
              <w:adjustRightInd w:val="0"/>
              <w:snapToGrid w:val="0"/>
              <w:spacing w:line="300" w:lineRule="auto"/>
              <w:jc w:val="center"/>
              <w:rPr>
                <w:snapToGrid w:val="0"/>
                <w:kern w:val="0"/>
              </w:rPr>
            </w:pPr>
          </w:p>
        </w:tc>
        <w:tc>
          <w:tcPr>
            <w:tcW w:w="1125" w:type="dxa"/>
            <w:tcBorders>
              <w:top w:val="single" w:color="auto" w:sz="4" w:space="0"/>
            </w:tcBorders>
            <w:vAlign w:val="center"/>
          </w:tcPr>
          <w:p w14:paraId="30303D3C">
            <w:pPr>
              <w:adjustRightInd w:val="0"/>
              <w:snapToGrid w:val="0"/>
              <w:spacing w:line="300" w:lineRule="auto"/>
              <w:jc w:val="center"/>
              <w:rPr>
                <w:snapToGrid w:val="0"/>
                <w:kern w:val="0"/>
              </w:rPr>
            </w:pPr>
          </w:p>
        </w:tc>
      </w:tr>
    </w:tbl>
    <w:p w14:paraId="32555794">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29"/>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pStyle w:val="3"/>
        <w:tabs>
          <w:tab w:val="left" w:pos="371"/>
        </w:tabs>
        <w:spacing w:before="120" w:after="120"/>
        <w:ind w:left="-1" w:leftChars="-1" w:hanging="1"/>
        <w:jc w:val="center"/>
        <w:rPr>
          <w:rFonts w:asciiTheme="minorEastAsia" w:hAnsiTheme="minorEastAsia" w:eastAsiaTheme="minorEastAsia"/>
        </w:rPr>
      </w:pPr>
      <w:bookmarkStart w:id="80" w:name="_Toc44691167"/>
      <w:bookmarkStart w:id="81" w:name="_Toc135293188"/>
      <w:bookmarkStart w:id="82" w:name="_Toc44691399"/>
      <w:bookmarkStart w:id="83" w:name="_Toc44690435"/>
      <w:bookmarkStart w:id="84" w:name="_Toc44690708"/>
    </w:p>
    <w:p w14:paraId="2F27DAF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80"/>
      <w:bookmarkEnd w:id="81"/>
      <w:bookmarkEnd w:id="82"/>
      <w:bookmarkEnd w:id="83"/>
      <w:bookmarkEnd w:id="84"/>
    </w:p>
    <w:p w14:paraId="5F581870">
      <w:pPr>
        <w:pStyle w:val="7"/>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1B255317">
      <w:pPr>
        <w:spacing w:line="360" w:lineRule="auto"/>
        <w:ind w:firstLine="420" w:firstLineChars="200"/>
        <w:rPr>
          <w:rFonts w:hint="eastAsia" w:ascii="宋体" w:hAnsi="宋体" w:cs="宋体"/>
          <w:szCs w:val="21"/>
        </w:rPr>
      </w:pPr>
      <w:r>
        <w:rPr>
          <w:rFonts w:hint="eastAsia" w:ascii="宋体" w:hAnsi="宋体"/>
          <w:szCs w:val="21"/>
        </w:rPr>
        <w:t>1、</w:t>
      </w:r>
      <w:r>
        <w:rPr>
          <w:rFonts w:hint="eastAsia" w:ascii="宋体" w:hAnsi="宋体" w:cs="宋体"/>
          <w:szCs w:val="21"/>
        </w:rPr>
        <w:t>实施方案</w:t>
      </w:r>
    </w:p>
    <w:p w14:paraId="66F67FDD">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项目重点难点分析、应对措施及相关的合理化建议</w:t>
      </w:r>
    </w:p>
    <w:p w14:paraId="1245EA63">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质量保障措施及方案</w:t>
      </w:r>
    </w:p>
    <w:p w14:paraId="6F5456B4">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拟安排的项目负责人(仅限1人）情况</w:t>
      </w:r>
    </w:p>
    <w:p w14:paraId="023008D6">
      <w:pPr>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拟安排的项目团队成员（项目负责人除外）情况</w:t>
      </w:r>
    </w:p>
    <w:p w14:paraId="5D4F00B9">
      <w:pPr>
        <w:spacing w:line="360" w:lineRule="auto"/>
        <w:ind w:firstLine="420" w:firstLineChars="200"/>
        <w:rPr>
          <w:rFonts w:ascii="宋体" w:hAnsi="宋体"/>
          <w:szCs w:val="21"/>
        </w:rPr>
      </w:pPr>
      <w:r>
        <w:rPr>
          <w:rFonts w:hint="eastAsia" w:ascii="宋体" w:hAnsi="宋体" w:cs="宋体"/>
          <w:szCs w:val="21"/>
          <w:lang w:val="en-US" w:eastAsia="zh-CN"/>
        </w:rPr>
        <w:t>6、</w:t>
      </w:r>
      <w:r>
        <w:rPr>
          <w:rFonts w:hint="eastAsia" w:ascii="宋体" w:hAnsi="宋体" w:cs="宋体"/>
          <w:szCs w:val="21"/>
        </w:rPr>
        <w:t>同类项目业绩情况</w:t>
      </w:r>
    </w:p>
    <w:p w14:paraId="62D8E219">
      <w:pPr>
        <w:spacing w:line="360" w:lineRule="auto"/>
        <w:ind w:left="420"/>
        <w:rPr>
          <w:rFonts w:ascii="宋体" w:hAnsi="宋体"/>
          <w:bCs/>
        </w:rPr>
      </w:pPr>
      <w:r>
        <w:rPr>
          <w:rFonts w:hint="eastAsia" w:ascii="宋体" w:hAnsi="宋体"/>
          <w:bCs/>
          <w:lang w:val="en-US" w:eastAsia="zh-CN"/>
        </w:rPr>
        <w:t>7</w:t>
      </w:r>
      <w:r>
        <w:rPr>
          <w:rFonts w:hint="eastAsia" w:ascii="宋体" w:hAnsi="宋体"/>
          <w:bCs/>
        </w:rPr>
        <w:t>、投标人认为必要的其他方案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4902D934">
      <w:pPr>
        <w:adjustRightInd w:val="0"/>
        <w:snapToGrid w:val="0"/>
        <w:spacing w:line="300" w:lineRule="auto"/>
        <w:jc w:val="right"/>
        <w:rPr>
          <w:snapToGrid w:val="0"/>
          <w:kern w:val="0"/>
        </w:rPr>
      </w:pPr>
    </w:p>
    <w:p w14:paraId="6585CDC7">
      <w:pPr>
        <w:adjustRightInd w:val="0"/>
        <w:snapToGrid w:val="0"/>
        <w:spacing w:line="300" w:lineRule="auto"/>
        <w:jc w:val="right"/>
        <w:rPr>
          <w:snapToGrid w:val="0"/>
          <w:kern w:val="0"/>
        </w:rPr>
      </w:pPr>
    </w:p>
    <w:p w14:paraId="410AC0E3">
      <w:pPr>
        <w:adjustRightInd w:val="0"/>
        <w:snapToGrid w:val="0"/>
        <w:spacing w:line="300" w:lineRule="auto"/>
        <w:jc w:val="right"/>
        <w:rPr>
          <w:snapToGrid w:val="0"/>
          <w:kern w:val="0"/>
        </w:rPr>
      </w:pPr>
    </w:p>
    <w:p w14:paraId="2A75877D">
      <w:pPr>
        <w:adjustRightInd w:val="0"/>
        <w:snapToGrid w:val="0"/>
        <w:spacing w:line="300" w:lineRule="auto"/>
        <w:jc w:val="right"/>
        <w:rPr>
          <w:snapToGrid w:val="0"/>
          <w:kern w:val="0"/>
        </w:rPr>
      </w:pPr>
    </w:p>
    <w:p w14:paraId="2ABD1A1F">
      <w:pPr>
        <w:adjustRightInd w:val="0"/>
        <w:snapToGrid w:val="0"/>
        <w:spacing w:line="300" w:lineRule="auto"/>
        <w:jc w:val="right"/>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68EAE09B">
      <w:pPr>
        <w:pStyle w:val="4"/>
      </w:pPr>
    </w:p>
    <w:p w14:paraId="417B8C56">
      <w:pPr>
        <w:adjustRightInd w:val="0"/>
        <w:snapToGrid w:val="0"/>
        <w:spacing w:line="300" w:lineRule="auto"/>
        <w:jc w:val="right"/>
        <w:rPr>
          <w:snapToGrid w:val="0"/>
          <w:kern w:val="0"/>
        </w:rPr>
      </w:pPr>
    </w:p>
    <w:p w14:paraId="2E719E9D">
      <w:pPr>
        <w:adjustRightInd w:val="0"/>
        <w:snapToGrid w:val="0"/>
        <w:spacing w:line="300" w:lineRule="auto"/>
        <w:jc w:val="right"/>
        <w:rPr>
          <w:snapToGrid w:val="0"/>
          <w:kern w:val="0"/>
        </w:rPr>
      </w:pPr>
    </w:p>
    <w:p w14:paraId="02EF4F14">
      <w:pPr>
        <w:tabs>
          <w:tab w:val="left" w:pos="8248"/>
          <w:tab w:val="left" w:pos="9368"/>
        </w:tabs>
        <w:spacing w:line="360" w:lineRule="auto"/>
        <w:rPr>
          <w:rFonts w:hint="eastAsia"/>
        </w:rPr>
      </w:pPr>
    </w:p>
    <w:p w14:paraId="682FA22C">
      <w:pPr>
        <w:tabs>
          <w:tab w:val="left" w:pos="8248"/>
          <w:tab w:val="left" w:pos="9368"/>
        </w:tabs>
        <w:spacing w:line="360" w:lineRule="auto"/>
      </w:pPr>
      <w:r>
        <w:rPr>
          <w:rFonts w:hint="eastAsia"/>
        </w:rPr>
        <w:t>附表：</w:t>
      </w:r>
    </w:p>
    <w:p w14:paraId="43252FB5">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3"/>
        <w:tabs>
          <w:tab w:val="left" w:pos="371"/>
        </w:tabs>
        <w:spacing w:before="120" w:after="120"/>
        <w:ind w:left="-1" w:leftChars="-1" w:hanging="1"/>
        <w:jc w:val="center"/>
        <w:rPr>
          <w:rFonts w:asciiTheme="minorEastAsia" w:hAnsiTheme="minorEastAsia" w:eastAsiaTheme="minorEastAsia"/>
        </w:rPr>
      </w:pPr>
      <w:bookmarkStart w:id="85" w:name="_Toc135293189"/>
    </w:p>
    <w:p w14:paraId="354E825C"/>
    <w:p w14:paraId="5F4697AB">
      <w:pPr>
        <w:pStyle w:val="4"/>
      </w:pPr>
    </w:p>
    <w:p w14:paraId="241FDC79"/>
    <w:p w14:paraId="3CEF99C1">
      <w:pPr>
        <w:pStyle w:val="3"/>
        <w:tabs>
          <w:tab w:val="left" w:pos="371"/>
        </w:tabs>
        <w:spacing w:before="120" w:after="120"/>
        <w:ind w:left="-1" w:leftChars="-1" w:hanging="1"/>
        <w:jc w:val="center"/>
        <w:rPr>
          <w:rFonts w:asciiTheme="minorEastAsia" w:hAnsiTheme="minorEastAsia" w:eastAsiaTheme="minorEastAsia"/>
        </w:rPr>
      </w:pPr>
    </w:p>
    <w:p w14:paraId="3B5CA548">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5"/>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3"/>
        <w:tabs>
          <w:tab w:val="left" w:pos="371"/>
        </w:tabs>
        <w:spacing w:before="120" w:after="120"/>
        <w:ind w:left="-1" w:leftChars="-1" w:hanging="1"/>
        <w:jc w:val="center"/>
        <w:rPr>
          <w:rFonts w:asciiTheme="minorEastAsia" w:hAnsiTheme="minorEastAsia" w:eastAsiaTheme="minorEastAsia"/>
        </w:rPr>
      </w:pPr>
      <w:bookmarkStart w:id="86" w:name="_Toc44690709"/>
      <w:bookmarkStart w:id="87" w:name="_Toc44691168"/>
      <w:bookmarkStart w:id="88" w:name="_Toc44690436"/>
      <w:bookmarkStart w:id="89" w:name="_Toc44691400"/>
      <w:bookmarkStart w:id="90" w:name="_Toc135293190"/>
      <w:r>
        <w:rPr>
          <w:rFonts w:hint="eastAsia" w:asciiTheme="minorEastAsia" w:hAnsiTheme="minorEastAsia" w:eastAsiaTheme="minorEastAsia"/>
        </w:rPr>
        <w:t>格式9  偏离表</w:t>
      </w:r>
      <w:bookmarkEnd w:id="86"/>
      <w:bookmarkEnd w:id="87"/>
      <w:bookmarkEnd w:id="88"/>
      <w:bookmarkEnd w:id="89"/>
      <w:bookmarkEnd w:id="90"/>
    </w:p>
    <w:p w14:paraId="7830B77A">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rPr>
              <w:t>招标文件服务要求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546FFD48">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rFonts w:hint="eastAsia"/>
          <w:snapToGrid w:val="0"/>
          <w:kern w:val="0"/>
        </w:rPr>
      </w:pPr>
    </w:p>
    <w:p w14:paraId="659C70D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FF81538">
      <w:pPr>
        <w:adjustRightInd w:val="0"/>
        <w:snapToGrid w:val="0"/>
        <w:spacing w:line="300" w:lineRule="auto"/>
        <w:rPr>
          <w:snapToGrid w:val="0"/>
          <w:kern w:val="0"/>
        </w:rPr>
      </w:pPr>
    </w:p>
    <w:p w14:paraId="0EA0CD3D">
      <w:pPr>
        <w:adjustRightInd w:val="0"/>
        <w:snapToGrid w:val="0"/>
        <w:spacing w:line="300" w:lineRule="auto"/>
        <w:rPr>
          <w:snapToGrid w:val="0"/>
          <w:kern w:val="0"/>
        </w:rPr>
      </w:pPr>
    </w:p>
    <w:p w14:paraId="5EA5B7E8">
      <w:pPr>
        <w:wordWrap w:val="0"/>
        <w:adjustRightInd w:val="0"/>
        <w:snapToGrid w:val="0"/>
        <w:spacing w:line="300" w:lineRule="auto"/>
        <w:jc w:val="right"/>
        <w:rPr>
          <w:snapToGrid w:val="0"/>
          <w:kern w:val="0"/>
        </w:rPr>
      </w:pPr>
      <w:r>
        <w:rPr>
          <w:rFonts w:hint="eastAsia"/>
          <w:snapToGrid w:val="0"/>
          <w:kern w:val="0"/>
        </w:rPr>
        <w:t>年    月   日</w:t>
      </w:r>
    </w:p>
    <w:p w14:paraId="7D3130A0">
      <w:pPr>
        <w:adjustRightInd w:val="0"/>
        <w:snapToGrid w:val="0"/>
        <w:spacing w:line="300" w:lineRule="auto"/>
        <w:jc w:val="left"/>
        <w:rPr>
          <w:snapToGrid w:val="0"/>
          <w:kern w:val="0"/>
        </w:rPr>
      </w:pPr>
    </w:p>
    <w:p w14:paraId="6FCB11A8">
      <w:pPr>
        <w:pStyle w:val="3"/>
        <w:tabs>
          <w:tab w:val="left" w:pos="371"/>
        </w:tabs>
        <w:spacing w:before="120" w:after="120"/>
        <w:ind w:left="-1" w:leftChars="-1" w:hanging="1"/>
        <w:jc w:val="center"/>
        <w:rPr>
          <w:rFonts w:asciiTheme="minorEastAsia" w:hAnsiTheme="minorEastAsia" w:eastAsiaTheme="minorEastAsia"/>
        </w:rPr>
      </w:pPr>
      <w:bookmarkStart w:id="91" w:name="_格式3__"/>
      <w:bookmarkEnd w:id="91"/>
      <w:bookmarkStart w:id="92" w:name="q15"/>
      <w:bookmarkEnd w:id="92"/>
      <w:bookmarkStart w:id="93" w:name="q16"/>
      <w:bookmarkEnd w:id="93"/>
      <w:bookmarkStart w:id="94" w:name="_格式4__"/>
      <w:bookmarkEnd w:id="94"/>
      <w:bookmarkStart w:id="95" w:name="_格式5__"/>
      <w:bookmarkEnd w:id="95"/>
      <w:bookmarkStart w:id="96" w:name="q17"/>
      <w:bookmarkEnd w:id="96"/>
      <w:bookmarkStart w:id="97" w:name="_格式2__投标保证金凭证"/>
      <w:bookmarkEnd w:id="97"/>
      <w:r>
        <w:rPr>
          <w:rFonts w:asciiTheme="minorEastAsia" w:hAnsiTheme="minorEastAsia" w:eastAsiaTheme="minorEastAsia"/>
        </w:rPr>
        <w:tab/>
      </w:r>
      <w:bookmarkStart w:id="98" w:name="_Toc44691401"/>
      <w:bookmarkStart w:id="99" w:name="_Toc44690710"/>
      <w:bookmarkStart w:id="100" w:name="_Toc44691169"/>
      <w:bookmarkStart w:id="101" w:name="_Toc44690437"/>
      <w:bookmarkStart w:id="102" w:name="_Toc135293191"/>
    </w:p>
    <w:p w14:paraId="53E15045">
      <w:pPr>
        <w:rPr>
          <w:rFonts w:asciiTheme="minorEastAsia" w:hAnsiTheme="minorEastAsia" w:eastAsiaTheme="minorEastAsia"/>
        </w:rPr>
      </w:pPr>
      <w:r>
        <w:rPr>
          <w:rFonts w:asciiTheme="minorEastAsia" w:hAnsiTheme="minorEastAsia" w:eastAsiaTheme="minorEastAsia"/>
        </w:rPr>
        <w:br w:type="page"/>
      </w:r>
    </w:p>
    <w:p w14:paraId="26746F7F">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8"/>
      <w:bookmarkEnd w:id="99"/>
      <w:bookmarkEnd w:id="100"/>
      <w:bookmarkEnd w:id="101"/>
      <w:r>
        <w:rPr>
          <w:rFonts w:hint="eastAsia" w:asciiTheme="minorEastAsia" w:hAnsiTheme="minorEastAsia" w:eastAsiaTheme="minorEastAsia"/>
        </w:rPr>
        <w:t>招标文件要求的其他资料或投标人认为需要补充的资料</w:t>
      </w:r>
      <w:bookmarkEnd w:id="102"/>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2"/>
      </w:pPr>
      <w:bookmarkStart w:id="103" w:name="_Toc135293192"/>
      <w:r>
        <w:rPr>
          <w:rFonts w:hint="eastAsia"/>
        </w:rPr>
        <w:t>第八章  合同条款</w:t>
      </w:r>
      <w:bookmarkEnd w:id="103"/>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6C3AD677">
      <w:pPr>
        <w:pStyle w:val="27"/>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ascii="宋体" w:hAnsi="宋体"/>
          <w:szCs w:val="21"/>
        </w:rPr>
      </w:pPr>
    </w:p>
    <w:p w14:paraId="69C56121">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7"/>
        <w:snapToGrid w:val="0"/>
        <w:spacing w:line="360" w:lineRule="auto"/>
        <w:ind w:firstLine="422" w:firstLineChars="200"/>
        <w:rPr>
          <w:rFonts w:hAnsi="宋体"/>
          <w:b/>
          <w:szCs w:val="21"/>
        </w:rPr>
      </w:pPr>
      <w:r>
        <w:rPr>
          <w:rFonts w:hint="eastAsia" w:hAnsi="宋体"/>
          <w:b/>
          <w:szCs w:val="21"/>
        </w:rPr>
        <w:t>一、服务内容</w:t>
      </w:r>
    </w:p>
    <w:p w14:paraId="78626851">
      <w:pPr>
        <w:spacing w:line="360" w:lineRule="auto"/>
        <w:ind w:firstLine="422" w:firstLineChars="201"/>
        <w:rPr>
          <w:rFonts w:ascii="宋体" w:hAnsi="宋体"/>
          <w:szCs w:val="21"/>
        </w:rPr>
      </w:pPr>
      <w:r>
        <w:rPr>
          <w:rFonts w:hint="eastAsia" w:ascii="宋体" w:hAnsi="宋体"/>
          <w:szCs w:val="21"/>
        </w:rPr>
        <w:t>______________________</w:t>
      </w:r>
    </w:p>
    <w:p w14:paraId="6430D9FC">
      <w:pPr>
        <w:pStyle w:val="27"/>
        <w:snapToGrid w:val="0"/>
        <w:spacing w:line="360" w:lineRule="auto"/>
        <w:ind w:firstLine="422" w:firstLineChars="200"/>
        <w:rPr>
          <w:rFonts w:hAnsi="宋体"/>
          <w:b/>
          <w:szCs w:val="21"/>
        </w:rPr>
      </w:pPr>
      <w:r>
        <w:rPr>
          <w:rFonts w:hint="eastAsia" w:hAnsi="宋体"/>
          <w:b/>
          <w:szCs w:val="21"/>
        </w:rPr>
        <w:t>二、合同金额</w:t>
      </w:r>
    </w:p>
    <w:p w14:paraId="1A9D4D7D">
      <w:pPr>
        <w:pStyle w:val="27"/>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CD04ECE">
      <w:pPr>
        <w:pStyle w:val="27"/>
        <w:snapToGrid w:val="0"/>
        <w:spacing w:line="360" w:lineRule="auto"/>
        <w:ind w:firstLine="422" w:firstLineChars="200"/>
        <w:rPr>
          <w:rFonts w:hAnsi="宋体"/>
          <w:b/>
          <w:szCs w:val="21"/>
        </w:rPr>
      </w:pPr>
      <w:r>
        <w:rPr>
          <w:rFonts w:hint="eastAsia" w:hAnsi="宋体"/>
          <w:b/>
          <w:szCs w:val="21"/>
        </w:rPr>
        <w:t>三、技术资料</w:t>
      </w:r>
    </w:p>
    <w:p w14:paraId="536237EC">
      <w:pPr>
        <w:pStyle w:val="27"/>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3BCC4F18">
      <w:pPr>
        <w:pStyle w:val="27"/>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7"/>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7"/>
        <w:snapToGrid w:val="0"/>
        <w:spacing w:line="360" w:lineRule="auto"/>
        <w:ind w:firstLine="422" w:firstLineChars="200"/>
        <w:rPr>
          <w:rFonts w:hAnsi="宋体"/>
          <w:b/>
          <w:szCs w:val="21"/>
        </w:rPr>
      </w:pPr>
      <w:r>
        <w:rPr>
          <w:rFonts w:hint="eastAsia" w:hAnsi="宋体"/>
          <w:b/>
          <w:szCs w:val="21"/>
        </w:rPr>
        <w:t>四、知识产权</w:t>
      </w:r>
    </w:p>
    <w:p w14:paraId="089B43B5">
      <w:pPr>
        <w:pStyle w:val="27"/>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7"/>
        <w:snapToGrid w:val="0"/>
        <w:spacing w:line="360" w:lineRule="auto"/>
        <w:ind w:firstLine="422" w:firstLineChars="200"/>
        <w:rPr>
          <w:rFonts w:hAnsi="宋体"/>
          <w:b/>
          <w:szCs w:val="21"/>
        </w:rPr>
      </w:pPr>
      <w:r>
        <w:rPr>
          <w:rFonts w:hint="eastAsia" w:hAnsi="宋体"/>
          <w:b/>
          <w:szCs w:val="21"/>
        </w:rPr>
        <w:t>五、履约保证金</w:t>
      </w:r>
    </w:p>
    <w:p w14:paraId="77ED005E">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FA02AD">
      <w:pPr>
        <w:pStyle w:val="27"/>
        <w:snapToGrid w:val="0"/>
        <w:spacing w:line="360" w:lineRule="auto"/>
        <w:ind w:firstLine="422" w:firstLineChars="200"/>
        <w:rPr>
          <w:rFonts w:hAnsi="宋体"/>
          <w:b/>
          <w:szCs w:val="21"/>
        </w:rPr>
      </w:pPr>
      <w:r>
        <w:rPr>
          <w:rFonts w:hint="eastAsia" w:hAnsi="宋体"/>
          <w:b/>
          <w:szCs w:val="21"/>
        </w:rPr>
        <w:t>八、合同履行时间、履行方式及履行地点</w:t>
      </w:r>
    </w:p>
    <w:p w14:paraId="7E707750">
      <w:pPr>
        <w:pStyle w:val="27"/>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7"/>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7"/>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ascii="宋体" w:hAnsi="宋体"/>
          <w:b/>
          <w:szCs w:val="21"/>
        </w:rPr>
      </w:pPr>
      <w:r>
        <w:rPr>
          <w:rFonts w:hint="eastAsia" w:ascii="宋体" w:hAnsi="宋体"/>
          <w:b/>
          <w:szCs w:val="21"/>
        </w:rPr>
        <w:t>九、验收</w:t>
      </w:r>
    </w:p>
    <w:p w14:paraId="3F13B871">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524617BC">
      <w:pPr>
        <w:pStyle w:val="27"/>
        <w:snapToGrid w:val="0"/>
        <w:spacing w:line="360" w:lineRule="auto"/>
        <w:ind w:firstLine="422" w:firstLineChars="200"/>
        <w:rPr>
          <w:rFonts w:hAnsi="宋体"/>
          <w:b/>
          <w:szCs w:val="21"/>
        </w:rPr>
      </w:pPr>
      <w:r>
        <w:rPr>
          <w:rFonts w:hint="eastAsia" w:hAnsi="宋体"/>
          <w:b/>
          <w:szCs w:val="21"/>
        </w:rPr>
        <w:t>十、付款方式和税费</w:t>
      </w:r>
    </w:p>
    <w:p w14:paraId="2CAD3547">
      <w:pPr>
        <w:pStyle w:val="27"/>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7"/>
        <w:snapToGrid w:val="0"/>
        <w:spacing w:line="360" w:lineRule="auto"/>
        <w:ind w:firstLine="422" w:firstLineChars="200"/>
        <w:rPr>
          <w:rFonts w:hAnsi="宋体"/>
          <w:b/>
          <w:szCs w:val="21"/>
        </w:rPr>
      </w:pPr>
      <w:r>
        <w:rPr>
          <w:rFonts w:hint="eastAsia" w:hAnsi="宋体"/>
          <w:b/>
          <w:szCs w:val="21"/>
        </w:rPr>
        <w:t>十二、违约责任</w:t>
      </w:r>
    </w:p>
    <w:p w14:paraId="37297565">
      <w:pPr>
        <w:pStyle w:val="27"/>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4BAF7128">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14355B4D">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7"/>
        <w:snapToGrid w:val="0"/>
        <w:spacing w:line="360" w:lineRule="auto"/>
        <w:ind w:firstLine="420" w:firstLineChars="200"/>
        <w:rPr>
          <w:rFonts w:hAnsi="宋体"/>
          <w:szCs w:val="21"/>
        </w:rPr>
      </w:pPr>
      <w:r>
        <w:rPr>
          <w:rFonts w:hint="eastAsia" w:hAnsi="宋体"/>
          <w:szCs w:val="21"/>
        </w:rPr>
        <w:t>附件：</w:t>
      </w:r>
    </w:p>
    <w:p w14:paraId="7CB32077">
      <w:pPr>
        <w:snapToGrid w:val="0"/>
        <w:spacing w:line="360" w:lineRule="auto"/>
        <w:ind w:firstLine="420" w:firstLineChars="200"/>
        <w:rPr>
          <w:rFonts w:ascii="宋体" w:hAnsi="宋体"/>
          <w:szCs w:val="21"/>
        </w:rPr>
      </w:pPr>
      <w:r>
        <w:rPr>
          <w:rFonts w:hint="eastAsia" w:ascii="宋体" w:hAnsi="宋体"/>
          <w:szCs w:val="21"/>
        </w:rPr>
        <w:t>1、《中标通知书》</w:t>
      </w:r>
    </w:p>
    <w:p w14:paraId="62630ECE">
      <w:pPr>
        <w:snapToGrid w:val="0"/>
        <w:spacing w:line="360" w:lineRule="auto"/>
        <w:ind w:firstLine="420" w:firstLineChars="200"/>
        <w:rPr>
          <w:rFonts w:ascii="宋体" w:hAnsi="宋体"/>
          <w:szCs w:val="21"/>
        </w:rPr>
      </w:pPr>
      <w:r>
        <w:rPr>
          <w:rFonts w:hint="eastAsia" w:ascii="宋体" w:hAnsi="宋体"/>
          <w:szCs w:val="21"/>
        </w:rPr>
        <w:t>2、《投标文件》</w:t>
      </w:r>
    </w:p>
    <w:p w14:paraId="3B146CA3">
      <w:pPr>
        <w:snapToGrid w:val="0"/>
        <w:spacing w:line="360" w:lineRule="auto"/>
        <w:ind w:firstLine="420" w:firstLineChars="200"/>
        <w:rPr>
          <w:rFonts w:ascii="宋体" w:hAnsi="宋体"/>
          <w:szCs w:val="21"/>
        </w:rPr>
      </w:pPr>
      <w:r>
        <w:rPr>
          <w:rFonts w:hint="eastAsia" w:ascii="宋体" w:hAnsi="宋体"/>
          <w:szCs w:val="21"/>
        </w:rPr>
        <w:t>3、《招标文件》</w:t>
      </w:r>
    </w:p>
    <w:p w14:paraId="6390FA57">
      <w:pPr>
        <w:snapToGrid w:val="0"/>
        <w:spacing w:line="360" w:lineRule="auto"/>
        <w:rPr>
          <w:rFonts w:ascii="宋体" w:hAnsi="宋体"/>
          <w:szCs w:val="21"/>
        </w:rPr>
      </w:pPr>
    </w:p>
    <w:p w14:paraId="402773C9">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lang w:val="en-US" w:eastAsia="zh-CN"/>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704842F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pPr>
        <w:tabs>
          <w:tab w:val="left" w:pos="1875"/>
        </w:tabs>
      </w:pPr>
    </w:p>
    <w:p w14:paraId="030F8236">
      <w:pPr>
        <w:pStyle w:val="2"/>
      </w:pPr>
      <w:bookmarkStart w:id="104" w:name="_Toc135293193"/>
      <w:bookmarkStart w:id="105" w:name="_Toc73610161"/>
      <w:r>
        <w:rPr>
          <w:rFonts w:hint="eastAsia"/>
        </w:rPr>
        <w:t>第九章  附件</w:t>
      </w:r>
      <w:bookmarkEnd w:id="104"/>
      <w:bookmarkEnd w:id="105"/>
    </w:p>
    <w:p w14:paraId="3C84BC95">
      <w:pPr>
        <w:pStyle w:val="4"/>
        <w:spacing w:before="0" w:after="0"/>
      </w:pPr>
      <w:bookmarkStart w:id="106" w:name="_Toc73613644"/>
      <w:bookmarkStart w:id="107" w:name="_Toc73610162"/>
      <w:bookmarkStart w:id="108" w:name="_Toc135293194"/>
      <w:r>
        <w:rPr>
          <w:rFonts w:hint="eastAsia"/>
        </w:rPr>
        <w:t>一、财政部 工业和信息化部关于印发《政府采购促进中小企业发展管理办法》的通知</w:t>
      </w:r>
      <w:bookmarkEnd w:id="106"/>
      <w:bookmarkEnd w:id="107"/>
      <w:bookmarkEnd w:id="108"/>
    </w:p>
    <w:p w14:paraId="754C7D0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234356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CA47BBD">
      <w:pPr>
        <w:spacing w:line="360" w:lineRule="auto"/>
        <w:rPr>
          <w:rFonts w:asciiTheme="minorEastAsia" w:hAnsiTheme="minorEastAsia" w:eastAsiaTheme="minorEastAsia"/>
          <w:szCs w:val="21"/>
        </w:rPr>
      </w:pPr>
    </w:p>
    <w:p w14:paraId="48FED8EE">
      <w:pPr>
        <w:pStyle w:val="4"/>
        <w:spacing w:before="0" w:after="0"/>
      </w:pPr>
      <w:bookmarkStart w:id="109" w:name="_Toc135293195"/>
      <w:bookmarkStart w:id="110" w:name="_Toc73613645"/>
      <w:bookmarkStart w:id="111" w:name="_Toc73610163"/>
      <w:r>
        <w:rPr>
          <w:rFonts w:hint="eastAsia"/>
        </w:rPr>
        <w:t>二、关于印发中小企业划型标准规定的通知</w:t>
      </w:r>
      <w:bookmarkEnd w:id="109"/>
      <w:bookmarkEnd w:id="110"/>
      <w:bookmarkEnd w:id="111"/>
    </w:p>
    <w:p w14:paraId="7FD2290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4"/>
        <w:spacing w:before="0" w:after="0"/>
      </w:pPr>
      <w:bookmarkStart w:id="112" w:name="_Toc135293196"/>
      <w:bookmarkStart w:id="113" w:name="_Toc73613646"/>
      <w:bookmarkStart w:id="114" w:name="_Toc73610164"/>
      <w:r>
        <w:rPr>
          <w:rFonts w:hint="eastAsia"/>
        </w:rPr>
        <w:t>三、</w:t>
      </w:r>
      <w:r>
        <w:t>国家统计局关于印发《统计上大中小微型企业划分办法 （2017）》的通知</w:t>
      </w:r>
      <w:bookmarkEnd w:id="112"/>
      <w:bookmarkEnd w:id="113"/>
      <w:bookmarkEnd w:id="114"/>
      <w:r>
        <w:t> </w:t>
      </w:r>
    </w:p>
    <w:p w14:paraId="0AEC85F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cs="宋体" w:asciiTheme="minorEastAsia" w:hAnsiTheme="minorEastAsia" w:eastAsiaTheme="minorEastAsia"/>
          <w:b/>
          <w:bCs/>
          <w:kern w:val="0"/>
          <w:szCs w:val="21"/>
        </w:rPr>
      </w:pPr>
    </w:p>
    <w:p w14:paraId="61BAECE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cs="宋体" w:asciiTheme="minorEastAsia" w:hAnsiTheme="minorEastAsia" w:eastAsiaTheme="minorEastAsia"/>
          <w:kern w:val="0"/>
          <w:szCs w:val="21"/>
        </w:rPr>
      </w:pPr>
    </w:p>
    <w:p w14:paraId="3870C2D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cs="宋体" w:asciiTheme="minorEastAsia" w:hAnsiTheme="minorEastAsia" w:eastAsiaTheme="minorEastAsia"/>
          <w:kern w:val="0"/>
          <w:szCs w:val="21"/>
        </w:rPr>
      </w:pPr>
    </w:p>
    <w:p w14:paraId="11ECB2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cs="宋体" w:asciiTheme="minorEastAsia" w:hAnsiTheme="minorEastAsia" w:eastAsiaTheme="minorEastAsia"/>
          <w:kern w:val="0"/>
          <w:szCs w:val="21"/>
        </w:rPr>
      </w:pPr>
    </w:p>
    <w:p w14:paraId="24BE0E7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cs="宋体" w:asciiTheme="minorEastAsia" w:hAnsiTheme="minorEastAsia" w:eastAsiaTheme="minorEastAsia"/>
          <w:kern w:val="0"/>
          <w:szCs w:val="21"/>
        </w:rPr>
      </w:pPr>
    </w:p>
    <w:p w14:paraId="1CCF559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34837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04D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06409D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9DFD8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5985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A4CE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A7828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F78FF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CC9B61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159B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9E85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FCCD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F8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D33CE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DF60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DA6476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F4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6DC7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C8BB2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3EFD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B093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BFD8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3DBE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C070C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EEC75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7F6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1923A4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FC42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F5989F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EDC2F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0C27D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A2B2B3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A8D9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B460C8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6CEC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5F8BF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5C509">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A44F9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210A1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ED0317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A6D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4E5C3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E04FD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6515C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13D23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C89E3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8C9E42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D30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B801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E8FB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29A6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1127B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D73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372B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56039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8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79A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92720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7840D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7201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7C67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90175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6022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7A7F9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9BA8D9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CCCEE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2201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1DE6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FAE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D7C64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42C1D0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6F4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D030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3D9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D971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BD57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A5156F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DCF7F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73E5A9A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836D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11B1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CE29C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5741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C7D2F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B174B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BA5938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A0EA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54D33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D11E9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C778E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55D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287B5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3F5E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A3BE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59A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881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070E2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38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440DF3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FD60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AF0F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04B1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4909F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61F6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CA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14B7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6D1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8602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84D05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72DC6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008F3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3BA24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000D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C27B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F437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7088E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61E4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F699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E579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98BBB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7A55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E903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79B7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C6E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3E1B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67C7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DBE4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5BA1F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15B90A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03F3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765FB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552A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AAFC8C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ADCB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8739B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5B9B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6272C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FEA7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2C4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DA06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32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CA79A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BC4FB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88EC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DAB70D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F84C28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C6A2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1D03B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B506B1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FFB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8C0F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592FC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43FF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A675D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704C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2637B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053EF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706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89AE5D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BE2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55A355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D9107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3568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7E79E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743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F4B60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4FC01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0E0F9B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3D905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8DC10A1">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C9CC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85322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F1A7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A3A0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CBB1E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0DAB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5FD36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1AC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642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F82EB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880A34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6967A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5287A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010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128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91188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B8E14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423E8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28EA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EC58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64C88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98CC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57DE9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D9705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C99DF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B5F249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299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DEE4E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E5126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2C2C5D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0C928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FCE4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2BC4D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asciiTheme="minorEastAsia" w:hAnsiTheme="minorEastAsia" w:eastAsiaTheme="minorEastAsia"/>
          <w:szCs w:val="21"/>
        </w:rPr>
      </w:pPr>
    </w:p>
    <w:p w14:paraId="52A9A64F">
      <w:pPr>
        <w:pStyle w:val="4"/>
        <w:spacing w:before="0" w:after="0"/>
      </w:pPr>
      <w:bookmarkStart w:id="115" w:name="_Toc73613647"/>
      <w:bookmarkStart w:id="116" w:name="_Toc73610165"/>
      <w:bookmarkStart w:id="117" w:name="_Toc135293197"/>
      <w:r>
        <w:rPr>
          <w:rFonts w:hint="eastAsia"/>
        </w:rPr>
        <w:t>四、</w:t>
      </w:r>
      <w:r>
        <w:t>财政部 民政部 中国残疾人联合会关于促进残疾人就业 政府采购政策的通知</w:t>
      </w:r>
      <w:bookmarkEnd w:id="115"/>
      <w:bookmarkEnd w:id="116"/>
      <w:bookmarkEnd w:id="117"/>
      <w:r>
        <w:t xml:space="preserve"> </w:t>
      </w:r>
    </w:p>
    <w:p w14:paraId="456AAA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cs="宋体" w:asciiTheme="minorEastAsia" w:hAnsiTheme="minorEastAsia" w:eastAsiaTheme="minorEastAsia"/>
          <w:kern w:val="0"/>
          <w:szCs w:val="21"/>
        </w:rPr>
      </w:pPr>
    </w:p>
    <w:p w14:paraId="5342AAB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4"/>
        <w:spacing w:before="0" w:after="0"/>
      </w:pPr>
      <w:bookmarkStart w:id="118" w:name="_Toc135293198"/>
      <w:r>
        <w:rPr>
          <w:rFonts w:hint="eastAsia"/>
        </w:rPr>
        <w:t>五、财政部 司法部关于政府采购支持监狱企业发展有关问题的通知</w:t>
      </w:r>
      <w:bookmarkEnd w:id="118"/>
      <w:r>
        <w:t xml:space="preserve"> </w:t>
      </w:r>
    </w:p>
    <w:p w14:paraId="6094F8F0">
      <w:pPr>
        <w:widowControl/>
        <w:spacing w:line="360" w:lineRule="auto"/>
        <w:jc w:val="center"/>
        <w:rPr>
          <w:rFonts w:cs="宋体" w:asciiTheme="minorEastAsia" w:hAnsiTheme="minorEastAsia" w:eastAsiaTheme="minorEastAsia"/>
          <w:kern w:val="0"/>
          <w:szCs w:val="21"/>
        </w:rPr>
      </w:pPr>
    </w:p>
    <w:p w14:paraId="5BA08B0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cs="宋体" w:asciiTheme="minorEastAsia" w:hAnsiTheme="minorEastAsia" w:eastAsiaTheme="minorEastAsia"/>
          <w:kern w:val="0"/>
          <w:szCs w:val="21"/>
        </w:rPr>
      </w:pPr>
    </w:p>
    <w:p w14:paraId="78F3B0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cs="宋体" w:asciiTheme="minorEastAsia" w:hAnsiTheme="minorEastAsia" w:eastAsiaTheme="minorEastAsia"/>
          <w:kern w:val="0"/>
          <w:szCs w:val="21"/>
        </w:rPr>
      </w:pPr>
    </w:p>
    <w:p w14:paraId="36E408F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72F93A9"/>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21DB7764">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3"/>
      <w:tabs>
        <w:tab w:val="center" w:pos="4819"/>
        <w:tab w:val="right" w:pos="9638"/>
      </w:tabs>
      <w:jc w:val="left"/>
    </w:pPr>
    <w:r>
      <w:rPr>
        <w:rFonts w:hint="eastAsia"/>
      </w:rPr>
      <w:t>项目名称：</w:t>
    </w:r>
    <w:r>
      <w:rPr>
        <w:rFonts w:hint="eastAsia"/>
        <w:lang w:eastAsia="zh-CN"/>
      </w:rPr>
      <w:t>知识产权行政保护技术调查官法律适用能力提升项目</w:t>
    </w:r>
    <w:r>
      <w:rPr>
        <w:rFonts w:hint="eastAsia"/>
      </w:rPr>
      <w:t xml:space="preserve">                        </w:t>
    </w:r>
    <w:r>
      <w:rPr>
        <w:rFonts w:hint="eastAsia"/>
        <w:lang w:val="en-US" w:eastAsia="zh-CN"/>
      </w:rPr>
      <w:t xml:space="preserve">  </w:t>
    </w:r>
    <w:r>
      <w:rPr>
        <w:rFonts w:hint="eastAsia"/>
      </w:rPr>
      <w:t>项目编号：</w:t>
    </w:r>
    <w:r>
      <w:rPr>
        <w:rFonts w:hint="eastAsia" w:asciiTheme="minorEastAsia" w:hAnsiTheme="minorEastAsia" w:eastAsiaTheme="minorEastAsia"/>
        <w:lang w:eastAsia="zh-CN"/>
      </w:rPr>
      <w:t>SZZZ2026-QC0231</w:t>
    </w:r>
    <w:r>
      <w:tab/>
    </w:r>
  </w:p>
  <w:p w14:paraId="60593B1B">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3421F8"/>
    <w:rsid w:val="01CA6557"/>
    <w:rsid w:val="01F0299B"/>
    <w:rsid w:val="02323801"/>
    <w:rsid w:val="02352754"/>
    <w:rsid w:val="024D4C30"/>
    <w:rsid w:val="026E4F91"/>
    <w:rsid w:val="02C77214"/>
    <w:rsid w:val="02CB1CF7"/>
    <w:rsid w:val="035F4222"/>
    <w:rsid w:val="03657A72"/>
    <w:rsid w:val="03675DAC"/>
    <w:rsid w:val="039C57C0"/>
    <w:rsid w:val="041D095D"/>
    <w:rsid w:val="04E03BA4"/>
    <w:rsid w:val="054247C4"/>
    <w:rsid w:val="05C87DB9"/>
    <w:rsid w:val="067D59E6"/>
    <w:rsid w:val="077E586F"/>
    <w:rsid w:val="07DD5502"/>
    <w:rsid w:val="07EC69C8"/>
    <w:rsid w:val="08425EAC"/>
    <w:rsid w:val="0961739E"/>
    <w:rsid w:val="098E6083"/>
    <w:rsid w:val="09D354E6"/>
    <w:rsid w:val="0AC03ED3"/>
    <w:rsid w:val="0ADA4400"/>
    <w:rsid w:val="0B205B2B"/>
    <w:rsid w:val="0B3D0378"/>
    <w:rsid w:val="0B782559"/>
    <w:rsid w:val="0BFD483A"/>
    <w:rsid w:val="0C5B67E0"/>
    <w:rsid w:val="0C6D12E0"/>
    <w:rsid w:val="0CE57E5A"/>
    <w:rsid w:val="0D256CBB"/>
    <w:rsid w:val="0D49488C"/>
    <w:rsid w:val="0D4A7529"/>
    <w:rsid w:val="0D566BC9"/>
    <w:rsid w:val="0D7C1890"/>
    <w:rsid w:val="0D8B597D"/>
    <w:rsid w:val="0E180322"/>
    <w:rsid w:val="0E5928AD"/>
    <w:rsid w:val="0E8C4995"/>
    <w:rsid w:val="0EF27BFB"/>
    <w:rsid w:val="0F0D2BA7"/>
    <w:rsid w:val="0F1E55F5"/>
    <w:rsid w:val="0F6341D3"/>
    <w:rsid w:val="0F6A604F"/>
    <w:rsid w:val="0FBC50EF"/>
    <w:rsid w:val="10050C09"/>
    <w:rsid w:val="105A7CF8"/>
    <w:rsid w:val="10B03A60"/>
    <w:rsid w:val="11080DB5"/>
    <w:rsid w:val="114573C0"/>
    <w:rsid w:val="115F3FD7"/>
    <w:rsid w:val="11834124"/>
    <w:rsid w:val="11A259DD"/>
    <w:rsid w:val="11BA4BC1"/>
    <w:rsid w:val="11D90C91"/>
    <w:rsid w:val="11F9269A"/>
    <w:rsid w:val="120474A0"/>
    <w:rsid w:val="12C32C8D"/>
    <w:rsid w:val="12ED5EA4"/>
    <w:rsid w:val="13102ABE"/>
    <w:rsid w:val="13A46CB7"/>
    <w:rsid w:val="14CF5677"/>
    <w:rsid w:val="167D280D"/>
    <w:rsid w:val="17047766"/>
    <w:rsid w:val="170A4C85"/>
    <w:rsid w:val="174A5413"/>
    <w:rsid w:val="17706018"/>
    <w:rsid w:val="17935895"/>
    <w:rsid w:val="17960A8C"/>
    <w:rsid w:val="17EB6CC4"/>
    <w:rsid w:val="17F52C18"/>
    <w:rsid w:val="1807166C"/>
    <w:rsid w:val="184530EF"/>
    <w:rsid w:val="187842FE"/>
    <w:rsid w:val="19227A4B"/>
    <w:rsid w:val="19410B0E"/>
    <w:rsid w:val="198336DF"/>
    <w:rsid w:val="1A182B91"/>
    <w:rsid w:val="1A3B761A"/>
    <w:rsid w:val="1A4E7B88"/>
    <w:rsid w:val="1ABE67E3"/>
    <w:rsid w:val="1AD816BA"/>
    <w:rsid w:val="1AFF0E5E"/>
    <w:rsid w:val="1B3E182A"/>
    <w:rsid w:val="1B4B5195"/>
    <w:rsid w:val="1C174C6F"/>
    <w:rsid w:val="1C7C020D"/>
    <w:rsid w:val="1C8F78BA"/>
    <w:rsid w:val="1C9B0D84"/>
    <w:rsid w:val="1CDD3F3B"/>
    <w:rsid w:val="1D4D6869"/>
    <w:rsid w:val="1D5D410D"/>
    <w:rsid w:val="1DD01078"/>
    <w:rsid w:val="1DF42FCA"/>
    <w:rsid w:val="1F654F8F"/>
    <w:rsid w:val="1F922B90"/>
    <w:rsid w:val="20252FDD"/>
    <w:rsid w:val="20707345"/>
    <w:rsid w:val="20FD7003"/>
    <w:rsid w:val="21760101"/>
    <w:rsid w:val="219F72F5"/>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DD47EE"/>
    <w:rsid w:val="24E337F8"/>
    <w:rsid w:val="252C71BA"/>
    <w:rsid w:val="258D3B57"/>
    <w:rsid w:val="262336EE"/>
    <w:rsid w:val="269E4C0C"/>
    <w:rsid w:val="27024D1A"/>
    <w:rsid w:val="278C78CF"/>
    <w:rsid w:val="278F0C96"/>
    <w:rsid w:val="27AA4F6F"/>
    <w:rsid w:val="27CF7CC1"/>
    <w:rsid w:val="280D1C59"/>
    <w:rsid w:val="283437D1"/>
    <w:rsid w:val="28776D28"/>
    <w:rsid w:val="28823097"/>
    <w:rsid w:val="28F7242D"/>
    <w:rsid w:val="29076E89"/>
    <w:rsid w:val="296806C9"/>
    <w:rsid w:val="29A30A29"/>
    <w:rsid w:val="29F00112"/>
    <w:rsid w:val="2A161A99"/>
    <w:rsid w:val="2A7615AE"/>
    <w:rsid w:val="2AD85037"/>
    <w:rsid w:val="2B002AD1"/>
    <w:rsid w:val="2B1B2E90"/>
    <w:rsid w:val="2B7F003F"/>
    <w:rsid w:val="2BC03B14"/>
    <w:rsid w:val="2BD0253B"/>
    <w:rsid w:val="2C187060"/>
    <w:rsid w:val="2C4352F0"/>
    <w:rsid w:val="2C444480"/>
    <w:rsid w:val="2C564DC3"/>
    <w:rsid w:val="2CBA13DB"/>
    <w:rsid w:val="2CE90E48"/>
    <w:rsid w:val="2D0D4B37"/>
    <w:rsid w:val="2D536E7A"/>
    <w:rsid w:val="2D6C141D"/>
    <w:rsid w:val="2DEA2B8B"/>
    <w:rsid w:val="2E980D64"/>
    <w:rsid w:val="2EB64B4B"/>
    <w:rsid w:val="2EDB590A"/>
    <w:rsid w:val="2F0A29E3"/>
    <w:rsid w:val="30601421"/>
    <w:rsid w:val="30817D6A"/>
    <w:rsid w:val="3157114E"/>
    <w:rsid w:val="315D7CF4"/>
    <w:rsid w:val="31611CA0"/>
    <w:rsid w:val="31F2037F"/>
    <w:rsid w:val="321A3F80"/>
    <w:rsid w:val="324A1F7E"/>
    <w:rsid w:val="329B11F6"/>
    <w:rsid w:val="32BF4385"/>
    <w:rsid w:val="33207C94"/>
    <w:rsid w:val="336E087E"/>
    <w:rsid w:val="33955341"/>
    <w:rsid w:val="33A85DA6"/>
    <w:rsid w:val="33C3087D"/>
    <w:rsid w:val="344C0413"/>
    <w:rsid w:val="344F5E45"/>
    <w:rsid w:val="34842E9F"/>
    <w:rsid w:val="34FA7B3A"/>
    <w:rsid w:val="350F28AA"/>
    <w:rsid w:val="35142649"/>
    <w:rsid w:val="354717B6"/>
    <w:rsid w:val="35961B12"/>
    <w:rsid w:val="364523AD"/>
    <w:rsid w:val="36700D38"/>
    <w:rsid w:val="368636C2"/>
    <w:rsid w:val="36C4673D"/>
    <w:rsid w:val="377C6DA9"/>
    <w:rsid w:val="37B10B63"/>
    <w:rsid w:val="37D17C49"/>
    <w:rsid w:val="37DC0287"/>
    <w:rsid w:val="38544FD3"/>
    <w:rsid w:val="387624AA"/>
    <w:rsid w:val="388C7258"/>
    <w:rsid w:val="38950836"/>
    <w:rsid w:val="3900628A"/>
    <w:rsid w:val="390721D7"/>
    <w:rsid w:val="393B510C"/>
    <w:rsid w:val="393E7417"/>
    <w:rsid w:val="393F4767"/>
    <w:rsid w:val="39A97E97"/>
    <w:rsid w:val="3A260C29"/>
    <w:rsid w:val="3A651F6E"/>
    <w:rsid w:val="3AA53060"/>
    <w:rsid w:val="3AD26068"/>
    <w:rsid w:val="3B312DF4"/>
    <w:rsid w:val="3B57268D"/>
    <w:rsid w:val="3B6176CE"/>
    <w:rsid w:val="3BF9504C"/>
    <w:rsid w:val="3C654D2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BE2D92"/>
    <w:rsid w:val="3FC16214"/>
    <w:rsid w:val="41576FF8"/>
    <w:rsid w:val="418F600A"/>
    <w:rsid w:val="41D9164E"/>
    <w:rsid w:val="41DD521D"/>
    <w:rsid w:val="421870CD"/>
    <w:rsid w:val="423B7022"/>
    <w:rsid w:val="429A23DC"/>
    <w:rsid w:val="42A87124"/>
    <w:rsid w:val="42CE4643"/>
    <w:rsid w:val="42D633EC"/>
    <w:rsid w:val="430239C6"/>
    <w:rsid w:val="43532EC5"/>
    <w:rsid w:val="4389060E"/>
    <w:rsid w:val="439D133E"/>
    <w:rsid w:val="43C8028A"/>
    <w:rsid w:val="43CB5BBA"/>
    <w:rsid w:val="43D51667"/>
    <w:rsid w:val="43F726EF"/>
    <w:rsid w:val="443B2C25"/>
    <w:rsid w:val="444A6219"/>
    <w:rsid w:val="448421F1"/>
    <w:rsid w:val="449C790B"/>
    <w:rsid w:val="44B931B7"/>
    <w:rsid w:val="44DC50C3"/>
    <w:rsid w:val="45920C15"/>
    <w:rsid w:val="459D2A33"/>
    <w:rsid w:val="45D37D9B"/>
    <w:rsid w:val="474642BA"/>
    <w:rsid w:val="47C817CD"/>
    <w:rsid w:val="47FF2B2F"/>
    <w:rsid w:val="48194FD5"/>
    <w:rsid w:val="484514CB"/>
    <w:rsid w:val="48AD2FFF"/>
    <w:rsid w:val="48C86EE1"/>
    <w:rsid w:val="48E02D2C"/>
    <w:rsid w:val="498272AD"/>
    <w:rsid w:val="49A34BDC"/>
    <w:rsid w:val="49BF4FB3"/>
    <w:rsid w:val="49FA6EF8"/>
    <w:rsid w:val="4A0701BA"/>
    <w:rsid w:val="4A784961"/>
    <w:rsid w:val="4ACF3A3C"/>
    <w:rsid w:val="4B121AEC"/>
    <w:rsid w:val="4B1700DF"/>
    <w:rsid w:val="4B941ED0"/>
    <w:rsid w:val="4C083D73"/>
    <w:rsid w:val="4C085898"/>
    <w:rsid w:val="4C373527"/>
    <w:rsid w:val="4C787A00"/>
    <w:rsid w:val="4CC805CD"/>
    <w:rsid w:val="4CD90E2A"/>
    <w:rsid w:val="4E055E94"/>
    <w:rsid w:val="4E1910C7"/>
    <w:rsid w:val="4EB175C0"/>
    <w:rsid w:val="4F0F6A19"/>
    <w:rsid w:val="4FAE1D52"/>
    <w:rsid w:val="50ED197B"/>
    <w:rsid w:val="514635A0"/>
    <w:rsid w:val="51D10A66"/>
    <w:rsid w:val="528A390F"/>
    <w:rsid w:val="528C6991"/>
    <w:rsid w:val="52C3297B"/>
    <w:rsid w:val="52E350B6"/>
    <w:rsid w:val="54054633"/>
    <w:rsid w:val="540605E4"/>
    <w:rsid w:val="547F0032"/>
    <w:rsid w:val="54A02A20"/>
    <w:rsid w:val="55B24F8F"/>
    <w:rsid w:val="55C87B3E"/>
    <w:rsid w:val="56714961"/>
    <w:rsid w:val="57142FA7"/>
    <w:rsid w:val="57F33150"/>
    <w:rsid w:val="58677DAE"/>
    <w:rsid w:val="58D67D8C"/>
    <w:rsid w:val="58E10577"/>
    <w:rsid w:val="59165EF7"/>
    <w:rsid w:val="59702A12"/>
    <w:rsid w:val="59CF1242"/>
    <w:rsid w:val="59EF0BE9"/>
    <w:rsid w:val="5AE46F75"/>
    <w:rsid w:val="5AED2A9C"/>
    <w:rsid w:val="5B785330"/>
    <w:rsid w:val="5BC746C9"/>
    <w:rsid w:val="5CC61F72"/>
    <w:rsid w:val="5CF206F7"/>
    <w:rsid w:val="5D125E69"/>
    <w:rsid w:val="5D440F45"/>
    <w:rsid w:val="5D6121B1"/>
    <w:rsid w:val="5DA764EE"/>
    <w:rsid w:val="5DCA244C"/>
    <w:rsid w:val="5DF22B49"/>
    <w:rsid w:val="5E7466D9"/>
    <w:rsid w:val="5E8A5B77"/>
    <w:rsid w:val="5EA0340D"/>
    <w:rsid w:val="5ED66C3C"/>
    <w:rsid w:val="5EE017FC"/>
    <w:rsid w:val="5F7A468D"/>
    <w:rsid w:val="5F9E76ED"/>
    <w:rsid w:val="5FDD643B"/>
    <w:rsid w:val="607249AE"/>
    <w:rsid w:val="60BA3E42"/>
    <w:rsid w:val="61125007"/>
    <w:rsid w:val="61181E1C"/>
    <w:rsid w:val="6155072E"/>
    <w:rsid w:val="61672B5B"/>
    <w:rsid w:val="617A7A66"/>
    <w:rsid w:val="6194383B"/>
    <w:rsid w:val="61976527"/>
    <w:rsid w:val="61A415C7"/>
    <w:rsid w:val="61C71D9F"/>
    <w:rsid w:val="61CB5375"/>
    <w:rsid w:val="61F21F72"/>
    <w:rsid w:val="623348CA"/>
    <w:rsid w:val="625421DB"/>
    <w:rsid w:val="63D11B11"/>
    <w:rsid w:val="64AC0915"/>
    <w:rsid w:val="64B37F11"/>
    <w:rsid w:val="65492532"/>
    <w:rsid w:val="65687212"/>
    <w:rsid w:val="658254E1"/>
    <w:rsid w:val="65C05392"/>
    <w:rsid w:val="65CA685B"/>
    <w:rsid w:val="65CF34A7"/>
    <w:rsid w:val="65F660EF"/>
    <w:rsid w:val="661E1452"/>
    <w:rsid w:val="6673798C"/>
    <w:rsid w:val="66C37115"/>
    <w:rsid w:val="66F83B86"/>
    <w:rsid w:val="673905B6"/>
    <w:rsid w:val="681C3942"/>
    <w:rsid w:val="68460AAC"/>
    <w:rsid w:val="68AC1CFE"/>
    <w:rsid w:val="68EC626C"/>
    <w:rsid w:val="69227F4C"/>
    <w:rsid w:val="6A42482C"/>
    <w:rsid w:val="6A66756A"/>
    <w:rsid w:val="6A8D3F8A"/>
    <w:rsid w:val="6BBD7356"/>
    <w:rsid w:val="6BCD1DE6"/>
    <w:rsid w:val="6C4443B0"/>
    <w:rsid w:val="6C505023"/>
    <w:rsid w:val="6CCE7457"/>
    <w:rsid w:val="6CF41368"/>
    <w:rsid w:val="6D14299F"/>
    <w:rsid w:val="6D36544D"/>
    <w:rsid w:val="6D581766"/>
    <w:rsid w:val="6D672A1E"/>
    <w:rsid w:val="6DC237D1"/>
    <w:rsid w:val="6E2F4B86"/>
    <w:rsid w:val="6E681EA9"/>
    <w:rsid w:val="6E804558"/>
    <w:rsid w:val="6E8421A4"/>
    <w:rsid w:val="6EB56801"/>
    <w:rsid w:val="6EE8016F"/>
    <w:rsid w:val="6F40725E"/>
    <w:rsid w:val="6F4C2770"/>
    <w:rsid w:val="6F745D74"/>
    <w:rsid w:val="6F8F2BAE"/>
    <w:rsid w:val="6FC23A75"/>
    <w:rsid w:val="704D7B76"/>
    <w:rsid w:val="70AE175A"/>
    <w:rsid w:val="711172CF"/>
    <w:rsid w:val="71B10318"/>
    <w:rsid w:val="71FD54DD"/>
    <w:rsid w:val="729A3A97"/>
    <w:rsid w:val="72CA287C"/>
    <w:rsid w:val="730D7EC7"/>
    <w:rsid w:val="73515B1A"/>
    <w:rsid w:val="738E7E4C"/>
    <w:rsid w:val="739A7F5B"/>
    <w:rsid w:val="73C66DBA"/>
    <w:rsid w:val="7410294D"/>
    <w:rsid w:val="74275AAB"/>
    <w:rsid w:val="742C2BF6"/>
    <w:rsid w:val="749E3893"/>
    <w:rsid w:val="750464B4"/>
    <w:rsid w:val="752B4572"/>
    <w:rsid w:val="76373F9F"/>
    <w:rsid w:val="765B0B31"/>
    <w:rsid w:val="76D71644"/>
    <w:rsid w:val="76EE69B8"/>
    <w:rsid w:val="776C2FB6"/>
    <w:rsid w:val="78E65653"/>
    <w:rsid w:val="78E711F4"/>
    <w:rsid w:val="790C34C1"/>
    <w:rsid w:val="79982284"/>
    <w:rsid w:val="7998662D"/>
    <w:rsid w:val="799C1992"/>
    <w:rsid w:val="79B575AB"/>
    <w:rsid w:val="79F820B0"/>
    <w:rsid w:val="7A2F2846"/>
    <w:rsid w:val="7A8C5878"/>
    <w:rsid w:val="7AFB559C"/>
    <w:rsid w:val="7B471854"/>
    <w:rsid w:val="7B780028"/>
    <w:rsid w:val="7C552333"/>
    <w:rsid w:val="7CA86C55"/>
    <w:rsid w:val="7CDA5B60"/>
    <w:rsid w:val="7CF019C1"/>
    <w:rsid w:val="7D461CAD"/>
    <w:rsid w:val="7D8C5614"/>
    <w:rsid w:val="7DB023C3"/>
    <w:rsid w:val="7E28286A"/>
    <w:rsid w:val="7E4515FE"/>
    <w:rsid w:val="7EAD59B2"/>
    <w:rsid w:val="7EBF11BA"/>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autoRedefine/>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autoRedefine/>
    <w:qFormat/>
    <w:uiPriority w:val="0"/>
    <w:pPr>
      <w:ind w:firstLine="420" w:firstLineChars="200"/>
    </w:pPr>
  </w:style>
  <w:style w:type="paragraph" w:styleId="12">
    <w:name w:val="toc 7"/>
    <w:basedOn w:val="1"/>
    <w:next w:val="1"/>
    <w:autoRedefine/>
    <w:qFormat/>
    <w:uiPriority w:val="0"/>
    <w:pPr>
      <w:ind w:left="1260"/>
      <w:jc w:val="left"/>
    </w:pPr>
    <w:rPr>
      <w:szCs w:val="21"/>
    </w:rPr>
  </w:style>
  <w:style w:type="paragraph" w:styleId="13">
    <w:name w:val="List Number 2"/>
    <w:basedOn w:val="1"/>
    <w:autoRedefine/>
    <w:qFormat/>
    <w:uiPriority w:val="0"/>
    <w:pPr>
      <w:tabs>
        <w:tab w:val="left" w:pos="780"/>
      </w:tabs>
      <w:ind w:left="780" w:hanging="360"/>
    </w:pPr>
    <w:rPr>
      <w:szCs w:val="20"/>
    </w:rPr>
  </w:style>
  <w:style w:type="paragraph" w:styleId="14">
    <w:name w:val="List Bullet 4"/>
    <w:basedOn w:val="1"/>
    <w:autoRedefine/>
    <w:qFormat/>
    <w:uiPriority w:val="0"/>
    <w:pPr>
      <w:tabs>
        <w:tab w:val="left" w:pos="425"/>
        <w:tab w:val="left" w:pos="1620"/>
      </w:tabs>
      <w:ind w:left="425" w:hanging="425"/>
    </w:pPr>
    <w:rPr>
      <w:szCs w:val="20"/>
    </w:rPr>
  </w:style>
  <w:style w:type="paragraph" w:styleId="15">
    <w:name w:val="caption"/>
    <w:basedOn w:val="1"/>
    <w:next w:val="1"/>
    <w:link w:val="297"/>
    <w:autoRedefine/>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autoRedefine/>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Body Text 2"/>
    <w:basedOn w:val="1"/>
    <w:link w:val="306"/>
    <w:autoRedefine/>
    <w:qFormat/>
    <w:uiPriority w:val="0"/>
    <w:rPr>
      <w:sz w:val="28"/>
      <w:szCs w:val="20"/>
    </w:rPr>
  </w:style>
  <w:style w:type="paragraph" w:styleId="22">
    <w:name w:val="Body Text Indent"/>
    <w:basedOn w:val="1"/>
    <w:link w:val="74"/>
    <w:autoRedefine/>
    <w:qFormat/>
    <w:uiPriority w:val="0"/>
    <w:pPr>
      <w:spacing w:after="120"/>
      <w:ind w:left="420" w:leftChars="200"/>
    </w:pPr>
  </w:style>
  <w:style w:type="paragraph" w:styleId="23">
    <w:name w:val="Block Text"/>
    <w:basedOn w:val="1"/>
    <w:autoRedefine/>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autoRedefine/>
    <w:qFormat/>
    <w:uiPriority w:val="0"/>
    <w:pPr>
      <w:ind w:left="840"/>
      <w:jc w:val="left"/>
    </w:pPr>
    <w:rPr>
      <w:szCs w:val="21"/>
    </w:rPr>
  </w:style>
  <w:style w:type="paragraph" w:styleId="26">
    <w:name w:val="toc 3"/>
    <w:basedOn w:val="1"/>
    <w:next w:val="1"/>
    <w:autoRedefine/>
    <w:qFormat/>
    <w:uiPriority w:val="39"/>
    <w:pPr>
      <w:ind w:left="420"/>
      <w:jc w:val="left"/>
    </w:pPr>
    <w:rPr>
      <w:iCs/>
    </w:rPr>
  </w:style>
  <w:style w:type="paragraph" w:styleId="27">
    <w:name w:val="Plain Text"/>
    <w:basedOn w:val="1"/>
    <w:link w:val="75"/>
    <w:autoRedefine/>
    <w:qFormat/>
    <w:uiPriority w:val="0"/>
    <w:rPr>
      <w:rFonts w:ascii="宋体" w:hAnsi="Courier New"/>
      <w:szCs w:val="20"/>
    </w:rPr>
  </w:style>
  <w:style w:type="paragraph" w:styleId="28">
    <w:name w:val="toc 8"/>
    <w:basedOn w:val="1"/>
    <w:next w:val="1"/>
    <w:autoRedefine/>
    <w:qFormat/>
    <w:uiPriority w:val="0"/>
    <w:pPr>
      <w:ind w:left="1470"/>
      <w:jc w:val="left"/>
    </w:pPr>
    <w:rPr>
      <w:szCs w:val="21"/>
    </w:rPr>
  </w:style>
  <w:style w:type="paragraph" w:styleId="29">
    <w:name w:val="Date"/>
    <w:basedOn w:val="1"/>
    <w:next w:val="1"/>
    <w:link w:val="316"/>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autoRedefine/>
    <w:qFormat/>
    <w:uiPriority w:val="0"/>
    <w:pPr>
      <w:spacing w:after="120" w:line="480" w:lineRule="auto"/>
      <w:ind w:left="420" w:leftChars="200"/>
    </w:pPr>
  </w:style>
  <w:style w:type="paragraph" w:styleId="31">
    <w:name w:val="Balloon Text"/>
    <w:basedOn w:val="1"/>
    <w:link w:val="77"/>
    <w:autoRedefine/>
    <w:qFormat/>
    <w:uiPriority w:val="0"/>
    <w:rPr>
      <w:sz w:val="18"/>
      <w:szCs w:val="18"/>
    </w:rPr>
  </w:style>
  <w:style w:type="paragraph" w:styleId="32">
    <w:name w:val="footer"/>
    <w:basedOn w:val="1"/>
    <w:link w:val="78"/>
    <w:autoRedefine/>
    <w:qFormat/>
    <w:uiPriority w:val="99"/>
    <w:pPr>
      <w:tabs>
        <w:tab w:val="center" w:pos="4153"/>
        <w:tab w:val="right" w:pos="8306"/>
      </w:tabs>
      <w:snapToGrid w:val="0"/>
      <w:jc w:val="left"/>
    </w:pPr>
    <w:rPr>
      <w:sz w:val="18"/>
      <w:szCs w:val="18"/>
    </w:rPr>
  </w:style>
  <w:style w:type="paragraph" w:styleId="33">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autoRedefine/>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autoRedefine/>
    <w:qFormat/>
    <w:uiPriority w:val="0"/>
    <w:pPr>
      <w:ind w:left="630"/>
      <w:jc w:val="left"/>
    </w:pPr>
    <w:rPr>
      <w:szCs w:val="21"/>
    </w:rPr>
  </w:style>
  <w:style w:type="paragraph" w:styleId="37">
    <w:name w:val="index heading"/>
    <w:basedOn w:val="1"/>
    <w:next w:val="38"/>
    <w:autoRedefine/>
    <w:qFormat/>
    <w:uiPriority w:val="0"/>
    <w:rPr>
      <w:szCs w:val="20"/>
    </w:rPr>
  </w:style>
  <w:style w:type="paragraph" w:styleId="38">
    <w:name w:val="index 1"/>
    <w:basedOn w:val="1"/>
    <w:next w:val="1"/>
    <w:autoRedefine/>
    <w:qFormat/>
    <w:uiPriority w:val="0"/>
  </w:style>
  <w:style w:type="paragraph" w:styleId="39">
    <w:name w:val="footnote text"/>
    <w:basedOn w:val="1"/>
    <w:link w:val="481"/>
    <w:autoRedefine/>
    <w:qFormat/>
    <w:uiPriority w:val="0"/>
    <w:pPr>
      <w:snapToGrid w:val="0"/>
      <w:jc w:val="left"/>
    </w:pPr>
    <w:rPr>
      <w:sz w:val="18"/>
      <w:szCs w:val="18"/>
    </w:rPr>
  </w:style>
  <w:style w:type="paragraph" w:styleId="40">
    <w:name w:val="toc 6"/>
    <w:basedOn w:val="1"/>
    <w:next w:val="1"/>
    <w:autoRedefine/>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autoRedefine/>
    <w:qFormat/>
    <w:uiPriority w:val="39"/>
    <w:pPr>
      <w:ind w:left="210"/>
      <w:jc w:val="left"/>
    </w:pPr>
    <w:rPr>
      <w:smallCaps/>
    </w:rPr>
  </w:style>
  <w:style w:type="paragraph" w:styleId="43">
    <w:name w:val="toc 9"/>
    <w:basedOn w:val="1"/>
    <w:next w:val="1"/>
    <w:autoRedefine/>
    <w:qFormat/>
    <w:uiPriority w:val="0"/>
    <w:pPr>
      <w:ind w:left="1680"/>
      <w:jc w:val="left"/>
    </w:pPr>
    <w:rPr>
      <w:szCs w:val="21"/>
    </w:rPr>
  </w:style>
  <w:style w:type="paragraph" w:styleId="44">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link w:val="81"/>
    <w:autoRedefine/>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autoRedefine/>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basedOn w:val="52"/>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autoRedefine/>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autoRedefine/>
    <w:qFormat/>
    <w:uiPriority w:val="0"/>
    <w:rPr>
      <w:b/>
      <w:kern w:val="2"/>
      <w:sz w:val="28"/>
      <w:szCs w:val="24"/>
    </w:rPr>
  </w:style>
  <w:style w:type="character" w:customStyle="1" w:styleId="65">
    <w:name w:val="标题 6 Char1"/>
    <w:basedOn w:val="52"/>
    <w:link w:val="8"/>
    <w:autoRedefine/>
    <w:qFormat/>
    <w:uiPriority w:val="9"/>
    <w:rPr>
      <w:rFonts w:ascii="Arial" w:hAnsi="Arial" w:eastAsia="黑体"/>
      <w:b/>
      <w:kern w:val="2"/>
      <w:sz w:val="24"/>
      <w:szCs w:val="24"/>
    </w:rPr>
  </w:style>
  <w:style w:type="character" w:customStyle="1" w:styleId="66">
    <w:name w:val="标题 7 Char1"/>
    <w:basedOn w:val="52"/>
    <w:link w:val="9"/>
    <w:autoRedefine/>
    <w:qFormat/>
    <w:uiPriority w:val="9"/>
    <w:rPr>
      <w:b/>
      <w:kern w:val="2"/>
      <w:sz w:val="24"/>
      <w:szCs w:val="24"/>
    </w:rPr>
  </w:style>
  <w:style w:type="character" w:customStyle="1" w:styleId="67">
    <w:name w:val="标题 8 Char1"/>
    <w:basedOn w:val="52"/>
    <w:link w:val="10"/>
    <w:autoRedefine/>
    <w:qFormat/>
    <w:uiPriority w:val="9"/>
    <w:rPr>
      <w:rFonts w:ascii="Arial" w:hAnsi="Arial" w:eastAsia="黑体"/>
      <w:kern w:val="2"/>
      <w:sz w:val="24"/>
      <w:szCs w:val="24"/>
    </w:rPr>
  </w:style>
  <w:style w:type="character" w:customStyle="1" w:styleId="68">
    <w:name w:val="标题 9 Char1"/>
    <w:basedOn w:val="52"/>
    <w:link w:val="11"/>
    <w:autoRedefine/>
    <w:qFormat/>
    <w:uiPriority w:val="0"/>
    <w:rPr>
      <w:rFonts w:ascii="Arial" w:hAnsi="Arial" w:eastAsia="黑体"/>
      <w:kern w:val="2"/>
      <w:sz w:val="21"/>
      <w:szCs w:val="24"/>
    </w:rPr>
  </w:style>
  <w:style w:type="character" w:customStyle="1" w:styleId="69">
    <w:name w:val="批注文字 Char"/>
    <w:link w:val="18"/>
    <w:autoRedefine/>
    <w:qFormat/>
    <w:uiPriority w:val="0"/>
    <w:rPr>
      <w:kern w:val="2"/>
      <w:sz w:val="21"/>
      <w:szCs w:val="24"/>
    </w:rPr>
  </w:style>
  <w:style w:type="character" w:customStyle="1" w:styleId="70">
    <w:name w:val="批注主题 Char"/>
    <w:basedOn w:val="69"/>
    <w:link w:val="47"/>
    <w:autoRedefine/>
    <w:qFormat/>
    <w:uiPriority w:val="0"/>
    <w:rPr>
      <w:b/>
      <w:bCs/>
      <w:kern w:val="2"/>
      <w:sz w:val="21"/>
      <w:szCs w:val="24"/>
    </w:rPr>
  </w:style>
  <w:style w:type="character" w:customStyle="1" w:styleId="71">
    <w:name w:val="正文文本 Char"/>
    <w:basedOn w:val="52"/>
    <w:link w:val="20"/>
    <w:autoRedefine/>
    <w:qFormat/>
    <w:uiPriority w:val="0"/>
    <w:rPr>
      <w:kern w:val="2"/>
      <w:sz w:val="21"/>
      <w:szCs w:val="24"/>
    </w:rPr>
  </w:style>
  <w:style w:type="character" w:customStyle="1" w:styleId="72">
    <w:name w:val="正文首行缩进 Char"/>
    <w:link w:val="48"/>
    <w:autoRedefine/>
    <w:qFormat/>
    <w:uiPriority w:val="0"/>
    <w:rPr>
      <w:rFonts w:eastAsia="宋体"/>
      <w:kern w:val="2"/>
      <w:sz w:val="21"/>
      <w:szCs w:val="24"/>
      <w:lang w:val="en-US" w:eastAsia="zh-CN" w:bidi="ar-SA"/>
    </w:rPr>
  </w:style>
  <w:style w:type="character" w:customStyle="1" w:styleId="73">
    <w:name w:val="文档结构图 Char"/>
    <w:basedOn w:val="52"/>
    <w:link w:val="17"/>
    <w:autoRedefine/>
    <w:qFormat/>
    <w:uiPriority w:val="0"/>
    <w:rPr>
      <w:kern w:val="2"/>
      <w:sz w:val="21"/>
      <w:szCs w:val="24"/>
      <w:shd w:val="clear" w:color="auto" w:fill="000080"/>
    </w:rPr>
  </w:style>
  <w:style w:type="character" w:customStyle="1" w:styleId="74">
    <w:name w:val="正文文本缩进 Char1"/>
    <w:basedOn w:val="52"/>
    <w:link w:val="22"/>
    <w:autoRedefine/>
    <w:qFormat/>
    <w:uiPriority w:val="0"/>
    <w:rPr>
      <w:kern w:val="2"/>
      <w:sz w:val="21"/>
      <w:szCs w:val="24"/>
    </w:rPr>
  </w:style>
  <w:style w:type="character" w:customStyle="1" w:styleId="75">
    <w:name w:val="纯文本 Char"/>
    <w:link w:val="27"/>
    <w:autoRedefine/>
    <w:qFormat/>
    <w:uiPriority w:val="0"/>
    <w:rPr>
      <w:rFonts w:ascii="宋体" w:hAnsi="Courier New" w:eastAsia="宋体"/>
      <w:kern w:val="2"/>
      <w:sz w:val="21"/>
      <w:lang w:val="en-US" w:eastAsia="zh-CN" w:bidi="ar-SA"/>
    </w:rPr>
  </w:style>
  <w:style w:type="character" w:customStyle="1" w:styleId="76">
    <w:name w:val="正文文本缩进 2 Char1"/>
    <w:link w:val="30"/>
    <w:autoRedefine/>
    <w:qFormat/>
    <w:uiPriority w:val="0"/>
    <w:rPr>
      <w:kern w:val="2"/>
      <w:sz w:val="21"/>
      <w:szCs w:val="24"/>
    </w:rPr>
  </w:style>
  <w:style w:type="character" w:customStyle="1" w:styleId="77">
    <w:name w:val="批注框文本 Char"/>
    <w:basedOn w:val="52"/>
    <w:link w:val="31"/>
    <w:autoRedefine/>
    <w:qFormat/>
    <w:uiPriority w:val="99"/>
    <w:rPr>
      <w:kern w:val="2"/>
      <w:sz w:val="18"/>
      <w:szCs w:val="18"/>
    </w:rPr>
  </w:style>
  <w:style w:type="character" w:customStyle="1" w:styleId="78">
    <w:name w:val="页脚 Char"/>
    <w:basedOn w:val="52"/>
    <w:link w:val="32"/>
    <w:autoRedefine/>
    <w:qFormat/>
    <w:uiPriority w:val="99"/>
    <w:rPr>
      <w:kern w:val="2"/>
      <w:sz w:val="18"/>
      <w:szCs w:val="18"/>
    </w:rPr>
  </w:style>
  <w:style w:type="character" w:customStyle="1" w:styleId="79">
    <w:name w:val="页眉 Char"/>
    <w:link w:val="33"/>
    <w:autoRedefine/>
    <w:qFormat/>
    <w:uiPriority w:val="99"/>
    <w:rPr>
      <w:kern w:val="2"/>
      <w:sz w:val="18"/>
      <w:szCs w:val="18"/>
    </w:rPr>
  </w:style>
  <w:style w:type="character" w:customStyle="1" w:styleId="80">
    <w:name w:val="HTML 预设格式 Char1"/>
    <w:link w:val="44"/>
    <w:autoRedefine/>
    <w:qFormat/>
    <w:uiPriority w:val="0"/>
    <w:rPr>
      <w:rFonts w:ascii="宋体" w:hAnsi="宋体" w:cs="宋体"/>
      <w:sz w:val="24"/>
      <w:szCs w:val="24"/>
    </w:rPr>
  </w:style>
  <w:style w:type="character" w:customStyle="1" w:styleId="81">
    <w:name w:val="标题 Char"/>
    <w:link w:val="46"/>
    <w:autoRedefine/>
    <w:qFormat/>
    <w:uiPriority w:val="0"/>
    <w:rPr>
      <w:rFonts w:ascii="Arial" w:hAnsi="Arial" w:eastAsia="隶书" w:cs="Arial"/>
      <w:b/>
      <w:bCs/>
      <w:kern w:val="2"/>
      <w:sz w:val="32"/>
      <w:szCs w:val="32"/>
    </w:rPr>
  </w:style>
  <w:style w:type="paragraph" w:customStyle="1" w:styleId="8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autoRedefine/>
    <w:qFormat/>
    <w:uiPriority w:val="0"/>
    <w:pPr>
      <w:spacing w:line="360" w:lineRule="auto"/>
      <w:ind w:firstLine="516" w:firstLineChars="215"/>
    </w:pPr>
    <w:rPr>
      <w:sz w:val="24"/>
      <w:szCs w:val="20"/>
    </w:rPr>
  </w:style>
  <w:style w:type="character" w:customStyle="1" w:styleId="84">
    <w:name w:val="样式1 Char Char Char"/>
    <w:link w:val="83"/>
    <w:autoRedefine/>
    <w:qFormat/>
    <w:uiPriority w:val="0"/>
    <w:rPr>
      <w:rFonts w:eastAsia="宋体"/>
      <w:kern w:val="2"/>
      <w:sz w:val="24"/>
      <w:lang w:val="en-US" w:eastAsia="zh-CN" w:bidi="ar-SA"/>
    </w:rPr>
  </w:style>
  <w:style w:type="paragraph" w:customStyle="1" w:styleId="85">
    <w:name w:val="样式1"/>
    <w:basedOn w:val="46"/>
    <w:link w:val="86"/>
    <w:autoRedefine/>
    <w:qFormat/>
    <w:uiPriority w:val="0"/>
    <w:pPr>
      <w:spacing w:before="120" w:after="120"/>
    </w:pPr>
    <w:rPr>
      <w:rFonts w:eastAsia="黑体" w:cs="Arial"/>
      <w:b w:val="0"/>
      <w:sz w:val="30"/>
      <w:szCs w:val="21"/>
    </w:rPr>
  </w:style>
  <w:style w:type="character" w:customStyle="1" w:styleId="86">
    <w:name w:val="样式1 Char"/>
    <w:link w:val="85"/>
    <w:autoRedefine/>
    <w:qFormat/>
    <w:uiPriority w:val="0"/>
    <w:rPr>
      <w:rFonts w:ascii="Arial" w:hAnsi="Arial" w:eastAsia="黑体" w:cs="Arial"/>
      <w:bCs/>
      <w:kern w:val="2"/>
      <w:sz w:val="30"/>
      <w:szCs w:val="21"/>
      <w:lang w:val="en-US" w:eastAsia="zh-CN" w:bidi="ar-SA"/>
    </w:rPr>
  </w:style>
  <w:style w:type="paragraph" w:customStyle="1" w:styleId="8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autoRedefine/>
    <w:qFormat/>
    <w:uiPriority w:val="0"/>
    <w:rPr>
      <w:rFonts w:ascii="仿宋_GB2312" w:eastAsia="仿宋_GB2312"/>
      <w:b/>
      <w:sz w:val="32"/>
      <w:szCs w:val="32"/>
    </w:rPr>
  </w:style>
  <w:style w:type="character" w:customStyle="1" w:styleId="91">
    <w:name w:val="tpc_title1"/>
    <w:autoRedefine/>
    <w:qFormat/>
    <w:uiPriority w:val="0"/>
    <w:rPr>
      <w:b/>
      <w:bCs/>
      <w:sz w:val="18"/>
      <w:szCs w:val="18"/>
    </w:rPr>
  </w:style>
  <w:style w:type="character" w:customStyle="1" w:styleId="92">
    <w:name w:val="tpc_content1"/>
    <w:autoRedefine/>
    <w:qFormat/>
    <w:uiPriority w:val="0"/>
    <w:rPr>
      <w:sz w:val="20"/>
      <w:szCs w:val="20"/>
    </w:rPr>
  </w:style>
  <w:style w:type="paragraph" w:customStyle="1" w:styleId="9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autoRedefine/>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autoRedefine/>
    <w:qFormat/>
    <w:uiPriority w:val="0"/>
    <w:rPr>
      <w:rFonts w:hint="eastAsia" w:ascii="仿宋_GB2312" w:eastAsia="仿宋_GB2312" w:cs="仿宋_GB2312"/>
      <w:color w:val="000000"/>
      <w:sz w:val="20"/>
      <w:szCs w:val="20"/>
      <w:u w:val="none"/>
    </w:rPr>
  </w:style>
  <w:style w:type="character" w:customStyle="1" w:styleId="167">
    <w:name w:val="font31"/>
    <w:basedOn w:val="52"/>
    <w:autoRedefine/>
    <w:qFormat/>
    <w:uiPriority w:val="0"/>
    <w:rPr>
      <w:rFonts w:hint="default" w:ascii="Symbol" w:hAnsi="Symbol" w:cs="Symbol"/>
      <w:color w:val="000000"/>
      <w:sz w:val="20"/>
      <w:szCs w:val="20"/>
      <w:u w:val="none"/>
    </w:rPr>
  </w:style>
  <w:style w:type="character" w:customStyle="1" w:styleId="168">
    <w:name w:val="font71"/>
    <w:basedOn w:val="52"/>
    <w:autoRedefine/>
    <w:qFormat/>
    <w:uiPriority w:val="0"/>
    <w:rPr>
      <w:rFonts w:ascii="Arial" w:hAnsi="Arial" w:cs="Arial"/>
      <w:color w:val="000000"/>
      <w:sz w:val="20"/>
      <w:szCs w:val="20"/>
      <w:u w:val="none"/>
    </w:rPr>
  </w:style>
  <w:style w:type="character" w:customStyle="1" w:styleId="169">
    <w:name w:val="font21"/>
    <w:basedOn w:val="52"/>
    <w:autoRedefine/>
    <w:qFormat/>
    <w:uiPriority w:val="0"/>
    <w:rPr>
      <w:rFonts w:hint="default" w:ascii="Symbol" w:hAnsi="Symbol" w:cs="Symbol"/>
      <w:color w:val="000000"/>
      <w:sz w:val="20"/>
      <w:szCs w:val="20"/>
      <w:u w:val="none"/>
    </w:rPr>
  </w:style>
  <w:style w:type="character" w:customStyle="1" w:styleId="170">
    <w:name w:val="font91"/>
    <w:basedOn w:val="52"/>
    <w:autoRedefine/>
    <w:qFormat/>
    <w:uiPriority w:val="0"/>
    <w:rPr>
      <w:rFonts w:ascii="Arial" w:hAnsi="Arial" w:cs="Arial"/>
      <w:color w:val="000000"/>
      <w:sz w:val="20"/>
      <w:szCs w:val="20"/>
      <w:u w:val="none"/>
    </w:rPr>
  </w:style>
  <w:style w:type="character" w:customStyle="1" w:styleId="171">
    <w:name w:val="font51"/>
    <w:basedOn w:val="52"/>
    <w:autoRedefine/>
    <w:qFormat/>
    <w:uiPriority w:val="0"/>
    <w:rPr>
      <w:rFonts w:ascii="仿宋" w:hAnsi="仿宋" w:eastAsia="仿宋" w:cs="仿宋"/>
      <w:color w:val="000000"/>
      <w:sz w:val="21"/>
      <w:szCs w:val="21"/>
      <w:u w:val="none"/>
    </w:rPr>
  </w:style>
  <w:style w:type="character" w:customStyle="1" w:styleId="172">
    <w:name w:val="font101"/>
    <w:basedOn w:val="52"/>
    <w:autoRedefine/>
    <w:qFormat/>
    <w:uiPriority w:val="0"/>
    <w:rPr>
      <w:rFonts w:hint="eastAsia" w:ascii="仿宋_GB2312" w:eastAsia="仿宋_GB2312" w:cs="仿宋_GB2312"/>
      <w:color w:val="000000"/>
      <w:sz w:val="20"/>
      <w:szCs w:val="20"/>
      <w:u w:val="none"/>
    </w:rPr>
  </w:style>
  <w:style w:type="character" w:customStyle="1" w:styleId="173">
    <w:name w:val="font61"/>
    <w:basedOn w:val="52"/>
    <w:autoRedefine/>
    <w:qFormat/>
    <w:uiPriority w:val="0"/>
    <w:rPr>
      <w:rFonts w:hint="eastAsia" w:ascii="宋体" w:hAnsi="宋体" w:eastAsia="宋体" w:cs="宋体"/>
      <w:color w:val="000000"/>
      <w:sz w:val="20"/>
      <w:szCs w:val="20"/>
      <w:u w:val="none"/>
    </w:rPr>
  </w:style>
  <w:style w:type="character" w:customStyle="1" w:styleId="174">
    <w:name w:val="font81"/>
    <w:basedOn w:val="52"/>
    <w:autoRedefine/>
    <w:qFormat/>
    <w:uiPriority w:val="0"/>
    <w:rPr>
      <w:rFonts w:hint="eastAsia" w:ascii="仿宋" w:hAnsi="仿宋" w:eastAsia="仿宋" w:cs="仿宋"/>
      <w:color w:val="000000"/>
      <w:sz w:val="21"/>
      <w:szCs w:val="21"/>
      <w:u w:val="none"/>
    </w:rPr>
  </w:style>
  <w:style w:type="character" w:customStyle="1" w:styleId="175">
    <w:name w:val="font111"/>
    <w:basedOn w:val="52"/>
    <w:autoRedefine/>
    <w:qFormat/>
    <w:uiPriority w:val="0"/>
    <w:rPr>
      <w:rFonts w:hint="eastAsia" w:ascii="仿宋_GB2312" w:eastAsia="仿宋_GB2312" w:cs="仿宋_GB2312"/>
      <w:color w:val="000000"/>
      <w:sz w:val="21"/>
      <w:szCs w:val="21"/>
      <w:u w:val="none"/>
    </w:rPr>
  </w:style>
  <w:style w:type="character" w:customStyle="1" w:styleId="176">
    <w:name w:val="font121"/>
    <w:basedOn w:val="52"/>
    <w:autoRedefine/>
    <w:qFormat/>
    <w:uiPriority w:val="0"/>
    <w:rPr>
      <w:rFonts w:ascii="Arial" w:hAnsi="Arial" w:cs="Arial"/>
      <w:color w:val="000000"/>
      <w:sz w:val="20"/>
      <w:szCs w:val="20"/>
      <w:u w:val="none"/>
    </w:rPr>
  </w:style>
  <w:style w:type="character" w:customStyle="1" w:styleId="177">
    <w:name w:val="font112"/>
    <w:basedOn w:val="52"/>
    <w:autoRedefine/>
    <w:qFormat/>
    <w:uiPriority w:val="0"/>
    <w:rPr>
      <w:rFonts w:hint="eastAsia" w:ascii="仿宋_GB2312" w:eastAsia="仿宋_GB2312" w:cs="仿宋_GB2312"/>
      <w:color w:val="000000"/>
      <w:sz w:val="21"/>
      <w:szCs w:val="21"/>
      <w:u w:val="none"/>
    </w:rPr>
  </w:style>
  <w:style w:type="paragraph" w:customStyle="1" w:styleId="178">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autoRedefine/>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autoRedefine/>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autoRedefine/>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autoRedefine/>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autoRedefine/>
    <w:qFormat/>
    <w:uiPriority w:val="0"/>
    <w:rPr>
      <w:rFonts w:eastAsia="Times New Roman"/>
      <w:sz w:val="24"/>
      <w:szCs w:val="24"/>
    </w:rPr>
  </w:style>
  <w:style w:type="paragraph" w:customStyle="1" w:styleId="276">
    <w:name w:val="正文－段落"/>
    <w:link w:val="275"/>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autoRedefine/>
    <w:qFormat/>
    <w:uiPriority w:val="0"/>
    <w:rPr>
      <w:rFonts w:ascii="宋体" w:hAnsi="Courier New"/>
      <w:spacing w:val="-8"/>
      <w:kern w:val="2"/>
      <w:sz w:val="24"/>
    </w:rPr>
  </w:style>
  <w:style w:type="character" w:customStyle="1" w:styleId="278">
    <w:name w:val="日期 Char"/>
    <w:autoRedefine/>
    <w:qFormat/>
    <w:uiPriority w:val="0"/>
    <w:rPr>
      <w:rFonts w:ascii="宋体" w:hAnsi="宋体"/>
      <w:sz w:val="24"/>
    </w:rPr>
  </w:style>
  <w:style w:type="character" w:customStyle="1" w:styleId="279">
    <w:name w:val="Char Char9"/>
    <w:autoRedefine/>
    <w:qFormat/>
    <w:uiPriority w:val="0"/>
    <w:rPr>
      <w:rFonts w:hint="default" w:ascii="Calibri" w:hAnsi="Calibri" w:eastAsia="宋体"/>
      <w:sz w:val="18"/>
      <w:szCs w:val="18"/>
      <w:lang w:bidi="ar-SA"/>
    </w:rPr>
  </w:style>
  <w:style w:type="character" w:customStyle="1" w:styleId="280">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autoRedefine/>
    <w:qFormat/>
    <w:uiPriority w:val="0"/>
    <w:rPr>
      <w:rFonts w:ascii="黑体" w:hAnsi="Courier New" w:eastAsia="黑体" w:cs="Courier New"/>
    </w:rPr>
  </w:style>
  <w:style w:type="character" w:customStyle="1" w:styleId="282">
    <w:name w:val="1.5倍行距 Char Char"/>
    <w:link w:val="283"/>
    <w:autoRedefine/>
    <w:qFormat/>
    <w:uiPriority w:val="0"/>
    <w:rPr>
      <w:kern w:val="2"/>
      <w:sz w:val="21"/>
      <w:szCs w:val="24"/>
    </w:rPr>
  </w:style>
  <w:style w:type="paragraph" w:customStyle="1" w:styleId="283">
    <w:name w:val="1.5倍行距"/>
    <w:basedOn w:val="1"/>
    <w:link w:val="282"/>
    <w:autoRedefine/>
    <w:qFormat/>
    <w:uiPriority w:val="0"/>
    <w:pPr>
      <w:spacing w:line="360" w:lineRule="auto"/>
      <w:ind w:firstLine="420"/>
    </w:pPr>
  </w:style>
  <w:style w:type="character" w:customStyle="1" w:styleId="284">
    <w:name w:val="H2 Char1"/>
    <w:autoRedefine/>
    <w:qFormat/>
    <w:uiPriority w:val="0"/>
    <w:rPr>
      <w:rFonts w:ascii="Cambria" w:hAnsi="Cambria"/>
      <w:b/>
      <w:bCs/>
      <w:sz w:val="32"/>
      <w:szCs w:val="32"/>
    </w:rPr>
  </w:style>
  <w:style w:type="character" w:customStyle="1" w:styleId="285">
    <w:name w:val="Char Char4"/>
    <w:autoRedefine/>
    <w:qFormat/>
    <w:uiPriority w:val="0"/>
    <w:rPr>
      <w:rFonts w:hint="default" w:ascii="Calibri" w:hAnsi="Calibri" w:eastAsia="宋体"/>
      <w:kern w:val="2"/>
      <w:sz w:val="21"/>
      <w:szCs w:val="22"/>
      <w:lang w:val="en-US" w:eastAsia="zh-CN" w:bidi="ar-SA"/>
    </w:rPr>
  </w:style>
  <w:style w:type="character" w:customStyle="1" w:styleId="286">
    <w:name w:val="正文文本缩进 2 Char"/>
    <w:autoRedefine/>
    <w:qFormat/>
    <w:uiPriority w:val="0"/>
    <w:rPr>
      <w:kern w:val="2"/>
      <w:sz w:val="21"/>
    </w:rPr>
  </w:style>
  <w:style w:type="character" w:customStyle="1" w:styleId="287">
    <w:name w:val="签名 Char1"/>
    <w:link w:val="34"/>
    <w:autoRedefine/>
    <w:qFormat/>
    <w:uiPriority w:val="0"/>
    <w:rPr>
      <w:rFonts w:eastAsia="楷体_GB2312"/>
      <w:kern w:val="2"/>
      <w:sz w:val="21"/>
    </w:rPr>
  </w:style>
  <w:style w:type="character" w:customStyle="1" w:styleId="288">
    <w:name w:val="标题2 Char"/>
    <w:link w:val="289"/>
    <w:autoRedefine/>
    <w:qFormat/>
    <w:uiPriority w:val="0"/>
    <w:rPr>
      <w:rFonts w:ascii="仿宋" w:hAnsi="仿宋" w:eastAsia="仿宋"/>
      <w:b/>
      <w:bCs/>
      <w:color w:val="000000"/>
      <w:kern w:val="2"/>
      <w:sz w:val="24"/>
      <w:szCs w:val="24"/>
    </w:rPr>
  </w:style>
  <w:style w:type="paragraph" w:customStyle="1" w:styleId="289">
    <w:name w:val="标题2"/>
    <w:basedOn w:val="290"/>
    <w:link w:val="288"/>
    <w:autoRedefine/>
    <w:qFormat/>
    <w:uiPriority w:val="0"/>
    <w:pPr>
      <w:tabs>
        <w:tab w:val="left" w:pos="425"/>
        <w:tab w:val="left" w:pos="709"/>
        <w:tab w:val="left" w:pos="851"/>
        <w:tab w:val="left" w:pos="1419"/>
      </w:tabs>
    </w:pPr>
    <w:rPr>
      <w:szCs w:val="24"/>
    </w:rPr>
  </w:style>
  <w:style w:type="paragraph" w:customStyle="1" w:styleId="290">
    <w:name w:val="三级"/>
    <w:basedOn w:val="3"/>
    <w:link w:val="291"/>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autoRedefine/>
    <w:qFormat/>
    <w:uiPriority w:val="0"/>
    <w:rPr>
      <w:rFonts w:ascii="仿宋" w:hAnsi="仿宋" w:eastAsia="仿宋"/>
      <w:b/>
      <w:bCs/>
      <w:color w:val="000000"/>
      <w:kern w:val="2"/>
      <w:sz w:val="32"/>
      <w:szCs w:val="32"/>
    </w:rPr>
  </w:style>
  <w:style w:type="character" w:customStyle="1" w:styleId="292">
    <w:name w:val="正文首行缩进 2 Char"/>
    <w:link w:val="49"/>
    <w:autoRedefine/>
    <w:qFormat/>
    <w:uiPriority w:val="0"/>
    <w:rPr>
      <w:sz w:val="24"/>
      <w:szCs w:val="24"/>
    </w:rPr>
  </w:style>
  <w:style w:type="character" w:customStyle="1" w:styleId="293">
    <w:name w:val="正文首行缩进 Char Char Char1"/>
    <w:autoRedefine/>
    <w:qFormat/>
    <w:uiPriority w:val="0"/>
    <w:rPr>
      <w:rFonts w:ascii="Times New Roman" w:hAnsi="Times New Roman"/>
      <w:kern w:val="2"/>
      <w:sz w:val="24"/>
      <w:szCs w:val="24"/>
    </w:rPr>
  </w:style>
  <w:style w:type="character" w:customStyle="1" w:styleId="294">
    <w:name w:val="标题 Char1"/>
    <w:autoRedefine/>
    <w:qFormat/>
    <w:uiPriority w:val="0"/>
    <w:rPr>
      <w:rFonts w:ascii="Arial" w:hAnsi="Arial"/>
      <w:b/>
      <w:kern w:val="2"/>
      <w:sz w:val="36"/>
      <w:szCs w:val="24"/>
    </w:rPr>
  </w:style>
  <w:style w:type="character" w:customStyle="1" w:styleId="295">
    <w:name w:val="正文文本 字符"/>
    <w:autoRedefine/>
    <w:qFormat/>
    <w:uiPriority w:val="0"/>
    <w:rPr>
      <w:rFonts w:eastAsia="宋体"/>
      <w:kern w:val="2"/>
      <w:sz w:val="21"/>
      <w:szCs w:val="24"/>
      <w:lang w:bidi="ar-SA"/>
    </w:rPr>
  </w:style>
  <w:style w:type="character" w:customStyle="1" w:styleId="296">
    <w:name w:val="正文文本缩进 Char"/>
    <w:autoRedefine/>
    <w:qFormat/>
    <w:uiPriority w:val="0"/>
    <w:rPr>
      <w:kern w:val="2"/>
      <w:sz w:val="24"/>
    </w:rPr>
  </w:style>
  <w:style w:type="character" w:customStyle="1" w:styleId="297">
    <w:name w:val="题注 Char1"/>
    <w:link w:val="15"/>
    <w:autoRedefine/>
    <w:qFormat/>
    <w:uiPriority w:val="0"/>
    <w:rPr>
      <w:rFonts w:ascii="Cambria" w:hAnsi="Cambria" w:eastAsia="黑体"/>
      <w:kern w:val="2"/>
      <w:sz w:val="21"/>
      <w:szCs w:val="24"/>
    </w:rPr>
  </w:style>
  <w:style w:type="character" w:customStyle="1" w:styleId="298">
    <w:name w:val="bt Char1"/>
    <w:autoRedefine/>
    <w:qFormat/>
    <w:uiPriority w:val="0"/>
    <w:rPr>
      <w:rFonts w:ascii="Times New Roman" w:hAnsi="Times New Roman"/>
      <w:kern w:val="2"/>
      <w:sz w:val="24"/>
      <w:szCs w:val="24"/>
    </w:rPr>
  </w:style>
  <w:style w:type="character" w:customStyle="1" w:styleId="299">
    <w:name w:val="Char Char18"/>
    <w:autoRedefine/>
    <w:qFormat/>
    <w:uiPriority w:val="0"/>
    <w:rPr>
      <w:rFonts w:hint="default" w:ascii="Cambria" w:hAnsi="Cambria" w:eastAsia="宋体"/>
      <w:b/>
      <w:bCs/>
      <w:sz w:val="32"/>
      <w:szCs w:val="32"/>
      <w:lang w:bidi="ar-SA"/>
    </w:rPr>
  </w:style>
  <w:style w:type="character" w:customStyle="1" w:styleId="300">
    <w:name w:val="四级 Char"/>
    <w:link w:val="301"/>
    <w:autoRedefine/>
    <w:qFormat/>
    <w:uiPriority w:val="0"/>
    <w:rPr>
      <w:rFonts w:ascii="仿宋" w:hAnsi="仿宋" w:eastAsia="仿宋"/>
      <w:bCs/>
      <w:kern w:val="2"/>
      <w:sz w:val="32"/>
      <w:szCs w:val="32"/>
    </w:rPr>
  </w:style>
  <w:style w:type="paragraph" w:customStyle="1" w:styleId="301">
    <w:name w:val="四级"/>
    <w:basedOn w:val="5"/>
    <w:link w:val="300"/>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autoRedefine/>
    <w:qFormat/>
    <w:uiPriority w:val="0"/>
  </w:style>
  <w:style w:type="character" w:customStyle="1" w:styleId="303">
    <w:name w:val="p141"/>
    <w:autoRedefine/>
    <w:qFormat/>
    <w:uiPriority w:val="0"/>
    <w:rPr>
      <w:sz w:val="21"/>
      <w:szCs w:val="21"/>
    </w:rPr>
  </w:style>
  <w:style w:type="character" w:customStyle="1" w:styleId="304">
    <w:name w:val="正文文本缩进 3 Char"/>
    <w:autoRedefine/>
    <w:qFormat/>
    <w:uiPriority w:val="0"/>
    <w:rPr>
      <w:kern w:val="2"/>
      <w:sz w:val="21"/>
    </w:rPr>
  </w:style>
  <w:style w:type="character" w:customStyle="1" w:styleId="305">
    <w:name w:val="Char Char13"/>
    <w:autoRedefine/>
    <w:qFormat/>
    <w:uiPriority w:val="0"/>
    <w:rPr>
      <w:rFonts w:ascii="Cambria" w:hAnsi="Cambria" w:eastAsia="宋体"/>
      <w:sz w:val="24"/>
      <w:szCs w:val="24"/>
      <w:lang w:bidi="ar-SA"/>
    </w:rPr>
  </w:style>
  <w:style w:type="character" w:customStyle="1" w:styleId="306">
    <w:name w:val="正文文本 2 Char1"/>
    <w:link w:val="21"/>
    <w:autoRedefine/>
    <w:qFormat/>
    <w:uiPriority w:val="0"/>
    <w:rPr>
      <w:kern w:val="2"/>
      <w:sz w:val="28"/>
    </w:rPr>
  </w:style>
  <w:style w:type="character" w:customStyle="1" w:styleId="307">
    <w:name w:val="Char Char5"/>
    <w:autoRedefine/>
    <w:qFormat/>
    <w:uiPriority w:val="0"/>
    <w:rPr>
      <w:rFonts w:ascii="宋体" w:hAnsi="宋体" w:eastAsia="宋体"/>
      <w:b/>
      <w:bCs/>
      <w:szCs w:val="24"/>
      <w:lang w:bidi="ar-SA"/>
    </w:rPr>
  </w:style>
  <w:style w:type="character" w:customStyle="1" w:styleId="308">
    <w:name w:val="正文文本 2 Char"/>
    <w:autoRedefine/>
    <w:qFormat/>
    <w:uiPriority w:val="0"/>
    <w:rPr>
      <w:kern w:val="2"/>
      <w:sz w:val="28"/>
    </w:rPr>
  </w:style>
  <w:style w:type="character" w:customStyle="1" w:styleId="309">
    <w:name w:val="Char Char6"/>
    <w:autoRedefine/>
    <w:qFormat/>
    <w:uiPriority w:val="0"/>
    <w:rPr>
      <w:rFonts w:ascii="宋体" w:hAnsi="宋体" w:eastAsia="宋体"/>
      <w:szCs w:val="24"/>
      <w:lang w:bidi="ar-SA"/>
    </w:rPr>
  </w:style>
  <w:style w:type="character" w:customStyle="1" w:styleId="310">
    <w:name w:val="Char Char15"/>
    <w:autoRedefine/>
    <w:qFormat/>
    <w:uiPriority w:val="0"/>
    <w:rPr>
      <w:rFonts w:hint="default" w:ascii="Cambria" w:hAnsi="Cambria" w:eastAsia="宋体"/>
      <w:b/>
      <w:bCs/>
      <w:sz w:val="24"/>
      <w:szCs w:val="24"/>
      <w:lang w:bidi="ar-SA"/>
    </w:rPr>
  </w:style>
  <w:style w:type="character" w:customStyle="1" w:styleId="311">
    <w:name w:val="H4 Char"/>
    <w:autoRedefine/>
    <w:qFormat/>
    <w:uiPriority w:val="0"/>
    <w:rPr>
      <w:rFonts w:ascii="Cambria" w:hAnsi="Cambria" w:eastAsia="仿宋_GB2312"/>
      <w:b/>
      <w:bCs/>
      <w:sz w:val="32"/>
      <w:szCs w:val="28"/>
    </w:rPr>
  </w:style>
  <w:style w:type="character" w:customStyle="1" w:styleId="312">
    <w:name w:val="Char Char20"/>
    <w:autoRedefine/>
    <w:qFormat/>
    <w:uiPriority w:val="0"/>
    <w:rPr>
      <w:rFonts w:eastAsia="宋体"/>
      <w:b/>
      <w:kern w:val="2"/>
      <w:sz w:val="28"/>
      <w:lang w:bidi="ar-SA"/>
    </w:rPr>
  </w:style>
  <w:style w:type="character" w:customStyle="1" w:styleId="313">
    <w:name w:val="正文文本缩进 3 Char1"/>
    <w:link w:val="41"/>
    <w:autoRedefine/>
    <w:qFormat/>
    <w:uiPriority w:val="0"/>
    <w:rPr>
      <w:kern w:val="2"/>
      <w:sz w:val="21"/>
    </w:rPr>
  </w:style>
  <w:style w:type="character" w:customStyle="1" w:styleId="314">
    <w:name w:val="Char Char16"/>
    <w:autoRedefine/>
    <w:qFormat/>
    <w:uiPriority w:val="0"/>
    <w:rPr>
      <w:rFonts w:hint="eastAsia" w:ascii="仿宋_GB2313" w:hAnsi="仿宋_GB2313" w:eastAsia="仿宋_GB2312"/>
      <w:b/>
      <w:bCs/>
      <w:sz w:val="32"/>
      <w:szCs w:val="28"/>
      <w:lang w:bidi="ar-SA"/>
    </w:rPr>
  </w:style>
  <w:style w:type="character" w:customStyle="1" w:styleId="315">
    <w:name w:val="Char Char7"/>
    <w:autoRedefine/>
    <w:qFormat/>
    <w:uiPriority w:val="0"/>
    <w:rPr>
      <w:rFonts w:ascii="宋体" w:hAnsi="宋体" w:eastAsia="宋体"/>
      <w:sz w:val="24"/>
      <w:szCs w:val="24"/>
      <w:lang w:bidi="ar-SA"/>
    </w:rPr>
  </w:style>
  <w:style w:type="character" w:customStyle="1" w:styleId="316">
    <w:name w:val="日期 Char1"/>
    <w:link w:val="29"/>
    <w:autoRedefine/>
    <w:qFormat/>
    <w:uiPriority w:val="0"/>
    <w:rPr>
      <w:rFonts w:ascii="宋体" w:hAnsi="宋体"/>
      <w:kern w:val="2"/>
      <w:sz w:val="24"/>
      <w:szCs w:val="24"/>
    </w:rPr>
  </w:style>
  <w:style w:type="character" w:customStyle="1" w:styleId="317">
    <w:name w:val="Char Char12"/>
    <w:autoRedefine/>
    <w:qFormat/>
    <w:uiPriority w:val="0"/>
    <w:rPr>
      <w:rFonts w:hint="default" w:ascii="Cambria" w:hAnsi="Cambria" w:eastAsia="宋体"/>
      <w:szCs w:val="21"/>
      <w:lang w:bidi="ar-SA"/>
    </w:rPr>
  </w:style>
  <w:style w:type="character" w:customStyle="1" w:styleId="318">
    <w:name w:val="标题 4 Char"/>
    <w:autoRedefine/>
    <w:qFormat/>
    <w:uiPriority w:val="0"/>
    <w:rPr>
      <w:rFonts w:ascii="Arial" w:hAnsi="Arial" w:eastAsia="黑体"/>
      <w:b/>
      <w:kern w:val="2"/>
      <w:sz w:val="24"/>
    </w:rPr>
  </w:style>
  <w:style w:type="character" w:customStyle="1" w:styleId="319">
    <w:name w:val="Char Char2"/>
    <w:autoRedefine/>
    <w:qFormat/>
    <w:uiPriority w:val="0"/>
    <w:rPr>
      <w:rFonts w:ascii="宋体" w:hAnsi="宋体" w:eastAsia="宋体"/>
      <w:kern w:val="2"/>
      <w:sz w:val="24"/>
      <w:szCs w:val="24"/>
      <w:lang w:val="en-US" w:eastAsia="zh-CN" w:bidi="ar-SA"/>
    </w:rPr>
  </w:style>
  <w:style w:type="character" w:customStyle="1" w:styleId="320">
    <w:name w:val="*正文 Char"/>
    <w:link w:val="321"/>
    <w:autoRedefine/>
    <w:qFormat/>
    <w:uiPriority w:val="0"/>
    <w:rPr>
      <w:rFonts w:ascii="宋体" w:hAnsi="宋体"/>
      <w:sz w:val="24"/>
      <w:szCs w:val="24"/>
    </w:rPr>
  </w:style>
  <w:style w:type="paragraph" w:customStyle="1" w:styleId="321">
    <w:name w:val="*正文"/>
    <w:basedOn w:val="1"/>
    <w:link w:val="320"/>
    <w:autoRedefine/>
    <w:qFormat/>
    <w:uiPriority w:val="0"/>
    <w:pPr>
      <w:spacing w:line="360" w:lineRule="auto"/>
      <w:ind w:firstLine="200" w:firstLineChars="200"/>
    </w:pPr>
    <w:rPr>
      <w:rFonts w:ascii="宋体" w:hAnsi="宋体"/>
      <w:kern w:val="0"/>
      <w:sz w:val="24"/>
    </w:rPr>
  </w:style>
  <w:style w:type="character" w:customStyle="1" w:styleId="322">
    <w:name w:val="页脚 字符1"/>
    <w:autoRedefine/>
    <w:qFormat/>
    <w:uiPriority w:val="0"/>
    <w:rPr>
      <w:rFonts w:eastAsia="宋体"/>
      <w:kern w:val="2"/>
      <w:sz w:val="18"/>
      <w:lang w:bidi="ar-SA"/>
    </w:rPr>
  </w:style>
  <w:style w:type="character" w:customStyle="1" w:styleId="323">
    <w:name w:val="GP正文[858D7CFB-ED40-4347-BF05-701D383B685F]"/>
    <w:link w:val="324"/>
    <w:autoRedefine/>
    <w:qFormat/>
    <w:uiPriority w:val="0"/>
    <w:rPr>
      <w:rFonts w:ascii="宋体" w:hAnsi="宋体"/>
      <w:kern w:val="2"/>
      <w:sz w:val="24"/>
      <w:szCs w:val="24"/>
    </w:rPr>
  </w:style>
  <w:style w:type="paragraph" w:customStyle="1" w:styleId="324">
    <w:name w:val="GP正文"/>
    <w:basedOn w:val="1"/>
    <w:link w:val="323"/>
    <w:autoRedefine/>
    <w:qFormat/>
    <w:uiPriority w:val="0"/>
    <w:pPr>
      <w:spacing w:line="360" w:lineRule="auto"/>
      <w:ind w:firstLine="200" w:firstLineChars="200"/>
      <w:jc w:val="left"/>
    </w:pPr>
    <w:rPr>
      <w:rFonts w:ascii="宋体" w:hAnsi="宋体"/>
      <w:sz w:val="24"/>
    </w:rPr>
  </w:style>
  <w:style w:type="character" w:customStyle="1" w:styleId="325">
    <w:name w:val="Char Char14"/>
    <w:autoRedefine/>
    <w:qFormat/>
    <w:uiPriority w:val="0"/>
    <w:rPr>
      <w:rFonts w:ascii="Calibri" w:hAnsi="Calibri" w:eastAsia="宋体"/>
      <w:b/>
      <w:bCs/>
      <w:sz w:val="24"/>
      <w:szCs w:val="24"/>
      <w:lang w:bidi="ar-SA"/>
    </w:rPr>
  </w:style>
  <w:style w:type="character" w:customStyle="1" w:styleId="326">
    <w:name w:val="Char Char19"/>
    <w:autoRedefine/>
    <w:qFormat/>
    <w:uiPriority w:val="0"/>
    <w:rPr>
      <w:rFonts w:ascii="Arial" w:hAnsi="Arial" w:eastAsia="黑体"/>
      <w:b/>
      <w:kern w:val="2"/>
      <w:sz w:val="24"/>
      <w:lang w:bidi="ar-SA"/>
    </w:rPr>
  </w:style>
  <w:style w:type="character" w:customStyle="1" w:styleId="327">
    <w:name w:val="正文文本 Char1"/>
    <w:autoRedefine/>
    <w:qFormat/>
    <w:uiPriority w:val="0"/>
    <w:rPr>
      <w:kern w:val="2"/>
      <w:sz w:val="21"/>
      <w:szCs w:val="24"/>
    </w:rPr>
  </w:style>
  <w:style w:type="character" w:customStyle="1" w:styleId="328">
    <w:name w:val="二级 Char"/>
    <w:link w:val="329"/>
    <w:autoRedefine/>
    <w:qFormat/>
    <w:uiPriority w:val="0"/>
    <w:rPr>
      <w:rFonts w:ascii="仿宋" w:hAnsi="仿宋" w:eastAsia="仿宋"/>
      <w:b/>
      <w:bCs/>
      <w:spacing w:val="24"/>
      <w:kern w:val="2"/>
      <w:sz w:val="32"/>
      <w:szCs w:val="32"/>
    </w:rPr>
  </w:style>
  <w:style w:type="paragraph" w:customStyle="1" w:styleId="329">
    <w:name w:val="二级"/>
    <w:basedOn w:val="4"/>
    <w:link w:val="328"/>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autoRedefine/>
    <w:qFormat/>
    <w:uiPriority w:val="0"/>
    <w:rPr>
      <w:rFonts w:eastAsia="楷体_GB2312"/>
      <w:kern w:val="2"/>
      <w:sz w:val="21"/>
    </w:rPr>
  </w:style>
  <w:style w:type="character" w:customStyle="1" w:styleId="331">
    <w:name w:val="Char Char"/>
    <w:autoRedefine/>
    <w:qFormat/>
    <w:uiPriority w:val="0"/>
    <w:rPr>
      <w:rFonts w:hint="eastAsia" w:ascii="宋体" w:hAnsi="Courier New" w:eastAsia="宋体"/>
      <w:spacing w:val="-8"/>
      <w:kern w:val="2"/>
      <w:sz w:val="24"/>
      <w:lang w:val="en-US" w:eastAsia="zh-CN" w:bidi="ar-SA"/>
    </w:rPr>
  </w:style>
  <w:style w:type="character" w:customStyle="1" w:styleId="332">
    <w:name w:val="Char Char11"/>
    <w:autoRedefine/>
    <w:qFormat/>
    <w:uiPriority w:val="0"/>
    <w:rPr>
      <w:rFonts w:hint="default" w:ascii="Calibri" w:hAnsi="Calibri" w:eastAsia="宋体"/>
      <w:sz w:val="18"/>
      <w:szCs w:val="18"/>
      <w:lang w:bidi="ar-SA"/>
    </w:rPr>
  </w:style>
  <w:style w:type="character" w:customStyle="1" w:styleId="333">
    <w:name w:val="页眉 字符1"/>
    <w:autoRedefine/>
    <w:qFormat/>
    <w:uiPriority w:val="0"/>
    <w:rPr>
      <w:rFonts w:eastAsia="宋体"/>
      <w:kern w:val="2"/>
      <w:sz w:val="18"/>
      <w:szCs w:val="18"/>
      <w:lang w:bidi="ar-SA"/>
    </w:rPr>
  </w:style>
  <w:style w:type="character" w:customStyle="1" w:styleId="334">
    <w:name w:val="正文首行缩进 Char1"/>
    <w:autoRedefine/>
    <w:qFormat/>
    <w:uiPriority w:val="0"/>
    <w:rPr>
      <w:kern w:val="2"/>
      <w:sz w:val="21"/>
    </w:rPr>
  </w:style>
  <w:style w:type="character" w:customStyle="1" w:styleId="335">
    <w:name w:val="页眉 Char1"/>
    <w:autoRedefine/>
    <w:qFormat/>
    <w:uiPriority w:val="0"/>
    <w:rPr>
      <w:rFonts w:eastAsia="宋体"/>
      <w:kern w:val="2"/>
      <w:sz w:val="18"/>
      <w:szCs w:val="18"/>
      <w:lang w:val="en-US" w:eastAsia="zh-CN" w:bidi="ar-SA"/>
    </w:rPr>
  </w:style>
  <w:style w:type="character" w:customStyle="1" w:styleId="336">
    <w:name w:val="题注 Char"/>
    <w:autoRedefine/>
    <w:qFormat/>
    <w:uiPriority w:val="0"/>
    <w:rPr>
      <w:rFonts w:ascii="Cambria" w:hAnsi="Cambria" w:eastAsia="黑体"/>
      <w:kern w:val="2"/>
      <w:lang w:bidi="ar-SA"/>
    </w:rPr>
  </w:style>
  <w:style w:type="character" w:customStyle="1" w:styleId="337">
    <w:name w:val="样式 标题 3 + 小四 Char"/>
    <w:autoRedefine/>
    <w:qFormat/>
    <w:uiPriority w:val="0"/>
    <w:rPr>
      <w:rFonts w:ascii="宋体" w:hAnsi="宋体" w:cs="Arial"/>
      <w:b/>
      <w:bCs/>
      <w:smallCaps/>
      <w:sz w:val="24"/>
      <w:lang w:val="en-US" w:eastAsia="zh-CN"/>
    </w:rPr>
  </w:style>
  <w:style w:type="character" w:customStyle="1" w:styleId="338">
    <w:name w:val="unnamed21"/>
    <w:autoRedefine/>
    <w:qFormat/>
    <w:uiPriority w:val="0"/>
    <w:rPr>
      <w:color w:val="CC6633"/>
      <w:u w:val="none"/>
    </w:rPr>
  </w:style>
  <w:style w:type="character" w:customStyle="1" w:styleId="339">
    <w:name w:val="16"/>
    <w:autoRedefine/>
    <w:qFormat/>
    <w:uiPriority w:val="0"/>
    <w:rPr>
      <w:rFonts w:hint="eastAsia" w:ascii="宋体" w:hAnsi="宋体" w:eastAsia="宋体" w:cs="Arial"/>
      <w:b/>
      <w:bCs/>
      <w:smallCaps/>
      <w:kern w:val="2"/>
      <w:sz w:val="24"/>
      <w:szCs w:val="24"/>
    </w:rPr>
  </w:style>
  <w:style w:type="character" w:customStyle="1" w:styleId="340">
    <w:name w:val="正文文本缩进 字符"/>
    <w:autoRedefine/>
    <w:qFormat/>
    <w:uiPriority w:val="0"/>
    <w:rPr>
      <w:rFonts w:eastAsia="宋体"/>
      <w:kern w:val="2"/>
      <w:sz w:val="24"/>
      <w:lang w:bidi="ar-SA"/>
    </w:rPr>
  </w:style>
  <w:style w:type="character" w:customStyle="1" w:styleId="341">
    <w:name w:val="Char Char8"/>
    <w:autoRedefine/>
    <w:qFormat/>
    <w:uiPriority w:val="0"/>
    <w:rPr>
      <w:rFonts w:hint="default" w:ascii="Calibri" w:hAnsi="Calibri" w:eastAsia="宋体"/>
      <w:kern w:val="2"/>
      <w:sz w:val="21"/>
      <w:szCs w:val="22"/>
      <w:lang w:val="en-US" w:eastAsia="zh-CN" w:bidi="ar-SA"/>
    </w:rPr>
  </w:style>
  <w:style w:type="character" w:customStyle="1" w:styleId="342">
    <w:name w:val="H3 Char1"/>
    <w:autoRedefine/>
    <w:qFormat/>
    <w:uiPriority w:val="0"/>
    <w:rPr>
      <w:rFonts w:ascii="仿宋_GB2312" w:eastAsia="仿宋_GB2312"/>
      <w:b/>
      <w:bCs/>
      <w:color w:val="000000"/>
      <w:kern w:val="2"/>
      <w:sz w:val="32"/>
      <w:szCs w:val="32"/>
    </w:rPr>
  </w:style>
  <w:style w:type="character" w:customStyle="1" w:styleId="343">
    <w:name w:val="Char Char1"/>
    <w:autoRedefine/>
    <w:qFormat/>
    <w:uiPriority w:val="0"/>
    <w:rPr>
      <w:rFonts w:hint="eastAsia" w:ascii="宋体" w:hAnsi="宋体" w:eastAsia="宋体"/>
      <w:kern w:val="2"/>
      <w:sz w:val="21"/>
      <w:szCs w:val="24"/>
      <w:lang w:val="en-US" w:eastAsia="zh-CN" w:bidi="ar-SA"/>
    </w:rPr>
  </w:style>
  <w:style w:type="character" w:customStyle="1" w:styleId="344">
    <w:name w:val="Char Char10"/>
    <w:autoRedefine/>
    <w:qFormat/>
    <w:uiPriority w:val="0"/>
    <w:rPr>
      <w:rFonts w:eastAsia="宋体"/>
      <w:kern w:val="2"/>
      <w:sz w:val="18"/>
      <w:szCs w:val="18"/>
      <w:lang w:val="en-US" w:eastAsia="zh-CN" w:bidi="ar-SA"/>
    </w:rPr>
  </w:style>
  <w:style w:type="character" w:customStyle="1" w:styleId="345">
    <w:name w:val="文档正文 Char"/>
    <w:link w:val="346"/>
    <w:autoRedefine/>
    <w:qFormat/>
    <w:uiPriority w:val="0"/>
    <w:rPr>
      <w:rFonts w:ascii="Arial" w:hAnsi="Arial" w:cs="Arial"/>
      <w:bCs/>
      <w:kern w:val="2"/>
      <w:sz w:val="24"/>
      <w:szCs w:val="24"/>
    </w:rPr>
  </w:style>
  <w:style w:type="paragraph" w:customStyle="1" w:styleId="346">
    <w:name w:val="文档正文"/>
    <w:basedOn w:val="1"/>
    <w:link w:val="345"/>
    <w:autoRedefine/>
    <w:qFormat/>
    <w:uiPriority w:val="0"/>
    <w:rPr>
      <w:rFonts w:ascii="Arial" w:hAnsi="Arial" w:cs="Arial"/>
      <w:bCs/>
      <w:sz w:val="24"/>
    </w:rPr>
  </w:style>
  <w:style w:type="character" w:customStyle="1" w:styleId="347">
    <w:name w:val="正文文本 2 Char2"/>
    <w:basedOn w:val="52"/>
    <w:autoRedefine/>
    <w:semiHidden/>
    <w:qFormat/>
    <w:uiPriority w:val="0"/>
    <w:rPr>
      <w:kern w:val="2"/>
      <w:sz w:val="21"/>
      <w:szCs w:val="24"/>
    </w:rPr>
  </w:style>
  <w:style w:type="character" w:customStyle="1" w:styleId="348">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autoRedefine/>
    <w:qFormat/>
    <w:uiPriority w:val="0"/>
    <w:rPr>
      <w:kern w:val="2"/>
      <w:sz w:val="21"/>
      <w:szCs w:val="24"/>
    </w:rPr>
  </w:style>
  <w:style w:type="character" w:customStyle="1" w:styleId="350">
    <w:name w:val="签名 Char2"/>
    <w:basedOn w:val="52"/>
    <w:autoRedefine/>
    <w:semiHidden/>
    <w:qFormat/>
    <w:uiPriority w:val="0"/>
    <w:rPr>
      <w:kern w:val="2"/>
      <w:sz w:val="21"/>
      <w:szCs w:val="24"/>
    </w:rPr>
  </w:style>
  <w:style w:type="character" w:customStyle="1" w:styleId="351">
    <w:name w:val="正文文本缩进 3 Char2"/>
    <w:basedOn w:val="52"/>
    <w:autoRedefine/>
    <w:semiHidden/>
    <w:qFormat/>
    <w:uiPriority w:val="0"/>
    <w:rPr>
      <w:kern w:val="2"/>
      <w:sz w:val="16"/>
      <w:szCs w:val="16"/>
    </w:rPr>
  </w:style>
  <w:style w:type="character" w:customStyle="1" w:styleId="352">
    <w:name w:val="日期 Char2"/>
    <w:basedOn w:val="52"/>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6"/>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5"/>
    <w:autoRedefine/>
    <w:qFormat/>
    <w:uiPriority w:val="0"/>
    <w:pPr>
      <w:tabs>
        <w:tab w:val="right" w:leader="dot" w:pos="9458"/>
      </w:tabs>
    </w:pPr>
    <w:rPr>
      <w:b w:val="0"/>
    </w:rPr>
  </w:style>
  <w:style w:type="paragraph" w:customStyle="1" w:styleId="369">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autoRedefine/>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autoRedefine/>
    <w:qFormat/>
    <w:uiPriority w:val="34"/>
    <w:rPr>
      <w:kern w:val="2"/>
      <w:sz w:val="21"/>
      <w:szCs w:val="24"/>
    </w:rPr>
  </w:style>
  <w:style w:type="paragraph" w:styleId="455">
    <w:name w:val="List Paragraph"/>
    <w:basedOn w:val="1"/>
    <w:link w:val="454"/>
    <w:autoRedefine/>
    <w:qFormat/>
    <w:uiPriority w:val="34"/>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Char"/>
    <w:basedOn w:val="52"/>
    <w:link w:val="19"/>
    <w:autoRedefine/>
    <w:qFormat/>
    <w:uiPriority w:val="0"/>
    <w:rPr>
      <w:kern w:val="2"/>
      <w:sz w:val="16"/>
      <w:szCs w:val="16"/>
    </w:rPr>
  </w:style>
  <w:style w:type="character" w:customStyle="1" w:styleId="459">
    <w:name w:val="content"/>
    <w:basedOn w:val="52"/>
    <w:qFormat/>
    <w:uiPriority w:val="0"/>
  </w:style>
  <w:style w:type="character" w:customStyle="1" w:styleId="460">
    <w:name w:val="ca-3"/>
    <w:basedOn w:val="52"/>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link w:val="39"/>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2"/>
    <w:autoRedefine/>
    <w:qFormat/>
    <w:uiPriority w:val="0"/>
  </w:style>
  <w:style w:type="character" w:customStyle="1" w:styleId="470">
    <w:name w:val="apple-style-span"/>
    <w:basedOn w:val="52"/>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autoRedefine/>
    <w:qFormat/>
    <w:uiPriority w:val="0"/>
    <w:rPr>
      <w:rFonts w:ascii="宋体" w:hAnsi="Courier New"/>
      <w:szCs w:val="20"/>
    </w:rPr>
  </w:style>
  <w:style w:type="character" w:customStyle="1" w:styleId="481">
    <w:name w:val="脚注文本 Char2"/>
    <w:basedOn w:val="52"/>
    <w:link w:val="39"/>
    <w:autoRedefine/>
    <w:semiHidden/>
    <w:qFormat/>
    <w:uiPriority w:val="0"/>
    <w:rPr>
      <w:kern w:val="2"/>
      <w:sz w:val="18"/>
      <w:szCs w:val="18"/>
    </w:rPr>
  </w:style>
  <w:style w:type="paragraph" w:customStyle="1" w:styleId="482">
    <w:name w:val="_Style 56"/>
    <w:basedOn w:val="1"/>
    <w:next w:val="27"/>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30"/>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autoRedefine/>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autoRedefine/>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87</Pages>
  <Words>11152</Words>
  <Characters>11498</Characters>
  <Lines>398</Lines>
  <Paragraphs>112</Paragraphs>
  <TotalTime>6</TotalTime>
  <ScaleCrop>false</ScaleCrop>
  <LinksUpToDate>false</LinksUpToDate>
  <CharactersWithSpaces>11590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中正--李工</cp:lastModifiedBy>
  <cp:lastPrinted>2020-05-26T01:03:00Z</cp:lastPrinted>
  <dcterms:modified xsi:type="dcterms:W3CDTF">2026-06-10T03:19:23Z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5FB44633A9E54E26AEC67724BBD2DAF8_13</vt:lpwstr>
  </property>
  <property fmtid="{D5CDD505-2E9C-101B-9397-08002B2CF9AE}" pid="4" name="KSOTemplateDocerSaveRecord">
    <vt:lpwstr>eyJoZGlkIjoiMzNiN2JjZGQwODQzNTVmMDg4ZGNmNzRhYmJlZDY2YTUiLCJ1c2VySWQiOiI0NjMwNjU1NzcifQ==</vt:lpwstr>
  </property>
</Properties>
</file>