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C8455">
      <w:pPr>
        <w:adjustRightInd w:val="0"/>
        <w:snapToGrid w:val="0"/>
        <w:spacing w:line="300" w:lineRule="auto"/>
        <w:jc w:val="left"/>
        <w:rPr>
          <w:b/>
          <w:bCs/>
          <w:snapToGrid w:val="0"/>
          <w:kern w:val="0"/>
          <w:sz w:val="28"/>
          <w:szCs w:val="28"/>
        </w:rPr>
      </w:pPr>
      <w:r>
        <w:rPr>
          <w:b/>
          <w:bCs/>
          <w:snapToGrid w:val="0"/>
          <w:kern w:val="0"/>
          <w:sz w:val="28"/>
          <w:szCs w:val="28"/>
        </w:rPr>
        <w:pict>
          <v:shape id="文本框 299" o:spid="_x0000_s3075" o:spt="202" type="#_x0000_t202" style="position:absolute;left:0pt;margin-left:45.7pt;margin-top:-3.3pt;height:46.8pt;width:294.8pt;z-index:251659264;mso-width-relative:margin;mso-height-relative:margin;" stroked="t" coordsize="21600,21600">
            <v:path/>
            <v:fill focussize="0,0"/>
            <v:stroke color="#FFFFFF" joinstyle="miter"/>
            <v:imagedata o:title=""/>
            <o:lock v:ext="edit"/>
            <v:textbox>
              <w:txbxContent>
                <w:p w14:paraId="4F6CA838">
                  <w:pPr>
                    <w:spacing w:line="400" w:lineRule="exact"/>
                    <w:rPr>
                      <w:rFonts w:ascii="仿宋" w:hAnsi="仿宋" w:eastAsia="仿宋"/>
                      <w:b/>
                      <w:sz w:val="26"/>
                      <w:szCs w:val="26"/>
                    </w:rPr>
                  </w:pPr>
                  <w:r>
                    <w:rPr>
                      <w:rFonts w:hint="eastAsia" w:ascii="仿宋" w:hAnsi="仿宋" w:eastAsia="仿宋"/>
                      <w:b/>
                      <w:sz w:val="26"/>
                      <w:szCs w:val="26"/>
                    </w:rPr>
                    <w:t>深 圳 市 中 正 招 标 有 限 公 司</w:t>
                  </w:r>
                </w:p>
                <w:p w14:paraId="4D5694B9">
                  <w:pPr>
                    <w:spacing w:line="400" w:lineRule="exact"/>
                    <w:rPr>
                      <w:rFonts w:ascii="仿宋" w:hAnsi="仿宋" w:eastAsia="仿宋"/>
                      <w:sz w:val="22"/>
                    </w:rPr>
                  </w:pPr>
                  <w:r>
                    <w:rPr>
                      <w:rFonts w:hint="eastAsia" w:ascii="仿宋" w:hAnsi="仿宋" w:eastAsia="仿宋"/>
                      <w:sz w:val="22"/>
                    </w:rPr>
                    <w:t>SHENZHEN ZHONGZHENG TENDERING CO.,LTD.</w:t>
                  </w:r>
                </w:p>
              </w:txbxContent>
            </v:textbox>
          </v:shape>
        </w:pict>
      </w:r>
      <w:r>
        <w:rPr>
          <w:b/>
          <w:kern w:val="0"/>
          <w:sz w:val="28"/>
          <w:szCs w:val="28"/>
        </w:rPr>
        <w:drawing>
          <wp:inline distT="0" distB="0" distL="0" distR="0">
            <wp:extent cx="551180" cy="473075"/>
            <wp:effectExtent l="57150" t="19050" r="19812"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6" cstate="print"/>
                    <a:srcRect/>
                    <a:stretch>
                      <a:fillRect/>
                    </a:stretch>
                  </pic:blipFill>
                  <pic:spPr>
                    <a:xfrm>
                      <a:off x="0" y="0"/>
                      <a:ext cx="551688" cy="473583"/>
                    </a:xfrm>
                    <a:prstGeom prst="rect">
                      <a:avLst/>
                    </a:prstGeom>
                    <a:solidFill>
                      <a:schemeClr val="bg1"/>
                    </a:solidFill>
                    <a:ln w="9525">
                      <a:noFill/>
                      <a:miter lim="800000"/>
                      <a:headEnd/>
                      <a:tailEnd/>
                    </a:ln>
                    <a:effectLst/>
                    <a:scene3d>
                      <a:camera prst="orthographicFront"/>
                      <a:lightRig rig="threePt" dir="t"/>
                    </a:scene3d>
                    <a:sp3d extrusionH="76200" contourW="12700">
                      <a:extrusionClr>
                        <a:schemeClr val="bg1"/>
                      </a:extrusionClr>
                      <a:contourClr>
                        <a:schemeClr val="bg1"/>
                      </a:contourClr>
                    </a:sp3d>
                  </pic:spPr>
                </pic:pic>
              </a:graphicData>
            </a:graphic>
          </wp:inline>
        </w:drawing>
      </w:r>
    </w:p>
    <w:p w14:paraId="0DCBE99B">
      <w:pPr>
        <w:ind w:left="682" w:leftChars="-203" w:hanging="1108" w:hangingChars="154"/>
        <w:rPr>
          <w:sz w:val="72"/>
          <w:szCs w:val="72"/>
        </w:rPr>
      </w:pPr>
    </w:p>
    <w:p w14:paraId="2D1DA736">
      <w:pPr>
        <w:ind w:left="682" w:leftChars="-203" w:hanging="1108" w:hangingChars="154"/>
        <w:rPr>
          <w:sz w:val="72"/>
          <w:szCs w:val="72"/>
        </w:rPr>
      </w:pPr>
    </w:p>
    <w:p w14:paraId="03DC9DA3">
      <w:pPr>
        <w:adjustRightInd w:val="0"/>
        <w:snapToGrid w:val="0"/>
        <w:spacing w:line="300" w:lineRule="auto"/>
        <w:jc w:val="left"/>
        <w:rPr>
          <w:b/>
          <w:bCs/>
          <w:snapToGrid w:val="0"/>
          <w:kern w:val="0"/>
          <w:sz w:val="28"/>
          <w:szCs w:val="28"/>
        </w:rPr>
      </w:pPr>
      <w:r>
        <w:rPr>
          <w:rFonts w:hint="eastAsia"/>
          <w:b/>
          <w:bCs/>
          <w:snapToGrid w:val="0"/>
          <w:kern w:val="0"/>
          <w:sz w:val="28"/>
          <w:szCs w:val="28"/>
        </w:rPr>
        <w:t xml:space="preserve"> </w:t>
      </w:r>
    </w:p>
    <w:p w14:paraId="3DF7BE30">
      <w:pPr>
        <w:adjustRightInd w:val="0"/>
        <w:snapToGrid w:val="0"/>
        <w:spacing w:line="300" w:lineRule="auto"/>
        <w:jc w:val="center"/>
        <w:rPr>
          <w:rFonts w:hint="eastAsia" w:asciiTheme="minorEastAsia" w:hAnsiTheme="minorEastAsia" w:eastAsiaTheme="minorEastAsia"/>
          <w:b/>
          <w:snapToGrid w:val="0"/>
          <w:kern w:val="0"/>
          <w:sz w:val="72"/>
          <w:szCs w:val="72"/>
          <w:lang w:eastAsia="zh-CN"/>
        </w:rPr>
      </w:pPr>
      <w:r>
        <w:rPr>
          <w:rFonts w:hint="eastAsia" w:asciiTheme="minorEastAsia" w:hAnsiTheme="minorEastAsia" w:eastAsiaTheme="minorEastAsia"/>
          <w:b/>
          <w:bCs/>
          <w:snapToGrid w:val="0"/>
          <w:kern w:val="0"/>
          <w:sz w:val="72"/>
          <w:szCs w:val="72"/>
          <w:lang w:eastAsia="zh-CN"/>
        </w:rPr>
        <w:t>深圳市妇幼保健管理信息系统运维服务（2026年度）（二次招标）</w:t>
      </w:r>
    </w:p>
    <w:p w14:paraId="504506B8">
      <w:pPr>
        <w:adjustRightInd w:val="0"/>
        <w:snapToGrid w:val="0"/>
        <w:spacing w:line="300" w:lineRule="auto"/>
        <w:jc w:val="center"/>
        <w:rPr>
          <w:rFonts w:ascii="经典标宋简" w:eastAsia="经典标宋简"/>
          <w:b/>
          <w:snapToGrid w:val="0"/>
          <w:kern w:val="0"/>
          <w:sz w:val="44"/>
          <w:szCs w:val="44"/>
        </w:rPr>
      </w:pPr>
    </w:p>
    <w:p w14:paraId="3149B381">
      <w:pPr>
        <w:adjustRightInd w:val="0"/>
        <w:snapToGrid w:val="0"/>
        <w:spacing w:line="300" w:lineRule="auto"/>
        <w:rPr>
          <w:rFonts w:ascii="经典标宋简" w:eastAsia="经典标宋简"/>
          <w:b/>
          <w:snapToGrid w:val="0"/>
          <w:kern w:val="0"/>
          <w:sz w:val="44"/>
          <w:szCs w:val="44"/>
        </w:rPr>
      </w:pPr>
    </w:p>
    <w:p w14:paraId="4D7B5BB4">
      <w:pPr>
        <w:adjustRightInd w:val="0"/>
        <w:snapToGrid w:val="0"/>
        <w:spacing w:line="300" w:lineRule="auto"/>
        <w:jc w:val="center"/>
        <w:rPr>
          <w:rFonts w:asciiTheme="minorEastAsia" w:hAnsiTheme="minorEastAsia" w:eastAsiaTheme="minorEastAsia"/>
          <w:b/>
          <w:snapToGrid w:val="0"/>
          <w:kern w:val="0"/>
          <w:sz w:val="90"/>
        </w:rPr>
      </w:pPr>
      <w:r>
        <w:rPr>
          <w:rFonts w:hint="eastAsia" w:asciiTheme="minorEastAsia" w:hAnsiTheme="minorEastAsia" w:eastAsiaTheme="minorEastAsia"/>
          <w:b/>
          <w:snapToGrid w:val="0"/>
          <w:kern w:val="0"/>
          <w:sz w:val="90"/>
        </w:rPr>
        <w:t>服务类招标文件</w:t>
      </w:r>
    </w:p>
    <w:p w14:paraId="016D2705">
      <w:pPr>
        <w:adjustRightInd w:val="0"/>
        <w:snapToGrid w:val="0"/>
        <w:spacing w:line="300" w:lineRule="auto"/>
        <w:jc w:val="center"/>
        <w:rPr>
          <w:rFonts w:ascii="经典等线简" w:eastAsia="经典等线简"/>
          <w:b/>
          <w:snapToGrid w:val="0"/>
          <w:kern w:val="0"/>
          <w:sz w:val="32"/>
        </w:rPr>
      </w:pPr>
    </w:p>
    <w:p w14:paraId="5C57A9EE">
      <w:pPr>
        <w:adjustRightInd w:val="0"/>
        <w:snapToGrid w:val="0"/>
        <w:spacing w:line="300" w:lineRule="auto"/>
        <w:jc w:val="center"/>
        <w:rPr>
          <w:rFonts w:hint="eastAsia" w:asciiTheme="minorEastAsia" w:hAnsiTheme="minorEastAsia" w:eastAsiaTheme="minorEastAsia"/>
          <w:b/>
          <w:snapToGrid w:val="0"/>
          <w:kern w:val="0"/>
          <w:sz w:val="32"/>
          <w:lang w:eastAsia="zh-CN"/>
        </w:rPr>
      </w:pPr>
      <w:r>
        <w:rPr>
          <w:rFonts w:hint="eastAsia" w:asciiTheme="minorEastAsia" w:hAnsiTheme="minorEastAsia" w:eastAsiaTheme="minorEastAsia"/>
          <w:b/>
          <w:snapToGrid w:val="0"/>
          <w:kern w:val="0"/>
          <w:sz w:val="32"/>
        </w:rPr>
        <w:t>项目编号：</w:t>
      </w:r>
      <w:r>
        <w:rPr>
          <w:rFonts w:hint="eastAsia" w:asciiTheme="minorEastAsia" w:hAnsiTheme="minorEastAsia" w:eastAsiaTheme="minorEastAsia"/>
          <w:b/>
          <w:snapToGrid w:val="0"/>
          <w:kern w:val="0"/>
          <w:sz w:val="32"/>
          <w:lang w:eastAsia="zh-CN"/>
        </w:rPr>
        <w:t>SZZXDL-2026-01630</w:t>
      </w:r>
    </w:p>
    <w:p w14:paraId="4A1F0465">
      <w:pPr>
        <w:adjustRightInd w:val="0"/>
        <w:snapToGrid w:val="0"/>
        <w:spacing w:line="300" w:lineRule="auto"/>
        <w:jc w:val="center"/>
        <w:rPr>
          <w:rFonts w:ascii="经典等线简" w:eastAsia="经典等线简"/>
          <w:b/>
          <w:snapToGrid w:val="0"/>
          <w:kern w:val="0"/>
          <w:sz w:val="18"/>
          <w:szCs w:val="18"/>
        </w:rPr>
      </w:pPr>
    </w:p>
    <w:p w14:paraId="1505FFE1">
      <w:pPr>
        <w:adjustRightInd w:val="0"/>
        <w:snapToGrid w:val="0"/>
        <w:spacing w:line="300" w:lineRule="auto"/>
        <w:jc w:val="center"/>
        <w:rPr>
          <w:rFonts w:eastAsia="经典标宋简"/>
          <w:b/>
          <w:snapToGrid w:val="0"/>
          <w:kern w:val="0"/>
          <w:sz w:val="44"/>
        </w:rPr>
      </w:pPr>
    </w:p>
    <w:p w14:paraId="524D09B3">
      <w:pPr>
        <w:adjustRightInd w:val="0"/>
        <w:snapToGrid w:val="0"/>
        <w:spacing w:line="300" w:lineRule="auto"/>
        <w:jc w:val="center"/>
      </w:pPr>
      <w:r>
        <w:rPr>
          <w:rFonts w:eastAsia="经典标宋简"/>
          <w:b/>
          <w:snapToGrid w:val="0"/>
          <w:kern w:val="0"/>
          <w:sz w:val="44"/>
        </w:rPr>
        <w:t xml:space="preserve"> </w:t>
      </w:r>
    </w:p>
    <w:p w14:paraId="34ABDE6E"/>
    <w:p w14:paraId="5AA8BF39"/>
    <w:p w14:paraId="531E5592"/>
    <w:p w14:paraId="6FD29C33"/>
    <w:p w14:paraId="4C1AB13D"/>
    <w:p w14:paraId="150A0B06"/>
    <w:p w14:paraId="1556B535">
      <w:pPr>
        <w:pStyle w:val="28"/>
        <w:adjustRightInd w:val="0"/>
        <w:snapToGrid w:val="0"/>
        <w:spacing w:line="300" w:lineRule="auto"/>
        <w:ind w:hanging="835"/>
        <w:jc w:val="center"/>
        <w:rPr>
          <w:b/>
          <w:snapToGrid w:val="0"/>
          <w:sz w:val="30"/>
        </w:rPr>
      </w:pPr>
      <w:r>
        <w:rPr>
          <w:rFonts w:hint="eastAsia"/>
          <w:b/>
          <w:snapToGrid w:val="0"/>
          <w:sz w:val="30"/>
        </w:rPr>
        <w:t>二〇二</w:t>
      </w:r>
      <w:r>
        <w:rPr>
          <w:rFonts w:hint="eastAsia"/>
          <w:b/>
          <w:snapToGrid w:val="0"/>
          <w:sz w:val="30"/>
          <w:lang w:eastAsia="zh-CN"/>
        </w:rPr>
        <w:t>六</w:t>
      </w:r>
      <w:r>
        <w:rPr>
          <w:rFonts w:hint="eastAsia"/>
          <w:b/>
          <w:snapToGrid w:val="0"/>
          <w:sz w:val="30"/>
        </w:rPr>
        <w:t>年</w:t>
      </w:r>
      <w:r>
        <w:rPr>
          <w:rFonts w:hint="eastAsia"/>
          <w:b/>
          <w:snapToGrid w:val="0"/>
          <w:sz w:val="30"/>
          <w:lang w:val="en-US" w:eastAsia="zh-CN"/>
        </w:rPr>
        <w:t>七</w:t>
      </w:r>
      <w:r>
        <w:rPr>
          <w:rFonts w:hint="eastAsia"/>
          <w:b/>
          <w:snapToGrid w:val="0"/>
          <w:sz w:val="30"/>
        </w:rPr>
        <w:t>月</w:t>
      </w:r>
    </w:p>
    <w:p w14:paraId="7FCF76B5">
      <w:pPr>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特别警示条款</w:t>
      </w:r>
    </w:p>
    <w:p w14:paraId="0440CC1B">
      <w:pPr>
        <w:spacing w:line="360" w:lineRule="auto"/>
        <w:ind w:firstLine="480" w:firstLineChars="200"/>
        <w:rPr>
          <w:rFonts w:ascii="宋体" w:hAnsi="宋体"/>
          <w:sz w:val="24"/>
        </w:rPr>
      </w:pPr>
    </w:p>
    <w:p w14:paraId="196B4379">
      <w:pPr>
        <w:spacing w:line="440" w:lineRule="exact"/>
        <w:ind w:firstLine="480" w:firstLineChars="200"/>
        <w:rPr>
          <w:rFonts w:ascii="仿宋" w:hAnsi="仿宋" w:eastAsia="仿宋"/>
          <w:sz w:val="24"/>
        </w:rPr>
      </w:pPr>
      <w:r>
        <w:rPr>
          <w:rFonts w:hint="eastAsia" w:ascii="仿宋" w:hAnsi="仿宋" w:eastAsia="仿宋"/>
          <w:sz w:val="24"/>
        </w:rPr>
        <w:t>一、《深圳经济特区政府采购条例》</w:t>
      </w:r>
    </w:p>
    <w:p w14:paraId="4C02548C">
      <w:pPr>
        <w:spacing w:line="440" w:lineRule="exact"/>
        <w:ind w:firstLine="480" w:firstLineChars="200"/>
        <w:rPr>
          <w:rFonts w:ascii="仿宋" w:hAnsi="仿宋" w:eastAsia="仿宋"/>
          <w:sz w:val="24"/>
        </w:rPr>
      </w:pPr>
      <w:r>
        <w:rPr>
          <w:rFonts w:hint="eastAsia" w:ascii="仿宋" w:hAnsi="仿宋" w:eastAsia="仿宋"/>
          <w:sz w:val="24"/>
        </w:rPr>
        <w:t>第五十七条</w:t>
      </w:r>
      <w:r>
        <w:rPr>
          <w:rFonts w:ascii="仿宋" w:hAnsi="仿宋" w:eastAsia="仿宋"/>
          <w:sz w:val="24"/>
        </w:rPr>
        <w:t xml:space="preserve"> </w:t>
      </w:r>
      <w:r>
        <w:rPr>
          <w:rFonts w:hint="eastAsia" w:ascii="仿宋" w:hAnsi="仿宋" w:eastAsia="仿宋"/>
          <w:sz w:val="24"/>
        </w:rPr>
        <w:t>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1666F2A8">
      <w:pPr>
        <w:spacing w:line="440" w:lineRule="exact"/>
        <w:ind w:firstLine="480" w:firstLineChars="200"/>
        <w:rPr>
          <w:rFonts w:ascii="仿宋" w:hAnsi="仿宋" w:eastAsia="仿宋"/>
          <w:sz w:val="24"/>
        </w:rPr>
      </w:pPr>
      <w:r>
        <w:rPr>
          <w:rFonts w:hint="eastAsia" w:ascii="仿宋" w:hAnsi="仿宋" w:eastAsia="仿宋"/>
          <w:sz w:val="24"/>
        </w:rPr>
        <w:t>（一）在采购活动中应当回避而未回避的；</w:t>
      </w:r>
    </w:p>
    <w:p w14:paraId="740E6423">
      <w:pPr>
        <w:spacing w:line="440" w:lineRule="exact"/>
        <w:ind w:firstLine="480" w:firstLineChars="200"/>
        <w:rPr>
          <w:rFonts w:ascii="仿宋" w:hAnsi="仿宋" w:eastAsia="仿宋"/>
          <w:sz w:val="24"/>
        </w:rPr>
      </w:pPr>
      <w:r>
        <w:rPr>
          <w:rFonts w:hint="eastAsia" w:ascii="仿宋" w:hAnsi="仿宋" w:eastAsia="仿宋"/>
          <w:sz w:val="24"/>
        </w:rPr>
        <w:t>（二）未按本条例规定签订、履行采购合同，造成严重后果的；</w:t>
      </w:r>
    </w:p>
    <w:p w14:paraId="4F0AF517">
      <w:pPr>
        <w:spacing w:line="440" w:lineRule="exact"/>
        <w:ind w:firstLine="480" w:firstLineChars="200"/>
        <w:rPr>
          <w:rFonts w:ascii="仿宋" w:hAnsi="仿宋" w:eastAsia="仿宋"/>
          <w:sz w:val="24"/>
        </w:rPr>
      </w:pPr>
      <w:r>
        <w:rPr>
          <w:rFonts w:hint="eastAsia" w:ascii="仿宋" w:hAnsi="仿宋" w:eastAsia="仿宋"/>
          <w:sz w:val="24"/>
        </w:rPr>
        <w:t>（三）隐瞒真实情况，提供虚假资料的；</w:t>
      </w:r>
    </w:p>
    <w:p w14:paraId="1E4F68AB">
      <w:pPr>
        <w:spacing w:line="440" w:lineRule="exact"/>
        <w:ind w:firstLine="480" w:firstLineChars="200"/>
        <w:rPr>
          <w:rFonts w:ascii="仿宋" w:hAnsi="仿宋" w:eastAsia="仿宋"/>
          <w:sz w:val="24"/>
        </w:rPr>
      </w:pPr>
      <w:r>
        <w:rPr>
          <w:rFonts w:hint="eastAsia" w:ascii="仿宋" w:hAnsi="仿宋" w:eastAsia="仿宋"/>
          <w:sz w:val="24"/>
        </w:rPr>
        <w:t>（四）以非法手段排斥其他供应商参与竞争的；</w:t>
      </w:r>
    </w:p>
    <w:p w14:paraId="6BD287E9">
      <w:pPr>
        <w:spacing w:line="440" w:lineRule="exact"/>
        <w:ind w:firstLine="480" w:firstLineChars="200"/>
        <w:rPr>
          <w:rFonts w:ascii="仿宋" w:hAnsi="仿宋" w:eastAsia="仿宋"/>
          <w:sz w:val="24"/>
        </w:rPr>
      </w:pPr>
      <w:r>
        <w:rPr>
          <w:rFonts w:hint="eastAsia" w:ascii="仿宋" w:hAnsi="仿宋" w:eastAsia="仿宋"/>
          <w:sz w:val="24"/>
        </w:rPr>
        <w:t>（五）与其他采购参加人串通投标的；</w:t>
      </w:r>
    </w:p>
    <w:p w14:paraId="610F0BAA">
      <w:pPr>
        <w:spacing w:line="440" w:lineRule="exact"/>
        <w:ind w:firstLine="480" w:firstLineChars="200"/>
        <w:rPr>
          <w:rFonts w:ascii="仿宋" w:hAnsi="仿宋" w:eastAsia="仿宋"/>
          <w:sz w:val="24"/>
        </w:rPr>
      </w:pPr>
      <w:r>
        <w:rPr>
          <w:rFonts w:hint="eastAsia" w:ascii="仿宋" w:hAnsi="仿宋" w:eastAsia="仿宋"/>
          <w:sz w:val="24"/>
        </w:rPr>
        <w:t>（六）恶意投诉的；</w:t>
      </w:r>
    </w:p>
    <w:p w14:paraId="46BBBE05">
      <w:pPr>
        <w:spacing w:line="440" w:lineRule="exact"/>
        <w:ind w:firstLine="480" w:firstLineChars="200"/>
        <w:rPr>
          <w:rFonts w:ascii="仿宋" w:hAnsi="仿宋" w:eastAsia="仿宋"/>
          <w:sz w:val="24"/>
        </w:rPr>
      </w:pPr>
      <w:r>
        <w:rPr>
          <w:rFonts w:hint="eastAsia" w:ascii="仿宋" w:hAnsi="仿宋" w:eastAsia="仿宋"/>
          <w:sz w:val="24"/>
        </w:rPr>
        <w:t>（七）向采购项目相关人行贿或者提供其他不当利益的；</w:t>
      </w:r>
    </w:p>
    <w:p w14:paraId="5ED03C48">
      <w:pPr>
        <w:spacing w:line="440" w:lineRule="exact"/>
        <w:ind w:firstLine="480" w:firstLineChars="200"/>
        <w:rPr>
          <w:rFonts w:ascii="仿宋" w:hAnsi="仿宋" w:eastAsia="仿宋"/>
          <w:sz w:val="24"/>
        </w:rPr>
      </w:pPr>
      <w:r>
        <w:rPr>
          <w:rFonts w:hint="eastAsia" w:ascii="仿宋" w:hAnsi="仿宋" w:eastAsia="仿宋"/>
          <w:sz w:val="24"/>
        </w:rPr>
        <w:t>（八）阻碍、抗拒主管部门监督检查的；</w:t>
      </w:r>
    </w:p>
    <w:p w14:paraId="23397486">
      <w:pPr>
        <w:spacing w:line="440" w:lineRule="exact"/>
        <w:ind w:firstLine="480" w:firstLineChars="200"/>
        <w:rPr>
          <w:rFonts w:ascii="仿宋" w:hAnsi="仿宋" w:eastAsia="仿宋"/>
          <w:sz w:val="24"/>
        </w:rPr>
      </w:pPr>
      <w:r>
        <w:rPr>
          <w:rFonts w:hint="eastAsia" w:ascii="仿宋" w:hAnsi="仿宋" w:eastAsia="仿宋"/>
          <w:sz w:val="24"/>
        </w:rPr>
        <w:t>（九）其他违反本条例规定的行为。</w:t>
      </w:r>
    </w:p>
    <w:p w14:paraId="22DD07EB">
      <w:pPr>
        <w:spacing w:line="440" w:lineRule="exact"/>
        <w:ind w:firstLine="480" w:firstLineChars="200"/>
        <w:rPr>
          <w:rFonts w:ascii="仿宋" w:hAnsi="仿宋" w:eastAsia="仿宋"/>
          <w:sz w:val="24"/>
        </w:rPr>
      </w:pPr>
    </w:p>
    <w:p w14:paraId="0FB27BB0">
      <w:pPr>
        <w:spacing w:line="440" w:lineRule="exact"/>
        <w:ind w:firstLine="480" w:firstLineChars="200"/>
        <w:rPr>
          <w:rFonts w:ascii="仿宋" w:hAnsi="仿宋" w:eastAsia="仿宋"/>
          <w:sz w:val="24"/>
        </w:rPr>
      </w:pPr>
      <w:r>
        <w:rPr>
          <w:rFonts w:hint="eastAsia" w:ascii="仿宋" w:hAnsi="仿宋" w:eastAsia="仿宋"/>
          <w:sz w:val="24"/>
        </w:rPr>
        <w:t>二、《深圳经济特区政府采购条例实施细则》</w:t>
      </w:r>
    </w:p>
    <w:p w14:paraId="6A61B452">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第七十五条 供应商有下列情形的，属于采购条例所称的串通投标行为，按照采购条例第五十七条有关规定处理：</w:t>
      </w:r>
    </w:p>
    <w:p w14:paraId="4E7EF73D">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（一）投标供应商之间相互约定给予未中标的供应商利益补偿；</w:t>
      </w:r>
    </w:p>
    <w:p w14:paraId="3ECC482C">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 xml:space="preserve">（二）不同投标供应商的法定代表人、主要经营负责人、项目投标授权代表人、项目负责人、主要技术人员为同一人、属同一单位或者在同一单位缴纳社会保险；          </w:t>
      </w:r>
    </w:p>
    <w:p w14:paraId="702CCA7A">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（三）不同投标供应商的投标文件由同一单位或者同一人编制，或者由同一人分阶段参与编制的；</w:t>
      </w:r>
    </w:p>
    <w:p w14:paraId="1BB92345">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（四）不同投标供应商的投标文件或部分投标文件相互混装；</w:t>
      </w:r>
    </w:p>
    <w:p w14:paraId="3A79BB0E">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（五）不同投标供应商的投标文件内容存在非正常一致；</w:t>
      </w:r>
    </w:p>
    <w:p w14:paraId="2C314B95">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（六）由同一单位工作人员为两家以上（含两家）供应商进行同一项投标活动的；</w:t>
      </w:r>
    </w:p>
    <w:p w14:paraId="1947F046">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（七）主管部门依照法律、法规认定的其他情形。</w:t>
      </w:r>
    </w:p>
    <w:p w14:paraId="7756C67A">
      <w:pPr>
        <w:spacing w:line="440" w:lineRule="exact"/>
        <w:ind w:firstLine="480" w:firstLineChars="200"/>
        <w:rPr>
          <w:rFonts w:ascii="仿宋" w:hAnsi="仿宋" w:eastAsia="仿宋"/>
          <w:sz w:val="24"/>
        </w:rPr>
      </w:pPr>
      <w:r>
        <w:rPr>
          <w:rFonts w:hint="eastAsia" w:ascii="仿宋" w:hAnsi="仿宋" w:eastAsia="仿宋"/>
          <w:sz w:val="24"/>
        </w:rPr>
        <w:t>第七十七条 供应商有下列情形之一的，属于隐瞒真实情况，提供虚假资料，按照采购条例第五十七的有关规定处理：</w:t>
      </w:r>
    </w:p>
    <w:p w14:paraId="272BEEE3">
      <w:pPr>
        <w:spacing w:line="440" w:lineRule="exact"/>
        <w:ind w:firstLine="480" w:firstLineChars="200"/>
        <w:rPr>
          <w:rFonts w:ascii="仿宋" w:hAnsi="仿宋" w:eastAsia="仿宋"/>
          <w:sz w:val="24"/>
        </w:rPr>
      </w:pPr>
      <w:r>
        <w:rPr>
          <w:rFonts w:hint="eastAsia" w:ascii="仿宋" w:hAnsi="仿宋" w:eastAsia="仿宋"/>
          <w:sz w:val="24"/>
        </w:rPr>
        <w:t>（一）通过转让或者租借等方式从其他单位获取资格或者资质证书投标的；</w:t>
      </w:r>
    </w:p>
    <w:p w14:paraId="17851081">
      <w:pPr>
        <w:spacing w:line="440" w:lineRule="exact"/>
        <w:ind w:firstLine="480" w:firstLineChars="200"/>
        <w:rPr>
          <w:rFonts w:ascii="仿宋" w:hAnsi="仿宋" w:eastAsia="仿宋"/>
          <w:sz w:val="24"/>
        </w:rPr>
      </w:pPr>
      <w:r>
        <w:rPr>
          <w:rFonts w:hint="eastAsia" w:ascii="仿宋" w:hAnsi="仿宋" w:eastAsia="仿宋"/>
          <w:sz w:val="24"/>
        </w:rPr>
        <w:t>（二）由其他单位或者其他单位负责人在投标供应商编制的投标文件上加盖印章或者签字的；</w:t>
      </w:r>
    </w:p>
    <w:p w14:paraId="021EA6B2">
      <w:pPr>
        <w:spacing w:line="440" w:lineRule="exact"/>
        <w:ind w:firstLine="480" w:firstLineChars="200"/>
        <w:rPr>
          <w:rFonts w:ascii="仿宋" w:hAnsi="仿宋" w:eastAsia="仿宋"/>
          <w:sz w:val="24"/>
        </w:rPr>
      </w:pPr>
      <w:r>
        <w:rPr>
          <w:rFonts w:hint="eastAsia" w:ascii="仿宋" w:hAnsi="仿宋" w:eastAsia="仿宋"/>
          <w:sz w:val="24"/>
        </w:rPr>
        <w:t>（三）项目负责人或者主要技术人员不是本单位人员的；</w:t>
      </w:r>
    </w:p>
    <w:p w14:paraId="24B3DD6E">
      <w:pPr>
        <w:spacing w:line="440" w:lineRule="exact"/>
        <w:ind w:firstLine="480" w:firstLineChars="200"/>
        <w:rPr>
          <w:rFonts w:ascii="仿宋" w:hAnsi="仿宋" w:eastAsia="仿宋"/>
          <w:sz w:val="24"/>
        </w:rPr>
      </w:pPr>
      <w:r>
        <w:rPr>
          <w:rFonts w:hint="eastAsia" w:ascii="仿宋" w:hAnsi="仿宋" w:eastAsia="仿宋"/>
          <w:sz w:val="24"/>
        </w:rPr>
        <w:t>（四）投标保证金不是从投标供应商基本账户转出的；</w:t>
      </w:r>
    </w:p>
    <w:p w14:paraId="3BCE75AE">
      <w:pPr>
        <w:spacing w:line="440" w:lineRule="exact"/>
        <w:ind w:firstLine="480" w:firstLineChars="200"/>
        <w:rPr>
          <w:rFonts w:ascii="仿宋" w:hAnsi="仿宋" w:eastAsia="仿宋"/>
          <w:sz w:val="24"/>
        </w:rPr>
      </w:pPr>
      <w:r>
        <w:rPr>
          <w:rFonts w:hint="eastAsia" w:ascii="仿宋" w:hAnsi="仿宋" w:eastAsia="仿宋"/>
          <w:sz w:val="24"/>
        </w:rPr>
        <w:t>（五）其他隐瞒真实情况、提供虚假资料的行为。</w:t>
      </w:r>
    </w:p>
    <w:p w14:paraId="35B5BA7C">
      <w:pPr>
        <w:spacing w:line="440" w:lineRule="exact"/>
        <w:ind w:firstLine="424" w:firstLineChars="177"/>
        <w:rPr>
          <w:rFonts w:ascii="仿宋" w:hAnsi="仿宋" w:eastAsia="仿宋"/>
          <w:sz w:val="24"/>
        </w:rPr>
      </w:pPr>
      <w:r>
        <w:rPr>
          <w:rFonts w:hint="eastAsia" w:ascii="仿宋" w:hAnsi="仿宋" w:eastAsia="仿宋"/>
          <w:sz w:val="24"/>
        </w:rPr>
        <w:t>投标供应商不能提供项目负责人或者主要技术人员的劳动合同、社会保险等劳动关系证明材料的，视为存在前款第（三）项规定的情形。</w:t>
      </w:r>
    </w:p>
    <w:p w14:paraId="7C0429C4">
      <w:pPr>
        <w:spacing w:line="440" w:lineRule="exact"/>
        <w:ind w:firstLine="480" w:firstLineChars="200"/>
        <w:rPr>
          <w:rFonts w:ascii="仿宋" w:hAnsi="仿宋" w:eastAsia="仿宋"/>
          <w:sz w:val="24"/>
        </w:rPr>
      </w:pPr>
    </w:p>
    <w:p w14:paraId="1B633041">
      <w:pPr>
        <w:spacing w:line="440" w:lineRule="exact"/>
        <w:ind w:firstLine="480" w:firstLineChars="200"/>
        <w:rPr>
          <w:rFonts w:ascii="仿宋" w:hAnsi="仿宋" w:eastAsia="仿宋"/>
          <w:sz w:val="24"/>
        </w:rPr>
      </w:pPr>
      <w:r>
        <w:rPr>
          <w:rFonts w:hint="eastAsia" w:ascii="仿宋" w:hAnsi="仿宋" w:eastAsia="仿宋"/>
          <w:sz w:val="24"/>
        </w:rPr>
        <w:t>三、《中华人民共和国政府采购法实施条例》</w:t>
      </w:r>
    </w:p>
    <w:p w14:paraId="2CD039A1">
      <w:pPr>
        <w:spacing w:line="440" w:lineRule="exact"/>
        <w:ind w:firstLine="424" w:firstLineChars="177"/>
        <w:rPr>
          <w:rFonts w:ascii="仿宋" w:hAnsi="仿宋" w:eastAsia="仿宋"/>
          <w:sz w:val="24"/>
        </w:rPr>
      </w:pPr>
      <w:r>
        <w:rPr>
          <w:rFonts w:hint="eastAsia" w:ascii="仿宋" w:hAnsi="仿宋" w:eastAsia="仿宋"/>
          <w:sz w:val="24"/>
        </w:rPr>
        <w:t>第十八条 单位负责人为同一人或者存在直接控股、管理关系的不同供应商，不得参加同一合同项下的政府采购活动。</w:t>
      </w:r>
    </w:p>
    <w:p w14:paraId="359050CA">
      <w:pPr>
        <w:spacing w:line="440" w:lineRule="exact"/>
        <w:ind w:firstLine="424" w:firstLineChars="177"/>
        <w:rPr>
          <w:rFonts w:ascii="仿宋" w:hAnsi="仿宋" w:eastAsia="仿宋"/>
          <w:sz w:val="24"/>
        </w:rPr>
      </w:pPr>
      <w:r>
        <w:rPr>
          <w:rFonts w:hint="eastAsia" w:ascii="仿宋" w:hAnsi="仿宋" w:eastAsia="仿宋"/>
          <w:sz w:val="24"/>
        </w:rPr>
        <w:t>除单一来源采购项目外，为采购项目提供整体设计、规范编制或者项目管理、监理、检测等服务的供应商，不得再参加该采购项目的其他采购活动。</w:t>
      </w:r>
    </w:p>
    <w:p w14:paraId="0B95D6BD">
      <w:pPr>
        <w:spacing w:line="440" w:lineRule="exact"/>
        <w:ind w:firstLine="426" w:firstLineChars="177"/>
        <w:rPr>
          <w:rFonts w:ascii="仿宋_GB2312" w:eastAsia="仿宋_GB2312" w:hAnsiTheme="minorEastAsia"/>
          <w:b/>
          <w:color w:val="FF0000"/>
          <w:sz w:val="24"/>
        </w:rPr>
      </w:pPr>
    </w:p>
    <w:p w14:paraId="46C6857F">
      <w:pPr>
        <w:spacing w:line="440" w:lineRule="exact"/>
        <w:ind w:firstLine="424" w:firstLineChars="177"/>
        <w:rPr>
          <w:rFonts w:hint="eastAsia" w:ascii="仿宋" w:hAnsi="仿宋" w:eastAsia="仿宋"/>
          <w:sz w:val="24"/>
          <w:lang w:val="en-US" w:eastAsia="zh-CN"/>
        </w:rPr>
      </w:pPr>
      <w:r>
        <w:rPr>
          <w:rFonts w:hint="eastAsia" w:ascii="仿宋" w:hAnsi="仿宋" w:eastAsia="仿宋"/>
          <w:sz w:val="24"/>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51"/>
        <w:tblW w:w="9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8720"/>
      </w:tblGrid>
      <w:tr w14:paraId="49EA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noWrap w:val="0"/>
            <w:vAlign w:val="center"/>
          </w:tcPr>
          <w:p w14:paraId="6A61BF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序号</w:t>
            </w:r>
          </w:p>
        </w:tc>
        <w:tc>
          <w:tcPr>
            <w:tcW w:w="8720" w:type="dxa"/>
            <w:noWrap w:val="0"/>
            <w:vAlign w:val="center"/>
          </w:tcPr>
          <w:p w14:paraId="4D67FC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供应商参与投标禁止情形</w:t>
            </w:r>
          </w:p>
        </w:tc>
      </w:tr>
      <w:tr w14:paraId="74CC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09D84C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8720" w:type="dxa"/>
            <w:noWrap w:val="0"/>
            <w:vAlign w:val="center"/>
          </w:tcPr>
          <w:p w14:paraId="6FCE3B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与其他投标供应商的法定代表人、主要经营负责人、投标授权代表人、项目负责人、主要技术人员为</w:t>
            </w:r>
            <w:r>
              <w:rPr>
                <w:rFonts w:hint="eastAsia" w:ascii="仿宋" w:hAnsi="仿宋" w:eastAsia="仿宋" w:cs="仿宋"/>
                <w:b/>
                <w:bCs/>
                <w:color w:val="auto"/>
                <w:sz w:val="24"/>
                <w:szCs w:val="24"/>
                <w:highlight w:val="none"/>
                <w:lang w:val="en-US" w:eastAsia="zh-CN"/>
              </w:rPr>
              <w:t>同一人、属同一单位或者在同一单位缴纳社会保险</w:t>
            </w:r>
            <w:r>
              <w:rPr>
                <w:rFonts w:hint="eastAsia" w:ascii="仿宋" w:hAnsi="仿宋" w:eastAsia="仿宋" w:cs="仿宋"/>
                <w:color w:val="auto"/>
                <w:sz w:val="24"/>
                <w:szCs w:val="24"/>
                <w:highlight w:val="none"/>
                <w:lang w:val="en-US" w:eastAsia="zh-CN"/>
              </w:rPr>
              <w:t>。</w:t>
            </w:r>
          </w:p>
        </w:tc>
      </w:tr>
      <w:tr w14:paraId="1E53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14:paraId="1472A9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8720" w:type="dxa"/>
            <w:noWrap w:val="0"/>
            <w:vAlign w:val="center"/>
          </w:tcPr>
          <w:p w14:paraId="5290C9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参与本项目政府采购活动时，与其他投标供应商存在单位负责人为</w:t>
            </w:r>
            <w:r>
              <w:rPr>
                <w:rFonts w:hint="eastAsia" w:ascii="仿宋" w:hAnsi="仿宋" w:eastAsia="仿宋" w:cs="仿宋"/>
                <w:b/>
                <w:bCs/>
                <w:color w:val="auto"/>
                <w:sz w:val="24"/>
                <w:szCs w:val="24"/>
                <w:highlight w:val="none"/>
                <w:lang w:val="en-US" w:eastAsia="zh-CN"/>
              </w:rPr>
              <w:t>同一人或直接控股、管理关系</w:t>
            </w:r>
            <w:r>
              <w:rPr>
                <w:rFonts w:hint="eastAsia" w:ascii="仿宋" w:hAnsi="仿宋" w:eastAsia="仿宋" w:cs="仿宋"/>
                <w:color w:val="auto"/>
                <w:sz w:val="24"/>
                <w:szCs w:val="24"/>
                <w:highlight w:val="none"/>
                <w:lang w:val="en-US" w:eastAsia="zh-CN"/>
              </w:rPr>
              <w:t>。</w:t>
            </w:r>
          </w:p>
        </w:tc>
      </w:tr>
      <w:tr w14:paraId="54E9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060E67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8720" w:type="dxa"/>
            <w:noWrap w:val="0"/>
            <w:vAlign w:val="center"/>
          </w:tcPr>
          <w:p w14:paraId="43C09C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与其他投标供应商的投标文件或部分投标文件</w:t>
            </w:r>
            <w:r>
              <w:rPr>
                <w:rFonts w:hint="eastAsia" w:ascii="仿宋" w:hAnsi="仿宋" w:eastAsia="仿宋" w:cs="仿宋"/>
                <w:b/>
                <w:bCs/>
                <w:color w:val="auto"/>
                <w:sz w:val="24"/>
                <w:szCs w:val="24"/>
                <w:highlight w:val="none"/>
                <w:lang w:val="en-US" w:eastAsia="zh-CN"/>
              </w:rPr>
              <w:t>相互混装或存在非正常一致</w:t>
            </w:r>
            <w:r>
              <w:rPr>
                <w:rFonts w:hint="eastAsia" w:ascii="仿宋" w:hAnsi="仿宋" w:eastAsia="仿宋" w:cs="仿宋"/>
                <w:color w:val="auto"/>
                <w:sz w:val="24"/>
                <w:szCs w:val="24"/>
                <w:highlight w:val="none"/>
                <w:lang w:val="en-US" w:eastAsia="zh-CN"/>
              </w:rPr>
              <w:t>。</w:t>
            </w:r>
          </w:p>
        </w:tc>
      </w:tr>
      <w:tr w14:paraId="5354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811" w:type="dxa"/>
            <w:noWrap w:val="0"/>
            <w:vAlign w:val="center"/>
          </w:tcPr>
          <w:p w14:paraId="5661C2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8720" w:type="dxa"/>
            <w:noWrap w:val="0"/>
            <w:vAlign w:val="center"/>
          </w:tcPr>
          <w:p w14:paraId="296F5B3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与其他投标供应商的投标文件由</w:t>
            </w:r>
            <w:r>
              <w:rPr>
                <w:rFonts w:hint="eastAsia" w:ascii="仿宋" w:hAnsi="仿宋" w:eastAsia="仿宋" w:cs="仿宋"/>
                <w:b/>
                <w:bCs/>
                <w:color w:val="auto"/>
                <w:sz w:val="24"/>
                <w:szCs w:val="24"/>
                <w:highlight w:val="none"/>
                <w:lang w:val="en-US" w:eastAsia="zh-CN"/>
              </w:rPr>
              <w:t>同一单位或者同一人编制</w:t>
            </w:r>
            <w:r>
              <w:rPr>
                <w:rFonts w:hint="eastAsia" w:ascii="仿宋" w:hAnsi="仿宋" w:eastAsia="仿宋" w:cs="仿宋"/>
                <w:color w:val="auto"/>
                <w:sz w:val="24"/>
                <w:szCs w:val="24"/>
                <w:highlight w:val="none"/>
                <w:lang w:val="en-US" w:eastAsia="zh-CN"/>
              </w:rPr>
              <w:t>，或者使用</w:t>
            </w:r>
            <w:r>
              <w:rPr>
                <w:rFonts w:hint="eastAsia" w:ascii="仿宋" w:hAnsi="仿宋" w:eastAsia="仿宋" w:cs="仿宋"/>
                <w:b/>
                <w:bCs/>
                <w:color w:val="auto"/>
                <w:sz w:val="24"/>
                <w:szCs w:val="24"/>
                <w:highlight w:val="none"/>
                <w:lang w:val="en-US" w:eastAsia="zh-CN"/>
              </w:rPr>
              <w:t>同一设备编制</w:t>
            </w:r>
            <w:r>
              <w:rPr>
                <w:rFonts w:hint="eastAsia" w:ascii="仿宋" w:hAnsi="仿宋" w:eastAsia="仿宋" w:cs="仿宋"/>
                <w:color w:val="auto"/>
                <w:sz w:val="24"/>
                <w:szCs w:val="24"/>
                <w:highlight w:val="none"/>
                <w:lang w:val="en-US" w:eastAsia="zh-CN"/>
              </w:rPr>
              <w:t>（“文件制作机器码”“文件创建标识码”一致）。</w:t>
            </w:r>
          </w:p>
        </w:tc>
      </w:tr>
      <w:tr w14:paraId="7CC9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11" w:type="dxa"/>
            <w:noWrap w:val="0"/>
            <w:vAlign w:val="center"/>
          </w:tcPr>
          <w:p w14:paraId="2FAF6D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8720" w:type="dxa"/>
            <w:noWrap w:val="0"/>
            <w:vAlign w:val="center"/>
          </w:tcPr>
          <w:p w14:paraId="6CC032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提供</w:t>
            </w:r>
            <w:r>
              <w:rPr>
                <w:rFonts w:hint="eastAsia" w:ascii="仿宋" w:hAnsi="仿宋" w:eastAsia="仿宋" w:cs="仿宋"/>
                <w:b/>
                <w:bCs/>
                <w:color w:val="auto"/>
                <w:sz w:val="24"/>
                <w:szCs w:val="24"/>
                <w:highlight w:val="none"/>
                <w:lang w:val="en-US" w:eastAsia="zh-CN"/>
              </w:rPr>
              <w:t>未经出具机构核实</w:t>
            </w:r>
            <w:r>
              <w:rPr>
                <w:rFonts w:hint="eastAsia" w:ascii="仿宋" w:hAnsi="仿宋" w:eastAsia="仿宋" w:cs="仿宋"/>
                <w:color w:val="auto"/>
                <w:sz w:val="24"/>
                <w:szCs w:val="24"/>
                <w:highlight w:val="none"/>
                <w:lang w:val="en-US" w:eastAsia="zh-CN"/>
              </w:rPr>
              <w:t>的虚假的检验检测报告、业绩材料、社保缴纳证明、学历学位证书、职称认证证书等材料。</w:t>
            </w:r>
          </w:p>
        </w:tc>
      </w:tr>
      <w:tr w14:paraId="4494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1" w:type="dxa"/>
            <w:noWrap w:val="0"/>
            <w:vAlign w:val="center"/>
          </w:tcPr>
          <w:p w14:paraId="155334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8720" w:type="dxa"/>
            <w:noWrap w:val="0"/>
            <w:vAlign w:val="center"/>
          </w:tcPr>
          <w:p w14:paraId="07440E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擅自将投标密钥</w:t>
            </w:r>
            <w:r>
              <w:rPr>
                <w:rFonts w:hint="eastAsia" w:ascii="仿宋" w:hAnsi="仿宋" w:eastAsia="仿宋" w:cs="仿宋"/>
                <w:color w:val="auto"/>
                <w:sz w:val="24"/>
                <w:szCs w:val="24"/>
                <w:highlight w:val="none"/>
                <w:lang w:eastAsia="zh-CN"/>
              </w:rPr>
              <w:t>或</w:t>
            </w:r>
            <w:r>
              <w:rPr>
                <w:rFonts w:hint="eastAsia" w:ascii="仿宋" w:hAnsi="仿宋" w:eastAsia="仿宋" w:cs="仿宋"/>
                <w:color w:val="auto"/>
                <w:sz w:val="24"/>
                <w:szCs w:val="24"/>
                <w:highlight w:val="none"/>
                <w:lang w:val="en-US" w:eastAsia="zh-CN"/>
              </w:rPr>
              <w:t>电子营业执照出借他人使用或未妥善保管。</w:t>
            </w:r>
          </w:p>
        </w:tc>
      </w:tr>
    </w:tbl>
    <w:p w14:paraId="31D2B502">
      <w:pPr>
        <w:spacing w:line="440" w:lineRule="exact"/>
        <w:ind w:firstLine="426" w:firstLineChars="177"/>
        <w:rPr>
          <w:rFonts w:ascii="仿宋_GB2312" w:eastAsia="仿宋_GB2312" w:hAnsiTheme="minorEastAsia"/>
          <w:b/>
          <w:color w:val="FF0000"/>
          <w:sz w:val="24"/>
        </w:rPr>
      </w:pPr>
    </w:p>
    <w:p w14:paraId="5B77B0D0">
      <w:pPr>
        <w:pStyle w:val="504"/>
        <w:jc w:val="center"/>
        <w:rPr>
          <w:rFonts w:ascii="Times New Roman" w:hAnsi="Times New Roman" w:eastAsia="宋体" w:cs="Times New Roman"/>
          <w:b w:val="0"/>
          <w:bCs w:val="0"/>
          <w:iCs/>
          <w:smallCaps/>
          <w:color w:val="auto"/>
          <w:kern w:val="2"/>
          <w:sz w:val="21"/>
          <w:szCs w:val="24"/>
          <w:lang w:val="zh-CN"/>
        </w:rPr>
      </w:pPr>
    </w:p>
    <w:sdt>
      <w:sdtPr>
        <w:rPr>
          <w:rFonts w:ascii="Times New Roman" w:hAnsi="Times New Roman" w:eastAsia="宋体" w:cs="Times New Roman"/>
          <w:b w:val="0"/>
          <w:bCs w:val="0"/>
          <w:iCs/>
          <w:smallCaps/>
          <w:color w:val="auto"/>
          <w:kern w:val="2"/>
          <w:sz w:val="21"/>
          <w:szCs w:val="24"/>
          <w:lang w:val="zh-CN"/>
        </w:rPr>
        <w:id w:val="11733101"/>
        <w:docPartObj>
          <w:docPartGallery w:val="Table of Contents"/>
          <w:docPartUnique/>
        </w:docPartObj>
      </w:sdtPr>
      <w:sdtEndPr>
        <w:rPr>
          <w:rFonts w:ascii="Times New Roman" w:hAnsi="Times New Roman" w:eastAsia="宋体" w:cs="Times New Roman"/>
          <w:b w:val="0"/>
          <w:bCs w:val="0"/>
          <w:iCs w:val="0"/>
          <w:smallCaps/>
          <w:color w:val="auto"/>
          <w:kern w:val="2"/>
          <w:sz w:val="21"/>
          <w:szCs w:val="24"/>
          <w:lang w:val="en-US"/>
        </w:rPr>
      </w:sdtEndPr>
      <w:sdtContent>
        <w:p w14:paraId="2A541850">
          <w:pPr>
            <w:pStyle w:val="504"/>
            <w:jc w:val="center"/>
            <w:rPr>
              <w:rFonts w:ascii="Times New Roman" w:hAnsi="Times New Roman" w:eastAsia="宋体" w:cs="Times New Roman"/>
              <w:b w:val="0"/>
              <w:bCs w:val="0"/>
              <w:iCs/>
              <w:smallCaps/>
              <w:color w:val="auto"/>
              <w:kern w:val="2"/>
              <w:sz w:val="21"/>
              <w:szCs w:val="24"/>
              <w:lang w:val="zh-CN"/>
            </w:rPr>
          </w:pPr>
          <w:r>
            <w:rPr>
              <w:color w:val="000000" w:themeColor="text1"/>
              <w:lang w:val="zh-CN"/>
            </w:rPr>
            <w:t>目</w:t>
          </w:r>
          <w:r>
            <w:rPr>
              <w:rFonts w:hint="eastAsia"/>
              <w:color w:val="000000" w:themeColor="text1"/>
              <w:lang w:val="zh-CN"/>
            </w:rPr>
            <w:t xml:space="preserve">  </w:t>
          </w:r>
          <w:r>
            <w:rPr>
              <w:color w:val="000000" w:themeColor="text1"/>
              <w:lang w:val="zh-CN"/>
            </w:rPr>
            <w:t>录</w:t>
          </w:r>
        </w:p>
        <w:p w14:paraId="32036EEC">
          <w:pPr>
            <w:pStyle w:val="34"/>
            <w:tabs>
              <w:tab w:val="right" w:leader="dot" w:pos="9628"/>
            </w:tabs>
            <w:rPr>
              <w:rFonts w:ascii="仿宋_GB2312" w:eastAsia="仿宋_GB2312"/>
              <w:sz w:val="24"/>
            </w:rPr>
          </w:pPr>
        </w:p>
        <w:p w14:paraId="7B270614">
          <w:pPr>
            <w:pStyle w:val="34"/>
            <w:tabs>
              <w:tab w:val="right" w:leader="dot" w:pos="9628"/>
            </w:tabs>
            <w:rPr>
              <w:rFonts w:ascii="仿宋_GB2312" w:eastAsia="仿宋_GB2312" w:hAnsiTheme="minorHAnsi" w:cstheme="minorBidi"/>
              <w:b w:val="0"/>
              <w:bCs w:val="0"/>
              <w:caps w:val="0"/>
              <w:sz w:val="24"/>
            </w:rPr>
          </w:pPr>
          <w:r>
            <w:rPr>
              <w:rFonts w:hint="eastAsia" w:ascii="仿宋_GB2312" w:eastAsia="仿宋_GB2312"/>
              <w:sz w:val="24"/>
            </w:rPr>
            <w:fldChar w:fldCharType="begin"/>
          </w:r>
          <w:r>
            <w:rPr>
              <w:rFonts w:hint="eastAsia" w:ascii="仿宋_GB2312" w:eastAsia="仿宋_GB2312"/>
              <w:sz w:val="24"/>
            </w:rPr>
            <w:instrText xml:space="preserve"> TOC \o "1-3" \h \z \u </w:instrText>
          </w:r>
          <w:r>
            <w:rPr>
              <w:rFonts w:hint="eastAsia" w:ascii="仿宋_GB2312" w:eastAsia="仿宋_GB2312"/>
              <w:sz w:val="24"/>
            </w:rPr>
            <w:fldChar w:fldCharType="separate"/>
          </w:r>
          <w:r>
            <w:fldChar w:fldCharType="begin"/>
          </w:r>
          <w:r>
            <w:instrText xml:space="preserve"> HYPERLINK \l "_Toc135293159" </w:instrText>
          </w:r>
          <w:r>
            <w:fldChar w:fldCharType="separate"/>
          </w:r>
          <w:r>
            <w:rPr>
              <w:rStyle w:val="57"/>
              <w:rFonts w:hint="eastAsia" w:ascii="仿宋_GB2312" w:eastAsia="仿宋_GB2312"/>
              <w:sz w:val="24"/>
            </w:rPr>
            <w:t>第一章  投标邀请</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_Toc135293159 \h </w:instrText>
          </w:r>
          <w:r>
            <w:rPr>
              <w:rFonts w:hint="eastAsia" w:ascii="仿宋_GB2312" w:eastAsia="仿宋_GB2312"/>
              <w:sz w:val="24"/>
            </w:rPr>
            <w:fldChar w:fldCharType="separate"/>
          </w:r>
          <w:r>
            <w:rPr>
              <w:rFonts w:hint="eastAsia" w:ascii="仿宋_GB2312" w:eastAsia="仿宋_GB2312"/>
              <w:sz w:val="24"/>
            </w:rPr>
            <w:t>5</w:t>
          </w:r>
          <w:r>
            <w:rPr>
              <w:rFonts w:hint="eastAsia" w:ascii="仿宋_GB2312" w:eastAsia="仿宋_GB2312"/>
              <w:sz w:val="24"/>
            </w:rPr>
            <w:fldChar w:fldCharType="end"/>
          </w:r>
          <w:r>
            <w:rPr>
              <w:rFonts w:hint="eastAsia" w:ascii="仿宋_GB2312" w:eastAsia="仿宋_GB2312"/>
              <w:sz w:val="24"/>
            </w:rPr>
            <w:fldChar w:fldCharType="end"/>
          </w:r>
        </w:p>
        <w:p w14:paraId="2817AB1B">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"_Toc135293160" </w:instrText>
          </w:r>
          <w:r>
            <w:fldChar w:fldCharType="separate"/>
          </w:r>
          <w:r>
            <w:rPr>
              <w:rStyle w:val="57"/>
              <w:rFonts w:hint="eastAsia" w:ascii="仿宋_GB2312" w:eastAsia="仿宋_GB2312"/>
              <w:sz w:val="24"/>
            </w:rPr>
            <w:t>第二章  项目需求</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_Toc135293160 \h </w:instrText>
          </w:r>
          <w:r>
            <w:rPr>
              <w:rFonts w:hint="eastAsia" w:ascii="仿宋_GB2312" w:eastAsia="仿宋_GB2312"/>
              <w:sz w:val="24"/>
            </w:rPr>
            <w:fldChar w:fldCharType="separate"/>
          </w:r>
          <w:r>
            <w:rPr>
              <w:rFonts w:hint="eastAsia" w:ascii="仿宋_GB2312" w:eastAsia="仿宋_GB2312"/>
              <w:sz w:val="24"/>
            </w:rPr>
            <w:t>8</w:t>
          </w:r>
          <w:r>
            <w:rPr>
              <w:rFonts w:hint="eastAsia" w:ascii="仿宋_GB2312" w:eastAsia="仿宋_GB2312"/>
              <w:sz w:val="24"/>
            </w:rPr>
            <w:fldChar w:fldCharType="end"/>
          </w:r>
          <w:r>
            <w:rPr>
              <w:rFonts w:hint="eastAsia" w:ascii="仿宋_GB2312" w:eastAsia="仿宋_GB2312"/>
              <w:sz w:val="24"/>
            </w:rPr>
            <w:fldChar w:fldCharType="end"/>
          </w:r>
        </w:p>
        <w:p w14:paraId="7F0BE842">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"_Toc135293161" </w:instrText>
          </w:r>
          <w:r>
            <w:fldChar w:fldCharType="separate"/>
          </w:r>
          <w:r>
            <w:rPr>
              <w:rStyle w:val="57"/>
              <w:rFonts w:hint="eastAsia" w:ascii="仿宋_GB2312" w:eastAsia="仿宋_GB2312"/>
              <w:sz w:val="24"/>
            </w:rPr>
            <w:t>第三章  投标文件初审</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_Toc135293161 \h </w:instrText>
          </w:r>
          <w:r>
            <w:rPr>
              <w:rFonts w:hint="eastAsia" w:ascii="仿宋_GB2312" w:eastAsia="仿宋_GB2312"/>
              <w:sz w:val="24"/>
            </w:rPr>
            <w:fldChar w:fldCharType="separate"/>
          </w:r>
          <w:r>
            <w:rPr>
              <w:rFonts w:hint="eastAsia" w:ascii="仿宋_GB2312" w:eastAsia="仿宋_GB2312"/>
              <w:sz w:val="24"/>
            </w:rPr>
            <w:t>12</w:t>
          </w:r>
          <w:r>
            <w:rPr>
              <w:rFonts w:hint="eastAsia" w:ascii="仿宋_GB2312" w:eastAsia="仿宋_GB2312"/>
              <w:sz w:val="24"/>
            </w:rPr>
            <w:fldChar w:fldCharType="end"/>
          </w:r>
          <w:r>
            <w:rPr>
              <w:rFonts w:hint="eastAsia" w:ascii="仿宋_GB2312" w:eastAsia="仿宋_GB2312"/>
              <w:sz w:val="24"/>
            </w:rPr>
            <w:fldChar w:fldCharType="end"/>
          </w:r>
        </w:p>
        <w:p w14:paraId="781B7079">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"_Toc135293162" </w:instrText>
          </w:r>
          <w:r>
            <w:fldChar w:fldCharType="separate"/>
          </w:r>
          <w:r>
            <w:rPr>
              <w:rStyle w:val="57"/>
              <w:rFonts w:hint="eastAsia" w:ascii="仿宋_GB2312" w:eastAsia="仿宋_GB2312"/>
              <w:sz w:val="24"/>
            </w:rPr>
            <w:t>第四章  评标方法和标准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_Toc135293162 \h </w:instrText>
          </w:r>
          <w:r>
            <w:rPr>
              <w:rFonts w:hint="eastAsia" w:ascii="仿宋_GB2312" w:eastAsia="仿宋_GB2312"/>
              <w:sz w:val="24"/>
            </w:rPr>
            <w:fldChar w:fldCharType="separate"/>
          </w:r>
          <w:r>
            <w:rPr>
              <w:rFonts w:hint="eastAsia" w:ascii="仿宋_GB2312" w:eastAsia="仿宋_GB2312"/>
              <w:sz w:val="24"/>
            </w:rPr>
            <w:t>12</w:t>
          </w:r>
          <w:r>
            <w:rPr>
              <w:rFonts w:hint="eastAsia" w:ascii="仿宋_GB2312" w:eastAsia="仿宋_GB2312"/>
              <w:sz w:val="24"/>
            </w:rPr>
            <w:fldChar w:fldCharType="end"/>
          </w:r>
          <w:r>
            <w:rPr>
              <w:rFonts w:hint="eastAsia" w:ascii="仿宋_GB2312" w:eastAsia="仿宋_GB2312"/>
              <w:sz w:val="24"/>
            </w:rPr>
            <w:fldChar w:fldCharType="end"/>
          </w:r>
        </w:p>
        <w:p w14:paraId="27394B68">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"_Toc135293163" </w:instrText>
          </w:r>
          <w:r>
            <w:fldChar w:fldCharType="separate"/>
          </w:r>
          <w:r>
            <w:rPr>
              <w:rStyle w:val="57"/>
              <w:rFonts w:hint="eastAsia" w:ascii="仿宋_GB2312" w:eastAsia="仿宋_GB2312"/>
              <w:sz w:val="24"/>
            </w:rPr>
            <w:t>一、评标方法</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_Toc135293163 \h </w:instrText>
          </w:r>
          <w:r>
            <w:rPr>
              <w:rFonts w:hint="eastAsia" w:ascii="仿宋_GB2312" w:eastAsia="仿宋_GB2312"/>
              <w:sz w:val="24"/>
            </w:rPr>
            <w:fldChar w:fldCharType="separate"/>
          </w:r>
          <w:r>
            <w:rPr>
              <w:rFonts w:hint="eastAsia" w:ascii="仿宋_GB2312" w:eastAsia="仿宋_GB2312"/>
              <w:sz w:val="24"/>
            </w:rPr>
            <w:t>14</w:t>
          </w:r>
          <w:r>
            <w:rPr>
              <w:rFonts w:hint="eastAsia" w:ascii="仿宋_GB2312" w:eastAsia="仿宋_GB2312"/>
              <w:sz w:val="24"/>
            </w:rPr>
            <w:fldChar w:fldCharType="end"/>
          </w:r>
          <w:r>
            <w:rPr>
              <w:rFonts w:hint="eastAsia" w:ascii="仿宋_GB2312" w:eastAsia="仿宋_GB2312"/>
              <w:sz w:val="24"/>
            </w:rPr>
            <w:fldChar w:fldCharType="end"/>
          </w:r>
        </w:p>
        <w:p w14:paraId="44164B36">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"_Toc135293164" </w:instrText>
          </w:r>
          <w:r>
            <w:fldChar w:fldCharType="separate"/>
          </w:r>
          <w:r>
            <w:rPr>
              <w:rStyle w:val="57"/>
              <w:rFonts w:hint="eastAsia" w:ascii="仿宋_GB2312" w:eastAsia="仿宋_GB2312"/>
              <w:sz w:val="24"/>
            </w:rPr>
            <w:t>二、评标标准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_Toc135293164 \h </w:instrText>
          </w:r>
          <w:r>
            <w:rPr>
              <w:rFonts w:hint="eastAsia" w:ascii="仿宋_GB2312" w:eastAsia="仿宋_GB2312"/>
              <w:sz w:val="24"/>
            </w:rPr>
            <w:fldChar w:fldCharType="separate"/>
          </w:r>
          <w:r>
            <w:rPr>
              <w:rFonts w:hint="eastAsia" w:ascii="仿宋_GB2312" w:eastAsia="仿宋_GB2312"/>
              <w:sz w:val="24"/>
            </w:rPr>
            <w:t>14</w:t>
          </w:r>
          <w:r>
            <w:rPr>
              <w:rFonts w:hint="eastAsia" w:ascii="仿宋_GB2312" w:eastAsia="仿宋_GB2312"/>
              <w:sz w:val="24"/>
            </w:rPr>
            <w:fldChar w:fldCharType="end"/>
          </w:r>
          <w:r>
            <w:rPr>
              <w:rFonts w:hint="eastAsia" w:ascii="仿宋_GB2312" w:eastAsia="仿宋_GB2312"/>
              <w:sz w:val="24"/>
            </w:rPr>
            <w:fldChar w:fldCharType="end"/>
          </w:r>
        </w:p>
        <w:p w14:paraId="4313B287">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"_Toc135293165" </w:instrText>
          </w:r>
          <w:r>
            <w:fldChar w:fldCharType="separate"/>
          </w:r>
          <w:r>
            <w:rPr>
              <w:rStyle w:val="57"/>
              <w:rFonts w:hint="eastAsia" w:ascii="仿宋_GB2312" w:eastAsia="仿宋_GB2312" w:hAnsiTheme="minorEastAsia"/>
              <w:sz w:val="24"/>
            </w:rPr>
            <w:t>备注：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_Toc135293165 \h </w:instrText>
          </w:r>
          <w:r>
            <w:rPr>
              <w:rFonts w:hint="eastAsia" w:ascii="仿宋_GB2312" w:eastAsia="仿宋_GB2312"/>
              <w:sz w:val="24"/>
            </w:rPr>
            <w:fldChar w:fldCharType="separate"/>
          </w:r>
          <w:r>
            <w:rPr>
              <w:rFonts w:hint="eastAsia" w:ascii="仿宋_GB2312" w:eastAsia="仿宋_GB2312"/>
              <w:sz w:val="24"/>
            </w:rPr>
            <w:t>20</w:t>
          </w:r>
          <w:r>
            <w:rPr>
              <w:rFonts w:hint="eastAsia" w:ascii="仿宋_GB2312" w:eastAsia="仿宋_GB2312"/>
              <w:sz w:val="24"/>
            </w:rPr>
            <w:fldChar w:fldCharType="end"/>
          </w:r>
          <w:r>
            <w:rPr>
              <w:rFonts w:hint="eastAsia" w:ascii="仿宋_GB2312" w:eastAsia="仿宋_GB2312"/>
              <w:sz w:val="24"/>
            </w:rPr>
            <w:fldChar w:fldCharType="end"/>
          </w:r>
        </w:p>
        <w:p w14:paraId="5ECA0DDB">
          <w:pPr>
            <w:pStyle w:val="25"/>
            <w:tabs>
              <w:tab w:val="right" w:leader="dot" w:pos="9628"/>
            </w:tabs>
            <w:rPr>
              <w:rFonts w:ascii="仿宋_GB2312" w:eastAsia="仿宋_GB2312" w:hAnsiTheme="minorHAnsi" w:cstheme="minorBidi"/>
              <w:iCs w:val="0"/>
              <w:sz w:val="24"/>
            </w:rPr>
          </w:pPr>
          <w:r>
            <w:fldChar w:fldCharType="begin"/>
          </w:r>
          <w:r>
            <w:instrText xml:space="preserve"> HYPERLINK \l "_Toc135293166" </w:instrText>
          </w:r>
          <w:r>
            <w:fldChar w:fldCharType="separate"/>
          </w:r>
          <w:r>
            <w:rPr>
              <w:rStyle w:val="57"/>
              <w:rFonts w:hint="eastAsia" w:ascii="仿宋_GB2312" w:eastAsia="仿宋_GB2312"/>
              <w:sz w:val="24"/>
            </w:rPr>
            <w:t>1、资质证书有效期</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_Toc135293166 \h </w:instrText>
          </w:r>
          <w:r>
            <w:rPr>
              <w:rFonts w:hint="eastAsia" w:ascii="仿宋_GB2312" w:eastAsia="仿宋_GB2312"/>
              <w:sz w:val="24"/>
            </w:rPr>
            <w:fldChar w:fldCharType="separate"/>
          </w:r>
          <w:r>
            <w:rPr>
              <w:rFonts w:hint="eastAsia" w:ascii="仿宋_GB2312" w:eastAsia="仿宋_GB2312"/>
              <w:sz w:val="24"/>
            </w:rPr>
            <w:t>20</w:t>
          </w:r>
          <w:r>
            <w:rPr>
              <w:rFonts w:hint="eastAsia" w:ascii="仿宋_GB2312" w:eastAsia="仿宋_GB2312"/>
              <w:sz w:val="24"/>
            </w:rPr>
            <w:fldChar w:fldCharType="end"/>
          </w:r>
          <w:r>
            <w:rPr>
              <w:rFonts w:hint="eastAsia" w:ascii="仿宋_GB2312" w:eastAsia="仿宋_GB2312"/>
              <w:sz w:val="24"/>
            </w:rPr>
            <w:fldChar w:fldCharType="end"/>
          </w:r>
        </w:p>
        <w:p w14:paraId="52D5610A">
          <w:pPr>
            <w:pStyle w:val="25"/>
            <w:tabs>
              <w:tab w:val="right" w:leader="dot" w:pos="9628"/>
            </w:tabs>
            <w:rPr>
              <w:rFonts w:ascii="仿宋_GB2312" w:eastAsia="仿宋_GB2312" w:hAnsiTheme="minorHAnsi" w:cstheme="minorBidi"/>
              <w:iCs w:val="0"/>
              <w:sz w:val="24"/>
            </w:rPr>
          </w:pPr>
          <w:r>
            <w:fldChar w:fldCharType="begin"/>
          </w:r>
          <w:r>
            <w:instrText xml:space="preserve"> HYPERLINK \l "_Toc135293167" </w:instrText>
          </w:r>
          <w:r>
            <w:fldChar w:fldCharType="separate"/>
          </w:r>
          <w:r>
            <w:rPr>
              <w:rStyle w:val="57"/>
              <w:rFonts w:hint="eastAsia" w:ascii="仿宋_GB2312" w:eastAsia="仿宋_GB2312" w:hAnsiTheme="minorEastAsia"/>
              <w:sz w:val="24"/>
            </w:rPr>
            <w:t>2、政府采购扶持政策</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_Toc135293167 \h </w:instrText>
          </w:r>
          <w:r>
            <w:rPr>
              <w:rFonts w:hint="eastAsia" w:ascii="仿宋_GB2312" w:eastAsia="仿宋_GB2312"/>
              <w:sz w:val="24"/>
            </w:rPr>
            <w:fldChar w:fldCharType="separate"/>
          </w:r>
          <w:r>
            <w:rPr>
              <w:rFonts w:hint="eastAsia" w:ascii="仿宋_GB2312" w:eastAsia="仿宋_GB2312"/>
              <w:sz w:val="24"/>
            </w:rPr>
            <w:t>20</w:t>
          </w:r>
          <w:r>
            <w:rPr>
              <w:rFonts w:hint="eastAsia" w:ascii="仿宋_GB2312" w:eastAsia="仿宋_GB2312"/>
              <w:sz w:val="24"/>
            </w:rPr>
            <w:fldChar w:fldCharType="end"/>
          </w:r>
          <w:r>
            <w:rPr>
              <w:rFonts w:hint="eastAsia" w:ascii="仿宋_GB2312" w:eastAsia="仿宋_GB2312"/>
              <w:sz w:val="24"/>
            </w:rPr>
            <w:fldChar w:fldCharType="end"/>
          </w:r>
        </w:p>
        <w:p w14:paraId="6328F319">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"_Toc135293168" </w:instrText>
          </w:r>
          <w:r>
            <w:fldChar w:fldCharType="separate"/>
          </w:r>
          <w:r>
            <w:rPr>
              <w:rStyle w:val="57"/>
              <w:rFonts w:hint="eastAsia" w:ascii="仿宋_GB2312" w:eastAsia="仿宋_GB2312"/>
              <w:sz w:val="24"/>
            </w:rPr>
            <w:t>第五章  投标人须知前附表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_Toc135293168 \h </w:instrText>
          </w:r>
          <w:r>
            <w:rPr>
              <w:rFonts w:hint="eastAsia" w:ascii="仿宋_GB2312" w:eastAsia="仿宋_GB2312"/>
              <w:sz w:val="24"/>
            </w:rPr>
            <w:fldChar w:fldCharType="separate"/>
          </w:r>
          <w:r>
            <w:rPr>
              <w:rFonts w:hint="eastAsia" w:ascii="仿宋_GB2312" w:eastAsia="仿宋_GB2312"/>
              <w:sz w:val="24"/>
            </w:rPr>
            <w:t>23</w:t>
          </w:r>
          <w:r>
            <w:rPr>
              <w:rFonts w:hint="eastAsia" w:ascii="仿宋_GB2312" w:eastAsia="仿宋_GB2312"/>
              <w:sz w:val="24"/>
            </w:rPr>
            <w:fldChar w:fldCharType="end"/>
          </w:r>
          <w:r>
            <w:rPr>
              <w:rFonts w:hint="eastAsia" w:ascii="仿宋_GB2312" w:eastAsia="仿宋_GB2312"/>
              <w:sz w:val="24"/>
            </w:rPr>
            <w:fldChar w:fldCharType="end"/>
          </w:r>
        </w:p>
        <w:p w14:paraId="7E9FA014">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"_Toc135293169" </w:instrText>
          </w:r>
          <w:r>
            <w:fldChar w:fldCharType="separate"/>
          </w:r>
          <w:r>
            <w:rPr>
              <w:rStyle w:val="57"/>
              <w:rFonts w:hint="eastAsia" w:ascii="仿宋_GB2312" w:eastAsia="仿宋_GB2312"/>
              <w:sz w:val="24"/>
            </w:rPr>
            <w:t>第六章  投标人须知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_Toc135293169 \h </w:instrText>
          </w:r>
          <w:r>
            <w:rPr>
              <w:rFonts w:hint="eastAsia" w:ascii="仿宋_GB2312" w:eastAsia="仿宋_GB2312"/>
              <w:sz w:val="24"/>
            </w:rPr>
            <w:fldChar w:fldCharType="separate"/>
          </w:r>
          <w:r>
            <w:rPr>
              <w:rFonts w:hint="eastAsia" w:ascii="仿宋_GB2312" w:eastAsia="仿宋_GB2312"/>
              <w:sz w:val="24"/>
            </w:rPr>
            <w:t>25</w:t>
          </w:r>
          <w:r>
            <w:rPr>
              <w:rFonts w:hint="eastAsia" w:ascii="仿宋_GB2312" w:eastAsia="仿宋_GB2312"/>
              <w:sz w:val="24"/>
            </w:rPr>
            <w:fldChar w:fldCharType="end"/>
          </w:r>
          <w:r>
            <w:rPr>
              <w:rFonts w:hint="eastAsia" w:ascii="仿宋_GB2312" w:eastAsia="仿宋_GB2312"/>
              <w:sz w:val="24"/>
            </w:rPr>
            <w:fldChar w:fldCharType="end"/>
          </w:r>
        </w:p>
        <w:p w14:paraId="77ED781C">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"_Toc135293170" </w:instrText>
          </w:r>
          <w:r>
            <w:fldChar w:fldCharType="separate"/>
          </w:r>
          <w:r>
            <w:rPr>
              <w:rStyle w:val="57"/>
              <w:rFonts w:hint="eastAsia" w:ascii="仿宋_GB2312" w:eastAsia="仿宋_GB2312"/>
              <w:sz w:val="24"/>
            </w:rPr>
            <w:t>一、说  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_Toc135293170 \h </w:instrText>
          </w:r>
          <w:r>
            <w:rPr>
              <w:rFonts w:hint="eastAsia" w:ascii="仿宋_GB2312" w:eastAsia="仿宋_GB2312"/>
              <w:sz w:val="24"/>
            </w:rPr>
            <w:fldChar w:fldCharType="separate"/>
          </w:r>
          <w:r>
            <w:rPr>
              <w:rFonts w:hint="eastAsia" w:ascii="仿宋_GB2312" w:eastAsia="仿宋_GB2312"/>
              <w:sz w:val="24"/>
            </w:rPr>
            <w:t>25</w:t>
          </w:r>
          <w:r>
            <w:rPr>
              <w:rFonts w:hint="eastAsia" w:ascii="仿宋_GB2312" w:eastAsia="仿宋_GB2312"/>
              <w:sz w:val="24"/>
            </w:rPr>
            <w:fldChar w:fldCharType="end"/>
          </w:r>
          <w:r>
            <w:rPr>
              <w:rFonts w:hint="eastAsia" w:ascii="仿宋_GB2312" w:eastAsia="仿宋_GB2312"/>
              <w:sz w:val="24"/>
            </w:rPr>
            <w:fldChar w:fldCharType="end"/>
          </w:r>
        </w:p>
        <w:p w14:paraId="67646875">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"_Toc135293171" </w:instrText>
          </w:r>
          <w:r>
            <w:fldChar w:fldCharType="separate"/>
          </w:r>
          <w:r>
            <w:rPr>
              <w:rStyle w:val="57"/>
              <w:rFonts w:hint="eastAsia" w:ascii="仿宋_GB2312" w:eastAsia="仿宋_GB2312"/>
              <w:sz w:val="24"/>
            </w:rPr>
            <w:t>二、招标文件说明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_Toc135293171 \h </w:instrText>
          </w:r>
          <w:r>
            <w:rPr>
              <w:rFonts w:hint="eastAsia" w:ascii="仿宋_GB2312" w:eastAsia="仿宋_GB2312"/>
              <w:sz w:val="24"/>
            </w:rPr>
            <w:fldChar w:fldCharType="separate"/>
          </w:r>
          <w:r>
            <w:rPr>
              <w:rFonts w:hint="eastAsia" w:ascii="仿宋_GB2312" w:eastAsia="仿宋_GB2312"/>
              <w:sz w:val="24"/>
            </w:rPr>
            <w:t>27</w:t>
          </w:r>
          <w:r>
            <w:rPr>
              <w:rFonts w:hint="eastAsia" w:ascii="仿宋_GB2312" w:eastAsia="仿宋_GB2312"/>
              <w:sz w:val="24"/>
            </w:rPr>
            <w:fldChar w:fldCharType="end"/>
          </w:r>
          <w:r>
            <w:rPr>
              <w:rFonts w:hint="eastAsia" w:ascii="仿宋_GB2312" w:eastAsia="仿宋_GB2312"/>
              <w:sz w:val="24"/>
            </w:rPr>
            <w:fldChar w:fldCharType="end"/>
          </w:r>
        </w:p>
        <w:p w14:paraId="0D6665B7">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"_Toc135293172" </w:instrText>
          </w:r>
          <w:r>
            <w:fldChar w:fldCharType="separate"/>
          </w:r>
          <w:r>
            <w:rPr>
              <w:rStyle w:val="57"/>
              <w:rFonts w:hint="eastAsia" w:ascii="仿宋_GB2312" w:eastAsia="仿宋_GB2312"/>
              <w:sz w:val="24"/>
            </w:rPr>
            <w:t>三、投标文件的编写</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_Toc135293172 \h </w:instrText>
          </w:r>
          <w:r>
            <w:rPr>
              <w:rFonts w:hint="eastAsia" w:ascii="仿宋_GB2312" w:eastAsia="仿宋_GB2312"/>
              <w:sz w:val="24"/>
            </w:rPr>
            <w:fldChar w:fldCharType="separate"/>
          </w:r>
          <w:r>
            <w:rPr>
              <w:rFonts w:hint="eastAsia" w:ascii="仿宋_GB2312" w:eastAsia="仿宋_GB2312"/>
              <w:sz w:val="24"/>
            </w:rPr>
            <w:t>28</w:t>
          </w:r>
          <w:r>
            <w:rPr>
              <w:rFonts w:hint="eastAsia" w:ascii="仿宋_GB2312" w:eastAsia="仿宋_GB2312"/>
              <w:sz w:val="24"/>
            </w:rPr>
            <w:fldChar w:fldCharType="end"/>
          </w:r>
          <w:r>
            <w:rPr>
              <w:rFonts w:hint="eastAsia" w:ascii="仿宋_GB2312" w:eastAsia="仿宋_GB2312"/>
              <w:sz w:val="24"/>
            </w:rPr>
            <w:fldChar w:fldCharType="end"/>
          </w:r>
        </w:p>
        <w:p w14:paraId="1A79B742">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"_Toc135293173" </w:instrText>
          </w:r>
          <w:r>
            <w:fldChar w:fldCharType="separate"/>
          </w:r>
          <w:r>
            <w:rPr>
              <w:rStyle w:val="57"/>
              <w:rFonts w:hint="eastAsia" w:ascii="仿宋_GB2312" w:eastAsia="仿宋_GB2312"/>
              <w:sz w:val="24"/>
            </w:rPr>
            <w:t>四、投标文件的递交</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_Toc135293173 \h </w:instrText>
          </w:r>
          <w:r>
            <w:rPr>
              <w:rFonts w:hint="eastAsia" w:ascii="仿宋_GB2312" w:eastAsia="仿宋_GB2312"/>
              <w:sz w:val="24"/>
            </w:rPr>
            <w:fldChar w:fldCharType="separate"/>
          </w:r>
          <w:r>
            <w:rPr>
              <w:rFonts w:hint="eastAsia" w:ascii="仿宋_GB2312" w:eastAsia="仿宋_GB2312"/>
              <w:sz w:val="24"/>
            </w:rPr>
            <w:t>30</w:t>
          </w:r>
          <w:r>
            <w:rPr>
              <w:rFonts w:hint="eastAsia" w:ascii="仿宋_GB2312" w:eastAsia="仿宋_GB2312"/>
              <w:sz w:val="24"/>
            </w:rPr>
            <w:fldChar w:fldCharType="end"/>
          </w:r>
          <w:r>
            <w:rPr>
              <w:rFonts w:hint="eastAsia" w:ascii="仿宋_GB2312" w:eastAsia="仿宋_GB2312"/>
              <w:sz w:val="24"/>
            </w:rPr>
            <w:fldChar w:fldCharType="end"/>
          </w:r>
        </w:p>
        <w:p w14:paraId="17E2038A">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"_Toc135293174" </w:instrText>
          </w:r>
          <w:r>
            <w:fldChar w:fldCharType="separate"/>
          </w:r>
          <w:r>
            <w:rPr>
              <w:rStyle w:val="57"/>
              <w:rFonts w:hint="eastAsia" w:ascii="仿宋_GB2312" w:eastAsia="仿宋_GB2312"/>
              <w:sz w:val="24"/>
            </w:rPr>
            <w:t>五、开标和评标</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_Toc135293174 \h </w:instrText>
          </w:r>
          <w:r>
            <w:rPr>
              <w:rFonts w:hint="eastAsia" w:ascii="仿宋_GB2312" w:eastAsia="仿宋_GB2312"/>
              <w:sz w:val="24"/>
            </w:rPr>
            <w:fldChar w:fldCharType="separate"/>
          </w:r>
          <w:r>
            <w:rPr>
              <w:rFonts w:hint="eastAsia" w:ascii="仿宋_GB2312" w:eastAsia="仿宋_GB2312"/>
              <w:sz w:val="24"/>
            </w:rPr>
            <w:t>32</w:t>
          </w:r>
          <w:r>
            <w:rPr>
              <w:rFonts w:hint="eastAsia" w:ascii="仿宋_GB2312" w:eastAsia="仿宋_GB2312"/>
              <w:sz w:val="24"/>
            </w:rPr>
            <w:fldChar w:fldCharType="end"/>
          </w:r>
          <w:r>
            <w:rPr>
              <w:rFonts w:hint="eastAsia" w:ascii="仿宋_GB2312" w:eastAsia="仿宋_GB2312"/>
              <w:sz w:val="24"/>
            </w:rPr>
            <w:fldChar w:fldCharType="end"/>
          </w:r>
        </w:p>
        <w:p w14:paraId="401788CD">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"_Toc135293175" </w:instrText>
          </w:r>
          <w:r>
            <w:fldChar w:fldCharType="separate"/>
          </w:r>
          <w:r>
            <w:rPr>
              <w:rStyle w:val="57"/>
              <w:rFonts w:hint="eastAsia" w:ascii="仿宋_GB2312" w:eastAsia="仿宋_GB2312"/>
              <w:sz w:val="24"/>
            </w:rPr>
            <w:t>六、授予合同</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_Toc135293175 \h </w:instrText>
          </w:r>
          <w:r>
            <w:rPr>
              <w:rFonts w:hint="eastAsia" w:ascii="仿宋_GB2312" w:eastAsia="仿宋_GB2312"/>
              <w:sz w:val="24"/>
            </w:rPr>
            <w:fldChar w:fldCharType="separate"/>
          </w:r>
          <w:r>
            <w:rPr>
              <w:rFonts w:hint="eastAsia" w:ascii="仿宋_GB2312" w:eastAsia="仿宋_GB2312"/>
              <w:sz w:val="24"/>
            </w:rPr>
            <w:t>34</w:t>
          </w:r>
          <w:r>
            <w:rPr>
              <w:rFonts w:hint="eastAsia" w:ascii="仿宋_GB2312" w:eastAsia="仿宋_GB2312"/>
              <w:sz w:val="24"/>
            </w:rPr>
            <w:fldChar w:fldCharType="end"/>
          </w:r>
          <w:r>
            <w:rPr>
              <w:rFonts w:hint="eastAsia" w:ascii="仿宋_GB2312" w:eastAsia="仿宋_GB2312"/>
              <w:sz w:val="24"/>
            </w:rPr>
            <w:fldChar w:fldCharType="end"/>
          </w:r>
        </w:p>
        <w:p w14:paraId="0D1DA098">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"_Toc135293176" </w:instrText>
          </w:r>
          <w:r>
            <w:fldChar w:fldCharType="separate"/>
          </w:r>
          <w:r>
            <w:rPr>
              <w:rStyle w:val="57"/>
              <w:rFonts w:hint="eastAsia" w:ascii="仿宋_GB2312" w:eastAsia="仿宋_GB2312"/>
              <w:sz w:val="24"/>
            </w:rPr>
            <w:t>七、质疑处理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_Toc135293176 \h </w:instrText>
          </w:r>
          <w:r>
            <w:rPr>
              <w:rFonts w:hint="eastAsia" w:ascii="仿宋_GB2312" w:eastAsia="仿宋_GB2312"/>
              <w:sz w:val="24"/>
            </w:rPr>
            <w:fldChar w:fldCharType="separate"/>
          </w:r>
          <w:r>
            <w:rPr>
              <w:rFonts w:hint="eastAsia" w:ascii="仿宋_GB2312" w:eastAsia="仿宋_GB2312"/>
              <w:sz w:val="24"/>
            </w:rPr>
            <w:t>35</w:t>
          </w:r>
          <w:r>
            <w:rPr>
              <w:rFonts w:hint="eastAsia" w:ascii="仿宋_GB2312" w:eastAsia="仿宋_GB2312"/>
              <w:sz w:val="24"/>
            </w:rPr>
            <w:fldChar w:fldCharType="end"/>
          </w:r>
          <w:r>
            <w:rPr>
              <w:rFonts w:hint="eastAsia" w:ascii="仿宋_GB2312" w:eastAsia="仿宋_GB2312"/>
              <w:sz w:val="24"/>
            </w:rPr>
            <w:fldChar w:fldCharType="end"/>
          </w:r>
        </w:p>
        <w:p w14:paraId="0739C1A4">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"_Toc135293177" </w:instrText>
          </w:r>
          <w:r>
            <w:fldChar w:fldCharType="separate"/>
          </w:r>
          <w:r>
            <w:rPr>
              <w:rStyle w:val="57"/>
              <w:rFonts w:hint="eastAsia" w:ascii="仿宋_GB2312" w:eastAsia="仿宋_GB2312"/>
              <w:sz w:val="24"/>
            </w:rPr>
            <w:t>第七章  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_Toc135293177 \h </w:instrText>
          </w:r>
          <w:r>
            <w:rPr>
              <w:rFonts w:hint="eastAsia" w:ascii="仿宋_GB2312" w:eastAsia="仿宋_GB2312"/>
              <w:sz w:val="24"/>
            </w:rPr>
            <w:fldChar w:fldCharType="separate"/>
          </w:r>
          <w:r>
            <w:rPr>
              <w:rFonts w:hint="eastAsia" w:ascii="仿宋_GB2312" w:eastAsia="仿宋_GB2312"/>
              <w:sz w:val="24"/>
            </w:rPr>
            <w:t>38</w:t>
          </w:r>
          <w:r>
            <w:rPr>
              <w:rFonts w:hint="eastAsia" w:ascii="仿宋_GB2312" w:eastAsia="仿宋_GB2312"/>
              <w:sz w:val="24"/>
            </w:rPr>
            <w:fldChar w:fldCharType="end"/>
          </w:r>
          <w:r>
            <w:rPr>
              <w:rFonts w:hint="eastAsia" w:ascii="仿宋_GB2312" w:eastAsia="仿宋_GB2312"/>
              <w:sz w:val="24"/>
            </w:rPr>
            <w:fldChar w:fldCharType="end"/>
          </w:r>
        </w:p>
        <w:p w14:paraId="65AD4703">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"_Toc135293178" </w:instrText>
          </w:r>
          <w:r>
            <w:fldChar w:fldCharType="separate"/>
          </w:r>
          <w:r>
            <w:rPr>
              <w:rStyle w:val="57"/>
              <w:rFonts w:hint="eastAsia" w:ascii="仿宋_GB2312" w:hAnsi="仿宋" w:eastAsia="仿宋_GB2312"/>
              <w:sz w:val="24"/>
            </w:rPr>
            <w:t>投标文件编制说明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_Toc135293178 \h </w:instrText>
          </w:r>
          <w:r>
            <w:rPr>
              <w:rFonts w:hint="eastAsia" w:ascii="仿宋_GB2312" w:eastAsia="仿宋_GB2312"/>
              <w:sz w:val="24"/>
            </w:rPr>
            <w:fldChar w:fldCharType="separate"/>
          </w:r>
          <w:r>
            <w:rPr>
              <w:rFonts w:hint="eastAsia" w:ascii="仿宋_GB2312" w:eastAsia="仿宋_GB2312"/>
              <w:sz w:val="24"/>
            </w:rPr>
            <w:t>38</w:t>
          </w:r>
          <w:r>
            <w:rPr>
              <w:rFonts w:hint="eastAsia" w:ascii="仿宋_GB2312" w:eastAsia="仿宋_GB2312"/>
              <w:sz w:val="24"/>
            </w:rPr>
            <w:fldChar w:fldCharType="end"/>
          </w:r>
          <w:r>
            <w:rPr>
              <w:rFonts w:hint="eastAsia" w:ascii="仿宋_GB2312" w:eastAsia="仿宋_GB2312"/>
              <w:sz w:val="24"/>
            </w:rPr>
            <w:fldChar w:fldCharType="end"/>
          </w:r>
        </w:p>
        <w:p w14:paraId="128AB410">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"_Toc135293179" </w:instrText>
          </w:r>
          <w:r>
            <w:fldChar w:fldCharType="separate"/>
          </w:r>
          <w:r>
            <w:rPr>
              <w:rStyle w:val="57"/>
              <w:rFonts w:hint="eastAsia" w:ascii="仿宋_GB2312" w:hAnsi="仿宋" w:eastAsia="仿宋_GB2312"/>
              <w:sz w:val="24"/>
            </w:rPr>
            <w:t>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_Toc135293179 \h </w:instrText>
          </w:r>
          <w:r>
            <w:rPr>
              <w:rFonts w:hint="eastAsia" w:ascii="仿宋_GB2312" w:eastAsia="仿宋_GB2312"/>
              <w:sz w:val="24"/>
            </w:rPr>
            <w:fldChar w:fldCharType="separate"/>
          </w:r>
          <w:r>
            <w:rPr>
              <w:rFonts w:hint="eastAsia" w:ascii="仿宋_GB2312" w:eastAsia="仿宋_GB2312"/>
              <w:sz w:val="24"/>
            </w:rPr>
            <w:t>41</w:t>
          </w:r>
          <w:r>
            <w:rPr>
              <w:rFonts w:hint="eastAsia" w:ascii="仿宋_GB2312" w:eastAsia="仿宋_GB2312"/>
              <w:sz w:val="24"/>
            </w:rPr>
            <w:fldChar w:fldCharType="end"/>
          </w:r>
          <w:r>
            <w:rPr>
              <w:rFonts w:hint="eastAsia" w:ascii="仿宋_GB2312" w:eastAsia="仿宋_GB2312"/>
              <w:sz w:val="24"/>
            </w:rPr>
            <w:fldChar w:fldCharType="end"/>
          </w:r>
        </w:p>
        <w:p w14:paraId="27459C4D">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"_Toc135293180" </w:instrText>
          </w:r>
          <w:r>
            <w:fldChar w:fldCharType="separate"/>
          </w:r>
          <w:r>
            <w:rPr>
              <w:rStyle w:val="57"/>
              <w:rFonts w:hint="eastAsia" w:ascii="仿宋_GB2312" w:hAnsi="仿宋" w:eastAsia="仿宋_GB2312"/>
              <w:sz w:val="24"/>
            </w:rPr>
            <w:t>政府采购违法行为风险知悉确认书</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_Toc135293180 \h </w:instrText>
          </w:r>
          <w:r>
            <w:rPr>
              <w:rFonts w:hint="eastAsia" w:ascii="仿宋_GB2312" w:eastAsia="仿宋_GB2312"/>
              <w:sz w:val="24"/>
            </w:rPr>
            <w:fldChar w:fldCharType="separate"/>
          </w:r>
          <w:r>
            <w:rPr>
              <w:rFonts w:hint="eastAsia" w:ascii="仿宋_GB2312" w:eastAsia="仿宋_GB2312"/>
              <w:sz w:val="24"/>
            </w:rPr>
            <w:t>42</w:t>
          </w:r>
          <w:r>
            <w:rPr>
              <w:rFonts w:hint="eastAsia" w:ascii="仿宋_GB2312" w:eastAsia="仿宋_GB2312"/>
              <w:sz w:val="24"/>
            </w:rPr>
            <w:fldChar w:fldCharType="end"/>
          </w:r>
          <w:r>
            <w:rPr>
              <w:rFonts w:hint="eastAsia" w:ascii="仿宋_GB2312" w:eastAsia="仿宋_GB2312"/>
              <w:sz w:val="24"/>
            </w:rPr>
            <w:fldChar w:fldCharType="end"/>
          </w:r>
        </w:p>
        <w:p w14:paraId="0031C428">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"_Toc135293181" </w:instrText>
          </w:r>
          <w:r>
            <w:fldChar w:fldCharType="separate"/>
          </w:r>
          <w:r>
            <w:rPr>
              <w:rStyle w:val="57"/>
              <w:rFonts w:hint="eastAsia" w:ascii="仿宋_GB2312" w:hAnsi="仿宋" w:eastAsia="仿宋_GB2312"/>
              <w:sz w:val="24"/>
            </w:rPr>
            <w:t>评标指引表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_Toc135293181 \h </w:instrText>
          </w:r>
          <w:r>
            <w:rPr>
              <w:rFonts w:hint="eastAsia" w:ascii="仿宋_GB2312" w:eastAsia="仿宋_GB2312"/>
              <w:sz w:val="24"/>
            </w:rPr>
            <w:fldChar w:fldCharType="separate"/>
          </w:r>
          <w:r>
            <w:rPr>
              <w:rFonts w:hint="eastAsia" w:ascii="仿宋_GB2312" w:eastAsia="仿宋_GB2312"/>
              <w:sz w:val="24"/>
            </w:rPr>
            <w:t>44</w:t>
          </w:r>
          <w:r>
            <w:rPr>
              <w:rFonts w:hint="eastAsia" w:ascii="仿宋_GB2312" w:eastAsia="仿宋_GB2312"/>
              <w:sz w:val="24"/>
            </w:rPr>
            <w:fldChar w:fldCharType="end"/>
          </w:r>
          <w:r>
            <w:rPr>
              <w:rFonts w:hint="eastAsia" w:ascii="仿宋_GB2312" w:eastAsia="仿宋_GB2312"/>
              <w:sz w:val="24"/>
            </w:rPr>
            <w:fldChar w:fldCharType="end"/>
          </w:r>
        </w:p>
        <w:p w14:paraId="54D89591">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"_Toc135293192" </w:instrText>
          </w:r>
          <w:r>
            <w:fldChar w:fldCharType="separate"/>
          </w:r>
          <w:r>
            <w:rPr>
              <w:rStyle w:val="57"/>
              <w:rFonts w:hint="eastAsia" w:ascii="仿宋_GB2312" w:eastAsia="仿宋_GB2312"/>
              <w:sz w:val="24"/>
            </w:rPr>
            <w:t>第八章  合同条款</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_Toc135293192 \h </w:instrText>
          </w:r>
          <w:r>
            <w:rPr>
              <w:rFonts w:hint="eastAsia" w:ascii="仿宋_GB2312" w:eastAsia="仿宋_GB2312"/>
              <w:sz w:val="24"/>
            </w:rPr>
            <w:fldChar w:fldCharType="separate"/>
          </w:r>
          <w:r>
            <w:rPr>
              <w:rFonts w:hint="eastAsia" w:ascii="仿宋_GB2312" w:eastAsia="仿宋_GB2312"/>
              <w:sz w:val="24"/>
            </w:rPr>
            <w:t>71</w:t>
          </w:r>
          <w:r>
            <w:rPr>
              <w:rFonts w:hint="eastAsia" w:ascii="仿宋_GB2312" w:eastAsia="仿宋_GB2312"/>
              <w:sz w:val="24"/>
            </w:rPr>
            <w:fldChar w:fldCharType="end"/>
          </w:r>
          <w:r>
            <w:rPr>
              <w:rFonts w:hint="eastAsia" w:ascii="仿宋_GB2312" w:eastAsia="仿宋_GB2312"/>
              <w:sz w:val="24"/>
            </w:rPr>
            <w:fldChar w:fldCharType="end"/>
          </w:r>
        </w:p>
        <w:p w14:paraId="59A9BFF0">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"_Toc135293193" </w:instrText>
          </w:r>
          <w:r>
            <w:fldChar w:fldCharType="separate"/>
          </w:r>
          <w:r>
            <w:rPr>
              <w:rStyle w:val="57"/>
              <w:rFonts w:hint="eastAsia" w:ascii="仿宋_GB2312" w:eastAsia="仿宋_GB2312"/>
              <w:sz w:val="24"/>
            </w:rPr>
            <w:t>第九章  附件</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_Toc135293193 \h </w:instrText>
          </w:r>
          <w:r>
            <w:rPr>
              <w:rFonts w:hint="eastAsia" w:ascii="仿宋_GB2312" w:eastAsia="仿宋_GB2312"/>
              <w:sz w:val="24"/>
            </w:rPr>
            <w:fldChar w:fldCharType="separate"/>
          </w:r>
          <w:r>
            <w:rPr>
              <w:rFonts w:hint="eastAsia" w:ascii="仿宋_GB2312" w:eastAsia="仿宋_GB2312"/>
              <w:sz w:val="24"/>
            </w:rPr>
            <w:t>74</w:t>
          </w:r>
          <w:r>
            <w:rPr>
              <w:rFonts w:hint="eastAsia" w:ascii="仿宋_GB2312" w:eastAsia="仿宋_GB2312"/>
              <w:sz w:val="24"/>
            </w:rPr>
            <w:fldChar w:fldCharType="end"/>
          </w:r>
          <w:r>
            <w:rPr>
              <w:rFonts w:hint="eastAsia" w:ascii="仿宋_GB2312" w:eastAsia="仿宋_GB2312"/>
              <w:sz w:val="24"/>
            </w:rPr>
            <w:fldChar w:fldCharType="end"/>
          </w:r>
        </w:p>
        <w:p w14:paraId="20D6A3C5">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"_Toc135293194" </w:instrText>
          </w:r>
          <w:r>
            <w:fldChar w:fldCharType="separate"/>
          </w:r>
          <w:r>
            <w:rPr>
              <w:rStyle w:val="57"/>
              <w:rFonts w:hint="eastAsia" w:ascii="仿宋_GB2312" w:eastAsia="仿宋_GB2312"/>
              <w:sz w:val="24"/>
            </w:rPr>
            <w:t>一、财政部 工业和信息化部关于印发《政府采购促进中小企业发展管理办法》的通知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_Toc135293194 \h </w:instrText>
          </w:r>
          <w:r>
            <w:rPr>
              <w:rFonts w:hint="eastAsia" w:ascii="仿宋_GB2312" w:eastAsia="仿宋_GB2312"/>
              <w:sz w:val="24"/>
            </w:rPr>
            <w:fldChar w:fldCharType="separate"/>
          </w:r>
          <w:r>
            <w:rPr>
              <w:rFonts w:hint="eastAsia" w:ascii="仿宋_GB2312" w:eastAsia="仿宋_GB2312"/>
              <w:sz w:val="24"/>
            </w:rPr>
            <w:t>74</w:t>
          </w:r>
          <w:r>
            <w:rPr>
              <w:rFonts w:hint="eastAsia" w:ascii="仿宋_GB2312" w:eastAsia="仿宋_GB2312"/>
              <w:sz w:val="24"/>
            </w:rPr>
            <w:fldChar w:fldCharType="end"/>
          </w:r>
          <w:r>
            <w:rPr>
              <w:rFonts w:hint="eastAsia" w:ascii="仿宋_GB2312" w:eastAsia="仿宋_GB2312"/>
              <w:sz w:val="24"/>
            </w:rPr>
            <w:fldChar w:fldCharType="end"/>
          </w:r>
        </w:p>
        <w:p w14:paraId="2065CF1C">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"_Toc135293195" </w:instrText>
          </w:r>
          <w:r>
            <w:fldChar w:fldCharType="separate"/>
          </w:r>
          <w:r>
            <w:rPr>
              <w:rStyle w:val="57"/>
              <w:rFonts w:hint="eastAsia" w:ascii="仿宋_GB2312" w:eastAsia="仿宋_GB2312"/>
              <w:sz w:val="24"/>
            </w:rPr>
            <w:t>二、关于印发中小企业划型标准规定的通知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_Toc135293195 \h </w:instrText>
          </w:r>
          <w:r>
            <w:rPr>
              <w:rFonts w:hint="eastAsia" w:ascii="仿宋_GB2312" w:eastAsia="仿宋_GB2312"/>
              <w:sz w:val="24"/>
            </w:rPr>
            <w:fldChar w:fldCharType="separate"/>
          </w:r>
          <w:r>
            <w:rPr>
              <w:rFonts w:hint="eastAsia" w:ascii="仿宋_GB2312" w:eastAsia="仿宋_GB2312"/>
              <w:sz w:val="24"/>
            </w:rPr>
            <w:t>78</w:t>
          </w:r>
          <w:r>
            <w:rPr>
              <w:rFonts w:hint="eastAsia" w:ascii="仿宋_GB2312" w:eastAsia="仿宋_GB2312"/>
              <w:sz w:val="24"/>
            </w:rPr>
            <w:fldChar w:fldCharType="end"/>
          </w:r>
          <w:r>
            <w:rPr>
              <w:rFonts w:hint="eastAsia" w:ascii="仿宋_GB2312" w:eastAsia="仿宋_GB2312"/>
              <w:sz w:val="24"/>
            </w:rPr>
            <w:fldChar w:fldCharType="end"/>
          </w:r>
        </w:p>
        <w:p w14:paraId="34F7FC4F">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"_Toc135293196" </w:instrText>
          </w:r>
          <w:r>
            <w:fldChar w:fldCharType="separate"/>
          </w:r>
          <w:r>
            <w:rPr>
              <w:rStyle w:val="57"/>
              <w:rFonts w:hint="eastAsia" w:ascii="仿宋_GB2312" w:eastAsia="仿宋_GB2312"/>
              <w:sz w:val="24"/>
            </w:rPr>
            <w:t>三、国家统计局关于印发《统计上大中小微型企业划分办法 （2017）》的通知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_Toc135293196 \h </w:instrText>
          </w:r>
          <w:r>
            <w:rPr>
              <w:rFonts w:hint="eastAsia" w:ascii="仿宋_GB2312" w:eastAsia="仿宋_GB2312"/>
              <w:sz w:val="24"/>
            </w:rPr>
            <w:fldChar w:fldCharType="separate"/>
          </w:r>
          <w:r>
            <w:rPr>
              <w:rFonts w:hint="eastAsia" w:ascii="仿宋_GB2312" w:eastAsia="仿宋_GB2312"/>
              <w:sz w:val="24"/>
            </w:rPr>
            <w:t>81</w:t>
          </w:r>
          <w:r>
            <w:rPr>
              <w:rFonts w:hint="eastAsia" w:ascii="仿宋_GB2312" w:eastAsia="仿宋_GB2312"/>
              <w:sz w:val="24"/>
            </w:rPr>
            <w:fldChar w:fldCharType="end"/>
          </w:r>
          <w:r>
            <w:rPr>
              <w:rFonts w:hint="eastAsia" w:ascii="仿宋_GB2312" w:eastAsia="仿宋_GB2312"/>
              <w:sz w:val="24"/>
            </w:rPr>
            <w:fldChar w:fldCharType="end"/>
          </w:r>
        </w:p>
        <w:p w14:paraId="1F143E96">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"_Toc135293197" </w:instrText>
          </w:r>
          <w:r>
            <w:fldChar w:fldCharType="separate"/>
          </w:r>
          <w:r>
            <w:rPr>
              <w:rStyle w:val="57"/>
              <w:rFonts w:hint="eastAsia" w:ascii="仿宋_GB2312" w:eastAsia="仿宋_GB2312"/>
              <w:sz w:val="24"/>
            </w:rPr>
            <w:t>四、财政部 民政部 中国残疾人联合会关于促进残疾人就业 政府采购政策的通知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_Toc135293197 \h </w:instrText>
          </w:r>
          <w:r>
            <w:rPr>
              <w:rFonts w:hint="eastAsia" w:ascii="仿宋_GB2312" w:eastAsia="仿宋_GB2312"/>
              <w:sz w:val="24"/>
            </w:rPr>
            <w:fldChar w:fldCharType="separate"/>
          </w:r>
          <w:r>
            <w:rPr>
              <w:rFonts w:hint="eastAsia" w:ascii="仿宋_GB2312" w:eastAsia="仿宋_GB2312"/>
              <w:sz w:val="24"/>
            </w:rPr>
            <w:t>84</w:t>
          </w:r>
          <w:r>
            <w:rPr>
              <w:rFonts w:hint="eastAsia" w:ascii="仿宋_GB2312" w:eastAsia="仿宋_GB2312"/>
              <w:sz w:val="24"/>
            </w:rPr>
            <w:fldChar w:fldCharType="end"/>
          </w:r>
          <w:r>
            <w:rPr>
              <w:rFonts w:hint="eastAsia" w:ascii="仿宋_GB2312" w:eastAsia="仿宋_GB2312"/>
              <w:sz w:val="24"/>
            </w:rPr>
            <w:fldChar w:fldCharType="end"/>
          </w:r>
        </w:p>
        <w:p w14:paraId="5142B986">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"_Toc135293198" </w:instrText>
          </w:r>
          <w:r>
            <w:fldChar w:fldCharType="separate"/>
          </w:r>
          <w:r>
            <w:rPr>
              <w:rStyle w:val="57"/>
              <w:rFonts w:hint="eastAsia" w:ascii="仿宋_GB2312" w:eastAsia="仿宋_GB2312"/>
              <w:sz w:val="24"/>
            </w:rPr>
            <w:t>五、财政部 司法部关于政府采购支持监狱企业发展有关问题的通知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_Toc135293198 \h </w:instrText>
          </w:r>
          <w:r>
            <w:rPr>
              <w:rFonts w:hint="eastAsia" w:ascii="仿宋_GB2312" w:eastAsia="仿宋_GB2312"/>
              <w:sz w:val="24"/>
            </w:rPr>
            <w:fldChar w:fldCharType="separate"/>
          </w:r>
          <w:r>
            <w:rPr>
              <w:rFonts w:hint="eastAsia" w:ascii="仿宋_GB2312" w:eastAsia="仿宋_GB2312"/>
              <w:sz w:val="24"/>
            </w:rPr>
            <w:t>86</w:t>
          </w:r>
          <w:r>
            <w:rPr>
              <w:rFonts w:hint="eastAsia" w:ascii="仿宋_GB2312" w:eastAsia="仿宋_GB2312"/>
              <w:sz w:val="24"/>
            </w:rPr>
            <w:fldChar w:fldCharType="end"/>
          </w:r>
          <w:r>
            <w:rPr>
              <w:rFonts w:hint="eastAsia" w:ascii="仿宋_GB2312" w:eastAsia="仿宋_GB2312"/>
              <w:sz w:val="24"/>
            </w:rPr>
            <w:fldChar w:fldCharType="end"/>
          </w:r>
        </w:p>
        <w:p w14:paraId="144798B7">
          <w:pPr>
            <w:pStyle w:val="41"/>
            <w:tabs>
              <w:tab w:val="right" w:leader="dot" w:pos="9628"/>
            </w:tabs>
            <w:spacing w:line="360" w:lineRule="exact"/>
          </w:pPr>
          <w:r>
            <w:rPr>
              <w:rFonts w:hint="eastAsia" w:ascii="仿宋_GB2312" w:eastAsia="仿宋_GB2312"/>
              <w:sz w:val="24"/>
            </w:rPr>
            <w:fldChar w:fldCharType="end"/>
          </w:r>
        </w:p>
      </w:sdtContent>
    </w:sdt>
    <w:p w14:paraId="0FAC488F"/>
    <w:p w14:paraId="79C735DD"/>
    <w:p w14:paraId="450D02A6">
      <w:pPr>
        <w:tabs>
          <w:tab w:val="left" w:pos="3660"/>
        </w:tabs>
      </w:pPr>
    </w:p>
    <w:p w14:paraId="347E06E4">
      <w:pPr>
        <w:tabs>
          <w:tab w:val="left" w:pos="3660"/>
        </w:tabs>
      </w:pPr>
      <w:r>
        <w:tab/>
      </w:r>
    </w:p>
    <w:p w14:paraId="439DE394">
      <w:pPr>
        <w:pStyle w:val="4"/>
        <w:keepNext w:val="0"/>
        <w:keepLines w:val="0"/>
        <w:pageBreakBefore w:val="0"/>
        <w:widowControl w:val="0"/>
        <w:kinsoku/>
        <w:wordWrap/>
        <w:overflowPunct/>
        <w:topLinePunct w:val="0"/>
        <w:autoSpaceDE/>
        <w:autoSpaceDN/>
        <w:bidi w:val="0"/>
        <w:textAlignment w:val="auto"/>
      </w:pPr>
      <w:bookmarkStart w:id="0" w:name="_Toc135293159"/>
      <w:r>
        <w:rPr>
          <w:rFonts w:hint="eastAsia"/>
        </w:rPr>
        <w:t>第一章  投标邀请</w:t>
      </w:r>
      <w:bookmarkEnd w:id="0"/>
    </w:p>
    <w:p w14:paraId="75889EFC">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spacing w:line="360" w:lineRule="auto"/>
        <w:ind w:firstLine="420" w:firstLineChars="200"/>
        <w:textAlignment w:val="auto"/>
        <w:rPr>
          <w:rFonts w:ascii="宋体" w:hAnsi="宋体" w:cs="Arial Unicode MS"/>
          <w:snapToGrid w:val="0"/>
          <w:kern w:val="0"/>
          <w:szCs w:val="21"/>
        </w:rPr>
      </w:pPr>
      <w:r>
        <w:rPr>
          <w:rFonts w:hint="eastAsia" w:ascii="宋体" w:hAnsi="宋体" w:cs="Arial Unicode MS"/>
          <w:snapToGrid w:val="0"/>
          <w:kern w:val="0"/>
          <w:szCs w:val="21"/>
        </w:rPr>
        <w:t>项目概况</w:t>
      </w:r>
    </w:p>
    <w:p w14:paraId="21915AF3">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spacing w:line="360" w:lineRule="auto"/>
        <w:ind w:firstLine="420" w:firstLineChars="200"/>
        <w:textAlignment w:val="auto"/>
        <w:rPr>
          <w:rFonts w:ascii="宋体" w:hAnsi="宋体" w:cs="Arial Unicode MS"/>
          <w:snapToGrid w:val="0"/>
          <w:kern w:val="0"/>
          <w:szCs w:val="21"/>
        </w:rPr>
      </w:pPr>
      <w:r>
        <w:rPr>
          <w:rFonts w:hint="eastAsia" w:ascii="宋体" w:hAnsi="宋体"/>
          <w:snapToGrid w:val="0"/>
          <w:szCs w:val="21"/>
          <w:u w:val="single"/>
          <w:lang w:eastAsia="zh-CN"/>
        </w:rPr>
        <w:t>深圳市妇幼保健管理信息系统运维服务（2026年度）（二次招标）</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2026</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07</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27</w:t>
      </w:r>
      <w:r>
        <w:rPr>
          <w:rFonts w:hint="eastAsia" w:ascii="宋体" w:hAnsi="宋体" w:cs="Arial Unicode MS"/>
          <w:snapToGrid w:val="0"/>
          <w:kern w:val="0"/>
          <w:szCs w:val="21"/>
          <w:u w:val="single"/>
        </w:rPr>
        <w:t>日14点30分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2179B3A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cs="Arial Unicode MS"/>
          <w:snapToGrid w:val="0"/>
          <w:kern w:val="0"/>
          <w:szCs w:val="21"/>
        </w:rPr>
      </w:pPr>
    </w:p>
    <w:p w14:paraId="464E8ED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130AD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lang w:eastAsia="zh-CN"/>
        </w:rPr>
        <w:t>SZZXDL-2026-01630</w:t>
      </w:r>
    </w:p>
    <w:p w14:paraId="17E6EF6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深圳市妇幼保健管理信息系统运维服务（2026年度）（二次招标）</w:t>
      </w:r>
    </w:p>
    <w:p w14:paraId="61B8976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4A9F9EE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4、预算金额：人民币</w:t>
      </w:r>
      <w:r>
        <w:rPr>
          <w:rFonts w:hint="eastAsia" w:ascii="宋体" w:hAnsi="宋体" w:eastAsia="宋体"/>
          <w:snapToGrid w:val="0"/>
          <w:color w:val="auto"/>
          <w:sz w:val="21"/>
          <w:szCs w:val="21"/>
          <w:lang w:eastAsia="zh-CN"/>
        </w:rPr>
        <w:t>205,000.00</w:t>
      </w:r>
      <w:r>
        <w:rPr>
          <w:rFonts w:hint="eastAsia" w:ascii="宋体" w:hAnsi="宋体" w:eastAsia="宋体"/>
          <w:snapToGrid w:val="0"/>
          <w:color w:val="auto"/>
          <w:sz w:val="21"/>
          <w:szCs w:val="21"/>
        </w:rPr>
        <w:t>元</w:t>
      </w:r>
    </w:p>
    <w:p w14:paraId="3613492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w:t>
      </w:r>
      <w:r>
        <w:rPr>
          <w:rFonts w:hint="eastAsia" w:ascii="宋体" w:hAnsi="宋体" w:eastAsia="宋体"/>
          <w:snapToGrid w:val="0"/>
          <w:color w:val="auto"/>
          <w:sz w:val="21"/>
          <w:szCs w:val="21"/>
          <w:lang w:eastAsia="zh-CN"/>
        </w:rPr>
        <w:t>205,000.00</w:t>
      </w:r>
      <w:r>
        <w:rPr>
          <w:rFonts w:hint="eastAsia" w:ascii="宋体" w:hAnsi="宋体" w:eastAsia="宋体"/>
          <w:snapToGrid w:val="0"/>
          <w:color w:val="auto"/>
          <w:sz w:val="21"/>
          <w:szCs w:val="21"/>
        </w:rPr>
        <w:t>元</w:t>
      </w:r>
    </w:p>
    <w:p w14:paraId="39FF418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50"/>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682"/>
        <w:gridCol w:w="4865"/>
        <w:gridCol w:w="592"/>
        <w:gridCol w:w="593"/>
        <w:gridCol w:w="2475"/>
        <w:gridCol w:w="574"/>
      </w:tblGrid>
      <w:tr w14:paraId="4EB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682" w:type="dxa"/>
            <w:shd w:val="clear" w:color="auto" w:fill="ABCDEF"/>
            <w:vAlign w:val="center"/>
          </w:tcPr>
          <w:p w14:paraId="37BB1A96">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序号</w:t>
            </w:r>
          </w:p>
        </w:tc>
        <w:tc>
          <w:tcPr>
            <w:tcW w:w="4865" w:type="dxa"/>
            <w:shd w:val="clear" w:color="auto" w:fill="ABCDEF"/>
            <w:vAlign w:val="center"/>
          </w:tcPr>
          <w:p w14:paraId="27CC0B5E">
            <w:pPr>
              <w:pStyle w:val="45"/>
              <w:keepNext w:val="0"/>
              <w:keepLines w:val="0"/>
              <w:pageBreakBefore w:val="0"/>
              <w:widowControl w:val="0"/>
              <w:kinsoku/>
              <w:wordWrap/>
              <w:overflowPunct/>
              <w:topLinePunct w:val="0"/>
              <w:autoSpaceDE/>
              <w:autoSpaceDN/>
              <w:bidi w:val="0"/>
              <w:spacing w:line="360" w:lineRule="auto"/>
              <w:jc w:val="center"/>
              <w:textAlignment w:val="auto"/>
              <w:rPr>
                <w:sz w:val="21"/>
              </w:rPr>
            </w:pPr>
            <w:r>
              <w:rPr>
                <w:sz w:val="21"/>
              </w:rPr>
              <w:t>标的名称</w:t>
            </w:r>
          </w:p>
        </w:tc>
        <w:tc>
          <w:tcPr>
            <w:tcW w:w="592" w:type="dxa"/>
            <w:shd w:val="clear" w:color="auto" w:fill="ABCDEF"/>
            <w:vAlign w:val="center"/>
          </w:tcPr>
          <w:p w14:paraId="1DB556DE">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数量</w:t>
            </w:r>
          </w:p>
        </w:tc>
        <w:tc>
          <w:tcPr>
            <w:tcW w:w="593" w:type="dxa"/>
            <w:shd w:val="clear" w:color="auto" w:fill="ABCDEF"/>
            <w:vAlign w:val="center"/>
          </w:tcPr>
          <w:p w14:paraId="5B3524EA">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单位</w:t>
            </w:r>
          </w:p>
        </w:tc>
        <w:tc>
          <w:tcPr>
            <w:tcW w:w="2475" w:type="dxa"/>
            <w:shd w:val="clear" w:color="auto" w:fill="ABCDEF"/>
            <w:vAlign w:val="center"/>
          </w:tcPr>
          <w:p w14:paraId="03D25C28">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简要技术需求或服务要求</w:t>
            </w:r>
          </w:p>
        </w:tc>
        <w:tc>
          <w:tcPr>
            <w:tcW w:w="574" w:type="dxa"/>
            <w:shd w:val="clear" w:color="auto" w:fill="ABCDEF"/>
            <w:vAlign w:val="center"/>
          </w:tcPr>
          <w:p w14:paraId="5DB4EF26">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备注</w:t>
            </w:r>
          </w:p>
        </w:tc>
      </w:tr>
      <w:tr w14:paraId="5861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0" w:hRule="atLeast"/>
        </w:trPr>
        <w:tc>
          <w:tcPr>
            <w:tcW w:w="682" w:type="dxa"/>
            <w:shd w:val="clear" w:color="auto" w:fill="auto"/>
            <w:vAlign w:val="center"/>
          </w:tcPr>
          <w:p w14:paraId="4A9E8FEB">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4865" w:type="dxa"/>
            <w:shd w:val="clear" w:color="auto" w:fill="auto"/>
            <w:vAlign w:val="center"/>
          </w:tcPr>
          <w:p w14:paraId="438FE457">
            <w:pPr>
              <w:pStyle w:val="45"/>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sz w:val="21"/>
                <w:lang w:eastAsia="zh-CN"/>
              </w:rPr>
            </w:pPr>
            <w:r>
              <w:rPr>
                <w:rFonts w:hint="eastAsia" w:ascii="宋体" w:hAnsi="宋体" w:eastAsiaTheme="minorEastAsia"/>
                <w:snapToGrid w:val="0"/>
                <w:sz w:val="21"/>
                <w:szCs w:val="21"/>
                <w:lang w:eastAsia="zh-CN"/>
              </w:rPr>
              <w:t>深圳市妇幼保健管理信息系统运维服务（2026年度）（二次招标）</w:t>
            </w:r>
          </w:p>
        </w:tc>
        <w:tc>
          <w:tcPr>
            <w:tcW w:w="592" w:type="dxa"/>
            <w:shd w:val="clear" w:color="auto" w:fill="auto"/>
            <w:vAlign w:val="center"/>
          </w:tcPr>
          <w:p w14:paraId="5869E30D">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593" w:type="dxa"/>
            <w:shd w:val="clear" w:color="auto" w:fill="auto"/>
            <w:vAlign w:val="center"/>
          </w:tcPr>
          <w:p w14:paraId="54A0A16B">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项</w:t>
            </w:r>
          </w:p>
        </w:tc>
        <w:tc>
          <w:tcPr>
            <w:tcW w:w="2475" w:type="dxa"/>
            <w:shd w:val="clear" w:color="auto" w:fill="auto"/>
            <w:vAlign w:val="center"/>
          </w:tcPr>
          <w:p w14:paraId="64AE1F03">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574" w:type="dxa"/>
            <w:shd w:val="clear" w:color="auto" w:fill="auto"/>
            <w:vAlign w:val="center"/>
          </w:tcPr>
          <w:p w14:paraId="38FF4C85">
            <w:pPr>
              <w:keepNext w:val="0"/>
              <w:keepLines w:val="0"/>
              <w:pageBreakBefore w:val="0"/>
              <w:widowControl w:val="0"/>
              <w:kinsoku/>
              <w:wordWrap/>
              <w:overflowPunct/>
              <w:topLinePunct w:val="0"/>
              <w:autoSpaceDE/>
              <w:autoSpaceDN/>
              <w:bidi w:val="0"/>
              <w:spacing w:line="360" w:lineRule="auto"/>
              <w:jc w:val="center"/>
              <w:textAlignment w:val="auto"/>
              <w:rPr>
                <w:rFonts w:asciiTheme="minorEastAsia" w:hAnsiTheme="minorEastAsia" w:eastAsiaTheme="minorEastAsia"/>
              </w:rPr>
            </w:pPr>
            <w:r>
              <w:rPr>
                <w:rFonts w:hint="eastAsia" w:asciiTheme="minorEastAsia" w:hAnsiTheme="minorEastAsia" w:eastAsiaTheme="minorEastAsia"/>
              </w:rPr>
              <w:t>无</w:t>
            </w:r>
          </w:p>
        </w:tc>
      </w:tr>
    </w:tbl>
    <w:p w14:paraId="44BD584F">
      <w:pPr>
        <w:pStyle w:val="453"/>
        <w:keepNext w:val="0"/>
        <w:keepLines w:val="0"/>
        <w:pageBreakBefore w:val="0"/>
        <w:widowControl w:val="0"/>
        <w:kinsoku/>
        <w:wordWrap/>
        <w:overflowPunct/>
        <w:topLinePunct w:val="0"/>
        <w:autoSpaceDE/>
        <w:autoSpaceDN/>
        <w:bidi w:val="0"/>
        <w:adjustRightInd w:val="0"/>
        <w:snapToGrid w:val="0"/>
        <w:spacing w:beforeLines="5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73FE096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0B1F3DC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b/>
          <w:snapToGrid w:val="0"/>
          <w:color w:val="auto"/>
          <w:sz w:val="21"/>
          <w:szCs w:val="21"/>
        </w:rPr>
      </w:pPr>
    </w:p>
    <w:p w14:paraId="5ED4E31F">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5AC4DE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或自然人</w:t>
      </w:r>
      <w:r>
        <w:rPr>
          <w:rFonts w:hint="eastAsia" w:asciiTheme="minorEastAsia" w:hAnsiTheme="minorEastAsia" w:eastAsiaTheme="minorEastAsia"/>
          <w:snapToGrid w:val="0"/>
          <w:color w:val="auto"/>
          <w:sz w:val="21"/>
        </w:rPr>
        <w:t>的营业执照或法人证书等证明材料复印件或扫描件以及《政府采购投标及履约承诺函》加盖投标人公章）。如果是分支机构参与投标，还须同时提供其具有独立法人资格的上级主体出具的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p>
    <w:p w14:paraId="696A2E3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w:t>
      </w:r>
      <w:r>
        <w:rPr>
          <w:rFonts w:hint="eastAsia" w:asciiTheme="minorEastAsia" w:hAnsiTheme="minorEastAsia" w:eastAsiaTheme="minorEastAsia"/>
          <w:snapToGrid w:val="0"/>
          <w:color w:val="auto"/>
          <w:sz w:val="21"/>
          <w:lang w:val="en-US" w:eastAsia="zh-CN"/>
        </w:rPr>
        <w:t>无</w:t>
      </w:r>
      <w:r>
        <w:rPr>
          <w:rFonts w:hint="eastAsia" w:asciiTheme="minorEastAsia" w:hAnsiTheme="minorEastAsia" w:eastAsiaTheme="minorEastAsia"/>
          <w:snapToGrid w:val="0"/>
          <w:color w:val="auto"/>
          <w:sz w:val="21"/>
        </w:rPr>
        <w:t>。</w:t>
      </w:r>
    </w:p>
    <w:p w14:paraId="17D3040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r>
        <w:rPr>
          <w:rFonts w:asciiTheme="minorEastAsia" w:hAnsiTheme="minorEastAsia" w:eastAsiaTheme="minorEastAsia"/>
          <w:snapToGrid w:val="0"/>
          <w:color w:val="auto"/>
          <w:sz w:val="21"/>
        </w:rPr>
        <w:t xml:space="preserve"> </w:t>
      </w:r>
    </w:p>
    <w:p w14:paraId="5E46EF0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507FB883">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534E0493">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4668B3E">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AC84CB">
      <w:pPr>
        <w:pStyle w:val="453"/>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360" w:lineRule="auto"/>
        <w:ind w:left="0" w:leftChars="0" w:firstLine="420" w:firstLineChars="200"/>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5E42ACB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7031248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）本项目不接受联合体投标，不允许非法分包或转包。</w:t>
      </w:r>
    </w:p>
    <w:p w14:paraId="51C208B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5BD7443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1FB63BE7">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07</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14</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07</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21</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6BEC17F">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06231B21">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795D7E8">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31EE6E5D">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14E5D14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70BA27B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3BB4521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285E372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1378F8A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firstLineChars="202"/>
        <w:textAlignment w:val="auto"/>
        <w:rPr>
          <w:rFonts w:hint="eastAsia" w:asciiTheme="minorEastAsia" w:hAnsiTheme="minorEastAsia" w:eastAsiaTheme="minorEastAsia"/>
          <w:b/>
          <w:bCs/>
          <w:snapToGrid w:val="0"/>
          <w:color w:val="auto"/>
          <w:sz w:val="21"/>
        </w:rPr>
      </w:pPr>
      <w:r>
        <w:rPr>
          <w:rFonts w:hint="eastAsia" w:asciiTheme="minorEastAsia" w:hAnsiTheme="minorEastAsia" w:eastAsiaTheme="minorEastAsia"/>
          <w:b/>
          <w:bCs/>
          <w:snapToGrid w:val="0"/>
          <w:color w:val="auto"/>
          <w:sz w:val="21"/>
        </w:rPr>
        <w:t>注：</w:t>
      </w:r>
      <w:r>
        <w:rPr>
          <w:rFonts w:hint="eastAsia" w:asciiTheme="minorEastAsia" w:hAnsiTheme="minorEastAsia" w:eastAsiaTheme="minorEastAsia"/>
          <w:b/>
          <w:bCs/>
          <w:snapToGrid w:val="0"/>
          <w:color w:val="auto"/>
          <w:sz w:val="21"/>
          <w:lang w:eastAsia="zh-CN"/>
        </w:rPr>
        <w:t>按深圳政府采购自行采购系统操作要求，</w:t>
      </w:r>
      <w:r>
        <w:rPr>
          <w:rFonts w:hint="eastAsia" w:asciiTheme="minorEastAsia" w:hAnsiTheme="minorEastAsia" w:eastAsiaTheme="minorEastAsia"/>
          <w:b/>
          <w:bCs/>
          <w:snapToGrid w:val="0"/>
          <w:color w:val="auto"/>
          <w:sz w:val="21"/>
        </w:rPr>
        <w:t>供应商</w:t>
      </w:r>
      <w:r>
        <w:rPr>
          <w:rFonts w:hint="eastAsia" w:asciiTheme="minorEastAsia" w:hAnsiTheme="minorEastAsia" w:eastAsiaTheme="minorEastAsia"/>
          <w:b/>
          <w:bCs/>
          <w:snapToGrid w:val="0"/>
          <w:color w:val="auto"/>
          <w:sz w:val="21"/>
          <w:lang w:eastAsia="zh-CN"/>
        </w:rPr>
        <w:t>需</w:t>
      </w:r>
      <w:r>
        <w:rPr>
          <w:rFonts w:hint="eastAsia" w:asciiTheme="minorEastAsia" w:hAnsiTheme="minorEastAsia" w:eastAsiaTheme="minorEastAsia"/>
          <w:b/>
          <w:bCs/>
          <w:snapToGrid w:val="0"/>
          <w:color w:val="auto"/>
          <w:sz w:val="21"/>
        </w:rPr>
        <w:t>办理注册手续，</w:t>
      </w:r>
      <w:r>
        <w:rPr>
          <w:rFonts w:hint="eastAsia" w:asciiTheme="minorEastAsia" w:hAnsiTheme="minorEastAsia" w:eastAsiaTheme="minorEastAsia"/>
          <w:b/>
          <w:bCs/>
          <w:snapToGrid w:val="0"/>
          <w:color w:val="auto"/>
          <w:sz w:val="21"/>
          <w:lang w:eastAsia="zh-CN"/>
        </w:rPr>
        <w:t>注册网址为：</w:t>
      </w:r>
      <w:r>
        <w:rPr>
          <w:rFonts w:hint="eastAsia" w:asciiTheme="minorEastAsia" w:hAnsiTheme="minorEastAsia" w:eastAsiaTheme="minorEastAsia"/>
          <w:b/>
          <w:bCs/>
          <w:snapToGrid w:val="0"/>
          <w:color w:val="auto"/>
          <w:sz w:val="21"/>
        </w:rPr>
        <w:t>https://trade.szggzy.com/ggzy/center/#/register。</w:t>
      </w:r>
    </w:p>
    <w:p w14:paraId="31D1DD6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6A7615E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686A02ED">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07</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27</w:t>
      </w:r>
      <w:r>
        <w:rPr>
          <w:rFonts w:hint="eastAsia" w:ascii="宋体" w:hAnsi="宋体" w:eastAsia="宋体"/>
          <w:snapToGrid w:val="0"/>
          <w:color w:val="auto"/>
          <w:sz w:val="21"/>
          <w:szCs w:val="21"/>
          <w:u w:val="single"/>
        </w:rPr>
        <w:t>日14点30分（北京时间）</w:t>
      </w:r>
    </w:p>
    <w:p w14:paraId="7E1D111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21DC359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4D0CE40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21BA3A0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29BE3219">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7B4B1C6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0D403E0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58109E5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17EB03B7">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ascii="宋体" w:hAnsi="宋体" w:eastAsia="宋体"/>
          <w:snapToGrid w:val="0"/>
          <w:color w:val="auto"/>
          <w:sz w:val="21"/>
          <w:szCs w:val="21"/>
        </w:rPr>
      </w:pPr>
      <w:r>
        <w:rPr>
          <w:rFonts w:hint="eastAsia" w:ascii="宋体" w:hAnsi="宋体" w:eastAsia="宋体"/>
          <w:snapToGrid w:val="0"/>
          <w:color w:val="auto"/>
          <w:sz w:val="21"/>
          <w:szCs w:val="21"/>
          <w:lang w:val="en-US" w:eastAsia="zh-CN"/>
        </w:rPr>
        <w:t>2</w:t>
      </w:r>
      <w:r>
        <w:rPr>
          <w:rFonts w:hint="eastAsia" w:ascii="宋体" w:hAnsi="宋体" w:eastAsia="宋体"/>
          <w:snapToGrid w:val="0"/>
          <w:color w:val="auto"/>
          <w:sz w:val="21"/>
          <w:szCs w:val="21"/>
        </w:rPr>
        <w:t>）深圳市中正招标网（www.szzzt.com）。</w:t>
      </w:r>
    </w:p>
    <w:p w14:paraId="4EF1310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17077AC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491" w:firstLineChars="234"/>
        <w:textAlignment w:val="auto"/>
        <w:rPr>
          <w:rFonts w:ascii="宋体" w:hAnsi="宋体" w:eastAsia="宋体"/>
          <w:snapToGrid w:val="0"/>
          <w:color w:val="auto"/>
          <w:sz w:val="21"/>
          <w:szCs w:val="21"/>
        </w:rPr>
      </w:pPr>
    </w:p>
    <w:p w14:paraId="41038D1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1C46416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2AE7253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深圳市卫生健康发展研究和数据管理中心</w:t>
      </w:r>
    </w:p>
    <w:p w14:paraId="34025C2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地址：深圳市福田区园岭五街8号</w:t>
      </w:r>
    </w:p>
    <w:p w14:paraId="4C32D84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snapToGrid w:val="0"/>
          <w:color w:val="auto"/>
          <w:sz w:val="21"/>
          <w:szCs w:val="21"/>
          <w:lang w:val="en-US" w:eastAsia="zh-CN"/>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郭工，0755-82336251</w:t>
      </w:r>
      <w:r>
        <w:rPr>
          <w:rFonts w:hint="eastAsia" w:ascii="宋体" w:hAnsi="宋体" w:eastAsia="宋体"/>
          <w:snapToGrid w:val="0"/>
          <w:color w:val="auto"/>
          <w:sz w:val="21"/>
          <w:szCs w:val="21"/>
        </w:rPr>
        <w:t xml:space="preserve"> </w:t>
      </w:r>
    </w:p>
    <w:p w14:paraId="2C9BB22F">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39E9207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7D9D39E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7784F339">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联系方式：李先生/赵工，0755-83026699</w:t>
      </w:r>
    </w:p>
    <w:p w14:paraId="355FE78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6C83289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cs="Arial Unicode MS"/>
          <w:snapToGrid w:val="0"/>
          <w:color w:val="auto"/>
          <w:kern w:val="0"/>
          <w:sz w:val="21"/>
          <w:szCs w:val="21"/>
          <w:lang w:val="en-US" w:eastAsia="zh-CN" w:bidi="ar-SA"/>
        </w:rPr>
        <w:t>李先生/赵工</w:t>
      </w:r>
    </w:p>
    <w:p w14:paraId="3FE4A73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74DDA933">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60" w:lineRule="auto"/>
        <w:ind w:left="5759" w:leftChars="2628" w:hanging="240" w:hangingChars="100"/>
        <w:jc w:val="right"/>
        <w:textAlignment w:val="auto"/>
        <w:rPr>
          <w:rFonts w:ascii="宋体" w:hAnsi="宋体"/>
          <w:snapToGrid w:val="0"/>
          <w:kern w:val="0"/>
          <w:sz w:val="24"/>
        </w:rPr>
      </w:pPr>
      <w:r>
        <w:rPr>
          <w:rFonts w:hint="eastAsia" w:ascii="宋体" w:hAnsi="宋体"/>
          <w:snapToGrid w:val="0"/>
          <w:kern w:val="0"/>
          <w:sz w:val="24"/>
        </w:rPr>
        <w:t>深圳市中正招标有限公司</w:t>
      </w:r>
    </w:p>
    <w:p w14:paraId="03BD2571">
      <w:pPr>
        <w:keepNext w:val="0"/>
        <w:keepLines w:val="0"/>
        <w:pageBreakBefore w:val="0"/>
        <w:widowControl w:val="0"/>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60" w:lineRule="auto"/>
        <w:ind w:left="5758" w:leftChars="2742" w:firstLine="480" w:firstLineChars="200"/>
        <w:jc w:val="right"/>
        <w:textAlignment w:val="auto"/>
      </w:pPr>
      <w:r>
        <w:rPr>
          <w:rFonts w:hint="eastAsia" w:ascii="宋体" w:hAnsi="宋体"/>
          <w:snapToGrid w:val="0"/>
          <w:kern w:val="0"/>
          <w:sz w:val="24"/>
          <w:lang w:eastAsia="zh-CN"/>
        </w:rPr>
        <w:t>2026</w:t>
      </w:r>
      <w:r>
        <w:rPr>
          <w:rFonts w:ascii="宋体" w:hAnsi="宋体"/>
          <w:snapToGrid w:val="0"/>
          <w:kern w:val="0"/>
          <w:sz w:val="24"/>
        </w:rPr>
        <w:t>年</w:t>
      </w:r>
      <w:r>
        <w:rPr>
          <w:rFonts w:hint="eastAsia" w:ascii="宋体" w:hAnsi="宋体"/>
          <w:snapToGrid w:val="0"/>
          <w:kern w:val="0"/>
          <w:sz w:val="24"/>
          <w:lang w:val="en-US" w:eastAsia="zh-CN"/>
        </w:rPr>
        <w:t>07</w:t>
      </w:r>
      <w:r>
        <w:rPr>
          <w:rFonts w:ascii="宋体" w:hAnsi="宋体"/>
          <w:snapToGrid w:val="0"/>
          <w:kern w:val="0"/>
          <w:sz w:val="24"/>
        </w:rPr>
        <w:t>月</w:t>
      </w:r>
      <w:r>
        <w:rPr>
          <w:rFonts w:hint="eastAsia" w:ascii="宋体" w:hAnsi="宋体"/>
          <w:snapToGrid w:val="0"/>
          <w:kern w:val="0"/>
          <w:sz w:val="24"/>
          <w:lang w:val="en-US" w:eastAsia="zh-CN"/>
        </w:rPr>
        <w:t>14</w:t>
      </w:r>
      <w:bookmarkStart w:id="121" w:name="_GoBack"/>
      <w:bookmarkEnd w:id="121"/>
      <w:r>
        <w:rPr>
          <w:rFonts w:hint="eastAsia" w:ascii="宋体" w:hAnsi="宋体"/>
          <w:snapToGrid w:val="0"/>
          <w:kern w:val="0"/>
          <w:sz w:val="24"/>
        </w:rPr>
        <w:t>日</w:t>
      </w:r>
      <w:bookmarkStart w:id="1" w:name="_Toc135293160"/>
    </w:p>
    <w:p w14:paraId="0CDD493B">
      <w:pPr>
        <w:widowControl/>
        <w:jc w:val="left"/>
      </w:pPr>
      <w:r>
        <w:br w:type="page"/>
      </w:r>
    </w:p>
    <w:p w14:paraId="01A97D8A">
      <w:pPr>
        <w:widowControl/>
        <w:jc w:val="left"/>
      </w:pPr>
    </w:p>
    <w:p w14:paraId="512A5CFA">
      <w:pPr>
        <w:pStyle w:val="4"/>
      </w:pPr>
      <w:r>
        <w:rPr>
          <w:rFonts w:hint="eastAsia"/>
        </w:rPr>
        <w:t>第二章  项目需求</w:t>
      </w:r>
      <w:bookmarkEnd w:id="1"/>
    </w:p>
    <w:p w14:paraId="20197D0B">
      <w:pPr>
        <w:spacing w:afterLines="50" w:line="360" w:lineRule="auto"/>
        <w:ind w:left="2"/>
        <w:jc w:val="center"/>
        <w:rPr>
          <w:rFonts w:ascii="宋体" w:hAnsi="宋体"/>
          <w:b/>
          <w:sz w:val="24"/>
        </w:rPr>
      </w:pPr>
      <w:bookmarkStart w:id="2" w:name="OLE_LINK3"/>
      <w:r>
        <w:rPr>
          <w:rFonts w:hint="eastAsia" w:ascii="宋体" w:hAnsi="宋体"/>
          <w:b/>
          <w:sz w:val="24"/>
        </w:rPr>
        <w:t>特别说明</w:t>
      </w:r>
    </w:p>
    <w:p w14:paraId="28226489">
      <w:pPr>
        <w:autoSpaceDE w:val="0"/>
        <w:autoSpaceDN w:val="0"/>
        <w:adjustRightInd w:val="0"/>
        <w:spacing w:line="360" w:lineRule="auto"/>
        <w:ind w:firstLine="480" w:firstLineChars="200"/>
        <w:jc w:val="left"/>
        <w:rPr>
          <w:rFonts w:ascii="仿宋_GB2312" w:eastAsia="仿宋_GB2312"/>
          <w:sz w:val="24"/>
        </w:rPr>
      </w:pPr>
      <w:bookmarkStart w:id="3" w:name="OLE_LINK4"/>
      <w:r>
        <w:rPr>
          <w:rFonts w:hint="eastAsia" w:ascii="仿宋_GB2312" w:eastAsia="仿宋_GB2312"/>
          <w:sz w:val="24"/>
        </w:rPr>
        <w:t>1、本章项目需求中所出现的工艺、材料、设备或参照的品牌等仅为方便描述而没有限制性，投标人可以在其提供的文件资料中选用替代标准，但这些替代标准要优于或相当于项目需求中要求的标准。</w:t>
      </w:r>
    </w:p>
    <w:p w14:paraId="06458C3A">
      <w:pPr>
        <w:autoSpaceDE w:val="0"/>
        <w:autoSpaceDN w:val="0"/>
        <w:adjustRightInd w:val="0"/>
        <w:spacing w:line="360" w:lineRule="auto"/>
        <w:ind w:firstLine="480" w:firstLineChars="200"/>
        <w:jc w:val="left"/>
        <w:rPr>
          <w:rFonts w:ascii="仿宋_GB2312" w:eastAsia="仿宋_GB2312"/>
          <w:sz w:val="24"/>
        </w:rPr>
      </w:pPr>
      <w:bookmarkStart w:id="4" w:name="OLE_LINK2"/>
      <w:r>
        <w:rPr>
          <w:rFonts w:hint="eastAsia" w:ascii="仿宋_GB2312" w:eastAsia="仿宋_GB2312"/>
          <w:sz w:val="24"/>
        </w:rPr>
        <w:t>2、项目需求中要求提供证明材料的，投标文件需提供相应证明材料复印件或扫描件或截图等（加盖投标人公章，原件备查）并注明证明材料在投标文件中的具体位置，未按要求提供证明材料或未注明证明材料的具体位置或提供的证明资料显示不符合招标文件要求、模糊不清无法判断或未显示是否满足招标文件要求的，均视为负偏离；未要求提供相应证明材料的，投标人可以不提供</w:t>
      </w:r>
      <w:bookmarkStart w:id="5" w:name="OLE_LINK5"/>
      <w:r>
        <w:rPr>
          <w:rFonts w:hint="eastAsia" w:ascii="仿宋_GB2312" w:eastAsia="仿宋_GB2312"/>
          <w:sz w:val="24"/>
        </w:rPr>
        <w:t>，如果投标人提供了相应的证明材料，则按照上述对应情形处理；投标人提供多份证明材料且证明材料信息相互冲突的，以不利于投标人的那份证明材料作为判断是否符合采购需求的响应内容</w:t>
      </w:r>
      <w:bookmarkEnd w:id="5"/>
      <w:r>
        <w:rPr>
          <w:rFonts w:hint="eastAsia" w:ascii="仿宋_GB2312" w:eastAsia="仿宋_GB2312"/>
          <w:sz w:val="24"/>
        </w:rPr>
        <w:t>。</w:t>
      </w:r>
    </w:p>
    <w:bookmarkEnd w:id="4"/>
    <w:p w14:paraId="4CC037CE">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3、投标</w:t>
      </w:r>
      <w:r>
        <w:rPr>
          <w:rFonts w:hint="eastAsia" w:ascii="仿宋_GB2312" w:eastAsia="仿宋_GB2312"/>
          <w:sz w:val="24"/>
          <w:lang w:eastAsia="zh-CN"/>
        </w:rPr>
        <w:t>供应商</w:t>
      </w:r>
      <w:r>
        <w:rPr>
          <w:rFonts w:hint="eastAsia" w:ascii="仿宋_GB2312" w:eastAsia="仿宋_GB2312"/>
          <w:sz w:val="24"/>
        </w:rPr>
        <w:t>提供证书或检测报告等证明材料的，颁发证书、出具报告的机构须是合法设立的机构，且具有颁发相应证书或者出具相应报告的资质。</w:t>
      </w:r>
    </w:p>
    <w:p w14:paraId="3AB0D528">
      <w:pPr>
        <w:autoSpaceDE w:val="0"/>
        <w:autoSpaceDN w:val="0"/>
        <w:adjustRightInd w:val="0"/>
        <w:spacing w:line="360" w:lineRule="auto"/>
        <w:ind w:firstLine="482" w:firstLineChars="200"/>
        <w:jc w:val="left"/>
        <w:rPr>
          <w:rFonts w:hint="eastAsia" w:ascii="仿宋_GB2312" w:eastAsia="仿宋_GB2312"/>
          <w:b/>
          <w:bCs/>
          <w:color w:val="FF0000"/>
          <w:sz w:val="24"/>
        </w:rPr>
      </w:pPr>
      <w:r>
        <w:rPr>
          <w:rFonts w:hint="eastAsia" w:ascii="仿宋_GB2312" w:eastAsia="仿宋_GB2312"/>
          <w:b/>
          <w:bCs/>
          <w:color w:val="FF0000"/>
          <w:sz w:val="24"/>
        </w:rPr>
        <w:t>投标供应商</w:t>
      </w:r>
      <w:r>
        <w:rPr>
          <w:rFonts w:hint="eastAsia" w:ascii="仿宋_GB2312" w:eastAsia="仿宋_GB2312"/>
          <w:b/>
          <w:bCs/>
          <w:color w:val="FF0000"/>
          <w:sz w:val="24"/>
          <w:lang w:eastAsia="zh-CN"/>
        </w:rPr>
        <w:t>须</w:t>
      </w:r>
      <w:r>
        <w:rPr>
          <w:rFonts w:hint="eastAsia" w:ascii="仿宋_GB2312" w:eastAsia="仿宋_GB2312"/>
          <w:b/>
          <w:bCs/>
          <w:color w:val="FF0000"/>
          <w:sz w:val="24"/>
        </w:rPr>
        <w:t>严格核实所提交检测报告的真实性</w:t>
      </w:r>
      <w:r>
        <w:rPr>
          <w:rFonts w:hint="eastAsia" w:ascii="仿宋_GB2312" w:eastAsia="仿宋_GB2312"/>
          <w:b/>
          <w:bCs/>
          <w:color w:val="FF0000"/>
          <w:sz w:val="24"/>
          <w:lang w:eastAsia="zh-CN"/>
        </w:rPr>
        <w:t>，</w:t>
      </w:r>
      <w:r>
        <w:rPr>
          <w:rFonts w:hint="eastAsia" w:ascii="仿宋_GB2312" w:eastAsia="仿宋_GB2312"/>
          <w:b/>
          <w:bCs/>
          <w:color w:val="FF0000"/>
          <w:sz w:val="24"/>
        </w:rPr>
        <w:t>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ascii="仿宋_GB2312" w:eastAsia="仿宋_GB2312"/>
          <w:b/>
          <w:bCs/>
          <w:color w:val="FF0000"/>
          <w:sz w:val="24"/>
          <w:lang w:eastAsia="zh-CN"/>
        </w:rPr>
        <w:t>。</w:t>
      </w:r>
    </w:p>
    <w:p w14:paraId="55A9932C">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4、加注▲的条款为重要条款要求，如不满足将按照第四章“评标标准”进行扣分。</w:t>
      </w:r>
    </w:p>
    <w:p w14:paraId="4B0AA4E1">
      <w:pPr>
        <w:autoSpaceDE w:val="0"/>
        <w:autoSpaceDN w:val="0"/>
        <w:adjustRightInd w:val="0"/>
        <w:spacing w:line="360" w:lineRule="auto"/>
        <w:ind w:firstLine="482" w:firstLineChars="200"/>
        <w:jc w:val="left"/>
        <w:rPr>
          <w:rFonts w:ascii="仿宋_GB2312" w:eastAsia="仿宋_GB2312"/>
          <w:b/>
          <w:sz w:val="24"/>
        </w:rPr>
      </w:pPr>
      <w:r>
        <w:rPr>
          <w:rFonts w:hint="eastAsia" w:ascii="仿宋_GB2312" w:eastAsia="仿宋_GB2312"/>
          <w:b/>
          <w:sz w:val="24"/>
          <w:highlight w:val="yellow"/>
        </w:rPr>
        <w:t>5、加注★的条款为不可负偏离的实质性条款，任一项未响应或不满足要求的，将导致投标无效。</w:t>
      </w:r>
    </w:p>
    <w:bookmarkEnd w:id="2"/>
    <w:bookmarkEnd w:id="3"/>
    <w:p w14:paraId="7C623042">
      <w:pPr>
        <w:pStyle w:val="321"/>
        <w:ind w:firstLine="0" w:firstLineChars="0"/>
        <w:rPr>
          <w:b/>
        </w:rPr>
      </w:pPr>
    </w:p>
    <w:p w14:paraId="358BB719">
      <w:pPr>
        <w:pStyle w:val="321"/>
        <w:ind w:firstLine="0" w:firstLineChars="0"/>
        <w:rPr>
          <w:b/>
        </w:rPr>
      </w:pPr>
      <w:r>
        <w:rPr>
          <w:rFonts w:hint="eastAsia"/>
          <w:b/>
        </w:rPr>
        <w:t>一、项目概况</w:t>
      </w:r>
    </w:p>
    <w:p w14:paraId="03BF82EF">
      <w:pPr>
        <w:pStyle w:val="255"/>
        <w:spacing w:before="156"/>
        <w:ind w:firstLine="0" w:firstLineChars="0"/>
        <w:rPr>
          <w:rFonts w:asciiTheme="minorEastAsia" w:hAnsiTheme="minorEastAsia" w:eastAsiaTheme="minorEastAsia"/>
          <w:b/>
        </w:rPr>
      </w:pPr>
      <w:r>
        <w:rPr>
          <w:rFonts w:hint="eastAsia" w:asciiTheme="minorEastAsia" w:hAnsiTheme="minorEastAsia" w:eastAsiaTheme="minorEastAsia"/>
          <w:b/>
        </w:rPr>
        <w:t>（一）采购需求</w:t>
      </w:r>
    </w:p>
    <w:tbl>
      <w:tblPr>
        <w:tblStyle w:val="50"/>
        <w:tblW w:w="97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66"/>
        <w:gridCol w:w="3899"/>
        <w:gridCol w:w="814"/>
        <w:gridCol w:w="815"/>
        <w:gridCol w:w="1701"/>
        <w:gridCol w:w="1701"/>
      </w:tblGrid>
      <w:tr w14:paraId="531CE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89" w:hRule="atLeast"/>
        </w:trPr>
        <w:tc>
          <w:tcPr>
            <w:tcW w:w="866" w:type="dxa"/>
            <w:tcBorders>
              <w:tl2br w:val="nil"/>
              <w:tr2bl w:val="nil"/>
            </w:tcBorders>
            <w:vAlign w:val="center"/>
          </w:tcPr>
          <w:p w14:paraId="059C56F9">
            <w:pPr>
              <w:widowControl/>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3899" w:type="dxa"/>
            <w:tcBorders>
              <w:tl2br w:val="nil"/>
              <w:tr2bl w:val="nil"/>
            </w:tcBorders>
            <w:vAlign w:val="center"/>
          </w:tcPr>
          <w:p w14:paraId="19261CED">
            <w:pPr>
              <w:widowControl/>
              <w:adjustRightInd w:val="0"/>
              <w:snapToGrid w:val="0"/>
              <w:spacing w:line="360" w:lineRule="auto"/>
              <w:jc w:val="center"/>
              <w:textAlignment w:val="center"/>
              <w:rPr>
                <w:rFonts w:hint="eastAsia" w:ascii="宋体" w:hAnsi="宋体" w:eastAsia="宋体" w:cs="宋体"/>
                <w:b/>
                <w:color w:val="FF0000"/>
                <w:sz w:val="21"/>
                <w:szCs w:val="21"/>
              </w:rPr>
            </w:pPr>
            <w:r>
              <w:rPr>
                <w:rFonts w:hint="eastAsia" w:ascii="宋体" w:hAnsi="宋体" w:eastAsia="宋体" w:cs="宋体"/>
                <w:b/>
                <w:color w:val="FF0000"/>
                <w:sz w:val="21"/>
                <w:szCs w:val="21"/>
              </w:rPr>
              <w:t>标的名称</w:t>
            </w:r>
          </w:p>
        </w:tc>
        <w:tc>
          <w:tcPr>
            <w:tcW w:w="814" w:type="dxa"/>
            <w:tcBorders>
              <w:tl2br w:val="nil"/>
              <w:tr2bl w:val="nil"/>
            </w:tcBorders>
            <w:vAlign w:val="center"/>
          </w:tcPr>
          <w:p w14:paraId="487DAAAD">
            <w:pPr>
              <w:widowControl/>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数量</w:t>
            </w:r>
          </w:p>
        </w:tc>
        <w:tc>
          <w:tcPr>
            <w:tcW w:w="815" w:type="dxa"/>
            <w:tcBorders>
              <w:tl2br w:val="nil"/>
              <w:tr2bl w:val="nil"/>
            </w:tcBorders>
            <w:vAlign w:val="center"/>
          </w:tcPr>
          <w:p w14:paraId="7DF0A95D">
            <w:pPr>
              <w:widowControl/>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单位</w:t>
            </w:r>
          </w:p>
        </w:tc>
        <w:tc>
          <w:tcPr>
            <w:tcW w:w="1701" w:type="dxa"/>
            <w:tcBorders>
              <w:tl2br w:val="nil"/>
              <w:tr2bl w:val="nil"/>
            </w:tcBorders>
            <w:vAlign w:val="center"/>
          </w:tcPr>
          <w:p w14:paraId="24211D6C">
            <w:pPr>
              <w:widowControl/>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采购预算金额</w:t>
            </w:r>
          </w:p>
          <w:p w14:paraId="7783E82B">
            <w:pPr>
              <w:widowControl/>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（人民币元）</w:t>
            </w:r>
          </w:p>
        </w:tc>
        <w:tc>
          <w:tcPr>
            <w:tcW w:w="1701" w:type="dxa"/>
            <w:tcBorders>
              <w:tl2br w:val="nil"/>
              <w:tr2bl w:val="nil"/>
            </w:tcBorders>
            <w:vAlign w:val="center"/>
          </w:tcPr>
          <w:p w14:paraId="76CB99C0">
            <w:pPr>
              <w:widowControl/>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备注</w:t>
            </w:r>
          </w:p>
        </w:tc>
      </w:tr>
      <w:tr w14:paraId="349A5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866" w:type="dxa"/>
            <w:tcBorders>
              <w:tl2br w:val="nil"/>
              <w:tr2bl w:val="nil"/>
            </w:tcBorders>
            <w:vAlign w:val="center"/>
          </w:tcPr>
          <w:p w14:paraId="76C07BB2">
            <w:pPr>
              <w:widowControl/>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3899" w:type="dxa"/>
            <w:tcBorders>
              <w:tl2br w:val="nil"/>
              <w:tr2bl w:val="nil"/>
            </w:tcBorders>
            <w:vAlign w:val="center"/>
          </w:tcPr>
          <w:p w14:paraId="78E1A4E7">
            <w:pPr>
              <w:widowControl/>
              <w:adjustRightInd w:val="0"/>
              <w:snapToGrid w:val="0"/>
              <w:spacing w:line="360" w:lineRule="auto"/>
              <w:jc w:val="center"/>
              <w:textAlignment w:val="center"/>
              <w:rPr>
                <w:rFonts w:hint="eastAsia" w:ascii="宋体" w:hAnsi="宋体" w:eastAsia="宋体" w:cs="宋体"/>
                <w:sz w:val="21"/>
                <w:szCs w:val="21"/>
                <w:lang w:eastAsia="zh-CN"/>
              </w:rPr>
            </w:pPr>
            <w:r>
              <w:rPr>
                <w:rFonts w:hint="eastAsia" w:ascii="宋体" w:hAnsi="宋体" w:cs="宋体"/>
                <w:snapToGrid w:val="0"/>
                <w:sz w:val="21"/>
                <w:szCs w:val="21"/>
                <w:lang w:eastAsia="zh-CN"/>
              </w:rPr>
              <w:t>深圳市妇幼保健管理信息系统运维服务（2026年度）（二次招标）</w:t>
            </w:r>
          </w:p>
        </w:tc>
        <w:tc>
          <w:tcPr>
            <w:tcW w:w="814" w:type="dxa"/>
            <w:tcBorders>
              <w:tl2br w:val="nil"/>
              <w:tr2bl w:val="nil"/>
            </w:tcBorders>
            <w:vAlign w:val="center"/>
          </w:tcPr>
          <w:p w14:paraId="1A04FD0C">
            <w:pPr>
              <w:widowControl/>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815" w:type="dxa"/>
            <w:tcBorders>
              <w:tl2br w:val="nil"/>
              <w:tr2bl w:val="nil"/>
            </w:tcBorders>
            <w:vAlign w:val="center"/>
          </w:tcPr>
          <w:p w14:paraId="24B82A1D">
            <w:pPr>
              <w:widowControl/>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项</w:t>
            </w:r>
          </w:p>
        </w:tc>
        <w:tc>
          <w:tcPr>
            <w:tcW w:w="1701" w:type="dxa"/>
            <w:tcBorders>
              <w:tl2br w:val="nil"/>
              <w:tr2bl w:val="nil"/>
            </w:tcBorders>
            <w:vAlign w:val="center"/>
          </w:tcPr>
          <w:p w14:paraId="3086D37F">
            <w:pPr>
              <w:widowControl/>
              <w:adjustRightInd w:val="0"/>
              <w:snapToGrid w:val="0"/>
              <w:spacing w:line="360" w:lineRule="auto"/>
              <w:jc w:val="center"/>
              <w:textAlignment w:val="center"/>
              <w:rPr>
                <w:rFonts w:hint="eastAsia" w:ascii="宋体" w:hAnsi="宋体" w:eastAsia="宋体" w:cs="宋体"/>
                <w:sz w:val="21"/>
                <w:szCs w:val="21"/>
                <w:lang w:eastAsia="zh-CN"/>
              </w:rPr>
            </w:pPr>
            <w:r>
              <w:rPr>
                <w:rFonts w:hint="eastAsia" w:ascii="宋体" w:hAnsi="宋体" w:cs="宋体"/>
                <w:sz w:val="21"/>
                <w:szCs w:val="21"/>
                <w:lang w:eastAsia="zh-CN"/>
              </w:rPr>
              <w:t>205,000.00</w:t>
            </w:r>
          </w:p>
        </w:tc>
        <w:tc>
          <w:tcPr>
            <w:tcW w:w="1701" w:type="dxa"/>
            <w:tcBorders>
              <w:tl2br w:val="nil"/>
              <w:tr2bl w:val="nil"/>
            </w:tcBorders>
            <w:vAlign w:val="center"/>
          </w:tcPr>
          <w:p w14:paraId="7063E162">
            <w:pPr>
              <w:widowControl/>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无</w:t>
            </w:r>
          </w:p>
        </w:tc>
      </w:tr>
    </w:tbl>
    <w:p w14:paraId="08E9811D">
      <w:pPr>
        <w:pStyle w:val="255"/>
        <w:spacing w:before="156" w:line="360" w:lineRule="auto"/>
        <w:ind w:firstLine="0" w:firstLineChars="0"/>
        <w:rPr>
          <w:rFonts w:hint="eastAsia" w:asciiTheme="minorEastAsia" w:hAnsiTheme="minorEastAsia" w:eastAsiaTheme="minorEastAsia"/>
          <w:b/>
          <w:lang w:eastAsia="zh-CN"/>
        </w:rPr>
      </w:pPr>
      <w:r>
        <w:rPr>
          <w:rFonts w:hint="eastAsia" w:asciiTheme="minorEastAsia" w:hAnsiTheme="minorEastAsia" w:eastAsiaTheme="minorEastAsia"/>
          <w:b/>
        </w:rPr>
        <w:t>（二）项目</w:t>
      </w:r>
      <w:r>
        <w:rPr>
          <w:rFonts w:hint="eastAsia" w:asciiTheme="minorEastAsia" w:hAnsiTheme="minorEastAsia" w:eastAsiaTheme="minorEastAsia"/>
          <w:b/>
          <w:lang w:val="en-US" w:eastAsia="zh-CN"/>
        </w:rPr>
        <w:t>概况</w:t>
      </w:r>
    </w:p>
    <w:p w14:paraId="76ECADB1">
      <w:pPr>
        <w:pStyle w:val="506"/>
        <w:wordWrap/>
        <w:spacing w:afterLines="0" w:line="360" w:lineRule="auto"/>
        <w:ind w:firstLine="420"/>
        <w:rPr>
          <w:rFonts w:cs="Times New Roman"/>
          <w:snapToGrid/>
          <w:spacing w:val="0"/>
          <w:sz w:val="21"/>
          <w:szCs w:val="21"/>
        </w:rPr>
      </w:pPr>
      <w:r>
        <w:rPr>
          <w:rFonts w:hint="eastAsia" w:cs="Times New Roman"/>
          <w:snapToGrid/>
          <w:spacing w:val="0"/>
          <w:sz w:val="21"/>
          <w:szCs w:val="21"/>
          <w:lang w:val="zh-TW" w:eastAsia="zh-TW"/>
        </w:rPr>
        <w:t>在全面继承和充分利用现有数据资源、优化现有业务流程的基础上，确保深圳市妇幼保健管理信息系统</w:t>
      </w:r>
      <w:r>
        <w:rPr>
          <w:rFonts w:hint="eastAsia" w:cs="Times New Roman"/>
          <w:snapToGrid/>
          <w:spacing w:val="0"/>
          <w:sz w:val="21"/>
          <w:szCs w:val="21"/>
          <w:lang w:val="zh-TW" w:eastAsia="zh-CN"/>
        </w:rPr>
        <w:t>及相关接口</w:t>
      </w:r>
      <w:r>
        <w:rPr>
          <w:rFonts w:hint="eastAsia" w:cs="Times New Roman"/>
          <w:snapToGrid/>
          <w:spacing w:val="0"/>
          <w:sz w:val="21"/>
          <w:szCs w:val="21"/>
          <w:lang w:val="zh-TW" w:eastAsia="zh-TW"/>
        </w:rPr>
        <w:t>持续、安全、稳定运行，确保目前的深圳市妇幼保健管理信息系统</w:t>
      </w:r>
      <w:r>
        <w:rPr>
          <w:rFonts w:hint="eastAsia" w:cs="Times New Roman"/>
          <w:snapToGrid/>
          <w:spacing w:val="0"/>
          <w:sz w:val="21"/>
          <w:szCs w:val="21"/>
          <w:lang w:val="zh-TW" w:eastAsia="zh-CN"/>
        </w:rPr>
        <w:t>管理业务</w:t>
      </w:r>
      <w:r>
        <w:rPr>
          <w:rFonts w:hint="eastAsia" w:cs="Times New Roman"/>
          <w:snapToGrid/>
          <w:spacing w:val="0"/>
          <w:sz w:val="21"/>
          <w:szCs w:val="21"/>
          <w:lang w:val="zh-TW" w:eastAsia="zh-TW"/>
        </w:rPr>
        <w:t>工作运作不停顿，管理工作可延续。</w:t>
      </w:r>
    </w:p>
    <w:p w14:paraId="682877D6">
      <w:pPr>
        <w:pStyle w:val="506"/>
        <w:wordWrap/>
        <w:spacing w:afterLines="0" w:line="360" w:lineRule="auto"/>
        <w:ind w:firstLine="420"/>
        <w:rPr>
          <w:rFonts w:cs="Times New Roman"/>
          <w:snapToGrid/>
          <w:spacing w:val="0"/>
          <w:sz w:val="21"/>
          <w:szCs w:val="21"/>
        </w:rPr>
      </w:pPr>
    </w:p>
    <w:p w14:paraId="105A0AED">
      <w:pPr>
        <w:pStyle w:val="321"/>
        <w:ind w:firstLine="0" w:firstLineChars="0"/>
        <w:rPr>
          <w:b/>
        </w:rPr>
      </w:pPr>
      <w:r>
        <w:rPr>
          <w:rFonts w:hint="eastAsia"/>
          <w:b/>
        </w:rPr>
        <w:t>二、项目服务要求</w:t>
      </w:r>
    </w:p>
    <w:p w14:paraId="49F465C1">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textAlignment w:val="auto"/>
        <w:rPr>
          <w:rFonts w:hint="eastAsia" w:cs="Times New Roman"/>
          <w:snapToGrid/>
          <w:spacing w:val="0"/>
          <w:sz w:val="21"/>
          <w:szCs w:val="21"/>
          <w:lang w:val="en-US" w:eastAsia="zh-CN"/>
        </w:rPr>
      </w:pPr>
      <w:r>
        <w:rPr>
          <w:rFonts w:hint="eastAsia" w:cs="Times New Roman"/>
          <w:b/>
          <w:bCs/>
          <w:snapToGrid/>
          <w:spacing w:val="0"/>
          <w:sz w:val="21"/>
          <w:szCs w:val="21"/>
          <w:lang w:val="en-US" w:eastAsia="zh-CN"/>
        </w:rPr>
        <w:t>（一）本项目运维服务包括但不限于以下内容：</w:t>
      </w:r>
    </w:p>
    <w:p w14:paraId="160398B1">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（1）维护深圳市妇幼保健管理信息系统、深圳妇儿通小程序；</w:t>
      </w:r>
    </w:p>
    <w:p w14:paraId="15F9C4E7">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（2）维护系统相关协同接口，适配变化的业务需求；</w:t>
      </w:r>
    </w:p>
    <w:p w14:paraId="5A8E45AE">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（3）系统巡检；</w:t>
      </w:r>
    </w:p>
    <w:p w14:paraId="2BAD298A">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（4）系统数据库安全管理；</w:t>
      </w:r>
    </w:p>
    <w:p w14:paraId="2671033F">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（5）用户操作培训；</w:t>
      </w:r>
    </w:p>
    <w:p w14:paraId="3BF0FF22">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（6）使用过程中存在的功能故障、安全风险问题；</w:t>
      </w:r>
    </w:p>
    <w:p w14:paraId="2B79D80E">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（7）配合安全检测及安全漏洞整改工作。</w:t>
      </w:r>
    </w:p>
    <w:p w14:paraId="5F9D2756">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textAlignment w:val="auto"/>
        <w:rPr>
          <w:rFonts w:hint="eastAsia" w:cs="Times New Roman"/>
          <w:snapToGrid/>
          <w:spacing w:val="0"/>
          <w:sz w:val="21"/>
          <w:szCs w:val="21"/>
          <w:lang w:val="zh-TW" w:eastAsia="zh-CN"/>
        </w:rPr>
      </w:pPr>
      <w:r>
        <w:rPr>
          <w:rFonts w:hint="eastAsia" w:cs="Times New Roman"/>
          <w:b/>
          <w:bCs/>
          <w:snapToGrid/>
          <w:spacing w:val="0"/>
          <w:sz w:val="21"/>
          <w:szCs w:val="21"/>
          <w:lang w:val="zh-TW" w:eastAsia="zh-CN"/>
        </w:rPr>
        <w:t>（</w:t>
      </w:r>
      <w:r>
        <w:rPr>
          <w:rFonts w:hint="eastAsia" w:cs="Times New Roman"/>
          <w:b/>
          <w:bCs/>
          <w:snapToGrid/>
          <w:spacing w:val="0"/>
          <w:sz w:val="21"/>
          <w:szCs w:val="21"/>
          <w:lang w:val="en-US" w:eastAsia="zh-CN"/>
        </w:rPr>
        <w:t>二</w:t>
      </w:r>
      <w:r>
        <w:rPr>
          <w:rFonts w:hint="eastAsia" w:cs="Times New Roman"/>
          <w:b/>
          <w:bCs/>
          <w:snapToGrid/>
          <w:spacing w:val="0"/>
          <w:sz w:val="21"/>
          <w:szCs w:val="21"/>
          <w:lang w:val="zh-TW" w:eastAsia="zh-CN"/>
        </w:rPr>
        <w:t>）服务要求：</w:t>
      </w:r>
    </w:p>
    <w:p w14:paraId="0A31B581">
      <w:pPr>
        <w:pStyle w:val="506"/>
        <w:wordWrap/>
        <w:spacing w:afterLines="0" w:line="360" w:lineRule="auto"/>
        <w:ind w:firstLine="420"/>
        <w:rPr>
          <w:rFonts w:hint="eastAsia" w:cs="Times New Roman"/>
          <w:snapToGrid/>
          <w:spacing w:val="0"/>
          <w:sz w:val="21"/>
          <w:szCs w:val="21"/>
          <w:lang w:val="zh-TW" w:eastAsia="zh-TW"/>
        </w:rPr>
      </w:pPr>
      <w:r>
        <w:rPr>
          <w:rFonts w:hint="eastAsia" w:cs="Times New Roman"/>
          <w:snapToGrid/>
          <w:spacing w:val="0"/>
          <w:sz w:val="21"/>
          <w:szCs w:val="21"/>
          <w:lang w:val="en-US" w:eastAsia="zh-CN"/>
        </w:rPr>
        <w:t>1.</w:t>
      </w:r>
      <w:r>
        <w:rPr>
          <w:rFonts w:hint="eastAsia" w:cs="Times New Roman"/>
          <w:snapToGrid/>
          <w:spacing w:val="0"/>
          <w:sz w:val="21"/>
          <w:szCs w:val="21"/>
          <w:lang w:val="zh-TW" w:eastAsia="zh-CN"/>
        </w:rPr>
        <w:t>中标人</w:t>
      </w:r>
      <w:r>
        <w:rPr>
          <w:rFonts w:hint="eastAsia" w:cs="Times New Roman"/>
          <w:snapToGrid/>
          <w:spacing w:val="0"/>
          <w:sz w:val="21"/>
          <w:szCs w:val="21"/>
          <w:lang w:val="zh-TW" w:eastAsia="zh-TW"/>
        </w:rPr>
        <w:t>在全面继承和充分利用现有数据资源、优化现有业务流程的基础上，确保深圳市妇幼保健管理信息系统</w:t>
      </w:r>
      <w:r>
        <w:rPr>
          <w:rFonts w:hint="eastAsia" w:cs="Times New Roman"/>
          <w:snapToGrid/>
          <w:spacing w:val="0"/>
          <w:sz w:val="21"/>
          <w:szCs w:val="21"/>
          <w:lang w:val="zh-TW" w:eastAsia="zh-CN"/>
        </w:rPr>
        <w:t>及相关接口</w:t>
      </w:r>
      <w:r>
        <w:rPr>
          <w:rFonts w:hint="eastAsia" w:cs="Times New Roman"/>
          <w:snapToGrid/>
          <w:spacing w:val="0"/>
          <w:sz w:val="21"/>
          <w:szCs w:val="21"/>
          <w:lang w:val="zh-TW" w:eastAsia="zh-TW"/>
        </w:rPr>
        <w:t>持续、安全、稳定运行，确保目前的深圳市妇幼保健管理信息系统</w:t>
      </w:r>
      <w:r>
        <w:rPr>
          <w:rFonts w:hint="eastAsia" w:cs="Times New Roman"/>
          <w:snapToGrid/>
          <w:spacing w:val="0"/>
          <w:sz w:val="21"/>
          <w:szCs w:val="21"/>
          <w:lang w:val="zh-TW" w:eastAsia="zh-CN"/>
        </w:rPr>
        <w:t>管理业务</w:t>
      </w:r>
      <w:r>
        <w:rPr>
          <w:rFonts w:hint="eastAsia" w:cs="Times New Roman"/>
          <w:snapToGrid/>
          <w:spacing w:val="0"/>
          <w:sz w:val="21"/>
          <w:szCs w:val="21"/>
          <w:lang w:val="zh-TW" w:eastAsia="zh-TW"/>
        </w:rPr>
        <w:t>工作运作不停顿，管理工作可延续。要求投标人提供完整可行的详细运维服务方案，方案中应包括服务内容、服务方式、服务流程、运维服务质量承诺、项目管理、项目安全保障等。</w:t>
      </w:r>
      <w:r>
        <w:rPr>
          <w:rFonts w:hint="eastAsia" w:cs="Times New Roman"/>
          <w:snapToGrid/>
          <w:spacing w:val="0"/>
          <w:sz w:val="21"/>
          <w:szCs w:val="21"/>
          <w:lang w:val="zh-TW" w:eastAsia="zh-CN"/>
        </w:rPr>
        <w:t>中标人</w:t>
      </w:r>
      <w:r>
        <w:rPr>
          <w:rFonts w:hint="eastAsia" w:cs="Times New Roman"/>
          <w:snapToGrid/>
          <w:spacing w:val="0"/>
          <w:sz w:val="21"/>
          <w:szCs w:val="21"/>
          <w:lang w:val="zh-TW" w:eastAsia="zh-TW"/>
        </w:rPr>
        <w:t>至少每1月向</w:t>
      </w:r>
      <w:r>
        <w:rPr>
          <w:rFonts w:hint="eastAsia" w:cs="Times New Roman"/>
          <w:snapToGrid/>
          <w:spacing w:val="0"/>
          <w:sz w:val="21"/>
          <w:szCs w:val="21"/>
          <w:lang w:val="en-US" w:eastAsia="zh-CN"/>
        </w:rPr>
        <w:t>采购人</w:t>
      </w:r>
      <w:r>
        <w:rPr>
          <w:rFonts w:hint="eastAsia" w:cs="Times New Roman"/>
          <w:snapToGrid/>
          <w:spacing w:val="0"/>
          <w:sz w:val="21"/>
          <w:szCs w:val="21"/>
          <w:lang w:val="zh-TW" w:eastAsia="zh-TW"/>
        </w:rPr>
        <w:t>提交一期服务报告。</w:t>
      </w:r>
    </w:p>
    <w:p w14:paraId="3710597D">
      <w:pPr>
        <w:pStyle w:val="506"/>
        <w:wordWrap/>
        <w:spacing w:afterLines="0" w:line="360" w:lineRule="auto"/>
        <w:ind w:firstLine="420"/>
        <w:rPr>
          <w:rFonts w:hint="eastAsia" w:cs="Times New Roman"/>
          <w:snapToGrid/>
          <w:spacing w:val="0"/>
          <w:sz w:val="21"/>
          <w:szCs w:val="21"/>
          <w:lang w:val="zh-TW" w:eastAsia="zh-TW"/>
        </w:rPr>
      </w:pPr>
      <w:r>
        <w:rPr>
          <w:rFonts w:hint="eastAsia" w:cs="Times New Roman"/>
          <w:snapToGrid/>
          <w:spacing w:val="0"/>
          <w:sz w:val="21"/>
          <w:szCs w:val="21"/>
          <w:lang w:val="en-US" w:eastAsia="zh-CN"/>
        </w:rPr>
        <w:t>2.</w:t>
      </w:r>
      <w:r>
        <w:rPr>
          <w:rFonts w:hint="eastAsia" w:cs="Times New Roman"/>
          <w:snapToGrid/>
          <w:spacing w:val="0"/>
          <w:sz w:val="21"/>
          <w:szCs w:val="21"/>
          <w:lang w:val="zh-TW" w:eastAsia="zh-TW"/>
        </w:rPr>
        <w:t>中标人应组建一个专门的技术支持和售后服务团队，</w:t>
      </w:r>
      <w:r>
        <w:rPr>
          <w:rFonts w:hint="eastAsia" w:cs="Times New Roman"/>
          <w:snapToGrid/>
          <w:spacing w:val="0"/>
          <w:sz w:val="21"/>
          <w:szCs w:val="21"/>
          <w:lang w:val="en-US" w:eastAsia="zh-CN"/>
        </w:rPr>
        <w:t>本项目服务期内，</w:t>
      </w:r>
      <w:r>
        <w:rPr>
          <w:rFonts w:hint="eastAsia" w:cs="Times New Roman"/>
          <w:snapToGrid/>
          <w:spacing w:val="0"/>
          <w:sz w:val="21"/>
          <w:szCs w:val="21"/>
          <w:lang w:val="zh-TW" w:eastAsia="zh-TW"/>
        </w:rPr>
        <w:t>保证系统的软件模块和接口正常稳定运行，能承受不断增加的业务和数据压力，保证系统运行的高效、稳定。一旦发生模块或接口运行故障导致相应业务处理或管理工作无法进行，保证在故障发生后2小时内排除故障。</w:t>
      </w:r>
    </w:p>
    <w:p w14:paraId="024D0212">
      <w:pPr>
        <w:pStyle w:val="506"/>
        <w:wordWrap/>
        <w:spacing w:afterLines="0" w:line="360" w:lineRule="auto"/>
        <w:ind w:firstLine="420"/>
        <w:rPr>
          <w:rFonts w:hint="eastAsia" w:cs="Times New Roman"/>
          <w:snapToGrid/>
          <w:spacing w:val="0"/>
          <w:sz w:val="21"/>
          <w:szCs w:val="21"/>
          <w:lang w:val="zh-TW" w:eastAsia="zh-TW"/>
        </w:rPr>
      </w:pPr>
      <w:r>
        <w:rPr>
          <w:rFonts w:hint="eastAsia" w:cs="Times New Roman"/>
          <w:snapToGrid/>
          <w:spacing w:val="0"/>
          <w:sz w:val="21"/>
          <w:szCs w:val="21"/>
          <w:lang w:val="en-US" w:eastAsia="zh-CN"/>
        </w:rPr>
        <w:t>3.</w:t>
      </w:r>
      <w:r>
        <w:rPr>
          <w:rFonts w:hint="eastAsia" w:cs="Times New Roman"/>
          <w:snapToGrid/>
          <w:spacing w:val="0"/>
          <w:sz w:val="21"/>
          <w:szCs w:val="21"/>
          <w:lang w:val="zh-TW" w:eastAsia="zh-TW"/>
        </w:rPr>
        <w:t>中标人需为</w:t>
      </w:r>
      <w:r>
        <w:rPr>
          <w:rFonts w:hint="eastAsia" w:cs="Times New Roman"/>
          <w:snapToGrid/>
          <w:spacing w:val="0"/>
          <w:sz w:val="21"/>
          <w:szCs w:val="21"/>
          <w:lang w:val="zh-TW" w:eastAsia="zh-CN"/>
        </w:rPr>
        <w:t>采购人</w:t>
      </w:r>
      <w:r>
        <w:rPr>
          <w:rFonts w:hint="eastAsia" w:cs="Times New Roman"/>
          <w:snapToGrid/>
          <w:spacing w:val="0"/>
          <w:sz w:val="21"/>
          <w:szCs w:val="21"/>
          <w:lang w:val="zh-TW" w:eastAsia="zh-TW"/>
        </w:rPr>
        <w:t>提供7×24小时支持维护服务，包括邮件、电话、远程维护、现场服务等方式。必须保证有足够的人员及技术支持电话负责本系统运维工作。系统运行过程中出现的应用软件问题，必须提供7×24小时随时响应、4小时内恢复系统运行。</w:t>
      </w:r>
    </w:p>
    <w:p w14:paraId="5328D589">
      <w:pPr>
        <w:pStyle w:val="506"/>
        <w:wordWrap/>
        <w:spacing w:afterLines="0" w:line="360" w:lineRule="auto"/>
        <w:ind w:firstLine="420"/>
        <w:rPr>
          <w:rFonts w:hint="eastAsia" w:cs="Times New Roman"/>
          <w:snapToGrid/>
          <w:spacing w:val="0"/>
          <w:sz w:val="21"/>
          <w:szCs w:val="21"/>
          <w:lang w:val="zh-TW" w:eastAsia="zh-TW"/>
        </w:rPr>
      </w:pPr>
      <w:bookmarkStart w:id="6" w:name="bookmark13"/>
      <w:bookmarkEnd w:id="6"/>
      <w:r>
        <w:rPr>
          <w:rFonts w:hint="eastAsia" w:cs="Times New Roman"/>
          <w:snapToGrid/>
          <w:spacing w:val="0"/>
          <w:sz w:val="21"/>
          <w:szCs w:val="21"/>
          <w:lang w:val="en-US" w:eastAsia="zh-CN"/>
        </w:rPr>
        <w:t>4.</w:t>
      </w:r>
      <w:r>
        <w:rPr>
          <w:rFonts w:hint="eastAsia" w:cs="Times New Roman"/>
          <w:snapToGrid/>
          <w:spacing w:val="0"/>
          <w:sz w:val="21"/>
          <w:szCs w:val="21"/>
          <w:lang w:val="zh-TW" w:eastAsia="zh-TW"/>
        </w:rPr>
        <w:t>保证各软件模块和接口在使用过程中一旦发现有错误，安排人员在2小时内改正程序错误。</w:t>
      </w:r>
    </w:p>
    <w:p w14:paraId="0AB5D17B">
      <w:pPr>
        <w:pStyle w:val="506"/>
        <w:wordWrap/>
        <w:spacing w:afterLines="0" w:line="360" w:lineRule="auto"/>
        <w:ind w:firstLine="420"/>
        <w:rPr>
          <w:rFonts w:hint="eastAsia" w:cs="Times New Roman"/>
          <w:snapToGrid/>
          <w:spacing w:val="0"/>
          <w:sz w:val="21"/>
          <w:szCs w:val="21"/>
          <w:lang w:val="zh-TW" w:eastAsia="zh-TW"/>
        </w:rPr>
      </w:pPr>
      <w:r>
        <w:rPr>
          <w:rFonts w:hint="eastAsia" w:cs="Times New Roman"/>
          <w:snapToGrid/>
          <w:spacing w:val="0"/>
          <w:sz w:val="21"/>
          <w:szCs w:val="21"/>
          <w:lang w:val="en-US" w:eastAsia="zh-CN"/>
        </w:rPr>
        <w:t>5.对系统进行定期性检测，查看数据接收、推送是否正常、数据是否有误，对检测出的系统问题进行修改、修复：如接口出错、数据错误、无法正常访问等问题。</w:t>
      </w:r>
    </w:p>
    <w:p w14:paraId="6CEE771C">
      <w:pPr>
        <w:pStyle w:val="506"/>
        <w:wordWrap/>
        <w:spacing w:afterLines="0" w:line="360" w:lineRule="auto"/>
        <w:ind w:firstLine="420"/>
        <w:rPr>
          <w:rFonts w:hint="eastAsia" w:cs="Times New Roman"/>
          <w:snapToGrid/>
          <w:spacing w:val="0"/>
          <w:sz w:val="21"/>
          <w:szCs w:val="21"/>
          <w:lang w:val="zh-TW" w:eastAsia="zh-TW"/>
        </w:rPr>
      </w:pPr>
      <w:r>
        <w:rPr>
          <w:rFonts w:hint="eastAsia" w:cs="Times New Roman"/>
          <w:snapToGrid/>
          <w:spacing w:val="0"/>
          <w:sz w:val="21"/>
          <w:szCs w:val="21"/>
          <w:lang w:val="en-US" w:eastAsia="zh-CN"/>
        </w:rPr>
        <w:t>6.对系统、服务器等漏洞进行修复工作。</w:t>
      </w:r>
    </w:p>
    <w:p w14:paraId="66DDCC45">
      <w:pPr>
        <w:pStyle w:val="506"/>
        <w:wordWrap/>
        <w:spacing w:afterLines="0" w:line="360" w:lineRule="auto"/>
        <w:ind w:firstLine="420"/>
        <w:rPr>
          <w:rFonts w:hint="eastAsia" w:cs="Times New Roman"/>
          <w:snapToGrid/>
          <w:spacing w:val="0"/>
          <w:sz w:val="21"/>
          <w:szCs w:val="21"/>
          <w:lang w:val="zh-TW" w:eastAsia="zh-TW"/>
        </w:rPr>
      </w:pPr>
      <w:bookmarkStart w:id="7" w:name="bookmark14"/>
      <w:bookmarkEnd w:id="7"/>
      <w:r>
        <w:rPr>
          <w:rFonts w:hint="eastAsia" w:cs="Times New Roman"/>
          <w:snapToGrid/>
          <w:spacing w:val="0"/>
          <w:sz w:val="21"/>
          <w:szCs w:val="21"/>
          <w:lang w:val="en-US" w:eastAsia="zh-CN"/>
        </w:rPr>
        <w:t>7.</w:t>
      </w:r>
      <w:r>
        <w:rPr>
          <w:rFonts w:hint="eastAsia" w:cs="Times New Roman"/>
          <w:snapToGrid/>
          <w:spacing w:val="0"/>
          <w:sz w:val="21"/>
          <w:szCs w:val="21"/>
          <w:lang w:val="zh-TW" w:eastAsia="zh-TW"/>
        </w:rPr>
        <w:t>针对报表数据与实际不符或与其他报表不对应的情况，</w:t>
      </w:r>
      <w:r>
        <w:rPr>
          <w:rFonts w:hint="eastAsia" w:cs="Times New Roman"/>
          <w:snapToGrid/>
          <w:spacing w:val="0"/>
          <w:sz w:val="21"/>
          <w:szCs w:val="21"/>
          <w:lang w:val="zh-TW" w:eastAsia="zh-CN"/>
        </w:rPr>
        <w:t>中标人</w:t>
      </w:r>
      <w:r>
        <w:rPr>
          <w:rFonts w:hint="eastAsia" w:cs="Times New Roman"/>
          <w:snapToGrid/>
          <w:spacing w:val="0"/>
          <w:sz w:val="21"/>
          <w:szCs w:val="21"/>
          <w:lang w:val="zh-TW" w:eastAsia="zh-TW"/>
        </w:rPr>
        <w:t>负责及时查出原因并向</w:t>
      </w:r>
      <w:r>
        <w:rPr>
          <w:rFonts w:hint="eastAsia" w:cs="Times New Roman"/>
          <w:snapToGrid/>
          <w:spacing w:val="0"/>
          <w:sz w:val="21"/>
          <w:szCs w:val="21"/>
          <w:lang w:val="en-US" w:eastAsia="zh-CN"/>
        </w:rPr>
        <w:t>采购人</w:t>
      </w:r>
      <w:r>
        <w:rPr>
          <w:rFonts w:hint="eastAsia" w:cs="Times New Roman"/>
          <w:snapToGrid/>
          <w:spacing w:val="0"/>
          <w:sz w:val="21"/>
          <w:szCs w:val="21"/>
          <w:lang w:val="zh-TW" w:eastAsia="zh-TW"/>
        </w:rPr>
        <w:t>解释说明。</w:t>
      </w:r>
    </w:p>
    <w:p w14:paraId="558D9145">
      <w:pPr>
        <w:pStyle w:val="506"/>
        <w:wordWrap/>
        <w:spacing w:afterLines="0" w:line="360" w:lineRule="auto"/>
        <w:ind w:firstLine="420"/>
        <w:rPr>
          <w:rFonts w:hint="eastAsia" w:cs="Times New Roman"/>
          <w:snapToGrid/>
          <w:spacing w:val="0"/>
          <w:sz w:val="21"/>
          <w:szCs w:val="21"/>
          <w:lang w:val="zh-TW" w:eastAsia="zh-TW"/>
        </w:rPr>
      </w:pPr>
      <w:bookmarkStart w:id="8" w:name="bookmark15"/>
      <w:bookmarkEnd w:id="8"/>
      <w:r>
        <w:rPr>
          <w:rFonts w:hint="eastAsia" w:cs="Times New Roman"/>
          <w:snapToGrid/>
          <w:spacing w:val="0"/>
          <w:sz w:val="21"/>
          <w:szCs w:val="21"/>
          <w:lang w:val="en-US" w:eastAsia="zh-CN"/>
        </w:rPr>
        <w:t>8.</w:t>
      </w:r>
      <w:r>
        <w:rPr>
          <w:rFonts w:hint="eastAsia" w:cs="Times New Roman"/>
          <w:snapToGrid/>
          <w:spacing w:val="0"/>
          <w:sz w:val="21"/>
          <w:szCs w:val="21"/>
          <w:lang w:val="zh-TW" w:eastAsia="zh-TW"/>
        </w:rPr>
        <w:t>软件系统改动后的培训及进行必要的操作指导。</w:t>
      </w:r>
    </w:p>
    <w:p w14:paraId="468282C7">
      <w:pPr>
        <w:pStyle w:val="506"/>
        <w:wordWrap/>
        <w:spacing w:afterLines="0" w:line="360" w:lineRule="auto"/>
        <w:ind w:firstLine="420"/>
        <w:rPr>
          <w:rFonts w:hint="eastAsia" w:cs="Times New Roman"/>
          <w:snapToGrid/>
          <w:spacing w:val="0"/>
          <w:sz w:val="21"/>
          <w:szCs w:val="21"/>
          <w:lang w:val="zh-TW" w:eastAsia="zh-TW"/>
        </w:rPr>
      </w:pPr>
      <w:bookmarkStart w:id="9" w:name="bookmark16"/>
      <w:bookmarkEnd w:id="9"/>
      <w:bookmarkStart w:id="10" w:name="bookmark17"/>
      <w:bookmarkEnd w:id="10"/>
      <w:r>
        <w:rPr>
          <w:rFonts w:hint="eastAsia" w:cs="Times New Roman"/>
          <w:snapToGrid/>
          <w:spacing w:val="0"/>
          <w:sz w:val="21"/>
          <w:szCs w:val="21"/>
          <w:lang w:val="en-US" w:eastAsia="zh-CN"/>
        </w:rPr>
        <w:t>9.</w:t>
      </w:r>
      <w:r>
        <w:rPr>
          <w:rFonts w:hint="eastAsia" w:cs="Times New Roman"/>
          <w:snapToGrid/>
          <w:spacing w:val="0"/>
          <w:sz w:val="21"/>
          <w:szCs w:val="21"/>
          <w:lang w:val="zh-TW" w:eastAsia="zh-TW"/>
        </w:rPr>
        <w:t>针对软件系统运行环境及实际使用状况，定期的提交使用情况报告，向</w:t>
      </w:r>
      <w:r>
        <w:rPr>
          <w:rFonts w:hint="eastAsia" w:cs="Times New Roman"/>
          <w:snapToGrid/>
          <w:spacing w:val="0"/>
          <w:sz w:val="21"/>
          <w:szCs w:val="21"/>
          <w:lang w:val="en-US" w:eastAsia="zh-CN"/>
        </w:rPr>
        <w:t>采购人</w:t>
      </w:r>
      <w:r>
        <w:rPr>
          <w:rFonts w:hint="eastAsia" w:cs="Times New Roman"/>
          <w:snapToGrid/>
          <w:spacing w:val="0"/>
          <w:sz w:val="21"/>
          <w:szCs w:val="21"/>
          <w:lang w:val="zh-TW" w:eastAsia="zh-TW"/>
        </w:rPr>
        <w:t>提出信息系统安全稳定运行的可行性建议。</w:t>
      </w:r>
    </w:p>
    <w:p w14:paraId="71AE1865">
      <w:pPr>
        <w:pStyle w:val="506"/>
        <w:wordWrap/>
        <w:spacing w:afterLines="0" w:line="360" w:lineRule="auto"/>
        <w:ind w:firstLine="420"/>
        <w:rPr>
          <w:rFonts w:hint="eastAsia" w:cs="Times New Roman"/>
          <w:snapToGrid/>
          <w:spacing w:val="0"/>
          <w:sz w:val="21"/>
          <w:szCs w:val="21"/>
          <w:lang w:val="zh-TW" w:eastAsia="zh-TW"/>
        </w:rPr>
      </w:pPr>
      <w:bookmarkStart w:id="11" w:name="bookmark18"/>
      <w:bookmarkEnd w:id="11"/>
      <w:r>
        <w:rPr>
          <w:rFonts w:hint="eastAsia" w:cs="Times New Roman"/>
          <w:snapToGrid/>
          <w:spacing w:val="0"/>
          <w:sz w:val="21"/>
          <w:szCs w:val="21"/>
          <w:lang w:val="en-US" w:eastAsia="zh-CN"/>
        </w:rPr>
        <w:t>10.</w:t>
      </w:r>
      <w:r>
        <w:rPr>
          <w:rFonts w:hint="eastAsia" w:cs="Times New Roman"/>
          <w:snapToGrid/>
          <w:spacing w:val="0"/>
          <w:sz w:val="21"/>
          <w:szCs w:val="21"/>
          <w:lang w:val="zh-TW" w:eastAsia="zh-TW"/>
        </w:rPr>
        <w:t>负责由于</w:t>
      </w:r>
      <w:r>
        <w:rPr>
          <w:rFonts w:hint="eastAsia" w:cs="Times New Roman"/>
          <w:snapToGrid/>
          <w:spacing w:val="0"/>
          <w:sz w:val="21"/>
          <w:szCs w:val="21"/>
          <w:lang w:val="en-US" w:eastAsia="zh-CN"/>
        </w:rPr>
        <w:t>采购人</w:t>
      </w:r>
      <w:r>
        <w:rPr>
          <w:rFonts w:hint="eastAsia" w:cs="Times New Roman"/>
          <w:snapToGrid/>
          <w:spacing w:val="0"/>
          <w:sz w:val="21"/>
          <w:szCs w:val="21"/>
          <w:lang w:val="zh-TW" w:eastAsia="zh-TW"/>
        </w:rPr>
        <w:t>业务需求原因需要对系统操作指导。</w:t>
      </w:r>
    </w:p>
    <w:p w14:paraId="785937C7">
      <w:pPr>
        <w:pStyle w:val="506"/>
        <w:wordWrap/>
        <w:spacing w:afterLines="0" w:line="360" w:lineRule="auto"/>
        <w:ind w:firstLine="420"/>
        <w:rPr>
          <w:rFonts w:hint="eastAsia" w:cs="Times New Roman"/>
          <w:snapToGrid/>
          <w:spacing w:val="0"/>
          <w:sz w:val="21"/>
          <w:szCs w:val="21"/>
          <w:lang w:val="zh-TW" w:eastAsia="zh-TW"/>
        </w:rPr>
      </w:pPr>
      <w:bookmarkStart w:id="12" w:name="bookmark19"/>
      <w:bookmarkEnd w:id="12"/>
      <w:r>
        <w:rPr>
          <w:rFonts w:hint="eastAsia" w:cs="Times New Roman"/>
          <w:snapToGrid/>
          <w:spacing w:val="0"/>
          <w:sz w:val="21"/>
          <w:szCs w:val="21"/>
          <w:lang w:val="en-US" w:eastAsia="zh-CN"/>
        </w:rPr>
        <w:t>11.</w:t>
      </w:r>
      <w:r>
        <w:rPr>
          <w:rFonts w:hint="eastAsia" w:cs="Times New Roman"/>
          <w:snapToGrid/>
          <w:spacing w:val="0"/>
          <w:sz w:val="21"/>
          <w:szCs w:val="21"/>
          <w:lang w:val="zh-TW" w:eastAsia="zh-TW"/>
        </w:rPr>
        <w:t>负责因政策变动等原因需要对系统操作指导。</w:t>
      </w:r>
    </w:p>
    <w:p w14:paraId="09D9370B">
      <w:pPr>
        <w:pStyle w:val="506"/>
        <w:wordWrap/>
        <w:spacing w:afterLines="0" w:line="360" w:lineRule="auto"/>
        <w:ind w:firstLine="420"/>
        <w:rPr>
          <w:rFonts w:hint="eastAsia" w:cs="Times New Roman"/>
          <w:snapToGrid/>
          <w:spacing w:val="0"/>
          <w:sz w:val="21"/>
          <w:szCs w:val="21"/>
          <w:lang w:val="zh-TW" w:eastAsia="zh-TW"/>
        </w:rPr>
      </w:pPr>
      <w:r>
        <w:rPr>
          <w:rFonts w:hint="eastAsia" w:cs="Times New Roman"/>
          <w:snapToGrid/>
          <w:spacing w:val="0"/>
          <w:sz w:val="21"/>
          <w:szCs w:val="21"/>
          <w:lang w:val="en-US" w:eastAsia="zh-CN"/>
        </w:rPr>
        <w:t>12.负责因政策变动等原因需要对系统迁移、服务器迁移、机房搬迁等行为提供积极的支持以及按要求迁移。</w:t>
      </w:r>
    </w:p>
    <w:p w14:paraId="5267C049">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13.保修和维护服务内容包括但不限于系统故障处理、系统缺陷及安全缺陷修复和远程技术支持等。由于中标人的原因发生的系统运作故障或问题影响系统基本功能和目标的实现，并且因中标人的原因导致排除或处理问题所需时间超过5个工作日的，采购人有权单方解除合同，并保留追究所造成损失的权利。</w:t>
      </w:r>
    </w:p>
    <w:p w14:paraId="06CF7671">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14.中标人对系统软件进行更新及升级时，应不影响原有应用系统的正常运行，且未经采购人同意，不得改变本项目的基本功能。</w:t>
      </w:r>
    </w:p>
    <w:p w14:paraId="710258E0">
      <w:pPr>
        <w:pStyle w:val="506"/>
        <w:wordWrap/>
        <w:spacing w:afterLines="0" w:line="360" w:lineRule="auto"/>
        <w:ind w:firstLine="420"/>
        <w:rPr>
          <w:rFonts w:hint="eastAsia" w:cs="Times New Roman"/>
          <w:snapToGrid/>
          <w:spacing w:val="0"/>
          <w:sz w:val="21"/>
          <w:szCs w:val="21"/>
          <w:lang w:val="en-US" w:eastAsia="zh-CN"/>
        </w:rPr>
      </w:pPr>
      <w:r>
        <w:rPr>
          <w:rFonts w:hint="eastAsia" w:cs="Times New Roman"/>
          <w:snapToGrid/>
          <w:spacing w:val="0"/>
          <w:sz w:val="21"/>
          <w:szCs w:val="21"/>
          <w:lang w:val="en-US" w:eastAsia="zh-CN"/>
        </w:rPr>
        <w:t>15.如系统运行发生故障，中标人必须按照下列方式提供服务：</w:t>
      </w:r>
    </w:p>
    <w:tbl>
      <w:tblPr>
        <w:tblStyle w:val="50"/>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7"/>
        <w:gridCol w:w="3217"/>
        <w:gridCol w:w="3218"/>
      </w:tblGrid>
      <w:tr w14:paraId="091D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7" w:type="dxa"/>
            <w:shd w:val="clear" w:color="auto" w:fill="auto"/>
          </w:tcPr>
          <w:p w14:paraId="0F772F67">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故障类型</w:t>
            </w:r>
          </w:p>
        </w:tc>
        <w:tc>
          <w:tcPr>
            <w:tcW w:w="3217" w:type="dxa"/>
            <w:shd w:val="clear" w:color="auto" w:fill="auto"/>
          </w:tcPr>
          <w:p w14:paraId="0043B810">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支持方式</w:t>
            </w:r>
          </w:p>
        </w:tc>
        <w:tc>
          <w:tcPr>
            <w:tcW w:w="3218" w:type="dxa"/>
            <w:shd w:val="clear" w:color="auto" w:fill="auto"/>
          </w:tcPr>
          <w:p w14:paraId="6785DF04">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响应要求</w:t>
            </w:r>
          </w:p>
        </w:tc>
      </w:tr>
      <w:tr w14:paraId="1513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7" w:type="dxa"/>
            <w:shd w:val="clear" w:color="auto" w:fill="auto"/>
          </w:tcPr>
          <w:p w14:paraId="0E1726E4">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系统瘫痪</w:t>
            </w:r>
          </w:p>
        </w:tc>
        <w:tc>
          <w:tcPr>
            <w:tcW w:w="3217" w:type="dxa"/>
            <w:shd w:val="clear" w:color="auto" w:fill="auto"/>
          </w:tcPr>
          <w:p w14:paraId="15100CD6">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专人立刻应答处理</w:t>
            </w:r>
          </w:p>
        </w:tc>
        <w:tc>
          <w:tcPr>
            <w:tcW w:w="3218" w:type="dxa"/>
            <w:shd w:val="clear" w:color="auto" w:fill="auto"/>
          </w:tcPr>
          <w:p w14:paraId="0529516F">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default" w:cs="Times New Roman"/>
                <w:snapToGrid/>
                <w:spacing w:val="0"/>
                <w:sz w:val="21"/>
                <w:szCs w:val="21"/>
                <w:lang w:val="en-US" w:eastAsia="zh-CN"/>
              </w:rPr>
            </w:pPr>
            <w:r>
              <w:rPr>
                <w:rFonts w:hint="eastAsia" w:cs="Times New Roman"/>
                <w:snapToGrid/>
                <w:spacing w:val="0"/>
                <w:sz w:val="21"/>
                <w:szCs w:val="21"/>
                <w:lang w:val="en-US" w:eastAsia="zh-CN"/>
              </w:rPr>
              <w:t>立即处理</w:t>
            </w:r>
          </w:p>
        </w:tc>
      </w:tr>
      <w:tr w14:paraId="5330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7" w:type="dxa"/>
            <w:shd w:val="clear" w:color="auto" w:fill="auto"/>
          </w:tcPr>
          <w:p w14:paraId="14158AE1">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系统出现故障、部分服务不正常</w:t>
            </w:r>
          </w:p>
        </w:tc>
        <w:tc>
          <w:tcPr>
            <w:tcW w:w="3217" w:type="dxa"/>
            <w:shd w:val="clear" w:color="auto" w:fill="auto"/>
          </w:tcPr>
          <w:p w14:paraId="049428EB">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0.5小时内响应</w:t>
            </w:r>
          </w:p>
        </w:tc>
        <w:tc>
          <w:tcPr>
            <w:tcW w:w="3218" w:type="dxa"/>
            <w:shd w:val="clear" w:color="auto" w:fill="auto"/>
          </w:tcPr>
          <w:p w14:paraId="16864E07">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1个工作日内修复</w:t>
            </w:r>
          </w:p>
        </w:tc>
      </w:tr>
      <w:tr w14:paraId="4AD8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7" w:type="dxa"/>
            <w:shd w:val="clear" w:color="auto" w:fill="auto"/>
          </w:tcPr>
          <w:p w14:paraId="749CD4E9">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系统个别服务不正常</w:t>
            </w:r>
          </w:p>
        </w:tc>
        <w:tc>
          <w:tcPr>
            <w:tcW w:w="3217" w:type="dxa"/>
            <w:shd w:val="clear" w:color="auto" w:fill="auto"/>
          </w:tcPr>
          <w:p w14:paraId="6A3FEF58">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0.5小时内响应</w:t>
            </w:r>
          </w:p>
        </w:tc>
        <w:tc>
          <w:tcPr>
            <w:tcW w:w="3218" w:type="dxa"/>
            <w:shd w:val="clear" w:color="auto" w:fill="auto"/>
          </w:tcPr>
          <w:p w14:paraId="6A7E0087">
            <w:pPr>
              <w:pStyle w:val="506"/>
              <w:keepNext w:val="0"/>
              <w:keepLines w:val="0"/>
              <w:pageBreakBefore w:val="0"/>
              <w:widowControl/>
              <w:kinsoku/>
              <w:wordWrap/>
              <w:overflowPunct/>
              <w:topLinePunct w:val="0"/>
              <w:autoSpaceDE/>
              <w:autoSpaceDN/>
              <w:bidi w:val="0"/>
              <w:adjustRightInd/>
              <w:snapToGrid/>
              <w:spacing w:afterLines="0" w:line="360" w:lineRule="auto"/>
              <w:ind w:firstLine="0" w:firstLineChars="0"/>
              <w:jc w:val="center"/>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2个工作日内修复</w:t>
            </w:r>
          </w:p>
        </w:tc>
      </w:tr>
    </w:tbl>
    <w:p w14:paraId="4FC091D3">
      <w:pPr>
        <w:pStyle w:val="255"/>
        <w:spacing w:beforeLines="0" w:line="360" w:lineRule="auto"/>
        <w:ind w:firstLine="0" w:firstLineChars="0"/>
        <w:rPr>
          <w:rFonts w:hint="eastAsia" w:ascii="宋体" w:hAnsi="宋体" w:eastAsia="宋体" w:cs="宋体"/>
          <w:b/>
          <w:bCs w:val="0"/>
          <w:highlight w:val="yellow"/>
        </w:rPr>
      </w:pPr>
      <w:r>
        <w:rPr>
          <w:rFonts w:hint="eastAsia" w:ascii="宋体" w:hAnsi="宋体" w:eastAsia="宋体" w:cs="宋体"/>
          <w:b/>
          <w:bCs w:val="0"/>
          <w:highlight w:val="yellow"/>
          <w:lang w:val="en-US" w:eastAsia="zh-CN"/>
        </w:rPr>
        <w:t>★</w:t>
      </w:r>
      <w:r>
        <w:rPr>
          <w:rFonts w:hint="eastAsia" w:ascii="宋体" w:hAnsi="宋体" w:eastAsia="宋体" w:cs="宋体"/>
          <w:b/>
          <w:bCs w:val="0"/>
          <w:highlight w:val="yellow"/>
        </w:rPr>
        <w:t>（</w:t>
      </w:r>
      <w:r>
        <w:rPr>
          <w:rFonts w:hint="eastAsia" w:ascii="宋体" w:hAnsi="宋体" w:eastAsia="宋体" w:cs="宋体"/>
          <w:b/>
          <w:bCs w:val="0"/>
          <w:highlight w:val="yellow"/>
          <w:lang w:val="en-US" w:eastAsia="zh-CN"/>
        </w:rPr>
        <w:t>三</w:t>
      </w:r>
      <w:r>
        <w:rPr>
          <w:rFonts w:hint="eastAsia" w:ascii="宋体" w:hAnsi="宋体" w:eastAsia="宋体" w:cs="宋体"/>
          <w:b/>
          <w:bCs w:val="0"/>
          <w:highlight w:val="yellow"/>
        </w:rPr>
        <w:t>）</w:t>
      </w:r>
      <w:r>
        <w:rPr>
          <w:rFonts w:hint="eastAsia" w:ascii="宋体" w:hAnsi="宋体" w:eastAsia="宋体" w:cs="宋体"/>
          <w:b/>
          <w:bCs w:val="0"/>
          <w:highlight w:val="yellow"/>
          <w:lang w:val="en-US" w:eastAsia="zh-CN"/>
        </w:rPr>
        <w:t>服务人员要求</w:t>
      </w:r>
      <w:r>
        <w:rPr>
          <w:rFonts w:hint="eastAsia" w:ascii="宋体" w:hAnsi="宋体" w:eastAsia="宋体" w:cs="宋体"/>
          <w:b/>
          <w:bCs w:val="0"/>
          <w:highlight w:val="yellow"/>
        </w:rPr>
        <w:t>：</w:t>
      </w:r>
    </w:p>
    <w:p w14:paraId="56325DB2">
      <w:pPr>
        <w:pStyle w:val="506"/>
        <w:wordWrap/>
        <w:spacing w:afterLines="0" w:line="360" w:lineRule="auto"/>
        <w:ind w:firstLine="420"/>
        <w:rPr>
          <w:rFonts w:cs="Times New Roman"/>
          <w:snapToGrid/>
          <w:spacing w:val="0"/>
          <w:sz w:val="21"/>
          <w:szCs w:val="21"/>
        </w:rPr>
      </w:pPr>
      <w:r>
        <w:rPr>
          <w:rFonts w:hint="eastAsia" w:ascii="宋体" w:hAnsi="宋体" w:eastAsia="宋体" w:cs="宋体"/>
          <w:b/>
          <w:bCs w:val="0"/>
          <w:snapToGrid/>
          <w:spacing w:val="0"/>
          <w:sz w:val="21"/>
          <w:szCs w:val="21"/>
          <w:highlight w:val="yellow"/>
        </w:rPr>
        <w:t>中标人须根据本项目的实际情况，为本项目指定合格的项目负责人</w:t>
      </w:r>
      <w:r>
        <w:rPr>
          <w:rFonts w:hint="eastAsia" w:ascii="宋体" w:hAnsi="宋体" w:eastAsia="宋体" w:cs="宋体"/>
          <w:b/>
          <w:bCs w:val="0"/>
          <w:snapToGrid/>
          <w:spacing w:val="0"/>
          <w:sz w:val="21"/>
          <w:szCs w:val="21"/>
          <w:highlight w:val="yellow"/>
          <w:lang w:val="en-US" w:eastAsia="zh-CN"/>
        </w:rPr>
        <w:t>1人</w:t>
      </w:r>
      <w:r>
        <w:rPr>
          <w:rFonts w:hint="eastAsia" w:ascii="宋体" w:hAnsi="宋体" w:eastAsia="宋体" w:cs="宋体"/>
          <w:b/>
          <w:bCs w:val="0"/>
          <w:snapToGrid/>
          <w:spacing w:val="0"/>
          <w:sz w:val="21"/>
          <w:szCs w:val="21"/>
          <w:highlight w:val="yellow"/>
        </w:rPr>
        <w:t>，并配备</w:t>
      </w:r>
      <w:r>
        <w:rPr>
          <w:rFonts w:hint="default" w:ascii="宋体" w:hAnsi="宋体" w:eastAsia="宋体" w:cs="宋体"/>
          <w:b/>
          <w:bCs w:val="0"/>
          <w:snapToGrid/>
          <w:spacing w:val="0"/>
          <w:sz w:val="21"/>
          <w:szCs w:val="21"/>
          <w:highlight w:val="yellow"/>
          <w:lang w:val="en-US" w:eastAsia="zh-CN"/>
        </w:rPr>
        <w:t>不少于3人</w:t>
      </w:r>
      <w:r>
        <w:rPr>
          <w:rFonts w:hint="eastAsia" w:ascii="宋体" w:hAnsi="宋体" w:eastAsia="宋体" w:cs="宋体"/>
          <w:b/>
          <w:bCs w:val="0"/>
          <w:snapToGrid/>
          <w:spacing w:val="0"/>
          <w:sz w:val="21"/>
          <w:szCs w:val="21"/>
          <w:highlight w:val="yellow"/>
          <w:lang w:val="en-US" w:eastAsia="zh-CN"/>
        </w:rPr>
        <w:t>的</w:t>
      </w:r>
      <w:r>
        <w:rPr>
          <w:rFonts w:hint="eastAsia" w:ascii="宋体" w:hAnsi="宋体" w:eastAsia="宋体" w:cs="宋体"/>
          <w:b/>
          <w:bCs w:val="0"/>
          <w:snapToGrid/>
          <w:spacing w:val="0"/>
          <w:sz w:val="21"/>
          <w:szCs w:val="21"/>
          <w:highlight w:val="yellow"/>
        </w:rPr>
        <w:t>技术力量的专门团队，项目团队人员需具备项目相关的专业能力知识背景及工作经验，确保项目工作高质量完成。</w:t>
      </w:r>
    </w:p>
    <w:p w14:paraId="00254149">
      <w:pPr>
        <w:pStyle w:val="506"/>
        <w:wordWrap/>
        <w:spacing w:afterLines="0" w:line="360" w:lineRule="auto"/>
        <w:ind w:firstLine="420"/>
        <w:rPr>
          <w:rFonts w:cs="Times New Roman"/>
          <w:snapToGrid/>
          <w:spacing w:val="0"/>
          <w:sz w:val="21"/>
          <w:szCs w:val="21"/>
        </w:rPr>
      </w:pPr>
    </w:p>
    <w:p w14:paraId="4E96071C">
      <w:pPr>
        <w:pStyle w:val="321"/>
        <w:ind w:firstLine="0" w:firstLineChars="0"/>
        <w:rPr>
          <w:b/>
        </w:rPr>
      </w:pPr>
      <w:r>
        <w:rPr>
          <w:rFonts w:hint="eastAsia"/>
          <w:b/>
        </w:rPr>
        <w:t>三、项目商务要求</w:t>
      </w:r>
    </w:p>
    <w:p w14:paraId="5D1FA240">
      <w:pPr>
        <w:pStyle w:val="255"/>
        <w:spacing w:beforeLines="0" w:line="360" w:lineRule="auto"/>
        <w:ind w:firstLine="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（一）服务期限：</w:t>
      </w:r>
    </w:p>
    <w:p w14:paraId="4F667767">
      <w:pPr>
        <w:pStyle w:val="255"/>
        <w:spacing w:beforeLines="0" w:line="360" w:lineRule="auto"/>
        <w:ind w:firstLine="422" w:firstLineChars="201"/>
        <w:rPr>
          <w:rFonts w:asciiTheme="minorEastAsia" w:hAnsiTheme="minorEastAsia" w:eastAsiaTheme="minorEastAsia"/>
          <w:b/>
        </w:rPr>
      </w:pPr>
      <w:r>
        <w:rPr>
          <w:rFonts w:hint="eastAsia" w:asciiTheme="minorEastAsia" w:hAnsiTheme="minorEastAsia" w:eastAsiaTheme="minorEastAsia"/>
          <w:b w:val="0"/>
          <w:bCs/>
          <w:lang w:val="zh-CN" w:eastAsia="zh-CN"/>
        </w:rPr>
        <w:t>自</w:t>
      </w:r>
      <w:r>
        <w:rPr>
          <w:rFonts w:hint="eastAsia" w:asciiTheme="minorEastAsia" w:hAnsiTheme="minorEastAsia" w:eastAsiaTheme="minorEastAsia"/>
          <w:b w:val="0"/>
          <w:bCs/>
          <w:lang w:val="en-US" w:eastAsia="zh-CN"/>
        </w:rPr>
        <w:t>2026年9月16日</w:t>
      </w:r>
      <w:r>
        <w:rPr>
          <w:rFonts w:hint="eastAsia" w:asciiTheme="minorEastAsia" w:hAnsiTheme="minorEastAsia" w:eastAsiaTheme="minorEastAsia"/>
          <w:b w:val="0"/>
          <w:bCs/>
          <w:lang w:val="zh-CN" w:eastAsia="zh-CN"/>
        </w:rPr>
        <w:t>起</w:t>
      </w:r>
      <w:r>
        <w:rPr>
          <w:rFonts w:hint="eastAsia" w:asciiTheme="minorEastAsia" w:hAnsiTheme="minorEastAsia" w:eastAsiaTheme="minorEastAsia"/>
          <w:b w:val="0"/>
          <w:bCs/>
          <w:lang w:val="en-US" w:eastAsia="zh-CN"/>
        </w:rPr>
        <w:t>1年。</w:t>
      </w:r>
    </w:p>
    <w:p w14:paraId="6D71E25F">
      <w:pPr>
        <w:pStyle w:val="255"/>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（二）服务地点：</w:t>
      </w:r>
    </w:p>
    <w:p w14:paraId="196434DC">
      <w:pPr>
        <w:pStyle w:val="255"/>
        <w:spacing w:beforeLines="0" w:line="360" w:lineRule="auto"/>
        <w:ind w:firstLine="424" w:firstLineChars="202"/>
        <w:rPr>
          <w:rFonts w:asciiTheme="minorEastAsia" w:hAnsiTheme="minorEastAsia" w:eastAsiaTheme="minorEastAsia"/>
          <w:b/>
        </w:rPr>
      </w:pPr>
      <w:r>
        <w:rPr>
          <w:rFonts w:hint="eastAsia" w:ascii="宋体" w:hAnsi="宋体" w:eastAsia="宋体"/>
          <w:szCs w:val="21"/>
        </w:rPr>
        <w:t>深圳市。</w:t>
      </w:r>
    </w:p>
    <w:p w14:paraId="4A9BC37B">
      <w:pPr>
        <w:pStyle w:val="255"/>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（三）报价要求：</w:t>
      </w:r>
    </w:p>
    <w:p w14:paraId="25875E83">
      <w:pPr>
        <w:spacing w:line="360" w:lineRule="auto"/>
        <w:ind w:firstLine="420" w:firstLineChars="200"/>
        <w:jc w:val="left"/>
        <w:rPr>
          <w:rFonts w:hint="eastAsia" w:ascii="宋体" w:hAnsi="宋体"/>
          <w:szCs w:val="21"/>
        </w:rPr>
      </w:pPr>
      <w:r>
        <w:rPr>
          <w:rFonts w:hint="eastAsia" w:ascii="宋体" w:hAnsi="宋体"/>
          <w:szCs w:val="21"/>
        </w:rPr>
        <w:t>投标人报价应按人民币报价，包括但不限于管理费用、人员费用、税费、生产材料费用、设施硬件配置费用等与完成本项目服务工作有关的全部费用。</w:t>
      </w:r>
    </w:p>
    <w:p w14:paraId="78E0F21C">
      <w:pPr>
        <w:pStyle w:val="255"/>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（四）付款方式：</w:t>
      </w:r>
    </w:p>
    <w:p w14:paraId="7F88C536">
      <w:pPr>
        <w:spacing w:line="360" w:lineRule="auto"/>
        <w:ind w:firstLine="420" w:firstLineChars="200"/>
        <w:jc w:val="left"/>
        <w:rPr>
          <w:rFonts w:hint="default" w:ascii="宋体" w:hAnsi="宋体"/>
          <w:szCs w:val="21"/>
          <w:lang w:val="zh-CN" w:eastAsia="zh-CN"/>
        </w:rPr>
      </w:pPr>
      <w:r>
        <w:rPr>
          <w:rFonts w:hint="eastAsia" w:ascii="宋体" w:hAnsi="宋体"/>
          <w:szCs w:val="21"/>
          <w:lang w:val="en-US" w:eastAsia="zh-CN"/>
        </w:rPr>
        <w:t>1.</w:t>
      </w:r>
      <w:r>
        <w:rPr>
          <w:rFonts w:hint="default" w:ascii="宋体" w:hAnsi="宋体"/>
          <w:szCs w:val="21"/>
          <w:lang w:val="zh-CN" w:eastAsia="zh-CN"/>
        </w:rPr>
        <w:t>第一笔款：采购人与中标人签订合同，服务期开始后，</w:t>
      </w:r>
      <w:r>
        <w:rPr>
          <w:rFonts w:hint="eastAsia" w:asciiTheme="minorEastAsia" w:hAnsiTheme="minorEastAsia" w:eastAsiaTheme="minorEastAsia"/>
          <w:b w:val="0"/>
          <w:bCs/>
          <w:lang w:val="en-US" w:eastAsia="zh-CN"/>
        </w:rPr>
        <w:t>2026年0</w:t>
      </w:r>
      <w:r>
        <w:rPr>
          <w:rFonts w:hint="default" w:ascii="宋体" w:hAnsi="宋体"/>
          <w:szCs w:val="21"/>
          <w:lang w:val="zh-CN" w:eastAsia="zh-CN"/>
        </w:rPr>
        <w:t>9月30日前，中标人提供等额合法发票后，采购人向中标人支付合同金额的70%。</w:t>
      </w:r>
    </w:p>
    <w:p w14:paraId="667B3607">
      <w:pPr>
        <w:spacing w:line="360" w:lineRule="auto"/>
        <w:ind w:firstLine="420" w:firstLineChars="200"/>
        <w:jc w:val="left"/>
        <w:rPr>
          <w:rFonts w:hint="default" w:ascii="宋体" w:hAnsi="宋体"/>
          <w:szCs w:val="21"/>
          <w:lang w:val="zh-CN" w:eastAsia="zh-CN"/>
        </w:rPr>
      </w:pPr>
      <w:r>
        <w:rPr>
          <w:rFonts w:hint="eastAsia" w:ascii="宋体" w:hAnsi="宋体"/>
          <w:szCs w:val="21"/>
          <w:lang w:val="en-US" w:eastAsia="zh-CN"/>
        </w:rPr>
        <w:t>2.</w:t>
      </w:r>
      <w:r>
        <w:rPr>
          <w:rFonts w:hint="default" w:ascii="宋体" w:hAnsi="宋体"/>
          <w:szCs w:val="21"/>
          <w:lang w:val="zh-CN" w:eastAsia="zh-CN"/>
        </w:rPr>
        <w:t>第</w:t>
      </w:r>
      <w:r>
        <w:rPr>
          <w:rFonts w:hint="eastAsia" w:ascii="宋体" w:hAnsi="宋体"/>
          <w:szCs w:val="21"/>
          <w:lang w:val="en-US" w:eastAsia="zh-CN"/>
        </w:rPr>
        <w:t>二</w:t>
      </w:r>
      <w:r>
        <w:rPr>
          <w:rFonts w:hint="default" w:ascii="宋体" w:hAnsi="宋体"/>
          <w:szCs w:val="21"/>
          <w:lang w:val="zh-CN" w:eastAsia="zh-CN"/>
        </w:rPr>
        <w:t>笔款</w:t>
      </w:r>
      <w:r>
        <w:rPr>
          <w:rFonts w:hint="eastAsia" w:ascii="宋体" w:hAnsi="宋体"/>
          <w:szCs w:val="21"/>
          <w:lang w:val="zh-CN" w:eastAsia="zh-CN"/>
        </w:rPr>
        <w:t xml:space="preserve">：运维服务期满，中标人提交年度运维总结报告，经采购人审核通过后，中标人提供等额合法发票后，采购人向中标人支付合同金额的30%。 </w:t>
      </w:r>
    </w:p>
    <w:p w14:paraId="46E9CE5F">
      <w:pPr>
        <w:spacing w:line="360" w:lineRule="auto"/>
        <w:ind w:firstLine="420" w:firstLineChars="200"/>
        <w:jc w:val="left"/>
        <w:rPr>
          <w:rFonts w:ascii="宋体" w:hAnsi="宋体"/>
          <w:szCs w:val="21"/>
        </w:rPr>
      </w:pPr>
      <w:r>
        <w:rPr>
          <w:rFonts w:hint="default" w:ascii="宋体" w:hAnsi="宋体"/>
          <w:szCs w:val="21"/>
          <w:lang w:val="zh-CN" w:eastAsia="zh-CN"/>
        </w:rPr>
        <w:t>注：合同金额均须政府财政部门划拨款项到位后支付，采购人不承担因财政审批或拨款延迟造成延迟付款的违约责任。</w:t>
      </w:r>
    </w:p>
    <w:p w14:paraId="2D899698">
      <w:pPr>
        <w:pStyle w:val="255"/>
        <w:spacing w:beforeLines="0" w:line="360" w:lineRule="auto"/>
        <w:ind w:firstLine="0" w:firstLineChars="0"/>
        <w:rPr>
          <w:rFonts w:hint="eastAsia" w:asciiTheme="minorEastAsia" w:hAnsiTheme="minorEastAsia" w:eastAsiaTheme="minorEastAsia"/>
          <w:b/>
          <w:lang w:eastAsia="zh-CN"/>
        </w:rPr>
      </w:pPr>
      <w:r>
        <w:rPr>
          <w:rFonts w:hint="eastAsia" w:asciiTheme="minorEastAsia" w:hAnsiTheme="minorEastAsia" w:eastAsiaTheme="minorEastAsia"/>
          <w:b/>
          <w:lang w:eastAsia="zh-CN"/>
        </w:rPr>
        <w:t>（</w:t>
      </w:r>
      <w:r>
        <w:rPr>
          <w:rFonts w:hint="eastAsia" w:asciiTheme="minorEastAsia" w:hAnsiTheme="minorEastAsia" w:eastAsiaTheme="minorEastAsia"/>
          <w:b/>
          <w:lang w:val="en-US" w:eastAsia="zh-CN"/>
        </w:rPr>
        <w:t>五</w:t>
      </w:r>
      <w:r>
        <w:rPr>
          <w:rFonts w:hint="eastAsia" w:asciiTheme="minorEastAsia" w:hAnsiTheme="minorEastAsia" w:eastAsiaTheme="minorEastAsia"/>
          <w:b/>
          <w:lang w:eastAsia="zh-CN"/>
        </w:rPr>
        <w:t>）</w:t>
      </w:r>
      <w:r>
        <w:rPr>
          <w:rFonts w:hint="eastAsia" w:asciiTheme="minorEastAsia" w:hAnsiTheme="minorEastAsia" w:eastAsiaTheme="minorEastAsia"/>
          <w:b/>
          <w:lang w:val="zh-CN" w:eastAsia="zh-CN"/>
        </w:rPr>
        <w:t>售后服务：</w:t>
      </w:r>
    </w:p>
    <w:p w14:paraId="20379420">
      <w:pPr>
        <w:pStyle w:val="255"/>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textAlignment w:val="auto"/>
        <w:rPr>
          <w:rFonts w:hint="eastAsia" w:asciiTheme="minorEastAsia" w:hAnsiTheme="minorEastAsia" w:eastAsiaTheme="minorEastAsia"/>
          <w:b w:val="0"/>
          <w:bCs/>
          <w:lang w:val="zh-CN" w:eastAsia="zh-CN"/>
        </w:rPr>
      </w:pPr>
      <w:r>
        <w:rPr>
          <w:rFonts w:hint="eastAsia" w:asciiTheme="minorEastAsia" w:hAnsiTheme="minorEastAsia" w:eastAsiaTheme="minorEastAsia"/>
          <w:b w:val="0"/>
          <w:bCs/>
          <w:lang w:val="en-US" w:eastAsia="zh-CN"/>
        </w:rPr>
        <w:t>1.</w:t>
      </w:r>
      <w:r>
        <w:rPr>
          <w:rFonts w:hint="eastAsia" w:asciiTheme="minorEastAsia" w:hAnsiTheme="minorEastAsia" w:eastAsiaTheme="minorEastAsia"/>
          <w:b w:val="0"/>
          <w:bCs/>
          <w:lang w:val="zh-CN" w:eastAsia="zh-CN"/>
        </w:rPr>
        <w:t xml:space="preserve">服务期满与后续服务公司交接完成后离岗； </w:t>
      </w:r>
    </w:p>
    <w:p w14:paraId="06C8EADE">
      <w:pPr>
        <w:pStyle w:val="255"/>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textAlignment w:val="auto"/>
        <w:rPr>
          <w:rFonts w:hint="eastAsia" w:asciiTheme="minorEastAsia" w:hAnsiTheme="minorEastAsia" w:eastAsiaTheme="minorEastAsia"/>
          <w:b w:val="0"/>
          <w:bCs/>
        </w:rPr>
      </w:pPr>
      <w:r>
        <w:rPr>
          <w:rFonts w:hint="eastAsia" w:asciiTheme="minorEastAsia" w:hAnsiTheme="minorEastAsia" w:eastAsiaTheme="minorEastAsia"/>
          <w:b w:val="0"/>
          <w:bCs/>
          <w:lang w:val="en-US" w:eastAsia="zh-CN"/>
        </w:rPr>
        <w:t>2.</w:t>
      </w:r>
      <w:r>
        <w:rPr>
          <w:rFonts w:hint="eastAsia" w:asciiTheme="minorEastAsia" w:hAnsiTheme="minorEastAsia" w:eastAsiaTheme="minorEastAsia"/>
          <w:b w:val="0"/>
          <w:bCs/>
          <w:lang w:val="zh-CN" w:eastAsia="zh-CN"/>
        </w:rPr>
        <w:t>服务期满，后续服务公司未到位前仍按原合同服务承诺提供服务。</w:t>
      </w:r>
    </w:p>
    <w:p w14:paraId="608F08AB">
      <w:pPr>
        <w:pStyle w:val="255"/>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w:t>
      </w:r>
      <w:r>
        <w:rPr>
          <w:rFonts w:hint="eastAsia" w:asciiTheme="minorEastAsia" w:hAnsiTheme="minorEastAsia" w:eastAsiaTheme="minorEastAsia"/>
          <w:b/>
          <w:lang w:val="en-US" w:eastAsia="zh-CN"/>
        </w:rPr>
        <w:t>六</w:t>
      </w:r>
      <w:r>
        <w:rPr>
          <w:rFonts w:hint="eastAsia" w:asciiTheme="minorEastAsia" w:hAnsiTheme="minorEastAsia" w:eastAsiaTheme="minorEastAsia"/>
          <w:b/>
        </w:rPr>
        <w:t>）验收要求：</w:t>
      </w:r>
    </w:p>
    <w:p w14:paraId="61A05363">
      <w:pPr>
        <w:spacing w:line="360" w:lineRule="auto"/>
        <w:ind w:firstLine="424" w:firstLineChars="202"/>
        <w:rPr>
          <w:rFonts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服务期结束后，中标人按招标文件、投标文件及合同要求完成项目服务工作，并按要求完成验收文档准备后，中标人向采购人提出项目验收申请，验收工作由采购人组织有关人员进行。</w:t>
      </w:r>
    </w:p>
    <w:p w14:paraId="25138237">
      <w:pPr>
        <w:spacing w:line="360" w:lineRule="auto"/>
        <w:ind w:firstLine="424" w:firstLineChars="202"/>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当满足以下条作时，采购人向中标人发出验收报告：</w:t>
      </w:r>
    </w:p>
    <w:p w14:paraId="131FB5B4">
      <w:pPr>
        <w:spacing w:line="360" w:lineRule="auto"/>
        <w:ind w:firstLine="424" w:firstLineChars="202"/>
        <w:rPr>
          <w:rFonts w:ascii="宋体" w:hAnsi="宋体" w:cs="宋体"/>
          <w:kern w:val="0"/>
          <w:szCs w:val="21"/>
        </w:rPr>
      </w:pPr>
      <w:r>
        <w:rPr>
          <w:rFonts w:hint="eastAsia" w:ascii="宋体" w:hAnsi="宋体" w:cs="宋体"/>
          <w:kern w:val="0"/>
          <w:szCs w:val="21"/>
        </w:rPr>
        <w:t>a、中标人已按照合同约定提供了全部服务以及完整的项目资料；</w:t>
      </w:r>
    </w:p>
    <w:p w14:paraId="77EABC17">
      <w:pPr>
        <w:spacing w:line="360" w:lineRule="auto"/>
        <w:ind w:firstLine="424" w:firstLineChars="202"/>
        <w:rPr>
          <w:rFonts w:ascii="宋体" w:hAnsi="宋体" w:cs="宋体"/>
          <w:b/>
          <w:bCs/>
          <w:kern w:val="0"/>
          <w:szCs w:val="21"/>
        </w:rPr>
      </w:pPr>
      <w:r>
        <w:rPr>
          <w:rFonts w:hint="eastAsia" w:ascii="宋体" w:hAnsi="宋体" w:cs="宋体"/>
          <w:kern w:val="0"/>
          <w:szCs w:val="21"/>
        </w:rPr>
        <w:t>b、符合项目技术服务要求，通过采购人验收。</w:t>
      </w:r>
    </w:p>
    <w:p w14:paraId="05DC4C09">
      <w:pPr>
        <w:pStyle w:val="255"/>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w:t>
      </w:r>
      <w:r>
        <w:rPr>
          <w:rFonts w:hint="eastAsia" w:asciiTheme="minorEastAsia" w:hAnsiTheme="minorEastAsia" w:eastAsiaTheme="minorEastAsia"/>
          <w:b/>
          <w:lang w:val="en-US" w:eastAsia="zh-CN"/>
        </w:rPr>
        <w:t>七</w:t>
      </w:r>
      <w:r>
        <w:rPr>
          <w:rFonts w:hint="eastAsia" w:asciiTheme="minorEastAsia" w:hAnsiTheme="minorEastAsia" w:eastAsiaTheme="minorEastAsia"/>
          <w:b/>
        </w:rPr>
        <w:t>）违约责任：</w:t>
      </w:r>
    </w:p>
    <w:p w14:paraId="244008FD">
      <w:pPr>
        <w:spacing w:line="360" w:lineRule="auto"/>
        <w:ind w:firstLine="420" w:firstLineChars="200"/>
        <w:rPr>
          <w:rFonts w:ascii="宋体" w:hAnsi="宋体" w:cs="楷体"/>
          <w:bCs/>
        </w:rPr>
      </w:pPr>
      <w:r>
        <w:rPr>
          <w:rFonts w:hint="eastAsia" w:ascii="宋体" w:hAnsi="宋体" w:cs="楷体"/>
          <w:bCs/>
          <w:lang w:val="en-US" w:eastAsia="zh-CN"/>
        </w:rPr>
        <w:t>1.</w:t>
      </w:r>
      <w:r>
        <w:rPr>
          <w:rFonts w:hint="eastAsia" w:ascii="宋体" w:hAnsi="宋体" w:cs="楷体"/>
          <w:bCs/>
        </w:rPr>
        <w:t>由于中标人原因造成项目成果质量低劣，不能满足合同约定项目验收要求时，应继续完善项目工作，其费用由中标人承担。</w:t>
      </w:r>
    </w:p>
    <w:p w14:paraId="514AD81A">
      <w:pPr>
        <w:spacing w:line="360" w:lineRule="auto"/>
        <w:ind w:firstLine="420" w:firstLineChars="200"/>
        <w:rPr>
          <w:rFonts w:ascii="宋体" w:hAnsi="宋体" w:cs="楷体"/>
          <w:bCs/>
        </w:rPr>
      </w:pPr>
      <w:r>
        <w:rPr>
          <w:rFonts w:hint="eastAsia" w:ascii="宋体" w:hAnsi="宋体" w:cs="楷体"/>
          <w:bCs/>
          <w:lang w:val="en-US" w:eastAsia="zh-CN"/>
        </w:rPr>
        <w:t>2.</w:t>
      </w:r>
      <w:r>
        <w:rPr>
          <w:rFonts w:hint="eastAsia" w:ascii="宋体" w:hAnsi="宋体" w:cs="楷体"/>
          <w:bCs/>
        </w:rPr>
        <w:t>如中标人提供的服务不符合合同约定的质量要求，必须在采购人提出要求7日历天内无条件整改，其费用由中标人承担。</w:t>
      </w:r>
    </w:p>
    <w:p w14:paraId="2CA4DFAF">
      <w:pPr>
        <w:spacing w:line="360" w:lineRule="auto"/>
        <w:ind w:firstLine="420" w:firstLineChars="200"/>
        <w:rPr>
          <w:rFonts w:ascii="宋体" w:hAnsi="宋体" w:cs="楷体"/>
          <w:bCs/>
        </w:rPr>
      </w:pPr>
      <w:r>
        <w:rPr>
          <w:rFonts w:hint="eastAsia" w:ascii="宋体" w:hAnsi="宋体" w:cs="楷体"/>
          <w:bCs/>
          <w:lang w:val="en-US" w:eastAsia="zh-CN"/>
        </w:rPr>
        <w:t>3.</w:t>
      </w:r>
      <w:r>
        <w:rPr>
          <w:rFonts w:hint="eastAsia" w:ascii="宋体" w:hAnsi="宋体" w:cs="楷体"/>
          <w:bCs/>
        </w:rPr>
        <w:t>如中标人工作人员违反合同项下关于保密义务</w:t>
      </w:r>
      <w:r>
        <w:rPr>
          <w:rFonts w:hint="eastAsia" w:ascii="宋体" w:hAnsi="宋体" w:cs="楷体"/>
          <w:bCs/>
          <w:lang w:eastAsia="zh-CN"/>
        </w:rPr>
        <w:t>等</w:t>
      </w:r>
      <w:r>
        <w:rPr>
          <w:rFonts w:hint="eastAsia" w:ascii="宋体" w:hAnsi="宋体" w:cs="楷体"/>
          <w:bCs/>
        </w:rPr>
        <w:t>规定，给采购人造成损失的，中标人应当承担全部赔偿责任，涉及违法犯罪的人员，采购人可移送有关机关处理。</w:t>
      </w:r>
    </w:p>
    <w:p w14:paraId="1BC3C78B">
      <w:pPr>
        <w:spacing w:line="360" w:lineRule="auto"/>
        <w:ind w:firstLine="420" w:firstLineChars="200"/>
        <w:rPr>
          <w:rFonts w:ascii="宋体" w:hAnsi="宋体" w:cs="楷体"/>
          <w:bCs/>
        </w:rPr>
      </w:pPr>
      <w:r>
        <w:rPr>
          <w:rFonts w:hint="eastAsia" w:ascii="宋体" w:hAnsi="宋体" w:cs="楷体"/>
          <w:bCs/>
          <w:lang w:val="en-US" w:eastAsia="zh-CN"/>
        </w:rPr>
        <w:t>4.</w:t>
      </w:r>
      <w:r>
        <w:rPr>
          <w:rFonts w:hint="eastAsia" w:ascii="宋体" w:hAnsi="宋体" w:cs="楷体"/>
          <w:bCs/>
        </w:rPr>
        <w:t>因不可抗力（包括但不限于自然灾害、政府行为、政策调整等事件）造成本协议延迟履行或任何一方违约，双方均无需承担违约责任，受影响一方应尽可能及时通知另一方。如前述事件妨碍协议履行达三个月以上的，双方可协商修改合同或终止合同。</w:t>
      </w:r>
    </w:p>
    <w:p w14:paraId="485255DD">
      <w:pPr>
        <w:rPr>
          <w:rFonts w:hint="eastAsia"/>
        </w:rPr>
      </w:pPr>
      <w:bookmarkStart w:id="13" w:name="_Toc135293161"/>
      <w:r>
        <w:rPr>
          <w:rFonts w:hint="eastAsia"/>
        </w:rPr>
        <w:br w:type="page"/>
      </w:r>
    </w:p>
    <w:p w14:paraId="2B669809">
      <w:pPr>
        <w:pStyle w:val="2"/>
        <w:rPr>
          <w:rFonts w:hint="eastAsia"/>
        </w:rPr>
      </w:pPr>
    </w:p>
    <w:p w14:paraId="260C741C">
      <w:pPr>
        <w:pStyle w:val="4"/>
      </w:pPr>
      <w:r>
        <w:rPr>
          <w:rFonts w:hint="eastAsia"/>
        </w:rPr>
        <w:t>第三章  投标文件初审</w:t>
      </w:r>
      <w:bookmarkEnd w:id="13"/>
    </w:p>
    <w:p w14:paraId="466570A9">
      <w:pPr>
        <w:adjustRightInd w:val="0"/>
        <w:spacing w:line="360" w:lineRule="auto"/>
        <w:ind w:firstLine="422" w:firstLineChars="201"/>
        <w:rPr>
          <w:snapToGrid w:val="0"/>
          <w:kern w:val="0"/>
        </w:rPr>
      </w:pPr>
      <w:bookmarkStart w:id="14" w:name="_Toc135293162"/>
      <w:r>
        <w:rPr>
          <w:rFonts w:hint="eastAsia"/>
          <w:snapToGrid w:val="0"/>
          <w:kern w:val="0"/>
        </w:rPr>
        <w:t>一、资格性</w:t>
      </w:r>
      <w:r>
        <w:rPr>
          <w:rFonts w:hint="eastAsia" w:ascii="宋体" w:hAnsi="宋体"/>
          <w:snapToGrid w:val="0"/>
          <w:kern w:val="0"/>
        </w:rPr>
        <w:t>审查</w:t>
      </w:r>
    </w:p>
    <w:p w14:paraId="60B8AD70">
      <w:pPr>
        <w:adjustRightInd w:val="0"/>
        <w:spacing w:line="360" w:lineRule="auto"/>
        <w:ind w:firstLine="422" w:firstLineChars="201"/>
        <w:rPr>
          <w:rFonts w:hint="eastAsia" w:ascii="宋体" w:hAnsi="宋体"/>
          <w:snapToGrid w:val="0"/>
          <w:kern w:val="0"/>
        </w:rPr>
      </w:pPr>
      <w:r>
        <w:rPr>
          <w:rFonts w:hint="eastAsia" w:ascii="宋体" w:hAnsi="宋体"/>
          <w:snapToGrid w:val="0"/>
          <w:kern w:val="0"/>
        </w:rPr>
        <w:t>1、</w:t>
      </w:r>
      <w:r>
        <w:rPr>
          <w:rFonts w:hint="eastAsia" w:ascii="宋体" w:hAnsi="宋体"/>
          <w:snapToGrid w:val="0"/>
          <w:kern w:val="0"/>
          <w:lang w:eastAsia="zh-CN"/>
        </w:rPr>
        <w:t>投标供应商</w:t>
      </w:r>
      <w:r>
        <w:rPr>
          <w:rFonts w:hint="eastAsia" w:ascii="宋体" w:hAnsi="宋体"/>
          <w:snapToGrid w:val="0"/>
          <w:kern w:val="0"/>
        </w:rPr>
        <w:t>的资格不符合</w:t>
      </w:r>
      <w:r>
        <w:rPr>
          <w:rFonts w:hint="eastAsia" w:ascii="宋体" w:hAnsi="宋体"/>
          <w:snapToGrid w:val="0"/>
          <w:kern w:val="0"/>
          <w:lang w:eastAsia="zh-CN"/>
        </w:rPr>
        <w:t>招标文件</w:t>
      </w:r>
      <w:r>
        <w:rPr>
          <w:rFonts w:hint="eastAsia" w:ascii="宋体" w:hAnsi="宋体"/>
          <w:snapToGrid w:val="0"/>
          <w:kern w:val="0"/>
        </w:rPr>
        <w:t>要求</w:t>
      </w:r>
      <w:r>
        <w:rPr>
          <w:rFonts w:hint="eastAsia" w:ascii="宋体" w:hAnsi="宋体"/>
        </w:rPr>
        <w:t>或资格证明文件提供不全</w:t>
      </w:r>
      <w:r>
        <w:rPr>
          <w:rFonts w:hint="eastAsia" w:ascii="宋体" w:hAnsi="宋体"/>
          <w:snapToGrid w:val="0"/>
          <w:kern w:val="0"/>
        </w:rPr>
        <w:t>。</w:t>
      </w:r>
    </w:p>
    <w:p w14:paraId="6D93EB13">
      <w:pPr>
        <w:adjustRightInd w:val="0"/>
        <w:spacing w:line="360" w:lineRule="auto"/>
        <w:ind w:firstLine="422" w:firstLineChars="201"/>
        <w:rPr>
          <w:rFonts w:hint="eastAsia" w:ascii="宋体" w:hAnsi="宋体"/>
          <w:snapToGrid w:val="0"/>
          <w:kern w:val="0"/>
        </w:rPr>
      </w:pPr>
    </w:p>
    <w:p w14:paraId="59D57785">
      <w:pPr>
        <w:adjustRightInd w:val="0"/>
        <w:spacing w:line="360" w:lineRule="auto"/>
        <w:ind w:firstLine="422" w:firstLineChars="201"/>
        <w:rPr>
          <w:rFonts w:ascii="宋体" w:hAnsi="宋体"/>
          <w:snapToGrid w:val="0"/>
          <w:kern w:val="0"/>
        </w:rPr>
      </w:pPr>
      <w:r>
        <w:rPr>
          <w:rFonts w:hint="eastAsia" w:ascii="宋体" w:hAnsi="宋体"/>
          <w:snapToGrid w:val="0"/>
          <w:kern w:val="0"/>
        </w:rPr>
        <w:t>二、符合性审查</w:t>
      </w:r>
    </w:p>
    <w:p w14:paraId="01CC5CD9">
      <w:pPr>
        <w:adjustRightInd w:val="0"/>
        <w:spacing w:line="360" w:lineRule="auto"/>
        <w:ind w:firstLine="422" w:firstLineChars="201"/>
        <w:rPr>
          <w:rFonts w:ascii="宋体" w:hAnsi="宋体"/>
          <w:snapToGrid w:val="0"/>
          <w:kern w:val="0"/>
        </w:rPr>
      </w:pPr>
      <w:r>
        <w:rPr>
          <w:rFonts w:hint="eastAsia" w:ascii="宋体" w:hAnsi="宋体"/>
          <w:snapToGrid w:val="0"/>
          <w:kern w:val="0"/>
        </w:rPr>
        <w:t>1、</w:t>
      </w:r>
      <w:r>
        <w:rPr>
          <w:rFonts w:hint="eastAsia" w:ascii="宋体" w:hAnsi="宋体"/>
          <w:snapToGrid w:val="0"/>
          <w:kern w:val="0"/>
          <w:lang w:eastAsia="zh-CN"/>
        </w:rPr>
        <w:t>投标供应商</w:t>
      </w:r>
      <w:r>
        <w:rPr>
          <w:rFonts w:hint="eastAsia" w:ascii="宋体" w:hAnsi="宋体"/>
          <w:snapToGrid w:val="0"/>
          <w:kern w:val="0"/>
        </w:rPr>
        <w:t>提供的投标文件数量不符合</w:t>
      </w:r>
      <w:r>
        <w:rPr>
          <w:rFonts w:hint="eastAsia" w:ascii="宋体" w:hAnsi="宋体"/>
          <w:snapToGrid w:val="0"/>
          <w:kern w:val="0"/>
          <w:lang w:eastAsia="zh-CN"/>
        </w:rPr>
        <w:t>招标文件</w:t>
      </w:r>
      <w:r>
        <w:rPr>
          <w:rFonts w:hint="eastAsia" w:ascii="宋体" w:hAnsi="宋体"/>
          <w:snapToGrid w:val="0"/>
          <w:kern w:val="0"/>
        </w:rPr>
        <w:t>要求。</w:t>
      </w:r>
    </w:p>
    <w:p w14:paraId="1F5780C5">
      <w:pPr>
        <w:adjustRightInd w:val="0"/>
        <w:spacing w:line="360" w:lineRule="auto"/>
        <w:ind w:firstLine="422" w:firstLineChars="201"/>
        <w:rPr>
          <w:rFonts w:ascii="宋体" w:hAnsi="宋体"/>
          <w:snapToGrid w:val="0"/>
          <w:kern w:val="0"/>
        </w:rPr>
      </w:pPr>
      <w:r>
        <w:rPr>
          <w:rFonts w:hint="eastAsia" w:ascii="宋体" w:hAnsi="宋体"/>
          <w:snapToGrid w:val="0"/>
          <w:kern w:val="0"/>
        </w:rPr>
        <w:t>2、投标文件未按照</w:t>
      </w:r>
      <w:r>
        <w:rPr>
          <w:rFonts w:hint="eastAsia" w:ascii="宋体" w:hAnsi="宋体"/>
          <w:snapToGrid w:val="0"/>
          <w:kern w:val="0"/>
          <w:lang w:eastAsia="zh-CN"/>
        </w:rPr>
        <w:t>招标文件</w:t>
      </w:r>
      <w:r>
        <w:rPr>
          <w:rFonts w:hint="eastAsia" w:ascii="宋体" w:hAnsi="宋体"/>
          <w:snapToGrid w:val="0"/>
          <w:kern w:val="0"/>
        </w:rPr>
        <w:t>要求制作、密封和标记。</w:t>
      </w:r>
    </w:p>
    <w:p w14:paraId="1B1F06C7">
      <w:pPr>
        <w:adjustRightInd w:val="0"/>
        <w:spacing w:line="360" w:lineRule="auto"/>
        <w:ind w:firstLine="422" w:firstLineChars="201"/>
        <w:rPr>
          <w:rFonts w:ascii="宋体" w:hAnsi="宋体"/>
          <w:snapToGrid w:val="0"/>
          <w:kern w:val="0"/>
        </w:rPr>
      </w:pPr>
      <w:r>
        <w:rPr>
          <w:rFonts w:hint="eastAsia" w:ascii="宋体" w:hAnsi="宋体"/>
          <w:snapToGrid w:val="0"/>
          <w:kern w:val="0"/>
        </w:rPr>
        <w:t>3、未按</w:t>
      </w:r>
      <w:r>
        <w:rPr>
          <w:rFonts w:hint="eastAsia" w:ascii="宋体" w:hAnsi="宋体"/>
          <w:snapToGrid w:val="0"/>
          <w:kern w:val="0"/>
          <w:lang w:eastAsia="zh-CN"/>
        </w:rPr>
        <w:t>招标文件</w:t>
      </w:r>
      <w:r>
        <w:rPr>
          <w:rFonts w:hint="eastAsia" w:ascii="宋体" w:hAnsi="宋体"/>
          <w:snapToGrid w:val="0"/>
          <w:kern w:val="0"/>
        </w:rPr>
        <w:t>要求提供法定代表人（负责人）证明书和法定代表人（负责人）授权委托书。</w:t>
      </w:r>
    </w:p>
    <w:p w14:paraId="4F68387A">
      <w:pPr>
        <w:adjustRightInd w:val="0"/>
        <w:spacing w:line="360" w:lineRule="auto"/>
        <w:ind w:firstLine="422" w:firstLineChars="201"/>
        <w:rPr>
          <w:rFonts w:ascii="宋体" w:hAnsi="宋体"/>
          <w:snapToGrid w:val="0"/>
          <w:kern w:val="0"/>
        </w:rPr>
      </w:pPr>
      <w:r>
        <w:rPr>
          <w:rFonts w:hint="eastAsia" w:ascii="宋体" w:hAnsi="宋体"/>
          <w:snapToGrid w:val="0"/>
          <w:kern w:val="0"/>
        </w:rPr>
        <w:t>4、投标文件有关内容未按</w:t>
      </w:r>
      <w:r>
        <w:rPr>
          <w:rFonts w:hint="eastAsia" w:ascii="宋体" w:hAnsi="宋体"/>
          <w:snapToGrid w:val="0"/>
          <w:kern w:val="0"/>
          <w:lang w:eastAsia="zh-CN"/>
        </w:rPr>
        <w:t>招标文件</w:t>
      </w:r>
      <w:r>
        <w:rPr>
          <w:rFonts w:hint="eastAsia" w:ascii="宋体" w:hAnsi="宋体"/>
          <w:snapToGrid w:val="0"/>
          <w:kern w:val="0"/>
        </w:rPr>
        <w:t>要求加盖</w:t>
      </w:r>
      <w:r>
        <w:rPr>
          <w:rFonts w:hint="eastAsia" w:ascii="宋体" w:hAnsi="宋体"/>
          <w:snapToGrid w:val="0"/>
          <w:kern w:val="0"/>
          <w:lang w:eastAsia="zh-CN"/>
        </w:rPr>
        <w:t>投标供应商</w:t>
      </w:r>
      <w:r>
        <w:rPr>
          <w:rFonts w:hint="eastAsia" w:ascii="宋体" w:hAnsi="宋体"/>
          <w:snapToGrid w:val="0"/>
          <w:kern w:val="0"/>
        </w:rPr>
        <w:t>印章、或未经法定代表人或其委托代理人签字（或盖章）。</w:t>
      </w:r>
    </w:p>
    <w:p w14:paraId="2DF9369A">
      <w:pPr>
        <w:adjustRightInd w:val="0"/>
        <w:spacing w:line="360" w:lineRule="auto"/>
        <w:ind w:firstLine="422" w:firstLineChars="201"/>
        <w:rPr>
          <w:rFonts w:ascii="宋体" w:hAnsi="宋体"/>
          <w:snapToGrid w:val="0"/>
          <w:kern w:val="0"/>
        </w:rPr>
      </w:pPr>
      <w:r>
        <w:rPr>
          <w:rFonts w:hint="eastAsia" w:ascii="宋体" w:hAnsi="宋体"/>
          <w:snapToGrid w:val="0"/>
          <w:kern w:val="0"/>
        </w:rPr>
        <w:t>5、投标文件的关键内容字迹模糊、无法辨认。</w:t>
      </w:r>
    </w:p>
    <w:p w14:paraId="4A9B716B">
      <w:pPr>
        <w:adjustRightInd w:val="0"/>
        <w:spacing w:line="360" w:lineRule="auto"/>
        <w:ind w:firstLine="422" w:firstLineChars="201"/>
        <w:rPr>
          <w:rFonts w:ascii="宋体" w:hAnsi="宋体"/>
          <w:snapToGrid w:val="0"/>
          <w:kern w:val="0"/>
        </w:rPr>
      </w:pPr>
      <w:r>
        <w:rPr>
          <w:rFonts w:hint="eastAsia" w:ascii="宋体" w:hAnsi="宋体"/>
          <w:snapToGrid w:val="0"/>
          <w:kern w:val="0"/>
        </w:rPr>
        <w:t>6、对</w:t>
      </w:r>
      <w:r>
        <w:rPr>
          <w:rFonts w:hint="eastAsia" w:ascii="宋体" w:hAnsi="宋体"/>
          <w:snapToGrid w:val="0"/>
          <w:kern w:val="0"/>
          <w:lang w:eastAsia="zh-CN"/>
        </w:rPr>
        <w:t>招标文件</w:t>
      </w:r>
      <w:r>
        <w:rPr>
          <w:rFonts w:hint="eastAsia" w:ascii="宋体" w:hAnsi="宋体"/>
          <w:snapToGrid w:val="0"/>
          <w:kern w:val="0"/>
        </w:rPr>
        <w:t>规定的货物或服务采购清单或工程量清单的项目或数量进行修改，评标委员会判定投标响应不满足采购需求的。</w:t>
      </w:r>
    </w:p>
    <w:p w14:paraId="22724420">
      <w:pPr>
        <w:adjustRightInd w:val="0"/>
        <w:spacing w:line="360" w:lineRule="auto"/>
        <w:ind w:firstLine="422" w:firstLineChars="201"/>
        <w:rPr>
          <w:rFonts w:ascii="宋体" w:hAnsi="宋体"/>
          <w:snapToGrid w:val="0"/>
          <w:kern w:val="0"/>
        </w:rPr>
      </w:pPr>
      <w:r>
        <w:rPr>
          <w:rFonts w:hint="eastAsia" w:ascii="宋体" w:hAnsi="宋体"/>
          <w:snapToGrid w:val="0"/>
          <w:kern w:val="0"/>
        </w:rPr>
        <w:t>7、未按</w:t>
      </w:r>
      <w:r>
        <w:rPr>
          <w:rFonts w:hint="eastAsia" w:ascii="宋体" w:hAnsi="宋体"/>
          <w:snapToGrid w:val="0"/>
          <w:kern w:val="0"/>
          <w:lang w:eastAsia="zh-CN"/>
        </w:rPr>
        <w:t>招标文件</w:t>
      </w:r>
      <w:r>
        <w:rPr>
          <w:rFonts w:hint="eastAsia" w:ascii="宋体" w:hAnsi="宋体"/>
          <w:snapToGrid w:val="0"/>
          <w:kern w:val="0"/>
        </w:rPr>
        <w:t>所提供的样式填写</w:t>
      </w:r>
      <w:r>
        <w:rPr>
          <w:rFonts w:ascii="宋体" w:hAnsi="宋体"/>
          <w:snapToGrid w:val="0"/>
          <w:kern w:val="0"/>
        </w:rPr>
        <w:t>《</w:t>
      </w:r>
      <w:r>
        <w:rPr>
          <w:rFonts w:hint="eastAsia" w:ascii="宋体" w:hAnsi="宋体"/>
          <w:snapToGrid w:val="0"/>
          <w:kern w:val="0"/>
        </w:rPr>
        <w:t>投标函》。</w:t>
      </w:r>
    </w:p>
    <w:p w14:paraId="2E1C6B5E">
      <w:pPr>
        <w:adjustRightInd w:val="0"/>
        <w:spacing w:line="360" w:lineRule="auto"/>
        <w:ind w:firstLine="422" w:firstLineChars="201"/>
        <w:rPr>
          <w:rFonts w:ascii="宋体" w:hAnsi="宋体"/>
          <w:snapToGrid w:val="0"/>
          <w:kern w:val="0"/>
        </w:rPr>
      </w:pPr>
      <w:r>
        <w:rPr>
          <w:rFonts w:hint="eastAsia" w:ascii="宋体" w:hAnsi="宋体"/>
          <w:snapToGrid w:val="0"/>
          <w:kern w:val="0"/>
        </w:rPr>
        <w:t>8、任一项带★的指标未响应或不满足要求（如有带</w:t>
      </w:r>
      <w:r>
        <w:rPr>
          <w:rFonts w:hint="eastAsia" w:ascii="宋体" w:hAnsi="宋体"/>
        </w:rPr>
        <w:t>★</w:t>
      </w:r>
      <w:r>
        <w:rPr>
          <w:rFonts w:hint="eastAsia" w:ascii="宋体" w:hAnsi="宋体"/>
          <w:snapToGrid w:val="0"/>
          <w:kern w:val="0"/>
        </w:rPr>
        <w:t>号条款）。</w:t>
      </w:r>
    </w:p>
    <w:p w14:paraId="31A0EB3B">
      <w:pPr>
        <w:adjustRightInd w:val="0"/>
        <w:spacing w:line="360" w:lineRule="auto"/>
        <w:ind w:firstLine="422" w:firstLineChars="201"/>
        <w:rPr>
          <w:rFonts w:ascii="宋体" w:hAnsi="宋体"/>
          <w:snapToGrid w:val="0"/>
          <w:kern w:val="0"/>
        </w:rPr>
      </w:pPr>
      <w:r>
        <w:rPr>
          <w:rFonts w:hint="eastAsia" w:ascii="宋体" w:hAnsi="宋体"/>
          <w:snapToGrid w:val="0"/>
          <w:kern w:val="0"/>
        </w:rPr>
        <w:t>9、将一个项目包拆分投标，同时提供两套或以上的投标方案</w:t>
      </w:r>
      <w:r>
        <w:rPr>
          <w:szCs w:val="21"/>
        </w:rPr>
        <w:t>（</w:t>
      </w:r>
      <w:r>
        <w:rPr>
          <w:rFonts w:hint="eastAsia"/>
          <w:szCs w:val="21"/>
          <w:lang w:eastAsia="zh-CN"/>
        </w:rPr>
        <w:t>招标文件</w:t>
      </w:r>
      <w:r>
        <w:rPr>
          <w:szCs w:val="21"/>
        </w:rPr>
        <w:t>另有规定的除外）</w:t>
      </w:r>
      <w:r>
        <w:rPr>
          <w:rFonts w:hint="eastAsia" w:ascii="宋体" w:hAnsi="宋体"/>
          <w:snapToGrid w:val="0"/>
          <w:kern w:val="0"/>
        </w:rPr>
        <w:t>。</w:t>
      </w:r>
    </w:p>
    <w:p w14:paraId="2A649A89">
      <w:pPr>
        <w:adjustRightInd w:val="0"/>
        <w:spacing w:line="360" w:lineRule="auto"/>
        <w:ind w:firstLine="422" w:firstLineChars="201"/>
        <w:rPr>
          <w:rFonts w:ascii="宋体" w:hAnsi="宋体"/>
          <w:snapToGrid w:val="0"/>
          <w:kern w:val="0"/>
        </w:rPr>
      </w:pPr>
      <w:r>
        <w:rPr>
          <w:rFonts w:hint="eastAsia" w:ascii="宋体" w:hAnsi="宋体"/>
          <w:snapToGrid w:val="0"/>
          <w:kern w:val="0"/>
        </w:rPr>
        <w:t>10、投标文件附有</w:t>
      </w:r>
      <w:r>
        <w:rPr>
          <w:rFonts w:hint="eastAsia" w:ascii="宋体" w:hAnsi="宋体"/>
          <w:bCs/>
          <w:snapToGrid w:val="0"/>
          <w:kern w:val="0"/>
        </w:rPr>
        <w:t>采购人</w:t>
      </w:r>
      <w:r>
        <w:rPr>
          <w:rFonts w:hint="eastAsia" w:ascii="宋体" w:hAnsi="宋体"/>
          <w:snapToGrid w:val="0"/>
          <w:kern w:val="0"/>
        </w:rPr>
        <w:t>不能接受的条件。</w:t>
      </w:r>
    </w:p>
    <w:p w14:paraId="622B4373">
      <w:pPr>
        <w:adjustRightInd w:val="0"/>
        <w:spacing w:line="360" w:lineRule="auto"/>
        <w:ind w:firstLine="422" w:firstLineChars="201"/>
        <w:rPr>
          <w:rFonts w:ascii="宋体" w:hAnsi="宋体"/>
          <w:snapToGrid w:val="0"/>
          <w:kern w:val="0"/>
          <w:highlight w:val="none"/>
        </w:rPr>
      </w:pPr>
      <w:r>
        <w:rPr>
          <w:rFonts w:hint="eastAsia" w:ascii="宋体" w:hAnsi="宋体"/>
          <w:snapToGrid w:val="0"/>
          <w:kern w:val="0"/>
          <w:highlight w:val="none"/>
        </w:rPr>
        <w:t>11、投标违规行为：涉嫌弄虚作假或串通投标的（包括但不限于不同投标供应商的投标文件或部分投标文件相互混装；不同投标供应商的投标文件内容存在非正常一致或者投标报价呈规律性差异；不同投标供应商的投标文件由同一单位或者同一人编制、电子投标文件的作者或最后一次保存者相同等情形）。</w:t>
      </w:r>
    </w:p>
    <w:p w14:paraId="32FB6577">
      <w:pPr>
        <w:adjustRightInd w:val="0"/>
        <w:spacing w:line="360" w:lineRule="auto"/>
        <w:ind w:firstLine="422" w:firstLineChars="201"/>
        <w:rPr>
          <w:rFonts w:ascii="宋体" w:hAnsi="宋体"/>
          <w:snapToGrid w:val="0"/>
          <w:kern w:val="0"/>
        </w:rPr>
      </w:pPr>
      <w:r>
        <w:rPr>
          <w:rFonts w:hint="eastAsia" w:ascii="宋体" w:hAnsi="宋体"/>
          <w:snapToGrid w:val="0"/>
          <w:kern w:val="0"/>
        </w:rPr>
        <w:t>12、</w:t>
      </w:r>
      <w:r>
        <w:rPr>
          <w:rFonts w:hint="eastAsia" w:ascii="宋体" w:hAnsi="宋体"/>
          <w:bCs/>
          <w:szCs w:val="21"/>
        </w:rPr>
        <w:t>投标报价有缺漏项目或不符合</w:t>
      </w:r>
      <w:r>
        <w:rPr>
          <w:rFonts w:hint="eastAsia" w:ascii="宋体" w:hAnsi="宋体"/>
          <w:bCs/>
          <w:szCs w:val="21"/>
          <w:lang w:eastAsia="zh-CN"/>
        </w:rPr>
        <w:t>招标文件</w:t>
      </w:r>
      <w:r>
        <w:rPr>
          <w:rFonts w:hint="eastAsia" w:ascii="宋体" w:hAnsi="宋体"/>
          <w:bCs/>
          <w:szCs w:val="21"/>
        </w:rPr>
        <w:t>要求或超过采购预算金额（或最高限价）</w:t>
      </w:r>
      <w:r>
        <w:rPr>
          <w:rFonts w:hint="eastAsia" w:ascii="宋体" w:hAnsi="宋体"/>
          <w:snapToGrid w:val="0"/>
          <w:kern w:val="0"/>
        </w:rPr>
        <w:t>。</w:t>
      </w:r>
    </w:p>
    <w:p w14:paraId="2AC1F972">
      <w:pPr>
        <w:adjustRightInd w:val="0"/>
        <w:spacing w:line="360" w:lineRule="auto"/>
        <w:ind w:firstLine="422" w:firstLineChars="201"/>
        <w:rPr>
          <w:rFonts w:hint="eastAsia" w:ascii="宋体" w:hAnsi="宋体"/>
          <w:snapToGrid w:val="0"/>
          <w:kern w:val="0"/>
        </w:rPr>
      </w:pPr>
      <w:r>
        <w:rPr>
          <w:rFonts w:hint="eastAsia" w:ascii="宋体" w:hAnsi="宋体"/>
          <w:snapToGrid w:val="0"/>
          <w:kern w:val="0"/>
        </w:rPr>
        <w:t>13、法律法规规定的其它情形。</w:t>
      </w:r>
    </w:p>
    <w:p w14:paraId="608F7EB2">
      <w:pPr>
        <w:adjustRightInd w:val="0"/>
        <w:spacing w:line="360" w:lineRule="auto"/>
        <w:ind w:firstLine="422" w:firstLineChars="201"/>
        <w:rPr>
          <w:rFonts w:ascii="宋体" w:hAnsi="宋体"/>
          <w:snapToGrid w:val="0"/>
          <w:kern w:val="0"/>
        </w:rPr>
      </w:pPr>
    </w:p>
    <w:p w14:paraId="52B27C3D">
      <w:pPr>
        <w:adjustRightInd w:val="0"/>
        <w:spacing w:line="360" w:lineRule="auto"/>
        <w:ind w:firstLine="422" w:firstLineChars="201"/>
        <w:rPr>
          <w:rFonts w:ascii="宋体" w:hAnsi="宋体"/>
          <w:snapToGrid w:val="0"/>
          <w:kern w:val="0"/>
        </w:rPr>
      </w:pPr>
      <w:r>
        <w:rPr>
          <w:rFonts w:hint="eastAsia" w:ascii="宋体" w:hAnsi="宋体"/>
          <w:snapToGrid w:val="0"/>
          <w:kern w:val="0"/>
          <w:lang w:eastAsia="zh-CN"/>
        </w:rPr>
        <w:t>三</w:t>
      </w:r>
      <w:r>
        <w:rPr>
          <w:rFonts w:hint="eastAsia" w:ascii="宋体" w:hAnsi="宋体"/>
          <w:snapToGrid w:val="0"/>
          <w:kern w:val="0"/>
        </w:rPr>
        <w:t>、</w:t>
      </w:r>
      <w:r>
        <w:rPr>
          <w:rFonts w:hint="eastAsia" w:ascii="宋体" w:hAnsi="宋体"/>
          <w:snapToGrid w:val="0"/>
          <w:kern w:val="0"/>
          <w:lang w:eastAsia="zh-CN"/>
        </w:rPr>
        <w:t>异常低价</w:t>
      </w:r>
      <w:r>
        <w:rPr>
          <w:rFonts w:hint="eastAsia" w:ascii="宋体" w:hAnsi="宋体"/>
          <w:snapToGrid w:val="0"/>
          <w:kern w:val="0"/>
        </w:rPr>
        <w:t>审查</w:t>
      </w:r>
    </w:p>
    <w:p w14:paraId="6F7B2EF4">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属于异常低价情形且未通过异常低价审查的。评审中出现下列情形之一的，评审委员会应当启动异常低价投标（响应）审查程序：</w:t>
      </w:r>
    </w:p>
    <w:p w14:paraId="061F78D1">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1.投标（响应）报价低于全部通过符合性审查供应商投标（响应）报价平均值50%的，即投标（响应）报价&lt;全部通过符合性审查供应商投标（响应）报价平均值×50%；</w:t>
      </w:r>
    </w:p>
    <w:p w14:paraId="2B836AED">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2.投标（响应）报价低于通过符合性审查的次低报价供应商投标（响应）报价50%的，即投标（响应）报价&lt;通过符合性审查的次低报价供应商投标（响应）报价×50%；</w:t>
      </w:r>
    </w:p>
    <w:p w14:paraId="6A760ECA">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3.投标（响应）报价低于采购项目最高限价45%的，即投标（响应）报价&lt;采购项目最高限价×45%；</w:t>
      </w:r>
    </w:p>
    <w:p w14:paraId="6F06F3AB">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4.评审委员会基于专业判断，认为供应商报价过低，有可能影响产品质量或者不能诚信履约的其他情形。</w:t>
      </w:r>
    </w:p>
    <w:p w14:paraId="15B6C7D8">
      <w:pPr>
        <w:adjustRightInd w:val="0"/>
        <w:spacing w:line="360" w:lineRule="auto"/>
        <w:ind w:firstLine="422" w:firstLineChars="201"/>
        <w:rPr>
          <w:rFonts w:hint="eastAsia" w:ascii="宋体" w:hAnsi="宋体" w:eastAsia="宋体"/>
          <w:snapToGrid w:val="0"/>
          <w:kern w:val="0"/>
          <w:lang w:eastAsia="zh-CN"/>
        </w:rPr>
      </w:pPr>
      <w:r>
        <w:rPr>
          <w:rFonts w:hint="eastAsia" w:ascii="宋体" w:hAnsi="宋体"/>
          <w:snapToGrid w:val="0"/>
          <w:kern w:val="0"/>
          <w:lang w:eastAsia="zh-CN"/>
        </w:rPr>
        <w:t>属于前述第1项至第4项情形的，评审委员会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3E8099E">
      <w:pPr>
        <w:adjustRightInd w:val="0"/>
        <w:spacing w:line="360" w:lineRule="auto"/>
        <w:ind w:firstLine="424" w:firstLineChars="201"/>
        <w:rPr>
          <w:rFonts w:hint="eastAsia" w:ascii="宋体" w:hAnsi="宋体"/>
          <w:b/>
          <w:bCs/>
          <w:snapToGrid w:val="0"/>
          <w:kern w:val="0"/>
          <w:lang w:val="en-US" w:eastAsia="zh-CN"/>
        </w:rPr>
      </w:pPr>
      <w:r>
        <w:rPr>
          <w:rFonts w:hint="eastAsia" w:ascii="宋体" w:hAnsi="宋体"/>
          <w:b/>
          <w:bCs/>
          <w:snapToGrid w:val="0"/>
          <w:kern w:val="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评审委员会成员对投标人提供的说明材料判断不一致的，按照“少数服从多数”的原则确定评审委员会的意见）。</w:t>
      </w:r>
    </w:p>
    <w:p w14:paraId="7E549658">
      <w:pPr>
        <w:adjustRightInd w:val="0"/>
        <w:spacing w:line="360" w:lineRule="auto"/>
        <w:ind w:firstLine="422" w:firstLineChars="201"/>
        <w:rPr>
          <w:rFonts w:hint="eastAsia" w:ascii="宋体" w:hAnsi="宋体"/>
          <w:snapToGrid w:val="0"/>
          <w:kern w:val="0"/>
          <w:lang w:val="en-US" w:eastAsia="zh-CN"/>
        </w:rPr>
      </w:pPr>
      <w:r>
        <w:rPr>
          <w:rFonts w:hint="eastAsia" w:ascii="宋体" w:hAnsi="宋体"/>
          <w:snapToGrid w:val="0"/>
          <w:kern w:val="0"/>
          <w:lang w:val="en-US" w:eastAsia="zh-CN"/>
        </w:rPr>
        <w:t>采购代理机构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956F184">
      <w:pPr>
        <w:adjustRightInd w:val="0"/>
        <w:spacing w:line="360" w:lineRule="auto"/>
        <w:ind w:firstLine="422" w:firstLineChars="201"/>
        <w:rPr>
          <w:rFonts w:hint="eastAsia" w:ascii="宋体" w:hAnsi="宋体"/>
          <w:b w:val="0"/>
          <w:bCs w:val="0"/>
          <w:snapToGrid w:val="0"/>
          <w:kern w:val="0"/>
          <w:lang w:val="en-US" w:eastAsia="zh-CN"/>
        </w:rPr>
      </w:pPr>
      <w:r>
        <w:rPr>
          <w:rFonts w:hint="eastAsia" w:ascii="宋体" w:hAnsi="宋体"/>
          <w:b w:val="0"/>
          <w:bCs w:val="0"/>
          <w:snapToGrid w:val="0"/>
          <w:kern w:val="0"/>
          <w:lang w:val="en-US" w:eastAsia="zh-CN"/>
        </w:rPr>
        <w:t xml:space="preserve">异常低价投标（响应）审查的启动原因、审查意见和审查结果应当在评审报告中记录，并随供应商提供的相关书面说明及证明材料，以及评审委员会有关互联网浏览、查询历史一并归档。财政部门在投诉处理、监督检查中发现评审委员会未按规定对异常低价开展审查的，将依法予以纠正并追究评审专家的法律责任。 </w:t>
      </w:r>
    </w:p>
    <w:p w14:paraId="733B8A5E">
      <w:pPr>
        <w:spacing w:line="360" w:lineRule="auto"/>
        <w:rPr>
          <w:rFonts w:hint="eastAsia"/>
        </w:rPr>
      </w:pPr>
    </w:p>
    <w:p w14:paraId="3B999800">
      <w:pPr>
        <w:spacing w:line="324" w:lineRule="auto"/>
        <w:ind w:firstLine="420"/>
        <w:rPr>
          <w:rFonts w:ascii="Times New Roman" w:hAnsi="Times New Roman"/>
          <w:b/>
          <w:color w:val="FF0000"/>
          <w:szCs w:val="21"/>
        </w:rPr>
      </w:pPr>
      <w:r>
        <w:rPr>
          <w:rFonts w:hint="eastAsia" w:ascii="Times New Roman" w:hAnsi="Times New Roman"/>
          <w:b/>
          <w:color w:val="FF0000"/>
          <w:szCs w:val="21"/>
        </w:rPr>
        <w:t>特别说明：</w:t>
      </w:r>
    </w:p>
    <w:p w14:paraId="43C573E9">
      <w:pPr>
        <w:spacing w:line="324" w:lineRule="auto"/>
        <w:ind w:firstLine="420"/>
        <w:rPr>
          <w:rFonts w:asciiTheme="minorEastAsia" w:hAnsiTheme="minorEastAsia" w:eastAsiaTheme="minorEastAsia"/>
          <w:b/>
          <w:color w:val="FF0000"/>
          <w:szCs w:val="21"/>
        </w:rPr>
      </w:pPr>
      <w:r>
        <w:rPr>
          <w:rFonts w:hint="eastAsia" w:asciiTheme="minorEastAsia" w:hAnsiTheme="minorEastAsia" w:eastAsiaTheme="minorEastAsia"/>
          <w:b/>
          <w:color w:val="FF0000"/>
          <w:szCs w:val="21"/>
          <w:lang w:val="en-US" w:eastAsia="zh-CN"/>
        </w:rPr>
        <w:t>1</w:t>
      </w:r>
      <w:r>
        <w:rPr>
          <w:rFonts w:hint="eastAsia" w:asciiTheme="minorEastAsia" w:hAnsiTheme="minorEastAsia" w:eastAsiaTheme="minorEastAsia"/>
          <w:b/>
          <w:color w:val="FF0000"/>
          <w:szCs w:val="21"/>
        </w:rPr>
        <w:t>、投标</w:t>
      </w:r>
      <w:r>
        <w:rPr>
          <w:rFonts w:hint="eastAsia" w:asciiTheme="minorEastAsia" w:hAnsiTheme="minorEastAsia" w:eastAsiaTheme="minorEastAsia"/>
          <w:b/>
          <w:color w:val="FF0000"/>
          <w:szCs w:val="21"/>
          <w:lang w:eastAsia="zh-CN"/>
        </w:rPr>
        <w:t>（响应）供应商属于</w:t>
      </w:r>
      <w:r>
        <w:rPr>
          <w:rFonts w:hint="eastAsia" w:asciiTheme="minorEastAsia" w:hAnsiTheme="minorEastAsia" w:eastAsiaTheme="minorEastAsia"/>
          <w:b/>
          <w:color w:val="FF0000"/>
          <w:szCs w:val="21"/>
        </w:rPr>
        <w:t>《资格性审查表》或《符合性审查表》中任一情形的，</w:t>
      </w:r>
      <w:r>
        <w:rPr>
          <w:rFonts w:hint="eastAsia" w:asciiTheme="minorEastAsia" w:hAnsiTheme="minorEastAsia" w:eastAsiaTheme="minorEastAsia"/>
          <w:b/>
          <w:color w:val="FF0000"/>
          <w:szCs w:val="21"/>
          <w:lang w:val="en-US" w:eastAsia="zh-CN"/>
        </w:rPr>
        <w:t>按投标（响应）无效处理</w:t>
      </w:r>
      <w:r>
        <w:rPr>
          <w:rFonts w:hint="eastAsia" w:asciiTheme="minorEastAsia" w:hAnsiTheme="minorEastAsia" w:eastAsiaTheme="minorEastAsia"/>
          <w:b/>
          <w:color w:val="FF0000"/>
          <w:szCs w:val="21"/>
        </w:rPr>
        <w:t>。</w:t>
      </w:r>
    </w:p>
    <w:p w14:paraId="0386454B">
      <w:pPr>
        <w:spacing w:line="324" w:lineRule="auto"/>
        <w:ind w:firstLine="420"/>
        <w:rPr>
          <w:rFonts w:hint="eastAsia" w:asciiTheme="minorEastAsia" w:hAnsiTheme="minorEastAsia" w:eastAsiaTheme="minorEastAsia"/>
          <w:b/>
          <w:color w:val="FF0000"/>
          <w:szCs w:val="21"/>
          <w:lang w:val="en-US" w:eastAsia="zh-CN"/>
        </w:rPr>
      </w:pPr>
      <w:r>
        <w:rPr>
          <w:rFonts w:hint="eastAsia" w:asciiTheme="minorEastAsia" w:hAnsiTheme="minorEastAsia" w:eastAsiaTheme="minorEastAsia"/>
          <w:b/>
          <w:color w:val="FF0000"/>
          <w:szCs w:val="21"/>
          <w:lang w:val="en-US" w:eastAsia="zh-CN"/>
        </w:rPr>
        <w:t>2、</w:t>
      </w:r>
      <w:r>
        <w:rPr>
          <w:rFonts w:hint="eastAsia" w:asciiTheme="minorEastAsia" w:hAnsiTheme="minorEastAsia" w:eastAsiaTheme="minorEastAsia"/>
          <w:b/>
          <w:color w:val="FF0000"/>
          <w:szCs w:val="21"/>
        </w:rPr>
        <w:t>投标</w:t>
      </w:r>
      <w:r>
        <w:rPr>
          <w:rFonts w:hint="eastAsia" w:asciiTheme="minorEastAsia" w:hAnsiTheme="minorEastAsia" w:eastAsiaTheme="minorEastAsia"/>
          <w:b/>
          <w:color w:val="FF0000"/>
          <w:szCs w:val="21"/>
          <w:lang w:eastAsia="zh-CN"/>
        </w:rPr>
        <w:t>（响应）供应商</w:t>
      </w:r>
      <w:r>
        <w:rPr>
          <w:rFonts w:hint="eastAsia" w:asciiTheme="minorEastAsia" w:hAnsiTheme="minorEastAsia" w:eastAsiaTheme="minorEastAsia"/>
          <w:b/>
          <w:color w:val="FF0000"/>
          <w:szCs w:val="21"/>
          <w:lang w:val="en-US" w:eastAsia="zh-CN"/>
        </w:rPr>
        <w:t>属于异常低价情形且未通过异常低价审查的，按投标（响应）无效处理。</w:t>
      </w:r>
    </w:p>
    <w:p w14:paraId="2BADFBCF">
      <w:pPr>
        <w:adjustRightInd w:val="0"/>
        <w:spacing w:line="360" w:lineRule="auto"/>
        <w:ind w:firstLine="422" w:firstLineChars="201"/>
        <w:rPr>
          <w:rFonts w:ascii="宋体" w:hAnsi="宋体"/>
          <w:snapToGrid w:val="0"/>
          <w:kern w:val="0"/>
        </w:rPr>
      </w:pPr>
    </w:p>
    <w:p w14:paraId="47B75855">
      <w:pPr>
        <w:outlineLvl w:val="9"/>
      </w:pPr>
    </w:p>
    <w:p w14:paraId="3F0C7EB0">
      <w:pPr>
        <w:rPr>
          <w:rFonts w:hint="eastAsia"/>
        </w:rPr>
      </w:pPr>
      <w:r>
        <w:rPr>
          <w:rFonts w:hint="eastAsia"/>
        </w:rPr>
        <w:br w:type="page"/>
      </w:r>
    </w:p>
    <w:p w14:paraId="1A9745C8">
      <w:pPr>
        <w:pStyle w:val="4"/>
        <w:spacing w:after="0"/>
      </w:pPr>
      <w:r>
        <w:rPr>
          <w:rFonts w:hint="eastAsia"/>
        </w:rPr>
        <w:t>第四章  评标方法和标准</w:t>
      </w:r>
      <w:bookmarkEnd w:id="14"/>
    </w:p>
    <w:p w14:paraId="4A994828"/>
    <w:p w14:paraId="2F2DF2E1">
      <w:pPr>
        <w:pStyle w:val="6"/>
        <w:spacing w:before="0" w:after="0"/>
      </w:pPr>
      <w:bookmarkStart w:id="15" w:name="_Toc44691161"/>
      <w:bookmarkStart w:id="16" w:name="_Toc44690429"/>
      <w:bookmarkStart w:id="17" w:name="_Toc135293163"/>
      <w:bookmarkStart w:id="18" w:name="_Toc44690702"/>
      <w:bookmarkStart w:id="19" w:name="_Toc44691393"/>
      <w:r>
        <w:rPr>
          <w:rFonts w:hint="eastAsia"/>
        </w:rPr>
        <w:t>一、</w:t>
      </w:r>
      <w:r>
        <w:t>评标方法</w:t>
      </w:r>
      <w:bookmarkEnd w:id="15"/>
      <w:bookmarkEnd w:id="16"/>
      <w:bookmarkEnd w:id="17"/>
      <w:bookmarkEnd w:id="18"/>
      <w:bookmarkEnd w:id="19"/>
    </w:p>
    <w:p w14:paraId="21D0B10A">
      <w:pPr>
        <w:pStyle w:val="45"/>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1、本项目评标方法：综合评分法</w:t>
      </w:r>
    </w:p>
    <w:p w14:paraId="794D1598">
      <w:pPr>
        <w:pStyle w:val="45"/>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综合评分法，是指在最大限度地满足招标文件实质性要求的前提下，按照招标文件中规定的各项因素进行综合评审，评标总得分排名前列的投标人，作为推荐的候选中标供应商。</w:t>
      </w:r>
    </w:p>
    <w:p w14:paraId="55867E64">
      <w:pPr>
        <w:pStyle w:val="45"/>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2、是否评标定标分离：</w:t>
      </w:r>
      <w:r>
        <w:rPr>
          <w:rFonts w:hint="eastAsia" w:eastAsia="MS Mincho" w:cs="MS Mincho" w:asciiTheme="minorEastAsia" w:hAnsiTheme="minorEastAsia"/>
          <w:sz w:val="21"/>
          <w:szCs w:val="21"/>
        </w:rPr>
        <w:t>☑</w:t>
      </w:r>
      <w:r>
        <w:rPr>
          <w:rFonts w:hint="eastAsia" w:asciiTheme="minorEastAsia" w:hAnsiTheme="minorEastAsia" w:eastAsiaTheme="minorEastAsia"/>
          <w:sz w:val="21"/>
          <w:szCs w:val="21"/>
        </w:rPr>
        <w:t>非评定分离/□评定分离（定标方法：自定法）</w:t>
      </w:r>
    </w:p>
    <w:p w14:paraId="30363351">
      <w:pPr>
        <w:pStyle w:val="45"/>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3、中标供应商及候选中标供应商数量：</w:t>
      </w:r>
      <w:r>
        <w:rPr>
          <w:rFonts w:hint="eastAsia" w:cs="仿宋" w:asciiTheme="minorEastAsia" w:hAnsiTheme="minorEastAsia" w:eastAsiaTheme="minorEastAsia"/>
          <w:kern w:val="2"/>
          <w:sz w:val="21"/>
          <w:szCs w:val="21"/>
        </w:rPr>
        <w:t>中标供应商数量：1名，候选中标供应商数量：</w:t>
      </w:r>
      <w:r>
        <w:rPr>
          <w:rFonts w:hint="eastAsia" w:cs="仿宋" w:asciiTheme="minorEastAsia" w:hAnsiTheme="minorEastAsia" w:eastAsiaTheme="minorEastAsia"/>
          <w:kern w:val="2"/>
          <w:sz w:val="21"/>
          <w:szCs w:val="21"/>
          <w:lang w:val="en-US" w:eastAsia="zh-CN"/>
        </w:rPr>
        <w:t>3</w:t>
      </w:r>
      <w:r>
        <w:rPr>
          <w:rFonts w:hint="eastAsia" w:cs="仿宋" w:asciiTheme="minorEastAsia" w:hAnsiTheme="minorEastAsia" w:eastAsiaTheme="minorEastAsia"/>
          <w:kern w:val="2"/>
          <w:sz w:val="21"/>
          <w:szCs w:val="21"/>
        </w:rPr>
        <w:t>名。</w:t>
      </w:r>
    </w:p>
    <w:p w14:paraId="5473236F">
      <w:pPr>
        <w:pStyle w:val="45"/>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4、评标规则：</w:t>
      </w:r>
    </w:p>
    <w:p w14:paraId="3A2AEF31">
      <w:pPr>
        <w:pStyle w:val="45"/>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评标时，评标委员会按照“</w:t>
      </w:r>
      <w:r>
        <w:rPr>
          <w:rFonts w:hint="eastAsia" w:asciiTheme="minorEastAsia" w:hAnsiTheme="minorEastAsia" w:eastAsiaTheme="minorEastAsia"/>
          <w:bCs/>
          <w:sz w:val="21"/>
          <w:szCs w:val="21"/>
        </w:rPr>
        <w:t>评标标准</w:t>
      </w:r>
      <w:r>
        <w:rPr>
          <w:rFonts w:hint="eastAsia" w:cs="仿宋" w:asciiTheme="minorEastAsia" w:hAnsiTheme="minorEastAsia" w:eastAsiaTheme="minorEastAsia"/>
          <w:kern w:val="2"/>
          <w:sz w:val="21"/>
          <w:szCs w:val="21"/>
        </w:rPr>
        <w:t>”中的各项评审因素，对通过资格性审查和符合性审查的所有投标人的投标文件进行独立评审，并汇总每个投标人的得分，取算术平均值后确定其评审得分</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精确至小数点后二位</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w:t>
      </w:r>
    </w:p>
    <w:p w14:paraId="31898573">
      <w:pPr>
        <w:pStyle w:val="45"/>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排名结果按投标人评审得分由高到低顺序排列。得分相同的，按投标报价由低到高顺序排列。出现得分且投标报价相同的并列情况时，采取随机抽取的方式排名，具体操作办法及流程由评标委员会确定。</w:t>
      </w:r>
    </w:p>
    <w:p w14:paraId="6F6BBEA2">
      <w:pPr>
        <w:pStyle w:val="45"/>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5、推荐候选中标供应商：</w:t>
      </w:r>
    </w:p>
    <w:p w14:paraId="0FEC22B0">
      <w:pPr>
        <w:pStyle w:val="45"/>
        <w:spacing w:before="0" w:beforeAutospacing="0" w:after="0" w:afterAutospacing="0" w:line="360" w:lineRule="exact"/>
        <w:ind w:firstLine="424" w:firstLineChars="177"/>
        <w:rPr>
          <w:rFonts w:cs="仿宋" w:asciiTheme="minorEastAsia" w:hAnsiTheme="minorEastAsia" w:eastAsiaTheme="minorEastAsia"/>
          <w:kern w:val="2"/>
          <w:sz w:val="21"/>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kern w:val="2"/>
          <w:sz w:val="21"/>
          <w:szCs w:val="21"/>
        </w:rPr>
        <w:t>非评定分离项目：由评标委员会推荐</w:t>
      </w:r>
      <w:r>
        <w:rPr>
          <w:rFonts w:hint="eastAsia" w:cs="仿宋" w:asciiTheme="minorEastAsia" w:hAnsiTheme="minorEastAsia" w:eastAsiaTheme="minorEastAsia"/>
          <w:b/>
          <w:kern w:val="2"/>
          <w:sz w:val="21"/>
          <w:szCs w:val="21"/>
        </w:rPr>
        <w:t>评标排名</w:t>
      </w:r>
      <w:r>
        <w:rPr>
          <w:rFonts w:hint="eastAsia" w:cs="仿宋" w:asciiTheme="minorEastAsia" w:hAnsiTheme="minorEastAsia" w:eastAsiaTheme="minorEastAsia"/>
          <w:b/>
          <w:kern w:val="2"/>
          <w:sz w:val="21"/>
          <w:szCs w:val="21"/>
          <w:lang w:val="en-US" w:eastAsia="zh-CN"/>
        </w:rPr>
        <w:t>前三</w:t>
      </w:r>
      <w:r>
        <w:rPr>
          <w:rFonts w:hint="eastAsia" w:cs="仿宋" w:asciiTheme="minorEastAsia" w:hAnsiTheme="minorEastAsia" w:eastAsiaTheme="minorEastAsia"/>
          <w:b/>
          <w:kern w:val="2"/>
          <w:sz w:val="21"/>
          <w:szCs w:val="21"/>
        </w:rPr>
        <w:t>的投标人</w:t>
      </w:r>
      <w:r>
        <w:rPr>
          <w:rFonts w:hint="eastAsia" w:cs="仿宋" w:asciiTheme="minorEastAsia" w:hAnsiTheme="minorEastAsia" w:eastAsiaTheme="minorEastAsia"/>
          <w:kern w:val="2"/>
          <w:sz w:val="21"/>
          <w:szCs w:val="21"/>
        </w:rPr>
        <w:t>作为候选中标供应商。</w:t>
      </w:r>
    </w:p>
    <w:p w14:paraId="36CE6331">
      <w:pPr>
        <w:spacing w:line="360" w:lineRule="exact"/>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评定分离项目：由评标委员会推荐</w:t>
      </w:r>
      <w:r>
        <w:rPr>
          <w:rFonts w:hint="eastAsia" w:cs="仿宋" w:asciiTheme="minorEastAsia" w:hAnsiTheme="minorEastAsia" w:eastAsiaTheme="minorEastAsia"/>
          <w:b/>
          <w:szCs w:val="21"/>
        </w:rPr>
        <w:t>评标排名前三的投标人（无排序）</w:t>
      </w:r>
      <w:r>
        <w:rPr>
          <w:rFonts w:hint="eastAsia" w:cs="仿宋" w:asciiTheme="minorEastAsia" w:hAnsiTheme="minorEastAsia" w:eastAsiaTheme="minorEastAsia"/>
          <w:szCs w:val="21"/>
        </w:rPr>
        <w:t>作为候选中标供应商。</w:t>
      </w:r>
    </w:p>
    <w:p w14:paraId="23B42B56">
      <w:pPr>
        <w:pStyle w:val="45"/>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6、确定中标供应商：</w:t>
      </w:r>
    </w:p>
    <w:p w14:paraId="06AF6B59">
      <w:pPr>
        <w:spacing w:line="360" w:lineRule="exact"/>
        <w:ind w:firstLine="424" w:firstLineChars="202"/>
        <w:rPr>
          <w:rFonts w:cs="仿宋" w:asciiTheme="minorEastAsia" w:hAnsiTheme="minorEastAsia" w:eastAsiaTheme="minorEastAsia"/>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szCs w:val="21"/>
        </w:rPr>
        <w:t>非评定分离项目：采购人在评标报告确定的候选中标供应商名单中按顺序确定1名中标供应商。</w:t>
      </w:r>
    </w:p>
    <w:p w14:paraId="0F51E1D5">
      <w:pPr>
        <w:spacing w:line="360" w:lineRule="exact"/>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评定分离项目：采购人根据招标文件确定的定标方法，从评审报告推荐的候选中标供应商中确定1名中标供应商，并出具定标报告。</w:t>
      </w:r>
    </w:p>
    <w:p w14:paraId="45B8755D">
      <w:pPr>
        <w:spacing w:line="360" w:lineRule="auto"/>
        <w:ind w:firstLine="424" w:firstLineChars="202"/>
        <w:rPr>
          <w:rFonts w:asciiTheme="minorEastAsia" w:hAnsiTheme="minorEastAsia" w:eastAsiaTheme="minorEastAsia"/>
        </w:rPr>
      </w:pPr>
    </w:p>
    <w:p w14:paraId="536D41D7">
      <w:pPr>
        <w:pStyle w:val="6"/>
        <w:spacing w:before="0" w:after="0"/>
      </w:pPr>
      <w:bookmarkStart w:id="20" w:name="_Toc135293164"/>
      <w:r>
        <w:rPr>
          <w:rFonts w:hint="eastAsia"/>
        </w:rPr>
        <w:t>二、评标标准</w:t>
      </w:r>
      <w:bookmarkEnd w:id="20"/>
    </w:p>
    <w:p w14:paraId="15046C29">
      <w:pPr>
        <w:spacing w:line="360" w:lineRule="auto"/>
        <w:ind w:firstLine="424" w:firstLineChars="202"/>
        <w:rPr>
          <w:rFonts w:asciiTheme="minorEastAsia" w:hAnsiTheme="minorEastAsia" w:eastAsiaTheme="minorEastAsia"/>
          <w:b/>
          <w:bCs/>
        </w:rPr>
      </w:pPr>
      <w:r>
        <w:rPr>
          <w:rFonts w:hint="eastAsia"/>
          <w:snapToGrid w:val="0"/>
          <w:kern w:val="0"/>
        </w:rPr>
        <w:t>评标委员会按照以下量化的评审因素，对各投标文件进行综合评审：</w:t>
      </w:r>
    </w:p>
    <w:tbl>
      <w:tblPr>
        <w:tblStyle w:val="5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0258F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5DF48DF3">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评分项及评分规则</w:t>
            </w:r>
          </w:p>
        </w:tc>
        <w:tc>
          <w:tcPr>
            <w:tcW w:w="1187" w:type="dxa"/>
            <w:vAlign w:val="center"/>
          </w:tcPr>
          <w:p w14:paraId="36B78B9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权重</w:t>
            </w:r>
          </w:p>
        </w:tc>
      </w:tr>
      <w:tr w14:paraId="7D95D6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29FAB39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一、价格部分</w:t>
            </w:r>
          </w:p>
        </w:tc>
        <w:tc>
          <w:tcPr>
            <w:tcW w:w="1187" w:type="dxa"/>
            <w:vAlign w:val="center"/>
          </w:tcPr>
          <w:p w14:paraId="1DE2757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10</w:t>
            </w:r>
          </w:p>
        </w:tc>
      </w:tr>
      <w:tr w14:paraId="48703C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8559" w:type="dxa"/>
            <w:gridSpan w:val="4"/>
            <w:vAlign w:val="center"/>
          </w:tcPr>
          <w:p w14:paraId="46F2EA28">
            <w:pPr>
              <w:keepNext w:val="0"/>
              <w:keepLines w:val="0"/>
              <w:pageBreakBefore w:val="0"/>
              <w:widowControl w:val="0"/>
              <w:kinsoku/>
              <w:wordWrap/>
              <w:overflowPunct/>
              <w:topLinePunct w:val="0"/>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价格分采用低价优先法计算，即满足招标文件要求且投标价格最低的投标报价为评标基准价，其价格分为满分。其他投标人的价格分统一按照下列公式计算：</w:t>
            </w:r>
          </w:p>
          <w:p w14:paraId="63368570">
            <w:pPr>
              <w:keepNext w:val="0"/>
              <w:keepLines w:val="0"/>
              <w:pageBreakBefore w:val="0"/>
              <w:widowControl w:val="0"/>
              <w:kinsoku/>
              <w:wordWrap/>
              <w:overflowPunct/>
              <w:topLinePunct w:val="0"/>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投标报价得分=(评标基准价／投标报价)×权重</w:t>
            </w:r>
          </w:p>
          <w:p w14:paraId="7B571D75">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备注：</w:t>
            </w:r>
          </w:p>
          <w:p w14:paraId="4FBF6DC5">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Cs/>
                <w:snapToGrid w:val="0"/>
                <w:kern w:val="0"/>
                <w:sz w:val="21"/>
                <w:szCs w:val="21"/>
              </w:rPr>
            </w:pPr>
            <w:r>
              <w:rPr>
                <w:rFonts w:hint="eastAsia" w:ascii="宋体" w:hAnsi="宋体" w:eastAsia="宋体" w:cs="宋体"/>
                <w:snapToGrid w:val="0"/>
                <w:kern w:val="0"/>
                <w:sz w:val="21"/>
                <w:szCs w:val="21"/>
              </w:rPr>
              <w:t>1、因落实政府采购政策进行价格调整的，以调整后的价格计算评标基准价和投标报价</w:t>
            </w:r>
            <w:r>
              <w:rPr>
                <w:rFonts w:hint="eastAsia" w:ascii="宋体" w:hAnsi="宋体" w:eastAsia="宋体" w:cs="宋体"/>
                <w:bCs/>
                <w:snapToGrid w:val="0"/>
                <w:kern w:val="0"/>
                <w:sz w:val="21"/>
                <w:szCs w:val="21"/>
              </w:rPr>
              <w:t>；</w:t>
            </w:r>
          </w:p>
          <w:p w14:paraId="2A37719C">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sz w:val="21"/>
                <w:szCs w:val="21"/>
              </w:rPr>
            </w:pPr>
            <w:r>
              <w:rPr>
                <w:rFonts w:hint="eastAsia" w:ascii="宋体" w:hAnsi="宋体" w:eastAsia="宋体" w:cs="宋体"/>
                <w:snapToGrid w:val="0"/>
                <w:kern w:val="0"/>
                <w:sz w:val="21"/>
                <w:szCs w:val="21"/>
              </w:rPr>
              <w:t>2、投标报价得分四舍五入后，小数点后保留两位有效数</w:t>
            </w:r>
            <w:r>
              <w:rPr>
                <w:rFonts w:hint="eastAsia" w:ascii="宋体" w:hAnsi="宋体" w:eastAsia="宋体" w:cs="宋体"/>
                <w:sz w:val="21"/>
                <w:szCs w:val="21"/>
              </w:rPr>
              <w:t>。</w:t>
            </w:r>
          </w:p>
        </w:tc>
        <w:tc>
          <w:tcPr>
            <w:tcW w:w="1187" w:type="dxa"/>
            <w:vAlign w:val="center"/>
          </w:tcPr>
          <w:p w14:paraId="7C81341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按公式计算评分</w:t>
            </w:r>
          </w:p>
        </w:tc>
      </w:tr>
      <w:tr w14:paraId="60396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7B2CF2D1">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二、技术部分</w:t>
            </w:r>
          </w:p>
        </w:tc>
        <w:tc>
          <w:tcPr>
            <w:tcW w:w="1187" w:type="dxa"/>
            <w:vAlign w:val="center"/>
          </w:tcPr>
          <w:p w14:paraId="59C7919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highlight w:val="none"/>
                <w:lang w:val="en-US" w:eastAsia="zh-CN"/>
              </w:rPr>
              <w:t>55</w:t>
            </w:r>
          </w:p>
        </w:tc>
      </w:tr>
      <w:tr w14:paraId="212614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797A575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1143" w:type="dxa"/>
            <w:vAlign w:val="center"/>
          </w:tcPr>
          <w:p w14:paraId="0DF48DA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内容</w:t>
            </w:r>
          </w:p>
        </w:tc>
        <w:tc>
          <w:tcPr>
            <w:tcW w:w="709" w:type="dxa"/>
            <w:vAlign w:val="center"/>
          </w:tcPr>
          <w:p w14:paraId="0221EF29">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权重</w:t>
            </w:r>
          </w:p>
        </w:tc>
        <w:tc>
          <w:tcPr>
            <w:tcW w:w="5953" w:type="dxa"/>
            <w:vAlign w:val="center"/>
          </w:tcPr>
          <w:p w14:paraId="4CB82A7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评分规则</w:t>
            </w:r>
          </w:p>
        </w:tc>
        <w:tc>
          <w:tcPr>
            <w:tcW w:w="1187" w:type="dxa"/>
            <w:vAlign w:val="center"/>
          </w:tcPr>
          <w:p w14:paraId="584AB56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评分方式</w:t>
            </w:r>
          </w:p>
        </w:tc>
      </w:tr>
      <w:tr w14:paraId="5D7A5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47" w:hRule="atLeast"/>
          <w:jc w:val="center"/>
        </w:trPr>
        <w:tc>
          <w:tcPr>
            <w:tcW w:w="754" w:type="dxa"/>
            <w:vAlign w:val="center"/>
          </w:tcPr>
          <w:p w14:paraId="1223EB6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43" w:type="dxa"/>
            <w:vAlign w:val="center"/>
          </w:tcPr>
          <w:p w14:paraId="2E5A057B">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运维服务方案</w:t>
            </w:r>
          </w:p>
        </w:tc>
        <w:tc>
          <w:tcPr>
            <w:tcW w:w="709" w:type="dxa"/>
            <w:vAlign w:val="center"/>
          </w:tcPr>
          <w:p w14:paraId="490D205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w:t>
            </w:r>
          </w:p>
        </w:tc>
        <w:tc>
          <w:tcPr>
            <w:tcW w:w="5953" w:type="dxa"/>
            <w:vAlign w:val="center"/>
          </w:tcPr>
          <w:p w14:paraId="36D46260">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75B7687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考察投标人提供的项目运维服务方案，包含以下内容：</w:t>
            </w:r>
          </w:p>
          <w:p w14:paraId="5DCB2B3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rPr>
              <w:t>提供深圳市妇幼保健管理信息系统运维服务技术方案，内容包括服务目的、服务范围、服务内容、服务流程</w:t>
            </w:r>
            <w:r>
              <w:rPr>
                <w:rFonts w:hint="eastAsia" w:ascii="宋体" w:hAnsi="宋体" w:eastAsia="宋体" w:cs="宋体"/>
                <w:kern w:val="0"/>
                <w:sz w:val="21"/>
                <w:szCs w:val="21"/>
                <w:lang w:val="en-US" w:eastAsia="zh-CN"/>
              </w:rPr>
              <w:t>等；</w:t>
            </w:r>
          </w:p>
          <w:p w14:paraId="4537271B">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rPr>
              <w:t>提供深圳市妇幼保健管理信息系统数据安全保障技术方案需包含数据安全保障的具体措施。</w:t>
            </w:r>
          </w:p>
          <w:p w14:paraId="59E83DBD">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2234E4A4">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1.投标文件满足</w:t>
            </w:r>
            <w:r>
              <w:rPr>
                <w:rFonts w:hint="eastAsia" w:ascii="宋体" w:hAnsi="宋体" w:eastAsia="宋体" w:cs="宋体"/>
                <w:kern w:val="0"/>
                <w:sz w:val="21"/>
                <w:szCs w:val="21"/>
                <w:lang w:eastAsia="zh-CN"/>
              </w:rPr>
              <w:t>评分内容</w:t>
            </w:r>
            <w:r>
              <w:rPr>
                <w:rFonts w:hint="eastAsia" w:ascii="宋体" w:hAnsi="宋体" w:eastAsia="宋体" w:cs="宋体"/>
                <w:kern w:val="0"/>
                <w:sz w:val="21"/>
                <w:szCs w:val="21"/>
              </w:rPr>
              <w:t>情况，本项最高得</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分。</w:t>
            </w:r>
          </w:p>
          <w:p w14:paraId="5BCC9DCC">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（1）考察以上2点，每满足</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一点得</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分，</w:t>
            </w:r>
            <w:r>
              <w:rPr>
                <w:rFonts w:hint="eastAsia" w:ascii="宋体" w:hAnsi="宋体" w:eastAsia="宋体" w:cs="宋体"/>
                <w:kern w:val="0"/>
                <w:sz w:val="21"/>
                <w:szCs w:val="21"/>
                <w:lang w:val="en-US" w:eastAsia="zh-CN"/>
              </w:rPr>
              <w:t>最高得8</w:t>
            </w:r>
            <w:r>
              <w:rPr>
                <w:rFonts w:hint="eastAsia" w:ascii="宋体" w:hAnsi="宋体" w:eastAsia="宋体" w:cs="宋体"/>
                <w:kern w:val="0"/>
                <w:sz w:val="21"/>
                <w:szCs w:val="21"/>
              </w:rPr>
              <w:t>分。</w:t>
            </w:r>
          </w:p>
          <w:p w14:paraId="039212D9">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（2）考察点全部不满足，不得分。</w:t>
            </w:r>
          </w:p>
          <w:p w14:paraId="45A94A5C">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2.在此基础上，根据以下指标进行评分，本项最高加</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分。</w:t>
            </w:r>
          </w:p>
          <w:p w14:paraId="4F83AFD5">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（1）投标文件响应内容全面；</w:t>
            </w:r>
          </w:p>
          <w:p w14:paraId="6A2FFCB1">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（2）投标文件响应内容具体；</w:t>
            </w:r>
          </w:p>
          <w:p w14:paraId="6D5D2814">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（3）投标文件响应内容针对性强；</w:t>
            </w:r>
          </w:p>
          <w:p w14:paraId="469C2042">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（4）投标文件响应内容科学合理；</w:t>
            </w:r>
          </w:p>
          <w:p w14:paraId="7F3925A5">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（5）投标文件响应内容可操作性强。</w:t>
            </w:r>
          </w:p>
          <w:p w14:paraId="4D4B77DB">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满足以上五项要求的评价为优，加</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分。</w:t>
            </w:r>
          </w:p>
          <w:p w14:paraId="220ABAB0">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四项要求的评价为良，加</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分。</w:t>
            </w:r>
          </w:p>
          <w:p w14:paraId="51FC703C">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三项要求的评价为中，加</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分。</w:t>
            </w:r>
          </w:p>
          <w:p w14:paraId="2157B87C">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其他情况的</w:t>
            </w:r>
            <w:r>
              <w:rPr>
                <w:rFonts w:hint="eastAsia" w:ascii="宋体" w:hAnsi="宋体" w:eastAsia="宋体" w:cs="宋体"/>
                <w:kern w:val="0"/>
                <w:sz w:val="21"/>
                <w:szCs w:val="21"/>
              </w:rPr>
              <w:t>评价为差，不加分。</w:t>
            </w:r>
          </w:p>
        </w:tc>
        <w:tc>
          <w:tcPr>
            <w:tcW w:w="1187" w:type="dxa"/>
            <w:vAlign w:val="center"/>
          </w:tcPr>
          <w:p w14:paraId="50F1958A">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589F9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0F11202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2</w:t>
            </w:r>
          </w:p>
        </w:tc>
        <w:tc>
          <w:tcPr>
            <w:tcW w:w="1143" w:type="dxa"/>
            <w:vAlign w:val="center"/>
          </w:tcPr>
          <w:p w14:paraId="0E417498">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项目重点难点分析、应对措施及相关的合理化建议</w:t>
            </w:r>
          </w:p>
        </w:tc>
        <w:tc>
          <w:tcPr>
            <w:tcW w:w="709" w:type="dxa"/>
            <w:vAlign w:val="center"/>
          </w:tcPr>
          <w:p w14:paraId="74E131CA">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15</w:t>
            </w:r>
          </w:p>
        </w:tc>
        <w:tc>
          <w:tcPr>
            <w:tcW w:w="5953" w:type="dxa"/>
            <w:vAlign w:val="center"/>
          </w:tcPr>
          <w:p w14:paraId="3D8AFFE9">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53511A09">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投标人需结合本项目建设要求对项目重点难点进行分析并提出</w:t>
            </w:r>
            <w:r>
              <w:rPr>
                <w:rFonts w:hint="eastAsia" w:ascii="宋体" w:hAnsi="宋体" w:eastAsia="宋体" w:cs="宋体"/>
                <w:kern w:val="0"/>
                <w:sz w:val="21"/>
                <w:szCs w:val="21"/>
                <w:lang w:val="en-US" w:eastAsia="zh-CN"/>
              </w:rPr>
              <w:t>至少5点</w:t>
            </w:r>
            <w:r>
              <w:rPr>
                <w:rFonts w:hint="eastAsia" w:ascii="宋体" w:hAnsi="宋体" w:eastAsia="宋体" w:cs="宋体"/>
                <w:kern w:val="0"/>
                <w:sz w:val="21"/>
                <w:szCs w:val="21"/>
              </w:rPr>
              <w:t>针对性解决方案</w:t>
            </w:r>
            <w:r>
              <w:rPr>
                <w:rFonts w:hint="eastAsia" w:ascii="宋体" w:hAnsi="宋体" w:eastAsia="宋体" w:cs="宋体"/>
                <w:kern w:val="0"/>
                <w:sz w:val="21"/>
                <w:szCs w:val="21"/>
                <w:lang w:eastAsia="zh-CN"/>
              </w:rPr>
              <w:t>。</w:t>
            </w:r>
          </w:p>
          <w:p w14:paraId="0A886C8A">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0A50E22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1.投标文件满足</w:t>
            </w:r>
            <w:r>
              <w:rPr>
                <w:rFonts w:hint="eastAsia" w:ascii="宋体" w:hAnsi="宋体" w:eastAsia="宋体" w:cs="宋体"/>
                <w:sz w:val="21"/>
                <w:szCs w:val="21"/>
                <w:lang w:eastAsia="zh-CN"/>
              </w:rPr>
              <w:t>评分内容</w:t>
            </w:r>
            <w:r>
              <w:rPr>
                <w:rFonts w:hint="eastAsia" w:ascii="宋体" w:hAnsi="宋体" w:eastAsia="宋体" w:cs="宋体"/>
                <w:sz w:val="21"/>
                <w:szCs w:val="21"/>
              </w:rPr>
              <w:t>情况，本项最高得</w:t>
            </w:r>
            <w:r>
              <w:rPr>
                <w:rFonts w:hint="eastAsia" w:ascii="宋体" w:hAnsi="宋体" w:eastAsia="宋体" w:cs="宋体"/>
                <w:sz w:val="21"/>
                <w:szCs w:val="21"/>
                <w:lang w:val="en-US" w:eastAsia="zh-CN"/>
              </w:rPr>
              <w:t>8</w:t>
            </w:r>
            <w:r>
              <w:rPr>
                <w:rFonts w:hint="eastAsia" w:ascii="宋体" w:hAnsi="宋体" w:eastAsia="宋体" w:cs="宋体"/>
                <w:sz w:val="21"/>
                <w:szCs w:val="21"/>
              </w:rPr>
              <w:t>分。</w:t>
            </w:r>
          </w:p>
          <w:p w14:paraId="06983B2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考察以上1点，</w:t>
            </w:r>
            <w:r>
              <w:rPr>
                <w:rFonts w:hint="eastAsia" w:ascii="宋体" w:hAnsi="宋体" w:eastAsia="宋体" w:cs="宋体"/>
                <w:sz w:val="21"/>
                <w:szCs w:val="21"/>
              </w:rPr>
              <w:t>每满足</w:t>
            </w:r>
            <w:r>
              <w:rPr>
                <w:rFonts w:hint="eastAsia" w:ascii="宋体" w:hAnsi="宋体" w:eastAsia="宋体" w:cs="宋体"/>
                <w:sz w:val="21"/>
                <w:szCs w:val="21"/>
                <w:lang w:val="en-US" w:eastAsia="zh-CN"/>
              </w:rPr>
              <w:t>1点得8分</w:t>
            </w:r>
            <w:r>
              <w:rPr>
                <w:rFonts w:hint="eastAsia" w:ascii="宋体" w:hAnsi="宋体" w:eastAsia="宋体" w:cs="宋体"/>
                <w:sz w:val="21"/>
                <w:szCs w:val="21"/>
              </w:rPr>
              <w:t>，</w:t>
            </w:r>
            <w:r>
              <w:rPr>
                <w:rFonts w:hint="eastAsia" w:ascii="宋体" w:hAnsi="宋体" w:eastAsia="宋体" w:cs="宋体"/>
                <w:sz w:val="21"/>
                <w:szCs w:val="21"/>
                <w:lang w:val="en-US" w:eastAsia="zh-CN"/>
              </w:rPr>
              <w:t>最高得8</w:t>
            </w:r>
            <w:r>
              <w:rPr>
                <w:rFonts w:hint="eastAsia" w:ascii="宋体" w:hAnsi="宋体" w:eastAsia="宋体" w:cs="宋体"/>
                <w:sz w:val="21"/>
                <w:szCs w:val="21"/>
              </w:rPr>
              <w:t>分</w:t>
            </w:r>
            <w:r>
              <w:rPr>
                <w:rFonts w:hint="eastAsia" w:ascii="宋体" w:hAnsi="宋体" w:eastAsia="宋体" w:cs="宋体"/>
                <w:sz w:val="21"/>
                <w:szCs w:val="21"/>
                <w:lang w:val="en-US" w:eastAsia="zh-CN"/>
              </w:rPr>
              <w:t>。</w:t>
            </w:r>
          </w:p>
          <w:p w14:paraId="46F04D4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（2）考察点全部不满足，不得分。</w:t>
            </w:r>
          </w:p>
          <w:p w14:paraId="75BC0FCA">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2.在此基础上，根据以下指标进行评分，本项最高加</w:t>
            </w:r>
            <w:r>
              <w:rPr>
                <w:rFonts w:hint="eastAsia" w:ascii="宋体" w:hAnsi="宋体" w:eastAsia="宋体" w:cs="宋体"/>
                <w:sz w:val="21"/>
                <w:szCs w:val="21"/>
                <w:lang w:val="en-US" w:eastAsia="zh-CN"/>
              </w:rPr>
              <w:t>7</w:t>
            </w:r>
            <w:r>
              <w:rPr>
                <w:rFonts w:hint="eastAsia" w:ascii="宋体" w:hAnsi="宋体" w:eastAsia="宋体" w:cs="宋体"/>
                <w:sz w:val="21"/>
                <w:szCs w:val="21"/>
              </w:rPr>
              <w:t>分。</w:t>
            </w:r>
          </w:p>
          <w:p w14:paraId="71ABA48C">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（1）投标文件响应内容全面；</w:t>
            </w:r>
          </w:p>
          <w:p w14:paraId="0D0D533A">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（2）投标文件响应内容具体；</w:t>
            </w:r>
          </w:p>
          <w:p w14:paraId="07823EED">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（3）投标文件响应内容针对性强；</w:t>
            </w:r>
          </w:p>
          <w:p w14:paraId="47966FE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（4）投标文件响应内容科学合理；</w:t>
            </w:r>
          </w:p>
          <w:p w14:paraId="3E876390">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（5）投标文件响应内容可操作性强。</w:t>
            </w:r>
          </w:p>
          <w:p w14:paraId="2F16DBA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满足以上五项要求的评价为优，加</w:t>
            </w:r>
            <w:r>
              <w:rPr>
                <w:rFonts w:hint="eastAsia" w:ascii="宋体" w:hAnsi="宋体" w:eastAsia="宋体" w:cs="宋体"/>
                <w:sz w:val="21"/>
                <w:szCs w:val="21"/>
                <w:lang w:val="en-US" w:eastAsia="zh-CN"/>
              </w:rPr>
              <w:t>7</w:t>
            </w:r>
            <w:r>
              <w:rPr>
                <w:rFonts w:hint="eastAsia" w:ascii="宋体" w:hAnsi="宋体" w:eastAsia="宋体" w:cs="宋体"/>
                <w:sz w:val="21"/>
                <w:szCs w:val="21"/>
              </w:rPr>
              <w:t>分。</w:t>
            </w:r>
          </w:p>
          <w:p w14:paraId="0D78FAA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四项要求的评价为良，加</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p w14:paraId="5FF68D91">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三项要求的评价为中，加</w:t>
            </w:r>
            <w:r>
              <w:rPr>
                <w:rFonts w:hint="eastAsia" w:ascii="宋体" w:hAnsi="宋体" w:eastAsia="宋体" w:cs="宋体"/>
                <w:sz w:val="21"/>
                <w:szCs w:val="21"/>
                <w:lang w:val="en-US" w:eastAsia="zh-CN"/>
              </w:rPr>
              <w:t>1</w:t>
            </w:r>
            <w:r>
              <w:rPr>
                <w:rFonts w:hint="eastAsia" w:ascii="宋体" w:hAnsi="宋体" w:eastAsia="宋体" w:cs="宋体"/>
                <w:sz w:val="21"/>
                <w:szCs w:val="21"/>
              </w:rPr>
              <w:t>分。</w:t>
            </w:r>
          </w:p>
          <w:p w14:paraId="7BA5B22D">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其他情况</w:t>
            </w:r>
            <w:r>
              <w:rPr>
                <w:rFonts w:hint="eastAsia" w:ascii="宋体" w:hAnsi="宋体" w:eastAsia="宋体" w:cs="宋体"/>
                <w:sz w:val="21"/>
                <w:szCs w:val="21"/>
              </w:rPr>
              <w:t>的评价为差，不加分。</w:t>
            </w:r>
          </w:p>
        </w:tc>
        <w:tc>
          <w:tcPr>
            <w:tcW w:w="1187" w:type="dxa"/>
            <w:vAlign w:val="center"/>
          </w:tcPr>
          <w:p w14:paraId="05A8D7C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4095F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506E387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143" w:type="dxa"/>
            <w:vAlign w:val="center"/>
          </w:tcPr>
          <w:p w14:paraId="7D70D69D">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质量</w:t>
            </w:r>
            <w:r>
              <w:rPr>
                <w:rFonts w:hint="eastAsia" w:ascii="宋体" w:hAnsi="宋体" w:eastAsia="宋体" w:cs="宋体"/>
                <w:kern w:val="0"/>
                <w:sz w:val="21"/>
                <w:szCs w:val="21"/>
              </w:rPr>
              <w:t>保障措施</w:t>
            </w:r>
          </w:p>
        </w:tc>
        <w:tc>
          <w:tcPr>
            <w:tcW w:w="709" w:type="dxa"/>
            <w:vAlign w:val="center"/>
          </w:tcPr>
          <w:p w14:paraId="364828A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w:t>
            </w:r>
          </w:p>
        </w:tc>
        <w:tc>
          <w:tcPr>
            <w:tcW w:w="5953" w:type="dxa"/>
            <w:vAlign w:val="center"/>
          </w:tcPr>
          <w:p w14:paraId="4EEAE5CF">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492FC05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w:t>
            </w:r>
            <w:r>
              <w:rPr>
                <w:rFonts w:hint="eastAsia" w:ascii="宋体" w:hAnsi="宋体" w:eastAsia="宋体" w:cs="宋体"/>
                <w:kern w:val="0"/>
                <w:sz w:val="21"/>
                <w:szCs w:val="21"/>
                <w:lang w:val="en-US" w:eastAsia="zh-CN"/>
              </w:rPr>
              <w:t>质量</w:t>
            </w:r>
            <w:r>
              <w:rPr>
                <w:rFonts w:hint="eastAsia" w:ascii="宋体" w:hAnsi="宋体" w:eastAsia="宋体" w:cs="宋体"/>
                <w:kern w:val="0"/>
                <w:sz w:val="21"/>
                <w:szCs w:val="21"/>
              </w:rPr>
              <w:t>保障措施，包含以下内容：</w:t>
            </w:r>
          </w:p>
          <w:p w14:paraId="6B3D80F3">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1.服务质量保障措施；</w:t>
            </w:r>
          </w:p>
          <w:p w14:paraId="6BE6B0C7">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2.人员保障措施。</w:t>
            </w:r>
          </w:p>
          <w:p w14:paraId="23BD200E">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12879574">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1.投标文件满足</w:t>
            </w:r>
            <w:r>
              <w:rPr>
                <w:rFonts w:hint="eastAsia" w:ascii="宋体" w:hAnsi="宋体" w:eastAsia="宋体" w:cs="宋体"/>
                <w:kern w:val="0"/>
                <w:sz w:val="21"/>
                <w:szCs w:val="21"/>
                <w:lang w:eastAsia="zh-CN"/>
              </w:rPr>
              <w:t>评分内容</w:t>
            </w:r>
            <w:r>
              <w:rPr>
                <w:rFonts w:hint="eastAsia" w:ascii="宋体" w:hAnsi="宋体" w:eastAsia="宋体" w:cs="宋体"/>
                <w:kern w:val="0"/>
                <w:sz w:val="21"/>
                <w:szCs w:val="21"/>
              </w:rPr>
              <w:t>情况，本项最高得</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分。</w:t>
            </w:r>
          </w:p>
          <w:p w14:paraId="7D282CA8">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（1）考察以上2点，每满足</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一点得</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分，</w:t>
            </w:r>
            <w:r>
              <w:rPr>
                <w:rFonts w:hint="eastAsia" w:ascii="宋体" w:hAnsi="宋体" w:eastAsia="宋体" w:cs="宋体"/>
                <w:kern w:val="0"/>
                <w:sz w:val="21"/>
                <w:szCs w:val="21"/>
                <w:lang w:val="en-US" w:eastAsia="zh-CN"/>
              </w:rPr>
              <w:t>最高得8</w:t>
            </w:r>
            <w:r>
              <w:rPr>
                <w:rFonts w:hint="eastAsia" w:ascii="宋体" w:hAnsi="宋体" w:eastAsia="宋体" w:cs="宋体"/>
                <w:kern w:val="0"/>
                <w:sz w:val="21"/>
                <w:szCs w:val="21"/>
              </w:rPr>
              <w:t>分</w:t>
            </w:r>
            <w:r>
              <w:rPr>
                <w:rFonts w:hint="eastAsia" w:ascii="宋体" w:hAnsi="宋体" w:eastAsia="宋体" w:cs="宋体"/>
                <w:kern w:val="0"/>
                <w:sz w:val="21"/>
                <w:szCs w:val="21"/>
                <w:lang w:val="en-US" w:eastAsia="zh-CN"/>
              </w:rPr>
              <w:t>。</w:t>
            </w:r>
          </w:p>
          <w:p w14:paraId="6E462EC9">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（2）考察点全部不满足，不得分。</w:t>
            </w:r>
          </w:p>
          <w:p w14:paraId="43B55192">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2.在此基础上，根据以下指标进行评分，本项最高加</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分。</w:t>
            </w:r>
          </w:p>
          <w:p w14:paraId="047B4C6E">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（1）投标文件响应内容全面；</w:t>
            </w:r>
          </w:p>
          <w:p w14:paraId="537413F2">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（2）投标文件响应内容具体；</w:t>
            </w:r>
          </w:p>
          <w:p w14:paraId="0D959A56">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（3）投标文件响应内容针对性强；</w:t>
            </w:r>
          </w:p>
          <w:p w14:paraId="6C287889">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（4）投标文件响应内容科学合理；</w:t>
            </w:r>
          </w:p>
          <w:p w14:paraId="6B6E7A81">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（5）投标文件响应内容可操作性强。</w:t>
            </w:r>
          </w:p>
          <w:p w14:paraId="28378457">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满足以上五项要求的评价为优，加</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分。</w:t>
            </w:r>
          </w:p>
          <w:p w14:paraId="6E966D56">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四项要求的评价为良，加</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分。</w:t>
            </w:r>
          </w:p>
          <w:p w14:paraId="7943CCE8">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三项要求的评价为中，加</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分。</w:t>
            </w:r>
          </w:p>
          <w:p w14:paraId="72AF1AFF">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其他情况</w:t>
            </w:r>
            <w:r>
              <w:rPr>
                <w:rFonts w:hint="eastAsia" w:ascii="宋体" w:hAnsi="宋体" w:eastAsia="宋体" w:cs="宋体"/>
                <w:kern w:val="0"/>
                <w:sz w:val="21"/>
                <w:szCs w:val="21"/>
              </w:rPr>
              <w:t>的评价为差，不加分。</w:t>
            </w:r>
          </w:p>
        </w:tc>
        <w:tc>
          <w:tcPr>
            <w:tcW w:w="1187" w:type="dxa"/>
            <w:vAlign w:val="center"/>
          </w:tcPr>
          <w:p w14:paraId="7B7D9FBE">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0EA73B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20B6D15B">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143" w:type="dxa"/>
            <w:vAlign w:val="center"/>
          </w:tcPr>
          <w:p w14:paraId="600D196C">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违约承诺</w:t>
            </w:r>
          </w:p>
        </w:tc>
        <w:tc>
          <w:tcPr>
            <w:tcW w:w="709" w:type="dxa"/>
            <w:vAlign w:val="center"/>
          </w:tcPr>
          <w:p w14:paraId="36FB2FF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5953" w:type="dxa"/>
            <w:vAlign w:val="center"/>
          </w:tcPr>
          <w:p w14:paraId="4B28AFDA">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1DFDBDE3">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投标人提供项目违约承诺，满足以下全部要求的得5分，否则不得分。</w:t>
            </w:r>
          </w:p>
          <w:p w14:paraId="0F452444">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1.服务质量达到招标文件要求；</w:t>
            </w:r>
          </w:p>
          <w:p w14:paraId="1BB0ABDC">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2.对未能达到的管理要求承担管理责任。</w:t>
            </w:r>
          </w:p>
          <w:p w14:paraId="0EB907C9">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（二）评分依据：</w:t>
            </w:r>
          </w:p>
          <w:p w14:paraId="794E44C9">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提供《违约承诺函》（格式自定）作为得分依据，未提供承诺或承诺内容不满足要求不得分。</w:t>
            </w:r>
          </w:p>
        </w:tc>
        <w:tc>
          <w:tcPr>
            <w:tcW w:w="1187" w:type="dxa"/>
            <w:vAlign w:val="center"/>
          </w:tcPr>
          <w:p w14:paraId="3116B55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5041F8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0B9EEC5C">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143" w:type="dxa"/>
            <w:vAlign w:val="center"/>
          </w:tcPr>
          <w:p w14:paraId="46D4E443">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项目完成（服务期满）后的服务承诺</w:t>
            </w:r>
          </w:p>
        </w:tc>
        <w:tc>
          <w:tcPr>
            <w:tcW w:w="709" w:type="dxa"/>
            <w:vAlign w:val="center"/>
          </w:tcPr>
          <w:p w14:paraId="033EFE8F">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5953" w:type="dxa"/>
            <w:vAlign w:val="center"/>
          </w:tcPr>
          <w:p w14:paraId="2E54306F">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415043C4">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投标人提供服务期满后的服务承诺，承诺以下全部内容的得5分，否则不得分。</w:t>
            </w:r>
          </w:p>
          <w:p w14:paraId="02746E5C">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1.服务期满与后续服务公司交接完成后离岗； </w:t>
            </w:r>
          </w:p>
          <w:p w14:paraId="7F66D22F">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2.服务期满，后续服务公司未到位前仍按原合同服务承诺提供服务。</w:t>
            </w:r>
          </w:p>
          <w:p w14:paraId="467EF4A5">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（二）评分依据：</w:t>
            </w:r>
          </w:p>
          <w:p w14:paraId="364F8A91">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提供《项目完成（服务期满）后的服务承诺函》（格式自定）作为得分依据，未提供承诺或承诺内容不满足要求的不得分。</w:t>
            </w:r>
          </w:p>
        </w:tc>
        <w:tc>
          <w:tcPr>
            <w:tcW w:w="1187" w:type="dxa"/>
            <w:vAlign w:val="center"/>
          </w:tcPr>
          <w:p w14:paraId="0712775B">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2D9055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63A75A3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lang w:val="zh-CN"/>
              </w:rPr>
              <w:t>三、商务部分</w:t>
            </w:r>
          </w:p>
        </w:tc>
        <w:tc>
          <w:tcPr>
            <w:tcW w:w="1187" w:type="dxa"/>
            <w:vAlign w:val="center"/>
          </w:tcPr>
          <w:p w14:paraId="14D3C0E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b/>
                <w:bCs w:val="0"/>
                <w:sz w:val="21"/>
                <w:szCs w:val="21"/>
                <w:highlight w:val="none"/>
                <w:lang w:val="en-US" w:eastAsia="zh-CN"/>
              </w:rPr>
              <w:t>35</w:t>
            </w:r>
          </w:p>
        </w:tc>
      </w:tr>
      <w:tr w14:paraId="40C74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62BE6D77">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序号</w:t>
            </w:r>
          </w:p>
        </w:tc>
        <w:tc>
          <w:tcPr>
            <w:tcW w:w="1143" w:type="dxa"/>
            <w:vAlign w:val="center"/>
          </w:tcPr>
          <w:p w14:paraId="7B9DB229">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内容</w:t>
            </w:r>
          </w:p>
        </w:tc>
        <w:tc>
          <w:tcPr>
            <w:tcW w:w="709" w:type="dxa"/>
            <w:vAlign w:val="center"/>
          </w:tcPr>
          <w:p w14:paraId="33881CE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权重</w:t>
            </w:r>
          </w:p>
        </w:tc>
        <w:tc>
          <w:tcPr>
            <w:tcW w:w="5953" w:type="dxa"/>
            <w:vAlign w:val="center"/>
          </w:tcPr>
          <w:p w14:paraId="502F5952">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评分规则</w:t>
            </w:r>
          </w:p>
        </w:tc>
        <w:tc>
          <w:tcPr>
            <w:tcW w:w="1187" w:type="dxa"/>
            <w:vAlign w:val="center"/>
          </w:tcPr>
          <w:p w14:paraId="7E70A954">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评分方式</w:t>
            </w:r>
          </w:p>
        </w:tc>
      </w:tr>
      <w:tr w14:paraId="3B6A50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6C94CC92">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143" w:type="dxa"/>
            <w:vAlign w:val="center"/>
          </w:tcPr>
          <w:p w14:paraId="7D90AC34">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zh-CN"/>
              </w:rPr>
              <w:t>投标人同类项目业绩情况</w:t>
            </w:r>
          </w:p>
        </w:tc>
        <w:tc>
          <w:tcPr>
            <w:tcW w:w="709" w:type="dxa"/>
            <w:vAlign w:val="center"/>
          </w:tcPr>
          <w:p w14:paraId="1761DD1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w:t>
            </w:r>
          </w:p>
        </w:tc>
        <w:tc>
          <w:tcPr>
            <w:tcW w:w="5953" w:type="dxa"/>
            <w:vAlign w:val="center"/>
          </w:tcPr>
          <w:p w14:paraId="23E05B35">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09E4242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2</w:t>
            </w:r>
            <w:r>
              <w:rPr>
                <w:rFonts w:hint="eastAsia" w:ascii="宋体" w:hAnsi="宋体" w:eastAsia="宋体" w:cs="宋体"/>
                <w:sz w:val="21"/>
                <w:szCs w:val="21"/>
              </w:rPr>
              <w:t>年</w:t>
            </w:r>
            <w:r>
              <w:rPr>
                <w:rFonts w:hint="eastAsia" w:ascii="宋体" w:hAnsi="宋体" w:eastAsia="宋体" w:cs="宋体"/>
                <w:sz w:val="21"/>
                <w:szCs w:val="21"/>
                <w:lang w:val="en-US" w:eastAsia="zh-CN"/>
              </w:rPr>
              <w:t>1</w:t>
            </w:r>
            <w:r>
              <w:rPr>
                <w:rFonts w:hint="eastAsia" w:ascii="宋体" w:hAnsi="宋体" w:eastAsia="宋体" w:cs="宋体"/>
                <w:sz w:val="21"/>
                <w:szCs w:val="21"/>
              </w:rPr>
              <w:t>月1日至本项目投标截止日（以合同签订日期为准），投标人承担过与本次招标服务内容（信息管理系统运维）平台相关的</w:t>
            </w:r>
            <w:r>
              <w:rPr>
                <w:rFonts w:hint="eastAsia" w:ascii="宋体" w:hAnsi="宋体" w:eastAsia="宋体" w:cs="宋体"/>
                <w:sz w:val="21"/>
                <w:szCs w:val="21"/>
                <w:lang w:val="en-US" w:eastAsia="zh-CN"/>
              </w:rPr>
              <w:t>项目</w:t>
            </w:r>
            <w:r>
              <w:rPr>
                <w:rFonts w:hint="eastAsia" w:ascii="宋体" w:hAnsi="宋体" w:eastAsia="宋体" w:cs="宋体"/>
                <w:sz w:val="21"/>
                <w:szCs w:val="21"/>
              </w:rPr>
              <w:t>业绩，并且项目履约（验收）合格</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通过</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或以上评价</w:t>
            </w:r>
            <w:r>
              <w:rPr>
                <w:rFonts w:hint="eastAsia" w:ascii="宋体" w:hAnsi="宋体" w:eastAsia="宋体" w:cs="宋体"/>
                <w:sz w:val="21"/>
                <w:szCs w:val="21"/>
                <w:lang w:eastAsia="zh-CN"/>
              </w:rPr>
              <w:t>的</w:t>
            </w:r>
            <w:r>
              <w:rPr>
                <w:rFonts w:hint="eastAsia" w:ascii="宋体" w:hAnsi="宋体" w:eastAsia="宋体" w:cs="宋体"/>
                <w:sz w:val="21"/>
                <w:szCs w:val="21"/>
              </w:rPr>
              <w:t>，每提供一项业绩得</w:t>
            </w:r>
            <w:r>
              <w:rPr>
                <w:rFonts w:hint="eastAsia" w:ascii="宋体" w:hAnsi="宋体" w:eastAsia="宋体" w:cs="宋体"/>
                <w:sz w:val="21"/>
                <w:szCs w:val="21"/>
                <w:lang w:val="en-US" w:eastAsia="zh-CN"/>
              </w:rPr>
              <w:t>4.5</w:t>
            </w:r>
            <w:r>
              <w:rPr>
                <w:rFonts w:hint="eastAsia" w:ascii="宋体" w:hAnsi="宋体" w:eastAsia="宋体" w:cs="宋体"/>
                <w:sz w:val="21"/>
                <w:szCs w:val="21"/>
              </w:rPr>
              <w:t>分，最高得9分。同一项目续签合同不重复计分</w:t>
            </w:r>
            <w:r>
              <w:rPr>
                <w:rFonts w:hint="eastAsia" w:ascii="宋体" w:hAnsi="宋体" w:eastAsia="宋体" w:cs="宋体"/>
                <w:sz w:val="21"/>
                <w:szCs w:val="21"/>
                <w:lang w:eastAsia="zh-CN"/>
              </w:rPr>
              <w:t>。</w:t>
            </w:r>
          </w:p>
          <w:p w14:paraId="6531CF47">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6F486247">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1.要求同时提供合同关键信息页和加盖合同采购方公章或采购方业务章的项目履约（验收）合格</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通过</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或以上</w:t>
            </w:r>
            <w:r>
              <w:rPr>
                <w:rFonts w:hint="eastAsia" w:ascii="宋体" w:hAnsi="宋体" w:eastAsia="宋体" w:cs="宋体"/>
                <w:sz w:val="21"/>
                <w:szCs w:val="21"/>
              </w:rPr>
              <w:t>评价</w:t>
            </w:r>
            <w:r>
              <w:rPr>
                <w:rFonts w:hint="eastAsia" w:ascii="宋体" w:hAnsi="宋体" w:eastAsia="宋体" w:cs="宋体"/>
                <w:sz w:val="21"/>
                <w:szCs w:val="21"/>
                <w:lang w:eastAsia="zh-CN"/>
              </w:rPr>
              <w:t>的</w:t>
            </w:r>
            <w:r>
              <w:rPr>
                <w:rFonts w:hint="eastAsia" w:ascii="宋体" w:hAnsi="宋体" w:eastAsia="宋体" w:cs="宋体"/>
                <w:sz w:val="21"/>
                <w:szCs w:val="21"/>
              </w:rPr>
              <w:t>证明文件作为得分依据；</w:t>
            </w:r>
          </w:p>
          <w:p w14:paraId="3FA36B35">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2.通过合同关键信息无法判断是否得分的，还须同时提供能证明得分的</w:t>
            </w:r>
            <w:r>
              <w:rPr>
                <w:rFonts w:hint="eastAsia" w:ascii="宋体" w:hAnsi="宋体" w:eastAsia="宋体" w:cs="宋体"/>
                <w:sz w:val="21"/>
                <w:szCs w:val="21"/>
                <w:lang w:eastAsia="zh-CN"/>
              </w:rPr>
              <w:t>其他</w:t>
            </w:r>
            <w:r>
              <w:rPr>
                <w:rFonts w:hint="eastAsia" w:ascii="宋体" w:hAnsi="宋体" w:eastAsia="宋体" w:cs="宋体"/>
                <w:sz w:val="21"/>
                <w:szCs w:val="21"/>
              </w:rPr>
              <w:t>证明资料，如项目报告或合同采购方出具的证明文件等；</w:t>
            </w:r>
          </w:p>
          <w:p w14:paraId="0EA82CE1">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3.提供以上证明文件复印件或扫描件，如涉及网站截图或照片等证明材料,需提供清晰图片,均要求加盖投标人公章,原件备查。未按要求提供有效证明材料或提供不清晰导致评委无法识别的不计得分。</w:t>
            </w:r>
          </w:p>
          <w:p w14:paraId="0C837F5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注：为便于评委评审，履约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验收</w:t>
            </w:r>
            <w:r>
              <w:rPr>
                <w:rFonts w:hint="eastAsia" w:ascii="宋体" w:hAnsi="宋体" w:eastAsia="宋体" w:cs="宋体"/>
                <w:sz w:val="21"/>
                <w:szCs w:val="21"/>
                <w:lang w:eastAsia="zh-CN"/>
              </w:rPr>
              <w:t>）</w:t>
            </w:r>
            <w:r>
              <w:rPr>
                <w:rFonts w:hint="eastAsia" w:ascii="宋体" w:hAnsi="宋体" w:eastAsia="宋体" w:cs="宋体"/>
                <w:sz w:val="21"/>
                <w:szCs w:val="21"/>
              </w:rPr>
              <w:t>评价证明文件应附在同类项目业绩证明文件后，每个项目对应一份履约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验收</w:t>
            </w:r>
            <w:r>
              <w:rPr>
                <w:rFonts w:hint="eastAsia" w:ascii="宋体" w:hAnsi="宋体" w:eastAsia="宋体" w:cs="宋体"/>
                <w:sz w:val="21"/>
                <w:szCs w:val="21"/>
                <w:lang w:eastAsia="zh-CN"/>
              </w:rPr>
              <w:t>）</w:t>
            </w:r>
            <w:r>
              <w:rPr>
                <w:rFonts w:hint="eastAsia" w:ascii="宋体" w:hAnsi="宋体" w:eastAsia="宋体" w:cs="宋体"/>
                <w:sz w:val="21"/>
                <w:szCs w:val="21"/>
              </w:rPr>
              <w:t>评价证明。</w:t>
            </w:r>
          </w:p>
        </w:tc>
        <w:tc>
          <w:tcPr>
            <w:tcW w:w="1187" w:type="dxa"/>
            <w:vAlign w:val="center"/>
          </w:tcPr>
          <w:p w14:paraId="215345D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74C36A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55BD94C1">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43" w:type="dxa"/>
            <w:vAlign w:val="center"/>
          </w:tcPr>
          <w:p w14:paraId="00443E17">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拟安排的项目负责人(仅限1人）情况</w:t>
            </w:r>
          </w:p>
        </w:tc>
        <w:tc>
          <w:tcPr>
            <w:tcW w:w="709" w:type="dxa"/>
            <w:vAlign w:val="center"/>
          </w:tcPr>
          <w:p w14:paraId="4EB5CCFA">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9</w:t>
            </w:r>
          </w:p>
        </w:tc>
        <w:tc>
          <w:tcPr>
            <w:tcW w:w="5953" w:type="dxa"/>
            <w:vAlign w:val="center"/>
          </w:tcPr>
          <w:p w14:paraId="6311574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0A30674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拟安排的项目负责人</w:t>
            </w:r>
            <w:r>
              <w:rPr>
                <w:rFonts w:hint="eastAsia" w:ascii="宋体" w:hAnsi="宋体" w:eastAsia="宋体" w:cs="宋体"/>
                <w:color w:val="000000"/>
                <w:kern w:val="0"/>
                <w:sz w:val="21"/>
                <w:szCs w:val="21"/>
              </w:rPr>
              <w:t>(仅限1人）</w:t>
            </w:r>
            <w:r>
              <w:rPr>
                <w:rFonts w:hint="eastAsia" w:ascii="宋体" w:hAnsi="宋体" w:eastAsia="宋体" w:cs="宋体"/>
                <w:sz w:val="21"/>
                <w:szCs w:val="21"/>
              </w:rPr>
              <w:t>需为投标人</w:t>
            </w:r>
            <w:r>
              <w:rPr>
                <w:rFonts w:hint="eastAsia" w:ascii="宋体" w:hAnsi="宋体" w:eastAsia="宋体" w:cs="宋体"/>
                <w:color w:val="000000" w:themeColor="text1"/>
                <w:sz w:val="21"/>
                <w:szCs w:val="21"/>
              </w:rPr>
              <w:t>正式聘任</w:t>
            </w:r>
            <w:r>
              <w:rPr>
                <w:rFonts w:hint="eastAsia" w:ascii="宋体" w:hAnsi="宋体" w:eastAsia="宋体" w:cs="宋体"/>
                <w:sz w:val="21"/>
                <w:szCs w:val="21"/>
              </w:rPr>
              <w:t>员工，否则本项不得分。在此基础上，按以下标准评分：</w:t>
            </w:r>
          </w:p>
          <w:p w14:paraId="4199242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1.项目负责人具有计算机相关专业副高级</w:t>
            </w:r>
            <w:r>
              <w:rPr>
                <w:rFonts w:hint="eastAsia" w:ascii="宋体" w:hAnsi="宋体" w:eastAsia="宋体" w:cs="宋体"/>
                <w:sz w:val="21"/>
                <w:szCs w:val="21"/>
                <w:lang w:val="en-US" w:eastAsia="zh-CN"/>
              </w:rPr>
              <w:t>及以上</w:t>
            </w:r>
            <w:r>
              <w:rPr>
                <w:rFonts w:hint="eastAsia" w:ascii="宋体" w:hAnsi="宋体" w:eastAsia="宋体" w:cs="宋体"/>
                <w:sz w:val="21"/>
                <w:szCs w:val="21"/>
              </w:rPr>
              <w:t>职称证书的，得</w:t>
            </w:r>
            <w:r>
              <w:rPr>
                <w:rFonts w:hint="eastAsia" w:ascii="宋体" w:hAnsi="宋体" w:cs="宋体"/>
                <w:sz w:val="21"/>
                <w:szCs w:val="21"/>
                <w:lang w:val="en-US" w:eastAsia="zh-CN"/>
              </w:rPr>
              <w:t>3</w:t>
            </w:r>
            <w:r>
              <w:rPr>
                <w:rFonts w:hint="eastAsia" w:ascii="宋体" w:hAnsi="宋体" w:eastAsia="宋体" w:cs="宋体"/>
                <w:sz w:val="21"/>
                <w:szCs w:val="21"/>
              </w:rPr>
              <w:t>分；</w:t>
            </w:r>
          </w:p>
          <w:p w14:paraId="0641285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2.项目负责人具有本项目服务内容相关的信息系统运维项目</w:t>
            </w:r>
            <w:r>
              <w:rPr>
                <w:rFonts w:hint="eastAsia" w:ascii="宋体" w:hAnsi="宋体" w:eastAsia="宋体" w:cs="宋体"/>
                <w:sz w:val="21"/>
                <w:szCs w:val="21"/>
                <w:lang w:val="en-US" w:eastAsia="zh-CN"/>
              </w:rPr>
              <w:t>工作</w:t>
            </w:r>
            <w:r>
              <w:rPr>
                <w:rFonts w:hint="eastAsia" w:ascii="宋体" w:hAnsi="宋体" w:eastAsia="宋体" w:cs="宋体"/>
                <w:sz w:val="21"/>
                <w:szCs w:val="21"/>
              </w:rPr>
              <w:t>经验的，</w:t>
            </w:r>
            <w:r>
              <w:rPr>
                <w:rFonts w:hint="eastAsia" w:ascii="宋体" w:hAnsi="宋体" w:cs="宋体"/>
                <w:sz w:val="21"/>
                <w:szCs w:val="21"/>
                <w:lang w:val="en-US" w:eastAsia="zh-CN"/>
              </w:rPr>
              <w:t>每提供1个项目得3分，最高</w:t>
            </w:r>
            <w:r>
              <w:rPr>
                <w:rFonts w:hint="eastAsia" w:ascii="宋体" w:hAnsi="宋体" w:eastAsia="宋体" w:cs="宋体"/>
                <w:sz w:val="21"/>
                <w:szCs w:val="21"/>
              </w:rPr>
              <w:t>得</w:t>
            </w:r>
            <w:r>
              <w:rPr>
                <w:rFonts w:hint="eastAsia" w:ascii="宋体" w:hAnsi="宋体" w:cs="宋体"/>
                <w:sz w:val="21"/>
                <w:szCs w:val="21"/>
                <w:lang w:val="en-US" w:eastAsia="zh-CN"/>
              </w:rPr>
              <w:t>6</w:t>
            </w:r>
            <w:r>
              <w:rPr>
                <w:rFonts w:hint="eastAsia" w:ascii="宋体" w:hAnsi="宋体" w:eastAsia="宋体" w:cs="宋体"/>
                <w:sz w:val="21"/>
                <w:szCs w:val="21"/>
              </w:rPr>
              <w:t>分。</w:t>
            </w:r>
          </w:p>
          <w:p w14:paraId="46531C3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注：</w:t>
            </w:r>
            <w:r>
              <w:rPr>
                <w:rFonts w:hint="eastAsia" w:ascii="宋体" w:hAnsi="宋体" w:eastAsia="宋体" w:cs="宋体"/>
                <w:sz w:val="21"/>
                <w:szCs w:val="21"/>
              </w:rPr>
              <w:t>以上累</w:t>
            </w:r>
            <w:r>
              <w:rPr>
                <w:rFonts w:hint="eastAsia" w:ascii="宋体" w:hAnsi="宋体" w:eastAsia="宋体" w:cs="宋体"/>
                <w:sz w:val="21"/>
                <w:szCs w:val="21"/>
                <w:lang w:val="en-US" w:eastAsia="zh-CN"/>
              </w:rPr>
              <w:t>计</w:t>
            </w:r>
            <w:r>
              <w:rPr>
                <w:rFonts w:hint="eastAsia" w:ascii="宋体" w:hAnsi="宋体" w:eastAsia="宋体" w:cs="宋体"/>
                <w:sz w:val="21"/>
                <w:szCs w:val="21"/>
              </w:rPr>
              <w:t>最高得</w:t>
            </w:r>
            <w:r>
              <w:rPr>
                <w:rFonts w:hint="eastAsia" w:ascii="宋体" w:hAnsi="宋体" w:eastAsia="宋体" w:cs="宋体"/>
                <w:sz w:val="21"/>
                <w:szCs w:val="21"/>
                <w:lang w:val="en-US" w:eastAsia="zh-CN"/>
              </w:rPr>
              <w:t>9</w:t>
            </w:r>
            <w:r>
              <w:rPr>
                <w:rFonts w:hint="eastAsia" w:ascii="宋体" w:hAnsi="宋体" w:eastAsia="宋体" w:cs="宋体"/>
                <w:sz w:val="21"/>
                <w:szCs w:val="21"/>
              </w:rPr>
              <w:t>分。</w:t>
            </w:r>
          </w:p>
          <w:p w14:paraId="4A786452">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2F77B619">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1.提供项目负责人通过投标单位缴纳的载有社保部门或税务部门公章或业务章的近三个月</w:t>
            </w:r>
            <w:r>
              <w:rPr>
                <w:rFonts w:hint="eastAsia" w:ascii="宋体" w:hAnsi="宋体" w:eastAsia="宋体" w:cs="宋体"/>
                <w:sz w:val="21"/>
                <w:szCs w:val="21"/>
                <w:lang w:eastAsia="zh-CN"/>
              </w:rPr>
              <w:t>（含投标当月）</w:t>
            </w:r>
            <w:r>
              <w:rPr>
                <w:rFonts w:hint="eastAsia" w:ascii="宋体" w:hAnsi="宋体" w:eastAsia="宋体" w:cs="宋体"/>
                <w:sz w:val="21"/>
                <w:szCs w:val="21"/>
              </w:rPr>
              <w:t>内任意一个月的个人社保证明；如供应商为新成立单位且成立时间不足一个月</w:t>
            </w:r>
            <w:r>
              <w:rPr>
                <w:rFonts w:hint="eastAsia" w:ascii="宋体" w:hAnsi="宋体" w:eastAsia="宋体" w:cs="宋体"/>
                <w:sz w:val="21"/>
                <w:szCs w:val="21"/>
                <w:lang w:eastAsia="zh-CN"/>
              </w:rPr>
              <w:t>或人员入职不足一个月</w:t>
            </w:r>
            <w:r>
              <w:rPr>
                <w:rFonts w:hint="eastAsia" w:ascii="宋体" w:hAnsi="宋体" w:eastAsia="宋体" w:cs="宋体"/>
                <w:sz w:val="21"/>
                <w:szCs w:val="21"/>
              </w:rPr>
              <w:t>的，可提供加盖公章的情况说明或者证明材料，无需提供相关人员社保，亦视为符合；如为退休返聘人员则提供劳动合同或返聘协议，无需提供相关人员社保，亦视为符合；</w:t>
            </w:r>
          </w:p>
          <w:p w14:paraId="3F1C38C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2.提供项目负责人</w:t>
            </w:r>
            <w:r>
              <w:rPr>
                <w:rFonts w:hint="eastAsia" w:ascii="宋体" w:hAnsi="宋体" w:eastAsia="宋体" w:cs="宋体"/>
                <w:sz w:val="21"/>
                <w:szCs w:val="21"/>
                <w:lang w:val="en-US" w:eastAsia="zh-CN"/>
              </w:rPr>
              <w:t>相关证书作为得分依据</w:t>
            </w:r>
            <w:r>
              <w:rPr>
                <w:rFonts w:hint="eastAsia" w:ascii="宋体" w:hAnsi="宋体" w:eastAsia="宋体" w:cs="宋体"/>
                <w:sz w:val="21"/>
                <w:szCs w:val="21"/>
              </w:rPr>
              <w:t>；</w:t>
            </w:r>
          </w:p>
          <w:p w14:paraId="31868FB7">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涉及考察人员工作经验，要求提供项目合同关键</w:t>
            </w:r>
            <w:r>
              <w:rPr>
                <w:rFonts w:hint="eastAsia" w:ascii="宋体" w:hAnsi="宋体" w:eastAsia="宋体" w:cs="宋体"/>
                <w:sz w:val="21"/>
                <w:szCs w:val="21"/>
                <w:lang w:val="en-US" w:eastAsia="zh-CN"/>
              </w:rPr>
              <w:t>页</w:t>
            </w:r>
            <w:r>
              <w:rPr>
                <w:rFonts w:hint="eastAsia" w:ascii="宋体" w:hAnsi="宋体" w:eastAsia="宋体" w:cs="宋体"/>
                <w:sz w:val="21"/>
                <w:szCs w:val="21"/>
              </w:rPr>
              <w:t>信息作为得分依据</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如</w:t>
            </w:r>
            <w:r>
              <w:rPr>
                <w:rFonts w:hint="eastAsia" w:ascii="宋体" w:hAnsi="宋体" w:eastAsia="宋体" w:cs="宋体"/>
                <w:sz w:val="21"/>
                <w:szCs w:val="21"/>
              </w:rPr>
              <w:t>通过合同关键信息无法判断是否得分的，还须同时提供合同采购方出具的盖章证明文件</w:t>
            </w:r>
            <w:r>
              <w:rPr>
                <w:rFonts w:hint="eastAsia" w:ascii="宋体" w:hAnsi="宋体" w:eastAsia="宋体" w:cs="宋体"/>
                <w:sz w:val="21"/>
                <w:szCs w:val="21"/>
                <w:highlight w:val="none"/>
              </w:rPr>
              <w:t>作为得分依据</w:t>
            </w:r>
            <w:r>
              <w:rPr>
                <w:rFonts w:hint="eastAsia" w:ascii="宋体" w:hAnsi="宋体" w:eastAsia="宋体" w:cs="宋体"/>
                <w:sz w:val="21"/>
                <w:szCs w:val="21"/>
                <w:highlight w:val="none"/>
                <w:lang w:eastAsia="zh-CN"/>
              </w:rPr>
              <w:t>；</w:t>
            </w:r>
          </w:p>
          <w:p w14:paraId="7C1FB77C">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06D2F9E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682895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37D9BCD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43" w:type="dxa"/>
            <w:vAlign w:val="center"/>
          </w:tcPr>
          <w:p w14:paraId="645F43C3">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sz w:val="21"/>
                <w:szCs w:val="21"/>
              </w:rPr>
              <w:t>拟安排的项目团队成员（项目负责人除外）情况</w:t>
            </w:r>
          </w:p>
        </w:tc>
        <w:tc>
          <w:tcPr>
            <w:tcW w:w="709" w:type="dxa"/>
            <w:vAlign w:val="center"/>
          </w:tcPr>
          <w:p w14:paraId="26FB52B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12</w:t>
            </w:r>
          </w:p>
        </w:tc>
        <w:tc>
          <w:tcPr>
            <w:tcW w:w="5953" w:type="dxa"/>
            <w:vAlign w:val="center"/>
          </w:tcPr>
          <w:p w14:paraId="58DEE9DE">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442E19B9">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拟安排的项目团队成员（项目负责人除外）需为投标人</w:t>
            </w:r>
            <w:r>
              <w:rPr>
                <w:rFonts w:hint="eastAsia" w:ascii="宋体" w:hAnsi="宋体" w:eastAsia="宋体" w:cs="宋体"/>
                <w:color w:val="000000" w:themeColor="text1"/>
                <w:sz w:val="21"/>
                <w:szCs w:val="21"/>
              </w:rPr>
              <w:t>正式聘任</w:t>
            </w:r>
            <w:r>
              <w:rPr>
                <w:rFonts w:hint="eastAsia" w:ascii="宋体" w:hAnsi="宋体" w:eastAsia="宋体" w:cs="宋体"/>
                <w:sz w:val="21"/>
                <w:szCs w:val="21"/>
              </w:rPr>
              <w:t>员工</w:t>
            </w:r>
            <w:r>
              <w:rPr>
                <w:rFonts w:hint="eastAsia" w:ascii="宋体" w:hAnsi="宋体" w:eastAsia="宋体" w:cs="宋体"/>
                <w:sz w:val="21"/>
                <w:szCs w:val="21"/>
                <w:lang w:eastAsia="zh-CN"/>
              </w:rPr>
              <w:t>，</w:t>
            </w:r>
            <w:r>
              <w:rPr>
                <w:rFonts w:hint="eastAsia" w:ascii="宋体" w:hAnsi="宋体" w:eastAsia="宋体" w:cs="宋体"/>
                <w:sz w:val="21"/>
                <w:szCs w:val="21"/>
              </w:rPr>
              <w:t>否则本项不得分。在此基础上，按以下标准评分：</w:t>
            </w:r>
          </w:p>
          <w:p w14:paraId="4887DE93">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1.项目团队成员</w:t>
            </w:r>
            <w:r>
              <w:rPr>
                <w:rFonts w:hint="eastAsia" w:ascii="宋体" w:hAnsi="宋体" w:eastAsia="宋体" w:cs="宋体"/>
                <w:sz w:val="21"/>
                <w:szCs w:val="21"/>
                <w:lang w:val="en-US" w:eastAsia="zh-CN"/>
              </w:rPr>
              <w:t>具有</w:t>
            </w:r>
            <w:r>
              <w:rPr>
                <w:rFonts w:hint="eastAsia" w:ascii="宋体" w:hAnsi="宋体" w:eastAsia="宋体" w:cs="宋体"/>
                <w:sz w:val="21"/>
                <w:szCs w:val="21"/>
              </w:rPr>
              <w:t>本科</w:t>
            </w:r>
            <w:r>
              <w:rPr>
                <w:rFonts w:hint="eastAsia" w:ascii="宋体" w:hAnsi="宋体" w:eastAsia="宋体" w:cs="宋体"/>
                <w:sz w:val="21"/>
                <w:szCs w:val="21"/>
                <w:lang w:val="en-US" w:eastAsia="zh-CN"/>
              </w:rPr>
              <w:t>或以上学历的，提供1人得2分，最高得6分；</w:t>
            </w:r>
          </w:p>
          <w:p w14:paraId="2B8E5700">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2.项目团队成员具有人力资源和社会保障部</w:t>
            </w:r>
            <w:r>
              <w:rPr>
                <w:rFonts w:hint="eastAsia" w:ascii="宋体" w:hAnsi="宋体" w:eastAsia="宋体" w:cs="宋体"/>
                <w:sz w:val="21"/>
                <w:szCs w:val="21"/>
                <w:lang w:val="en-US" w:eastAsia="zh-CN"/>
              </w:rPr>
              <w:t>、</w:t>
            </w:r>
            <w:r>
              <w:rPr>
                <w:rFonts w:hint="eastAsia" w:ascii="宋体" w:hAnsi="宋体" w:eastAsia="宋体" w:cs="宋体"/>
                <w:sz w:val="21"/>
                <w:szCs w:val="21"/>
              </w:rPr>
              <w:t>工业和信息化部颁发的计算机技术与软件专业技术资格证书的，每提供1人得</w:t>
            </w:r>
            <w:r>
              <w:rPr>
                <w:rFonts w:hint="eastAsia" w:ascii="宋体" w:hAnsi="宋体" w:cs="宋体"/>
                <w:sz w:val="21"/>
                <w:szCs w:val="21"/>
                <w:lang w:val="en-US" w:eastAsia="zh-CN"/>
              </w:rPr>
              <w:t>2</w:t>
            </w:r>
            <w:r>
              <w:rPr>
                <w:rFonts w:hint="eastAsia" w:ascii="宋体" w:hAnsi="宋体" w:eastAsia="宋体" w:cs="宋体"/>
                <w:sz w:val="21"/>
                <w:szCs w:val="21"/>
              </w:rPr>
              <w:t>分，</w:t>
            </w:r>
            <w:r>
              <w:rPr>
                <w:rFonts w:hint="eastAsia" w:ascii="宋体" w:hAnsi="宋体" w:eastAsia="宋体" w:cs="宋体"/>
                <w:sz w:val="21"/>
                <w:szCs w:val="21"/>
                <w:lang w:val="en-US" w:eastAsia="zh-CN"/>
              </w:rPr>
              <w:t>最高得</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分</w:t>
            </w:r>
            <w:r>
              <w:rPr>
                <w:rFonts w:hint="eastAsia" w:ascii="宋体" w:hAnsi="宋体" w:cs="宋体"/>
                <w:sz w:val="21"/>
                <w:szCs w:val="21"/>
                <w:lang w:val="en-US" w:eastAsia="zh-CN"/>
              </w:rPr>
              <w:t>。</w:t>
            </w:r>
          </w:p>
          <w:p w14:paraId="672C38D3">
            <w:pPr>
              <w:keepNext w:val="0"/>
              <w:keepLines w:val="0"/>
              <w:pageBreakBefore w:val="0"/>
              <w:widowControl w:val="0"/>
              <w:kinsoku/>
              <w:wordWrap/>
              <w:overflowPunct/>
              <w:topLinePunct w:val="0"/>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注：</w:t>
            </w:r>
            <w:r>
              <w:rPr>
                <w:rFonts w:hint="eastAsia" w:ascii="宋体" w:hAnsi="宋体" w:eastAsia="宋体" w:cs="宋体"/>
                <w:sz w:val="21"/>
                <w:szCs w:val="21"/>
              </w:rPr>
              <w:t>同一人</w:t>
            </w:r>
            <w:r>
              <w:rPr>
                <w:rFonts w:hint="eastAsia" w:ascii="宋体" w:hAnsi="宋体" w:eastAsia="宋体" w:cs="宋体"/>
                <w:sz w:val="21"/>
                <w:szCs w:val="21"/>
                <w:lang w:val="en-US" w:eastAsia="zh-CN"/>
              </w:rPr>
              <w:t>员同时满足</w:t>
            </w:r>
            <w:r>
              <w:rPr>
                <w:rFonts w:hint="eastAsia" w:ascii="宋体" w:hAnsi="宋体" w:cs="宋体"/>
                <w:sz w:val="21"/>
                <w:szCs w:val="21"/>
                <w:lang w:val="en-US" w:eastAsia="zh-CN"/>
              </w:rPr>
              <w:t>上述两</w:t>
            </w:r>
            <w:r>
              <w:rPr>
                <w:rFonts w:hint="eastAsia" w:ascii="宋体" w:hAnsi="宋体" w:eastAsia="宋体" w:cs="宋体"/>
                <w:sz w:val="21"/>
                <w:szCs w:val="21"/>
                <w:lang w:val="en-US" w:eastAsia="zh-CN"/>
              </w:rPr>
              <w:t>项</w:t>
            </w:r>
            <w:r>
              <w:rPr>
                <w:rFonts w:hint="eastAsia" w:ascii="宋体" w:hAnsi="宋体" w:eastAsia="宋体" w:cs="宋体"/>
                <w:sz w:val="21"/>
                <w:szCs w:val="21"/>
              </w:rPr>
              <w:t>评</w:t>
            </w:r>
            <w:r>
              <w:rPr>
                <w:rFonts w:hint="eastAsia" w:ascii="宋体" w:hAnsi="宋体" w:eastAsia="宋体" w:cs="宋体"/>
                <w:sz w:val="21"/>
                <w:szCs w:val="21"/>
                <w:lang w:val="en-US" w:eastAsia="zh-CN"/>
              </w:rPr>
              <w:t>分</w:t>
            </w:r>
            <w:r>
              <w:rPr>
                <w:rFonts w:hint="eastAsia" w:ascii="宋体" w:hAnsi="宋体" w:eastAsia="宋体" w:cs="宋体"/>
                <w:sz w:val="21"/>
                <w:szCs w:val="21"/>
              </w:rPr>
              <w:t>内容</w:t>
            </w:r>
            <w:r>
              <w:rPr>
                <w:rFonts w:hint="eastAsia" w:ascii="宋体" w:hAnsi="宋体" w:cs="宋体"/>
                <w:sz w:val="21"/>
                <w:szCs w:val="21"/>
                <w:lang w:val="en-US" w:eastAsia="zh-CN"/>
              </w:rPr>
              <w:t>可</w:t>
            </w:r>
            <w:r>
              <w:rPr>
                <w:rFonts w:hint="eastAsia" w:ascii="宋体" w:hAnsi="宋体" w:eastAsia="宋体" w:cs="宋体"/>
                <w:sz w:val="21"/>
                <w:szCs w:val="21"/>
              </w:rPr>
              <w:t>重复记分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以上累计最高得12分。</w:t>
            </w:r>
          </w:p>
          <w:p w14:paraId="1350C7BA">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10DFF579">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718141ED">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1.提供项目团队成员通过投标单位缴纳的载有社保部门或税务部门公章或业务章的近三个月</w:t>
            </w:r>
            <w:r>
              <w:rPr>
                <w:rFonts w:hint="eastAsia" w:ascii="宋体" w:hAnsi="宋体" w:eastAsia="宋体" w:cs="宋体"/>
                <w:sz w:val="21"/>
                <w:szCs w:val="21"/>
                <w:lang w:eastAsia="zh-CN"/>
              </w:rPr>
              <w:t>（含投标当月）</w:t>
            </w:r>
            <w:r>
              <w:rPr>
                <w:rFonts w:hint="eastAsia" w:ascii="宋体" w:hAnsi="宋体" w:eastAsia="宋体" w:cs="宋体"/>
                <w:sz w:val="21"/>
                <w:szCs w:val="21"/>
              </w:rPr>
              <w:t>内任意一个月的个人社保证明；如供应商为新成立单位且成立时间不足一个月</w:t>
            </w:r>
            <w:r>
              <w:rPr>
                <w:rFonts w:hint="eastAsia" w:ascii="宋体" w:hAnsi="宋体" w:eastAsia="宋体" w:cs="宋体"/>
                <w:sz w:val="21"/>
                <w:szCs w:val="21"/>
                <w:lang w:eastAsia="zh-CN"/>
              </w:rPr>
              <w:t>或人员入职不足一个月</w:t>
            </w:r>
            <w:r>
              <w:rPr>
                <w:rFonts w:hint="eastAsia" w:ascii="宋体" w:hAnsi="宋体" w:eastAsia="宋体" w:cs="宋体"/>
                <w:sz w:val="21"/>
                <w:szCs w:val="21"/>
              </w:rPr>
              <w:t>的，可提供加盖公章的情况说明或者证明材料，无需提供相关人员社保，亦视为符合；如为退休返聘人员则提供劳动合同或返聘协议，无需提供相关人员社保，亦视为符合；</w:t>
            </w:r>
          </w:p>
          <w:p w14:paraId="1CEC79D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2.提供项目团队成员</w:t>
            </w:r>
            <w:r>
              <w:rPr>
                <w:rFonts w:hint="eastAsia" w:ascii="宋体" w:hAnsi="宋体" w:eastAsia="宋体" w:cs="宋体"/>
                <w:sz w:val="21"/>
                <w:szCs w:val="21"/>
                <w:lang w:val="en-US" w:eastAsia="zh-CN"/>
              </w:rPr>
              <w:t>相关证书作为得分依据</w:t>
            </w:r>
            <w:r>
              <w:rPr>
                <w:rFonts w:hint="eastAsia" w:ascii="宋体" w:hAnsi="宋体" w:eastAsia="宋体" w:cs="宋体"/>
                <w:sz w:val="21"/>
                <w:szCs w:val="21"/>
              </w:rPr>
              <w:t>；</w:t>
            </w:r>
          </w:p>
          <w:p w14:paraId="5B7446B6">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涉及考察人员学历的，提供毕业证书，还需同时提供学信网查询记录；对于较早颁发的毕业证书，学信网无法查询的，还需同时提供其他佐证材料（如毕业院校、人社部门等颁发机构或监管机构等单位出具的证明）作为得分依据；留学归国人员如无法提供学信网查询记录截图，提供国（境）外学历证书和教育部留学服务中心出具的国外学历学位认证书【或教育部留学服务中心网站（http://zwfw.cscse.edu.cn/）在线查询截图】也予以认可；</w:t>
            </w:r>
          </w:p>
          <w:p w14:paraId="50E9E6E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56A2100B">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1AD4C7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34DBB31C">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eastAsia="zh-CN"/>
              </w:rPr>
            </w:pPr>
            <w:r>
              <w:rPr>
                <w:rFonts w:hint="eastAsia" w:ascii="宋体" w:hAnsi="宋体" w:cs="宋体"/>
                <w:sz w:val="21"/>
                <w:szCs w:val="21"/>
                <w:lang w:val="en-US" w:eastAsia="zh-CN"/>
              </w:rPr>
              <w:t>4</w:t>
            </w:r>
          </w:p>
        </w:tc>
        <w:tc>
          <w:tcPr>
            <w:tcW w:w="1143" w:type="dxa"/>
            <w:vAlign w:val="center"/>
          </w:tcPr>
          <w:p w14:paraId="42B13F9C">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诚信评审</w:t>
            </w:r>
          </w:p>
        </w:tc>
        <w:tc>
          <w:tcPr>
            <w:tcW w:w="709" w:type="dxa"/>
            <w:vAlign w:val="center"/>
          </w:tcPr>
          <w:p w14:paraId="6BAF4B7F">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5953" w:type="dxa"/>
            <w:vAlign w:val="center"/>
          </w:tcPr>
          <w:p w14:paraId="06E64993">
            <w:pPr>
              <w:pStyle w:val="94"/>
              <w:keepNext w:val="0"/>
              <w:keepLines w:val="0"/>
              <w:pageBreakBefore w:val="0"/>
              <w:widowControl w:val="0"/>
              <w:kinsoku/>
              <w:wordWrap/>
              <w:overflowPunct/>
              <w:topLinePunct w:val="0"/>
              <w:bidi w:val="0"/>
              <w:spacing w:line="360" w:lineRule="auto"/>
              <w:ind w:left="34" w:leftChars="16"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p w14:paraId="27C02CE8">
            <w:pPr>
              <w:keepNext w:val="0"/>
              <w:keepLines w:val="0"/>
              <w:pageBreakBefore w:val="0"/>
              <w:widowControl w:val="0"/>
              <w:tabs>
                <w:tab w:val="left" w:pos="175"/>
              </w:tabs>
              <w:kinsoku/>
              <w:wordWrap/>
              <w:overflowPunct/>
              <w:topLinePunct w:val="0"/>
              <w:bidi w:val="0"/>
              <w:spacing w:line="360" w:lineRule="auto"/>
              <w:ind w:left="33"/>
              <w:jc w:val="left"/>
              <w:textAlignment w:val="auto"/>
              <w:rPr>
                <w:rFonts w:hint="eastAsia" w:ascii="宋体" w:hAnsi="宋体" w:eastAsia="宋体" w:cs="宋体"/>
                <w:sz w:val="21"/>
                <w:szCs w:val="21"/>
              </w:rPr>
            </w:pPr>
            <w:r>
              <w:rPr>
                <w:rFonts w:hint="eastAsia" w:ascii="宋体" w:hAnsi="宋体" w:eastAsia="宋体" w:cs="宋体"/>
                <w:sz w:val="21"/>
                <w:szCs w:val="21"/>
              </w:rPr>
              <w:t>（采购代理机构通过“信用中国”、“中国政府采购网”、“深圳市政府采购监管网”以及市、区财政部门认定的其他渠道查询供应商信用信息，投标人无需提供证明材料。）</w:t>
            </w:r>
          </w:p>
        </w:tc>
        <w:tc>
          <w:tcPr>
            <w:tcW w:w="1187" w:type="dxa"/>
            <w:vAlign w:val="center"/>
          </w:tcPr>
          <w:p w14:paraId="1CF8E18B">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bl>
    <w:p w14:paraId="1A939292">
      <w:pPr>
        <w:pStyle w:val="6"/>
        <w:spacing w:before="0" w:after="0"/>
        <w:jc w:val="left"/>
        <w:rPr>
          <w:rFonts w:asciiTheme="minorEastAsia" w:hAnsiTheme="minorEastAsia"/>
          <w:bCs w:val="0"/>
          <w:sz w:val="21"/>
          <w:szCs w:val="21"/>
        </w:rPr>
      </w:pPr>
      <w:bookmarkStart w:id="21" w:name="_Toc44690703"/>
      <w:bookmarkStart w:id="22" w:name="_Toc135293165"/>
      <w:bookmarkStart w:id="23" w:name="_Toc44691394"/>
      <w:bookmarkStart w:id="24" w:name="_Toc44691162"/>
      <w:bookmarkStart w:id="25" w:name="_Toc44690430"/>
      <w:r>
        <w:rPr>
          <w:rFonts w:hint="eastAsia" w:asciiTheme="minorEastAsia" w:hAnsiTheme="minorEastAsia"/>
          <w:bCs w:val="0"/>
          <w:sz w:val="21"/>
          <w:szCs w:val="21"/>
        </w:rPr>
        <w:t>备注：</w:t>
      </w:r>
      <w:bookmarkEnd w:id="21"/>
      <w:bookmarkEnd w:id="22"/>
      <w:bookmarkEnd w:id="23"/>
      <w:bookmarkEnd w:id="24"/>
      <w:bookmarkEnd w:id="25"/>
      <w:r>
        <w:rPr>
          <w:rFonts w:hint="eastAsia" w:cs="仿宋" w:asciiTheme="minorEastAsia" w:hAnsiTheme="minorEastAsia" w:eastAsiaTheme="minorEastAsia"/>
          <w:kern w:val="2"/>
          <w:sz w:val="21"/>
          <w:szCs w:val="21"/>
        </w:rPr>
        <w:t>评审得分</w:t>
      </w:r>
      <w:r>
        <w:rPr>
          <w:rFonts w:hint="eastAsia" w:cs="仿宋" w:asciiTheme="minorEastAsia" w:hAnsiTheme="minorEastAsia"/>
          <w:kern w:val="2"/>
          <w:sz w:val="21"/>
          <w:szCs w:val="21"/>
          <w:lang w:val="en-US" w:eastAsia="zh-CN"/>
        </w:rPr>
        <w:t>=价格部分得分+技术部分得分+商务部分得分，最高100分。</w:t>
      </w:r>
    </w:p>
    <w:p w14:paraId="66EDEC43">
      <w:pPr>
        <w:pStyle w:val="5"/>
        <w:spacing w:before="0" w:after="0"/>
      </w:pPr>
      <w:bookmarkStart w:id="26" w:name="_Toc135293166"/>
      <w:r>
        <w:rPr>
          <w:rFonts w:hint="eastAsia"/>
        </w:rPr>
        <w:t>1、资质证书有效期</w:t>
      </w:r>
      <w:bookmarkEnd w:id="26"/>
    </w:p>
    <w:p w14:paraId="26C778A6">
      <w:pPr>
        <w:spacing w:line="360" w:lineRule="auto"/>
        <w:ind w:firstLine="424" w:firstLineChars="202"/>
        <w:rPr>
          <w:rFonts w:asciiTheme="minorEastAsia" w:hAnsiTheme="minorEastAsia" w:eastAsiaTheme="minorEastAsia"/>
        </w:rPr>
      </w:pPr>
      <w:r>
        <w:rPr>
          <w:rFonts w:hint="eastAsia" w:asciiTheme="minorEastAsia" w:hAnsiTheme="minorEastAsia" w:eastAsiaTheme="minorEastAsia"/>
        </w:rPr>
        <w:t>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56CAC58D">
      <w:pPr>
        <w:adjustRightInd w:val="0"/>
        <w:spacing w:line="360" w:lineRule="exact"/>
        <w:rPr>
          <w:rFonts w:asciiTheme="minorEastAsia" w:hAnsiTheme="minorEastAsia" w:eastAsiaTheme="minorEastAsia"/>
          <w:b/>
        </w:rPr>
      </w:pPr>
    </w:p>
    <w:p w14:paraId="7B2CE8EC">
      <w:pPr>
        <w:pStyle w:val="5"/>
        <w:spacing w:before="0" w:after="0"/>
        <w:rPr>
          <w:rFonts w:asciiTheme="minorEastAsia" w:hAnsiTheme="minorEastAsia" w:eastAsiaTheme="minorEastAsia"/>
        </w:rPr>
      </w:pPr>
      <w:bookmarkStart w:id="27" w:name="_Toc135293167"/>
      <w:r>
        <w:rPr>
          <w:rFonts w:hint="eastAsia" w:asciiTheme="minorEastAsia" w:hAnsiTheme="minorEastAsia" w:eastAsiaTheme="minorEastAsia"/>
        </w:rPr>
        <w:t>2、政府采购扶持政策</w:t>
      </w:r>
      <w:bookmarkEnd w:id="27"/>
    </w:p>
    <w:p w14:paraId="3369667D">
      <w:pPr>
        <w:spacing w:after="60" w:line="360" w:lineRule="auto"/>
        <w:ind w:firstLine="426" w:firstLineChars="202"/>
        <w:rPr>
          <w:rFonts w:ascii="宋体" w:hAnsi="宋体"/>
          <w:b/>
          <w:snapToGrid w:val="0"/>
          <w:szCs w:val="21"/>
        </w:rPr>
      </w:pPr>
      <w:r>
        <w:rPr>
          <w:rFonts w:hint="eastAsia" w:ascii="宋体" w:hAnsi="宋体"/>
          <w:b/>
          <w:snapToGrid w:val="0"/>
          <w:szCs w:val="21"/>
          <w:highlight w:val="yellow"/>
        </w:rPr>
        <w:t>（一）本项目所属行业为</w:t>
      </w:r>
      <w:r>
        <w:rPr>
          <w:rFonts w:hint="eastAsia" w:ascii="宋体" w:hAnsi="宋体"/>
          <w:b/>
          <w:snapToGrid w:val="0"/>
          <w:szCs w:val="21"/>
          <w:highlight w:val="yellow"/>
          <w:u w:val="single"/>
        </w:rPr>
        <w:t xml:space="preserve"> 软件和信息技术服务业 </w:t>
      </w:r>
      <w:r>
        <w:rPr>
          <w:rFonts w:hint="eastAsia" w:ascii="宋体" w:hAnsi="宋体"/>
          <w:b/>
          <w:snapToGrid w:val="0"/>
          <w:szCs w:val="21"/>
          <w:highlight w:val="yellow"/>
        </w:rPr>
        <w:t>，投标人应根据《工业和信息化部、国家统计局、国家发展和改革委员会、财政部关于印发中小企业划型标准规定的通知》(工信部联企业〔2011〕300号)规定的中小企业划型标准填写《中小企业声明函》。</w:t>
      </w:r>
    </w:p>
    <w:p w14:paraId="13D11436">
      <w:pPr>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（二）价格评审优惠</w:t>
      </w:r>
    </w:p>
    <w:p w14:paraId="257C6A1A">
      <w:pPr>
        <w:spacing w:line="360" w:lineRule="auto"/>
        <w:ind w:firstLine="371" w:firstLineChars="177"/>
        <w:rPr>
          <w:rFonts w:cs="仿宋" w:asciiTheme="minorEastAsia" w:hAnsiTheme="minorEastAsia" w:eastAsiaTheme="minorEastAsia"/>
          <w:szCs w:val="21"/>
        </w:rPr>
      </w:pPr>
      <w:r>
        <w:rPr>
          <w:rFonts w:hint="eastAsia" w:asciiTheme="minorEastAsia" w:hAnsiTheme="minorEastAsia" w:eastAsiaTheme="minorEastAsia"/>
          <w:szCs w:val="21"/>
          <w:lang w:eastAsia="zh-CN"/>
        </w:rPr>
        <w:t>□</w:t>
      </w:r>
      <w:r>
        <w:rPr>
          <w:rFonts w:hint="eastAsia" w:ascii="Calibri" w:hAnsi="宋体"/>
        </w:rPr>
        <w:t>预留份额专门面向中小企业采购的采购项目或采购包</w:t>
      </w:r>
      <w:r>
        <w:rPr>
          <w:rFonts w:hint="eastAsia" w:cs="仿宋" w:asciiTheme="minorEastAsia" w:hAnsiTheme="minorEastAsia" w:eastAsiaTheme="minorEastAsia"/>
          <w:szCs w:val="21"/>
        </w:rPr>
        <w:t>：不执行价格评审优惠的扶持政策。</w:t>
      </w:r>
    </w:p>
    <w:p w14:paraId="380AB1E3">
      <w:pPr>
        <w:widowControl/>
        <w:spacing w:line="360" w:lineRule="auto"/>
        <w:ind w:firstLine="371" w:firstLineChars="177"/>
        <w:jc w:val="left"/>
        <w:rPr>
          <w:rFonts w:cs="仿宋" w:asciiTheme="minorEastAsia" w:hAnsiTheme="minorEastAsia" w:eastAsiaTheme="minorEastAsia"/>
          <w:szCs w:val="21"/>
        </w:rPr>
      </w:pPr>
      <w:r>
        <w:rPr>
          <w:rFonts w:hint="eastAsia" w:ascii="宋体" w:cs="MS Mincho" w:hAnsiTheme="minorEastAsia"/>
          <w:kern w:val="0"/>
          <w:szCs w:val="21"/>
          <w:lang w:eastAsia="zh-CN"/>
        </w:rPr>
        <w:t>☑</w:t>
      </w:r>
      <w:r>
        <w:rPr>
          <w:rFonts w:hint="eastAsia" w:ascii="Segoe UI Symbol" w:hAnsi="Segoe UI Symbol"/>
        </w:rPr>
        <w:t>未</w:t>
      </w:r>
      <w:r>
        <w:rPr>
          <w:rFonts w:hint="eastAsia" w:ascii="Calibri" w:hAnsi="宋体"/>
        </w:rPr>
        <w:t>预留份额专门面向中小企业采购的采购项目或采购包</w:t>
      </w:r>
      <w:r>
        <w:rPr>
          <w:rFonts w:hint="eastAsia" w:asciiTheme="minorEastAsia" w:hAnsiTheme="minorEastAsia" w:eastAsiaTheme="minorEastAsia"/>
          <w:szCs w:val="21"/>
        </w:rPr>
        <w:t>：</w:t>
      </w:r>
    </w:p>
    <w:p w14:paraId="328BD26D">
      <w:pPr>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（1）根据</w:t>
      </w:r>
      <w:r>
        <w:rPr>
          <w:rFonts w:hint="eastAsia" w:ascii="宋体" w:hAnsi="宋体"/>
          <w:snapToGrid w:val="0"/>
          <w:szCs w:val="21"/>
        </w:rPr>
        <w:t>《财政部 工业和信息化部关于印发《政府采购促进中小企业发展管理办法》的通知》(财库〔2020〕46号)</w:t>
      </w:r>
      <w:r>
        <w:rPr>
          <w:rFonts w:hint="eastAsia" w:asciiTheme="minorEastAsia" w:hAnsiTheme="minorEastAsia" w:eastAsiaTheme="minorEastAsia"/>
          <w:szCs w:val="22"/>
        </w:rPr>
        <w:t>、《财政部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w:t>
      </w:r>
      <w:r>
        <w:rPr>
          <w:rFonts w:hint="eastAsia" w:asciiTheme="minorEastAsia" w:hAnsiTheme="minorEastAsia" w:eastAsiaTheme="minorEastAsia"/>
          <w:b/>
          <w:szCs w:val="22"/>
        </w:rPr>
        <w:t>其投标报价扣除</w:t>
      </w:r>
      <w:r>
        <w:rPr>
          <w:rFonts w:hint="eastAsia" w:asciiTheme="minorEastAsia" w:hAnsiTheme="minorEastAsia" w:eastAsiaTheme="minorEastAsia"/>
          <w:b/>
          <w:szCs w:val="22"/>
          <w:u w:val="single"/>
        </w:rPr>
        <w:t xml:space="preserve"> 10 </w:t>
      </w:r>
      <w:r>
        <w:rPr>
          <w:rFonts w:hint="eastAsia" w:asciiTheme="minorEastAsia" w:hAnsiTheme="minorEastAsia" w:eastAsiaTheme="minorEastAsia"/>
          <w:b/>
          <w:szCs w:val="22"/>
        </w:rPr>
        <w:t>%（请在10%-20%范围内选择）后参与评审</w:t>
      </w:r>
      <w:r>
        <w:rPr>
          <w:rFonts w:hint="eastAsia" w:asciiTheme="minorEastAsia" w:hAnsiTheme="minorEastAsia" w:eastAsiaTheme="minorEastAsia"/>
          <w:szCs w:val="22"/>
        </w:rPr>
        <w:t>。</w:t>
      </w:r>
    </w:p>
    <w:p w14:paraId="434487F5">
      <w:pPr>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（2）接受大中型企业与小微企业组成联合体</w:t>
      </w:r>
      <w:r>
        <w:rPr>
          <w:rFonts w:hint="eastAsia" w:asciiTheme="minorEastAsia" w:hAnsiTheme="minorEastAsia" w:eastAsiaTheme="minorEastAsia"/>
          <w:szCs w:val="22"/>
          <w:lang w:eastAsia="zh-CN"/>
        </w:rPr>
        <w:t>投标的：</w:t>
      </w:r>
      <w:r>
        <w:rPr>
          <w:rFonts w:hint="eastAsia" w:asciiTheme="minorEastAsia" w:hAnsiTheme="minorEastAsia" w:eastAsiaTheme="minorEastAsia"/>
          <w:szCs w:val="22"/>
        </w:rPr>
        <w:t>联合协议中约定，小型、微型企业的协议合同金额占到联合体协议合同总金额30%以上的，可给予</w:t>
      </w:r>
      <w:r>
        <w:rPr>
          <w:rFonts w:hint="eastAsia" w:asciiTheme="minorEastAsia" w:hAnsiTheme="minorEastAsia" w:eastAsiaTheme="minorEastAsia"/>
          <w:b/>
          <w:szCs w:val="22"/>
        </w:rPr>
        <w:t>联合体</w:t>
      </w:r>
      <w:r>
        <w:rPr>
          <w:rFonts w:hint="eastAsia" w:asciiTheme="minorEastAsia" w:hAnsiTheme="minorEastAsia" w:eastAsiaTheme="minorEastAsia"/>
          <w:b/>
          <w:szCs w:val="22"/>
          <w:u w:val="single"/>
        </w:rPr>
        <w:t xml:space="preserve"> /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r>
        <w:rPr>
          <w:rFonts w:hint="eastAsia" w:asciiTheme="minorEastAsia" w:hAnsiTheme="minorEastAsia" w:eastAsiaTheme="minorEastAsia"/>
          <w:szCs w:val="22"/>
        </w:rPr>
        <w:t>。如联合体各方均为小型、微型企业，联合体视同为小型、微型企业，享受</w:t>
      </w:r>
      <w:r>
        <w:rPr>
          <w:rFonts w:hint="eastAsia" w:asciiTheme="minorEastAsia" w:hAnsiTheme="minorEastAsia" w:eastAsiaTheme="minorEastAsia"/>
          <w:b/>
          <w:szCs w:val="22"/>
        </w:rPr>
        <w:t>第（1）项</w:t>
      </w:r>
      <w:r>
        <w:rPr>
          <w:rFonts w:hint="eastAsia" w:asciiTheme="minorEastAsia" w:hAnsiTheme="minorEastAsia" w:eastAsiaTheme="minorEastAsia"/>
          <w:szCs w:val="22"/>
        </w:rPr>
        <w:t>的评审优惠。</w:t>
      </w:r>
    </w:p>
    <w:p w14:paraId="74C80344">
      <w:pPr>
        <w:spacing w:after="60" w:line="360" w:lineRule="auto"/>
        <w:ind w:firstLine="424" w:firstLineChars="202"/>
        <w:rPr>
          <w:rFonts w:ascii="宋体" w:hAnsi="宋体"/>
          <w:szCs w:val="22"/>
        </w:rPr>
      </w:pPr>
      <w:r>
        <w:rPr>
          <w:rFonts w:hint="eastAsia" w:ascii="宋体" w:hAnsi="宋体"/>
          <w:szCs w:val="22"/>
        </w:rPr>
        <w:t>（3）允许大中型企业向一家或者多家小微企业分包的</w:t>
      </w:r>
      <w:r>
        <w:rPr>
          <w:rFonts w:hint="eastAsia" w:ascii="宋体" w:hAnsi="宋体"/>
          <w:szCs w:val="22"/>
          <w:lang w:eastAsia="zh-CN"/>
        </w:rPr>
        <w:t>：</w:t>
      </w:r>
      <w:r>
        <w:rPr>
          <w:rFonts w:hint="eastAsia" w:ascii="宋体" w:hAnsi="宋体"/>
          <w:szCs w:val="22"/>
        </w:rPr>
        <w:t>分包意向协议约定，小型、微型企业的协议合同金额占到合同总金额30%以上的，可给予投标人</w:t>
      </w:r>
      <w:r>
        <w:rPr>
          <w:rFonts w:hint="eastAsia" w:ascii="宋体" w:hAnsi="宋体"/>
          <w:b/>
          <w:szCs w:val="22"/>
          <w:u w:val="single"/>
        </w:rPr>
        <w:t xml:space="preserve">  </w:t>
      </w:r>
      <w:r>
        <w:rPr>
          <w:rFonts w:hint="eastAsia" w:asciiTheme="minorEastAsia" w:hAnsiTheme="minorEastAsia" w:eastAsiaTheme="minorEastAsia"/>
          <w:b/>
          <w:szCs w:val="22"/>
          <w:u w:val="single"/>
        </w:rPr>
        <w:t xml:space="preserve">/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p>
    <w:p w14:paraId="7F8F46C2">
      <w:pPr>
        <w:spacing w:after="60" w:line="360" w:lineRule="auto"/>
        <w:ind w:firstLine="424" w:firstLineChars="202"/>
        <w:rPr>
          <w:rFonts w:ascii="宋体" w:hAnsi="宋体"/>
          <w:szCs w:val="22"/>
        </w:rPr>
      </w:pPr>
      <w:r>
        <w:rPr>
          <w:rFonts w:hint="eastAsia" w:ascii="宋体" w:hAnsi="宋体"/>
          <w:szCs w:val="22"/>
        </w:rPr>
        <w:t>（4）</w:t>
      </w:r>
      <w:r>
        <w:rPr>
          <w:rFonts w:hint="eastAsia" w:asciiTheme="minorEastAsia" w:hAnsiTheme="minorEastAsia" w:eastAsiaTheme="minorEastAsia"/>
          <w:szCs w:val="22"/>
        </w:rPr>
        <w:t>如供应商为</w:t>
      </w:r>
      <w:r>
        <w:rPr>
          <w:rFonts w:hint="eastAsia" w:ascii="Calibri" w:hAnsi="宋体"/>
          <w:szCs w:val="22"/>
        </w:rPr>
        <w:t>监狱企业</w:t>
      </w:r>
      <w:r>
        <w:rPr>
          <w:rFonts w:hint="eastAsia" w:ascii="Calibri" w:hAnsi="宋体"/>
          <w:szCs w:val="21"/>
        </w:rPr>
        <w:t>或残疾人福利性单位，</w:t>
      </w:r>
      <w:r>
        <w:rPr>
          <w:rFonts w:hint="eastAsia" w:ascii="Calibri" w:hAnsi="宋体"/>
          <w:szCs w:val="22"/>
        </w:rPr>
        <w:t>视同</w:t>
      </w:r>
      <w:r>
        <w:rPr>
          <w:rFonts w:hint="eastAsia" w:asciiTheme="minorEastAsia" w:hAnsiTheme="minorEastAsia" w:eastAsiaTheme="minorEastAsia"/>
          <w:szCs w:val="22"/>
        </w:rPr>
        <w:t>小型、微型企业，</w:t>
      </w:r>
      <w:r>
        <w:rPr>
          <w:rFonts w:hint="eastAsia" w:ascii="Calibri" w:hAnsi="宋体"/>
          <w:szCs w:val="22"/>
        </w:rPr>
        <w:t>享受以上预留份额、评审中价格扣除等政府采购促进中小企业发展的政府采购政策；</w:t>
      </w:r>
      <w:r>
        <w:rPr>
          <w:rFonts w:hint="eastAsia" w:asciiTheme="minorEastAsia" w:hAnsiTheme="minorEastAsia" w:eastAsiaTheme="minorEastAsia"/>
          <w:szCs w:val="22"/>
        </w:rPr>
        <w:t>对于同时属于小型、微型企业、监狱企业或残疾人福利性单位的供应商，不重复享受政策。</w:t>
      </w:r>
    </w:p>
    <w:p w14:paraId="0C0CE946">
      <w:pPr>
        <w:spacing w:after="60" w:line="360" w:lineRule="auto"/>
        <w:ind w:firstLine="424" w:firstLineChars="202"/>
        <w:rPr>
          <w:rFonts w:ascii="宋体" w:hAnsi="宋体"/>
          <w:szCs w:val="22"/>
        </w:rPr>
      </w:pPr>
      <w:r>
        <w:rPr>
          <w:rFonts w:hint="eastAsia" w:ascii="宋体" w:hAnsi="宋体"/>
          <w:szCs w:val="22"/>
        </w:rPr>
        <w:t>（5）优惠主体资格的认定资料为《中小企业声明函》、《残疾人福利性单位声明函》以及《监狱企业声明函》等承诺性质的资料；监狱企业或者代理提供监狱企业货物的供应商如需享受优惠政策，除上述资料外，还须提供省级以上监狱管理局、戒毒管理局出具的监狱企业证明文件。</w:t>
      </w:r>
    </w:p>
    <w:p w14:paraId="336B7998">
      <w:pPr>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（三）绿色采购</w:t>
      </w:r>
    </w:p>
    <w:p w14:paraId="2DCC2B1E">
      <w:pPr>
        <w:spacing w:line="360" w:lineRule="auto"/>
        <w:ind w:firstLine="424" w:firstLineChars="202"/>
        <w:jc w:val="left"/>
        <w:rPr>
          <w:rFonts w:asciiTheme="minorEastAsia" w:hAnsiTheme="minorEastAsia" w:eastAsiaTheme="minorEastAsia"/>
          <w:szCs w:val="21"/>
        </w:rPr>
      </w:pPr>
      <w:r>
        <w:rPr>
          <w:rFonts w:hint="eastAsia" w:asciiTheme="minorEastAsia" w:hAnsiTheme="minorEastAsia" w:eastAsiaTheme="minorEastAsia"/>
        </w:rPr>
        <w:t>（1）投标产品属于《关于调整优化节能产品环境标志产品政府采购执行机制的通知》（财库〔2019〕9号）、《关于印发环境标志产品政府采购品目清单的通知》（财库〔2019〕18号）和《关于印发节能产品</w:t>
      </w:r>
      <w:r>
        <w:rPr>
          <w:rFonts w:hint="eastAsia" w:asciiTheme="minorEastAsia" w:hAnsiTheme="minorEastAsia" w:eastAsiaTheme="minorEastAsia"/>
          <w:szCs w:val="21"/>
        </w:rPr>
        <w:t>政府采购品目清单的通知》（财库〔2019〕19号）品目清单范围内的，</w:t>
      </w:r>
      <w:r>
        <w:rPr>
          <w:rFonts w:hint="eastAsia" w:asciiTheme="minorEastAsia" w:hAnsiTheme="minorEastAsia" w:eastAsiaTheme="minorEastAsia"/>
        </w:rPr>
        <w:t>应依据</w:t>
      </w:r>
      <w:r>
        <w:rPr>
          <w:rFonts w:hint="eastAsia" w:asciiTheme="minorEastAsia" w:hAnsiTheme="minorEastAsia" w:eastAsiaTheme="minorEastAsia"/>
          <w:lang w:eastAsia="zh-CN"/>
        </w:rPr>
        <w:t>《市场监管总局关于发布参与实施政府采购节能产品、环境标志产品认证机构名录的公告》（2019年第16号）确定的认证机构</w:t>
      </w:r>
      <w:r>
        <w:rPr>
          <w:rFonts w:hint="eastAsia" w:asciiTheme="minorEastAsia" w:hAnsiTheme="minorEastAsia" w:eastAsiaTheme="minorEastAsia"/>
        </w:rPr>
        <w:t>出具的、处于有效期之内的节能产品、环境标志产品认证证书，对获得证书的产品实施政府优先采购或强制采购。</w:t>
      </w:r>
      <w:r>
        <w:rPr>
          <w:rFonts w:hint="eastAsia" w:asciiTheme="minorEastAsia" w:hAnsiTheme="minorEastAsia" w:eastAsiaTheme="minorEastAsia"/>
          <w:b/>
        </w:rPr>
        <w:t>对</w:t>
      </w:r>
      <w:r>
        <w:rPr>
          <w:rFonts w:hint="eastAsia" w:asciiTheme="minorEastAsia" w:hAnsiTheme="minorEastAsia" w:eastAsiaTheme="minorEastAsia"/>
          <w:b/>
          <w:lang w:eastAsia="zh-CN"/>
        </w:rPr>
        <w:t>符合优先采购条件的获证产品</w:t>
      </w:r>
      <w:r>
        <w:rPr>
          <w:rFonts w:hint="eastAsia" w:asciiTheme="minorEastAsia" w:hAnsiTheme="minorEastAsia" w:eastAsiaTheme="minorEastAsia"/>
          <w:b/>
          <w:szCs w:val="21"/>
        </w:rPr>
        <w:t>，根据该投标产品报价给予</w:t>
      </w:r>
      <w:r>
        <w:rPr>
          <w:rFonts w:hint="eastAsia" w:asciiTheme="minorEastAsia" w:hAnsiTheme="minorEastAsia" w:eastAsiaTheme="minorEastAsia"/>
          <w:b/>
          <w:szCs w:val="21"/>
          <w:u w:val="single"/>
        </w:rPr>
        <w:t xml:space="preserve"> 1 </w:t>
      </w:r>
      <w:r>
        <w:rPr>
          <w:rFonts w:hint="eastAsia" w:asciiTheme="minorEastAsia" w:hAnsiTheme="minorEastAsia" w:eastAsiaTheme="minorEastAsia"/>
          <w:b/>
          <w:szCs w:val="21"/>
        </w:rPr>
        <w:t>%的价格扣除，用扣除后的价格参与评审</w:t>
      </w:r>
      <w:r>
        <w:rPr>
          <w:rFonts w:hint="eastAsia" w:asciiTheme="minorEastAsia" w:hAnsiTheme="minorEastAsia" w:eastAsiaTheme="minorEastAsia"/>
          <w:szCs w:val="21"/>
        </w:rPr>
        <w:t>（需按投标文件格式部分“列入政府优先采购清单的投标产品一览表”的要求提供证明材料，否则不予价格扣除）。</w:t>
      </w:r>
    </w:p>
    <w:p w14:paraId="4F242104">
      <w:pPr>
        <w:autoSpaceDE w:val="0"/>
        <w:autoSpaceDN w:val="0"/>
        <w:adjustRightInd w:val="0"/>
        <w:spacing w:line="360" w:lineRule="auto"/>
        <w:ind w:firstLine="369" w:firstLineChars="176"/>
        <w:jc w:val="left"/>
        <w:rPr>
          <w:rFonts w:ascii="宋体" w:hAnsi="宋体" w:eastAsia="黑体"/>
          <w:b/>
          <w:bCs/>
          <w:kern w:val="44"/>
          <w:sz w:val="28"/>
          <w:szCs w:val="44"/>
        </w:rPr>
      </w:pPr>
      <w:r>
        <w:rPr>
          <w:rFonts w:hint="eastAsia" w:asciiTheme="minorEastAsia" w:hAnsiTheme="minorEastAsia" w:eastAsiaTheme="minorEastAsia"/>
          <w:szCs w:val="21"/>
        </w:rPr>
        <w:t>（2）按照《深圳市财政局关于大力推广政府绿色采购有关事项的通知（深财购〔2023〕49号）》相关要求，严格执行绿色采购需求标准。采购单位严格执行《商品包装政府采购需求标准（试行）》、《快递包装政府采购需求标准（试行）》（财办库〔2020〕123号）、《绿色建筑和绿色建材政府采购需求标准》（财办库〔2022〕35号）、《绿色数据中心政府采购需求标准（试行）》（财办库〔2023〕7号）等需求标准，依据相关需求标准确定采购需求，在采购文件和采购合同中载明具体需求、履约验收条款和违约责任，促进绿色包装、绿色运输、绿色建筑、绿色建材和绿色数据中心在政府采购领域的应用。加大新能源汽车采购力度。积极推广合同能源管理。鼓励公共机构推广应用合同能源管理，借助市场化手段，通过实施应用节能新技术、新产品，不断提高能源利用效率，为公共机构节能减排提供有力支持和保障。</w:t>
      </w:r>
    </w:p>
    <w:p w14:paraId="577B52EE">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b/>
          <w:sz w:val="21"/>
          <w:szCs w:val="21"/>
          <w:lang w:eastAsia="zh-CN"/>
        </w:rPr>
        <w:t>四</w:t>
      </w:r>
      <w:r>
        <w:rPr>
          <w:rFonts w:hint="eastAsia" w:ascii="宋体" w:hAnsi="宋体" w:eastAsia="宋体" w:cs="宋体"/>
          <w:b/>
          <w:sz w:val="21"/>
          <w:szCs w:val="21"/>
        </w:rPr>
        <w:t>）</w:t>
      </w:r>
      <w:r>
        <w:rPr>
          <w:rStyle w:val="53"/>
          <w:rFonts w:hint="eastAsia" w:ascii="宋体" w:hAnsi="宋体" w:eastAsia="宋体" w:cs="宋体"/>
          <w:i w:val="0"/>
          <w:iCs w:val="0"/>
          <w:caps w:val="0"/>
          <w:color w:val="000000"/>
          <w:spacing w:val="0"/>
          <w:sz w:val="21"/>
          <w:szCs w:val="21"/>
          <w:u w:val="none"/>
          <w:shd w:val="clear" w:fill="FFFFFF"/>
          <w:vertAlign w:val="baseline"/>
        </w:rPr>
        <w:t>对本国产品的支持政策</w:t>
      </w:r>
    </w:p>
    <w:p w14:paraId="7A904998">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i w:val="0"/>
          <w:iCs w:val="0"/>
          <w:caps w:val="0"/>
          <w:color w:val="000000"/>
          <w:spacing w:val="0"/>
          <w:sz w:val="21"/>
          <w:szCs w:val="21"/>
          <w:u w:val="none"/>
          <w:shd w:val="clear" w:fill="FFFFFF"/>
          <w:vertAlign w:val="baseline"/>
        </w:rPr>
      </w:pPr>
      <w:r>
        <w:rPr>
          <w:rFonts w:hint="eastAsia" w:ascii="宋体" w:hAnsi="宋体" w:cs="宋体"/>
          <w:i w:val="0"/>
          <w:iCs w:val="0"/>
          <w:caps w:val="0"/>
          <w:color w:val="000000"/>
          <w:spacing w:val="0"/>
          <w:sz w:val="21"/>
          <w:szCs w:val="21"/>
          <w:u w:val="none"/>
          <w:shd w:val="clear" w:fill="FFFFFF"/>
          <w:vertAlign w:val="baseline"/>
          <w:lang w:eastAsia="zh-CN"/>
        </w:rPr>
        <w:t>根据《国务院办公厅关于在政府采购中实施本国产品标准及相关政策的通知》（国办发〔2025〕34号）和《关于贯彻落实</w:t>
      </w:r>
      <w:r>
        <w:rPr>
          <w:rFonts w:hint="eastAsia" w:ascii="宋体" w:hAnsi="宋体" w:cs="宋体"/>
          <w:i w:val="0"/>
          <w:iCs w:val="0"/>
          <w:caps w:val="0"/>
          <w:color w:val="000000"/>
          <w:spacing w:val="0"/>
          <w:sz w:val="21"/>
          <w:szCs w:val="21"/>
          <w:u w:val="none"/>
          <w:shd w:val="clear" w:fill="FFFFFF"/>
          <w:vertAlign w:val="baseline"/>
          <w:lang w:val="en-US" w:eastAsia="zh-CN"/>
        </w:rPr>
        <w:t>&lt;</w:t>
      </w:r>
      <w:r>
        <w:rPr>
          <w:rFonts w:hint="eastAsia" w:ascii="宋体" w:hAnsi="宋体" w:cs="宋体"/>
          <w:i w:val="0"/>
          <w:iCs w:val="0"/>
          <w:caps w:val="0"/>
          <w:color w:val="000000"/>
          <w:spacing w:val="0"/>
          <w:sz w:val="21"/>
          <w:szCs w:val="21"/>
          <w:u w:val="none"/>
          <w:shd w:val="clear" w:fill="FFFFFF"/>
          <w:vertAlign w:val="baseline"/>
          <w:lang w:eastAsia="zh-CN"/>
        </w:rPr>
        <w:t>国务院办公厅关于在政府采购中实施本国产品标准及相关政策的通知</w:t>
      </w:r>
      <w:r>
        <w:rPr>
          <w:rFonts w:hint="eastAsia" w:ascii="宋体" w:hAnsi="宋体" w:cs="宋体"/>
          <w:i w:val="0"/>
          <w:iCs w:val="0"/>
          <w:caps w:val="0"/>
          <w:color w:val="000000"/>
          <w:spacing w:val="0"/>
          <w:sz w:val="21"/>
          <w:szCs w:val="21"/>
          <w:u w:val="none"/>
          <w:shd w:val="clear" w:fill="FFFFFF"/>
          <w:vertAlign w:val="baseline"/>
          <w:lang w:val="en-US" w:eastAsia="zh-CN"/>
        </w:rPr>
        <w:t>&gt;</w:t>
      </w:r>
      <w:r>
        <w:rPr>
          <w:rFonts w:hint="eastAsia" w:ascii="宋体" w:hAnsi="宋体" w:cs="宋体"/>
          <w:i w:val="0"/>
          <w:iCs w:val="0"/>
          <w:caps w:val="0"/>
          <w:color w:val="000000"/>
          <w:spacing w:val="0"/>
          <w:sz w:val="21"/>
          <w:szCs w:val="21"/>
          <w:u w:val="none"/>
          <w:shd w:val="clear" w:fill="FFFFFF"/>
          <w:vertAlign w:val="baseline"/>
          <w:lang w:eastAsia="zh-CN"/>
        </w:rPr>
        <w:t>的意见》（财库〔2025〕30号），</w:t>
      </w:r>
      <w:r>
        <w:rPr>
          <w:rFonts w:hint="eastAsia" w:ascii="宋体" w:hAnsi="宋体" w:eastAsia="宋体" w:cs="宋体"/>
          <w:i w:val="0"/>
          <w:iCs w:val="0"/>
          <w:caps w:val="0"/>
          <w:color w:val="000000"/>
          <w:spacing w:val="0"/>
          <w:sz w:val="21"/>
          <w:szCs w:val="21"/>
          <w:u w:val="none"/>
          <w:shd w:val="clear" w:fill="FFFFFF"/>
          <w:vertAlign w:val="baseline"/>
        </w:rPr>
        <w:t>政府采购活动中既有本国产品又有非本国产品参与竞争的，依法对本国产品给予价格评审优惠，</w:t>
      </w:r>
      <w:r>
        <w:rPr>
          <w:rFonts w:hint="eastAsia" w:ascii="宋体" w:hAnsi="宋体" w:eastAsia="宋体" w:cs="宋体"/>
          <w:b/>
          <w:bCs/>
          <w:i w:val="0"/>
          <w:iCs w:val="0"/>
          <w:caps w:val="0"/>
          <w:color w:val="000000"/>
          <w:spacing w:val="0"/>
          <w:sz w:val="21"/>
          <w:szCs w:val="21"/>
          <w:u w:val="none"/>
          <w:shd w:val="clear" w:fill="FFFFFF"/>
          <w:vertAlign w:val="baseline"/>
        </w:rPr>
        <w:t>对本国产品的报价给予</w:t>
      </w:r>
      <w:r>
        <w:rPr>
          <w:rFonts w:hint="eastAsia" w:ascii="宋体" w:hAnsi="宋体" w:eastAsia="宋体" w:cs="宋体"/>
          <w:b/>
          <w:bCs/>
          <w:i w:val="0"/>
          <w:iCs w:val="0"/>
          <w:caps w:val="0"/>
          <w:color w:val="000000"/>
          <w:spacing w:val="0"/>
          <w:sz w:val="21"/>
          <w:szCs w:val="21"/>
          <w:u w:val="single"/>
          <w:shd w:val="clear" w:fill="FFFFFF"/>
          <w:vertAlign w:val="baseline"/>
        </w:rPr>
        <w:t>20%</w:t>
      </w:r>
      <w:r>
        <w:rPr>
          <w:rFonts w:hint="eastAsia" w:ascii="宋体" w:hAnsi="宋体" w:eastAsia="宋体" w:cs="宋体"/>
          <w:b/>
          <w:bCs/>
          <w:i w:val="0"/>
          <w:iCs w:val="0"/>
          <w:caps w:val="0"/>
          <w:color w:val="000000"/>
          <w:spacing w:val="0"/>
          <w:sz w:val="21"/>
          <w:szCs w:val="21"/>
          <w:u w:val="none"/>
          <w:shd w:val="clear" w:fill="FFFFFF"/>
          <w:vertAlign w:val="baseline"/>
        </w:rPr>
        <w:t>的价格扣除，用扣除后的价格参与评审</w:t>
      </w:r>
      <w:r>
        <w:rPr>
          <w:rFonts w:hint="eastAsia" w:ascii="宋体" w:hAnsi="宋体" w:eastAsia="宋体" w:cs="宋体"/>
          <w:i w:val="0"/>
          <w:iCs w:val="0"/>
          <w:caps w:val="0"/>
          <w:color w:val="000000"/>
          <w:spacing w:val="0"/>
          <w:sz w:val="21"/>
          <w:szCs w:val="21"/>
          <w:u w:val="none"/>
          <w:shd w:val="clear" w:fill="FFFFFF"/>
          <w:vertAlign w:val="baseline"/>
        </w:rPr>
        <w:t>。当采购项目或者采购包中含有多种产品，供应商为该采购项目或者采购包提供的</w:t>
      </w:r>
      <w:r>
        <w:rPr>
          <w:rFonts w:hint="eastAsia" w:ascii="宋体" w:hAnsi="宋体" w:eastAsia="宋体" w:cs="宋体"/>
          <w:b/>
          <w:bCs/>
          <w:i w:val="0"/>
          <w:iCs w:val="0"/>
          <w:caps w:val="0"/>
          <w:color w:val="000000"/>
          <w:spacing w:val="0"/>
          <w:sz w:val="21"/>
          <w:szCs w:val="21"/>
          <w:u w:val="none"/>
          <w:shd w:val="clear" w:fill="FFFFFF"/>
          <w:vertAlign w:val="baseline"/>
        </w:rPr>
        <w:t>符合本国产品标准的产品成本之和占该供应商提供的全部产品成本之和的比例达到80%以上时，依法对该供应商提供的全部产品给予价格评审优惠</w:t>
      </w:r>
      <w:r>
        <w:rPr>
          <w:rFonts w:hint="eastAsia" w:ascii="宋体" w:hAnsi="宋体" w:eastAsia="宋体" w:cs="宋体"/>
          <w:i w:val="0"/>
          <w:iCs w:val="0"/>
          <w:caps w:val="0"/>
          <w:color w:val="000000"/>
          <w:spacing w:val="0"/>
          <w:sz w:val="21"/>
          <w:szCs w:val="21"/>
          <w:u w:val="none"/>
          <w:shd w:val="clear" w:fill="FFFFFF"/>
          <w:vertAlign w:val="baseline"/>
        </w:rPr>
        <w:t>，即对该供应商提供的全部产品的总报价给予20%的价格扣除，用扣除后的价格参与评审。</w:t>
      </w:r>
    </w:p>
    <w:p w14:paraId="7768E73B">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ascii="Times New Roman" w:hAnsi="Times New Roman"/>
          <w:b/>
          <w:bCs/>
          <w:sz w:val="24"/>
          <w:szCs w:val="24"/>
        </w:rPr>
      </w:pPr>
      <w:r>
        <w:rPr>
          <w:rFonts w:hint="eastAsia" w:ascii="宋体" w:hAnsi="宋体" w:eastAsia="宋体" w:cs="宋体"/>
          <w:i w:val="0"/>
          <w:iCs w:val="0"/>
          <w:caps w:val="0"/>
          <w:color w:val="000000"/>
          <w:spacing w:val="0"/>
          <w:sz w:val="21"/>
          <w:szCs w:val="21"/>
          <w:u w:val="none"/>
          <w:shd w:val="clear" w:fill="FFFFFF"/>
          <w:vertAlign w:val="baseline"/>
        </w:rPr>
        <w:t>供应商对其提供的产品出具《关于符合本国产品标准的声明函》或财政部会同有关部门规定的有关证明文件。出具符合要求的《声明函》或有关证明文件的，该产品视为本国产品</w:t>
      </w:r>
      <w:r>
        <w:rPr>
          <w:rFonts w:hint="eastAsia" w:ascii="宋体" w:hAnsi="宋体" w:eastAsia="宋体" w:cs="宋体"/>
          <w:i w:val="0"/>
          <w:iCs w:val="0"/>
          <w:caps w:val="0"/>
          <w:color w:val="000000"/>
          <w:spacing w:val="0"/>
          <w:sz w:val="21"/>
          <w:szCs w:val="21"/>
          <w:u w:val="none"/>
          <w:shd w:val="clear" w:fill="FFFFFF"/>
          <w:vertAlign w:val="baseline"/>
          <w:lang w:eastAsia="zh-CN"/>
        </w:rPr>
        <w:t>，不再要求供应商提供其他证明材料。</w:t>
      </w:r>
      <w:r>
        <w:rPr>
          <w:rFonts w:hint="eastAsia" w:ascii="宋体" w:hAnsi="宋体" w:eastAsia="宋体" w:cs="宋体"/>
          <w:i w:val="0"/>
          <w:iCs w:val="0"/>
          <w:caps w:val="0"/>
          <w:color w:val="000000"/>
          <w:spacing w:val="0"/>
          <w:sz w:val="21"/>
          <w:szCs w:val="21"/>
          <w:u w:val="none"/>
          <w:shd w:val="clear" w:fill="FFFFFF"/>
          <w:vertAlign w:val="baseli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98E697">
      <w:pPr>
        <w:spacing w:line="360" w:lineRule="auto"/>
        <w:ind w:firstLine="422" w:firstLineChars="200"/>
        <w:rPr>
          <w:rFonts w:ascii="宋体" w:hAnsi="宋体"/>
          <w:b/>
          <w:szCs w:val="21"/>
        </w:rPr>
      </w:pPr>
      <w:r>
        <w:rPr>
          <w:rFonts w:hint="eastAsia" w:ascii="宋体" w:hAnsi="宋体" w:eastAsia="宋体" w:cs="宋体"/>
          <w:b/>
          <w:sz w:val="21"/>
          <w:szCs w:val="21"/>
        </w:rPr>
        <w:t>（</w:t>
      </w:r>
      <w:r>
        <w:rPr>
          <w:rFonts w:hint="default" w:ascii="宋体" w:hAnsi="宋体" w:eastAsia="宋体" w:cs="宋体"/>
          <w:b/>
          <w:sz w:val="21"/>
          <w:szCs w:val="21"/>
        </w:rPr>
        <w:t>五</w:t>
      </w:r>
      <w:r>
        <w:rPr>
          <w:rFonts w:hint="eastAsia" w:ascii="宋体" w:hAnsi="宋体" w:eastAsia="宋体" w:cs="宋体"/>
          <w:b/>
          <w:sz w:val="21"/>
          <w:szCs w:val="21"/>
        </w:rPr>
        <w:t>）</w:t>
      </w:r>
      <w:r>
        <w:rPr>
          <w:rFonts w:hint="eastAsia" w:ascii="Times New Roman" w:hAnsi="Times New Roman"/>
          <w:b/>
          <w:szCs w:val="24"/>
        </w:rPr>
        <w:t>其他说明</w:t>
      </w:r>
    </w:p>
    <w:p w14:paraId="36493E3F">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4"/>
          <w:lang w:eastAsia="zh-CN"/>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com/gtm/web/guarantee/#/）</w:t>
      </w:r>
      <w:r>
        <w:rPr>
          <w:rFonts w:hint="eastAsia" w:asciiTheme="minorEastAsia" w:hAnsiTheme="minorEastAsia" w:eastAsiaTheme="minorEastAsia"/>
        </w:rPr>
        <w:t>。</w:t>
      </w:r>
    </w:p>
    <w:p w14:paraId="74BC4412">
      <w:pPr>
        <w:spacing w:line="360" w:lineRule="auto"/>
        <w:ind w:firstLine="424" w:firstLineChars="202"/>
      </w:pPr>
    </w:p>
    <w:p w14:paraId="013BA3A7">
      <w:pPr>
        <w:spacing w:line="360" w:lineRule="auto"/>
        <w:ind w:firstLine="424" w:firstLineChars="202"/>
      </w:pPr>
    </w:p>
    <w:p w14:paraId="40B31339">
      <w:pPr>
        <w:widowControl/>
        <w:jc w:val="left"/>
      </w:pPr>
      <w:r>
        <w:br w:type="page"/>
      </w:r>
    </w:p>
    <w:p w14:paraId="4B789A5C">
      <w:pPr>
        <w:widowControl/>
        <w:jc w:val="left"/>
      </w:pPr>
    </w:p>
    <w:p w14:paraId="3ABA1244">
      <w:pPr>
        <w:pStyle w:val="4"/>
      </w:pPr>
      <w:bookmarkStart w:id="28" w:name="_Toc135293168"/>
      <w:r>
        <w:rPr>
          <w:rFonts w:hint="eastAsia"/>
        </w:rPr>
        <w:t>第五章  投标人须知前附表</w:t>
      </w:r>
      <w:bookmarkEnd w:id="28"/>
    </w:p>
    <w:p w14:paraId="1EE42D3E">
      <w:pPr>
        <w:autoSpaceDE w:val="0"/>
        <w:autoSpaceDN w:val="0"/>
        <w:adjustRightInd w:val="0"/>
        <w:spacing w:line="360" w:lineRule="auto"/>
        <w:ind w:firstLine="480" w:firstLineChars="200"/>
        <w:jc w:val="left"/>
      </w:pPr>
      <w:r>
        <w:rPr>
          <w:rFonts w:hint="eastAsia" w:ascii="仿宋_GB2312" w:eastAsia="仿宋_GB2312"/>
          <w:sz w:val="24"/>
        </w:rPr>
        <w:t>投标人须知前附表（以下简称“前附表”）是对招标文件第六章“投标人须知”的具体补充和说明，投标人须知和前附表有不一致之处，应以前附表为准。前附表的条款号与投标人须知条款号是一一对应的关系。</w:t>
      </w:r>
    </w:p>
    <w:tbl>
      <w:tblPr>
        <w:tblStyle w:val="50"/>
        <w:tblW w:w="1022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38"/>
        <w:gridCol w:w="1843"/>
        <w:gridCol w:w="6520"/>
      </w:tblGrid>
      <w:tr w14:paraId="3B7352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00FF6B26">
            <w:pPr>
              <w:pStyle w:val="26"/>
              <w:spacing w:line="360" w:lineRule="auto"/>
              <w:jc w:val="center"/>
              <w:rPr>
                <w:rFonts w:hAnsi="宋体"/>
              </w:rPr>
            </w:pPr>
            <w:r>
              <w:rPr>
                <w:rFonts w:hint="eastAsia" w:hAnsi="宋体"/>
              </w:rPr>
              <w:t>项号</w:t>
            </w:r>
          </w:p>
        </w:tc>
        <w:tc>
          <w:tcPr>
            <w:tcW w:w="1038" w:type="dxa"/>
            <w:vAlign w:val="center"/>
          </w:tcPr>
          <w:p w14:paraId="004FF1B2">
            <w:pPr>
              <w:pStyle w:val="26"/>
              <w:spacing w:line="360" w:lineRule="auto"/>
              <w:jc w:val="center"/>
              <w:rPr>
                <w:rFonts w:hAnsi="宋体"/>
              </w:rPr>
            </w:pPr>
            <w:r>
              <w:rPr>
                <w:rFonts w:hint="eastAsia" w:hAnsi="宋体"/>
              </w:rPr>
              <w:t>条款号</w:t>
            </w:r>
          </w:p>
        </w:tc>
        <w:tc>
          <w:tcPr>
            <w:tcW w:w="1843" w:type="dxa"/>
            <w:vAlign w:val="center"/>
          </w:tcPr>
          <w:p w14:paraId="39C88661">
            <w:pPr>
              <w:pStyle w:val="26"/>
              <w:spacing w:line="360" w:lineRule="auto"/>
              <w:jc w:val="center"/>
              <w:rPr>
                <w:rFonts w:hAnsi="宋体"/>
              </w:rPr>
            </w:pPr>
            <w:r>
              <w:rPr>
                <w:rFonts w:hint="eastAsia" w:hAnsi="宋体"/>
              </w:rPr>
              <w:t>内容</w:t>
            </w:r>
          </w:p>
        </w:tc>
        <w:tc>
          <w:tcPr>
            <w:tcW w:w="6520" w:type="dxa"/>
          </w:tcPr>
          <w:p w14:paraId="2FA7FB95">
            <w:pPr>
              <w:pStyle w:val="26"/>
              <w:spacing w:line="360" w:lineRule="auto"/>
              <w:jc w:val="center"/>
              <w:rPr>
                <w:rFonts w:hAnsi="宋体"/>
              </w:rPr>
            </w:pPr>
            <w:r>
              <w:rPr>
                <w:rFonts w:hint="eastAsia" w:hAnsi="宋体"/>
              </w:rPr>
              <w:t>内容规定</w:t>
            </w:r>
          </w:p>
        </w:tc>
      </w:tr>
      <w:tr w14:paraId="198AC1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84F4A08">
            <w:pPr>
              <w:pStyle w:val="26"/>
              <w:spacing w:line="360" w:lineRule="auto"/>
              <w:jc w:val="center"/>
              <w:rPr>
                <w:rFonts w:hAnsi="宋体"/>
              </w:rPr>
            </w:pPr>
            <w:r>
              <w:rPr>
                <w:rFonts w:hAnsi="宋体"/>
              </w:rPr>
              <w:t>1</w:t>
            </w:r>
          </w:p>
        </w:tc>
        <w:tc>
          <w:tcPr>
            <w:tcW w:w="1038" w:type="dxa"/>
            <w:vAlign w:val="center"/>
          </w:tcPr>
          <w:p w14:paraId="7A147954">
            <w:pPr>
              <w:pStyle w:val="26"/>
              <w:spacing w:line="360" w:lineRule="auto"/>
              <w:jc w:val="center"/>
              <w:rPr>
                <w:rFonts w:hAnsi="宋体"/>
              </w:rPr>
            </w:pPr>
            <w:r>
              <w:rPr>
                <w:rFonts w:hAnsi="宋体"/>
              </w:rPr>
              <w:t>1.1</w:t>
            </w:r>
          </w:p>
        </w:tc>
        <w:tc>
          <w:tcPr>
            <w:tcW w:w="1843" w:type="dxa"/>
            <w:vAlign w:val="center"/>
          </w:tcPr>
          <w:p w14:paraId="2345A54F">
            <w:pPr>
              <w:pStyle w:val="26"/>
              <w:spacing w:line="360" w:lineRule="exact"/>
              <w:jc w:val="center"/>
              <w:rPr>
                <w:rFonts w:hAnsi="宋体"/>
              </w:rPr>
            </w:pPr>
            <w:r>
              <w:rPr>
                <w:rFonts w:hint="eastAsia" w:hAnsi="宋体"/>
              </w:rPr>
              <w:t>项目名称</w:t>
            </w:r>
          </w:p>
        </w:tc>
        <w:tc>
          <w:tcPr>
            <w:tcW w:w="6520" w:type="dxa"/>
            <w:vAlign w:val="center"/>
          </w:tcPr>
          <w:p w14:paraId="69996866">
            <w:pPr>
              <w:pStyle w:val="26"/>
              <w:spacing w:line="360" w:lineRule="exact"/>
              <w:rPr>
                <w:rFonts w:hint="eastAsia" w:eastAsia="宋体"/>
                <w:lang w:eastAsia="zh-CN"/>
              </w:rPr>
            </w:pPr>
            <w:r>
              <w:rPr>
                <w:rFonts w:hint="eastAsia"/>
                <w:lang w:eastAsia="zh-CN"/>
              </w:rPr>
              <w:t>深圳市妇幼保健管理信息系统运维服务（2026年度）（二次招标）</w:t>
            </w:r>
          </w:p>
        </w:tc>
      </w:tr>
      <w:tr w14:paraId="35E70B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C2CB4FB">
            <w:pPr>
              <w:pStyle w:val="26"/>
              <w:spacing w:line="360" w:lineRule="auto"/>
              <w:jc w:val="center"/>
              <w:rPr>
                <w:rFonts w:hAnsi="宋体"/>
              </w:rPr>
            </w:pPr>
            <w:r>
              <w:rPr>
                <w:rFonts w:hint="eastAsia" w:hAnsi="宋体"/>
              </w:rPr>
              <w:t>2</w:t>
            </w:r>
          </w:p>
        </w:tc>
        <w:tc>
          <w:tcPr>
            <w:tcW w:w="1038" w:type="dxa"/>
            <w:vAlign w:val="center"/>
          </w:tcPr>
          <w:p w14:paraId="4A2440BC">
            <w:pPr>
              <w:pStyle w:val="26"/>
              <w:spacing w:line="360" w:lineRule="auto"/>
              <w:jc w:val="center"/>
              <w:rPr>
                <w:rFonts w:hAnsi="宋体"/>
              </w:rPr>
            </w:pPr>
            <w:r>
              <w:rPr>
                <w:rFonts w:hAnsi="宋体"/>
              </w:rPr>
              <w:t>2.1</w:t>
            </w:r>
          </w:p>
        </w:tc>
        <w:tc>
          <w:tcPr>
            <w:tcW w:w="1843" w:type="dxa"/>
            <w:vAlign w:val="center"/>
          </w:tcPr>
          <w:p w14:paraId="37A75B13">
            <w:pPr>
              <w:pStyle w:val="26"/>
              <w:spacing w:line="360" w:lineRule="exact"/>
              <w:jc w:val="center"/>
              <w:rPr>
                <w:rFonts w:hAnsi="宋体"/>
              </w:rPr>
            </w:pPr>
            <w:r>
              <w:rPr>
                <w:rFonts w:hint="eastAsia" w:hAnsi="宋体"/>
              </w:rPr>
              <w:t>采购人</w:t>
            </w:r>
          </w:p>
        </w:tc>
        <w:tc>
          <w:tcPr>
            <w:tcW w:w="6520" w:type="dxa"/>
            <w:vAlign w:val="center"/>
          </w:tcPr>
          <w:p w14:paraId="64AC917D">
            <w:pPr>
              <w:pStyle w:val="26"/>
              <w:spacing w:line="360" w:lineRule="exact"/>
              <w:rPr>
                <w:rFonts w:hint="eastAsia" w:hAnsi="宋体" w:eastAsia="宋体"/>
                <w:szCs w:val="24"/>
                <w:lang w:eastAsia="zh-CN"/>
              </w:rPr>
            </w:pPr>
            <w:r>
              <w:rPr>
                <w:rFonts w:hint="eastAsia" w:hAnsi="宋体"/>
                <w:snapToGrid w:val="0"/>
                <w:szCs w:val="21"/>
                <w:lang w:eastAsia="zh-CN"/>
              </w:rPr>
              <w:t>深圳市卫生健康发展研究和数据管理中心</w:t>
            </w:r>
          </w:p>
        </w:tc>
      </w:tr>
      <w:tr w14:paraId="3B0F22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637B5879">
            <w:pPr>
              <w:pStyle w:val="26"/>
              <w:spacing w:line="360" w:lineRule="auto"/>
              <w:jc w:val="center"/>
              <w:rPr>
                <w:rFonts w:hAnsi="宋体"/>
              </w:rPr>
            </w:pPr>
            <w:r>
              <w:rPr>
                <w:rFonts w:hint="eastAsia" w:hAnsi="宋体"/>
              </w:rPr>
              <w:t>3</w:t>
            </w:r>
          </w:p>
        </w:tc>
        <w:tc>
          <w:tcPr>
            <w:tcW w:w="1038" w:type="dxa"/>
            <w:vAlign w:val="center"/>
          </w:tcPr>
          <w:p w14:paraId="422E9C5A">
            <w:pPr>
              <w:pStyle w:val="26"/>
              <w:spacing w:line="360" w:lineRule="auto"/>
              <w:jc w:val="center"/>
              <w:rPr>
                <w:rFonts w:hAnsi="宋体"/>
              </w:rPr>
            </w:pPr>
            <w:r>
              <w:rPr>
                <w:rFonts w:hAnsi="宋体"/>
              </w:rPr>
              <w:t>2.2</w:t>
            </w:r>
          </w:p>
        </w:tc>
        <w:tc>
          <w:tcPr>
            <w:tcW w:w="1843" w:type="dxa"/>
            <w:vAlign w:val="center"/>
          </w:tcPr>
          <w:p w14:paraId="4C9A2A2B">
            <w:pPr>
              <w:pStyle w:val="26"/>
              <w:spacing w:line="360" w:lineRule="exact"/>
              <w:jc w:val="center"/>
              <w:rPr>
                <w:rFonts w:hAnsi="宋体"/>
              </w:rPr>
            </w:pPr>
            <w:r>
              <w:rPr>
                <w:rFonts w:hint="eastAsia" w:hAnsi="宋体"/>
              </w:rPr>
              <w:t>采购代理机构</w:t>
            </w:r>
          </w:p>
        </w:tc>
        <w:tc>
          <w:tcPr>
            <w:tcW w:w="6520" w:type="dxa"/>
            <w:vAlign w:val="center"/>
          </w:tcPr>
          <w:p w14:paraId="3A4B40E0">
            <w:pPr>
              <w:pStyle w:val="26"/>
              <w:spacing w:line="360" w:lineRule="exact"/>
              <w:rPr>
                <w:rFonts w:hAnsi="宋体"/>
              </w:rPr>
            </w:pPr>
            <w:r>
              <w:rPr>
                <w:rFonts w:hAnsi="宋体"/>
              </w:rPr>
              <w:t>深圳市中正招标有限公司</w:t>
            </w:r>
          </w:p>
        </w:tc>
      </w:tr>
      <w:tr w14:paraId="4A559C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28" w:type="dxa"/>
            <w:vAlign w:val="center"/>
          </w:tcPr>
          <w:p w14:paraId="48805EB9">
            <w:pPr>
              <w:pStyle w:val="26"/>
              <w:spacing w:line="360" w:lineRule="auto"/>
              <w:jc w:val="center"/>
              <w:rPr>
                <w:rFonts w:hAnsi="宋体"/>
              </w:rPr>
            </w:pPr>
            <w:r>
              <w:rPr>
                <w:rFonts w:hint="eastAsia" w:hAnsi="宋体"/>
              </w:rPr>
              <w:t>4</w:t>
            </w:r>
          </w:p>
        </w:tc>
        <w:tc>
          <w:tcPr>
            <w:tcW w:w="1038" w:type="dxa"/>
            <w:vAlign w:val="center"/>
          </w:tcPr>
          <w:p w14:paraId="0FE24216">
            <w:pPr>
              <w:pStyle w:val="26"/>
              <w:spacing w:line="360" w:lineRule="auto"/>
              <w:jc w:val="center"/>
              <w:rPr>
                <w:rFonts w:hAnsi="宋体"/>
              </w:rPr>
            </w:pPr>
            <w:r>
              <w:rPr>
                <w:rFonts w:hint="eastAsia" w:hAnsi="宋体"/>
              </w:rPr>
              <w:t>3.1</w:t>
            </w:r>
          </w:p>
        </w:tc>
        <w:tc>
          <w:tcPr>
            <w:tcW w:w="1843" w:type="dxa"/>
            <w:vAlign w:val="center"/>
          </w:tcPr>
          <w:p w14:paraId="26DEF2DF">
            <w:pPr>
              <w:pStyle w:val="26"/>
              <w:spacing w:line="360" w:lineRule="exact"/>
              <w:jc w:val="center"/>
              <w:rPr>
                <w:rFonts w:hAnsi="宋体"/>
              </w:rPr>
            </w:pPr>
            <w:r>
              <w:rPr>
                <w:rFonts w:hint="eastAsia" w:hAnsi="宋体"/>
              </w:rPr>
              <w:t>资金来源</w:t>
            </w:r>
          </w:p>
        </w:tc>
        <w:tc>
          <w:tcPr>
            <w:tcW w:w="6520" w:type="dxa"/>
            <w:vAlign w:val="center"/>
          </w:tcPr>
          <w:p w14:paraId="39F0A3BB">
            <w:pPr>
              <w:pStyle w:val="26"/>
              <w:spacing w:line="360" w:lineRule="exact"/>
              <w:rPr>
                <w:rFonts w:hAnsi="宋体"/>
              </w:rPr>
            </w:pPr>
            <w:r>
              <w:rPr>
                <w:rFonts w:hint="eastAsia" w:hAnsi="宋体" w:eastAsia="MS Mincho" w:cs="MS Mincho"/>
                <w:sz w:val="24"/>
                <w:szCs w:val="24"/>
              </w:rPr>
              <w:t>☑</w:t>
            </w:r>
            <w:r>
              <w:rPr>
                <w:rFonts w:hint="eastAsia" w:hAnsi="宋体"/>
              </w:rPr>
              <w:t>财政资金/□自筹资金/□其它资金</w:t>
            </w:r>
          </w:p>
        </w:tc>
      </w:tr>
      <w:tr w14:paraId="3DD20A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28" w:type="dxa"/>
            <w:vAlign w:val="center"/>
          </w:tcPr>
          <w:p w14:paraId="23057315">
            <w:pPr>
              <w:pStyle w:val="26"/>
              <w:spacing w:line="360" w:lineRule="auto"/>
              <w:jc w:val="center"/>
              <w:rPr>
                <w:rFonts w:hAnsi="宋体"/>
              </w:rPr>
            </w:pPr>
            <w:r>
              <w:rPr>
                <w:rFonts w:hint="eastAsia" w:hAnsi="宋体"/>
              </w:rPr>
              <w:t>5</w:t>
            </w:r>
          </w:p>
        </w:tc>
        <w:tc>
          <w:tcPr>
            <w:tcW w:w="1038" w:type="dxa"/>
            <w:vAlign w:val="center"/>
          </w:tcPr>
          <w:p w14:paraId="6291A907">
            <w:pPr>
              <w:pStyle w:val="26"/>
              <w:spacing w:line="360" w:lineRule="auto"/>
              <w:jc w:val="center"/>
              <w:rPr>
                <w:rFonts w:hAnsi="宋体"/>
              </w:rPr>
            </w:pPr>
            <w:r>
              <w:rPr>
                <w:rFonts w:hint="eastAsia" w:hAnsi="宋体"/>
              </w:rPr>
              <w:t>4.7</w:t>
            </w:r>
          </w:p>
        </w:tc>
        <w:tc>
          <w:tcPr>
            <w:tcW w:w="1843" w:type="dxa"/>
            <w:vAlign w:val="center"/>
          </w:tcPr>
          <w:p w14:paraId="779D6175">
            <w:pPr>
              <w:pStyle w:val="26"/>
              <w:spacing w:line="360" w:lineRule="auto"/>
              <w:jc w:val="center"/>
              <w:rPr>
                <w:rFonts w:hAnsi="宋体"/>
              </w:rPr>
            </w:pPr>
            <w:r>
              <w:rPr>
                <w:rFonts w:hint="eastAsia" w:hAnsi="宋体"/>
              </w:rPr>
              <w:t>投标人资格要求</w:t>
            </w:r>
          </w:p>
        </w:tc>
        <w:tc>
          <w:tcPr>
            <w:tcW w:w="6520" w:type="dxa"/>
            <w:vAlign w:val="center"/>
          </w:tcPr>
          <w:p w14:paraId="746E7684">
            <w:pPr>
              <w:pStyle w:val="26"/>
              <w:spacing w:line="300" w:lineRule="auto"/>
              <w:rPr>
                <w:rFonts w:hAnsi="宋体"/>
                <w:szCs w:val="21"/>
              </w:rPr>
            </w:pPr>
            <w:r>
              <w:rPr>
                <w:rFonts w:hint="eastAsia" w:hAnsi="宋体"/>
                <w:szCs w:val="21"/>
              </w:rPr>
              <w:t>详见《第一章 投标邀请》“申请人的资格要求”</w:t>
            </w:r>
            <w:r>
              <w:rPr>
                <w:rFonts w:hAnsi="宋体"/>
                <w:szCs w:val="21"/>
              </w:rPr>
              <w:t xml:space="preserve"> </w:t>
            </w:r>
          </w:p>
          <w:p w14:paraId="38A5349F">
            <w:pPr>
              <w:pStyle w:val="26"/>
              <w:spacing w:line="360" w:lineRule="auto"/>
              <w:rPr>
                <w:rFonts w:hAnsi="宋体"/>
                <w:b/>
                <w:bCs/>
                <w:szCs w:val="21"/>
              </w:rPr>
            </w:pPr>
            <w:r>
              <w:rPr>
                <w:rFonts w:hint="eastAsia" w:hAnsi="宋体"/>
                <w:b/>
                <w:bCs/>
                <w:szCs w:val="21"/>
              </w:rPr>
              <w:t>（投标人资格证明文件详见第七章 投标文件格式）</w:t>
            </w:r>
          </w:p>
        </w:tc>
      </w:tr>
      <w:tr w14:paraId="54C6DC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6AED62C9">
            <w:pPr>
              <w:pStyle w:val="26"/>
              <w:spacing w:line="360" w:lineRule="auto"/>
              <w:jc w:val="center"/>
              <w:rPr>
                <w:rFonts w:hAnsi="宋体"/>
              </w:rPr>
            </w:pPr>
            <w:r>
              <w:rPr>
                <w:rFonts w:hint="eastAsia" w:hAnsi="宋体"/>
              </w:rPr>
              <w:t>6</w:t>
            </w:r>
          </w:p>
        </w:tc>
        <w:tc>
          <w:tcPr>
            <w:tcW w:w="1038" w:type="dxa"/>
            <w:vAlign w:val="center"/>
          </w:tcPr>
          <w:p w14:paraId="1A3D77A0">
            <w:pPr>
              <w:pStyle w:val="26"/>
              <w:spacing w:line="360" w:lineRule="auto"/>
              <w:jc w:val="center"/>
              <w:rPr>
                <w:rFonts w:hAnsi="宋体"/>
              </w:rPr>
            </w:pPr>
            <w:r>
              <w:rPr>
                <w:rFonts w:hint="eastAsia" w:hAnsi="宋体"/>
              </w:rPr>
              <w:t>4.8</w:t>
            </w:r>
          </w:p>
        </w:tc>
        <w:tc>
          <w:tcPr>
            <w:tcW w:w="1843" w:type="dxa"/>
            <w:vAlign w:val="center"/>
          </w:tcPr>
          <w:p w14:paraId="47A975DB">
            <w:pPr>
              <w:pStyle w:val="26"/>
              <w:spacing w:line="360" w:lineRule="auto"/>
              <w:jc w:val="center"/>
              <w:rPr>
                <w:rFonts w:hAnsi="宋体"/>
              </w:rPr>
            </w:pPr>
            <w:r>
              <w:rPr>
                <w:rFonts w:hint="eastAsia" w:hAnsi="宋体"/>
              </w:rPr>
              <w:t>联合体投标</w:t>
            </w:r>
          </w:p>
        </w:tc>
        <w:tc>
          <w:tcPr>
            <w:tcW w:w="6520" w:type="dxa"/>
          </w:tcPr>
          <w:p w14:paraId="0736499A">
            <w:pPr>
              <w:pStyle w:val="26"/>
              <w:spacing w:line="360" w:lineRule="auto"/>
              <w:rPr>
                <w:rFonts w:hAnsi="宋体"/>
              </w:rPr>
            </w:pPr>
            <w:r>
              <w:rPr>
                <w:rFonts w:hint="eastAsia" w:hAnsi="宋体"/>
              </w:rPr>
              <w:t>不接受</w:t>
            </w:r>
          </w:p>
        </w:tc>
      </w:tr>
      <w:tr w14:paraId="523EEA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6CE14D60">
            <w:pPr>
              <w:pStyle w:val="26"/>
              <w:spacing w:line="360" w:lineRule="auto"/>
              <w:jc w:val="center"/>
              <w:rPr>
                <w:rFonts w:hAnsi="宋体"/>
              </w:rPr>
            </w:pPr>
            <w:r>
              <w:rPr>
                <w:rFonts w:hint="eastAsia" w:hAnsi="宋体"/>
              </w:rPr>
              <w:t>7</w:t>
            </w:r>
          </w:p>
        </w:tc>
        <w:tc>
          <w:tcPr>
            <w:tcW w:w="1038" w:type="dxa"/>
            <w:vAlign w:val="center"/>
          </w:tcPr>
          <w:p w14:paraId="497A0126">
            <w:pPr>
              <w:pStyle w:val="26"/>
              <w:spacing w:line="360" w:lineRule="auto"/>
              <w:jc w:val="center"/>
              <w:rPr>
                <w:rFonts w:hAnsi="宋体"/>
              </w:rPr>
            </w:pPr>
            <w:r>
              <w:rPr>
                <w:rFonts w:hint="eastAsia" w:hAnsi="宋体"/>
              </w:rPr>
              <w:t>6.1</w:t>
            </w:r>
          </w:p>
        </w:tc>
        <w:tc>
          <w:tcPr>
            <w:tcW w:w="1843" w:type="dxa"/>
            <w:vAlign w:val="center"/>
          </w:tcPr>
          <w:p w14:paraId="2863D47B">
            <w:pPr>
              <w:pStyle w:val="26"/>
              <w:spacing w:line="360" w:lineRule="auto"/>
              <w:jc w:val="center"/>
              <w:rPr>
                <w:rFonts w:hAnsi="宋体"/>
              </w:rPr>
            </w:pPr>
            <w:r>
              <w:rPr>
                <w:rFonts w:hint="eastAsia" w:hAnsi="宋体"/>
              </w:rPr>
              <w:t>踏勘现场</w:t>
            </w:r>
          </w:p>
        </w:tc>
        <w:tc>
          <w:tcPr>
            <w:tcW w:w="6520" w:type="dxa"/>
          </w:tcPr>
          <w:p w14:paraId="5647A1CB">
            <w:pPr>
              <w:pStyle w:val="26"/>
              <w:spacing w:line="360" w:lineRule="auto"/>
              <w:rPr>
                <w:rFonts w:hAnsi="宋体"/>
              </w:rPr>
            </w:pPr>
            <w:r>
              <w:rPr>
                <w:rFonts w:hint="eastAsia" w:hAnsi="宋体"/>
              </w:rPr>
              <w:t>不统一组织</w:t>
            </w:r>
            <w:r>
              <w:rPr>
                <w:rFonts w:hint="eastAsia"/>
                <w:snapToGrid w:val="0"/>
              </w:rPr>
              <w:t>，由各投标人自行查看现场。</w:t>
            </w:r>
          </w:p>
        </w:tc>
      </w:tr>
      <w:tr w14:paraId="522F1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113F56CB">
            <w:pPr>
              <w:pStyle w:val="26"/>
              <w:spacing w:line="360" w:lineRule="auto"/>
              <w:jc w:val="center"/>
              <w:rPr>
                <w:rFonts w:hAnsi="宋体"/>
              </w:rPr>
            </w:pPr>
            <w:r>
              <w:rPr>
                <w:rFonts w:hint="eastAsia" w:hAnsi="宋体"/>
              </w:rPr>
              <w:t>8</w:t>
            </w:r>
          </w:p>
        </w:tc>
        <w:tc>
          <w:tcPr>
            <w:tcW w:w="1038" w:type="dxa"/>
            <w:vAlign w:val="center"/>
          </w:tcPr>
          <w:p w14:paraId="4F69E3C5">
            <w:pPr>
              <w:pStyle w:val="26"/>
              <w:spacing w:line="360" w:lineRule="auto"/>
              <w:jc w:val="center"/>
              <w:rPr>
                <w:rFonts w:hAnsi="宋体"/>
              </w:rPr>
            </w:pPr>
            <w:r>
              <w:rPr>
                <w:rFonts w:hAnsi="宋体"/>
              </w:rPr>
              <w:t>1</w:t>
            </w:r>
            <w:r>
              <w:rPr>
                <w:rFonts w:hint="eastAsia" w:hAnsi="宋体"/>
              </w:rPr>
              <w:t>4</w:t>
            </w:r>
            <w:r>
              <w:rPr>
                <w:rFonts w:hAnsi="宋体"/>
              </w:rPr>
              <w:t>.1</w:t>
            </w:r>
          </w:p>
        </w:tc>
        <w:tc>
          <w:tcPr>
            <w:tcW w:w="1843" w:type="dxa"/>
            <w:vAlign w:val="center"/>
          </w:tcPr>
          <w:p w14:paraId="4F003D03">
            <w:pPr>
              <w:pStyle w:val="26"/>
              <w:spacing w:line="360" w:lineRule="auto"/>
              <w:jc w:val="center"/>
              <w:rPr>
                <w:rFonts w:hAnsi="宋体"/>
              </w:rPr>
            </w:pPr>
            <w:r>
              <w:rPr>
                <w:rFonts w:hint="eastAsia" w:hAnsi="宋体"/>
              </w:rPr>
              <w:t>投标有效期</w:t>
            </w:r>
          </w:p>
        </w:tc>
        <w:tc>
          <w:tcPr>
            <w:tcW w:w="6520" w:type="dxa"/>
          </w:tcPr>
          <w:p w14:paraId="46B2DF29">
            <w:pPr>
              <w:pStyle w:val="26"/>
              <w:spacing w:line="360" w:lineRule="auto"/>
              <w:rPr>
                <w:rFonts w:hAnsi="宋体"/>
              </w:rPr>
            </w:pPr>
            <w:r>
              <w:rPr>
                <w:rFonts w:hint="eastAsia" w:hAnsi="宋体"/>
              </w:rPr>
              <w:t>90</w:t>
            </w:r>
            <w:r>
              <w:rPr>
                <w:rFonts w:hAnsi="宋体"/>
              </w:rPr>
              <w:t>日历天（从投标截止之日算起）</w:t>
            </w:r>
          </w:p>
        </w:tc>
      </w:tr>
      <w:tr w14:paraId="21C2D1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38189DF6">
            <w:pPr>
              <w:pStyle w:val="26"/>
              <w:spacing w:line="360" w:lineRule="auto"/>
              <w:jc w:val="center"/>
              <w:rPr>
                <w:rFonts w:hAnsi="宋体"/>
              </w:rPr>
            </w:pPr>
            <w:r>
              <w:rPr>
                <w:rFonts w:hint="eastAsia" w:hAnsi="宋体"/>
              </w:rPr>
              <w:t>9</w:t>
            </w:r>
          </w:p>
        </w:tc>
        <w:tc>
          <w:tcPr>
            <w:tcW w:w="1038" w:type="dxa"/>
            <w:vAlign w:val="center"/>
          </w:tcPr>
          <w:p w14:paraId="584E15B6">
            <w:pPr>
              <w:pStyle w:val="26"/>
              <w:spacing w:line="360" w:lineRule="auto"/>
              <w:jc w:val="center"/>
              <w:rPr>
                <w:rFonts w:hAnsi="宋体"/>
              </w:rPr>
            </w:pPr>
            <w:r>
              <w:rPr>
                <w:rFonts w:hAnsi="宋体"/>
              </w:rPr>
              <w:t>1</w:t>
            </w:r>
            <w:r>
              <w:rPr>
                <w:rFonts w:hint="eastAsia" w:hAnsi="宋体"/>
              </w:rPr>
              <w:t>5</w:t>
            </w:r>
            <w:r>
              <w:rPr>
                <w:rFonts w:hAnsi="宋体"/>
              </w:rPr>
              <w:t>.</w:t>
            </w:r>
            <w:r>
              <w:rPr>
                <w:rFonts w:hint="eastAsia" w:hAnsi="宋体"/>
              </w:rPr>
              <w:t>2</w:t>
            </w:r>
          </w:p>
        </w:tc>
        <w:tc>
          <w:tcPr>
            <w:tcW w:w="1843" w:type="dxa"/>
            <w:vAlign w:val="center"/>
          </w:tcPr>
          <w:p w14:paraId="35E863EE">
            <w:pPr>
              <w:pStyle w:val="26"/>
              <w:spacing w:line="360" w:lineRule="auto"/>
              <w:jc w:val="center"/>
              <w:rPr>
                <w:rFonts w:hAnsi="宋体"/>
              </w:rPr>
            </w:pPr>
            <w:r>
              <w:rPr>
                <w:rFonts w:hint="eastAsia" w:hAnsi="宋体"/>
              </w:rPr>
              <w:t>投标保证金</w:t>
            </w:r>
          </w:p>
        </w:tc>
        <w:tc>
          <w:tcPr>
            <w:tcW w:w="6520" w:type="dxa"/>
            <w:vAlign w:val="center"/>
          </w:tcPr>
          <w:p w14:paraId="3FFC898C">
            <w:pPr>
              <w:tabs>
                <w:tab w:val="left" w:pos="915"/>
              </w:tabs>
              <w:spacing w:line="360" w:lineRule="exact"/>
              <w:rPr>
                <w:rFonts w:hAnsi="宋体"/>
              </w:rPr>
            </w:pPr>
            <w:r>
              <w:rPr>
                <w:rFonts w:hint="eastAsia" w:hAnsi="宋体"/>
              </w:rPr>
              <w:t>不要求向采购代理机构提交</w:t>
            </w:r>
          </w:p>
        </w:tc>
      </w:tr>
      <w:tr w14:paraId="6BCE4E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8" w:type="dxa"/>
            <w:vAlign w:val="center"/>
          </w:tcPr>
          <w:p w14:paraId="1EFF1CBB">
            <w:pPr>
              <w:pStyle w:val="26"/>
              <w:spacing w:line="360" w:lineRule="auto"/>
              <w:jc w:val="center"/>
              <w:rPr>
                <w:rFonts w:hAnsi="宋体"/>
              </w:rPr>
            </w:pPr>
            <w:r>
              <w:rPr>
                <w:rFonts w:hint="eastAsia" w:hAnsi="宋体"/>
              </w:rPr>
              <w:t>10</w:t>
            </w:r>
          </w:p>
        </w:tc>
        <w:tc>
          <w:tcPr>
            <w:tcW w:w="1038" w:type="dxa"/>
            <w:vAlign w:val="center"/>
          </w:tcPr>
          <w:p w14:paraId="10018AC5">
            <w:pPr>
              <w:pStyle w:val="26"/>
              <w:spacing w:line="360" w:lineRule="auto"/>
              <w:jc w:val="center"/>
              <w:rPr>
                <w:rFonts w:hAnsi="宋体"/>
              </w:rPr>
            </w:pPr>
            <w:r>
              <w:rPr>
                <w:rFonts w:hint="eastAsia" w:hAnsi="宋体"/>
              </w:rPr>
              <w:t>16.1</w:t>
            </w:r>
          </w:p>
        </w:tc>
        <w:tc>
          <w:tcPr>
            <w:tcW w:w="1843" w:type="dxa"/>
            <w:vAlign w:val="center"/>
          </w:tcPr>
          <w:p w14:paraId="0AB9D9CB">
            <w:pPr>
              <w:pStyle w:val="26"/>
              <w:spacing w:line="360" w:lineRule="auto"/>
              <w:jc w:val="center"/>
              <w:rPr>
                <w:rFonts w:hAnsi="宋体"/>
              </w:rPr>
            </w:pPr>
            <w:r>
              <w:rPr>
                <w:rFonts w:hint="eastAsia" w:hAnsi="宋体"/>
              </w:rPr>
              <w:t>投标预备会</w:t>
            </w:r>
          </w:p>
          <w:p w14:paraId="53FE8470">
            <w:pPr>
              <w:pStyle w:val="26"/>
              <w:spacing w:line="360" w:lineRule="auto"/>
              <w:jc w:val="center"/>
              <w:rPr>
                <w:rFonts w:hAnsi="宋体"/>
              </w:rPr>
            </w:pPr>
            <w:r>
              <w:rPr>
                <w:rFonts w:hint="eastAsia" w:hAnsi="宋体"/>
              </w:rPr>
              <w:t>（答疑会）</w:t>
            </w:r>
          </w:p>
        </w:tc>
        <w:tc>
          <w:tcPr>
            <w:tcW w:w="6520" w:type="dxa"/>
            <w:vAlign w:val="center"/>
          </w:tcPr>
          <w:p w14:paraId="571F2922">
            <w:pPr>
              <w:pStyle w:val="26"/>
              <w:spacing w:line="360" w:lineRule="auto"/>
              <w:rPr>
                <w:rFonts w:hAnsi="宋体"/>
              </w:rPr>
            </w:pPr>
            <w:r>
              <w:rPr>
                <w:rFonts w:hint="eastAsia" w:hAnsi="宋体"/>
              </w:rPr>
              <w:t>不召开</w:t>
            </w:r>
          </w:p>
        </w:tc>
      </w:tr>
      <w:tr w14:paraId="04FF33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3B338E5B">
            <w:pPr>
              <w:pStyle w:val="26"/>
              <w:spacing w:line="360" w:lineRule="auto"/>
              <w:jc w:val="center"/>
              <w:rPr>
                <w:rFonts w:hAnsi="宋体"/>
              </w:rPr>
            </w:pPr>
            <w:r>
              <w:rPr>
                <w:rFonts w:hint="eastAsia" w:hAnsi="宋体"/>
              </w:rPr>
              <w:t>11</w:t>
            </w:r>
          </w:p>
        </w:tc>
        <w:tc>
          <w:tcPr>
            <w:tcW w:w="1038" w:type="dxa"/>
            <w:vAlign w:val="center"/>
          </w:tcPr>
          <w:p w14:paraId="44D6EC10">
            <w:pPr>
              <w:pStyle w:val="26"/>
              <w:spacing w:line="360" w:lineRule="auto"/>
              <w:jc w:val="center"/>
              <w:rPr>
                <w:rFonts w:hAnsi="宋体"/>
              </w:rPr>
            </w:pPr>
            <w:r>
              <w:rPr>
                <w:rFonts w:hAnsi="宋体"/>
              </w:rPr>
              <w:t>1</w:t>
            </w:r>
            <w:r>
              <w:rPr>
                <w:rFonts w:hint="eastAsia" w:hAnsi="宋体"/>
              </w:rPr>
              <w:t>7</w:t>
            </w:r>
            <w:r>
              <w:rPr>
                <w:rFonts w:hAnsi="宋体"/>
              </w:rPr>
              <w:t>.1</w:t>
            </w:r>
          </w:p>
        </w:tc>
        <w:tc>
          <w:tcPr>
            <w:tcW w:w="1843" w:type="dxa"/>
            <w:vAlign w:val="center"/>
          </w:tcPr>
          <w:p w14:paraId="126D97D4">
            <w:pPr>
              <w:pStyle w:val="26"/>
              <w:spacing w:line="360" w:lineRule="auto"/>
              <w:jc w:val="center"/>
              <w:rPr>
                <w:rFonts w:hAnsi="宋体"/>
              </w:rPr>
            </w:pPr>
            <w:r>
              <w:rPr>
                <w:rFonts w:hint="eastAsia" w:hAnsi="宋体"/>
              </w:rPr>
              <w:t>投标文件数量</w:t>
            </w:r>
          </w:p>
        </w:tc>
        <w:tc>
          <w:tcPr>
            <w:tcW w:w="6520" w:type="dxa"/>
          </w:tcPr>
          <w:p w14:paraId="445A2CF5">
            <w:pPr>
              <w:pStyle w:val="26"/>
              <w:spacing w:line="360" w:lineRule="auto"/>
              <w:rPr>
                <w:rFonts w:hAnsi="宋体"/>
              </w:rPr>
            </w:pPr>
            <w:r>
              <w:rPr>
                <w:rFonts w:asciiTheme="minorEastAsia" w:hAnsiTheme="minorEastAsia" w:eastAsiaTheme="minorEastAsia"/>
              </w:rPr>
              <w:t xml:space="preserve">正本1份，副本 </w:t>
            </w:r>
            <w:r>
              <w:rPr>
                <w:rFonts w:hint="eastAsia" w:asciiTheme="minorEastAsia" w:hAnsiTheme="minorEastAsia" w:eastAsiaTheme="minorEastAsia"/>
              </w:rPr>
              <w:t>5</w:t>
            </w:r>
            <w:r>
              <w:rPr>
                <w:rFonts w:asciiTheme="minorEastAsia" w:hAnsiTheme="minorEastAsia" w:eastAsiaTheme="minorEastAsia"/>
              </w:rPr>
              <w:t xml:space="preserve"> 份，</w:t>
            </w:r>
            <w:r>
              <w:rPr>
                <w:rFonts w:hint="eastAsia" w:asciiTheme="minorEastAsia" w:hAnsiTheme="minorEastAsia" w:eastAsiaTheme="minorEastAsia"/>
              </w:rPr>
              <w:t>电子文件（</w:t>
            </w:r>
            <w:r>
              <w:rPr>
                <w:rFonts w:asciiTheme="minorEastAsia" w:hAnsiTheme="minorEastAsia" w:eastAsiaTheme="minorEastAsia"/>
              </w:rPr>
              <w:t>备份光盘或U盘）1份</w:t>
            </w:r>
            <w:r>
              <w:rPr>
                <w:rFonts w:hint="eastAsia" w:asciiTheme="minorEastAsia" w:hAnsiTheme="minorEastAsia" w:eastAsiaTheme="minorEastAsia"/>
                <w:highlight w:val="yellow"/>
              </w:rPr>
              <w:t>（含投标文件正本盖章扫描件）</w:t>
            </w:r>
            <w:r>
              <w:rPr>
                <w:rFonts w:hint="eastAsia" w:asciiTheme="minorEastAsia" w:hAnsiTheme="minorEastAsia" w:eastAsiaTheme="minorEastAsia"/>
              </w:rPr>
              <w:t>，</w:t>
            </w:r>
            <w:r>
              <w:rPr>
                <w:rFonts w:hint="eastAsia" w:asciiTheme="minorEastAsia" w:hAnsiTheme="minorEastAsia" w:eastAsiaTheme="minorEastAsia"/>
                <w:snapToGrid w:val="0"/>
                <w:kern w:val="0"/>
              </w:rPr>
              <w:t>投标文件正本和副本应标注页码并装订成册</w:t>
            </w:r>
            <w:r>
              <w:rPr>
                <w:rFonts w:hint="eastAsia" w:asciiTheme="minorEastAsia" w:hAnsiTheme="minorEastAsia" w:eastAsiaTheme="minorEastAsia"/>
              </w:rPr>
              <w:t>。</w:t>
            </w:r>
          </w:p>
        </w:tc>
      </w:tr>
      <w:tr w14:paraId="7E72AE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5353DA8B">
            <w:pPr>
              <w:pStyle w:val="26"/>
              <w:spacing w:line="360" w:lineRule="auto"/>
              <w:jc w:val="center"/>
              <w:rPr>
                <w:rFonts w:hAnsi="宋体"/>
              </w:rPr>
            </w:pPr>
            <w:r>
              <w:rPr>
                <w:rFonts w:hint="eastAsia" w:hAnsi="宋体"/>
              </w:rPr>
              <w:t>12</w:t>
            </w:r>
          </w:p>
        </w:tc>
        <w:tc>
          <w:tcPr>
            <w:tcW w:w="1038" w:type="dxa"/>
            <w:vAlign w:val="center"/>
          </w:tcPr>
          <w:p w14:paraId="27CEC368">
            <w:pPr>
              <w:pStyle w:val="26"/>
              <w:spacing w:line="360" w:lineRule="auto"/>
              <w:jc w:val="center"/>
              <w:rPr>
                <w:rFonts w:hAnsi="宋体"/>
              </w:rPr>
            </w:pPr>
            <w:r>
              <w:rPr>
                <w:rFonts w:hAnsi="宋体"/>
              </w:rPr>
              <w:t>1</w:t>
            </w:r>
            <w:r>
              <w:rPr>
                <w:rFonts w:hint="eastAsia" w:hAnsi="宋体"/>
              </w:rPr>
              <w:t>8</w:t>
            </w:r>
            <w:r>
              <w:rPr>
                <w:rFonts w:hAnsi="宋体"/>
              </w:rPr>
              <w:t>.</w:t>
            </w:r>
            <w:r>
              <w:rPr>
                <w:rFonts w:hint="eastAsia" w:hAnsi="宋体"/>
              </w:rPr>
              <w:t>8</w:t>
            </w:r>
          </w:p>
        </w:tc>
        <w:tc>
          <w:tcPr>
            <w:tcW w:w="1843" w:type="dxa"/>
            <w:vAlign w:val="center"/>
          </w:tcPr>
          <w:p w14:paraId="02D37189">
            <w:pPr>
              <w:pStyle w:val="26"/>
              <w:spacing w:line="360" w:lineRule="auto"/>
              <w:jc w:val="center"/>
              <w:rPr>
                <w:rFonts w:hAnsi="宋体"/>
              </w:rPr>
            </w:pPr>
            <w:r>
              <w:rPr>
                <w:rFonts w:hint="eastAsia" w:hAnsi="宋体"/>
              </w:rPr>
              <w:t>开标</w:t>
            </w:r>
          </w:p>
        </w:tc>
        <w:tc>
          <w:tcPr>
            <w:tcW w:w="6520" w:type="dxa"/>
          </w:tcPr>
          <w:p w14:paraId="6819E80B">
            <w:pPr>
              <w:pStyle w:val="26"/>
              <w:spacing w:line="360" w:lineRule="auto"/>
              <w:rPr>
                <w:rFonts w:hAnsi="宋体"/>
              </w:rPr>
            </w:pPr>
            <w:r>
              <w:rPr>
                <w:rFonts w:hint="eastAsia" w:hAnsi="宋体"/>
                <w:szCs w:val="21"/>
              </w:rPr>
              <w:t>详见《第一章 投标邀请》</w:t>
            </w:r>
          </w:p>
        </w:tc>
      </w:tr>
      <w:tr w14:paraId="658D86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7433ED67">
            <w:pPr>
              <w:pStyle w:val="26"/>
              <w:spacing w:line="360" w:lineRule="auto"/>
              <w:jc w:val="center"/>
              <w:rPr>
                <w:rFonts w:hAnsi="宋体"/>
              </w:rPr>
            </w:pPr>
            <w:r>
              <w:rPr>
                <w:rFonts w:hint="eastAsia" w:hAnsi="宋体"/>
              </w:rPr>
              <w:t>13</w:t>
            </w:r>
          </w:p>
        </w:tc>
        <w:tc>
          <w:tcPr>
            <w:tcW w:w="1038" w:type="dxa"/>
            <w:vAlign w:val="center"/>
          </w:tcPr>
          <w:p w14:paraId="455C0D57">
            <w:pPr>
              <w:pStyle w:val="26"/>
              <w:spacing w:line="360" w:lineRule="auto"/>
              <w:jc w:val="center"/>
              <w:rPr>
                <w:rFonts w:hAnsi="宋体"/>
              </w:rPr>
            </w:pPr>
            <w:r>
              <w:rPr>
                <w:rFonts w:hAnsi="宋体"/>
              </w:rPr>
              <w:t>1</w:t>
            </w:r>
            <w:r>
              <w:rPr>
                <w:rFonts w:hint="eastAsia" w:hAnsi="宋体"/>
              </w:rPr>
              <w:t>9</w:t>
            </w:r>
            <w:r>
              <w:rPr>
                <w:rFonts w:hAnsi="宋体"/>
              </w:rPr>
              <w:t>.</w:t>
            </w:r>
            <w:r>
              <w:rPr>
                <w:rFonts w:hint="eastAsia" w:hAnsi="宋体"/>
              </w:rPr>
              <w:t>2</w:t>
            </w:r>
          </w:p>
        </w:tc>
        <w:tc>
          <w:tcPr>
            <w:tcW w:w="1843" w:type="dxa"/>
            <w:vAlign w:val="center"/>
          </w:tcPr>
          <w:p w14:paraId="79B20F4C">
            <w:pPr>
              <w:pStyle w:val="26"/>
              <w:spacing w:line="360" w:lineRule="auto"/>
              <w:jc w:val="center"/>
              <w:rPr>
                <w:rFonts w:hAnsi="宋体"/>
              </w:rPr>
            </w:pPr>
            <w:r>
              <w:rPr>
                <w:rFonts w:hint="eastAsia" w:hAnsi="宋体"/>
              </w:rPr>
              <w:t>投标截止时间</w:t>
            </w:r>
          </w:p>
        </w:tc>
        <w:tc>
          <w:tcPr>
            <w:tcW w:w="6520" w:type="dxa"/>
          </w:tcPr>
          <w:p w14:paraId="5FCF3CA3">
            <w:pPr>
              <w:pStyle w:val="26"/>
              <w:spacing w:line="360" w:lineRule="auto"/>
              <w:rPr>
                <w:rFonts w:hAnsi="宋体"/>
                <w:b/>
              </w:rPr>
            </w:pPr>
            <w:r>
              <w:rPr>
                <w:rFonts w:hint="eastAsia" w:hAnsi="宋体"/>
                <w:szCs w:val="21"/>
              </w:rPr>
              <w:t>详见《第一章 投标邀请》</w:t>
            </w:r>
          </w:p>
        </w:tc>
      </w:tr>
      <w:tr w14:paraId="298DC5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15A9762">
            <w:pPr>
              <w:pStyle w:val="26"/>
              <w:spacing w:line="360" w:lineRule="auto"/>
              <w:jc w:val="center"/>
              <w:rPr>
                <w:rFonts w:hAnsi="宋体"/>
              </w:rPr>
            </w:pPr>
            <w:r>
              <w:rPr>
                <w:rFonts w:hint="eastAsia" w:hAnsi="宋体"/>
              </w:rPr>
              <w:t>14</w:t>
            </w:r>
          </w:p>
        </w:tc>
        <w:tc>
          <w:tcPr>
            <w:tcW w:w="1038" w:type="dxa"/>
            <w:vAlign w:val="center"/>
          </w:tcPr>
          <w:p w14:paraId="211F0790">
            <w:pPr>
              <w:pStyle w:val="26"/>
              <w:spacing w:line="360" w:lineRule="auto"/>
              <w:jc w:val="center"/>
              <w:rPr>
                <w:rFonts w:hAnsi="宋体"/>
              </w:rPr>
            </w:pPr>
            <w:r>
              <w:rPr>
                <w:rFonts w:hint="eastAsia" w:hAnsi="宋体"/>
              </w:rPr>
              <w:t>26</w:t>
            </w:r>
            <w:r>
              <w:rPr>
                <w:rFonts w:hAnsi="宋体"/>
              </w:rPr>
              <w:t>.</w:t>
            </w:r>
            <w:r>
              <w:rPr>
                <w:rFonts w:hint="eastAsia" w:hAnsi="宋体"/>
              </w:rPr>
              <w:t>3</w:t>
            </w:r>
          </w:p>
        </w:tc>
        <w:tc>
          <w:tcPr>
            <w:tcW w:w="1843" w:type="dxa"/>
            <w:vAlign w:val="center"/>
          </w:tcPr>
          <w:p w14:paraId="73AD6A48">
            <w:pPr>
              <w:pStyle w:val="26"/>
              <w:spacing w:line="360" w:lineRule="auto"/>
              <w:jc w:val="center"/>
              <w:rPr>
                <w:rFonts w:hAnsi="宋体"/>
              </w:rPr>
            </w:pPr>
            <w:r>
              <w:rPr>
                <w:rFonts w:hint="eastAsia" w:hAnsi="宋体"/>
              </w:rPr>
              <w:t>评标办法</w:t>
            </w:r>
          </w:p>
        </w:tc>
        <w:tc>
          <w:tcPr>
            <w:tcW w:w="6520" w:type="dxa"/>
          </w:tcPr>
          <w:p w14:paraId="61612C12">
            <w:pPr>
              <w:pStyle w:val="26"/>
              <w:spacing w:line="360" w:lineRule="auto"/>
              <w:rPr>
                <w:rFonts w:hAnsi="宋体"/>
              </w:rPr>
            </w:pPr>
            <w:r>
              <w:rPr>
                <w:rFonts w:hint="eastAsia" w:hAnsi="宋体"/>
              </w:rPr>
              <w:t>综合评分法</w:t>
            </w:r>
          </w:p>
        </w:tc>
      </w:tr>
      <w:tr w14:paraId="193922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11C4BC31">
            <w:pPr>
              <w:pStyle w:val="26"/>
              <w:spacing w:line="360" w:lineRule="auto"/>
              <w:jc w:val="center"/>
              <w:rPr>
                <w:rFonts w:hAnsi="宋体"/>
              </w:rPr>
            </w:pPr>
            <w:r>
              <w:rPr>
                <w:rFonts w:hint="eastAsia" w:hAnsi="宋体"/>
              </w:rPr>
              <w:t>15</w:t>
            </w:r>
          </w:p>
        </w:tc>
        <w:tc>
          <w:tcPr>
            <w:tcW w:w="1038" w:type="dxa"/>
            <w:vAlign w:val="center"/>
          </w:tcPr>
          <w:p w14:paraId="30D9A54C">
            <w:pPr>
              <w:pStyle w:val="26"/>
              <w:spacing w:line="360" w:lineRule="auto"/>
              <w:jc w:val="center"/>
              <w:rPr>
                <w:rFonts w:hAnsi="宋体"/>
              </w:rPr>
            </w:pPr>
            <w:r>
              <w:rPr>
                <w:rFonts w:hint="eastAsia" w:hAnsi="宋体"/>
              </w:rPr>
              <w:t>33</w:t>
            </w:r>
            <w:r>
              <w:rPr>
                <w:rFonts w:hAnsi="宋体"/>
              </w:rPr>
              <w:t>.1</w:t>
            </w:r>
          </w:p>
        </w:tc>
        <w:tc>
          <w:tcPr>
            <w:tcW w:w="1843" w:type="dxa"/>
            <w:vAlign w:val="center"/>
          </w:tcPr>
          <w:p w14:paraId="126B028A">
            <w:pPr>
              <w:pStyle w:val="26"/>
              <w:spacing w:line="360" w:lineRule="auto"/>
              <w:jc w:val="center"/>
              <w:rPr>
                <w:snapToGrid w:val="0"/>
                <w:kern w:val="0"/>
              </w:rPr>
            </w:pPr>
            <w:r>
              <w:rPr>
                <w:rFonts w:hint="eastAsia"/>
                <w:snapToGrid w:val="0"/>
                <w:kern w:val="0"/>
              </w:rPr>
              <w:t>履约保证金</w:t>
            </w:r>
          </w:p>
        </w:tc>
        <w:tc>
          <w:tcPr>
            <w:tcW w:w="6520" w:type="dxa"/>
          </w:tcPr>
          <w:p w14:paraId="6303119F">
            <w:pPr>
              <w:pStyle w:val="26"/>
              <w:spacing w:line="360" w:lineRule="auto"/>
              <w:rPr>
                <w:rFonts w:hAnsi="宋体"/>
              </w:rPr>
            </w:pPr>
            <w:r>
              <w:rPr>
                <w:rFonts w:hint="eastAsia"/>
                <w:snapToGrid w:val="0"/>
                <w:kern w:val="0"/>
              </w:rPr>
              <w:t>按签订的合同条款执行</w:t>
            </w:r>
          </w:p>
        </w:tc>
      </w:tr>
      <w:tr w14:paraId="7D8C60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76452C9">
            <w:pPr>
              <w:pStyle w:val="26"/>
              <w:spacing w:line="360" w:lineRule="auto"/>
              <w:jc w:val="center"/>
              <w:rPr>
                <w:rFonts w:hAnsi="宋体"/>
              </w:rPr>
            </w:pPr>
            <w:r>
              <w:rPr>
                <w:rFonts w:hint="eastAsia" w:hAnsi="宋体"/>
              </w:rPr>
              <w:t>16</w:t>
            </w:r>
          </w:p>
        </w:tc>
        <w:tc>
          <w:tcPr>
            <w:tcW w:w="1038" w:type="dxa"/>
            <w:vAlign w:val="center"/>
          </w:tcPr>
          <w:p w14:paraId="1AB423F3">
            <w:pPr>
              <w:pStyle w:val="26"/>
              <w:spacing w:line="360" w:lineRule="auto"/>
              <w:jc w:val="center"/>
              <w:rPr>
                <w:rFonts w:hAnsi="宋体"/>
              </w:rPr>
            </w:pPr>
            <w:r>
              <w:rPr>
                <w:rFonts w:hint="eastAsia" w:hAnsi="宋体"/>
              </w:rPr>
              <w:t>34</w:t>
            </w:r>
            <w:r>
              <w:rPr>
                <w:rFonts w:hAnsi="宋体"/>
              </w:rPr>
              <w:t>.</w:t>
            </w:r>
            <w:r>
              <w:rPr>
                <w:rFonts w:hint="eastAsia" w:hAnsi="宋体"/>
              </w:rPr>
              <w:t>1</w:t>
            </w:r>
          </w:p>
        </w:tc>
        <w:tc>
          <w:tcPr>
            <w:tcW w:w="1843" w:type="dxa"/>
            <w:vAlign w:val="center"/>
          </w:tcPr>
          <w:p w14:paraId="7B30DC2D">
            <w:pPr>
              <w:pStyle w:val="26"/>
              <w:spacing w:line="360" w:lineRule="auto"/>
              <w:jc w:val="center"/>
              <w:rPr>
                <w:rFonts w:hint="eastAsia" w:hAnsi="宋体" w:eastAsia="宋体"/>
                <w:lang w:eastAsia="zh-CN"/>
              </w:rPr>
            </w:pPr>
            <w:r>
              <w:rPr>
                <w:rFonts w:hint="eastAsia" w:hAnsi="宋体"/>
                <w:lang w:eastAsia="zh-CN"/>
              </w:rPr>
              <w:t>代理服务费</w:t>
            </w:r>
          </w:p>
        </w:tc>
        <w:tc>
          <w:tcPr>
            <w:tcW w:w="6520" w:type="dxa"/>
          </w:tcPr>
          <w:p w14:paraId="0A52B2CB">
            <w:pPr>
              <w:pStyle w:val="26"/>
              <w:spacing w:line="360" w:lineRule="auto"/>
              <w:rPr>
                <w:rFonts w:asciiTheme="minorEastAsia" w:hAnsiTheme="minorEastAsia" w:eastAsiaTheme="minorEastAsia"/>
                <w:szCs w:val="21"/>
              </w:rPr>
            </w:pPr>
            <w:r>
              <w:rPr>
                <w:rFonts w:hint="eastAsia" w:asciiTheme="minorEastAsia" w:hAnsiTheme="minorEastAsia" w:eastAsiaTheme="minorEastAsia"/>
                <w:szCs w:val="21"/>
              </w:rPr>
              <w:t>按深财购[2018]27号文件规定的代理费用参考标准，向中标供应商收取</w:t>
            </w:r>
            <w:r>
              <w:rPr>
                <w:rFonts w:hint="eastAsia" w:asciiTheme="minorEastAsia" w:hAnsiTheme="minorEastAsia" w:eastAsiaTheme="minorEastAsia"/>
                <w:szCs w:val="21"/>
                <w:lang w:eastAsia="zh-CN"/>
              </w:rPr>
              <w:t>代理服务费</w:t>
            </w:r>
            <w:r>
              <w:rPr>
                <w:rFonts w:hint="eastAsia" w:asciiTheme="minorEastAsia" w:hAnsiTheme="minorEastAsia" w:eastAsiaTheme="minorEastAsia"/>
                <w:szCs w:val="21"/>
              </w:rPr>
              <w:t>，具体如下：</w:t>
            </w:r>
          </w:p>
          <w:p w14:paraId="6B5B44A0">
            <w:pPr>
              <w:pStyle w:val="26"/>
              <w:spacing w:line="360" w:lineRule="auto"/>
              <w:rPr>
                <w:rFonts w:asciiTheme="minorEastAsia" w:hAnsiTheme="minorEastAsia" w:eastAsiaTheme="minorEastAsia"/>
              </w:rPr>
            </w:pPr>
            <w:r>
              <w:rPr>
                <w:rFonts w:hint="eastAsia" w:hAnsi="宋体" w:eastAsia="MS Mincho" w:cs="MS Mincho"/>
                <w:sz w:val="24"/>
                <w:szCs w:val="24"/>
              </w:rPr>
              <w:t>☑</w:t>
            </w:r>
            <w:r>
              <w:rPr>
                <w:rFonts w:hint="eastAsia" w:asciiTheme="minorEastAsia" w:hAnsiTheme="minorEastAsia" w:eastAsiaTheme="minorEastAsia"/>
                <w:szCs w:val="21"/>
              </w:rPr>
              <w:t>以中标金额作为计算依据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%，最低收取人民币7000元。</w:t>
            </w:r>
          </w:p>
          <w:p w14:paraId="687E342D">
            <w:pPr>
              <w:pStyle w:val="26"/>
              <w:spacing w:line="360" w:lineRule="auto"/>
              <w:rPr>
                <w:rFonts w:hAnsi="宋体"/>
              </w:rPr>
            </w:pPr>
            <w:r>
              <w:rPr>
                <w:rFonts w:hint="eastAsia" w:hAnsi="宋体"/>
              </w:rPr>
              <w:t>□</w:t>
            </w:r>
            <w:r>
              <w:rPr>
                <w:rFonts w:hint="eastAsia" w:asciiTheme="minorEastAsia" w:hAnsiTheme="minorEastAsia" w:eastAsiaTheme="minorEastAsia"/>
                <w:szCs w:val="21"/>
              </w:rPr>
              <w:t>以预算金额（支付上限）作为计算依据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%，收取</w:t>
            </w:r>
            <w:r>
              <w:rPr>
                <w:rFonts w:hint="eastAsia" w:asciiTheme="minorEastAsia" w:hAnsiTheme="minorEastAsia" w:eastAsiaTheme="minorEastAsia"/>
                <w:lang w:eastAsia="zh-CN"/>
              </w:rPr>
              <w:t>代理服务费</w:t>
            </w:r>
            <w:r>
              <w:rPr>
                <w:rFonts w:hint="eastAsia" w:asciiTheme="minorEastAsia" w:hAnsiTheme="minorEastAsia" w:eastAsiaTheme="minorEastAsia"/>
              </w:rPr>
              <w:t>：人民币</w:t>
            </w:r>
            <w:r>
              <w:rPr>
                <w:rFonts w:hint="eastAsia" w:asciiTheme="minorEastAsia" w:hAnsiTheme="minorEastAsia" w:eastAsiaTheme="minorEastAsia"/>
                <w:u w:val="single"/>
              </w:rPr>
              <w:t xml:space="preserve">        </w:t>
            </w:r>
            <w:r>
              <w:rPr>
                <w:rFonts w:hint="eastAsia" w:asciiTheme="minorEastAsia" w:hAnsiTheme="minorEastAsia" w:eastAsiaTheme="minorEastAsia"/>
              </w:rPr>
              <w:t>元。</w:t>
            </w:r>
          </w:p>
        </w:tc>
      </w:tr>
    </w:tbl>
    <w:p w14:paraId="2063BDA9">
      <w:pPr>
        <w:rPr>
          <w:szCs w:val="21"/>
        </w:rPr>
      </w:pPr>
    </w:p>
    <w:p w14:paraId="7B4DAA1D"/>
    <w:p w14:paraId="6B3815DE"/>
    <w:p w14:paraId="01A458A4"/>
    <w:p w14:paraId="0468C966"/>
    <w:p w14:paraId="11A29C89"/>
    <w:p w14:paraId="4754C5B6"/>
    <w:p w14:paraId="42226489"/>
    <w:p w14:paraId="17560010"/>
    <w:p w14:paraId="1CEC205E"/>
    <w:p w14:paraId="790B7BF2"/>
    <w:p w14:paraId="4FF385C5"/>
    <w:p w14:paraId="5B18E4D5"/>
    <w:p w14:paraId="3BC7835A"/>
    <w:p w14:paraId="4570F727"/>
    <w:p w14:paraId="1FC3E149"/>
    <w:p w14:paraId="442ABA28"/>
    <w:p w14:paraId="167A9225"/>
    <w:p w14:paraId="610EDAF0"/>
    <w:p w14:paraId="3E1827B4"/>
    <w:p w14:paraId="4F14C057"/>
    <w:p w14:paraId="36496330"/>
    <w:p w14:paraId="74242FA4"/>
    <w:p w14:paraId="54D23922"/>
    <w:p w14:paraId="79D3B765"/>
    <w:p w14:paraId="2E91D39B"/>
    <w:p w14:paraId="4C0129BA"/>
    <w:p w14:paraId="71751658"/>
    <w:p w14:paraId="04A413CC"/>
    <w:p w14:paraId="13B84BB2"/>
    <w:p w14:paraId="30747479"/>
    <w:p w14:paraId="1A7B2518"/>
    <w:p w14:paraId="65928AC9"/>
    <w:p w14:paraId="774A0235"/>
    <w:p w14:paraId="16B366D8"/>
    <w:p w14:paraId="65464495"/>
    <w:p w14:paraId="68711553"/>
    <w:p w14:paraId="7A81CE99"/>
    <w:p w14:paraId="71A185AC"/>
    <w:p w14:paraId="55C10E34"/>
    <w:p w14:paraId="52F0F4EB"/>
    <w:p w14:paraId="23BF54CC"/>
    <w:p w14:paraId="7406C36C">
      <w:pPr>
        <w:pStyle w:val="4"/>
      </w:pPr>
      <w:bookmarkStart w:id="29" w:name="_Toc135293169"/>
      <w:r>
        <w:rPr>
          <w:rFonts w:hint="eastAsia"/>
        </w:rPr>
        <w:t>第六章  投标人须知</w:t>
      </w:r>
      <w:bookmarkEnd w:id="29"/>
    </w:p>
    <w:p w14:paraId="2E5D3F6A">
      <w:pPr>
        <w:pStyle w:val="6"/>
        <w:spacing w:before="0" w:after="0"/>
      </w:pPr>
      <w:bookmarkStart w:id="30" w:name="_Toc135293170"/>
      <w:r>
        <w:rPr>
          <w:rFonts w:hint="eastAsia"/>
        </w:rPr>
        <w:t>一、说</w:t>
      </w:r>
      <w:r>
        <w:t xml:space="preserve">  </w:t>
      </w:r>
      <w:r>
        <w:rPr>
          <w:rFonts w:hint="eastAsia"/>
        </w:rPr>
        <w:t>明</w:t>
      </w:r>
      <w:bookmarkEnd w:id="30"/>
    </w:p>
    <w:p w14:paraId="05C4F49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适用范围</w:t>
      </w:r>
    </w:p>
    <w:p w14:paraId="2D874E0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本招标文件仅适用于投标人须知前附表（以下简称“前附表”）第1项所叙述项目的货物、工程及服务采购。</w:t>
      </w:r>
    </w:p>
    <w:p w14:paraId="70EE9D0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1.2  </w:t>
      </w:r>
      <w:r>
        <w:rPr>
          <w:rFonts w:hint="eastAsia" w:asciiTheme="minorEastAsia" w:hAnsiTheme="minorEastAsia" w:eastAsiaTheme="minorEastAsia"/>
          <w:snapToGrid w:val="0"/>
          <w:kern w:val="0"/>
          <w:lang w:eastAsia="zh-CN"/>
        </w:rPr>
        <w:t>本项目依据采购人内部管控制度，参照</w:t>
      </w:r>
      <w:r>
        <w:rPr>
          <w:rFonts w:hint="eastAsia" w:asciiTheme="minorEastAsia" w:hAnsiTheme="minorEastAsia"/>
          <w:szCs w:val="21"/>
        </w:rPr>
        <w:t>《中华人民共和国政府采购法》、《深圳经济特区政府采购条例》</w:t>
      </w:r>
      <w:r>
        <w:rPr>
          <w:rFonts w:hint="eastAsia" w:asciiTheme="minorEastAsia" w:hAnsiTheme="minorEastAsia" w:eastAsiaTheme="minorEastAsia"/>
          <w:snapToGrid w:val="0"/>
          <w:kern w:val="0"/>
        </w:rPr>
        <w:t>及有关招投标法规、规章、规定，择优选定</w:t>
      </w:r>
      <w:r>
        <w:rPr>
          <w:rFonts w:hint="eastAsia" w:asciiTheme="minorEastAsia" w:hAnsiTheme="minorEastAsia" w:eastAsiaTheme="minorEastAsia"/>
          <w:snapToGrid w:val="0"/>
          <w:kern w:val="0"/>
          <w:lang w:eastAsia="zh-CN"/>
        </w:rPr>
        <w:t>中标（成交）</w:t>
      </w:r>
      <w:r>
        <w:rPr>
          <w:rFonts w:hint="eastAsia" w:asciiTheme="minorEastAsia" w:hAnsiTheme="minorEastAsia" w:eastAsiaTheme="minorEastAsia"/>
          <w:snapToGrid w:val="0"/>
          <w:kern w:val="0"/>
        </w:rPr>
        <w:t>供应商。</w:t>
      </w:r>
    </w:p>
    <w:p w14:paraId="0F9AC4A0">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 </w:t>
      </w:r>
      <w:r>
        <w:rPr>
          <w:rFonts w:hint="eastAsia" w:asciiTheme="minorEastAsia" w:hAnsiTheme="minorEastAsia" w:eastAsiaTheme="minorEastAsia"/>
          <w:b/>
          <w:snapToGrid w:val="0"/>
          <w:kern w:val="0"/>
        </w:rPr>
        <w:t>定义</w:t>
      </w:r>
    </w:p>
    <w:p w14:paraId="4B5F21A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”是指前附表第2项所述。</w:t>
      </w:r>
    </w:p>
    <w:p w14:paraId="285D8185">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w:t>
      </w:r>
      <w:r>
        <w:rPr>
          <w:rFonts w:hint="eastAsia" w:asciiTheme="minorEastAsia" w:hAnsiTheme="minorEastAsia" w:eastAsiaTheme="minorEastAsia"/>
          <w:snapToGrid w:val="0"/>
          <w:kern w:val="0"/>
          <w:lang w:eastAsia="zh-CN"/>
        </w:rPr>
        <w:t>是指</w:t>
      </w:r>
      <w:r>
        <w:rPr>
          <w:rFonts w:hint="eastAsia" w:asciiTheme="minorEastAsia" w:hAnsiTheme="minorEastAsia" w:eastAsiaTheme="minorEastAsia"/>
          <w:snapToGrid w:val="0"/>
          <w:kern w:val="0"/>
        </w:rPr>
        <w:t>前附表第3项所述。</w:t>
      </w:r>
    </w:p>
    <w:p w14:paraId="52A90DD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“投标人”是指向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提交投标文件的供应商。</w:t>
      </w:r>
    </w:p>
    <w:p w14:paraId="16F1497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“货物”是指各种形态和种类的物品，包括原材料、燃料、设备、产品等。</w:t>
      </w:r>
    </w:p>
    <w:p w14:paraId="20A24D8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  “工程”是指建设工程，包括建筑物和构筑物的新建、改建、扩建、装修、拆除、修缮等。</w:t>
      </w:r>
    </w:p>
    <w:p w14:paraId="2066289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6  “服务”是指除货物和工程以外的其他政府采购对象，包括政府自身需要的服务和政府向社会公众提供的公共服务。</w:t>
      </w:r>
    </w:p>
    <w:p w14:paraId="53273715">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 资金来源</w:t>
      </w:r>
    </w:p>
    <w:p w14:paraId="7652EB4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  采购资金通过前附表第4 项的方式获得，并用于采购合同下的合格支付。</w:t>
      </w:r>
    </w:p>
    <w:p w14:paraId="0F961F77">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合格的投标人</w:t>
      </w:r>
    </w:p>
    <w:p w14:paraId="0072313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4.1  </w:t>
      </w:r>
      <w:r>
        <w:rPr>
          <w:rFonts w:hint="eastAsia" w:asciiTheme="minorEastAsia" w:hAnsiTheme="minorEastAsia" w:eastAsiaTheme="minorEastAsia"/>
          <w:snapToGrid w:val="0"/>
          <w:kern w:val="0"/>
        </w:rPr>
        <w:t>具有独立承担民事责任的能力。</w:t>
      </w:r>
    </w:p>
    <w:p w14:paraId="55D92ED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4.2  </w:t>
      </w:r>
      <w:r>
        <w:rPr>
          <w:rFonts w:hint="eastAsia" w:asciiTheme="minorEastAsia" w:hAnsiTheme="minorEastAsia" w:eastAsiaTheme="minorEastAsia"/>
          <w:snapToGrid w:val="0"/>
          <w:kern w:val="0"/>
        </w:rPr>
        <w:t>具有良好的商业信誉和健全的财务会计制度。</w:t>
      </w:r>
    </w:p>
    <w:p w14:paraId="5C53721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4.3  具有履行合同所必需的设备和专业技术能力。</w:t>
      </w:r>
    </w:p>
    <w:p w14:paraId="37173A4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4.4  有依法缴纳税收和社会保障资金的良好记录。</w:t>
      </w:r>
    </w:p>
    <w:p w14:paraId="49A3327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4.5  参加政府采购活动近三年内，在经营活动中没有重大违法记录。</w:t>
      </w:r>
    </w:p>
    <w:p w14:paraId="3AFEC17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4.6  法律、行政法规规定的其他条件。</w:t>
      </w:r>
    </w:p>
    <w:p w14:paraId="65D748D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4.7  符合前附表第5项规定的条件。</w:t>
      </w:r>
    </w:p>
    <w:p w14:paraId="2E873FC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  联合体投标</w:t>
      </w:r>
    </w:p>
    <w:p w14:paraId="260E5B0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4.8.1　以下有关联合体投标的条款仅适用于允许投标人组成联合体投标的项目。是否允许联合体投标以《投标人须知前附表》中第6项的规定或说明为准。</w:t>
      </w:r>
    </w:p>
    <w:p w14:paraId="66B19DB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4.8.2  由两个或两个以上的自然人、法人或者其他组织可以组成一个联合体，以一个供应商的身份共同投标时，应符合以下原则：</w:t>
      </w:r>
    </w:p>
    <w:p w14:paraId="7174090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（1）投标联合体各方参加政府采购活动应当具备下列条件：</w:t>
      </w:r>
      <w:r>
        <w:rPr>
          <w:rFonts w:asciiTheme="minorEastAsia" w:hAnsiTheme="minorEastAsia" w:eastAsiaTheme="minorEastAsia"/>
          <w:snapToGrid w:val="0"/>
          <w:kern w:val="0"/>
        </w:rPr>
        <w:t xml:space="preserve"> </w:t>
      </w:r>
    </w:p>
    <w:p w14:paraId="6726BA39">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1、具有独立承担民事责任的能力；</w:t>
      </w:r>
      <w:r>
        <w:rPr>
          <w:rFonts w:asciiTheme="minorEastAsia" w:hAnsiTheme="minorEastAsia" w:eastAsiaTheme="minorEastAsia"/>
          <w:snapToGrid w:val="0"/>
          <w:kern w:val="0"/>
        </w:rPr>
        <w:t xml:space="preserve"> </w:t>
      </w:r>
    </w:p>
    <w:p w14:paraId="49E71213">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2、具有良好的商业信誉和健全的财务会计制度；</w:t>
      </w:r>
      <w:r>
        <w:rPr>
          <w:rFonts w:asciiTheme="minorEastAsia" w:hAnsiTheme="minorEastAsia" w:eastAsiaTheme="minorEastAsia"/>
          <w:snapToGrid w:val="0"/>
          <w:kern w:val="0"/>
        </w:rPr>
        <w:t xml:space="preserve"> </w:t>
      </w:r>
    </w:p>
    <w:p w14:paraId="60CB4BB7">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3、具有履行合同所必需的设备和专业技术能力；</w:t>
      </w:r>
      <w:r>
        <w:rPr>
          <w:rFonts w:asciiTheme="minorEastAsia" w:hAnsiTheme="minorEastAsia" w:eastAsiaTheme="minorEastAsia"/>
          <w:snapToGrid w:val="0"/>
          <w:kern w:val="0"/>
        </w:rPr>
        <w:t xml:space="preserve"> </w:t>
      </w:r>
    </w:p>
    <w:p w14:paraId="3087298C">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4、有依法缴纳税收和社会保障资金的良好记录；</w:t>
      </w:r>
      <w:r>
        <w:rPr>
          <w:rFonts w:asciiTheme="minorEastAsia" w:hAnsiTheme="minorEastAsia" w:eastAsiaTheme="minorEastAsia"/>
          <w:snapToGrid w:val="0"/>
          <w:kern w:val="0"/>
        </w:rPr>
        <w:t xml:space="preserve"> </w:t>
      </w:r>
    </w:p>
    <w:p w14:paraId="4254BCEA">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5、参加政府采购活动前三年内，在经营活动中没有重大违法记录；</w:t>
      </w:r>
      <w:r>
        <w:rPr>
          <w:rFonts w:asciiTheme="minorEastAsia" w:hAnsiTheme="minorEastAsia" w:eastAsiaTheme="minorEastAsia"/>
          <w:snapToGrid w:val="0"/>
          <w:kern w:val="0"/>
        </w:rPr>
        <w:t xml:space="preserve"> </w:t>
      </w:r>
    </w:p>
    <w:p w14:paraId="09596FEF">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6、法律、行政法规规定的其他条件。</w:t>
      </w:r>
      <w:r>
        <w:rPr>
          <w:rFonts w:asciiTheme="minorEastAsia" w:hAnsiTheme="minorEastAsia" w:eastAsiaTheme="minorEastAsia"/>
          <w:snapToGrid w:val="0"/>
          <w:kern w:val="0"/>
        </w:rPr>
        <w:t xml:space="preserve"> </w:t>
      </w:r>
    </w:p>
    <w:p w14:paraId="13001AE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（2）联合体中有同类资质的供应商按照联合体分工承担相同工作的，应当按照资质等级较低的供应商确定资质等级。</w:t>
      </w:r>
    </w:p>
    <w:p w14:paraId="2940CC6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（3）是否允许联合体参加投标，应当由采购人和采购代理机构根据项目的实际情况和潜在供应商的数量自主决定，如果决定接受联合体投标则应当在采购公告中明示。</w:t>
      </w:r>
    </w:p>
    <w:p w14:paraId="6D97BAD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（4）采购人根据采购项目的特殊要求规定投标人特定条件的，联合体各方中至少应当有一方符合采购人规定的特定条件。对于招标公告</w:t>
      </w:r>
      <w:r>
        <w:rPr>
          <w:rFonts w:asciiTheme="minorEastAsia" w:hAnsiTheme="minorEastAsia" w:eastAsiaTheme="minorEastAsia"/>
          <w:snapToGrid w:val="0"/>
          <w:kern w:val="0"/>
        </w:rPr>
        <w:t>对投标人</w:t>
      </w:r>
      <w:r>
        <w:rPr>
          <w:rFonts w:hint="eastAsia" w:asciiTheme="minorEastAsia" w:hAnsiTheme="minorEastAsia" w:eastAsiaTheme="minorEastAsia"/>
          <w:snapToGrid w:val="0"/>
          <w:kern w:val="0"/>
        </w:rPr>
        <w:t>某一资格</w:t>
      </w:r>
      <w:r>
        <w:rPr>
          <w:rFonts w:asciiTheme="minorEastAsia" w:hAnsiTheme="minorEastAsia" w:eastAsiaTheme="minorEastAsia"/>
          <w:snapToGrid w:val="0"/>
          <w:kern w:val="0"/>
        </w:rPr>
        <w:t>有</w:t>
      </w:r>
      <w:r>
        <w:rPr>
          <w:rFonts w:hint="eastAsia" w:asciiTheme="minorEastAsia" w:hAnsiTheme="minorEastAsia" w:eastAsiaTheme="minorEastAsia"/>
          <w:snapToGrid w:val="0"/>
          <w:kern w:val="0"/>
        </w:rPr>
        <w:t>要求</w:t>
      </w:r>
      <w:r>
        <w:rPr>
          <w:rFonts w:asciiTheme="minorEastAsia" w:hAnsiTheme="minorEastAsia" w:eastAsiaTheme="minorEastAsia"/>
          <w:snapToGrid w:val="0"/>
          <w:kern w:val="0"/>
        </w:rPr>
        <w:t>的，</w:t>
      </w:r>
      <w:r>
        <w:rPr>
          <w:rFonts w:hint="eastAsia" w:asciiTheme="minorEastAsia" w:hAnsiTheme="minorEastAsia" w:eastAsiaTheme="minorEastAsia"/>
          <w:snapToGrid w:val="0"/>
          <w:kern w:val="0"/>
        </w:rPr>
        <w:t>按照联合体各方中最低资质等级确定联合体的资质等级；联合体各方的不同资质可优势互补。</w:t>
      </w:r>
    </w:p>
    <w:p w14:paraId="16429EB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（5）投标人的投标文件及中标后签署的合同协议对联合体各方均具法律约束力。</w:t>
      </w:r>
    </w:p>
    <w:p w14:paraId="3E48F0C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（6）联合体各方应当签订共同投标协议，明确约定各方拟承担的工作和责任，该共同投标协议应作为投标文件不可缺的组成部分。</w:t>
      </w:r>
    </w:p>
    <w:p w14:paraId="4FD50FF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（7）联合体中标后，联合体各方应当共同与采购人签订合同，就中标项目向采购人承担连带责任。</w:t>
      </w:r>
    </w:p>
    <w:p w14:paraId="0D1A602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（8）联合体的各方应当共同推荐一联合体投标授权代表，由联合体各方提交一份授权书，证明其有资格代表联合体各方签署投标文件，该授权书应作为投标文件不可缺的组成部分。</w:t>
      </w:r>
    </w:p>
    <w:p w14:paraId="6146D23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以联合体形式参加政府采购活动的，联合体各方不得再单独参加或者与其他供应商另外组成联合体参加同一合同项下的政府采购活动，出现上述情况者，其投标和与此有关的联合体、总包单位的投标将被拒绝。</w:t>
      </w:r>
    </w:p>
    <w:p w14:paraId="5883347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（10）本次招标中“投标人”一词亦指联合体各方，《投标人须知前附表》另有规定或说明的除外。</w:t>
      </w:r>
    </w:p>
    <w:p w14:paraId="221F19F0">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投标费用的承担</w:t>
      </w:r>
    </w:p>
    <w:p w14:paraId="4846B7E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无论招标投标过程中的做法和结果如何，投标人自行承担所有与参加投标有关的全部费用。</w:t>
      </w:r>
    </w:p>
    <w:p w14:paraId="062F2CBC">
      <w:pPr>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6.  踏勘现场</w:t>
      </w:r>
    </w:p>
    <w:p w14:paraId="145AC467">
      <w:pPr>
        <w:spacing w:line="360" w:lineRule="auto"/>
        <w:rPr>
          <w:rFonts w:asciiTheme="minorEastAsia" w:hAnsiTheme="minorEastAsia" w:eastAsiaTheme="minorEastAsia"/>
        </w:rPr>
      </w:pPr>
      <w:r>
        <w:rPr>
          <w:rFonts w:hint="eastAsia" w:asciiTheme="minorEastAsia" w:hAnsiTheme="minorEastAsia" w:eastAsiaTheme="minorEastAsia"/>
        </w:rPr>
        <w:t>6.1  本项目按前附表第7项的规定安排现场踏勘，以便投标人获取须自己负责的有关编制投标文件和签署合同所需的所有资料。踏勘现场所发生的费用由投标人自己承担。</w:t>
      </w:r>
    </w:p>
    <w:p w14:paraId="03CDD54D">
      <w:pPr>
        <w:spacing w:line="360" w:lineRule="auto"/>
        <w:rPr>
          <w:rFonts w:asciiTheme="minorEastAsia" w:hAnsiTheme="minorEastAsia" w:eastAsiaTheme="minorEastAsia"/>
        </w:rPr>
      </w:pPr>
      <w:r>
        <w:rPr>
          <w:rFonts w:hint="eastAsia" w:asciiTheme="minorEastAsia" w:hAnsiTheme="minorEastAsia" w:eastAsiaTheme="minorEastAsia"/>
        </w:rPr>
        <w:t xml:space="preserve">6.2 </w:t>
      </w:r>
      <w:r>
        <w:rPr>
          <w:rFonts w:hint="eastAsia" w:asciiTheme="minorEastAsia" w:hAnsiTheme="minorEastAsia" w:eastAsiaTheme="minorEastAsia"/>
          <w:bCs/>
        </w:rPr>
        <w:t xml:space="preserve"> 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向投标人提供的有关现场的资料和数据，是</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现有的能使投标人利用的资料。</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对投标人由此而做出的推论、理解和结论概不负责。</w:t>
      </w:r>
    </w:p>
    <w:p w14:paraId="06873530">
      <w:pPr>
        <w:spacing w:line="360" w:lineRule="auto"/>
        <w:rPr>
          <w:rFonts w:asciiTheme="minorEastAsia" w:hAnsiTheme="minorEastAsia" w:eastAsiaTheme="minorEastAsia"/>
        </w:rPr>
      </w:pPr>
      <w:r>
        <w:rPr>
          <w:rFonts w:hint="eastAsia" w:asciiTheme="minorEastAsia" w:hAnsiTheme="minorEastAsia" w:eastAsiaTheme="minorEastAsia"/>
        </w:rPr>
        <w:t>6.3  投标人及其人员经过</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的允许，可为踏勘目的进入</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rPr>
        <w:t>的现场，但投标人及其人员不得因此使</w:t>
      </w:r>
      <w:r>
        <w:rPr>
          <w:rFonts w:hint="eastAsia" w:asciiTheme="minorEastAsia" w:hAnsiTheme="minorEastAsia" w:eastAsiaTheme="minorEastAsia"/>
          <w:bCs/>
        </w:rPr>
        <w:t>采购人</w:t>
      </w:r>
      <w:r>
        <w:rPr>
          <w:rFonts w:hint="eastAsia" w:asciiTheme="minorEastAsia" w:hAnsiTheme="minorEastAsia" w:eastAsiaTheme="minorEastAsia"/>
        </w:rPr>
        <w:t>及其人员承担有关的责任和蒙受损失。投标人并应对由此次踏勘现场面造成的死亡、人身伤害、财产损失、损害以及任何其它损失、损害和引起的费用和开支承担责任。</w:t>
      </w:r>
    </w:p>
    <w:p w14:paraId="55227863">
      <w:pPr>
        <w:spacing w:line="360" w:lineRule="auto"/>
        <w:rPr>
          <w:rFonts w:asciiTheme="minorEastAsia" w:hAnsiTheme="minorEastAsia" w:eastAsiaTheme="minorEastAsia"/>
        </w:rPr>
      </w:pPr>
      <w:r>
        <w:rPr>
          <w:rFonts w:hint="eastAsia" w:asciiTheme="minorEastAsia" w:hAnsiTheme="minorEastAsia" w:eastAsiaTheme="minorEastAsia"/>
        </w:rPr>
        <w:t>6.4   如果投标人认为需要再次进行现场踏勘，</w:t>
      </w:r>
      <w:r>
        <w:rPr>
          <w:rFonts w:hint="eastAsia" w:asciiTheme="minorEastAsia" w:hAnsiTheme="minorEastAsia" w:eastAsiaTheme="minorEastAsia"/>
          <w:bCs/>
        </w:rPr>
        <w:t>采购人</w:t>
      </w:r>
      <w:r>
        <w:rPr>
          <w:rFonts w:hint="eastAsia" w:asciiTheme="minorEastAsia" w:hAnsiTheme="minorEastAsia" w:eastAsiaTheme="minorEastAsia"/>
        </w:rPr>
        <w:t>将予以支持，费用自理。</w:t>
      </w:r>
    </w:p>
    <w:p w14:paraId="71D58DEB">
      <w:pPr>
        <w:adjustRightInd w:val="0"/>
        <w:spacing w:line="360" w:lineRule="auto"/>
        <w:jc w:val="center"/>
        <w:rPr>
          <w:rFonts w:asciiTheme="minorEastAsia" w:hAnsiTheme="minorEastAsia" w:eastAsiaTheme="minorEastAsia"/>
          <w:b/>
          <w:snapToGrid w:val="0"/>
          <w:kern w:val="0"/>
        </w:rPr>
      </w:pPr>
      <w:bookmarkStart w:id="31" w:name="q5"/>
      <w:bookmarkEnd w:id="31"/>
    </w:p>
    <w:p w14:paraId="1C5B43CC">
      <w:pPr>
        <w:pStyle w:val="6"/>
        <w:spacing w:before="0" w:after="0"/>
      </w:pPr>
      <w:bookmarkStart w:id="32" w:name="_Toc135293171"/>
      <w:r>
        <w:rPr>
          <w:rFonts w:hint="eastAsia"/>
        </w:rPr>
        <w:t>二、招标文件说明</w:t>
      </w:r>
      <w:bookmarkEnd w:id="32"/>
    </w:p>
    <w:p w14:paraId="68870A47">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7</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招标文件的构成</w:t>
      </w:r>
    </w:p>
    <w:p w14:paraId="4FE967C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招标文件是用以阐明所需设备及服务的情况，以及招标、投标程序和相应的合同条款。招标文件由下述部分组成：</w:t>
      </w:r>
    </w:p>
    <w:p w14:paraId="6D2F7DDC">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第一章 投标邀请；</w:t>
      </w:r>
    </w:p>
    <w:p w14:paraId="4BF74D33">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第二章 项目需求；</w:t>
      </w:r>
    </w:p>
    <w:p w14:paraId="0AC8CA76">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第三章 投标文件初审；</w:t>
      </w:r>
      <w:r>
        <w:rPr>
          <w:rFonts w:asciiTheme="minorEastAsia" w:hAnsiTheme="minorEastAsia" w:eastAsiaTheme="minorEastAsia"/>
          <w:snapToGrid w:val="0"/>
          <w:kern w:val="0"/>
        </w:rPr>
        <w:t xml:space="preserve"> </w:t>
      </w:r>
    </w:p>
    <w:p w14:paraId="1620CE99">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第四章 评标方法和标准；</w:t>
      </w:r>
    </w:p>
    <w:p w14:paraId="12BBC583">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第五章 投标人须知前附表；</w:t>
      </w:r>
    </w:p>
    <w:p w14:paraId="1A2EB83B">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第六章 投标人须知；</w:t>
      </w:r>
    </w:p>
    <w:p w14:paraId="3F0913E0">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第七章 投标文件格式；</w:t>
      </w:r>
    </w:p>
    <w:p w14:paraId="75863E52">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第八章 合同条款；</w:t>
      </w:r>
    </w:p>
    <w:p w14:paraId="5B5AE49A">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第九章 附件。</w:t>
      </w:r>
    </w:p>
    <w:p w14:paraId="70CDE319">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招标文件的澄清及修改</w:t>
      </w:r>
    </w:p>
    <w:p w14:paraId="7D6D8A0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8.1  投标人对招标文件如有疑点，可要求澄清，应在投标截止日5日前按投标邀请中载明的地址以书面形式（包括信函、传真，下同）通知到采购代理机构。采购代理机构将视情况确定采用适当方式予以澄清或以书面形式予以答复，并在其认为必要时，将不标明查询来源的书面答复发给已购买招标文件的每一投标人。</w:t>
      </w:r>
    </w:p>
    <w:p w14:paraId="3EC1DCA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8.2  在投标截止日3日前，采购代理机构可主动或依据投标人要求澄清的问题修改招标文件，并以书面形式通知所有购买招标文件的每一投标人，对方在收到该通知后应立即以书面的形式予以确认。</w:t>
      </w:r>
    </w:p>
    <w:p w14:paraId="14FC98F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为了使投标人在准备投标文件时有合理的时间考虑招标文件的修改，</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可酌情推迟投标截止时间和开标时间，并以书面形式通知已购买招标文件的每一投标人。</w:t>
      </w:r>
    </w:p>
    <w:p w14:paraId="008F587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招标文件的修改将构成招标文件的一部分，对投标人有约束力。</w:t>
      </w:r>
    </w:p>
    <w:p w14:paraId="68553B6B">
      <w:pPr>
        <w:adjustRightInd w:val="0"/>
        <w:spacing w:line="360" w:lineRule="auto"/>
        <w:ind w:firstLine="600"/>
        <w:jc w:val="center"/>
        <w:rPr>
          <w:rFonts w:asciiTheme="minorEastAsia" w:hAnsiTheme="minorEastAsia" w:eastAsiaTheme="minorEastAsia"/>
          <w:b/>
          <w:snapToGrid w:val="0"/>
          <w:kern w:val="0"/>
        </w:rPr>
      </w:pPr>
    </w:p>
    <w:p w14:paraId="377EA0C5">
      <w:pPr>
        <w:pStyle w:val="6"/>
        <w:spacing w:before="0" w:after="0"/>
      </w:pPr>
      <w:bookmarkStart w:id="33" w:name="q6"/>
      <w:bookmarkEnd w:id="33"/>
      <w:bookmarkStart w:id="34" w:name="_Toc135293172"/>
      <w:r>
        <w:rPr>
          <w:rFonts w:hint="eastAsia"/>
        </w:rPr>
        <w:t>三、投标文件的编写</w:t>
      </w:r>
      <w:bookmarkEnd w:id="34"/>
    </w:p>
    <w:p w14:paraId="1AFE9B7B">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投标语言及计量单位</w:t>
      </w:r>
    </w:p>
    <w:p w14:paraId="37FB1AC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投标文件及投标人和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就投标交换的文件和往来的信件，应以中文书写。</w:t>
      </w:r>
    </w:p>
    <w:p w14:paraId="61DB969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除在招标文件的设计思路和方案中另有规定外，计量单位应使用中华人民共和国法定计量单位（国际单位制和国家选定的其他计量单位）。</w:t>
      </w:r>
    </w:p>
    <w:p w14:paraId="1FDA94C5">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投标文件的组成</w:t>
      </w:r>
    </w:p>
    <w:p w14:paraId="7F6FBDC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投标文件应包括下列部分：</w:t>
      </w:r>
    </w:p>
    <w:p w14:paraId="06E99A9E">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（1）目录</w:t>
      </w:r>
    </w:p>
    <w:p w14:paraId="53D48BC0">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（2）政府采购违法行为风险知悉确认书</w:t>
      </w:r>
    </w:p>
    <w:p w14:paraId="796DD34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（3）评标指引表、供应商自查表、供应商基本情况表</w:t>
      </w:r>
    </w:p>
    <w:p w14:paraId="604D4DE0">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napToGrid w:val="0"/>
          <w:kern w:val="0"/>
          <w:szCs w:val="21"/>
        </w:rPr>
        <w:t>投标人资格证明文件</w:t>
      </w:r>
      <w:r>
        <w:rPr>
          <w:rFonts w:hint="eastAsia" w:asciiTheme="minorEastAsia" w:hAnsiTheme="minorEastAsia" w:eastAsiaTheme="minorEastAsia"/>
          <w:snapToGrid w:val="0"/>
          <w:kern w:val="0"/>
        </w:rPr>
        <w:t>（投标文件格式1）</w:t>
      </w:r>
    </w:p>
    <w:p w14:paraId="1DAB6326">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（5）法定代表人（负责人）证明书及授权委托书（投标文件格式2）</w:t>
      </w:r>
    </w:p>
    <w:p w14:paraId="7F476BE1">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（6）投标函（投标文件格式3）</w:t>
      </w:r>
    </w:p>
    <w:p w14:paraId="4550315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hint="eastAsia" w:asciiTheme="minorEastAsia" w:hAnsiTheme="minorEastAsia" w:eastAsiaTheme="minorEastAsia"/>
          <w:snapToGrid w:val="0"/>
          <w:kern w:val="0"/>
          <w:szCs w:val="21"/>
          <w:lang w:eastAsia="zh-CN"/>
        </w:rPr>
        <w:t>符合政府采购扶持政策的证明材料</w:t>
      </w:r>
      <w:r>
        <w:rPr>
          <w:rFonts w:hint="eastAsia" w:asciiTheme="minorEastAsia" w:hAnsiTheme="minorEastAsia" w:eastAsiaTheme="minorEastAsia"/>
          <w:snapToGrid w:val="0"/>
          <w:kern w:val="0"/>
        </w:rPr>
        <w:t>（投标文件格式4）</w:t>
      </w:r>
    </w:p>
    <w:p w14:paraId="544334CA">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（8）报价表（投标文件格式6）</w:t>
      </w:r>
    </w:p>
    <w:p w14:paraId="0CD16597">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hint="eastAsia"/>
          <w:snapToGrid w:val="0"/>
          <w:kern w:val="0"/>
        </w:rPr>
        <w:t>服务方案</w:t>
      </w:r>
      <w:r>
        <w:rPr>
          <w:rFonts w:hint="eastAsia" w:asciiTheme="minorEastAsia" w:hAnsiTheme="minorEastAsia" w:eastAsiaTheme="minorEastAsia"/>
          <w:snapToGrid w:val="0"/>
          <w:kern w:val="0"/>
        </w:rPr>
        <w:t>（投标文件格式7）</w:t>
      </w:r>
    </w:p>
    <w:p w14:paraId="0DEF2623">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 xml:space="preserve"> （投标文件格式8）</w:t>
      </w:r>
    </w:p>
    <w:p w14:paraId="528E78BB">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（11）偏离表（投标文件格式9）</w:t>
      </w:r>
    </w:p>
    <w:p w14:paraId="29125C1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（12）招标文件要求的其他资料或投标人认为需要补充的资料（投标文件格式10）</w:t>
      </w:r>
    </w:p>
    <w:p w14:paraId="29244E6F">
      <w:pPr>
        <w:adjustRightInd w:val="0"/>
        <w:spacing w:line="360" w:lineRule="auto"/>
        <w:ind w:left="848" w:leftChars="99" w:hanging="640" w:hangingChars="305"/>
        <w:rPr>
          <w:rFonts w:asciiTheme="minorEastAsia" w:hAnsiTheme="minorEastAsia" w:eastAsiaTheme="minorEastAsia"/>
          <w:snapToGrid w:val="0"/>
          <w:kern w:val="0"/>
        </w:rPr>
      </w:pPr>
      <w:r>
        <w:rPr>
          <w:rFonts w:hint="eastAsia" w:asciiTheme="minorEastAsia" w:hAnsiTheme="minorEastAsia" w:eastAsiaTheme="minorEastAsia"/>
          <w:snapToGrid w:val="0"/>
          <w:kern w:val="0"/>
        </w:rPr>
        <w:t>（13）装有“法定代表人（负责人）证明书、法定代表人（负责人）授权委托书”和“开标一览表”单独密封的信封</w:t>
      </w:r>
    </w:p>
    <w:p w14:paraId="0AB12E66">
      <w:pPr>
        <w:adjustRightInd w:val="0"/>
        <w:spacing w:line="360" w:lineRule="auto"/>
        <w:ind w:left="850" w:leftChars="55"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（14）装有</w:t>
      </w:r>
      <w:r>
        <w:rPr>
          <w:rFonts w:hint="eastAsia" w:asciiTheme="minorEastAsia" w:hAnsiTheme="minorEastAsia" w:eastAsiaTheme="minorEastAsia"/>
        </w:rPr>
        <w:t>电子</w:t>
      </w:r>
      <w:r>
        <w:rPr>
          <w:rFonts w:asciiTheme="minorEastAsia" w:hAnsiTheme="minorEastAsia" w:eastAsiaTheme="minorEastAsia"/>
        </w:rPr>
        <w:t>备份光盘（或U盘）</w:t>
      </w:r>
      <w:r>
        <w:rPr>
          <w:rFonts w:hint="eastAsia" w:asciiTheme="minorEastAsia" w:hAnsiTheme="minorEastAsia" w:eastAsiaTheme="minorEastAsia"/>
        </w:rPr>
        <w:t>（含投标文件正本盖章扫描件）</w:t>
      </w:r>
      <w:r>
        <w:rPr>
          <w:rFonts w:hint="eastAsia" w:asciiTheme="minorEastAsia" w:hAnsiTheme="minorEastAsia" w:eastAsiaTheme="minorEastAsia"/>
          <w:snapToGrid w:val="0"/>
          <w:kern w:val="0"/>
        </w:rPr>
        <w:t>单独密封的信封</w:t>
      </w:r>
    </w:p>
    <w:p w14:paraId="072721B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11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投标文件格式</w:t>
      </w:r>
    </w:p>
    <w:p w14:paraId="6A5616E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11</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投标文件必须毫无遗漏地包括本须知第10条规定的内容，投标人提交的投标文件必须毫无例外地使用招标文件所提供投标文件格式（表格可以按同样格式扩展）。</w:t>
      </w:r>
      <w:r>
        <w:rPr>
          <w:rFonts w:hint="eastAsia" w:asciiTheme="minorEastAsia" w:hAnsiTheme="minorEastAsia" w:eastAsiaTheme="minorEastAsia"/>
        </w:rPr>
        <w:t>如没有相应格式的，由投标人根据招标要求自行编制。</w:t>
      </w:r>
    </w:p>
    <w:p w14:paraId="45C03E1B">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投标报价</w:t>
      </w:r>
    </w:p>
    <w:p w14:paraId="5DA2E90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12.1</w:t>
      </w:r>
      <w:r>
        <w:rPr>
          <w:rFonts w:hint="eastAsia" w:asciiTheme="minorEastAsia" w:hAnsiTheme="minorEastAsia" w:eastAsiaTheme="minorEastAsia"/>
          <w:snapToGrid w:val="0"/>
          <w:kern w:val="0"/>
        </w:rPr>
        <w:t xml:space="preserve">  投标人应</w:t>
      </w:r>
      <w:r>
        <w:rPr>
          <w:rFonts w:hint="eastAsia" w:asciiTheme="minorEastAsia" w:hAnsiTheme="minorEastAsia" w:eastAsiaTheme="minorEastAsia"/>
          <w:snapToGrid w:val="0"/>
          <w:kern w:val="0"/>
          <w:lang w:eastAsia="zh-CN"/>
        </w:rPr>
        <w:t>按照本项目投标文件格式要求提供</w:t>
      </w:r>
      <w:r>
        <w:rPr>
          <w:rFonts w:hint="eastAsia" w:asciiTheme="minorEastAsia" w:hAnsiTheme="minorEastAsia" w:eastAsiaTheme="minorEastAsia"/>
          <w:snapToGrid w:val="0"/>
          <w:kern w:val="0"/>
        </w:rPr>
        <w:t>“开标一览表”和“报价表”。投标人对每种项目只允许有一个报价，采购代理机构不接受有任何选择的报价。</w:t>
      </w:r>
    </w:p>
    <w:p w14:paraId="50AE6FE0">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w:t>
      </w:r>
      <w:r>
        <w:rPr>
          <w:rFonts w:hint="eastAsia" w:asciiTheme="minorEastAsia" w:hAnsiTheme="minorEastAsia" w:eastAsiaTheme="minorEastAsia"/>
          <w:snapToGrid w:val="0"/>
          <w:kern w:val="0"/>
          <w:lang w:val="en-US" w:eastAsia="zh-CN"/>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此报价作为评标委员会评标标准，但不能限制</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以其它方式签订合同的权力。</w:t>
      </w:r>
    </w:p>
    <w:p w14:paraId="7B189FFC">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投标人资格的证明文件</w:t>
      </w:r>
    </w:p>
    <w:p w14:paraId="56CCD92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投标人必须提交证明其有资格进行投标，和中标后有能力履行合同的证明文件（投标文件格式1与格式8），作为投标文件的一部分。</w:t>
      </w:r>
    </w:p>
    <w:p w14:paraId="2B0504AA">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投标有效期</w:t>
      </w:r>
    </w:p>
    <w:p w14:paraId="112005E9">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投标文件的有效期按前附表第8项规定。</w:t>
      </w:r>
    </w:p>
    <w:p w14:paraId="064E18E1">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特殊情况下，</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可于投标有效期期满之前，要求投标人同意延长投标有效期。投标人可以拒绝或同意上述要求，但要求与答复均须是书面文件。对于同意该要求的投标人，</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既不要求也不允许其修改投标文件。</w:t>
      </w:r>
    </w:p>
    <w:p w14:paraId="16F04DC9">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15. </w:t>
      </w:r>
      <w:r>
        <w:rPr>
          <w:rFonts w:hint="eastAsia" w:asciiTheme="minorEastAsia" w:hAnsiTheme="minorEastAsia" w:eastAsiaTheme="minorEastAsia"/>
          <w:b/>
          <w:snapToGrid w:val="0"/>
          <w:kern w:val="0"/>
        </w:rPr>
        <w:t>投标保证金</w:t>
      </w:r>
    </w:p>
    <w:p w14:paraId="4916BEC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snapToGrid w:val="0"/>
          <w:kern w:val="0"/>
        </w:rPr>
        <w:t>以下有关投标保证金的条款仅适用于需要缴纳投标保证金的项目。是否需要缴纳投标保证金以《投标人须知前附表》中的规定或说明为准。</w:t>
      </w:r>
    </w:p>
    <w:p w14:paraId="0F7CB0A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15.2 </w:t>
      </w:r>
      <w:r>
        <w:rPr>
          <w:rFonts w:hint="eastAsia" w:asciiTheme="minorEastAsia" w:hAnsiTheme="minorEastAsia" w:eastAsiaTheme="minorEastAsia"/>
          <w:snapToGrid w:val="0"/>
          <w:kern w:val="0"/>
        </w:rPr>
        <w:t xml:space="preserve"> 投标人应向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提交一笔不少于前附表第9项所规定的投标保证金。投标保证金为投标文件的组成部分之一。</w:t>
      </w:r>
    </w:p>
    <w:p w14:paraId="101481B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15.3</w:t>
      </w:r>
      <w:r>
        <w:rPr>
          <w:rFonts w:hint="eastAsia" w:asciiTheme="minorEastAsia" w:hAnsiTheme="minorEastAsia" w:eastAsiaTheme="minorEastAsia"/>
          <w:snapToGrid w:val="0"/>
          <w:kern w:val="0"/>
        </w:rPr>
        <w:t xml:space="preserve">  投标保证金用于保护本次招标免受投标人的行为而引起的风险。</w:t>
      </w:r>
    </w:p>
    <w:p w14:paraId="734867E0">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投标保证金应以支票、银行转账或招标机构能够接受的其它非现金形式提交。（注：投标保证金必须从投标供应商基本账户转出，否则属于隐瞒真实情况，提供虚假资料。）</w:t>
      </w:r>
    </w:p>
    <w:p w14:paraId="60E563B9">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15.5  </w:t>
      </w:r>
      <w:r>
        <w:rPr>
          <w:rFonts w:hint="eastAsia" w:asciiTheme="minorEastAsia" w:hAnsiTheme="minorEastAsia" w:eastAsiaTheme="minorEastAsia"/>
          <w:snapToGrid w:val="0"/>
          <w:kern w:val="0"/>
        </w:rPr>
        <w:t>未按规定提交投标保证金的投标，将被视为无效投标。</w:t>
      </w:r>
    </w:p>
    <w:p w14:paraId="70C3EBD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15.6 </w:t>
      </w:r>
      <w:r>
        <w:rPr>
          <w:rFonts w:hint="eastAsia" w:asciiTheme="minorEastAsia" w:hAnsiTheme="minorEastAsia" w:eastAsiaTheme="minorEastAsia"/>
          <w:snapToGrid w:val="0"/>
          <w:kern w:val="0"/>
        </w:rPr>
        <w:t xml:space="preserve"> 未中标的投标人的投标保证金，采购代理机构将在中标通知书发出且收到投标人的《投标保证金退还申请表》后5个工作日内退还。</w:t>
      </w:r>
    </w:p>
    <w:p w14:paraId="7F83AB8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15.7 </w:t>
      </w:r>
      <w:r>
        <w:rPr>
          <w:rFonts w:hint="eastAsia" w:asciiTheme="minorEastAsia" w:hAnsiTheme="minorEastAsia" w:eastAsiaTheme="minorEastAsia"/>
          <w:snapToGrid w:val="0"/>
          <w:kern w:val="0"/>
        </w:rPr>
        <w:t xml:space="preserve"> 中标方的投标保证金，采购代理机构将在中标方签订合同并支付</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后5个工作日内退还。</w:t>
      </w:r>
    </w:p>
    <w:p w14:paraId="0E8330E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15.</w:t>
      </w:r>
      <w:r>
        <w:rPr>
          <w:rFonts w:asciiTheme="minorEastAsia" w:hAnsiTheme="minorEastAsia" w:eastAsiaTheme="minorEastAsia"/>
          <w:snapToGrid w:val="0"/>
          <w:kern w:val="0"/>
        </w:rPr>
        <w:t>8</w:t>
      </w:r>
      <w:r>
        <w:rPr>
          <w:rFonts w:hint="eastAsia" w:asciiTheme="minorEastAsia" w:hAnsiTheme="minorEastAsia" w:eastAsiaTheme="minorEastAsia"/>
          <w:snapToGrid w:val="0"/>
          <w:kern w:val="0"/>
        </w:rPr>
        <w:t xml:space="preserve">  发生以下情况投标保证金将被没收：</w:t>
      </w:r>
    </w:p>
    <w:p w14:paraId="4A8FF564">
      <w:pPr>
        <w:adjustRightInd w:val="0"/>
        <w:spacing w:line="360" w:lineRule="auto"/>
        <w:ind w:left="630" w:hanging="630" w:hanging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已递交了投标保证金的投标人放弃投标，而没有在投标保证金递交截止时间前书面通知采购代理机构的；</w:t>
      </w:r>
    </w:p>
    <w:p w14:paraId="3172428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开标后投标人在投标有效期内撤回投标；</w:t>
      </w:r>
    </w:p>
    <w:p w14:paraId="4BEEBD2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 投标人串通投标或者以其他弄虚作假方式投标；</w:t>
      </w:r>
    </w:p>
    <w:p w14:paraId="78222B7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 如果中标方未能做到：</w:t>
      </w:r>
    </w:p>
    <w:p w14:paraId="6614696D">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按本须知第32条规定签订合同；或</w:t>
      </w:r>
    </w:p>
    <w:p w14:paraId="77A50396">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按本须知第33条规定提供履约保证金；或</w:t>
      </w:r>
    </w:p>
    <w:p w14:paraId="65D6C560">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按本须知第34条规定缴纳</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w:t>
      </w:r>
    </w:p>
    <w:p w14:paraId="1FADECF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 法律法规规定的其它情况。</w:t>
      </w:r>
    </w:p>
    <w:p w14:paraId="52B4F2CA">
      <w:pPr>
        <w:tabs>
          <w:tab w:val="left" w:pos="330"/>
        </w:tabs>
        <w:spacing w:line="360" w:lineRule="auto"/>
        <w:rPr>
          <w:rFonts w:asciiTheme="minorEastAsia" w:hAnsiTheme="minorEastAsia" w:eastAsiaTheme="minorEastAsia"/>
          <w:b/>
        </w:rPr>
      </w:pPr>
      <w:r>
        <w:rPr>
          <w:rFonts w:hint="eastAsia" w:asciiTheme="minorEastAsia" w:hAnsiTheme="minorEastAsia" w:eastAsiaTheme="minorEastAsia"/>
          <w:b/>
        </w:rPr>
        <w:t>16. 投标预备会（</w:t>
      </w:r>
      <w:r>
        <w:rPr>
          <w:rFonts w:hint="eastAsia" w:asciiTheme="minorEastAsia" w:hAnsiTheme="minorEastAsia" w:eastAsiaTheme="minorEastAsia"/>
          <w:b/>
          <w:snapToGrid w:val="0"/>
          <w:kern w:val="0"/>
        </w:rPr>
        <w:t>答疑会）</w:t>
      </w:r>
    </w:p>
    <w:p w14:paraId="181C226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16.1  投标预备会（答疑会），如</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认为有必要召开投标预备会，投标人应按照前附表第10项规定的或</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另行书面通知的时间（招标文件提供期限截止后）和地点，派出代表出席</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主持的投标预备会。</w:t>
      </w:r>
    </w:p>
    <w:p w14:paraId="325CF0D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16.2  投标预备会的目的是澄清、解答投标人在查阅招标文件后和现场踏勘中可能提出的任何方面的问题。 </w:t>
      </w:r>
    </w:p>
    <w:p w14:paraId="30AEDAF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16.3  投标人提出的与投标有关的任何</w:t>
      </w:r>
      <w:r>
        <w:rPr>
          <w:rFonts w:hint="eastAsia" w:cs="宋体" w:asciiTheme="minorEastAsia" w:hAnsiTheme="minorEastAsia" w:eastAsiaTheme="minorEastAsia"/>
          <w:bCs/>
          <w:snapToGrid w:val="0"/>
          <w:kern w:val="0"/>
        </w:rPr>
        <w:t>招标</w:t>
      </w:r>
      <w:r>
        <w:rPr>
          <w:rFonts w:hint="eastAsia" w:asciiTheme="minorEastAsia" w:hAnsiTheme="minorEastAsia" w:eastAsiaTheme="minorEastAsia"/>
          <w:snapToGrid w:val="0"/>
          <w:kern w:val="0"/>
        </w:rPr>
        <w:t>问题须以书面形式给</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将做出澄清和解答。</w:t>
      </w:r>
    </w:p>
    <w:p w14:paraId="043604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16.4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在投标预备会上所做出的澄清和解答，以书面答复为准，投标人在收到投标答疑纪要时应以书面形式予以确认。答疑纪要的有效性规定按照本须知第8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2、8</w:t>
      </w:r>
      <w:r>
        <w:rPr>
          <w:rFonts w:asciiTheme="minorEastAsia" w:hAnsiTheme="minorEastAsia" w:eastAsiaTheme="minorEastAsia"/>
          <w:snapToGrid w:val="0"/>
          <w:kern w:val="0"/>
        </w:rPr>
        <w:t>.4</w:t>
      </w:r>
      <w:r>
        <w:rPr>
          <w:rFonts w:hint="eastAsia" w:asciiTheme="minorEastAsia" w:hAnsiTheme="minorEastAsia" w:eastAsiaTheme="minorEastAsia"/>
          <w:snapToGrid w:val="0"/>
          <w:kern w:val="0"/>
        </w:rPr>
        <w:t>款规定执行。</w:t>
      </w:r>
    </w:p>
    <w:p w14:paraId="61210B9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16.5  未出席投标预备会不作为否定投标人资格的理由。</w:t>
      </w:r>
    </w:p>
    <w:p w14:paraId="4A09D84C">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17. </w:t>
      </w:r>
      <w:r>
        <w:rPr>
          <w:rFonts w:hint="eastAsia" w:asciiTheme="minorEastAsia" w:hAnsiTheme="minorEastAsia" w:eastAsiaTheme="minorEastAsia"/>
          <w:b/>
          <w:snapToGrid w:val="0"/>
          <w:kern w:val="0"/>
        </w:rPr>
        <w:t>投标文件的数量和签署</w:t>
      </w:r>
    </w:p>
    <w:p w14:paraId="58FD562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17.1  </w:t>
      </w:r>
      <w:r>
        <w:rPr>
          <w:rFonts w:hint="eastAsia" w:asciiTheme="minorEastAsia" w:hAnsiTheme="minorEastAsia" w:eastAsiaTheme="minorEastAsia"/>
          <w:snapToGrid w:val="0"/>
          <w:kern w:val="0"/>
        </w:rPr>
        <w:t xml:space="preserve">投标文件数量按前附表第11项所述。 </w:t>
      </w:r>
    </w:p>
    <w:p w14:paraId="4BD3378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17.2  </w:t>
      </w:r>
      <w:r>
        <w:rPr>
          <w:rFonts w:hint="eastAsia" w:asciiTheme="minorEastAsia" w:hAnsiTheme="minorEastAsia" w:eastAsiaTheme="minorEastAsia"/>
          <w:snapToGrid w:val="0"/>
          <w:kern w:val="0"/>
        </w:rPr>
        <w:t>为了便于投标文件保存，需提交一份电子投标文件（备份光盘或U盘）。</w:t>
      </w:r>
    </w:p>
    <w:p w14:paraId="7443DD48">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投标文件正本及开标一览表须打印，并经法定代表人或其授权代表签字和盖章，投标文件的副本可采用正本复印件。</w:t>
      </w:r>
    </w:p>
    <w:p w14:paraId="22A873F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除投标人对错处做必要修改外，投标文件中不许有加行、涂抹或改写，如有修改遗漏处，必须由投标人法定代表人或其授权代表签字和盖章。</w:t>
      </w:r>
    </w:p>
    <w:p w14:paraId="1A16F69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电报、电话、传真形式的投标概不接受。</w:t>
      </w:r>
    </w:p>
    <w:p w14:paraId="6D28591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17.6  投标文件必须标注页码并装订成册。 </w:t>
      </w:r>
    </w:p>
    <w:p w14:paraId="7D57FBA8">
      <w:pPr>
        <w:adjustRightInd w:val="0"/>
        <w:spacing w:line="360" w:lineRule="auto"/>
        <w:rPr>
          <w:rFonts w:asciiTheme="minorEastAsia" w:hAnsiTheme="minorEastAsia" w:eastAsiaTheme="minorEastAsia"/>
          <w:snapToGrid w:val="0"/>
          <w:kern w:val="0"/>
        </w:rPr>
      </w:pPr>
    </w:p>
    <w:p w14:paraId="61164E8D">
      <w:pPr>
        <w:pStyle w:val="6"/>
        <w:spacing w:before="0" w:after="0"/>
      </w:pPr>
      <w:bookmarkStart w:id="35" w:name="q7"/>
      <w:bookmarkEnd w:id="35"/>
      <w:bookmarkStart w:id="36" w:name="_Toc135293173"/>
      <w:r>
        <w:rPr>
          <w:rFonts w:hint="eastAsia"/>
        </w:rPr>
        <w:t>四、投标文件的递交</w:t>
      </w:r>
      <w:bookmarkEnd w:id="36"/>
    </w:p>
    <w:p w14:paraId="42A1A589">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投标文件的密封和标记</w:t>
      </w:r>
    </w:p>
    <w:p w14:paraId="31A67CE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18.1 须在每一份投标文件封面上明确注明“正本”或“副本”字样。</w:t>
      </w:r>
      <w:r>
        <w:rPr>
          <w:rFonts w:hint="eastAsia" w:asciiTheme="minorEastAsia" w:hAnsiTheme="minorEastAsia" w:eastAsiaTheme="minorEastAsia"/>
          <w:snapToGrid w:val="0"/>
          <w:kern w:val="0"/>
          <w:lang w:eastAsia="zh-CN"/>
        </w:rPr>
        <w:t>一旦正本与副本（或备份文件）有差异</w:t>
      </w:r>
      <w:r>
        <w:rPr>
          <w:rFonts w:hint="eastAsia" w:asciiTheme="minorEastAsia" w:hAnsiTheme="minorEastAsia" w:eastAsiaTheme="minorEastAsia"/>
          <w:snapToGrid w:val="0"/>
          <w:kern w:val="0"/>
        </w:rPr>
        <w:t>，以正本为准。</w:t>
      </w:r>
    </w:p>
    <w:p w14:paraId="4B75C96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18.2  </w:t>
      </w:r>
      <w:r>
        <w:rPr>
          <w:rFonts w:hint="eastAsia"/>
          <w:snapToGrid w:val="0"/>
          <w:kern w:val="0"/>
        </w:rPr>
        <w:t>投标人应将投标文件备份文件光盘密封于一信封，</w:t>
      </w:r>
      <w:r>
        <w:rPr>
          <w:rFonts w:hint="eastAsia" w:asciiTheme="minorEastAsia" w:hAnsiTheme="minorEastAsia" w:eastAsiaTheme="minorEastAsia"/>
          <w:snapToGrid w:val="0"/>
          <w:kern w:val="0"/>
        </w:rPr>
        <w:t>在信封上注明“备份光盘（或U盘）”。</w:t>
      </w:r>
    </w:p>
    <w:p w14:paraId="0B2E217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18.3  将投标文件“正本”、“副本”和密封好的“备份光盘（或U盘）”一</w:t>
      </w:r>
      <w:r>
        <w:rPr>
          <w:rFonts w:hint="eastAsia"/>
          <w:snapToGrid w:val="0"/>
          <w:kern w:val="0"/>
        </w:rPr>
        <w:t>起封装在同一个外层包封中，同时还应在封套上载明以下信息</w:t>
      </w:r>
      <w:r>
        <w:rPr>
          <w:rFonts w:hint="eastAsia" w:asciiTheme="minorEastAsia" w:hAnsiTheme="minorEastAsia" w:eastAsiaTheme="minorEastAsia"/>
          <w:snapToGrid w:val="0"/>
          <w:kern w:val="0"/>
        </w:rPr>
        <w:t>：</w:t>
      </w:r>
    </w:p>
    <w:p w14:paraId="58D549A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4C20AD5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489436D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12080B9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7DFDD10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00FD327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注明：“投标文件正本、副本和备份光盘（或U盘）”；</w:t>
      </w:r>
    </w:p>
    <w:p w14:paraId="5097B2B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10BF3DD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投标人应将“法定代表人（负责人）证明书、法定代表人（负责人）授权委托书”和“开标一览表”单独密封于一信封，在递交投标文件时单独交予</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，在信封上应：</w:t>
      </w:r>
    </w:p>
    <w:p w14:paraId="582B823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60B15DA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47EECC6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234DA30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70FF46C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0B6D8FD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注明：“开标一览表”和“法定代表人（负责人）证明书、法定代表人（负责人）授权委托书”；</w:t>
      </w:r>
    </w:p>
    <w:p w14:paraId="07A8321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1DB34C0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18.5  除了按本须知第18.3和18.4款所要求的识别字样外，在所有投标文件密封袋上还应写明投标人的名称与地址、邮政编码，以便投标按本须知第20条宣布“迟到”时，投标文件可以原封退回。</w:t>
      </w:r>
    </w:p>
    <w:p w14:paraId="2FF772C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18.6  如果投标文件没有按本投标须知第18.1款、第18.2款、第18.3款和第18.4款规定进行标记和密封，采购代理机构将拒收或者告知投标人，采购代理机构将不承担投标文件错放或提前开封的责任。对由此造成的提前开封的投标文件将予以拒绝，并退还给投标人。</w:t>
      </w:r>
    </w:p>
    <w:p w14:paraId="10F87A8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18.7  所有投标文件的密封袋的封口处应加盖投标人印章。</w:t>
      </w:r>
    </w:p>
    <w:p w14:paraId="7E9DAF0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18.8  投标人应按18.1～18.7中的规定进行密封和标记后，将投标文件按照前附表第12项中注明的地址送至采购代理机构。</w:t>
      </w:r>
    </w:p>
    <w:p w14:paraId="54BEBAF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18.9  投标人按招标文件要求如需提供实物，应随投标文件一起递交。</w:t>
      </w:r>
    </w:p>
    <w:p w14:paraId="02978593">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递交投标文件的时间、地点以及截止时间</w:t>
      </w:r>
    </w:p>
    <w:p w14:paraId="79D17FD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递交投标文件的地点与开标仪式的地点相同。</w:t>
      </w:r>
    </w:p>
    <w:p w14:paraId="124CC9A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所有投标文件都必须按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w:t>
      </w:r>
      <w:bookmarkStart w:id="37" w:name="_Hlt35050056"/>
      <w:bookmarkEnd w:id="37"/>
      <w:r>
        <w:rPr>
          <w:rFonts w:hint="eastAsia" w:asciiTheme="minorEastAsia" w:hAnsiTheme="minorEastAsia" w:eastAsiaTheme="minorEastAsia"/>
          <w:snapToGrid w:val="0"/>
          <w:kern w:val="0"/>
        </w:rPr>
        <w:t>13项中规定的投标截止时间之前送至</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w:t>
      </w:r>
    </w:p>
    <w:p w14:paraId="1C311C4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出现第8</w:t>
      </w:r>
      <w:r>
        <w:rPr>
          <w:rFonts w:asciiTheme="minorEastAsia" w:hAnsiTheme="minorEastAsia" w:eastAsiaTheme="minorEastAsia"/>
          <w:snapToGrid w:val="0"/>
          <w:kern w:val="0"/>
        </w:rPr>
        <w:t>.3</w:t>
      </w:r>
      <w:r>
        <w:rPr>
          <w:rFonts w:hint="eastAsia" w:asciiTheme="minorEastAsia" w:hAnsiTheme="minorEastAsia" w:eastAsiaTheme="minorEastAsia"/>
          <w:snapToGrid w:val="0"/>
          <w:kern w:val="0"/>
        </w:rPr>
        <w:t>款因招标文件修改或其他原因推迟投标截止时，则按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修改通知规定的时间递交。</w:t>
      </w:r>
    </w:p>
    <w:p w14:paraId="7B25EAE1">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迟交的投标文件</w:t>
      </w:r>
    </w:p>
    <w:p w14:paraId="6789CFE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20</w:t>
      </w:r>
      <w:r>
        <w:rPr>
          <w:rFonts w:asciiTheme="minorEastAsia" w:hAnsiTheme="minorEastAsia" w:eastAsiaTheme="minorEastAsia"/>
          <w:snapToGrid w:val="0"/>
          <w:kern w:val="0"/>
        </w:rPr>
        <w:t xml:space="preserve">.1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将拒绝接收在投标截止时间后递交的投标文件。</w:t>
      </w:r>
    </w:p>
    <w:p w14:paraId="55FD98DB">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21. 投标文件的修改和撤销</w:t>
      </w:r>
    </w:p>
    <w:p w14:paraId="7D0C05FB">
      <w:pPr>
        <w:tabs>
          <w:tab w:val="left" w:pos="0"/>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21.1  投标人在提交投标文件后可对其投标文件进行修改或撤销，但</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须在投标截止时间之前收到该修改或撤销的书面通知，该通知须有经正式授权的投标人代表签字。</w:t>
      </w:r>
    </w:p>
    <w:p w14:paraId="4B6E8984">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21.2</w:t>
      </w:r>
      <w:r>
        <w:rPr>
          <w:rFonts w:hint="eastAsia" w:asciiTheme="minorEastAsia" w:hAnsiTheme="minorEastAsia" w:eastAsiaTheme="minorEastAsia"/>
          <w:snapToGrid w:val="0"/>
          <w:kern w:val="0"/>
        </w:rPr>
        <w:t xml:space="preserve">  投标人对投标文件修改的书面材料或撤销的通知应按本须知第17条和第18条规定进行编写、密封、标注和递交，并注明“修改投标文件”或“撤销投标”字样。</w:t>
      </w:r>
    </w:p>
    <w:p w14:paraId="2A6E8351">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21.3</w:t>
      </w:r>
      <w:r>
        <w:rPr>
          <w:rFonts w:hint="eastAsia" w:asciiTheme="minorEastAsia" w:hAnsiTheme="minorEastAsia" w:eastAsiaTheme="minorEastAsia"/>
          <w:snapToGrid w:val="0"/>
          <w:kern w:val="0"/>
        </w:rPr>
        <w:t xml:space="preserve">  投标截止时间以后不得修改投标文件。</w:t>
      </w:r>
    </w:p>
    <w:p w14:paraId="5157C5E3">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21.4</w:t>
      </w:r>
      <w:r>
        <w:rPr>
          <w:rFonts w:hint="eastAsia" w:asciiTheme="minorEastAsia" w:hAnsiTheme="minorEastAsia" w:eastAsiaTheme="minorEastAsia"/>
          <w:snapToGrid w:val="0"/>
          <w:kern w:val="0"/>
        </w:rPr>
        <w:t xml:space="preserve">  投标人不得在开标时间起到投标文件有效期满前撤销投标文件。</w:t>
      </w:r>
    </w:p>
    <w:p w14:paraId="0547BAAD">
      <w:pPr>
        <w:tabs>
          <w:tab w:val="left" w:pos="0"/>
        </w:tabs>
        <w:adjustRightInd w:val="0"/>
        <w:spacing w:line="360" w:lineRule="auto"/>
        <w:rPr>
          <w:rFonts w:asciiTheme="minorEastAsia" w:hAnsiTheme="minorEastAsia" w:eastAsiaTheme="minorEastAsia"/>
          <w:snapToGrid w:val="0"/>
          <w:kern w:val="0"/>
        </w:rPr>
      </w:pPr>
    </w:p>
    <w:p w14:paraId="5A55C5E7">
      <w:pPr>
        <w:pStyle w:val="6"/>
        <w:spacing w:before="0" w:after="0"/>
      </w:pPr>
      <w:bookmarkStart w:id="38" w:name="q8"/>
      <w:bookmarkEnd w:id="38"/>
      <w:bookmarkStart w:id="39" w:name="_Toc135293174"/>
      <w:r>
        <w:rPr>
          <w:rFonts w:hint="eastAsia"/>
        </w:rPr>
        <w:t>五、开标和评标</w:t>
      </w:r>
      <w:bookmarkEnd w:id="39"/>
    </w:p>
    <w:p w14:paraId="44B1DA5E">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开标</w:t>
      </w:r>
    </w:p>
    <w:p w14:paraId="1BF7734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22.1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在前附表第12项规定的时间和地点公开开标。</w:t>
      </w:r>
    </w:p>
    <w:p w14:paraId="3BA1ABE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  开标时，</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将检查投标文件的密封情况，在确认无误后拆封唱标。唱标主要内容为下面几点并做好唱标记录。</w:t>
      </w:r>
    </w:p>
    <w:p w14:paraId="6993F79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 xml:space="preserve"> 投标文件中“开标一览表”的内容。</w:t>
      </w:r>
    </w:p>
    <w:p w14:paraId="680F29D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 xml:space="preserve">2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认为合适的其他内容。</w:t>
      </w:r>
    </w:p>
    <w:p w14:paraId="1F2F10F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22.2.3  投标人未参加开标的，视同认可开标结果。投标人不足3家的，不得开标。</w:t>
      </w:r>
    </w:p>
    <w:p w14:paraId="08892793">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评标委员会</w:t>
      </w:r>
    </w:p>
    <w:p w14:paraId="7F77307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.1</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将根据招标采购</w:t>
      </w:r>
      <w:r>
        <w:rPr>
          <w:rFonts w:hint="eastAsia" w:asciiTheme="minorEastAsia" w:hAnsiTheme="minorEastAsia" w:eastAsiaTheme="minorEastAsia"/>
          <w:snapToGrid w:val="0"/>
          <w:kern w:val="0"/>
          <w:lang w:val="en-US" w:eastAsia="zh-CN"/>
        </w:rPr>
        <w:t>项目</w:t>
      </w:r>
      <w:r>
        <w:rPr>
          <w:rFonts w:hint="eastAsia" w:asciiTheme="minorEastAsia" w:hAnsiTheme="minorEastAsia" w:eastAsiaTheme="minorEastAsia"/>
          <w:snapToGrid w:val="0"/>
          <w:kern w:val="0"/>
        </w:rPr>
        <w:t>的特点组建评标委员会，其成员由</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代表</w:t>
      </w:r>
      <w:r>
        <w:rPr>
          <w:rFonts w:hint="eastAsia" w:cs="宋体" w:asciiTheme="minorEastAsia" w:hAnsiTheme="minorEastAsia" w:eastAsiaTheme="minorEastAsia"/>
          <w:bCs/>
          <w:snapToGrid w:val="0"/>
          <w:kern w:val="0"/>
        </w:rPr>
        <w:t>和有关技术、经济等方面的</w:t>
      </w:r>
      <w:r>
        <w:rPr>
          <w:rFonts w:hint="eastAsia" w:asciiTheme="minorEastAsia" w:hAnsiTheme="minorEastAsia" w:eastAsiaTheme="minorEastAsia"/>
          <w:snapToGrid w:val="0"/>
          <w:kern w:val="0"/>
        </w:rPr>
        <w:t>专家组成。评标委员会对投标文件进行审查、评估和比较。</w:t>
      </w:r>
    </w:p>
    <w:p w14:paraId="10B622D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23</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评标期间，投标人应由法定代表人或其授权代表参加询标。</w:t>
      </w:r>
    </w:p>
    <w:p w14:paraId="5AE7D3A6">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24. </w:t>
      </w:r>
      <w:r>
        <w:rPr>
          <w:rFonts w:hint="eastAsia" w:asciiTheme="minorEastAsia" w:hAnsiTheme="minorEastAsia" w:eastAsiaTheme="minorEastAsia"/>
          <w:b/>
          <w:snapToGrid w:val="0"/>
          <w:kern w:val="0"/>
        </w:rPr>
        <w:t>对投标文件的审查和响应性的确定</w:t>
      </w:r>
    </w:p>
    <w:p w14:paraId="1CB7A3F9">
      <w:pPr>
        <w:adjustRightInd w:val="0"/>
        <w:spacing w:line="360" w:lineRule="auto"/>
        <w:rPr>
          <w:rFonts w:hint="eastAsia" w:asciiTheme="minorEastAsia" w:hAnsiTheme="minorEastAsia" w:eastAsiaTheme="minorEastAsia"/>
          <w:snapToGrid w:val="0"/>
          <w:kern w:val="0"/>
          <w:lang w:eastAsia="zh-CN"/>
        </w:rPr>
      </w:pPr>
      <w:r>
        <w:rPr>
          <w:rFonts w:hint="eastAsia" w:asciiTheme="minorEastAsia" w:hAnsiTheme="minorEastAsia" w:eastAsiaTheme="minorEastAsia"/>
          <w:snapToGrid w:val="0"/>
          <w:kern w:val="0"/>
        </w:rPr>
        <w:t>24.1  招标机构就投标文件中的资格证明等内容对投标供应商进行资格性审查，审查不合格的，认定其投标无效。</w:t>
      </w:r>
      <w:r>
        <w:rPr>
          <w:rFonts w:hint="eastAsia" w:asciiTheme="minorEastAsia" w:hAnsiTheme="minorEastAsia" w:eastAsiaTheme="minorEastAsia"/>
          <w:snapToGrid w:val="0"/>
          <w:kern w:val="0"/>
          <w:lang w:eastAsia="zh-CN"/>
        </w:rPr>
        <w:t>合格投标人不足3家的，不得评标，本项目按废标处理。</w:t>
      </w:r>
    </w:p>
    <w:p w14:paraId="2CA1B69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24.2  评标委员会将审查投标文件是否完整、总体编排是否有序、文件签署是否合格、有无计算上的错误等。</w:t>
      </w:r>
    </w:p>
    <w:p w14:paraId="13872F6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24.3  算术错误将按以下方法更正（次序排先者优先）：</w:t>
      </w:r>
    </w:p>
    <w:p w14:paraId="65AB1C4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（1）开标一览表内容与投标文件中相应内容不一致的，以开标一览表为准；</w:t>
      </w:r>
    </w:p>
    <w:p w14:paraId="149CD62B">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（2）</w:t>
      </w:r>
      <w:r>
        <w:rPr>
          <w:rFonts w:hint="eastAsia" w:asciiTheme="minorEastAsia" w:hAnsiTheme="minorEastAsia" w:eastAsiaTheme="minorEastAsia"/>
          <w:szCs w:val="21"/>
        </w:rPr>
        <w:t>大写金额和小写金额不一致的，以大写金额为准；</w:t>
      </w:r>
    </w:p>
    <w:p w14:paraId="40BDA922">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（3）</w:t>
      </w:r>
      <w:r>
        <w:rPr>
          <w:rFonts w:hint="eastAsia" w:asciiTheme="minorEastAsia" w:hAnsiTheme="minorEastAsia" w:eastAsiaTheme="minorEastAsia"/>
          <w:szCs w:val="21"/>
        </w:rPr>
        <w:t>单价金额小数点或者百分比有明显错位的，以开标一览表的总价为准，并修改单价；</w:t>
      </w:r>
    </w:p>
    <w:p w14:paraId="1086BE4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zCs w:val="21"/>
        </w:rPr>
        <w:t>总价金额与按单价汇总金额不一致的，以单价金额计算结果为准。</w:t>
      </w:r>
    </w:p>
    <w:p w14:paraId="256A4C39">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zCs w:val="21"/>
        </w:rPr>
        <w:t>同时出现两种以上不一致的，按照前款规定的顺序修正。修正后的报价按照本须知25.2条的规定，经投标人确认后产生约束力，投标人不确认的，其投标无效</w:t>
      </w:r>
      <w:r>
        <w:rPr>
          <w:rFonts w:hint="eastAsia" w:asciiTheme="minorEastAsia" w:hAnsiTheme="minorEastAsia" w:eastAsiaTheme="minorEastAsia"/>
          <w:snapToGrid w:val="0"/>
          <w:kern w:val="0"/>
        </w:rPr>
        <w:t>。</w:t>
      </w:r>
    </w:p>
    <w:p w14:paraId="63AFFFB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24.4  评标委员会将确定每份投标是否对招标文件的要求，作出了实质性的响应而没有重大偏离。实质性响应的投标是指符合招标文件的所有条款、条件和规定，且没有重大偏离或保留。重大偏离或保留系指影响到招标文件规定的范围、质量和性能，或限制了采购人的权力和投标人的义务的规定。而纠正这些偏离将影响到其它提交实质性响应投标的投标人的公平竞争地位。</w:t>
      </w:r>
    </w:p>
    <w:p w14:paraId="035D72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24.5  评标委员会判断投标文件的响应性，仅基于招标文件和投标文件本身而不靠外部证据。</w:t>
      </w:r>
    </w:p>
    <w:p w14:paraId="34492C2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24.6  评标委员会将拒绝被确定为非实质性响应的投标人。投标人不能通过修正或撤销不符之处，而使其投标成为实质性响应的投标。</w:t>
      </w:r>
    </w:p>
    <w:p w14:paraId="3968D07A">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 xml:space="preserve">24.7  </w:t>
      </w:r>
      <w:r>
        <w:rPr>
          <w:rFonts w:hint="eastAsia" w:asciiTheme="minorEastAsia" w:hAnsiTheme="minorEastAsia" w:eastAsiaTheme="minorEastAsia"/>
          <w:szCs w:val="21"/>
        </w:rPr>
        <w:t>根据《中华人民共和国财政部令第</w:t>
      </w:r>
      <w:r>
        <w:rPr>
          <w:rFonts w:asciiTheme="minorEastAsia" w:hAnsiTheme="minorEastAsia" w:eastAsiaTheme="minorEastAsia"/>
          <w:szCs w:val="21"/>
        </w:rPr>
        <w:t>87</w:t>
      </w:r>
      <w:r>
        <w:rPr>
          <w:rFonts w:hint="eastAsia" w:asciiTheme="minorEastAsia" w:hAnsiTheme="minorEastAsia" w:eastAsiaTheme="minorEastAsia"/>
          <w:szCs w:val="21"/>
        </w:rPr>
        <w:t>号</w:t>
      </w:r>
      <w:r>
        <w:rPr>
          <w:rFonts w:asciiTheme="minorEastAsia" w:hAnsiTheme="minorEastAsia" w:eastAsiaTheme="minorEastAsia"/>
          <w:szCs w:val="21"/>
        </w:rPr>
        <w:t>-</w:t>
      </w:r>
      <w:r>
        <w:rPr>
          <w:rFonts w:hint="eastAsia" w:asciiTheme="minorEastAsia" w:hAnsiTheme="minorEastAsia" w:eastAsiaTheme="minorEastAsia"/>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B3A5088">
      <w:pPr>
        <w:adjustRightInd w:val="0"/>
        <w:spacing w:line="360" w:lineRule="auto"/>
        <w:rPr>
          <w:snapToGrid w:val="0"/>
          <w:kern w:val="0"/>
        </w:rPr>
      </w:pPr>
      <w:r>
        <w:rPr>
          <w:rFonts w:hint="eastAsia" w:asciiTheme="minorEastAsia" w:hAnsiTheme="minorEastAsia" w:eastAsiaTheme="minorEastAsia"/>
          <w:snapToGrid w:val="0"/>
          <w:kern w:val="0"/>
        </w:rPr>
        <w:t>24.</w:t>
      </w:r>
      <w:r>
        <w:rPr>
          <w:rFonts w:hint="eastAsia" w:asciiTheme="minorEastAsia" w:hAnsiTheme="minorEastAsia" w:eastAsiaTheme="minorEastAsia"/>
          <w:snapToGrid w:val="0"/>
          <w:kern w:val="0"/>
          <w:lang w:val="en-US" w:eastAsia="zh-CN"/>
        </w:rPr>
        <w:t>8</w:t>
      </w:r>
      <w:r>
        <w:rPr>
          <w:rFonts w:hint="eastAsia" w:asciiTheme="minorEastAsia" w:hAnsiTheme="minorEastAsia" w:eastAsiaTheme="minorEastAsia"/>
          <w:snapToGrid w:val="0"/>
          <w:kern w:val="0"/>
        </w:rPr>
        <w:t xml:space="preserve">  </w:t>
      </w:r>
      <w:r>
        <w:rPr>
          <w:rFonts w:hint="eastAsia"/>
          <w:snapToGrid w:val="0"/>
          <w:kern w:val="0"/>
        </w:rPr>
        <w:t>评标委员会成员对需要共同认定的事项存在争议的，应当按照少数服从多数的原则作出结论。持不同意见的评标委员会成员应当在评标报告上签署不同意见及理由，否则视为同意评标报告。</w:t>
      </w:r>
    </w:p>
    <w:p w14:paraId="51F3FE9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w:t>
      </w:r>
      <w:r>
        <w:rPr>
          <w:rFonts w:hint="eastAsia" w:asciiTheme="minorEastAsia" w:hAnsiTheme="minorEastAsia" w:eastAsiaTheme="minorEastAsia"/>
          <w:snapToGrid w:val="0"/>
          <w:kern w:val="0"/>
          <w:lang w:val="en-US" w:eastAsia="zh-CN"/>
        </w:rPr>
        <w:t>9</w:t>
      </w:r>
      <w:r>
        <w:rPr>
          <w:rFonts w:hint="eastAsia" w:asciiTheme="minorEastAsia" w:hAnsiTheme="minorEastAsia" w:eastAsiaTheme="minorEastAsia"/>
          <w:snapToGrid w:val="0"/>
          <w:kern w:val="0"/>
        </w:rPr>
        <w:t xml:space="preserve"> 经</w:t>
      </w:r>
      <w:r>
        <w:rPr>
          <w:rFonts w:hint="eastAsia"/>
          <w:snapToGrid w:val="0"/>
          <w:kern w:val="0"/>
        </w:rPr>
        <w:t>评标委员会审查，</w:t>
      </w:r>
      <w:r>
        <w:rPr>
          <w:rFonts w:hint="eastAsia" w:ascii="宋体" w:hAnsi="宋体" w:cs="仿宋_GB2312"/>
          <w:kern w:val="0"/>
          <w:szCs w:val="21"/>
        </w:rPr>
        <w:t>有效投标的供应商不足三家的，按公开招标失败处理。</w:t>
      </w:r>
    </w:p>
    <w:p w14:paraId="6E9475D0">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投标文件的澄清</w:t>
      </w:r>
    </w:p>
    <w:p w14:paraId="6552584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25.1  对于投标文件中含义不明确、同类问题表述不一致或者有明显文字和计算错误的内容，评标委员会应当以书面形式要求投标人作出必要的澄清、说明或者补正。</w:t>
      </w:r>
    </w:p>
    <w:p w14:paraId="59F8D6F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25.2  投标人的澄清、说明或者补正应当采用书面形式，并加盖公章，或者由法定代表人或其授权的代表签字。投标人的澄清、说明或者补正不得超出投标文件的范围或者改变投标文件的实质性内容。</w:t>
      </w:r>
    </w:p>
    <w:p w14:paraId="592EE344">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26. </w:t>
      </w:r>
      <w:r>
        <w:rPr>
          <w:rFonts w:hint="eastAsia" w:asciiTheme="minorEastAsia" w:hAnsiTheme="minorEastAsia" w:eastAsiaTheme="minorEastAsia"/>
          <w:b/>
          <w:snapToGrid w:val="0"/>
          <w:kern w:val="0"/>
        </w:rPr>
        <w:t>评标方法和详细评审</w:t>
      </w:r>
    </w:p>
    <w:p w14:paraId="5F1A7DC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26.1 评标委员会将按照本须知第24条规定只对确定为实质上响应的投标文件进行评价和比较。</w:t>
      </w:r>
    </w:p>
    <w:p w14:paraId="25AEDF8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26.2 </w:t>
      </w:r>
      <w:r>
        <w:rPr>
          <w:rFonts w:hint="eastAsia" w:asciiTheme="minorEastAsia" w:hAnsiTheme="minorEastAsia" w:eastAsiaTheme="minorEastAsia"/>
          <w:snapToGrid w:val="0"/>
          <w:kern w:val="0"/>
        </w:rPr>
        <w:t>评标的基础应是本须知第</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2条规定的投标报价。</w:t>
      </w:r>
    </w:p>
    <w:p w14:paraId="03494FF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26.3评标委员会按 “第四章 评标方法和标准”所述进行详细评审，并推荐候选中标供应商。</w:t>
      </w:r>
    </w:p>
    <w:p w14:paraId="1342A6A9">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27. </w:t>
      </w:r>
      <w:r>
        <w:rPr>
          <w:rFonts w:hint="eastAsia" w:asciiTheme="minorEastAsia" w:hAnsiTheme="minorEastAsia" w:eastAsiaTheme="minorEastAsia"/>
          <w:b/>
          <w:snapToGrid w:val="0"/>
          <w:kern w:val="0"/>
        </w:rPr>
        <w:t>评标报告</w:t>
      </w:r>
    </w:p>
    <w:p w14:paraId="0CA7F5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 xml:space="preserve">    </w:t>
      </w:r>
      <w:r>
        <w:rPr>
          <w:rFonts w:hint="eastAsia" w:asciiTheme="minorEastAsia" w:hAnsiTheme="minorEastAsia" w:eastAsiaTheme="minorEastAsia"/>
          <w:snapToGrid w:val="0"/>
          <w:kern w:val="0"/>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480017B5">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保密及其它注意事项</w:t>
      </w:r>
    </w:p>
    <w:p w14:paraId="152DA11E">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评标是招标工作的重要环节，评标工作在评委会内独立进行。评委会将遵照评标原则，公正、平等地对待所有投标人。</w:t>
      </w:r>
    </w:p>
    <w:p w14:paraId="2E6C8BC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评标期间，评委会将对投标文件中有关问题分别向投标人进行询问。各投标人应予以认真答复。重要或复杂问题的答复需以书面形式，并经法定代表人或授权人签署。澄清文件将作为投标文件的组成部分。</w:t>
      </w:r>
    </w:p>
    <w:p w14:paraId="32A51C3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在开标、投标期间，投标人不得向评委询问评标情况，不得进行旨在影响评标结果的活动。</w:t>
      </w:r>
    </w:p>
    <w:p w14:paraId="507FA20E">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为保证定标的公正性，在评标过程中，评委不得与投标人私下交换意见。在招标工作结束后，凡与评标情况有接触的任何人，不得也不应将评标情况扩散出评委人员之外。</w:t>
      </w:r>
    </w:p>
    <w:p w14:paraId="360B8175">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.5</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评委会不向落标方解释落标原因，不退还投标文件。</w:t>
      </w:r>
    </w:p>
    <w:p w14:paraId="1B79EB76">
      <w:pPr>
        <w:adjustRightInd w:val="0"/>
        <w:spacing w:line="360" w:lineRule="auto"/>
        <w:ind w:left="357"/>
        <w:jc w:val="center"/>
        <w:rPr>
          <w:rFonts w:asciiTheme="minorEastAsia" w:hAnsiTheme="minorEastAsia" w:eastAsiaTheme="minorEastAsia"/>
          <w:b/>
          <w:snapToGrid w:val="0"/>
          <w:kern w:val="0"/>
        </w:rPr>
      </w:pPr>
      <w:bookmarkStart w:id="40" w:name="q9"/>
      <w:bookmarkEnd w:id="40"/>
    </w:p>
    <w:p w14:paraId="44A988C9">
      <w:pPr>
        <w:pStyle w:val="6"/>
        <w:spacing w:before="0" w:after="0"/>
      </w:pPr>
      <w:bookmarkStart w:id="41" w:name="_Toc135293175"/>
      <w:r>
        <w:rPr>
          <w:rFonts w:hint="eastAsia"/>
        </w:rPr>
        <w:t>六、授予合同</w:t>
      </w:r>
      <w:bookmarkEnd w:id="41"/>
    </w:p>
    <w:p w14:paraId="536CC70A">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9．合同授予标准</w:t>
      </w:r>
    </w:p>
    <w:p w14:paraId="56F87E12">
      <w:pPr>
        <w:tabs>
          <w:tab w:val="left" w:pos="5688"/>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    本项目采购合同授予经采购人确定的中标人。</w:t>
      </w:r>
    </w:p>
    <w:p w14:paraId="0E168576">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中标通知</w:t>
      </w:r>
    </w:p>
    <w:p w14:paraId="45B282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30.1  招标机构在发出《中标通知书》之前，将中标结果通过政府采购指定网站进行公示。中标结果公示期满无异议或者异议不成立的，招标机构将发出《中标通知书》。《中标通知书》一经发出即发生法律效力。</w:t>
      </w:r>
      <w:r>
        <w:rPr>
          <w:rFonts w:asciiTheme="minorEastAsia" w:hAnsiTheme="minorEastAsia" w:eastAsiaTheme="minorEastAsia"/>
          <w:snapToGrid w:val="0"/>
          <w:kern w:val="0"/>
        </w:rPr>
        <w:t xml:space="preserve"> </w:t>
      </w:r>
    </w:p>
    <w:p w14:paraId="1CBDF4C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 xml:space="preserve"> 《中标通知书》将作为签订合同的重要依据。</w:t>
      </w:r>
    </w:p>
    <w:p w14:paraId="2DBB7A0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30.3  中标方向采购代理机构支付</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后，领取《中标通知书》。</w:t>
      </w:r>
    </w:p>
    <w:p w14:paraId="3E28F6CF">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授予合同时变更数量的权力</w:t>
      </w:r>
    </w:p>
    <w:p w14:paraId="7681483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w:t>
      </w:r>
      <w:r>
        <w:rPr>
          <w:rFonts w:asciiTheme="minorEastAsia" w:hAnsiTheme="minorEastAsia" w:eastAsiaTheme="minorEastAsia"/>
          <w:snapToGrid w:val="0"/>
          <w:kern w:val="0"/>
        </w:rPr>
        <w:t xml:space="preserve">.1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在签订合同时，有权对招标文件中列明的货物或服务的数量，在法定范围内，依法定程序予以增加或减少。</w:t>
      </w:r>
    </w:p>
    <w:p w14:paraId="45537AB4">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签订合同</w:t>
      </w:r>
    </w:p>
    <w:p w14:paraId="35D6C3A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中标方应按《中标通知书》或按</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指定的时间、地点与</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签订合同。</w:t>
      </w:r>
    </w:p>
    <w:p w14:paraId="1F0FEFF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招标文件、中标方的投标文件及其澄清文件等，均为签订合同的依据。</w:t>
      </w:r>
    </w:p>
    <w:p w14:paraId="45C6161E">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33</w:t>
      </w:r>
      <w:r>
        <w:rPr>
          <w:rFonts w:asciiTheme="minorEastAsia" w:hAnsiTheme="minorEastAsia" w:eastAsiaTheme="minorEastAsia"/>
          <w:b/>
          <w:snapToGrid w:val="0"/>
          <w:kern w:val="0"/>
        </w:rPr>
        <w:t>.</w:t>
      </w:r>
      <w:r>
        <w:rPr>
          <w:rFonts w:hint="eastAsia" w:asciiTheme="minorEastAsia" w:hAnsiTheme="minorEastAsia" w:eastAsiaTheme="minorEastAsia"/>
          <w:b/>
          <w:snapToGrid w:val="0"/>
          <w:kern w:val="0"/>
        </w:rPr>
        <w:t xml:space="preserve">  履约保证金</w:t>
      </w:r>
    </w:p>
    <w:p w14:paraId="0D549B1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33</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中标方须按招标文件的规定或根据合同条款的规定向</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提交前附表第15项规定的履约保证金。</w:t>
      </w:r>
    </w:p>
    <w:p w14:paraId="7FC25EA5">
      <w:pPr>
        <w:adjustRightInd w:val="0"/>
        <w:spacing w:line="360" w:lineRule="auto"/>
        <w:rPr>
          <w:rFonts w:hint="eastAsia" w:asciiTheme="minorEastAsia" w:hAnsiTheme="minorEastAsia" w:eastAsiaTheme="minorEastAsia"/>
          <w:b/>
          <w:snapToGrid w:val="0"/>
          <w:kern w:val="0"/>
          <w:lang w:eastAsia="zh-CN"/>
        </w:rPr>
      </w:pPr>
      <w:r>
        <w:rPr>
          <w:rFonts w:hint="eastAsia" w:asciiTheme="minorEastAsia" w:hAnsiTheme="minorEastAsia" w:eastAsiaTheme="minorEastAsia"/>
          <w:b/>
          <w:snapToGrid w:val="0"/>
          <w:kern w:val="0"/>
        </w:rPr>
        <w:t>34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lang w:eastAsia="zh-CN"/>
        </w:rPr>
        <w:t>代理服务费</w:t>
      </w:r>
    </w:p>
    <w:p w14:paraId="16DB14C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按前附表第16项所述。</w:t>
      </w:r>
    </w:p>
    <w:p w14:paraId="42FC058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金额按下列方法计算：</w:t>
      </w:r>
    </w:p>
    <w:tbl>
      <w:tblPr>
        <w:tblStyle w:val="50"/>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6"/>
        <w:gridCol w:w="2056"/>
        <w:gridCol w:w="2056"/>
        <w:gridCol w:w="2057"/>
      </w:tblGrid>
      <w:tr w14:paraId="72B9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3166" w:type="dxa"/>
          </w:tcPr>
          <w:p w14:paraId="21C68F47">
            <w:pPr>
              <w:ind w:firstLine="1219" w:firstLineChars="578"/>
              <w:rPr>
                <w:rFonts w:ascii="宋体" w:hAnsi="宋体"/>
                <w:b/>
                <w:szCs w:val="21"/>
              </w:rPr>
            </w:pPr>
            <w:r>
              <w:rPr>
                <w:rFonts w:ascii="宋体" w:hAnsi="宋体"/>
                <w:b/>
                <w:szCs w:val="21"/>
              </w:rPr>
              <w:pict>
                <v:line id="直线 6" o:spid="_x0000_s3099" o:spt="20" style="position:absolute;left:0pt;flip:x y;margin-left:48.8pt;margin-top:0.9pt;height:57.65pt;width:114.3pt;z-index:251665408;mso-width-relative:page;mso-height-relative:page;" coordsize="21600,21600" o:allowincell="f" o:gfxdata="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ho4KQdAAAAAIAQAADwAAAAAAAAABACAA&#10;AAAiAAAAZHJzL2Rvd25yZXYueG1sUEsBAhQAFAAAAAgAh07iQCuupHzcAQAApgMAAA4AAAAAAAAA&#10;AQAgAAAAHwEAAGRycy9lMm9Eb2MueG1sUEsFBgAAAAAGAAYAWQEAAG0FAAAAAA==&#10;">
                  <v:path arrowok="t"/>
                  <v:fill focussize="0,0"/>
                  <v:stroke/>
                  <v:imagedata o:title=""/>
                  <o:lock v:ext="edit"/>
                </v:line>
              </w:pict>
            </w:r>
            <w:r>
              <w:rPr>
                <w:rFonts w:ascii="宋体" w:hAnsi="宋体"/>
                <w:b/>
                <w:szCs w:val="21"/>
              </w:rPr>
              <w:pict>
                <v:line id="直线 7" o:spid="_x0000_s3100" o:spt="20" style="position:absolute;left:0pt;flip:x y;margin-left:7.1pt;margin-top:25.35pt;height:33.2pt;width:156pt;z-index:251666432;mso-width-relative:page;mso-height-relative:page;" coordsize="21600,21600" o:allowincell="f" o:gfxdata="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gVUKbUAAAACgEAAA8AAAAAAAAA&#10;AQAgAAAAIgAAAGRycy9kb3ducmV2LnhtbFBLAQIUABQAAAAIAIdO4kClKU/S3AEAAKYDAAAOAAAA&#10;AAAAAAEAIAAAACMBAABkcnMvZTJvRG9jLnhtbFBLBQYAAAAABgAGAFkBAABxBQAAAAA=&#10;">
                  <v:path arrowok="t"/>
                  <v:fill focussize="0,0"/>
                  <v:stroke/>
                  <v:imagedata o:title=""/>
                  <o:lock v:ext="edit"/>
                </v:line>
              </w:pict>
            </w:r>
            <w:r>
              <w:rPr>
                <w:rFonts w:ascii="宋体" w:hAnsi="宋体"/>
                <w:b/>
                <w:szCs w:val="21"/>
              </w:rPr>
              <w:pict>
                <v:line id="直线 5" o:spid="_x0000_s3098" o:spt="20" style="position:absolute;left:0pt;margin-left:-9pt;margin-top:-0.5pt;height:0pt;width:0.05pt;z-index:251664384;mso-width-relative:page;mso-height-relative:page;" coordsize="21600,21600" o:allowincell="f" o:gfxdata="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G0d729IAAAAJAQAADwAAAAAAAAABACAAAAAiAAAAZHJzL2Rvd25yZXYueG1s&#10;UEsBAhQAFAAAAAgAh07iQPoFRwzFAQAAhwMAAA4AAAAAAAAAAQAgAAAAIQEAAGRycy9lMm9Eb2Mu&#10;eG1sUEsFBgAAAAAGAAYAWQEAAFgFAAAAAA==&#10;">
                  <v:path arrowok="t"/>
                  <v:fill focussize="0,0"/>
                  <v:stroke/>
                  <v:imagedata o:title=""/>
                  <o:lock v:ext="edit"/>
                </v:line>
              </w:pict>
            </w:r>
            <w:r>
              <w:rPr>
                <w:rFonts w:hint="eastAsia" w:ascii="宋体" w:hAnsi="宋体"/>
                <w:b/>
                <w:szCs w:val="21"/>
              </w:rPr>
              <w:t xml:space="preserve">    服务类型</w:t>
            </w:r>
          </w:p>
          <w:p w14:paraId="13082D80">
            <w:pPr>
              <w:ind w:firstLine="392" w:firstLineChars="186"/>
              <w:rPr>
                <w:rFonts w:ascii="宋体" w:hAnsi="宋体"/>
                <w:b/>
                <w:szCs w:val="21"/>
              </w:rPr>
            </w:pPr>
            <w:r>
              <w:rPr>
                <w:rFonts w:hint="eastAsia" w:ascii="宋体" w:hAnsi="宋体"/>
                <w:b/>
                <w:szCs w:val="21"/>
              </w:rPr>
              <w:t>费率　　　　　</w:t>
            </w:r>
          </w:p>
          <w:p w14:paraId="57727342">
            <w:pPr>
              <w:ind w:firstLine="1054"/>
              <w:rPr>
                <w:rFonts w:ascii="宋体" w:hAnsi="宋体"/>
                <w:b/>
                <w:szCs w:val="21"/>
              </w:rPr>
            </w:pPr>
            <w:r>
              <w:rPr>
                <w:rFonts w:hint="eastAsia" w:ascii="宋体" w:hAnsi="宋体"/>
                <w:b/>
                <w:szCs w:val="21"/>
              </w:rPr>
              <w:t>　　　</w:t>
            </w:r>
          </w:p>
          <w:p w14:paraId="294B1E80">
            <w:pPr>
              <w:rPr>
                <w:rFonts w:ascii="宋体" w:hAnsi="宋体"/>
                <w:b/>
                <w:szCs w:val="21"/>
              </w:rPr>
            </w:pPr>
            <w:r>
              <w:rPr>
                <w:rFonts w:hint="eastAsia" w:ascii="宋体" w:hAnsi="宋体"/>
                <w:b/>
                <w:szCs w:val="21"/>
              </w:rPr>
              <w:t>中标金额</w:t>
            </w:r>
          </w:p>
        </w:tc>
        <w:tc>
          <w:tcPr>
            <w:tcW w:w="2056" w:type="dxa"/>
            <w:vAlign w:val="center"/>
          </w:tcPr>
          <w:p w14:paraId="7810891C">
            <w:pPr>
              <w:jc w:val="center"/>
              <w:rPr>
                <w:rFonts w:ascii="宋体" w:hAnsi="宋体"/>
                <w:b/>
                <w:szCs w:val="21"/>
              </w:rPr>
            </w:pPr>
            <w:r>
              <w:rPr>
                <w:rFonts w:hint="eastAsia" w:ascii="宋体" w:hAnsi="宋体"/>
                <w:b/>
                <w:szCs w:val="21"/>
              </w:rPr>
              <w:t>货物采购</w:t>
            </w:r>
          </w:p>
        </w:tc>
        <w:tc>
          <w:tcPr>
            <w:tcW w:w="2056" w:type="dxa"/>
            <w:vAlign w:val="center"/>
          </w:tcPr>
          <w:p w14:paraId="3E5CE6DB">
            <w:pPr>
              <w:jc w:val="center"/>
              <w:rPr>
                <w:rFonts w:ascii="宋体" w:hAnsi="宋体"/>
                <w:b/>
                <w:szCs w:val="21"/>
              </w:rPr>
            </w:pPr>
            <w:r>
              <w:rPr>
                <w:rFonts w:hint="eastAsia" w:ascii="宋体" w:hAnsi="宋体"/>
                <w:b/>
                <w:szCs w:val="21"/>
              </w:rPr>
              <w:t>服务采购</w:t>
            </w:r>
          </w:p>
        </w:tc>
        <w:tc>
          <w:tcPr>
            <w:tcW w:w="2057" w:type="dxa"/>
            <w:vAlign w:val="center"/>
          </w:tcPr>
          <w:p w14:paraId="53084AB8">
            <w:pPr>
              <w:jc w:val="center"/>
              <w:rPr>
                <w:rFonts w:ascii="宋体" w:hAnsi="宋体"/>
                <w:b/>
                <w:szCs w:val="21"/>
              </w:rPr>
            </w:pPr>
            <w:r>
              <w:rPr>
                <w:rFonts w:hint="eastAsia" w:ascii="宋体" w:hAnsi="宋体"/>
                <w:b/>
                <w:szCs w:val="21"/>
              </w:rPr>
              <w:t>工程采购</w:t>
            </w:r>
          </w:p>
        </w:tc>
      </w:tr>
      <w:tr w14:paraId="1401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42DAA345">
            <w:pPr>
              <w:widowControl/>
              <w:jc w:val="center"/>
              <w:rPr>
                <w:rFonts w:ascii="宋体" w:hAnsi="宋体"/>
                <w:kern w:val="0"/>
                <w:szCs w:val="21"/>
              </w:rPr>
            </w:pPr>
            <w:r>
              <w:rPr>
                <w:rFonts w:hint="eastAsia" w:ascii="宋体" w:hAnsi="宋体"/>
                <w:kern w:val="0"/>
                <w:szCs w:val="21"/>
              </w:rPr>
              <w:t>100万元以下</w:t>
            </w:r>
          </w:p>
        </w:tc>
        <w:tc>
          <w:tcPr>
            <w:tcW w:w="2056" w:type="dxa"/>
            <w:vAlign w:val="center"/>
          </w:tcPr>
          <w:p w14:paraId="3795FF95">
            <w:pPr>
              <w:widowControl/>
              <w:jc w:val="center"/>
              <w:rPr>
                <w:rFonts w:ascii="宋体" w:hAnsi="宋体"/>
                <w:kern w:val="0"/>
                <w:szCs w:val="21"/>
              </w:rPr>
            </w:pPr>
            <w:r>
              <w:rPr>
                <w:rFonts w:hint="eastAsia" w:ascii="宋体" w:hAnsi="宋体"/>
                <w:kern w:val="0"/>
                <w:szCs w:val="21"/>
              </w:rPr>
              <w:t>1.500%</w:t>
            </w:r>
          </w:p>
        </w:tc>
        <w:tc>
          <w:tcPr>
            <w:tcW w:w="2056" w:type="dxa"/>
            <w:vAlign w:val="center"/>
          </w:tcPr>
          <w:p w14:paraId="14FEFC64">
            <w:pPr>
              <w:widowControl/>
              <w:jc w:val="center"/>
              <w:rPr>
                <w:rFonts w:ascii="宋体" w:hAnsi="宋体"/>
                <w:kern w:val="0"/>
                <w:szCs w:val="21"/>
              </w:rPr>
            </w:pPr>
            <w:r>
              <w:rPr>
                <w:rFonts w:hint="eastAsia" w:ascii="宋体" w:hAnsi="宋体"/>
                <w:kern w:val="0"/>
                <w:szCs w:val="21"/>
              </w:rPr>
              <w:t>1.500%</w:t>
            </w:r>
          </w:p>
        </w:tc>
        <w:tc>
          <w:tcPr>
            <w:tcW w:w="2057" w:type="dxa"/>
            <w:vAlign w:val="center"/>
          </w:tcPr>
          <w:p w14:paraId="03AB1559">
            <w:pPr>
              <w:widowControl/>
              <w:snapToGrid w:val="0"/>
              <w:jc w:val="center"/>
              <w:rPr>
                <w:rFonts w:ascii="宋体" w:hAnsi="宋体"/>
                <w:kern w:val="0"/>
                <w:szCs w:val="21"/>
              </w:rPr>
            </w:pPr>
            <w:r>
              <w:rPr>
                <w:rFonts w:hint="eastAsia" w:ascii="宋体" w:hAnsi="宋体"/>
                <w:kern w:val="0"/>
                <w:szCs w:val="21"/>
              </w:rPr>
              <w:t>1.000%</w:t>
            </w:r>
          </w:p>
        </w:tc>
      </w:tr>
      <w:tr w14:paraId="5FF2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1C2604EA">
            <w:pPr>
              <w:widowControl/>
              <w:jc w:val="center"/>
              <w:rPr>
                <w:rFonts w:ascii="宋体" w:hAnsi="宋体"/>
                <w:kern w:val="0"/>
                <w:szCs w:val="21"/>
              </w:rPr>
            </w:pPr>
            <w:r>
              <w:rPr>
                <w:rFonts w:hint="eastAsia" w:ascii="宋体" w:hAnsi="宋体"/>
                <w:kern w:val="0"/>
                <w:szCs w:val="21"/>
              </w:rPr>
              <w:t>100万元（含）-500万元</w:t>
            </w:r>
          </w:p>
        </w:tc>
        <w:tc>
          <w:tcPr>
            <w:tcW w:w="2056" w:type="dxa"/>
            <w:vAlign w:val="center"/>
          </w:tcPr>
          <w:p w14:paraId="3CDC3D56">
            <w:pPr>
              <w:widowControl/>
              <w:jc w:val="center"/>
              <w:rPr>
                <w:rFonts w:ascii="宋体" w:hAnsi="宋体"/>
                <w:kern w:val="0"/>
                <w:szCs w:val="21"/>
              </w:rPr>
            </w:pPr>
            <w:r>
              <w:rPr>
                <w:rFonts w:hint="eastAsia" w:ascii="宋体" w:hAnsi="宋体"/>
                <w:kern w:val="0"/>
                <w:szCs w:val="21"/>
              </w:rPr>
              <w:t>1.100%</w:t>
            </w:r>
          </w:p>
        </w:tc>
        <w:tc>
          <w:tcPr>
            <w:tcW w:w="2056" w:type="dxa"/>
            <w:vAlign w:val="center"/>
          </w:tcPr>
          <w:p w14:paraId="13F5AD6D">
            <w:pPr>
              <w:widowControl/>
              <w:jc w:val="center"/>
              <w:rPr>
                <w:rFonts w:ascii="宋体" w:hAnsi="宋体"/>
                <w:kern w:val="0"/>
                <w:szCs w:val="21"/>
              </w:rPr>
            </w:pPr>
            <w:r>
              <w:rPr>
                <w:rFonts w:hint="eastAsia" w:ascii="宋体" w:hAnsi="宋体"/>
                <w:kern w:val="0"/>
                <w:szCs w:val="21"/>
              </w:rPr>
              <w:t>0.800%</w:t>
            </w:r>
          </w:p>
        </w:tc>
        <w:tc>
          <w:tcPr>
            <w:tcW w:w="2057" w:type="dxa"/>
            <w:vAlign w:val="center"/>
          </w:tcPr>
          <w:p w14:paraId="007E5954">
            <w:pPr>
              <w:widowControl/>
              <w:snapToGrid w:val="0"/>
              <w:jc w:val="center"/>
              <w:rPr>
                <w:rFonts w:ascii="宋体" w:hAnsi="宋体"/>
                <w:kern w:val="0"/>
                <w:szCs w:val="21"/>
              </w:rPr>
            </w:pPr>
            <w:r>
              <w:rPr>
                <w:rFonts w:hint="eastAsia" w:ascii="宋体" w:hAnsi="宋体"/>
                <w:kern w:val="0"/>
                <w:szCs w:val="21"/>
              </w:rPr>
              <w:t>0.700%</w:t>
            </w:r>
          </w:p>
        </w:tc>
      </w:tr>
      <w:tr w14:paraId="4755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0B513B86">
            <w:pPr>
              <w:widowControl/>
              <w:jc w:val="center"/>
              <w:rPr>
                <w:rFonts w:ascii="宋体" w:hAnsi="宋体"/>
                <w:kern w:val="0"/>
                <w:szCs w:val="21"/>
              </w:rPr>
            </w:pPr>
            <w:r>
              <w:rPr>
                <w:rFonts w:hint="eastAsia" w:ascii="宋体" w:hAnsi="宋体"/>
                <w:kern w:val="0"/>
                <w:szCs w:val="21"/>
              </w:rPr>
              <w:t>500万元（含）-1000万元</w:t>
            </w:r>
          </w:p>
        </w:tc>
        <w:tc>
          <w:tcPr>
            <w:tcW w:w="2056" w:type="dxa"/>
            <w:vAlign w:val="center"/>
          </w:tcPr>
          <w:p w14:paraId="62539502">
            <w:pPr>
              <w:widowControl/>
              <w:jc w:val="center"/>
              <w:rPr>
                <w:rFonts w:ascii="宋体" w:hAnsi="宋体"/>
                <w:kern w:val="0"/>
                <w:szCs w:val="21"/>
              </w:rPr>
            </w:pPr>
            <w:r>
              <w:rPr>
                <w:rFonts w:hint="eastAsia" w:ascii="宋体" w:hAnsi="宋体"/>
                <w:kern w:val="0"/>
                <w:szCs w:val="21"/>
              </w:rPr>
              <w:t>0.800%</w:t>
            </w:r>
          </w:p>
        </w:tc>
        <w:tc>
          <w:tcPr>
            <w:tcW w:w="2056" w:type="dxa"/>
            <w:vAlign w:val="center"/>
          </w:tcPr>
          <w:p w14:paraId="1C4C43C0">
            <w:pPr>
              <w:widowControl/>
              <w:jc w:val="center"/>
              <w:rPr>
                <w:rFonts w:ascii="宋体" w:hAnsi="宋体"/>
                <w:kern w:val="0"/>
                <w:szCs w:val="21"/>
              </w:rPr>
            </w:pPr>
            <w:r>
              <w:rPr>
                <w:rFonts w:hint="eastAsia" w:ascii="宋体" w:hAnsi="宋体"/>
                <w:kern w:val="0"/>
                <w:szCs w:val="21"/>
              </w:rPr>
              <w:t>0.450%</w:t>
            </w:r>
          </w:p>
        </w:tc>
        <w:tc>
          <w:tcPr>
            <w:tcW w:w="2057" w:type="dxa"/>
            <w:vAlign w:val="center"/>
          </w:tcPr>
          <w:p w14:paraId="54D76BD1">
            <w:pPr>
              <w:widowControl/>
              <w:snapToGrid w:val="0"/>
              <w:jc w:val="center"/>
              <w:rPr>
                <w:rFonts w:ascii="宋体" w:hAnsi="宋体"/>
                <w:kern w:val="0"/>
                <w:szCs w:val="21"/>
              </w:rPr>
            </w:pPr>
            <w:r>
              <w:rPr>
                <w:rFonts w:hint="eastAsia" w:ascii="宋体" w:hAnsi="宋体"/>
                <w:kern w:val="0"/>
                <w:szCs w:val="21"/>
              </w:rPr>
              <w:t>0.550%</w:t>
            </w:r>
          </w:p>
        </w:tc>
      </w:tr>
      <w:tr w14:paraId="2E9C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20002FFC">
            <w:pPr>
              <w:widowControl/>
              <w:jc w:val="center"/>
              <w:rPr>
                <w:rFonts w:ascii="宋体" w:hAnsi="宋体"/>
                <w:kern w:val="0"/>
                <w:szCs w:val="21"/>
              </w:rPr>
            </w:pPr>
            <w:r>
              <w:rPr>
                <w:rFonts w:hint="eastAsia" w:ascii="宋体" w:hAnsi="宋体"/>
                <w:kern w:val="0"/>
                <w:szCs w:val="21"/>
              </w:rPr>
              <w:t>1000万元（含）-5000万元</w:t>
            </w:r>
          </w:p>
        </w:tc>
        <w:tc>
          <w:tcPr>
            <w:tcW w:w="2056" w:type="dxa"/>
            <w:vAlign w:val="center"/>
          </w:tcPr>
          <w:p w14:paraId="4B138D72">
            <w:pPr>
              <w:widowControl/>
              <w:jc w:val="center"/>
              <w:rPr>
                <w:rFonts w:ascii="宋体" w:hAnsi="宋体"/>
                <w:kern w:val="0"/>
                <w:szCs w:val="21"/>
              </w:rPr>
            </w:pPr>
            <w:r>
              <w:rPr>
                <w:rFonts w:hint="eastAsia" w:ascii="宋体" w:hAnsi="宋体"/>
                <w:kern w:val="0"/>
                <w:szCs w:val="21"/>
              </w:rPr>
              <w:t>0.500%</w:t>
            </w:r>
          </w:p>
        </w:tc>
        <w:tc>
          <w:tcPr>
            <w:tcW w:w="2056" w:type="dxa"/>
            <w:vAlign w:val="center"/>
          </w:tcPr>
          <w:p w14:paraId="762148C4">
            <w:pPr>
              <w:widowControl/>
              <w:jc w:val="center"/>
              <w:rPr>
                <w:rFonts w:ascii="宋体" w:hAnsi="宋体"/>
                <w:kern w:val="0"/>
                <w:szCs w:val="21"/>
              </w:rPr>
            </w:pPr>
            <w:r>
              <w:rPr>
                <w:rFonts w:hint="eastAsia" w:ascii="宋体" w:hAnsi="宋体"/>
                <w:kern w:val="0"/>
                <w:szCs w:val="21"/>
              </w:rPr>
              <w:t>0.250%</w:t>
            </w:r>
          </w:p>
        </w:tc>
        <w:tc>
          <w:tcPr>
            <w:tcW w:w="2057" w:type="dxa"/>
            <w:vAlign w:val="center"/>
          </w:tcPr>
          <w:p w14:paraId="2FA6A451">
            <w:pPr>
              <w:widowControl/>
              <w:snapToGrid w:val="0"/>
              <w:jc w:val="center"/>
              <w:rPr>
                <w:rFonts w:ascii="宋体" w:hAnsi="宋体"/>
                <w:kern w:val="0"/>
                <w:szCs w:val="21"/>
              </w:rPr>
            </w:pPr>
            <w:r>
              <w:rPr>
                <w:rFonts w:hint="eastAsia" w:ascii="宋体" w:hAnsi="宋体"/>
                <w:kern w:val="0"/>
                <w:szCs w:val="21"/>
              </w:rPr>
              <w:t>0.350%</w:t>
            </w:r>
          </w:p>
        </w:tc>
      </w:tr>
      <w:tr w14:paraId="5503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37F5A8CF">
            <w:pPr>
              <w:widowControl/>
              <w:jc w:val="center"/>
              <w:rPr>
                <w:rFonts w:ascii="宋体" w:hAnsi="宋体"/>
                <w:kern w:val="0"/>
                <w:szCs w:val="21"/>
              </w:rPr>
            </w:pPr>
            <w:r>
              <w:rPr>
                <w:rFonts w:hint="eastAsia" w:ascii="宋体" w:hAnsi="宋体"/>
                <w:kern w:val="0"/>
                <w:szCs w:val="21"/>
              </w:rPr>
              <w:t>5000万元（含）-1亿元</w:t>
            </w:r>
          </w:p>
        </w:tc>
        <w:tc>
          <w:tcPr>
            <w:tcW w:w="2056" w:type="dxa"/>
            <w:vAlign w:val="center"/>
          </w:tcPr>
          <w:p w14:paraId="4698D085">
            <w:pPr>
              <w:widowControl/>
              <w:jc w:val="center"/>
              <w:rPr>
                <w:rFonts w:ascii="宋体" w:hAnsi="宋体"/>
                <w:kern w:val="0"/>
                <w:szCs w:val="21"/>
              </w:rPr>
            </w:pPr>
            <w:r>
              <w:rPr>
                <w:rFonts w:hint="eastAsia" w:ascii="宋体" w:hAnsi="宋体"/>
                <w:kern w:val="0"/>
                <w:szCs w:val="21"/>
              </w:rPr>
              <w:t>0.250%</w:t>
            </w:r>
          </w:p>
        </w:tc>
        <w:tc>
          <w:tcPr>
            <w:tcW w:w="2056" w:type="dxa"/>
            <w:vAlign w:val="center"/>
          </w:tcPr>
          <w:p w14:paraId="3EB2747C">
            <w:pPr>
              <w:widowControl/>
              <w:jc w:val="center"/>
              <w:rPr>
                <w:rFonts w:ascii="宋体" w:hAnsi="宋体"/>
                <w:kern w:val="0"/>
                <w:szCs w:val="21"/>
              </w:rPr>
            </w:pPr>
            <w:r>
              <w:rPr>
                <w:rFonts w:hint="eastAsia" w:ascii="宋体" w:hAnsi="宋体"/>
                <w:kern w:val="0"/>
                <w:szCs w:val="21"/>
              </w:rPr>
              <w:t>0.100%</w:t>
            </w:r>
          </w:p>
        </w:tc>
        <w:tc>
          <w:tcPr>
            <w:tcW w:w="2057" w:type="dxa"/>
            <w:vAlign w:val="center"/>
          </w:tcPr>
          <w:p w14:paraId="21448F55">
            <w:pPr>
              <w:widowControl/>
              <w:snapToGrid w:val="0"/>
              <w:jc w:val="center"/>
              <w:rPr>
                <w:rFonts w:ascii="宋体" w:hAnsi="宋体"/>
                <w:kern w:val="0"/>
                <w:szCs w:val="21"/>
              </w:rPr>
            </w:pPr>
            <w:r>
              <w:rPr>
                <w:rFonts w:hint="eastAsia" w:ascii="宋体" w:hAnsi="宋体"/>
                <w:kern w:val="0"/>
                <w:szCs w:val="21"/>
              </w:rPr>
              <w:t>0.200%</w:t>
            </w:r>
          </w:p>
        </w:tc>
      </w:tr>
      <w:tr w14:paraId="28CB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166" w:type="dxa"/>
            <w:vAlign w:val="center"/>
          </w:tcPr>
          <w:p w14:paraId="05BE374F">
            <w:pPr>
              <w:widowControl/>
              <w:jc w:val="center"/>
              <w:rPr>
                <w:rFonts w:ascii="宋体" w:hAnsi="宋体"/>
                <w:kern w:val="0"/>
                <w:szCs w:val="21"/>
              </w:rPr>
            </w:pPr>
            <w:r>
              <w:rPr>
                <w:rFonts w:hint="eastAsia" w:ascii="宋体" w:hAnsi="宋体"/>
                <w:kern w:val="0"/>
                <w:szCs w:val="21"/>
              </w:rPr>
              <w:t>1亿元（含）-5亿元</w:t>
            </w:r>
          </w:p>
        </w:tc>
        <w:tc>
          <w:tcPr>
            <w:tcW w:w="2056" w:type="dxa"/>
            <w:vAlign w:val="center"/>
          </w:tcPr>
          <w:p w14:paraId="25FABB0D">
            <w:pPr>
              <w:widowControl/>
              <w:jc w:val="center"/>
              <w:rPr>
                <w:rFonts w:ascii="宋体" w:hAnsi="宋体"/>
                <w:kern w:val="0"/>
                <w:szCs w:val="21"/>
              </w:rPr>
            </w:pPr>
            <w:r>
              <w:rPr>
                <w:rFonts w:hint="eastAsia" w:ascii="宋体" w:hAnsi="宋体"/>
                <w:kern w:val="0"/>
                <w:szCs w:val="21"/>
              </w:rPr>
              <w:t>0.050%</w:t>
            </w:r>
          </w:p>
        </w:tc>
        <w:tc>
          <w:tcPr>
            <w:tcW w:w="2056" w:type="dxa"/>
            <w:vAlign w:val="center"/>
          </w:tcPr>
          <w:p w14:paraId="68EA6D5C">
            <w:pPr>
              <w:widowControl/>
              <w:jc w:val="center"/>
              <w:rPr>
                <w:rFonts w:ascii="宋体" w:hAnsi="宋体"/>
                <w:kern w:val="0"/>
                <w:szCs w:val="21"/>
              </w:rPr>
            </w:pPr>
            <w:r>
              <w:rPr>
                <w:rFonts w:hint="eastAsia" w:ascii="宋体" w:hAnsi="宋体"/>
                <w:kern w:val="0"/>
                <w:szCs w:val="21"/>
              </w:rPr>
              <w:t>0.050%</w:t>
            </w:r>
          </w:p>
        </w:tc>
        <w:tc>
          <w:tcPr>
            <w:tcW w:w="2057" w:type="dxa"/>
            <w:vAlign w:val="center"/>
          </w:tcPr>
          <w:p w14:paraId="1F48CC1B">
            <w:pPr>
              <w:widowControl/>
              <w:snapToGrid w:val="0"/>
              <w:jc w:val="center"/>
              <w:rPr>
                <w:rFonts w:ascii="宋体" w:hAnsi="宋体"/>
                <w:kern w:val="0"/>
                <w:szCs w:val="21"/>
              </w:rPr>
            </w:pPr>
            <w:r>
              <w:rPr>
                <w:rFonts w:hint="eastAsia" w:ascii="宋体" w:hAnsi="宋体"/>
                <w:kern w:val="0"/>
                <w:szCs w:val="21"/>
              </w:rPr>
              <w:t>0.050%</w:t>
            </w:r>
          </w:p>
        </w:tc>
      </w:tr>
      <w:tr w14:paraId="4FE9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2F40A8DD">
            <w:pPr>
              <w:widowControl/>
              <w:jc w:val="center"/>
              <w:rPr>
                <w:rFonts w:ascii="宋体" w:hAnsi="宋体"/>
                <w:kern w:val="0"/>
                <w:szCs w:val="21"/>
              </w:rPr>
            </w:pPr>
            <w:r>
              <w:rPr>
                <w:rFonts w:hint="eastAsia" w:ascii="宋体" w:hAnsi="宋体"/>
                <w:kern w:val="0"/>
                <w:szCs w:val="21"/>
              </w:rPr>
              <w:t>5亿元（含）-10亿元</w:t>
            </w:r>
          </w:p>
        </w:tc>
        <w:tc>
          <w:tcPr>
            <w:tcW w:w="2056" w:type="dxa"/>
            <w:vAlign w:val="center"/>
          </w:tcPr>
          <w:p w14:paraId="600331A8">
            <w:pPr>
              <w:widowControl/>
              <w:jc w:val="center"/>
              <w:rPr>
                <w:rFonts w:ascii="宋体" w:hAnsi="宋体"/>
                <w:kern w:val="0"/>
                <w:szCs w:val="21"/>
              </w:rPr>
            </w:pPr>
            <w:r>
              <w:rPr>
                <w:rFonts w:hint="eastAsia" w:ascii="宋体" w:hAnsi="宋体"/>
                <w:kern w:val="0"/>
                <w:szCs w:val="21"/>
              </w:rPr>
              <w:t>0.035%</w:t>
            </w:r>
          </w:p>
        </w:tc>
        <w:tc>
          <w:tcPr>
            <w:tcW w:w="2056" w:type="dxa"/>
            <w:vAlign w:val="center"/>
          </w:tcPr>
          <w:p w14:paraId="2AC9A420">
            <w:pPr>
              <w:widowControl/>
              <w:jc w:val="center"/>
              <w:rPr>
                <w:rFonts w:ascii="宋体" w:hAnsi="宋体"/>
                <w:kern w:val="0"/>
                <w:szCs w:val="21"/>
              </w:rPr>
            </w:pPr>
            <w:r>
              <w:rPr>
                <w:rFonts w:hint="eastAsia" w:ascii="宋体" w:hAnsi="宋体"/>
                <w:kern w:val="0"/>
                <w:szCs w:val="21"/>
              </w:rPr>
              <w:t>0.035%</w:t>
            </w:r>
          </w:p>
        </w:tc>
        <w:tc>
          <w:tcPr>
            <w:tcW w:w="2057" w:type="dxa"/>
            <w:vAlign w:val="center"/>
          </w:tcPr>
          <w:p w14:paraId="286A2A5E">
            <w:pPr>
              <w:widowControl/>
              <w:snapToGrid w:val="0"/>
              <w:jc w:val="center"/>
              <w:rPr>
                <w:rFonts w:ascii="宋体" w:hAnsi="宋体"/>
                <w:bCs/>
                <w:kern w:val="0"/>
                <w:szCs w:val="21"/>
              </w:rPr>
            </w:pPr>
            <w:r>
              <w:rPr>
                <w:rFonts w:hint="eastAsia" w:ascii="宋体" w:hAnsi="宋体"/>
                <w:bCs/>
                <w:kern w:val="0"/>
                <w:szCs w:val="21"/>
              </w:rPr>
              <w:t>0.035%</w:t>
            </w:r>
          </w:p>
        </w:tc>
      </w:tr>
      <w:tr w14:paraId="17C5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1FE1545C">
            <w:pPr>
              <w:widowControl/>
              <w:jc w:val="center"/>
              <w:rPr>
                <w:rFonts w:ascii="宋体" w:hAnsi="宋体"/>
                <w:kern w:val="0"/>
                <w:szCs w:val="21"/>
              </w:rPr>
            </w:pPr>
            <w:r>
              <w:rPr>
                <w:rFonts w:hint="eastAsia" w:ascii="宋体" w:hAnsi="宋体"/>
                <w:kern w:val="0"/>
                <w:szCs w:val="21"/>
              </w:rPr>
              <w:t>10亿元（含）-50亿元</w:t>
            </w:r>
          </w:p>
        </w:tc>
        <w:tc>
          <w:tcPr>
            <w:tcW w:w="2056" w:type="dxa"/>
            <w:vAlign w:val="center"/>
          </w:tcPr>
          <w:p w14:paraId="24DE5F92">
            <w:pPr>
              <w:widowControl/>
              <w:jc w:val="center"/>
              <w:rPr>
                <w:rFonts w:ascii="宋体" w:hAnsi="宋体"/>
                <w:kern w:val="0"/>
                <w:szCs w:val="21"/>
              </w:rPr>
            </w:pPr>
            <w:r>
              <w:rPr>
                <w:rFonts w:hint="eastAsia" w:ascii="宋体" w:hAnsi="宋体"/>
                <w:kern w:val="0"/>
                <w:szCs w:val="21"/>
              </w:rPr>
              <w:t>0.008%</w:t>
            </w:r>
          </w:p>
        </w:tc>
        <w:tc>
          <w:tcPr>
            <w:tcW w:w="2056" w:type="dxa"/>
            <w:vAlign w:val="center"/>
          </w:tcPr>
          <w:p w14:paraId="3AEA81A8">
            <w:pPr>
              <w:widowControl/>
              <w:jc w:val="center"/>
              <w:rPr>
                <w:rFonts w:ascii="宋体" w:hAnsi="宋体"/>
                <w:kern w:val="0"/>
                <w:szCs w:val="21"/>
              </w:rPr>
            </w:pPr>
            <w:r>
              <w:rPr>
                <w:rFonts w:hint="eastAsia" w:ascii="宋体" w:hAnsi="宋体"/>
                <w:kern w:val="0"/>
                <w:szCs w:val="21"/>
              </w:rPr>
              <w:t>0.008%</w:t>
            </w:r>
          </w:p>
        </w:tc>
        <w:tc>
          <w:tcPr>
            <w:tcW w:w="2057" w:type="dxa"/>
            <w:vAlign w:val="center"/>
          </w:tcPr>
          <w:p w14:paraId="50AE01E2">
            <w:pPr>
              <w:widowControl/>
              <w:snapToGrid w:val="0"/>
              <w:jc w:val="center"/>
              <w:rPr>
                <w:rFonts w:ascii="宋体" w:hAnsi="宋体"/>
                <w:bCs/>
                <w:kern w:val="0"/>
                <w:szCs w:val="21"/>
              </w:rPr>
            </w:pPr>
            <w:r>
              <w:rPr>
                <w:rFonts w:hint="eastAsia" w:ascii="宋体" w:hAnsi="宋体"/>
                <w:bCs/>
                <w:kern w:val="0"/>
                <w:szCs w:val="21"/>
              </w:rPr>
              <w:t>0.008%</w:t>
            </w:r>
          </w:p>
        </w:tc>
      </w:tr>
      <w:tr w14:paraId="37C1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6F4BE659">
            <w:pPr>
              <w:widowControl/>
              <w:jc w:val="center"/>
              <w:rPr>
                <w:rFonts w:ascii="宋体" w:hAnsi="宋体"/>
                <w:kern w:val="0"/>
                <w:szCs w:val="21"/>
              </w:rPr>
            </w:pPr>
            <w:r>
              <w:rPr>
                <w:rFonts w:hint="eastAsia" w:ascii="宋体" w:hAnsi="宋体"/>
                <w:kern w:val="0"/>
                <w:szCs w:val="21"/>
              </w:rPr>
              <w:t>50亿元（含）-100亿元</w:t>
            </w:r>
          </w:p>
        </w:tc>
        <w:tc>
          <w:tcPr>
            <w:tcW w:w="2056" w:type="dxa"/>
            <w:vAlign w:val="center"/>
          </w:tcPr>
          <w:p w14:paraId="4BFEFAE9">
            <w:pPr>
              <w:widowControl/>
              <w:jc w:val="center"/>
              <w:rPr>
                <w:rFonts w:ascii="宋体" w:hAnsi="宋体"/>
                <w:kern w:val="0"/>
                <w:szCs w:val="21"/>
              </w:rPr>
            </w:pPr>
            <w:r>
              <w:rPr>
                <w:rFonts w:hint="eastAsia" w:ascii="宋体" w:hAnsi="宋体"/>
                <w:kern w:val="0"/>
                <w:szCs w:val="21"/>
              </w:rPr>
              <w:t>0.006%</w:t>
            </w:r>
          </w:p>
        </w:tc>
        <w:tc>
          <w:tcPr>
            <w:tcW w:w="2056" w:type="dxa"/>
            <w:vAlign w:val="center"/>
          </w:tcPr>
          <w:p w14:paraId="6C714374">
            <w:pPr>
              <w:widowControl/>
              <w:jc w:val="center"/>
              <w:rPr>
                <w:rFonts w:ascii="宋体" w:hAnsi="宋体"/>
                <w:kern w:val="0"/>
                <w:szCs w:val="21"/>
              </w:rPr>
            </w:pPr>
            <w:r>
              <w:rPr>
                <w:rFonts w:hint="eastAsia" w:ascii="宋体" w:hAnsi="宋体"/>
                <w:kern w:val="0"/>
                <w:szCs w:val="21"/>
              </w:rPr>
              <w:t>0.006%</w:t>
            </w:r>
          </w:p>
        </w:tc>
        <w:tc>
          <w:tcPr>
            <w:tcW w:w="2057" w:type="dxa"/>
            <w:vAlign w:val="center"/>
          </w:tcPr>
          <w:p w14:paraId="5AA7BFB2">
            <w:pPr>
              <w:widowControl/>
              <w:snapToGrid w:val="0"/>
              <w:jc w:val="center"/>
              <w:rPr>
                <w:rFonts w:ascii="宋体" w:hAnsi="宋体"/>
                <w:bCs/>
                <w:kern w:val="0"/>
                <w:szCs w:val="21"/>
              </w:rPr>
            </w:pPr>
            <w:r>
              <w:rPr>
                <w:rFonts w:hint="eastAsia" w:ascii="宋体" w:hAnsi="宋体"/>
                <w:bCs/>
                <w:kern w:val="0"/>
                <w:szCs w:val="21"/>
              </w:rPr>
              <w:t>0.006%</w:t>
            </w:r>
          </w:p>
        </w:tc>
      </w:tr>
      <w:tr w14:paraId="7053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166" w:type="dxa"/>
            <w:vAlign w:val="center"/>
          </w:tcPr>
          <w:p w14:paraId="52907F62">
            <w:pPr>
              <w:widowControl/>
              <w:jc w:val="center"/>
              <w:rPr>
                <w:rFonts w:ascii="宋体" w:hAnsi="宋体"/>
                <w:kern w:val="0"/>
                <w:szCs w:val="21"/>
              </w:rPr>
            </w:pPr>
            <w:r>
              <w:rPr>
                <w:rFonts w:hint="eastAsia" w:ascii="宋体" w:hAnsi="宋体"/>
                <w:kern w:val="0"/>
                <w:szCs w:val="21"/>
              </w:rPr>
              <w:t>100亿元（含）以上</w:t>
            </w:r>
          </w:p>
        </w:tc>
        <w:tc>
          <w:tcPr>
            <w:tcW w:w="2056" w:type="dxa"/>
            <w:vAlign w:val="center"/>
          </w:tcPr>
          <w:p w14:paraId="27807683">
            <w:pPr>
              <w:widowControl/>
              <w:jc w:val="center"/>
              <w:rPr>
                <w:rFonts w:ascii="宋体" w:hAnsi="宋体"/>
                <w:kern w:val="0"/>
                <w:szCs w:val="21"/>
              </w:rPr>
            </w:pPr>
            <w:r>
              <w:rPr>
                <w:rFonts w:hint="eastAsia" w:ascii="宋体" w:hAnsi="宋体"/>
                <w:kern w:val="0"/>
                <w:szCs w:val="21"/>
              </w:rPr>
              <w:t>0.004%</w:t>
            </w:r>
          </w:p>
        </w:tc>
        <w:tc>
          <w:tcPr>
            <w:tcW w:w="2056" w:type="dxa"/>
            <w:vAlign w:val="center"/>
          </w:tcPr>
          <w:p w14:paraId="40D659FB">
            <w:pPr>
              <w:widowControl/>
              <w:jc w:val="center"/>
              <w:rPr>
                <w:rFonts w:ascii="宋体" w:hAnsi="宋体"/>
                <w:kern w:val="0"/>
                <w:szCs w:val="21"/>
              </w:rPr>
            </w:pPr>
            <w:r>
              <w:rPr>
                <w:rFonts w:hint="eastAsia" w:ascii="宋体" w:hAnsi="宋体"/>
                <w:kern w:val="0"/>
                <w:szCs w:val="21"/>
              </w:rPr>
              <w:t>0.004%</w:t>
            </w:r>
          </w:p>
        </w:tc>
        <w:tc>
          <w:tcPr>
            <w:tcW w:w="2057" w:type="dxa"/>
            <w:vAlign w:val="center"/>
          </w:tcPr>
          <w:p w14:paraId="0F358683">
            <w:pPr>
              <w:widowControl/>
              <w:snapToGrid w:val="0"/>
              <w:jc w:val="center"/>
              <w:rPr>
                <w:rFonts w:ascii="宋体" w:hAnsi="宋体"/>
                <w:bCs/>
                <w:kern w:val="0"/>
                <w:szCs w:val="21"/>
              </w:rPr>
            </w:pPr>
            <w:r>
              <w:rPr>
                <w:rFonts w:hint="eastAsia" w:ascii="宋体" w:hAnsi="宋体"/>
                <w:bCs/>
                <w:kern w:val="0"/>
                <w:szCs w:val="21"/>
              </w:rPr>
              <w:t>0.004%</w:t>
            </w:r>
          </w:p>
        </w:tc>
      </w:tr>
    </w:tbl>
    <w:p w14:paraId="33406CD4">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注：1、</w:t>
      </w:r>
      <w:r>
        <w:rPr>
          <w:rFonts w:hint="eastAsia" w:asciiTheme="minorEastAsia" w:hAnsiTheme="minorEastAsia" w:eastAsiaTheme="minorEastAsia"/>
          <w:lang w:eastAsia="zh-CN"/>
        </w:rPr>
        <w:t>代理服务费</w:t>
      </w:r>
      <w:r>
        <w:rPr>
          <w:rFonts w:hint="eastAsia" w:asciiTheme="minorEastAsia" w:hAnsiTheme="minorEastAsia" w:eastAsiaTheme="minorEastAsia"/>
        </w:rPr>
        <w:t>按差额定率累进法计算。例如：某服务类项目中标金额为1000万元，计算</w:t>
      </w:r>
      <w:r>
        <w:rPr>
          <w:rFonts w:hint="eastAsia" w:asciiTheme="minorEastAsia" w:hAnsiTheme="minorEastAsia" w:eastAsiaTheme="minorEastAsia"/>
          <w:lang w:eastAsia="zh-CN"/>
        </w:rPr>
        <w:t>代理服务费</w:t>
      </w:r>
      <w:r>
        <w:rPr>
          <w:rFonts w:hint="eastAsia" w:asciiTheme="minorEastAsia" w:hAnsiTheme="minorEastAsia" w:eastAsiaTheme="minorEastAsia"/>
        </w:rPr>
        <w:t>如下：</w:t>
      </w:r>
    </w:p>
    <w:p w14:paraId="1053D118">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100万元×1.5%=1.5万元</w:t>
      </w:r>
    </w:p>
    <w:p w14:paraId="6CD98C9D">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（500-100）万元×0.8%=3.2万元</w:t>
      </w:r>
    </w:p>
    <w:p w14:paraId="646B9822">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（1000-500）×0.45%=2.25万元</w:t>
      </w:r>
    </w:p>
    <w:p w14:paraId="3F96B1DE">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合计收费=1.5+3.2+2.25＝6.95（万元）</w:t>
      </w:r>
    </w:p>
    <w:p w14:paraId="567F1471">
      <w:pPr>
        <w:spacing w:line="360" w:lineRule="auto"/>
        <w:ind w:firstLine="1044" w:firstLineChars="200"/>
        <w:rPr>
          <w:b/>
          <w:sz w:val="52"/>
          <w:szCs w:val="52"/>
        </w:rPr>
      </w:pPr>
    </w:p>
    <w:p w14:paraId="29646CB7">
      <w:pPr>
        <w:pStyle w:val="6"/>
        <w:spacing w:before="0" w:after="0"/>
      </w:pPr>
      <w:bookmarkStart w:id="42" w:name="_Toc135293176"/>
      <w:r>
        <w:rPr>
          <w:rFonts w:hint="eastAsia"/>
        </w:rPr>
        <w:t>七、质疑处理</w:t>
      </w:r>
      <w:bookmarkEnd w:id="42"/>
    </w:p>
    <w:p w14:paraId="754BDC90">
      <w:pPr>
        <w:spacing w:line="360" w:lineRule="auto"/>
        <w:rPr>
          <w:rFonts w:asciiTheme="majorEastAsia" w:hAnsiTheme="majorEastAsia" w:eastAsiaTheme="majorEastAsia"/>
          <w:b/>
          <w:bCs/>
          <w:szCs w:val="21"/>
        </w:rPr>
      </w:pPr>
      <w:bookmarkStart w:id="43" w:name="_Hlk72439706"/>
      <w:r>
        <w:rPr>
          <w:rFonts w:hint="eastAsia" w:asciiTheme="majorEastAsia" w:hAnsiTheme="majorEastAsia" w:eastAsiaTheme="majorEastAsia"/>
          <w:b/>
          <w:bCs/>
          <w:szCs w:val="21"/>
        </w:rPr>
        <w:t>35.质疑提出与答复</w:t>
      </w:r>
    </w:p>
    <w:p w14:paraId="7A5C30B1">
      <w:pPr>
        <w:spacing w:line="360" w:lineRule="auto"/>
        <w:rPr>
          <w:rFonts w:asciiTheme="majorEastAsia" w:hAnsiTheme="majorEastAsia" w:eastAsiaTheme="majorEastAsia"/>
          <w:b/>
          <w:bCs/>
          <w:szCs w:val="21"/>
        </w:rPr>
      </w:pPr>
      <w:r>
        <w:rPr>
          <w:rFonts w:hint="eastAsia" w:asciiTheme="majorEastAsia" w:hAnsiTheme="majorEastAsia" w:eastAsiaTheme="majorEastAsia"/>
          <w:szCs w:val="21"/>
        </w:rPr>
        <w:t>35.1提出质疑</w:t>
      </w:r>
    </w:p>
    <w:p w14:paraId="4363D837">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参与政府采购活动的供应商认为自己的权益在采购活动中受到损害的，应当自知道或者应当知道其权益受到损害之日起七个工作日内向采购人、采购代理机构以书面形式提出质疑。</w:t>
      </w:r>
    </w:p>
    <w:p w14:paraId="138A23EF">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35.2</w:t>
      </w:r>
      <w:r>
        <w:rPr>
          <w:rFonts w:asciiTheme="majorEastAsia" w:hAnsiTheme="majorEastAsia" w:eastAsiaTheme="majorEastAsia"/>
          <w:szCs w:val="21"/>
        </w:rPr>
        <w:t>法律依据</w:t>
      </w:r>
    </w:p>
    <w:p w14:paraId="1E56FFD9">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《中华人民共和国政府采购法》、《中华人民共和国政府采购法实施条例》、</w:t>
      </w:r>
      <w:r>
        <w:rPr>
          <w:rFonts w:asciiTheme="majorEastAsia" w:hAnsiTheme="majorEastAsia" w:eastAsiaTheme="majorEastAsia"/>
          <w:szCs w:val="21"/>
        </w:rPr>
        <w:t>《</w:t>
      </w:r>
      <w:r>
        <w:rPr>
          <w:rFonts w:hint="eastAsia" w:asciiTheme="majorEastAsia" w:hAnsiTheme="majorEastAsia" w:eastAsiaTheme="majorEastAsia"/>
          <w:szCs w:val="21"/>
        </w:rPr>
        <w:t>深圳经济特区政府采购</w:t>
      </w:r>
      <w:r>
        <w:rPr>
          <w:rFonts w:asciiTheme="majorEastAsia" w:hAnsiTheme="majorEastAsia" w:eastAsiaTheme="majorEastAsia"/>
          <w:szCs w:val="21"/>
        </w:rPr>
        <w:t>条例</w:t>
      </w:r>
      <w:r>
        <w:rPr>
          <w:rFonts w:hint="eastAsia" w:asciiTheme="majorEastAsia" w:hAnsiTheme="majorEastAsia" w:eastAsiaTheme="majorEastAsia"/>
          <w:szCs w:val="21"/>
        </w:rPr>
        <w:t>》、《深圳经济特区政府采购条例实施细则》、《政府采购质疑和投诉办法》（财政部令第94号）和其他有关法律法规规定。</w:t>
      </w:r>
    </w:p>
    <w:p w14:paraId="153C2FCC">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35.3质疑条件</w:t>
      </w:r>
    </w:p>
    <w:p w14:paraId="78421E71">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35.3.1提出质疑的供应商应当是参与所质疑项目采购活动的供应商；</w:t>
      </w:r>
      <w:bookmarkStart w:id="44" w:name="_Hlk75374941"/>
      <w:r>
        <w:rPr>
          <w:rFonts w:hint="eastAsia" w:asciiTheme="majorEastAsia" w:hAnsiTheme="majorEastAsia" w:eastAsiaTheme="majorEastAsia"/>
          <w:szCs w:val="21"/>
        </w:rPr>
        <w:t>以联合体形式参与的，质疑应当由组成联合体的所有成员共同提出</w:t>
      </w:r>
      <w:bookmarkEnd w:id="44"/>
      <w:r>
        <w:rPr>
          <w:rFonts w:hint="eastAsia" w:asciiTheme="majorEastAsia" w:hAnsiTheme="majorEastAsia" w:eastAsiaTheme="majorEastAsia"/>
          <w:szCs w:val="21"/>
        </w:rPr>
        <w:t>；</w:t>
      </w:r>
    </w:p>
    <w:p w14:paraId="415D1737">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6580A2AC">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35.3.3应提交书面质疑函，质疑函应当包括以下内容：</w:t>
      </w:r>
    </w:p>
    <w:p w14:paraId="77D8C150">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（1）供应商的名称（或者姓名）、地址、邮编、联系人及联系电话；</w:t>
      </w:r>
    </w:p>
    <w:p w14:paraId="1ED51F4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（2）质疑项目的名称、编号；</w:t>
      </w:r>
    </w:p>
    <w:p w14:paraId="00711AFE">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（3）具体、明确的质疑对象、质疑事项和质疑请求；</w:t>
      </w:r>
    </w:p>
    <w:p w14:paraId="35EB86A2">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（4）因质疑事项而受损害的权益；</w:t>
      </w:r>
    </w:p>
    <w:p w14:paraId="0511999C">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（5）事实依据；</w:t>
      </w:r>
    </w:p>
    <w:p w14:paraId="7170C08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（6）必要的法律依据；</w:t>
      </w:r>
    </w:p>
    <w:p w14:paraId="722B1B88">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（7）提出质疑的日期。</w:t>
      </w:r>
    </w:p>
    <w:p w14:paraId="6F9ABF3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供应商为自然人的，应当由本人签字；供应商为法人或者其他组织的，应当由法定代表人（负责人），或者其授权代理人签字或者盖章，并加盖公章。</w:t>
      </w:r>
    </w:p>
    <w:p w14:paraId="5AC290A1">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35.4提交</w:t>
      </w:r>
      <w:r>
        <w:rPr>
          <w:rFonts w:asciiTheme="majorEastAsia" w:hAnsiTheme="majorEastAsia" w:eastAsiaTheme="majorEastAsia"/>
          <w:szCs w:val="21"/>
        </w:rPr>
        <w:t>材料</w:t>
      </w:r>
    </w:p>
    <w:p w14:paraId="464C31BD">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552D7A57">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供应商可以委托代理人进行质疑。</w:t>
      </w:r>
      <w:r>
        <w:rPr>
          <w:rFonts w:asciiTheme="majorEastAsia" w:hAnsiTheme="majorEastAsia" w:eastAsiaTheme="majorEastAsia"/>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73B4D99E">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35.5提交方式</w:t>
      </w:r>
    </w:p>
    <w:p w14:paraId="66749CFA">
      <w:pPr>
        <w:spacing w:line="360" w:lineRule="auto"/>
        <w:ind w:firstLine="420"/>
        <w:rPr>
          <w:rFonts w:asciiTheme="majorEastAsia" w:hAnsiTheme="majorEastAsia" w:eastAsiaTheme="majorEastAsia"/>
          <w:b/>
          <w:bCs/>
          <w:szCs w:val="21"/>
        </w:rPr>
      </w:pPr>
      <w:r>
        <w:rPr>
          <w:rFonts w:hint="eastAsia" w:asciiTheme="majorEastAsia" w:hAnsiTheme="majorEastAsia" w:eastAsiaTheme="majorEastAsia"/>
          <w:szCs w:val="21"/>
        </w:rPr>
        <w:t>质疑供应商应根据本须知35.3.3、35.4款规定，至</w:t>
      </w:r>
      <w:r>
        <w:rPr>
          <w:rFonts w:hint="eastAsia" w:asciiTheme="majorEastAsia" w:hAnsiTheme="majorEastAsia" w:eastAsiaTheme="majorEastAsia"/>
          <w:bCs/>
          <w:szCs w:val="21"/>
        </w:rPr>
        <w:t>采购代理机构</w:t>
      </w:r>
      <w:r>
        <w:rPr>
          <w:rFonts w:hint="eastAsia" w:asciiTheme="majorEastAsia" w:hAnsiTheme="majorEastAsia" w:eastAsiaTheme="majorEastAsia"/>
          <w:szCs w:val="21"/>
        </w:rPr>
        <w:t>现场递交质疑材料</w:t>
      </w:r>
      <w:r>
        <w:rPr>
          <w:rFonts w:hint="eastAsia" w:asciiTheme="majorEastAsia" w:hAnsiTheme="majorEastAsia" w:eastAsiaTheme="majorEastAsia"/>
          <w:bCs/>
          <w:szCs w:val="21"/>
        </w:rPr>
        <w:t>，地址：深圳市福田区民田路171号新华保险大厦903深圳市中正招标有限公司，质疑咨询电话：0755-83026699。</w:t>
      </w:r>
    </w:p>
    <w:p w14:paraId="696B3FA8">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35.6质疑受理</w:t>
      </w:r>
      <w:r>
        <w:rPr>
          <w:rFonts w:asciiTheme="majorEastAsia" w:hAnsiTheme="majorEastAsia" w:eastAsiaTheme="majorEastAsia"/>
          <w:szCs w:val="21"/>
        </w:rPr>
        <w:t>程序</w:t>
      </w:r>
    </w:p>
    <w:p w14:paraId="3228E485">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35.6.1供应商提交的质疑符合受理条件的，采购代理机构自收到质疑材料之日起即为受理，并向供应商出具质疑函受理回执并可以要求其递交质疑的法定代表人（负责人）或者授权代理人签署质疑文书送达地址确认书。</w:t>
      </w:r>
    </w:p>
    <w:p w14:paraId="5374F595">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35.6.2供应商提交的质疑材料不符合质疑条件的，视情况处理：</w:t>
      </w:r>
    </w:p>
    <w:p w14:paraId="49F69722">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供应商提交的质疑材料不全或者未按要求签字或者盖章的，采购代理机构应当一次性告知供应商需补正的内容和补正期限。</w:t>
      </w:r>
    </w:p>
    <w:p w14:paraId="5D45FCD4">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供应商提交的质疑存在下列情形之一的，不予受理：</w:t>
      </w:r>
    </w:p>
    <w:p w14:paraId="19B24007">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（1）质疑主体不满足要求的；</w:t>
      </w:r>
    </w:p>
    <w:p w14:paraId="1F118A0D">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（2）供应商自身权益未受到损害的；</w:t>
      </w:r>
    </w:p>
    <w:p w14:paraId="1C0D41C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（3）供应商未在法定质疑期限内提出质疑的；</w:t>
      </w:r>
    </w:p>
    <w:p w14:paraId="2BD43486">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（4）质疑材料不全或者未按要求签字或者盖章的情况下，要求补正后，逾期未补正或者补正后仍不符合规定的；</w:t>
      </w:r>
    </w:p>
    <w:p w14:paraId="52A74E84">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（5）其他不符合受理条件情形的。</w:t>
      </w:r>
    </w:p>
    <w:p w14:paraId="176A8F8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质疑事项不予受理的，采购代理机构应当向供应商出具不符合质疑条件告知书。</w:t>
      </w:r>
    </w:p>
    <w:p w14:paraId="0D6141FB">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35.7质疑答复时限</w:t>
      </w:r>
    </w:p>
    <w:p w14:paraId="5C588BA6">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自收文之日起七个工作日内。</w:t>
      </w:r>
    </w:p>
    <w:p w14:paraId="4529D468">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35.8投诉</w:t>
      </w:r>
    </w:p>
    <w:p w14:paraId="2B023B96">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对质疑答复不满意或者未在规定时间内答复的，提出质疑的供应商可以在答复期满后15个工作日内向同级财政部门投诉。</w:t>
      </w:r>
      <w:bookmarkEnd w:id="43"/>
    </w:p>
    <w:p w14:paraId="1A0A6741"/>
    <w:p w14:paraId="0EF3EA2D"/>
    <w:p w14:paraId="733C5883"/>
    <w:p w14:paraId="119D0EFB"/>
    <w:p w14:paraId="34F26E02"/>
    <w:p w14:paraId="4BEC3DCF"/>
    <w:p w14:paraId="7249BBC9"/>
    <w:p w14:paraId="07E8BB72"/>
    <w:p w14:paraId="3840A4C3"/>
    <w:p w14:paraId="7C75111C"/>
    <w:p w14:paraId="61E039F5"/>
    <w:p w14:paraId="5A0094DF"/>
    <w:p w14:paraId="751828F5"/>
    <w:p w14:paraId="5AB099C6"/>
    <w:p w14:paraId="4858B111"/>
    <w:p w14:paraId="5EA2942E"/>
    <w:p w14:paraId="5E971F0A"/>
    <w:p w14:paraId="1F815B33"/>
    <w:p w14:paraId="3F02514B"/>
    <w:p w14:paraId="71583268"/>
    <w:p w14:paraId="67C1A329"/>
    <w:p w14:paraId="069ED191"/>
    <w:p w14:paraId="08A50EB8"/>
    <w:p w14:paraId="059487CB"/>
    <w:p w14:paraId="2B5E3F2E">
      <w:pPr>
        <w:pStyle w:val="4"/>
      </w:pPr>
      <w:bookmarkStart w:id="45" w:name="_Toc135293177"/>
      <w:r>
        <w:rPr>
          <w:rFonts w:hint="eastAsia"/>
        </w:rPr>
        <w:t>第七章  投标文件格式</w:t>
      </w:r>
      <w:bookmarkEnd w:id="45"/>
    </w:p>
    <w:p w14:paraId="6A7BFB52">
      <w:pPr>
        <w:jc w:val="center"/>
        <w:rPr>
          <w:b/>
          <w:sz w:val="52"/>
          <w:szCs w:val="52"/>
        </w:rPr>
      </w:pPr>
    </w:p>
    <w:p w14:paraId="73393E35">
      <w:pPr>
        <w:pStyle w:val="6"/>
        <w:spacing w:line="400" w:lineRule="exact"/>
        <w:rPr>
          <w:rFonts w:ascii="仿宋" w:hAnsi="仿宋" w:eastAsia="仿宋"/>
        </w:rPr>
      </w:pPr>
      <w:bookmarkStart w:id="46" w:name="_Toc44691163"/>
      <w:bookmarkStart w:id="47" w:name="_Toc11772"/>
      <w:bookmarkStart w:id="48" w:name="_Toc44690704"/>
      <w:bookmarkStart w:id="49" w:name="_Toc44690431"/>
      <w:bookmarkStart w:id="50" w:name="_Toc31468"/>
      <w:bookmarkStart w:id="51" w:name="_Toc14934"/>
      <w:bookmarkStart w:id="52" w:name="_Toc135293178"/>
      <w:bookmarkStart w:id="53" w:name="_Toc25194"/>
      <w:bookmarkStart w:id="54" w:name="_Toc44691395"/>
      <w:r>
        <w:rPr>
          <w:rFonts w:hint="eastAsia" w:ascii="仿宋" w:hAnsi="仿宋" w:eastAsia="仿宋"/>
        </w:rPr>
        <w:t>投标文件编制说明</w:t>
      </w:r>
      <w:bookmarkEnd w:id="46"/>
      <w:bookmarkEnd w:id="47"/>
      <w:bookmarkEnd w:id="48"/>
      <w:bookmarkEnd w:id="49"/>
      <w:bookmarkEnd w:id="50"/>
      <w:bookmarkEnd w:id="51"/>
      <w:bookmarkEnd w:id="52"/>
      <w:bookmarkEnd w:id="53"/>
      <w:bookmarkEnd w:id="54"/>
    </w:p>
    <w:tbl>
      <w:tblPr>
        <w:tblStyle w:val="51"/>
        <w:tblW w:w="10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57"/>
        <w:gridCol w:w="3004"/>
        <w:gridCol w:w="4161"/>
      </w:tblGrid>
      <w:tr w14:paraId="0DBD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9" w:type="dxa"/>
            <w:vAlign w:val="center"/>
          </w:tcPr>
          <w:p w14:paraId="78223192">
            <w:pPr>
              <w:spacing w:line="360" w:lineRule="auto"/>
              <w:jc w:val="center"/>
              <w:rPr>
                <w:rFonts w:asciiTheme="minorEastAsia" w:hAnsiTheme="minorEastAsia" w:eastAsiaTheme="minorEastAsia"/>
              </w:rPr>
            </w:pPr>
            <w:r>
              <w:rPr>
                <w:rFonts w:hint="eastAsia" w:asciiTheme="minorEastAsia" w:hAnsiTheme="minorEastAsia" w:eastAsiaTheme="minorEastAsia"/>
              </w:rPr>
              <w:t>序号</w:t>
            </w:r>
          </w:p>
        </w:tc>
        <w:tc>
          <w:tcPr>
            <w:tcW w:w="1957" w:type="dxa"/>
            <w:vAlign w:val="center"/>
          </w:tcPr>
          <w:p w14:paraId="2433A08F">
            <w:pPr>
              <w:spacing w:line="360" w:lineRule="auto"/>
              <w:jc w:val="center"/>
              <w:rPr>
                <w:rFonts w:asciiTheme="minorEastAsia" w:hAnsiTheme="minorEastAsia" w:eastAsiaTheme="minorEastAsia"/>
              </w:rPr>
            </w:pPr>
            <w:r>
              <w:rPr>
                <w:rFonts w:hint="eastAsia" w:asciiTheme="minorEastAsia" w:hAnsiTheme="minorEastAsia" w:eastAsiaTheme="minorEastAsia"/>
              </w:rPr>
              <w:t>名称</w:t>
            </w:r>
          </w:p>
        </w:tc>
        <w:tc>
          <w:tcPr>
            <w:tcW w:w="3004" w:type="dxa"/>
            <w:vAlign w:val="center"/>
          </w:tcPr>
          <w:p w14:paraId="7D59FAC8">
            <w:pPr>
              <w:spacing w:line="360" w:lineRule="auto"/>
              <w:jc w:val="center"/>
              <w:rPr>
                <w:rFonts w:asciiTheme="minorEastAsia" w:hAnsiTheme="minorEastAsia" w:eastAsiaTheme="minorEastAsia"/>
              </w:rPr>
            </w:pPr>
            <w:r>
              <w:rPr>
                <w:rFonts w:hint="eastAsia" w:asciiTheme="minorEastAsia" w:hAnsiTheme="minorEastAsia" w:eastAsiaTheme="minorEastAsia"/>
              </w:rPr>
              <w:t>内容规定</w:t>
            </w:r>
          </w:p>
        </w:tc>
        <w:tc>
          <w:tcPr>
            <w:tcW w:w="4161" w:type="dxa"/>
            <w:vAlign w:val="center"/>
          </w:tcPr>
          <w:p w14:paraId="7B24DBC3">
            <w:pPr>
              <w:spacing w:line="360" w:lineRule="auto"/>
              <w:jc w:val="center"/>
              <w:rPr>
                <w:rFonts w:asciiTheme="minorEastAsia" w:hAnsiTheme="minorEastAsia" w:eastAsiaTheme="minorEastAsia"/>
              </w:rPr>
            </w:pPr>
            <w:r>
              <w:rPr>
                <w:rFonts w:hint="eastAsia" w:asciiTheme="minorEastAsia" w:hAnsiTheme="minorEastAsia" w:eastAsiaTheme="minorEastAsia"/>
              </w:rPr>
              <w:t>备注</w:t>
            </w:r>
          </w:p>
        </w:tc>
      </w:tr>
      <w:tr w14:paraId="2F43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59" w:type="dxa"/>
            <w:vAlign w:val="center"/>
          </w:tcPr>
          <w:p w14:paraId="2D7B3FAD">
            <w:pPr>
              <w:spacing w:line="360" w:lineRule="auto"/>
              <w:jc w:val="center"/>
              <w:rPr>
                <w:rFonts w:asciiTheme="minorEastAsia" w:hAnsiTheme="minorEastAsia" w:eastAsiaTheme="minorEastAsia"/>
              </w:rPr>
            </w:pPr>
            <w:r>
              <w:rPr>
                <w:rFonts w:hint="eastAsia" w:asciiTheme="minorEastAsia" w:hAnsiTheme="minorEastAsia" w:eastAsiaTheme="minorEastAsia"/>
              </w:rPr>
              <w:t>1</w:t>
            </w:r>
          </w:p>
        </w:tc>
        <w:tc>
          <w:tcPr>
            <w:tcW w:w="1957" w:type="dxa"/>
            <w:vAlign w:val="center"/>
          </w:tcPr>
          <w:p w14:paraId="58C8CE20">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投标文件的组成</w:t>
            </w:r>
          </w:p>
        </w:tc>
        <w:tc>
          <w:tcPr>
            <w:tcW w:w="3004" w:type="dxa"/>
            <w:vAlign w:val="center"/>
          </w:tcPr>
          <w:p w14:paraId="350AF243">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详见第六章“投标人须知”第10条</w:t>
            </w:r>
          </w:p>
        </w:tc>
        <w:tc>
          <w:tcPr>
            <w:tcW w:w="4161" w:type="dxa"/>
            <w:vAlign w:val="center"/>
          </w:tcPr>
          <w:p w14:paraId="788A507F">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1.1 投标人选取本章相应格式编制投标文件，如没有相应格式的，由投标人根据招标要求自行编制。</w:t>
            </w:r>
          </w:p>
        </w:tc>
      </w:tr>
      <w:tr w14:paraId="4006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1B6FC94D">
            <w:pPr>
              <w:spacing w:line="360" w:lineRule="auto"/>
              <w:jc w:val="center"/>
              <w:rPr>
                <w:rFonts w:asciiTheme="minorEastAsia" w:hAnsiTheme="minorEastAsia" w:eastAsiaTheme="minorEastAsia"/>
              </w:rPr>
            </w:pPr>
            <w:r>
              <w:rPr>
                <w:rFonts w:hint="eastAsia" w:asciiTheme="minorEastAsia" w:hAnsiTheme="minorEastAsia" w:eastAsiaTheme="minorEastAsia"/>
              </w:rPr>
              <w:t>2</w:t>
            </w:r>
          </w:p>
        </w:tc>
        <w:tc>
          <w:tcPr>
            <w:tcW w:w="1957" w:type="dxa"/>
            <w:vAlign w:val="center"/>
          </w:tcPr>
          <w:p w14:paraId="72FF3685">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投标文件的密封和标记</w:t>
            </w:r>
          </w:p>
        </w:tc>
        <w:tc>
          <w:tcPr>
            <w:tcW w:w="3004" w:type="dxa"/>
            <w:vAlign w:val="center"/>
          </w:tcPr>
          <w:p w14:paraId="2E755B15">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详见第六章“投标人须知”第17-18条</w:t>
            </w:r>
          </w:p>
        </w:tc>
        <w:tc>
          <w:tcPr>
            <w:tcW w:w="4161" w:type="dxa"/>
            <w:vAlign w:val="center"/>
          </w:tcPr>
          <w:p w14:paraId="2E925BA9">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投标文件应按以下两部分，分别密封包装和标记：</w:t>
            </w:r>
          </w:p>
          <w:p w14:paraId="666D90F8">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2.1 投标文件正本、副本和密封好的备份光盘（或U盘）（封包1）。</w:t>
            </w:r>
          </w:p>
          <w:p w14:paraId="33565887">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2.2 法定代表人（负责人）证明书、法定代表人（负责人）授权委托书和开标一览表（封包2）。</w:t>
            </w:r>
          </w:p>
          <w:p w14:paraId="7980547C">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注：</w:t>
            </w:r>
            <w:r>
              <w:rPr>
                <w:rFonts w:hint="eastAsia" w:asciiTheme="minorEastAsia" w:hAnsiTheme="minorEastAsia" w:eastAsiaTheme="minorEastAsia"/>
                <w:snapToGrid w:val="0"/>
                <w:kern w:val="0"/>
              </w:rPr>
              <w:t>投标文件必须标注页码并装订成册。</w:t>
            </w:r>
          </w:p>
        </w:tc>
      </w:tr>
      <w:tr w14:paraId="070B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31449551">
            <w:pPr>
              <w:spacing w:line="360" w:lineRule="auto"/>
              <w:jc w:val="center"/>
              <w:rPr>
                <w:rFonts w:asciiTheme="minorEastAsia" w:hAnsiTheme="minorEastAsia" w:eastAsiaTheme="minorEastAsia"/>
              </w:rPr>
            </w:pPr>
            <w:r>
              <w:rPr>
                <w:rFonts w:hint="eastAsia" w:asciiTheme="minorEastAsia" w:hAnsiTheme="minorEastAsia" w:eastAsiaTheme="minorEastAsia"/>
              </w:rPr>
              <w:t>3</w:t>
            </w:r>
          </w:p>
        </w:tc>
        <w:tc>
          <w:tcPr>
            <w:tcW w:w="1957" w:type="dxa"/>
            <w:vAlign w:val="center"/>
          </w:tcPr>
          <w:p w14:paraId="5F163A0A">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投标文件的签字和盖章</w:t>
            </w:r>
          </w:p>
        </w:tc>
        <w:tc>
          <w:tcPr>
            <w:tcW w:w="3004" w:type="dxa"/>
            <w:vAlign w:val="center"/>
          </w:tcPr>
          <w:p w14:paraId="67499077">
            <w:pPr>
              <w:spacing w:line="360" w:lineRule="auto"/>
              <w:jc w:val="left"/>
              <w:rPr>
                <w:rFonts w:asciiTheme="minorEastAsia" w:hAnsiTheme="minorEastAsia" w:eastAsiaTheme="minorEastAsia"/>
              </w:rPr>
            </w:pPr>
            <w:r>
              <w:rPr>
                <w:rFonts w:hint="eastAsia" w:asciiTheme="minorEastAsia" w:hAnsiTheme="minorEastAsia" w:eastAsiaTheme="minorEastAsia"/>
              </w:rPr>
              <w:t>投标文件应按招标文件要求签字和盖章（包括投标文件格式要求、评标标准对证明文件的要求等）。</w:t>
            </w:r>
          </w:p>
        </w:tc>
        <w:tc>
          <w:tcPr>
            <w:tcW w:w="4161" w:type="dxa"/>
            <w:vAlign w:val="center"/>
          </w:tcPr>
          <w:p w14:paraId="393E92AF">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3.1 公章指投标人经备案的行政公章，不包括“投标专用章”、“业务专用章”、“合同专用章”、“财务专用章”等。</w:t>
            </w:r>
          </w:p>
          <w:p w14:paraId="2188CF84">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3.2 投标文件应加盖骑缝章。</w:t>
            </w:r>
          </w:p>
          <w:p w14:paraId="15D7954E">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3.3 签字方式可以是手写方式、盖人名章方式或盖手签章方式。</w:t>
            </w:r>
          </w:p>
        </w:tc>
      </w:tr>
    </w:tbl>
    <w:p w14:paraId="61335110">
      <w:pPr>
        <w:spacing w:line="360" w:lineRule="auto"/>
        <w:ind w:firstLine="420" w:firstLineChars="200"/>
        <w:rPr>
          <w:rFonts w:asciiTheme="minorEastAsia" w:hAnsiTheme="minorEastAsia" w:eastAsiaTheme="minorEastAsia"/>
        </w:rPr>
      </w:pPr>
    </w:p>
    <w:p w14:paraId="641CFB30">
      <w:pPr>
        <w:spacing w:line="360" w:lineRule="auto"/>
        <w:ind w:firstLine="420" w:firstLineChars="200"/>
        <w:rPr>
          <w:rFonts w:asciiTheme="minorEastAsia" w:hAnsiTheme="minorEastAsia" w:eastAsiaTheme="minorEastAsia"/>
        </w:rPr>
      </w:pPr>
    </w:p>
    <w:p w14:paraId="064C3F07">
      <w:pPr>
        <w:jc w:val="center"/>
        <w:rPr>
          <w:b/>
          <w:sz w:val="52"/>
          <w:szCs w:val="52"/>
        </w:rPr>
      </w:pPr>
    </w:p>
    <w:p w14:paraId="48A49175"/>
    <w:p w14:paraId="1AB5CB53"/>
    <w:p w14:paraId="2EA40F5F"/>
    <w:p w14:paraId="204E234C"/>
    <w:p w14:paraId="33ABB4D5">
      <w:pPr>
        <w:pStyle w:val="6"/>
        <w:spacing w:line="400" w:lineRule="exact"/>
        <w:rPr>
          <w:rFonts w:ascii="仿宋" w:hAnsi="仿宋" w:eastAsia="仿宋"/>
        </w:rPr>
      </w:pPr>
      <w:r>
        <w:rPr>
          <w:rFonts w:hint="eastAsia" w:ascii="仿宋" w:hAnsi="仿宋" w:eastAsia="仿宋"/>
          <w:lang w:eastAsia="zh-CN"/>
        </w:rPr>
        <w:t>温馨提示</w:t>
      </w:r>
    </w:p>
    <w:p w14:paraId="17B4444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lang w:eastAsia="zh-CN"/>
        </w:rPr>
      </w:pPr>
      <w:r>
        <w:rPr>
          <w:rFonts w:hint="eastAsia" w:asciiTheme="minorEastAsia" w:hAnsiTheme="minorEastAsia" w:eastAsiaTheme="minorEastAsia"/>
        </w:rPr>
        <w:t>1</w:t>
      </w:r>
      <w:r>
        <w:rPr>
          <w:rFonts w:hint="eastAsia" w:asciiTheme="minorEastAsia" w:hAnsiTheme="minorEastAsia" w:eastAsiaTheme="minorEastAsia"/>
          <w:lang w:eastAsia="zh-CN"/>
        </w:rPr>
        <w:t>、投标（响应）文件必须在提交投标（响应）文件截止时间前向工作人员递交，为避免因迟到而失去投标（响应）资格，建议</w:t>
      </w:r>
      <w:r>
        <w:rPr>
          <w:rFonts w:hint="eastAsia" w:ascii="宋体" w:hAnsi="宋体" w:eastAsia="宋体" w:cs="宋体"/>
          <w:b/>
          <w:szCs w:val="21"/>
          <w:highlight w:val="none"/>
          <w:u w:val="single"/>
        </w:rPr>
        <w:t>适当提前</w:t>
      </w:r>
      <w:r>
        <w:rPr>
          <w:rFonts w:hint="eastAsia" w:ascii="宋体" w:hAnsi="宋体" w:eastAsia="宋体" w:cs="宋体"/>
          <w:b/>
          <w:szCs w:val="21"/>
          <w:highlight w:val="none"/>
          <w:u w:val="single"/>
          <w:lang w:eastAsia="zh-CN"/>
        </w:rPr>
        <w:t>送</w:t>
      </w:r>
      <w:r>
        <w:rPr>
          <w:rFonts w:hint="eastAsia" w:ascii="宋体" w:hAnsi="宋体" w:eastAsia="宋体" w:cs="宋体"/>
          <w:b/>
          <w:szCs w:val="21"/>
          <w:highlight w:val="none"/>
          <w:u w:val="single"/>
        </w:rPr>
        <w:t>达</w:t>
      </w:r>
      <w:r>
        <w:rPr>
          <w:rFonts w:hint="eastAsia" w:ascii="宋体" w:hAnsi="宋体" w:eastAsia="宋体" w:cs="宋体"/>
          <w:szCs w:val="21"/>
          <w:highlight w:val="none"/>
        </w:rPr>
        <w:t>。</w:t>
      </w:r>
    </w:p>
    <w:p w14:paraId="35683E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rPr>
      </w:pPr>
      <w:r>
        <w:rPr>
          <w:rFonts w:hint="eastAsia" w:asciiTheme="minorEastAsia" w:hAnsiTheme="minorEastAsia" w:eastAsiaTheme="minorEastAsia"/>
          <w:lang w:val="en-US" w:eastAsia="zh-CN"/>
        </w:rPr>
        <w:t>2、请仔细检查投标（响应）文件是否已按采购文件要求</w:t>
      </w:r>
      <w:r>
        <w:rPr>
          <w:rFonts w:hint="eastAsia" w:ascii="宋体" w:hAnsi="宋体" w:eastAsia="宋体" w:cs="宋体"/>
          <w:b/>
          <w:szCs w:val="21"/>
          <w:highlight w:val="none"/>
          <w:u w:val="single"/>
        </w:rPr>
        <w:t>盖章、签名及密封</w:t>
      </w:r>
      <w:r>
        <w:rPr>
          <w:rFonts w:hint="eastAsia" w:asciiTheme="minorEastAsia" w:hAnsiTheme="minorEastAsia" w:eastAsiaTheme="minorEastAsia"/>
        </w:rPr>
        <w:t>。</w:t>
      </w:r>
    </w:p>
    <w:p w14:paraId="5381080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3、分项报价表中的各子项单价金额</w:t>
      </w:r>
      <w:r>
        <w:rPr>
          <w:rFonts w:hint="default" w:ascii="Arial" w:hAnsi="Arial" w:cs="Arial" w:eastAsiaTheme="minorEastAsia"/>
          <w:lang w:val="en-US" w:eastAsia="zh-CN"/>
        </w:rPr>
        <w:t>×</w:t>
      </w:r>
      <w:r>
        <w:rPr>
          <w:rFonts w:hint="eastAsia" w:asciiTheme="minorEastAsia" w:hAnsiTheme="minorEastAsia" w:eastAsiaTheme="minorEastAsia"/>
          <w:lang w:val="en-US" w:eastAsia="zh-CN"/>
        </w:rPr>
        <w:t>数量应等同于单项汇总金额，单项汇总金额的合计金额应等同于投标（响应）总价，并与开标一览表的投标报价相同。请仔细阅读采购文件中的投标（响应）报价要求，</w:t>
      </w:r>
      <w:r>
        <w:rPr>
          <w:rFonts w:hint="eastAsia" w:asciiTheme="minorEastAsia" w:hAnsiTheme="minorEastAsia" w:eastAsiaTheme="minorEastAsia"/>
          <w:b/>
          <w:bCs/>
          <w:u w:val="single"/>
          <w:lang w:val="en-US" w:eastAsia="zh-CN"/>
        </w:rPr>
        <w:t>严格按照报价要求进行报价响应</w:t>
      </w:r>
      <w:r>
        <w:rPr>
          <w:rFonts w:hint="eastAsia" w:asciiTheme="minorEastAsia" w:hAnsiTheme="minorEastAsia" w:eastAsiaTheme="minorEastAsia"/>
          <w:lang w:val="en-US" w:eastAsia="zh-CN"/>
        </w:rPr>
        <w:t>。</w:t>
      </w:r>
    </w:p>
    <w:p w14:paraId="102110A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56"/>
          <w:rFonts w:hint="eastAsia" w:ascii="宋体" w:hAnsi="宋体" w:cs="宋体"/>
          <w:i w:val="0"/>
          <w:iCs w:val="0"/>
          <w:caps w:val="0"/>
          <w:color w:val="000000"/>
          <w:spacing w:val="0"/>
          <w:sz w:val="21"/>
          <w:szCs w:val="21"/>
          <w:u w:val="none"/>
          <w:shd w:val="clear" w:fill="FFFFFF"/>
          <w:vertAlign w:val="baseline"/>
          <w:lang w:eastAsia="zh-CN"/>
        </w:rPr>
      </w:pPr>
      <w:r>
        <w:rPr>
          <w:rFonts w:hint="eastAsia" w:asciiTheme="minorEastAsia" w:hAnsiTheme="minorEastAsia" w:eastAsiaTheme="minorEastAsia"/>
          <w:lang w:val="en-US" w:eastAsia="zh-CN"/>
        </w:rPr>
        <w:t>4、投标（响应）文件中的投标函、承诺函、声明函（含《中小企业声明函》、《关于符合本国产品标准的声明函》等）应按要求填写完整、规范。请仔细检查</w:t>
      </w:r>
      <w:r>
        <w:rPr>
          <w:rFonts w:hint="eastAsia" w:asciiTheme="minorEastAsia" w:hAnsiTheme="minorEastAsia" w:eastAsiaTheme="minorEastAsia"/>
          <w:b/>
          <w:bCs/>
          <w:u w:val="single"/>
          <w:lang w:val="en-US" w:eastAsia="zh-CN"/>
        </w:rPr>
        <w:t>标的名称、所属行业等填写是否符合采购文件要求，从业人员、营业收入、资产总额、产品名称、</w:t>
      </w:r>
      <w:r>
        <w:rPr>
          <w:rFonts w:hint="eastAsia" w:ascii="宋体" w:hAnsi="宋体" w:eastAsia="宋体" w:cs="宋体"/>
          <w:b/>
          <w:bCs/>
          <w:i w:val="0"/>
          <w:iCs w:val="0"/>
          <w:caps w:val="0"/>
          <w:color w:val="000000"/>
          <w:spacing w:val="0"/>
          <w:sz w:val="21"/>
          <w:szCs w:val="21"/>
          <w:u w:val="single"/>
          <w:shd w:val="clear" w:fill="FFFFFF"/>
          <w:vertAlign w:val="baseline"/>
        </w:rPr>
        <w:t>生产厂</w:t>
      </w:r>
      <w:r>
        <w:rPr>
          <w:rFonts w:hint="eastAsia" w:ascii="宋体" w:hAnsi="宋体" w:cs="宋体"/>
          <w:b/>
          <w:bCs/>
          <w:i w:val="0"/>
          <w:iCs w:val="0"/>
          <w:caps w:val="0"/>
          <w:color w:val="000000"/>
          <w:spacing w:val="0"/>
          <w:sz w:val="21"/>
          <w:szCs w:val="21"/>
          <w:u w:val="single"/>
          <w:shd w:val="clear" w:fill="FFFFFF"/>
          <w:vertAlign w:val="baseline"/>
          <w:lang w:eastAsia="zh-CN"/>
        </w:rPr>
        <w:t>名、</w:t>
      </w:r>
      <w:r>
        <w:rPr>
          <w:rStyle w:val="56"/>
          <w:rFonts w:hint="eastAsia" w:ascii="宋体" w:hAnsi="宋体" w:eastAsia="宋体" w:cs="宋体"/>
          <w:b/>
          <w:bCs/>
          <w:i w:val="0"/>
          <w:iCs w:val="0"/>
          <w:caps w:val="0"/>
          <w:color w:val="000000"/>
          <w:spacing w:val="0"/>
          <w:sz w:val="21"/>
          <w:szCs w:val="21"/>
          <w:u w:val="single"/>
          <w:shd w:val="clear" w:fill="FFFFFF"/>
          <w:vertAlign w:val="baseline"/>
        </w:rPr>
        <w:t>生产厂址</w:t>
      </w:r>
      <w:r>
        <w:rPr>
          <w:rStyle w:val="56"/>
          <w:rFonts w:hint="eastAsia" w:ascii="宋体" w:hAnsi="宋体" w:cs="宋体"/>
          <w:b/>
          <w:bCs/>
          <w:i w:val="0"/>
          <w:iCs w:val="0"/>
          <w:caps w:val="0"/>
          <w:color w:val="000000"/>
          <w:spacing w:val="0"/>
          <w:sz w:val="21"/>
          <w:szCs w:val="21"/>
          <w:u w:val="single"/>
          <w:shd w:val="clear" w:fill="FFFFFF"/>
          <w:vertAlign w:val="baseline"/>
          <w:lang w:eastAsia="zh-CN"/>
        </w:rPr>
        <w:t>、成本占比等填写是否与实际相符，</w:t>
      </w:r>
      <w:r>
        <w:rPr>
          <w:rFonts w:hint="eastAsia" w:asciiTheme="minorEastAsia" w:hAnsiTheme="minorEastAsia" w:eastAsiaTheme="minorEastAsia"/>
          <w:b/>
          <w:bCs/>
          <w:u w:val="single"/>
          <w:lang w:val="en-US" w:eastAsia="zh-CN"/>
        </w:rPr>
        <w:t>中小微企业类型的选择是否符合相关行业划分标准</w:t>
      </w:r>
      <w:r>
        <w:rPr>
          <w:rStyle w:val="56"/>
          <w:rFonts w:hint="eastAsia" w:ascii="宋体" w:hAnsi="宋体" w:cs="宋体"/>
          <w:i w:val="0"/>
          <w:iCs w:val="0"/>
          <w:caps w:val="0"/>
          <w:color w:val="000000"/>
          <w:spacing w:val="0"/>
          <w:sz w:val="21"/>
          <w:szCs w:val="21"/>
          <w:u w:val="none"/>
          <w:shd w:val="clear" w:fill="FFFFFF"/>
          <w:vertAlign w:val="baseline"/>
          <w:lang w:eastAsia="zh-CN"/>
        </w:rPr>
        <w:t>。</w:t>
      </w:r>
    </w:p>
    <w:p w14:paraId="7885828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56"/>
          <w:rFonts w:hint="eastAsia" w:ascii="宋体" w:hAnsi="宋体" w:cs="宋体"/>
          <w:i w:val="0"/>
          <w:iCs w:val="0"/>
          <w:caps w:val="0"/>
          <w:color w:val="000000"/>
          <w:spacing w:val="0"/>
          <w:sz w:val="21"/>
          <w:szCs w:val="21"/>
          <w:u w:val="none"/>
          <w:shd w:val="clear" w:fill="FFFFFF"/>
          <w:vertAlign w:val="baseline"/>
          <w:lang w:val="en-US" w:eastAsia="zh-CN"/>
        </w:rPr>
      </w:pPr>
      <w:r>
        <w:rPr>
          <w:rStyle w:val="56"/>
          <w:rFonts w:hint="eastAsia" w:ascii="宋体" w:hAnsi="宋体" w:cs="宋体"/>
          <w:i w:val="0"/>
          <w:iCs w:val="0"/>
          <w:caps w:val="0"/>
          <w:color w:val="000000"/>
          <w:spacing w:val="0"/>
          <w:sz w:val="21"/>
          <w:szCs w:val="21"/>
          <w:u w:val="none"/>
          <w:shd w:val="clear" w:fill="FFFFFF"/>
          <w:vertAlign w:val="baseline"/>
          <w:lang w:val="en-US" w:eastAsia="zh-CN"/>
        </w:rPr>
        <w:t>5、请仔细阅读采购文件中关于</w:t>
      </w:r>
      <w:r>
        <w:rPr>
          <w:rStyle w:val="56"/>
          <w:rFonts w:hint="eastAsia" w:ascii="宋体" w:hAnsi="宋体" w:cs="宋体"/>
          <w:b/>
          <w:bCs/>
          <w:i w:val="0"/>
          <w:iCs w:val="0"/>
          <w:caps w:val="0"/>
          <w:color w:val="000000"/>
          <w:spacing w:val="0"/>
          <w:sz w:val="21"/>
          <w:szCs w:val="21"/>
          <w:u w:val="single"/>
          <w:shd w:val="clear" w:fill="FFFFFF"/>
          <w:vertAlign w:val="baseline"/>
          <w:lang w:val="en-US" w:eastAsia="zh-CN"/>
        </w:rPr>
        <w:t>资格性、符合性审查条款</w:t>
      </w:r>
      <w:r>
        <w:rPr>
          <w:rStyle w:val="56"/>
          <w:rFonts w:hint="eastAsia" w:ascii="宋体" w:hAnsi="宋体" w:cs="宋体"/>
          <w:i w:val="0"/>
          <w:iCs w:val="0"/>
          <w:caps w:val="0"/>
          <w:color w:val="000000"/>
          <w:spacing w:val="0"/>
          <w:sz w:val="21"/>
          <w:szCs w:val="21"/>
          <w:u w:val="none"/>
          <w:shd w:val="clear" w:fill="FFFFFF"/>
          <w:vertAlign w:val="baseline"/>
          <w:lang w:val="en-US" w:eastAsia="zh-CN"/>
        </w:rPr>
        <w:t>的要求，以上条款任意一项不满足的都将导致投标（响应）无效。涉及证明材料要求的，请务必按要求提供佐证材料，部分条款可能涉及多项证明材料要求。</w:t>
      </w:r>
    </w:p>
    <w:p w14:paraId="2FCC760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b w:val="0"/>
          <w:bCs w:val="0"/>
          <w:sz w:val="21"/>
          <w:szCs w:val="21"/>
          <w:lang w:eastAsia="zh-CN"/>
        </w:rPr>
      </w:pPr>
      <w:r>
        <w:rPr>
          <w:rStyle w:val="56"/>
          <w:rFonts w:hint="eastAsia" w:ascii="宋体" w:hAnsi="宋体" w:cs="宋体"/>
          <w:i w:val="0"/>
          <w:iCs w:val="0"/>
          <w:caps w:val="0"/>
          <w:color w:val="000000"/>
          <w:spacing w:val="0"/>
          <w:sz w:val="21"/>
          <w:szCs w:val="21"/>
          <w:u w:val="none"/>
          <w:shd w:val="clear" w:fill="FFFFFF"/>
          <w:vertAlign w:val="baseline"/>
          <w:lang w:val="en-US" w:eastAsia="zh-CN"/>
        </w:rPr>
        <w:t>6、请</w:t>
      </w:r>
      <w:r>
        <w:rPr>
          <w:rStyle w:val="56"/>
          <w:rFonts w:hint="eastAsia" w:ascii="宋体" w:hAnsi="宋体" w:cs="宋体" w:eastAsiaTheme="minorEastAsia"/>
          <w:b w:val="0"/>
          <w:bCs w:val="0"/>
          <w:i w:val="0"/>
          <w:iCs w:val="0"/>
          <w:caps w:val="0"/>
          <w:color w:val="000000"/>
          <w:spacing w:val="0"/>
          <w:sz w:val="21"/>
          <w:szCs w:val="21"/>
          <w:u w:val="none"/>
          <w:shd w:val="clear" w:fill="FFFFFF"/>
          <w:vertAlign w:val="baseline"/>
          <w:lang w:val="en-US" w:eastAsia="zh-CN"/>
        </w:rPr>
        <w:t>如实填写《供应商基本情况表》中的人员情况和关联关系情况，并按要求提供社保、股权或管理关系证明材料</w:t>
      </w:r>
      <w:r>
        <w:rPr>
          <w:rFonts w:hint="eastAsia" w:ascii="宋体" w:hAnsi="宋体" w:cs="宋体"/>
          <w:b w:val="0"/>
          <w:bCs w:val="0"/>
          <w:sz w:val="21"/>
          <w:szCs w:val="21"/>
          <w:lang w:eastAsia="zh-CN"/>
        </w:rPr>
        <w:t>，无法提供社保证明的，应按要求提供情况说明。</w:t>
      </w:r>
      <w:r>
        <w:rPr>
          <w:rStyle w:val="56"/>
          <w:rFonts w:hint="eastAsia" w:ascii="宋体" w:hAnsi="宋体" w:cs="宋体"/>
          <w:b/>
          <w:bCs/>
          <w:i w:val="0"/>
          <w:iCs w:val="0"/>
          <w:caps w:val="0"/>
          <w:color w:val="000000"/>
          <w:spacing w:val="0"/>
          <w:sz w:val="21"/>
          <w:szCs w:val="21"/>
          <w:u w:val="single"/>
          <w:shd w:val="clear" w:fill="FFFFFF"/>
          <w:vertAlign w:val="baseline"/>
          <w:lang w:val="en-US" w:eastAsia="zh-CN"/>
        </w:rPr>
        <w:t>《供应商基本情况表》中填写的</w:t>
      </w:r>
      <w:r>
        <w:rPr>
          <w:rFonts w:hint="eastAsia" w:ascii="宋体" w:hAnsi="宋体" w:cs="宋体"/>
          <w:b/>
          <w:bCs/>
          <w:sz w:val="21"/>
          <w:szCs w:val="21"/>
          <w:u w:val="single"/>
          <w:lang w:eastAsia="zh-CN"/>
        </w:rPr>
        <w:t>人员和关联关系情况应与证明材料相符</w:t>
      </w:r>
      <w:r>
        <w:rPr>
          <w:rFonts w:hint="eastAsia" w:ascii="宋体" w:hAnsi="宋体" w:cs="宋体"/>
          <w:b w:val="0"/>
          <w:bCs w:val="0"/>
          <w:sz w:val="21"/>
          <w:szCs w:val="21"/>
          <w:lang w:eastAsia="zh-CN"/>
        </w:rPr>
        <w:t>。</w:t>
      </w:r>
    </w:p>
    <w:p w14:paraId="7BC75CF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snapToGrid w:val="0"/>
          <w:kern w:val="0"/>
          <w:lang w:eastAsia="zh-CN"/>
        </w:rPr>
      </w:pPr>
      <w:r>
        <w:rPr>
          <w:rFonts w:hint="eastAsia" w:ascii="宋体" w:hAnsi="宋体" w:cs="宋体"/>
          <w:b w:val="0"/>
          <w:bCs w:val="0"/>
          <w:sz w:val="21"/>
          <w:szCs w:val="21"/>
          <w:lang w:val="en-US" w:eastAsia="zh-CN"/>
        </w:rPr>
        <w:t>7、</w:t>
      </w:r>
      <w:r>
        <w:rPr>
          <w:rFonts w:hint="eastAsia" w:ascii="宋体" w:hAnsi="宋体"/>
          <w:snapToGrid w:val="0"/>
          <w:kern w:val="0"/>
          <w:lang w:eastAsia="zh-CN"/>
        </w:rPr>
        <w:t>属于</w:t>
      </w:r>
      <w:r>
        <w:rPr>
          <w:rFonts w:hint="eastAsia" w:ascii="宋体" w:hAnsi="宋体"/>
          <w:b/>
          <w:bCs/>
          <w:snapToGrid w:val="0"/>
          <w:kern w:val="0"/>
          <w:u w:val="single"/>
          <w:lang w:eastAsia="zh-CN"/>
        </w:rPr>
        <w:t>异常低价</w:t>
      </w:r>
      <w:r>
        <w:rPr>
          <w:rFonts w:hint="eastAsia" w:ascii="宋体" w:hAnsi="宋体"/>
          <w:b/>
          <w:bCs/>
          <w:snapToGrid w:val="0"/>
          <w:kern w:val="0"/>
          <w:u w:val="single"/>
        </w:rPr>
        <w:t>审查</w:t>
      </w:r>
      <w:r>
        <w:rPr>
          <w:rFonts w:hint="eastAsia" w:ascii="宋体" w:hAnsi="宋体"/>
          <w:b/>
          <w:bCs/>
          <w:snapToGrid w:val="0"/>
          <w:kern w:val="0"/>
          <w:u w:val="single"/>
          <w:lang w:eastAsia="zh-CN"/>
        </w:rPr>
        <w:t>第3项情形</w:t>
      </w:r>
      <w:r>
        <w:rPr>
          <w:rFonts w:hint="eastAsia" w:ascii="宋体" w:hAnsi="宋体"/>
          <w:snapToGrid w:val="0"/>
          <w:kern w:val="0"/>
          <w:lang w:eastAsia="zh-CN"/>
        </w:rPr>
        <w:t>的，建议供应商随投标（响应）文件一并提交报价相关书面说明及必要的证明材料。</w:t>
      </w:r>
    </w:p>
    <w:p w14:paraId="5041C24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snapToGrid w:val="0"/>
          <w:kern w:val="0"/>
          <w:lang w:val="en-US" w:eastAsia="zh-CN"/>
        </w:rPr>
      </w:pPr>
    </w:p>
    <w:p w14:paraId="2933A6C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（以上提示内容为编制投标/响应文件的常规提醒，如与采购文件具体要求存在不一致或矛盾之处，以采购文件具体要求为准。）</w:t>
      </w:r>
    </w:p>
    <w:p w14:paraId="51597B1C">
      <w:pPr>
        <w:jc w:val="center"/>
        <w:rPr>
          <w:b/>
          <w:bCs/>
          <w:sz w:val="52"/>
        </w:rPr>
      </w:pPr>
    </w:p>
    <w:p w14:paraId="04D2B097">
      <w:pPr>
        <w:jc w:val="center"/>
        <w:rPr>
          <w:b/>
          <w:bCs/>
          <w:sz w:val="52"/>
        </w:rPr>
      </w:pPr>
    </w:p>
    <w:p w14:paraId="21CAEEE7">
      <w:pPr>
        <w:jc w:val="center"/>
        <w:rPr>
          <w:b/>
          <w:bCs/>
          <w:sz w:val="52"/>
        </w:rPr>
      </w:pPr>
    </w:p>
    <w:p w14:paraId="0A736FC4">
      <w:pPr>
        <w:jc w:val="center"/>
        <w:rPr>
          <w:b/>
          <w:bCs/>
          <w:sz w:val="52"/>
        </w:rPr>
      </w:pPr>
    </w:p>
    <w:p w14:paraId="7DED6EDF">
      <w:pPr>
        <w:jc w:val="center"/>
        <w:rPr>
          <w:b/>
          <w:bCs/>
          <w:sz w:val="52"/>
        </w:rPr>
      </w:pPr>
    </w:p>
    <w:p w14:paraId="6BA4836B">
      <w:pPr>
        <w:jc w:val="center"/>
        <w:rPr>
          <w:b/>
          <w:bCs/>
          <w:sz w:val="52"/>
        </w:rPr>
      </w:pPr>
    </w:p>
    <w:p w14:paraId="5A6060E9">
      <w:pPr>
        <w:jc w:val="center"/>
        <w:rPr>
          <w:b/>
          <w:bCs/>
          <w:sz w:val="52"/>
        </w:rPr>
      </w:pPr>
      <w:r>
        <w:rPr>
          <w:rFonts w:hint="eastAsia"/>
          <w:b/>
          <w:bCs/>
          <w:sz w:val="52"/>
        </w:rPr>
        <w:t>投 标 文 件</w:t>
      </w:r>
    </w:p>
    <w:p w14:paraId="2A774385">
      <w:pPr>
        <w:jc w:val="center"/>
        <w:rPr>
          <w:b/>
          <w:bCs/>
        </w:rPr>
      </w:pPr>
    </w:p>
    <w:p w14:paraId="6D33373B">
      <w:pPr>
        <w:jc w:val="center"/>
        <w:rPr>
          <w:b/>
          <w:bCs/>
        </w:rPr>
      </w:pPr>
    </w:p>
    <w:p w14:paraId="518A3D24">
      <w:pPr>
        <w:jc w:val="center"/>
        <w:rPr>
          <w:b/>
          <w:bCs/>
        </w:rPr>
      </w:pPr>
    </w:p>
    <w:p w14:paraId="3FD05EC6">
      <w:pPr>
        <w:jc w:val="center"/>
        <w:rPr>
          <w:b/>
          <w:bCs/>
        </w:rPr>
      </w:pPr>
    </w:p>
    <w:p w14:paraId="5DAD5193">
      <w:pPr>
        <w:jc w:val="center"/>
        <w:rPr>
          <w:b/>
          <w:bCs/>
        </w:rPr>
      </w:pPr>
    </w:p>
    <w:p w14:paraId="41D752AB">
      <w:pPr>
        <w:jc w:val="center"/>
        <w:rPr>
          <w:b/>
          <w:bCs/>
        </w:rPr>
      </w:pPr>
    </w:p>
    <w:p w14:paraId="0EA5F167">
      <w:pPr>
        <w:jc w:val="center"/>
        <w:rPr>
          <w:rFonts w:ascii="宋体" w:hAnsi="宋体"/>
          <w:b/>
          <w:bCs/>
          <w:sz w:val="30"/>
          <w:szCs w:val="30"/>
        </w:rPr>
      </w:pPr>
      <w:r>
        <w:rPr>
          <w:rFonts w:hint="eastAsia" w:ascii="宋体" w:hAnsi="宋体"/>
          <w:b/>
          <w:bCs/>
          <w:sz w:val="30"/>
          <w:szCs w:val="30"/>
        </w:rPr>
        <w:t>（正本/副本）</w:t>
      </w:r>
    </w:p>
    <w:p w14:paraId="21BF3A5B">
      <w:pPr>
        <w:jc w:val="center"/>
        <w:rPr>
          <w:b/>
          <w:bCs/>
        </w:rPr>
      </w:pPr>
    </w:p>
    <w:p w14:paraId="61769324">
      <w:pPr>
        <w:jc w:val="center"/>
        <w:rPr>
          <w:b/>
          <w:bCs/>
        </w:rPr>
      </w:pPr>
    </w:p>
    <w:p w14:paraId="2FA59046">
      <w:pPr>
        <w:jc w:val="center"/>
        <w:rPr>
          <w:b/>
          <w:bCs/>
        </w:rPr>
      </w:pPr>
    </w:p>
    <w:p w14:paraId="65BB9389">
      <w:pPr>
        <w:jc w:val="center"/>
        <w:rPr>
          <w:b/>
          <w:bCs/>
        </w:rPr>
      </w:pPr>
    </w:p>
    <w:p w14:paraId="59571946">
      <w:pPr>
        <w:jc w:val="center"/>
        <w:rPr>
          <w:b/>
          <w:bCs/>
        </w:rPr>
      </w:pPr>
    </w:p>
    <w:p w14:paraId="1FE702B8">
      <w:pPr>
        <w:jc w:val="center"/>
        <w:rPr>
          <w:b/>
          <w:bCs/>
        </w:rPr>
      </w:pPr>
    </w:p>
    <w:p w14:paraId="34AF5C5A">
      <w:pPr>
        <w:jc w:val="center"/>
        <w:rPr>
          <w:b/>
          <w:bCs/>
        </w:rPr>
      </w:pPr>
    </w:p>
    <w:p w14:paraId="480E4BAC">
      <w:pPr>
        <w:jc w:val="center"/>
        <w:rPr>
          <w:b/>
          <w:bCs/>
        </w:rPr>
      </w:pPr>
    </w:p>
    <w:p w14:paraId="1B22AF80">
      <w:pPr>
        <w:jc w:val="center"/>
        <w:rPr>
          <w:b/>
          <w:bCs/>
        </w:rPr>
      </w:pPr>
    </w:p>
    <w:p w14:paraId="408B2D37">
      <w:pPr>
        <w:jc w:val="center"/>
        <w:rPr>
          <w:b/>
          <w:bCs/>
        </w:rPr>
      </w:pPr>
    </w:p>
    <w:p w14:paraId="7AA69755">
      <w:pPr>
        <w:jc w:val="center"/>
        <w:rPr>
          <w:b/>
          <w:bCs/>
        </w:rPr>
      </w:pPr>
    </w:p>
    <w:p w14:paraId="5F8FCAAA">
      <w:pPr>
        <w:jc w:val="center"/>
        <w:rPr>
          <w:b/>
          <w:bCs/>
        </w:rPr>
      </w:pPr>
    </w:p>
    <w:p w14:paraId="59515B6D">
      <w:pPr>
        <w:jc w:val="center"/>
        <w:rPr>
          <w:b/>
          <w:bCs/>
        </w:rPr>
      </w:pPr>
    </w:p>
    <w:p w14:paraId="78AB5FE1">
      <w:pPr>
        <w:spacing w:line="480" w:lineRule="auto"/>
        <w:ind w:firstLine="1275" w:firstLineChars="529"/>
        <w:rPr>
          <w:b/>
          <w:bCs/>
          <w:sz w:val="24"/>
          <w:u w:val="single"/>
        </w:rPr>
      </w:pPr>
      <w:r>
        <w:rPr>
          <w:rFonts w:hint="eastAsia"/>
          <w:b/>
          <w:bCs/>
          <w:sz w:val="24"/>
        </w:rPr>
        <w:t>项 目  名 称：</w:t>
      </w:r>
      <w:r>
        <w:rPr>
          <w:rFonts w:hint="eastAsia"/>
          <w:b/>
          <w:bCs/>
          <w:sz w:val="24"/>
          <w:u w:val="single"/>
        </w:rPr>
        <w:t xml:space="preserve">                                      </w:t>
      </w:r>
    </w:p>
    <w:p w14:paraId="68D653C0">
      <w:pPr>
        <w:spacing w:line="480" w:lineRule="auto"/>
        <w:ind w:firstLine="1275" w:firstLineChars="529"/>
        <w:rPr>
          <w:b/>
          <w:bCs/>
          <w:sz w:val="24"/>
          <w:u w:val="single"/>
        </w:rPr>
      </w:pPr>
      <w:r>
        <w:rPr>
          <w:rFonts w:hint="eastAsia"/>
          <w:b/>
          <w:bCs/>
          <w:sz w:val="24"/>
        </w:rPr>
        <w:t>项 目  编 号：</w:t>
      </w:r>
      <w:r>
        <w:rPr>
          <w:rFonts w:hint="eastAsia"/>
          <w:b/>
          <w:bCs/>
          <w:sz w:val="24"/>
          <w:u w:val="single"/>
        </w:rPr>
        <w:t xml:space="preserve">                                      </w:t>
      </w:r>
    </w:p>
    <w:p w14:paraId="490806AF">
      <w:pPr>
        <w:spacing w:line="480" w:lineRule="auto"/>
        <w:ind w:firstLine="1275" w:firstLineChars="529"/>
        <w:rPr>
          <w:b/>
          <w:bCs/>
          <w:sz w:val="24"/>
        </w:rPr>
      </w:pPr>
      <w:r>
        <w:rPr>
          <w:rFonts w:hint="eastAsia"/>
          <w:b/>
          <w:bCs/>
          <w:sz w:val="24"/>
        </w:rPr>
        <w:t>法定代表人或</w:t>
      </w:r>
    </w:p>
    <w:p w14:paraId="0E0587DB">
      <w:pPr>
        <w:spacing w:line="480" w:lineRule="auto"/>
        <w:ind w:firstLine="1275" w:firstLineChars="529"/>
        <w:rPr>
          <w:sz w:val="24"/>
          <w:u w:val="dotted"/>
        </w:rPr>
      </w:pPr>
      <w:r>
        <w:rPr>
          <w:rFonts w:hint="eastAsia"/>
          <w:b/>
          <w:bCs/>
          <w:sz w:val="24"/>
        </w:rPr>
        <w:t>委 托 代理人：</w:t>
      </w:r>
      <w:r>
        <w:rPr>
          <w:rFonts w:hint="eastAsia"/>
          <w:b/>
          <w:sz w:val="24"/>
          <w:u w:val="single"/>
        </w:rPr>
        <w:t xml:space="preserve">                                      </w:t>
      </w:r>
    </w:p>
    <w:p w14:paraId="1DD1E12B">
      <w:pPr>
        <w:spacing w:line="480" w:lineRule="auto"/>
        <w:ind w:firstLine="1275" w:firstLineChars="529"/>
        <w:rPr>
          <w:b/>
          <w:bCs/>
          <w:sz w:val="24"/>
          <w:u w:val="dotted"/>
        </w:rPr>
      </w:pPr>
      <w:r>
        <w:rPr>
          <w:rFonts w:hint="eastAsia"/>
          <w:b/>
          <w:bCs/>
          <w:sz w:val="24"/>
        </w:rPr>
        <w:t>投   标   人：</w:t>
      </w:r>
      <w:r>
        <w:rPr>
          <w:rFonts w:hint="eastAsia"/>
          <w:b/>
          <w:bCs/>
          <w:sz w:val="24"/>
          <w:u w:val="single"/>
        </w:rPr>
        <w:t xml:space="preserve">                                      </w:t>
      </w:r>
    </w:p>
    <w:p w14:paraId="76C08460">
      <w:pPr>
        <w:spacing w:line="480" w:lineRule="auto"/>
        <w:ind w:firstLine="1275" w:firstLineChars="529"/>
      </w:pPr>
      <w:r>
        <w:rPr>
          <w:rFonts w:hint="eastAsia"/>
          <w:b/>
          <w:bCs/>
          <w:sz w:val="24"/>
        </w:rPr>
        <w:t>日        期：</w:t>
      </w:r>
      <w:r>
        <w:rPr>
          <w:rFonts w:hint="eastAsia"/>
          <w:sz w:val="24"/>
          <w:u w:val="single"/>
        </w:rPr>
        <w:t xml:space="preserve">              </w:t>
      </w:r>
      <w:r>
        <w:rPr>
          <w:rFonts w:hint="eastAsia"/>
          <w:b/>
          <w:bCs/>
          <w:sz w:val="24"/>
        </w:rPr>
        <w:t>年</w:t>
      </w:r>
      <w:r>
        <w:rPr>
          <w:rFonts w:hint="eastAsia"/>
          <w:sz w:val="24"/>
          <w:u w:val="single"/>
        </w:rPr>
        <w:t xml:space="preserve">         </w:t>
      </w:r>
      <w:r>
        <w:rPr>
          <w:rFonts w:hint="eastAsia"/>
          <w:b/>
          <w:bCs/>
          <w:sz w:val="24"/>
        </w:rPr>
        <w:t>月</w:t>
      </w:r>
      <w:r>
        <w:rPr>
          <w:rFonts w:hint="eastAsia"/>
          <w:sz w:val="24"/>
          <w:u w:val="single"/>
        </w:rPr>
        <w:t xml:space="preserve">         </w:t>
      </w:r>
      <w:r>
        <w:rPr>
          <w:rFonts w:hint="eastAsia"/>
          <w:b/>
          <w:bCs/>
          <w:sz w:val="24"/>
        </w:rPr>
        <w:t>日</w:t>
      </w:r>
    </w:p>
    <w:p w14:paraId="536B613B">
      <w:pPr>
        <w:rPr>
          <w:b/>
          <w:bCs/>
        </w:rPr>
      </w:pPr>
    </w:p>
    <w:p w14:paraId="0E8CC59D">
      <w:pPr>
        <w:spacing w:line="400" w:lineRule="exact"/>
        <w:rPr>
          <w:rFonts w:ascii="仿宋" w:hAnsi="仿宋" w:eastAsia="仿宋"/>
        </w:rPr>
      </w:pPr>
      <w:bookmarkStart w:id="55" w:name="_投标文件格式（第一册）"/>
      <w:bookmarkEnd w:id="55"/>
      <w:bookmarkStart w:id="56" w:name="q0"/>
    </w:p>
    <w:p w14:paraId="00D974F4">
      <w:pPr>
        <w:spacing w:line="400" w:lineRule="exact"/>
        <w:rPr>
          <w:rFonts w:ascii="仿宋" w:hAnsi="仿宋" w:eastAsia="仿宋"/>
        </w:rPr>
      </w:pPr>
    </w:p>
    <w:p w14:paraId="583105EB">
      <w:pPr>
        <w:spacing w:line="400" w:lineRule="exact"/>
        <w:rPr>
          <w:rFonts w:ascii="仿宋" w:hAnsi="仿宋" w:eastAsia="仿宋"/>
        </w:rPr>
      </w:pPr>
    </w:p>
    <w:p w14:paraId="6D814E64">
      <w:pPr>
        <w:outlineLvl w:val="9"/>
        <w:rPr>
          <w:rFonts w:ascii="仿宋" w:hAnsi="仿宋" w:eastAsia="仿宋"/>
        </w:rPr>
      </w:pPr>
      <w:bookmarkStart w:id="57" w:name="_Toc135293179"/>
    </w:p>
    <w:p w14:paraId="3EC095F1">
      <w:pPr>
        <w:pStyle w:val="6"/>
        <w:spacing w:line="400" w:lineRule="exact"/>
        <w:rPr>
          <w:rFonts w:ascii="仿宋" w:hAnsi="仿宋" w:eastAsia="仿宋"/>
        </w:rPr>
      </w:pPr>
      <w:r>
        <w:rPr>
          <w:rFonts w:hint="eastAsia" w:ascii="仿宋" w:hAnsi="仿宋" w:eastAsia="仿宋"/>
        </w:rPr>
        <w:t>投标文件格式</w:t>
      </w:r>
      <w:bookmarkEnd w:id="57"/>
    </w:p>
    <w:bookmarkEnd w:id="56"/>
    <w:p w14:paraId="3060E7CB">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目录（自拟）</w:t>
      </w:r>
    </w:p>
    <w:p w14:paraId="4F93B047">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政府采购违法行为风险知悉确认书</w:t>
      </w:r>
    </w:p>
    <w:p w14:paraId="69CF3254">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评标指引表、供应商自查表、供应商基本情况表</w:t>
      </w:r>
    </w:p>
    <w:p w14:paraId="1E6BF971">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投标人资格证明文件（格式1）</w:t>
      </w:r>
    </w:p>
    <w:p w14:paraId="7EE05624">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法定代表人证明书及授权委托书（格式2）</w:t>
      </w:r>
    </w:p>
    <w:p w14:paraId="49863A62">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投标函（格式3）</w:t>
      </w:r>
    </w:p>
    <w:p w14:paraId="0F4399F5">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lang w:eastAsia="zh-CN"/>
        </w:rPr>
        <w:t>符合政府采购扶持政策的证明材料</w:t>
      </w:r>
      <w:r>
        <w:rPr>
          <w:rFonts w:hint="eastAsia" w:asciiTheme="minorEastAsia" w:hAnsiTheme="minorEastAsia" w:eastAsiaTheme="minorEastAsia"/>
          <w:snapToGrid w:val="0"/>
          <w:kern w:val="0"/>
          <w:szCs w:val="21"/>
        </w:rPr>
        <w:t>（格式4）</w:t>
      </w:r>
    </w:p>
    <w:p w14:paraId="7C09B44E">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开标一览表（格式5）</w:t>
      </w:r>
    </w:p>
    <w:p w14:paraId="79E4A22E">
      <w:pPr>
        <w:adjustRightInd w:val="0"/>
        <w:spacing w:line="360" w:lineRule="auto"/>
        <w:ind w:firstLine="422" w:firstLineChars="200"/>
        <w:rPr>
          <w:rFonts w:asciiTheme="minorEastAsia" w:hAnsiTheme="minorEastAsia" w:eastAsiaTheme="minorEastAsia"/>
          <w:b/>
          <w:bCs/>
          <w:snapToGrid w:val="0"/>
          <w:kern w:val="0"/>
          <w:szCs w:val="21"/>
        </w:rPr>
      </w:pPr>
      <w:r>
        <w:rPr>
          <w:rFonts w:hint="eastAsia" w:asciiTheme="minorEastAsia" w:hAnsiTheme="minorEastAsia" w:eastAsiaTheme="minorEastAsia"/>
          <w:b/>
          <w:snapToGrid w:val="0"/>
          <w:kern w:val="0"/>
          <w:szCs w:val="21"/>
        </w:rPr>
        <w:t>注：此表应与“法定代表人（负责人）证明书、法定代表人（负责人）授权委托书”一起密封于一信封，在递交投标文件时单独交予</w:t>
      </w:r>
      <w:r>
        <w:rPr>
          <w:rFonts w:hint="eastAsia" w:asciiTheme="minorEastAsia" w:hAnsiTheme="minorEastAsia" w:eastAsiaTheme="minorEastAsia"/>
          <w:b/>
          <w:bCs/>
          <w:snapToGrid w:val="0"/>
          <w:kern w:val="0"/>
          <w:szCs w:val="21"/>
        </w:rPr>
        <w:t>采购代理机构。</w:t>
      </w:r>
    </w:p>
    <w:p w14:paraId="1E442CE0">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报价表（格式6）</w:t>
      </w:r>
    </w:p>
    <w:p w14:paraId="75F32825">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服务方案</w:t>
      </w:r>
      <w:r>
        <w:rPr>
          <w:rFonts w:asciiTheme="minorEastAsia" w:hAnsiTheme="minorEastAsia" w:eastAsiaTheme="minorEastAsia"/>
          <w:snapToGrid w:val="0"/>
          <w:kern w:val="0"/>
          <w:szCs w:val="21"/>
        </w:rPr>
        <w:t>（格式</w:t>
      </w:r>
      <w:r>
        <w:rPr>
          <w:rFonts w:hint="eastAsia" w:asciiTheme="minorEastAsia" w:hAnsiTheme="minorEastAsia" w:eastAsiaTheme="minorEastAsia"/>
          <w:snapToGrid w:val="0"/>
          <w:kern w:val="0"/>
          <w:szCs w:val="21"/>
        </w:rPr>
        <w:t>7</w:t>
      </w:r>
      <w:r>
        <w:rPr>
          <w:rFonts w:asciiTheme="minorEastAsia" w:hAnsiTheme="minorEastAsia" w:eastAsiaTheme="minorEastAsia"/>
          <w:snapToGrid w:val="0"/>
          <w:kern w:val="0"/>
          <w:szCs w:val="21"/>
        </w:rPr>
        <w:t>）</w:t>
      </w:r>
    </w:p>
    <w:p w14:paraId="44082C78">
      <w:pPr>
        <w:pStyle w:val="455"/>
        <w:numPr>
          <w:ilvl w:val="0"/>
          <w:numId w:val="4"/>
        </w:numPr>
        <w:adjustRightInd w:val="0"/>
        <w:spacing w:line="360" w:lineRule="auto"/>
        <w:ind w:firstLineChars="0"/>
        <w:rPr>
          <w:rFonts w:asciiTheme="minorEastAsia" w:hAnsiTheme="minorEastAsia" w:eastAsiaTheme="minorEastAsia"/>
          <w:snapToGrid w:val="0"/>
          <w:kern w:val="0"/>
        </w:rPr>
      </w:pP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w:t>
      </w:r>
      <w:r>
        <w:rPr>
          <w:rFonts w:asciiTheme="minorEastAsia" w:hAnsiTheme="minorEastAsia" w:eastAsiaTheme="minorEastAsia"/>
          <w:snapToGrid w:val="0"/>
          <w:kern w:val="0"/>
        </w:rPr>
        <w:t>格式</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p>
    <w:p w14:paraId="2E1F3D38">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偏离</w:t>
      </w:r>
      <w:r>
        <w:rPr>
          <w:rFonts w:asciiTheme="minorEastAsia" w:hAnsiTheme="minorEastAsia" w:eastAsiaTheme="minorEastAsia"/>
          <w:snapToGrid w:val="0"/>
          <w:kern w:val="0"/>
          <w:szCs w:val="21"/>
        </w:rPr>
        <w:t>表（格式</w:t>
      </w:r>
      <w:r>
        <w:rPr>
          <w:rFonts w:hint="eastAsia" w:asciiTheme="minorEastAsia" w:hAnsiTheme="minorEastAsia" w:eastAsiaTheme="minorEastAsia"/>
          <w:snapToGrid w:val="0"/>
          <w:kern w:val="0"/>
          <w:szCs w:val="21"/>
        </w:rPr>
        <w:t>9</w:t>
      </w:r>
      <w:r>
        <w:rPr>
          <w:rFonts w:asciiTheme="minorEastAsia" w:hAnsiTheme="minorEastAsia" w:eastAsiaTheme="minorEastAsia"/>
          <w:snapToGrid w:val="0"/>
          <w:kern w:val="0"/>
          <w:szCs w:val="21"/>
        </w:rPr>
        <w:t>）</w:t>
      </w:r>
    </w:p>
    <w:p w14:paraId="27BF140B">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招标文件要求的其他资料或投标人认为需要补充的资料</w:t>
      </w:r>
      <w:r>
        <w:rPr>
          <w:rFonts w:hint="eastAsia" w:asciiTheme="minorEastAsia" w:hAnsiTheme="minorEastAsia" w:eastAsiaTheme="minorEastAsia"/>
          <w:snapToGrid w:val="0"/>
          <w:kern w:val="0"/>
          <w:szCs w:val="21"/>
        </w:rPr>
        <w:t>（格式10）</w:t>
      </w:r>
    </w:p>
    <w:p w14:paraId="038B6316">
      <w:pPr>
        <w:adjustRightInd w:val="0"/>
        <w:spacing w:line="300" w:lineRule="auto"/>
        <w:ind w:left="-2"/>
        <w:rPr>
          <w:rFonts w:ascii="宋体" w:hAnsi="宋体"/>
          <w:snapToGrid w:val="0"/>
          <w:kern w:val="0"/>
          <w:szCs w:val="21"/>
        </w:rPr>
      </w:pPr>
    </w:p>
    <w:p w14:paraId="4F079E42">
      <w:pPr>
        <w:adjustRightInd w:val="0"/>
        <w:spacing w:line="300" w:lineRule="auto"/>
        <w:ind w:left="-2"/>
        <w:rPr>
          <w:rFonts w:ascii="宋体" w:hAnsi="宋体"/>
          <w:snapToGrid w:val="0"/>
          <w:kern w:val="0"/>
          <w:szCs w:val="21"/>
        </w:rPr>
      </w:pPr>
    </w:p>
    <w:p w14:paraId="16F2BB92">
      <w:pPr>
        <w:adjustRightInd w:val="0"/>
        <w:spacing w:line="300" w:lineRule="auto"/>
        <w:ind w:left="-2"/>
        <w:rPr>
          <w:rFonts w:ascii="宋体" w:hAnsi="宋体"/>
          <w:snapToGrid w:val="0"/>
          <w:kern w:val="0"/>
          <w:szCs w:val="21"/>
        </w:rPr>
      </w:pPr>
    </w:p>
    <w:p w14:paraId="5A747126">
      <w:pPr>
        <w:ind w:hanging="2"/>
        <w:rPr>
          <w:b/>
          <w:bCs/>
          <w:sz w:val="28"/>
        </w:rPr>
      </w:pPr>
    </w:p>
    <w:p w14:paraId="4ADD4B63">
      <w:pPr>
        <w:adjustRightInd w:val="0"/>
        <w:snapToGrid w:val="0"/>
        <w:spacing w:line="300" w:lineRule="auto"/>
        <w:jc w:val="center"/>
      </w:pPr>
      <w:bookmarkStart w:id="58" w:name="_格式1__投标人资格证明文件"/>
      <w:bookmarkEnd w:id="58"/>
    </w:p>
    <w:p w14:paraId="6A8912BC">
      <w:pPr>
        <w:adjustRightInd w:val="0"/>
        <w:snapToGrid w:val="0"/>
        <w:spacing w:line="300" w:lineRule="auto"/>
        <w:jc w:val="center"/>
      </w:pPr>
    </w:p>
    <w:p w14:paraId="7721B4A1">
      <w:pPr>
        <w:adjustRightInd w:val="0"/>
        <w:snapToGrid w:val="0"/>
        <w:spacing w:line="300" w:lineRule="auto"/>
        <w:jc w:val="center"/>
      </w:pPr>
    </w:p>
    <w:p w14:paraId="6DE54CC3">
      <w:pPr>
        <w:adjustRightInd w:val="0"/>
        <w:snapToGrid w:val="0"/>
        <w:spacing w:line="300" w:lineRule="auto"/>
        <w:jc w:val="center"/>
      </w:pPr>
    </w:p>
    <w:p w14:paraId="5A6A92EE">
      <w:pPr>
        <w:adjustRightInd w:val="0"/>
        <w:snapToGrid w:val="0"/>
        <w:spacing w:line="300" w:lineRule="auto"/>
        <w:jc w:val="center"/>
      </w:pPr>
    </w:p>
    <w:p w14:paraId="433CC858">
      <w:pPr>
        <w:adjustRightInd w:val="0"/>
        <w:snapToGrid w:val="0"/>
        <w:spacing w:line="300" w:lineRule="auto"/>
        <w:jc w:val="center"/>
      </w:pPr>
    </w:p>
    <w:p w14:paraId="69E62169">
      <w:pPr>
        <w:adjustRightInd w:val="0"/>
        <w:snapToGrid w:val="0"/>
        <w:spacing w:line="300" w:lineRule="auto"/>
        <w:jc w:val="center"/>
      </w:pPr>
    </w:p>
    <w:p w14:paraId="4622204D">
      <w:pPr>
        <w:adjustRightInd w:val="0"/>
        <w:snapToGrid w:val="0"/>
        <w:spacing w:line="300" w:lineRule="auto"/>
        <w:jc w:val="center"/>
      </w:pPr>
    </w:p>
    <w:p w14:paraId="0C4BBF55">
      <w:pPr>
        <w:adjustRightInd w:val="0"/>
        <w:snapToGrid w:val="0"/>
        <w:spacing w:line="300" w:lineRule="auto"/>
        <w:jc w:val="center"/>
      </w:pPr>
    </w:p>
    <w:p w14:paraId="2A17951C">
      <w:pPr>
        <w:adjustRightInd w:val="0"/>
        <w:snapToGrid w:val="0"/>
        <w:spacing w:line="300" w:lineRule="auto"/>
        <w:jc w:val="center"/>
      </w:pPr>
    </w:p>
    <w:p w14:paraId="5EB72248">
      <w:pPr>
        <w:adjustRightInd w:val="0"/>
        <w:snapToGrid w:val="0"/>
        <w:spacing w:line="300" w:lineRule="auto"/>
        <w:jc w:val="center"/>
      </w:pPr>
    </w:p>
    <w:p w14:paraId="3290C160">
      <w:pPr>
        <w:adjustRightInd w:val="0"/>
        <w:snapToGrid w:val="0"/>
        <w:spacing w:line="300" w:lineRule="auto"/>
        <w:jc w:val="center"/>
      </w:pPr>
    </w:p>
    <w:p w14:paraId="5E838BD6">
      <w:pPr>
        <w:adjustRightInd w:val="0"/>
        <w:snapToGrid w:val="0"/>
        <w:spacing w:line="300" w:lineRule="auto"/>
        <w:jc w:val="center"/>
      </w:pPr>
    </w:p>
    <w:p w14:paraId="7FB72826">
      <w:pPr>
        <w:adjustRightInd w:val="0"/>
        <w:snapToGrid w:val="0"/>
        <w:spacing w:line="300" w:lineRule="auto"/>
        <w:jc w:val="center"/>
      </w:pPr>
    </w:p>
    <w:p w14:paraId="23189419">
      <w:pPr>
        <w:adjustRightInd w:val="0"/>
        <w:snapToGrid w:val="0"/>
        <w:spacing w:line="300" w:lineRule="auto"/>
        <w:jc w:val="center"/>
      </w:pPr>
    </w:p>
    <w:p w14:paraId="6E46F999">
      <w:pPr>
        <w:pStyle w:val="6"/>
        <w:spacing w:line="400" w:lineRule="exact"/>
        <w:rPr>
          <w:rFonts w:ascii="仿宋" w:hAnsi="仿宋" w:eastAsia="仿宋"/>
        </w:rPr>
      </w:pPr>
      <w:bookmarkStart w:id="59" w:name="_Toc135293180"/>
      <w:bookmarkStart w:id="60" w:name="_Toc73613640"/>
      <w:r>
        <w:rPr>
          <w:rFonts w:hint="eastAsia" w:ascii="仿宋" w:hAnsi="仿宋" w:eastAsia="仿宋"/>
        </w:rPr>
        <w:t>政府采购违法行为风险知悉确认书</w:t>
      </w:r>
      <w:bookmarkEnd w:id="59"/>
    </w:p>
    <w:p w14:paraId="5CB0B263">
      <w:pPr>
        <w:spacing w:before="0" w:beforeLines="0" w:after="157" w:afterLines="50" w:line="360" w:lineRule="exact"/>
        <w:ind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我</w:t>
      </w:r>
      <w:r>
        <w:rPr>
          <w:rFonts w:hint="eastAsia" w:ascii="宋体" w:hAnsi="宋体" w:eastAsia="宋体" w:cs="宋体"/>
          <w:b/>
          <w:bCs/>
          <w:color w:val="auto"/>
          <w:sz w:val="21"/>
          <w:szCs w:val="21"/>
          <w:lang w:val="en-US" w:eastAsia="zh-CN"/>
        </w:rPr>
        <w:t>单位</w:t>
      </w:r>
      <w:r>
        <w:rPr>
          <w:rFonts w:hint="eastAsia" w:ascii="宋体" w:hAnsi="宋体" w:eastAsia="宋体" w:cs="宋体"/>
          <w:b/>
          <w:bCs/>
          <w:color w:val="auto"/>
          <w:sz w:val="21"/>
          <w:szCs w:val="21"/>
        </w:rPr>
        <w:t>在投标前已充分知悉以下情形为参与政府采购活动时的重大风险事项，并承诺已对下述风险提示事项重点排查，</w:t>
      </w:r>
      <w:r>
        <w:rPr>
          <w:rFonts w:hint="eastAsia" w:ascii="宋体" w:hAnsi="宋体" w:eastAsia="宋体" w:cs="宋体"/>
          <w:b/>
          <w:bCs/>
          <w:color w:val="auto"/>
          <w:sz w:val="21"/>
          <w:szCs w:val="21"/>
          <w:lang w:val="en-US" w:eastAsia="zh-CN"/>
        </w:rPr>
        <w:t>若存在下述情况，我单位愿意依法承担被记入供应商诚信档案、罚款、取消参与政府采购资格、吊销营业执照等处罚；构成犯罪的，依法承担刑事责任。</w:t>
      </w:r>
    </w:p>
    <w:tbl>
      <w:tblPr>
        <w:tblStyle w:val="51"/>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8910"/>
      </w:tblGrid>
      <w:tr w14:paraId="6EC1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noWrap w:val="0"/>
            <w:vAlign w:val="top"/>
          </w:tcPr>
          <w:p w14:paraId="3E05CF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910" w:type="dxa"/>
            <w:noWrap w:val="0"/>
            <w:vAlign w:val="top"/>
          </w:tcPr>
          <w:p w14:paraId="412DAA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68EF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49A6D0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910" w:type="dxa"/>
            <w:noWrap w:val="0"/>
            <w:vAlign w:val="center"/>
          </w:tcPr>
          <w:p w14:paraId="1265B9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CF6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0D7CD1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910" w:type="dxa"/>
            <w:noWrap w:val="0"/>
            <w:vAlign w:val="center"/>
          </w:tcPr>
          <w:p w14:paraId="797AA8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1F7A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noWrap w:val="0"/>
            <w:vAlign w:val="top"/>
          </w:tcPr>
          <w:p w14:paraId="5E6790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910" w:type="dxa"/>
            <w:noWrap w:val="0"/>
            <w:vAlign w:val="center"/>
          </w:tcPr>
          <w:p w14:paraId="5E67F49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0FBF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753502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910" w:type="dxa"/>
            <w:noWrap w:val="0"/>
            <w:vAlign w:val="center"/>
          </w:tcPr>
          <w:p w14:paraId="59B8C4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与其他投标供应商的投标文件由</w:t>
            </w:r>
            <w:r>
              <w:rPr>
                <w:rFonts w:hint="eastAsia" w:ascii="宋体" w:hAnsi="宋体" w:eastAsia="宋体" w:cs="宋体"/>
                <w:b/>
                <w:bCs/>
                <w:color w:val="auto"/>
                <w:sz w:val="21"/>
                <w:szCs w:val="21"/>
                <w:highlight w:val="none"/>
                <w:lang w:val="en-US" w:eastAsia="zh-CN"/>
              </w:rPr>
              <w:t>同一单位或者同一人编制</w:t>
            </w:r>
            <w:r>
              <w:rPr>
                <w:rFonts w:hint="eastAsia" w:ascii="宋体" w:hAnsi="宋体" w:eastAsia="宋体" w:cs="宋体"/>
                <w:color w:val="auto"/>
                <w:sz w:val="21"/>
                <w:szCs w:val="21"/>
                <w:highlight w:val="none"/>
                <w:lang w:val="en-US" w:eastAsia="zh-CN"/>
              </w:rPr>
              <w:t>，或者使用</w:t>
            </w:r>
            <w:r>
              <w:rPr>
                <w:rFonts w:hint="eastAsia" w:ascii="宋体" w:hAnsi="宋体" w:eastAsia="宋体" w:cs="宋体"/>
                <w:b/>
                <w:bCs/>
                <w:color w:val="auto"/>
                <w:sz w:val="21"/>
                <w:szCs w:val="21"/>
                <w:highlight w:val="none"/>
                <w:lang w:val="en-US" w:eastAsia="zh-CN"/>
              </w:rPr>
              <w:t>同一设备编制</w:t>
            </w:r>
            <w:r>
              <w:rPr>
                <w:rFonts w:hint="eastAsia" w:ascii="宋体" w:hAnsi="宋体" w:eastAsia="宋体" w:cs="宋体"/>
                <w:color w:val="auto"/>
                <w:sz w:val="21"/>
                <w:szCs w:val="21"/>
                <w:highlight w:val="none"/>
                <w:lang w:val="en-US" w:eastAsia="zh-CN"/>
              </w:rPr>
              <w:t>（“文件制作机器码”“文件创建标识码”一致）。</w:t>
            </w:r>
          </w:p>
        </w:tc>
      </w:tr>
      <w:tr w14:paraId="0C25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22BB06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910" w:type="dxa"/>
            <w:noWrap w:val="0"/>
            <w:vAlign w:val="center"/>
          </w:tcPr>
          <w:p w14:paraId="203DDD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r w14:paraId="4B37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09" w:type="dxa"/>
            <w:noWrap w:val="0"/>
            <w:vAlign w:val="top"/>
          </w:tcPr>
          <w:p w14:paraId="2FA021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8910" w:type="dxa"/>
            <w:noWrap w:val="0"/>
            <w:vAlign w:val="center"/>
          </w:tcPr>
          <w:p w14:paraId="51191F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擅自将投标密钥或电子营业执照出借他人使用或未妥善保管。</w:t>
            </w:r>
          </w:p>
        </w:tc>
      </w:tr>
    </w:tbl>
    <w:p w14:paraId="30F8DDAD">
      <w:pPr>
        <w:spacing w:before="157" w:beforeLines="50" w:line="38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一、</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已充分知悉“隐瞒真实情况，提供虚假资料”的法定情形，包括但不限于：</w:t>
      </w:r>
    </w:p>
    <w:p w14:paraId="4D6AD928">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（一）通过转让或者租借等方式从其他单位获取资格或者资质证书投标的</w:t>
      </w:r>
      <w:r>
        <w:rPr>
          <w:rFonts w:hint="eastAsia" w:ascii="宋体" w:hAnsi="宋体" w:eastAsia="宋体" w:cs="宋体"/>
          <w:color w:val="auto"/>
          <w:sz w:val="21"/>
          <w:szCs w:val="21"/>
          <w:highlight w:val="none"/>
        </w:rPr>
        <w:t>。</w:t>
      </w:r>
    </w:p>
    <w:p w14:paraId="7CA43375">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（二）由其他单位或者其他单位负责人在投标供应商编制的投标文件上加盖印章或者签字的。</w:t>
      </w:r>
    </w:p>
    <w:p w14:paraId="75A96675">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（三）项目负责人或者主要技术人员不是本单位人员的。</w:t>
      </w:r>
    </w:p>
    <w:p w14:paraId="44400D2C">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（四）投标保证金不是从投标供应商基本账户转出的。</w:t>
      </w:r>
    </w:p>
    <w:p w14:paraId="4E6A9C4A">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（五）其他隐瞒真实情况、提供虚假资料的行为。</w:t>
      </w:r>
    </w:p>
    <w:p w14:paraId="0CC03085">
      <w:pPr>
        <w:spacing w:beforeLines="0" w:line="38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二、</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已充分知悉“与其他采购参加人串通投标”的法定情形，包括但不限于：</w:t>
      </w:r>
    </w:p>
    <w:p w14:paraId="4F483C4F">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（一）投标供应商之间相互约定给予未中标的供应商利益补偿。</w:t>
      </w:r>
    </w:p>
    <w:p w14:paraId="3126EA3D">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（二）不同投标供应商的法定代表人、主要经营负责人、项目投标授权代表人、项目负责人、主要技术人员为同一人、属同一单位或者在同一单位缴纳社会保险。</w:t>
      </w:r>
    </w:p>
    <w:p w14:paraId="3FEA9995">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（三）不同投标供应商的投标文件由同一单位或者同一人编制，或者由同一人分阶段参与编制的。</w:t>
      </w:r>
    </w:p>
    <w:p w14:paraId="7E4E982B">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（四）不同投标供应商的投标文件或部分投标文件相互混装。</w:t>
      </w:r>
    </w:p>
    <w:p w14:paraId="1742AF5D">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（五）不同投标供应商的投标文件内容存在非正常一致。</w:t>
      </w:r>
    </w:p>
    <w:p w14:paraId="2F9BE30C">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（六）由同一单位工作人员为两家以上（含两家）供应商进行同一项投标活动的。</w:t>
      </w:r>
    </w:p>
    <w:p w14:paraId="11904061">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（七）不同投标人的投标报价呈规律性差异。</w:t>
      </w:r>
    </w:p>
    <w:p w14:paraId="059708F3">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（八）不同投标人的投标保证金从同一单位或者个人的账户转出。</w:t>
      </w:r>
    </w:p>
    <w:p w14:paraId="7BF08C7F">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（九）主管部门依照法律、法规认定的其他情形。</w:t>
      </w:r>
    </w:p>
    <w:p w14:paraId="0F036128">
      <w:pPr>
        <w:spacing w:beforeLines="0" w:line="3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三、</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已充分知悉下列情形</w:t>
      </w:r>
      <w:r>
        <w:rPr>
          <w:rFonts w:hint="eastAsia" w:ascii="宋体" w:hAnsi="宋体" w:eastAsia="宋体" w:cs="宋体"/>
          <w:b/>
          <w:color w:val="auto"/>
          <w:sz w:val="21"/>
          <w:szCs w:val="21"/>
          <w:lang w:eastAsia="zh-CN"/>
        </w:rPr>
        <w:t>存在</w:t>
      </w:r>
      <w:r>
        <w:rPr>
          <w:rFonts w:hint="eastAsia" w:ascii="宋体" w:hAnsi="宋体" w:eastAsia="宋体" w:cs="宋体"/>
          <w:b/>
          <w:color w:val="auto"/>
          <w:sz w:val="21"/>
          <w:szCs w:val="21"/>
        </w:rPr>
        <w:t>法律风险，在投标前已对相关风险事项进行排</w:t>
      </w:r>
      <w:r>
        <w:rPr>
          <w:rFonts w:hint="eastAsia" w:ascii="宋体" w:hAnsi="宋体" w:eastAsia="宋体" w:cs="宋体"/>
          <w:b/>
          <w:color w:val="auto"/>
          <w:sz w:val="21"/>
          <w:szCs w:val="21"/>
          <w:highlight w:val="none"/>
        </w:rPr>
        <w:t>查。</w:t>
      </w:r>
    </w:p>
    <w:p w14:paraId="6FE3F969">
      <w:pPr>
        <w:spacing w:beforeLines="0" w:line="340" w:lineRule="exact"/>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（一）对于从其他主体获取的投标资料，</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应审慎核查，确保</w:t>
      </w:r>
      <w:r>
        <w:rPr>
          <w:rFonts w:hint="eastAsia" w:ascii="宋体" w:hAnsi="宋体" w:eastAsia="宋体" w:cs="宋体"/>
          <w:color w:val="auto"/>
          <w:sz w:val="21"/>
          <w:szCs w:val="21"/>
          <w:lang w:eastAsia="zh-CN"/>
        </w:rPr>
        <w:t>其</w:t>
      </w:r>
      <w:r>
        <w:rPr>
          <w:rFonts w:hint="eastAsia" w:ascii="宋体" w:hAnsi="宋体" w:eastAsia="宋体" w:cs="宋体"/>
          <w:color w:val="auto"/>
          <w:sz w:val="21"/>
          <w:szCs w:val="21"/>
        </w:rPr>
        <w:t>真实性。</w:t>
      </w:r>
      <w:r>
        <w:rPr>
          <w:rFonts w:hint="eastAsia" w:ascii="宋体" w:hAnsi="宋体" w:eastAsia="宋体" w:cs="宋体"/>
          <w:b/>
          <w:color w:val="auto"/>
          <w:sz w:val="21"/>
          <w:szCs w:val="21"/>
        </w:rPr>
        <w:t>如主管部门查实投标文件中存在虚假资料的，无论相关资料是否由第三方或本公司员工提供，均不影响主管部门对供应商存在“隐瞒真实情况，提供虚假资料”违法行为的认定。</w:t>
      </w:r>
    </w:p>
    <w:p w14:paraId="1E0E22E3">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sz w:val="21"/>
          <w:szCs w:val="21"/>
          <w:lang w:eastAsia="zh-CN"/>
        </w:rPr>
        <w:t>处理</w:t>
      </w:r>
      <w:r>
        <w:rPr>
          <w:rFonts w:hint="eastAsia" w:ascii="宋体" w:hAnsi="宋体" w:eastAsia="宋体" w:cs="宋体"/>
          <w:color w:val="auto"/>
          <w:sz w:val="21"/>
          <w:szCs w:val="21"/>
        </w:rPr>
        <w:t>。</w:t>
      </w:r>
    </w:p>
    <w:p w14:paraId="1BDF88D0">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三</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对投标电子密钥</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lang w:val="en-US" w:eastAsia="zh-CN"/>
        </w:rPr>
        <w:t>电子营业执照</w:t>
      </w:r>
      <w:r>
        <w:rPr>
          <w:rFonts w:hint="eastAsia" w:ascii="宋体" w:hAnsi="宋体" w:eastAsia="宋体" w:cs="宋体"/>
          <w:color w:val="auto"/>
          <w:sz w:val="21"/>
          <w:szCs w:val="21"/>
        </w:rPr>
        <w:t>负有妥善保管、及时变更和续期等主体责任</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使用电子密钥</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lang w:val="en-US" w:eastAsia="zh-CN"/>
        </w:rPr>
        <w:t>电子营业执照</w:t>
      </w:r>
      <w:r>
        <w:rPr>
          <w:rFonts w:hint="eastAsia" w:ascii="宋体" w:hAnsi="宋体" w:eastAsia="宋体" w:cs="宋体"/>
          <w:color w:val="auto"/>
          <w:sz w:val="21"/>
          <w:szCs w:val="21"/>
        </w:rPr>
        <w:t>在深圳政府采购网站进行的活动，均具有法律效力，须承担相应的法律后果。</w:t>
      </w:r>
      <w:r>
        <w:rPr>
          <w:rFonts w:hint="eastAsia" w:ascii="宋体" w:hAnsi="宋体" w:eastAsia="宋体" w:cs="宋体"/>
          <w:color w:val="auto"/>
          <w:sz w:val="21"/>
          <w:szCs w:val="21"/>
          <w:lang w:eastAsia="zh-CN"/>
        </w:rPr>
        <w:t>若</w:t>
      </w:r>
      <w:r>
        <w:rPr>
          <w:rFonts w:hint="eastAsia" w:ascii="宋体" w:hAnsi="宋体" w:eastAsia="宋体" w:cs="宋体"/>
          <w:b/>
          <w:bCs/>
          <w:color w:val="auto"/>
          <w:sz w:val="21"/>
          <w:szCs w:val="21"/>
        </w:rPr>
        <w:t>擅自将投标密钥</w:t>
      </w:r>
      <w:r>
        <w:rPr>
          <w:rFonts w:hint="eastAsia" w:ascii="宋体" w:hAnsi="宋体" w:eastAsia="宋体" w:cs="宋体"/>
          <w:b/>
          <w:bCs/>
          <w:color w:val="auto"/>
          <w:sz w:val="21"/>
          <w:szCs w:val="21"/>
          <w:lang w:eastAsia="zh-CN"/>
        </w:rPr>
        <w:t>或</w:t>
      </w:r>
      <w:r>
        <w:rPr>
          <w:rFonts w:hint="eastAsia" w:ascii="宋体" w:hAnsi="宋体" w:eastAsia="宋体" w:cs="宋体"/>
          <w:b/>
          <w:bCs/>
          <w:color w:val="auto"/>
          <w:sz w:val="21"/>
          <w:szCs w:val="21"/>
          <w:lang w:val="en-US" w:eastAsia="zh-CN"/>
        </w:rPr>
        <w:t>电子营业执照</w:t>
      </w:r>
      <w:r>
        <w:rPr>
          <w:rFonts w:hint="eastAsia" w:ascii="宋体" w:hAnsi="宋体" w:eastAsia="宋体" w:cs="宋体"/>
          <w:b/>
          <w:bCs/>
          <w:color w:val="auto"/>
          <w:sz w:val="21"/>
          <w:szCs w:val="21"/>
        </w:rPr>
        <w:t>出借他人使用所造成的法律后果，由</w:t>
      </w:r>
      <w:r>
        <w:rPr>
          <w:rFonts w:hint="eastAsia" w:ascii="宋体" w:hAnsi="宋体" w:eastAsia="宋体" w:cs="宋体"/>
          <w:b/>
          <w:bCs/>
          <w:color w:val="auto"/>
          <w:sz w:val="21"/>
          <w:szCs w:val="21"/>
          <w:lang w:eastAsia="zh-CN"/>
        </w:rPr>
        <w:t>我</w:t>
      </w:r>
      <w:r>
        <w:rPr>
          <w:rFonts w:hint="eastAsia" w:ascii="宋体" w:hAnsi="宋体" w:eastAsia="宋体" w:cs="宋体"/>
          <w:b/>
          <w:bCs/>
          <w:color w:val="auto"/>
          <w:sz w:val="21"/>
          <w:szCs w:val="21"/>
          <w:lang w:val="en-US" w:eastAsia="zh-CN"/>
        </w:rPr>
        <w:t>单位</w:t>
      </w:r>
      <w:r>
        <w:rPr>
          <w:rFonts w:hint="eastAsia" w:ascii="宋体" w:hAnsi="宋体" w:eastAsia="宋体" w:cs="宋体"/>
          <w:b/>
          <w:bCs/>
          <w:color w:val="auto"/>
          <w:sz w:val="21"/>
          <w:szCs w:val="21"/>
        </w:rPr>
        <w:t>自行承担</w:t>
      </w:r>
      <w:r>
        <w:rPr>
          <w:rFonts w:hint="eastAsia" w:ascii="宋体" w:hAnsi="宋体" w:eastAsia="宋体" w:cs="宋体"/>
          <w:color w:val="auto"/>
          <w:sz w:val="21"/>
          <w:szCs w:val="21"/>
        </w:rPr>
        <w:t>。</w:t>
      </w:r>
    </w:p>
    <w:p w14:paraId="77042D68">
      <w:pPr>
        <w:spacing w:beforeLines="0" w:line="3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四、</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已充分知悉政府采购违法、违规行为的法律</w:t>
      </w:r>
      <w:r>
        <w:rPr>
          <w:rFonts w:hint="eastAsia" w:ascii="宋体" w:hAnsi="宋体" w:eastAsia="宋体" w:cs="宋体"/>
          <w:b/>
          <w:color w:val="auto"/>
          <w:sz w:val="21"/>
          <w:szCs w:val="21"/>
          <w:highlight w:val="none"/>
        </w:rPr>
        <w:t>后果。</w:t>
      </w:r>
    </w:p>
    <w:p w14:paraId="0E153D11">
      <w:pPr>
        <w:spacing w:beforeLines="0"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经查实，若</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ascii="宋体" w:hAnsi="宋体" w:eastAsia="宋体" w:cs="宋体"/>
          <w:color w:val="auto"/>
          <w:sz w:val="21"/>
          <w:szCs w:val="21"/>
          <w:highlight w:val="none"/>
        </w:rPr>
        <w:t>分之二十以上千分之三十以下罚款，由市场监管部门依法吊销营业执照。</w:t>
      </w:r>
    </w:p>
    <w:p w14:paraId="6597DA16">
      <w:pPr>
        <w:spacing w:beforeLines="0"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以下文字请投标供应商抄写并确认：“</w:t>
      </w:r>
      <w:r>
        <w:rPr>
          <w:rFonts w:hint="eastAsia" w:ascii="宋体" w:hAnsi="宋体" w:eastAsia="宋体" w:cs="宋体"/>
          <w:color w:val="auto"/>
          <w:sz w:val="21"/>
          <w:szCs w:val="21"/>
          <w:highlight w:val="none"/>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highlight w:val="none"/>
        </w:rPr>
        <w:t>已仔细阅读《政府采购违法行为风险知悉确认书》，充分知悉违法行为的法律后果，并承诺将严谨、诚信、依法依规参与政府采购活动”。</w:t>
      </w:r>
    </w:p>
    <w:tbl>
      <w:tblPr>
        <w:tblStyle w:val="511"/>
        <w:tblW w:w="9720"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20"/>
      </w:tblGrid>
      <w:tr w14:paraId="4B37EF9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9720" w:type="dxa"/>
            <w:tcBorders>
              <w:top w:val="nil"/>
              <w:left w:val="nil"/>
              <w:bottom w:val="single" w:color="000000" w:sz="8" w:space="0"/>
              <w:right w:val="nil"/>
            </w:tcBorders>
            <w:noWrap w:val="0"/>
            <w:vAlign w:val="top"/>
          </w:tcPr>
          <w:p w14:paraId="654ADD62">
            <w:pPr>
              <w:autoSpaceDE w:val="0"/>
              <w:autoSpaceDN w:val="0"/>
              <w:spacing w:beforeLines="0" w:line="340" w:lineRule="exact"/>
              <w:ind w:firstLine="1866"/>
              <w:rPr>
                <w:rFonts w:hint="eastAsia" w:ascii="宋体" w:hAnsi="宋体" w:eastAsia="宋体" w:cs="宋体"/>
                <w:color w:val="auto"/>
                <w:spacing w:val="-4"/>
                <w:kern w:val="0"/>
                <w:sz w:val="21"/>
                <w:szCs w:val="21"/>
                <w:highlight w:val="none"/>
              </w:rPr>
            </w:pPr>
          </w:p>
        </w:tc>
      </w:tr>
      <w:tr w14:paraId="4CFB09D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noWrap w:val="0"/>
            <w:vAlign w:val="top"/>
          </w:tcPr>
          <w:p w14:paraId="7A19D97E">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r w14:paraId="39528BC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noWrap w:val="0"/>
            <w:vAlign w:val="top"/>
          </w:tcPr>
          <w:p w14:paraId="61CB465E">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r w14:paraId="518E9BA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9720" w:type="dxa"/>
            <w:tcBorders>
              <w:top w:val="single" w:color="000000" w:sz="8" w:space="0"/>
              <w:left w:val="nil"/>
              <w:bottom w:val="single" w:color="auto" w:sz="8" w:space="0"/>
              <w:right w:val="nil"/>
            </w:tcBorders>
            <w:noWrap w:val="0"/>
            <w:vAlign w:val="top"/>
          </w:tcPr>
          <w:p w14:paraId="3F4F98A9">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bl>
    <w:p w14:paraId="734B8372">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rPr>
      </w:pPr>
    </w:p>
    <w:p w14:paraId="477D1362">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lang w:eastAsia="zh-CN"/>
        </w:rPr>
        <w:t>单位</w:t>
      </w:r>
      <w:r>
        <w:rPr>
          <w:rFonts w:hint="eastAsia" w:ascii="宋体" w:hAnsi="宋体" w:eastAsia="宋体" w:cs="宋体"/>
          <w:color w:val="auto"/>
          <w:spacing w:val="-4"/>
          <w:kern w:val="0"/>
          <w:sz w:val="21"/>
          <w:szCs w:val="21"/>
        </w:rPr>
        <w:t>负责人签名：</w:t>
      </w:r>
      <w:r>
        <w:rPr>
          <w:rFonts w:hint="eastAsia" w:ascii="宋体" w:hAnsi="宋体" w:eastAsia="宋体" w:cs="宋体"/>
          <w:color w:val="auto"/>
          <w:spacing w:val="-4"/>
          <w:kern w:val="0"/>
          <w:sz w:val="21"/>
          <w:szCs w:val="21"/>
          <w:u w:val="single"/>
        </w:rPr>
        <w:t xml:space="preserve">              </w:t>
      </w:r>
    </w:p>
    <w:p w14:paraId="1A2CDB16">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lang w:val="en-US" w:eastAsia="zh-CN"/>
        </w:rPr>
        <w:t xml:space="preserve">                                  </w:t>
      </w:r>
      <w:r>
        <w:rPr>
          <w:rFonts w:hint="eastAsia" w:ascii="宋体" w:hAnsi="宋体" w:cs="宋体"/>
          <w:color w:val="auto"/>
          <w:spacing w:val="-4"/>
          <w:kern w:val="0"/>
          <w:sz w:val="21"/>
          <w:szCs w:val="21"/>
          <w:lang w:val="en-US" w:eastAsia="zh-CN"/>
        </w:rPr>
        <w:t xml:space="preserve">       </w:t>
      </w:r>
      <w:r>
        <w:rPr>
          <w:rFonts w:hint="eastAsia" w:ascii="宋体" w:hAnsi="宋体" w:eastAsia="宋体" w:cs="宋体"/>
          <w:color w:val="auto"/>
          <w:spacing w:val="-4"/>
          <w:kern w:val="0"/>
          <w:sz w:val="21"/>
          <w:szCs w:val="21"/>
          <w:lang w:eastAsia="zh-CN"/>
        </w:rPr>
        <w:t>（加盖单位</w:t>
      </w:r>
      <w:r>
        <w:rPr>
          <w:rFonts w:hint="eastAsia" w:ascii="宋体" w:hAnsi="宋体" w:eastAsia="宋体" w:cs="宋体"/>
          <w:color w:val="auto"/>
          <w:spacing w:val="-4"/>
          <w:kern w:val="0"/>
          <w:sz w:val="21"/>
          <w:szCs w:val="21"/>
        </w:rPr>
        <w:t>公章</w:t>
      </w:r>
      <w:r>
        <w:rPr>
          <w:rFonts w:hint="eastAsia" w:ascii="宋体" w:hAnsi="宋体" w:eastAsia="宋体" w:cs="宋体"/>
          <w:color w:val="auto"/>
          <w:spacing w:val="-4"/>
          <w:kern w:val="0"/>
          <w:sz w:val="21"/>
          <w:szCs w:val="21"/>
          <w:lang w:eastAsia="zh-CN"/>
        </w:rPr>
        <w:t>）</w:t>
      </w:r>
    </w:p>
    <w:p w14:paraId="7E7BB165">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rPr>
        <w:t xml:space="preserve">     日期：</w:t>
      </w:r>
      <w:r>
        <w:rPr>
          <w:rFonts w:hint="eastAsia" w:ascii="宋体" w:hAnsi="宋体" w:eastAsia="宋体" w:cs="宋体"/>
          <w:color w:val="auto"/>
          <w:spacing w:val="-4"/>
          <w:kern w:val="0"/>
          <w:sz w:val="21"/>
          <w:szCs w:val="21"/>
          <w:u w:val="single"/>
        </w:rPr>
        <w:t xml:space="preserve">              </w:t>
      </w:r>
    </w:p>
    <w:p w14:paraId="600C24FD">
      <w:pPr>
        <w:spacing w:line="360" w:lineRule="auto"/>
        <w:ind w:firstLine="420" w:firstLineChars="200"/>
        <w:rPr>
          <w:szCs w:val="21"/>
        </w:rPr>
      </w:pPr>
    </w:p>
    <w:p w14:paraId="2D3B7262"/>
    <w:p w14:paraId="0BBA56BA"/>
    <w:p w14:paraId="7A24E67F"/>
    <w:p w14:paraId="719E82D9"/>
    <w:p w14:paraId="6F6CFC11"/>
    <w:p w14:paraId="5200BA7F"/>
    <w:p w14:paraId="5162A516"/>
    <w:p w14:paraId="5B5865EA"/>
    <w:p w14:paraId="42B97F43"/>
    <w:p w14:paraId="38E26996"/>
    <w:p w14:paraId="694DB59B"/>
    <w:p w14:paraId="295C68AB">
      <w:r>
        <w:br w:type="page"/>
      </w:r>
    </w:p>
    <w:p w14:paraId="49CB099E">
      <w:pPr>
        <w:outlineLvl w:val="9"/>
      </w:pPr>
    </w:p>
    <w:p w14:paraId="3500744B">
      <w:pPr>
        <w:pStyle w:val="6"/>
        <w:spacing w:line="400" w:lineRule="exact"/>
        <w:rPr>
          <w:rFonts w:ascii="仿宋" w:hAnsi="仿宋" w:eastAsia="仿宋"/>
        </w:rPr>
      </w:pPr>
      <w:bookmarkStart w:id="61" w:name="_Toc135293181"/>
      <w:r>
        <w:rPr>
          <w:rFonts w:hint="eastAsia" w:ascii="仿宋" w:hAnsi="仿宋" w:eastAsia="仿宋"/>
        </w:rPr>
        <w:t>评标指引表</w:t>
      </w:r>
      <w:bookmarkEnd w:id="60"/>
      <w:bookmarkEnd w:id="61"/>
    </w:p>
    <w:p w14:paraId="197ACC40">
      <w:pPr>
        <w:jc w:val="center"/>
        <w:rPr>
          <w:b/>
          <w:szCs w:val="21"/>
        </w:rPr>
      </w:pPr>
    </w:p>
    <w:p w14:paraId="3A5B7B9B">
      <w:pPr>
        <w:spacing w:line="360" w:lineRule="auto"/>
        <w:ind w:firstLine="420" w:firstLineChars="200"/>
        <w:rPr>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14:paraId="2EDBE7D7">
      <w:pPr>
        <w:spacing w:line="360" w:lineRule="exact"/>
        <w:rPr>
          <w:b/>
          <w:szCs w:val="21"/>
        </w:rPr>
      </w:pPr>
      <w:r>
        <w:rPr>
          <w:b/>
          <w:szCs w:val="21"/>
        </w:rPr>
        <w:t xml:space="preserve"> </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4854"/>
        <w:gridCol w:w="2169"/>
        <w:gridCol w:w="1472"/>
      </w:tblGrid>
      <w:tr w14:paraId="2B18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4"/>
            <w:vAlign w:val="center"/>
          </w:tcPr>
          <w:p w14:paraId="2F5E498D">
            <w:pPr>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一、综合评分指引（评分内容见第四章  评标方法和标准）</w:t>
            </w:r>
          </w:p>
        </w:tc>
      </w:tr>
      <w:tr w14:paraId="6971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057" w:type="dxa"/>
            <w:vAlign w:val="center"/>
          </w:tcPr>
          <w:p w14:paraId="0D418FF3">
            <w:pPr>
              <w:spacing w:line="360" w:lineRule="exact"/>
              <w:jc w:val="center"/>
              <w:rPr>
                <w:rFonts w:ascii="宋体" w:hAnsi="宋体"/>
                <w:szCs w:val="21"/>
              </w:rPr>
            </w:pPr>
            <w:r>
              <w:rPr>
                <w:rFonts w:hint="eastAsia" w:ascii="宋体" w:hAnsi="宋体"/>
                <w:szCs w:val="21"/>
              </w:rPr>
              <w:t>评分类别</w:t>
            </w:r>
          </w:p>
        </w:tc>
        <w:tc>
          <w:tcPr>
            <w:tcW w:w="4854" w:type="dxa"/>
            <w:vAlign w:val="center"/>
          </w:tcPr>
          <w:p w14:paraId="5479C438">
            <w:pPr>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评分内容</w:t>
            </w:r>
          </w:p>
        </w:tc>
        <w:tc>
          <w:tcPr>
            <w:tcW w:w="2169" w:type="dxa"/>
            <w:vAlign w:val="center"/>
          </w:tcPr>
          <w:p w14:paraId="2FD16B2A">
            <w:pPr>
              <w:spacing w:line="360" w:lineRule="exact"/>
              <w:jc w:val="center"/>
              <w:rPr>
                <w:rFonts w:ascii="宋体" w:hAnsi="宋体"/>
                <w:szCs w:val="21"/>
              </w:rPr>
            </w:pPr>
            <w:r>
              <w:rPr>
                <w:rFonts w:hint="eastAsia" w:ascii="宋体" w:hAnsi="宋体"/>
                <w:szCs w:val="21"/>
              </w:rPr>
              <w:t>证明文件起止页码</w:t>
            </w:r>
          </w:p>
        </w:tc>
        <w:tc>
          <w:tcPr>
            <w:tcW w:w="1472" w:type="dxa"/>
            <w:vAlign w:val="center"/>
          </w:tcPr>
          <w:p w14:paraId="5CD1B92E">
            <w:pPr>
              <w:spacing w:line="360" w:lineRule="exact"/>
              <w:jc w:val="center"/>
              <w:rPr>
                <w:rFonts w:ascii="宋体" w:hAnsi="宋体"/>
                <w:szCs w:val="21"/>
              </w:rPr>
            </w:pPr>
            <w:r>
              <w:rPr>
                <w:rFonts w:hint="eastAsia" w:ascii="宋体" w:hAnsi="宋体"/>
                <w:szCs w:val="21"/>
              </w:rPr>
              <w:t>备注</w:t>
            </w:r>
          </w:p>
        </w:tc>
      </w:tr>
      <w:tr w14:paraId="0E6E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057" w:type="dxa"/>
            <w:vAlign w:val="center"/>
          </w:tcPr>
          <w:p w14:paraId="5BBCE318">
            <w:pPr>
              <w:spacing w:line="360" w:lineRule="exact"/>
              <w:jc w:val="center"/>
              <w:rPr>
                <w:rFonts w:ascii="宋体" w:hAnsi="宋体"/>
                <w:szCs w:val="21"/>
              </w:rPr>
            </w:pPr>
            <w:r>
              <w:rPr>
                <w:rFonts w:hint="eastAsia" w:ascii="宋体" w:hAnsi="宋体"/>
                <w:szCs w:val="21"/>
              </w:rPr>
              <w:t>价格部分</w:t>
            </w:r>
          </w:p>
        </w:tc>
        <w:tc>
          <w:tcPr>
            <w:tcW w:w="4854" w:type="dxa"/>
            <w:vAlign w:val="center"/>
          </w:tcPr>
          <w:p w14:paraId="48B0645E">
            <w:pPr>
              <w:rPr>
                <w:rFonts w:asciiTheme="minorEastAsia" w:hAnsiTheme="minorEastAsia" w:eastAsiaTheme="minorEastAsia"/>
              </w:rPr>
            </w:pPr>
            <w:r>
              <w:rPr>
                <w:rFonts w:hint="eastAsia" w:asciiTheme="minorEastAsia" w:hAnsiTheme="minorEastAsia" w:eastAsiaTheme="minorEastAsia"/>
                <w:snapToGrid w:val="0"/>
                <w:kern w:val="0"/>
                <w:szCs w:val="21"/>
              </w:rPr>
              <w:t>小型企业、微型企业、监狱企业、残疾人福利性单位证明文件</w:t>
            </w:r>
            <w:r>
              <w:rPr>
                <w:rFonts w:hint="eastAsia" w:asciiTheme="minorEastAsia" w:hAnsiTheme="minorEastAsia" w:eastAsiaTheme="minorEastAsia"/>
                <w:szCs w:val="21"/>
              </w:rPr>
              <w:t>，详见“第四章  评标方法和标准”政府采购扶持政策</w:t>
            </w:r>
            <w:r>
              <w:rPr>
                <w:rFonts w:hint="eastAsia" w:asciiTheme="minorEastAsia" w:hAnsiTheme="minorEastAsia" w:eastAsiaTheme="minorEastAsia"/>
                <w:bCs/>
                <w:szCs w:val="21"/>
              </w:rPr>
              <w:t>。</w:t>
            </w:r>
          </w:p>
        </w:tc>
        <w:tc>
          <w:tcPr>
            <w:tcW w:w="2169" w:type="dxa"/>
            <w:vAlign w:val="center"/>
          </w:tcPr>
          <w:p w14:paraId="4C6C67F8">
            <w:pPr>
              <w:spacing w:line="360" w:lineRule="exact"/>
              <w:jc w:val="center"/>
              <w:rPr>
                <w:rFonts w:ascii="宋体" w:hAnsi="宋体"/>
                <w:b/>
                <w:szCs w:val="21"/>
              </w:rPr>
            </w:pPr>
          </w:p>
        </w:tc>
        <w:tc>
          <w:tcPr>
            <w:tcW w:w="1472" w:type="dxa"/>
            <w:vAlign w:val="center"/>
          </w:tcPr>
          <w:p w14:paraId="55A088EC">
            <w:pPr>
              <w:spacing w:line="360" w:lineRule="exact"/>
              <w:jc w:val="center"/>
              <w:rPr>
                <w:rFonts w:ascii="宋体" w:hAnsi="宋体"/>
                <w:b/>
                <w:szCs w:val="21"/>
              </w:rPr>
            </w:pPr>
          </w:p>
        </w:tc>
      </w:tr>
      <w:tr w14:paraId="3AAE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restart"/>
            <w:vAlign w:val="center"/>
          </w:tcPr>
          <w:p w14:paraId="2AF06513">
            <w:pPr>
              <w:spacing w:line="360" w:lineRule="exact"/>
              <w:jc w:val="center"/>
              <w:rPr>
                <w:rFonts w:ascii="宋体" w:hAnsi="宋体"/>
                <w:szCs w:val="21"/>
              </w:rPr>
            </w:pPr>
            <w:r>
              <w:rPr>
                <w:rFonts w:hint="eastAsia" w:ascii="宋体" w:hAnsi="宋体"/>
                <w:szCs w:val="21"/>
              </w:rPr>
              <w:t>技术部分</w:t>
            </w:r>
          </w:p>
        </w:tc>
        <w:tc>
          <w:tcPr>
            <w:tcW w:w="4854" w:type="dxa"/>
          </w:tcPr>
          <w:p w14:paraId="0BFA9A51">
            <w:pPr>
              <w:spacing w:line="360" w:lineRule="exact"/>
              <w:jc w:val="center"/>
              <w:rPr>
                <w:rFonts w:ascii="宋体" w:hAnsi="宋体"/>
                <w:szCs w:val="21"/>
              </w:rPr>
            </w:pPr>
            <w:r>
              <w:rPr>
                <w:rFonts w:hint="eastAsia" w:ascii="宋体" w:hAnsi="宋体"/>
                <w:szCs w:val="21"/>
              </w:rPr>
              <w:t>1.……</w:t>
            </w:r>
          </w:p>
        </w:tc>
        <w:tc>
          <w:tcPr>
            <w:tcW w:w="2169" w:type="dxa"/>
            <w:vAlign w:val="center"/>
          </w:tcPr>
          <w:p w14:paraId="51911B3D">
            <w:pPr>
              <w:spacing w:line="360" w:lineRule="exact"/>
              <w:jc w:val="center"/>
              <w:rPr>
                <w:rFonts w:ascii="宋体" w:hAnsi="宋体"/>
                <w:b/>
                <w:szCs w:val="21"/>
              </w:rPr>
            </w:pPr>
          </w:p>
        </w:tc>
        <w:tc>
          <w:tcPr>
            <w:tcW w:w="1472" w:type="dxa"/>
            <w:vAlign w:val="center"/>
          </w:tcPr>
          <w:p w14:paraId="3A668B0A">
            <w:pPr>
              <w:spacing w:line="360" w:lineRule="exact"/>
              <w:jc w:val="center"/>
              <w:rPr>
                <w:rFonts w:ascii="宋体" w:hAnsi="宋体"/>
                <w:b/>
                <w:szCs w:val="21"/>
              </w:rPr>
            </w:pPr>
          </w:p>
        </w:tc>
      </w:tr>
      <w:tr w14:paraId="777B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5348F71C">
            <w:pPr>
              <w:spacing w:line="360" w:lineRule="exact"/>
              <w:jc w:val="center"/>
              <w:rPr>
                <w:rFonts w:ascii="宋体" w:hAnsi="宋体"/>
                <w:szCs w:val="21"/>
              </w:rPr>
            </w:pPr>
          </w:p>
        </w:tc>
        <w:tc>
          <w:tcPr>
            <w:tcW w:w="4854" w:type="dxa"/>
          </w:tcPr>
          <w:p w14:paraId="4A1F2C82">
            <w:pPr>
              <w:spacing w:line="360" w:lineRule="exact"/>
              <w:jc w:val="center"/>
              <w:rPr>
                <w:rFonts w:ascii="宋体" w:hAnsi="宋体"/>
                <w:szCs w:val="21"/>
              </w:rPr>
            </w:pPr>
            <w:r>
              <w:rPr>
                <w:rFonts w:hint="eastAsia" w:ascii="宋体" w:hAnsi="宋体"/>
                <w:szCs w:val="21"/>
              </w:rPr>
              <w:t>2.……</w:t>
            </w:r>
          </w:p>
        </w:tc>
        <w:tc>
          <w:tcPr>
            <w:tcW w:w="2169" w:type="dxa"/>
            <w:vAlign w:val="center"/>
          </w:tcPr>
          <w:p w14:paraId="70FCB845">
            <w:pPr>
              <w:spacing w:line="360" w:lineRule="exact"/>
              <w:jc w:val="center"/>
              <w:rPr>
                <w:rFonts w:ascii="宋体" w:hAnsi="宋体"/>
                <w:b/>
                <w:szCs w:val="21"/>
              </w:rPr>
            </w:pPr>
          </w:p>
        </w:tc>
        <w:tc>
          <w:tcPr>
            <w:tcW w:w="1472" w:type="dxa"/>
            <w:vAlign w:val="center"/>
          </w:tcPr>
          <w:p w14:paraId="24AF2AA7">
            <w:pPr>
              <w:spacing w:line="360" w:lineRule="exact"/>
              <w:jc w:val="center"/>
              <w:rPr>
                <w:rFonts w:ascii="宋体" w:hAnsi="宋体"/>
                <w:b/>
                <w:szCs w:val="21"/>
              </w:rPr>
            </w:pPr>
          </w:p>
        </w:tc>
      </w:tr>
      <w:tr w14:paraId="2ADA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0193B7F4">
            <w:pPr>
              <w:spacing w:line="360" w:lineRule="exact"/>
              <w:jc w:val="center"/>
              <w:rPr>
                <w:rFonts w:ascii="宋体" w:hAnsi="宋体"/>
                <w:szCs w:val="21"/>
              </w:rPr>
            </w:pPr>
          </w:p>
        </w:tc>
        <w:tc>
          <w:tcPr>
            <w:tcW w:w="4854" w:type="dxa"/>
          </w:tcPr>
          <w:p w14:paraId="6D3579F7">
            <w:pPr>
              <w:spacing w:line="360" w:lineRule="exact"/>
              <w:jc w:val="center"/>
              <w:rPr>
                <w:rFonts w:ascii="宋体" w:hAnsi="宋体"/>
                <w:szCs w:val="21"/>
              </w:rPr>
            </w:pPr>
            <w:r>
              <w:rPr>
                <w:rFonts w:hint="eastAsia" w:ascii="宋体" w:hAnsi="宋体"/>
                <w:szCs w:val="21"/>
              </w:rPr>
              <w:t>……</w:t>
            </w:r>
          </w:p>
        </w:tc>
        <w:tc>
          <w:tcPr>
            <w:tcW w:w="2169" w:type="dxa"/>
            <w:vAlign w:val="center"/>
          </w:tcPr>
          <w:p w14:paraId="7DA99363">
            <w:pPr>
              <w:spacing w:line="360" w:lineRule="exact"/>
              <w:jc w:val="center"/>
              <w:rPr>
                <w:rFonts w:ascii="宋体" w:hAnsi="宋体"/>
                <w:b/>
                <w:szCs w:val="21"/>
              </w:rPr>
            </w:pPr>
          </w:p>
        </w:tc>
        <w:tc>
          <w:tcPr>
            <w:tcW w:w="1472" w:type="dxa"/>
            <w:vAlign w:val="center"/>
          </w:tcPr>
          <w:p w14:paraId="4B251C75">
            <w:pPr>
              <w:spacing w:line="360" w:lineRule="exact"/>
              <w:jc w:val="center"/>
              <w:rPr>
                <w:rFonts w:ascii="宋体" w:hAnsi="宋体"/>
                <w:b/>
                <w:szCs w:val="21"/>
              </w:rPr>
            </w:pPr>
          </w:p>
        </w:tc>
      </w:tr>
      <w:tr w14:paraId="13A6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restart"/>
            <w:vAlign w:val="center"/>
          </w:tcPr>
          <w:p w14:paraId="6873AEA0">
            <w:pPr>
              <w:spacing w:line="360" w:lineRule="exact"/>
              <w:jc w:val="center"/>
              <w:rPr>
                <w:rFonts w:ascii="宋体" w:hAnsi="宋体"/>
                <w:szCs w:val="21"/>
              </w:rPr>
            </w:pPr>
            <w:r>
              <w:rPr>
                <w:rFonts w:hint="eastAsia" w:ascii="宋体" w:hAnsi="宋体"/>
                <w:szCs w:val="21"/>
              </w:rPr>
              <w:t>商务部分</w:t>
            </w:r>
          </w:p>
        </w:tc>
        <w:tc>
          <w:tcPr>
            <w:tcW w:w="4854" w:type="dxa"/>
          </w:tcPr>
          <w:p w14:paraId="1C3C1CAF">
            <w:pPr>
              <w:spacing w:line="360" w:lineRule="exact"/>
              <w:jc w:val="center"/>
              <w:rPr>
                <w:rFonts w:ascii="宋体" w:hAnsi="宋体"/>
                <w:szCs w:val="21"/>
              </w:rPr>
            </w:pPr>
            <w:r>
              <w:rPr>
                <w:rFonts w:hint="eastAsia" w:ascii="宋体" w:hAnsi="宋体"/>
                <w:szCs w:val="21"/>
              </w:rPr>
              <w:t>1.……</w:t>
            </w:r>
          </w:p>
        </w:tc>
        <w:tc>
          <w:tcPr>
            <w:tcW w:w="2169" w:type="dxa"/>
            <w:vAlign w:val="center"/>
          </w:tcPr>
          <w:p w14:paraId="6BAEC200">
            <w:pPr>
              <w:spacing w:line="360" w:lineRule="exact"/>
              <w:jc w:val="center"/>
              <w:rPr>
                <w:rFonts w:ascii="宋体" w:hAnsi="宋体"/>
                <w:b/>
                <w:szCs w:val="21"/>
              </w:rPr>
            </w:pPr>
          </w:p>
        </w:tc>
        <w:tc>
          <w:tcPr>
            <w:tcW w:w="1472" w:type="dxa"/>
            <w:vAlign w:val="center"/>
          </w:tcPr>
          <w:p w14:paraId="148914CB">
            <w:pPr>
              <w:spacing w:line="360" w:lineRule="exact"/>
              <w:jc w:val="center"/>
              <w:rPr>
                <w:rFonts w:ascii="宋体" w:hAnsi="宋体"/>
                <w:b/>
                <w:szCs w:val="21"/>
              </w:rPr>
            </w:pPr>
          </w:p>
        </w:tc>
      </w:tr>
      <w:tr w14:paraId="5764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58C0CB46">
            <w:pPr>
              <w:spacing w:line="360" w:lineRule="exact"/>
              <w:jc w:val="center"/>
              <w:rPr>
                <w:rFonts w:ascii="宋体" w:hAnsi="宋体"/>
                <w:szCs w:val="21"/>
              </w:rPr>
            </w:pPr>
          </w:p>
        </w:tc>
        <w:tc>
          <w:tcPr>
            <w:tcW w:w="4854" w:type="dxa"/>
          </w:tcPr>
          <w:p w14:paraId="796673DD">
            <w:pPr>
              <w:spacing w:line="360" w:lineRule="exact"/>
              <w:jc w:val="center"/>
              <w:rPr>
                <w:rFonts w:ascii="宋体" w:hAnsi="宋体"/>
                <w:szCs w:val="21"/>
              </w:rPr>
            </w:pPr>
            <w:r>
              <w:rPr>
                <w:rFonts w:hint="eastAsia" w:ascii="宋体" w:hAnsi="宋体"/>
                <w:szCs w:val="21"/>
              </w:rPr>
              <w:t>2.……</w:t>
            </w:r>
          </w:p>
        </w:tc>
        <w:tc>
          <w:tcPr>
            <w:tcW w:w="2169" w:type="dxa"/>
            <w:vAlign w:val="center"/>
          </w:tcPr>
          <w:p w14:paraId="7F6FCC76">
            <w:pPr>
              <w:spacing w:line="360" w:lineRule="exact"/>
              <w:jc w:val="center"/>
              <w:rPr>
                <w:rFonts w:ascii="宋体" w:hAnsi="宋体"/>
                <w:b/>
                <w:szCs w:val="21"/>
              </w:rPr>
            </w:pPr>
          </w:p>
        </w:tc>
        <w:tc>
          <w:tcPr>
            <w:tcW w:w="1472" w:type="dxa"/>
            <w:vAlign w:val="center"/>
          </w:tcPr>
          <w:p w14:paraId="3A777090">
            <w:pPr>
              <w:spacing w:line="360" w:lineRule="exact"/>
              <w:jc w:val="center"/>
              <w:rPr>
                <w:rFonts w:ascii="宋体" w:hAnsi="宋体"/>
                <w:b/>
                <w:szCs w:val="21"/>
              </w:rPr>
            </w:pPr>
          </w:p>
        </w:tc>
      </w:tr>
      <w:tr w14:paraId="2EC4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3100ADDE">
            <w:pPr>
              <w:spacing w:line="360" w:lineRule="exact"/>
              <w:jc w:val="center"/>
              <w:rPr>
                <w:rFonts w:ascii="宋体" w:hAnsi="宋体"/>
                <w:szCs w:val="21"/>
              </w:rPr>
            </w:pPr>
          </w:p>
        </w:tc>
        <w:tc>
          <w:tcPr>
            <w:tcW w:w="4854" w:type="dxa"/>
          </w:tcPr>
          <w:p w14:paraId="21C7C9C9">
            <w:pPr>
              <w:spacing w:line="360" w:lineRule="exact"/>
              <w:jc w:val="center"/>
              <w:rPr>
                <w:rFonts w:ascii="宋体" w:hAnsi="宋体"/>
                <w:szCs w:val="21"/>
              </w:rPr>
            </w:pPr>
            <w:r>
              <w:rPr>
                <w:rFonts w:hint="eastAsia" w:ascii="宋体" w:hAnsi="宋体"/>
                <w:szCs w:val="21"/>
              </w:rPr>
              <w:t>……</w:t>
            </w:r>
          </w:p>
        </w:tc>
        <w:tc>
          <w:tcPr>
            <w:tcW w:w="2169" w:type="dxa"/>
            <w:vAlign w:val="center"/>
          </w:tcPr>
          <w:p w14:paraId="4D0F5B43">
            <w:pPr>
              <w:spacing w:line="360" w:lineRule="exact"/>
              <w:jc w:val="center"/>
              <w:rPr>
                <w:rFonts w:ascii="宋体" w:hAnsi="宋体"/>
                <w:b/>
                <w:szCs w:val="21"/>
              </w:rPr>
            </w:pPr>
          </w:p>
        </w:tc>
        <w:tc>
          <w:tcPr>
            <w:tcW w:w="1472" w:type="dxa"/>
            <w:vAlign w:val="center"/>
          </w:tcPr>
          <w:p w14:paraId="0FA15078">
            <w:pPr>
              <w:spacing w:line="360" w:lineRule="exact"/>
              <w:jc w:val="center"/>
              <w:rPr>
                <w:rFonts w:ascii="宋体" w:hAnsi="宋体"/>
                <w:b/>
                <w:szCs w:val="21"/>
              </w:rPr>
            </w:pPr>
          </w:p>
        </w:tc>
      </w:tr>
    </w:tbl>
    <w:p w14:paraId="7C8CB921">
      <w:pPr>
        <w:spacing w:line="360" w:lineRule="exact"/>
        <w:rPr>
          <w:b/>
          <w:szCs w:val="21"/>
        </w:rPr>
      </w:pPr>
    </w:p>
    <w:p w14:paraId="236674B9">
      <w:pPr>
        <w:pStyle w:val="26"/>
        <w:spacing w:line="360" w:lineRule="auto"/>
        <w:ind w:firstLine="424" w:firstLineChars="201"/>
        <w:rPr>
          <w:b/>
        </w:rPr>
      </w:pPr>
      <w:r>
        <w:rPr>
          <w:rFonts w:hint="eastAsia" w:hAnsi="宋体"/>
          <w:b/>
          <w:szCs w:val="21"/>
        </w:rPr>
        <w:t>注：请投标人按照招标文件规定的审查和评分内容，自上而下的顺序填写本表</w:t>
      </w:r>
      <w:r>
        <w:rPr>
          <w:rFonts w:hint="eastAsia"/>
          <w:b/>
          <w:szCs w:val="21"/>
        </w:rPr>
        <w:t>。因项目次序混乱而影响评标结果者，投标人自负其责。</w:t>
      </w:r>
    </w:p>
    <w:p w14:paraId="30876187">
      <w:pPr>
        <w:jc w:val="center"/>
      </w:pPr>
    </w:p>
    <w:p w14:paraId="021B2985"/>
    <w:p w14:paraId="206A6CE3"/>
    <w:p w14:paraId="0A765DF3"/>
    <w:p w14:paraId="47277CB1"/>
    <w:p w14:paraId="2D197713"/>
    <w:p w14:paraId="7B607666"/>
    <w:p w14:paraId="4D30B2D4"/>
    <w:p w14:paraId="1283C02B">
      <w:pPr>
        <w:outlineLvl w:val="9"/>
        <w:rPr>
          <w:rFonts w:hint="eastAsia" w:ascii="仿宋" w:hAnsi="仿宋" w:eastAsia="仿宋"/>
        </w:rPr>
      </w:pPr>
    </w:p>
    <w:p w14:paraId="4AE25496">
      <w:pPr>
        <w:rPr>
          <w:rFonts w:hint="eastAsia" w:ascii="仿宋" w:hAnsi="仿宋" w:eastAsia="仿宋"/>
          <w:lang w:eastAsia="zh-CN"/>
        </w:rPr>
      </w:pPr>
      <w:r>
        <w:rPr>
          <w:rFonts w:hint="eastAsia" w:ascii="仿宋" w:hAnsi="仿宋" w:eastAsia="仿宋"/>
          <w:lang w:eastAsia="zh-CN"/>
        </w:rPr>
        <w:br w:type="page"/>
      </w:r>
    </w:p>
    <w:p w14:paraId="201F5749">
      <w:pPr>
        <w:outlineLvl w:val="9"/>
        <w:rPr>
          <w:rFonts w:hint="eastAsia" w:ascii="仿宋" w:hAnsi="仿宋" w:eastAsia="仿宋"/>
          <w:lang w:eastAsia="zh-CN"/>
        </w:rPr>
      </w:pPr>
    </w:p>
    <w:p w14:paraId="29ACA760">
      <w:pPr>
        <w:pStyle w:val="6"/>
        <w:spacing w:line="400" w:lineRule="exact"/>
        <w:rPr>
          <w:rFonts w:hint="eastAsia" w:ascii="仿宋" w:hAnsi="仿宋" w:eastAsia="仿宋"/>
        </w:rPr>
      </w:pPr>
      <w:r>
        <w:rPr>
          <w:rFonts w:hint="eastAsia" w:ascii="仿宋" w:hAnsi="仿宋" w:eastAsia="仿宋"/>
          <w:lang w:eastAsia="zh-CN"/>
        </w:rPr>
        <w:t>供应商自查</w:t>
      </w:r>
      <w:r>
        <w:rPr>
          <w:rFonts w:hint="eastAsia" w:ascii="仿宋" w:hAnsi="仿宋" w:eastAsia="仿宋"/>
        </w:rPr>
        <w:t>表</w:t>
      </w:r>
    </w:p>
    <w:p w14:paraId="08F476BC">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50"/>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1445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7C12B9BA">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01B1DD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4B1C1E00">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F6BECD3">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19AC4387">
            <w:pPr>
              <w:spacing w:line="360" w:lineRule="exact"/>
              <w:jc w:val="center"/>
              <w:rPr>
                <w:rFonts w:ascii="宋体" w:hAnsi="宋体"/>
                <w:szCs w:val="21"/>
              </w:rPr>
            </w:pPr>
            <w:r>
              <w:rPr>
                <w:rFonts w:hint="eastAsia" w:ascii="宋体" w:hAnsi="宋体"/>
                <w:szCs w:val="21"/>
              </w:rPr>
              <w:t>备注</w:t>
            </w:r>
          </w:p>
        </w:tc>
      </w:tr>
      <w:tr w14:paraId="25DE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4F2BC4D0">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092BB973">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B907B87">
            <w:pPr>
              <w:spacing w:line="360" w:lineRule="exact"/>
              <w:jc w:val="center"/>
              <w:rPr>
                <w:rFonts w:ascii="宋体" w:hAnsi="宋体"/>
                <w:b/>
                <w:szCs w:val="21"/>
              </w:rPr>
            </w:pPr>
          </w:p>
        </w:tc>
        <w:tc>
          <w:tcPr>
            <w:tcW w:w="924" w:type="dxa"/>
            <w:noWrap w:val="0"/>
            <w:vAlign w:val="center"/>
          </w:tcPr>
          <w:p w14:paraId="494C6DFD">
            <w:pPr>
              <w:spacing w:line="360" w:lineRule="exact"/>
              <w:jc w:val="center"/>
              <w:rPr>
                <w:rFonts w:ascii="宋体" w:hAnsi="宋体"/>
                <w:b/>
                <w:szCs w:val="21"/>
              </w:rPr>
            </w:pPr>
          </w:p>
        </w:tc>
      </w:tr>
      <w:tr w14:paraId="493B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2E0FC371">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74FD51EA">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76D8BEDF">
            <w:pPr>
              <w:spacing w:line="360" w:lineRule="exact"/>
              <w:jc w:val="center"/>
              <w:rPr>
                <w:rFonts w:ascii="宋体" w:hAnsi="宋体"/>
                <w:b/>
                <w:szCs w:val="21"/>
              </w:rPr>
            </w:pPr>
          </w:p>
        </w:tc>
        <w:tc>
          <w:tcPr>
            <w:tcW w:w="924" w:type="dxa"/>
            <w:noWrap w:val="0"/>
            <w:vAlign w:val="center"/>
          </w:tcPr>
          <w:p w14:paraId="0EA0143E">
            <w:pPr>
              <w:spacing w:line="360" w:lineRule="exact"/>
              <w:jc w:val="center"/>
              <w:rPr>
                <w:rFonts w:ascii="宋体" w:hAnsi="宋体"/>
                <w:b/>
                <w:szCs w:val="21"/>
              </w:rPr>
            </w:pPr>
          </w:p>
        </w:tc>
      </w:tr>
      <w:tr w14:paraId="5D0B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1DEA113A">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5661099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6ACBB5FB">
            <w:pPr>
              <w:spacing w:line="360" w:lineRule="exact"/>
              <w:jc w:val="center"/>
              <w:rPr>
                <w:rFonts w:ascii="宋体" w:hAnsi="宋体"/>
                <w:b/>
                <w:szCs w:val="21"/>
              </w:rPr>
            </w:pPr>
          </w:p>
        </w:tc>
        <w:tc>
          <w:tcPr>
            <w:tcW w:w="924" w:type="dxa"/>
            <w:noWrap w:val="0"/>
            <w:vAlign w:val="center"/>
          </w:tcPr>
          <w:p w14:paraId="3524DF88">
            <w:pPr>
              <w:spacing w:line="360" w:lineRule="exact"/>
              <w:jc w:val="center"/>
              <w:rPr>
                <w:rFonts w:ascii="宋体" w:hAnsi="宋体"/>
                <w:b/>
                <w:szCs w:val="21"/>
              </w:rPr>
            </w:pPr>
          </w:p>
        </w:tc>
      </w:tr>
      <w:tr w14:paraId="1B05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158D01D8">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1592EB1D">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2102E73D">
            <w:pPr>
              <w:spacing w:line="360" w:lineRule="exact"/>
              <w:jc w:val="center"/>
              <w:rPr>
                <w:rFonts w:ascii="宋体" w:hAnsi="宋体"/>
                <w:b/>
                <w:szCs w:val="21"/>
              </w:rPr>
            </w:pPr>
          </w:p>
        </w:tc>
        <w:tc>
          <w:tcPr>
            <w:tcW w:w="924" w:type="dxa"/>
            <w:noWrap w:val="0"/>
            <w:vAlign w:val="center"/>
          </w:tcPr>
          <w:p w14:paraId="2C43E207">
            <w:pPr>
              <w:spacing w:line="360" w:lineRule="exact"/>
              <w:jc w:val="center"/>
              <w:rPr>
                <w:rFonts w:ascii="宋体" w:hAnsi="宋体"/>
                <w:b/>
                <w:szCs w:val="21"/>
              </w:rPr>
            </w:pPr>
          </w:p>
        </w:tc>
      </w:tr>
      <w:tr w14:paraId="6387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C08E4C5">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633D68AB">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736A7F3D">
            <w:pPr>
              <w:spacing w:line="360" w:lineRule="exact"/>
              <w:jc w:val="center"/>
              <w:rPr>
                <w:rFonts w:ascii="宋体" w:hAnsi="宋体"/>
                <w:b/>
                <w:szCs w:val="21"/>
              </w:rPr>
            </w:pPr>
          </w:p>
        </w:tc>
        <w:tc>
          <w:tcPr>
            <w:tcW w:w="924" w:type="dxa"/>
            <w:noWrap w:val="0"/>
            <w:vAlign w:val="center"/>
          </w:tcPr>
          <w:p w14:paraId="0472A65C">
            <w:pPr>
              <w:spacing w:line="360" w:lineRule="exact"/>
              <w:jc w:val="center"/>
              <w:rPr>
                <w:rFonts w:ascii="宋体" w:hAnsi="宋体"/>
                <w:b/>
                <w:szCs w:val="21"/>
              </w:rPr>
            </w:pPr>
          </w:p>
        </w:tc>
      </w:tr>
      <w:tr w14:paraId="5F67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38FC6A93">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6480DFAA">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1A66AB87">
            <w:pPr>
              <w:spacing w:line="360" w:lineRule="exact"/>
              <w:jc w:val="center"/>
              <w:rPr>
                <w:rFonts w:ascii="宋体" w:hAnsi="宋体"/>
                <w:b/>
                <w:szCs w:val="21"/>
              </w:rPr>
            </w:pPr>
          </w:p>
        </w:tc>
        <w:tc>
          <w:tcPr>
            <w:tcW w:w="924" w:type="dxa"/>
            <w:noWrap w:val="0"/>
            <w:vAlign w:val="center"/>
          </w:tcPr>
          <w:p w14:paraId="6A858645">
            <w:pPr>
              <w:spacing w:line="360" w:lineRule="exact"/>
              <w:jc w:val="center"/>
              <w:rPr>
                <w:rFonts w:ascii="宋体" w:hAnsi="宋体"/>
                <w:b/>
                <w:szCs w:val="21"/>
              </w:rPr>
            </w:pPr>
          </w:p>
        </w:tc>
      </w:tr>
      <w:tr w14:paraId="582A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72AC8F92">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2533F9E5">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2B3691FD">
            <w:pPr>
              <w:spacing w:line="360" w:lineRule="exact"/>
              <w:jc w:val="center"/>
              <w:rPr>
                <w:rFonts w:ascii="宋体" w:hAnsi="宋体"/>
                <w:b/>
                <w:szCs w:val="21"/>
              </w:rPr>
            </w:pPr>
          </w:p>
        </w:tc>
        <w:tc>
          <w:tcPr>
            <w:tcW w:w="924" w:type="dxa"/>
            <w:noWrap w:val="0"/>
            <w:vAlign w:val="center"/>
          </w:tcPr>
          <w:p w14:paraId="1935EFDF">
            <w:pPr>
              <w:spacing w:line="360" w:lineRule="exact"/>
              <w:jc w:val="center"/>
              <w:rPr>
                <w:rFonts w:ascii="宋体" w:hAnsi="宋体"/>
                <w:b/>
                <w:szCs w:val="21"/>
              </w:rPr>
            </w:pPr>
          </w:p>
        </w:tc>
      </w:tr>
      <w:tr w14:paraId="4973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5D103132">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FC286D7">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4668FBF0">
            <w:pPr>
              <w:spacing w:line="360" w:lineRule="exact"/>
              <w:jc w:val="center"/>
              <w:rPr>
                <w:rFonts w:ascii="宋体" w:hAnsi="宋体"/>
                <w:b/>
                <w:szCs w:val="21"/>
              </w:rPr>
            </w:pPr>
          </w:p>
        </w:tc>
        <w:tc>
          <w:tcPr>
            <w:tcW w:w="924" w:type="dxa"/>
            <w:noWrap w:val="0"/>
            <w:vAlign w:val="center"/>
          </w:tcPr>
          <w:p w14:paraId="0AF12821">
            <w:pPr>
              <w:spacing w:line="360" w:lineRule="exact"/>
              <w:jc w:val="center"/>
              <w:rPr>
                <w:rFonts w:ascii="宋体" w:hAnsi="宋体"/>
                <w:b/>
                <w:szCs w:val="21"/>
              </w:rPr>
            </w:pPr>
          </w:p>
        </w:tc>
      </w:tr>
      <w:tr w14:paraId="5F93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48ADCE10">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161FEF9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5B79AB25">
            <w:pPr>
              <w:spacing w:line="360" w:lineRule="exact"/>
              <w:jc w:val="center"/>
              <w:rPr>
                <w:rFonts w:ascii="宋体" w:hAnsi="宋体"/>
                <w:b/>
                <w:szCs w:val="21"/>
              </w:rPr>
            </w:pPr>
          </w:p>
        </w:tc>
        <w:tc>
          <w:tcPr>
            <w:tcW w:w="924" w:type="dxa"/>
            <w:noWrap w:val="0"/>
            <w:vAlign w:val="center"/>
          </w:tcPr>
          <w:p w14:paraId="4083A563">
            <w:pPr>
              <w:spacing w:line="360" w:lineRule="exact"/>
              <w:jc w:val="center"/>
              <w:rPr>
                <w:rFonts w:ascii="宋体" w:hAnsi="宋体"/>
                <w:b/>
                <w:szCs w:val="21"/>
              </w:rPr>
            </w:pPr>
          </w:p>
        </w:tc>
      </w:tr>
      <w:tr w14:paraId="51A3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B63196">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4F982925">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1BA186B8">
            <w:pPr>
              <w:spacing w:line="360" w:lineRule="exact"/>
              <w:jc w:val="center"/>
              <w:rPr>
                <w:rFonts w:ascii="宋体" w:hAnsi="宋体"/>
                <w:b/>
                <w:szCs w:val="21"/>
              </w:rPr>
            </w:pPr>
          </w:p>
        </w:tc>
        <w:tc>
          <w:tcPr>
            <w:tcW w:w="924" w:type="dxa"/>
            <w:noWrap w:val="0"/>
            <w:vAlign w:val="center"/>
          </w:tcPr>
          <w:p w14:paraId="44680225">
            <w:pPr>
              <w:spacing w:line="360" w:lineRule="exact"/>
              <w:jc w:val="center"/>
              <w:rPr>
                <w:rFonts w:ascii="宋体" w:hAnsi="宋体"/>
                <w:b/>
                <w:szCs w:val="21"/>
              </w:rPr>
            </w:pPr>
          </w:p>
        </w:tc>
      </w:tr>
      <w:tr w14:paraId="69D2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509EDBA">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0C23E1DE">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6C1AAC6B">
            <w:pPr>
              <w:spacing w:line="360" w:lineRule="exact"/>
              <w:jc w:val="center"/>
              <w:rPr>
                <w:rFonts w:ascii="宋体" w:hAnsi="宋体"/>
                <w:b/>
                <w:szCs w:val="21"/>
              </w:rPr>
            </w:pPr>
          </w:p>
        </w:tc>
        <w:tc>
          <w:tcPr>
            <w:tcW w:w="924" w:type="dxa"/>
            <w:noWrap w:val="0"/>
            <w:vAlign w:val="center"/>
          </w:tcPr>
          <w:p w14:paraId="1850827B">
            <w:pPr>
              <w:spacing w:line="360" w:lineRule="exact"/>
              <w:jc w:val="center"/>
              <w:rPr>
                <w:rFonts w:ascii="宋体" w:hAnsi="宋体"/>
                <w:b/>
                <w:szCs w:val="21"/>
              </w:rPr>
            </w:pPr>
          </w:p>
        </w:tc>
      </w:tr>
      <w:tr w14:paraId="36B9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5D083FA6">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08A2D30">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320633B9">
            <w:pPr>
              <w:spacing w:line="360" w:lineRule="exact"/>
              <w:jc w:val="center"/>
              <w:rPr>
                <w:rFonts w:ascii="宋体" w:hAnsi="宋体"/>
                <w:b/>
                <w:szCs w:val="21"/>
              </w:rPr>
            </w:pPr>
          </w:p>
        </w:tc>
        <w:tc>
          <w:tcPr>
            <w:tcW w:w="924" w:type="dxa"/>
            <w:noWrap w:val="0"/>
            <w:vAlign w:val="center"/>
          </w:tcPr>
          <w:p w14:paraId="5BB76522">
            <w:pPr>
              <w:spacing w:line="360" w:lineRule="exact"/>
              <w:jc w:val="center"/>
              <w:rPr>
                <w:rFonts w:ascii="宋体" w:hAnsi="宋体"/>
                <w:b/>
                <w:szCs w:val="21"/>
              </w:rPr>
            </w:pPr>
          </w:p>
        </w:tc>
      </w:tr>
      <w:tr w14:paraId="5614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7F7A335C">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0688F30B">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553EDCE7">
            <w:pPr>
              <w:spacing w:line="360" w:lineRule="exact"/>
              <w:jc w:val="center"/>
              <w:rPr>
                <w:rFonts w:ascii="宋体" w:hAnsi="宋体"/>
                <w:b/>
                <w:szCs w:val="21"/>
              </w:rPr>
            </w:pPr>
          </w:p>
        </w:tc>
        <w:tc>
          <w:tcPr>
            <w:tcW w:w="924" w:type="dxa"/>
            <w:noWrap w:val="0"/>
            <w:vAlign w:val="center"/>
          </w:tcPr>
          <w:p w14:paraId="167B5895">
            <w:pPr>
              <w:spacing w:line="360" w:lineRule="exact"/>
              <w:jc w:val="center"/>
              <w:rPr>
                <w:rFonts w:ascii="宋体" w:hAnsi="宋体"/>
                <w:b/>
                <w:szCs w:val="21"/>
              </w:rPr>
            </w:pPr>
          </w:p>
        </w:tc>
      </w:tr>
      <w:tr w14:paraId="7F9D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B5B043E">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17918E1B">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4AAE2EDC">
            <w:pPr>
              <w:spacing w:line="360" w:lineRule="exact"/>
              <w:jc w:val="center"/>
              <w:rPr>
                <w:rFonts w:ascii="宋体" w:hAnsi="宋体"/>
                <w:b/>
                <w:szCs w:val="21"/>
              </w:rPr>
            </w:pPr>
          </w:p>
        </w:tc>
        <w:tc>
          <w:tcPr>
            <w:tcW w:w="924" w:type="dxa"/>
            <w:noWrap w:val="0"/>
            <w:vAlign w:val="center"/>
          </w:tcPr>
          <w:p w14:paraId="5CF4FE36">
            <w:pPr>
              <w:spacing w:line="360" w:lineRule="exact"/>
              <w:jc w:val="center"/>
              <w:rPr>
                <w:rFonts w:ascii="宋体" w:hAnsi="宋体"/>
                <w:b/>
                <w:szCs w:val="21"/>
              </w:rPr>
            </w:pPr>
          </w:p>
        </w:tc>
      </w:tr>
      <w:tr w14:paraId="38D4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53E0DEA0">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AD46894">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240D2812">
            <w:pPr>
              <w:spacing w:line="360" w:lineRule="exact"/>
              <w:jc w:val="center"/>
              <w:rPr>
                <w:rFonts w:ascii="宋体" w:hAnsi="宋体"/>
                <w:b/>
                <w:szCs w:val="21"/>
              </w:rPr>
            </w:pPr>
          </w:p>
        </w:tc>
        <w:tc>
          <w:tcPr>
            <w:tcW w:w="924" w:type="dxa"/>
            <w:noWrap w:val="0"/>
            <w:vAlign w:val="center"/>
          </w:tcPr>
          <w:p w14:paraId="58EA0A9F">
            <w:pPr>
              <w:spacing w:line="360" w:lineRule="exact"/>
              <w:jc w:val="center"/>
              <w:rPr>
                <w:rFonts w:ascii="宋体" w:hAnsi="宋体"/>
                <w:b/>
                <w:szCs w:val="21"/>
              </w:rPr>
            </w:pPr>
          </w:p>
        </w:tc>
      </w:tr>
      <w:tr w14:paraId="4518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09B66A6C">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0F0BE596">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3474F06F">
            <w:pPr>
              <w:spacing w:line="360" w:lineRule="exact"/>
              <w:jc w:val="center"/>
              <w:rPr>
                <w:rFonts w:ascii="宋体" w:hAnsi="宋体"/>
                <w:b/>
                <w:szCs w:val="21"/>
              </w:rPr>
            </w:pPr>
          </w:p>
        </w:tc>
        <w:tc>
          <w:tcPr>
            <w:tcW w:w="924" w:type="dxa"/>
            <w:noWrap w:val="0"/>
            <w:vAlign w:val="center"/>
          </w:tcPr>
          <w:p w14:paraId="521560D2">
            <w:pPr>
              <w:spacing w:line="360" w:lineRule="exact"/>
              <w:jc w:val="center"/>
              <w:rPr>
                <w:rFonts w:ascii="宋体" w:hAnsi="宋体"/>
                <w:b/>
                <w:szCs w:val="21"/>
              </w:rPr>
            </w:pPr>
          </w:p>
        </w:tc>
      </w:tr>
      <w:tr w14:paraId="396C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312408CF">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2E66DF0F">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2B987DD4">
            <w:pPr>
              <w:spacing w:line="360" w:lineRule="exact"/>
              <w:jc w:val="center"/>
              <w:rPr>
                <w:rFonts w:ascii="宋体" w:hAnsi="宋体"/>
                <w:b/>
                <w:szCs w:val="21"/>
              </w:rPr>
            </w:pPr>
          </w:p>
        </w:tc>
        <w:tc>
          <w:tcPr>
            <w:tcW w:w="924" w:type="dxa"/>
            <w:noWrap w:val="0"/>
            <w:vAlign w:val="center"/>
          </w:tcPr>
          <w:p w14:paraId="0BE876D4">
            <w:pPr>
              <w:spacing w:line="360" w:lineRule="exact"/>
              <w:jc w:val="center"/>
              <w:rPr>
                <w:rFonts w:ascii="宋体" w:hAnsi="宋体"/>
                <w:b/>
                <w:szCs w:val="21"/>
              </w:rPr>
            </w:pPr>
          </w:p>
        </w:tc>
      </w:tr>
      <w:tr w14:paraId="6B31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719847A4">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5C9DB30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299FEC19">
            <w:pPr>
              <w:spacing w:line="360" w:lineRule="exact"/>
              <w:jc w:val="center"/>
              <w:rPr>
                <w:rFonts w:ascii="宋体" w:hAnsi="宋体"/>
                <w:b/>
                <w:szCs w:val="21"/>
              </w:rPr>
            </w:pPr>
          </w:p>
        </w:tc>
        <w:tc>
          <w:tcPr>
            <w:tcW w:w="924" w:type="dxa"/>
            <w:noWrap w:val="0"/>
            <w:vAlign w:val="center"/>
          </w:tcPr>
          <w:p w14:paraId="5CB07233">
            <w:pPr>
              <w:spacing w:line="360" w:lineRule="exact"/>
              <w:jc w:val="center"/>
              <w:rPr>
                <w:rFonts w:ascii="宋体" w:hAnsi="宋体"/>
                <w:b/>
                <w:szCs w:val="21"/>
              </w:rPr>
            </w:pPr>
          </w:p>
        </w:tc>
      </w:tr>
      <w:tr w14:paraId="69FE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61" w:type="dxa"/>
            <w:noWrap w:val="0"/>
            <w:vAlign w:val="center"/>
          </w:tcPr>
          <w:p w14:paraId="1A0D3963">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8053B4D">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1C5E92F0">
            <w:pPr>
              <w:spacing w:line="360" w:lineRule="exact"/>
              <w:jc w:val="center"/>
              <w:rPr>
                <w:rFonts w:ascii="宋体" w:hAnsi="宋体"/>
                <w:b/>
                <w:szCs w:val="21"/>
              </w:rPr>
            </w:pPr>
          </w:p>
        </w:tc>
        <w:tc>
          <w:tcPr>
            <w:tcW w:w="924" w:type="dxa"/>
            <w:noWrap w:val="0"/>
            <w:vAlign w:val="center"/>
          </w:tcPr>
          <w:p w14:paraId="73A0B491">
            <w:pPr>
              <w:spacing w:line="360" w:lineRule="exact"/>
              <w:jc w:val="center"/>
              <w:rPr>
                <w:rFonts w:ascii="宋体" w:hAnsi="宋体"/>
                <w:b/>
                <w:szCs w:val="21"/>
              </w:rPr>
            </w:pPr>
          </w:p>
        </w:tc>
      </w:tr>
      <w:tr w14:paraId="1376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61" w:type="dxa"/>
            <w:noWrap w:val="0"/>
            <w:vAlign w:val="center"/>
          </w:tcPr>
          <w:p w14:paraId="4544AD1C">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485E3AD3">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318A5E05">
            <w:pPr>
              <w:spacing w:line="360" w:lineRule="exact"/>
              <w:jc w:val="center"/>
              <w:rPr>
                <w:rFonts w:ascii="宋体" w:hAnsi="宋体"/>
                <w:b/>
                <w:szCs w:val="21"/>
              </w:rPr>
            </w:pPr>
          </w:p>
        </w:tc>
        <w:tc>
          <w:tcPr>
            <w:tcW w:w="924" w:type="dxa"/>
            <w:noWrap w:val="0"/>
            <w:vAlign w:val="center"/>
          </w:tcPr>
          <w:p w14:paraId="41AC1003">
            <w:pPr>
              <w:spacing w:line="360" w:lineRule="exact"/>
              <w:jc w:val="center"/>
              <w:rPr>
                <w:rFonts w:ascii="宋体" w:hAnsi="宋体"/>
                <w:b/>
                <w:szCs w:val="21"/>
              </w:rPr>
            </w:pPr>
          </w:p>
        </w:tc>
      </w:tr>
    </w:tbl>
    <w:p w14:paraId="5BF4EC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64EC9671">
      <w:pPr>
        <w:jc w:val="center"/>
        <w:outlineLvl w:val="9"/>
        <w:rPr>
          <w:rFonts w:hint="eastAsia" w:ascii="仿宋" w:hAnsi="仿宋" w:eastAsia="仿宋"/>
          <w:lang w:eastAsia="zh-CN"/>
        </w:rPr>
      </w:pPr>
    </w:p>
    <w:p w14:paraId="720AED54">
      <w:pPr>
        <w:rPr>
          <w:rFonts w:hint="eastAsia" w:ascii="仿宋" w:hAnsi="仿宋" w:eastAsia="仿宋"/>
          <w:lang w:eastAsia="zh-CN"/>
        </w:rPr>
      </w:pPr>
      <w:r>
        <w:rPr>
          <w:rFonts w:hint="eastAsia" w:ascii="仿宋" w:hAnsi="仿宋" w:eastAsia="仿宋"/>
          <w:lang w:eastAsia="zh-CN"/>
        </w:rPr>
        <w:br w:type="page"/>
      </w:r>
    </w:p>
    <w:p w14:paraId="4A4FCECC">
      <w:pPr>
        <w:jc w:val="center"/>
        <w:outlineLvl w:val="9"/>
        <w:rPr>
          <w:rFonts w:hint="eastAsia" w:ascii="仿宋" w:hAnsi="仿宋" w:eastAsia="仿宋"/>
          <w:lang w:eastAsia="zh-CN"/>
        </w:rPr>
      </w:pPr>
    </w:p>
    <w:p w14:paraId="6CA4D675">
      <w:pPr>
        <w:pStyle w:val="6"/>
        <w:spacing w:line="400" w:lineRule="exact"/>
        <w:jc w:val="center"/>
        <w:rPr>
          <w:rFonts w:hint="eastAsia" w:ascii="仿宋" w:hAnsi="仿宋" w:eastAsia="仿宋"/>
          <w:lang w:eastAsia="zh-CN"/>
        </w:rPr>
      </w:pPr>
      <w:r>
        <w:rPr>
          <w:rFonts w:hint="eastAsia" w:ascii="仿宋" w:hAnsi="仿宋" w:eastAsia="仿宋"/>
          <w:lang w:eastAsia="zh-CN"/>
        </w:rPr>
        <w:t>供应商基本情况表</w:t>
      </w:r>
    </w:p>
    <w:p w14:paraId="0D2B8958">
      <w:pPr>
        <w:adjustRightInd w:val="0"/>
        <w:snapToGrid w:val="0"/>
        <w:spacing w:line="360" w:lineRule="auto"/>
        <w:ind w:firstLine="600"/>
        <w:jc w:val="right"/>
        <w:rPr>
          <w:rFonts w:hint="eastAsia"/>
        </w:rPr>
      </w:pPr>
    </w:p>
    <w:p w14:paraId="01D205AE">
      <w:pPr>
        <w:keepNext/>
        <w:keepLines/>
        <w:spacing w:before="260" w:after="260"/>
        <w:jc w:val="left"/>
        <w:outlineLvl w:val="2"/>
        <w:rPr>
          <w:rFonts w:hint="eastAsia" w:ascii="黑体" w:hAnsi="宋体" w:eastAsia="黑体" w:cs="Times New Roman"/>
          <w:bCs/>
          <w:kern w:val="0"/>
          <w:sz w:val="24"/>
          <w:szCs w:val="32"/>
          <w:lang w:eastAsia="zh-CN"/>
        </w:rPr>
      </w:pPr>
      <w:r>
        <w:rPr>
          <w:rFonts w:hint="eastAsia" w:ascii="黑体" w:hAnsi="宋体" w:eastAsia="黑体" w:cs="Times New Roman"/>
          <w:bCs/>
          <w:kern w:val="0"/>
          <w:sz w:val="24"/>
          <w:szCs w:val="32"/>
          <w:lang w:eastAsia="zh-CN"/>
        </w:rPr>
        <w:t>《供应商基本情况表》相关信息包含（一）供应商基本情况表、（二）个人社保缴纳明细截图、（三）股权或管理关系证明材料。</w:t>
      </w:r>
    </w:p>
    <w:p w14:paraId="2E06149E">
      <w:pPr>
        <w:keepNext/>
        <w:keepLines/>
        <w:spacing w:before="260" w:after="260"/>
        <w:jc w:val="center"/>
        <w:outlineLvl w:val="2"/>
        <w:rPr>
          <w:rFonts w:hint="eastAsia" w:ascii="黑体" w:hAnsi="宋体" w:eastAsia="黑体" w:cs="Times New Roman"/>
          <w:bCs/>
          <w:kern w:val="0"/>
          <w:sz w:val="24"/>
          <w:szCs w:val="32"/>
          <w:lang w:eastAsia="zh-CN"/>
        </w:rPr>
      </w:pPr>
      <w:r>
        <w:rPr>
          <w:rFonts w:hint="eastAsia" w:ascii="黑体" w:hAnsi="宋体" w:eastAsia="黑体" w:cs="Times New Roman"/>
          <w:bCs/>
          <w:kern w:val="0"/>
          <w:sz w:val="24"/>
          <w:szCs w:val="32"/>
          <w:lang w:val="en-US" w:eastAsia="zh-CN"/>
        </w:rPr>
        <w:t>（一）</w:t>
      </w:r>
      <w:r>
        <w:rPr>
          <w:rFonts w:hint="eastAsia" w:ascii="黑体" w:hAnsi="宋体" w:eastAsia="黑体" w:cs="Times New Roman"/>
          <w:bCs/>
          <w:kern w:val="0"/>
          <w:sz w:val="24"/>
          <w:szCs w:val="32"/>
          <w:lang w:eastAsia="zh-CN"/>
        </w:rPr>
        <w:t>供应商基本情况表</w:t>
      </w:r>
    </w:p>
    <w:p w14:paraId="5C8C6A07">
      <w:pPr>
        <w:spacing w:before="157" w:line="198" w:lineRule="auto"/>
        <w:ind w:left="126" w:right="-21"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17394B7B">
      <w:pPr>
        <w:spacing w:line="75" w:lineRule="exact"/>
        <w:rPr>
          <w:rFonts w:hint="eastAsia" w:ascii="宋体" w:hAnsi="宋体" w:eastAsia="宋体" w:cs="宋体"/>
          <w:sz w:val="21"/>
          <w:szCs w:val="21"/>
        </w:rPr>
      </w:pPr>
    </w:p>
    <w:tbl>
      <w:tblPr>
        <w:tblStyle w:val="510"/>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0F9DF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vAlign w:val="top"/>
          </w:tcPr>
          <w:p w14:paraId="229AC69D">
            <w:pPr>
              <w:pStyle w:val="509"/>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20A32A35">
            <w:pPr>
              <w:jc w:val="center"/>
              <w:rPr>
                <w:rFonts w:hint="eastAsia" w:ascii="宋体" w:hAnsi="宋体" w:eastAsia="宋体" w:cs="宋体"/>
                <w:sz w:val="21"/>
                <w:szCs w:val="21"/>
              </w:rPr>
            </w:pPr>
          </w:p>
        </w:tc>
        <w:tc>
          <w:tcPr>
            <w:tcW w:w="1990" w:type="dxa"/>
            <w:gridSpan w:val="2"/>
            <w:vAlign w:val="top"/>
          </w:tcPr>
          <w:p w14:paraId="0DBFF00B">
            <w:pPr>
              <w:pStyle w:val="509"/>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BA6CA71">
            <w:pPr>
              <w:jc w:val="center"/>
              <w:rPr>
                <w:rFonts w:hint="eastAsia" w:ascii="宋体" w:hAnsi="宋体" w:eastAsia="宋体" w:cs="宋体"/>
                <w:sz w:val="21"/>
                <w:szCs w:val="21"/>
              </w:rPr>
            </w:pPr>
          </w:p>
        </w:tc>
      </w:tr>
      <w:tr w14:paraId="58B2B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vAlign w:val="top"/>
          </w:tcPr>
          <w:p w14:paraId="5D9549C1">
            <w:pPr>
              <w:pStyle w:val="509"/>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F7B266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c>
          <w:tcPr>
            <w:tcW w:w="1990" w:type="dxa"/>
            <w:gridSpan w:val="2"/>
            <w:vAlign w:val="top"/>
          </w:tcPr>
          <w:p w14:paraId="698BE4EA">
            <w:pPr>
              <w:pStyle w:val="509"/>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06DEAC8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r>
      <w:tr w14:paraId="3E8A2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144DB90">
            <w:pPr>
              <w:pStyle w:val="50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6F159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738DC073">
            <w:pPr>
              <w:pStyle w:val="50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0457F84C">
            <w:pPr>
              <w:pStyle w:val="50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00726928">
            <w:pPr>
              <w:pStyle w:val="50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063FA7E4">
            <w:pPr>
              <w:pStyle w:val="50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716A8741">
            <w:pPr>
              <w:pStyle w:val="509"/>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vAlign w:val="top"/>
          </w:tcPr>
          <w:p w14:paraId="1DA76AC3">
            <w:pPr>
              <w:pStyle w:val="509"/>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 保险单位</w:t>
            </w:r>
          </w:p>
        </w:tc>
      </w:tr>
      <w:tr w14:paraId="081B3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vAlign w:val="top"/>
          </w:tcPr>
          <w:p w14:paraId="34897556">
            <w:pPr>
              <w:spacing w:line="252" w:lineRule="auto"/>
              <w:rPr>
                <w:rFonts w:hint="eastAsia" w:ascii="宋体" w:hAnsi="宋体" w:eastAsia="宋体" w:cs="宋体"/>
                <w:sz w:val="21"/>
                <w:szCs w:val="21"/>
              </w:rPr>
            </w:pPr>
          </w:p>
          <w:p w14:paraId="4C295DB4">
            <w:pPr>
              <w:pStyle w:val="50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203F5556">
            <w:pPr>
              <w:pStyle w:val="50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法定代表人/单位负责人/主要经营负责人</w:t>
            </w:r>
          </w:p>
        </w:tc>
        <w:tc>
          <w:tcPr>
            <w:tcW w:w="946" w:type="dxa"/>
            <w:vAlign w:val="center"/>
          </w:tcPr>
          <w:p w14:paraId="5F41C845">
            <w:pPr>
              <w:jc w:val="center"/>
              <w:rPr>
                <w:rFonts w:hint="eastAsia" w:ascii="宋体" w:hAnsi="宋体" w:eastAsia="宋体" w:cs="宋体"/>
                <w:sz w:val="21"/>
                <w:szCs w:val="21"/>
              </w:rPr>
            </w:pPr>
          </w:p>
        </w:tc>
        <w:tc>
          <w:tcPr>
            <w:tcW w:w="1990" w:type="dxa"/>
            <w:gridSpan w:val="2"/>
            <w:vAlign w:val="center"/>
          </w:tcPr>
          <w:p w14:paraId="54E8E395">
            <w:pPr>
              <w:jc w:val="center"/>
              <w:rPr>
                <w:rFonts w:hint="eastAsia" w:ascii="宋体" w:hAnsi="宋体" w:eastAsia="宋体" w:cs="宋体"/>
                <w:sz w:val="21"/>
                <w:szCs w:val="21"/>
              </w:rPr>
            </w:pPr>
          </w:p>
        </w:tc>
        <w:tc>
          <w:tcPr>
            <w:tcW w:w="1499" w:type="dxa"/>
            <w:vAlign w:val="center"/>
          </w:tcPr>
          <w:p w14:paraId="032C1EF6">
            <w:pPr>
              <w:jc w:val="center"/>
              <w:rPr>
                <w:rFonts w:hint="eastAsia" w:ascii="宋体" w:hAnsi="宋体" w:eastAsia="宋体" w:cs="宋体"/>
                <w:sz w:val="21"/>
                <w:szCs w:val="21"/>
              </w:rPr>
            </w:pPr>
          </w:p>
        </w:tc>
        <w:tc>
          <w:tcPr>
            <w:tcW w:w="1489" w:type="dxa"/>
            <w:vAlign w:val="center"/>
          </w:tcPr>
          <w:p w14:paraId="2A369EA5">
            <w:pPr>
              <w:jc w:val="center"/>
              <w:rPr>
                <w:rFonts w:hint="eastAsia" w:ascii="宋体" w:hAnsi="宋体" w:eastAsia="宋体" w:cs="宋体"/>
                <w:sz w:val="21"/>
                <w:szCs w:val="21"/>
              </w:rPr>
            </w:pPr>
          </w:p>
        </w:tc>
      </w:tr>
      <w:tr w14:paraId="4AF94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38439F9">
            <w:pPr>
              <w:pStyle w:val="50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398F0E57">
            <w:pPr>
              <w:pStyle w:val="50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2234B09F">
            <w:pPr>
              <w:jc w:val="center"/>
              <w:rPr>
                <w:rFonts w:hint="eastAsia" w:ascii="宋体" w:hAnsi="宋体" w:eastAsia="宋体" w:cs="宋体"/>
                <w:sz w:val="21"/>
                <w:szCs w:val="21"/>
              </w:rPr>
            </w:pPr>
          </w:p>
        </w:tc>
        <w:tc>
          <w:tcPr>
            <w:tcW w:w="1990" w:type="dxa"/>
            <w:gridSpan w:val="2"/>
            <w:vAlign w:val="center"/>
          </w:tcPr>
          <w:p w14:paraId="7B0829CB">
            <w:pPr>
              <w:jc w:val="center"/>
              <w:rPr>
                <w:rFonts w:hint="eastAsia" w:ascii="宋体" w:hAnsi="宋体" w:eastAsia="宋体" w:cs="宋体"/>
                <w:sz w:val="21"/>
                <w:szCs w:val="21"/>
              </w:rPr>
            </w:pPr>
          </w:p>
        </w:tc>
        <w:tc>
          <w:tcPr>
            <w:tcW w:w="1499" w:type="dxa"/>
            <w:vAlign w:val="center"/>
          </w:tcPr>
          <w:p w14:paraId="1FE6E7AF">
            <w:pPr>
              <w:jc w:val="center"/>
              <w:rPr>
                <w:rFonts w:hint="eastAsia" w:ascii="宋体" w:hAnsi="宋体" w:eastAsia="宋体" w:cs="宋体"/>
                <w:sz w:val="21"/>
                <w:szCs w:val="21"/>
              </w:rPr>
            </w:pPr>
          </w:p>
        </w:tc>
        <w:tc>
          <w:tcPr>
            <w:tcW w:w="1489" w:type="dxa"/>
            <w:vAlign w:val="center"/>
          </w:tcPr>
          <w:p w14:paraId="73FA2AA5">
            <w:pPr>
              <w:jc w:val="center"/>
              <w:rPr>
                <w:rFonts w:hint="eastAsia" w:ascii="宋体" w:hAnsi="宋体" w:eastAsia="宋体" w:cs="宋体"/>
                <w:sz w:val="21"/>
                <w:szCs w:val="21"/>
              </w:rPr>
            </w:pPr>
          </w:p>
        </w:tc>
      </w:tr>
      <w:tr w14:paraId="2487B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0B491331">
            <w:pPr>
              <w:pStyle w:val="50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0519EC00">
            <w:pPr>
              <w:pStyle w:val="50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4AF73F14">
            <w:pPr>
              <w:jc w:val="center"/>
              <w:rPr>
                <w:rFonts w:hint="eastAsia" w:ascii="宋体" w:hAnsi="宋体" w:eastAsia="宋体" w:cs="宋体"/>
                <w:sz w:val="21"/>
                <w:szCs w:val="21"/>
              </w:rPr>
            </w:pPr>
          </w:p>
        </w:tc>
        <w:tc>
          <w:tcPr>
            <w:tcW w:w="1990" w:type="dxa"/>
            <w:gridSpan w:val="2"/>
            <w:vAlign w:val="center"/>
          </w:tcPr>
          <w:p w14:paraId="0BB22E0F">
            <w:pPr>
              <w:jc w:val="center"/>
              <w:rPr>
                <w:rFonts w:hint="eastAsia" w:ascii="宋体" w:hAnsi="宋体" w:eastAsia="宋体" w:cs="宋体"/>
                <w:sz w:val="21"/>
                <w:szCs w:val="21"/>
              </w:rPr>
            </w:pPr>
          </w:p>
        </w:tc>
        <w:tc>
          <w:tcPr>
            <w:tcW w:w="1499" w:type="dxa"/>
            <w:vAlign w:val="center"/>
          </w:tcPr>
          <w:p w14:paraId="53191FE7">
            <w:pPr>
              <w:jc w:val="center"/>
              <w:rPr>
                <w:rFonts w:hint="eastAsia" w:ascii="宋体" w:hAnsi="宋体" w:eastAsia="宋体" w:cs="宋体"/>
                <w:sz w:val="21"/>
                <w:szCs w:val="21"/>
              </w:rPr>
            </w:pPr>
          </w:p>
        </w:tc>
        <w:tc>
          <w:tcPr>
            <w:tcW w:w="1489" w:type="dxa"/>
            <w:vAlign w:val="center"/>
          </w:tcPr>
          <w:p w14:paraId="122CEE51">
            <w:pPr>
              <w:jc w:val="center"/>
              <w:rPr>
                <w:rFonts w:hint="eastAsia" w:ascii="宋体" w:hAnsi="宋体" w:eastAsia="宋体" w:cs="宋体"/>
                <w:sz w:val="21"/>
                <w:szCs w:val="21"/>
              </w:rPr>
            </w:pPr>
          </w:p>
        </w:tc>
      </w:tr>
      <w:tr w14:paraId="36C5D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5996F396">
            <w:pPr>
              <w:pStyle w:val="50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566D2AF0">
            <w:pPr>
              <w:pStyle w:val="50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24A985F6">
            <w:pPr>
              <w:jc w:val="center"/>
              <w:rPr>
                <w:rFonts w:hint="eastAsia" w:ascii="宋体" w:hAnsi="宋体" w:eastAsia="宋体" w:cs="宋体"/>
                <w:sz w:val="21"/>
                <w:szCs w:val="21"/>
              </w:rPr>
            </w:pPr>
          </w:p>
        </w:tc>
        <w:tc>
          <w:tcPr>
            <w:tcW w:w="1990" w:type="dxa"/>
            <w:gridSpan w:val="2"/>
            <w:vAlign w:val="center"/>
          </w:tcPr>
          <w:p w14:paraId="4A0894AD">
            <w:pPr>
              <w:jc w:val="center"/>
              <w:rPr>
                <w:rFonts w:hint="eastAsia" w:ascii="宋体" w:hAnsi="宋体" w:eastAsia="宋体" w:cs="宋体"/>
                <w:sz w:val="21"/>
                <w:szCs w:val="21"/>
              </w:rPr>
            </w:pPr>
          </w:p>
        </w:tc>
        <w:tc>
          <w:tcPr>
            <w:tcW w:w="1499" w:type="dxa"/>
            <w:vAlign w:val="center"/>
          </w:tcPr>
          <w:p w14:paraId="49D334FE">
            <w:pPr>
              <w:jc w:val="center"/>
              <w:rPr>
                <w:rFonts w:hint="eastAsia" w:ascii="宋体" w:hAnsi="宋体" w:eastAsia="宋体" w:cs="宋体"/>
                <w:sz w:val="21"/>
                <w:szCs w:val="21"/>
              </w:rPr>
            </w:pPr>
          </w:p>
        </w:tc>
        <w:tc>
          <w:tcPr>
            <w:tcW w:w="1489" w:type="dxa"/>
            <w:vAlign w:val="center"/>
          </w:tcPr>
          <w:p w14:paraId="5722D8A4">
            <w:pPr>
              <w:jc w:val="center"/>
              <w:rPr>
                <w:rFonts w:hint="eastAsia" w:ascii="宋体" w:hAnsi="宋体" w:eastAsia="宋体" w:cs="宋体"/>
                <w:sz w:val="21"/>
                <w:szCs w:val="21"/>
              </w:rPr>
            </w:pPr>
          </w:p>
        </w:tc>
      </w:tr>
      <w:tr w14:paraId="619BB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BE92A88">
            <w:pPr>
              <w:pStyle w:val="50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62ECCFC6">
            <w:pPr>
              <w:pStyle w:val="50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00404C03">
            <w:pPr>
              <w:jc w:val="center"/>
              <w:rPr>
                <w:rFonts w:hint="eastAsia" w:ascii="宋体" w:hAnsi="宋体" w:eastAsia="宋体" w:cs="宋体"/>
                <w:sz w:val="21"/>
                <w:szCs w:val="21"/>
              </w:rPr>
            </w:pPr>
          </w:p>
        </w:tc>
        <w:tc>
          <w:tcPr>
            <w:tcW w:w="1990" w:type="dxa"/>
            <w:gridSpan w:val="2"/>
            <w:vAlign w:val="center"/>
          </w:tcPr>
          <w:p w14:paraId="62DF85BA">
            <w:pPr>
              <w:jc w:val="center"/>
              <w:rPr>
                <w:rFonts w:hint="eastAsia" w:ascii="宋体" w:hAnsi="宋体" w:eastAsia="宋体" w:cs="宋体"/>
                <w:sz w:val="21"/>
                <w:szCs w:val="21"/>
              </w:rPr>
            </w:pPr>
          </w:p>
        </w:tc>
        <w:tc>
          <w:tcPr>
            <w:tcW w:w="1499" w:type="dxa"/>
            <w:vAlign w:val="center"/>
          </w:tcPr>
          <w:p w14:paraId="01368D62">
            <w:pPr>
              <w:jc w:val="center"/>
              <w:rPr>
                <w:rFonts w:hint="eastAsia" w:ascii="宋体" w:hAnsi="宋体" w:eastAsia="宋体" w:cs="宋体"/>
                <w:sz w:val="21"/>
                <w:szCs w:val="21"/>
              </w:rPr>
            </w:pPr>
          </w:p>
        </w:tc>
        <w:tc>
          <w:tcPr>
            <w:tcW w:w="1489" w:type="dxa"/>
            <w:vAlign w:val="center"/>
          </w:tcPr>
          <w:p w14:paraId="5142AA22">
            <w:pPr>
              <w:jc w:val="center"/>
              <w:rPr>
                <w:rFonts w:hint="eastAsia" w:ascii="宋体" w:hAnsi="宋体" w:eastAsia="宋体" w:cs="宋体"/>
                <w:sz w:val="21"/>
                <w:szCs w:val="21"/>
              </w:rPr>
            </w:pPr>
          </w:p>
        </w:tc>
      </w:tr>
      <w:tr w14:paraId="46514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049BFD52">
            <w:pPr>
              <w:pStyle w:val="509"/>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24CDA677">
            <w:pPr>
              <w:pStyle w:val="509"/>
              <w:numPr>
                <w:ilvl w:val="0"/>
                <w:numId w:val="5"/>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上述项目负责人、主要技术人员必须为供应商本单位人员，主要技术人员不等同于项目团队成员。</w:t>
            </w:r>
          </w:p>
          <w:p w14:paraId="5A3B54B4">
            <w:pPr>
              <w:pStyle w:val="509"/>
              <w:numPr>
                <w:ilvl w:val="0"/>
                <w:numId w:val="5"/>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法定代表人/单位负责人/主要经营负责人一栏填写“法定代表人”信息。</w:t>
            </w:r>
          </w:p>
        </w:tc>
      </w:tr>
      <w:tr w14:paraId="2653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E3E7BEB">
            <w:pPr>
              <w:pStyle w:val="50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4EF0B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11B99E63">
            <w:pPr>
              <w:pStyle w:val="50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2216C70">
            <w:pPr>
              <w:pStyle w:val="50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29C6205B">
            <w:pPr>
              <w:pStyle w:val="50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603AAA92">
            <w:pPr>
              <w:pStyle w:val="50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7D568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vAlign w:val="top"/>
          </w:tcPr>
          <w:p w14:paraId="21223747">
            <w:pPr>
              <w:spacing w:line="290" w:lineRule="auto"/>
              <w:rPr>
                <w:rFonts w:hint="eastAsia" w:ascii="宋体" w:hAnsi="宋体" w:eastAsia="宋体" w:cs="宋体"/>
                <w:sz w:val="21"/>
                <w:szCs w:val="21"/>
              </w:rPr>
            </w:pPr>
          </w:p>
          <w:p w14:paraId="46583A9E">
            <w:pPr>
              <w:spacing w:line="290" w:lineRule="auto"/>
              <w:rPr>
                <w:rFonts w:hint="eastAsia" w:ascii="宋体" w:hAnsi="宋体" w:eastAsia="宋体" w:cs="宋体"/>
                <w:sz w:val="21"/>
                <w:szCs w:val="21"/>
              </w:rPr>
            </w:pPr>
          </w:p>
          <w:p w14:paraId="2BA0AEA9">
            <w:pPr>
              <w:pStyle w:val="50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3E531F71">
            <w:pPr>
              <w:spacing w:line="274" w:lineRule="auto"/>
              <w:rPr>
                <w:rFonts w:hint="eastAsia" w:ascii="宋体" w:hAnsi="宋体" w:eastAsia="宋体" w:cs="宋体"/>
                <w:sz w:val="21"/>
                <w:szCs w:val="21"/>
              </w:rPr>
            </w:pPr>
          </w:p>
          <w:p w14:paraId="7B93382C">
            <w:pPr>
              <w:spacing w:line="274" w:lineRule="auto"/>
              <w:rPr>
                <w:rFonts w:hint="eastAsia" w:ascii="宋体" w:hAnsi="宋体" w:eastAsia="宋体" w:cs="宋体"/>
                <w:sz w:val="21"/>
                <w:szCs w:val="21"/>
              </w:rPr>
            </w:pPr>
          </w:p>
          <w:p w14:paraId="76B338C5">
            <w:pPr>
              <w:pStyle w:val="50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648A025A">
            <w:pPr>
              <w:jc w:val="center"/>
              <w:rPr>
                <w:rFonts w:hint="eastAsia" w:ascii="宋体" w:hAnsi="宋体" w:eastAsia="宋体" w:cs="宋体"/>
                <w:sz w:val="21"/>
                <w:szCs w:val="21"/>
              </w:rPr>
            </w:pPr>
          </w:p>
        </w:tc>
        <w:tc>
          <w:tcPr>
            <w:tcW w:w="4187" w:type="dxa"/>
            <w:gridSpan w:val="3"/>
            <w:vAlign w:val="center"/>
          </w:tcPr>
          <w:p w14:paraId="1040C74C">
            <w:pPr>
              <w:pStyle w:val="509"/>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14:paraId="6CE06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793BD9B8">
            <w:pPr>
              <w:pStyle w:val="50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314D0798">
            <w:pPr>
              <w:pStyle w:val="50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73375D88">
            <w:pPr>
              <w:jc w:val="center"/>
              <w:rPr>
                <w:rFonts w:hint="eastAsia" w:ascii="宋体" w:hAnsi="宋体" w:eastAsia="宋体" w:cs="宋体"/>
                <w:sz w:val="21"/>
                <w:szCs w:val="21"/>
              </w:rPr>
            </w:pPr>
          </w:p>
        </w:tc>
        <w:tc>
          <w:tcPr>
            <w:tcW w:w="4187" w:type="dxa"/>
            <w:gridSpan w:val="3"/>
            <w:vAlign w:val="top"/>
          </w:tcPr>
          <w:p w14:paraId="291E2D1A">
            <w:pPr>
              <w:pStyle w:val="509"/>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05C0D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vAlign w:val="top"/>
          </w:tcPr>
          <w:p w14:paraId="749C22EA">
            <w:pPr>
              <w:pStyle w:val="509"/>
              <w:spacing w:before="42" w:line="180" w:lineRule="auto"/>
              <w:ind w:left="120"/>
              <w:rPr>
                <w:rFonts w:hint="default" w:ascii="宋体" w:hAnsi="宋体" w:eastAsia="宋体" w:cs="宋体"/>
                <w:b/>
                <w:bCs/>
                <w:spacing w:val="-1"/>
                <w:sz w:val="21"/>
                <w:szCs w:val="21"/>
                <w:lang w:val="en-US" w:eastAsia="zh-CN"/>
              </w:rPr>
            </w:pPr>
            <w:r>
              <w:rPr>
                <w:rFonts w:hint="eastAsia" w:ascii="宋体" w:hAnsi="宋体" w:eastAsia="宋体" w:cs="宋体"/>
                <w:b/>
                <w:bCs/>
                <w:spacing w:val="-1"/>
                <w:sz w:val="21"/>
                <w:szCs w:val="21"/>
              </w:rPr>
              <w:t>说明：同一关联关系类型有多个主体的，应分行填写。</w:t>
            </w:r>
          </w:p>
        </w:tc>
      </w:tr>
    </w:tbl>
    <w:p w14:paraId="4B3A4CEA">
      <w:pPr>
        <w:spacing w:line="360" w:lineRule="auto"/>
        <w:rPr>
          <w:rFonts w:ascii="宋体" w:hAnsi="宋体" w:cs="宋体"/>
          <w:b/>
          <w:bCs/>
        </w:rPr>
      </w:pPr>
      <w:r>
        <w:rPr>
          <w:rFonts w:hint="eastAsia" w:ascii="宋体" w:hAnsi="宋体" w:cs="宋体"/>
          <w:b/>
          <w:bCs/>
        </w:rPr>
        <w:t>填报要求：</w:t>
      </w:r>
    </w:p>
    <w:p w14:paraId="6BB4668F">
      <w:pPr>
        <w:spacing w:line="360" w:lineRule="auto"/>
        <w:rPr>
          <w:rFonts w:ascii="宋体" w:hAnsi="宋体" w:cs="宋体"/>
          <w:b/>
          <w:bCs/>
          <w:highlight w:val="none"/>
        </w:rPr>
      </w:pPr>
      <w:r>
        <w:rPr>
          <w:rFonts w:hint="eastAsia" w:ascii="宋体" w:hAnsi="宋体" w:cs="宋体"/>
          <w:b/>
          <w:bCs/>
          <w:highlight w:val="none"/>
        </w:rPr>
        <w:t>1、投标（响应）供应商须如实填报《供应商基本情况表》并加盖投标（响应）供应商公章。</w:t>
      </w:r>
    </w:p>
    <w:p w14:paraId="20EC4E0A">
      <w:pPr>
        <w:spacing w:line="360" w:lineRule="auto"/>
        <w:rPr>
          <w:rFonts w:ascii="宋体" w:hAnsi="宋体" w:cs="宋体"/>
          <w:b/>
          <w:bCs/>
          <w:highlight w:val="none"/>
        </w:rPr>
      </w:pPr>
      <w:r>
        <w:rPr>
          <w:rFonts w:hint="eastAsia" w:ascii="宋体" w:hAnsi="宋体" w:cs="宋体"/>
          <w:b/>
          <w:bCs/>
          <w:highlight w:val="none"/>
        </w:rPr>
        <w:t>2、投标（响应）供应商需提供法定代表人、主要经营负责人、项目投标授权代表人、项目负责人、主要技术人员、投标文件编制人员</w:t>
      </w:r>
      <w:r>
        <w:rPr>
          <w:rFonts w:hint="eastAsia" w:ascii="宋体" w:hAnsi="宋体" w:cs="宋体"/>
          <w:b/>
          <w:bCs/>
          <w:highlight w:val="none"/>
          <w:lang w:eastAsia="zh-CN"/>
        </w:rPr>
        <w:t>在</w:t>
      </w:r>
      <w:r>
        <w:rPr>
          <w:rFonts w:hint="eastAsia" w:ascii="宋体" w:hAnsi="宋体" w:cs="宋体"/>
          <w:b/>
          <w:bCs/>
          <w:color w:val="FF0000"/>
          <w:highlight w:val="none"/>
          <w:lang w:eastAsia="zh-CN"/>
        </w:rPr>
        <w:t>投标（响应）截止日前最近</w:t>
      </w:r>
      <w:r>
        <w:rPr>
          <w:rFonts w:hint="eastAsia" w:ascii="宋体" w:hAnsi="宋体" w:cs="宋体"/>
          <w:b/>
          <w:bCs/>
          <w:color w:val="FF0000"/>
          <w:highlight w:val="none"/>
        </w:rPr>
        <w:t>一个月</w:t>
      </w:r>
      <w:r>
        <w:rPr>
          <w:rFonts w:hint="eastAsia" w:ascii="宋体" w:hAnsi="宋体" w:cs="宋体"/>
          <w:b/>
          <w:bCs/>
          <w:highlight w:val="none"/>
          <w:lang w:eastAsia="zh-CN"/>
        </w:rPr>
        <w:t>载有社保部门或税务部门公章或业务章</w:t>
      </w:r>
      <w:r>
        <w:rPr>
          <w:rFonts w:hint="eastAsia" w:ascii="宋体" w:hAnsi="宋体" w:cs="宋体"/>
          <w:b/>
          <w:bCs/>
          <w:highlight w:val="none"/>
        </w:rPr>
        <w:t>的社会保险证明材料（</w:t>
      </w:r>
      <w:r>
        <w:rPr>
          <w:rFonts w:hint="eastAsia" w:ascii="宋体" w:hAnsi="宋体" w:cs="宋体"/>
          <w:b/>
          <w:bCs/>
          <w:highlight w:val="none"/>
          <w:lang w:eastAsia="zh-CN"/>
        </w:rPr>
        <w:t>最近一个月的社保证明无法提供的，可往前顺延一至二个月</w:t>
      </w:r>
      <w:r>
        <w:rPr>
          <w:rFonts w:hint="eastAsia" w:ascii="宋体" w:hAnsi="宋体" w:cs="宋体"/>
          <w:b/>
          <w:bCs/>
          <w:highlight w:val="none"/>
        </w:rPr>
        <w:t>）。</w:t>
      </w:r>
    </w:p>
    <w:p w14:paraId="29E1379D">
      <w:pPr>
        <w:spacing w:line="360" w:lineRule="auto"/>
        <w:rPr>
          <w:rFonts w:ascii="宋体" w:hAnsi="宋体" w:cs="宋体"/>
          <w:b/>
          <w:bCs/>
          <w:color w:val="FF0000"/>
          <w:highlight w:val="none"/>
        </w:rPr>
      </w:pPr>
      <w:r>
        <w:rPr>
          <w:rFonts w:hint="eastAsia" w:ascii="宋体" w:hAnsi="宋体" w:cs="宋体"/>
          <w:b/>
          <w:bCs/>
          <w:highlight w:val="none"/>
        </w:rPr>
        <w:t>注：1)投标（响应）供应商应如实提供上述人员的社会保险证明</w:t>
      </w:r>
      <w:r>
        <w:rPr>
          <w:rFonts w:hint="eastAsia" w:ascii="宋体" w:hAnsi="宋体" w:cs="宋体"/>
          <w:b/>
          <w:bCs/>
          <w:highlight w:val="none"/>
          <w:lang w:eastAsia="zh-CN"/>
        </w:rPr>
        <w:t>。</w:t>
      </w:r>
      <w:r>
        <w:rPr>
          <w:rFonts w:hint="eastAsia" w:ascii="宋体" w:hAnsi="宋体" w:cs="宋体"/>
          <w:b/>
          <w:bCs/>
          <w:color w:val="FF0000"/>
          <w:highlight w:val="none"/>
        </w:rPr>
        <w:t>如社会保险未由投标（响应）供应商缴纳，亦须提供相应单位为其缴纳的社会保险证明。</w:t>
      </w:r>
    </w:p>
    <w:p w14:paraId="6ABDD59A">
      <w:pPr>
        <w:spacing w:line="360" w:lineRule="auto"/>
        <w:rPr>
          <w:rFonts w:ascii="宋体" w:hAnsi="宋体" w:cs="宋体"/>
          <w:b/>
          <w:bCs/>
          <w:highlight w:val="none"/>
        </w:rPr>
      </w:pPr>
      <w:r>
        <w:rPr>
          <w:rFonts w:hint="eastAsia" w:ascii="宋体" w:hAnsi="宋体" w:cs="宋体"/>
          <w:b/>
          <w:bCs/>
          <w:highlight w:val="none"/>
        </w:rPr>
        <w:t>2)如因为主管部门原因无法提供社保证明的，需提供主管部门官方通知证明（或官网公告截图）。</w:t>
      </w:r>
    </w:p>
    <w:p w14:paraId="567F01B0">
      <w:pPr>
        <w:spacing w:line="360" w:lineRule="auto"/>
        <w:rPr>
          <w:rFonts w:ascii="宋体" w:hAnsi="宋体" w:cs="宋体"/>
          <w:b/>
          <w:bCs/>
          <w:highlight w:val="none"/>
        </w:rPr>
      </w:pPr>
      <w:r>
        <w:rPr>
          <w:rFonts w:hint="eastAsia" w:ascii="宋体" w:hAnsi="宋体" w:cs="宋体"/>
          <w:b/>
          <w:bCs/>
          <w:highlight w:val="none"/>
        </w:rPr>
        <w:t>3)如投标（响应）供应商为新成立单位且成立时间不足一个月或相关人员任职不足一个月，无法提供社保证明的，应提供加盖投标（响应）供应商公章的情况说明或者证明材料。</w:t>
      </w:r>
    </w:p>
    <w:p w14:paraId="49D33073">
      <w:pPr>
        <w:spacing w:line="360" w:lineRule="auto"/>
        <w:rPr>
          <w:rFonts w:ascii="宋体" w:hAnsi="宋体" w:cs="宋体"/>
          <w:b/>
          <w:bCs/>
          <w:highlight w:val="none"/>
        </w:rPr>
      </w:pPr>
      <w:r>
        <w:rPr>
          <w:rFonts w:hint="eastAsia" w:ascii="宋体" w:hAnsi="宋体" w:cs="宋体"/>
          <w:b/>
          <w:bCs/>
          <w:highlight w:val="none"/>
        </w:rPr>
        <w:t>4)如为退休人员，无法提供社保证明的，应提供加盖投标（响应）供应商公章的情况说明或者证明材料。</w:t>
      </w:r>
    </w:p>
    <w:p w14:paraId="0E33255F">
      <w:pPr>
        <w:spacing w:line="360" w:lineRule="auto"/>
        <w:rPr>
          <w:rFonts w:ascii="宋体" w:hAnsi="宋体" w:cs="宋体"/>
          <w:b/>
          <w:bCs/>
          <w:highlight w:val="none"/>
        </w:rPr>
      </w:pPr>
      <w:r>
        <w:rPr>
          <w:rFonts w:hint="eastAsia" w:ascii="宋体" w:hAnsi="宋体" w:cs="宋体"/>
          <w:b/>
          <w:bCs/>
          <w:highlight w:val="none"/>
        </w:rPr>
        <w:t>5)如为依法不需要缴纳社会保险</w:t>
      </w:r>
      <w:r>
        <w:rPr>
          <w:rFonts w:hint="eastAsia" w:ascii="宋体" w:hAnsi="宋体" w:cs="宋体"/>
          <w:b/>
          <w:bCs/>
          <w:highlight w:val="none"/>
          <w:lang w:eastAsia="zh-CN"/>
        </w:rPr>
        <w:t>或因为单位特殊性质、人员特殊情况等原因无法提供社保证明</w:t>
      </w:r>
      <w:r>
        <w:rPr>
          <w:rFonts w:hint="eastAsia" w:ascii="宋体" w:hAnsi="宋体" w:cs="宋体"/>
          <w:b/>
          <w:bCs/>
          <w:highlight w:val="none"/>
        </w:rPr>
        <w:t>的，应提供加盖投标（响应）供应商公章的情况说明或者证明材料。</w:t>
      </w:r>
    </w:p>
    <w:p w14:paraId="0B13DF78">
      <w:pPr>
        <w:spacing w:line="360" w:lineRule="auto"/>
        <w:rPr>
          <w:rFonts w:ascii="宋体" w:hAnsi="宋体" w:cs="宋体"/>
          <w:b/>
          <w:bCs/>
          <w:highlight w:val="none"/>
        </w:rPr>
      </w:pPr>
      <w:r>
        <w:rPr>
          <w:rFonts w:hint="eastAsia" w:ascii="宋体" w:hAnsi="宋体" w:cs="宋体"/>
          <w:b/>
          <w:bCs/>
          <w:highlight w:val="none"/>
        </w:rPr>
        <w:t>6)如本项目未安排项目投标授权代表人、项目负责人、主要技术人员的，相关人员信息可填写“无”，无需提供未安排人员的社保证明。</w:t>
      </w:r>
    </w:p>
    <w:p w14:paraId="5CD7F3E2">
      <w:pPr>
        <w:spacing w:line="360" w:lineRule="auto"/>
        <w:rPr>
          <w:rFonts w:ascii="宋体" w:hAnsi="宋体" w:cs="宋体"/>
          <w:b/>
          <w:bCs/>
          <w:highlight w:val="none"/>
        </w:rPr>
      </w:pPr>
      <w:r>
        <w:rPr>
          <w:rFonts w:hint="eastAsia" w:ascii="宋体" w:hAnsi="宋体" w:cs="宋体"/>
          <w:b/>
          <w:bCs/>
          <w:highlight w:val="none"/>
        </w:rPr>
        <w:t>7）本表中填报的人员姓名、身份证号码、缴纳社会保险单位应与社保证明材料中显示的信息相同。</w:t>
      </w:r>
    </w:p>
    <w:p w14:paraId="15504C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p>
    <w:p w14:paraId="136DA391">
      <w:pPr>
        <w:keepNext/>
        <w:keepLines/>
        <w:spacing w:before="260" w:after="260"/>
        <w:jc w:val="center"/>
        <w:outlineLvl w:val="2"/>
        <w:rPr>
          <w:rFonts w:hint="eastAsia" w:ascii="黑体" w:hAnsi="宋体" w:eastAsia="黑体" w:cs="Times New Roman"/>
          <w:bCs/>
          <w:kern w:val="0"/>
          <w:sz w:val="24"/>
          <w:szCs w:val="32"/>
          <w:lang w:eastAsia="zh-CN"/>
        </w:rPr>
      </w:pPr>
      <w:r>
        <w:rPr>
          <w:rFonts w:hint="eastAsia" w:ascii="黑体" w:hAnsi="宋体" w:eastAsia="黑体" w:cs="Times New Roman"/>
          <w:bCs/>
          <w:kern w:val="0"/>
          <w:sz w:val="24"/>
          <w:szCs w:val="32"/>
          <w:lang w:val="en-US" w:eastAsia="zh-CN"/>
        </w:rPr>
        <w:t>（二）</w:t>
      </w:r>
      <w:r>
        <w:rPr>
          <w:rFonts w:hint="eastAsia" w:ascii="黑体" w:hAnsi="宋体" w:eastAsia="黑体" w:cs="Times New Roman"/>
          <w:bCs/>
          <w:kern w:val="0"/>
          <w:sz w:val="24"/>
          <w:szCs w:val="32"/>
          <w:lang w:eastAsia="zh-CN"/>
        </w:rPr>
        <w:t>个人社保缴纳明细截图</w:t>
      </w:r>
    </w:p>
    <w:p w14:paraId="00BFBAD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6492E18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FF9C37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B17805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3BB53E5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AA9A66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480319B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61CDCC8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3C3EDC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6DAB0B7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5C7C7B2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334BDF3">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0E9823A">
      <w:pPr>
        <w:keepNext w:val="0"/>
        <w:keepLines w:val="0"/>
        <w:pageBreakBefore w:val="0"/>
        <w:numPr>
          <w:ilvl w:val="0"/>
          <w:numId w:val="6"/>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7BBC263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p>
    <w:p w14:paraId="52274137">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3CF329C6">
      <w:pPr>
        <w:keepNext w:val="0"/>
        <w:keepLines w:val="0"/>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2C7F4F1D">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1"/>
          <w:szCs w:val="21"/>
          <w:lang w:val="en-US" w:eastAsia="zh-CN"/>
        </w:rPr>
      </w:pPr>
    </w:p>
    <w:p w14:paraId="0870873D">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1"/>
          <w:szCs w:val="21"/>
          <w:lang w:val="en-US" w:eastAsia="zh-CN"/>
        </w:rPr>
      </w:pPr>
    </w:p>
    <w:p w14:paraId="1F252129">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667471FA">
      <w:pPr>
        <w:pStyle w:val="2"/>
        <w:rPr>
          <w:rFonts w:hint="eastAsia" w:ascii="宋体" w:hAnsi="宋体" w:cs="宋体"/>
          <w:b/>
          <w:bCs/>
          <w:color w:val="FF0000"/>
          <w:sz w:val="21"/>
          <w:szCs w:val="21"/>
          <w:lang w:eastAsia="zh-CN"/>
        </w:rPr>
      </w:pPr>
    </w:p>
    <w:p w14:paraId="06D4D0CF">
      <w:pPr>
        <w:pStyle w:val="2"/>
        <w:rPr>
          <w:rFonts w:hint="eastAsia" w:ascii="宋体" w:hAnsi="宋体" w:eastAsia="宋体" w:cs="宋体"/>
          <w:color w:val="auto"/>
          <w:sz w:val="21"/>
          <w:szCs w:val="21"/>
          <w:lang w:val="en-US" w:eastAsia="zh-CN"/>
        </w:rPr>
      </w:pPr>
      <w:r>
        <w:rPr>
          <w:rFonts w:hint="eastAsia" w:ascii="宋体" w:hAnsi="宋体" w:cs="宋体"/>
          <w:b/>
          <w:bCs/>
          <w:color w:val="FF0000"/>
          <w:sz w:val="21"/>
          <w:szCs w:val="21"/>
          <w:lang w:eastAsia="zh-CN"/>
        </w:rPr>
        <w:t>上述</w:t>
      </w:r>
      <w:r>
        <w:rPr>
          <w:rFonts w:hint="eastAsia" w:ascii="宋体" w:hAnsi="宋体" w:eastAsia="宋体" w:cs="宋体"/>
          <w:b/>
          <w:bCs/>
          <w:color w:val="FF0000"/>
          <w:sz w:val="21"/>
          <w:szCs w:val="21"/>
        </w:rPr>
        <w:t>社保证明材料对应的人员</w:t>
      </w:r>
      <w:r>
        <w:rPr>
          <w:rFonts w:hint="eastAsia" w:ascii="宋体" w:hAnsi="宋体" w:cs="宋体"/>
          <w:b/>
          <w:bCs/>
          <w:color w:val="FF0000"/>
          <w:sz w:val="21"/>
          <w:szCs w:val="21"/>
          <w:lang w:eastAsia="zh-CN"/>
        </w:rPr>
        <w:t>信息</w:t>
      </w:r>
      <w:r>
        <w:rPr>
          <w:rFonts w:hint="eastAsia" w:ascii="宋体" w:hAnsi="宋体" w:eastAsia="宋体" w:cs="宋体"/>
          <w:b/>
          <w:bCs/>
          <w:color w:val="FF0000"/>
          <w:sz w:val="21"/>
          <w:szCs w:val="21"/>
        </w:rPr>
        <w:t>须与《供应商基本情况表》</w:t>
      </w:r>
      <w:r>
        <w:rPr>
          <w:rFonts w:hint="eastAsia" w:ascii="宋体" w:hAnsi="宋体" w:cs="宋体"/>
          <w:b/>
          <w:bCs/>
          <w:color w:val="FF0000"/>
          <w:sz w:val="21"/>
          <w:szCs w:val="21"/>
          <w:lang w:eastAsia="zh-CN"/>
        </w:rPr>
        <w:t>相同。</w:t>
      </w:r>
    </w:p>
    <w:p w14:paraId="1C3C413F">
      <w:pPr>
        <w:pStyle w:val="43"/>
        <w:rPr>
          <w:rFonts w:hint="eastAsia"/>
          <w:lang w:val="en-US" w:eastAsia="zh-CN"/>
        </w:rPr>
      </w:pPr>
    </w:p>
    <w:p w14:paraId="56421FFD">
      <w:pPr>
        <w:spacing w:line="560" w:lineRule="exact"/>
        <w:jc w:val="center"/>
        <w:rPr>
          <w:rFonts w:hint="eastAsia" w:ascii="宋体" w:hAnsi="宋体" w:eastAsia="宋体" w:cs="宋体"/>
          <w:b/>
          <w:bCs/>
          <w:sz w:val="21"/>
          <w:szCs w:val="21"/>
        </w:rPr>
      </w:pPr>
      <w:r>
        <w:rPr>
          <w:rFonts w:hint="eastAsia" w:ascii="黑体" w:hAnsi="宋体" w:eastAsia="黑体" w:cs="Times New Roman"/>
          <w:bCs/>
          <w:kern w:val="0"/>
          <w:sz w:val="24"/>
          <w:szCs w:val="32"/>
          <w:lang w:val="en-US" w:eastAsia="zh-CN"/>
        </w:rPr>
        <w:t>（三）</w:t>
      </w:r>
      <w:r>
        <w:rPr>
          <w:rFonts w:hint="eastAsia" w:ascii="宋体" w:hAnsi="宋体" w:eastAsia="宋体" w:cs="宋体"/>
          <w:b/>
          <w:bCs/>
          <w:sz w:val="21"/>
          <w:szCs w:val="21"/>
        </w:rPr>
        <w:t>股权或管理关系证明材料</w:t>
      </w:r>
    </w:p>
    <w:p w14:paraId="5F7A732A">
      <w:pPr>
        <w:adjustRightInd w:val="0"/>
        <w:snapToGrid w:val="0"/>
        <w:spacing w:after="160" w:line="560" w:lineRule="exact"/>
        <w:ind w:firstLine="422" w:firstLineChars="200"/>
        <w:rPr>
          <w:rFonts w:hint="eastAsia" w:ascii="宋体" w:hAnsi="宋体" w:cs="宋体"/>
          <w:b/>
          <w:bCs/>
          <w:sz w:val="21"/>
          <w:szCs w:val="21"/>
          <w:lang w:val="en-US" w:eastAsia="zh-CN"/>
        </w:rPr>
      </w:pPr>
    </w:p>
    <w:p w14:paraId="58114567">
      <w:pPr>
        <w:adjustRightInd w:val="0"/>
        <w:snapToGrid w:val="0"/>
        <w:spacing w:after="160" w:line="560" w:lineRule="exact"/>
        <w:ind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3891DDB">
      <w:pPr>
        <w:adjustRightInd w:val="0"/>
        <w:snapToGrid w:val="0"/>
        <w:spacing w:after="160" w:line="560" w:lineRule="exact"/>
        <w:ind w:firstLine="408" w:firstLineChars="200"/>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（通过国家企业信用信息公示系统(https://www.gsxt.gov.cn/index.html）、或</w:t>
      </w:r>
      <w:r>
        <w:rPr>
          <w:rFonts w:hint="eastAsia" w:ascii="宋体" w:hAnsi="宋体" w:cs="宋体"/>
          <w:spacing w:val="-3"/>
          <w:sz w:val="21"/>
          <w:szCs w:val="21"/>
          <w:lang w:eastAsia="zh-CN"/>
        </w:rPr>
        <w:t>机关赋码和事业单位登记管理平台（https://gjsy.scopsr.gov.cn/)</w:t>
      </w:r>
      <w:r>
        <w:rPr>
          <w:rFonts w:hint="eastAsia" w:ascii="宋体" w:hAnsi="宋体" w:eastAsia="宋体" w:cs="宋体"/>
          <w:spacing w:val="-3"/>
          <w:sz w:val="21"/>
          <w:szCs w:val="21"/>
        </w:rPr>
        <w:t>、或全国社会组织信用信息公示平台（https://xxgs.chinanpo.mca.gov.cn/gsxt/newList 等网站查询的股权或管理关系截图）</w:t>
      </w:r>
    </w:p>
    <w:p w14:paraId="13A3A188">
      <w:pPr>
        <w:adjustRightInd w:val="0"/>
        <w:snapToGrid w:val="0"/>
        <w:spacing w:after="160" w:line="560" w:lineRule="exact"/>
        <w:ind w:firstLine="422" w:firstLineChars="200"/>
        <w:jc w:val="left"/>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注：上述股权或管理关系证明截图对应的信息须与《供应商基本情况表》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50A54D78">
      <w:pPr>
        <w:adjustRightInd w:val="0"/>
        <w:snapToGrid w:val="0"/>
        <w:spacing w:after="160" w:line="560" w:lineRule="exact"/>
        <w:ind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52A82C43">
      <w:pPr>
        <w:adjustRightInd w:val="0"/>
        <w:snapToGrid w:val="0"/>
        <w:spacing w:after="160" w:line="560" w:lineRule="exact"/>
        <w:jc w:val="left"/>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6065E527">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项目（此处填写项目名称） ，项目编号为</w:t>
      </w:r>
      <w:r>
        <w:rPr>
          <w:rFonts w:hint="eastAsia" w:ascii="宋体" w:hAnsi="宋体" w:eastAsia="宋体" w:cs="宋体"/>
          <w:spacing w:val="-3"/>
          <w:sz w:val="21"/>
          <w:szCs w:val="21"/>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（此处填写项目编号）的项目投标，并作出如下承诺：</w:t>
      </w:r>
    </w:p>
    <w:p w14:paraId="0E29A13A">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58B489A1">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投标截止日止，股权或管理关系不会发生变更。如发生变更，将在投标文件中另行申明并附证明材料，保证不出现违背《中华人民共和国政府采购法实施条例》第十八条规定的情形。否则，自愿承担因此产生的不利后果而无异议。</w:t>
      </w:r>
    </w:p>
    <w:p w14:paraId="488EFE7E">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5ACD7545">
      <w:pPr>
        <w:adjustRightInd w:val="0"/>
        <w:snapToGrid w:val="0"/>
        <w:spacing w:after="160" w:line="560" w:lineRule="exact"/>
        <w:jc w:val="center"/>
        <w:rPr>
          <w:rFonts w:hint="eastAsia" w:ascii="宋体" w:hAnsi="宋体" w:eastAsia="宋体" w:cs="宋体"/>
          <w:spacing w:val="-3"/>
          <w:sz w:val="21"/>
          <w:szCs w:val="21"/>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p>
    <w:p w14:paraId="39D9BF21">
      <w:pPr>
        <w:adjustRightInd w:val="0"/>
        <w:snapToGrid w:val="0"/>
        <w:spacing w:after="160" w:line="560" w:lineRule="exact"/>
        <w:jc w:val="right"/>
      </w:pPr>
      <w:r>
        <w:rPr>
          <w:rFonts w:hint="eastAsia" w:ascii="宋体" w:hAnsi="宋体" w:eastAsia="宋体" w:cs="宋体"/>
          <w:spacing w:val="-3"/>
          <w:sz w:val="21"/>
          <w:szCs w:val="21"/>
        </w:rPr>
        <w:t>日  期：       年    月   日</w:t>
      </w:r>
    </w:p>
    <w:p w14:paraId="14F8ABBB">
      <w:pPr>
        <w:adjustRightInd w:val="0"/>
        <w:snapToGrid w:val="0"/>
        <w:spacing w:line="360" w:lineRule="auto"/>
        <w:ind w:firstLine="600"/>
        <w:jc w:val="right"/>
        <w:rPr>
          <w:rFonts w:hint="eastAsia"/>
        </w:rPr>
      </w:pPr>
    </w:p>
    <w:p w14:paraId="68F59406"/>
    <w:p w14:paraId="7D5D30F2">
      <w:pPr>
        <w:spacing w:before="120" w:after="120"/>
        <w:ind w:left="-2" w:leftChars="-1"/>
        <w:jc w:val="center"/>
        <w:outlineLvl w:val="9"/>
        <w:rPr>
          <w:rFonts w:asciiTheme="minorEastAsia" w:hAnsiTheme="minorEastAsia" w:eastAsiaTheme="minorEastAsia"/>
        </w:rPr>
      </w:pPr>
      <w:bookmarkStart w:id="62" w:name="_Toc44691164"/>
      <w:bookmarkStart w:id="63" w:name="_Toc44691396"/>
      <w:bookmarkStart w:id="64" w:name="_Toc135293182"/>
      <w:bookmarkStart w:id="65" w:name="_Toc44690705"/>
      <w:bookmarkStart w:id="66" w:name="_Toc44690432"/>
    </w:p>
    <w:p w14:paraId="0BF3F620">
      <w:pPr>
        <w:widowControl/>
        <w:jc w:val="left"/>
        <w:rPr>
          <w:rFonts w:asciiTheme="minorEastAsia" w:hAnsiTheme="minorEastAsia" w:eastAsiaTheme="minorEastAsia"/>
          <w:b/>
          <w:bCs/>
          <w:sz w:val="24"/>
          <w:szCs w:val="32"/>
        </w:rPr>
      </w:pPr>
      <w:r>
        <w:rPr>
          <w:rFonts w:asciiTheme="minorEastAsia" w:hAnsiTheme="minorEastAsia" w:eastAsiaTheme="minorEastAsia"/>
        </w:rPr>
        <w:br w:type="page"/>
      </w:r>
    </w:p>
    <w:p w14:paraId="647E84B2">
      <w:pPr>
        <w:spacing w:before="120" w:after="120"/>
        <w:ind w:left="-2" w:leftChars="-1"/>
        <w:jc w:val="center"/>
        <w:outlineLvl w:val="9"/>
        <w:rPr>
          <w:rFonts w:asciiTheme="minorEastAsia" w:hAnsiTheme="minorEastAsia" w:eastAsiaTheme="minorEastAsia"/>
        </w:rPr>
      </w:pPr>
    </w:p>
    <w:p w14:paraId="04A32C66">
      <w:pPr>
        <w:pStyle w:val="5"/>
        <w:tabs>
          <w:tab w:val="left" w:pos="371"/>
        </w:tabs>
        <w:spacing w:before="120" w:after="120"/>
        <w:ind w:left="-1" w:leftChars="-1" w:hanging="1"/>
        <w:jc w:val="center"/>
        <w:rPr>
          <w:rFonts w:asciiTheme="minorEastAsia" w:hAnsiTheme="minorEastAsia" w:eastAsiaTheme="minorEastAsia"/>
          <w:snapToGrid w:val="0"/>
          <w:kern w:val="0"/>
        </w:rPr>
      </w:pPr>
      <w:r>
        <w:rPr>
          <w:rFonts w:hint="eastAsia" w:asciiTheme="minorEastAsia" w:hAnsiTheme="minorEastAsia" w:eastAsiaTheme="minorEastAsia"/>
        </w:rPr>
        <w:t>格式1  投标人资格证明文件</w:t>
      </w:r>
      <w:bookmarkEnd w:id="62"/>
      <w:bookmarkEnd w:id="63"/>
      <w:bookmarkEnd w:id="64"/>
      <w:bookmarkEnd w:id="65"/>
      <w:bookmarkEnd w:id="66"/>
    </w:p>
    <w:p w14:paraId="5D46A064">
      <w:pPr>
        <w:adjustRightInd w:val="0"/>
        <w:snapToGrid w:val="0"/>
        <w:spacing w:line="360" w:lineRule="auto"/>
        <w:rPr>
          <w:rFonts w:ascii="宋体" w:hAnsi="宋体"/>
          <w:bCs/>
          <w:snapToGrid w:val="0"/>
          <w:kern w:val="0"/>
          <w:szCs w:val="21"/>
        </w:rPr>
      </w:pPr>
    </w:p>
    <w:p w14:paraId="53CF6089">
      <w:pPr>
        <w:adjustRightInd w:val="0"/>
        <w:snapToGrid w:val="0"/>
        <w:spacing w:line="360" w:lineRule="auto"/>
        <w:ind w:firstLine="424" w:firstLineChars="202"/>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1、</w:t>
      </w:r>
      <w:r>
        <w:rPr>
          <w:rFonts w:hint="eastAsia" w:ascii="Times New Roman" w:hAnsi="Times New Roman" w:eastAsia="宋体" w:cs="Times New Roman"/>
          <w:szCs w:val="21"/>
        </w:rPr>
        <w:t>营业执照或法人证书等证明材料</w:t>
      </w:r>
    </w:p>
    <w:p w14:paraId="328769E7">
      <w:pPr>
        <w:spacing w:line="400" w:lineRule="exact"/>
        <w:ind w:firstLine="420" w:firstLineChars="200"/>
        <w:rPr>
          <w:rFonts w:hint="eastAsia" w:asciiTheme="minorEastAsia" w:hAnsiTheme="minorEastAsia" w:eastAsiaTheme="minorEastAsia"/>
          <w:snapToGrid w:val="0"/>
          <w:color w:val="auto"/>
          <w:sz w:val="21"/>
        </w:rPr>
      </w:pPr>
      <w:r>
        <w:rPr>
          <w:rFonts w:hint="eastAsia" w:ascii="宋体" w:hAnsi="宋体" w:cs="Courier New"/>
          <w:snapToGrid w:val="0"/>
          <w:szCs w:val="18"/>
          <w:lang w:eastAsia="zh-CN"/>
        </w:rPr>
        <w:t>注：</w:t>
      </w:r>
      <w:r>
        <w:rPr>
          <w:rFonts w:hint="eastAsia" w:asciiTheme="minorEastAsia" w:hAnsiTheme="minorEastAsia" w:eastAsiaTheme="minorEastAsia"/>
          <w:snapToGrid w:val="0"/>
          <w:color w:val="auto"/>
          <w:sz w:val="21"/>
        </w:rPr>
        <w:t>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03EF7341">
      <w:pPr>
        <w:spacing w:line="400" w:lineRule="exact"/>
        <w:ind w:firstLine="420" w:firstLineChars="200"/>
        <w:rPr>
          <w:rFonts w:hint="eastAsia" w:ascii="宋体" w:hAnsi="宋体" w:eastAsia="宋体" w:cs="Courier New"/>
          <w:snapToGrid w:val="0"/>
          <w:szCs w:val="18"/>
        </w:rPr>
      </w:pPr>
    </w:p>
    <w:p w14:paraId="248FAC08">
      <w:pPr>
        <w:spacing w:line="400" w:lineRule="exact"/>
        <w:ind w:firstLine="420" w:firstLineChars="200"/>
        <w:rPr>
          <w:rFonts w:hint="eastAsia" w:ascii="宋体" w:hAnsi="宋体" w:eastAsia="宋体" w:cs="Courier New"/>
          <w:snapToGrid w:val="0"/>
          <w:szCs w:val="18"/>
        </w:rPr>
      </w:pPr>
      <w:r>
        <w:rPr>
          <w:rFonts w:hint="eastAsia" w:ascii="宋体" w:hAnsi="宋体" w:eastAsia="宋体" w:cs="Courier New"/>
          <w:snapToGrid w:val="0"/>
          <w:szCs w:val="18"/>
        </w:rPr>
        <w:t>（</w:t>
      </w:r>
      <w:r>
        <w:rPr>
          <w:rFonts w:hint="eastAsia" w:ascii="宋体" w:hAnsi="宋体" w:eastAsia="宋体" w:cs="Courier New"/>
          <w:snapToGrid w:val="0"/>
          <w:szCs w:val="18"/>
          <w:lang w:eastAsia="zh-CN"/>
        </w:rPr>
        <w:t>提供</w:t>
      </w:r>
      <w:r>
        <w:rPr>
          <w:rFonts w:hint="eastAsia" w:ascii="宋体" w:hAnsi="宋体" w:eastAsia="宋体" w:cs="Courier New"/>
          <w:snapToGrid w:val="0"/>
          <w:szCs w:val="18"/>
        </w:rPr>
        <w:t>复印件或扫描件</w:t>
      </w:r>
      <w:r>
        <w:rPr>
          <w:rFonts w:hint="eastAsia" w:ascii="宋体" w:hAnsi="宋体" w:eastAsia="宋体" w:cs="Courier New"/>
          <w:snapToGrid w:val="0"/>
          <w:szCs w:val="18"/>
          <w:lang w:eastAsia="zh-CN"/>
        </w:rPr>
        <w:t>加盖投标人公章</w:t>
      </w:r>
      <w:r>
        <w:rPr>
          <w:rFonts w:hint="eastAsia" w:ascii="宋体" w:hAnsi="宋体" w:eastAsia="宋体" w:cs="Courier New"/>
          <w:snapToGrid w:val="0"/>
          <w:szCs w:val="18"/>
        </w:rPr>
        <w:t>）</w:t>
      </w:r>
    </w:p>
    <w:p w14:paraId="412EB852"/>
    <w:p w14:paraId="0411840B">
      <w:pPr>
        <w:adjustRightInd w:val="0"/>
        <w:snapToGrid w:val="0"/>
        <w:spacing w:line="360" w:lineRule="auto"/>
        <w:ind w:firstLine="424" w:firstLineChars="202"/>
        <w:rPr>
          <w:rFonts w:hint="eastAsia" w:ascii="宋体" w:hAnsi="宋体"/>
          <w:bCs/>
          <w:snapToGrid w:val="0"/>
          <w:kern w:val="0"/>
          <w:szCs w:val="21"/>
        </w:rPr>
      </w:pPr>
    </w:p>
    <w:p w14:paraId="30A74B6E">
      <w:pPr>
        <w:adjustRightInd w:val="0"/>
        <w:snapToGrid w:val="0"/>
        <w:spacing w:line="360" w:lineRule="auto"/>
        <w:ind w:firstLine="424" w:firstLineChars="202"/>
        <w:rPr>
          <w:rFonts w:ascii="宋体" w:hAnsi="宋体"/>
        </w:rPr>
      </w:pPr>
      <w:r>
        <w:rPr>
          <w:rFonts w:hint="eastAsia" w:ascii="宋体" w:hAnsi="宋体"/>
          <w:bCs/>
          <w:snapToGrid w:val="0"/>
          <w:kern w:val="0"/>
          <w:szCs w:val="21"/>
        </w:rPr>
        <w:t>2、</w:t>
      </w:r>
      <w:r>
        <w:rPr>
          <w:rFonts w:hint="eastAsia"/>
          <w:szCs w:val="21"/>
        </w:rPr>
        <w:t>政府采购投标及履约承诺函</w:t>
      </w:r>
    </w:p>
    <w:p w14:paraId="6D2C8E35"/>
    <w:p w14:paraId="3B086849">
      <w:pPr>
        <w:adjustRightInd w:val="0"/>
        <w:spacing w:line="300" w:lineRule="auto"/>
        <w:ind w:hanging="2"/>
        <w:jc w:val="center"/>
      </w:pPr>
      <w:r>
        <w:rPr>
          <w:rFonts w:hint="eastAsia"/>
          <w:b/>
          <w:snapToGrid w:val="0"/>
          <w:kern w:val="0"/>
          <w:sz w:val="28"/>
        </w:rPr>
        <w:t>政府采购投标及履约承诺函</w:t>
      </w:r>
    </w:p>
    <w:p w14:paraId="2DC4BCBE">
      <w:pPr>
        <w:spacing w:line="400" w:lineRule="exact"/>
        <w:rPr>
          <w:rFonts w:ascii="宋体" w:hAnsi="宋体" w:cs="Courier New"/>
          <w:snapToGrid w:val="0"/>
          <w:szCs w:val="18"/>
        </w:rPr>
      </w:pPr>
      <w:r>
        <w:rPr>
          <w:rFonts w:hint="eastAsia" w:ascii="宋体" w:hAnsi="宋体" w:cs="Courier New"/>
          <w:snapToGrid w:val="0"/>
          <w:szCs w:val="18"/>
        </w:rPr>
        <w:t>深圳市中正招标有限公司：</w:t>
      </w:r>
    </w:p>
    <w:p w14:paraId="42B1D883">
      <w:pPr>
        <w:spacing w:line="400" w:lineRule="exact"/>
        <w:ind w:firstLine="420" w:firstLineChars="200"/>
        <w:rPr>
          <w:rFonts w:ascii="宋体" w:hAnsi="宋体" w:cs="Courier New"/>
          <w:snapToGrid w:val="0"/>
          <w:szCs w:val="18"/>
        </w:rPr>
      </w:pPr>
      <w:r>
        <w:rPr>
          <w:rFonts w:hint="eastAsia" w:ascii="宋体" w:hAnsi="宋体" w:cs="Courier New"/>
          <w:snapToGrid w:val="0"/>
          <w:szCs w:val="18"/>
        </w:rPr>
        <w:t>我单位承诺：</w:t>
      </w:r>
    </w:p>
    <w:p w14:paraId="1534A607">
      <w:pPr>
        <w:spacing w:line="400" w:lineRule="exact"/>
        <w:ind w:firstLine="420" w:firstLineChars="200"/>
        <w:rPr>
          <w:rFonts w:ascii="宋体" w:hAnsi="宋体"/>
          <w:szCs w:val="21"/>
        </w:rPr>
      </w:pPr>
      <w:r>
        <w:rPr>
          <w:rFonts w:hint="eastAsia" w:ascii="宋体" w:hAnsi="宋体"/>
          <w:szCs w:val="21"/>
        </w:rPr>
        <w:t>1.我单位满足《中华人民共和国政府采购法》第二十二条规定的下列条件：</w:t>
      </w:r>
    </w:p>
    <w:p w14:paraId="6745F16E">
      <w:pPr>
        <w:spacing w:line="400" w:lineRule="exact"/>
        <w:ind w:firstLine="420" w:firstLineChars="200"/>
        <w:rPr>
          <w:rFonts w:ascii="宋体" w:hAnsi="宋体"/>
          <w:szCs w:val="21"/>
        </w:rPr>
      </w:pPr>
      <w:r>
        <w:rPr>
          <w:rFonts w:hint="eastAsia" w:ascii="宋体" w:hAnsi="宋体"/>
          <w:szCs w:val="21"/>
        </w:rPr>
        <w:t>（一）具有独立承担民事责任的能力；</w:t>
      </w:r>
    </w:p>
    <w:p w14:paraId="52B9D529">
      <w:pPr>
        <w:spacing w:line="400" w:lineRule="exact"/>
        <w:ind w:firstLine="420" w:firstLineChars="200"/>
        <w:rPr>
          <w:rFonts w:ascii="宋体" w:hAnsi="宋体"/>
          <w:szCs w:val="21"/>
        </w:rPr>
      </w:pPr>
      <w:r>
        <w:rPr>
          <w:rFonts w:hint="eastAsia" w:ascii="宋体" w:hAnsi="宋体"/>
          <w:szCs w:val="21"/>
        </w:rPr>
        <w:t>（二）具有良好的商业信誉和健全的财务会计制度；</w:t>
      </w:r>
    </w:p>
    <w:p w14:paraId="5195F17B">
      <w:pPr>
        <w:spacing w:line="400" w:lineRule="exact"/>
        <w:ind w:firstLine="420" w:firstLineChars="200"/>
        <w:rPr>
          <w:rFonts w:ascii="宋体" w:hAnsi="宋体"/>
          <w:szCs w:val="21"/>
        </w:rPr>
      </w:pPr>
      <w:r>
        <w:rPr>
          <w:rFonts w:hint="eastAsia" w:ascii="宋体" w:hAnsi="宋体"/>
          <w:szCs w:val="21"/>
        </w:rPr>
        <w:t>（三）具有履行合同所必需的设备和专业技术能力；</w:t>
      </w:r>
    </w:p>
    <w:p w14:paraId="3E766FF1">
      <w:pPr>
        <w:spacing w:line="400" w:lineRule="exact"/>
        <w:ind w:firstLine="420" w:firstLineChars="200"/>
        <w:rPr>
          <w:rFonts w:ascii="宋体" w:hAnsi="宋体"/>
          <w:szCs w:val="21"/>
        </w:rPr>
      </w:pPr>
      <w:r>
        <w:rPr>
          <w:rFonts w:hint="eastAsia" w:ascii="宋体" w:hAnsi="宋体"/>
          <w:szCs w:val="21"/>
        </w:rPr>
        <w:t>（四）有依法缴纳税收和社会保障资金的良好记录；</w:t>
      </w:r>
    </w:p>
    <w:p w14:paraId="7815E9E0">
      <w:pPr>
        <w:spacing w:line="400" w:lineRule="exact"/>
        <w:ind w:firstLine="420" w:firstLineChars="200"/>
        <w:rPr>
          <w:rFonts w:ascii="宋体" w:hAnsi="宋体"/>
          <w:szCs w:val="21"/>
        </w:rPr>
      </w:pPr>
      <w:r>
        <w:rPr>
          <w:rFonts w:hint="eastAsia" w:ascii="宋体" w:hAnsi="宋体"/>
          <w:szCs w:val="21"/>
        </w:rPr>
        <w:t>（五）参加政府采购活动前三年内，在经营活动中没有重大违法记录；</w:t>
      </w:r>
    </w:p>
    <w:p w14:paraId="58146642">
      <w:pPr>
        <w:spacing w:line="400" w:lineRule="exact"/>
        <w:ind w:firstLine="420" w:firstLineChars="200"/>
        <w:rPr>
          <w:rFonts w:ascii="宋体" w:hAnsi="宋体"/>
          <w:szCs w:val="21"/>
        </w:rPr>
      </w:pPr>
      <w:r>
        <w:rPr>
          <w:rFonts w:hint="eastAsia" w:ascii="宋体" w:hAnsi="宋体"/>
          <w:szCs w:val="21"/>
        </w:rPr>
        <w:t>（六）法律、行政法规规定的其他条件。</w:t>
      </w:r>
    </w:p>
    <w:p w14:paraId="3CC10FD8">
      <w:pPr>
        <w:spacing w:line="400" w:lineRule="exact"/>
        <w:ind w:firstLine="420" w:firstLineChars="200"/>
        <w:rPr>
          <w:rFonts w:ascii="宋体" w:hAnsi="宋体"/>
          <w:szCs w:val="21"/>
        </w:rPr>
      </w:pPr>
      <w:r>
        <w:rPr>
          <w:rFonts w:hint="eastAsia" w:ascii="宋体" w:hAnsi="宋体"/>
          <w:szCs w:val="21"/>
        </w:rPr>
        <w:t>2.我单位参与本项目采购活动前三年内，在经营活动中没有重大违法记录，包括</w:t>
      </w:r>
      <w:r>
        <w:rPr>
          <w:szCs w:val="21"/>
        </w:rPr>
        <w:t>因违法经营受到刑事处罚或者责令停产停业、吊销许可证或者执照、</w:t>
      </w:r>
      <w:r>
        <w:rPr>
          <w:rFonts w:hint="eastAsia"/>
          <w:szCs w:val="21"/>
          <w:lang w:eastAsia="zh-CN"/>
        </w:rPr>
        <w:t>较大数额罚款（指200万元以上的罚款，法律、行政法规以及国务院有关部门明确规定相关领域“较大数额罚款”标准高于200万元的，从其规定）</w:t>
      </w:r>
      <w:r>
        <w:rPr>
          <w:szCs w:val="21"/>
        </w:rPr>
        <w:t>等行政处罚</w:t>
      </w:r>
      <w:r>
        <w:rPr>
          <w:rFonts w:hint="eastAsia" w:ascii="宋体" w:hAnsi="宋体"/>
          <w:szCs w:val="21"/>
        </w:rPr>
        <w:t>。</w:t>
      </w:r>
    </w:p>
    <w:p w14:paraId="21735D86">
      <w:pPr>
        <w:spacing w:line="400" w:lineRule="exact"/>
        <w:ind w:firstLine="42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r>
        <w:rPr>
          <w:rFonts w:hint="eastAsia" w:ascii="宋体" w:hAnsi="宋体" w:cs="Courier New"/>
          <w:snapToGrid w:val="0"/>
          <w:szCs w:val="18"/>
        </w:rPr>
        <w:t>与其他投标供应商不存在“单位负责人为同一人或者存在直接控股、管理关系”的情况；</w:t>
      </w:r>
      <w:r>
        <w:rPr>
          <w:rFonts w:hint="eastAsia" w:asciiTheme="minorEastAsia" w:hAnsiTheme="minorEastAsia" w:eastAsiaTheme="minorEastAsia"/>
          <w:snapToGrid w:val="0"/>
        </w:rPr>
        <w:t>除单一来源采购项目外，为采购项目提供整体设计、规范编制或者项目管理、监理、检测等服务的供应商，不得再参加该采购项目的其他采购活动</w:t>
      </w:r>
      <w:r>
        <w:rPr>
          <w:rFonts w:hint="eastAsia"/>
        </w:rPr>
        <w:t>。</w:t>
      </w:r>
    </w:p>
    <w:p w14:paraId="66A9EBDF">
      <w:pPr>
        <w:spacing w:line="400" w:lineRule="exact"/>
        <w:ind w:firstLine="420" w:firstLineChars="200"/>
        <w:rPr>
          <w:rFonts w:ascii="宋体" w:hAnsi="宋体"/>
          <w:szCs w:val="21"/>
        </w:rPr>
      </w:pPr>
      <w:r>
        <w:rPr>
          <w:rFonts w:hint="eastAsia" w:ascii="宋体" w:hAnsi="宋体"/>
          <w:szCs w:val="21"/>
        </w:rPr>
        <w:t>4.我单位承诺非</w:t>
      </w:r>
      <w:r>
        <w:rPr>
          <w:rFonts w:hint="eastAsia" w:asciiTheme="minorEastAsia" w:hAnsiTheme="minorEastAsia" w:eastAsiaTheme="minorEastAsia"/>
          <w:snapToGrid w:val="0"/>
        </w:rPr>
        <w:t>联合体投标，</w:t>
      </w:r>
      <w:r>
        <w:rPr>
          <w:rFonts w:hint="eastAsia" w:ascii="宋体" w:hAnsi="宋体"/>
          <w:szCs w:val="21"/>
        </w:rPr>
        <w:t>不非法转包或分包，为本项目所提供的货物或服务未侵犯知识产权。</w:t>
      </w:r>
    </w:p>
    <w:p w14:paraId="3BF81DF0">
      <w:pPr>
        <w:spacing w:line="400" w:lineRule="exact"/>
        <w:ind w:firstLine="420" w:firstLineChars="200"/>
        <w:rPr>
          <w:rFonts w:ascii="宋体" w:hAnsi="宋体"/>
          <w:szCs w:val="21"/>
        </w:rPr>
      </w:pPr>
      <w:r>
        <w:rPr>
          <w:rFonts w:hint="eastAsia" w:ascii="宋体" w:hAnsi="宋体"/>
          <w:szCs w:val="21"/>
        </w:rPr>
        <w:t>5.我单位承诺</w:t>
      </w:r>
      <w:r>
        <w:rPr>
          <w:rFonts w:hint="eastAsia" w:asciiTheme="minorEastAsia" w:hAnsiTheme="minorEastAsia" w:eastAsiaTheme="minorEastAsia"/>
          <w:snapToGrid w:val="0"/>
        </w:rPr>
        <w:t>不存在《深圳市财政局政府采购供应商信用信息管理办法》（深财规〔2023〕3号）列明的严重违法失信行为。</w:t>
      </w:r>
    </w:p>
    <w:p w14:paraId="2AF75B91">
      <w:pPr>
        <w:spacing w:line="400" w:lineRule="exact"/>
        <w:ind w:firstLine="420" w:firstLineChars="200"/>
        <w:rPr>
          <w:rFonts w:ascii="宋体" w:hAnsi="宋体"/>
          <w:szCs w:val="21"/>
        </w:rPr>
      </w:pPr>
      <w:r>
        <w:rPr>
          <w:rFonts w:hint="eastAsia" w:ascii="宋体" w:hAnsi="宋体"/>
          <w:szCs w:val="21"/>
        </w:rPr>
        <w:t>6. 我单位参与该项目投标，严格遵循公平竞争的原则，不妨碍其他投标人的竞争行为，不损害采购人或者其他投标人的合法权益，</w:t>
      </w:r>
      <w:r>
        <w:rPr>
          <w:rFonts w:hint="eastAsia" w:ascii="宋体" w:hAnsi="宋体" w:eastAsia="宋体" w:cs="宋体"/>
          <w:color w:val="auto"/>
          <w:sz w:val="21"/>
          <w:szCs w:val="21"/>
        </w:rPr>
        <w:t>与其他采购参加人不存在</w:t>
      </w:r>
      <w:r>
        <w:rPr>
          <w:rFonts w:hint="eastAsia" w:ascii="宋体" w:hAnsi="宋体" w:eastAsia="宋体" w:cs="宋体"/>
          <w:color w:val="auto"/>
          <w:sz w:val="21"/>
          <w:szCs w:val="21"/>
          <w:lang w:eastAsia="zh-CN"/>
        </w:rPr>
        <w:t>包括但不限于以下</w:t>
      </w:r>
      <w:r>
        <w:rPr>
          <w:rFonts w:hint="eastAsia" w:ascii="宋体" w:hAnsi="宋体" w:eastAsia="宋体" w:cs="宋体"/>
          <w:color w:val="auto"/>
          <w:sz w:val="21"/>
          <w:szCs w:val="21"/>
        </w:rPr>
        <w:t>串通投标情形</w:t>
      </w:r>
      <w:r>
        <w:rPr>
          <w:rFonts w:hint="eastAsia" w:ascii="宋体" w:hAnsi="宋体"/>
          <w:szCs w:val="21"/>
        </w:rPr>
        <w:t>：</w:t>
      </w:r>
    </w:p>
    <w:p w14:paraId="0CED9FBE">
      <w:pPr>
        <w:spacing w:line="400" w:lineRule="exact"/>
        <w:ind w:firstLine="420" w:firstLineChars="200"/>
        <w:rPr>
          <w:rFonts w:ascii="宋体" w:hAnsi="宋体"/>
          <w:szCs w:val="21"/>
        </w:rPr>
      </w:pPr>
      <w:r>
        <w:rPr>
          <w:rFonts w:hint="eastAsia" w:ascii="宋体" w:hAnsi="宋体"/>
          <w:szCs w:val="21"/>
        </w:rPr>
        <w:t>（1）投标供应商之间相互约定给予未中标的供应商利益补偿；</w:t>
      </w:r>
    </w:p>
    <w:p w14:paraId="5E070AB2">
      <w:pPr>
        <w:spacing w:line="400" w:lineRule="exact"/>
        <w:ind w:firstLine="420" w:firstLineChars="200"/>
        <w:rPr>
          <w:rFonts w:ascii="宋体" w:hAnsi="宋体"/>
          <w:szCs w:val="21"/>
        </w:rPr>
      </w:pPr>
      <w:r>
        <w:rPr>
          <w:rFonts w:hint="eastAsia" w:ascii="宋体" w:hAnsi="宋体"/>
          <w:szCs w:val="21"/>
        </w:rPr>
        <w:t>（2）不同投标供应商的法定代表人、主要经营负责人、项目投标授权代表人、项目负责人、主要技术人员为同一人、属同一单位或者在同一单位缴纳社会保险；</w:t>
      </w:r>
    </w:p>
    <w:p w14:paraId="48B88551">
      <w:pPr>
        <w:spacing w:line="400" w:lineRule="exact"/>
        <w:ind w:firstLine="420" w:firstLineChars="200"/>
        <w:rPr>
          <w:rFonts w:ascii="宋体" w:hAnsi="宋体"/>
          <w:szCs w:val="21"/>
        </w:rPr>
      </w:pPr>
      <w:r>
        <w:rPr>
          <w:rFonts w:hint="eastAsia" w:ascii="宋体" w:hAnsi="宋体"/>
          <w:szCs w:val="21"/>
        </w:rPr>
        <w:t>（3）不同投标供应商的投标文件由同一单位或者同一人编制，或者由同一人分阶段参与编制的；</w:t>
      </w:r>
    </w:p>
    <w:p w14:paraId="780AAA34">
      <w:pPr>
        <w:spacing w:line="400" w:lineRule="exact"/>
        <w:ind w:firstLine="420" w:firstLineChars="200"/>
        <w:rPr>
          <w:rFonts w:ascii="宋体" w:hAnsi="宋体"/>
          <w:szCs w:val="21"/>
        </w:rPr>
      </w:pPr>
      <w:r>
        <w:rPr>
          <w:rFonts w:hint="eastAsia" w:ascii="宋体" w:hAnsi="宋体"/>
          <w:szCs w:val="21"/>
        </w:rPr>
        <w:t>（4）不同投标供应商的投标文件或部分投标文件相互混装；</w:t>
      </w:r>
    </w:p>
    <w:p w14:paraId="5D8317A4">
      <w:pPr>
        <w:spacing w:line="400" w:lineRule="exact"/>
        <w:ind w:firstLine="420" w:firstLineChars="200"/>
        <w:rPr>
          <w:rFonts w:ascii="宋体" w:hAnsi="宋体"/>
          <w:szCs w:val="21"/>
        </w:rPr>
      </w:pPr>
      <w:r>
        <w:rPr>
          <w:rFonts w:hint="eastAsia" w:ascii="宋体" w:hAnsi="宋体"/>
          <w:szCs w:val="21"/>
        </w:rPr>
        <w:t>（5）不同投标供应商的投标文件内容存在非正常一致；</w:t>
      </w:r>
    </w:p>
    <w:p w14:paraId="66BB00EF">
      <w:pPr>
        <w:spacing w:line="400" w:lineRule="exact"/>
        <w:ind w:firstLine="420" w:firstLineChars="200"/>
        <w:rPr>
          <w:rFonts w:ascii="宋体" w:hAnsi="宋体"/>
          <w:szCs w:val="21"/>
        </w:rPr>
      </w:pPr>
      <w:r>
        <w:rPr>
          <w:rFonts w:hint="eastAsia" w:ascii="宋体" w:hAnsi="宋体"/>
          <w:szCs w:val="21"/>
        </w:rPr>
        <w:t>（6）由同一单位工作人员为两家以上（含两家）供应商进行同一项投标活动的；</w:t>
      </w:r>
    </w:p>
    <w:p w14:paraId="498145D9">
      <w:pPr>
        <w:spacing w:line="400" w:lineRule="exact"/>
        <w:ind w:firstLine="420" w:firstLineChars="200"/>
        <w:rPr>
          <w:rFonts w:ascii="宋体" w:hAnsi="宋体"/>
          <w:szCs w:val="21"/>
        </w:rPr>
      </w:pPr>
      <w:r>
        <w:rPr>
          <w:rFonts w:hint="eastAsia" w:ascii="宋体" w:hAnsi="宋体"/>
          <w:szCs w:val="21"/>
        </w:rPr>
        <w:t>（7）主管部门依照法律、法规认定的其他情形。</w:t>
      </w:r>
    </w:p>
    <w:p w14:paraId="6AFA953D">
      <w:pPr>
        <w:spacing w:line="400" w:lineRule="exact"/>
        <w:ind w:firstLine="42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w:t>
      </w:r>
    </w:p>
    <w:p w14:paraId="72BEA0C9">
      <w:pPr>
        <w:spacing w:line="400" w:lineRule="exact"/>
        <w:ind w:firstLine="420" w:firstLineChars="200"/>
        <w:rPr>
          <w:rFonts w:ascii="宋体" w:hAnsi="宋体"/>
          <w:szCs w:val="21"/>
        </w:rPr>
      </w:pPr>
      <w:r>
        <w:rPr>
          <w:rFonts w:hint="eastAsia" w:ascii="宋体" w:hAnsi="宋体"/>
          <w:szCs w:val="21"/>
        </w:rPr>
        <w:t>8.我单位承诺不恶意低价谋取中标；我单位对本项目的报价负责，中标后将严格按照本项目招标文件需求、签署的采购合同及我单位在投标中所作的全部承诺履行。我单位清楚，若我单位以“报价太低而无法履约”为理由放弃本项目中标资格，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9FEC59B">
      <w:pPr>
        <w:spacing w:line="400" w:lineRule="exact"/>
        <w:ind w:firstLine="420" w:firstLineChars="200"/>
        <w:rPr>
          <w:rFonts w:ascii="宋体" w:hAnsi="宋体"/>
          <w:szCs w:val="21"/>
        </w:rPr>
      </w:pPr>
      <w:r>
        <w:rPr>
          <w:rFonts w:hint="eastAsia" w:ascii="宋体" w:hAnsi="宋体"/>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167B6DCA">
      <w:pPr>
        <w:spacing w:line="400" w:lineRule="exact"/>
        <w:ind w:firstLine="420" w:firstLineChars="200"/>
        <w:rPr>
          <w:rFonts w:ascii="宋体" w:hAnsi="宋体"/>
          <w:szCs w:val="21"/>
        </w:rPr>
      </w:pPr>
      <w:r>
        <w:rPr>
          <w:rFonts w:hint="eastAsia" w:ascii="宋体" w:hAnsi="宋体"/>
          <w:szCs w:val="21"/>
        </w:rPr>
        <w:t>10.我单位获得中标、成交资格后无正当理由放弃中标、成交资格的，自愿接受政府采购主管部门将我单位放弃中标、成交资格的信息公示在深圳市政府采购监管网，公示期一年，一切不利后果我单位均自愿承担。</w:t>
      </w:r>
    </w:p>
    <w:p w14:paraId="47EF0B97">
      <w:pPr>
        <w:spacing w:line="400" w:lineRule="exact"/>
        <w:ind w:firstLine="420" w:firstLineChars="200"/>
        <w:rPr>
          <w:rFonts w:ascii="宋体" w:hAnsi="宋体"/>
          <w:szCs w:val="21"/>
        </w:rPr>
      </w:pPr>
      <w:r>
        <w:rPr>
          <w:rFonts w:hint="eastAsia" w:ascii="宋体" w:hAnsi="宋体"/>
          <w:szCs w:val="21"/>
        </w:rPr>
        <w:t>以上承诺，如有违反，愿依照相关法律法规处理，并承担由此给采购人带来的损失。</w:t>
      </w:r>
    </w:p>
    <w:p w14:paraId="642A5137">
      <w:pPr>
        <w:spacing w:line="360" w:lineRule="auto"/>
        <w:ind w:firstLine="600"/>
        <w:rPr>
          <w:rFonts w:cs="Courier New"/>
          <w:snapToGrid w:val="0"/>
          <w:szCs w:val="18"/>
        </w:rPr>
      </w:pPr>
    </w:p>
    <w:p w14:paraId="7001C67A">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66F3CDB3">
      <w:pPr>
        <w:adjustRightInd w:val="0"/>
        <w:snapToGrid w:val="0"/>
        <w:spacing w:line="300" w:lineRule="auto"/>
        <w:rPr>
          <w:snapToGrid w:val="0"/>
          <w:kern w:val="0"/>
        </w:rPr>
      </w:pPr>
    </w:p>
    <w:p w14:paraId="5BBCBE03">
      <w:pPr>
        <w:adjustRightInd w:val="0"/>
        <w:snapToGrid w:val="0"/>
        <w:spacing w:line="300" w:lineRule="auto"/>
        <w:ind w:right="420"/>
        <w:rPr>
          <w:snapToGrid w:val="0"/>
          <w:kern w:val="0"/>
        </w:rPr>
      </w:pPr>
    </w:p>
    <w:p w14:paraId="56262D96">
      <w:pPr>
        <w:adjustRightInd w:val="0"/>
        <w:snapToGrid w:val="0"/>
        <w:spacing w:line="360" w:lineRule="auto"/>
        <w:ind w:firstLine="600"/>
        <w:jc w:val="right"/>
      </w:pPr>
      <w:r>
        <w:rPr>
          <w:rFonts w:hint="eastAsia"/>
        </w:rPr>
        <w:t>年     月    日</w:t>
      </w:r>
    </w:p>
    <w:p w14:paraId="4C050DE9">
      <w:pPr>
        <w:adjustRightInd w:val="0"/>
        <w:snapToGrid w:val="0"/>
        <w:spacing w:line="360" w:lineRule="auto"/>
        <w:ind w:firstLine="600"/>
        <w:jc w:val="right"/>
      </w:pPr>
    </w:p>
    <w:p w14:paraId="0B79E264">
      <w:pPr>
        <w:adjustRightInd w:val="0"/>
        <w:snapToGrid w:val="0"/>
        <w:spacing w:line="360" w:lineRule="auto"/>
        <w:ind w:firstLine="424" w:firstLineChars="202"/>
        <w:rPr>
          <w:rFonts w:ascii="宋体" w:hAnsi="宋体"/>
        </w:rPr>
      </w:pPr>
      <w:r>
        <w:rPr>
          <w:rFonts w:hint="eastAsia" w:ascii="宋体" w:hAnsi="宋体"/>
        </w:rPr>
        <w:t>3、其它资格证明材料</w:t>
      </w:r>
    </w:p>
    <w:p w14:paraId="2B18764F">
      <w:pPr>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（如有，按第一章投标邀请“申请人的资格要求”提供）</w:t>
      </w:r>
    </w:p>
    <w:p w14:paraId="1D54C7AF">
      <w:pPr>
        <w:spacing w:line="400" w:lineRule="exact"/>
        <w:ind w:firstLine="420" w:firstLineChars="200"/>
        <w:rPr>
          <w:rFonts w:hint="eastAsia" w:ascii="宋体" w:hAnsi="宋体" w:eastAsia="宋体" w:cs="Times New Roman"/>
          <w:szCs w:val="21"/>
        </w:rPr>
      </w:pPr>
    </w:p>
    <w:p w14:paraId="0AA2BED0">
      <w:pPr>
        <w:adjustRightInd w:val="0"/>
        <w:snapToGrid w:val="0"/>
        <w:spacing w:line="360" w:lineRule="auto"/>
        <w:ind w:firstLine="487" w:firstLineChars="202"/>
        <w:rPr>
          <w:rFonts w:ascii="楷体_GB2312" w:eastAsia="楷体_GB2312"/>
          <w:b/>
          <w:bCs/>
          <w:snapToGrid w:val="0"/>
          <w:kern w:val="0"/>
          <w:sz w:val="24"/>
          <w:szCs w:val="24"/>
        </w:rPr>
      </w:pPr>
      <w:r>
        <w:rPr>
          <w:rFonts w:hint="eastAsia" w:ascii="楷体_GB2312" w:eastAsia="楷体_GB2312"/>
          <w:b/>
          <w:bCs/>
          <w:snapToGrid w:val="0"/>
          <w:kern w:val="0"/>
          <w:sz w:val="24"/>
          <w:szCs w:val="24"/>
        </w:rPr>
        <w:t>注：投标人提供的以上资料若为复印件或扫描件需加盖公章</w:t>
      </w:r>
    </w:p>
    <w:p w14:paraId="3AB52395">
      <w:pPr>
        <w:adjustRightInd w:val="0"/>
        <w:snapToGrid w:val="0"/>
        <w:spacing w:line="300" w:lineRule="auto"/>
        <w:jc w:val="right"/>
        <w:rPr>
          <w:snapToGrid w:val="0"/>
          <w:kern w:val="0"/>
        </w:rPr>
      </w:pPr>
    </w:p>
    <w:p w14:paraId="0608B700">
      <w:pPr>
        <w:pStyle w:val="5"/>
        <w:tabs>
          <w:tab w:val="left" w:pos="371"/>
        </w:tabs>
        <w:spacing w:before="120" w:after="120"/>
        <w:ind w:left="-1" w:leftChars="-1" w:hanging="1"/>
        <w:jc w:val="center"/>
        <w:rPr>
          <w:rFonts w:asciiTheme="minorEastAsia" w:hAnsiTheme="minorEastAsia" w:eastAsiaTheme="minorEastAsia"/>
          <w:snapToGrid w:val="0"/>
          <w:kern w:val="0"/>
        </w:rPr>
      </w:pPr>
      <w:bookmarkStart w:id="67" w:name="_Toc135293183"/>
      <w:r>
        <w:rPr>
          <w:rFonts w:hint="eastAsia" w:asciiTheme="minorEastAsia" w:hAnsiTheme="minorEastAsia" w:eastAsiaTheme="minorEastAsia"/>
        </w:rPr>
        <w:t>格式2  法定代表人（负责人）证明书及授权委托书</w:t>
      </w:r>
      <w:bookmarkEnd w:id="67"/>
    </w:p>
    <w:p w14:paraId="0C3A8A06">
      <w:pPr>
        <w:widowControl/>
        <w:jc w:val="center"/>
        <w:rPr>
          <w:rFonts w:ascii="宋体" w:hAnsi="宋体"/>
          <w:b/>
          <w:sz w:val="28"/>
          <w:szCs w:val="28"/>
        </w:rPr>
      </w:pPr>
    </w:p>
    <w:p w14:paraId="2AD40417">
      <w:pPr>
        <w:spacing w:line="360" w:lineRule="auto"/>
        <w:ind w:left="0" w:leftChars="0" w:firstLine="422" w:firstLineChars="175"/>
        <w:rPr>
          <w:rFonts w:hint="eastAsia" w:ascii="Times New Roman" w:hAnsi="Times New Roman"/>
          <w:b/>
          <w:sz w:val="24"/>
          <w:szCs w:val="24"/>
          <w:lang w:val="en-US" w:eastAsia="zh-CN"/>
        </w:rPr>
      </w:pPr>
      <w:r>
        <w:rPr>
          <w:rFonts w:hint="eastAsia" w:ascii="Times New Roman" w:hAnsi="Times New Roman"/>
          <w:b/>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BB1E74F">
      <w:r>
        <w:br w:type="page"/>
      </w:r>
    </w:p>
    <w:p w14:paraId="1366A0F5"/>
    <w:p w14:paraId="221FFFD9">
      <w:pPr>
        <w:widowControl/>
        <w:jc w:val="center"/>
        <w:rPr>
          <w:rFonts w:ascii="宋体" w:hAnsi="宋体"/>
          <w:b/>
          <w:sz w:val="28"/>
          <w:szCs w:val="28"/>
        </w:rPr>
      </w:pPr>
      <w:r>
        <w:rPr>
          <w:rFonts w:hint="eastAsia" w:ascii="宋体" w:hAnsi="宋体"/>
          <w:b/>
          <w:sz w:val="28"/>
          <w:szCs w:val="28"/>
        </w:rPr>
        <w:t>法定代表人（负责人）证明书（参考）</w:t>
      </w:r>
    </w:p>
    <w:p w14:paraId="5DEAB4E2">
      <w:pPr>
        <w:spacing w:line="400" w:lineRule="exact"/>
        <w:rPr>
          <w:rFonts w:ascii="宋体" w:hAnsi="宋体"/>
          <w:bCs/>
          <w:sz w:val="28"/>
        </w:rPr>
      </w:pPr>
    </w:p>
    <w:p w14:paraId="44C0C1AB">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ascii="宋体" w:hAnsi="宋体"/>
          <w:u w:val="single"/>
        </w:rPr>
        <w:t xml:space="preserve">         </w:t>
      </w:r>
      <w:r>
        <w:rPr>
          <w:rFonts w:hint="eastAsia" w:ascii="宋体" w:hAnsi="宋体"/>
        </w:rPr>
        <w:t>职务，为法定代表人（负责人），特此证明。</w:t>
      </w:r>
    </w:p>
    <w:p w14:paraId="5F6872A6">
      <w:pPr>
        <w:spacing w:line="480" w:lineRule="auto"/>
        <w:ind w:firstLine="420" w:firstLineChars="200"/>
        <w:rPr>
          <w:rFonts w:ascii="宋体" w:hAnsi="宋体"/>
        </w:rPr>
      </w:pPr>
      <w:r>
        <w:rPr>
          <w:rFonts w:hint="eastAsia" w:ascii="宋体" w:hAnsi="宋体"/>
        </w:rPr>
        <w:t>有效日期与本公司投标文件中标注的投标有效期相同。</w:t>
      </w:r>
      <w:r>
        <w:rPr>
          <w:rFonts w:ascii="宋体" w:hAnsi="宋体"/>
        </w:rPr>
        <w:t xml:space="preserve">  </w:t>
      </w: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r>
        <w:rPr>
          <w:rFonts w:ascii="宋体" w:hAnsi="宋体"/>
        </w:rPr>
        <w:t xml:space="preserve">             </w:t>
      </w:r>
    </w:p>
    <w:p w14:paraId="4A9FB5C7">
      <w:pPr>
        <w:spacing w:line="480" w:lineRule="auto"/>
        <w:ind w:firstLine="420" w:firstLineChars="200"/>
        <w:rPr>
          <w:rFonts w:ascii="宋体" w:hAnsi="宋体"/>
        </w:rPr>
      </w:pPr>
      <w:r>
        <w:rPr>
          <w:rFonts w:hint="eastAsia" w:ascii="宋体" w:hAnsi="宋体"/>
        </w:rPr>
        <w:t>附：</w:t>
      </w:r>
    </w:p>
    <w:p w14:paraId="1AF9AFB5">
      <w:pPr>
        <w:spacing w:line="480" w:lineRule="auto"/>
        <w:ind w:firstLine="840" w:firstLineChars="400"/>
        <w:rPr>
          <w:rFonts w:ascii="宋体" w:hAnsi="宋体"/>
        </w:rPr>
      </w:pPr>
      <w:r>
        <w:rPr>
          <w:rFonts w:hint="eastAsia" w:ascii="宋体" w:hAnsi="宋体"/>
        </w:rPr>
        <w:t xml:space="preserve">营业执照（注册号）：                       </w:t>
      </w:r>
    </w:p>
    <w:p w14:paraId="5EE26B0A">
      <w:pPr>
        <w:spacing w:line="480" w:lineRule="auto"/>
        <w:ind w:firstLine="840" w:firstLineChars="400"/>
        <w:rPr>
          <w:rFonts w:ascii="宋体" w:hAnsi="宋体"/>
        </w:rPr>
      </w:pPr>
      <w:r>
        <w:rPr>
          <w:rFonts w:hint="eastAsia" w:ascii="宋体" w:hAnsi="宋体"/>
        </w:rPr>
        <w:t>经济性质：</w:t>
      </w:r>
    </w:p>
    <w:p w14:paraId="37158FFE">
      <w:pPr>
        <w:spacing w:line="480" w:lineRule="auto"/>
        <w:ind w:firstLine="840" w:firstLineChars="400"/>
        <w:rPr>
          <w:rFonts w:ascii="宋体" w:hAnsi="宋体"/>
        </w:rPr>
      </w:pPr>
      <w:r>
        <w:rPr>
          <w:rFonts w:hint="eastAsia" w:ascii="宋体" w:hAnsi="宋体"/>
        </w:rPr>
        <w:t>主营（产）：</w:t>
      </w:r>
    </w:p>
    <w:p w14:paraId="097358F8">
      <w:pPr>
        <w:spacing w:line="480" w:lineRule="auto"/>
        <w:ind w:firstLine="840" w:firstLineChars="400"/>
        <w:rPr>
          <w:rFonts w:ascii="宋体" w:hAnsi="宋体"/>
        </w:rPr>
      </w:pPr>
      <w:r>
        <w:rPr>
          <w:rFonts w:hint="eastAsia" w:ascii="宋体" w:hAnsi="宋体"/>
        </w:rPr>
        <w:t>兼营（产）：</w:t>
      </w:r>
    </w:p>
    <w:p w14:paraId="5BB13E47">
      <w:pPr>
        <w:spacing w:line="480" w:lineRule="auto"/>
        <w:ind w:firstLine="960" w:firstLineChars="400"/>
        <w:rPr>
          <w:rFonts w:ascii="宋体" w:hAnsi="宋体"/>
          <w:sz w:val="24"/>
        </w:rPr>
      </w:pPr>
    </w:p>
    <w:p w14:paraId="01035C6E">
      <w:pPr>
        <w:spacing w:line="500" w:lineRule="exact"/>
        <w:rPr>
          <w:rFonts w:ascii="宋体"/>
          <w:b/>
          <w:bCs/>
        </w:rPr>
      </w:pPr>
      <w:r>
        <w:rPr>
          <w:rFonts w:ascii="宋体"/>
          <w:b/>
          <w:bCs/>
        </w:rPr>
        <w:pict>
          <v:rect id="Rectangle 5" o:spid="_x0000_s3096" o:spt="1" style="position:absolute;left:0pt;margin-left:250.65pt;margin-top:10.75pt;height:156pt;width:243pt;z-index:251663360;mso-width-relative:page;mso-height-relative:page;" coordsize="21600,21600">
            <v:path/>
            <v:fill focussize="0,0"/>
            <v:stroke/>
            <v:imagedata o:title=""/>
            <o:lock v:ext="edit"/>
            <v:textbox>
              <w:txbxContent>
                <w:p w14:paraId="61EBDA60">
                  <w:pPr>
                    <w:ind w:firstLine="1260" w:firstLineChars="600"/>
                  </w:pPr>
                  <w:r>
                    <w:rPr>
                      <w:rFonts w:hint="eastAsia"/>
                    </w:rPr>
                    <w:t xml:space="preserve"> 法定代表人</w:t>
                  </w:r>
                  <w:r>
                    <w:rPr>
                      <w:rFonts w:hint="eastAsia" w:ascii="宋体" w:hAnsi="宋体"/>
                    </w:rPr>
                    <w:t>（负责人）</w:t>
                  </w:r>
                </w:p>
                <w:p w14:paraId="49F07814">
                  <w:pPr>
                    <w:ind w:firstLine="1050" w:firstLineChars="500"/>
                  </w:pPr>
                  <w:r>
                    <w:rPr>
                      <w:rFonts w:hint="eastAsia"/>
                    </w:rPr>
                    <w:t xml:space="preserve"> 居民身份证复印件粘贴处</w:t>
                  </w:r>
                </w:p>
                <w:p w14:paraId="1EC3B218">
                  <w:pPr>
                    <w:ind w:firstLine="1050" w:firstLineChars="500"/>
                  </w:pPr>
                </w:p>
                <w:p w14:paraId="33BAF76D">
                  <w:pPr>
                    <w:ind w:firstLine="1785" w:firstLineChars="850"/>
                  </w:pPr>
                  <w:r>
                    <w:rPr>
                      <w:rFonts w:hint="eastAsia"/>
                    </w:rPr>
                    <w:t>（反面）</w:t>
                  </w:r>
                </w:p>
                <w:p w14:paraId="3C622788">
                  <w:pPr>
                    <w:ind w:firstLine="1050" w:firstLineChars="500"/>
                  </w:pPr>
                </w:p>
                <w:p w14:paraId="7907140B"/>
              </w:txbxContent>
            </v:textbox>
          </v:rect>
        </w:pict>
      </w:r>
      <w:r>
        <w:rPr>
          <w:rFonts w:ascii="宋体"/>
          <w:b/>
          <w:bCs/>
        </w:rPr>
        <w:pict>
          <v:rect id="Rectangle 4" o:spid="_x0000_s3095" o:spt="1" style="position:absolute;left:0pt;margin-left:-11.85pt;margin-top:10.75pt;height:156pt;width:243pt;z-index:251662336;mso-width-relative:page;mso-height-relative:page;" coordsize="21600,21600">
            <v:path/>
            <v:fill focussize="0,0"/>
            <v:stroke/>
            <v:imagedata o:title=""/>
            <o:lock v:ext="edit"/>
            <v:textbox>
              <w:txbxContent>
                <w:p w14:paraId="682C5D1F">
                  <w:pPr>
                    <w:ind w:firstLine="1260" w:firstLineChars="600"/>
                    <w:jc w:val="left"/>
                  </w:pPr>
                  <w:r>
                    <w:rPr>
                      <w:rFonts w:hint="eastAsia"/>
                    </w:rPr>
                    <w:t>法定代表人</w:t>
                  </w:r>
                  <w:r>
                    <w:rPr>
                      <w:rFonts w:hint="eastAsia" w:ascii="宋体" w:hAnsi="宋体"/>
                    </w:rPr>
                    <w:t>（负责人）</w:t>
                  </w:r>
                </w:p>
                <w:p w14:paraId="23F3C2C4">
                  <w:pPr>
                    <w:ind w:firstLine="1050" w:firstLineChars="500"/>
                    <w:jc w:val="left"/>
                  </w:pPr>
                  <w:r>
                    <w:rPr>
                      <w:rFonts w:hint="eastAsia"/>
                    </w:rPr>
                    <w:t xml:space="preserve"> 居民身份证复印件粘贴处</w:t>
                  </w:r>
                </w:p>
                <w:p w14:paraId="45490FB3">
                  <w:pPr>
                    <w:ind w:firstLine="1050" w:firstLineChars="500"/>
                    <w:jc w:val="left"/>
                  </w:pPr>
                </w:p>
                <w:p w14:paraId="54BBCCD9">
                  <w:pPr>
                    <w:ind w:firstLine="1785" w:firstLineChars="850"/>
                    <w:jc w:val="left"/>
                  </w:pPr>
                  <w:r>
                    <w:rPr>
                      <w:rFonts w:hint="eastAsia"/>
                    </w:rPr>
                    <w:t>（正面）</w:t>
                  </w:r>
                </w:p>
                <w:p w14:paraId="47DF33FD">
                  <w:pPr>
                    <w:ind w:firstLine="1050" w:firstLineChars="500"/>
                    <w:jc w:val="left"/>
                  </w:pPr>
                </w:p>
                <w:p w14:paraId="7F86B0D3">
                  <w:pPr>
                    <w:jc w:val="left"/>
                  </w:pPr>
                </w:p>
              </w:txbxContent>
            </v:textbox>
          </v:rect>
        </w:pict>
      </w:r>
    </w:p>
    <w:p w14:paraId="7F15A05C">
      <w:pPr>
        <w:spacing w:line="500" w:lineRule="exact"/>
        <w:rPr>
          <w:rFonts w:ascii="宋体"/>
          <w:b/>
          <w:bCs/>
        </w:rPr>
      </w:pPr>
    </w:p>
    <w:p w14:paraId="7E2B3D25">
      <w:pPr>
        <w:spacing w:line="500" w:lineRule="exact"/>
        <w:rPr>
          <w:rFonts w:ascii="宋体"/>
          <w:b/>
          <w:bCs/>
        </w:rPr>
      </w:pPr>
    </w:p>
    <w:p w14:paraId="4E096A7D">
      <w:pPr>
        <w:spacing w:line="500" w:lineRule="exact"/>
        <w:rPr>
          <w:rFonts w:ascii="宋体"/>
          <w:b/>
          <w:bCs/>
        </w:rPr>
      </w:pPr>
    </w:p>
    <w:p w14:paraId="3630F062">
      <w:pPr>
        <w:spacing w:line="500" w:lineRule="exact"/>
        <w:rPr>
          <w:rFonts w:ascii="宋体"/>
          <w:b/>
          <w:bCs/>
        </w:rPr>
      </w:pPr>
    </w:p>
    <w:p w14:paraId="0B410D86">
      <w:pPr>
        <w:spacing w:line="500" w:lineRule="exact"/>
        <w:rPr>
          <w:rFonts w:ascii="宋体"/>
          <w:b/>
          <w:bCs/>
        </w:rPr>
      </w:pPr>
    </w:p>
    <w:p w14:paraId="08B37669">
      <w:pPr>
        <w:spacing w:line="500" w:lineRule="exact"/>
        <w:rPr>
          <w:rFonts w:ascii="宋体"/>
          <w:b/>
          <w:bCs/>
        </w:rPr>
      </w:pPr>
      <w:r>
        <w:rPr>
          <w:rFonts w:hint="eastAsia" w:ascii="宋体"/>
          <w:b/>
          <w:bCs/>
        </w:rPr>
        <w:t xml:space="preserve">                         </w:t>
      </w:r>
    </w:p>
    <w:p w14:paraId="0E45D81A">
      <w:pPr>
        <w:spacing w:line="360" w:lineRule="auto"/>
        <w:ind w:firstLine="539" w:firstLineChars="257"/>
        <w:rPr>
          <w:rFonts w:hint="eastAsia"/>
          <w:highlight w:val="yellow"/>
          <w:lang w:eastAsia="zh-CN"/>
        </w:rPr>
      </w:pPr>
      <w:r>
        <w:rPr>
          <w:rFonts w:hint="eastAsia"/>
          <w:highlight w:val="yellow"/>
          <w:lang w:eastAsia="zh-CN"/>
        </w:rPr>
        <w:t>注：必须提供有效的身份证件（有效期限未过期）。</w:t>
      </w:r>
    </w:p>
    <w:p w14:paraId="124AA25C">
      <w:pPr>
        <w:spacing w:line="360" w:lineRule="auto"/>
        <w:ind w:firstLine="539" w:firstLineChars="257"/>
      </w:pPr>
    </w:p>
    <w:p w14:paraId="0800E14B">
      <w:pPr>
        <w:spacing w:line="360" w:lineRule="auto"/>
        <w:ind w:firstLine="539" w:firstLineChars="257"/>
      </w:pPr>
      <w:r>
        <w:rPr>
          <w:rFonts w:hint="eastAsia"/>
        </w:rPr>
        <w:t>单位名称：（公章）</w:t>
      </w:r>
      <w:r>
        <w:rPr>
          <w:rFonts w:hint="eastAsia"/>
          <w:u w:val="single"/>
        </w:rPr>
        <w:t xml:space="preserve">                                         </w:t>
      </w:r>
    </w:p>
    <w:p w14:paraId="2F023DED">
      <w:pPr>
        <w:spacing w:line="360" w:lineRule="auto"/>
        <w:ind w:firstLine="539" w:firstLineChars="257"/>
      </w:pPr>
    </w:p>
    <w:p w14:paraId="1EA067A5">
      <w:pPr>
        <w:spacing w:line="360" w:lineRule="auto"/>
        <w:ind w:firstLine="539" w:firstLineChars="257"/>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64FDA4E4">
      <w:pPr>
        <w:ind w:firstLine="2249" w:firstLineChars="800"/>
        <w:rPr>
          <w:b/>
          <w:bCs/>
          <w:sz w:val="28"/>
        </w:rPr>
      </w:pPr>
    </w:p>
    <w:p w14:paraId="1E37CE54">
      <w:pPr>
        <w:ind w:firstLine="2249" w:firstLineChars="800"/>
        <w:rPr>
          <w:b/>
          <w:bCs/>
          <w:sz w:val="28"/>
        </w:rPr>
      </w:pPr>
    </w:p>
    <w:p w14:paraId="625B5682">
      <w:pPr>
        <w:jc w:val="center"/>
        <w:rPr>
          <w:rFonts w:hint="eastAsia"/>
          <w:b/>
          <w:bCs/>
          <w:sz w:val="28"/>
        </w:rPr>
      </w:pPr>
    </w:p>
    <w:p w14:paraId="2AFF775C">
      <w:pPr>
        <w:jc w:val="center"/>
        <w:rPr>
          <w:rFonts w:hint="eastAsia"/>
          <w:b/>
          <w:bCs/>
          <w:sz w:val="28"/>
        </w:rPr>
      </w:pPr>
    </w:p>
    <w:p w14:paraId="111BD8E6">
      <w:pPr>
        <w:jc w:val="center"/>
        <w:rPr>
          <w:b/>
          <w:bCs/>
          <w:sz w:val="28"/>
        </w:rPr>
      </w:pPr>
      <w:r>
        <w:rPr>
          <w:rFonts w:hint="eastAsia"/>
          <w:b/>
          <w:bCs/>
          <w:sz w:val="28"/>
        </w:rPr>
        <w:t>法定代表人（负责人）授权委托书</w:t>
      </w:r>
      <w:r>
        <w:rPr>
          <w:rFonts w:hint="eastAsia" w:ascii="宋体" w:hAnsi="宋体"/>
          <w:b/>
          <w:sz w:val="30"/>
          <w:szCs w:val="30"/>
        </w:rPr>
        <w:t>（参考）</w:t>
      </w:r>
    </w:p>
    <w:p w14:paraId="14878669"/>
    <w:p w14:paraId="6B863FB9">
      <w:pPr>
        <w:rPr>
          <w:b/>
          <w:bCs/>
        </w:rPr>
      </w:pPr>
      <w:r>
        <w:rPr>
          <w:rFonts w:hint="eastAsia"/>
        </w:rPr>
        <w:t>深圳市中正招标有限公司</w:t>
      </w:r>
      <w:r>
        <w:rPr>
          <w:rFonts w:hint="eastAsia"/>
          <w:b/>
          <w:bCs/>
        </w:rPr>
        <w:t>：</w:t>
      </w:r>
    </w:p>
    <w:p w14:paraId="14BB693A">
      <w:pPr>
        <w:ind w:firstLine="630"/>
      </w:pPr>
    </w:p>
    <w:p w14:paraId="07698F9A">
      <w:pPr>
        <w:adjustRightInd w:val="0"/>
        <w:snapToGrid w:val="0"/>
        <w:spacing w:line="360" w:lineRule="auto"/>
        <w:ind w:firstLine="629"/>
      </w:pPr>
      <w:r>
        <w:rPr>
          <w:rFonts w:hint="eastAsia"/>
        </w:rPr>
        <w:t>现委派</w:t>
      </w:r>
      <w:r>
        <w:rPr>
          <w:rFonts w:hint="eastAsia"/>
          <w:u w:val="single"/>
        </w:rPr>
        <w:t xml:space="preserve">  （姓名、职务） </w:t>
      </w:r>
      <w:r>
        <w:rPr>
          <w:rFonts w:hint="eastAsia"/>
        </w:rPr>
        <w:t>参加贵公司组织的</w:t>
      </w:r>
      <w:r>
        <w:rPr>
          <w:rFonts w:hint="eastAsia"/>
          <w:b/>
          <w:bCs/>
          <w:u w:val="single"/>
        </w:rPr>
        <w:t xml:space="preserve">  </w:t>
      </w:r>
      <w:r>
        <w:rPr>
          <w:rFonts w:hint="eastAsia"/>
          <w:u w:val="single"/>
        </w:rPr>
        <w:t xml:space="preserve">（招标项目名称、编号） </w:t>
      </w:r>
      <w:r>
        <w:rPr>
          <w:rFonts w:hint="eastAsia"/>
        </w:rPr>
        <w:t>招标活动，全权代表我单位处理投标的有关事宜。</w:t>
      </w:r>
    </w:p>
    <w:p w14:paraId="3B86284B">
      <w:pPr>
        <w:adjustRightInd w:val="0"/>
        <w:snapToGrid w:val="0"/>
        <w:spacing w:line="360" w:lineRule="auto"/>
        <w:ind w:firstLine="629"/>
      </w:pPr>
    </w:p>
    <w:p w14:paraId="07CF930A">
      <w:pPr>
        <w:adjustRightInd w:val="0"/>
        <w:snapToGrid w:val="0"/>
        <w:spacing w:line="360" w:lineRule="auto"/>
        <w:ind w:firstLine="629"/>
        <w:rPr>
          <w:b/>
          <w:bCs/>
        </w:rPr>
      </w:pPr>
      <w:r>
        <w:rPr>
          <w:rFonts w:hint="eastAsia"/>
          <w:b/>
          <w:bCs/>
        </w:rPr>
        <w:t>附授权代表情况：</w:t>
      </w:r>
    </w:p>
    <w:p w14:paraId="34E7C3EE">
      <w:pPr>
        <w:adjustRightInd w:val="0"/>
        <w:snapToGrid w:val="0"/>
        <w:spacing w:line="360" w:lineRule="auto"/>
        <w:ind w:firstLine="629"/>
      </w:pPr>
      <w:r>
        <w:rPr>
          <w:rFonts w:hint="eastAsia"/>
        </w:rPr>
        <w:t>姓名：</w:t>
      </w:r>
      <w:r>
        <w:rPr>
          <w:rFonts w:hint="eastAsia"/>
          <w:b/>
          <w:bCs/>
        </w:rPr>
        <w:t xml:space="preserve">    </w:t>
      </w:r>
      <w:r>
        <w:rPr>
          <w:rFonts w:hint="eastAsia"/>
        </w:rPr>
        <w:t xml:space="preserve">            性别：</w:t>
      </w:r>
      <w:r>
        <w:rPr>
          <w:rFonts w:hint="eastAsia"/>
          <w:b/>
          <w:bCs/>
        </w:rPr>
        <w:t xml:space="preserve"> </w:t>
      </w:r>
    </w:p>
    <w:p w14:paraId="4F299387">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14:paraId="4615CB58">
      <w:pPr>
        <w:adjustRightInd w:val="0"/>
        <w:snapToGrid w:val="0"/>
        <w:spacing w:line="360" w:lineRule="auto"/>
        <w:ind w:firstLine="629"/>
      </w:pPr>
      <w:r>
        <w:rPr>
          <w:rFonts w:hint="eastAsia"/>
        </w:rPr>
        <w:t>职务：</w:t>
      </w:r>
    </w:p>
    <w:p w14:paraId="7A4AC67D">
      <w:pPr>
        <w:adjustRightInd w:val="0"/>
        <w:snapToGrid w:val="0"/>
        <w:spacing w:line="360" w:lineRule="auto"/>
        <w:ind w:firstLine="629"/>
      </w:pPr>
      <w:r>
        <w:rPr>
          <w:rFonts w:hint="eastAsia"/>
        </w:rPr>
        <w:t>身份证号码：</w:t>
      </w:r>
    </w:p>
    <w:p w14:paraId="4802A4E3">
      <w:pPr>
        <w:adjustRightInd w:val="0"/>
        <w:snapToGrid w:val="0"/>
        <w:spacing w:line="360" w:lineRule="auto"/>
        <w:ind w:firstLine="629"/>
        <w:rPr>
          <w:b/>
          <w:bCs/>
        </w:rPr>
      </w:pPr>
      <w:r>
        <w:rPr>
          <w:rFonts w:hint="eastAsia"/>
        </w:rPr>
        <w:t>邮编：</w:t>
      </w:r>
      <w:r>
        <w:rPr>
          <w:rFonts w:hint="eastAsia"/>
          <w:b/>
          <w:bCs/>
        </w:rPr>
        <w:t xml:space="preserve"> </w:t>
      </w:r>
    </w:p>
    <w:p w14:paraId="46AB788B">
      <w:pPr>
        <w:adjustRightInd w:val="0"/>
        <w:snapToGrid w:val="0"/>
        <w:spacing w:line="360" w:lineRule="auto"/>
        <w:ind w:firstLine="629"/>
      </w:pPr>
      <w:r>
        <w:rPr>
          <w:rFonts w:hint="eastAsia"/>
        </w:rPr>
        <w:t>通讯地址：</w:t>
      </w:r>
      <w:r>
        <w:rPr>
          <w:rFonts w:hint="eastAsia"/>
          <w:b/>
          <w:bCs/>
        </w:rPr>
        <w:t xml:space="preserve"> </w:t>
      </w:r>
    </w:p>
    <w:p w14:paraId="3621CEC9">
      <w:pPr>
        <w:adjustRightInd w:val="0"/>
        <w:snapToGrid w:val="0"/>
        <w:spacing w:line="360" w:lineRule="auto"/>
        <w:ind w:firstLine="629"/>
      </w:pPr>
      <w:r>
        <w:rPr>
          <w:rFonts w:hint="eastAsia"/>
        </w:rPr>
        <w:t>电话：</w:t>
      </w:r>
    </w:p>
    <w:p w14:paraId="3A3306BC">
      <w:pPr>
        <w:ind w:firstLine="630"/>
      </w:pPr>
      <w:r>
        <w:rPr>
          <w:rFonts w:hint="eastAsia"/>
        </w:rPr>
        <w:t>单位名称：（公章）</w:t>
      </w:r>
    </w:p>
    <w:p w14:paraId="7C2D8CF3">
      <w:pPr>
        <w:ind w:firstLine="630"/>
      </w:pPr>
    </w:p>
    <w:p w14:paraId="4902E904">
      <w:pPr>
        <w:ind w:firstLine="630"/>
      </w:pPr>
      <w:r>
        <w:rPr>
          <w:rFonts w:hint="eastAsia"/>
        </w:rPr>
        <w:t>法定代表人（负责人）：（</w:t>
      </w:r>
      <w:r>
        <w:rPr>
          <w:snapToGrid w:val="0"/>
          <w:kern w:val="0"/>
        </w:rPr>
        <w:t>签字</w:t>
      </w:r>
      <w:r>
        <w:rPr>
          <w:rFonts w:hint="eastAsia"/>
        </w:rPr>
        <w:t>）</w:t>
      </w:r>
    </w:p>
    <w:p w14:paraId="64AC568C">
      <w:pPr>
        <w:ind w:firstLine="630"/>
      </w:pPr>
    </w:p>
    <w:p w14:paraId="1898404D">
      <w:pPr>
        <w:ind w:firstLine="630"/>
      </w:pPr>
      <w:r>
        <w:rPr>
          <w:rFonts w:hint="eastAsia"/>
        </w:rPr>
        <w:t>授权代表：（</w:t>
      </w:r>
      <w:r>
        <w:rPr>
          <w:snapToGrid w:val="0"/>
          <w:kern w:val="0"/>
        </w:rPr>
        <w:t>签字</w:t>
      </w:r>
      <w:r>
        <w:rPr>
          <w:rFonts w:hint="eastAsia"/>
        </w:rPr>
        <w:t>）</w:t>
      </w:r>
    </w:p>
    <w:p w14:paraId="5F086C03">
      <w:pPr>
        <w:ind w:firstLine="630"/>
      </w:pPr>
    </w:p>
    <w:p w14:paraId="51637719">
      <w:pPr>
        <w:adjustRightInd w:val="0"/>
        <w:snapToGrid w:val="0"/>
        <w:spacing w:line="300" w:lineRule="auto"/>
        <w:ind w:firstLine="5317" w:firstLineChars="2532"/>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14:paraId="6724077D">
      <w:pPr>
        <w:spacing w:line="440" w:lineRule="exact"/>
        <w:rPr>
          <w:rFonts w:ascii="黑体" w:eastAsia="黑体"/>
        </w:rPr>
      </w:pPr>
      <w:bookmarkStart w:id="68" w:name="_Toc226217114"/>
      <w:r>
        <w:rPr>
          <w:rFonts w:ascii="宋体"/>
        </w:rPr>
        <w:pict>
          <v:rect id="Rectangle 2" o:spid="_x0000_s3093" o:spt="1" style="position:absolute;left:0pt;margin-left:-10.35pt;margin-top:5.6pt;height:156pt;width:243pt;z-index:251660288;mso-width-relative:page;mso-height-relative:page;" coordsize="21600,21600">
            <v:path/>
            <v:fill focussize="0,0"/>
            <v:stroke/>
            <v:imagedata o:title=""/>
            <o:lock v:ext="edit"/>
            <v:textbox>
              <w:txbxContent>
                <w:p w14:paraId="1FBE9FCA">
                  <w:pPr>
                    <w:ind w:firstLine="1260" w:firstLineChars="600"/>
                  </w:pPr>
                  <w:r>
                    <w:rPr>
                      <w:rFonts w:hint="eastAsia"/>
                    </w:rPr>
                    <w:t>被授权人（授权代表）</w:t>
                  </w:r>
                </w:p>
                <w:p w14:paraId="2CDF6429">
                  <w:pPr>
                    <w:ind w:firstLine="1050" w:firstLineChars="500"/>
                  </w:pPr>
                  <w:r>
                    <w:rPr>
                      <w:rFonts w:hint="eastAsia"/>
                    </w:rPr>
                    <w:t>居民身份证复印件粘贴处</w:t>
                  </w:r>
                </w:p>
                <w:p w14:paraId="46E72AA4">
                  <w:pPr>
                    <w:ind w:firstLine="1050" w:firstLineChars="500"/>
                  </w:pPr>
                </w:p>
                <w:p w14:paraId="4CE2B443">
                  <w:pPr>
                    <w:jc w:val="center"/>
                  </w:pPr>
                  <w:r>
                    <w:rPr>
                      <w:rFonts w:hint="eastAsia"/>
                    </w:rPr>
                    <w:t>（正面）</w:t>
                  </w:r>
                </w:p>
              </w:txbxContent>
            </v:textbox>
          </v:rect>
        </w:pict>
      </w:r>
      <w:r>
        <w:rPr>
          <w:rFonts w:ascii="黑体" w:eastAsia="黑体"/>
        </w:rPr>
        <w:pict>
          <v:rect id="Rectangle 3" o:spid="_x0000_s3094" o:spt="1" style="position:absolute;left:0pt;margin-left:249.9pt;margin-top:5.6pt;height:156pt;width:243pt;z-index:251661312;mso-width-relative:page;mso-height-relative:page;" coordsize="21600,21600">
            <v:path/>
            <v:fill focussize="0,0"/>
            <v:stroke/>
            <v:imagedata o:title=""/>
            <o:lock v:ext="edit"/>
            <v:textbox>
              <w:txbxContent>
                <w:p w14:paraId="7D749AF1">
                  <w:pPr>
                    <w:ind w:firstLine="1260" w:firstLineChars="600"/>
                  </w:pPr>
                  <w:r>
                    <w:rPr>
                      <w:rFonts w:hint="eastAsia"/>
                    </w:rPr>
                    <w:t>被授权人（授权代表）</w:t>
                  </w:r>
                </w:p>
                <w:p w14:paraId="55AAA080">
                  <w:pPr>
                    <w:ind w:firstLine="1050" w:firstLineChars="500"/>
                  </w:pPr>
                  <w:r>
                    <w:rPr>
                      <w:rFonts w:hint="eastAsia"/>
                    </w:rPr>
                    <w:t>居民身份证复印件粘贴处</w:t>
                  </w:r>
                </w:p>
                <w:p w14:paraId="7A14D483">
                  <w:pPr>
                    <w:ind w:firstLine="1050" w:firstLineChars="500"/>
                  </w:pPr>
                </w:p>
                <w:p w14:paraId="21FC5CD1">
                  <w:pPr>
                    <w:ind w:firstLine="1785" w:firstLineChars="850"/>
                  </w:pPr>
                  <w:r>
                    <w:rPr>
                      <w:rFonts w:hint="eastAsia"/>
                    </w:rPr>
                    <w:t>（反面）</w:t>
                  </w:r>
                </w:p>
                <w:p w14:paraId="280805E2"/>
              </w:txbxContent>
            </v:textbox>
          </v:rect>
        </w:pict>
      </w:r>
      <w:bookmarkEnd w:id="68"/>
    </w:p>
    <w:p w14:paraId="75DAE85D">
      <w:pPr>
        <w:spacing w:line="440" w:lineRule="exact"/>
        <w:rPr>
          <w:rFonts w:ascii="黑体" w:eastAsia="黑体"/>
        </w:rPr>
      </w:pPr>
    </w:p>
    <w:p w14:paraId="5A1E1DF9">
      <w:pPr>
        <w:spacing w:line="440" w:lineRule="exact"/>
        <w:rPr>
          <w:rFonts w:ascii="黑体" w:eastAsia="黑体"/>
        </w:rPr>
      </w:pPr>
    </w:p>
    <w:p w14:paraId="0F70DBC3">
      <w:pPr>
        <w:spacing w:line="440" w:lineRule="exact"/>
        <w:rPr>
          <w:rFonts w:ascii="黑体" w:eastAsia="黑体"/>
        </w:rPr>
      </w:pPr>
    </w:p>
    <w:p w14:paraId="1BC86AFD">
      <w:pPr>
        <w:spacing w:line="440" w:lineRule="exact"/>
        <w:rPr>
          <w:rFonts w:ascii="黑体" w:eastAsia="黑体"/>
        </w:rPr>
      </w:pPr>
    </w:p>
    <w:p w14:paraId="7637C39A">
      <w:pPr>
        <w:tabs>
          <w:tab w:val="left" w:pos="5115"/>
        </w:tabs>
        <w:spacing w:line="440" w:lineRule="exact"/>
        <w:rPr>
          <w:rFonts w:ascii="黑体" w:eastAsia="黑体"/>
        </w:rPr>
      </w:pPr>
      <w:r>
        <w:rPr>
          <w:rFonts w:ascii="黑体" w:eastAsia="黑体"/>
        </w:rPr>
        <w:tab/>
      </w:r>
    </w:p>
    <w:p w14:paraId="3B395326">
      <w:pPr>
        <w:spacing w:line="440" w:lineRule="exact"/>
        <w:rPr>
          <w:rFonts w:ascii="黑体" w:eastAsia="黑体"/>
        </w:rPr>
      </w:pPr>
    </w:p>
    <w:p w14:paraId="25D5946A">
      <w:pPr>
        <w:adjustRightInd w:val="0"/>
        <w:snapToGrid w:val="0"/>
        <w:spacing w:line="300" w:lineRule="auto"/>
        <w:ind w:firstLine="5008" w:firstLineChars="2385"/>
      </w:pPr>
    </w:p>
    <w:p w14:paraId="7A7423FD">
      <w:pPr>
        <w:spacing w:line="360" w:lineRule="auto"/>
        <w:ind w:firstLine="539" w:firstLineChars="257"/>
        <w:rPr>
          <w:rFonts w:hint="eastAsia"/>
          <w:highlight w:val="yellow"/>
          <w:lang w:eastAsia="zh-CN"/>
        </w:rPr>
      </w:pPr>
      <w:r>
        <w:rPr>
          <w:rFonts w:hint="eastAsia"/>
          <w:highlight w:val="yellow"/>
          <w:lang w:eastAsia="zh-CN"/>
        </w:rPr>
        <w:t>注：必须提供有效的身份证件（有效期限未过期）。</w:t>
      </w:r>
    </w:p>
    <w:p w14:paraId="478C8DBA">
      <w:pPr>
        <w:adjustRightInd w:val="0"/>
        <w:snapToGrid w:val="0"/>
        <w:spacing w:line="300" w:lineRule="auto"/>
      </w:pPr>
    </w:p>
    <w:p w14:paraId="26CEF0C0">
      <w:pPr>
        <w:adjustRightInd w:val="0"/>
        <w:snapToGrid w:val="0"/>
        <w:spacing w:line="300" w:lineRule="auto"/>
      </w:pPr>
    </w:p>
    <w:p w14:paraId="35B2171F">
      <w:pPr>
        <w:adjustRightInd w:val="0"/>
        <w:snapToGrid w:val="0"/>
        <w:spacing w:line="300" w:lineRule="auto"/>
        <w:rPr>
          <w:rFonts w:asciiTheme="majorEastAsia" w:hAnsiTheme="majorEastAsia" w:eastAsiaTheme="majorEastAsia"/>
          <w:b/>
          <w:snapToGrid w:val="0"/>
          <w:kern w:val="0"/>
          <w:sz w:val="24"/>
        </w:rPr>
      </w:pPr>
      <w:r>
        <w:rPr>
          <w:rFonts w:hint="eastAsia" w:asciiTheme="majorEastAsia" w:hAnsiTheme="majorEastAsia" w:eastAsiaTheme="majorEastAsia"/>
          <w:b/>
          <w:sz w:val="24"/>
        </w:rPr>
        <w:t>注：法定代表人（负责人）证明书和法定代表人（负责人）授权委托书除装订于投标文件中外，还须另置一份按“投标人须知”18.4项要求单独密封。</w:t>
      </w:r>
    </w:p>
    <w:p w14:paraId="752CBA6A">
      <w:pPr>
        <w:tabs>
          <w:tab w:val="left" w:pos="720"/>
        </w:tabs>
        <w:adjustRightInd w:val="0"/>
        <w:snapToGrid w:val="0"/>
        <w:spacing w:line="300" w:lineRule="auto"/>
      </w:pPr>
    </w:p>
    <w:p w14:paraId="788740DA">
      <w:pPr>
        <w:tabs>
          <w:tab w:val="left" w:pos="720"/>
        </w:tabs>
        <w:adjustRightInd w:val="0"/>
        <w:snapToGrid w:val="0"/>
        <w:spacing w:line="300" w:lineRule="auto"/>
        <w:rPr>
          <w:b/>
          <w:snapToGrid w:val="0"/>
          <w:kern w:val="0"/>
          <w:sz w:val="28"/>
        </w:rPr>
      </w:pPr>
    </w:p>
    <w:p w14:paraId="6B8B99ED">
      <w:pPr>
        <w:pStyle w:val="5"/>
        <w:tabs>
          <w:tab w:val="left" w:pos="371"/>
        </w:tabs>
        <w:spacing w:before="120" w:after="120"/>
        <w:ind w:left="-1" w:leftChars="-1" w:hanging="1"/>
        <w:jc w:val="center"/>
        <w:rPr>
          <w:rFonts w:asciiTheme="minorEastAsia" w:hAnsiTheme="minorEastAsia" w:eastAsiaTheme="minorEastAsia"/>
        </w:rPr>
      </w:pPr>
      <w:bookmarkStart w:id="69" w:name="_Toc135293184"/>
      <w:r>
        <w:rPr>
          <w:rFonts w:hint="eastAsia" w:asciiTheme="minorEastAsia" w:hAnsiTheme="minorEastAsia" w:eastAsiaTheme="minorEastAsia"/>
        </w:rPr>
        <w:t>格式3  投</w:t>
      </w:r>
      <w:r>
        <w:rPr>
          <w:rFonts w:asciiTheme="minorEastAsia" w:hAnsiTheme="minorEastAsia" w:eastAsiaTheme="minorEastAsia"/>
        </w:rPr>
        <w:t xml:space="preserve"> </w:t>
      </w:r>
      <w:r>
        <w:rPr>
          <w:rFonts w:hint="eastAsia" w:asciiTheme="minorEastAsia" w:hAnsiTheme="minorEastAsia" w:eastAsiaTheme="minorEastAsia"/>
        </w:rPr>
        <w:t>标</w:t>
      </w:r>
      <w:r>
        <w:rPr>
          <w:rFonts w:asciiTheme="minorEastAsia" w:hAnsiTheme="minorEastAsia" w:eastAsiaTheme="minorEastAsia"/>
        </w:rPr>
        <w:t xml:space="preserve"> </w:t>
      </w:r>
      <w:r>
        <w:rPr>
          <w:rFonts w:hint="eastAsia" w:asciiTheme="minorEastAsia" w:hAnsiTheme="minorEastAsia" w:eastAsiaTheme="minorEastAsia"/>
        </w:rPr>
        <w:t>函</w:t>
      </w:r>
      <w:bookmarkEnd w:id="69"/>
    </w:p>
    <w:p w14:paraId="545699C9">
      <w:pPr>
        <w:adjustRightInd w:val="0"/>
        <w:snapToGrid w:val="0"/>
        <w:spacing w:line="312" w:lineRule="auto"/>
      </w:pPr>
    </w:p>
    <w:p w14:paraId="1FA73BD9">
      <w:pPr>
        <w:adjustRightInd w:val="0"/>
        <w:snapToGrid w:val="0"/>
        <w:spacing w:line="360" w:lineRule="auto"/>
        <w:rPr>
          <w:rFonts w:asciiTheme="minorEastAsia" w:hAnsiTheme="minorEastAsia" w:eastAsiaTheme="minorEastAsia"/>
          <w:b/>
          <w:bCs/>
        </w:rPr>
      </w:pPr>
      <w:r>
        <w:rPr>
          <w:rFonts w:asciiTheme="minorEastAsia" w:hAnsiTheme="minorEastAsia" w:eastAsiaTheme="minorEastAsia"/>
        </w:rPr>
        <w:t>深圳市中正招标有限公司：</w:t>
      </w:r>
    </w:p>
    <w:p w14:paraId="6121D788">
      <w:pPr>
        <w:adjustRightInd w:val="0"/>
        <w:snapToGrid w:val="0"/>
        <w:spacing w:line="360" w:lineRule="auto"/>
        <w:rPr>
          <w:rFonts w:asciiTheme="minorEastAsia" w:hAnsiTheme="minorEastAsia" w:eastAsiaTheme="minorEastAsia"/>
        </w:rPr>
      </w:pPr>
      <w:r>
        <w:rPr>
          <w:rFonts w:asciiTheme="minorEastAsia" w:hAnsiTheme="minorEastAsia" w:eastAsiaTheme="minorEastAsia"/>
        </w:rPr>
        <w:t xml:space="preserve">    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收到</w:t>
      </w:r>
      <w:r>
        <w:rPr>
          <w:rFonts w:hint="eastAsia" w:asciiTheme="minorEastAsia" w:hAnsiTheme="minorEastAsia" w:eastAsiaTheme="minorEastAsia"/>
        </w:rPr>
        <w:t>贵单位</w:t>
      </w:r>
      <w:r>
        <w:rPr>
          <w:rFonts w:asciiTheme="minorEastAsia" w:hAnsiTheme="minorEastAsia" w:eastAsiaTheme="minorEastAsia"/>
        </w:rPr>
        <w:t>组织的</w:t>
      </w:r>
      <w:r>
        <w:rPr>
          <w:rFonts w:asciiTheme="minorEastAsia" w:hAnsiTheme="minorEastAsia" w:eastAsiaTheme="minorEastAsia"/>
          <w:b/>
          <w:bCs/>
          <w:u w:val="single"/>
        </w:rPr>
        <w:t xml:space="preserve"> </w:t>
      </w:r>
      <w:r>
        <w:rPr>
          <w:rFonts w:asciiTheme="minorEastAsia" w:hAnsiTheme="minorEastAsia" w:eastAsiaTheme="minorEastAsia"/>
          <w:u w:val="single"/>
        </w:rPr>
        <w:t xml:space="preserve">（招标项目名称） </w:t>
      </w:r>
      <w:r>
        <w:rPr>
          <w:rFonts w:asciiTheme="minorEastAsia" w:hAnsiTheme="minorEastAsia" w:eastAsiaTheme="minorEastAsia"/>
        </w:rPr>
        <w:t>招标文件，经详细研究，我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决定参加该项目</w:t>
      </w:r>
      <w:r>
        <w:rPr>
          <w:rFonts w:asciiTheme="minorEastAsia" w:hAnsiTheme="minorEastAsia" w:eastAsiaTheme="minorEastAsia"/>
          <w:u w:val="single"/>
        </w:rPr>
        <w:t xml:space="preserve"> （项目编号）  </w:t>
      </w:r>
      <w:r>
        <w:rPr>
          <w:rFonts w:asciiTheme="minorEastAsia" w:hAnsiTheme="minorEastAsia" w:eastAsiaTheme="minorEastAsia"/>
        </w:rPr>
        <w:t>招标的有关活动，并投标。为此，我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谨郑重声明以下诸点，并对之负法律责任。</w:t>
      </w:r>
    </w:p>
    <w:p w14:paraId="581EEAC6">
      <w:pPr>
        <w:spacing w:line="360" w:lineRule="auto"/>
        <w:ind w:firstLine="424" w:firstLineChars="202"/>
        <w:jc w:val="left"/>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1．</w:t>
      </w:r>
      <w:r>
        <w:rPr>
          <w:rFonts w:hint="eastAsia" w:asciiTheme="minorEastAsia" w:hAnsiTheme="minorEastAsia" w:eastAsiaTheme="minorEastAsia"/>
          <w:szCs w:val="21"/>
        </w:rPr>
        <w:t>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szCs w:val="21"/>
        </w:rPr>
        <w:t>愿以《开标一览表》中填写的投标报价并</w:t>
      </w:r>
      <w:r>
        <w:rPr>
          <w:rFonts w:hint="eastAsia" w:cs="Courier New" w:asciiTheme="minorEastAsia" w:hAnsiTheme="minorEastAsia" w:eastAsiaTheme="minorEastAsia"/>
          <w:snapToGrid w:val="0"/>
          <w:szCs w:val="18"/>
        </w:rPr>
        <w:t>按照招标文件中的一切要求，承担上述项目的全部工作。</w:t>
      </w:r>
    </w:p>
    <w:p w14:paraId="746EEF7F">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2．我单位提交的投标文件为：投标书正本一份，副本五份，电子备份光盘（或U盘）一份。</w:t>
      </w:r>
    </w:p>
    <w:p w14:paraId="72AE7EB4">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3．如果我单位投标书被接受，我单位将履行招标文件中规定的每一项要求，按期、按质、按量完成任务。</w:t>
      </w:r>
    </w:p>
    <w:p w14:paraId="4621CD79">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4．我单位愿意提供采购代理机构在招标文件中要求的所有资料，且</w:t>
      </w:r>
      <w:r>
        <w:rPr>
          <w:rFonts w:hint="eastAsia" w:asciiTheme="minorEastAsia" w:hAnsiTheme="minorEastAsia" w:eastAsiaTheme="minorEastAsia"/>
        </w:rPr>
        <w:t>所递交的投标文件在投标有效期（即</w:t>
      </w:r>
      <w:r>
        <w:rPr>
          <w:rFonts w:hint="eastAsia" w:asciiTheme="minorEastAsia" w:hAnsiTheme="minorEastAsia" w:eastAsiaTheme="minorEastAsia"/>
          <w:u w:val="single"/>
        </w:rPr>
        <w:t>90</w:t>
      </w:r>
      <w:r>
        <w:rPr>
          <w:rFonts w:hint="eastAsia" w:asciiTheme="minorEastAsia" w:hAnsiTheme="minorEastAsia" w:eastAsiaTheme="minorEastAsia"/>
        </w:rPr>
        <w:t>日历天）内有效，在此期间内我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的投标有可能中标，我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将受此约束。</w:t>
      </w:r>
    </w:p>
    <w:p w14:paraId="28401713">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5．我单位理解，最低报价不是中标的唯一条件。</w:t>
      </w:r>
    </w:p>
    <w:p w14:paraId="4FFAE4F8">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6．我单位愿按《</w:t>
      </w:r>
      <w:r>
        <w:rPr>
          <w:rFonts w:hint="eastAsia" w:ascii="宋体" w:hAnsi="宋体" w:cs="Courier New"/>
          <w:snapToGrid w:val="0"/>
          <w:szCs w:val="18"/>
        </w:rPr>
        <w:t>中华人民共和国民法典</w:t>
      </w:r>
      <w:r>
        <w:rPr>
          <w:rFonts w:hint="eastAsia" w:cs="Courier New" w:asciiTheme="minorEastAsia" w:hAnsiTheme="minorEastAsia" w:eastAsiaTheme="minorEastAsia"/>
          <w:snapToGrid w:val="0"/>
          <w:szCs w:val="18"/>
        </w:rPr>
        <w:t>》履行自己的全部责任。</w:t>
      </w:r>
    </w:p>
    <w:p w14:paraId="62519B71">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7．我单位同意招标文件之规定，遵守有关招标的各项规定。</w:t>
      </w:r>
    </w:p>
    <w:p w14:paraId="7CCDEE84">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8</w:t>
      </w:r>
      <w:r>
        <w:rPr>
          <w:rFonts w:cs="Courier New" w:asciiTheme="minorEastAsia" w:hAnsiTheme="minorEastAsia" w:eastAsiaTheme="minorEastAsia"/>
          <w:snapToGrid w:val="0"/>
          <w:szCs w:val="18"/>
        </w:rPr>
        <w:t>.</w:t>
      </w:r>
      <w:r>
        <w:rPr>
          <w:rFonts w:hint="eastAsia" w:cs="Courier New" w:asciiTheme="minorEastAsia" w:hAnsiTheme="minorEastAsia" w:eastAsiaTheme="minorEastAsia"/>
          <w:snapToGrid w:val="0"/>
          <w:szCs w:val="18"/>
        </w:rPr>
        <w:t xml:space="preserve"> </w:t>
      </w:r>
      <w:r>
        <w:rPr>
          <w:rFonts w:hint="eastAsia" w:asciiTheme="minorEastAsia" w:hAnsiTheme="minorEastAsia" w:eastAsiaTheme="minorEastAsia"/>
        </w:rPr>
        <w:t>我单位承诺在收到代理服务费缴费通知后7个工作日内领取中标（成交）通知书，逾期将视为我单位放弃中标（成交）资格。</w:t>
      </w:r>
    </w:p>
    <w:p w14:paraId="0AD6119B">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9．所有有关本标书的函电，请按下列地址联系：</w:t>
      </w:r>
    </w:p>
    <w:p w14:paraId="65FA7095">
      <w:pPr>
        <w:adjustRightInd w:val="0"/>
        <w:snapToGrid w:val="0"/>
        <w:spacing w:line="360" w:lineRule="auto"/>
        <w:ind w:firstLine="600"/>
      </w:pPr>
    </w:p>
    <w:p w14:paraId="48DFF91E">
      <w:pPr>
        <w:adjustRightInd w:val="0"/>
        <w:snapToGrid w:val="0"/>
        <w:spacing w:line="360" w:lineRule="auto"/>
        <w:ind w:firstLine="426"/>
      </w:pPr>
      <w:r>
        <w:t>单    位： （</w:t>
      </w:r>
      <w:r>
        <w:rPr>
          <w:rFonts w:hint="eastAsia"/>
          <w:snapToGrid w:val="0"/>
          <w:kern w:val="0"/>
          <w:lang w:eastAsia="zh-CN"/>
        </w:rPr>
        <w:t>加盖公章</w:t>
      </w:r>
      <w:r>
        <w:t>）</w:t>
      </w:r>
    </w:p>
    <w:p w14:paraId="448059EC">
      <w:pPr>
        <w:adjustRightInd w:val="0"/>
        <w:snapToGrid w:val="0"/>
        <w:spacing w:line="360" w:lineRule="auto"/>
        <w:ind w:firstLine="426"/>
      </w:pPr>
      <w:r>
        <w:t xml:space="preserve">地    址： </w:t>
      </w:r>
    </w:p>
    <w:p w14:paraId="4C10A037">
      <w:pPr>
        <w:adjustRightInd w:val="0"/>
        <w:snapToGrid w:val="0"/>
        <w:spacing w:line="360" w:lineRule="auto"/>
        <w:ind w:firstLine="426"/>
      </w:pPr>
      <w:r>
        <w:t xml:space="preserve">电    话： </w:t>
      </w:r>
    </w:p>
    <w:p w14:paraId="6B9D9F50">
      <w:pPr>
        <w:adjustRightInd w:val="0"/>
        <w:snapToGrid w:val="0"/>
        <w:spacing w:line="360" w:lineRule="auto"/>
        <w:ind w:firstLine="426"/>
      </w:pPr>
      <w:r>
        <w:t>传    真：</w:t>
      </w:r>
    </w:p>
    <w:p w14:paraId="3AC85CBE">
      <w:pPr>
        <w:adjustRightInd w:val="0"/>
        <w:snapToGrid w:val="0"/>
        <w:spacing w:line="360" w:lineRule="auto"/>
        <w:ind w:firstLine="426"/>
      </w:pPr>
      <w:r>
        <w:t>邮    编：</w:t>
      </w:r>
    </w:p>
    <w:p w14:paraId="15EBCD8F">
      <w:pPr>
        <w:adjustRightInd w:val="0"/>
        <w:snapToGrid w:val="0"/>
        <w:spacing w:line="360" w:lineRule="auto"/>
        <w:ind w:firstLine="426"/>
      </w:pPr>
      <w:r>
        <w:t xml:space="preserve">联 系 人： </w:t>
      </w:r>
    </w:p>
    <w:p w14:paraId="42BDA3D5">
      <w:pPr>
        <w:adjustRightInd w:val="0"/>
        <w:snapToGrid w:val="0"/>
        <w:spacing w:line="360" w:lineRule="auto"/>
        <w:ind w:firstLine="600"/>
      </w:pPr>
    </w:p>
    <w:p w14:paraId="28C15207">
      <w:pPr>
        <w:adjustRightInd w:val="0"/>
        <w:snapToGrid w:val="0"/>
        <w:spacing w:line="360" w:lineRule="auto"/>
        <w:ind w:firstLine="600"/>
        <w:jc w:val="right"/>
      </w:pPr>
      <w:r>
        <w:rPr>
          <w:rFonts w:hint="eastAsia"/>
        </w:rPr>
        <w:t>年     月    日</w:t>
      </w:r>
    </w:p>
    <w:p w14:paraId="4A2AFE8B">
      <w:pPr>
        <w:adjustRightInd w:val="0"/>
        <w:snapToGrid w:val="0"/>
        <w:spacing w:line="360" w:lineRule="auto"/>
        <w:ind w:firstLine="600"/>
        <w:jc w:val="right"/>
      </w:pPr>
    </w:p>
    <w:p w14:paraId="4F954AFD">
      <w:pPr>
        <w:adjustRightInd w:val="0"/>
        <w:spacing w:line="300" w:lineRule="auto"/>
        <w:ind w:hanging="2"/>
        <w:jc w:val="center"/>
        <w:rPr>
          <w:b/>
          <w:snapToGrid w:val="0"/>
          <w:kern w:val="0"/>
          <w:sz w:val="28"/>
        </w:rPr>
      </w:pPr>
    </w:p>
    <w:p w14:paraId="13320C49">
      <w:pPr>
        <w:tabs>
          <w:tab w:val="left" w:pos="371"/>
        </w:tabs>
        <w:spacing w:before="120" w:after="120"/>
        <w:ind w:left="-1" w:leftChars="-1" w:hanging="1"/>
        <w:jc w:val="center"/>
        <w:rPr>
          <w:rFonts w:asciiTheme="minorEastAsia" w:hAnsiTheme="minorEastAsia" w:eastAsiaTheme="minorEastAsia"/>
          <w:sz w:val="24"/>
        </w:rPr>
      </w:pPr>
    </w:p>
    <w:p w14:paraId="7D5F8AC5">
      <w:pPr>
        <w:tabs>
          <w:tab w:val="left" w:pos="371"/>
        </w:tabs>
        <w:spacing w:before="120" w:after="120"/>
        <w:ind w:left="-1" w:leftChars="-1" w:hanging="1"/>
        <w:jc w:val="center"/>
        <w:rPr>
          <w:rFonts w:asciiTheme="minorEastAsia" w:hAnsiTheme="minorEastAsia" w:eastAsiaTheme="minorEastAsia"/>
          <w:sz w:val="24"/>
        </w:rPr>
      </w:pPr>
    </w:p>
    <w:p w14:paraId="53BE6CA2">
      <w:pPr>
        <w:pStyle w:val="5"/>
        <w:tabs>
          <w:tab w:val="left" w:pos="371"/>
        </w:tabs>
        <w:spacing w:before="120" w:after="120"/>
        <w:ind w:left="-1" w:leftChars="-1" w:hanging="1"/>
        <w:jc w:val="center"/>
        <w:rPr>
          <w:rFonts w:hint="eastAsia" w:asciiTheme="minorEastAsia" w:hAnsiTheme="minorEastAsia" w:eastAsiaTheme="minorEastAsia"/>
          <w:lang w:eastAsia="zh-CN"/>
        </w:rPr>
      </w:pPr>
      <w:bookmarkStart w:id="70" w:name="_Toc135293185"/>
      <w:r>
        <w:rPr>
          <w:rFonts w:hint="eastAsia" w:asciiTheme="minorEastAsia" w:hAnsiTheme="minorEastAsia" w:eastAsiaTheme="minorEastAsia"/>
        </w:rPr>
        <w:t xml:space="preserve">格式4  </w:t>
      </w:r>
      <w:bookmarkEnd w:id="70"/>
      <w:r>
        <w:rPr>
          <w:rFonts w:hint="eastAsia" w:asciiTheme="minorEastAsia" w:hAnsiTheme="minorEastAsia" w:eastAsiaTheme="minorEastAsia"/>
          <w:lang w:eastAsia="zh-CN"/>
        </w:rPr>
        <w:t>符合政府采购扶持政策的证明材料</w:t>
      </w:r>
    </w:p>
    <w:p w14:paraId="312B94E5">
      <w:pPr>
        <w:widowControl/>
        <w:snapToGrid w:val="0"/>
        <w:spacing w:line="360" w:lineRule="auto"/>
        <w:jc w:val="left"/>
        <w:rPr>
          <w:rFonts w:ascii="仿宋" w:hAnsi="仿宋" w:eastAsia="仿宋"/>
          <w:b/>
          <w:bCs/>
          <w:color w:val="FF0000"/>
          <w:kern w:val="0"/>
          <w:sz w:val="25"/>
          <w:szCs w:val="25"/>
        </w:rPr>
      </w:pPr>
    </w:p>
    <w:p w14:paraId="33204B2B">
      <w:pPr>
        <w:widowControl/>
        <w:snapToGrid w:val="0"/>
        <w:spacing w:line="360" w:lineRule="auto"/>
        <w:jc w:val="left"/>
        <w:outlineLvl w:val="3"/>
        <w:rPr>
          <w:rFonts w:ascii="仿宋" w:hAnsi="仿宋" w:eastAsia="仿宋"/>
          <w:b/>
          <w:bCs/>
          <w:kern w:val="0"/>
          <w:sz w:val="25"/>
          <w:szCs w:val="25"/>
        </w:rPr>
      </w:pPr>
      <w:r>
        <w:rPr>
          <w:rFonts w:hint="eastAsia" w:ascii="仿宋" w:hAnsi="仿宋" w:eastAsia="仿宋"/>
          <w:b/>
          <w:bCs/>
          <w:kern w:val="0"/>
          <w:sz w:val="25"/>
          <w:szCs w:val="25"/>
        </w:rPr>
        <w:t>填写指引：</w:t>
      </w:r>
    </w:p>
    <w:p w14:paraId="686DA7E4">
      <w:pPr>
        <w:widowControl/>
        <w:snapToGrid w:val="0"/>
        <w:spacing w:line="360" w:lineRule="auto"/>
        <w:jc w:val="left"/>
        <w:rPr>
          <w:rFonts w:asciiTheme="minorEastAsia" w:hAnsiTheme="minorEastAsia" w:eastAsiaTheme="minorEastAsia"/>
          <w:kern w:val="0"/>
          <w:szCs w:val="21"/>
        </w:rPr>
      </w:pPr>
      <w:r>
        <w:rPr>
          <w:rFonts w:hint="eastAsia" w:ascii="仿宋" w:hAnsi="仿宋" w:eastAsia="仿宋"/>
          <w:kern w:val="0"/>
          <w:sz w:val="25"/>
          <w:szCs w:val="25"/>
        </w:rPr>
        <w:t xml:space="preserve">  </w:t>
      </w:r>
      <w:r>
        <w:rPr>
          <w:rFonts w:hint="eastAsia" w:asciiTheme="minorEastAsia" w:hAnsiTheme="minorEastAsia" w:eastAsiaTheme="minorEastAsia"/>
          <w:kern w:val="0"/>
          <w:szCs w:val="21"/>
        </w:rPr>
        <w:t xml:space="preserve">  1、该部分内容由投标人根据自身实际情况填写，投标人提供的声明函不属实的，属于提供虚假资料谋取中标，依照《中华人民共和国政府采购法》等国家有关规定追究相应责任。</w:t>
      </w:r>
    </w:p>
    <w:p w14:paraId="6BF5EFC8">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2、该部分内容填写需要参考的相关文件包括但不限于（具体内容详见附件）：</w:t>
      </w:r>
    </w:p>
    <w:p w14:paraId="247BAFA3">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1</w:t>
      </w:r>
      <w:r>
        <w:rPr>
          <w:rFonts w:hint="eastAsia" w:asciiTheme="minorEastAsia" w:hAnsiTheme="minorEastAsia" w:eastAsiaTheme="minorEastAsia"/>
          <w:kern w:val="0"/>
          <w:szCs w:val="21"/>
        </w:rPr>
        <w:t>)</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工业和信息化部关于印发《政府采购促进中小企业发展管理办法》的通知（财库〔2020〕46号）</w:t>
      </w:r>
    </w:p>
    <w:p w14:paraId="7BB5A776">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2</w:t>
      </w:r>
      <w:r>
        <w:rPr>
          <w:rFonts w:hint="eastAsia" w:asciiTheme="minorEastAsia" w:hAnsiTheme="minorEastAsia" w:eastAsiaTheme="minorEastAsia"/>
          <w:kern w:val="0"/>
          <w:szCs w:val="21"/>
        </w:rPr>
        <w:t>)</w:t>
      </w:r>
      <w:bookmarkStart w:id="71" w:name="_Hlk71925120"/>
      <w:r>
        <w:rPr>
          <w:rFonts w:hint="eastAsia" w:asciiTheme="minorEastAsia" w:hAnsiTheme="minorEastAsia" w:eastAsiaTheme="minorEastAsia"/>
          <w:kern w:val="0"/>
          <w:szCs w:val="21"/>
        </w:rPr>
        <w:t>《关于印发中小企业划型标准规定的通知》（工信部联企业〔2011〕300 号</w:t>
      </w:r>
      <w:bookmarkEnd w:id="71"/>
      <w:r>
        <w:rPr>
          <w:rFonts w:hint="eastAsia" w:asciiTheme="minorEastAsia" w:hAnsiTheme="minorEastAsia" w:eastAsiaTheme="minorEastAsia"/>
          <w:kern w:val="0"/>
          <w:szCs w:val="21"/>
        </w:rPr>
        <w:t>）</w:t>
      </w:r>
    </w:p>
    <w:p w14:paraId="5C999ED4">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国家统计局关于印发《统计上大中小微型企业划分办法 （2017）》的通知（国统字〔2017〕213 号）</w:t>
      </w:r>
    </w:p>
    <w:p w14:paraId="784A18E7">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(4)</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民政部 中国残疾人联合会关于促进残疾人就业 政府采购政策的通知（财库〔2017〕141号）</w:t>
      </w:r>
    </w:p>
    <w:p w14:paraId="2EF98F3E">
      <w:pPr>
        <w:widowControl/>
        <w:snapToGrid w:val="0"/>
        <w:spacing w:line="360" w:lineRule="auto"/>
        <w:ind w:firstLine="555"/>
        <w:jc w:val="left"/>
        <w:rPr>
          <w:rFonts w:asciiTheme="minorEastAsia" w:hAnsiTheme="minorEastAsia" w:eastAsiaTheme="minorEastAsia"/>
          <w:szCs w:val="21"/>
        </w:rPr>
      </w:pPr>
      <w:r>
        <w:rPr>
          <w:rFonts w:hint="eastAsia" w:asciiTheme="minorEastAsia" w:hAnsiTheme="minorEastAsia" w:eastAsiaTheme="minorEastAsia"/>
          <w:kern w:val="0"/>
          <w:szCs w:val="21"/>
        </w:rPr>
        <w:t>(5)</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司法部关于政府采购支持监狱企业发展有关问题的通知（财库〔2014〕68号）</w:t>
      </w:r>
    </w:p>
    <w:p w14:paraId="15A21EDA">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3、请依照招标文件提供的格式和内容填写声明函，不要随意变更格式；满足多项优惠政策的投标人，不重复享受多项价格扣除政策。不符合要求的供应商可以不填写。</w:t>
      </w:r>
    </w:p>
    <w:p w14:paraId="6A1F51B4">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4、《中小企业声明函》填写要求：</w:t>
      </w:r>
    </w:p>
    <w:p w14:paraId="0D7EC804">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（1）在“单位名称”下划线处如实填写</w:t>
      </w:r>
      <w:r>
        <w:rPr>
          <w:rFonts w:hint="eastAsia" w:asciiTheme="minorEastAsia" w:hAnsiTheme="minorEastAsia" w:eastAsiaTheme="minorEastAsia"/>
          <w:b/>
          <w:color w:val="FF0000"/>
          <w:kern w:val="0"/>
          <w:szCs w:val="21"/>
        </w:rPr>
        <w:t>采购人名称（详见采购人信息，非采购代理机构）</w:t>
      </w:r>
      <w:r>
        <w:rPr>
          <w:rFonts w:hint="eastAsia" w:asciiTheme="minorEastAsia" w:hAnsiTheme="minorEastAsia" w:eastAsiaTheme="minorEastAsia"/>
          <w:kern w:val="0"/>
          <w:szCs w:val="21"/>
        </w:rPr>
        <w:t>；</w:t>
      </w:r>
    </w:p>
    <w:p w14:paraId="1698EEE3">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（2）在“项目名称”下划线处如实填写</w:t>
      </w:r>
      <w:r>
        <w:rPr>
          <w:rFonts w:hint="eastAsia" w:asciiTheme="minorEastAsia" w:hAnsiTheme="minorEastAsia" w:eastAsiaTheme="minorEastAsia"/>
          <w:b/>
          <w:color w:val="FF0000"/>
          <w:kern w:val="0"/>
          <w:szCs w:val="21"/>
        </w:rPr>
        <w:t>采购项目名称</w:t>
      </w:r>
      <w:r>
        <w:rPr>
          <w:rFonts w:hint="eastAsia" w:asciiTheme="minorEastAsia" w:hAnsiTheme="minorEastAsia" w:eastAsiaTheme="minorEastAsia"/>
          <w:kern w:val="0"/>
          <w:szCs w:val="21"/>
        </w:rPr>
        <w:t>；</w:t>
      </w:r>
    </w:p>
    <w:p w14:paraId="02CC31B8">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（3）在“标的名称”下划线处填写所采购标的（货物或服务或工程）的具体名称</w:t>
      </w:r>
      <w:r>
        <w:rPr>
          <w:rFonts w:hint="eastAsia" w:asciiTheme="minorEastAsia" w:hAnsiTheme="minorEastAsia" w:eastAsiaTheme="minorEastAsia"/>
          <w:b/>
          <w:bCs/>
          <w:color w:val="FF0000"/>
          <w:kern w:val="0"/>
          <w:szCs w:val="21"/>
        </w:rPr>
        <w:t>（具体详见第二章项目需求，如涉及多项标的，投标人需逐项进行响应）</w:t>
      </w:r>
      <w:r>
        <w:rPr>
          <w:rFonts w:hint="eastAsia" w:asciiTheme="minorEastAsia" w:hAnsiTheme="minorEastAsia" w:eastAsiaTheme="minorEastAsia"/>
          <w:kern w:val="0"/>
          <w:szCs w:val="21"/>
        </w:rPr>
        <w:t>；</w:t>
      </w:r>
    </w:p>
    <w:p w14:paraId="64A4E9E0">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（4）在“</w:t>
      </w:r>
      <w:r>
        <w:rPr>
          <w:rFonts w:asciiTheme="minorEastAsia" w:hAnsiTheme="minorEastAsia" w:eastAsiaTheme="minorEastAsia"/>
          <w:szCs w:val="21"/>
        </w:rPr>
        <w:t>采购文件</w:t>
      </w:r>
      <w:r>
        <w:rPr>
          <w:rFonts w:hint="eastAsia" w:asciiTheme="minorEastAsia" w:hAnsiTheme="minorEastAsia" w:eastAsiaTheme="minorEastAsia"/>
          <w:kern w:val="0"/>
          <w:szCs w:val="21"/>
        </w:rPr>
        <w:t>中明确的所属行业”下划线处填写采购文件规定的本项目所属行业</w:t>
      </w:r>
      <w:r>
        <w:rPr>
          <w:rFonts w:hint="eastAsia" w:asciiTheme="minorEastAsia" w:hAnsiTheme="minorEastAsia" w:eastAsiaTheme="minorEastAsia"/>
          <w:b/>
          <w:bCs/>
          <w:color w:val="FF0000"/>
          <w:kern w:val="0"/>
          <w:szCs w:val="21"/>
        </w:rPr>
        <w:t>（详见第四章 评标方法和标准）</w:t>
      </w:r>
      <w:r>
        <w:rPr>
          <w:rFonts w:hint="eastAsia" w:asciiTheme="minorEastAsia" w:hAnsiTheme="minorEastAsia" w:eastAsiaTheme="minorEastAsia"/>
          <w:kern w:val="0"/>
          <w:szCs w:val="21"/>
        </w:rPr>
        <w:t>；</w:t>
      </w:r>
    </w:p>
    <w:p w14:paraId="141D9D97">
      <w:pPr>
        <w:widowControl/>
        <w:snapToGrid w:val="0"/>
        <w:spacing w:line="360" w:lineRule="auto"/>
        <w:ind w:left="0" w:leftChars="0"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（5）在“从业人员”、“营业收入”、“资产总额”下划线处如实填写</w:t>
      </w:r>
      <w:r>
        <w:rPr>
          <w:rFonts w:hint="eastAsia" w:asciiTheme="minorEastAsia" w:hAnsiTheme="minorEastAsia" w:eastAsiaTheme="minorEastAsia"/>
          <w:b/>
          <w:color w:val="FF0000"/>
          <w:kern w:val="0"/>
          <w:szCs w:val="21"/>
        </w:rPr>
        <w:t>制造商（货物类）或承接企业（服务或工程类）</w:t>
      </w:r>
      <w:r>
        <w:rPr>
          <w:rFonts w:hint="eastAsia" w:asciiTheme="minorEastAsia" w:hAnsiTheme="minorEastAsia" w:eastAsiaTheme="minorEastAsia"/>
          <w:kern w:val="0"/>
          <w:szCs w:val="21"/>
        </w:rPr>
        <w:t>上一年度</w:t>
      </w:r>
      <w:r>
        <w:rPr>
          <w:rFonts w:hint="eastAsia" w:asciiTheme="minorEastAsia" w:hAnsiTheme="minorEastAsia" w:eastAsiaTheme="minorEastAsia"/>
          <w:kern w:val="0"/>
          <w:szCs w:val="21"/>
          <w:lang w:eastAsia="zh-CN"/>
        </w:rPr>
        <w:t>数据</w:t>
      </w:r>
      <w:r>
        <w:rPr>
          <w:rFonts w:hint="eastAsia" w:asciiTheme="minorEastAsia" w:hAnsiTheme="minorEastAsia" w:eastAsiaTheme="minorEastAsia"/>
          <w:kern w:val="0"/>
          <w:szCs w:val="21"/>
        </w:rPr>
        <w:t>，从业人员、资产总额指标以上年度末数据为依据</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营业收入指标以上年度累计数据为依据。无上年度数据的新成立企业可不填报。</w:t>
      </w:r>
      <w:r>
        <w:rPr>
          <w:rFonts w:hint="eastAsia" w:asciiTheme="minorEastAsia" w:hAnsiTheme="minorEastAsia" w:eastAsiaTheme="minorEastAsia"/>
          <w:kern w:val="0"/>
          <w:szCs w:val="21"/>
          <w:lang w:eastAsia="zh-CN"/>
        </w:rPr>
        <w:t>供应商应依据企业上年度从业人员、营业收入、资产总额等指标，按照《中小企业划型标准规定》（工信部联企业〔2011〕300 号）、《金融业企业划型标准规定》（银发〔2015〕309 号），判断《中小企业声明函》载明的货物制造商/服务承接商/工程承建商（根据项目属性确定）是否属于采购文件所属行业的中型企业/小型企业/微型企业</w:t>
      </w:r>
      <w:r>
        <w:rPr>
          <w:rFonts w:hint="eastAsia" w:asciiTheme="minorEastAsia" w:hAnsiTheme="minorEastAsia" w:eastAsiaTheme="minorEastAsia"/>
          <w:kern w:val="0"/>
          <w:szCs w:val="21"/>
        </w:rPr>
        <w:t>；</w:t>
      </w:r>
    </w:p>
    <w:p w14:paraId="3F63CC7A">
      <w:pPr>
        <w:widowControl/>
        <w:snapToGrid w:val="0"/>
        <w:spacing w:line="360" w:lineRule="auto"/>
        <w:ind w:left="0" w:leftChars="0" w:firstLine="420" w:firstLineChars="200"/>
        <w:jc w:val="left"/>
        <w:rPr>
          <w:rFonts w:hint="eastAsia" w:ascii="宋体" w:hAnsi="宋体" w:eastAsiaTheme="minorEastAsia" w:cstheme="minorBidi"/>
          <w:kern w:val="0"/>
          <w:szCs w:val="21"/>
        </w:rPr>
      </w:pPr>
      <w:r>
        <w:rPr>
          <w:rFonts w:hint="eastAsia" w:asciiTheme="minorEastAsia" w:hAnsiTheme="minorEastAsia" w:eastAsiaTheme="minorEastAsia"/>
          <w:kern w:val="0"/>
          <w:szCs w:val="21"/>
        </w:rPr>
        <w:t>（6）在“中型企业、小型企业、微型企业”下划线处</w:t>
      </w:r>
      <w:r>
        <w:rPr>
          <w:rFonts w:hint="eastAsia" w:ascii="宋体" w:hAnsi="宋体"/>
          <w:kern w:val="0"/>
          <w:szCs w:val="21"/>
        </w:rPr>
        <w:t>如实依照工信部联企业〔2011〕300号文填写相应的企业类型</w:t>
      </w:r>
      <w:r>
        <w:rPr>
          <w:rFonts w:hint="eastAsia" w:ascii="宋体" w:hAnsi="宋体" w:eastAsiaTheme="minorEastAsia" w:cstheme="minorBidi"/>
          <w:kern w:val="0"/>
          <w:szCs w:val="21"/>
        </w:rPr>
        <w:t>；</w:t>
      </w:r>
    </w:p>
    <w:p w14:paraId="23A1803B">
      <w:pPr>
        <w:widowControl/>
        <w:snapToGrid w:val="0"/>
        <w:spacing w:line="360" w:lineRule="auto"/>
        <w:ind w:left="0" w:leftChars="0" w:firstLine="422" w:firstLineChars="200"/>
        <w:jc w:val="left"/>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rPr>
        <w:t>（7）如为联合体</w:t>
      </w:r>
      <w:r>
        <w:rPr>
          <w:rFonts w:hint="eastAsia" w:asciiTheme="minorEastAsia" w:hAnsiTheme="minorEastAsia" w:eastAsiaTheme="minorEastAsia"/>
          <w:b/>
          <w:color w:val="FF0000"/>
          <w:kern w:val="0"/>
          <w:szCs w:val="21"/>
          <w:lang w:eastAsia="zh-CN"/>
        </w:rPr>
        <w:t>响应</w:t>
      </w:r>
      <w:r>
        <w:rPr>
          <w:rFonts w:hint="eastAsia" w:asciiTheme="minorEastAsia" w:hAnsiTheme="minorEastAsia" w:eastAsiaTheme="minorEastAsia"/>
          <w:b/>
          <w:color w:val="FF0000"/>
          <w:kern w:val="0"/>
          <w:szCs w:val="21"/>
        </w:rPr>
        <w:t>或以分包形式</w:t>
      </w:r>
      <w:r>
        <w:rPr>
          <w:rFonts w:hint="eastAsia" w:asciiTheme="minorEastAsia" w:hAnsiTheme="minorEastAsia" w:eastAsiaTheme="minorEastAsia"/>
          <w:b/>
          <w:color w:val="FF0000"/>
          <w:kern w:val="0"/>
          <w:szCs w:val="21"/>
          <w:lang w:eastAsia="zh-CN"/>
        </w:rPr>
        <w:t>响应</w:t>
      </w:r>
      <w:r>
        <w:rPr>
          <w:rFonts w:hint="eastAsia" w:asciiTheme="minorEastAsia" w:hAnsiTheme="minorEastAsia" w:eastAsiaTheme="minorEastAsia"/>
          <w:b/>
          <w:color w:val="FF0000"/>
          <w:kern w:val="0"/>
          <w:szCs w:val="21"/>
        </w:rPr>
        <w:t>的，需分别填写每家中小企业的企业名称、从业人员、营业收入、资产总额、企业类别（中型企业、小型企业、微型企业）等信息；</w:t>
      </w:r>
    </w:p>
    <w:p w14:paraId="1EA11093">
      <w:pPr>
        <w:widowControl/>
        <w:snapToGrid w:val="0"/>
        <w:spacing w:line="360" w:lineRule="auto"/>
        <w:ind w:left="0" w:leftChars="0" w:firstLine="422" w:firstLineChars="200"/>
        <w:jc w:val="left"/>
        <w:rPr>
          <w:rFonts w:hint="eastAsia" w:asciiTheme="minorHAnsi" w:hAnsiTheme="minorHAnsi" w:eastAsiaTheme="minorEastAsia" w:cstheme="minorBidi"/>
          <w:szCs w:val="22"/>
          <w:lang w:eastAsia="zh-CN"/>
        </w:rPr>
      </w:pPr>
      <w:r>
        <w:rPr>
          <w:rFonts w:hint="eastAsia" w:asciiTheme="minorEastAsia" w:hAnsiTheme="minorEastAsia" w:eastAsiaTheme="minorEastAsia"/>
          <w:b/>
          <w:color w:val="FF0000"/>
          <w:kern w:val="0"/>
          <w:szCs w:val="21"/>
        </w:rPr>
        <w:t>（8）</w:t>
      </w:r>
      <w:r>
        <w:rPr>
          <w:rFonts w:hint="eastAsia" w:asciiTheme="minorHAnsi" w:hAnsiTheme="minorHAnsi" w:eastAsiaTheme="minorEastAsia" w:cstheme="minorBidi"/>
          <w:b/>
          <w:color w:val="FF0000"/>
          <w:szCs w:val="22"/>
        </w:rPr>
        <w:t>《中小企业声明函》中制造商、承接/承建企业所属行业应当与</w:t>
      </w:r>
      <w:r>
        <w:rPr>
          <w:rFonts w:hint="eastAsia" w:asciiTheme="minorHAnsi" w:hAnsiTheme="minorHAnsi" w:eastAsiaTheme="minorEastAsia" w:cstheme="minorBidi"/>
          <w:b/>
          <w:color w:val="FF0000"/>
          <w:szCs w:val="22"/>
          <w:lang w:eastAsia="zh-CN"/>
        </w:rPr>
        <w:t>采购</w:t>
      </w:r>
      <w:r>
        <w:rPr>
          <w:rFonts w:hint="eastAsia" w:asciiTheme="minorHAnsi" w:hAnsiTheme="minorHAnsi" w:eastAsiaTheme="minorEastAsia" w:cstheme="minorBidi"/>
          <w:b/>
          <w:color w:val="FF0000"/>
          <w:szCs w:val="22"/>
        </w:rPr>
        <w:t>文件要求的行业相一致</w:t>
      </w:r>
      <w:r>
        <w:rPr>
          <w:rFonts w:hint="eastAsia" w:asciiTheme="minorHAnsi" w:hAnsiTheme="minorHAnsi" w:eastAsiaTheme="minorEastAsia" w:cstheme="minorBidi"/>
          <w:color w:val="FF0000"/>
          <w:szCs w:val="22"/>
          <w:lang w:eastAsia="zh-CN"/>
        </w:rPr>
        <w:t>。</w:t>
      </w:r>
      <w:r>
        <w:rPr>
          <w:rFonts w:hint="eastAsia" w:asciiTheme="minorHAnsi" w:hAnsiTheme="minorHAnsi" w:eastAsiaTheme="minorEastAsia" w:cstheme="minorBidi"/>
          <w:szCs w:val="22"/>
        </w:rPr>
        <w:t>供应商如有疑问，可根据《国民经济行业分类》（GB/T 4754-2017），结合《关于印发中小企业划型标准规定的通知》（工信部联企业〔2011〕300 号）进行判断。事业单位、社会组织等非企业主体不享受中小企业扶持政策，但事业单位、社会组织等非企业主体提供全部由中小企业制造的货物参加货物采购项目的除外</w:t>
      </w:r>
      <w:r>
        <w:rPr>
          <w:rFonts w:hint="eastAsia" w:asciiTheme="minorHAnsi" w:hAnsiTheme="minorHAnsi" w:eastAsiaTheme="minorEastAsia" w:cstheme="minorBidi"/>
          <w:szCs w:val="22"/>
          <w:lang w:eastAsia="zh-CN"/>
        </w:rPr>
        <w:t>；</w:t>
      </w:r>
    </w:p>
    <w:p w14:paraId="46C490C6">
      <w:pPr>
        <w:widowControl/>
        <w:snapToGrid w:val="0"/>
        <w:spacing w:line="360" w:lineRule="auto"/>
        <w:ind w:left="0" w:leftChars="0" w:firstLine="422" w:firstLineChars="200"/>
        <w:jc w:val="left"/>
        <w:rPr>
          <w:rFonts w:hint="eastAsia" w:ascii="宋体" w:hAnsi="宋体" w:eastAsiaTheme="minorEastAsia" w:cstheme="minorBidi"/>
          <w:kern w:val="0"/>
          <w:szCs w:val="21"/>
          <w:lang w:eastAsia="zh-CN"/>
        </w:rPr>
      </w:pPr>
      <w:r>
        <w:rPr>
          <w:rFonts w:hint="eastAsia" w:ascii="宋体" w:hAnsi="宋体" w:eastAsiaTheme="minorEastAsia" w:cstheme="minorBidi"/>
          <w:b/>
          <w:bCs/>
          <w:color w:val="FF0000"/>
          <w:kern w:val="0"/>
          <w:szCs w:val="21"/>
          <w:lang w:eastAsia="zh-CN"/>
        </w:rPr>
        <w:t>（</w:t>
      </w:r>
      <w:r>
        <w:rPr>
          <w:rFonts w:hint="eastAsia" w:ascii="宋体" w:hAnsi="宋体" w:eastAsiaTheme="minorEastAsia" w:cstheme="minorBidi"/>
          <w:b/>
          <w:bCs/>
          <w:color w:val="FF0000"/>
          <w:kern w:val="0"/>
          <w:szCs w:val="21"/>
          <w:lang w:val="en-US" w:eastAsia="zh-CN"/>
        </w:rPr>
        <w:t>9</w:t>
      </w:r>
      <w:r>
        <w:rPr>
          <w:rFonts w:hint="eastAsia" w:ascii="宋体" w:hAnsi="宋体" w:eastAsiaTheme="minorEastAsia" w:cstheme="minorBidi"/>
          <w:b/>
          <w:bCs/>
          <w:color w:val="FF0000"/>
          <w:kern w:val="0"/>
          <w:szCs w:val="21"/>
          <w:lang w:eastAsia="zh-CN"/>
        </w:rPr>
        <w:t>）声明函正文中“企业名称”应填写投标（响应）的货物制造商/服务承接商/工程承建商（根据项目属性确定）。</w:t>
      </w:r>
      <w:r>
        <w:rPr>
          <w:rFonts w:hint="eastAsia" w:ascii="宋体" w:hAnsi="宋体" w:eastAsiaTheme="minorEastAsia" w:cstheme="minorBidi"/>
          <w:kern w:val="0"/>
          <w:szCs w:val="21"/>
          <w:lang w:eastAsia="zh-CN"/>
        </w:rPr>
        <w:t>对于分包方式面向中小企业采购的项目，正文中“企业名称”应填写分包部分采购标的对应的货物制造商/服务承接商/工程承建商（根据项目属性确定）。对于以联合体方式面向中小企业采购的项目，正文中“企业名称”应填写联合体中中小企业承担采购标的对应的货物制造商/服务承接商/工程承建商（根据项目属性确定）</w:t>
      </w:r>
      <w:r>
        <w:rPr>
          <w:rFonts w:hint="eastAsia" w:ascii="宋体" w:hAnsi="宋体" w:eastAsiaTheme="minorEastAsia" w:cstheme="minorBidi"/>
          <w:b/>
          <w:bCs/>
          <w:color w:val="FF0000"/>
          <w:kern w:val="0"/>
          <w:szCs w:val="21"/>
          <w:lang w:eastAsia="zh-CN"/>
        </w:rPr>
        <w:t>【《中小企业声明函》由参加政府采购活动的供应商出具；“</w:t>
      </w:r>
      <w:r>
        <w:rPr>
          <w:rFonts w:hint="eastAsia" w:ascii="宋体" w:hAnsi="宋体"/>
          <w:b/>
          <w:bCs/>
          <w:color w:val="FF0000"/>
          <w:szCs w:val="21"/>
        </w:rPr>
        <w:t>企业名称</w:t>
      </w:r>
      <w:r>
        <w:rPr>
          <w:rFonts w:ascii="宋体" w:hAnsi="宋体"/>
          <w:b/>
          <w:bCs/>
          <w:color w:val="FF0000"/>
          <w:szCs w:val="21"/>
        </w:rPr>
        <w:t>(</w:t>
      </w:r>
      <w:r>
        <w:rPr>
          <w:rFonts w:hint="eastAsia" w:ascii="宋体" w:hAnsi="宋体"/>
          <w:b/>
          <w:bCs/>
          <w:color w:val="FF0000"/>
          <w:szCs w:val="21"/>
        </w:rPr>
        <w:t>公章</w:t>
      </w:r>
      <w:r>
        <w:rPr>
          <w:rFonts w:ascii="宋体" w:hAnsi="宋体"/>
          <w:b/>
          <w:bCs/>
          <w:color w:val="FF0000"/>
          <w:szCs w:val="21"/>
        </w:rPr>
        <w:t>)</w:t>
      </w:r>
      <w:r>
        <w:rPr>
          <w:rFonts w:hint="eastAsia" w:ascii="宋体" w:hAnsi="宋体" w:eastAsiaTheme="minorEastAsia" w:cstheme="minorBidi"/>
          <w:b/>
          <w:bCs/>
          <w:color w:val="FF0000"/>
          <w:kern w:val="0"/>
          <w:szCs w:val="21"/>
          <w:lang w:eastAsia="zh-CN"/>
        </w:rPr>
        <w:t>”只需填写投标（响应）供应商名称并加盖投标（响应）供应商公章】</w:t>
      </w:r>
      <w:r>
        <w:rPr>
          <w:rFonts w:hint="eastAsia" w:ascii="宋体" w:hAnsi="宋体" w:eastAsiaTheme="minorEastAsia" w:cstheme="minorBidi"/>
          <w:kern w:val="0"/>
          <w:szCs w:val="21"/>
          <w:lang w:eastAsia="zh-CN"/>
        </w:rPr>
        <w:t>；</w:t>
      </w:r>
    </w:p>
    <w:p w14:paraId="441875C3">
      <w:pPr>
        <w:widowControl/>
        <w:snapToGrid w:val="0"/>
        <w:spacing w:line="360" w:lineRule="auto"/>
        <w:ind w:firstLine="424" w:firstLineChars="202"/>
        <w:jc w:val="left"/>
        <w:rPr>
          <w:rFonts w:asciiTheme="minorHAnsi" w:hAnsiTheme="minorHAnsi" w:eastAsiaTheme="minorEastAsia" w:cstheme="minorBidi"/>
          <w:szCs w:val="22"/>
        </w:rPr>
      </w:pPr>
      <w:r>
        <w:rPr>
          <w:rFonts w:hint="eastAsia" w:ascii="宋体" w:hAnsi="宋体" w:eastAsiaTheme="minorEastAsia" w:cstheme="minorBidi"/>
          <w:kern w:val="0"/>
          <w:szCs w:val="21"/>
          <w:lang w:eastAsia="zh-CN"/>
        </w:rPr>
        <w:t>（</w:t>
      </w:r>
      <w:r>
        <w:rPr>
          <w:rFonts w:hint="eastAsia" w:ascii="宋体" w:hAnsi="宋体" w:eastAsiaTheme="minorEastAsia" w:cstheme="minorBidi"/>
          <w:kern w:val="0"/>
          <w:szCs w:val="21"/>
          <w:lang w:val="en-US" w:eastAsia="zh-CN"/>
        </w:rPr>
        <w:t>10</w:t>
      </w:r>
      <w:r>
        <w:rPr>
          <w:rFonts w:hint="eastAsia" w:ascii="宋体" w:hAnsi="宋体" w:eastAsiaTheme="minorEastAsia" w:cstheme="minorBidi"/>
          <w:kern w:val="0"/>
          <w:szCs w:val="21"/>
          <w:lang w:eastAsia="zh-CN"/>
        </w:rPr>
        <w:t>）投标（响应）供应商对《中小企业声明函》的真实性负责。投标（响应）供应商应当核实投标（响应）的货物制造商/服务承接商/工程承建商（根据项目属性确定）的相关信息，如对相关信息了解不充分，或者不能确定相关信息真实、准确的，不建议出具《中小企业声明函》。</w:t>
      </w:r>
    </w:p>
    <w:p w14:paraId="12D54E20">
      <w:pPr>
        <w:pStyle w:val="3"/>
        <w:tabs>
          <w:tab w:val="left" w:pos="0"/>
        </w:tabs>
        <w:jc w:val="center"/>
        <w:rPr>
          <w:rFonts w:ascii="宋体" w:hAnsi="宋体" w:eastAsia="宋体"/>
        </w:rPr>
      </w:pPr>
      <w:r>
        <w:rPr>
          <w:rFonts w:hint="eastAsia" w:ascii="宋体" w:hAnsi="宋体" w:eastAsia="宋体"/>
        </w:rPr>
        <w:t>中小企业声明函</w:t>
      </w:r>
    </w:p>
    <w:p w14:paraId="26132446">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本公司（联合体）郑重声明，根据《政府采购促进中小企业发展管理办法》（财库</w:t>
      </w:r>
      <w:r>
        <w:rPr>
          <w:rFonts w:hint="eastAsia" w:asciiTheme="minorEastAsia" w:hAnsiTheme="minorEastAsia" w:eastAsiaTheme="minorEastAsia"/>
          <w:szCs w:val="21"/>
        </w:rPr>
        <w:t>﹝</w:t>
      </w:r>
      <w:r>
        <w:rPr>
          <w:rFonts w:asciiTheme="minorEastAsia" w:hAnsiTheme="minorEastAsia" w:eastAsiaTheme="minorEastAsia"/>
          <w:szCs w:val="21"/>
        </w:rPr>
        <w:t>2020</w:t>
      </w:r>
      <w:r>
        <w:rPr>
          <w:rFonts w:hint="eastAsia" w:asciiTheme="minorEastAsia" w:hAnsiTheme="minorEastAsia" w:eastAsiaTheme="minorEastAsia"/>
          <w:szCs w:val="21"/>
        </w:rPr>
        <w:t>﹞</w:t>
      </w:r>
      <w:r>
        <w:rPr>
          <w:rFonts w:asciiTheme="minorEastAsia" w:hAnsiTheme="minorEastAsia" w:eastAsiaTheme="minorEastAsia"/>
          <w:szCs w:val="21"/>
        </w:rPr>
        <w:t>46 号）的规定，本公司（联合体）参加</w:t>
      </w:r>
      <w:r>
        <w:rPr>
          <w:rFonts w:asciiTheme="minorEastAsia" w:hAnsiTheme="minorEastAsia" w:eastAsiaTheme="minorEastAsia"/>
          <w:szCs w:val="21"/>
          <w:u w:val="single"/>
        </w:rPr>
        <w:t>（单位名称）</w:t>
      </w:r>
      <w:r>
        <w:rPr>
          <w:rFonts w:asciiTheme="minorEastAsia" w:hAnsiTheme="minorEastAsia" w:eastAsiaTheme="minorEastAsia"/>
          <w:szCs w:val="21"/>
        </w:rPr>
        <w:t>的</w:t>
      </w:r>
      <w:r>
        <w:rPr>
          <w:rFonts w:asciiTheme="minorEastAsia" w:hAnsiTheme="minorEastAsia" w:eastAsiaTheme="minorEastAsia"/>
          <w:szCs w:val="21"/>
          <w:u w:val="single"/>
        </w:rPr>
        <w:t>（项目名称）</w:t>
      </w:r>
      <w:r>
        <w:rPr>
          <w:rFonts w:asciiTheme="minorEastAsia" w:hAnsiTheme="minorEastAsia" w:eastAsiaTheme="minorEastAsia"/>
          <w:szCs w:val="21"/>
        </w:rPr>
        <w:t>采购活动，</w:t>
      </w:r>
      <w:r>
        <w:rPr>
          <w:rFonts w:hint="eastAsia" w:asciiTheme="minorEastAsia" w:hAnsiTheme="minorEastAsia" w:eastAsiaTheme="minorEastAsia"/>
          <w:szCs w:val="21"/>
        </w:rPr>
        <w:t>服务全部由符合政策要求的中小企业承接</w:t>
      </w:r>
      <w:r>
        <w:rPr>
          <w:rFonts w:asciiTheme="minorEastAsia" w:hAnsiTheme="minorEastAsia" w:eastAsiaTheme="minorEastAsia"/>
          <w:szCs w:val="21"/>
        </w:rPr>
        <w:t>。相关企业（含联合体中的中小企业、签订分包意向协议的中小企业）的具体情况如下：</w:t>
      </w:r>
    </w:p>
    <w:p w14:paraId="3151E94E">
      <w:pPr>
        <w:pStyle w:val="2"/>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1.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4534CD60">
      <w:pPr>
        <w:pStyle w:val="2"/>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2.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3665ED72">
      <w:pPr>
        <w:pStyle w:val="2"/>
        <w:spacing w:before="11"/>
        <w:ind w:right="-1" w:firstLine="424" w:firstLineChars="202"/>
        <w:rPr>
          <w:rFonts w:asciiTheme="minorEastAsia" w:hAnsiTheme="minorEastAsia" w:eastAsiaTheme="minorEastAsia"/>
          <w:szCs w:val="21"/>
        </w:rPr>
      </w:pPr>
      <w:r>
        <w:rPr>
          <w:rFonts w:asciiTheme="minorEastAsia" w:hAnsiTheme="minorEastAsia" w:eastAsiaTheme="minorEastAsia"/>
          <w:szCs w:val="21"/>
        </w:rPr>
        <w:t>……</w:t>
      </w:r>
    </w:p>
    <w:p w14:paraId="1B11BEDA">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以上企业，不属于大企业的分支机构，不存在控股股东为大企业的情形，也不存在与大企业的负责人为同一人的情形。</w:t>
      </w:r>
    </w:p>
    <w:p w14:paraId="2325E23C">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本企业对上述声明内容的真实性负责。如有虚假，将依法承担相应责任</w:t>
      </w:r>
      <w:r>
        <w:rPr>
          <w:rFonts w:hint="eastAsia" w:asciiTheme="minorEastAsia" w:hAnsiTheme="minorEastAsia" w:eastAsiaTheme="minorEastAsia"/>
          <w:szCs w:val="21"/>
        </w:rPr>
        <w:t>。</w:t>
      </w:r>
    </w:p>
    <w:p w14:paraId="06916A9D">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w:t>
      </w:r>
      <w:r>
        <w:rPr>
          <w:rFonts w:hint="eastAsia" w:asciiTheme="minorEastAsia" w:hAnsiTheme="minorEastAsia" w:eastAsiaTheme="minorEastAsia"/>
          <w:szCs w:val="21"/>
        </w:rPr>
        <w:t>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69EA8B9B">
      <w:pPr>
        <w:spacing w:line="360" w:lineRule="auto"/>
        <w:ind w:firstLine="420" w:firstLineChars="200"/>
        <w:rPr>
          <w:rFonts w:asciiTheme="minorEastAsia" w:hAnsiTheme="minorEastAsia" w:eastAsiaTheme="minorEastAsia"/>
          <w:szCs w:val="21"/>
        </w:rPr>
      </w:pPr>
    </w:p>
    <w:p w14:paraId="38E8C2BA">
      <w:pPr>
        <w:spacing w:line="360" w:lineRule="auto"/>
        <w:ind w:firstLine="420" w:firstLineChars="200"/>
        <w:jc w:val="right"/>
        <w:rPr>
          <w:rFonts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3F0264EB">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0F392B0A">
      <w:pPr>
        <w:spacing w:line="360" w:lineRule="auto"/>
        <w:ind w:firstLine="420" w:firstLineChars="200"/>
        <w:rPr>
          <w:rFonts w:ascii="宋体" w:hAnsi="宋体"/>
          <w:szCs w:val="21"/>
        </w:rPr>
      </w:pPr>
      <w:r>
        <w:rPr>
          <w:rFonts w:hint="eastAsia" w:ascii="宋体" w:hAnsi="宋体"/>
          <w:szCs w:val="21"/>
        </w:rPr>
        <w:t>备注：</w:t>
      </w:r>
    </w:p>
    <w:p w14:paraId="416C1A5F">
      <w:pPr>
        <w:spacing w:line="360" w:lineRule="auto"/>
        <w:ind w:firstLine="420" w:firstLineChars="200"/>
        <w:rPr>
          <w:rFonts w:ascii="宋体" w:hAnsi="宋体"/>
          <w:szCs w:val="21"/>
        </w:rPr>
      </w:pPr>
      <w:r>
        <w:rPr>
          <w:rFonts w:hint="eastAsia" w:ascii="宋体" w:hAnsi="宋体"/>
          <w:szCs w:val="21"/>
        </w:rPr>
        <w:t>1、填写前请认真阅读《工业和信息化部、国家统计局、国家发展和改革委员会、财政部关于印发中小企业划型标准规定的通知》</w:t>
      </w:r>
      <w:r>
        <w:rPr>
          <w:rFonts w:ascii="宋体" w:hAnsi="宋体"/>
          <w:szCs w:val="21"/>
        </w:rPr>
        <w:t>(</w:t>
      </w:r>
      <w:r>
        <w:rPr>
          <w:rFonts w:hint="eastAsia" w:ascii="宋体" w:hAnsi="宋体"/>
          <w:szCs w:val="21"/>
        </w:rPr>
        <w:t>工信部联企业〔</w:t>
      </w:r>
      <w:r>
        <w:rPr>
          <w:rFonts w:ascii="宋体" w:hAnsi="宋体"/>
          <w:szCs w:val="21"/>
        </w:rPr>
        <w:t>2011</w:t>
      </w:r>
      <w:r>
        <w:rPr>
          <w:rFonts w:hint="eastAsia" w:ascii="宋体" w:hAnsi="宋体"/>
          <w:szCs w:val="21"/>
        </w:rPr>
        <w:t>〕</w:t>
      </w:r>
      <w:r>
        <w:rPr>
          <w:rFonts w:ascii="宋体" w:hAnsi="宋体"/>
          <w:szCs w:val="21"/>
        </w:rPr>
        <w:t>300</w:t>
      </w:r>
      <w:r>
        <w:rPr>
          <w:rFonts w:hint="eastAsia" w:ascii="宋体" w:hAnsi="宋体"/>
          <w:szCs w:val="21"/>
        </w:rPr>
        <w:t>号</w:t>
      </w:r>
      <w:r>
        <w:rPr>
          <w:rFonts w:ascii="宋体" w:hAnsi="宋体"/>
          <w:szCs w:val="21"/>
        </w:rPr>
        <w:t>)</w:t>
      </w:r>
      <w:r>
        <w:rPr>
          <w:rFonts w:hint="eastAsia" w:ascii="宋体" w:hAnsi="宋体"/>
          <w:szCs w:val="21"/>
        </w:rPr>
        <w:t>和《财政部 工业和信息化部关于印发《政府采购促进中小企业发展管理办法》的通知》</w:t>
      </w:r>
      <w:r>
        <w:rPr>
          <w:rFonts w:ascii="宋体" w:hAnsi="宋体"/>
          <w:szCs w:val="21"/>
        </w:rPr>
        <w:t>(</w:t>
      </w:r>
      <w:r>
        <w:rPr>
          <w:rFonts w:hint="eastAsia" w:ascii="宋体" w:hAnsi="宋体"/>
          <w:szCs w:val="21"/>
        </w:rPr>
        <w:t>财库〔2020〕46号</w:t>
      </w:r>
      <w:r>
        <w:rPr>
          <w:rFonts w:ascii="宋体" w:hAnsi="宋体"/>
          <w:szCs w:val="21"/>
        </w:rPr>
        <w:t>)</w:t>
      </w:r>
      <w:r>
        <w:rPr>
          <w:rFonts w:hint="eastAsia" w:ascii="宋体" w:hAnsi="宋体"/>
          <w:szCs w:val="21"/>
        </w:rPr>
        <w:t>相关规定。</w:t>
      </w:r>
    </w:p>
    <w:p w14:paraId="394E2589">
      <w:pPr>
        <w:spacing w:line="360" w:lineRule="auto"/>
        <w:ind w:firstLine="424" w:firstLineChars="202"/>
        <w:rPr>
          <w:rFonts w:ascii="宋体" w:hAnsi="宋体"/>
          <w:szCs w:val="21"/>
        </w:rPr>
      </w:pPr>
      <w:r>
        <w:rPr>
          <w:rFonts w:hint="eastAsia" w:ascii="宋体" w:hAnsi="宋体"/>
          <w:szCs w:val="21"/>
        </w:rPr>
        <w:t>2、从业人员、营业收入、资产总额填报上一年度数据，无上一年度数据的新成立企业可不填报。</w:t>
      </w:r>
    </w:p>
    <w:p w14:paraId="1EBC2FAF">
      <w:pPr>
        <w:spacing w:line="360" w:lineRule="auto"/>
        <w:ind w:firstLine="424" w:firstLineChars="202"/>
        <w:rPr>
          <w:rFonts w:hint="eastAsia" w:asciiTheme="minorEastAsia" w:hAnsiTheme="minorEastAsia" w:eastAsiaTheme="minorEastAsia" w:cstheme="minorBidi"/>
          <w:szCs w:val="22"/>
        </w:rPr>
      </w:pPr>
      <w:r>
        <w:rPr>
          <w:rFonts w:hint="eastAsia" w:asciiTheme="minorEastAsia" w:hAnsiTheme="minorEastAsia" w:eastAsiaTheme="minorEastAsia" w:cstheme="minorBidi"/>
          <w:szCs w:val="22"/>
        </w:rPr>
        <w:t>3、中小企业参加政府采购活动，应当按照国务院批准的《中小企业划型标准规定》（工信部联企业〔2011〕300 号）、《金融业企业划型标准规定》（银发〔2015〕309 号）和《财政部工业和信息化部关于印发〈政府采购促进中小企业发展管理办法〉的通知》（财库〔2020〕46 号）的规定，出具《中小企业声明函》，</w:t>
      </w:r>
      <w:r>
        <w:rPr>
          <w:rFonts w:hint="eastAsia" w:asciiTheme="minorEastAsia" w:hAnsiTheme="minorEastAsia" w:eastAsiaTheme="minorEastAsia" w:cstheme="minorBidi"/>
          <w:b/>
          <w:szCs w:val="22"/>
        </w:rPr>
        <w:t>《中小企业声明函》中相关企业所属行业应当与采购标的所属行业相一致</w:t>
      </w:r>
      <w:r>
        <w:rPr>
          <w:rFonts w:hint="eastAsia" w:asciiTheme="minorEastAsia" w:hAnsiTheme="minorEastAsia" w:eastAsiaTheme="minorEastAsia" w:cstheme="minorBidi"/>
          <w:szCs w:val="22"/>
        </w:rPr>
        <w:t>。</w:t>
      </w:r>
    </w:p>
    <w:p w14:paraId="57A57A06">
      <w:pPr>
        <w:spacing w:line="360" w:lineRule="auto"/>
        <w:ind w:firstLine="424" w:firstLineChars="202"/>
        <w:rPr>
          <w:rFonts w:asciiTheme="minorEastAsia" w:hAnsiTheme="minorEastAsia" w:eastAsiaTheme="minorEastAsia" w:cstheme="minorBidi"/>
          <w:szCs w:val="22"/>
        </w:rPr>
      </w:pPr>
      <w:r>
        <w:rPr>
          <w:rFonts w:hint="eastAsia" w:asciiTheme="minorEastAsia" w:hAnsiTheme="minorEastAsia" w:eastAsiaTheme="minorEastAsia" w:cstheme="minorBidi"/>
          <w:szCs w:val="22"/>
        </w:rPr>
        <w:t>4、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35593600">
      <w:pPr>
        <w:spacing w:line="360" w:lineRule="auto"/>
        <w:ind w:firstLine="420" w:firstLineChars="200"/>
        <w:rPr>
          <w:rFonts w:ascii="宋体" w:hAnsi="宋体"/>
          <w:szCs w:val="21"/>
        </w:rPr>
      </w:pPr>
    </w:p>
    <w:p w14:paraId="450AEB9C">
      <w:pPr>
        <w:pStyle w:val="3"/>
        <w:tabs>
          <w:tab w:val="left" w:pos="0"/>
        </w:tabs>
        <w:jc w:val="center"/>
        <w:rPr>
          <w:rFonts w:ascii="宋体" w:hAnsi="宋体" w:eastAsia="宋体"/>
        </w:rPr>
      </w:pPr>
      <w:r>
        <w:rPr>
          <w:rFonts w:hint="eastAsia" w:ascii="宋体" w:hAnsi="宋体" w:eastAsia="宋体"/>
        </w:rPr>
        <w:t>监狱企业声明函</w:t>
      </w:r>
    </w:p>
    <w:p w14:paraId="21523BE8">
      <w:pPr>
        <w:spacing w:after="60" w:line="360" w:lineRule="auto"/>
        <w:ind w:firstLine="420" w:firstLineChars="200"/>
        <w:rPr>
          <w:rFonts w:ascii="宋体" w:hAnsi="宋体"/>
          <w:szCs w:val="21"/>
        </w:rPr>
      </w:pPr>
      <w:r>
        <w:rPr>
          <w:rFonts w:hint="eastAsia" w:ascii="宋体" w:hAnsi="宋体"/>
          <w:szCs w:val="21"/>
        </w:rPr>
        <w:t>本单位郑重声明，根据《财政部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号）的规定，本单位为符合条件的监狱企业。</w:t>
      </w:r>
    </w:p>
    <w:p w14:paraId="0F799FA5">
      <w:pPr>
        <w:spacing w:after="60"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2EBAC2F3">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21C9CC8A">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1271F300">
      <w:pPr>
        <w:spacing w:line="360" w:lineRule="auto"/>
        <w:ind w:firstLine="645"/>
        <w:rPr>
          <w:rFonts w:ascii="宋体"/>
          <w:b/>
          <w:szCs w:val="21"/>
        </w:rPr>
      </w:pPr>
      <w:r>
        <w:rPr>
          <w:rFonts w:hint="eastAsia" w:ascii="宋体" w:hAnsi="宋体"/>
          <w:szCs w:val="21"/>
        </w:rPr>
        <w:t xml:space="preserve">                                    </w:t>
      </w:r>
    </w:p>
    <w:p w14:paraId="47C4DB1A">
      <w:pPr>
        <w:spacing w:after="60" w:line="360" w:lineRule="auto"/>
        <w:ind w:firstLine="422" w:firstLineChars="200"/>
        <w:rPr>
          <w:rFonts w:ascii="宋体" w:hAnsi="宋体"/>
          <w:b/>
          <w:szCs w:val="21"/>
        </w:rPr>
      </w:pPr>
      <w:r>
        <w:rPr>
          <w:rFonts w:hint="eastAsia" w:ascii="宋体" w:hAnsi="宋体"/>
          <w:b/>
          <w:szCs w:val="21"/>
        </w:rPr>
        <w:t>附：省级以上监狱管理局、戒毒管理局（含新疆生产建设兵团）出具的监狱企业证明文件。</w:t>
      </w:r>
    </w:p>
    <w:p w14:paraId="2EC7D28D">
      <w:pPr>
        <w:spacing w:line="360" w:lineRule="auto"/>
        <w:ind w:left="723" w:hanging="723" w:hangingChars="300"/>
        <w:rPr>
          <w:b/>
          <w:sz w:val="24"/>
        </w:rPr>
      </w:pPr>
    </w:p>
    <w:p w14:paraId="7BCAD21F">
      <w:pPr>
        <w:spacing w:line="360" w:lineRule="auto"/>
        <w:ind w:firstLine="424" w:firstLineChars="202"/>
        <w:rPr>
          <w:rFonts w:ascii="宋体" w:hAnsi="宋体"/>
          <w:szCs w:val="21"/>
        </w:rPr>
      </w:pPr>
      <w:r>
        <w:rPr>
          <w:rFonts w:hint="eastAsia" w:ascii="宋体" w:hAnsi="宋体"/>
          <w:szCs w:val="21"/>
        </w:rPr>
        <w:t>备注：填写前请认真阅读《财政部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5D48E337">
      <w:pPr>
        <w:spacing w:line="360" w:lineRule="auto"/>
        <w:ind w:firstLine="420" w:firstLineChars="200"/>
        <w:rPr>
          <w:rFonts w:ascii="宋体" w:hAnsi="宋体"/>
          <w:szCs w:val="21"/>
        </w:rPr>
      </w:pPr>
    </w:p>
    <w:p w14:paraId="6F24FC7E">
      <w:pPr>
        <w:pStyle w:val="3"/>
        <w:tabs>
          <w:tab w:val="left" w:pos="0"/>
        </w:tabs>
        <w:jc w:val="center"/>
        <w:rPr>
          <w:rFonts w:ascii="宋体" w:hAnsi="宋体" w:eastAsia="宋体"/>
        </w:rPr>
      </w:pPr>
      <w:r>
        <w:rPr>
          <w:rFonts w:hint="eastAsia" w:ascii="宋体" w:hAnsi="宋体" w:eastAsia="宋体"/>
        </w:rPr>
        <w:t>残疾人福利性单位声明函</w:t>
      </w:r>
    </w:p>
    <w:p w14:paraId="3F01863F">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szCs w:val="21"/>
          <w:u w:val="single"/>
        </w:rPr>
        <w:t xml:space="preserve">               </w:t>
      </w:r>
      <w:r>
        <w:rPr>
          <w:rFonts w:hint="eastAsia" w:ascii="宋体" w:hAnsi="宋体"/>
          <w:szCs w:val="21"/>
        </w:rPr>
        <w:t>单位的</w:t>
      </w:r>
      <w:r>
        <w:rPr>
          <w:rFonts w:hint="eastAsia" w:ascii="宋体" w:hAnsi="宋体"/>
          <w:szCs w:val="21"/>
          <w:u w:val="single"/>
        </w:rPr>
        <w:t xml:space="preserve">            </w:t>
      </w:r>
      <w:r>
        <w:rPr>
          <w:rFonts w:hint="eastAsia" w:ascii="宋体" w:hAnsi="宋体"/>
          <w:szCs w:val="21"/>
        </w:rPr>
        <w:t>项目采购活动，由本单位提供服务。</w:t>
      </w:r>
    </w:p>
    <w:p w14:paraId="6E44AA86">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3C4D2F5D">
      <w:pPr>
        <w:spacing w:line="360" w:lineRule="auto"/>
        <w:ind w:firstLine="420" w:firstLineChars="200"/>
        <w:rPr>
          <w:rFonts w:ascii="宋体" w:hAnsi="宋体"/>
          <w:szCs w:val="21"/>
        </w:rPr>
      </w:pPr>
      <w:r>
        <w:rPr>
          <w:rFonts w:hint="eastAsia" w:ascii="宋体" w:hAnsi="宋体"/>
          <w:szCs w:val="21"/>
        </w:rPr>
        <w:t>本单位知悉《关于促进残疾人就业政府采购政策的通知》（财库〔2017〕141 号）的规定，承诺提供的声明函内容是真实的，如提供声明函内容不实，则依法追究相关法律责任。</w:t>
      </w:r>
    </w:p>
    <w:p w14:paraId="7B9E14B3">
      <w:pPr>
        <w:spacing w:line="360" w:lineRule="auto"/>
        <w:ind w:firstLine="420" w:firstLineChars="200"/>
        <w:rPr>
          <w:rFonts w:ascii="宋体" w:hAnsi="宋体"/>
          <w:szCs w:val="21"/>
        </w:rPr>
      </w:pPr>
    </w:p>
    <w:p w14:paraId="46CCF039">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078E5780">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4C9618D6">
      <w:pPr>
        <w:spacing w:line="360" w:lineRule="auto"/>
        <w:ind w:firstLine="420" w:firstLineChars="200"/>
        <w:jc w:val="right"/>
        <w:rPr>
          <w:rFonts w:ascii="宋体" w:hAnsi="宋体"/>
          <w:szCs w:val="21"/>
        </w:rPr>
      </w:pPr>
    </w:p>
    <w:p w14:paraId="56FDBDFD">
      <w:pPr>
        <w:spacing w:line="360" w:lineRule="auto"/>
        <w:jc w:val="left"/>
        <w:rPr>
          <w:rFonts w:ascii="宋体" w:hAnsi="宋体"/>
          <w:szCs w:val="21"/>
        </w:rPr>
      </w:pPr>
      <w:r>
        <w:rPr>
          <w:rFonts w:hint="eastAsia" w:ascii="宋体" w:hAnsi="宋体"/>
          <w:szCs w:val="21"/>
        </w:rPr>
        <w:t xml:space="preserve">    备注：填写前请认真阅读《财政部 民政部 中国残疾人联合会关于促进残疾人就业政府采购政策的通知》</w:t>
      </w:r>
      <w:r>
        <w:rPr>
          <w:rFonts w:ascii="宋体" w:hAnsi="宋体"/>
          <w:szCs w:val="21"/>
        </w:rPr>
        <w:t>(</w:t>
      </w:r>
      <w:r>
        <w:rPr>
          <w:rFonts w:hint="eastAsia" w:ascii="宋体" w:hAnsi="宋体"/>
          <w:szCs w:val="21"/>
        </w:rPr>
        <w:t>财库〔2017〕141号</w:t>
      </w:r>
      <w:r>
        <w:rPr>
          <w:rFonts w:ascii="宋体" w:hAnsi="宋体"/>
          <w:szCs w:val="21"/>
        </w:rPr>
        <w:t>)</w:t>
      </w:r>
      <w:r>
        <w:rPr>
          <w:rFonts w:hint="eastAsia" w:ascii="宋体" w:hAnsi="宋体"/>
          <w:szCs w:val="21"/>
        </w:rPr>
        <w:t>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w:t>
      </w:r>
    </w:p>
    <w:p w14:paraId="0D7F166B">
      <w:bookmarkStart w:id="72" w:name="_Toc44691397"/>
      <w:bookmarkStart w:id="73" w:name="_Toc44691165"/>
      <w:bookmarkStart w:id="74" w:name="_Toc135293186"/>
      <w:bookmarkStart w:id="75" w:name="_Toc44690433"/>
      <w:bookmarkStart w:id="76" w:name="_Toc44690706"/>
    </w:p>
    <w:p w14:paraId="109673A4"/>
    <w:p w14:paraId="7CB6139B">
      <w:pPr>
        <w:keepNext/>
        <w:keepLines/>
        <w:tabs>
          <w:tab w:val="left" w:pos="0"/>
        </w:tabs>
        <w:spacing w:before="280" w:after="290" w:line="376" w:lineRule="auto"/>
        <w:jc w:val="center"/>
        <w:outlineLvl w:val="3"/>
        <w:rPr>
          <w:rFonts w:ascii="宋体" w:hAnsi="宋体"/>
          <w:b/>
          <w:bCs/>
          <w:sz w:val="28"/>
          <w:szCs w:val="28"/>
        </w:rPr>
      </w:pPr>
      <w:r>
        <w:rPr>
          <w:rFonts w:hint="eastAsia" w:ascii="宋体" w:hAnsi="宋体"/>
          <w:b/>
          <w:bCs/>
          <w:sz w:val="28"/>
          <w:szCs w:val="28"/>
        </w:rPr>
        <w:t>列入政府优先采购清单的投标产品一览表</w:t>
      </w:r>
    </w:p>
    <w:tbl>
      <w:tblPr>
        <w:tblStyle w:val="50"/>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3"/>
        <w:gridCol w:w="1840"/>
        <w:gridCol w:w="818"/>
        <w:gridCol w:w="1241"/>
        <w:gridCol w:w="2292"/>
        <w:gridCol w:w="1503"/>
        <w:gridCol w:w="720"/>
      </w:tblGrid>
      <w:tr w14:paraId="645C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40" w:type="dxa"/>
            <w:vMerge w:val="restart"/>
            <w:vAlign w:val="center"/>
          </w:tcPr>
          <w:p w14:paraId="41ED82A8">
            <w:pPr>
              <w:jc w:val="center"/>
              <w:rPr>
                <w:b/>
                <w:szCs w:val="21"/>
              </w:rPr>
            </w:pPr>
            <w:r>
              <w:rPr>
                <w:rFonts w:hint="eastAsia"/>
                <w:b/>
                <w:szCs w:val="21"/>
              </w:rPr>
              <w:t>序号</w:t>
            </w:r>
          </w:p>
        </w:tc>
        <w:tc>
          <w:tcPr>
            <w:tcW w:w="1213" w:type="dxa"/>
            <w:vMerge w:val="restart"/>
            <w:vAlign w:val="center"/>
          </w:tcPr>
          <w:p w14:paraId="3968E535">
            <w:pPr>
              <w:jc w:val="center"/>
              <w:rPr>
                <w:b/>
                <w:szCs w:val="21"/>
              </w:rPr>
            </w:pPr>
            <w:r>
              <w:rPr>
                <w:rFonts w:hint="eastAsia"/>
                <w:b/>
                <w:szCs w:val="21"/>
              </w:rPr>
              <w:t>投标产品名称</w:t>
            </w:r>
          </w:p>
        </w:tc>
        <w:tc>
          <w:tcPr>
            <w:tcW w:w="1840" w:type="dxa"/>
            <w:vMerge w:val="restart"/>
            <w:vAlign w:val="center"/>
          </w:tcPr>
          <w:p w14:paraId="42BB2508">
            <w:pPr>
              <w:jc w:val="center"/>
              <w:rPr>
                <w:b/>
                <w:szCs w:val="21"/>
              </w:rPr>
            </w:pPr>
            <w:r>
              <w:rPr>
                <w:rFonts w:hint="eastAsia"/>
                <w:b/>
                <w:szCs w:val="21"/>
              </w:rPr>
              <w:t>规格及型号</w:t>
            </w:r>
          </w:p>
        </w:tc>
        <w:tc>
          <w:tcPr>
            <w:tcW w:w="4351" w:type="dxa"/>
            <w:gridSpan w:val="3"/>
            <w:vAlign w:val="center"/>
          </w:tcPr>
          <w:p w14:paraId="3A044450">
            <w:pPr>
              <w:jc w:val="center"/>
              <w:rPr>
                <w:b/>
                <w:szCs w:val="21"/>
              </w:rPr>
            </w:pPr>
            <w:r>
              <w:rPr>
                <w:rFonts w:hint="eastAsia"/>
                <w:b/>
                <w:szCs w:val="21"/>
              </w:rPr>
              <w:t>投标产品报价</w:t>
            </w:r>
          </w:p>
        </w:tc>
        <w:tc>
          <w:tcPr>
            <w:tcW w:w="1503" w:type="dxa"/>
            <w:vMerge w:val="restart"/>
            <w:vAlign w:val="center"/>
          </w:tcPr>
          <w:p w14:paraId="48042C7B">
            <w:pPr>
              <w:jc w:val="center"/>
              <w:rPr>
                <w:b/>
                <w:szCs w:val="21"/>
              </w:rPr>
            </w:pPr>
            <w:r>
              <w:rPr>
                <w:rFonts w:hint="eastAsia"/>
                <w:b/>
                <w:szCs w:val="21"/>
              </w:rPr>
              <w:t>属于优先采购清单的类别</w:t>
            </w:r>
          </w:p>
        </w:tc>
        <w:tc>
          <w:tcPr>
            <w:tcW w:w="720" w:type="dxa"/>
            <w:vMerge w:val="restart"/>
            <w:vAlign w:val="center"/>
          </w:tcPr>
          <w:p w14:paraId="41CE7198">
            <w:pPr>
              <w:jc w:val="center"/>
              <w:rPr>
                <w:b/>
                <w:szCs w:val="21"/>
              </w:rPr>
            </w:pPr>
            <w:r>
              <w:rPr>
                <w:rFonts w:hint="eastAsia"/>
                <w:b/>
                <w:szCs w:val="21"/>
              </w:rPr>
              <w:t>备注</w:t>
            </w:r>
          </w:p>
        </w:tc>
      </w:tr>
      <w:tr w14:paraId="7FCA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Merge w:val="continue"/>
            <w:vAlign w:val="center"/>
          </w:tcPr>
          <w:p w14:paraId="73CD23C0">
            <w:pPr>
              <w:rPr>
                <w:szCs w:val="21"/>
              </w:rPr>
            </w:pPr>
          </w:p>
        </w:tc>
        <w:tc>
          <w:tcPr>
            <w:tcW w:w="1213" w:type="dxa"/>
            <w:vMerge w:val="continue"/>
            <w:vAlign w:val="center"/>
          </w:tcPr>
          <w:p w14:paraId="76244003">
            <w:pPr>
              <w:rPr>
                <w:szCs w:val="21"/>
              </w:rPr>
            </w:pPr>
          </w:p>
        </w:tc>
        <w:tc>
          <w:tcPr>
            <w:tcW w:w="1840" w:type="dxa"/>
            <w:vMerge w:val="continue"/>
            <w:vAlign w:val="center"/>
          </w:tcPr>
          <w:p w14:paraId="36096814">
            <w:pPr>
              <w:rPr>
                <w:szCs w:val="21"/>
              </w:rPr>
            </w:pPr>
          </w:p>
        </w:tc>
        <w:tc>
          <w:tcPr>
            <w:tcW w:w="818" w:type="dxa"/>
            <w:vAlign w:val="center"/>
          </w:tcPr>
          <w:p w14:paraId="2A449BDD">
            <w:pPr>
              <w:rPr>
                <w:szCs w:val="21"/>
              </w:rPr>
            </w:pPr>
            <w:r>
              <w:rPr>
                <w:rFonts w:hint="eastAsia"/>
                <w:szCs w:val="21"/>
              </w:rPr>
              <w:t>数量</w:t>
            </w:r>
          </w:p>
        </w:tc>
        <w:tc>
          <w:tcPr>
            <w:tcW w:w="1241" w:type="dxa"/>
            <w:vAlign w:val="center"/>
          </w:tcPr>
          <w:p w14:paraId="66576671">
            <w:pPr>
              <w:jc w:val="center"/>
              <w:rPr>
                <w:szCs w:val="21"/>
              </w:rPr>
            </w:pPr>
            <w:r>
              <w:rPr>
                <w:rFonts w:hint="eastAsia"/>
                <w:szCs w:val="21"/>
              </w:rPr>
              <w:t>投标单价（元）</w:t>
            </w:r>
          </w:p>
        </w:tc>
        <w:tc>
          <w:tcPr>
            <w:tcW w:w="2292" w:type="dxa"/>
            <w:vAlign w:val="center"/>
          </w:tcPr>
          <w:p w14:paraId="528352DA">
            <w:pPr>
              <w:jc w:val="center"/>
              <w:rPr>
                <w:szCs w:val="21"/>
              </w:rPr>
            </w:pPr>
            <w:r>
              <w:rPr>
                <w:rFonts w:hint="eastAsia"/>
                <w:szCs w:val="21"/>
              </w:rPr>
              <w:t>投标</w:t>
            </w:r>
            <w:r>
              <w:rPr>
                <w:rFonts w:hint="eastAsia" w:ascii="宋体" w:hAnsi="宋体"/>
                <w:szCs w:val="21"/>
              </w:rPr>
              <w:t>合计</w:t>
            </w:r>
            <w:r>
              <w:rPr>
                <w:rFonts w:hint="eastAsia"/>
                <w:szCs w:val="21"/>
              </w:rPr>
              <w:t>报价（元）</w:t>
            </w:r>
          </w:p>
        </w:tc>
        <w:tc>
          <w:tcPr>
            <w:tcW w:w="1503" w:type="dxa"/>
            <w:vMerge w:val="continue"/>
            <w:vAlign w:val="center"/>
          </w:tcPr>
          <w:p w14:paraId="27EC782D">
            <w:pPr>
              <w:rPr>
                <w:szCs w:val="21"/>
              </w:rPr>
            </w:pPr>
          </w:p>
        </w:tc>
        <w:tc>
          <w:tcPr>
            <w:tcW w:w="720" w:type="dxa"/>
            <w:vMerge w:val="continue"/>
            <w:vAlign w:val="center"/>
          </w:tcPr>
          <w:p w14:paraId="49E9495C">
            <w:pPr>
              <w:rPr>
                <w:szCs w:val="21"/>
              </w:rPr>
            </w:pPr>
          </w:p>
        </w:tc>
      </w:tr>
      <w:tr w14:paraId="4B1A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7D35704B">
            <w:pPr>
              <w:jc w:val="center"/>
              <w:rPr>
                <w:rFonts w:ascii="宋体" w:hAnsi="宋体"/>
                <w:szCs w:val="21"/>
              </w:rPr>
            </w:pPr>
            <w:r>
              <w:rPr>
                <w:rFonts w:hint="eastAsia" w:ascii="宋体" w:hAnsi="宋体"/>
                <w:szCs w:val="21"/>
              </w:rPr>
              <w:t>1</w:t>
            </w:r>
          </w:p>
        </w:tc>
        <w:tc>
          <w:tcPr>
            <w:tcW w:w="1213" w:type="dxa"/>
            <w:vAlign w:val="center"/>
          </w:tcPr>
          <w:p w14:paraId="3EA7AD3A">
            <w:pPr>
              <w:jc w:val="center"/>
              <w:rPr>
                <w:szCs w:val="21"/>
              </w:rPr>
            </w:pPr>
          </w:p>
        </w:tc>
        <w:tc>
          <w:tcPr>
            <w:tcW w:w="1840" w:type="dxa"/>
            <w:vAlign w:val="center"/>
          </w:tcPr>
          <w:p w14:paraId="7DA61599">
            <w:pPr>
              <w:jc w:val="center"/>
              <w:rPr>
                <w:szCs w:val="21"/>
              </w:rPr>
            </w:pPr>
          </w:p>
        </w:tc>
        <w:tc>
          <w:tcPr>
            <w:tcW w:w="818" w:type="dxa"/>
            <w:vAlign w:val="center"/>
          </w:tcPr>
          <w:p w14:paraId="12335F59">
            <w:pPr>
              <w:jc w:val="center"/>
              <w:rPr>
                <w:szCs w:val="21"/>
              </w:rPr>
            </w:pPr>
          </w:p>
        </w:tc>
        <w:tc>
          <w:tcPr>
            <w:tcW w:w="1241" w:type="dxa"/>
            <w:vAlign w:val="center"/>
          </w:tcPr>
          <w:p w14:paraId="29470E16">
            <w:pPr>
              <w:jc w:val="center"/>
              <w:rPr>
                <w:szCs w:val="21"/>
              </w:rPr>
            </w:pPr>
          </w:p>
        </w:tc>
        <w:tc>
          <w:tcPr>
            <w:tcW w:w="2292" w:type="dxa"/>
            <w:vAlign w:val="center"/>
          </w:tcPr>
          <w:p w14:paraId="7643F958">
            <w:pPr>
              <w:jc w:val="center"/>
              <w:rPr>
                <w:szCs w:val="21"/>
              </w:rPr>
            </w:pPr>
          </w:p>
        </w:tc>
        <w:tc>
          <w:tcPr>
            <w:tcW w:w="1503" w:type="dxa"/>
            <w:vAlign w:val="center"/>
          </w:tcPr>
          <w:p w14:paraId="1BF9995E">
            <w:pPr>
              <w:jc w:val="center"/>
              <w:rPr>
                <w:szCs w:val="21"/>
              </w:rPr>
            </w:pPr>
          </w:p>
        </w:tc>
        <w:tc>
          <w:tcPr>
            <w:tcW w:w="720" w:type="dxa"/>
            <w:vAlign w:val="center"/>
          </w:tcPr>
          <w:p w14:paraId="022ED212">
            <w:pPr>
              <w:jc w:val="center"/>
              <w:rPr>
                <w:szCs w:val="21"/>
              </w:rPr>
            </w:pPr>
          </w:p>
        </w:tc>
      </w:tr>
      <w:tr w14:paraId="5566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3E7A2E03">
            <w:pPr>
              <w:jc w:val="center"/>
              <w:rPr>
                <w:rFonts w:ascii="宋体" w:hAnsi="宋体"/>
                <w:szCs w:val="21"/>
              </w:rPr>
            </w:pPr>
            <w:r>
              <w:rPr>
                <w:rFonts w:hint="eastAsia" w:ascii="宋体" w:hAnsi="宋体"/>
                <w:szCs w:val="21"/>
              </w:rPr>
              <w:t>2</w:t>
            </w:r>
          </w:p>
        </w:tc>
        <w:tc>
          <w:tcPr>
            <w:tcW w:w="1213" w:type="dxa"/>
            <w:vAlign w:val="center"/>
          </w:tcPr>
          <w:p w14:paraId="25CBBAF1">
            <w:pPr>
              <w:jc w:val="center"/>
              <w:rPr>
                <w:szCs w:val="21"/>
              </w:rPr>
            </w:pPr>
          </w:p>
        </w:tc>
        <w:tc>
          <w:tcPr>
            <w:tcW w:w="1840" w:type="dxa"/>
            <w:vAlign w:val="center"/>
          </w:tcPr>
          <w:p w14:paraId="5B0F2283">
            <w:pPr>
              <w:jc w:val="center"/>
              <w:rPr>
                <w:szCs w:val="21"/>
              </w:rPr>
            </w:pPr>
          </w:p>
        </w:tc>
        <w:tc>
          <w:tcPr>
            <w:tcW w:w="818" w:type="dxa"/>
            <w:vAlign w:val="center"/>
          </w:tcPr>
          <w:p w14:paraId="4D0E8E31">
            <w:pPr>
              <w:jc w:val="center"/>
              <w:rPr>
                <w:szCs w:val="21"/>
              </w:rPr>
            </w:pPr>
          </w:p>
        </w:tc>
        <w:tc>
          <w:tcPr>
            <w:tcW w:w="1241" w:type="dxa"/>
            <w:vAlign w:val="center"/>
          </w:tcPr>
          <w:p w14:paraId="256DED54">
            <w:pPr>
              <w:jc w:val="center"/>
              <w:rPr>
                <w:szCs w:val="21"/>
              </w:rPr>
            </w:pPr>
          </w:p>
        </w:tc>
        <w:tc>
          <w:tcPr>
            <w:tcW w:w="2292" w:type="dxa"/>
            <w:vAlign w:val="center"/>
          </w:tcPr>
          <w:p w14:paraId="4ADEB4A8">
            <w:pPr>
              <w:jc w:val="center"/>
              <w:rPr>
                <w:szCs w:val="21"/>
              </w:rPr>
            </w:pPr>
          </w:p>
        </w:tc>
        <w:tc>
          <w:tcPr>
            <w:tcW w:w="1503" w:type="dxa"/>
            <w:vAlign w:val="center"/>
          </w:tcPr>
          <w:p w14:paraId="63FA23FD">
            <w:pPr>
              <w:jc w:val="center"/>
              <w:rPr>
                <w:szCs w:val="21"/>
              </w:rPr>
            </w:pPr>
          </w:p>
        </w:tc>
        <w:tc>
          <w:tcPr>
            <w:tcW w:w="720" w:type="dxa"/>
            <w:vAlign w:val="center"/>
          </w:tcPr>
          <w:p w14:paraId="220AF93C">
            <w:pPr>
              <w:jc w:val="center"/>
              <w:rPr>
                <w:szCs w:val="21"/>
              </w:rPr>
            </w:pPr>
          </w:p>
        </w:tc>
      </w:tr>
    </w:tbl>
    <w:p w14:paraId="1B2C98E0">
      <w:pPr>
        <w:spacing w:line="360" w:lineRule="auto"/>
        <w:rPr>
          <w:szCs w:val="21"/>
        </w:rPr>
      </w:pPr>
      <w:r>
        <w:rPr>
          <w:rFonts w:hint="eastAsia"/>
          <w:szCs w:val="21"/>
        </w:rPr>
        <w:t>注</w:t>
      </w:r>
      <w:r>
        <w:rPr>
          <w:rFonts w:hint="eastAsia" w:ascii="宋体" w:hAnsi="宋体"/>
          <w:szCs w:val="21"/>
        </w:rPr>
        <w:t xml:space="preserve">：1. </w:t>
      </w:r>
      <w:r>
        <w:rPr>
          <w:rFonts w:hint="eastAsia" w:ascii="宋体" w:hAnsi="宋体"/>
          <w:b/>
          <w:szCs w:val="21"/>
        </w:rPr>
        <w:t>对</w:t>
      </w:r>
      <w:r>
        <w:rPr>
          <w:rFonts w:ascii="宋体" w:hAnsi="宋体"/>
          <w:b/>
          <w:szCs w:val="21"/>
        </w:rPr>
        <w:t>属于</w:t>
      </w:r>
      <w:r>
        <w:rPr>
          <w:rFonts w:hint="eastAsia" w:ascii="宋体" w:hAnsi="宋体"/>
          <w:b/>
          <w:szCs w:val="21"/>
        </w:rPr>
        <w:t>《关于调整优化节能产品环境标志产品政府采购执行机制的通知》（财库〔2019〕9号）、《关于印发环境标志产品政府采购品目清单的通知》（财库〔2019〕18号）和《关于印发节能产品政府采购品目清单的通知》（财库〔2019〕19号）</w:t>
      </w:r>
      <w:r>
        <w:rPr>
          <w:rFonts w:ascii="宋体" w:hAnsi="宋体"/>
          <w:b/>
          <w:szCs w:val="21"/>
        </w:rPr>
        <w:t>品目清单范围</w:t>
      </w:r>
      <w:r>
        <w:rPr>
          <w:rFonts w:hint="eastAsia" w:ascii="宋体" w:hAnsi="宋体"/>
          <w:b/>
          <w:szCs w:val="21"/>
        </w:rPr>
        <w:t>内</w:t>
      </w:r>
      <w:r>
        <w:rPr>
          <w:rFonts w:ascii="宋体" w:hAnsi="宋体"/>
          <w:b/>
          <w:szCs w:val="21"/>
        </w:rPr>
        <w:t>的</w:t>
      </w:r>
      <w:r>
        <w:rPr>
          <w:rFonts w:hint="eastAsia" w:ascii="宋体" w:hAnsi="宋体"/>
          <w:b/>
          <w:szCs w:val="21"/>
        </w:rPr>
        <w:t>投标产品，投标人须提供</w:t>
      </w:r>
      <w:r>
        <w:rPr>
          <w:rFonts w:hint="eastAsia" w:ascii="宋体" w:hAnsi="宋体"/>
          <w:b/>
          <w:szCs w:val="21"/>
          <w:lang w:eastAsia="zh-CN"/>
        </w:rPr>
        <w:t>《市场监管总局关于发布参与实施政府采购节能产品、环境标志产品认证机构名录的公告》（2019年第16号）确定的认证机构</w:t>
      </w:r>
      <w:r>
        <w:rPr>
          <w:rFonts w:ascii="宋体" w:hAnsi="宋体"/>
          <w:b/>
          <w:szCs w:val="21"/>
        </w:rPr>
        <w:t>出具的、处于有效期之内的节能产品、环境标志产品认证证书，</w:t>
      </w:r>
      <w:r>
        <w:rPr>
          <w:rFonts w:hint="eastAsia" w:ascii="宋体" w:hAnsi="宋体"/>
          <w:b/>
          <w:szCs w:val="21"/>
        </w:rPr>
        <w:t>以及相应的节能或环境标志产品政府采购品目清单，并显著标识投标产品所处位置。</w:t>
      </w:r>
      <w:r>
        <w:rPr>
          <w:rFonts w:hint="eastAsia" w:ascii="宋体" w:hAnsi="宋体"/>
          <w:szCs w:val="21"/>
        </w:rPr>
        <w:t>提供以上证明材料的扫描件或复印件加盖投标人公章，提供的证书若存在不齐全、已过有效期或其他未被评标委员会接受的瑕疵将不予认可。</w:t>
      </w:r>
      <w:r>
        <w:rPr>
          <w:rFonts w:hint="eastAsia"/>
          <w:szCs w:val="21"/>
        </w:rPr>
        <w:t>投标产品若不属于上述清单或目录范围内，则无需填写该表。</w:t>
      </w:r>
    </w:p>
    <w:p w14:paraId="7AC33940">
      <w:pPr>
        <w:spacing w:line="360" w:lineRule="auto"/>
        <w:rPr>
          <w:rFonts w:ascii="宋体" w:hAnsi="宋体"/>
          <w:szCs w:val="21"/>
        </w:rPr>
      </w:pPr>
      <w:r>
        <w:rPr>
          <w:rFonts w:hint="eastAsia" w:ascii="宋体" w:hAnsi="宋体"/>
          <w:szCs w:val="21"/>
        </w:rPr>
        <w:t>2. “投标产品报价”栏中须准确填报该投标产品的投标单价、数量及投标合计报价；投标产品名称、规格型号、价格应与“分项报价表”一致，如不一致，以“分项报价表”为准。</w:t>
      </w:r>
    </w:p>
    <w:p w14:paraId="22BF9F70">
      <w:pPr>
        <w:spacing w:line="360" w:lineRule="auto"/>
        <w:rPr>
          <w:rFonts w:ascii="宋体" w:hAnsi="宋体"/>
          <w:szCs w:val="21"/>
        </w:rPr>
      </w:pPr>
      <w:r>
        <w:rPr>
          <w:rFonts w:hint="eastAsia" w:ascii="宋体" w:hAnsi="宋体"/>
          <w:szCs w:val="21"/>
        </w:rPr>
        <w:t>3. “属于优先采购清单的类别”栏中填写“节能产品政府采购品目清单”或“环境标志产品政府采购品目清单”。</w:t>
      </w:r>
    </w:p>
    <w:p w14:paraId="327009C4">
      <w:pPr>
        <w:widowControl/>
        <w:jc w:val="left"/>
      </w:pPr>
    </w:p>
    <w:p w14:paraId="6524D8E8">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textAlignment w:val="baseline"/>
        <w:rPr>
          <w:rFonts w:hint="eastAsia" w:ascii="宋体" w:hAnsi="宋体" w:eastAsia="宋体" w:cs="宋体"/>
          <w:sz w:val="28"/>
          <w:szCs w:val="28"/>
        </w:rPr>
      </w:pPr>
      <w:r>
        <w:rPr>
          <w:rStyle w:val="53"/>
          <w:rFonts w:hint="eastAsia" w:ascii="宋体" w:hAnsi="宋体" w:eastAsia="宋体" w:cs="宋体"/>
          <w:i w:val="0"/>
          <w:iCs w:val="0"/>
          <w:caps w:val="0"/>
          <w:color w:val="000000"/>
          <w:spacing w:val="0"/>
          <w:sz w:val="28"/>
          <w:szCs w:val="28"/>
          <w:u w:val="none"/>
          <w:shd w:val="clear" w:fill="FFFFFF"/>
          <w:vertAlign w:val="baseline"/>
        </w:rPr>
        <w:t>关于符合本国产品标准的声明函</w:t>
      </w:r>
    </w:p>
    <w:p w14:paraId="65E92E21">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仿宋" w:hAnsi="仿宋" w:eastAsia="仿宋" w:cs="仿宋"/>
          <w:i w:val="0"/>
          <w:iCs w:val="0"/>
          <w:caps w:val="0"/>
          <w:color w:val="000000"/>
          <w:spacing w:val="0"/>
          <w:sz w:val="28"/>
          <w:szCs w:val="28"/>
          <w:u w:val="none"/>
          <w:shd w:val="clear" w:fill="FFFFFF"/>
          <w:vertAlign w:val="baseline"/>
        </w:rPr>
        <w:t> </w:t>
      </w:r>
      <w:r>
        <w:rPr>
          <w:rFonts w:hint="eastAsia" w:ascii="宋体" w:hAnsi="宋体" w:eastAsia="宋体" w:cs="宋体"/>
          <w:i w:val="0"/>
          <w:iCs w:val="0"/>
          <w:caps w:val="0"/>
          <w:color w:val="000000"/>
          <w:spacing w:val="0"/>
          <w:sz w:val="21"/>
          <w:szCs w:val="21"/>
          <w:u w:val="none"/>
          <w:shd w:val="clear"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35C4F49">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1.</w:t>
      </w:r>
      <w:r>
        <w:rPr>
          <w:rStyle w:val="56"/>
          <w:rFonts w:hint="eastAsia" w:ascii="宋体" w:hAnsi="宋体" w:eastAsia="宋体" w:cs="宋体"/>
          <w:i w:val="0"/>
          <w:iCs w:val="0"/>
          <w:caps w:val="0"/>
          <w:color w:val="000000"/>
          <w:spacing w:val="0"/>
          <w:sz w:val="21"/>
          <w:szCs w:val="21"/>
          <w:u w:val="none"/>
          <w:shd w:val="clear" w:fill="FFFFFF"/>
          <w:vertAlign w:val="baseline"/>
        </w:rPr>
        <w:t>（产品名称1）1</w:t>
      </w:r>
      <w:r>
        <w:rPr>
          <w:rFonts w:hint="eastAsia" w:ascii="宋体" w:hAnsi="宋体" w:eastAsia="宋体" w:cs="宋体"/>
          <w:i w:val="0"/>
          <w:iCs w:val="0"/>
          <w:caps w:val="0"/>
          <w:color w:val="000000"/>
          <w:spacing w:val="0"/>
          <w:sz w:val="21"/>
          <w:szCs w:val="21"/>
          <w:u w:val="none"/>
          <w:shd w:val="clear" w:fill="FFFFFF"/>
          <w:vertAlign w:val="baseline"/>
        </w:rPr>
        <w:t>，生产厂为</w:t>
      </w:r>
      <w:r>
        <w:rPr>
          <w:rStyle w:val="56"/>
          <w:rFonts w:hint="eastAsia" w:ascii="宋体" w:hAnsi="宋体" w:eastAsia="宋体" w:cs="宋体"/>
          <w:i w:val="0"/>
          <w:iCs w:val="0"/>
          <w:caps w:val="0"/>
          <w:color w:val="000000"/>
          <w:spacing w:val="0"/>
          <w:sz w:val="21"/>
          <w:szCs w:val="21"/>
          <w:u w:val="none"/>
          <w:shd w:val="clear" w:fill="FFFFFF"/>
          <w:vertAlign w:val="baseline"/>
        </w:rPr>
        <w:t>（厂名）2</w:t>
      </w:r>
      <w:r>
        <w:rPr>
          <w:rFonts w:hint="eastAsia" w:ascii="宋体" w:hAnsi="宋体" w:eastAsia="宋体" w:cs="宋体"/>
          <w:i w:val="0"/>
          <w:iCs w:val="0"/>
          <w:caps w:val="0"/>
          <w:color w:val="000000"/>
          <w:spacing w:val="0"/>
          <w:sz w:val="21"/>
          <w:szCs w:val="21"/>
          <w:u w:val="none"/>
          <w:shd w:val="clear" w:fill="FFFFFF"/>
          <w:vertAlign w:val="baseline"/>
        </w:rPr>
        <w:t>，厂址为</w:t>
      </w:r>
      <w:r>
        <w:rPr>
          <w:rStyle w:val="56"/>
          <w:rFonts w:hint="eastAsia" w:ascii="宋体" w:hAnsi="宋体" w:eastAsia="宋体" w:cs="宋体"/>
          <w:i w:val="0"/>
          <w:iCs w:val="0"/>
          <w:caps w:val="0"/>
          <w:color w:val="000000"/>
          <w:spacing w:val="0"/>
          <w:sz w:val="21"/>
          <w:szCs w:val="21"/>
          <w:u w:val="none"/>
          <w:shd w:val="clear" w:fill="FFFFFF"/>
          <w:vertAlign w:val="baseline"/>
        </w:rPr>
        <w:t>（生产厂址）</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（产品名称1）</w:t>
      </w:r>
      <w:r>
        <w:rPr>
          <w:rFonts w:hint="eastAsia" w:ascii="宋体" w:hAnsi="宋体" w:eastAsia="宋体" w:cs="宋体"/>
          <w:i w:val="0"/>
          <w:iCs w:val="0"/>
          <w:caps w:val="0"/>
          <w:color w:val="000000"/>
          <w:spacing w:val="0"/>
          <w:sz w:val="21"/>
          <w:szCs w:val="21"/>
          <w:u w:val="none"/>
          <w:shd w:val="clear" w:fill="FFFFFF"/>
          <w:vertAlign w:val="baseline"/>
        </w:rPr>
        <w:t>的中国境内生产的组件成本占比≥</w:t>
      </w:r>
      <w:r>
        <w:rPr>
          <w:rStyle w:val="56"/>
          <w:rFonts w:hint="eastAsia" w:ascii="宋体" w:hAnsi="宋体" w:eastAsia="宋体" w:cs="宋体"/>
          <w:i w:val="0"/>
          <w:iCs w:val="0"/>
          <w:caps w:val="0"/>
          <w:color w:val="000000"/>
          <w:spacing w:val="0"/>
          <w:sz w:val="21"/>
          <w:szCs w:val="21"/>
          <w:u w:val="none"/>
          <w:shd w:val="clear" w:fill="FFFFFF"/>
          <w:vertAlign w:val="baseline"/>
        </w:rPr>
        <w:t>（规定比例）3</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（产品名称1）</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（关键组件）4</w:t>
      </w:r>
      <w:r>
        <w:rPr>
          <w:rFonts w:hint="eastAsia" w:ascii="宋体" w:hAnsi="宋体" w:eastAsia="宋体" w:cs="宋体"/>
          <w:i w:val="0"/>
          <w:iCs w:val="0"/>
          <w:caps w:val="0"/>
          <w:color w:val="000000"/>
          <w:spacing w:val="0"/>
          <w:sz w:val="21"/>
          <w:szCs w:val="21"/>
          <w:u w:val="none"/>
          <w:shd w:val="clear" w:fill="FFFFFF"/>
          <w:vertAlign w:val="baseline"/>
        </w:rPr>
        <w:t>在中国境内生产。</w:t>
      </w:r>
      <w:r>
        <w:rPr>
          <w:rStyle w:val="56"/>
          <w:rFonts w:hint="eastAsia" w:ascii="宋体" w:hAnsi="宋体" w:eastAsia="宋体" w:cs="宋体"/>
          <w:i w:val="0"/>
          <w:iCs w:val="0"/>
          <w:caps w:val="0"/>
          <w:color w:val="000000"/>
          <w:spacing w:val="0"/>
          <w:sz w:val="21"/>
          <w:szCs w:val="21"/>
          <w:u w:val="none"/>
          <w:shd w:val="clear" w:fill="FFFFFF"/>
          <w:vertAlign w:val="baseline"/>
        </w:rPr>
        <w:t>（产品名称1）</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（关键工序）5</w:t>
      </w:r>
      <w:r>
        <w:rPr>
          <w:rFonts w:hint="eastAsia" w:ascii="宋体" w:hAnsi="宋体" w:eastAsia="宋体" w:cs="宋体"/>
          <w:i w:val="0"/>
          <w:iCs w:val="0"/>
          <w:caps w:val="0"/>
          <w:color w:val="000000"/>
          <w:spacing w:val="0"/>
          <w:sz w:val="21"/>
          <w:szCs w:val="21"/>
          <w:u w:val="none"/>
          <w:shd w:val="clear" w:fill="FFFFFF"/>
          <w:vertAlign w:val="baseline"/>
        </w:rPr>
        <w:t>在中国境内完成。</w:t>
      </w:r>
    </w:p>
    <w:p w14:paraId="65452A02">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2.</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，生产厂为</w:t>
      </w:r>
      <w:r>
        <w:rPr>
          <w:rStyle w:val="56"/>
          <w:rFonts w:hint="eastAsia" w:ascii="宋体" w:hAnsi="宋体" w:eastAsia="宋体" w:cs="宋体"/>
          <w:i w:val="0"/>
          <w:iCs w:val="0"/>
          <w:caps w:val="0"/>
          <w:color w:val="000000"/>
          <w:spacing w:val="0"/>
          <w:sz w:val="21"/>
          <w:szCs w:val="21"/>
          <w:u w:val="none"/>
          <w:shd w:val="clear" w:fill="FFFFFF"/>
          <w:vertAlign w:val="baseline"/>
        </w:rPr>
        <w:t>（厂名）</w:t>
      </w:r>
      <w:r>
        <w:rPr>
          <w:rFonts w:hint="eastAsia" w:ascii="宋体" w:hAnsi="宋体" w:eastAsia="宋体" w:cs="宋体"/>
          <w:i w:val="0"/>
          <w:iCs w:val="0"/>
          <w:caps w:val="0"/>
          <w:color w:val="000000"/>
          <w:spacing w:val="0"/>
          <w:sz w:val="21"/>
          <w:szCs w:val="21"/>
          <w:u w:val="none"/>
          <w:shd w:val="clear" w:fill="FFFFFF"/>
          <w:vertAlign w:val="baseline"/>
        </w:rPr>
        <w:t>，厂址为</w:t>
      </w:r>
      <w:r>
        <w:rPr>
          <w:rStyle w:val="56"/>
          <w:rFonts w:hint="eastAsia" w:ascii="宋体" w:hAnsi="宋体" w:eastAsia="宋体" w:cs="宋体"/>
          <w:i w:val="0"/>
          <w:iCs w:val="0"/>
          <w:caps w:val="0"/>
          <w:color w:val="000000"/>
          <w:spacing w:val="0"/>
          <w:sz w:val="21"/>
          <w:szCs w:val="21"/>
          <w:u w:val="none"/>
          <w:shd w:val="clear" w:fill="FFFFFF"/>
          <w:vertAlign w:val="baseline"/>
        </w:rPr>
        <w:t>（生产厂址）</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的中国境内生产的组件成本占比≥</w:t>
      </w:r>
      <w:r>
        <w:rPr>
          <w:rStyle w:val="56"/>
          <w:rFonts w:hint="eastAsia" w:ascii="宋体" w:hAnsi="宋体" w:eastAsia="宋体" w:cs="宋体"/>
          <w:i w:val="0"/>
          <w:iCs w:val="0"/>
          <w:caps w:val="0"/>
          <w:color w:val="000000"/>
          <w:spacing w:val="0"/>
          <w:sz w:val="21"/>
          <w:szCs w:val="21"/>
          <w:u w:val="none"/>
          <w:shd w:val="clear" w:fill="FFFFFF"/>
          <w:vertAlign w:val="baseline"/>
        </w:rPr>
        <w:t>（规定比例）</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（关键组件）</w:t>
      </w:r>
      <w:r>
        <w:rPr>
          <w:rFonts w:hint="eastAsia" w:ascii="宋体" w:hAnsi="宋体" w:eastAsia="宋体" w:cs="宋体"/>
          <w:i w:val="0"/>
          <w:iCs w:val="0"/>
          <w:caps w:val="0"/>
          <w:color w:val="000000"/>
          <w:spacing w:val="0"/>
          <w:sz w:val="21"/>
          <w:szCs w:val="21"/>
          <w:u w:val="none"/>
          <w:shd w:val="clear" w:fill="FFFFFF"/>
          <w:vertAlign w:val="baseline"/>
        </w:rPr>
        <w:t>在中国境内生产。</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（关键工序）</w:t>
      </w:r>
      <w:r>
        <w:rPr>
          <w:rFonts w:hint="eastAsia" w:ascii="宋体" w:hAnsi="宋体" w:eastAsia="宋体" w:cs="宋体"/>
          <w:i w:val="0"/>
          <w:iCs w:val="0"/>
          <w:caps w:val="0"/>
          <w:color w:val="000000"/>
          <w:spacing w:val="0"/>
          <w:sz w:val="21"/>
          <w:szCs w:val="21"/>
          <w:u w:val="none"/>
          <w:shd w:val="clear" w:fill="FFFFFF"/>
          <w:vertAlign w:val="baseline"/>
        </w:rPr>
        <w:t>在中国境内完成。</w:t>
      </w:r>
    </w:p>
    <w:p w14:paraId="183300F6">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w:t>
      </w:r>
    </w:p>
    <w:p w14:paraId="5A2850CA">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本公司（单位）对上述声明内容的真实性负责。如有虚假，愿承担相应法律责任。</w:t>
      </w:r>
    </w:p>
    <w:p w14:paraId="2BD1DF51">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 </w:t>
      </w:r>
    </w:p>
    <w:p w14:paraId="0C1F6E27">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right"/>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公司（单位）名称（盖章）：　        </w:t>
      </w:r>
    </w:p>
    <w:p w14:paraId="32057D6E">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right"/>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日期：　     年　  月　  日         </w:t>
      </w:r>
    </w:p>
    <w:p w14:paraId="050764F2">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__________________</w:t>
      </w:r>
    </w:p>
    <w:p w14:paraId="0EB4C256">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1.产品如有型号，请在“产品名称”栏一并填写。</w:t>
      </w:r>
    </w:p>
    <w:p w14:paraId="6995C98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2.生产厂名与厂址应与生产厂营业执照载明的相关信息保持一致。</w:t>
      </w:r>
    </w:p>
    <w:p w14:paraId="46F6432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3.该产品的中国境内生产的组件成本占比相关要求实施前，“规定比例”栏可不填，下同。</w:t>
      </w:r>
    </w:p>
    <w:p w14:paraId="00D13B88">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4.该产品的关键组件要求实施前，“关键组件”栏可不填，下同。</w:t>
      </w:r>
    </w:p>
    <w:p w14:paraId="299A55C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i w:val="0"/>
          <w:iCs w:val="0"/>
          <w:caps w:val="0"/>
          <w:color w:val="000000"/>
          <w:spacing w:val="0"/>
          <w:sz w:val="21"/>
          <w:szCs w:val="21"/>
          <w:u w:val="none"/>
          <w:shd w:val="clear" w:fill="FFFFFF"/>
          <w:vertAlign w:val="baseline"/>
        </w:rPr>
      </w:pPr>
      <w:r>
        <w:rPr>
          <w:rFonts w:hint="eastAsia" w:ascii="宋体" w:hAnsi="宋体" w:eastAsia="宋体" w:cs="宋体"/>
          <w:i w:val="0"/>
          <w:iCs w:val="0"/>
          <w:caps w:val="0"/>
          <w:color w:val="000000"/>
          <w:spacing w:val="0"/>
          <w:sz w:val="21"/>
          <w:szCs w:val="21"/>
          <w:u w:val="none"/>
          <w:shd w:val="clear" w:fill="FFFFFF"/>
          <w:vertAlign w:val="baseline"/>
        </w:rPr>
        <w:t>5.该产品的关键工序要求实施前，“关键工序”栏可不填，下同。</w:t>
      </w:r>
    </w:p>
    <w:p w14:paraId="06BA7A2F">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b/>
          <w:bCs/>
          <w:i w:val="0"/>
          <w:iCs w:val="0"/>
          <w:caps w:val="0"/>
          <w:color w:val="000000"/>
          <w:spacing w:val="0"/>
          <w:sz w:val="21"/>
          <w:szCs w:val="21"/>
          <w:u w:val="none"/>
          <w:shd w:val="clear" w:fill="FFFFFF"/>
          <w:vertAlign w:val="baseline"/>
        </w:rPr>
      </w:pPr>
      <w:r>
        <w:rPr>
          <w:rFonts w:hint="eastAsia" w:ascii="宋体" w:hAnsi="宋体" w:eastAsia="宋体" w:cs="宋体"/>
          <w:b/>
          <w:bCs/>
          <w:i w:val="0"/>
          <w:iCs w:val="0"/>
          <w:caps w:val="0"/>
          <w:color w:val="000000"/>
          <w:spacing w:val="0"/>
          <w:sz w:val="21"/>
          <w:szCs w:val="21"/>
          <w:u w:val="none"/>
          <w:shd w:val="clear" w:fill="FFFFFF"/>
          <w:vertAlign w:val="baseline"/>
          <w:lang w:val="en-US" w:eastAsia="zh-CN"/>
        </w:rPr>
        <w:t>注：以上产品应符合《国务院办公厅关于在政府采购中实施本国产品标准及相关政策的通知》（国办发〔2025〕34号）和《关于贯彻落实&lt;国务院办公厅关于在政府采购中实施本国产品标准及相关政策的通知&gt;的意见》（财库〔2025〕30号）规定的“本国产品标准”且不属于《政府采购品目分类目录》中的房屋和构筑物，文物和陈列品，图书和档案，特种动植物，农林牧渔业产品，矿与矿物，电力、城市燃气、蒸汽和热水、水，食品、饮料和烟草原料，无形资产。供应商在填报《关于符合本国产品标准的声明函》前，应仔细阅读上述文件，并对声明函的真实性负责。如对相关信息了解不充分，或者不能确定相关信息真实、准确的，不建议出具此声明函。</w:t>
      </w:r>
      <w:r>
        <w:rPr>
          <w:rFonts w:hint="eastAsia" w:ascii="宋体" w:hAnsi="宋体" w:eastAsia="宋体" w:cs="宋体"/>
          <w:b/>
          <w:bCs/>
          <w:i w:val="0"/>
          <w:iCs w:val="0"/>
          <w:caps w:val="0"/>
          <w:color w:val="000000"/>
          <w:spacing w:val="0"/>
          <w:sz w:val="21"/>
          <w:szCs w:val="21"/>
          <w:u w:val="none"/>
          <w:shd w:val="clear" w:fill="FFFFFF"/>
          <w:vertAlign w:val="baseline"/>
        </w:rPr>
        <w:br w:type="page"/>
      </w:r>
    </w:p>
    <w:p w14:paraId="2D5B2974"/>
    <w:p w14:paraId="7A764FCC">
      <w:pPr>
        <w:pStyle w:val="5"/>
        <w:tabs>
          <w:tab w:val="left" w:pos="371"/>
        </w:tabs>
        <w:spacing w:before="120" w:after="120"/>
        <w:ind w:left="-1" w:leftChars="-1" w:hanging="1"/>
        <w:jc w:val="center"/>
        <w:rPr>
          <w:rFonts w:asciiTheme="minorEastAsia" w:hAnsiTheme="minorEastAsia" w:eastAsiaTheme="minorEastAsia"/>
        </w:rPr>
      </w:pPr>
      <w:r>
        <w:rPr>
          <w:rFonts w:hint="eastAsia" w:asciiTheme="minorEastAsia" w:hAnsiTheme="minorEastAsia" w:eastAsiaTheme="minorEastAsia"/>
        </w:rPr>
        <w:t>格式5  开标一览表</w:t>
      </w:r>
      <w:bookmarkEnd w:id="72"/>
      <w:bookmarkEnd w:id="73"/>
      <w:bookmarkEnd w:id="74"/>
      <w:bookmarkEnd w:id="75"/>
      <w:bookmarkEnd w:id="76"/>
    </w:p>
    <w:p w14:paraId="4E120724">
      <w:pPr>
        <w:adjustRightInd w:val="0"/>
        <w:snapToGrid w:val="0"/>
        <w:spacing w:line="360" w:lineRule="auto"/>
        <w:rPr>
          <w:bCs/>
          <w:snapToGrid w:val="0"/>
          <w:kern w:val="0"/>
        </w:rPr>
      </w:pPr>
    </w:p>
    <w:p w14:paraId="35982677">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4C024157">
      <w:pPr>
        <w:adjustRightInd w:val="0"/>
        <w:snapToGrid w:val="0"/>
        <w:spacing w:line="360" w:lineRule="auto"/>
        <w:rPr>
          <w:bCs/>
          <w:snapToGrid w:val="0"/>
          <w:kern w:val="0"/>
        </w:rPr>
      </w:pPr>
      <w:r>
        <w:rPr>
          <w:rFonts w:hint="eastAsia"/>
          <w:bCs/>
          <w:snapToGrid w:val="0"/>
          <w:kern w:val="0"/>
        </w:rPr>
        <w:t>项目</w:t>
      </w:r>
      <w:r>
        <w:rPr>
          <w:bCs/>
          <w:snapToGrid w:val="0"/>
          <w:kern w:val="0"/>
        </w:rPr>
        <w:t>编号：</w:t>
      </w:r>
      <w:r>
        <w:rPr>
          <w:bCs/>
          <w:snapToGrid w:val="0"/>
          <w:kern w:val="0"/>
          <w:u w:val="single"/>
        </w:rPr>
        <w:t xml:space="preserve">                      </w:t>
      </w:r>
      <w:r>
        <w:rPr>
          <w:bCs/>
          <w:snapToGrid w:val="0"/>
          <w:kern w:val="0"/>
        </w:rPr>
        <w:t xml:space="preserve">                                                                     </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1"/>
        <w:gridCol w:w="4034"/>
        <w:gridCol w:w="1843"/>
      </w:tblGrid>
      <w:tr w14:paraId="5006F4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611" w:type="dxa"/>
            <w:tcBorders>
              <w:top w:val="double" w:color="auto" w:sz="4" w:space="0"/>
              <w:bottom w:val="single" w:color="auto" w:sz="4" w:space="0"/>
            </w:tcBorders>
            <w:vAlign w:val="center"/>
          </w:tcPr>
          <w:p w14:paraId="2E2364D4">
            <w:pPr>
              <w:adjustRightInd w:val="0"/>
              <w:snapToGrid w:val="0"/>
              <w:spacing w:line="360" w:lineRule="auto"/>
              <w:jc w:val="center"/>
              <w:rPr>
                <w:snapToGrid w:val="0"/>
                <w:kern w:val="0"/>
              </w:rPr>
            </w:pPr>
            <w:r>
              <w:rPr>
                <w:snapToGrid w:val="0"/>
                <w:kern w:val="0"/>
              </w:rPr>
              <w:t>项目名称</w:t>
            </w:r>
          </w:p>
        </w:tc>
        <w:tc>
          <w:tcPr>
            <w:tcW w:w="4034" w:type="dxa"/>
            <w:tcBorders>
              <w:top w:val="double" w:color="auto" w:sz="4" w:space="0"/>
              <w:bottom w:val="single" w:color="auto" w:sz="4" w:space="0"/>
            </w:tcBorders>
            <w:vAlign w:val="center"/>
          </w:tcPr>
          <w:p w14:paraId="028DEEF3">
            <w:pPr>
              <w:adjustRightInd w:val="0"/>
              <w:snapToGrid w:val="0"/>
              <w:spacing w:line="360" w:lineRule="auto"/>
              <w:jc w:val="center"/>
              <w:rPr>
                <w:snapToGrid w:val="0"/>
                <w:kern w:val="0"/>
              </w:rPr>
            </w:pPr>
            <w:r>
              <w:rPr>
                <w:snapToGrid w:val="0"/>
                <w:kern w:val="0"/>
              </w:rPr>
              <w:t>投标</w:t>
            </w:r>
            <w:r>
              <w:rPr>
                <w:rFonts w:hint="eastAsia"/>
                <w:snapToGrid w:val="0"/>
                <w:kern w:val="0"/>
                <w:lang w:eastAsia="zh-CN"/>
              </w:rPr>
              <w:t>报</w:t>
            </w:r>
            <w:r>
              <w:rPr>
                <w:snapToGrid w:val="0"/>
                <w:kern w:val="0"/>
              </w:rPr>
              <w:t>价</w:t>
            </w:r>
          </w:p>
          <w:p w14:paraId="76403EA8">
            <w:pPr>
              <w:adjustRightInd w:val="0"/>
              <w:snapToGrid w:val="0"/>
              <w:spacing w:line="360" w:lineRule="auto"/>
              <w:jc w:val="center"/>
              <w:rPr>
                <w:snapToGrid w:val="0"/>
                <w:kern w:val="0"/>
              </w:rPr>
            </w:pPr>
            <w:r>
              <w:rPr>
                <w:snapToGrid w:val="0"/>
                <w:kern w:val="0"/>
              </w:rPr>
              <w:t>（人民币元）</w:t>
            </w:r>
          </w:p>
        </w:tc>
        <w:tc>
          <w:tcPr>
            <w:tcW w:w="1843" w:type="dxa"/>
            <w:tcBorders>
              <w:top w:val="double" w:color="auto" w:sz="4" w:space="0"/>
              <w:bottom w:val="single" w:color="auto" w:sz="4" w:space="0"/>
            </w:tcBorders>
            <w:vAlign w:val="center"/>
          </w:tcPr>
          <w:p w14:paraId="6B335011">
            <w:pPr>
              <w:adjustRightInd w:val="0"/>
              <w:snapToGrid w:val="0"/>
              <w:spacing w:line="360" w:lineRule="auto"/>
              <w:jc w:val="center"/>
              <w:rPr>
                <w:snapToGrid w:val="0"/>
                <w:kern w:val="0"/>
              </w:rPr>
            </w:pPr>
            <w:r>
              <w:rPr>
                <w:rFonts w:hint="eastAsia"/>
                <w:snapToGrid w:val="0"/>
                <w:kern w:val="0"/>
              </w:rPr>
              <w:t>备注</w:t>
            </w:r>
          </w:p>
        </w:tc>
      </w:tr>
      <w:tr w14:paraId="4A632C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9" w:hRule="atLeast"/>
          <w:jc w:val="center"/>
        </w:trPr>
        <w:tc>
          <w:tcPr>
            <w:tcW w:w="3611" w:type="dxa"/>
            <w:tcBorders>
              <w:top w:val="single" w:color="auto" w:sz="4" w:space="0"/>
            </w:tcBorders>
            <w:vAlign w:val="center"/>
          </w:tcPr>
          <w:p w14:paraId="7DC4F4A9">
            <w:pPr>
              <w:adjustRightInd w:val="0"/>
              <w:snapToGrid w:val="0"/>
              <w:spacing w:line="360" w:lineRule="auto"/>
              <w:jc w:val="center"/>
              <w:rPr>
                <w:rFonts w:hint="eastAsia" w:eastAsia="宋体"/>
                <w:lang w:eastAsia="zh-CN"/>
              </w:rPr>
            </w:pPr>
            <w:r>
              <w:rPr>
                <w:rFonts w:hint="eastAsia" w:asciiTheme="minorEastAsia" w:hAnsiTheme="minorEastAsia" w:eastAsiaTheme="minorEastAsia"/>
                <w:lang w:eastAsia="zh-CN"/>
              </w:rPr>
              <w:t>深圳市妇幼保健管理信息系统运维服务（2026年度）（二次招标）</w:t>
            </w:r>
          </w:p>
        </w:tc>
        <w:tc>
          <w:tcPr>
            <w:tcW w:w="4034" w:type="dxa"/>
            <w:tcBorders>
              <w:top w:val="single" w:color="auto" w:sz="4" w:space="0"/>
            </w:tcBorders>
            <w:vAlign w:val="center"/>
          </w:tcPr>
          <w:p w14:paraId="16A7A07F">
            <w:pPr>
              <w:adjustRightInd w:val="0"/>
              <w:snapToGrid w:val="0"/>
              <w:spacing w:line="360" w:lineRule="auto"/>
              <w:jc w:val="center"/>
              <w:rPr>
                <w:snapToGrid w:val="0"/>
                <w:kern w:val="0"/>
                <w:u w:val="single"/>
              </w:rPr>
            </w:pPr>
          </w:p>
        </w:tc>
        <w:tc>
          <w:tcPr>
            <w:tcW w:w="1843" w:type="dxa"/>
            <w:tcBorders>
              <w:top w:val="single" w:color="auto" w:sz="4" w:space="0"/>
            </w:tcBorders>
            <w:vAlign w:val="center"/>
          </w:tcPr>
          <w:p w14:paraId="00CA31F1">
            <w:pPr>
              <w:adjustRightInd w:val="0"/>
              <w:snapToGrid w:val="0"/>
              <w:spacing w:line="360" w:lineRule="auto"/>
              <w:jc w:val="center"/>
              <w:rPr>
                <w:snapToGrid w:val="0"/>
                <w:kern w:val="0"/>
              </w:rPr>
            </w:pPr>
          </w:p>
        </w:tc>
      </w:tr>
    </w:tbl>
    <w:p w14:paraId="5B844953">
      <w:pPr>
        <w:adjustRightInd w:val="0"/>
        <w:snapToGrid w:val="0"/>
        <w:spacing w:line="360" w:lineRule="auto"/>
        <w:rPr>
          <w:snapToGrid w:val="0"/>
          <w:kern w:val="0"/>
        </w:rPr>
      </w:pPr>
    </w:p>
    <w:p w14:paraId="03B3D46D">
      <w:pPr>
        <w:adjustRightInd w:val="0"/>
        <w:snapToGrid w:val="0"/>
        <w:spacing w:line="360" w:lineRule="auto"/>
        <w:rPr>
          <w:snapToGrid w:val="0"/>
          <w:kern w:val="0"/>
        </w:rPr>
      </w:pPr>
    </w:p>
    <w:p w14:paraId="1F6341EE">
      <w:pPr>
        <w:adjustRightInd w:val="0"/>
        <w:snapToGrid w:val="0"/>
        <w:spacing w:line="360" w:lineRule="auto"/>
        <w:rPr>
          <w:snapToGrid w:val="0"/>
          <w:kern w:val="0"/>
        </w:rPr>
      </w:pPr>
      <w:r>
        <w:rPr>
          <w:snapToGrid w:val="0"/>
          <w:kern w:val="0"/>
        </w:rPr>
        <w:t>投标单位：（</w:t>
      </w:r>
      <w:r>
        <w:rPr>
          <w:rFonts w:hint="eastAsia"/>
          <w:snapToGrid w:val="0"/>
          <w:kern w:val="0"/>
          <w:lang w:eastAsia="zh-CN"/>
        </w:rPr>
        <w:t>加盖公章</w:t>
      </w:r>
      <w:r>
        <w:rPr>
          <w:snapToGrid w:val="0"/>
          <w:kern w:val="0"/>
        </w:rPr>
        <w:t>）</w:t>
      </w:r>
    </w:p>
    <w:p w14:paraId="10DD2551">
      <w:pPr>
        <w:adjustRightInd w:val="0"/>
        <w:snapToGrid w:val="0"/>
        <w:spacing w:line="360" w:lineRule="auto"/>
        <w:rPr>
          <w:snapToGrid w:val="0"/>
          <w:kern w:val="0"/>
        </w:rPr>
      </w:pPr>
    </w:p>
    <w:p w14:paraId="024E0E51">
      <w:pPr>
        <w:adjustRightInd w:val="0"/>
        <w:snapToGrid w:val="0"/>
        <w:spacing w:line="360" w:lineRule="auto"/>
        <w:rPr>
          <w:snapToGrid w:val="0"/>
          <w:kern w:val="0"/>
        </w:rPr>
      </w:pPr>
    </w:p>
    <w:p w14:paraId="30831BBF">
      <w:pPr>
        <w:adjustRightInd w:val="0"/>
        <w:snapToGrid w:val="0"/>
        <w:spacing w:line="360" w:lineRule="auto"/>
        <w:ind w:firstLine="6825" w:firstLineChars="3250"/>
        <w:rPr>
          <w:snapToGrid w:val="0"/>
          <w:kern w:val="0"/>
        </w:rPr>
      </w:pPr>
      <w:r>
        <w:rPr>
          <w:snapToGrid w:val="0"/>
          <w:kern w:val="0"/>
        </w:rPr>
        <w:t>年    月    日</w:t>
      </w:r>
    </w:p>
    <w:p w14:paraId="69833241">
      <w:pPr>
        <w:adjustRightInd w:val="0"/>
        <w:snapToGrid w:val="0"/>
        <w:spacing w:line="360" w:lineRule="auto"/>
        <w:ind w:firstLine="1050" w:firstLineChars="500"/>
        <w:rPr>
          <w:snapToGrid w:val="0"/>
          <w:kern w:val="0"/>
        </w:rPr>
      </w:pPr>
    </w:p>
    <w:p w14:paraId="0CF4B2F1">
      <w:pPr>
        <w:adjustRightInd w:val="0"/>
        <w:spacing w:line="312" w:lineRule="auto"/>
        <w:ind w:left="2" w:firstLine="424" w:firstLineChars="202"/>
        <w:rPr>
          <w:rFonts w:ascii="宋体" w:hAnsi="宋体"/>
          <w:snapToGrid w:val="0"/>
          <w:kern w:val="0"/>
        </w:rPr>
      </w:pPr>
      <w:r>
        <w:rPr>
          <w:rFonts w:ascii="宋体" w:hAnsi="宋体"/>
          <w:snapToGrid w:val="0"/>
          <w:kern w:val="0"/>
        </w:rPr>
        <w:t>注：</w:t>
      </w:r>
    </w:p>
    <w:p w14:paraId="66210433">
      <w:pPr>
        <w:adjustRightInd w:val="0"/>
        <w:spacing w:line="312" w:lineRule="auto"/>
        <w:ind w:left="2" w:firstLine="424" w:firstLineChars="202"/>
        <w:rPr>
          <w:rFonts w:ascii="宋体" w:hAnsi="宋体"/>
          <w:bCs/>
        </w:rPr>
      </w:pPr>
      <w:r>
        <w:rPr>
          <w:rFonts w:ascii="宋体" w:hAnsi="宋体"/>
          <w:snapToGrid w:val="0"/>
          <w:kern w:val="0"/>
        </w:rPr>
        <w:t>1、</w:t>
      </w:r>
      <w:r>
        <w:rPr>
          <w:rFonts w:hint="eastAsia" w:ascii="宋体" w:hAnsi="宋体"/>
          <w:szCs w:val="21"/>
        </w:rPr>
        <w:t>投标</w:t>
      </w:r>
      <w:r>
        <w:rPr>
          <w:rFonts w:hint="eastAsia"/>
          <w:snapToGrid w:val="0"/>
          <w:kern w:val="0"/>
          <w:lang w:eastAsia="zh-CN"/>
        </w:rPr>
        <w:t>报</w:t>
      </w:r>
      <w:r>
        <w:rPr>
          <w:rFonts w:hint="eastAsia" w:ascii="宋体" w:hAnsi="宋体"/>
          <w:szCs w:val="21"/>
        </w:rPr>
        <w:t>价</w:t>
      </w:r>
      <w:r>
        <w:rPr>
          <w:rFonts w:hint="eastAsia" w:ascii="宋体" w:hAnsi="宋体"/>
          <w:szCs w:val="21"/>
          <w:lang w:eastAsia="zh-CN"/>
        </w:rPr>
        <w:t>应符合“第二章  项目需求”中的报价要求，</w:t>
      </w:r>
      <w:r>
        <w:rPr>
          <w:rFonts w:hint="eastAsia" w:ascii="宋体" w:hAnsi="宋体"/>
          <w:szCs w:val="21"/>
        </w:rPr>
        <w:t>包含完成本项目所需的全部费用</w:t>
      </w:r>
      <w:r>
        <w:rPr>
          <w:rFonts w:hint="eastAsia" w:ascii="宋体" w:hAnsi="宋体"/>
          <w:bCs/>
        </w:rPr>
        <w:t>。</w:t>
      </w:r>
    </w:p>
    <w:p w14:paraId="6CB56B8A">
      <w:pPr>
        <w:adjustRightInd w:val="0"/>
        <w:spacing w:line="312" w:lineRule="auto"/>
        <w:ind w:left="2" w:firstLine="424" w:firstLineChars="202"/>
        <w:rPr>
          <w:rFonts w:ascii="宋体" w:hAnsi="宋体"/>
          <w:bCs/>
        </w:rPr>
      </w:pPr>
      <w:r>
        <w:rPr>
          <w:rFonts w:hint="eastAsia" w:ascii="宋体" w:hAnsi="宋体"/>
          <w:szCs w:val="21"/>
          <w:lang w:val="en-US" w:eastAsia="zh-CN"/>
        </w:rPr>
        <w:t>2</w:t>
      </w:r>
      <w:r>
        <w:rPr>
          <w:rFonts w:hint="eastAsia" w:ascii="宋体" w:hAnsi="宋体"/>
          <w:szCs w:val="21"/>
        </w:rPr>
        <w:t>、根据《中华人民共和国财政部令第</w:t>
      </w:r>
      <w:r>
        <w:rPr>
          <w:rFonts w:ascii="宋体" w:hAnsi="宋体"/>
          <w:szCs w:val="21"/>
        </w:rPr>
        <w:t>87</w:t>
      </w:r>
      <w:r>
        <w:rPr>
          <w:rFonts w:hint="eastAsia" w:ascii="宋体" w:hAnsi="宋体"/>
          <w:szCs w:val="21"/>
        </w:rPr>
        <w:t>号</w:t>
      </w:r>
      <w:r>
        <w:rPr>
          <w:rFonts w:ascii="宋体"/>
          <w:szCs w:val="21"/>
        </w:rPr>
        <w:t>-</w:t>
      </w:r>
      <w:r>
        <w:rPr>
          <w:rFonts w:hint="eastAsia" w:ascii="宋体" w:hAnsi="宋体"/>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228FE7D">
      <w:pPr>
        <w:adjustRightInd w:val="0"/>
        <w:spacing w:line="312" w:lineRule="auto"/>
        <w:ind w:firstLine="437"/>
        <w:rPr>
          <w:b/>
          <w:sz w:val="28"/>
        </w:rPr>
      </w:pPr>
      <w:r>
        <w:rPr>
          <w:rFonts w:hint="eastAsia" w:ascii="宋体" w:hAnsi="宋体"/>
          <w:szCs w:val="21"/>
          <w:lang w:val="en-US" w:eastAsia="zh-CN"/>
        </w:rPr>
        <w:t>3</w:t>
      </w:r>
      <w:r>
        <w:rPr>
          <w:rFonts w:hint="eastAsia" w:ascii="宋体" w:hAnsi="宋体"/>
          <w:szCs w:val="21"/>
        </w:rPr>
        <w:t>、</w:t>
      </w:r>
      <w:r>
        <w:rPr>
          <w:rFonts w:ascii="宋体" w:hAnsi="宋体"/>
          <w:b/>
          <w:snapToGrid w:val="0"/>
          <w:kern w:val="0"/>
          <w:sz w:val="24"/>
        </w:rPr>
        <w:t>此表</w:t>
      </w:r>
      <w:r>
        <w:rPr>
          <w:rFonts w:hint="eastAsia" w:ascii="宋体" w:hAnsi="宋体"/>
          <w:b/>
          <w:snapToGrid w:val="0"/>
          <w:kern w:val="0"/>
          <w:sz w:val="24"/>
        </w:rPr>
        <w:t>无</w:t>
      </w:r>
      <w:r>
        <w:rPr>
          <w:rFonts w:ascii="宋体" w:hAnsi="宋体"/>
          <w:b/>
          <w:snapToGrid w:val="0"/>
          <w:kern w:val="0"/>
          <w:sz w:val="24"/>
        </w:rPr>
        <w:t>需装订于正副本内，应按“投标人须知”18.</w:t>
      </w:r>
      <w:r>
        <w:rPr>
          <w:rFonts w:hint="eastAsia" w:ascii="宋体" w:hAnsi="宋体"/>
          <w:b/>
          <w:snapToGrid w:val="0"/>
          <w:kern w:val="0"/>
          <w:sz w:val="24"/>
        </w:rPr>
        <w:t>4</w:t>
      </w:r>
      <w:r>
        <w:rPr>
          <w:rFonts w:ascii="宋体" w:hAnsi="宋体"/>
          <w:b/>
          <w:snapToGrid w:val="0"/>
          <w:kern w:val="0"/>
          <w:sz w:val="24"/>
        </w:rPr>
        <w:t>项要求单独密封。</w:t>
      </w:r>
    </w:p>
    <w:p w14:paraId="1585B0E3"/>
    <w:p w14:paraId="0D7A8710"/>
    <w:p w14:paraId="556B238F"/>
    <w:p w14:paraId="510F782F"/>
    <w:p w14:paraId="26B69325"/>
    <w:p w14:paraId="7E7FF256"/>
    <w:p w14:paraId="02900C78"/>
    <w:p w14:paraId="4D82BA18"/>
    <w:p w14:paraId="26E1CC8A"/>
    <w:p w14:paraId="3DB92322">
      <w:r>
        <w:br w:type="page"/>
      </w:r>
    </w:p>
    <w:p w14:paraId="67F75BE2"/>
    <w:p w14:paraId="2A6F4DAA">
      <w:pPr>
        <w:pStyle w:val="5"/>
        <w:tabs>
          <w:tab w:val="left" w:pos="371"/>
        </w:tabs>
        <w:spacing w:before="120" w:after="120"/>
        <w:ind w:left="-1" w:leftChars="-1" w:hanging="1"/>
        <w:jc w:val="center"/>
        <w:rPr>
          <w:rFonts w:asciiTheme="minorEastAsia" w:hAnsiTheme="minorEastAsia" w:eastAsiaTheme="minorEastAsia"/>
        </w:rPr>
      </w:pPr>
      <w:bookmarkStart w:id="77" w:name="_Toc44690707"/>
      <w:bookmarkStart w:id="78" w:name="_Toc44691398"/>
      <w:bookmarkStart w:id="79" w:name="_Toc44690434"/>
      <w:bookmarkStart w:id="80" w:name="_Toc44691166"/>
      <w:bookmarkStart w:id="81" w:name="_Toc135293187"/>
      <w:r>
        <w:rPr>
          <w:rFonts w:hint="eastAsia" w:asciiTheme="minorEastAsia" w:hAnsiTheme="minorEastAsia" w:eastAsiaTheme="minorEastAsia"/>
        </w:rPr>
        <w:t>格式6  报价表</w:t>
      </w:r>
      <w:bookmarkEnd w:id="77"/>
      <w:bookmarkEnd w:id="78"/>
      <w:bookmarkEnd w:id="79"/>
      <w:bookmarkEnd w:id="80"/>
      <w:bookmarkEnd w:id="81"/>
    </w:p>
    <w:p w14:paraId="259A2FD0">
      <w:pPr>
        <w:spacing w:line="300" w:lineRule="auto"/>
        <w:rPr>
          <w:rFonts w:ascii="楷体_GB2312" w:eastAsia="楷体_GB2312"/>
          <w:b/>
          <w:sz w:val="24"/>
        </w:rPr>
      </w:pPr>
      <w:r>
        <w:rPr>
          <w:rFonts w:hint="eastAsia" w:ascii="楷体_GB2312" w:eastAsia="楷体_GB2312"/>
          <w:b/>
          <w:sz w:val="24"/>
        </w:rPr>
        <w:t>1   报价要求</w:t>
      </w:r>
    </w:p>
    <w:p w14:paraId="36BE787D">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1.1  </w:t>
      </w:r>
      <w:r>
        <w:rPr>
          <w:rFonts w:hint="eastAsia" w:ascii="宋体" w:hAnsi="宋体"/>
          <w:szCs w:val="21"/>
        </w:rPr>
        <w:t>投标</w:t>
      </w:r>
      <w:r>
        <w:rPr>
          <w:rFonts w:hint="eastAsia"/>
          <w:snapToGrid w:val="0"/>
          <w:kern w:val="0"/>
          <w:lang w:eastAsia="zh-CN"/>
        </w:rPr>
        <w:t>报</w:t>
      </w:r>
      <w:r>
        <w:rPr>
          <w:rFonts w:hint="eastAsia" w:ascii="宋体" w:hAnsi="宋体"/>
          <w:szCs w:val="21"/>
        </w:rPr>
        <w:t>价</w:t>
      </w:r>
      <w:r>
        <w:rPr>
          <w:rFonts w:hint="eastAsia" w:ascii="宋体" w:hAnsi="宋体"/>
          <w:szCs w:val="21"/>
          <w:lang w:eastAsia="zh-CN"/>
        </w:rPr>
        <w:t>应符合“第二章  项目需求”中的报价要求，</w:t>
      </w:r>
      <w:r>
        <w:rPr>
          <w:rFonts w:hint="eastAsia" w:ascii="宋体" w:hAnsi="宋体"/>
          <w:szCs w:val="21"/>
        </w:rPr>
        <w:t>包含完成本项目所需的全部费用</w:t>
      </w:r>
      <w:r>
        <w:rPr>
          <w:rFonts w:hint="eastAsia" w:asciiTheme="minorEastAsia" w:hAnsiTheme="minorEastAsia" w:eastAsiaTheme="minorEastAsia"/>
          <w:snapToGrid w:val="0"/>
          <w:kern w:val="0"/>
        </w:rPr>
        <w:t>。</w:t>
      </w:r>
    </w:p>
    <w:p w14:paraId="41B41A59">
      <w:pPr>
        <w:adjustRightInd w:val="0"/>
        <w:snapToGrid w:val="0"/>
        <w:spacing w:line="300" w:lineRule="auto"/>
        <w:rPr>
          <w:snapToGrid w:val="0"/>
          <w:kern w:val="0"/>
        </w:rPr>
      </w:pPr>
    </w:p>
    <w:p w14:paraId="545B9546">
      <w:pPr>
        <w:spacing w:line="300" w:lineRule="auto"/>
        <w:rPr>
          <w:rFonts w:eastAsia="楷体_GB2312"/>
          <w:b/>
          <w:sz w:val="24"/>
        </w:rPr>
      </w:pPr>
      <w:r>
        <w:rPr>
          <w:rFonts w:hint="eastAsia" w:eastAsia="楷体_GB2312"/>
          <w:b/>
          <w:sz w:val="24"/>
        </w:rPr>
        <w:t>2   报价表</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485"/>
        <w:gridCol w:w="876"/>
        <w:gridCol w:w="909"/>
        <w:gridCol w:w="1643"/>
        <w:gridCol w:w="1701"/>
        <w:gridCol w:w="1125"/>
      </w:tblGrid>
      <w:tr w14:paraId="2D33F4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28" w:type="dxa"/>
            <w:vAlign w:val="center"/>
          </w:tcPr>
          <w:p w14:paraId="760E02F0">
            <w:pPr>
              <w:adjustRightInd w:val="0"/>
              <w:snapToGrid w:val="0"/>
              <w:spacing w:line="300" w:lineRule="auto"/>
              <w:jc w:val="center"/>
              <w:rPr>
                <w:b/>
                <w:snapToGrid w:val="0"/>
                <w:kern w:val="0"/>
              </w:rPr>
            </w:pPr>
            <w:r>
              <w:rPr>
                <w:rFonts w:hint="eastAsia"/>
                <w:b/>
                <w:snapToGrid w:val="0"/>
                <w:kern w:val="0"/>
              </w:rPr>
              <w:t>序号</w:t>
            </w:r>
          </w:p>
        </w:tc>
        <w:tc>
          <w:tcPr>
            <w:tcW w:w="2485" w:type="dxa"/>
            <w:vAlign w:val="center"/>
          </w:tcPr>
          <w:p w14:paraId="6713AA77">
            <w:pPr>
              <w:adjustRightInd w:val="0"/>
              <w:snapToGrid w:val="0"/>
              <w:spacing w:line="300" w:lineRule="auto"/>
              <w:jc w:val="center"/>
              <w:rPr>
                <w:b/>
                <w:snapToGrid w:val="0"/>
                <w:kern w:val="0"/>
              </w:rPr>
            </w:pPr>
            <w:r>
              <w:rPr>
                <w:rFonts w:hint="eastAsia"/>
                <w:b/>
                <w:snapToGrid w:val="0"/>
                <w:kern w:val="0"/>
              </w:rPr>
              <w:t>项目内容</w:t>
            </w:r>
          </w:p>
        </w:tc>
        <w:tc>
          <w:tcPr>
            <w:tcW w:w="876" w:type="dxa"/>
            <w:vAlign w:val="center"/>
          </w:tcPr>
          <w:p w14:paraId="40E6B728">
            <w:pPr>
              <w:adjustRightInd w:val="0"/>
              <w:snapToGrid w:val="0"/>
              <w:spacing w:line="300" w:lineRule="auto"/>
              <w:jc w:val="center"/>
              <w:rPr>
                <w:b/>
                <w:snapToGrid w:val="0"/>
                <w:kern w:val="0"/>
              </w:rPr>
            </w:pPr>
            <w:r>
              <w:rPr>
                <w:rFonts w:hint="eastAsia"/>
                <w:b/>
                <w:snapToGrid w:val="0"/>
                <w:kern w:val="0"/>
              </w:rPr>
              <w:t>数量</w:t>
            </w:r>
          </w:p>
        </w:tc>
        <w:tc>
          <w:tcPr>
            <w:tcW w:w="909" w:type="dxa"/>
            <w:vAlign w:val="center"/>
          </w:tcPr>
          <w:p w14:paraId="255164CB">
            <w:pPr>
              <w:adjustRightInd w:val="0"/>
              <w:snapToGrid w:val="0"/>
              <w:spacing w:line="300" w:lineRule="auto"/>
              <w:jc w:val="center"/>
              <w:rPr>
                <w:b/>
                <w:snapToGrid w:val="0"/>
                <w:kern w:val="0"/>
              </w:rPr>
            </w:pPr>
            <w:r>
              <w:rPr>
                <w:rFonts w:hint="eastAsia"/>
                <w:b/>
                <w:snapToGrid w:val="0"/>
                <w:kern w:val="0"/>
              </w:rPr>
              <w:t>单位</w:t>
            </w:r>
          </w:p>
        </w:tc>
        <w:tc>
          <w:tcPr>
            <w:tcW w:w="1643" w:type="dxa"/>
            <w:vAlign w:val="center"/>
          </w:tcPr>
          <w:p w14:paraId="2926BB71">
            <w:pPr>
              <w:adjustRightInd w:val="0"/>
              <w:snapToGrid w:val="0"/>
              <w:spacing w:line="300" w:lineRule="auto"/>
              <w:jc w:val="center"/>
              <w:rPr>
                <w:b/>
                <w:snapToGrid w:val="0"/>
                <w:kern w:val="0"/>
              </w:rPr>
            </w:pPr>
            <w:r>
              <w:rPr>
                <w:rFonts w:hint="eastAsia"/>
                <w:b/>
                <w:snapToGrid w:val="0"/>
                <w:kern w:val="0"/>
              </w:rPr>
              <w:t>单价（单位：元）</w:t>
            </w:r>
          </w:p>
        </w:tc>
        <w:tc>
          <w:tcPr>
            <w:tcW w:w="1701" w:type="dxa"/>
            <w:vAlign w:val="center"/>
          </w:tcPr>
          <w:p w14:paraId="4B71FA10">
            <w:pPr>
              <w:adjustRightInd w:val="0"/>
              <w:snapToGrid w:val="0"/>
              <w:spacing w:line="300" w:lineRule="auto"/>
              <w:jc w:val="center"/>
              <w:rPr>
                <w:b/>
                <w:snapToGrid w:val="0"/>
                <w:kern w:val="0"/>
              </w:rPr>
            </w:pPr>
            <w:r>
              <w:rPr>
                <w:rFonts w:hint="eastAsia"/>
                <w:b/>
                <w:snapToGrid w:val="0"/>
                <w:kern w:val="0"/>
              </w:rPr>
              <w:t>总价（单位：元）</w:t>
            </w:r>
          </w:p>
        </w:tc>
        <w:tc>
          <w:tcPr>
            <w:tcW w:w="1125" w:type="dxa"/>
            <w:vAlign w:val="center"/>
          </w:tcPr>
          <w:p w14:paraId="5BEFFF87">
            <w:pPr>
              <w:adjustRightInd w:val="0"/>
              <w:snapToGrid w:val="0"/>
              <w:spacing w:line="300" w:lineRule="auto"/>
              <w:jc w:val="center"/>
              <w:rPr>
                <w:b/>
                <w:snapToGrid w:val="0"/>
                <w:kern w:val="0"/>
              </w:rPr>
            </w:pPr>
            <w:r>
              <w:rPr>
                <w:rFonts w:hint="eastAsia"/>
                <w:b/>
                <w:snapToGrid w:val="0"/>
                <w:kern w:val="0"/>
              </w:rPr>
              <w:t>备注</w:t>
            </w:r>
          </w:p>
        </w:tc>
      </w:tr>
      <w:tr w14:paraId="16DA87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6CB456FF">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1</w:t>
            </w:r>
          </w:p>
        </w:tc>
        <w:tc>
          <w:tcPr>
            <w:tcW w:w="2485" w:type="dxa"/>
            <w:vAlign w:val="center"/>
          </w:tcPr>
          <w:p w14:paraId="6F294FC6">
            <w:pPr>
              <w:adjustRightInd w:val="0"/>
              <w:snapToGrid w:val="0"/>
              <w:spacing w:line="300" w:lineRule="auto"/>
              <w:jc w:val="center"/>
              <w:rPr>
                <w:rFonts w:ascii="宋体" w:hAnsi="宋体"/>
                <w:szCs w:val="21"/>
                <w:lang w:val="zh-CN"/>
              </w:rPr>
            </w:pPr>
          </w:p>
        </w:tc>
        <w:tc>
          <w:tcPr>
            <w:tcW w:w="876" w:type="dxa"/>
            <w:vAlign w:val="center"/>
          </w:tcPr>
          <w:p w14:paraId="698D59BA">
            <w:pPr>
              <w:adjustRightInd w:val="0"/>
              <w:snapToGrid w:val="0"/>
              <w:spacing w:line="300" w:lineRule="auto"/>
              <w:jc w:val="center"/>
              <w:rPr>
                <w:snapToGrid w:val="0"/>
                <w:kern w:val="0"/>
              </w:rPr>
            </w:pPr>
          </w:p>
        </w:tc>
        <w:tc>
          <w:tcPr>
            <w:tcW w:w="909" w:type="dxa"/>
            <w:vAlign w:val="center"/>
          </w:tcPr>
          <w:p w14:paraId="7EED665A">
            <w:pPr>
              <w:adjustRightInd w:val="0"/>
              <w:snapToGrid w:val="0"/>
              <w:spacing w:line="300" w:lineRule="auto"/>
              <w:jc w:val="center"/>
              <w:rPr>
                <w:snapToGrid w:val="0"/>
                <w:kern w:val="0"/>
              </w:rPr>
            </w:pPr>
          </w:p>
        </w:tc>
        <w:tc>
          <w:tcPr>
            <w:tcW w:w="1643" w:type="dxa"/>
            <w:vAlign w:val="center"/>
          </w:tcPr>
          <w:p w14:paraId="46BE3A9E">
            <w:pPr>
              <w:adjustRightInd w:val="0"/>
              <w:snapToGrid w:val="0"/>
              <w:spacing w:line="300" w:lineRule="auto"/>
              <w:jc w:val="center"/>
              <w:rPr>
                <w:snapToGrid w:val="0"/>
                <w:kern w:val="0"/>
              </w:rPr>
            </w:pPr>
          </w:p>
        </w:tc>
        <w:tc>
          <w:tcPr>
            <w:tcW w:w="1701" w:type="dxa"/>
            <w:vAlign w:val="center"/>
          </w:tcPr>
          <w:p w14:paraId="4EAC4F57">
            <w:pPr>
              <w:adjustRightInd w:val="0"/>
              <w:snapToGrid w:val="0"/>
              <w:spacing w:line="300" w:lineRule="auto"/>
              <w:jc w:val="center"/>
              <w:rPr>
                <w:snapToGrid w:val="0"/>
                <w:kern w:val="0"/>
              </w:rPr>
            </w:pPr>
          </w:p>
        </w:tc>
        <w:tc>
          <w:tcPr>
            <w:tcW w:w="1125" w:type="dxa"/>
            <w:vAlign w:val="center"/>
          </w:tcPr>
          <w:p w14:paraId="7853FEDC">
            <w:pPr>
              <w:adjustRightInd w:val="0"/>
              <w:snapToGrid w:val="0"/>
              <w:spacing w:line="300" w:lineRule="auto"/>
              <w:jc w:val="center"/>
              <w:rPr>
                <w:snapToGrid w:val="0"/>
                <w:kern w:val="0"/>
              </w:rPr>
            </w:pPr>
          </w:p>
        </w:tc>
      </w:tr>
      <w:tr w14:paraId="262ABC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41C377D1">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2</w:t>
            </w:r>
          </w:p>
        </w:tc>
        <w:tc>
          <w:tcPr>
            <w:tcW w:w="2485" w:type="dxa"/>
            <w:vAlign w:val="center"/>
          </w:tcPr>
          <w:p w14:paraId="6AD941E1">
            <w:pPr>
              <w:adjustRightInd w:val="0"/>
              <w:snapToGrid w:val="0"/>
              <w:spacing w:line="300" w:lineRule="auto"/>
              <w:jc w:val="center"/>
              <w:rPr>
                <w:rFonts w:ascii="宋体" w:hAnsi="宋体"/>
                <w:szCs w:val="21"/>
                <w:lang w:val="zh-CN"/>
              </w:rPr>
            </w:pPr>
          </w:p>
        </w:tc>
        <w:tc>
          <w:tcPr>
            <w:tcW w:w="876" w:type="dxa"/>
            <w:vAlign w:val="center"/>
          </w:tcPr>
          <w:p w14:paraId="0BE66447">
            <w:pPr>
              <w:adjustRightInd w:val="0"/>
              <w:snapToGrid w:val="0"/>
              <w:spacing w:line="300" w:lineRule="auto"/>
              <w:jc w:val="center"/>
              <w:rPr>
                <w:snapToGrid w:val="0"/>
                <w:kern w:val="0"/>
              </w:rPr>
            </w:pPr>
          </w:p>
        </w:tc>
        <w:tc>
          <w:tcPr>
            <w:tcW w:w="909" w:type="dxa"/>
            <w:vAlign w:val="center"/>
          </w:tcPr>
          <w:p w14:paraId="368295E2">
            <w:pPr>
              <w:adjustRightInd w:val="0"/>
              <w:snapToGrid w:val="0"/>
              <w:spacing w:line="300" w:lineRule="auto"/>
              <w:jc w:val="center"/>
              <w:rPr>
                <w:snapToGrid w:val="0"/>
                <w:kern w:val="0"/>
              </w:rPr>
            </w:pPr>
          </w:p>
        </w:tc>
        <w:tc>
          <w:tcPr>
            <w:tcW w:w="1643" w:type="dxa"/>
            <w:vAlign w:val="center"/>
          </w:tcPr>
          <w:p w14:paraId="28B6DC4A">
            <w:pPr>
              <w:adjustRightInd w:val="0"/>
              <w:snapToGrid w:val="0"/>
              <w:spacing w:line="300" w:lineRule="auto"/>
              <w:jc w:val="center"/>
              <w:rPr>
                <w:snapToGrid w:val="0"/>
                <w:kern w:val="0"/>
              </w:rPr>
            </w:pPr>
          </w:p>
        </w:tc>
        <w:tc>
          <w:tcPr>
            <w:tcW w:w="1701" w:type="dxa"/>
            <w:vAlign w:val="center"/>
          </w:tcPr>
          <w:p w14:paraId="679D1858">
            <w:pPr>
              <w:adjustRightInd w:val="0"/>
              <w:snapToGrid w:val="0"/>
              <w:spacing w:line="300" w:lineRule="auto"/>
              <w:jc w:val="center"/>
              <w:rPr>
                <w:snapToGrid w:val="0"/>
                <w:kern w:val="0"/>
              </w:rPr>
            </w:pPr>
          </w:p>
        </w:tc>
        <w:tc>
          <w:tcPr>
            <w:tcW w:w="1125" w:type="dxa"/>
            <w:vAlign w:val="center"/>
          </w:tcPr>
          <w:p w14:paraId="0F3F8B76">
            <w:pPr>
              <w:adjustRightInd w:val="0"/>
              <w:snapToGrid w:val="0"/>
              <w:spacing w:line="300" w:lineRule="auto"/>
              <w:jc w:val="center"/>
              <w:rPr>
                <w:snapToGrid w:val="0"/>
                <w:kern w:val="0"/>
              </w:rPr>
            </w:pPr>
          </w:p>
        </w:tc>
      </w:tr>
      <w:tr w14:paraId="2A002D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40015E2C">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3 </w:t>
            </w:r>
          </w:p>
        </w:tc>
        <w:tc>
          <w:tcPr>
            <w:tcW w:w="2485" w:type="dxa"/>
            <w:vAlign w:val="center"/>
          </w:tcPr>
          <w:p w14:paraId="482F88AC">
            <w:pPr>
              <w:adjustRightInd w:val="0"/>
              <w:snapToGrid w:val="0"/>
              <w:spacing w:line="300" w:lineRule="auto"/>
              <w:jc w:val="center"/>
              <w:rPr>
                <w:rFonts w:ascii="宋体" w:hAnsi="宋体"/>
                <w:szCs w:val="21"/>
                <w:lang w:val="zh-CN"/>
              </w:rPr>
            </w:pPr>
          </w:p>
        </w:tc>
        <w:tc>
          <w:tcPr>
            <w:tcW w:w="876" w:type="dxa"/>
            <w:vAlign w:val="center"/>
          </w:tcPr>
          <w:p w14:paraId="2DFAA90B">
            <w:pPr>
              <w:adjustRightInd w:val="0"/>
              <w:snapToGrid w:val="0"/>
              <w:spacing w:line="300" w:lineRule="auto"/>
              <w:jc w:val="center"/>
              <w:rPr>
                <w:snapToGrid w:val="0"/>
                <w:kern w:val="0"/>
              </w:rPr>
            </w:pPr>
          </w:p>
        </w:tc>
        <w:tc>
          <w:tcPr>
            <w:tcW w:w="909" w:type="dxa"/>
            <w:vAlign w:val="center"/>
          </w:tcPr>
          <w:p w14:paraId="35610C61">
            <w:pPr>
              <w:adjustRightInd w:val="0"/>
              <w:snapToGrid w:val="0"/>
              <w:spacing w:line="300" w:lineRule="auto"/>
              <w:jc w:val="center"/>
              <w:rPr>
                <w:snapToGrid w:val="0"/>
                <w:kern w:val="0"/>
              </w:rPr>
            </w:pPr>
          </w:p>
        </w:tc>
        <w:tc>
          <w:tcPr>
            <w:tcW w:w="1643" w:type="dxa"/>
            <w:vAlign w:val="center"/>
          </w:tcPr>
          <w:p w14:paraId="07A0F0F6">
            <w:pPr>
              <w:adjustRightInd w:val="0"/>
              <w:snapToGrid w:val="0"/>
              <w:spacing w:line="300" w:lineRule="auto"/>
              <w:jc w:val="center"/>
              <w:rPr>
                <w:snapToGrid w:val="0"/>
                <w:kern w:val="0"/>
              </w:rPr>
            </w:pPr>
          </w:p>
        </w:tc>
        <w:tc>
          <w:tcPr>
            <w:tcW w:w="1701" w:type="dxa"/>
            <w:vAlign w:val="center"/>
          </w:tcPr>
          <w:p w14:paraId="3C87BEA5">
            <w:pPr>
              <w:adjustRightInd w:val="0"/>
              <w:snapToGrid w:val="0"/>
              <w:spacing w:line="300" w:lineRule="auto"/>
              <w:jc w:val="center"/>
              <w:rPr>
                <w:snapToGrid w:val="0"/>
                <w:kern w:val="0"/>
              </w:rPr>
            </w:pPr>
          </w:p>
        </w:tc>
        <w:tc>
          <w:tcPr>
            <w:tcW w:w="1125" w:type="dxa"/>
            <w:vAlign w:val="center"/>
          </w:tcPr>
          <w:p w14:paraId="4087D7F0">
            <w:pPr>
              <w:adjustRightInd w:val="0"/>
              <w:snapToGrid w:val="0"/>
              <w:spacing w:line="300" w:lineRule="auto"/>
              <w:jc w:val="center"/>
              <w:rPr>
                <w:snapToGrid w:val="0"/>
                <w:kern w:val="0"/>
              </w:rPr>
            </w:pPr>
          </w:p>
        </w:tc>
      </w:tr>
      <w:tr w14:paraId="0BA6B6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624A174E">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4</w:t>
            </w:r>
          </w:p>
        </w:tc>
        <w:tc>
          <w:tcPr>
            <w:tcW w:w="2485" w:type="dxa"/>
            <w:vAlign w:val="center"/>
          </w:tcPr>
          <w:p w14:paraId="1BAEFB1B">
            <w:pPr>
              <w:adjustRightInd w:val="0"/>
              <w:snapToGrid w:val="0"/>
              <w:spacing w:line="300" w:lineRule="auto"/>
              <w:jc w:val="center"/>
              <w:rPr>
                <w:rFonts w:ascii="宋体" w:hAnsi="宋体"/>
                <w:szCs w:val="21"/>
                <w:lang w:val="zh-CN"/>
              </w:rPr>
            </w:pPr>
          </w:p>
        </w:tc>
        <w:tc>
          <w:tcPr>
            <w:tcW w:w="876" w:type="dxa"/>
            <w:vAlign w:val="center"/>
          </w:tcPr>
          <w:p w14:paraId="4782A446">
            <w:pPr>
              <w:adjustRightInd w:val="0"/>
              <w:snapToGrid w:val="0"/>
              <w:spacing w:line="300" w:lineRule="auto"/>
              <w:jc w:val="center"/>
              <w:rPr>
                <w:snapToGrid w:val="0"/>
                <w:kern w:val="0"/>
              </w:rPr>
            </w:pPr>
          </w:p>
        </w:tc>
        <w:tc>
          <w:tcPr>
            <w:tcW w:w="909" w:type="dxa"/>
            <w:vAlign w:val="center"/>
          </w:tcPr>
          <w:p w14:paraId="4D442F09">
            <w:pPr>
              <w:adjustRightInd w:val="0"/>
              <w:snapToGrid w:val="0"/>
              <w:spacing w:line="300" w:lineRule="auto"/>
              <w:jc w:val="center"/>
              <w:rPr>
                <w:snapToGrid w:val="0"/>
                <w:kern w:val="0"/>
              </w:rPr>
            </w:pPr>
          </w:p>
        </w:tc>
        <w:tc>
          <w:tcPr>
            <w:tcW w:w="1643" w:type="dxa"/>
            <w:vAlign w:val="center"/>
          </w:tcPr>
          <w:p w14:paraId="01BF6183">
            <w:pPr>
              <w:adjustRightInd w:val="0"/>
              <w:snapToGrid w:val="0"/>
              <w:spacing w:line="300" w:lineRule="auto"/>
              <w:jc w:val="center"/>
              <w:rPr>
                <w:snapToGrid w:val="0"/>
                <w:kern w:val="0"/>
              </w:rPr>
            </w:pPr>
          </w:p>
        </w:tc>
        <w:tc>
          <w:tcPr>
            <w:tcW w:w="1701" w:type="dxa"/>
            <w:vAlign w:val="center"/>
          </w:tcPr>
          <w:p w14:paraId="1B9F401B">
            <w:pPr>
              <w:adjustRightInd w:val="0"/>
              <w:snapToGrid w:val="0"/>
              <w:spacing w:line="300" w:lineRule="auto"/>
              <w:jc w:val="center"/>
              <w:rPr>
                <w:snapToGrid w:val="0"/>
                <w:kern w:val="0"/>
              </w:rPr>
            </w:pPr>
          </w:p>
        </w:tc>
        <w:tc>
          <w:tcPr>
            <w:tcW w:w="1125" w:type="dxa"/>
            <w:vAlign w:val="center"/>
          </w:tcPr>
          <w:p w14:paraId="6AD476B9">
            <w:pPr>
              <w:adjustRightInd w:val="0"/>
              <w:snapToGrid w:val="0"/>
              <w:spacing w:line="300" w:lineRule="auto"/>
              <w:jc w:val="center"/>
              <w:rPr>
                <w:snapToGrid w:val="0"/>
                <w:kern w:val="0"/>
              </w:rPr>
            </w:pPr>
          </w:p>
        </w:tc>
      </w:tr>
      <w:tr w14:paraId="2C6F54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tcBorders>
              <w:bottom w:val="single" w:color="auto" w:sz="4" w:space="0"/>
            </w:tcBorders>
            <w:vAlign w:val="center"/>
          </w:tcPr>
          <w:p w14:paraId="42DF32A9">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5</w:t>
            </w:r>
          </w:p>
        </w:tc>
        <w:tc>
          <w:tcPr>
            <w:tcW w:w="2485" w:type="dxa"/>
            <w:tcBorders>
              <w:bottom w:val="single" w:color="auto" w:sz="4" w:space="0"/>
            </w:tcBorders>
            <w:vAlign w:val="center"/>
          </w:tcPr>
          <w:p w14:paraId="4A77B318">
            <w:pPr>
              <w:adjustRightInd w:val="0"/>
              <w:snapToGrid w:val="0"/>
              <w:spacing w:line="300" w:lineRule="auto"/>
              <w:jc w:val="center"/>
              <w:rPr>
                <w:rFonts w:ascii="宋体" w:hAnsi="宋体"/>
                <w:szCs w:val="21"/>
                <w:lang w:val="zh-CN"/>
              </w:rPr>
            </w:pPr>
          </w:p>
        </w:tc>
        <w:tc>
          <w:tcPr>
            <w:tcW w:w="876" w:type="dxa"/>
            <w:tcBorders>
              <w:bottom w:val="single" w:color="auto" w:sz="4" w:space="0"/>
            </w:tcBorders>
            <w:vAlign w:val="center"/>
          </w:tcPr>
          <w:p w14:paraId="1A06E40E">
            <w:pPr>
              <w:adjustRightInd w:val="0"/>
              <w:snapToGrid w:val="0"/>
              <w:spacing w:line="300" w:lineRule="auto"/>
              <w:jc w:val="center"/>
              <w:rPr>
                <w:snapToGrid w:val="0"/>
                <w:kern w:val="0"/>
              </w:rPr>
            </w:pPr>
          </w:p>
        </w:tc>
        <w:tc>
          <w:tcPr>
            <w:tcW w:w="909" w:type="dxa"/>
            <w:tcBorders>
              <w:bottom w:val="single" w:color="auto" w:sz="4" w:space="0"/>
            </w:tcBorders>
            <w:vAlign w:val="center"/>
          </w:tcPr>
          <w:p w14:paraId="053BAA54">
            <w:pPr>
              <w:adjustRightInd w:val="0"/>
              <w:snapToGrid w:val="0"/>
              <w:spacing w:line="300" w:lineRule="auto"/>
              <w:jc w:val="center"/>
              <w:rPr>
                <w:snapToGrid w:val="0"/>
                <w:kern w:val="0"/>
              </w:rPr>
            </w:pPr>
          </w:p>
        </w:tc>
        <w:tc>
          <w:tcPr>
            <w:tcW w:w="1643" w:type="dxa"/>
            <w:tcBorders>
              <w:bottom w:val="single" w:color="auto" w:sz="4" w:space="0"/>
            </w:tcBorders>
            <w:vAlign w:val="center"/>
          </w:tcPr>
          <w:p w14:paraId="491BD1C4">
            <w:pPr>
              <w:adjustRightInd w:val="0"/>
              <w:snapToGrid w:val="0"/>
              <w:spacing w:line="300" w:lineRule="auto"/>
              <w:jc w:val="center"/>
              <w:rPr>
                <w:snapToGrid w:val="0"/>
                <w:kern w:val="0"/>
              </w:rPr>
            </w:pPr>
          </w:p>
        </w:tc>
        <w:tc>
          <w:tcPr>
            <w:tcW w:w="1701" w:type="dxa"/>
            <w:tcBorders>
              <w:bottom w:val="single" w:color="auto" w:sz="4" w:space="0"/>
            </w:tcBorders>
            <w:vAlign w:val="center"/>
          </w:tcPr>
          <w:p w14:paraId="0477C291">
            <w:pPr>
              <w:adjustRightInd w:val="0"/>
              <w:snapToGrid w:val="0"/>
              <w:spacing w:line="300" w:lineRule="auto"/>
              <w:jc w:val="center"/>
              <w:rPr>
                <w:snapToGrid w:val="0"/>
                <w:kern w:val="0"/>
              </w:rPr>
            </w:pPr>
          </w:p>
        </w:tc>
        <w:tc>
          <w:tcPr>
            <w:tcW w:w="1125" w:type="dxa"/>
            <w:tcBorders>
              <w:bottom w:val="single" w:color="auto" w:sz="4" w:space="0"/>
            </w:tcBorders>
            <w:vAlign w:val="center"/>
          </w:tcPr>
          <w:p w14:paraId="1F60DDF0">
            <w:pPr>
              <w:adjustRightInd w:val="0"/>
              <w:snapToGrid w:val="0"/>
              <w:spacing w:line="300" w:lineRule="auto"/>
              <w:jc w:val="center"/>
              <w:rPr>
                <w:snapToGrid w:val="0"/>
                <w:kern w:val="0"/>
              </w:rPr>
            </w:pPr>
          </w:p>
        </w:tc>
      </w:tr>
      <w:tr w14:paraId="09000C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tcBorders>
              <w:top w:val="single" w:color="auto" w:sz="4" w:space="0"/>
              <w:bottom w:val="single" w:color="auto" w:sz="4" w:space="0"/>
            </w:tcBorders>
            <w:vAlign w:val="center"/>
          </w:tcPr>
          <w:p w14:paraId="4C6EDB18">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6</w:t>
            </w:r>
          </w:p>
        </w:tc>
        <w:tc>
          <w:tcPr>
            <w:tcW w:w="2485" w:type="dxa"/>
            <w:tcBorders>
              <w:top w:val="single" w:color="auto" w:sz="4" w:space="0"/>
              <w:bottom w:val="single" w:color="auto" w:sz="4" w:space="0"/>
            </w:tcBorders>
            <w:vAlign w:val="center"/>
          </w:tcPr>
          <w:p w14:paraId="367B78FF">
            <w:pPr>
              <w:adjustRightInd w:val="0"/>
              <w:snapToGrid w:val="0"/>
              <w:spacing w:line="300" w:lineRule="auto"/>
              <w:jc w:val="center"/>
              <w:rPr>
                <w:rFonts w:ascii="宋体" w:hAnsi="宋体"/>
                <w:szCs w:val="21"/>
                <w:lang w:val="zh-CN"/>
              </w:rPr>
            </w:pPr>
          </w:p>
        </w:tc>
        <w:tc>
          <w:tcPr>
            <w:tcW w:w="876" w:type="dxa"/>
            <w:tcBorders>
              <w:top w:val="single" w:color="auto" w:sz="4" w:space="0"/>
              <w:bottom w:val="single" w:color="auto" w:sz="4" w:space="0"/>
            </w:tcBorders>
            <w:vAlign w:val="center"/>
          </w:tcPr>
          <w:p w14:paraId="653470D6">
            <w:pPr>
              <w:adjustRightInd w:val="0"/>
              <w:snapToGrid w:val="0"/>
              <w:spacing w:line="300" w:lineRule="auto"/>
              <w:jc w:val="center"/>
              <w:rPr>
                <w:snapToGrid w:val="0"/>
                <w:kern w:val="0"/>
              </w:rPr>
            </w:pPr>
          </w:p>
        </w:tc>
        <w:tc>
          <w:tcPr>
            <w:tcW w:w="909" w:type="dxa"/>
            <w:tcBorders>
              <w:top w:val="single" w:color="auto" w:sz="4" w:space="0"/>
              <w:bottom w:val="single" w:color="auto" w:sz="4" w:space="0"/>
            </w:tcBorders>
            <w:vAlign w:val="center"/>
          </w:tcPr>
          <w:p w14:paraId="6D48A913">
            <w:pPr>
              <w:adjustRightInd w:val="0"/>
              <w:snapToGrid w:val="0"/>
              <w:spacing w:line="300" w:lineRule="auto"/>
              <w:jc w:val="center"/>
              <w:rPr>
                <w:snapToGrid w:val="0"/>
                <w:kern w:val="0"/>
              </w:rPr>
            </w:pPr>
          </w:p>
        </w:tc>
        <w:tc>
          <w:tcPr>
            <w:tcW w:w="1643" w:type="dxa"/>
            <w:tcBorders>
              <w:top w:val="single" w:color="auto" w:sz="4" w:space="0"/>
              <w:bottom w:val="single" w:color="auto" w:sz="4" w:space="0"/>
            </w:tcBorders>
            <w:vAlign w:val="center"/>
          </w:tcPr>
          <w:p w14:paraId="541FC87B">
            <w:pPr>
              <w:adjustRightInd w:val="0"/>
              <w:snapToGrid w:val="0"/>
              <w:spacing w:line="300" w:lineRule="auto"/>
              <w:jc w:val="center"/>
              <w:rPr>
                <w:snapToGrid w:val="0"/>
                <w:kern w:val="0"/>
              </w:rPr>
            </w:pPr>
          </w:p>
        </w:tc>
        <w:tc>
          <w:tcPr>
            <w:tcW w:w="1701" w:type="dxa"/>
            <w:tcBorders>
              <w:top w:val="single" w:color="auto" w:sz="4" w:space="0"/>
              <w:bottom w:val="single" w:color="auto" w:sz="4" w:space="0"/>
            </w:tcBorders>
            <w:vAlign w:val="center"/>
          </w:tcPr>
          <w:p w14:paraId="263B62BC">
            <w:pPr>
              <w:adjustRightInd w:val="0"/>
              <w:snapToGrid w:val="0"/>
              <w:spacing w:line="300" w:lineRule="auto"/>
              <w:jc w:val="center"/>
              <w:rPr>
                <w:snapToGrid w:val="0"/>
                <w:kern w:val="0"/>
              </w:rPr>
            </w:pPr>
          </w:p>
        </w:tc>
        <w:tc>
          <w:tcPr>
            <w:tcW w:w="1125" w:type="dxa"/>
            <w:tcBorders>
              <w:bottom w:val="single" w:color="auto" w:sz="4" w:space="0"/>
            </w:tcBorders>
            <w:vAlign w:val="center"/>
          </w:tcPr>
          <w:p w14:paraId="71690988">
            <w:pPr>
              <w:adjustRightInd w:val="0"/>
              <w:snapToGrid w:val="0"/>
              <w:spacing w:line="300" w:lineRule="auto"/>
              <w:jc w:val="center"/>
              <w:rPr>
                <w:snapToGrid w:val="0"/>
                <w:kern w:val="0"/>
              </w:rPr>
            </w:pPr>
          </w:p>
        </w:tc>
      </w:tr>
      <w:tr w14:paraId="7E444A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tcBorders>
              <w:top w:val="single" w:color="auto" w:sz="4" w:space="0"/>
              <w:bottom w:val="single" w:color="auto" w:sz="4" w:space="0"/>
            </w:tcBorders>
            <w:vAlign w:val="center"/>
          </w:tcPr>
          <w:p w14:paraId="51D0C1B9">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7</w:t>
            </w:r>
          </w:p>
        </w:tc>
        <w:tc>
          <w:tcPr>
            <w:tcW w:w="2485" w:type="dxa"/>
            <w:tcBorders>
              <w:top w:val="single" w:color="auto" w:sz="4" w:space="0"/>
              <w:bottom w:val="single" w:color="auto" w:sz="4" w:space="0"/>
            </w:tcBorders>
            <w:vAlign w:val="center"/>
          </w:tcPr>
          <w:p w14:paraId="5B915C3B">
            <w:pPr>
              <w:adjustRightInd w:val="0"/>
              <w:snapToGrid w:val="0"/>
              <w:spacing w:line="300" w:lineRule="auto"/>
              <w:jc w:val="center"/>
              <w:rPr>
                <w:rFonts w:ascii="宋体" w:hAnsi="宋体"/>
                <w:szCs w:val="21"/>
                <w:lang w:val="zh-CN"/>
              </w:rPr>
            </w:pPr>
          </w:p>
        </w:tc>
        <w:tc>
          <w:tcPr>
            <w:tcW w:w="876" w:type="dxa"/>
            <w:tcBorders>
              <w:top w:val="single" w:color="auto" w:sz="4" w:space="0"/>
              <w:bottom w:val="single" w:color="auto" w:sz="4" w:space="0"/>
            </w:tcBorders>
            <w:vAlign w:val="center"/>
          </w:tcPr>
          <w:p w14:paraId="4D9253A4">
            <w:pPr>
              <w:adjustRightInd w:val="0"/>
              <w:snapToGrid w:val="0"/>
              <w:spacing w:line="300" w:lineRule="auto"/>
              <w:jc w:val="center"/>
              <w:rPr>
                <w:snapToGrid w:val="0"/>
                <w:kern w:val="0"/>
              </w:rPr>
            </w:pPr>
          </w:p>
        </w:tc>
        <w:tc>
          <w:tcPr>
            <w:tcW w:w="909" w:type="dxa"/>
            <w:tcBorders>
              <w:top w:val="single" w:color="auto" w:sz="4" w:space="0"/>
              <w:bottom w:val="single" w:color="auto" w:sz="4" w:space="0"/>
            </w:tcBorders>
            <w:vAlign w:val="center"/>
          </w:tcPr>
          <w:p w14:paraId="7AF6D09F">
            <w:pPr>
              <w:adjustRightInd w:val="0"/>
              <w:snapToGrid w:val="0"/>
              <w:spacing w:line="300" w:lineRule="auto"/>
              <w:jc w:val="center"/>
              <w:rPr>
                <w:snapToGrid w:val="0"/>
                <w:kern w:val="0"/>
              </w:rPr>
            </w:pPr>
          </w:p>
        </w:tc>
        <w:tc>
          <w:tcPr>
            <w:tcW w:w="1643" w:type="dxa"/>
            <w:tcBorders>
              <w:top w:val="single" w:color="auto" w:sz="4" w:space="0"/>
              <w:bottom w:val="single" w:color="auto" w:sz="4" w:space="0"/>
            </w:tcBorders>
            <w:vAlign w:val="center"/>
          </w:tcPr>
          <w:p w14:paraId="430D7567">
            <w:pPr>
              <w:adjustRightInd w:val="0"/>
              <w:snapToGrid w:val="0"/>
              <w:spacing w:line="300" w:lineRule="auto"/>
              <w:jc w:val="center"/>
              <w:rPr>
                <w:snapToGrid w:val="0"/>
                <w:kern w:val="0"/>
              </w:rPr>
            </w:pPr>
          </w:p>
        </w:tc>
        <w:tc>
          <w:tcPr>
            <w:tcW w:w="1701" w:type="dxa"/>
            <w:tcBorders>
              <w:top w:val="single" w:color="auto" w:sz="4" w:space="0"/>
              <w:bottom w:val="single" w:color="auto" w:sz="4" w:space="0"/>
            </w:tcBorders>
            <w:vAlign w:val="center"/>
          </w:tcPr>
          <w:p w14:paraId="6AB07FCC">
            <w:pPr>
              <w:adjustRightInd w:val="0"/>
              <w:snapToGrid w:val="0"/>
              <w:spacing w:line="300" w:lineRule="auto"/>
              <w:jc w:val="center"/>
              <w:rPr>
                <w:snapToGrid w:val="0"/>
                <w:kern w:val="0"/>
              </w:rPr>
            </w:pPr>
          </w:p>
        </w:tc>
        <w:tc>
          <w:tcPr>
            <w:tcW w:w="1125" w:type="dxa"/>
            <w:tcBorders>
              <w:bottom w:val="single" w:color="auto" w:sz="4" w:space="0"/>
            </w:tcBorders>
            <w:vAlign w:val="center"/>
          </w:tcPr>
          <w:p w14:paraId="2F3BD6EE">
            <w:pPr>
              <w:adjustRightInd w:val="0"/>
              <w:snapToGrid w:val="0"/>
              <w:spacing w:line="300" w:lineRule="auto"/>
              <w:jc w:val="center"/>
              <w:rPr>
                <w:snapToGrid w:val="0"/>
                <w:kern w:val="0"/>
              </w:rPr>
            </w:pPr>
          </w:p>
        </w:tc>
      </w:tr>
      <w:tr w14:paraId="4D8920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41" w:type="dxa"/>
            <w:gridSpan w:val="5"/>
            <w:tcBorders>
              <w:top w:val="single" w:color="auto" w:sz="4" w:space="0"/>
            </w:tcBorders>
            <w:vAlign w:val="center"/>
          </w:tcPr>
          <w:p w14:paraId="08E8B87A">
            <w:pPr>
              <w:adjustRightInd w:val="0"/>
              <w:snapToGrid w:val="0"/>
              <w:spacing w:line="300" w:lineRule="auto"/>
              <w:jc w:val="center"/>
              <w:rPr>
                <w:snapToGrid w:val="0"/>
                <w:kern w:val="0"/>
              </w:rPr>
            </w:pPr>
            <w:r>
              <w:rPr>
                <w:rFonts w:hint="eastAsia"/>
                <w:snapToGrid w:val="0"/>
                <w:kern w:val="0"/>
              </w:rPr>
              <w:t>合</w:t>
            </w:r>
            <w:r>
              <w:rPr>
                <w:snapToGrid w:val="0"/>
                <w:kern w:val="0"/>
              </w:rPr>
              <w:t xml:space="preserve">   </w:t>
            </w:r>
            <w:r>
              <w:rPr>
                <w:rFonts w:hint="eastAsia"/>
                <w:snapToGrid w:val="0"/>
                <w:kern w:val="0"/>
              </w:rPr>
              <w:t>计（即投标总价，单位：元）</w:t>
            </w:r>
          </w:p>
        </w:tc>
        <w:tc>
          <w:tcPr>
            <w:tcW w:w="1701" w:type="dxa"/>
            <w:tcBorders>
              <w:top w:val="single" w:color="auto" w:sz="4" w:space="0"/>
            </w:tcBorders>
            <w:vAlign w:val="center"/>
          </w:tcPr>
          <w:p w14:paraId="0BE6B280">
            <w:pPr>
              <w:adjustRightInd w:val="0"/>
              <w:snapToGrid w:val="0"/>
              <w:spacing w:line="300" w:lineRule="auto"/>
              <w:jc w:val="center"/>
              <w:rPr>
                <w:snapToGrid w:val="0"/>
                <w:kern w:val="0"/>
              </w:rPr>
            </w:pPr>
          </w:p>
        </w:tc>
        <w:tc>
          <w:tcPr>
            <w:tcW w:w="1125" w:type="dxa"/>
            <w:tcBorders>
              <w:top w:val="single" w:color="auto" w:sz="4" w:space="0"/>
            </w:tcBorders>
            <w:vAlign w:val="center"/>
          </w:tcPr>
          <w:p w14:paraId="50D07437">
            <w:pPr>
              <w:adjustRightInd w:val="0"/>
              <w:snapToGrid w:val="0"/>
              <w:spacing w:line="300" w:lineRule="auto"/>
              <w:jc w:val="center"/>
              <w:rPr>
                <w:snapToGrid w:val="0"/>
                <w:kern w:val="0"/>
              </w:rPr>
            </w:pPr>
          </w:p>
        </w:tc>
      </w:tr>
    </w:tbl>
    <w:p w14:paraId="1B503239">
      <w:pPr>
        <w:spacing w:beforeLines="50" w:afterLines="50"/>
        <w:rPr>
          <w:rFonts w:ascii="宋体" w:hAnsi="宋体"/>
          <w:szCs w:val="21"/>
        </w:rPr>
      </w:pPr>
      <w:r>
        <w:rPr>
          <w:rFonts w:hint="eastAsia" w:ascii="宋体" w:hAnsi="宋体"/>
          <w:szCs w:val="21"/>
        </w:rPr>
        <w:t>备注：1、</w:t>
      </w:r>
      <w:r>
        <w:rPr>
          <w:rFonts w:hint="eastAsia" w:ascii="宋体" w:hAnsi="宋体"/>
          <w:bCs/>
          <w:szCs w:val="21"/>
        </w:rPr>
        <w:t>本表格仅为指导性范本，供应商可根据项目具体情况对各分项内容进行调整。</w:t>
      </w:r>
    </w:p>
    <w:p w14:paraId="79FD284B">
      <w:pPr>
        <w:adjustRightInd w:val="0"/>
        <w:spacing w:beforeLines="50" w:afterLines="50"/>
        <w:jc w:val="left"/>
        <w:rPr>
          <w:snapToGrid w:val="0"/>
          <w:kern w:val="0"/>
          <w:szCs w:val="21"/>
        </w:rPr>
      </w:pPr>
      <w:r>
        <w:rPr>
          <w:rFonts w:hint="eastAsia" w:ascii="宋体" w:hAnsi="宋体"/>
          <w:szCs w:val="21"/>
        </w:rPr>
        <w:t xml:space="preserve">      2、</w:t>
      </w:r>
      <w:r>
        <w:rPr>
          <w:rFonts w:hint="eastAsia" w:asciiTheme="minorEastAsia" w:hAnsiTheme="minorEastAsia" w:eastAsiaTheme="minorEastAsia"/>
        </w:rPr>
        <w:t>开标一览表中的投标</w:t>
      </w:r>
      <w:r>
        <w:rPr>
          <w:rFonts w:hint="eastAsia" w:eastAsiaTheme="minorEastAsia"/>
          <w:snapToGrid w:val="0"/>
          <w:kern w:val="0"/>
          <w:lang w:eastAsia="zh-CN"/>
        </w:rPr>
        <w:t>报</w:t>
      </w:r>
      <w:r>
        <w:rPr>
          <w:rFonts w:hint="eastAsia" w:asciiTheme="minorEastAsia" w:hAnsiTheme="minorEastAsia" w:eastAsiaTheme="minorEastAsia"/>
        </w:rPr>
        <w:t>价应与本表中的报价合计金额一致</w:t>
      </w:r>
      <w:r>
        <w:rPr>
          <w:rFonts w:hint="eastAsia" w:ascii="宋体" w:hAnsi="宋体"/>
          <w:szCs w:val="21"/>
        </w:rPr>
        <w:t>。</w:t>
      </w:r>
    </w:p>
    <w:p w14:paraId="6E6EFED6">
      <w:pPr>
        <w:adjustRightInd w:val="0"/>
        <w:snapToGrid w:val="0"/>
        <w:spacing w:line="300" w:lineRule="auto"/>
        <w:rPr>
          <w:snapToGrid w:val="0"/>
          <w:kern w:val="0"/>
        </w:rPr>
      </w:pPr>
    </w:p>
    <w:p w14:paraId="71BD4D3B">
      <w:pPr>
        <w:adjustRightInd w:val="0"/>
        <w:snapToGrid w:val="0"/>
        <w:spacing w:line="300" w:lineRule="auto"/>
        <w:rPr>
          <w:snapToGrid w:val="0"/>
          <w:kern w:val="0"/>
        </w:rPr>
      </w:pPr>
    </w:p>
    <w:p w14:paraId="729CB211">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0B8F13F0">
      <w:pPr>
        <w:adjustRightInd w:val="0"/>
        <w:snapToGrid w:val="0"/>
        <w:spacing w:line="300" w:lineRule="auto"/>
        <w:rPr>
          <w:snapToGrid w:val="0"/>
          <w:kern w:val="0"/>
        </w:rPr>
      </w:pPr>
    </w:p>
    <w:p w14:paraId="5E06BAF8">
      <w:pPr>
        <w:adjustRightInd w:val="0"/>
        <w:snapToGrid w:val="0"/>
        <w:spacing w:line="300" w:lineRule="auto"/>
        <w:rPr>
          <w:snapToGrid w:val="0"/>
          <w:kern w:val="0"/>
        </w:rPr>
      </w:pPr>
    </w:p>
    <w:p w14:paraId="32F4B3B4">
      <w:pPr>
        <w:adjustRightInd w:val="0"/>
        <w:snapToGrid w:val="0"/>
        <w:spacing w:line="300" w:lineRule="auto"/>
        <w:rPr>
          <w:snapToGrid w:val="0"/>
          <w:kern w:val="0"/>
        </w:rPr>
      </w:pPr>
    </w:p>
    <w:p w14:paraId="5B3DF6CA">
      <w:pPr>
        <w:wordWrap w:val="0"/>
        <w:adjustRightInd w:val="0"/>
        <w:snapToGrid w:val="0"/>
        <w:spacing w:line="300" w:lineRule="auto"/>
        <w:jc w:val="right"/>
      </w:pPr>
      <w:r>
        <w:rPr>
          <w:rFonts w:hint="eastAsia"/>
          <w:snapToGrid w:val="0"/>
          <w:kern w:val="0"/>
        </w:rPr>
        <w:t>年    月   日</w:t>
      </w:r>
    </w:p>
    <w:p w14:paraId="3F702A3A">
      <w:pPr>
        <w:pStyle w:val="28"/>
        <w:adjustRightInd w:val="0"/>
        <w:snapToGrid w:val="0"/>
        <w:spacing w:line="312" w:lineRule="auto"/>
        <w:jc w:val="center"/>
        <w:rPr>
          <w:rFonts w:ascii="Times New Roman" w:hAnsi="Times New Roman"/>
          <w:b/>
          <w:sz w:val="28"/>
        </w:rPr>
      </w:pPr>
    </w:p>
    <w:p w14:paraId="319681A7"/>
    <w:p w14:paraId="1991189C"/>
    <w:p w14:paraId="75D4AEDF"/>
    <w:p w14:paraId="09490307"/>
    <w:p w14:paraId="78AFD4E6"/>
    <w:p w14:paraId="6743F26F"/>
    <w:p w14:paraId="2752DD9B"/>
    <w:p w14:paraId="1D301CF7">
      <w:pPr>
        <w:spacing w:before="120" w:after="120"/>
        <w:ind w:left="-2" w:leftChars="-1"/>
        <w:jc w:val="center"/>
        <w:outlineLvl w:val="9"/>
        <w:rPr>
          <w:rFonts w:asciiTheme="minorEastAsia" w:hAnsiTheme="minorEastAsia" w:eastAsiaTheme="minorEastAsia"/>
        </w:rPr>
      </w:pPr>
      <w:bookmarkStart w:id="82" w:name="_Toc44691399"/>
      <w:bookmarkStart w:id="83" w:name="_Toc44690708"/>
      <w:bookmarkStart w:id="84" w:name="_Toc135293188"/>
      <w:bookmarkStart w:id="85" w:name="_Toc44691167"/>
      <w:bookmarkStart w:id="86" w:name="_Toc44690435"/>
    </w:p>
    <w:p w14:paraId="0561766A">
      <w:pPr>
        <w:rPr>
          <w:rFonts w:hint="eastAsia" w:asciiTheme="minorEastAsia" w:hAnsiTheme="minorEastAsia" w:eastAsiaTheme="minorEastAsia"/>
        </w:rPr>
      </w:pPr>
      <w:r>
        <w:rPr>
          <w:rFonts w:hint="eastAsia" w:asciiTheme="minorEastAsia" w:hAnsiTheme="minorEastAsia" w:eastAsiaTheme="minorEastAsia"/>
        </w:rPr>
        <w:br w:type="page"/>
      </w:r>
    </w:p>
    <w:p w14:paraId="2F27DAFC">
      <w:pPr>
        <w:pStyle w:val="5"/>
        <w:tabs>
          <w:tab w:val="left" w:pos="371"/>
        </w:tabs>
        <w:spacing w:before="120" w:after="120"/>
        <w:ind w:left="-1" w:leftChars="-1" w:hanging="1"/>
        <w:jc w:val="center"/>
        <w:rPr>
          <w:rFonts w:asciiTheme="minorEastAsia" w:hAnsiTheme="minorEastAsia" w:eastAsiaTheme="minorEastAsia"/>
        </w:rPr>
      </w:pPr>
      <w:r>
        <w:rPr>
          <w:rFonts w:hint="eastAsia" w:asciiTheme="minorEastAsia" w:hAnsiTheme="minorEastAsia" w:eastAsiaTheme="minorEastAsia"/>
        </w:rPr>
        <w:t>格式7  服务方案</w:t>
      </w:r>
      <w:bookmarkEnd w:id="82"/>
      <w:bookmarkEnd w:id="83"/>
      <w:bookmarkEnd w:id="84"/>
      <w:bookmarkEnd w:id="85"/>
      <w:bookmarkEnd w:id="86"/>
    </w:p>
    <w:p w14:paraId="5F581870">
      <w:pPr>
        <w:pStyle w:val="8"/>
      </w:pPr>
    </w:p>
    <w:p w14:paraId="6422797D">
      <w:pPr>
        <w:spacing w:line="400" w:lineRule="exact"/>
        <w:ind w:firstLine="422" w:firstLineChars="200"/>
        <w:rPr>
          <w:rFonts w:ascii="宋体" w:hAnsi="宋体"/>
          <w:b/>
          <w:szCs w:val="21"/>
        </w:rPr>
      </w:pPr>
      <w:r>
        <w:rPr>
          <w:rFonts w:hint="eastAsia" w:ascii="宋体" w:hAnsi="宋体"/>
          <w:b/>
          <w:szCs w:val="21"/>
        </w:rPr>
        <w:t>本部分内容是投标人根据项目需求对其投标服务方案的详细描述，主要包括服务方案及拟投入本项目的人员配置等，投标单位自主编写，但应包含下列内容：</w:t>
      </w:r>
    </w:p>
    <w:p w14:paraId="71E9D3F5">
      <w:pPr>
        <w:spacing w:line="400" w:lineRule="exact"/>
        <w:ind w:firstLine="420" w:firstLineChars="200"/>
        <w:rPr>
          <w:rFonts w:ascii="宋体" w:hAnsi="宋体"/>
          <w:szCs w:val="21"/>
        </w:rPr>
      </w:pPr>
    </w:p>
    <w:p w14:paraId="02791963">
      <w:pPr>
        <w:spacing w:line="360" w:lineRule="auto"/>
        <w:ind w:firstLine="420" w:firstLineChars="200"/>
        <w:rPr>
          <w:rFonts w:hint="eastAsia" w:ascii="宋体" w:hAnsi="宋体" w:cs="宋体"/>
          <w:szCs w:val="21"/>
        </w:rPr>
      </w:pPr>
      <w:r>
        <w:rPr>
          <w:rFonts w:hint="eastAsia" w:ascii="宋体" w:hAnsi="宋体"/>
          <w:szCs w:val="21"/>
        </w:rPr>
        <w:t>1、</w:t>
      </w:r>
      <w:r>
        <w:rPr>
          <w:rFonts w:hint="eastAsia" w:ascii="宋体" w:hAnsi="宋体" w:cs="宋体"/>
          <w:szCs w:val="21"/>
        </w:rPr>
        <w:t>运维服务方案</w:t>
      </w:r>
    </w:p>
    <w:p w14:paraId="20FE860D">
      <w:pPr>
        <w:spacing w:line="360" w:lineRule="auto"/>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项目重点难点分析、应对措施及相关的合理化建议</w:t>
      </w:r>
    </w:p>
    <w:p w14:paraId="01E2E332">
      <w:pPr>
        <w:spacing w:line="360" w:lineRule="auto"/>
        <w:ind w:firstLine="420" w:firstLineChars="20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质量保障措施</w:t>
      </w:r>
    </w:p>
    <w:p w14:paraId="02875B22">
      <w:pPr>
        <w:spacing w:line="360" w:lineRule="auto"/>
        <w:ind w:firstLine="420" w:firstLineChars="200"/>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违约承诺</w:t>
      </w:r>
    </w:p>
    <w:p w14:paraId="5A6E7238">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项目完成（服务期满）后的服务承诺</w:t>
      </w:r>
    </w:p>
    <w:p w14:paraId="76823604">
      <w:pPr>
        <w:spacing w:line="360" w:lineRule="auto"/>
        <w:ind w:firstLine="420" w:firstLineChars="200"/>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投标人同类项目业绩情况</w:t>
      </w:r>
    </w:p>
    <w:p w14:paraId="7B799B15">
      <w:pPr>
        <w:spacing w:line="360" w:lineRule="auto"/>
        <w:ind w:firstLine="420" w:firstLineChars="20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拟安排的项目负责人(仅限1人）情况</w:t>
      </w:r>
    </w:p>
    <w:p w14:paraId="5D4F00B9">
      <w:pPr>
        <w:spacing w:line="360" w:lineRule="auto"/>
        <w:ind w:firstLine="420" w:firstLineChars="200"/>
        <w:rPr>
          <w:rFonts w:ascii="宋体" w:hAnsi="宋体"/>
          <w:szCs w:val="21"/>
        </w:rPr>
      </w:pPr>
      <w:r>
        <w:rPr>
          <w:rFonts w:hint="eastAsia" w:ascii="宋体" w:hAnsi="宋体" w:cs="宋体"/>
          <w:szCs w:val="21"/>
          <w:lang w:val="en-US" w:eastAsia="zh-CN"/>
        </w:rPr>
        <w:t>8、</w:t>
      </w:r>
      <w:r>
        <w:rPr>
          <w:rFonts w:hint="eastAsia" w:ascii="宋体" w:hAnsi="宋体" w:cs="宋体"/>
          <w:szCs w:val="21"/>
        </w:rPr>
        <w:t>拟安排的项目团队成员（项目负责人除外）情况</w:t>
      </w:r>
    </w:p>
    <w:p w14:paraId="62D8E219">
      <w:pPr>
        <w:spacing w:line="360" w:lineRule="auto"/>
        <w:ind w:left="420"/>
        <w:rPr>
          <w:rFonts w:ascii="宋体" w:hAnsi="宋体"/>
          <w:bCs/>
        </w:rPr>
      </w:pPr>
      <w:r>
        <w:rPr>
          <w:rFonts w:hint="eastAsia" w:ascii="宋体" w:hAnsi="宋体"/>
          <w:bCs/>
          <w:lang w:val="en-US" w:eastAsia="zh-CN"/>
        </w:rPr>
        <w:t>9</w:t>
      </w:r>
      <w:r>
        <w:rPr>
          <w:rFonts w:hint="eastAsia" w:ascii="宋体" w:hAnsi="宋体"/>
          <w:bCs/>
        </w:rPr>
        <w:t>、投标人认为必要的其他方案</w:t>
      </w:r>
    </w:p>
    <w:p w14:paraId="07D3B072">
      <w:pPr>
        <w:adjustRightInd w:val="0"/>
        <w:snapToGrid w:val="0"/>
        <w:spacing w:line="300" w:lineRule="auto"/>
        <w:rPr>
          <w:snapToGrid w:val="0"/>
          <w:kern w:val="0"/>
        </w:rPr>
      </w:pPr>
    </w:p>
    <w:p w14:paraId="4669820F">
      <w:pPr>
        <w:adjustRightInd w:val="0"/>
        <w:snapToGrid w:val="0"/>
        <w:spacing w:line="300" w:lineRule="auto"/>
        <w:rPr>
          <w:snapToGrid w:val="0"/>
          <w:kern w:val="0"/>
        </w:rPr>
      </w:pPr>
    </w:p>
    <w:p w14:paraId="7508495B">
      <w:pPr>
        <w:adjustRightInd w:val="0"/>
        <w:snapToGrid w:val="0"/>
        <w:spacing w:line="300" w:lineRule="auto"/>
        <w:rPr>
          <w:snapToGrid w:val="0"/>
          <w:kern w:val="0"/>
        </w:rPr>
      </w:pPr>
    </w:p>
    <w:p w14:paraId="718600CB">
      <w:pPr>
        <w:adjustRightInd w:val="0"/>
        <w:snapToGrid w:val="0"/>
        <w:spacing w:line="300" w:lineRule="auto"/>
        <w:jc w:val="right"/>
        <w:rPr>
          <w:snapToGrid w:val="0"/>
          <w:kern w:val="0"/>
        </w:rPr>
      </w:pPr>
    </w:p>
    <w:p w14:paraId="6E907434">
      <w:pPr>
        <w:adjustRightInd w:val="0"/>
        <w:snapToGrid w:val="0"/>
        <w:spacing w:line="300" w:lineRule="auto"/>
        <w:jc w:val="right"/>
        <w:rPr>
          <w:snapToGrid w:val="0"/>
          <w:kern w:val="0"/>
        </w:rPr>
      </w:pPr>
    </w:p>
    <w:p w14:paraId="40658F48">
      <w:pPr>
        <w:adjustRightInd w:val="0"/>
        <w:snapToGrid w:val="0"/>
        <w:spacing w:line="300" w:lineRule="auto"/>
        <w:jc w:val="right"/>
        <w:rPr>
          <w:snapToGrid w:val="0"/>
          <w:kern w:val="0"/>
        </w:rPr>
      </w:pPr>
    </w:p>
    <w:p w14:paraId="19A0CB9D">
      <w:pPr>
        <w:adjustRightInd w:val="0"/>
        <w:snapToGrid w:val="0"/>
        <w:spacing w:line="300" w:lineRule="auto"/>
        <w:jc w:val="right"/>
        <w:rPr>
          <w:snapToGrid w:val="0"/>
          <w:kern w:val="0"/>
        </w:rPr>
      </w:pPr>
    </w:p>
    <w:p w14:paraId="4ACA39FD">
      <w:pPr>
        <w:adjustRightInd w:val="0"/>
        <w:snapToGrid w:val="0"/>
        <w:spacing w:line="300" w:lineRule="auto"/>
        <w:jc w:val="right"/>
        <w:rPr>
          <w:snapToGrid w:val="0"/>
          <w:kern w:val="0"/>
        </w:rPr>
      </w:pPr>
    </w:p>
    <w:p w14:paraId="7E94A1EA">
      <w:pPr>
        <w:adjustRightInd w:val="0"/>
        <w:snapToGrid w:val="0"/>
        <w:spacing w:line="300" w:lineRule="auto"/>
        <w:jc w:val="right"/>
        <w:rPr>
          <w:snapToGrid w:val="0"/>
          <w:kern w:val="0"/>
        </w:rPr>
      </w:pPr>
    </w:p>
    <w:p w14:paraId="40288039">
      <w:pPr>
        <w:adjustRightInd w:val="0"/>
        <w:snapToGrid w:val="0"/>
        <w:spacing w:line="300" w:lineRule="auto"/>
        <w:jc w:val="right"/>
        <w:rPr>
          <w:snapToGrid w:val="0"/>
          <w:kern w:val="0"/>
        </w:rPr>
      </w:pPr>
    </w:p>
    <w:p w14:paraId="6FC10DF6">
      <w:pPr>
        <w:adjustRightInd w:val="0"/>
        <w:snapToGrid w:val="0"/>
        <w:spacing w:line="300" w:lineRule="auto"/>
        <w:jc w:val="right"/>
        <w:rPr>
          <w:snapToGrid w:val="0"/>
          <w:kern w:val="0"/>
        </w:rPr>
      </w:pPr>
    </w:p>
    <w:p w14:paraId="71ADC25E">
      <w:pPr>
        <w:adjustRightInd w:val="0"/>
        <w:snapToGrid w:val="0"/>
        <w:spacing w:line="300" w:lineRule="auto"/>
        <w:jc w:val="right"/>
        <w:rPr>
          <w:snapToGrid w:val="0"/>
          <w:kern w:val="0"/>
        </w:rPr>
      </w:pPr>
    </w:p>
    <w:p w14:paraId="5BCC76D4">
      <w:pPr>
        <w:adjustRightInd w:val="0"/>
        <w:snapToGrid w:val="0"/>
        <w:spacing w:line="300" w:lineRule="auto"/>
        <w:jc w:val="right"/>
        <w:rPr>
          <w:snapToGrid w:val="0"/>
          <w:kern w:val="0"/>
        </w:rPr>
      </w:pPr>
    </w:p>
    <w:p w14:paraId="0125A9A1">
      <w:pPr>
        <w:adjustRightInd w:val="0"/>
        <w:snapToGrid w:val="0"/>
        <w:spacing w:line="300" w:lineRule="auto"/>
        <w:jc w:val="right"/>
        <w:rPr>
          <w:snapToGrid w:val="0"/>
          <w:kern w:val="0"/>
        </w:rPr>
      </w:pPr>
    </w:p>
    <w:p w14:paraId="68EAE09B">
      <w:pPr>
        <w:outlineLvl w:val="9"/>
      </w:pPr>
    </w:p>
    <w:p w14:paraId="417B8C56">
      <w:pPr>
        <w:adjustRightInd w:val="0"/>
        <w:snapToGrid w:val="0"/>
        <w:spacing w:line="300" w:lineRule="auto"/>
        <w:jc w:val="right"/>
        <w:rPr>
          <w:snapToGrid w:val="0"/>
          <w:kern w:val="0"/>
        </w:rPr>
      </w:pPr>
    </w:p>
    <w:p w14:paraId="2E719E9D">
      <w:pPr>
        <w:adjustRightInd w:val="0"/>
        <w:snapToGrid w:val="0"/>
        <w:spacing w:line="300" w:lineRule="auto"/>
        <w:jc w:val="right"/>
        <w:rPr>
          <w:snapToGrid w:val="0"/>
          <w:kern w:val="0"/>
        </w:rPr>
      </w:pPr>
    </w:p>
    <w:p w14:paraId="3805D7A3">
      <w:pPr>
        <w:tabs>
          <w:tab w:val="left" w:pos="8248"/>
          <w:tab w:val="left" w:pos="9368"/>
        </w:tabs>
        <w:spacing w:line="360" w:lineRule="auto"/>
        <w:rPr>
          <w:rFonts w:hint="eastAsia"/>
        </w:rPr>
      </w:pPr>
    </w:p>
    <w:p w14:paraId="721A4887">
      <w:pPr>
        <w:tabs>
          <w:tab w:val="left" w:pos="8248"/>
          <w:tab w:val="left" w:pos="9368"/>
        </w:tabs>
        <w:spacing w:line="360" w:lineRule="auto"/>
        <w:rPr>
          <w:rFonts w:hint="eastAsia"/>
        </w:rPr>
      </w:pPr>
    </w:p>
    <w:p w14:paraId="135D5C4E">
      <w:pPr>
        <w:tabs>
          <w:tab w:val="left" w:pos="8248"/>
          <w:tab w:val="left" w:pos="9368"/>
        </w:tabs>
        <w:spacing w:line="360" w:lineRule="auto"/>
        <w:rPr>
          <w:rFonts w:hint="eastAsia"/>
        </w:rPr>
      </w:pPr>
    </w:p>
    <w:p w14:paraId="2CDFCC6B">
      <w:pPr>
        <w:tabs>
          <w:tab w:val="left" w:pos="8248"/>
          <w:tab w:val="left" w:pos="9368"/>
        </w:tabs>
        <w:spacing w:line="360" w:lineRule="auto"/>
        <w:rPr>
          <w:rFonts w:hint="eastAsia"/>
        </w:rPr>
      </w:pPr>
    </w:p>
    <w:p w14:paraId="356444E1">
      <w:pPr>
        <w:rPr>
          <w:rFonts w:hint="eastAsia"/>
        </w:rPr>
      </w:pPr>
      <w:r>
        <w:rPr>
          <w:rFonts w:hint="eastAsia"/>
        </w:rPr>
        <w:br w:type="page"/>
      </w:r>
    </w:p>
    <w:p w14:paraId="682FA22C">
      <w:pPr>
        <w:tabs>
          <w:tab w:val="left" w:pos="8248"/>
          <w:tab w:val="left" w:pos="9368"/>
        </w:tabs>
        <w:spacing w:line="360" w:lineRule="auto"/>
      </w:pPr>
      <w:r>
        <w:rPr>
          <w:rFonts w:hint="eastAsia"/>
        </w:rPr>
        <w:t>附表：</w:t>
      </w:r>
    </w:p>
    <w:p w14:paraId="43252FB5">
      <w:pPr>
        <w:pStyle w:val="359"/>
        <w:jc w:val="center"/>
        <w:rPr>
          <w:rFonts w:ascii="仿宋" w:hAnsi="仿宋" w:eastAsia="仿宋"/>
          <w:b/>
          <w:snapToGrid w:val="0"/>
          <w:sz w:val="28"/>
          <w:szCs w:val="28"/>
        </w:rPr>
      </w:pPr>
      <w:r>
        <w:rPr>
          <w:rFonts w:hint="eastAsia" w:ascii="仿宋" w:hAnsi="仿宋" w:eastAsia="仿宋"/>
          <w:b/>
          <w:snapToGrid w:val="0"/>
          <w:sz w:val="28"/>
          <w:szCs w:val="28"/>
        </w:rPr>
        <w:t>项目人员情况一览表</w:t>
      </w:r>
    </w:p>
    <w:p w14:paraId="232DA3E2"/>
    <w:tbl>
      <w:tblPr>
        <w:tblStyle w:val="5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4" w:type="dxa"/>
          <w:bottom w:w="0" w:type="dxa"/>
          <w:right w:w="54" w:type="dxa"/>
        </w:tblCellMar>
      </w:tblPr>
      <w:tblGrid>
        <w:gridCol w:w="705"/>
        <w:gridCol w:w="1491"/>
        <w:gridCol w:w="851"/>
        <w:gridCol w:w="567"/>
        <w:gridCol w:w="1308"/>
        <w:gridCol w:w="1544"/>
        <w:gridCol w:w="1260"/>
        <w:gridCol w:w="1620"/>
      </w:tblGrid>
      <w:tr w14:paraId="17B877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402" w:hRule="atLeast"/>
          <w:jc w:val="center"/>
        </w:trPr>
        <w:tc>
          <w:tcPr>
            <w:tcW w:w="705" w:type="dxa"/>
            <w:vAlign w:val="center"/>
          </w:tcPr>
          <w:p w14:paraId="25F14750">
            <w:pPr>
              <w:jc w:val="center"/>
              <w:rPr>
                <w:rFonts w:ascii="宋体" w:hAnsi="宋体" w:cs="Courier New"/>
                <w:snapToGrid w:val="0"/>
                <w:szCs w:val="21"/>
              </w:rPr>
            </w:pPr>
            <w:r>
              <w:rPr>
                <w:rFonts w:hint="eastAsia" w:ascii="宋体" w:hAnsi="宋体" w:cs="Courier New"/>
                <w:snapToGrid w:val="0"/>
                <w:szCs w:val="21"/>
              </w:rPr>
              <w:t>序号</w:t>
            </w:r>
          </w:p>
        </w:tc>
        <w:tc>
          <w:tcPr>
            <w:tcW w:w="1491" w:type="dxa"/>
            <w:vAlign w:val="center"/>
          </w:tcPr>
          <w:p w14:paraId="4234D1D9">
            <w:pPr>
              <w:jc w:val="center"/>
              <w:rPr>
                <w:rFonts w:ascii="宋体" w:hAnsi="宋体" w:cs="Courier New"/>
                <w:snapToGrid w:val="0"/>
                <w:szCs w:val="21"/>
              </w:rPr>
            </w:pPr>
            <w:r>
              <w:rPr>
                <w:rFonts w:hint="eastAsia" w:ascii="宋体" w:hAnsi="宋体" w:cs="Courier New"/>
                <w:snapToGrid w:val="0"/>
                <w:szCs w:val="21"/>
              </w:rPr>
              <w:t>项目</w:t>
            </w:r>
          </w:p>
        </w:tc>
        <w:tc>
          <w:tcPr>
            <w:tcW w:w="851" w:type="dxa"/>
            <w:vAlign w:val="center"/>
          </w:tcPr>
          <w:p w14:paraId="2947B976">
            <w:pPr>
              <w:jc w:val="center"/>
              <w:rPr>
                <w:rFonts w:ascii="宋体" w:hAnsi="宋体" w:cs="Courier New"/>
                <w:snapToGrid w:val="0"/>
                <w:szCs w:val="21"/>
              </w:rPr>
            </w:pPr>
            <w:r>
              <w:rPr>
                <w:rFonts w:hint="eastAsia" w:ascii="宋体" w:hAnsi="宋体" w:cs="Courier New"/>
                <w:snapToGrid w:val="0"/>
                <w:szCs w:val="21"/>
              </w:rPr>
              <w:t>姓名</w:t>
            </w:r>
          </w:p>
        </w:tc>
        <w:tc>
          <w:tcPr>
            <w:tcW w:w="567" w:type="dxa"/>
            <w:vAlign w:val="center"/>
          </w:tcPr>
          <w:p w14:paraId="18B2FEE8">
            <w:pPr>
              <w:jc w:val="center"/>
              <w:rPr>
                <w:rFonts w:ascii="宋体" w:hAnsi="宋体" w:cs="Courier New"/>
                <w:snapToGrid w:val="0"/>
                <w:szCs w:val="21"/>
              </w:rPr>
            </w:pPr>
            <w:r>
              <w:rPr>
                <w:rFonts w:hint="eastAsia" w:ascii="宋体" w:hAnsi="宋体" w:cs="Courier New"/>
                <w:snapToGrid w:val="0"/>
                <w:szCs w:val="21"/>
              </w:rPr>
              <w:t>学历</w:t>
            </w:r>
          </w:p>
        </w:tc>
        <w:tc>
          <w:tcPr>
            <w:tcW w:w="1308" w:type="dxa"/>
            <w:vAlign w:val="center"/>
          </w:tcPr>
          <w:p w14:paraId="7770B9A0">
            <w:pPr>
              <w:jc w:val="center"/>
              <w:rPr>
                <w:rFonts w:ascii="宋体" w:hAnsi="宋体" w:cs="Courier New"/>
                <w:snapToGrid w:val="0"/>
                <w:szCs w:val="21"/>
              </w:rPr>
            </w:pPr>
            <w:r>
              <w:rPr>
                <w:rFonts w:hint="eastAsia" w:ascii="宋体" w:hAnsi="宋体" w:cs="Courier New"/>
                <w:snapToGrid w:val="0"/>
                <w:szCs w:val="21"/>
              </w:rPr>
              <w:t>岗位及职务</w:t>
            </w:r>
          </w:p>
        </w:tc>
        <w:tc>
          <w:tcPr>
            <w:tcW w:w="1544" w:type="dxa"/>
            <w:vAlign w:val="center"/>
          </w:tcPr>
          <w:p w14:paraId="45B563A5">
            <w:pPr>
              <w:ind w:right="-53" w:rightChars="-25"/>
              <w:jc w:val="center"/>
              <w:rPr>
                <w:rFonts w:ascii="宋体" w:hAnsi="宋体" w:cs="Courier New"/>
                <w:snapToGrid w:val="0"/>
                <w:szCs w:val="21"/>
              </w:rPr>
            </w:pPr>
            <w:r>
              <w:rPr>
                <w:rFonts w:hint="eastAsia" w:ascii="宋体" w:hAnsi="宋体" w:cs="Courier New"/>
                <w:snapToGrid w:val="0"/>
                <w:szCs w:val="21"/>
              </w:rPr>
              <w:t>持何种资格证件</w:t>
            </w:r>
          </w:p>
        </w:tc>
        <w:tc>
          <w:tcPr>
            <w:tcW w:w="1260" w:type="dxa"/>
            <w:vAlign w:val="center"/>
          </w:tcPr>
          <w:p w14:paraId="0B843CC2">
            <w:pPr>
              <w:jc w:val="center"/>
              <w:rPr>
                <w:rFonts w:ascii="宋体" w:hAnsi="宋体" w:cs="Courier New"/>
                <w:snapToGrid w:val="0"/>
                <w:szCs w:val="21"/>
              </w:rPr>
            </w:pPr>
            <w:r>
              <w:rPr>
                <w:rFonts w:hint="eastAsia" w:ascii="宋体" w:hAnsi="宋体" w:cs="Courier New"/>
                <w:snapToGrid w:val="0"/>
                <w:szCs w:val="21"/>
              </w:rPr>
              <w:t>发证时间</w:t>
            </w:r>
          </w:p>
        </w:tc>
        <w:tc>
          <w:tcPr>
            <w:tcW w:w="1620" w:type="dxa"/>
            <w:vAlign w:val="center"/>
          </w:tcPr>
          <w:p w14:paraId="15266BC9">
            <w:pPr>
              <w:jc w:val="center"/>
              <w:rPr>
                <w:rFonts w:ascii="宋体" w:hAnsi="宋体" w:cs="Courier New"/>
                <w:snapToGrid w:val="0"/>
                <w:szCs w:val="21"/>
              </w:rPr>
            </w:pPr>
            <w:r>
              <w:rPr>
                <w:rFonts w:hint="eastAsia" w:ascii="宋体" w:hAnsi="宋体" w:cs="Courier New"/>
                <w:snapToGrid w:val="0"/>
                <w:szCs w:val="21"/>
              </w:rPr>
              <w:t>工作经验</w:t>
            </w:r>
          </w:p>
        </w:tc>
      </w:tr>
      <w:tr w14:paraId="67C8ED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680" w:hRule="exact"/>
          <w:jc w:val="center"/>
        </w:trPr>
        <w:tc>
          <w:tcPr>
            <w:tcW w:w="705" w:type="dxa"/>
            <w:vAlign w:val="center"/>
          </w:tcPr>
          <w:p w14:paraId="3AC0BDC6">
            <w:pPr>
              <w:jc w:val="center"/>
              <w:rPr>
                <w:rFonts w:ascii="宋体" w:hAnsi="宋体" w:cs="Courier New"/>
                <w:snapToGrid w:val="0"/>
                <w:szCs w:val="21"/>
              </w:rPr>
            </w:pPr>
            <w:r>
              <w:rPr>
                <w:rFonts w:ascii="宋体" w:hAnsi="宋体" w:cs="Courier New"/>
                <w:snapToGrid w:val="0"/>
                <w:szCs w:val="21"/>
              </w:rPr>
              <w:t>1</w:t>
            </w:r>
          </w:p>
        </w:tc>
        <w:tc>
          <w:tcPr>
            <w:tcW w:w="1491" w:type="dxa"/>
            <w:vAlign w:val="center"/>
          </w:tcPr>
          <w:p w14:paraId="7A30CB94">
            <w:pPr>
              <w:jc w:val="center"/>
              <w:rPr>
                <w:rFonts w:ascii="宋体" w:hAnsi="宋体" w:cs="Courier New"/>
                <w:snapToGrid w:val="0"/>
                <w:szCs w:val="21"/>
              </w:rPr>
            </w:pPr>
            <w:r>
              <w:rPr>
                <w:rFonts w:hint="eastAsia" w:ascii="宋体" w:hAnsi="宋体" w:cs="Courier New"/>
                <w:snapToGrid w:val="0"/>
                <w:szCs w:val="21"/>
              </w:rPr>
              <w:t>项目负责人</w:t>
            </w:r>
          </w:p>
        </w:tc>
        <w:tc>
          <w:tcPr>
            <w:tcW w:w="851" w:type="dxa"/>
            <w:vAlign w:val="center"/>
          </w:tcPr>
          <w:p w14:paraId="0F46BE8F">
            <w:pPr>
              <w:rPr>
                <w:rFonts w:ascii="宋体" w:hAnsi="宋体" w:cs="Courier New"/>
                <w:snapToGrid w:val="0"/>
                <w:szCs w:val="21"/>
              </w:rPr>
            </w:pPr>
          </w:p>
        </w:tc>
        <w:tc>
          <w:tcPr>
            <w:tcW w:w="567" w:type="dxa"/>
            <w:vAlign w:val="center"/>
          </w:tcPr>
          <w:p w14:paraId="1E350459">
            <w:pPr>
              <w:rPr>
                <w:rFonts w:ascii="宋体" w:hAnsi="宋体" w:cs="Courier New"/>
                <w:snapToGrid w:val="0"/>
                <w:szCs w:val="21"/>
              </w:rPr>
            </w:pPr>
          </w:p>
        </w:tc>
        <w:tc>
          <w:tcPr>
            <w:tcW w:w="1308" w:type="dxa"/>
            <w:vAlign w:val="center"/>
          </w:tcPr>
          <w:p w14:paraId="75D75B43">
            <w:pPr>
              <w:rPr>
                <w:rFonts w:ascii="宋体" w:hAnsi="宋体" w:cs="Courier New"/>
                <w:snapToGrid w:val="0"/>
                <w:szCs w:val="21"/>
              </w:rPr>
            </w:pPr>
          </w:p>
        </w:tc>
        <w:tc>
          <w:tcPr>
            <w:tcW w:w="1544" w:type="dxa"/>
            <w:vAlign w:val="center"/>
          </w:tcPr>
          <w:p w14:paraId="30DB5B3F">
            <w:pPr>
              <w:rPr>
                <w:rFonts w:ascii="宋体" w:hAnsi="宋体" w:cs="Courier New"/>
                <w:snapToGrid w:val="0"/>
                <w:szCs w:val="21"/>
              </w:rPr>
            </w:pPr>
          </w:p>
        </w:tc>
        <w:tc>
          <w:tcPr>
            <w:tcW w:w="1260" w:type="dxa"/>
            <w:vAlign w:val="center"/>
          </w:tcPr>
          <w:p w14:paraId="753DBBFA">
            <w:pPr>
              <w:rPr>
                <w:rFonts w:ascii="宋体" w:hAnsi="宋体" w:cs="Courier New"/>
                <w:snapToGrid w:val="0"/>
                <w:szCs w:val="21"/>
              </w:rPr>
            </w:pPr>
          </w:p>
        </w:tc>
        <w:tc>
          <w:tcPr>
            <w:tcW w:w="1620" w:type="dxa"/>
            <w:vAlign w:val="center"/>
          </w:tcPr>
          <w:p w14:paraId="4A574FD1">
            <w:pPr>
              <w:rPr>
                <w:rFonts w:ascii="宋体" w:hAnsi="宋体" w:cs="Courier New"/>
                <w:snapToGrid w:val="0"/>
                <w:szCs w:val="21"/>
              </w:rPr>
            </w:pPr>
          </w:p>
        </w:tc>
      </w:tr>
      <w:tr w14:paraId="79EAF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794A3161">
            <w:pPr>
              <w:jc w:val="center"/>
              <w:rPr>
                <w:rFonts w:ascii="宋体" w:hAnsi="宋体" w:cs="Courier New"/>
                <w:snapToGrid w:val="0"/>
                <w:szCs w:val="21"/>
              </w:rPr>
            </w:pPr>
            <w:r>
              <w:rPr>
                <w:rFonts w:hint="eastAsia" w:ascii="宋体" w:hAnsi="宋体" w:cs="Courier New"/>
                <w:snapToGrid w:val="0"/>
                <w:szCs w:val="21"/>
              </w:rPr>
              <w:t>2</w:t>
            </w:r>
          </w:p>
        </w:tc>
        <w:tc>
          <w:tcPr>
            <w:tcW w:w="1491" w:type="dxa"/>
            <w:vMerge w:val="restart"/>
            <w:vAlign w:val="center"/>
          </w:tcPr>
          <w:p w14:paraId="279A1B7A">
            <w:pPr>
              <w:jc w:val="center"/>
              <w:rPr>
                <w:rFonts w:ascii="宋体" w:hAnsi="宋体" w:cs="Courier New"/>
                <w:snapToGrid w:val="0"/>
                <w:szCs w:val="21"/>
              </w:rPr>
            </w:pPr>
            <w:r>
              <w:rPr>
                <w:rFonts w:hint="eastAsia" w:ascii="宋体" w:hAnsi="宋体" w:cs="Courier New"/>
                <w:snapToGrid w:val="0"/>
                <w:szCs w:val="21"/>
              </w:rPr>
              <w:t>项目团队成员</w:t>
            </w:r>
          </w:p>
        </w:tc>
        <w:tc>
          <w:tcPr>
            <w:tcW w:w="851" w:type="dxa"/>
          </w:tcPr>
          <w:p w14:paraId="56988A23">
            <w:pPr>
              <w:rPr>
                <w:rFonts w:ascii="宋体" w:hAnsi="宋体" w:cs="Courier New"/>
                <w:snapToGrid w:val="0"/>
                <w:szCs w:val="21"/>
              </w:rPr>
            </w:pPr>
          </w:p>
        </w:tc>
        <w:tc>
          <w:tcPr>
            <w:tcW w:w="567" w:type="dxa"/>
          </w:tcPr>
          <w:p w14:paraId="039A208B">
            <w:pPr>
              <w:rPr>
                <w:rFonts w:ascii="宋体" w:hAnsi="宋体" w:cs="Courier New"/>
                <w:snapToGrid w:val="0"/>
                <w:szCs w:val="21"/>
              </w:rPr>
            </w:pPr>
          </w:p>
        </w:tc>
        <w:tc>
          <w:tcPr>
            <w:tcW w:w="1308" w:type="dxa"/>
          </w:tcPr>
          <w:p w14:paraId="608CE5EF">
            <w:pPr>
              <w:rPr>
                <w:rFonts w:ascii="宋体" w:hAnsi="宋体" w:cs="Courier New"/>
                <w:snapToGrid w:val="0"/>
                <w:szCs w:val="21"/>
              </w:rPr>
            </w:pPr>
          </w:p>
        </w:tc>
        <w:tc>
          <w:tcPr>
            <w:tcW w:w="1544" w:type="dxa"/>
          </w:tcPr>
          <w:p w14:paraId="7AB45440">
            <w:pPr>
              <w:rPr>
                <w:rFonts w:ascii="宋体" w:hAnsi="宋体" w:cs="Courier New"/>
                <w:snapToGrid w:val="0"/>
                <w:szCs w:val="21"/>
              </w:rPr>
            </w:pPr>
          </w:p>
        </w:tc>
        <w:tc>
          <w:tcPr>
            <w:tcW w:w="1260" w:type="dxa"/>
          </w:tcPr>
          <w:p w14:paraId="5C423740">
            <w:pPr>
              <w:rPr>
                <w:rFonts w:ascii="宋体" w:hAnsi="宋体" w:cs="Courier New"/>
                <w:snapToGrid w:val="0"/>
                <w:szCs w:val="21"/>
              </w:rPr>
            </w:pPr>
          </w:p>
        </w:tc>
        <w:tc>
          <w:tcPr>
            <w:tcW w:w="1620" w:type="dxa"/>
          </w:tcPr>
          <w:p w14:paraId="60D10F7B">
            <w:pPr>
              <w:rPr>
                <w:rFonts w:ascii="宋体" w:hAnsi="宋体" w:cs="Courier New"/>
                <w:snapToGrid w:val="0"/>
                <w:szCs w:val="21"/>
              </w:rPr>
            </w:pPr>
          </w:p>
        </w:tc>
      </w:tr>
      <w:tr w14:paraId="44987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1AAC35C8">
            <w:pPr>
              <w:jc w:val="center"/>
              <w:rPr>
                <w:rFonts w:ascii="宋体" w:hAnsi="宋体" w:cs="Courier New"/>
                <w:snapToGrid w:val="0"/>
                <w:szCs w:val="21"/>
              </w:rPr>
            </w:pPr>
            <w:r>
              <w:rPr>
                <w:rFonts w:hint="eastAsia" w:ascii="宋体" w:hAnsi="宋体" w:cs="Courier New"/>
                <w:snapToGrid w:val="0"/>
                <w:szCs w:val="21"/>
              </w:rPr>
              <w:t>3</w:t>
            </w:r>
          </w:p>
        </w:tc>
        <w:tc>
          <w:tcPr>
            <w:tcW w:w="1491" w:type="dxa"/>
            <w:vMerge w:val="continue"/>
          </w:tcPr>
          <w:p w14:paraId="109D650C">
            <w:pPr>
              <w:jc w:val="center"/>
              <w:rPr>
                <w:rFonts w:ascii="宋体" w:hAnsi="宋体" w:cs="Courier New"/>
                <w:snapToGrid w:val="0"/>
                <w:szCs w:val="21"/>
              </w:rPr>
            </w:pPr>
          </w:p>
        </w:tc>
        <w:tc>
          <w:tcPr>
            <w:tcW w:w="851" w:type="dxa"/>
          </w:tcPr>
          <w:p w14:paraId="21B7A374">
            <w:pPr>
              <w:rPr>
                <w:rFonts w:ascii="宋体" w:hAnsi="宋体" w:cs="Courier New"/>
                <w:snapToGrid w:val="0"/>
                <w:szCs w:val="21"/>
              </w:rPr>
            </w:pPr>
          </w:p>
        </w:tc>
        <w:tc>
          <w:tcPr>
            <w:tcW w:w="567" w:type="dxa"/>
          </w:tcPr>
          <w:p w14:paraId="319F611B">
            <w:pPr>
              <w:rPr>
                <w:rFonts w:ascii="宋体" w:hAnsi="宋体" w:cs="Courier New"/>
                <w:snapToGrid w:val="0"/>
                <w:szCs w:val="21"/>
              </w:rPr>
            </w:pPr>
          </w:p>
        </w:tc>
        <w:tc>
          <w:tcPr>
            <w:tcW w:w="1308" w:type="dxa"/>
          </w:tcPr>
          <w:p w14:paraId="55B4794C">
            <w:pPr>
              <w:rPr>
                <w:rFonts w:ascii="宋体" w:hAnsi="宋体" w:cs="Courier New"/>
                <w:snapToGrid w:val="0"/>
                <w:szCs w:val="21"/>
              </w:rPr>
            </w:pPr>
          </w:p>
        </w:tc>
        <w:tc>
          <w:tcPr>
            <w:tcW w:w="1544" w:type="dxa"/>
          </w:tcPr>
          <w:p w14:paraId="770921DB">
            <w:pPr>
              <w:rPr>
                <w:rFonts w:ascii="宋体" w:hAnsi="宋体" w:cs="Courier New"/>
                <w:snapToGrid w:val="0"/>
                <w:szCs w:val="21"/>
              </w:rPr>
            </w:pPr>
          </w:p>
        </w:tc>
        <w:tc>
          <w:tcPr>
            <w:tcW w:w="1260" w:type="dxa"/>
          </w:tcPr>
          <w:p w14:paraId="6C3F4428">
            <w:pPr>
              <w:rPr>
                <w:rFonts w:ascii="宋体" w:hAnsi="宋体" w:cs="Courier New"/>
                <w:snapToGrid w:val="0"/>
                <w:szCs w:val="21"/>
              </w:rPr>
            </w:pPr>
          </w:p>
        </w:tc>
        <w:tc>
          <w:tcPr>
            <w:tcW w:w="1620" w:type="dxa"/>
          </w:tcPr>
          <w:p w14:paraId="42E2E556">
            <w:pPr>
              <w:rPr>
                <w:rFonts w:ascii="宋体" w:hAnsi="宋体" w:cs="Courier New"/>
                <w:snapToGrid w:val="0"/>
                <w:szCs w:val="21"/>
              </w:rPr>
            </w:pPr>
          </w:p>
        </w:tc>
      </w:tr>
      <w:tr w14:paraId="30EE9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0EF138B8">
            <w:pPr>
              <w:jc w:val="center"/>
              <w:rPr>
                <w:rFonts w:ascii="宋体" w:hAnsi="宋体" w:cs="Courier New"/>
                <w:snapToGrid w:val="0"/>
                <w:szCs w:val="21"/>
              </w:rPr>
            </w:pPr>
            <w:r>
              <w:rPr>
                <w:rFonts w:hint="eastAsia" w:ascii="宋体" w:hAnsi="宋体" w:cs="Courier New"/>
                <w:snapToGrid w:val="0"/>
                <w:szCs w:val="21"/>
              </w:rPr>
              <w:t>4</w:t>
            </w:r>
          </w:p>
        </w:tc>
        <w:tc>
          <w:tcPr>
            <w:tcW w:w="1491" w:type="dxa"/>
            <w:vMerge w:val="continue"/>
          </w:tcPr>
          <w:p w14:paraId="3233B05B">
            <w:pPr>
              <w:jc w:val="center"/>
              <w:rPr>
                <w:rFonts w:ascii="宋体" w:hAnsi="宋体" w:cs="Courier New"/>
                <w:snapToGrid w:val="0"/>
                <w:szCs w:val="21"/>
              </w:rPr>
            </w:pPr>
          </w:p>
        </w:tc>
        <w:tc>
          <w:tcPr>
            <w:tcW w:w="851" w:type="dxa"/>
          </w:tcPr>
          <w:p w14:paraId="1C2C9D62">
            <w:pPr>
              <w:rPr>
                <w:rFonts w:ascii="宋体" w:hAnsi="宋体" w:cs="Courier New"/>
                <w:snapToGrid w:val="0"/>
                <w:szCs w:val="21"/>
              </w:rPr>
            </w:pPr>
          </w:p>
        </w:tc>
        <w:tc>
          <w:tcPr>
            <w:tcW w:w="567" w:type="dxa"/>
          </w:tcPr>
          <w:p w14:paraId="5B90EF52">
            <w:pPr>
              <w:rPr>
                <w:rFonts w:ascii="宋体" w:hAnsi="宋体" w:cs="Courier New"/>
                <w:snapToGrid w:val="0"/>
                <w:szCs w:val="21"/>
              </w:rPr>
            </w:pPr>
          </w:p>
        </w:tc>
        <w:tc>
          <w:tcPr>
            <w:tcW w:w="1308" w:type="dxa"/>
          </w:tcPr>
          <w:p w14:paraId="46182E6D">
            <w:pPr>
              <w:rPr>
                <w:rFonts w:ascii="宋体" w:hAnsi="宋体" w:cs="Courier New"/>
                <w:snapToGrid w:val="0"/>
                <w:szCs w:val="21"/>
              </w:rPr>
            </w:pPr>
          </w:p>
        </w:tc>
        <w:tc>
          <w:tcPr>
            <w:tcW w:w="1544" w:type="dxa"/>
          </w:tcPr>
          <w:p w14:paraId="29B17938">
            <w:pPr>
              <w:rPr>
                <w:rFonts w:ascii="宋体" w:hAnsi="宋体" w:cs="Courier New"/>
                <w:snapToGrid w:val="0"/>
                <w:szCs w:val="21"/>
              </w:rPr>
            </w:pPr>
          </w:p>
        </w:tc>
        <w:tc>
          <w:tcPr>
            <w:tcW w:w="1260" w:type="dxa"/>
          </w:tcPr>
          <w:p w14:paraId="0F78C490">
            <w:pPr>
              <w:rPr>
                <w:rFonts w:ascii="宋体" w:hAnsi="宋体" w:cs="Courier New"/>
                <w:snapToGrid w:val="0"/>
                <w:szCs w:val="21"/>
              </w:rPr>
            </w:pPr>
          </w:p>
        </w:tc>
        <w:tc>
          <w:tcPr>
            <w:tcW w:w="1620" w:type="dxa"/>
          </w:tcPr>
          <w:p w14:paraId="184AFFBE">
            <w:pPr>
              <w:rPr>
                <w:rFonts w:ascii="宋体" w:hAnsi="宋体" w:cs="Courier New"/>
                <w:snapToGrid w:val="0"/>
                <w:szCs w:val="21"/>
              </w:rPr>
            </w:pPr>
          </w:p>
        </w:tc>
      </w:tr>
      <w:tr w14:paraId="3102E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2D987E35">
            <w:pPr>
              <w:jc w:val="center"/>
              <w:rPr>
                <w:rFonts w:ascii="宋体" w:hAnsi="宋体" w:cs="Courier New"/>
                <w:snapToGrid w:val="0"/>
                <w:szCs w:val="21"/>
              </w:rPr>
            </w:pPr>
            <w:r>
              <w:rPr>
                <w:rFonts w:hint="eastAsia" w:ascii="宋体" w:hAnsi="宋体" w:cs="Courier New"/>
                <w:snapToGrid w:val="0"/>
                <w:szCs w:val="21"/>
              </w:rPr>
              <w:t>5</w:t>
            </w:r>
          </w:p>
        </w:tc>
        <w:tc>
          <w:tcPr>
            <w:tcW w:w="1491" w:type="dxa"/>
            <w:vMerge w:val="continue"/>
          </w:tcPr>
          <w:p w14:paraId="3377A3B9">
            <w:pPr>
              <w:jc w:val="center"/>
              <w:rPr>
                <w:rFonts w:ascii="宋体" w:hAnsi="宋体" w:cs="Courier New"/>
                <w:snapToGrid w:val="0"/>
                <w:szCs w:val="21"/>
              </w:rPr>
            </w:pPr>
          </w:p>
        </w:tc>
        <w:tc>
          <w:tcPr>
            <w:tcW w:w="851" w:type="dxa"/>
          </w:tcPr>
          <w:p w14:paraId="30FF52E1">
            <w:pPr>
              <w:rPr>
                <w:rFonts w:ascii="宋体" w:hAnsi="宋体" w:cs="Courier New"/>
                <w:snapToGrid w:val="0"/>
                <w:szCs w:val="21"/>
              </w:rPr>
            </w:pPr>
          </w:p>
        </w:tc>
        <w:tc>
          <w:tcPr>
            <w:tcW w:w="567" w:type="dxa"/>
          </w:tcPr>
          <w:p w14:paraId="3ED628FB">
            <w:pPr>
              <w:rPr>
                <w:rFonts w:ascii="宋体" w:hAnsi="宋体" w:cs="Courier New"/>
                <w:snapToGrid w:val="0"/>
                <w:szCs w:val="21"/>
              </w:rPr>
            </w:pPr>
          </w:p>
        </w:tc>
        <w:tc>
          <w:tcPr>
            <w:tcW w:w="1308" w:type="dxa"/>
          </w:tcPr>
          <w:p w14:paraId="0A6896E3">
            <w:pPr>
              <w:rPr>
                <w:rFonts w:ascii="宋体" w:hAnsi="宋体" w:cs="Courier New"/>
                <w:snapToGrid w:val="0"/>
                <w:szCs w:val="21"/>
              </w:rPr>
            </w:pPr>
          </w:p>
        </w:tc>
        <w:tc>
          <w:tcPr>
            <w:tcW w:w="1544" w:type="dxa"/>
          </w:tcPr>
          <w:p w14:paraId="32C4280E">
            <w:pPr>
              <w:rPr>
                <w:rFonts w:ascii="宋体" w:hAnsi="宋体" w:cs="Courier New"/>
                <w:snapToGrid w:val="0"/>
                <w:szCs w:val="21"/>
              </w:rPr>
            </w:pPr>
          </w:p>
        </w:tc>
        <w:tc>
          <w:tcPr>
            <w:tcW w:w="1260" w:type="dxa"/>
          </w:tcPr>
          <w:p w14:paraId="1830D2F2">
            <w:pPr>
              <w:rPr>
                <w:rFonts w:ascii="宋体" w:hAnsi="宋体" w:cs="Courier New"/>
                <w:snapToGrid w:val="0"/>
                <w:szCs w:val="21"/>
              </w:rPr>
            </w:pPr>
          </w:p>
        </w:tc>
        <w:tc>
          <w:tcPr>
            <w:tcW w:w="1620" w:type="dxa"/>
          </w:tcPr>
          <w:p w14:paraId="522F01E3">
            <w:pPr>
              <w:rPr>
                <w:rFonts w:ascii="宋体" w:hAnsi="宋体" w:cs="Courier New"/>
                <w:snapToGrid w:val="0"/>
                <w:szCs w:val="21"/>
              </w:rPr>
            </w:pPr>
          </w:p>
        </w:tc>
      </w:tr>
      <w:tr w14:paraId="37DB0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35CB145B">
            <w:pPr>
              <w:jc w:val="center"/>
              <w:rPr>
                <w:rFonts w:ascii="宋体" w:hAnsi="宋体" w:cs="Courier New"/>
                <w:snapToGrid w:val="0"/>
                <w:szCs w:val="21"/>
              </w:rPr>
            </w:pPr>
            <w:r>
              <w:rPr>
                <w:rFonts w:hint="eastAsia" w:ascii="宋体" w:hAnsi="宋体" w:cs="Courier New"/>
                <w:snapToGrid w:val="0"/>
                <w:szCs w:val="21"/>
              </w:rPr>
              <w:t>6</w:t>
            </w:r>
          </w:p>
        </w:tc>
        <w:tc>
          <w:tcPr>
            <w:tcW w:w="1491" w:type="dxa"/>
            <w:vMerge w:val="continue"/>
          </w:tcPr>
          <w:p w14:paraId="5445DDEF">
            <w:pPr>
              <w:jc w:val="center"/>
              <w:rPr>
                <w:rFonts w:ascii="宋体" w:hAnsi="宋体" w:cs="Courier New"/>
                <w:snapToGrid w:val="0"/>
                <w:szCs w:val="21"/>
              </w:rPr>
            </w:pPr>
          </w:p>
        </w:tc>
        <w:tc>
          <w:tcPr>
            <w:tcW w:w="851" w:type="dxa"/>
          </w:tcPr>
          <w:p w14:paraId="306AD466">
            <w:pPr>
              <w:rPr>
                <w:rFonts w:ascii="宋体" w:hAnsi="宋体" w:cs="Courier New"/>
                <w:snapToGrid w:val="0"/>
                <w:szCs w:val="21"/>
              </w:rPr>
            </w:pPr>
          </w:p>
        </w:tc>
        <w:tc>
          <w:tcPr>
            <w:tcW w:w="567" w:type="dxa"/>
          </w:tcPr>
          <w:p w14:paraId="7C9CC622">
            <w:pPr>
              <w:rPr>
                <w:rFonts w:ascii="宋体" w:hAnsi="宋体" w:cs="Courier New"/>
                <w:snapToGrid w:val="0"/>
                <w:szCs w:val="21"/>
              </w:rPr>
            </w:pPr>
          </w:p>
        </w:tc>
        <w:tc>
          <w:tcPr>
            <w:tcW w:w="1308" w:type="dxa"/>
          </w:tcPr>
          <w:p w14:paraId="29BC1838">
            <w:pPr>
              <w:rPr>
                <w:rFonts w:ascii="宋体" w:hAnsi="宋体" w:cs="Courier New"/>
                <w:snapToGrid w:val="0"/>
                <w:szCs w:val="21"/>
              </w:rPr>
            </w:pPr>
          </w:p>
        </w:tc>
        <w:tc>
          <w:tcPr>
            <w:tcW w:w="1544" w:type="dxa"/>
          </w:tcPr>
          <w:p w14:paraId="15DB33F8">
            <w:pPr>
              <w:rPr>
                <w:rFonts w:ascii="宋体" w:hAnsi="宋体" w:cs="Courier New"/>
                <w:snapToGrid w:val="0"/>
                <w:szCs w:val="21"/>
              </w:rPr>
            </w:pPr>
          </w:p>
        </w:tc>
        <w:tc>
          <w:tcPr>
            <w:tcW w:w="1260" w:type="dxa"/>
          </w:tcPr>
          <w:p w14:paraId="0F0027EE">
            <w:pPr>
              <w:rPr>
                <w:rFonts w:ascii="宋体" w:hAnsi="宋体" w:cs="Courier New"/>
                <w:snapToGrid w:val="0"/>
                <w:szCs w:val="21"/>
              </w:rPr>
            </w:pPr>
          </w:p>
        </w:tc>
        <w:tc>
          <w:tcPr>
            <w:tcW w:w="1620" w:type="dxa"/>
          </w:tcPr>
          <w:p w14:paraId="309D9F04">
            <w:pPr>
              <w:rPr>
                <w:rFonts w:ascii="宋体" w:hAnsi="宋体" w:cs="Courier New"/>
                <w:snapToGrid w:val="0"/>
                <w:szCs w:val="21"/>
              </w:rPr>
            </w:pPr>
          </w:p>
        </w:tc>
      </w:tr>
      <w:tr w14:paraId="22603D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2C6CA1AD">
            <w:pPr>
              <w:jc w:val="center"/>
              <w:rPr>
                <w:rFonts w:ascii="宋体" w:hAnsi="宋体" w:cs="Courier New"/>
                <w:snapToGrid w:val="0"/>
                <w:szCs w:val="21"/>
              </w:rPr>
            </w:pPr>
            <w:r>
              <w:rPr>
                <w:rFonts w:hint="eastAsia" w:ascii="宋体" w:hAnsi="宋体" w:cs="Courier New"/>
                <w:snapToGrid w:val="0"/>
                <w:szCs w:val="21"/>
              </w:rPr>
              <w:t>7</w:t>
            </w:r>
          </w:p>
        </w:tc>
        <w:tc>
          <w:tcPr>
            <w:tcW w:w="1491" w:type="dxa"/>
            <w:vMerge w:val="continue"/>
          </w:tcPr>
          <w:p w14:paraId="054E546B">
            <w:pPr>
              <w:jc w:val="center"/>
              <w:rPr>
                <w:rFonts w:ascii="宋体" w:hAnsi="宋体" w:cs="Courier New"/>
                <w:snapToGrid w:val="0"/>
                <w:szCs w:val="21"/>
              </w:rPr>
            </w:pPr>
          </w:p>
        </w:tc>
        <w:tc>
          <w:tcPr>
            <w:tcW w:w="851" w:type="dxa"/>
          </w:tcPr>
          <w:p w14:paraId="6CBD3B53">
            <w:pPr>
              <w:rPr>
                <w:rFonts w:ascii="宋体" w:hAnsi="宋体" w:cs="Courier New"/>
                <w:snapToGrid w:val="0"/>
                <w:szCs w:val="21"/>
              </w:rPr>
            </w:pPr>
          </w:p>
        </w:tc>
        <w:tc>
          <w:tcPr>
            <w:tcW w:w="567" w:type="dxa"/>
          </w:tcPr>
          <w:p w14:paraId="08E23673">
            <w:pPr>
              <w:rPr>
                <w:rFonts w:ascii="宋体" w:hAnsi="宋体" w:cs="Courier New"/>
                <w:snapToGrid w:val="0"/>
                <w:szCs w:val="21"/>
              </w:rPr>
            </w:pPr>
          </w:p>
        </w:tc>
        <w:tc>
          <w:tcPr>
            <w:tcW w:w="1308" w:type="dxa"/>
          </w:tcPr>
          <w:p w14:paraId="67D3F284">
            <w:pPr>
              <w:rPr>
                <w:rFonts w:ascii="宋体" w:hAnsi="宋体" w:cs="Courier New"/>
                <w:snapToGrid w:val="0"/>
                <w:szCs w:val="21"/>
              </w:rPr>
            </w:pPr>
          </w:p>
        </w:tc>
        <w:tc>
          <w:tcPr>
            <w:tcW w:w="1544" w:type="dxa"/>
          </w:tcPr>
          <w:p w14:paraId="73DBEC96">
            <w:pPr>
              <w:rPr>
                <w:rFonts w:ascii="宋体" w:hAnsi="宋体" w:cs="Courier New"/>
                <w:snapToGrid w:val="0"/>
                <w:szCs w:val="21"/>
              </w:rPr>
            </w:pPr>
          </w:p>
        </w:tc>
        <w:tc>
          <w:tcPr>
            <w:tcW w:w="1260" w:type="dxa"/>
          </w:tcPr>
          <w:p w14:paraId="5C29DDAC">
            <w:pPr>
              <w:rPr>
                <w:rFonts w:ascii="宋体" w:hAnsi="宋体" w:cs="Courier New"/>
                <w:snapToGrid w:val="0"/>
                <w:szCs w:val="21"/>
              </w:rPr>
            </w:pPr>
          </w:p>
        </w:tc>
        <w:tc>
          <w:tcPr>
            <w:tcW w:w="1620" w:type="dxa"/>
          </w:tcPr>
          <w:p w14:paraId="341055EA">
            <w:pPr>
              <w:rPr>
                <w:rFonts w:ascii="宋体" w:hAnsi="宋体" w:cs="Courier New"/>
                <w:snapToGrid w:val="0"/>
                <w:szCs w:val="21"/>
              </w:rPr>
            </w:pPr>
          </w:p>
        </w:tc>
      </w:tr>
      <w:tr w14:paraId="506F68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42E1F48D">
            <w:pPr>
              <w:jc w:val="center"/>
              <w:rPr>
                <w:rFonts w:ascii="宋体" w:hAnsi="宋体" w:cs="Courier New"/>
                <w:snapToGrid w:val="0"/>
                <w:szCs w:val="21"/>
              </w:rPr>
            </w:pPr>
            <w:r>
              <w:rPr>
                <w:rFonts w:hint="eastAsia" w:ascii="宋体" w:hAnsi="宋体" w:cs="Courier New"/>
                <w:snapToGrid w:val="0"/>
                <w:szCs w:val="21"/>
              </w:rPr>
              <w:t>8</w:t>
            </w:r>
          </w:p>
        </w:tc>
        <w:tc>
          <w:tcPr>
            <w:tcW w:w="1491" w:type="dxa"/>
            <w:vMerge w:val="continue"/>
          </w:tcPr>
          <w:p w14:paraId="23A526A5">
            <w:pPr>
              <w:jc w:val="center"/>
              <w:rPr>
                <w:rFonts w:ascii="宋体" w:hAnsi="宋体" w:cs="Courier New"/>
                <w:snapToGrid w:val="0"/>
                <w:szCs w:val="21"/>
              </w:rPr>
            </w:pPr>
          </w:p>
        </w:tc>
        <w:tc>
          <w:tcPr>
            <w:tcW w:w="851" w:type="dxa"/>
          </w:tcPr>
          <w:p w14:paraId="0702F743">
            <w:pPr>
              <w:rPr>
                <w:rFonts w:ascii="宋体" w:hAnsi="宋体" w:cs="Courier New"/>
                <w:snapToGrid w:val="0"/>
                <w:szCs w:val="21"/>
              </w:rPr>
            </w:pPr>
          </w:p>
        </w:tc>
        <w:tc>
          <w:tcPr>
            <w:tcW w:w="567" w:type="dxa"/>
          </w:tcPr>
          <w:p w14:paraId="27868D12">
            <w:pPr>
              <w:rPr>
                <w:rFonts w:ascii="宋体" w:hAnsi="宋体" w:cs="Courier New"/>
                <w:snapToGrid w:val="0"/>
                <w:szCs w:val="21"/>
              </w:rPr>
            </w:pPr>
          </w:p>
        </w:tc>
        <w:tc>
          <w:tcPr>
            <w:tcW w:w="1308" w:type="dxa"/>
          </w:tcPr>
          <w:p w14:paraId="2FA9CB72">
            <w:pPr>
              <w:rPr>
                <w:rFonts w:ascii="宋体" w:hAnsi="宋体" w:cs="Courier New"/>
                <w:snapToGrid w:val="0"/>
                <w:szCs w:val="21"/>
              </w:rPr>
            </w:pPr>
          </w:p>
        </w:tc>
        <w:tc>
          <w:tcPr>
            <w:tcW w:w="1544" w:type="dxa"/>
          </w:tcPr>
          <w:p w14:paraId="37824C66">
            <w:pPr>
              <w:rPr>
                <w:rFonts w:ascii="宋体" w:hAnsi="宋体" w:cs="Courier New"/>
                <w:snapToGrid w:val="0"/>
                <w:szCs w:val="21"/>
              </w:rPr>
            </w:pPr>
          </w:p>
        </w:tc>
        <w:tc>
          <w:tcPr>
            <w:tcW w:w="1260" w:type="dxa"/>
          </w:tcPr>
          <w:p w14:paraId="0AA5AC82">
            <w:pPr>
              <w:rPr>
                <w:rFonts w:ascii="宋体" w:hAnsi="宋体" w:cs="Courier New"/>
                <w:snapToGrid w:val="0"/>
                <w:szCs w:val="21"/>
              </w:rPr>
            </w:pPr>
          </w:p>
        </w:tc>
        <w:tc>
          <w:tcPr>
            <w:tcW w:w="1620" w:type="dxa"/>
          </w:tcPr>
          <w:p w14:paraId="615EFB0B">
            <w:pPr>
              <w:rPr>
                <w:rFonts w:ascii="宋体" w:hAnsi="宋体" w:cs="Courier New"/>
                <w:snapToGrid w:val="0"/>
                <w:szCs w:val="21"/>
              </w:rPr>
            </w:pPr>
          </w:p>
        </w:tc>
      </w:tr>
      <w:tr w14:paraId="1587A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44BAE913">
            <w:pPr>
              <w:jc w:val="center"/>
              <w:rPr>
                <w:rFonts w:ascii="宋体" w:hAnsi="宋体" w:cs="Courier New"/>
                <w:snapToGrid w:val="0"/>
                <w:szCs w:val="21"/>
              </w:rPr>
            </w:pPr>
            <w:r>
              <w:rPr>
                <w:rFonts w:hint="eastAsia" w:ascii="宋体" w:hAnsi="宋体" w:cs="Courier New"/>
                <w:snapToGrid w:val="0"/>
                <w:szCs w:val="21"/>
              </w:rPr>
              <w:t>9</w:t>
            </w:r>
          </w:p>
        </w:tc>
        <w:tc>
          <w:tcPr>
            <w:tcW w:w="1491" w:type="dxa"/>
            <w:vMerge w:val="continue"/>
          </w:tcPr>
          <w:p w14:paraId="2D4923F4">
            <w:pPr>
              <w:jc w:val="center"/>
              <w:rPr>
                <w:rFonts w:ascii="宋体" w:hAnsi="宋体" w:cs="Courier New"/>
                <w:snapToGrid w:val="0"/>
                <w:szCs w:val="21"/>
              </w:rPr>
            </w:pPr>
          </w:p>
        </w:tc>
        <w:tc>
          <w:tcPr>
            <w:tcW w:w="851" w:type="dxa"/>
          </w:tcPr>
          <w:p w14:paraId="11E2E53C">
            <w:pPr>
              <w:rPr>
                <w:rFonts w:ascii="宋体" w:hAnsi="宋体" w:cs="Courier New"/>
                <w:snapToGrid w:val="0"/>
                <w:szCs w:val="21"/>
              </w:rPr>
            </w:pPr>
          </w:p>
        </w:tc>
        <w:tc>
          <w:tcPr>
            <w:tcW w:w="567" w:type="dxa"/>
          </w:tcPr>
          <w:p w14:paraId="58A8187C">
            <w:pPr>
              <w:rPr>
                <w:rFonts w:ascii="宋体" w:hAnsi="宋体" w:cs="Courier New"/>
                <w:snapToGrid w:val="0"/>
                <w:szCs w:val="21"/>
              </w:rPr>
            </w:pPr>
          </w:p>
        </w:tc>
        <w:tc>
          <w:tcPr>
            <w:tcW w:w="1308" w:type="dxa"/>
          </w:tcPr>
          <w:p w14:paraId="1719B08A">
            <w:pPr>
              <w:rPr>
                <w:rFonts w:ascii="宋体" w:hAnsi="宋体" w:cs="Courier New"/>
                <w:snapToGrid w:val="0"/>
                <w:szCs w:val="21"/>
              </w:rPr>
            </w:pPr>
          </w:p>
        </w:tc>
        <w:tc>
          <w:tcPr>
            <w:tcW w:w="1544" w:type="dxa"/>
          </w:tcPr>
          <w:p w14:paraId="47329F57">
            <w:pPr>
              <w:rPr>
                <w:rFonts w:ascii="宋体" w:hAnsi="宋体" w:cs="Courier New"/>
                <w:snapToGrid w:val="0"/>
                <w:szCs w:val="21"/>
              </w:rPr>
            </w:pPr>
          </w:p>
        </w:tc>
        <w:tc>
          <w:tcPr>
            <w:tcW w:w="1260" w:type="dxa"/>
          </w:tcPr>
          <w:p w14:paraId="31E8E3A4">
            <w:pPr>
              <w:rPr>
                <w:rFonts w:ascii="宋体" w:hAnsi="宋体" w:cs="Courier New"/>
                <w:snapToGrid w:val="0"/>
                <w:szCs w:val="21"/>
              </w:rPr>
            </w:pPr>
          </w:p>
        </w:tc>
        <w:tc>
          <w:tcPr>
            <w:tcW w:w="1620" w:type="dxa"/>
          </w:tcPr>
          <w:p w14:paraId="7E823CA2">
            <w:pPr>
              <w:rPr>
                <w:rFonts w:ascii="宋体" w:hAnsi="宋体" w:cs="Courier New"/>
                <w:snapToGrid w:val="0"/>
                <w:szCs w:val="21"/>
              </w:rPr>
            </w:pPr>
          </w:p>
        </w:tc>
      </w:tr>
    </w:tbl>
    <w:p w14:paraId="14807A71">
      <w:pPr>
        <w:autoSpaceDE w:val="0"/>
        <w:autoSpaceDN w:val="0"/>
        <w:adjustRightInd w:val="0"/>
        <w:spacing w:line="360" w:lineRule="auto"/>
        <w:rPr>
          <w:rFonts w:ascii="宋体" w:hAnsi="宋体"/>
          <w:szCs w:val="21"/>
          <w:lang w:val="zh-CN"/>
        </w:rPr>
      </w:pPr>
      <w:r>
        <w:rPr>
          <w:rFonts w:hint="eastAsia" w:ascii="宋体" w:hAnsi="宋体"/>
          <w:szCs w:val="21"/>
          <w:lang w:val="zh-CN"/>
        </w:rPr>
        <w:t xml:space="preserve">注： </w:t>
      </w:r>
    </w:p>
    <w:p w14:paraId="3F50B7C5">
      <w:pPr>
        <w:tabs>
          <w:tab w:val="left" w:pos="170"/>
        </w:tabs>
        <w:autoSpaceDE w:val="0"/>
        <w:autoSpaceDN w:val="0"/>
        <w:adjustRightInd w:val="0"/>
        <w:spacing w:line="360" w:lineRule="auto"/>
        <w:rPr>
          <w:rFonts w:ascii="宋体" w:hAnsi="宋体"/>
          <w:szCs w:val="21"/>
          <w:lang w:val="zh-CN"/>
        </w:rPr>
      </w:pPr>
      <w:r>
        <w:rPr>
          <w:rFonts w:hint="eastAsia" w:ascii="宋体" w:hAnsi="宋体"/>
          <w:szCs w:val="21"/>
          <w:lang w:val="zh-CN"/>
        </w:rPr>
        <w:t>1、填写时，如本表格不适合投标单位的实际情况，可根据本表格格式自行划表填写。</w:t>
      </w:r>
    </w:p>
    <w:p w14:paraId="58A031A7">
      <w:pPr>
        <w:tabs>
          <w:tab w:val="left" w:pos="170"/>
        </w:tabs>
        <w:autoSpaceDE w:val="0"/>
        <w:autoSpaceDN w:val="0"/>
        <w:adjustRightInd w:val="0"/>
        <w:spacing w:line="360" w:lineRule="auto"/>
        <w:rPr>
          <w:rFonts w:ascii="宋体" w:hAnsi="宋体"/>
          <w:szCs w:val="21"/>
          <w:lang w:val="zh-CN"/>
        </w:rPr>
      </w:pPr>
      <w:r>
        <w:rPr>
          <w:rFonts w:hint="eastAsia" w:ascii="宋体" w:hAnsi="宋体"/>
          <w:szCs w:val="21"/>
          <w:lang w:val="zh-CN"/>
        </w:rPr>
        <w:t>2、有关人员简历及资格证书及其它证明材料（复印件或扫描件加盖公章）需附在本表之后。</w:t>
      </w:r>
    </w:p>
    <w:p w14:paraId="15528829">
      <w:pPr>
        <w:tabs>
          <w:tab w:val="left" w:pos="170"/>
        </w:tabs>
        <w:autoSpaceDE w:val="0"/>
        <w:autoSpaceDN w:val="0"/>
        <w:adjustRightInd w:val="0"/>
        <w:spacing w:line="360" w:lineRule="auto"/>
        <w:rPr>
          <w:rFonts w:ascii="宋体" w:hAnsi="宋体"/>
          <w:szCs w:val="21"/>
          <w:lang w:val="zh-CN"/>
        </w:rPr>
      </w:pPr>
      <w:r>
        <w:rPr>
          <w:rFonts w:hint="eastAsia" w:ascii="宋体" w:hAnsi="宋体"/>
          <w:szCs w:val="21"/>
          <w:lang w:val="zh-CN"/>
        </w:rPr>
        <w:t>3、本表格所要求填写的人员是指投标单位将安排在此项目的具体人员。</w:t>
      </w:r>
    </w:p>
    <w:p w14:paraId="5F048B9E">
      <w:pPr>
        <w:spacing w:line="360" w:lineRule="auto"/>
        <w:rPr>
          <w:rFonts w:cs="Courier New"/>
          <w:snapToGrid w:val="0"/>
          <w:szCs w:val="18"/>
        </w:rPr>
      </w:pPr>
    </w:p>
    <w:p w14:paraId="3995721A">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323D17BF">
      <w:pPr>
        <w:adjustRightInd w:val="0"/>
        <w:snapToGrid w:val="0"/>
        <w:spacing w:line="300" w:lineRule="auto"/>
        <w:rPr>
          <w:snapToGrid w:val="0"/>
          <w:kern w:val="0"/>
        </w:rPr>
      </w:pPr>
    </w:p>
    <w:p w14:paraId="2E005AA3">
      <w:pPr>
        <w:adjustRightInd w:val="0"/>
        <w:snapToGrid w:val="0"/>
        <w:spacing w:line="300" w:lineRule="auto"/>
        <w:rPr>
          <w:snapToGrid w:val="0"/>
          <w:kern w:val="0"/>
        </w:rPr>
      </w:pPr>
    </w:p>
    <w:p w14:paraId="1F3474AF">
      <w:pPr>
        <w:adjustRightInd w:val="0"/>
        <w:snapToGrid w:val="0"/>
        <w:spacing w:line="300" w:lineRule="auto"/>
        <w:rPr>
          <w:snapToGrid w:val="0"/>
          <w:kern w:val="0"/>
        </w:rPr>
      </w:pPr>
    </w:p>
    <w:p w14:paraId="425075DA">
      <w:pPr>
        <w:adjustRightInd w:val="0"/>
        <w:snapToGrid w:val="0"/>
        <w:spacing w:line="300" w:lineRule="auto"/>
        <w:rPr>
          <w:snapToGrid w:val="0"/>
          <w:kern w:val="0"/>
        </w:rPr>
      </w:pPr>
    </w:p>
    <w:p w14:paraId="52682F3C">
      <w:pPr>
        <w:wordWrap w:val="0"/>
        <w:adjustRightInd w:val="0"/>
        <w:snapToGrid w:val="0"/>
        <w:spacing w:line="300" w:lineRule="auto"/>
        <w:jc w:val="right"/>
        <w:rPr>
          <w:snapToGrid w:val="0"/>
          <w:kern w:val="0"/>
        </w:rPr>
      </w:pPr>
      <w:r>
        <w:rPr>
          <w:rFonts w:hint="eastAsia"/>
          <w:snapToGrid w:val="0"/>
          <w:kern w:val="0"/>
        </w:rPr>
        <w:t>年    月   日</w:t>
      </w:r>
    </w:p>
    <w:p w14:paraId="34B4CA7D">
      <w:pPr>
        <w:adjustRightInd w:val="0"/>
        <w:snapToGrid w:val="0"/>
        <w:spacing w:line="300" w:lineRule="auto"/>
        <w:jc w:val="right"/>
        <w:rPr>
          <w:snapToGrid w:val="0"/>
          <w:kern w:val="0"/>
        </w:rPr>
      </w:pPr>
    </w:p>
    <w:p w14:paraId="66D66DA4"/>
    <w:p w14:paraId="2F8BDA62"/>
    <w:p w14:paraId="39F59DA9">
      <w:pPr>
        <w:spacing w:before="120" w:after="120"/>
        <w:ind w:left="-2" w:leftChars="-1"/>
        <w:jc w:val="center"/>
        <w:outlineLvl w:val="9"/>
        <w:rPr>
          <w:rFonts w:asciiTheme="minorEastAsia" w:hAnsiTheme="minorEastAsia" w:eastAsiaTheme="minorEastAsia"/>
        </w:rPr>
      </w:pPr>
      <w:bookmarkStart w:id="87" w:name="_Toc135293189"/>
    </w:p>
    <w:p w14:paraId="354E825C"/>
    <w:p w14:paraId="5F4697AB">
      <w:pPr>
        <w:outlineLvl w:val="9"/>
      </w:pPr>
    </w:p>
    <w:p w14:paraId="241FDC79"/>
    <w:p w14:paraId="2754A1CC">
      <w:pPr>
        <w:spacing w:before="120" w:after="120"/>
        <w:ind w:left="-2" w:leftChars="-1"/>
        <w:jc w:val="center"/>
        <w:outlineLvl w:val="9"/>
        <w:rPr>
          <w:rFonts w:asciiTheme="minorEastAsia" w:hAnsiTheme="minorEastAsia" w:eastAsiaTheme="minorEastAsia"/>
        </w:rPr>
      </w:pPr>
    </w:p>
    <w:p w14:paraId="6F035EE0">
      <w:pPr>
        <w:rPr>
          <w:rFonts w:asciiTheme="minorEastAsia" w:hAnsiTheme="minorEastAsia" w:eastAsiaTheme="minorEastAsia"/>
        </w:rPr>
      </w:pPr>
      <w:r>
        <w:rPr>
          <w:rFonts w:asciiTheme="minorEastAsia" w:hAnsiTheme="minorEastAsia" w:eastAsiaTheme="minorEastAsia"/>
        </w:rPr>
        <w:br w:type="page"/>
      </w:r>
    </w:p>
    <w:p w14:paraId="3B5CA548">
      <w:pPr>
        <w:pStyle w:val="5"/>
        <w:tabs>
          <w:tab w:val="left" w:pos="371"/>
        </w:tabs>
        <w:spacing w:before="120" w:after="120"/>
        <w:ind w:left="-1" w:leftChars="-1" w:hanging="1"/>
        <w:jc w:val="center"/>
        <w:rPr>
          <w:rFonts w:asciiTheme="minorEastAsia" w:hAnsiTheme="minorEastAsia" w:eastAsiaTheme="minorEastAsia"/>
        </w:rPr>
      </w:pPr>
      <w:r>
        <w:rPr>
          <w:rFonts w:asciiTheme="minorEastAsia" w:hAnsiTheme="minorEastAsia" w:eastAsiaTheme="minorEastAsia"/>
        </w:rPr>
        <w:t>格式</w:t>
      </w:r>
      <w:r>
        <w:rPr>
          <w:rFonts w:hint="eastAsia" w:asciiTheme="minorEastAsia" w:hAnsiTheme="minorEastAsia" w:eastAsiaTheme="minorEastAsia"/>
        </w:rPr>
        <w:t>8</w:t>
      </w:r>
      <w:r>
        <w:rPr>
          <w:rFonts w:asciiTheme="minorEastAsia" w:hAnsiTheme="minorEastAsia" w:eastAsiaTheme="minorEastAsia"/>
        </w:rPr>
        <w:t xml:space="preserve">  </w:t>
      </w:r>
      <w:r>
        <w:rPr>
          <w:rFonts w:hint="eastAsia" w:asciiTheme="minorEastAsia" w:hAnsiTheme="minorEastAsia" w:eastAsiaTheme="minorEastAsia"/>
        </w:rPr>
        <w:t>投标人情况介绍</w:t>
      </w:r>
      <w:bookmarkEnd w:id="87"/>
    </w:p>
    <w:p w14:paraId="3A75FC50"/>
    <w:p w14:paraId="71A6708D">
      <w:pPr>
        <w:adjustRightInd w:val="0"/>
        <w:snapToGrid w:val="0"/>
        <w:spacing w:line="360" w:lineRule="auto"/>
        <w:rPr>
          <w:rFonts w:ascii="宋体" w:hAnsi="宋体"/>
          <w:bCs/>
          <w:snapToGrid w:val="0"/>
          <w:kern w:val="0"/>
        </w:rPr>
      </w:pPr>
      <w:r>
        <w:rPr>
          <w:rFonts w:ascii="宋体" w:hAnsi="宋体"/>
          <w:bCs/>
          <w:snapToGrid w:val="0"/>
          <w:kern w:val="0"/>
        </w:rPr>
        <w:t>1、</w:t>
      </w:r>
      <w:r>
        <w:rPr>
          <w:rFonts w:hint="eastAsia" w:ascii="宋体" w:hAnsi="宋体"/>
          <w:bCs/>
          <w:snapToGrid w:val="0"/>
          <w:kern w:val="0"/>
        </w:rPr>
        <w:t>投标人基本情况简介，格式自拟，包括但不限于经营范围、依法纳税记录等；</w:t>
      </w:r>
    </w:p>
    <w:p w14:paraId="6B2A1367">
      <w:pPr>
        <w:adjustRightInd w:val="0"/>
        <w:snapToGrid w:val="0"/>
        <w:spacing w:line="360" w:lineRule="auto"/>
        <w:rPr>
          <w:rFonts w:ascii="宋体" w:hAnsi="宋体"/>
          <w:bCs/>
          <w:snapToGrid w:val="0"/>
          <w:kern w:val="0"/>
          <w:szCs w:val="21"/>
        </w:rPr>
      </w:pPr>
    </w:p>
    <w:p w14:paraId="73C97F32">
      <w:pPr>
        <w:adjustRightInd w:val="0"/>
        <w:snapToGrid w:val="0"/>
        <w:spacing w:line="360" w:lineRule="auto"/>
        <w:rPr>
          <w:rFonts w:ascii="宋体" w:hAnsi="宋体"/>
          <w:snapToGrid w:val="0"/>
          <w:kern w:val="0"/>
          <w:szCs w:val="21"/>
        </w:rPr>
      </w:pPr>
      <w:r>
        <w:rPr>
          <w:rFonts w:hint="eastAsia" w:ascii="宋体" w:hAnsi="宋体"/>
          <w:bCs/>
          <w:snapToGrid w:val="0"/>
          <w:kern w:val="0"/>
          <w:szCs w:val="21"/>
        </w:rPr>
        <w:t>2、</w:t>
      </w:r>
      <w:r>
        <w:rPr>
          <w:rFonts w:hint="eastAsia" w:ascii="宋体" w:hAnsi="宋体"/>
          <w:bCs/>
          <w:snapToGrid w:val="0"/>
          <w:kern w:val="0"/>
        </w:rPr>
        <w:t>投标人认为有必要提供的其他文件。</w:t>
      </w:r>
    </w:p>
    <w:p w14:paraId="6820BA1D">
      <w:pPr>
        <w:adjustRightInd w:val="0"/>
        <w:snapToGrid w:val="0"/>
        <w:spacing w:line="360" w:lineRule="auto"/>
        <w:rPr>
          <w:bCs/>
          <w:snapToGrid w:val="0"/>
          <w:kern w:val="0"/>
        </w:rPr>
      </w:pPr>
    </w:p>
    <w:p w14:paraId="49C029EE">
      <w:pPr>
        <w:adjustRightInd w:val="0"/>
        <w:snapToGrid w:val="0"/>
        <w:spacing w:line="360" w:lineRule="auto"/>
        <w:rPr>
          <w:rFonts w:eastAsia="楷体_GB2312"/>
          <w:b/>
          <w:bCs/>
          <w:snapToGrid w:val="0"/>
          <w:kern w:val="0"/>
        </w:rPr>
      </w:pPr>
      <w:r>
        <w:rPr>
          <w:rFonts w:hint="eastAsia" w:eastAsia="楷体_GB2312"/>
          <w:b/>
          <w:bCs/>
          <w:snapToGrid w:val="0"/>
          <w:kern w:val="0"/>
        </w:rPr>
        <w:t>注：投标人提供的以上资料若为复印件或扫描件需加盖投标人公章</w:t>
      </w:r>
    </w:p>
    <w:p w14:paraId="7FF63D28">
      <w:pPr>
        <w:rPr>
          <w:rFonts w:ascii="宋体" w:hAnsi="宋体"/>
          <w:sz w:val="28"/>
        </w:rPr>
      </w:pPr>
    </w:p>
    <w:p w14:paraId="520DD886"/>
    <w:p w14:paraId="18317ECA"/>
    <w:p w14:paraId="7F84B1E0"/>
    <w:p w14:paraId="59AEE53F"/>
    <w:p w14:paraId="08CB7E25"/>
    <w:p w14:paraId="13DA39DC"/>
    <w:p w14:paraId="27E2AFD9"/>
    <w:p w14:paraId="79942562"/>
    <w:p w14:paraId="05DAE330"/>
    <w:p w14:paraId="34A1B5E3"/>
    <w:p w14:paraId="0C62B244"/>
    <w:p w14:paraId="5DDD2642"/>
    <w:p w14:paraId="688F65C0"/>
    <w:p w14:paraId="1E9A5D35"/>
    <w:p w14:paraId="401F3BF1"/>
    <w:p w14:paraId="200944E4"/>
    <w:p w14:paraId="5040EF6F"/>
    <w:p w14:paraId="230263E6"/>
    <w:p w14:paraId="0A9D28AA"/>
    <w:p w14:paraId="1E792C42"/>
    <w:p w14:paraId="3F971B56"/>
    <w:p w14:paraId="12064883"/>
    <w:p w14:paraId="16C7A3AD"/>
    <w:p w14:paraId="78CEBA52"/>
    <w:p w14:paraId="47738E93"/>
    <w:p w14:paraId="6BB715AD"/>
    <w:p w14:paraId="316C7943"/>
    <w:p w14:paraId="7223C2B4"/>
    <w:p w14:paraId="21D46178"/>
    <w:p w14:paraId="1DA54A31"/>
    <w:p w14:paraId="121B6FD9"/>
    <w:p w14:paraId="01D26911"/>
    <w:p w14:paraId="6CBB89A3"/>
    <w:p w14:paraId="325E3E6C">
      <w:pPr>
        <w:pStyle w:val="5"/>
        <w:tabs>
          <w:tab w:val="left" w:pos="371"/>
        </w:tabs>
        <w:spacing w:before="120" w:after="120"/>
        <w:ind w:left="-1" w:leftChars="-1" w:hanging="1"/>
        <w:jc w:val="center"/>
        <w:rPr>
          <w:rFonts w:asciiTheme="minorEastAsia" w:hAnsiTheme="minorEastAsia" w:eastAsiaTheme="minorEastAsia"/>
        </w:rPr>
      </w:pPr>
      <w:bookmarkStart w:id="88" w:name="_Toc135293190"/>
      <w:bookmarkStart w:id="89" w:name="_Toc44690436"/>
      <w:bookmarkStart w:id="90" w:name="_Toc44690709"/>
      <w:bookmarkStart w:id="91" w:name="_Toc44691400"/>
      <w:bookmarkStart w:id="92" w:name="_Toc44691168"/>
      <w:r>
        <w:rPr>
          <w:rFonts w:hint="eastAsia" w:asciiTheme="minorEastAsia" w:hAnsiTheme="minorEastAsia" w:eastAsiaTheme="minorEastAsia"/>
        </w:rPr>
        <w:t>格式9  偏离表</w:t>
      </w:r>
      <w:bookmarkEnd w:id="88"/>
      <w:bookmarkEnd w:id="89"/>
      <w:bookmarkEnd w:id="90"/>
      <w:bookmarkEnd w:id="91"/>
      <w:bookmarkEnd w:id="92"/>
    </w:p>
    <w:p w14:paraId="5D4F1461">
      <w:pPr>
        <w:adjustRightInd w:val="0"/>
        <w:snapToGrid w:val="0"/>
        <w:spacing w:line="360" w:lineRule="auto"/>
        <w:rPr>
          <w:rFonts w:ascii="宋体" w:hAnsi="宋体"/>
        </w:rPr>
      </w:pPr>
    </w:p>
    <w:p w14:paraId="5F28E71E">
      <w:pPr>
        <w:snapToGrid w:val="0"/>
        <w:spacing w:line="360" w:lineRule="auto"/>
        <w:jc w:val="center"/>
        <w:rPr>
          <w:b/>
        </w:rPr>
      </w:pPr>
      <w:r>
        <w:rPr>
          <w:rFonts w:hint="eastAsia"/>
          <w:b/>
        </w:rPr>
        <w:t>服务要求偏离表</w:t>
      </w:r>
    </w:p>
    <w:tbl>
      <w:tblPr>
        <w:tblStyle w:val="50"/>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551"/>
        <w:gridCol w:w="1985"/>
        <w:gridCol w:w="1276"/>
        <w:gridCol w:w="2551"/>
      </w:tblGrid>
      <w:tr w14:paraId="1752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51" w:type="dxa"/>
            <w:vAlign w:val="center"/>
          </w:tcPr>
          <w:p w14:paraId="1163D8B5">
            <w:pPr>
              <w:jc w:val="center"/>
              <w:rPr>
                <w:rFonts w:ascii="宋体" w:hAnsi="宋体"/>
                <w:szCs w:val="21"/>
              </w:rPr>
            </w:pPr>
            <w:r>
              <w:rPr>
                <w:rFonts w:hint="eastAsia" w:ascii="宋体" w:hAnsi="宋体"/>
                <w:szCs w:val="21"/>
              </w:rPr>
              <w:t>序号</w:t>
            </w:r>
          </w:p>
        </w:tc>
        <w:tc>
          <w:tcPr>
            <w:tcW w:w="2551" w:type="dxa"/>
            <w:vAlign w:val="center"/>
          </w:tcPr>
          <w:p w14:paraId="643ECCDD">
            <w:pPr>
              <w:jc w:val="center"/>
              <w:rPr>
                <w:rFonts w:ascii="宋体" w:hAnsi="宋体"/>
                <w:szCs w:val="21"/>
              </w:rPr>
            </w:pPr>
            <w:r>
              <w:rPr>
                <w:rFonts w:hint="eastAsia" w:ascii="宋体" w:hAnsi="宋体"/>
                <w:szCs w:val="21"/>
              </w:rPr>
              <w:t>招标文件服务要求</w:t>
            </w:r>
          </w:p>
        </w:tc>
        <w:tc>
          <w:tcPr>
            <w:tcW w:w="1985" w:type="dxa"/>
            <w:vAlign w:val="center"/>
          </w:tcPr>
          <w:p w14:paraId="4E5E7328">
            <w:pPr>
              <w:jc w:val="center"/>
              <w:rPr>
                <w:rFonts w:ascii="宋体" w:hAnsi="宋体"/>
                <w:szCs w:val="21"/>
              </w:rPr>
            </w:pPr>
            <w:r>
              <w:rPr>
                <w:rFonts w:hint="eastAsia" w:ascii="宋体" w:hAnsi="宋体"/>
                <w:szCs w:val="21"/>
              </w:rPr>
              <w:t>投标文件服务响应</w:t>
            </w:r>
          </w:p>
        </w:tc>
        <w:tc>
          <w:tcPr>
            <w:tcW w:w="1276" w:type="dxa"/>
            <w:vAlign w:val="center"/>
          </w:tcPr>
          <w:p w14:paraId="2D462C19">
            <w:pPr>
              <w:jc w:val="center"/>
              <w:rPr>
                <w:rFonts w:ascii="宋体" w:hAnsi="宋体"/>
                <w:szCs w:val="21"/>
              </w:rPr>
            </w:pPr>
            <w:r>
              <w:rPr>
                <w:rFonts w:hint="eastAsia" w:ascii="宋体" w:hAnsi="宋体"/>
                <w:szCs w:val="21"/>
              </w:rPr>
              <w:t>偏离情况</w:t>
            </w:r>
          </w:p>
        </w:tc>
        <w:tc>
          <w:tcPr>
            <w:tcW w:w="2551" w:type="dxa"/>
            <w:vAlign w:val="center"/>
          </w:tcPr>
          <w:p w14:paraId="1B14A8CA">
            <w:pPr>
              <w:jc w:val="center"/>
              <w:rPr>
                <w:rFonts w:ascii="宋体" w:hAnsi="宋体"/>
                <w:szCs w:val="21"/>
              </w:rPr>
            </w:pPr>
            <w:r>
              <w:rPr>
                <w:rFonts w:hint="eastAsia" w:ascii="宋体" w:hAnsi="宋体"/>
                <w:szCs w:val="21"/>
              </w:rPr>
              <w:t>说明</w:t>
            </w:r>
          </w:p>
        </w:tc>
      </w:tr>
      <w:tr w14:paraId="4C50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851" w:type="dxa"/>
          </w:tcPr>
          <w:p w14:paraId="4F94DB77">
            <w:pPr>
              <w:rPr>
                <w:sz w:val="24"/>
              </w:rPr>
            </w:pPr>
          </w:p>
        </w:tc>
        <w:tc>
          <w:tcPr>
            <w:tcW w:w="2551" w:type="dxa"/>
          </w:tcPr>
          <w:p w14:paraId="2D6F5697">
            <w:pPr>
              <w:rPr>
                <w:sz w:val="24"/>
              </w:rPr>
            </w:pPr>
          </w:p>
        </w:tc>
        <w:tc>
          <w:tcPr>
            <w:tcW w:w="1985" w:type="dxa"/>
          </w:tcPr>
          <w:p w14:paraId="6B23C05C">
            <w:pPr>
              <w:rPr>
                <w:sz w:val="24"/>
              </w:rPr>
            </w:pPr>
          </w:p>
        </w:tc>
        <w:tc>
          <w:tcPr>
            <w:tcW w:w="1276" w:type="dxa"/>
          </w:tcPr>
          <w:p w14:paraId="24773EA1">
            <w:pPr>
              <w:rPr>
                <w:sz w:val="24"/>
              </w:rPr>
            </w:pPr>
          </w:p>
        </w:tc>
        <w:tc>
          <w:tcPr>
            <w:tcW w:w="2551" w:type="dxa"/>
          </w:tcPr>
          <w:p w14:paraId="1CEBFEFB">
            <w:pPr>
              <w:rPr>
                <w:szCs w:val="21"/>
              </w:rPr>
            </w:pPr>
            <w:r>
              <w:rPr>
                <w:rFonts w:hint="eastAsia"/>
                <w:szCs w:val="21"/>
              </w:rPr>
              <w:t>如需附证明文件，应在“说明”栏填写证明文件对应名称和页码。</w:t>
            </w:r>
          </w:p>
        </w:tc>
      </w:tr>
      <w:tr w14:paraId="63A5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1" w:type="dxa"/>
          </w:tcPr>
          <w:p w14:paraId="554C8C59">
            <w:pPr>
              <w:rPr>
                <w:sz w:val="24"/>
              </w:rPr>
            </w:pPr>
          </w:p>
        </w:tc>
        <w:tc>
          <w:tcPr>
            <w:tcW w:w="2551" w:type="dxa"/>
          </w:tcPr>
          <w:p w14:paraId="4698460F">
            <w:pPr>
              <w:rPr>
                <w:sz w:val="24"/>
              </w:rPr>
            </w:pPr>
          </w:p>
        </w:tc>
        <w:tc>
          <w:tcPr>
            <w:tcW w:w="1985" w:type="dxa"/>
          </w:tcPr>
          <w:p w14:paraId="7E6B6D52">
            <w:pPr>
              <w:rPr>
                <w:sz w:val="24"/>
              </w:rPr>
            </w:pPr>
          </w:p>
        </w:tc>
        <w:tc>
          <w:tcPr>
            <w:tcW w:w="1276" w:type="dxa"/>
          </w:tcPr>
          <w:p w14:paraId="3C7E3B1F">
            <w:pPr>
              <w:rPr>
                <w:sz w:val="24"/>
              </w:rPr>
            </w:pPr>
          </w:p>
        </w:tc>
        <w:tc>
          <w:tcPr>
            <w:tcW w:w="2551" w:type="dxa"/>
          </w:tcPr>
          <w:p w14:paraId="3D15A4CD">
            <w:pPr>
              <w:rPr>
                <w:sz w:val="24"/>
              </w:rPr>
            </w:pPr>
          </w:p>
        </w:tc>
      </w:tr>
      <w:tr w14:paraId="3DB8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1" w:type="dxa"/>
          </w:tcPr>
          <w:p w14:paraId="737563F6">
            <w:pPr>
              <w:rPr>
                <w:sz w:val="24"/>
              </w:rPr>
            </w:pPr>
          </w:p>
        </w:tc>
        <w:tc>
          <w:tcPr>
            <w:tcW w:w="2551" w:type="dxa"/>
          </w:tcPr>
          <w:p w14:paraId="4B73DEC3">
            <w:pPr>
              <w:rPr>
                <w:sz w:val="24"/>
              </w:rPr>
            </w:pPr>
          </w:p>
        </w:tc>
        <w:tc>
          <w:tcPr>
            <w:tcW w:w="1985" w:type="dxa"/>
          </w:tcPr>
          <w:p w14:paraId="0BE7651F">
            <w:pPr>
              <w:rPr>
                <w:sz w:val="24"/>
              </w:rPr>
            </w:pPr>
          </w:p>
        </w:tc>
        <w:tc>
          <w:tcPr>
            <w:tcW w:w="1276" w:type="dxa"/>
          </w:tcPr>
          <w:p w14:paraId="6205EEFF">
            <w:pPr>
              <w:rPr>
                <w:sz w:val="24"/>
              </w:rPr>
            </w:pPr>
          </w:p>
        </w:tc>
        <w:tc>
          <w:tcPr>
            <w:tcW w:w="2551" w:type="dxa"/>
          </w:tcPr>
          <w:p w14:paraId="49BA4184">
            <w:pPr>
              <w:rPr>
                <w:sz w:val="24"/>
              </w:rPr>
            </w:pPr>
          </w:p>
        </w:tc>
      </w:tr>
      <w:tr w14:paraId="1BD1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1" w:type="dxa"/>
          </w:tcPr>
          <w:p w14:paraId="35081830">
            <w:pPr>
              <w:rPr>
                <w:sz w:val="24"/>
              </w:rPr>
            </w:pPr>
          </w:p>
        </w:tc>
        <w:tc>
          <w:tcPr>
            <w:tcW w:w="2551" w:type="dxa"/>
          </w:tcPr>
          <w:p w14:paraId="54BF52EB">
            <w:pPr>
              <w:rPr>
                <w:sz w:val="24"/>
              </w:rPr>
            </w:pPr>
          </w:p>
        </w:tc>
        <w:tc>
          <w:tcPr>
            <w:tcW w:w="1985" w:type="dxa"/>
          </w:tcPr>
          <w:p w14:paraId="6E6C5B1B">
            <w:pPr>
              <w:rPr>
                <w:sz w:val="24"/>
              </w:rPr>
            </w:pPr>
          </w:p>
        </w:tc>
        <w:tc>
          <w:tcPr>
            <w:tcW w:w="1276" w:type="dxa"/>
          </w:tcPr>
          <w:p w14:paraId="4DD6DE9C">
            <w:pPr>
              <w:rPr>
                <w:sz w:val="24"/>
              </w:rPr>
            </w:pPr>
          </w:p>
        </w:tc>
        <w:tc>
          <w:tcPr>
            <w:tcW w:w="2551" w:type="dxa"/>
          </w:tcPr>
          <w:p w14:paraId="64109979">
            <w:pPr>
              <w:rPr>
                <w:sz w:val="24"/>
              </w:rPr>
            </w:pPr>
          </w:p>
        </w:tc>
      </w:tr>
    </w:tbl>
    <w:p w14:paraId="52E553F9">
      <w:pPr>
        <w:spacing w:line="400" w:lineRule="exact"/>
        <w:ind w:firstLine="424" w:firstLineChars="202"/>
        <w:rPr>
          <w:rFonts w:hint="eastAsia" w:ascii="宋体" w:hAnsi="宋体" w:eastAsia="宋体" w:cs="Arial"/>
          <w:bCs/>
          <w:szCs w:val="21"/>
          <w:lang w:eastAsia="zh-CN"/>
        </w:rPr>
      </w:pPr>
      <w:r>
        <w:rPr>
          <w:rFonts w:hint="eastAsia" w:ascii="宋体" w:hAnsi="宋体" w:cs="Arial"/>
          <w:bCs/>
          <w:szCs w:val="21"/>
        </w:rPr>
        <w:t>备注：1、“招标文件服务要求”一栏填写招标文件第二章《项目需求》中“</w:t>
      </w:r>
      <w:r>
        <w:rPr>
          <w:rFonts w:hint="eastAsia" w:ascii="宋体" w:hAnsi="宋体" w:cs="Arial"/>
          <w:b/>
          <w:bCs/>
          <w:szCs w:val="21"/>
          <w:lang w:eastAsia="zh-CN"/>
        </w:rPr>
        <w:t>二</w:t>
      </w:r>
      <w:r>
        <w:rPr>
          <w:rFonts w:hint="eastAsia" w:ascii="宋体" w:hAnsi="宋体" w:cs="Arial"/>
          <w:b/>
          <w:bCs/>
          <w:szCs w:val="21"/>
        </w:rPr>
        <w:t>、</w:t>
      </w:r>
      <w:r>
        <w:rPr>
          <w:rFonts w:hint="eastAsia" w:ascii="宋体" w:hAnsi="宋体" w:cs="Arial"/>
          <w:b/>
          <w:bCs/>
          <w:szCs w:val="21"/>
          <w:lang w:eastAsia="zh-CN"/>
        </w:rPr>
        <w:t>项目服务</w:t>
      </w:r>
      <w:r>
        <w:rPr>
          <w:rFonts w:hint="eastAsia" w:ascii="宋体" w:hAnsi="宋体" w:cs="Arial"/>
          <w:b/>
          <w:bCs/>
          <w:szCs w:val="21"/>
        </w:rPr>
        <w:t>要求</w:t>
      </w:r>
      <w:r>
        <w:rPr>
          <w:rFonts w:hint="eastAsia" w:ascii="宋体" w:hAnsi="宋体" w:cs="Arial"/>
          <w:bCs/>
          <w:szCs w:val="21"/>
        </w:rPr>
        <w:t>”的内容</w:t>
      </w:r>
      <w:r>
        <w:rPr>
          <w:rFonts w:hint="eastAsia" w:ascii="宋体" w:hAnsi="宋体" w:cs="Arial"/>
          <w:bCs/>
          <w:szCs w:val="21"/>
          <w:lang w:eastAsia="zh-CN"/>
        </w:rPr>
        <w:t>；</w:t>
      </w:r>
    </w:p>
    <w:p w14:paraId="546FFD48">
      <w:pPr>
        <w:spacing w:line="400" w:lineRule="exact"/>
        <w:rPr>
          <w:rFonts w:hint="eastAsia" w:ascii="宋体" w:hAnsi="宋体" w:cs="Arial"/>
          <w:bCs/>
          <w:szCs w:val="21"/>
        </w:rPr>
      </w:pPr>
      <w:r>
        <w:rPr>
          <w:rFonts w:hint="eastAsia" w:ascii="宋体" w:hAnsi="宋体" w:cs="Arial"/>
          <w:bCs/>
          <w:szCs w:val="21"/>
        </w:rPr>
        <w:t>“投标文件服务响应”一栏详细填写响应情况，并应对照招标文件服务要求一一对应响应。</w:t>
      </w:r>
    </w:p>
    <w:p w14:paraId="6991D617">
      <w:pPr>
        <w:spacing w:line="400" w:lineRule="exact"/>
        <w:ind w:firstLine="424" w:firstLineChars="202"/>
        <w:rPr>
          <w:rFonts w:ascii="宋体" w:hAnsi="宋体" w:cs="Arial"/>
          <w:bCs/>
          <w:szCs w:val="21"/>
        </w:rPr>
      </w:pPr>
      <w:r>
        <w:rPr>
          <w:rFonts w:hint="eastAsia" w:ascii="宋体" w:hAnsi="宋体" w:cs="Arial"/>
          <w:bCs/>
          <w:szCs w:val="21"/>
          <w:lang w:val="en-US" w:eastAsia="zh-CN"/>
        </w:rPr>
        <w:t>2</w:t>
      </w:r>
      <w:r>
        <w:rPr>
          <w:rFonts w:hint="eastAsia" w:ascii="宋体" w:hAnsi="宋体" w:cs="Arial"/>
          <w:bCs/>
          <w:szCs w:val="21"/>
        </w:rPr>
        <w:t>、“偏离情况”一栏应如实填写“正偏离”、“负偏离”或“无偏离”。</w:t>
      </w:r>
      <w:r>
        <w:rPr>
          <w:rFonts w:hint="eastAsia" w:ascii="宋体" w:hAnsi="宋体"/>
          <w:kern w:val="0"/>
          <w:szCs w:val="21"/>
        </w:rPr>
        <w:t>★</w:t>
      </w:r>
      <w:r>
        <w:rPr>
          <w:rFonts w:hint="eastAsia" w:asciiTheme="minorEastAsia" w:hAnsiTheme="minorEastAsia" w:eastAsiaTheme="minorEastAsia"/>
          <w:szCs w:val="21"/>
        </w:rPr>
        <w:t>条款为不可负偏离的实质性条款，投标文件响应为“负偏离”或未响应的，投标文件将按无效投标处理。</w:t>
      </w:r>
    </w:p>
    <w:p w14:paraId="195380C4">
      <w:pPr>
        <w:spacing w:line="400" w:lineRule="exact"/>
        <w:ind w:firstLine="424" w:firstLineChars="202"/>
        <w:rPr>
          <w:rFonts w:asciiTheme="minorEastAsia" w:hAnsiTheme="minorEastAsia" w:eastAsiaTheme="minorEastAsia"/>
          <w:szCs w:val="21"/>
        </w:rPr>
      </w:pPr>
      <w:r>
        <w:rPr>
          <w:rFonts w:hint="eastAsia" w:ascii="宋体" w:hAnsi="宋体" w:cs="Arial"/>
          <w:bCs/>
          <w:szCs w:val="21"/>
          <w:lang w:val="en-US" w:eastAsia="zh-CN"/>
        </w:rPr>
        <w:t>3</w:t>
      </w:r>
      <w:r>
        <w:rPr>
          <w:rFonts w:hint="eastAsia" w:ascii="宋体" w:hAnsi="宋体" w:cs="Arial"/>
          <w:bCs/>
          <w:szCs w:val="21"/>
        </w:rPr>
        <w:t>、</w:t>
      </w:r>
      <w:r>
        <w:rPr>
          <w:rFonts w:hint="eastAsia" w:asciiTheme="minorEastAsia" w:hAnsiTheme="minorEastAsia" w:eastAsiaTheme="minorEastAsia"/>
          <w:bCs/>
          <w:kern w:val="0"/>
          <w:szCs w:val="21"/>
        </w:rPr>
        <w:t>如招标文件要求提供证明材料的，</w:t>
      </w:r>
      <w:r>
        <w:rPr>
          <w:rFonts w:hint="eastAsia" w:asciiTheme="minorEastAsia" w:hAnsiTheme="minorEastAsia" w:eastAsiaTheme="minorEastAsia"/>
          <w:szCs w:val="21"/>
        </w:rPr>
        <w:t>投标人应在“说明”一栏中列出</w:t>
      </w:r>
      <w:r>
        <w:rPr>
          <w:rFonts w:hint="eastAsia" w:asciiTheme="minorEastAsia" w:hAnsiTheme="minorEastAsia" w:eastAsiaTheme="minorEastAsia"/>
          <w:szCs w:val="21"/>
          <w:lang w:eastAsia="zh-CN"/>
        </w:rPr>
        <w:t>服务要求的</w:t>
      </w:r>
      <w:r>
        <w:rPr>
          <w:rFonts w:hint="eastAsia" w:asciiTheme="minorEastAsia" w:hAnsiTheme="minorEastAsia" w:eastAsiaTheme="minorEastAsia"/>
          <w:szCs w:val="21"/>
        </w:rPr>
        <w:t>证明资料名称，并</w:t>
      </w:r>
      <w:r>
        <w:rPr>
          <w:rFonts w:hint="eastAsia" w:asciiTheme="minorEastAsia" w:hAnsiTheme="minorEastAsia" w:eastAsiaTheme="minorEastAsia"/>
          <w:bCs/>
          <w:kern w:val="0"/>
          <w:szCs w:val="21"/>
        </w:rPr>
        <w:t>注明证明材料在投标文件中的具体位置，未按要求提供证明材料或未注明证明材料的具体位置或提供的证明资料显示不符合招标文件要求、模糊不清无法判断或未显示是否满足招标文件要求的，均视为负偏离</w:t>
      </w:r>
      <w:r>
        <w:rPr>
          <w:rFonts w:hint="eastAsia" w:asciiTheme="minorEastAsia" w:hAnsiTheme="minorEastAsia" w:eastAsiaTheme="minorEastAsia"/>
          <w:szCs w:val="21"/>
        </w:rPr>
        <w:t>。未要求提供相应证明材料的，投标人可以不提供。</w:t>
      </w:r>
    </w:p>
    <w:p w14:paraId="45A83979">
      <w:pPr>
        <w:adjustRightInd w:val="0"/>
        <w:snapToGrid w:val="0"/>
        <w:spacing w:line="360" w:lineRule="auto"/>
        <w:rPr>
          <w:bCs/>
          <w:snapToGrid w:val="0"/>
        </w:rPr>
      </w:pPr>
    </w:p>
    <w:p w14:paraId="222C2E70">
      <w:pPr>
        <w:snapToGrid w:val="0"/>
        <w:spacing w:line="360" w:lineRule="auto"/>
        <w:jc w:val="center"/>
        <w:rPr>
          <w:b/>
        </w:rPr>
      </w:pPr>
      <w:r>
        <w:rPr>
          <w:rFonts w:hint="eastAsia"/>
          <w:b/>
        </w:rPr>
        <w:t>商务条款偏离表</w:t>
      </w:r>
    </w:p>
    <w:tbl>
      <w:tblPr>
        <w:tblStyle w:val="50"/>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077"/>
        <w:gridCol w:w="2735"/>
        <w:gridCol w:w="1801"/>
        <w:gridCol w:w="1515"/>
      </w:tblGrid>
      <w:tr w14:paraId="70D3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dxa"/>
            <w:vAlign w:val="center"/>
          </w:tcPr>
          <w:p w14:paraId="6758D2B9">
            <w:pPr>
              <w:spacing w:line="360" w:lineRule="auto"/>
              <w:jc w:val="center"/>
              <w:rPr>
                <w:rFonts w:ascii="宋体" w:hAnsi="宋体"/>
                <w:szCs w:val="21"/>
              </w:rPr>
            </w:pPr>
            <w:r>
              <w:rPr>
                <w:rFonts w:hint="eastAsia" w:ascii="宋体" w:hAnsi="宋体"/>
                <w:szCs w:val="21"/>
              </w:rPr>
              <w:t>序号</w:t>
            </w:r>
          </w:p>
        </w:tc>
        <w:tc>
          <w:tcPr>
            <w:tcW w:w="3077" w:type="dxa"/>
            <w:vAlign w:val="center"/>
          </w:tcPr>
          <w:p w14:paraId="1F54A417">
            <w:pPr>
              <w:spacing w:line="360" w:lineRule="auto"/>
              <w:jc w:val="center"/>
              <w:rPr>
                <w:rFonts w:ascii="宋体" w:hAnsi="宋体"/>
                <w:szCs w:val="21"/>
              </w:rPr>
            </w:pPr>
            <w:r>
              <w:rPr>
                <w:rFonts w:hint="eastAsia" w:ascii="宋体" w:hAnsi="宋体"/>
                <w:szCs w:val="21"/>
              </w:rPr>
              <w:t>招标文件商务</w:t>
            </w:r>
            <w:r>
              <w:rPr>
                <w:rFonts w:hint="eastAsia" w:ascii="宋体" w:hAnsi="宋体"/>
                <w:szCs w:val="21"/>
                <w:lang w:eastAsia="zh-CN"/>
              </w:rPr>
              <w:t>要</w:t>
            </w:r>
            <w:r>
              <w:rPr>
                <w:rFonts w:hint="eastAsia" w:ascii="宋体" w:hAnsi="宋体"/>
                <w:szCs w:val="21"/>
              </w:rPr>
              <w:t>求</w:t>
            </w:r>
          </w:p>
        </w:tc>
        <w:tc>
          <w:tcPr>
            <w:tcW w:w="2735" w:type="dxa"/>
            <w:vAlign w:val="center"/>
          </w:tcPr>
          <w:p w14:paraId="70527400">
            <w:pPr>
              <w:spacing w:line="360" w:lineRule="auto"/>
              <w:jc w:val="center"/>
              <w:rPr>
                <w:rFonts w:ascii="宋体" w:hAnsi="宋体"/>
                <w:szCs w:val="21"/>
              </w:rPr>
            </w:pPr>
            <w:r>
              <w:rPr>
                <w:rFonts w:hint="eastAsia" w:ascii="宋体" w:hAnsi="宋体"/>
                <w:szCs w:val="21"/>
              </w:rPr>
              <w:t>投标文件商务响应</w:t>
            </w:r>
          </w:p>
        </w:tc>
        <w:tc>
          <w:tcPr>
            <w:tcW w:w="1801" w:type="dxa"/>
            <w:vAlign w:val="center"/>
          </w:tcPr>
          <w:p w14:paraId="2DB3EEF1">
            <w:pPr>
              <w:spacing w:line="360" w:lineRule="auto"/>
              <w:jc w:val="center"/>
              <w:rPr>
                <w:rFonts w:ascii="宋体" w:hAnsi="宋体"/>
                <w:szCs w:val="21"/>
              </w:rPr>
            </w:pPr>
            <w:r>
              <w:rPr>
                <w:rFonts w:hint="eastAsia" w:ascii="宋体" w:hAnsi="宋体"/>
                <w:szCs w:val="21"/>
              </w:rPr>
              <w:t>偏离情况</w:t>
            </w:r>
          </w:p>
        </w:tc>
        <w:tc>
          <w:tcPr>
            <w:tcW w:w="1515" w:type="dxa"/>
            <w:vAlign w:val="center"/>
          </w:tcPr>
          <w:p w14:paraId="28A1ADB8">
            <w:pPr>
              <w:spacing w:line="360" w:lineRule="auto"/>
              <w:jc w:val="center"/>
              <w:rPr>
                <w:rFonts w:ascii="宋体" w:hAnsi="宋体"/>
                <w:szCs w:val="21"/>
              </w:rPr>
            </w:pPr>
            <w:r>
              <w:rPr>
                <w:rFonts w:hint="eastAsia" w:ascii="宋体" w:hAnsi="宋体"/>
                <w:szCs w:val="21"/>
              </w:rPr>
              <w:t>说明</w:t>
            </w:r>
          </w:p>
        </w:tc>
      </w:tr>
      <w:tr w14:paraId="2207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73A521F2">
            <w:pPr>
              <w:spacing w:line="360" w:lineRule="auto"/>
              <w:jc w:val="center"/>
              <w:rPr>
                <w:rFonts w:ascii="宋体" w:hAnsi="宋体" w:cs="宋体"/>
                <w:bCs/>
                <w:szCs w:val="21"/>
              </w:rPr>
            </w:pPr>
          </w:p>
        </w:tc>
        <w:tc>
          <w:tcPr>
            <w:tcW w:w="3077" w:type="dxa"/>
          </w:tcPr>
          <w:p w14:paraId="67AB418F">
            <w:pPr>
              <w:spacing w:line="360" w:lineRule="auto"/>
              <w:rPr>
                <w:rFonts w:ascii="宋体" w:hAnsi="宋体"/>
                <w:bCs/>
                <w:szCs w:val="21"/>
              </w:rPr>
            </w:pPr>
          </w:p>
        </w:tc>
        <w:tc>
          <w:tcPr>
            <w:tcW w:w="2735" w:type="dxa"/>
          </w:tcPr>
          <w:p w14:paraId="0D68BB41">
            <w:pPr>
              <w:spacing w:line="360" w:lineRule="auto"/>
              <w:rPr>
                <w:rFonts w:ascii="宋体" w:hAnsi="宋体" w:cs="宋体"/>
                <w:szCs w:val="21"/>
              </w:rPr>
            </w:pPr>
          </w:p>
        </w:tc>
        <w:tc>
          <w:tcPr>
            <w:tcW w:w="1801" w:type="dxa"/>
          </w:tcPr>
          <w:p w14:paraId="4457773B">
            <w:pPr>
              <w:spacing w:line="360" w:lineRule="auto"/>
              <w:rPr>
                <w:rFonts w:ascii="宋体" w:hAnsi="宋体" w:cs="宋体"/>
                <w:szCs w:val="21"/>
              </w:rPr>
            </w:pPr>
          </w:p>
        </w:tc>
        <w:tc>
          <w:tcPr>
            <w:tcW w:w="1515" w:type="dxa"/>
          </w:tcPr>
          <w:p w14:paraId="0AC0DC5B">
            <w:pPr>
              <w:rPr>
                <w:rFonts w:ascii="宋体" w:hAnsi="宋体" w:cs="宋体"/>
                <w:szCs w:val="21"/>
              </w:rPr>
            </w:pPr>
            <w:r>
              <w:rPr>
                <w:rFonts w:hint="eastAsia" w:ascii="宋体" w:hAnsi="宋体"/>
                <w:szCs w:val="21"/>
              </w:rPr>
              <w:t>如需附证明文件，应在</w:t>
            </w:r>
            <w:r>
              <w:rPr>
                <w:rFonts w:hint="eastAsia"/>
                <w:szCs w:val="21"/>
              </w:rPr>
              <w:t>“说明”</w:t>
            </w:r>
            <w:r>
              <w:rPr>
                <w:rFonts w:hint="eastAsia" w:ascii="宋体" w:hAnsi="宋体"/>
                <w:szCs w:val="21"/>
              </w:rPr>
              <w:t>栏填写证明文件对应名称和页码。</w:t>
            </w:r>
          </w:p>
        </w:tc>
      </w:tr>
      <w:tr w14:paraId="23DF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77BB0EAF">
            <w:pPr>
              <w:spacing w:line="360" w:lineRule="auto"/>
              <w:jc w:val="center"/>
              <w:rPr>
                <w:rFonts w:ascii="宋体" w:hAnsi="宋体" w:cs="宋体"/>
                <w:bCs/>
                <w:szCs w:val="21"/>
              </w:rPr>
            </w:pPr>
          </w:p>
        </w:tc>
        <w:tc>
          <w:tcPr>
            <w:tcW w:w="3077" w:type="dxa"/>
          </w:tcPr>
          <w:p w14:paraId="29C04188">
            <w:pPr>
              <w:spacing w:line="360" w:lineRule="auto"/>
              <w:rPr>
                <w:rFonts w:ascii="宋体" w:hAnsi="宋体" w:cs="宋体"/>
                <w:b/>
                <w:szCs w:val="21"/>
              </w:rPr>
            </w:pPr>
          </w:p>
        </w:tc>
        <w:tc>
          <w:tcPr>
            <w:tcW w:w="2735" w:type="dxa"/>
          </w:tcPr>
          <w:p w14:paraId="70A53A38">
            <w:pPr>
              <w:spacing w:line="360" w:lineRule="auto"/>
              <w:rPr>
                <w:rFonts w:ascii="宋体" w:hAnsi="宋体" w:cs="宋体"/>
                <w:szCs w:val="21"/>
              </w:rPr>
            </w:pPr>
          </w:p>
        </w:tc>
        <w:tc>
          <w:tcPr>
            <w:tcW w:w="1801" w:type="dxa"/>
          </w:tcPr>
          <w:p w14:paraId="4DF5AC7C">
            <w:pPr>
              <w:spacing w:line="360" w:lineRule="auto"/>
              <w:rPr>
                <w:rFonts w:ascii="宋体" w:hAnsi="宋体" w:cs="宋体"/>
                <w:szCs w:val="21"/>
              </w:rPr>
            </w:pPr>
          </w:p>
        </w:tc>
        <w:tc>
          <w:tcPr>
            <w:tcW w:w="1515" w:type="dxa"/>
          </w:tcPr>
          <w:p w14:paraId="58A9F4A2">
            <w:pPr>
              <w:spacing w:line="360" w:lineRule="auto"/>
              <w:rPr>
                <w:rFonts w:ascii="宋体" w:hAnsi="宋体" w:cs="宋体"/>
                <w:szCs w:val="21"/>
              </w:rPr>
            </w:pPr>
          </w:p>
        </w:tc>
      </w:tr>
      <w:tr w14:paraId="0931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6D3C4594">
            <w:pPr>
              <w:spacing w:line="360" w:lineRule="auto"/>
              <w:jc w:val="center"/>
              <w:rPr>
                <w:rFonts w:ascii="宋体" w:hAnsi="宋体" w:cs="宋体"/>
                <w:bCs/>
                <w:szCs w:val="21"/>
              </w:rPr>
            </w:pPr>
          </w:p>
        </w:tc>
        <w:tc>
          <w:tcPr>
            <w:tcW w:w="3077" w:type="dxa"/>
          </w:tcPr>
          <w:p w14:paraId="426C180D">
            <w:pPr>
              <w:spacing w:line="360" w:lineRule="auto"/>
              <w:rPr>
                <w:rFonts w:ascii="宋体" w:hAnsi="宋体"/>
                <w:bCs/>
                <w:szCs w:val="21"/>
              </w:rPr>
            </w:pPr>
          </w:p>
        </w:tc>
        <w:tc>
          <w:tcPr>
            <w:tcW w:w="2735" w:type="dxa"/>
          </w:tcPr>
          <w:p w14:paraId="702CBD56">
            <w:pPr>
              <w:spacing w:line="360" w:lineRule="auto"/>
              <w:rPr>
                <w:rFonts w:ascii="宋体" w:hAnsi="宋体" w:cs="宋体"/>
                <w:szCs w:val="21"/>
              </w:rPr>
            </w:pPr>
          </w:p>
        </w:tc>
        <w:tc>
          <w:tcPr>
            <w:tcW w:w="1801" w:type="dxa"/>
          </w:tcPr>
          <w:p w14:paraId="1B3F0B34">
            <w:pPr>
              <w:spacing w:line="360" w:lineRule="auto"/>
              <w:rPr>
                <w:rFonts w:ascii="宋体" w:hAnsi="宋体" w:cs="宋体"/>
                <w:szCs w:val="21"/>
              </w:rPr>
            </w:pPr>
          </w:p>
        </w:tc>
        <w:tc>
          <w:tcPr>
            <w:tcW w:w="1515" w:type="dxa"/>
          </w:tcPr>
          <w:p w14:paraId="1229D5ED">
            <w:pPr>
              <w:spacing w:line="360" w:lineRule="auto"/>
              <w:rPr>
                <w:rFonts w:ascii="宋体" w:hAnsi="宋体" w:cs="宋体"/>
                <w:szCs w:val="21"/>
              </w:rPr>
            </w:pPr>
          </w:p>
        </w:tc>
      </w:tr>
      <w:tr w14:paraId="5969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63271911">
            <w:pPr>
              <w:spacing w:line="360" w:lineRule="auto"/>
              <w:jc w:val="center"/>
              <w:rPr>
                <w:rFonts w:ascii="宋体" w:hAnsi="宋体" w:cs="宋体"/>
                <w:bCs/>
                <w:szCs w:val="21"/>
              </w:rPr>
            </w:pPr>
          </w:p>
        </w:tc>
        <w:tc>
          <w:tcPr>
            <w:tcW w:w="3077" w:type="dxa"/>
          </w:tcPr>
          <w:p w14:paraId="7FC46A6B">
            <w:pPr>
              <w:spacing w:line="360" w:lineRule="auto"/>
              <w:rPr>
                <w:rFonts w:ascii="宋体" w:hAnsi="宋体" w:cs="宋体"/>
                <w:b/>
                <w:szCs w:val="21"/>
              </w:rPr>
            </w:pPr>
          </w:p>
        </w:tc>
        <w:tc>
          <w:tcPr>
            <w:tcW w:w="2735" w:type="dxa"/>
          </w:tcPr>
          <w:p w14:paraId="3AE3811A">
            <w:pPr>
              <w:spacing w:line="360" w:lineRule="auto"/>
              <w:rPr>
                <w:rFonts w:ascii="宋体" w:hAnsi="宋体" w:cs="宋体"/>
                <w:szCs w:val="21"/>
              </w:rPr>
            </w:pPr>
          </w:p>
        </w:tc>
        <w:tc>
          <w:tcPr>
            <w:tcW w:w="1801" w:type="dxa"/>
          </w:tcPr>
          <w:p w14:paraId="67E04269">
            <w:pPr>
              <w:spacing w:line="360" w:lineRule="auto"/>
              <w:rPr>
                <w:rFonts w:ascii="宋体" w:hAnsi="宋体" w:cs="宋体"/>
                <w:szCs w:val="21"/>
              </w:rPr>
            </w:pPr>
          </w:p>
        </w:tc>
        <w:tc>
          <w:tcPr>
            <w:tcW w:w="1515" w:type="dxa"/>
          </w:tcPr>
          <w:p w14:paraId="3F938E74">
            <w:pPr>
              <w:spacing w:line="360" w:lineRule="auto"/>
              <w:rPr>
                <w:rFonts w:ascii="宋体" w:hAnsi="宋体" w:cs="宋体"/>
                <w:szCs w:val="21"/>
              </w:rPr>
            </w:pPr>
          </w:p>
        </w:tc>
      </w:tr>
    </w:tbl>
    <w:p w14:paraId="7EF682C8">
      <w:pPr>
        <w:spacing w:line="400" w:lineRule="exact"/>
        <w:rPr>
          <w:rFonts w:ascii="宋体" w:hAnsi="宋体" w:cs="Arial"/>
          <w:bCs/>
          <w:szCs w:val="21"/>
        </w:rPr>
      </w:pPr>
      <w:r>
        <w:rPr>
          <w:rFonts w:hint="eastAsia" w:ascii="宋体" w:hAnsi="宋体" w:cs="Arial"/>
          <w:bCs/>
          <w:szCs w:val="21"/>
        </w:rPr>
        <w:t>备注：1、“</w:t>
      </w:r>
      <w:r>
        <w:rPr>
          <w:rFonts w:hint="eastAsia" w:ascii="宋体" w:hAnsi="宋体"/>
          <w:szCs w:val="21"/>
          <w:lang w:eastAsia="zh-CN"/>
        </w:rPr>
        <w:t>招标文件商务要求</w:t>
      </w:r>
      <w:r>
        <w:rPr>
          <w:rFonts w:hint="eastAsia" w:ascii="宋体" w:hAnsi="宋体" w:cs="Arial"/>
          <w:bCs/>
          <w:szCs w:val="21"/>
        </w:rPr>
        <w:t>”一栏逐一列出招标文件第二章《项目需求》中“</w:t>
      </w:r>
      <w:r>
        <w:rPr>
          <w:rFonts w:hint="eastAsia" w:ascii="宋体" w:hAnsi="宋体" w:cs="Arial"/>
          <w:b/>
          <w:bCs/>
          <w:szCs w:val="21"/>
        </w:rPr>
        <w:t>三、</w:t>
      </w:r>
      <w:r>
        <w:rPr>
          <w:rFonts w:hint="eastAsia" w:ascii="宋体" w:hAnsi="宋体" w:cs="Arial"/>
          <w:b/>
          <w:bCs/>
          <w:szCs w:val="21"/>
          <w:lang w:eastAsia="zh-CN"/>
        </w:rPr>
        <w:t>项目</w:t>
      </w:r>
      <w:r>
        <w:rPr>
          <w:rFonts w:hint="eastAsia" w:ascii="宋体" w:hAnsi="宋体" w:cs="Arial"/>
          <w:b/>
          <w:bCs/>
          <w:szCs w:val="21"/>
        </w:rPr>
        <w:t>商务要求</w:t>
      </w:r>
      <w:r>
        <w:rPr>
          <w:rFonts w:hint="eastAsia" w:ascii="宋体" w:hAnsi="宋体" w:cs="Arial"/>
          <w:bCs/>
          <w:szCs w:val="21"/>
        </w:rPr>
        <w:t>”的内容；“</w:t>
      </w:r>
      <w:r>
        <w:rPr>
          <w:rFonts w:hint="eastAsia" w:ascii="宋体" w:hAnsi="宋体"/>
          <w:szCs w:val="21"/>
          <w:lang w:eastAsia="zh-CN"/>
        </w:rPr>
        <w:t>投标文件商务响应</w:t>
      </w:r>
      <w:r>
        <w:rPr>
          <w:rFonts w:hint="eastAsia" w:ascii="宋体" w:hAnsi="宋体" w:cs="Arial"/>
          <w:bCs/>
          <w:szCs w:val="21"/>
        </w:rPr>
        <w:t>”一栏应详细填写投标商务条款的响应内容。</w:t>
      </w:r>
    </w:p>
    <w:p w14:paraId="02888641">
      <w:pPr>
        <w:spacing w:line="400" w:lineRule="exact"/>
        <w:ind w:firstLine="420" w:firstLineChars="200"/>
      </w:pPr>
      <w:r>
        <w:rPr>
          <w:rFonts w:hint="eastAsia" w:ascii="宋体" w:hAnsi="宋体" w:cs="Arial"/>
          <w:bCs/>
          <w:szCs w:val="21"/>
        </w:rPr>
        <w:t>2、“偏离情况”栏中应如实填写“正偏离”、“负偏离”或“无偏离”</w:t>
      </w:r>
      <w:r>
        <w:rPr>
          <w:rFonts w:hint="eastAsia"/>
        </w:rPr>
        <w:t>。</w:t>
      </w:r>
      <w:r>
        <w:rPr>
          <w:rFonts w:hint="eastAsia" w:ascii="宋体" w:hAnsi="宋体"/>
          <w:kern w:val="0"/>
          <w:szCs w:val="21"/>
        </w:rPr>
        <w:t>★</w:t>
      </w:r>
      <w:r>
        <w:rPr>
          <w:rFonts w:hint="eastAsia" w:asciiTheme="minorEastAsia" w:hAnsiTheme="minorEastAsia" w:eastAsiaTheme="minorEastAsia"/>
          <w:szCs w:val="21"/>
        </w:rPr>
        <w:t>条款为不可负偏离的实质性条款，投标文件响应为“负偏离”或未响应的，投标文件将按无效投标处理。</w:t>
      </w:r>
    </w:p>
    <w:p w14:paraId="021B9F7A">
      <w:pPr>
        <w:spacing w:line="400" w:lineRule="exact"/>
        <w:ind w:firstLine="420" w:firstLineChars="200"/>
      </w:pPr>
      <w:r>
        <w:rPr>
          <w:rFonts w:hint="eastAsia" w:asciiTheme="minorEastAsia" w:hAnsiTheme="minorEastAsia" w:eastAsiaTheme="minorEastAsia"/>
          <w:szCs w:val="21"/>
        </w:rPr>
        <w:t>3、</w:t>
      </w:r>
      <w:r>
        <w:rPr>
          <w:rFonts w:hint="eastAsia" w:ascii="宋体" w:hAnsi="宋体" w:cs="宋体"/>
          <w:bCs/>
          <w:szCs w:val="21"/>
        </w:rPr>
        <w:t>如</w:t>
      </w:r>
      <w:r>
        <w:rPr>
          <w:rFonts w:hint="eastAsia" w:asciiTheme="minorEastAsia" w:hAnsiTheme="minorEastAsia" w:eastAsiaTheme="minorEastAsia"/>
          <w:bCs/>
          <w:kern w:val="0"/>
          <w:szCs w:val="21"/>
        </w:rPr>
        <w:t>招标文件</w:t>
      </w:r>
      <w:r>
        <w:rPr>
          <w:rFonts w:hint="eastAsia" w:ascii="宋体" w:hAnsi="宋体" w:cs="宋体"/>
          <w:bCs/>
          <w:szCs w:val="21"/>
        </w:rPr>
        <w:t>要求提供证明材料，</w:t>
      </w:r>
      <w:r>
        <w:rPr>
          <w:rFonts w:hint="eastAsia" w:asciiTheme="minorEastAsia" w:hAnsiTheme="minorEastAsia" w:eastAsiaTheme="minorEastAsia"/>
          <w:szCs w:val="21"/>
        </w:rPr>
        <w:t>投标人应在“说明”一栏中列出商务条款的证明资料名称，并注明该证明资料在投标文件中的具体位置，未按要求提供证明材料或未注明证明材料的具体位置或提供的证明资料显示不符合招标文件要求、模糊不清无法判断或未显示是否满足招标文件要求的，均视为负偏离。未要求提供相应证明材料的，投标人可以不提供。</w:t>
      </w:r>
    </w:p>
    <w:p w14:paraId="4B04085A">
      <w:pPr>
        <w:adjustRightInd w:val="0"/>
        <w:snapToGrid w:val="0"/>
        <w:spacing w:line="300" w:lineRule="auto"/>
        <w:rPr>
          <w:rFonts w:eastAsia="楷体_GB2312"/>
          <w:snapToGrid w:val="0"/>
          <w:kern w:val="0"/>
        </w:rPr>
      </w:pPr>
    </w:p>
    <w:p w14:paraId="480EB765">
      <w:pPr>
        <w:adjustRightInd w:val="0"/>
        <w:snapToGrid w:val="0"/>
        <w:spacing w:line="300" w:lineRule="auto"/>
        <w:rPr>
          <w:rFonts w:hint="eastAsia"/>
          <w:snapToGrid w:val="0"/>
          <w:kern w:val="0"/>
        </w:rPr>
      </w:pPr>
    </w:p>
    <w:p w14:paraId="4B104258">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0D26E38D">
      <w:pPr>
        <w:adjustRightInd w:val="0"/>
        <w:snapToGrid w:val="0"/>
        <w:spacing w:line="300" w:lineRule="auto"/>
        <w:rPr>
          <w:snapToGrid w:val="0"/>
          <w:kern w:val="0"/>
        </w:rPr>
      </w:pPr>
    </w:p>
    <w:p w14:paraId="1BE06879">
      <w:pPr>
        <w:adjustRightInd w:val="0"/>
        <w:snapToGrid w:val="0"/>
        <w:spacing w:line="300" w:lineRule="auto"/>
        <w:rPr>
          <w:snapToGrid w:val="0"/>
          <w:kern w:val="0"/>
        </w:rPr>
      </w:pPr>
    </w:p>
    <w:p w14:paraId="2C5FBA32">
      <w:pPr>
        <w:wordWrap w:val="0"/>
        <w:adjustRightInd w:val="0"/>
        <w:snapToGrid w:val="0"/>
        <w:spacing w:line="300" w:lineRule="auto"/>
        <w:jc w:val="right"/>
        <w:rPr>
          <w:snapToGrid w:val="0"/>
          <w:kern w:val="0"/>
        </w:rPr>
      </w:pPr>
      <w:r>
        <w:rPr>
          <w:rFonts w:hint="eastAsia"/>
          <w:snapToGrid w:val="0"/>
          <w:kern w:val="0"/>
        </w:rPr>
        <w:t>年    月   日</w:t>
      </w:r>
    </w:p>
    <w:p w14:paraId="63DE0C29">
      <w:pPr>
        <w:adjustRightInd w:val="0"/>
        <w:snapToGrid w:val="0"/>
        <w:spacing w:line="300" w:lineRule="auto"/>
        <w:jc w:val="left"/>
        <w:rPr>
          <w:snapToGrid w:val="0"/>
          <w:kern w:val="0"/>
        </w:rPr>
      </w:pPr>
    </w:p>
    <w:p w14:paraId="4CB3502D">
      <w:pPr>
        <w:rPr>
          <w:rFonts w:asciiTheme="minorEastAsia" w:hAnsiTheme="minorEastAsia" w:eastAsiaTheme="minorEastAsia"/>
        </w:rPr>
      </w:pPr>
      <w:bookmarkStart w:id="93" w:name="q17"/>
      <w:bookmarkEnd w:id="93"/>
      <w:bookmarkStart w:id="94" w:name="q16"/>
      <w:bookmarkEnd w:id="94"/>
      <w:bookmarkStart w:id="95" w:name="_格式5__"/>
      <w:bookmarkEnd w:id="95"/>
      <w:bookmarkStart w:id="96" w:name="_格式4__"/>
      <w:bookmarkEnd w:id="96"/>
      <w:bookmarkStart w:id="97" w:name="_格式2__投标保证金凭证"/>
      <w:bookmarkEnd w:id="97"/>
      <w:bookmarkStart w:id="98" w:name="_格式3__"/>
      <w:bookmarkEnd w:id="98"/>
      <w:bookmarkStart w:id="99" w:name="q15"/>
      <w:bookmarkEnd w:id="99"/>
      <w:r>
        <w:rPr>
          <w:rFonts w:asciiTheme="minorEastAsia" w:hAnsiTheme="minorEastAsia" w:eastAsiaTheme="minorEastAsia"/>
        </w:rPr>
        <w:br w:type="page"/>
      </w:r>
    </w:p>
    <w:p w14:paraId="26746F7F">
      <w:pPr>
        <w:pStyle w:val="5"/>
        <w:tabs>
          <w:tab w:val="left" w:pos="371"/>
        </w:tabs>
        <w:spacing w:before="120" w:after="120"/>
        <w:ind w:left="-1" w:leftChars="-1" w:hanging="1"/>
        <w:jc w:val="center"/>
        <w:rPr>
          <w:rFonts w:asciiTheme="minorEastAsia" w:hAnsiTheme="minorEastAsia" w:eastAsiaTheme="minorEastAsia"/>
        </w:rPr>
      </w:pPr>
      <w:r>
        <w:rPr>
          <w:rFonts w:asciiTheme="minorEastAsia" w:hAnsiTheme="minorEastAsia" w:eastAsiaTheme="minorEastAsia"/>
        </w:rPr>
        <w:tab/>
      </w:r>
      <w:bookmarkStart w:id="100" w:name="_Toc44690437"/>
      <w:bookmarkStart w:id="101" w:name="_Toc44690710"/>
      <w:bookmarkStart w:id="102" w:name="_Toc44691169"/>
      <w:bookmarkStart w:id="103" w:name="_Toc44691401"/>
      <w:bookmarkStart w:id="104" w:name="_Toc135293191"/>
      <w:r>
        <w:rPr>
          <w:rFonts w:hint="eastAsia" w:asciiTheme="minorEastAsia" w:hAnsiTheme="minorEastAsia" w:eastAsiaTheme="minorEastAsia"/>
        </w:rPr>
        <w:t xml:space="preserve">格式10  </w:t>
      </w:r>
      <w:bookmarkEnd w:id="100"/>
      <w:bookmarkEnd w:id="101"/>
      <w:bookmarkEnd w:id="102"/>
      <w:bookmarkEnd w:id="103"/>
      <w:r>
        <w:rPr>
          <w:rFonts w:hint="eastAsia" w:asciiTheme="minorEastAsia" w:hAnsiTheme="minorEastAsia" w:eastAsiaTheme="minorEastAsia"/>
        </w:rPr>
        <w:t>招标文件要求的其他资料或投标人认为需要补充的资料</w:t>
      </w:r>
      <w:bookmarkEnd w:id="104"/>
    </w:p>
    <w:p w14:paraId="58F9B052">
      <w:pPr>
        <w:spacing w:line="360" w:lineRule="auto"/>
        <w:jc w:val="center"/>
      </w:pPr>
    </w:p>
    <w:p w14:paraId="0C3838AB">
      <w:pPr>
        <w:adjustRightInd w:val="0"/>
        <w:snapToGrid w:val="0"/>
        <w:spacing w:line="300" w:lineRule="auto"/>
        <w:jc w:val="center"/>
        <w:rPr>
          <w:snapToGrid w:val="0"/>
          <w:kern w:val="0"/>
        </w:rPr>
      </w:pPr>
      <w:r>
        <w:rPr>
          <w:rFonts w:hint="eastAsia"/>
          <w:snapToGrid w:val="0"/>
          <w:kern w:val="0"/>
        </w:rPr>
        <w:t>（投标人自拟）</w:t>
      </w:r>
    </w:p>
    <w:p w14:paraId="47A6EECD">
      <w:pPr>
        <w:jc w:val="left"/>
        <w:rPr>
          <w:snapToGrid w:val="0"/>
          <w:kern w:val="0"/>
          <w:sz w:val="52"/>
          <w:szCs w:val="52"/>
        </w:rPr>
      </w:pPr>
    </w:p>
    <w:p w14:paraId="04F1E139"/>
    <w:p w14:paraId="65DD917E"/>
    <w:p w14:paraId="5EE4F978"/>
    <w:p w14:paraId="3DBF114C"/>
    <w:p w14:paraId="2974629A"/>
    <w:p w14:paraId="5D3CFE81"/>
    <w:p w14:paraId="1AC9B563"/>
    <w:p w14:paraId="7E9584B6"/>
    <w:p w14:paraId="5451EB6A"/>
    <w:p w14:paraId="56515D6C"/>
    <w:p w14:paraId="5D6CB225"/>
    <w:p w14:paraId="5A50B5D3"/>
    <w:p w14:paraId="14581047">
      <w:pPr>
        <w:widowControl/>
        <w:jc w:val="left"/>
        <w:rPr>
          <w:rFonts w:eastAsiaTheme="minorEastAsia"/>
          <w:b/>
          <w:kern w:val="44"/>
          <w:sz w:val="44"/>
          <w:szCs w:val="28"/>
        </w:rPr>
      </w:pPr>
    </w:p>
    <w:p w14:paraId="4529FB23">
      <w:pPr>
        <w:widowControl/>
        <w:jc w:val="left"/>
      </w:pPr>
      <w:r>
        <w:br w:type="page"/>
      </w:r>
    </w:p>
    <w:p w14:paraId="781857A9"/>
    <w:p w14:paraId="7B697209">
      <w:pPr>
        <w:pStyle w:val="4"/>
      </w:pPr>
      <w:bookmarkStart w:id="105" w:name="_Toc135293192"/>
      <w:r>
        <w:rPr>
          <w:rFonts w:hint="eastAsia"/>
        </w:rPr>
        <w:t>第八章  合同条款</w:t>
      </w:r>
      <w:bookmarkEnd w:id="105"/>
    </w:p>
    <w:p w14:paraId="622773C0">
      <w:pPr>
        <w:jc w:val="center"/>
        <w:rPr>
          <w:b/>
          <w:szCs w:val="21"/>
        </w:rPr>
      </w:pPr>
    </w:p>
    <w:p w14:paraId="32F95F55">
      <w:pPr>
        <w:adjustRightInd w:val="0"/>
        <w:snapToGrid w:val="0"/>
        <w:spacing w:after="60" w:line="360" w:lineRule="auto"/>
        <w:jc w:val="center"/>
        <w:rPr>
          <w:b/>
          <w:snapToGrid w:val="0"/>
          <w:kern w:val="0"/>
          <w:sz w:val="24"/>
        </w:rPr>
      </w:pPr>
      <w:r>
        <w:rPr>
          <w:rFonts w:hint="eastAsia"/>
          <w:b/>
          <w:snapToGrid w:val="0"/>
          <w:kern w:val="0"/>
          <w:sz w:val="24"/>
        </w:rPr>
        <w:t>（拟签订的合同文本）</w:t>
      </w:r>
    </w:p>
    <w:p w14:paraId="04367FA9">
      <w:pPr>
        <w:pStyle w:val="26"/>
        <w:spacing w:line="360" w:lineRule="auto"/>
        <w:ind w:firstLine="482" w:firstLineChars="200"/>
        <w:rPr>
          <w:rFonts w:ascii="Times New Roman" w:hAnsi="Times New Roman"/>
          <w:b/>
          <w:sz w:val="24"/>
        </w:rPr>
      </w:pPr>
      <w:r>
        <w:rPr>
          <w:rFonts w:hint="eastAsia" w:ascii="Times New Roman" w:hAnsi="Times New Roman"/>
          <w:b/>
          <w:sz w:val="24"/>
        </w:rPr>
        <w:t>重要说明：采购人在签订合同前有权依据招标文件要求和项目实际情况对以下合同内容进行删改或补充。</w:t>
      </w:r>
    </w:p>
    <w:p w14:paraId="6C3AD677">
      <w:pPr>
        <w:pStyle w:val="26"/>
        <w:spacing w:line="360" w:lineRule="auto"/>
        <w:ind w:firstLine="482" w:firstLineChars="200"/>
        <w:rPr>
          <w:rFonts w:ascii="Times New Roman" w:hAnsi="Times New Roman"/>
          <w:b/>
          <w:sz w:val="24"/>
        </w:rPr>
      </w:pPr>
    </w:p>
    <w:p w14:paraId="14FD4E82">
      <w:pPr>
        <w:adjustRightInd w:val="0"/>
        <w:snapToGrid w:val="0"/>
        <w:spacing w:line="360" w:lineRule="auto"/>
        <w:ind w:firstLine="422" w:firstLineChars="200"/>
        <w:rPr>
          <w:rFonts w:ascii="宋体" w:hAnsi="宋体"/>
          <w:b/>
          <w:bCs/>
          <w:szCs w:val="21"/>
        </w:rPr>
      </w:pPr>
      <w:r>
        <w:rPr>
          <w:rFonts w:hint="eastAsia" w:ascii="宋体" w:hAnsi="宋体"/>
          <w:b/>
          <w:bCs/>
          <w:szCs w:val="21"/>
        </w:rPr>
        <w:t xml:space="preserve">采购人（甲方）：   </w:t>
      </w:r>
    </w:p>
    <w:p w14:paraId="78933F89">
      <w:pPr>
        <w:adjustRightInd w:val="0"/>
        <w:snapToGrid w:val="0"/>
        <w:spacing w:line="360" w:lineRule="auto"/>
        <w:ind w:firstLine="422" w:firstLineChars="200"/>
        <w:rPr>
          <w:rFonts w:ascii="宋体" w:hAnsi="宋体"/>
          <w:b/>
          <w:bCs/>
          <w:szCs w:val="21"/>
        </w:rPr>
      </w:pPr>
      <w:r>
        <w:rPr>
          <w:rFonts w:hint="eastAsia" w:ascii="宋体" w:hAnsi="宋体"/>
          <w:b/>
          <w:bCs/>
          <w:szCs w:val="21"/>
        </w:rPr>
        <w:t xml:space="preserve">中标人（乙方）：                                       </w:t>
      </w:r>
    </w:p>
    <w:p w14:paraId="5A326FD6">
      <w:pPr>
        <w:adjustRightInd w:val="0"/>
        <w:snapToGrid w:val="0"/>
        <w:spacing w:line="360" w:lineRule="auto"/>
        <w:rPr>
          <w:rFonts w:ascii="宋体" w:hAnsi="宋体"/>
          <w:szCs w:val="21"/>
        </w:rPr>
      </w:pPr>
    </w:p>
    <w:p w14:paraId="69C56121">
      <w:pPr>
        <w:snapToGrid w:val="0"/>
        <w:spacing w:line="360" w:lineRule="auto"/>
        <w:ind w:firstLine="420" w:firstLineChars="200"/>
        <w:rPr>
          <w:rFonts w:ascii="宋体" w:hAnsi="宋体"/>
          <w:szCs w:val="21"/>
        </w:rPr>
      </w:pPr>
      <w:r>
        <w:rPr>
          <w:rFonts w:hint="eastAsia" w:ascii="宋体" w:hAnsi="宋体"/>
          <w:szCs w:val="21"/>
        </w:rPr>
        <w:t>根据</w:t>
      </w:r>
      <w:r>
        <w:rPr>
          <w:rFonts w:hint="eastAsia" w:ascii="宋体" w:hAnsi="宋体"/>
          <w:szCs w:val="21"/>
          <w:u w:val="single"/>
        </w:rPr>
        <w:t xml:space="preserve">                </w:t>
      </w:r>
      <w:r>
        <w:rPr>
          <w:rFonts w:hint="eastAsia" w:ascii="宋体" w:hAnsi="宋体"/>
          <w:szCs w:val="21"/>
        </w:rPr>
        <w:t>招标项目（项目编号__________________）的中标结果，由_______________________单位为中标人。</w:t>
      </w:r>
      <w:r>
        <w:rPr>
          <w:rFonts w:hint="eastAsia" w:asciiTheme="minorEastAsia" w:hAnsiTheme="minorEastAsia"/>
          <w:szCs w:val="21"/>
        </w:rPr>
        <w:t>根据《中华人民共和国政府采购法》、《深圳经济特区政府采购条例》、《</w:t>
      </w:r>
      <w:r>
        <w:rPr>
          <w:rFonts w:hint="eastAsia" w:ascii="宋体" w:hAnsi="宋体" w:cs="Courier New"/>
          <w:snapToGrid w:val="0"/>
          <w:szCs w:val="18"/>
        </w:rPr>
        <w:t>中华人民共和国民法典</w:t>
      </w:r>
      <w:r>
        <w:rPr>
          <w:rFonts w:hint="eastAsia" w:asciiTheme="minorEastAsia" w:hAnsiTheme="minorEastAsia"/>
          <w:szCs w:val="21"/>
        </w:rPr>
        <w:t>》之规定</w:t>
      </w:r>
      <w:r>
        <w:rPr>
          <w:rFonts w:hint="eastAsia" w:ascii="宋体" w:hAnsi="宋体"/>
          <w:szCs w:val="21"/>
        </w:rPr>
        <w:t>，经_______________________（以下简称采购人）和_______________________（以下简称中标人）协商，就_______________________</w:t>
      </w:r>
      <w:r>
        <w:rPr>
          <w:rFonts w:hint="eastAsia" w:ascii="宋体" w:hAnsi="宋体"/>
          <w:bCs/>
          <w:snapToGrid w:val="0"/>
          <w:kern w:val="0"/>
          <w:szCs w:val="21"/>
          <w:lang w:val="zh-CN"/>
        </w:rPr>
        <w:t>项目</w:t>
      </w:r>
      <w:r>
        <w:rPr>
          <w:rFonts w:hint="eastAsia" w:ascii="宋体" w:hAnsi="宋体"/>
          <w:szCs w:val="21"/>
        </w:rPr>
        <w:t>，达成以下合同条款：</w:t>
      </w:r>
    </w:p>
    <w:p w14:paraId="6F424070">
      <w:pPr>
        <w:pStyle w:val="26"/>
        <w:snapToGrid w:val="0"/>
        <w:spacing w:line="360" w:lineRule="auto"/>
        <w:ind w:firstLine="422" w:firstLineChars="200"/>
        <w:rPr>
          <w:rFonts w:hAnsi="宋体"/>
          <w:b/>
          <w:szCs w:val="21"/>
        </w:rPr>
      </w:pPr>
      <w:r>
        <w:rPr>
          <w:rFonts w:hint="eastAsia" w:hAnsi="宋体"/>
          <w:b/>
          <w:szCs w:val="21"/>
        </w:rPr>
        <w:t>一、服务内容</w:t>
      </w:r>
    </w:p>
    <w:p w14:paraId="78626851">
      <w:pPr>
        <w:spacing w:line="360" w:lineRule="auto"/>
        <w:ind w:firstLine="422" w:firstLineChars="201"/>
        <w:rPr>
          <w:rFonts w:ascii="宋体" w:hAnsi="宋体"/>
          <w:szCs w:val="21"/>
        </w:rPr>
      </w:pPr>
      <w:r>
        <w:rPr>
          <w:rFonts w:hint="eastAsia" w:ascii="宋体" w:hAnsi="宋体"/>
          <w:szCs w:val="21"/>
        </w:rPr>
        <w:t>______________________</w:t>
      </w:r>
    </w:p>
    <w:p w14:paraId="6430D9FC">
      <w:pPr>
        <w:pStyle w:val="26"/>
        <w:snapToGrid w:val="0"/>
        <w:spacing w:line="360" w:lineRule="auto"/>
        <w:ind w:firstLine="422" w:firstLineChars="200"/>
        <w:rPr>
          <w:rFonts w:hAnsi="宋体"/>
          <w:b/>
          <w:szCs w:val="21"/>
        </w:rPr>
      </w:pPr>
      <w:r>
        <w:rPr>
          <w:rFonts w:hint="eastAsia" w:hAnsi="宋体"/>
          <w:b/>
          <w:szCs w:val="21"/>
        </w:rPr>
        <w:t>二、合同金额</w:t>
      </w:r>
    </w:p>
    <w:p w14:paraId="1A9D4D7D">
      <w:pPr>
        <w:pStyle w:val="26"/>
        <w:snapToGrid w:val="0"/>
        <w:spacing w:line="360" w:lineRule="auto"/>
        <w:ind w:firstLine="420" w:firstLineChars="200"/>
        <w:rPr>
          <w:rFonts w:hAnsi="宋体"/>
          <w:szCs w:val="21"/>
        </w:rPr>
      </w:pPr>
      <w:r>
        <w:rPr>
          <w:rFonts w:hint="eastAsia" w:hAnsi="宋体"/>
          <w:szCs w:val="21"/>
        </w:rPr>
        <w:t>本合同金额为（大写）：____________________________________元（￥_______________元）人民币。</w:t>
      </w:r>
    </w:p>
    <w:p w14:paraId="0CD04ECE">
      <w:pPr>
        <w:pStyle w:val="26"/>
        <w:snapToGrid w:val="0"/>
        <w:spacing w:line="360" w:lineRule="auto"/>
        <w:ind w:firstLine="422" w:firstLineChars="200"/>
        <w:rPr>
          <w:rFonts w:hAnsi="宋体"/>
          <w:b/>
          <w:szCs w:val="21"/>
        </w:rPr>
      </w:pPr>
      <w:r>
        <w:rPr>
          <w:rFonts w:hint="eastAsia" w:hAnsi="宋体"/>
          <w:b/>
          <w:szCs w:val="21"/>
        </w:rPr>
        <w:t>三、技术资料</w:t>
      </w:r>
    </w:p>
    <w:p w14:paraId="536237EC">
      <w:pPr>
        <w:pStyle w:val="26"/>
        <w:snapToGrid w:val="0"/>
        <w:spacing w:line="360" w:lineRule="auto"/>
        <w:ind w:firstLine="420" w:firstLineChars="200"/>
        <w:rPr>
          <w:rFonts w:hAnsi="宋体"/>
          <w:szCs w:val="21"/>
        </w:rPr>
      </w:pPr>
      <w:r>
        <w:rPr>
          <w:rFonts w:hint="eastAsia" w:hAnsi="宋体"/>
          <w:szCs w:val="21"/>
        </w:rPr>
        <w:t>1、中标人应按招标文件规定的时间向采购人提供有关技术资料。</w:t>
      </w:r>
    </w:p>
    <w:p w14:paraId="3BCC4F18">
      <w:pPr>
        <w:pStyle w:val="26"/>
        <w:snapToGrid w:val="0"/>
        <w:spacing w:line="360" w:lineRule="auto"/>
        <w:ind w:firstLine="420" w:firstLineChars="200"/>
        <w:rPr>
          <w:rFonts w:hAnsi="宋体"/>
          <w:szCs w:val="21"/>
        </w:rPr>
      </w:pPr>
      <w:r>
        <w:rPr>
          <w:rFonts w:hint="eastAsia" w:hAnsi="宋体"/>
          <w:szCs w:val="21"/>
        </w:rPr>
        <w:t>2、没有采购人事先书面同意，中标人不得将由采购人提供的有关合同或任何合同条文、项目资料提供给与履行本合同无关的任何其他人。即使向履行本合同有关的人员提供，也应注意保密并限于履行合同的必需范围。</w:t>
      </w:r>
    </w:p>
    <w:p w14:paraId="1192D534">
      <w:pPr>
        <w:pStyle w:val="26"/>
        <w:snapToGrid w:val="0"/>
        <w:spacing w:line="360" w:lineRule="auto"/>
        <w:ind w:firstLine="420" w:firstLineChars="200"/>
        <w:rPr>
          <w:rFonts w:hAnsi="宋体"/>
          <w:szCs w:val="21"/>
        </w:rPr>
      </w:pPr>
      <w:r>
        <w:rPr>
          <w:rFonts w:hint="eastAsia" w:hAnsi="宋体"/>
          <w:szCs w:val="21"/>
        </w:rPr>
        <w:t>3、合同履行完毕，未经采购人的书面同意，中标人不得保存在履行合同过程中所获得或接触到的任何内部数据资料。</w:t>
      </w:r>
    </w:p>
    <w:p w14:paraId="5265C8C1">
      <w:pPr>
        <w:pStyle w:val="26"/>
        <w:snapToGrid w:val="0"/>
        <w:spacing w:line="360" w:lineRule="auto"/>
        <w:ind w:firstLine="422" w:firstLineChars="200"/>
        <w:rPr>
          <w:rFonts w:hAnsi="宋体"/>
          <w:b/>
          <w:szCs w:val="21"/>
        </w:rPr>
      </w:pPr>
      <w:r>
        <w:rPr>
          <w:rFonts w:hint="eastAsia" w:hAnsi="宋体"/>
          <w:b/>
          <w:szCs w:val="21"/>
        </w:rPr>
        <w:t>四、知识产权</w:t>
      </w:r>
    </w:p>
    <w:p w14:paraId="089B43B5">
      <w:pPr>
        <w:pStyle w:val="26"/>
        <w:snapToGrid w:val="0"/>
        <w:spacing w:line="360" w:lineRule="auto"/>
        <w:ind w:firstLine="420" w:firstLineChars="200"/>
        <w:rPr>
          <w:rFonts w:hAnsi="宋体"/>
          <w:bCs/>
          <w:szCs w:val="21"/>
        </w:rPr>
      </w:pPr>
      <w:r>
        <w:rPr>
          <w:rFonts w:hint="eastAsia" w:hAnsi="宋体"/>
          <w:szCs w:val="21"/>
        </w:rPr>
        <w:t>中标人应保证提供服务过程中不会侵犯任何第三方的知识产权</w:t>
      </w:r>
      <w:r>
        <w:rPr>
          <w:rFonts w:hint="eastAsia" w:hAnsi="宋体"/>
          <w:bCs/>
          <w:szCs w:val="21"/>
        </w:rPr>
        <w:t>。</w:t>
      </w:r>
    </w:p>
    <w:p w14:paraId="6FD806FA">
      <w:pPr>
        <w:pStyle w:val="26"/>
        <w:snapToGrid w:val="0"/>
        <w:spacing w:line="360" w:lineRule="auto"/>
        <w:ind w:firstLine="422" w:firstLineChars="200"/>
        <w:rPr>
          <w:rFonts w:hAnsi="宋体"/>
          <w:b/>
          <w:szCs w:val="21"/>
        </w:rPr>
      </w:pPr>
      <w:r>
        <w:rPr>
          <w:rFonts w:hint="eastAsia" w:hAnsi="宋体"/>
          <w:b/>
          <w:szCs w:val="21"/>
        </w:rPr>
        <w:t>五、履约保证金</w:t>
      </w:r>
    </w:p>
    <w:p w14:paraId="77ED005E">
      <w:pPr>
        <w:snapToGrid w:val="0"/>
        <w:spacing w:line="360" w:lineRule="auto"/>
        <w:ind w:firstLine="422" w:firstLineChars="200"/>
        <w:rPr>
          <w:rFonts w:ascii="宋体" w:hAnsi="宋体"/>
          <w:b/>
          <w:szCs w:val="21"/>
        </w:rPr>
      </w:pPr>
      <w:r>
        <w:rPr>
          <w:rFonts w:hint="eastAsia" w:ascii="宋体" w:hAnsi="宋体"/>
          <w:b/>
          <w:szCs w:val="21"/>
        </w:rPr>
        <w:t>六、采购人的权利与义务</w:t>
      </w:r>
    </w:p>
    <w:p w14:paraId="6D521994">
      <w:pPr>
        <w:snapToGrid w:val="0"/>
        <w:spacing w:line="360" w:lineRule="auto"/>
        <w:ind w:firstLine="420" w:firstLineChars="200"/>
        <w:rPr>
          <w:rFonts w:ascii="宋体" w:hAnsi="宋体"/>
          <w:szCs w:val="21"/>
        </w:rPr>
      </w:pPr>
      <w:r>
        <w:rPr>
          <w:rFonts w:hint="eastAsia" w:ascii="宋体" w:hAnsi="宋体"/>
          <w:szCs w:val="21"/>
        </w:rPr>
        <w:t>1、_______________________</w:t>
      </w:r>
    </w:p>
    <w:p w14:paraId="40F2F674">
      <w:pPr>
        <w:snapToGrid w:val="0"/>
        <w:spacing w:line="360" w:lineRule="auto"/>
        <w:ind w:firstLine="420" w:firstLineChars="200"/>
        <w:rPr>
          <w:rFonts w:ascii="宋体" w:hAnsi="宋体"/>
          <w:szCs w:val="21"/>
        </w:rPr>
      </w:pPr>
      <w:r>
        <w:rPr>
          <w:rFonts w:hint="eastAsia" w:ascii="宋体" w:hAnsi="宋体"/>
          <w:szCs w:val="21"/>
        </w:rPr>
        <w:t>2、_______________________</w:t>
      </w:r>
    </w:p>
    <w:p w14:paraId="2BE2BAB8">
      <w:pPr>
        <w:snapToGrid w:val="0"/>
        <w:spacing w:line="360" w:lineRule="auto"/>
        <w:ind w:firstLine="420" w:firstLineChars="200"/>
        <w:rPr>
          <w:rFonts w:ascii="宋体" w:hAnsi="宋体"/>
          <w:szCs w:val="21"/>
        </w:rPr>
      </w:pPr>
      <w:r>
        <w:rPr>
          <w:rFonts w:hint="eastAsia" w:ascii="宋体" w:hAnsi="宋体"/>
          <w:szCs w:val="21"/>
        </w:rPr>
        <w:t>3、_______________________</w:t>
      </w:r>
    </w:p>
    <w:p w14:paraId="1C1DBF61">
      <w:pPr>
        <w:snapToGrid w:val="0"/>
        <w:spacing w:line="360" w:lineRule="auto"/>
        <w:ind w:firstLine="420" w:firstLineChars="200"/>
        <w:rPr>
          <w:rFonts w:ascii="宋体" w:hAnsi="宋体"/>
          <w:szCs w:val="21"/>
        </w:rPr>
      </w:pPr>
      <w:r>
        <w:rPr>
          <w:rFonts w:hint="eastAsia" w:ascii="宋体" w:hAnsi="宋体"/>
          <w:szCs w:val="21"/>
        </w:rPr>
        <w:t>4、_______________________</w:t>
      </w:r>
    </w:p>
    <w:p w14:paraId="1E524BEF">
      <w:pPr>
        <w:snapToGrid w:val="0"/>
        <w:spacing w:line="360" w:lineRule="auto"/>
        <w:ind w:firstLine="420" w:firstLineChars="200"/>
        <w:rPr>
          <w:rFonts w:ascii="宋体" w:hAnsi="宋体"/>
          <w:szCs w:val="21"/>
        </w:rPr>
      </w:pPr>
      <w:r>
        <w:rPr>
          <w:rFonts w:hint="eastAsia" w:ascii="宋体" w:hAnsi="宋体"/>
          <w:szCs w:val="21"/>
        </w:rPr>
        <w:t>5、采购人的其它权利与义务_______________________</w:t>
      </w:r>
    </w:p>
    <w:p w14:paraId="2D88FE51">
      <w:pPr>
        <w:snapToGrid w:val="0"/>
        <w:spacing w:line="360" w:lineRule="auto"/>
        <w:ind w:firstLine="422" w:firstLineChars="200"/>
        <w:rPr>
          <w:rFonts w:ascii="宋体" w:hAnsi="宋体"/>
          <w:b/>
          <w:szCs w:val="21"/>
        </w:rPr>
      </w:pPr>
      <w:r>
        <w:rPr>
          <w:rFonts w:hint="eastAsia" w:ascii="宋体" w:hAnsi="宋体"/>
          <w:b/>
          <w:szCs w:val="21"/>
        </w:rPr>
        <w:t>七、中标人的权利与义务</w:t>
      </w:r>
    </w:p>
    <w:p w14:paraId="12484B52">
      <w:pPr>
        <w:snapToGrid w:val="0"/>
        <w:spacing w:line="360" w:lineRule="auto"/>
        <w:ind w:firstLine="420" w:firstLineChars="200"/>
        <w:rPr>
          <w:rFonts w:ascii="宋体" w:hAnsi="宋体"/>
          <w:szCs w:val="21"/>
        </w:rPr>
      </w:pPr>
      <w:r>
        <w:rPr>
          <w:rFonts w:hint="eastAsia" w:ascii="宋体" w:hAnsi="宋体"/>
          <w:szCs w:val="21"/>
        </w:rPr>
        <w:t>1、_______________________</w:t>
      </w:r>
    </w:p>
    <w:p w14:paraId="7CFDD0B5">
      <w:pPr>
        <w:snapToGrid w:val="0"/>
        <w:spacing w:line="360" w:lineRule="auto"/>
        <w:ind w:firstLine="420" w:firstLineChars="200"/>
        <w:rPr>
          <w:rFonts w:ascii="宋体" w:hAnsi="宋体"/>
          <w:szCs w:val="21"/>
        </w:rPr>
      </w:pPr>
      <w:r>
        <w:rPr>
          <w:rFonts w:hint="eastAsia" w:ascii="宋体" w:hAnsi="宋体"/>
          <w:szCs w:val="21"/>
        </w:rPr>
        <w:t>2、_______________________</w:t>
      </w:r>
    </w:p>
    <w:p w14:paraId="5492ACDD">
      <w:pPr>
        <w:snapToGrid w:val="0"/>
        <w:spacing w:line="360" w:lineRule="auto"/>
        <w:ind w:firstLine="420" w:firstLineChars="200"/>
        <w:rPr>
          <w:rFonts w:ascii="宋体" w:hAnsi="宋体"/>
          <w:szCs w:val="21"/>
        </w:rPr>
      </w:pPr>
      <w:r>
        <w:rPr>
          <w:rFonts w:hint="eastAsia" w:ascii="宋体" w:hAnsi="宋体"/>
          <w:szCs w:val="21"/>
        </w:rPr>
        <w:t>3、_______________________</w:t>
      </w:r>
    </w:p>
    <w:p w14:paraId="51924807">
      <w:pPr>
        <w:snapToGrid w:val="0"/>
        <w:spacing w:line="360" w:lineRule="auto"/>
        <w:ind w:firstLine="420" w:firstLineChars="200"/>
        <w:rPr>
          <w:rFonts w:ascii="宋体" w:hAnsi="宋体"/>
          <w:szCs w:val="21"/>
        </w:rPr>
      </w:pPr>
      <w:r>
        <w:rPr>
          <w:rFonts w:hint="eastAsia" w:ascii="宋体" w:hAnsi="宋体"/>
          <w:szCs w:val="21"/>
        </w:rPr>
        <w:t>4、_______________________</w:t>
      </w:r>
    </w:p>
    <w:p w14:paraId="0BC21A53">
      <w:pPr>
        <w:snapToGrid w:val="0"/>
        <w:spacing w:line="360" w:lineRule="auto"/>
        <w:ind w:firstLine="420" w:firstLineChars="200"/>
        <w:rPr>
          <w:rFonts w:ascii="宋体" w:hAnsi="宋体"/>
          <w:szCs w:val="21"/>
        </w:rPr>
      </w:pPr>
      <w:r>
        <w:rPr>
          <w:rFonts w:hint="eastAsia" w:ascii="宋体" w:hAnsi="宋体"/>
          <w:szCs w:val="21"/>
        </w:rPr>
        <w:t>5、中标人的其它权利与义务_______________________</w:t>
      </w:r>
    </w:p>
    <w:p w14:paraId="11FA02AD">
      <w:pPr>
        <w:pStyle w:val="26"/>
        <w:snapToGrid w:val="0"/>
        <w:spacing w:line="360" w:lineRule="auto"/>
        <w:ind w:firstLine="422" w:firstLineChars="200"/>
        <w:rPr>
          <w:rFonts w:hAnsi="宋体"/>
          <w:b/>
          <w:szCs w:val="21"/>
        </w:rPr>
      </w:pPr>
      <w:r>
        <w:rPr>
          <w:rFonts w:hint="eastAsia" w:hAnsi="宋体"/>
          <w:b/>
          <w:szCs w:val="21"/>
        </w:rPr>
        <w:t>八、合同履行时间、履行方式及履行地点</w:t>
      </w:r>
    </w:p>
    <w:p w14:paraId="7E707750">
      <w:pPr>
        <w:pStyle w:val="26"/>
        <w:snapToGrid w:val="0"/>
        <w:spacing w:line="360" w:lineRule="auto"/>
        <w:ind w:firstLine="420" w:firstLineChars="200"/>
        <w:rPr>
          <w:rFonts w:hAnsi="宋体"/>
          <w:bCs/>
          <w:szCs w:val="21"/>
        </w:rPr>
      </w:pPr>
      <w:r>
        <w:rPr>
          <w:rFonts w:hint="eastAsia" w:hAnsi="宋体"/>
          <w:bCs/>
          <w:szCs w:val="21"/>
        </w:rPr>
        <w:t>1、</w:t>
      </w:r>
      <w:r>
        <w:rPr>
          <w:rFonts w:hint="eastAsia" w:hAnsi="宋体"/>
          <w:szCs w:val="21"/>
        </w:rPr>
        <w:t>履行时间</w:t>
      </w:r>
      <w:r>
        <w:rPr>
          <w:rFonts w:hint="eastAsia" w:hAnsi="宋体"/>
          <w:bCs/>
          <w:szCs w:val="21"/>
        </w:rPr>
        <w:t>：</w:t>
      </w:r>
      <w:r>
        <w:rPr>
          <w:rFonts w:hint="eastAsia" w:hAnsi="宋体"/>
          <w:szCs w:val="21"/>
        </w:rPr>
        <w:t>______________________</w:t>
      </w:r>
    </w:p>
    <w:p w14:paraId="7A15CC18">
      <w:pPr>
        <w:pStyle w:val="26"/>
        <w:snapToGrid w:val="0"/>
        <w:spacing w:line="360" w:lineRule="auto"/>
        <w:ind w:firstLine="420" w:firstLineChars="200"/>
        <w:rPr>
          <w:rFonts w:hAnsi="宋体"/>
          <w:bCs/>
          <w:szCs w:val="21"/>
        </w:rPr>
      </w:pPr>
      <w:r>
        <w:rPr>
          <w:rFonts w:hint="eastAsia" w:hAnsi="宋体"/>
          <w:bCs/>
          <w:szCs w:val="21"/>
        </w:rPr>
        <w:t>2、</w:t>
      </w:r>
      <w:r>
        <w:rPr>
          <w:rFonts w:hint="eastAsia" w:hAnsi="宋体"/>
          <w:szCs w:val="21"/>
        </w:rPr>
        <w:t>履行方式</w:t>
      </w:r>
      <w:r>
        <w:rPr>
          <w:rFonts w:hint="eastAsia" w:hAnsi="宋体"/>
          <w:bCs/>
          <w:szCs w:val="21"/>
        </w:rPr>
        <w:t>：</w:t>
      </w:r>
      <w:r>
        <w:rPr>
          <w:rFonts w:hint="eastAsia" w:hAnsi="宋体"/>
          <w:szCs w:val="21"/>
        </w:rPr>
        <w:t>______________________</w:t>
      </w:r>
    </w:p>
    <w:p w14:paraId="328A1108">
      <w:pPr>
        <w:pStyle w:val="26"/>
        <w:snapToGrid w:val="0"/>
        <w:spacing w:line="360" w:lineRule="auto"/>
        <w:ind w:firstLine="420" w:firstLineChars="200"/>
        <w:rPr>
          <w:rFonts w:hAnsi="宋体"/>
          <w:szCs w:val="21"/>
        </w:rPr>
      </w:pPr>
      <w:r>
        <w:rPr>
          <w:rFonts w:hint="eastAsia" w:hAnsi="宋体"/>
          <w:bCs/>
          <w:szCs w:val="21"/>
        </w:rPr>
        <w:t>3、</w:t>
      </w:r>
      <w:r>
        <w:rPr>
          <w:rFonts w:hint="eastAsia" w:hAnsi="宋体"/>
          <w:szCs w:val="21"/>
        </w:rPr>
        <w:t>履行地点</w:t>
      </w:r>
      <w:r>
        <w:rPr>
          <w:rFonts w:hint="eastAsia" w:hAnsi="宋体"/>
          <w:bCs/>
          <w:szCs w:val="21"/>
        </w:rPr>
        <w:t>：</w:t>
      </w:r>
      <w:r>
        <w:rPr>
          <w:rFonts w:hint="eastAsia" w:hAnsi="宋体"/>
          <w:szCs w:val="21"/>
          <w:u w:val="single"/>
        </w:rPr>
        <w:t>深圳市</w:t>
      </w:r>
    </w:p>
    <w:p w14:paraId="598D4234">
      <w:pPr>
        <w:snapToGrid w:val="0"/>
        <w:spacing w:line="360" w:lineRule="auto"/>
        <w:ind w:firstLine="422" w:firstLineChars="200"/>
        <w:rPr>
          <w:rFonts w:ascii="宋体" w:hAnsi="宋体"/>
          <w:b/>
          <w:szCs w:val="21"/>
        </w:rPr>
      </w:pPr>
      <w:r>
        <w:rPr>
          <w:rFonts w:hint="eastAsia" w:ascii="宋体" w:hAnsi="宋体"/>
          <w:b/>
          <w:szCs w:val="21"/>
        </w:rPr>
        <w:t>九、验收</w:t>
      </w:r>
    </w:p>
    <w:p w14:paraId="3F13B871">
      <w:pPr>
        <w:snapToGrid w:val="0"/>
        <w:spacing w:line="360" w:lineRule="auto"/>
        <w:ind w:firstLine="420" w:firstLineChars="200"/>
        <w:rPr>
          <w:rFonts w:ascii="宋体" w:hAnsi="宋体"/>
          <w:szCs w:val="21"/>
        </w:rPr>
      </w:pPr>
      <w:r>
        <w:rPr>
          <w:rFonts w:hint="eastAsia" w:ascii="宋体" w:hAnsi="宋体"/>
          <w:szCs w:val="21"/>
        </w:rPr>
        <w:t>1、下列文件的验收分为______个阶段:</w:t>
      </w:r>
    </w:p>
    <w:p w14:paraId="225A4D89">
      <w:pPr>
        <w:snapToGrid w:val="0"/>
        <w:spacing w:line="360" w:lineRule="auto"/>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14:paraId="26073BE8">
      <w:pPr>
        <w:snapToGrid w:val="0"/>
        <w:spacing w:line="360" w:lineRule="auto"/>
        <w:ind w:firstLine="420" w:firstLineChars="200"/>
        <w:rPr>
          <w:rFonts w:ascii="宋体" w:hAnsi="宋体"/>
          <w:szCs w:val="21"/>
        </w:rPr>
      </w:pPr>
      <w:r>
        <w:rPr>
          <w:rFonts w:hint="eastAsia" w:ascii="宋体" w:hAnsi="宋体"/>
          <w:szCs w:val="21"/>
        </w:rPr>
        <w:t>3、验收依据为招标文件、中标人投标文件，国家和行业有关规范、规程和标准。</w:t>
      </w:r>
    </w:p>
    <w:p w14:paraId="524617BC">
      <w:pPr>
        <w:pStyle w:val="26"/>
        <w:snapToGrid w:val="0"/>
        <w:spacing w:line="360" w:lineRule="auto"/>
        <w:ind w:firstLine="422" w:firstLineChars="200"/>
        <w:rPr>
          <w:rFonts w:hAnsi="宋体"/>
          <w:b/>
          <w:szCs w:val="21"/>
        </w:rPr>
      </w:pPr>
      <w:r>
        <w:rPr>
          <w:rFonts w:hint="eastAsia" w:hAnsi="宋体"/>
          <w:b/>
          <w:szCs w:val="21"/>
        </w:rPr>
        <w:t>十、付款方式和税费</w:t>
      </w:r>
    </w:p>
    <w:p w14:paraId="2CAD3547">
      <w:pPr>
        <w:pStyle w:val="26"/>
        <w:snapToGrid w:val="0"/>
        <w:spacing w:line="360" w:lineRule="auto"/>
        <w:ind w:firstLine="420" w:firstLineChars="200"/>
        <w:rPr>
          <w:rFonts w:hAnsi="宋体"/>
          <w:bCs/>
          <w:szCs w:val="21"/>
        </w:rPr>
      </w:pPr>
      <w:r>
        <w:rPr>
          <w:rFonts w:hAnsi="宋体" w:cs="宋体"/>
          <w:szCs w:val="21"/>
        </w:rPr>
        <w:t>本合同付款方式为</w:t>
      </w:r>
      <w:r>
        <w:rPr>
          <w:rFonts w:hint="eastAsia" w:hAnsi="宋体" w:cs="宋体"/>
          <w:szCs w:val="21"/>
        </w:rPr>
        <w:t>：</w:t>
      </w:r>
      <w:r>
        <w:rPr>
          <w:rFonts w:hint="eastAsia" w:hAnsi="宋体" w:cs="宋体"/>
          <w:szCs w:val="21"/>
          <w:u w:val="single"/>
        </w:rPr>
        <w:t xml:space="preserve">                </w:t>
      </w:r>
      <w:r>
        <w:rPr>
          <w:rFonts w:hint="eastAsia" w:hAnsi="宋体"/>
          <w:bCs/>
          <w:szCs w:val="21"/>
        </w:rPr>
        <w:t>。</w:t>
      </w:r>
    </w:p>
    <w:p w14:paraId="0FBB940D">
      <w:pPr>
        <w:snapToGrid w:val="0"/>
        <w:spacing w:line="360" w:lineRule="auto"/>
        <w:ind w:firstLine="420" w:firstLineChars="200"/>
        <w:rPr>
          <w:rFonts w:ascii="宋体" w:hAnsi="宋体"/>
          <w:szCs w:val="21"/>
        </w:rPr>
      </w:pPr>
      <w:r>
        <w:rPr>
          <w:rFonts w:hint="eastAsia" w:ascii="宋体" w:hAnsi="宋体"/>
          <w:szCs w:val="21"/>
        </w:rPr>
        <w:t>本合同执行中相关的一切税费均由中标人负担。</w:t>
      </w:r>
    </w:p>
    <w:p w14:paraId="1090BAB9">
      <w:pPr>
        <w:snapToGrid w:val="0"/>
        <w:spacing w:line="360" w:lineRule="auto"/>
        <w:ind w:firstLine="422" w:firstLineChars="200"/>
        <w:rPr>
          <w:rFonts w:ascii="宋体" w:hAnsi="宋体"/>
          <w:b/>
          <w:bCs/>
          <w:szCs w:val="21"/>
        </w:rPr>
      </w:pPr>
      <w:r>
        <w:rPr>
          <w:rFonts w:hint="eastAsia" w:ascii="宋体" w:hAnsi="宋体"/>
          <w:b/>
          <w:szCs w:val="21"/>
        </w:rPr>
        <w:t>十一、</w:t>
      </w:r>
      <w:r>
        <w:rPr>
          <w:rFonts w:hint="eastAsia" w:ascii="宋体" w:hAnsi="宋体"/>
          <w:b/>
          <w:bCs/>
          <w:szCs w:val="21"/>
        </w:rPr>
        <w:t>争议解决办法</w:t>
      </w:r>
    </w:p>
    <w:p w14:paraId="571FE41D">
      <w:pPr>
        <w:snapToGrid w:val="0"/>
        <w:spacing w:line="360" w:lineRule="auto"/>
        <w:ind w:firstLine="420" w:firstLineChars="200"/>
        <w:rPr>
          <w:rFonts w:ascii="宋体" w:hAnsi="宋体"/>
          <w:szCs w:val="21"/>
        </w:rPr>
      </w:pPr>
      <w:r>
        <w:rPr>
          <w:rFonts w:asciiTheme="minorEastAsia" w:hAnsiTheme="minorEastAsia"/>
          <w:szCs w:val="21"/>
        </w:rPr>
        <w:t>因履行本合同引起的或与本合同有关的争议，甲、乙双方应首先通过友好协商解决，如果协商不能解决争议，则向甲方所在地有管辖权的人民法院提起诉讼</w:t>
      </w:r>
      <w:r>
        <w:rPr>
          <w:rFonts w:hint="eastAsia" w:ascii="宋体" w:hAnsi="宋体"/>
          <w:szCs w:val="21"/>
        </w:rPr>
        <w:t>。</w:t>
      </w:r>
    </w:p>
    <w:p w14:paraId="31E76A4F">
      <w:pPr>
        <w:pStyle w:val="26"/>
        <w:snapToGrid w:val="0"/>
        <w:spacing w:line="360" w:lineRule="auto"/>
        <w:ind w:firstLine="422" w:firstLineChars="200"/>
        <w:rPr>
          <w:rFonts w:hAnsi="宋体"/>
          <w:b/>
          <w:szCs w:val="21"/>
        </w:rPr>
      </w:pPr>
      <w:r>
        <w:rPr>
          <w:rFonts w:hint="eastAsia" w:hAnsi="宋体"/>
          <w:b/>
          <w:szCs w:val="21"/>
        </w:rPr>
        <w:t>十二、违约责任</w:t>
      </w:r>
    </w:p>
    <w:p w14:paraId="37297565">
      <w:pPr>
        <w:pStyle w:val="26"/>
        <w:snapToGrid w:val="0"/>
        <w:spacing w:line="360" w:lineRule="auto"/>
        <w:ind w:firstLine="420" w:firstLineChars="200"/>
        <w:rPr>
          <w:rFonts w:hAnsi="宋体"/>
          <w:szCs w:val="21"/>
        </w:rPr>
      </w:pPr>
      <w:r>
        <w:rPr>
          <w:rFonts w:hint="eastAsia" w:hAnsi="宋体"/>
          <w:szCs w:val="21"/>
        </w:rPr>
        <w:t>1、因中标人原因，未能按规定完成本项目有关工作的，</w:t>
      </w:r>
      <w:r>
        <w:rPr>
          <w:rFonts w:hint="eastAsia" w:ascii="宋体" w:hAnsi="宋体" w:eastAsia="宋体" w:cs="Times New Roman"/>
          <w:sz w:val="21"/>
          <w:szCs w:val="21"/>
          <w:lang w:val="en-US" w:eastAsia="zh-CN"/>
        </w:rPr>
        <w:t>在采购方发出通知后5个工作日内仍未采取有效措施的，采购方有权单方面解除本合同。</w:t>
      </w:r>
    </w:p>
    <w:p w14:paraId="7E36DF4D">
      <w:pPr>
        <w:snapToGrid w:val="0"/>
        <w:spacing w:line="360" w:lineRule="auto"/>
        <w:ind w:firstLine="420" w:firstLineChars="200"/>
        <w:rPr>
          <w:rFonts w:ascii="宋体" w:hAnsi="宋体"/>
          <w:szCs w:val="21"/>
        </w:rPr>
      </w:pPr>
      <w:r>
        <w:rPr>
          <w:rFonts w:hint="eastAsia" w:ascii="宋体" w:hAnsi="宋体"/>
          <w:szCs w:val="21"/>
        </w:rPr>
        <w:t>2、__________方违反本合同__________约定，应当__________。</w:t>
      </w:r>
    </w:p>
    <w:p w14:paraId="3514513C">
      <w:pPr>
        <w:snapToGrid w:val="0"/>
        <w:spacing w:line="360" w:lineRule="auto"/>
        <w:ind w:firstLine="422" w:firstLineChars="200"/>
        <w:rPr>
          <w:rFonts w:ascii="宋体" w:hAnsi="宋体"/>
          <w:b/>
          <w:bCs/>
          <w:szCs w:val="21"/>
        </w:rPr>
      </w:pPr>
      <w:r>
        <w:rPr>
          <w:rFonts w:hint="eastAsia" w:ascii="宋体" w:hAnsi="宋体"/>
          <w:b/>
          <w:szCs w:val="21"/>
        </w:rPr>
        <w:t>十三、</w:t>
      </w:r>
      <w:r>
        <w:rPr>
          <w:rFonts w:hint="eastAsia" w:asciiTheme="minorEastAsia" w:hAnsiTheme="minorEastAsia"/>
          <w:b/>
          <w:szCs w:val="21"/>
        </w:rPr>
        <w:t>合同的变更、解除或终止</w:t>
      </w:r>
    </w:p>
    <w:p w14:paraId="597FC8AC">
      <w:pPr>
        <w:snapToGrid w:val="0"/>
        <w:spacing w:line="360" w:lineRule="auto"/>
        <w:ind w:firstLine="420" w:firstLineChars="200"/>
        <w:rPr>
          <w:rFonts w:ascii="宋体" w:hAnsi="宋体"/>
          <w:b/>
          <w:bCs/>
          <w:szCs w:val="21"/>
        </w:rPr>
      </w:pPr>
      <w:r>
        <w:rPr>
          <w:rFonts w:hint="eastAsia" w:ascii="宋体" w:hAnsi="宋体"/>
          <w:szCs w:val="21"/>
        </w:rPr>
        <w:t>除政府采购合同继续履行将损害国家利益和社会公共利益外，双方当事人不得擅自变更、中止或者终止合同。</w:t>
      </w:r>
    </w:p>
    <w:p w14:paraId="47049B5D">
      <w:pPr>
        <w:snapToGrid w:val="0"/>
        <w:spacing w:line="360" w:lineRule="auto"/>
        <w:ind w:firstLine="422" w:firstLineChars="200"/>
        <w:rPr>
          <w:rFonts w:ascii="宋体" w:hAnsi="宋体"/>
          <w:b/>
          <w:bCs/>
          <w:szCs w:val="21"/>
        </w:rPr>
      </w:pPr>
      <w:r>
        <w:rPr>
          <w:rFonts w:hint="eastAsia" w:ascii="宋体" w:hAnsi="宋体"/>
          <w:b/>
          <w:szCs w:val="21"/>
        </w:rPr>
        <w:t>十四、</w:t>
      </w:r>
      <w:r>
        <w:rPr>
          <w:rFonts w:hint="eastAsia" w:asciiTheme="minorEastAsia" w:hAnsiTheme="minorEastAsia"/>
          <w:b/>
          <w:szCs w:val="21"/>
        </w:rPr>
        <w:t>合同生效及其他</w:t>
      </w:r>
    </w:p>
    <w:p w14:paraId="6548F755">
      <w:pPr>
        <w:snapToGrid w:val="0"/>
        <w:spacing w:line="360" w:lineRule="auto"/>
        <w:ind w:firstLine="420" w:firstLineChars="200"/>
        <w:rPr>
          <w:rFonts w:ascii="宋体" w:hAnsi="宋体"/>
          <w:szCs w:val="21"/>
        </w:rPr>
      </w:pPr>
      <w:r>
        <w:rPr>
          <w:rFonts w:hint="eastAsia" w:ascii="宋体" w:hAnsi="宋体"/>
          <w:szCs w:val="21"/>
        </w:rPr>
        <w:t>1、本合同与招标文件、中标人投标文件如有抵触之处，以本合同条款为准。</w:t>
      </w:r>
    </w:p>
    <w:p w14:paraId="4BAF7128">
      <w:pPr>
        <w:snapToGrid w:val="0"/>
        <w:spacing w:line="360" w:lineRule="auto"/>
        <w:ind w:firstLine="420" w:firstLineChars="200"/>
        <w:rPr>
          <w:rFonts w:ascii="宋体" w:hAnsi="宋体"/>
          <w:szCs w:val="21"/>
        </w:rPr>
      </w:pPr>
      <w:r>
        <w:rPr>
          <w:rFonts w:hint="eastAsia" w:ascii="宋体" w:hAnsi="宋体"/>
          <w:szCs w:val="21"/>
        </w:rPr>
        <w:t>2、下列文件均为本合同的组成部分：</w:t>
      </w:r>
    </w:p>
    <w:p w14:paraId="5F86F697">
      <w:pPr>
        <w:snapToGrid w:val="0"/>
        <w:spacing w:line="360" w:lineRule="auto"/>
        <w:ind w:firstLine="420" w:firstLineChars="200"/>
        <w:rPr>
          <w:rFonts w:ascii="宋体" w:hAnsi="宋体"/>
          <w:szCs w:val="21"/>
        </w:rPr>
      </w:pPr>
      <w:r>
        <w:rPr>
          <w:rFonts w:hint="eastAsia" w:ascii="宋体" w:hAnsi="宋体"/>
          <w:szCs w:val="21"/>
        </w:rPr>
        <w:t>（1）招标文件、答疑及补充通知；</w:t>
      </w:r>
    </w:p>
    <w:p w14:paraId="14355B4D">
      <w:pPr>
        <w:snapToGrid w:val="0"/>
        <w:spacing w:line="360" w:lineRule="auto"/>
        <w:ind w:firstLine="420" w:firstLineChars="200"/>
        <w:rPr>
          <w:rFonts w:ascii="宋体" w:hAnsi="宋体"/>
          <w:szCs w:val="21"/>
        </w:rPr>
      </w:pPr>
      <w:r>
        <w:rPr>
          <w:rFonts w:hint="eastAsia" w:ascii="宋体" w:hAnsi="宋体"/>
          <w:szCs w:val="21"/>
        </w:rPr>
        <w:t>（2）</w:t>
      </w:r>
      <w:r>
        <w:rPr>
          <w:rFonts w:asciiTheme="minorEastAsia" w:hAnsiTheme="minorEastAsia"/>
          <w:szCs w:val="21"/>
        </w:rPr>
        <w:t>乙方的</w:t>
      </w:r>
      <w:r>
        <w:rPr>
          <w:rFonts w:hint="eastAsia" w:ascii="宋体" w:hAnsi="宋体"/>
          <w:szCs w:val="21"/>
        </w:rPr>
        <w:t>投标文件；</w:t>
      </w:r>
    </w:p>
    <w:p w14:paraId="4B50DDBC">
      <w:pPr>
        <w:snapToGrid w:val="0"/>
        <w:spacing w:line="360" w:lineRule="auto"/>
        <w:ind w:firstLine="420" w:firstLineChars="200"/>
        <w:rPr>
          <w:rFonts w:ascii="宋体" w:hAnsi="宋体"/>
          <w:szCs w:val="21"/>
        </w:rPr>
      </w:pPr>
      <w:r>
        <w:rPr>
          <w:rFonts w:hint="eastAsia" w:ascii="宋体" w:hAnsi="宋体"/>
          <w:szCs w:val="21"/>
        </w:rPr>
        <w:t>（3）本合同执行中共同签署的补充与修正文件。</w:t>
      </w:r>
    </w:p>
    <w:p w14:paraId="360EE7BE">
      <w:pPr>
        <w:snapToGrid w:val="0"/>
        <w:spacing w:line="360" w:lineRule="auto"/>
        <w:ind w:firstLine="420" w:firstLineChars="200"/>
        <w:rPr>
          <w:rFonts w:ascii="宋体" w:hAnsi="宋体"/>
          <w:szCs w:val="21"/>
        </w:rPr>
      </w:pPr>
      <w:r>
        <w:rPr>
          <w:rFonts w:hint="eastAsia" w:ascii="宋体" w:hAnsi="宋体"/>
          <w:szCs w:val="21"/>
        </w:rPr>
        <w:t>3、本合同一式_____份，甲、中标人双方各执_____份，具有同等法律效力。本合同自双方法定代表人签字（盖章）认可之日起生效。</w:t>
      </w:r>
    </w:p>
    <w:p w14:paraId="686B4520">
      <w:pPr>
        <w:snapToGrid w:val="0"/>
        <w:spacing w:line="360" w:lineRule="auto"/>
        <w:ind w:firstLine="420" w:firstLineChars="200"/>
        <w:rPr>
          <w:rFonts w:ascii="宋体" w:hAnsi="宋体"/>
          <w:szCs w:val="21"/>
        </w:rPr>
      </w:pPr>
      <w:r>
        <w:rPr>
          <w:rFonts w:hint="eastAsia" w:ascii="宋体" w:hAnsi="宋体"/>
          <w:szCs w:val="21"/>
        </w:rPr>
        <w:t>4、本合同未尽事宜，双方友好协商，达成解决方案，经双方签字后，可作为本合同的有效附件。</w:t>
      </w:r>
    </w:p>
    <w:p w14:paraId="414F54FE">
      <w:pPr>
        <w:pStyle w:val="26"/>
        <w:snapToGrid w:val="0"/>
        <w:spacing w:line="360" w:lineRule="auto"/>
        <w:ind w:firstLine="420" w:firstLineChars="200"/>
        <w:rPr>
          <w:rFonts w:hAnsi="宋体"/>
          <w:szCs w:val="21"/>
        </w:rPr>
      </w:pPr>
      <w:r>
        <w:rPr>
          <w:rFonts w:hint="eastAsia" w:hAnsi="宋体"/>
          <w:szCs w:val="21"/>
        </w:rPr>
        <w:t>附件：</w:t>
      </w:r>
    </w:p>
    <w:p w14:paraId="7CB32077">
      <w:pPr>
        <w:snapToGrid w:val="0"/>
        <w:spacing w:line="360" w:lineRule="auto"/>
        <w:ind w:firstLine="420" w:firstLineChars="200"/>
        <w:rPr>
          <w:rFonts w:ascii="宋体" w:hAnsi="宋体"/>
          <w:szCs w:val="21"/>
        </w:rPr>
      </w:pPr>
      <w:r>
        <w:rPr>
          <w:rFonts w:hint="eastAsia" w:ascii="宋体" w:hAnsi="宋体"/>
          <w:szCs w:val="21"/>
        </w:rPr>
        <w:t>1、《中标通知书》</w:t>
      </w:r>
    </w:p>
    <w:p w14:paraId="62630ECE">
      <w:pPr>
        <w:snapToGrid w:val="0"/>
        <w:spacing w:line="360" w:lineRule="auto"/>
        <w:ind w:firstLine="420" w:firstLineChars="200"/>
        <w:rPr>
          <w:rFonts w:ascii="宋体" w:hAnsi="宋体"/>
          <w:szCs w:val="21"/>
        </w:rPr>
      </w:pPr>
      <w:r>
        <w:rPr>
          <w:rFonts w:hint="eastAsia" w:ascii="宋体" w:hAnsi="宋体"/>
          <w:szCs w:val="21"/>
        </w:rPr>
        <w:t>2、《投标文件》</w:t>
      </w:r>
    </w:p>
    <w:p w14:paraId="3B146CA3">
      <w:pPr>
        <w:snapToGrid w:val="0"/>
        <w:spacing w:line="360" w:lineRule="auto"/>
        <w:ind w:firstLine="420" w:firstLineChars="200"/>
        <w:rPr>
          <w:rFonts w:ascii="宋体" w:hAnsi="宋体"/>
          <w:szCs w:val="21"/>
        </w:rPr>
      </w:pPr>
      <w:r>
        <w:rPr>
          <w:rFonts w:hint="eastAsia" w:ascii="宋体" w:hAnsi="宋体"/>
          <w:szCs w:val="21"/>
        </w:rPr>
        <w:t>3、《招标文件》</w:t>
      </w:r>
    </w:p>
    <w:p w14:paraId="6390FA57">
      <w:pPr>
        <w:snapToGrid w:val="0"/>
        <w:spacing w:line="360" w:lineRule="auto"/>
        <w:rPr>
          <w:rFonts w:ascii="宋体" w:hAnsi="宋体"/>
          <w:szCs w:val="21"/>
        </w:rPr>
      </w:pPr>
    </w:p>
    <w:p w14:paraId="402773C9">
      <w:pPr>
        <w:spacing w:line="360" w:lineRule="auto"/>
        <w:ind w:firstLine="424" w:firstLineChars="202"/>
        <w:jc w:val="left"/>
        <w:rPr>
          <w:rFonts w:asciiTheme="minorEastAsia" w:hAnsiTheme="minorEastAsia"/>
          <w:szCs w:val="21"/>
        </w:rPr>
      </w:pPr>
      <w:r>
        <w:rPr>
          <w:rFonts w:hint="eastAsia" w:asciiTheme="minorEastAsia" w:hAnsiTheme="minorEastAsia"/>
          <w:szCs w:val="21"/>
        </w:rPr>
        <w:t>甲方（采购人）：</w:t>
      </w:r>
      <w:r>
        <w:rPr>
          <w:rFonts w:asciiTheme="minorEastAsia" w:hAnsiTheme="minorEastAsia"/>
          <w:szCs w:val="21"/>
        </w:rPr>
        <w:t>（盖</w:t>
      </w:r>
      <w:r>
        <w:rPr>
          <w:rFonts w:hint="eastAsia" w:asciiTheme="minorEastAsia" w:hAnsiTheme="minorEastAsia"/>
          <w:szCs w:val="21"/>
        </w:rPr>
        <w:t>公</w:t>
      </w:r>
      <w:r>
        <w:rPr>
          <w:rFonts w:asciiTheme="minorEastAsia" w:hAnsiTheme="minorEastAsia"/>
          <w:szCs w:val="21"/>
        </w:rPr>
        <w:t xml:space="preserve">章）  </w:t>
      </w:r>
      <w:r>
        <w:rPr>
          <w:rFonts w:hint="eastAsia" w:asciiTheme="minorEastAsia" w:hAnsiTheme="minorEastAsia"/>
          <w:szCs w:val="21"/>
        </w:rPr>
        <w:t xml:space="preserve">      </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乙方（</w:t>
      </w:r>
      <w:r>
        <w:rPr>
          <w:rFonts w:hint="eastAsia" w:asciiTheme="minorEastAsia" w:hAnsiTheme="minorEastAsia"/>
          <w:szCs w:val="21"/>
        </w:rPr>
        <w:t>中标人</w:t>
      </w:r>
      <w:r>
        <w:rPr>
          <w:rFonts w:asciiTheme="minorEastAsia" w:hAnsiTheme="minorEastAsia"/>
          <w:szCs w:val="21"/>
        </w:rPr>
        <w:t>）：（盖</w:t>
      </w:r>
      <w:r>
        <w:rPr>
          <w:rFonts w:hint="eastAsia" w:asciiTheme="minorEastAsia" w:hAnsiTheme="minorEastAsia"/>
          <w:szCs w:val="21"/>
        </w:rPr>
        <w:t>公</w:t>
      </w:r>
      <w:r>
        <w:rPr>
          <w:rFonts w:asciiTheme="minorEastAsia" w:hAnsiTheme="minorEastAsia"/>
          <w:szCs w:val="21"/>
        </w:rPr>
        <w:t>章）</w:t>
      </w:r>
    </w:p>
    <w:p w14:paraId="4A294F3A">
      <w:pPr>
        <w:spacing w:line="360" w:lineRule="auto"/>
        <w:ind w:firstLine="424" w:firstLineChars="202"/>
        <w:jc w:val="left"/>
        <w:rPr>
          <w:rFonts w:asciiTheme="minorEastAsia" w:hAnsiTheme="minorEastAsia"/>
          <w:szCs w:val="21"/>
        </w:rPr>
      </w:pPr>
      <w:r>
        <w:rPr>
          <w:rFonts w:hint="eastAsia" w:asciiTheme="minorEastAsia" w:hAnsiTheme="minorEastAsia"/>
          <w:szCs w:val="21"/>
        </w:rPr>
        <w:t>法定代表人（签字或</w:t>
      </w:r>
      <w:r>
        <w:rPr>
          <w:rFonts w:hint="eastAsia" w:asciiTheme="minorEastAsia" w:hAnsiTheme="minorEastAsia"/>
          <w:szCs w:val="21"/>
          <w:lang w:eastAsia="zh-CN"/>
        </w:rPr>
        <w:t>盖章</w:t>
      </w:r>
      <w:r>
        <w:rPr>
          <w:rFonts w:hint="eastAsia" w:asciiTheme="minorEastAsia" w:hAnsiTheme="minorEastAsia"/>
          <w:szCs w:val="21"/>
        </w:rPr>
        <w:t>）：</w:t>
      </w:r>
      <w:r>
        <w:rPr>
          <w:rFonts w:asciiTheme="minorEastAsia" w:hAnsiTheme="minorEastAsia"/>
          <w:szCs w:val="21"/>
        </w:rPr>
        <w:t xml:space="preserve">                 </w:t>
      </w:r>
      <w:r>
        <w:rPr>
          <w:rFonts w:hint="eastAsia" w:asciiTheme="minorEastAsia" w:hAnsiTheme="minorEastAsia"/>
          <w:szCs w:val="21"/>
          <w:lang w:val="en-US" w:eastAsia="zh-CN"/>
        </w:rPr>
        <w:t xml:space="preserve"> </w:t>
      </w:r>
      <w:r>
        <w:rPr>
          <w:rFonts w:asciiTheme="minorEastAsia" w:hAnsiTheme="minorEastAsia"/>
          <w:szCs w:val="21"/>
        </w:rPr>
        <w:t>法定代表人</w:t>
      </w:r>
      <w:r>
        <w:rPr>
          <w:rFonts w:hint="eastAsia" w:asciiTheme="minorEastAsia" w:hAnsiTheme="minorEastAsia"/>
          <w:szCs w:val="21"/>
        </w:rPr>
        <w:t>（签字或</w:t>
      </w:r>
      <w:r>
        <w:rPr>
          <w:rFonts w:hint="eastAsia" w:asciiTheme="minorEastAsia" w:hAnsiTheme="minorEastAsia"/>
          <w:szCs w:val="21"/>
          <w:lang w:eastAsia="zh-CN"/>
        </w:rPr>
        <w:t>盖章</w:t>
      </w:r>
      <w:r>
        <w:rPr>
          <w:rFonts w:hint="eastAsia" w:asciiTheme="minorEastAsia" w:hAnsiTheme="minorEastAsia"/>
          <w:szCs w:val="21"/>
        </w:rPr>
        <w:t>）</w:t>
      </w:r>
      <w:r>
        <w:rPr>
          <w:rFonts w:asciiTheme="minorEastAsia" w:hAnsiTheme="minorEastAsia"/>
          <w:szCs w:val="21"/>
        </w:rPr>
        <w:t xml:space="preserve">： </w:t>
      </w:r>
    </w:p>
    <w:p w14:paraId="704842F8">
      <w:pPr>
        <w:spacing w:line="360" w:lineRule="auto"/>
        <w:ind w:firstLine="424" w:firstLineChars="202"/>
        <w:jc w:val="left"/>
        <w:rPr>
          <w:rFonts w:asciiTheme="minorEastAsia" w:hAnsiTheme="minorEastAsia"/>
          <w:szCs w:val="21"/>
        </w:rPr>
      </w:pPr>
      <w:r>
        <w:rPr>
          <w:rFonts w:hint="eastAsia" w:asciiTheme="minorEastAsia" w:hAnsiTheme="minorEastAsia"/>
          <w:szCs w:val="21"/>
        </w:rPr>
        <w:t>委托代理人：</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 xml:space="preserve">  委托代理人：</w:t>
      </w:r>
    </w:p>
    <w:p w14:paraId="0F129CDC">
      <w:pPr>
        <w:spacing w:line="360" w:lineRule="auto"/>
        <w:ind w:firstLine="424" w:firstLineChars="202"/>
        <w:rPr>
          <w:rFonts w:asciiTheme="minorEastAsia" w:hAnsiTheme="minorEastAsia"/>
          <w:b/>
          <w:szCs w:val="21"/>
        </w:rPr>
      </w:pPr>
      <w:r>
        <w:rPr>
          <w:rFonts w:hint="eastAsia" w:asciiTheme="minorEastAsia" w:hAnsiTheme="minorEastAsia"/>
          <w:szCs w:val="21"/>
        </w:rPr>
        <w:t>日期：</w:t>
      </w:r>
      <w:r>
        <w:rPr>
          <w:rFonts w:asciiTheme="minorEastAsia" w:hAnsiTheme="minorEastAsia"/>
          <w:szCs w:val="21"/>
        </w:rPr>
        <w:t xml:space="preserve">   年     月    日    </w:t>
      </w:r>
      <w:r>
        <w:rPr>
          <w:rFonts w:hint="eastAsia" w:asciiTheme="minorEastAsia" w:hAnsiTheme="minorEastAsia"/>
          <w:szCs w:val="21"/>
        </w:rPr>
        <w:t xml:space="preserve">              </w:t>
      </w:r>
      <w:r>
        <w:rPr>
          <w:rFonts w:asciiTheme="minorEastAsia" w:hAnsiTheme="minorEastAsia"/>
          <w:szCs w:val="21"/>
        </w:rPr>
        <w:t xml:space="preserve">  日期：   年     月    日</w:t>
      </w:r>
    </w:p>
    <w:p w14:paraId="4FB6913B">
      <w:pPr>
        <w:jc w:val="center"/>
        <w:rPr>
          <w:b/>
          <w:sz w:val="52"/>
          <w:szCs w:val="52"/>
        </w:rPr>
      </w:pPr>
    </w:p>
    <w:p w14:paraId="394C4E76">
      <w:pPr>
        <w:tabs>
          <w:tab w:val="left" w:pos="1875"/>
        </w:tabs>
      </w:pPr>
    </w:p>
    <w:p w14:paraId="67C3DA15">
      <w:pPr>
        <w:tabs>
          <w:tab w:val="left" w:pos="1875"/>
        </w:tabs>
      </w:pPr>
    </w:p>
    <w:p w14:paraId="0105521E">
      <w:pPr>
        <w:tabs>
          <w:tab w:val="left" w:pos="1875"/>
        </w:tabs>
      </w:pPr>
    </w:p>
    <w:p w14:paraId="373170C7">
      <w:pPr>
        <w:tabs>
          <w:tab w:val="left" w:pos="1875"/>
        </w:tabs>
      </w:pPr>
    </w:p>
    <w:p w14:paraId="293967F6">
      <w:pPr>
        <w:tabs>
          <w:tab w:val="left" w:pos="1875"/>
        </w:tabs>
      </w:pPr>
    </w:p>
    <w:p w14:paraId="177F05C8">
      <w:pPr>
        <w:tabs>
          <w:tab w:val="left" w:pos="1875"/>
        </w:tabs>
      </w:pPr>
    </w:p>
    <w:p w14:paraId="0278ECBC">
      <w:pPr>
        <w:tabs>
          <w:tab w:val="left" w:pos="1875"/>
        </w:tabs>
      </w:pPr>
    </w:p>
    <w:p w14:paraId="57D7A8AE">
      <w:pPr>
        <w:tabs>
          <w:tab w:val="left" w:pos="1875"/>
        </w:tabs>
      </w:pPr>
    </w:p>
    <w:p w14:paraId="558E30CB">
      <w:pPr>
        <w:tabs>
          <w:tab w:val="left" w:pos="1875"/>
        </w:tabs>
      </w:pPr>
    </w:p>
    <w:p w14:paraId="28DE1AA0">
      <w:pPr>
        <w:tabs>
          <w:tab w:val="left" w:pos="1875"/>
        </w:tabs>
      </w:pPr>
    </w:p>
    <w:p w14:paraId="7626EC56">
      <w:pPr>
        <w:tabs>
          <w:tab w:val="left" w:pos="1875"/>
        </w:tabs>
      </w:pPr>
    </w:p>
    <w:p w14:paraId="376F4573">
      <w:pPr>
        <w:tabs>
          <w:tab w:val="left" w:pos="1875"/>
        </w:tabs>
      </w:pPr>
    </w:p>
    <w:p w14:paraId="55A955F1">
      <w:pPr>
        <w:tabs>
          <w:tab w:val="left" w:pos="1875"/>
        </w:tabs>
      </w:pPr>
    </w:p>
    <w:p w14:paraId="0B51100C">
      <w:pPr>
        <w:tabs>
          <w:tab w:val="left" w:pos="1875"/>
        </w:tabs>
      </w:pPr>
    </w:p>
    <w:p w14:paraId="3314F1F7">
      <w:pPr>
        <w:tabs>
          <w:tab w:val="left" w:pos="1875"/>
        </w:tabs>
      </w:pPr>
    </w:p>
    <w:p w14:paraId="6ED42994">
      <w:pPr>
        <w:tabs>
          <w:tab w:val="left" w:pos="1875"/>
        </w:tabs>
      </w:pPr>
    </w:p>
    <w:p w14:paraId="5F254184">
      <w:pPr>
        <w:tabs>
          <w:tab w:val="left" w:pos="1875"/>
        </w:tabs>
      </w:pPr>
    </w:p>
    <w:p w14:paraId="4EC44F73">
      <w:pPr>
        <w:tabs>
          <w:tab w:val="left" w:pos="1875"/>
        </w:tabs>
      </w:pPr>
    </w:p>
    <w:p w14:paraId="6C94BD40">
      <w:pPr>
        <w:tabs>
          <w:tab w:val="left" w:pos="1875"/>
        </w:tabs>
      </w:pPr>
    </w:p>
    <w:p w14:paraId="2C2028EF">
      <w:pPr>
        <w:tabs>
          <w:tab w:val="left" w:pos="1875"/>
        </w:tabs>
      </w:pPr>
    </w:p>
    <w:p w14:paraId="2ABDCD55">
      <w:pPr>
        <w:tabs>
          <w:tab w:val="left" w:pos="1875"/>
        </w:tabs>
      </w:pPr>
    </w:p>
    <w:p w14:paraId="7EB773FF">
      <w:pPr>
        <w:tabs>
          <w:tab w:val="left" w:pos="1875"/>
        </w:tabs>
      </w:pPr>
    </w:p>
    <w:p w14:paraId="08B52541">
      <w:pPr>
        <w:tabs>
          <w:tab w:val="left" w:pos="1875"/>
        </w:tabs>
      </w:pPr>
    </w:p>
    <w:p w14:paraId="218F1B90">
      <w:pPr>
        <w:tabs>
          <w:tab w:val="left" w:pos="1875"/>
        </w:tabs>
      </w:pPr>
    </w:p>
    <w:p w14:paraId="65A5F9E0">
      <w:pPr>
        <w:tabs>
          <w:tab w:val="left" w:pos="1875"/>
        </w:tabs>
      </w:pPr>
    </w:p>
    <w:p w14:paraId="030F8236">
      <w:pPr>
        <w:pStyle w:val="4"/>
      </w:pPr>
      <w:bookmarkStart w:id="106" w:name="_Toc73610161"/>
      <w:bookmarkStart w:id="107" w:name="_Toc135293193"/>
      <w:r>
        <w:rPr>
          <w:rFonts w:hint="eastAsia"/>
        </w:rPr>
        <w:t>第九章  附件</w:t>
      </w:r>
      <w:bookmarkEnd w:id="106"/>
      <w:bookmarkEnd w:id="107"/>
    </w:p>
    <w:p w14:paraId="3C84BC95">
      <w:pPr>
        <w:pStyle w:val="6"/>
        <w:spacing w:before="0" w:after="0"/>
      </w:pPr>
      <w:bookmarkStart w:id="108" w:name="_Toc135293194"/>
      <w:bookmarkStart w:id="109" w:name="_Toc73613644"/>
      <w:bookmarkStart w:id="110" w:name="_Toc73610162"/>
      <w:r>
        <w:rPr>
          <w:rFonts w:hint="eastAsia"/>
        </w:rPr>
        <w:t>一、财政部 工业和信息化部关于印发《政府采购促进中小企业发展管理办法》的通知</w:t>
      </w:r>
      <w:bookmarkEnd w:id="108"/>
      <w:bookmarkEnd w:id="109"/>
      <w:bookmarkEnd w:id="110"/>
    </w:p>
    <w:p w14:paraId="754C7D06">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财库〔2020〕46号</w:t>
      </w:r>
    </w:p>
    <w:p w14:paraId="623514FA">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各中央预算单位办公厅（室），各省、自治区、直辖市、计划单列市财政厅（局）、工业和信息化主管部门，新疆生产建设兵团财政局、工业和信息化主管部门：</w:t>
      </w:r>
    </w:p>
    <w:p w14:paraId="27236E1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6D964F9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附件：政府采购促进中小企业发展管理办法</w:t>
      </w:r>
    </w:p>
    <w:p w14:paraId="01A3F802">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财　　政　　部</w:t>
      </w:r>
    </w:p>
    <w:p w14:paraId="77FA5311">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工业和信息化部</w:t>
      </w:r>
    </w:p>
    <w:p w14:paraId="0C3D776F">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2020年12月18日</w:t>
      </w:r>
    </w:p>
    <w:p w14:paraId="554F3B65">
      <w:pPr>
        <w:widowControl/>
        <w:shd w:val="clear" w:color="auto" w:fill="FFFFFF"/>
        <w:spacing w:line="360" w:lineRule="auto"/>
        <w:ind w:firstLine="480"/>
        <w:rPr>
          <w:rFonts w:cs="宋体" w:asciiTheme="minorEastAsia" w:hAnsiTheme="minorEastAsia" w:eastAsiaTheme="minorEastAsia"/>
          <w:color w:val="333333"/>
          <w:kern w:val="0"/>
          <w:szCs w:val="21"/>
        </w:rPr>
      </w:pPr>
    </w:p>
    <w:p w14:paraId="12343568">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附件</w:t>
      </w:r>
    </w:p>
    <w:p w14:paraId="4689E70A">
      <w:pPr>
        <w:widowControl/>
        <w:shd w:val="clear" w:color="auto" w:fill="FFFFFF"/>
        <w:spacing w:line="360" w:lineRule="auto"/>
        <w:ind w:firstLine="480"/>
        <w:rPr>
          <w:rFonts w:cs="宋体" w:asciiTheme="minorEastAsia" w:hAnsiTheme="minorEastAsia" w:eastAsiaTheme="minorEastAsia"/>
          <w:color w:val="333333"/>
          <w:kern w:val="0"/>
          <w:szCs w:val="21"/>
        </w:rPr>
      </w:pPr>
    </w:p>
    <w:p w14:paraId="6DA3E9A8">
      <w:pPr>
        <w:widowControl/>
        <w:shd w:val="clear" w:color="auto" w:fill="FFFFFF"/>
        <w:spacing w:line="360" w:lineRule="auto"/>
        <w:jc w:val="center"/>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政府采购促进中小企业发展管理办法</w:t>
      </w:r>
    </w:p>
    <w:p w14:paraId="30DDB871">
      <w:pPr>
        <w:widowControl/>
        <w:shd w:val="clear" w:color="auto" w:fill="FFFFFF"/>
        <w:spacing w:line="360" w:lineRule="auto"/>
        <w:ind w:firstLine="480"/>
        <w:rPr>
          <w:rFonts w:cs="宋体" w:asciiTheme="minorEastAsia" w:hAnsiTheme="minorEastAsia" w:eastAsiaTheme="minorEastAsia"/>
          <w:color w:val="333333"/>
          <w:kern w:val="0"/>
          <w:szCs w:val="21"/>
        </w:rPr>
      </w:pPr>
    </w:p>
    <w:p w14:paraId="5EF95FC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第一条</w:t>
      </w:r>
      <w:r>
        <w:rPr>
          <w:rFonts w:hint="eastAsia" w:cs="宋体" w:asciiTheme="minorEastAsia" w:hAnsiTheme="minorEastAsia" w:eastAsiaTheme="minorEastAsia"/>
          <w:color w:val="333333"/>
          <w:kern w:val="0"/>
          <w:szCs w:val="21"/>
        </w:rPr>
        <w:t>　为了发挥政府采购的政策功能，促进中小企业健康发展，根据《中华人民共和国政府采购法》、《中华人民共和国中小企业促进法》等有关法律法规，制定本办法。</w:t>
      </w:r>
    </w:p>
    <w:p w14:paraId="4BA396D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第二条</w:t>
      </w:r>
      <w:r>
        <w:rPr>
          <w:rFonts w:hint="eastAsia" w:cs="宋体" w:asciiTheme="minorEastAsia" w:hAnsiTheme="minorEastAsia" w:eastAsiaTheme="minorEastAsia"/>
          <w:color w:val="333333"/>
          <w:kern w:val="0"/>
          <w:szCs w:val="21"/>
        </w:rPr>
        <w:t>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136416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符合中小企业划分标准的个体工商户，在政府采购活动中视同中小企业。</w:t>
      </w:r>
    </w:p>
    <w:p w14:paraId="47DBE94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第三条</w:t>
      </w:r>
      <w:r>
        <w:rPr>
          <w:rFonts w:hint="eastAsia" w:cs="宋体" w:asciiTheme="minorEastAsia" w:hAnsiTheme="minorEastAsia" w:eastAsiaTheme="minorEastAsia"/>
          <w:color w:val="333333"/>
          <w:kern w:val="0"/>
          <w:szCs w:val="21"/>
        </w:rPr>
        <w:t>　采购人在政府采购活动中应当通过加强采购需求管理，落实预留采购份额、价格评审优惠、优先采购等措施，提高中小企业在政府采购中的份额，支持中小企业发展。</w:t>
      </w:r>
    </w:p>
    <w:p w14:paraId="5756AA3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第四条</w:t>
      </w:r>
      <w:r>
        <w:rPr>
          <w:rFonts w:hint="eastAsia" w:cs="宋体" w:asciiTheme="minorEastAsia" w:hAnsiTheme="minorEastAsia" w:eastAsiaTheme="minorEastAsia"/>
          <w:color w:val="333333"/>
          <w:kern w:val="0"/>
          <w:szCs w:val="21"/>
        </w:rPr>
        <w:t>　在政府采购活动中，供应商提供的货物、工程或者服务符合下列情形的，享受本办法规定的中小企业扶持政策：</w:t>
      </w:r>
    </w:p>
    <w:p w14:paraId="5CFBE97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（一）在货物采购项目中，货物由中小企业制造，即货物由中小企业生产且使用该中小企业商号或者注册商标；</w:t>
      </w:r>
    </w:p>
    <w:p w14:paraId="54B7A4F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（二）在工程采购项目中，工程由中小企业承建，即工程施工单位为中小企业；</w:t>
      </w:r>
    </w:p>
    <w:p w14:paraId="0392732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（三）在服务采购项目中，服务由中小企业承接，即提供服务的人员为中小企业依照《中华人民共和国劳动合同法》订立劳动合同的从业人员。</w:t>
      </w:r>
    </w:p>
    <w:p w14:paraId="7B289A0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在货物采购项目中，供应商提供的货物既有中小企业制造货物，也有大型企业制造货物的，不享受本办法规定的中小企业扶持政策。</w:t>
      </w:r>
    </w:p>
    <w:p w14:paraId="6F92432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以联合体形式参加政府采购活动，联合体各方均为中小企业的，联合体视同中小企业。其中，联合体各方均为小微企业的，联合体视同小微企业。</w:t>
      </w:r>
    </w:p>
    <w:p w14:paraId="3337181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第五条</w:t>
      </w:r>
      <w:r>
        <w:rPr>
          <w:rFonts w:hint="eastAsia" w:cs="宋体" w:asciiTheme="minorEastAsia" w:hAnsiTheme="minorEastAsia" w:eastAsiaTheme="minorEastAsia"/>
          <w:color w:val="333333"/>
          <w:kern w:val="0"/>
          <w:szCs w:val="21"/>
        </w:rPr>
        <w:t>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360C919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第六条</w:t>
      </w:r>
      <w:r>
        <w:rPr>
          <w:rFonts w:hint="eastAsia" w:cs="宋体" w:asciiTheme="minorEastAsia" w:hAnsiTheme="minorEastAsia" w:eastAsiaTheme="minorEastAsia"/>
          <w:color w:val="333333"/>
          <w:kern w:val="0"/>
          <w:szCs w:val="21"/>
        </w:rPr>
        <w:t>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734773D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符合下列情形之一的，可不专门面向中小企业预留采购份额：</w:t>
      </w:r>
    </w:p>
    <w:p w14:paraId="497ECA2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（一）法律法规和国家有关政策明确规定优先或者应当面向事业单位、社会组织等非企业主体采购的；</w:t>
      </w:r>
    </w:p>
    <w:p w14:paraId="5721F79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（二）因确需使用不可替代的专利、专有技术，基础设施限制，或者提供特定公共服务等原因，只能从中小企业之外的供应商处采购的；</w:t>
      </w:r>
    </w:p>
    <w:p w14:paraId="27125A5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（三）按照本办法规定预留采购份额无法确保充分供应、充分竞争，或者存在可能影响政府采购目标实现的情形；</w:t>
      </w:r>
    </w:p>
    <w:p w14:paraId="15329F8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（四）框架协议采购项目；</w:t>
      </w:r>
    </w:p>
    <w:p w14:paraId="0BDE86D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（五）省级以上人民政府财政部门规定的其他情形。</w:t>
      </w:r>
    </w:p>
    <w:p w14:paraId="6E2801B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除上述情形外，其他均为适宜由中小企业提供的情形。</w:t>
      </w:r>
    </w:p>
    <w:p w14:paraId="5CAC58D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第七条</w:t>
      </w:r>
      <w:r>
        <w:rPr>
          <w:rFonts w:hint="eastAsia" w:cs="宋体" w:asciiTheme="minorEastAsia" w:hAnsiTheme="minorEastAsia" w:eastAsiaTheme="minorEastAsia"/>
          <w:color w:val="333333"/>
          <w:kern w:val="0"/>
          <w:szCs w:val="21"/>
        </w:rPr>
        <w:t>　采购限额标准以上，200万元以下的货物和服务采购项目、400万元以下的工程采购项目，适宜由中小企业提供的，采购人应当专门面向中小企业采购。</w:t>
      </w:r>
    </w:p>
    <w:p w14:paraId="7D4A26B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第八条</w:t>
      </w:r>
      <w:r>
        <w:rPr>
          <w:rFonts w:hint="eastAsia" w:cs="宋体" w:asciiTheme="minorEastAsia" w:hAnsiTheme="minorEastAsia" w:eastAsiaTheme="minorEastAsia"/>
          <w:color w:val="333333"/>
          <w:kern w:val="0"/>
          <w:szCs w:val="21"/>
        </w:rPr>
        <w:t>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79B9EF0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（一）将采购项目整体或者设置采购包专门面向中小企业采购；</w:t>
      </w:r>
    </w:p>
    <w:p w14:paraId="0DA1645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（二）要求供应商以联合体形式参加采购活动，且联合体中中小企业承担的部分达到一定比例；</w:t>
      </w:r>
    </w:p>
    <w:p w14:paraId="5E973FC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（三）要求获得采购合同的供应商将采购项目中的一定比例分包给一家或者多家中小企业。</w:t>
      </w:r>
    </w:p>
    <w:p w14:paraId="4DCC94D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组成联合体或者接受分包合同的中小企业与联合体内其他企业、分包企业之间不得存在直接控股、管理关系。</w:t>
      </w:r>
    </w:p>
    <w:p w14:paraId="3C32973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第九条</w:t>
      </w:r>
      <w:r>
        <w:rPr>
          <w:rFonts w:hint="eastAsia" w:cs="宋体" w:asciiTheme="minorEastAsia" w:hAnsiTheme="minorEastAsia" w:eastAsiaTheme="minorEastAsia"/>
          <w:color w:val="333333"/>
          <w:kern w:val="0"/>
          <w:szCs w:val="21"/>
        </w:rPr>
        <w:t>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4C90C5E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3B7540C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712DD64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第十条</w:t>
      </w:r>
      <w:r>
        <w:rPr>
          <w:rFonts w:hint="eastAsia" w:cs="宋体" w:asciiTheme="minorEastAsia" w:hAnsiTheme="minorEastAsia" w:eastAsiaTheme="minorEastAsia"/>
          <w:color w:val="333333"/>
          <w:kern w:val="0"/>
          <w:szCs w:val="21"/>
        </w:rPr>
        <w:t>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65A4DA4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第十一条</w:t>
      </w:r>
      <w:r>
        <w:rPr>
          <w:rFonts w:hint="eastAsia" w:cs="宋体" w:asciiTheme="minorEastAsia" w:hAnsiTheme="minorEastAsia" w:eastAsiaTheme="minorEastAsia"/>
          <w:color w:val="333333"/>
          <w:kern w:val="0"/>
          <w:szCs w:val="21"/>
        </w:rPr>
        <w:t>　中小企业参加政府采购活动，应当出具本办法规定的《中小企业声明函》（附1），否则不得享受相关中小企业扶持政策。任何单位和个人不得要求供应商提供《中小企业声明函》之外的中小企业身份证明文件。</w:t>
      </w:r>
    </w:p>
    <w:p w14:paraId="54C9946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第十二条</w:t>
      </w:r>
      <w:r>
        <w:rPr>
          <w:rFonts w:hint="eastAsia" w:cs="宋体" w:asciiTheme="minorEastAsia" w:hAnsiTheme="minorEastAsia" w:eastAsiaTheme="minorEastAsia"/>
          <w:color w:val="333333"/>
          <w:kern w:val="0"/>
          <w:szCs w:val="21"/>
        </w:rPr>
        <w:t>　采购项目涉及中小企业采购的，采购文件应当明确以下内容：</w:t>
      </w:r>
    </w:p>
    <w:p w14:paraId="4AAD0F8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（一）预留份额的采购项目或者采购包，明确该项目或相关采购包专门面向中小企业采购，以及相关标的及预算金额；</w:t>
      </w:r>
    </w:p>
    <w:p w14:paraId="1FC4EA2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（二）要求以联合体形式参加或者合同分包的，明确联合协议或者分包意向协议中中小企业合同金额应当达到的比例，并作为供应商资格条件；</w:t>
      </w:r>
    </w:p>
    <w:p w14:paraId="0BD5E53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（三）非预留份额的采购项目或者采购包，明确有关价格扣除比例或者价格分加分比例；</w:t>
      </w:r>
    </w:p>
    <w:p w14:paraId="1685218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（四）规定依据本办法规定享受扶持政策获得政府采购合同的，小微企业不得将合同分包给大中型企业，中型企业不得将合同分包给大型企业；</w:t>
      </w:r>
    </w:p>
    <w:p w14:paraId="7627378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（五）采购人认为具备相关条件的，明确对中小企业在资金支付期限、预付款比例等方面的优惠措施；</w:t>
      </w:r>
    </w:p>
    <w:p w14:paraId="31CA01E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（六）明确采购标的对应的中小企业划分标准所属行业；</w:t>
      </w:r>
    </w:p>
    <w:p w14:paraId="0E8E55E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（七）法律法规和省级以上人民政府财政部门规定的其他事项。</w:t>
      </w:r>
    </w:p>
    <w:p w14:paraId="52E4020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第十三条</w:t>
      </w:r>
      <w:r>
        <w:rPr>
          <w:rFonts w:hint="eastAsia" w:cs="宋体" w:asciiTheme="minorEastAsia" w:hAnsiTheme="minorEastAsia" w:eastAsiaTheme="minorEastAsia"/>
          <w:color w:val="333333"/>
          <w:kern w:val="0"/>
          <w:szCs w:val="21"/>
        </w:rPr>
        <w:t>　中标、成交供应商享受本办法规定的中小企业扶持政策的，采购人、采购代理机构应当随中标、成交结果公开中标、成交供应商的《中小企业声明函》。</w:t>
      </w:r>
    </w:p>
    <w:p w14:paraId="68AA49C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适用招标投标法的政府采购工程建设项目，应当在公示中标候选人时公开中标候选人的《中小企业声明函》。</w:t>
      </w:r>
    </w:p>
    <w:p w14:paraId="47B05D9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第十四条</w:t>
      </w:r>
      <w:r>
        <w:rPr>
          <w:rFonts w:hint="eastAsia" w:cs="宋体" w:asciiTheme="minorEastAsia" w:hAnsiTheme="minorEastAsia" w:eastAsiaTheme="minorEastAsia"/>
          <w:color w:val="333333"/>
          <w:kern w:val="0"/>
          <w:szCs w:val="21"/>
        </w:rPr>
        <w:t>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49BA427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第十五条</w:t>
      </w:r>
      <w:r>
        <w:rPr>
          <w:rFonts w:hint="eastAsia" w:cs="宋体" w:asciiTheme="minorEastAsia" w:hAnsiTheme="minorEastAsia" w:eastAsiaTheme="minorEastAsia"/>
          <w:color w:val="333333"/>
          <w:kern w:val="0"/>
          <w:szCs w:val="21"/>
        </w:rPr>
        <w:t>　鼓励各地区、各部门在采购活动中允许中小企业引入信用担保手段，为中小企业在投标（响应）保证、履约保证等方面提供专业化服务。鼓励中小企业依法合规通过政府采购合同融资。</w:t>
      </w:r>
    </w:p>
    <w:p w14:paraId="6F172CC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第十六条</w:t>
      </w:r>
      <w:r>
        <w:rPr>
          <w:rFonts w:hint="eastAsia" w:cs="宋体" w:asciiTheme="minorEastAsia" w:hAnsiTheme="minorEastAsia" w:eastAsiaTheme="minorEastAsia"/>
          <w:color w:val="333333"/>
          <w:kern w:val="0"/>
          <w:szCs w:val="21"/>
        </w:rPr>
        <w:t>　政府采购监督检查、投诉处理及政府采购行政处罚中对中小企业的认定，由货物制造商或者工程、服务供应商注册登记所在地的县级以上人民政府中小企业主管部门负责。</w:t>
      </w:r>
    </w:p>
    <w:p w14:paraId="46A7E38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中小企业主管部门应当在收到财政部门或者有关招标投标行政监督部门关于协助开展中小企业认定函后10个工作日内做出书面答复。</w:t>
      </w:r>
    </w:p>
    <w:p w14:paraId="41A6B34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第十七条</w:t>
      </w:r>
      <w:r>
        <w:rPr>
          <w:rFonts w:hint="eastAsia" w:cs="宋体" w:asciiTheme="minorEastAsia" w:hAnsiTheme="minorEastAsia" w:eastAsiaTheme="minorEastAsia"/>
          <w:color w:val="333333"/>
          <w:kern w:val="0"/>
          <w:szCs w:val="21"/>
        </w:rPr>
        <w:t>　各地区、各部门应当对涉及中小企业采购的预算项目实施全过程绩效管理，合理设置绩效目标和指标，落实扶持中小企业有关政策要求，定期开展绩效监控和评价，强化绩效评价结果应用。</w:t>
      </w:r>
    </w:p>
    <w:p w14:paraId="48B7B59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第十八条</w:t>
      </w:r>
      <w:r>
        <w:rPr>
          <w:rFonts w:hint="eastAsia" w:cs="宋体" w:asciiTheme="minorEastAsia" w:hAnsiTheme="minorEastAsia" w:eastAsiaTheme="minorEastAsia"/>
          <w:color w:val="333333"/>
          <w:kern w:val="0"/>
          <w:szCs w:val="21"/>
        </w:rPr>
        <w:t>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0944B9A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第十九条</w:t>
      </w:r>
      <w:r>
        <w:rPr>
          <w:rFonts w:hint="eastAsia" w:cs="宋体" w:asciiTheme="minorEastAsia" w:hAnsiTheme="minorEastAsia" w:eastAsiaTheme="minorEastAsia"/>
          <w:color w:val="333333"/>
          <w:kern w:val="0"/>
          <w:szCs w:val="21"/>
        </w:rPr>
        <w:t>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1DB4317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第二十条</w:t>
      </w:r>
      <w:r>
        <w:rPr>
          <w:rFonts w:hint="eastAsia" w:cs="宋体" w:asciiTheme="minorEastAsia" w:hAnsiTheme="minorEastAsia" w:eastAsiaTheme="minorEastAsia"/>
          <w:color w:val="333333"/>
          <w:kern w:val="0"/>
          <w:szCs w:val="21"/>
        </w:rPr>
        <w:t>　供应商按照本办法规定提供声明函内容不实的，属于提供虚假材料谋取中标、成交，依照《中华人民共和国政府采购法》等国家有关规定追究相应责任。</w:t>
      </w:r>
    </w:p>
    <w:p w14:paraId="475141E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适用招标投标法的政府采购工程建设项目，投标人按照本办法规定提供声明函内容不实的，属于弄虚作假骗取中标，依照《中华人民共和国招标投标法》等国家有关规定追究相应责任。</w:t>
      </w:r>
    </w:p>
    <w:p w14:paraId="7459616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第二十一条</w:t>
      </w:r>
      <w:r>
        <w:rPr>
          <w:rFonts w:hint="eastAsia" w:cs="宋体" w:asciiTheme="minorEastAsia" w:hAnsiTheme="minorEastAsia" w:eastAsiaTheme="minorEastAsia"/>
          <w:color w:val="333333"/>
          <w:kern w:val="0"/>
          <w:szCs w:val="21"/>
        </w:rPr>
        <w:t>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4567DBB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第二十二条</w:t>
      </w:r>
      <w:r>
        <w:rPr>
          <w:rFonts w:hint="eastAsia" w:cs="宋体" w:asciiTheme="minorEastAsia" w:hAnsiTheme="minorEastAsia" w:eastAsiaTheme="minorEastAsia"/>
          <w:color w:val="333333"/>
          <w:kern w:val="0"/>
          <w:szCs w:val="21"/>
        </w:rPr>
        <w:t>　对外援助项目、国家相关资格或者资质管理制度另有规定的项目，不适用本办法。</w:t>
      </w:r>
    </w:p>
    <w:p w14:paraId="30F87E9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第二十三条</w:t>
      </w:r>
      <w:r>
        <w:rPr>
          <w:rFonts w:hint="eastAsia" w:cs="宋体" w:asciiTheme="minorEastAsia" w:hAnsiTheme="minorEastAsia" w:eastAsiaTheme="minorEastAsia"/>
          <w:color w:val="333333"/>
          <w:kern w:val="0"/>
          <w:szCs w:val="21"/>
        </w:rPr>
        <w:t>　关于视同中小企业的其他主体的政府采购扶持政策，由财政部会同有关部门另行规定。</w:t>
      </w:r>
    </w:p>
    <w:p w14:paraId="408A791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第二十四条</w:t>
      </w:r>
      <w:r>
        <w:rPr>
          <w:rFonts w:hint="eastAsia" w:cs="宋体" w:asciiTheme="minorEastAsia" w:hAnsiTheme="minorEastAsia" w:eastAsiaTheme="minorEastAsia"/>
          <w:color w:val="333333"/>
          <w:kern w:val="0"/>
          <w:szCs w:val="21"/>
        </w:rPr>
        <w:t>　省级财政部门可以会同中小企业主管部门根据本办法的规定制定具体实施办法。</w:t>
      </w:r>
    </w:p>
    <w:p w14:paraId="5B457314">
      <w:pPr>
        <w:widowControl/>
        <w:shd w:val="clear" w:color="auto" w:fill="FFFFFF"/>
        <w:spacing w:line="360" w:lineRule="auto"/>
        <w:ind w:firstLine="480"/>
        <w:jc w:val="left"/>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第二十五条</w:t>
      </w:r>
      <w:r>
        <w:rPr>
          <w:rFonts w:hint="eastAsia" w:cs="宋体" w:asciiTheme="minorEastAsia" w:hAnsiTheme="minorEastAsia" w:eastAsiaTheme="minorEastAsia"/>
          <w:color w:val="333333"/>
          <w:kern w:val="0"/>
          <w:szCs w:val="21"/>
        </w:rPr>
        <w:t>　本办法自2021年1月1日起施行。《财政部 工业和信息化部关于印发〈政府采购促进中小企业发展暂行办法〉的通知》（财库〔2011〕181号）同时废止。</w:t>
      </w:r>
    </w:p>
    <w:p w14:paraId="1F4078C1">
      <w:pPr>
        <w:widowControl/>
        <w:shd w:val="clear" w:color="auto" w:fill="FFFFFF"/>
        <w:spacing w:line="360" w:lineRule="auto"/>
        <w:ind w:firstLine="480"/>
        <w:jc w:val="left"/>
        <w:rPr>
          <w:rFonts w:cs="宋体" w:asciiTheme="minorEastAsia" w:hAnsiTheme="minorEastAsia" w:eastAsiaTheme="minorEastAsia"/>
          <w:color w:val="333333"/>
          <w:kern w:val="0"/>
          <w:szCs w:val="21"/>
        </w:rPr>
      </w:pPr>
    </w:p>
    <w:p w14:paraId="6CA47BBD">
      <w:pPr>
        <w:spacing w:line="360" w:lineRule="auto"/>
        <w:rPr>
          <w:rFonts w:asciiTheme="minorEastAsia" w:hAnsiTheme="minorEastAsia" w:eastAsiaTheme="minorEastAsia"/>
          <w:szCs w:val="21"/>
        </w:rPr>
      </w:pPr>
    </w:p>
    <w:p w14:paraId="48FED8EE">
      <w:pPr>
        <w:pStyle w:val="6"/>
        <w:spacing w:before="0" w:after="0"/>
      </w:pPr>
      <w:bookmarkStart w:id="111" w:name="_Toc73610163"/>
      <w:bookmarkStart w:id="112" w:name="_Toc73613645"/>
      <w:bookmarkStart w:id="113" w:name="_Toc135293195"/>
      <w:r>
        <w:rPr>
          <w:rFonts w:hint="eastAsia"/>
        </w:rPr>
        <w:t>二、关于印发中小企业划型标准规定的通知</w:t>
      </w:r>
      <w:bookmarkEnd w:id="111"/>
      <w:bookmarkEnd w:id="112"/>
      <w:bookmarkEnd w:id="113"/>
    </w:p>
    <w:p w14:paraId="7FD22903">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工信部联企业〔2011〕300号</w:t>
      </w:r>
    </w:p>
    <w:p w14:paraId="01FC2F8F">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各省、自治区、直辖市人民政府，国务院各部委、各直属机构及有关单位：</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6569B82F">
      <w:pPr>
        <w:widowControl/>
        <w:shd w:val="clear" w:color="auto" w:fill="FFFFFF"/>
        <w:spacing w:before="100" w:beforeAutospacing="1" w:after="100" w:afterAutospacing="1" w:line="360" w:lineRule="auto"/>
        <w:jc w:val="righ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工业和信息化部　国家统计局</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国家发展和改革委员会　财政部</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二○一一年六月十八日</w:t>
      </w:r>
    </w:p>
    <w:p w14:paraId="4C9E2B3D">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b/>
          <w:bCs/>
          <w:color w:val="000000"/>
          <w:kern w:val="0"/>
        </w:rPr>
        <w:t>中小企业划型标准规定</w:t>
      </w:r>
    </w:p>
    <w:p w14:paraId="6FFF60FD">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　　一、根据《中华人民共和国中小企业促进法》和《国务院关于进一步促进中小企业发展的若干意见》(国发〔2009〕36号)，制定本规定。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二、中小企业划分为中型、小型、微型三种类型，具体标准根据企业从业人员、营业收入、资产总额等指标，结合行业特点制定。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四、各行业划型标准为：</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（一）农、林、牧、渔业。营业收入20000万元以下的为中小微型企业。其中，营业收入500万元及以上的为中型企业，营业收入50万元及以上的为小型企业，营业收入50万元以下的为微型企业。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（十六）其他未列明行业。从业人员300人以下的为中小微型企业。其中，从业人员100人及以上的为中型企业；从业人员10人及以上的为小型企业；从业人员10人以下的为微型企业。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五、企业类型的划分以统计部门的统计数据为依据。</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六、本规定适用于在中华人民共和国境内依法设立的各类所有制和各种组织形式的企业。个体工商户和本规定以外的行业，参照本规定进行划型。</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八、本规定由工业和信息化部、国家统计局会同有关部门根据《国民经济行业分类》修订情况和企业发展变化情况适时修订。</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九、本规定由工业和信息化部、国家统计局会同有关部门负责解释。</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十、本规定自发布之日起执行，原国家经贸委、原国家计委、财政部和国家统计局2003年颁布的《中小企业标准暂行规定》同时废止。</w:t>
      </w:r>
    </w:p>
    <w:p w14:paraId="270708B8">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p>
    <w:p w14:paraId="1C56344F">
      <w:pPr>
        <w:pStyle w:val="6"/>
        <w:spacing w:before="0" w:after="0"/>
      </w:pPr>
      <w:bookmarkStart w:id="114" w:name="_Toc73613646"/>
      <w:bookmarkStart w:id="115" w:name="_Toc73610164"/>
      <w:bookmarkStart w:id="116" w:name="_Toc135293196"/>
      <w:r>
        <w:rPr>
          <w:rFonts w:hint="eastAsia"/>
        </w:rPr>
        <w:t>三、</w:t>
      </w:r>
      <w:r>
        <w:t>国家统计局关于印发《统计上大中小微型企业划分办法 （2017）》的通知</w:t>
      </w:r>
      <w:bookmarkEnd w:id="114"/>
      <w:bookmarkEnd w:id="115"/>
      <w:bookmarkEnd w:id="116"/>
      <w:r>
        <w:t> </w:t>
      </w:r>
    </w:p>
    <w:p w14:paraId="0AEC85FA">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国统字〔2017〕213号</w:t>
      </w:r>
    </w:p>
    <w:p w14:paraId="5762A230">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各省、自治区、直辖市统计局，新疆生产建设兵团统计局，国务院各有关部门，国家统计局各调查总队：</w:t>
      </w:r>
    </w:p>
    <w:p w14:paraId="26066663">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04D0465">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附件：《统计上大中小微型企业划分办法（2017）》修订说明</w:t>
      </w:r>
    </w:p>
    <w:p w14:paraId="338F92BF">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国家统计局</w:t>
      </w:r>
    </w:p>
    <w:p w14:paraId="1B44F029">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2017年12月28日</w:t>
      </w:r>
    </w:p>
    <w:p w14:paraId="13BF33E2">
      <w:pPr>
        <w:widowControl/>
        <w:spacing w:line="360" w:lineRule="auto"/>
        <w:jc w:val="center"/>
        <w:rPr>
          <w:rFonts w:cs="宋体" w:asciiTheme="minorEastAsia" w:hAnsiTheme="minorEastAsia" w:eastAsiaTheme="minorEastAsia"/>
          <w:b/>
          <w:bCs/>
          <w:kern w:val="0"/>
          <w:szCs w:val="21"/>
        </w:rPr>
      </w:pPr>
    </w:p>
    <w:p w14:paraId="61BAECEB">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w:t>
      </w:r>
    </w:p>
    <w:p w14:paraId="3476C2FF">
      <w:pPr>
        <w:widowControl/>
        <w:spacing w:line="360" w:lineRule="auto"/>
        <w:jc w:val="left"/>
        <w:rPr>
          <w:rFonts w:cs="宋体" w:asciiTheme="minorEastAsia" w:hAnsiTheme="minorEastAsia" w:eastAsiaTheme="minorEastAsia"/>
          <w:kern w:val="0"/>
          <w:szCs w:val="21"/>
        </w:rPr>
      </w:pPr>
    </w:p>
    <w:p w14:paraId="3870C2DE">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6154FD2D">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二、本办法适用对象为在中华人民共和国境内依法设立的各种组织形式的法人企业或单位。个体工商户参照本办法进行划分。</w:t>
      </w:r>
    </w:p>
    <w:p w14:paraId="574B290F">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E03B981">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四、本办法按照行业门类、大类、中类和组合类别，依据从业人员、营业收入、资产总额等指标或替代指标，将我国的企业划分为大型、中型、小型、微型等四种类型。具体划分标准见附表。</w:t>
      </w:r>
    </w:p>
    <w:p w14:paraId="6C91B1CE">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五、企业划分由政府综合统计部门根据统计年报每年确定一次，定报统计原则上不进行调整。</w:t>
      </w:r>
    </w:p>
    <w:p w14:paraId="3965B94C">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六、本办法自印发之日起执行，国家统计局2011年印发的《统计上大中小微型企业划分办法》（国统字〔2011〕75号）同时废止。</w:t>
      </w:r>
    </w:p>
    <w:p w14:paraId="16A15C29">
      <w:pPr>
        <w:widowControl/>
        <w:spacing w:line="360" w:lineRule="auto"/>
        <w:jc w:val="left"/>
        <w:rPr>
          <w:rFonts w:cs="宋体" w:asciiTheme="minorEastAsia" w:hAnsiTheme="minorEastAsia" w:eastAsiaTheme="minorEastAsia"/>
          <w:kern w:val="0"/>
          <w:szCs w:val="21"/>
        </w:rPr>
      </w:pPr>
    </w:p>
    <w:p w14:paraId="11ECB267">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w:t>
      </w:r>
    </w:p>
    <w:p w14:paraId="41D2B940">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《统计上大中小微型企业划分办法（2017）》修订说明</w:t>
      </w:r>
    </w:p>
    <w:p w14:paraId="7B5FD01B">
      <w:pPr>
        <w:widowControl/>
        <w:spacing w:line="360" w:lineRule="auto"/>
        <w:jc w:val="left"/>
        <w:rPr>
          <w:rFonts w:cs="宋体" w:asciiTheme="minorEastAsia" w:hAnsiTheme="minorEastAsia" w:eastAsiaTheme="minorEastAsia"/>
          <w:kern w:val="0"/>
          <w:szCs w:val="21"/>
        </w:rPr>
      </w:pPr>
    </w:p>
    <w:p w14:paraId="24BE0E7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一、修订背景</w:t>
      </w:r>
    </w:p>
    <w:p w14:paraId="4A74AEAF">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 4754—2011），制定并颁布的。</w:t>
      </w:r>
    </w:p>
    <w:p w14:paraId="4C695EA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2017年6月30日，《国民经济行业分类》（GB/T 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7BC3131">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二、修订主要内容</w:t>
      </w:r>
    </w:p>
    <w:p w14:paraId="6E66456A">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本次修订是在2011年《统计上大中小微型企业划分办法》基础上进行的，修订延续原有的分类原则、方法和结构框架，在保持适用范围不变的情况下,依据标准由《国民经济行业分类》（GB/T 4754—2011）修改为《国民经济行业分类》（GB/T 4754—2017），并根据新旧国民经济行业的对应关系，进行了行业所包含类别的对应调整。</w:t>
      </w:r>
    </w:p>
    <w:p w14:paraId="533BD61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将交通运输业中包括的“装卸搬运和运输代理业”修改为“多式联运和运输代理业、装卸搬运”。</w:t>
      </w:r>
    </w:p>
    <w:p w14:paraId="2069BE90">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仓储业所包括的</w:t>
      </w:r>
      <w:r>
        <w:rPr>
          <w:rFonts w:hint="eastAsia" w:cs="宋体" w:asciiTheme="minorEastAsia" w:hAnsiTheme="minorEastAsia" w:eastAsiaTheme="minorEastAsia"/>
          <w:kern w:val="0"/>
          <w:szCs w:val="21"/>
          <w:lang w:eastAsia="zh-CN"/>
        </w:rPr>
        <w:t>行业种类</w:t>
      </w:r>
      <w:r>
        <w:rPr>
          <w:rFonts w:cs="宋体" w:asciiTheme="minorEastAsia" w:hAnsiTheme="minorEastAsia" w:eastAsiaTheme="minorEastAsia"/>
          <w:kern w:val="0"/>
          <w:szCs w:val="21"/>
        </w:rPr>
        <w:t>，根据《国民经济行业分类》（GB/T 4754—2017）调整为“通用仓储，低温仓储，危险品仓储，谷物、棉花等农产品仓储，中药材仓储和其他仓储业”。</w:t>
      </w:r>
    </w:p>
    <w:p w14:paraId="15F87510">
      <w:pPr>
        <w:widowControl/>
        <w:spacing w:line="360" w:lineRule="auto"/>
        <w:jc w:val="left"/>
        <w:rPr>
          <w:rFonts w:cs="宋体" w:asciiTheme="minorEastAsia" w:hAnsiTheme="minorEastAsia" w:eastAsiaTheme="minorEastAsia"/>
          <w:kern w:val="0"/>
          <w:szCs w:val="21"/>
        </w:rPr>
      </w:pPr>
    </w:p>
    <w:p w14:paraId="1CCF5594">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附表</w:t>
      </w:r>
    </w:p>
    <w:p w14:paraId="126C5BF4">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统计上大中小微型企业划分标准</w:t>
      </w:r>
    </w:p>
    <w:tbl>
      <w:tblPr>
        <w:tblStyle w:val="50"/>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4BCD36E6">
        <w:tblPrEx>
          <w:tblCellMar>
            <w:top w:w="0" w:type="dxa"/>
            <w:left w:w="108" w:type="dxa"/>
            <w:bottom w:w="0" w:type="dxa"/>
            <w:right w:w="108" w:type="dxa"/>
          </w:tblCellMar>
        </w:tblPrEx>
        <w:trPr>
          <w:trHeight w:val="622" w:hRule="exact"/>
          <w:jc w:val="center"/>
        </w:trPr>
        <w:tc>
          <w:tcPr>
            <w:tcW w:w="2113" w:type="dxa"/>
            <w:tcBorders>
              <w:top w:val="single" w:color="auto" w:sz="4" w:space="0"/>
              <w:left w:val="nil"/>
              <w:bottom w:val="single" w:color="auto" w:sz="4" w:space="0"/>
              <w:right w:val="single" w:color="auto" w:sz="4" w:space="0"/>
            </w:tcBorders>
            <w:shd w:val="clear" w:color="auto" w:fill="auto"/>
            <w:vAlign w:val="center"/>
          </w:tcPr>
          <w:p w14:paraId="334837D6">
            <w:pPr>
              <w:widowControl/>
              <w:spacing w:line="240" w:lineRule="exact"/>
              <w:jc w:val="center"/>
              <w:rPr>
                <w:rFonts w:ascii="宋体" w:hAnsi="宋体" w:cs="宋体"/>
                <w:b/>
                <w:bCs/>
                <w:color w:val="000000"/>
                <w:kern w:val="0"/>
                <w:sz w:val="18"/>
                <w:szCs w:val="21"/>
              </w:rPr>
            </w:pPr>
            <w:r>
              <w:rPr>
                <w:rFonts w:hint="eastAsia" w:ascii="宋体" w:hAnsi="宋体" w:cs="宋体"/>
                <w:b/>
                <w:bCs/>
                <w:color w:val="000000"/>
                <w:kern w:val="0"/>
                <w:sz w:val="18"/>
                <w:szCs w:val="21"/>
              </w:rPr>
              <w:t>行业名称</w:t>
            </w:r>
          </w:p>
        </w:tc>
        <w:tc>
          <w:tcPr>
            <w:tcW w:w="1369" w:type="dxa"/>
            <w:tcBorders>
              <w:top w:val="single" w:color="auto" w:sz="4" w:space="0"/>
              <w:left w:val="nil"/>
              <w:bottom w:val="single" w:color="auto" w:sz="4" w:space="0"/>
              <w:right w:val="single" w:color="auto" w:sz="4" w:space="0"/>
            </w:tcBorders>
            <w:shd w:val="clear" w:color="auto" w:fill="auto"/>
            <w:vAlign w:val="center"/>
          </w:tcPr>
          <w:p w14:paraId="23704D66">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指标名称</w:t>
            </w:r>
          </w:p>
        </w:tc>
        <w:tc>
          <w:tcPr>
            <w:tcW w:w="709" w:type="dxa"/>
            <w:tcBorders>
              <w:top w:val="single" w:color="auto" w:sz="4" w:space="0"/>
              <w:left w:val="nil"/>
              <w:bottom w:val="single" w:color="auto" w:sz="4" w:space="0"/>
              <w:right w:val="single" w:color="auto" w:sz="4" w:space="0"/>
            </w:tcBorders>
            <w:shd w:val="clear" w:color="auto" w:fill="auto"/>
            <w:vAlign w:val="center"/>
          </w:tcPr>
          <w:p w14:paraId="06409D7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计量</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单位</w:t>
            </w:r>
          </w:p>
        </w:tc>
        <w:tc>
          <w:tcPr>
            <w:tcW w:w="1125" w:type="dxa"/>
            <w:tcBorders>
              <w:top w:val="single" w:color="auto" w:sz="4" w:space="0"/>
              <w:left w:val="nil"/>
              <w:bottom w:val="single" w:color="auto" w:sz="4" w:space="0"/>
              <w:right w:val="single" w:color="auto" w:sz="4" w:space="0"/>
            </w:tcBorders>
            <w:shd w:val="clear" w:color="auto" w:fill="auto"/>
            <w:vAlign w:val="center"/>
          </w:tcPr>
          <w:p w14:paraId="09DFD81B">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大型</w:t>
            </w:r>
          </w:p>
        </w:tc>
        <w:tc>
          <w:tcPr>
            <w:tcW w:w="1701" w:type="dxa"/>
            <w:tcBorders>
              <w:top w:val="single" w:color="auto" w:sz="4" w:space="0"/>
              <w:left w:val="nil"/>
              <w:bottom w:val="single" w:color="auto" w:sz="4" w:space="0"/>
              <w:right w:val="single" w:color="auto" w:sz="4" w:space="0"/>
            </w:tcBorders>
            <w:shd w:val="clear" w:color="auto" w:fill="auto"/>
            <w:vAlign w:val="center"/>
          </w:tcPr>
          <w:p w14:paraId="0459855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中型</w:t>
            </w:r>
          </w:p>
        </w:tc>
        <w:tc>
          <w:tcPr>
            <w:tcW w:w="1426" w:type="dxa"/>
            <w:tcBorders>
              <w:top w:val="single" w:color="auto" w:sz="4" w:space="0"/>
              <w:left w:val="nil"/>
              <w:bottom w:val="single" w:color="auto" w:sz="4" w:space="0"/>
              <w:right w:val="single" w:color="auto" w:sz="4" w:space="0"/>
            </w:tcBorders>
            <w:shd w:val="clear" w:color="auto" w:fill="auto"/>
            <w:vAlign w:val="center"/>
          </w:tcPr>
          <w:p w14:paraId="7A4CEBA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小型</w:t>
            </w:r>
          </w:p>
        </w:tc>
        <w:tc>
          <w:tcPr>
            <w:tcW w:w="992" w:type="dxa"/>
            <w:tcBorders>
              <w:top w:val="single" w:color="auto" w:sz="4" w:space="0"/>
              <w:left w:val="nil"/>
              <w:bottom w:val="single" w:color="auto" w:sz="4" w:space="0"/>
              <w:right w:val="nil"/>
            </w:tcBorders>
            <w:shd w:val="clear" w:color="auto" w:fill="auto"/>
            <w:vAlign w:val="center"/>
          </w:tcPr>
          <w:p w14:paraId="0A7828F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微型</w:t>
            </w:r>
          </w:p>
        </w:tc>
      </w:tr>
      <w:tr w14:paraId="270A35E6">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1F78FF61">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农、林、牧、渔业</w:t>
            </w:r>
          </w:p>
        </w:tc>
        <w:tc>
          <w:tcPr>
            <w:tcW w:w="1369" w:type="dxa"/>
            <w:tcBorders>
              <w:top w:val="nil"/>
              <w:left w:val="nil"/>
              <w:bottom w:val="single" w:color="auto" w:sz="4" w:space="0"/>
              <w:right w:val="single" w:color="auto" w:sz="4" w:space="0"/>
            </w:tcBorders>
            <w:shd w:val="clear" w:color="auto" w:fill="auto"/>
            <w:vAlign w:val="center"/>
          </w:tcPr>
          <w:p w14:paraId="3CC9B611">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04159B12">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679E858E">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35FCCDAE">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274F8C5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50≤Y＜500</w:t>
            </w:r>
          </w:p>
        </w:tc>
        <w:tc>
          <w:tcPr>
            <w:tcW w:w="992" w:type="dxa"/>
            <w:tcBorders>
              <w:top w:val="nil"/>
              <w:left w:val="nil"/>
              <w:bottom w:val="single" w:color="auto" w:sz="4" w:space="0"/>
              <w:right w:val="nil"/>
            </w:tcBorders>
            <w:shd w:val="clear" w:color="auto" w:fill="auto"/>
            <w:vAlign w:val="center"/>
          </w:tcPr>
          <w:p w14:paraId="64D33CED">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56C221A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DDF6084">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工业 *</w:t>
            </w:r>
          </w:p>
        </w:tc>
        <w:tc>
          <w:tcPr>
            <w:tcW w:w="1369" w:type="dxa"/>
            <w:tcBorders>
              <w:top w:val="nil"/>
              <w:left w:val="nil"/>
              <w:bottom w:val="nil"/>
              <w:right w:val="single" w:color="auto" w:sz="4" w:space="0"/>
            </w:tcBorders>
            <w:shd w:val="clear" w:color="auto" w:fill="auto"/>
            <w:vAlign w:val="center"/>
          </w:tcPr>
          <w:p w14:paraId="0DA64769">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FF44FA3">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056DC738">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0C8BB229">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533EFD1F">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7DB093AD">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6ABD3293">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C620F7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4BFD80A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1A3DBEA9">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BC070C3">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4EEC75E4">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2000≤Y＜40000</w:t>
            </w:r>
          </w:p>
        </w:tc>
        <w:tc>
          <w:tcPr>
            <w:tcW w:w="1426" w:type="dxa"/>
            <w:tcBorders>
              <w:top w:val="nil"/>
              <w:left w:val="nil"/>
              <w:bottom w:val="single" w:color="auto" w:sz="4" w:space="0"/>
              <w:right w:val="single" w:color="auto" w:sz="4" w:space="0"/>
            </w:tcBorders>
            <w:shd w:val="clear" w:color="auto" w:fill="auto"/>
            <w:vAlign w:val="center"/>
          </w:tcPr>
          <w:p w14:paraId="607F6487">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300≤Y＜2000</w:t>
            </w:r>
          </w:p>
        </w:tc>
        <w:tc>
          <w:tcPr>
            <w:tcW w:w="992" w:type="dxa"/>
            <w:tcBorders>
              <w:top w:val="nil"/>
              <w:left w:val="nil"/>
              <w:bottom w:val="single" w:color="auto" w:sz="4" w:space="0"/>
              <w:right w:val="nil"/>
            </w:tcBorders>
            <w:shd w:val="clear" w:color="auto" w:fill="auto"/>
            <w:vAlign w:val="center"/>
          </w:tcPr>
          <w:p w14:paraId="31923A4C">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01BDEAB3">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FFC424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建筑业</w:t>
            </w:r>
          </w:p>
        </w:tc>
        <w:tc>
          <w:tcPr>
            <w:tcW w:w="1369" w:type="dxa"/>
            <w:tcBorders>
              <w:top w:val="nil"/>
              <w:left w:val="nil"/>
              <w:bottom w:val="nil"/>
              <w:right w:val="single" w:color="auto" w:sz="4" w:space="0"/>
            </w:tcBorders>
            <w:shd w:val="clear" w:color="auto" w:fill="auto"/>
            <w:vAlign w:val="center"/>
          </w:tcPr>
          <w:p w14:paraId="1F5989F0">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5EDC2FC5">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730C27D4">
            <w:pPr>
              <w:widowControl/>
              <w:jc w:val="center"/>
              <w:rPr>
                <w:rFonts w:ascii="宋体" w:hAnsi="宋体" w:cs="宋体"/>
                <w:color w:val="000000"/>
                <w:kern w:val="0"/>
                <w:sz w:val="18"/>
                <w:szCs w:val="18"/>
              </w:rPr>
            </w:pPr>
            <w:r>
              <w:rPr>
                <w:rFonts w:hint="eastAsia" w:ascii="宋体" w:hAnsi="宋体" w:cs="宋体"/>
                <w:color w:val="000000"/>
                <w:kern w:val="0"/>
                <w:sz w:val="18"/>
                <w:szCs w:val="18"/>
              </w:rPr>
              <w:t>Y≥80000</w:t>
            </w:r>
          </w:p>
        </w:tc>
        <w:tc>
          <w:tcPr>
            <w:tcW w:w="1701" w:type="dxa"/>
            <w:tcBorders>
              <w:top w:val="nil"/>
              <w:left w:val="nil"/>
              <w:bottom w:val="nil"/>
              <w:right w:val="single" w:color="auto" w:sz="4" w:space="0"/>
            </w:tcBorders>
            <w:shd w:val="clear" w:color="auto" w:fill="auto"/>
            <w:vAlign w:val="center"/>
          </w:tcPr>
          <w:p w14:paraId="1A2B2B38">
            <w:pPr>
              <w:widowControl/>
              <w:jc w:val="center"/>
              <w:rPr>
                <w:rFonts w:ascii="宋体" w:hAnsi="宋体" w:cs="宋体"/>
                <w:color w:val="000000"/>
                <w:kern w:val="0"/>
                <w:sz w:val="18"/>
                <w:szCs w:val="18"/>
              </w:rPr>
            </w:pPr>
            <w:r>
              <w:rPr>
                <w:rFonts w:hint="eastAsia" w:ascii="宋体" w:hAnsi="宋体" w:cs="宋体"/>
                <w:color w:val="000000"/>
                <w:kern w:val="0"/>
                <w:sz w:val="18"/>
                <w:szCs w:val="18"/>
              </w:rPr>
              <w:t>6000≤Y＜80000</w:t>
            </w:r>
          </w:p>
        </w:tc>
        <w:tc>
          <w:tcPr>
            <w:tcW w:w="1426" w:type="dxa"/>
            <w:tcBorders>
              <w:top w:val="nil"/>
              <w:left w:val="nil"/>
              <w:bottom w:val="nil"/>
              <w:right w:val="single" w:color="auto" w:sz="4" w:space="0"/>
            </w:tcBorders>
            <w:shd w:val="clear" w:color="auto" w:fill="auto"/>
            <w:vAlign w:val="center"/>
          </w:tcPr>
          <w:p w14:paraId="7BA8D9C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300≤Y＜6000</w:t>
            </w:r>
          </w:p>
        </w:tc>
        <w:tc>
          <w:tcPr>
            <w:tcW w:w="992" w:type="dxa"/>
            <w:tcBorders>
              <w:top w:val="nil"/>
              <w:left w:val="nil"/>
              <w:bottom w:val="nil"/>
              <w:right w:val="nil"/>
            </w:tcBorders>
            <w:shd w:val="clear" w:color="auto" w:fill="auto"/>
            <w:vAlign w:val="center"/>
          </w:tcPr>
          <w:p w14:paraId="2B460C80">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183403D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1810024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D6CEC5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55F8BF01">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51B5C509">
            <w:pPr>
              <w:widowControl/>
              <w:jc w:val="center"/>
              <w:rPr>
                <w:rFonts w:ascii="宋体" w:hAnsi="宋体" w:cs="宋体"/>
                <w:color w:val="000000"/>
                <w:kern w:val="0"/>
                <w:sz w:val="18"/>
                <w:szCs w:val="18"/>
              </w:rPr>
            </w:pPr>
            <w:r>
              <w:rPr>
                <w:rFonts w:hint="eastAsia" w:ascii="宋体" w:hAnsi="宋体" w:cs="宋体"/>
                <w:color w:val="000000"/>
                <w:kern w:val="0"/>
                <w:sz w:val="18"/>
                <w:szCs w:val="18"/>
              </w:rPr>
              <w:t>Z≥80000</w:t>
            </w:r>
          </w:p>
        </w:tc>
        <w:tc>
          <w:tcPr>
            <w:tcW w:w="1701" w:type="dxa"/>
            <w:tcBorders>
              <w:top w:val="nil"/>
              <w:left w:val="nil"/>
              <w:bottom w:val="single" w:color="auto" w:sz="4" w:space="0"/>
              <w:right w:val="single" w:color="auto" w:sz="4" w:space="0"/>
            </w:tcBorders>
            <w:shd w:val="clear" w:color="auto" w:fill="auto"/>
            <w:vAlign w:val="center"/>
          </w:tcPr>
          <w:p w14:paraId="6A44F901">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5000≤Z＜80000</w:t>
            </w:r>
          </w:p>
        </w:tc>
        <w:tc>
          <w:tcPr>
            <w:tcW w:w="1426" w:type="dxa"/>
            <w:tcBorders>
              <w:top w:val="nil"/>
              <w:left w:val="nil"/>
              <w:bottom w:val="single" w:color="auto" w:sz="4" w:space="0"/>
              <w:right w:val="single" w:color="auto" w:sz="4" w:space="0"/>
            </w:tcBorders>
            <w:shd w:val="clear" w:color="auto" w:fill="auto"/>
            <w:vAlign w:val="center"/>
          </w:tcPr>
          <w:p w14:paraId="0210A1E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300≤Z＜5000</w:t>
            </w:r>
          </w:p>
        </w:tc>
        <w:tc>
          <w:tcPr>
            <w:tcW w:w="992" w:type="dxa"/>
            <w:tcBorders>
              <w:top w:val="nil"/>
              <w:left w:val="nil"/>
              <w:bottom w:val="single" w:color="auto" w:sz="4" w:space="0"/>
              <w:right w:val="nil"/>
            </w:tcBorders>
            <w:shd w:val="clear" w:color="auto" w:fill="auto"/>
            <w:vAlign w:val="center"/>
          </w:tcPr>
          <w:p w14:paraId="5ED03172">
            <w:pPr>
              <w:widowControl/>
              <w:jc w:val="center"/>
              <w:rPr>
                <w:rFonts w:ascii="宋体" w:hAnsi="宋体" w:cs="宋体"/>
                <w:color w:val="000000"/>
                <w:kern w:val="0"/>
                <w:sz w:val="18"/>
                <w:szCs w:val="18"/>
              </w:rPr>
            </w:pPr>
            <w:r>
              <w:rPr>
                <w:rFonts w:hint="eastAsia" w:ascii="宋体" w:hAnsi="宋体" w:cs="宋体"/>
                <w:color w:val="000000"/>
                <w:kern w:val="0"/>
                <w:sz w:val="18"/>
                <w:szCs w:val="18"/>
              </w:rPr>
              <w:t>Z＜300</w:t>
            </w:r>
          </w:p>
        </w:tc>
      </w:tr>
      <w:tr w14:paraId="0FF7061C">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12AA6D3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批发业</w:t>
            </w:r>
          </w:p>
        </w:tc>
        <w:tc>
          <w:tcPr>
            <w:tcW w:w="1369" w:type="dxa"/>
            <w:tcBorders>
              <w:top w:val="nil"/>
              <w:left w:val="nil"/>
              <w:bottom w:val="nil"/>
              <w:right w:val="single" w:color="auto" w:sz="4" w:space="0"/>
            </w:tcBorders>
            <w:shd w:val="clear" w:color="auto" w:fill="auto"/>
            <w:vAlign w:val="center"/>
          </w:tcPr>
          <w:p w14:paraId="04E5C3AE">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4E04FD1">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16515C5">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413D239E">
            <w:pPr>
              <w:widowControl/>
              <w:jc w:val="center"/>
              <w:rPr>
                <w:rFonts w:ascii="宋体" w:hAnsi="宋体" w:cs="宋体"/>
                <w:color w:val="000000"/>
                <w:kern w:val="0"/>
                <w:sz w:val="18"/>
                <w:szCs w:val="18"/>
              </w:rPr>
            </w:pPr>
            <w:r>
              <w:rPr>
                <w:rFonts w:hint="eastAsia" w:ascii="宋体" w:hAnsi="宋体" w:cs="宋体"/>
                <w:color w:val="000000"/>
                <w:kern w:val="0"/>
                <w:sz w:val="18"/>
                <w:szCs w:val="18"/>
              </w:rPr>
              <w:t>20≤X＜200</w:t>
            </w:r>
          </w:p>
        </w:tc>
        <w:tc>
          <w:tcPr>
            <w:tcW w:w="1426" w:type="dxa"/>
            <w:tcBorders>
              <w:top w:val="nil"/>
              <w:left w:val="nil"/>
              <w:bottom w:val="nil"/>
              <w:right w:val="single" w:color="auto" w:sz="4" w:space="0"/>
            </w:tcBorders>
            <w:shd w:val="clear" w:color="auto" w:fill="auto"/>
            <w:vAlign w:val="center"/>
          </w:tcPr>
          <w:p w14:paraId="4C89E36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5≤X＜20</w:t>
            </w:r>
          </w:p>
        </w:tc>
        <w:tc>
          <w:tcPr>
            <w:tcW w:w="992" w:type="dxa"/>
            <w:tcBorders>
              <w:top w:val="nil"/>
              <w:left w:val="nil"/>
              <w:bottom w:val="nil"/>
              <w:right w:val="nil"/>
            </w:tcBorders>
            <w:shd w:val="clear" w:color="auto" w:fill="auto"/>
            <w:vAlign w:val="center"/>
          </w:tcPr>
          <w:p w14:paraId="28C9E420">
            <w:pPr>
              <w:widowControl/>
              <w:jc w:val="center"/>
              <w:rPr>
                <w:rFonts w:ascii="宋体" w:hAnsi="宋体" w:cs="宋体"/>
                <w:color w:val="000000"/>
                <w:kern w:val="0"/>
                <w:sz w:val="18"/>
                <w:szCs w:val="18"/>
              </w:rPr>
            </w:pPr>
            <w:r>
              <w:rPr>
                <w:rFonts w:hint="eastAsia" w:ascii="宋体" w:hAnsi="宋体" w:cs="宋体"/>
                <w:color w:val="000000"/>
                <w:kern w:val="0"/>
                <w:sz w:val="18"/>
                <w:szCs w:val="18"/>
              </w:rPr>
              <w:t>X＜5</w:t>
            </w:r>
          </w:p>
        </w:tc>
      </w:tr>
      <w:tr w14:paraId="72EBBFB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67C2A3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0BD30EE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49B801A7">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52E8FB35">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529A6267">
            <w:pPr>
              <w:widowControl/>
              <w:jc w:val="center"/>
              <w:rPr>
                <w:rFonts w:ascii="宋体" w:hAnsi="宋体" w:cs="宋体"/>
                <w:color w:val="000000"/>
                <w:kern w:val="0"/>
                <w:sz w:val="18"/>
                <w:szCs w:val="18"/>
              </w:rPr>
            </w:pPr>
            <w:r>
              <w:rPr>
                <w:rFonts w:hint="eastAsia" w:ascii="宋体" w:hAnsi="宋体" w:cs="宋体"/>
                <w:color w:val="000000"/>
                <w:kern w:val="0"/>
                <w:sz w:val="18"/>
                <w:szCs w:val="18"/>
              </w:rPr>
              <w:t>5000≤Y＜40000</w:t>
            </w:r>
          </w:p>
        </w:tc>
        <w:tc>
          <w:tcPr>
            <w:tcW w:w="1426" w:type="dxa"/>
            <w:tcBorders>
              <w:top w:val="nil"/>
              <w:left w:val="nil"/>
              <w:bottom w:val="single" w:color="auto" w:sz="4" w:space="0"/>
              <w:right w:val="single" w:color="auto" w:sz="4" w:space="0"/>
            </w:tcBorders>
            <w:shd w:val="clear" w:color="auto" w:fill="auto"/>
            <w:vAlign w:val="center"/>
          </w:tcPr>
          <w:p w14:paraId="71127BE0">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1000≤Y＜5000</w:t>
            </w:r>
          </w:p>
        </w:tc>
        <w:tc>
          <w:tcPr>
            <w:tcW w:w="992" w:type="dxa"/>
            <w:tcBorders>
              <w:top w:val="nil"/>
              <w:left w:val="nil"/>
              <w:bottom w:val="single" w:color="auto" w:sz="4" w:space="0"/>
              <w:right w:val="nil"/>
            </w:tcBorders>
            <w:shd w:val="clear" w:color="auto" w:fill="auto"/>
            <w:vAlign w:val="center"/>
          </w:tcPr>
          <w:p w14:paraId="7FD73402">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w:t>
            </w:r>
          </w:p>
        </w:tc>
      </w:tr>
      <w:tr w14:paraId="244B1386">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38372BFF">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零售业</w:t>
            </w:r>
          </w:p>
        </w:tc>
        <w:tc>
          <w:tcPr>
            <w:tcW w:w="1369" w:type="dxa"/>
            <w:tcBorders>
              <w:top w:val="nil"/>
              <w:left w:val="nil"/>
              <w:bottom w:val="nil"/>
              <w:right w:val="single" w:color="auto" w:sz="4" w:space="0"/>
            </w:tcBorders>
            <w:shd w:val="clear" w:color="auto" w:fill="auto"/>
            <w:vAlign w:val="center"/>
          </w:tcPr>
          <w:p w14:paraId="25603998">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18871648">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12E79A94">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6292720B">
            <w:pPr>
              <w:widowControl/>
              <w:jc w:val="center"/>
              <w:rPr>
                <w:rFonts w:ascii="宋体" w:hAnsi="宋体" w:cs="宋体"/>
                <w:color w:val="000000"/>
                <w:kern w:val="0"/>
                <w:sz w:val="18"/>
                <w:szCs w:val="18"/>
              </w:rPr>
            </w:pPr>
            <w:r>
              <w:rPr>
                <w:rFonts w:hint="eastAsia" w:ascii="宋体" w:hAnsi="宋体" w:cs="宋体"/>
                <w:color w:val="000000"/>
                <w:kern w:val="0"/>
                <w:sz w:val="18"/>
                <w:szCs w:val="18"/>
              </w:rPr>
              <w:t>50≤X＜300</w:t>
            </w:r>
          </w:p>
        </w:tc>
        <w:tc>
          <w:tcPr>
            <w:tcW w:w="1426" w:type="dxa"/>
            <w:tcBorders>
              <w:top w:val="nil"/>
              <w:left w:val="nil"/>
              <w:bottom w:val="nil"/>
              <w:right w:val="single" w:color="auto" w:sz="4" w:space="0"/>
            </w:tcBorders>
            <w:shd w:val="clear" w:color="auto" w:fill="auto"/>
            <w:vAlign w:val="center"/>
          </w:tcPr>
          <w:p w14:paraId="377840D5">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10≤X＜50 </w:t>
            </w:r>
          </w:p>
        </w:tc>
        <w:tc>
          <w:tcPr>
            <w:tcW w:w="992" w:type="dxa"/>
            <w:tcBorders>
              <w:top w:val="nil"/>
              <w:left w:val="nil"/>
              <w:bottom w:val="nil"/>
              <w:right w:val="nil"/>
            </w:tcBorders>
            <w:shd w:val="clear" w:color="auto" w:fill="auto"/>
            <w:vAlign w:val="center"/>
          </w:tcPr>
          <w:p w14:paraId="79720127">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1D582D24">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1BFF56B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697C677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90175D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A6022EC">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27A7F91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09BA8D9D">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100≤Y＜500 </w:t>
            </w:r>
          </w:p>
        </w:tc>
        <w:tc>
          <w:tcPr>
            <w:tcW w:w="992" w:type="dxa"/>
            <w:tcBorders>
              <w:top w:val="nil"/>
              <w:left w:val="nil"/>
              <w:bottom w:val="single" w:color="auto" w:sz="4" w:space="0"/>
              <w:right w:val="nil"/>
            </w:tcBorders>
            <w:shd w:val="clear" w:color="auto" w:fill="auto"/>
            <w:vAlign w:val="center"/>
          </w:tcPr>
          <w:p w14:paraId="0CCCEEBB">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3C053506">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42201C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交通运输业 *</w:t>
            </w:r>
          </w:p>
        </w:tc>
        <w:tc>
          <w:tcPr>
            <w:tcW w:w="1369" w:type="dxa"/>
            <w:tcBorders>
              <w:top w:val="nil"/>
              <w:left w:val="nil"/>
              <w:bottom w:val="nil"/>
              <w:right w:val="single" w:color="auto" w:sz="4" w:space="0"/>
            </w:tcBorders>
            <w:shd w:val="clear" w:color="auto" w:fill="auto"/>
            <w:vAlign w:val="center"/>
          </w:tcPr>
          <w:p w14:paraId="731DE6F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12FAE187">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15D7C644">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742C1D0D">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346F4A6B">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14D030D5">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7517A49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D2C0305">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E3D9D4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5BD9713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71BD57EF">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7A5156F7">
            <w:pPr>
              <w:widowControl/>
              <w:jc w:val="center"/>
              <w:rPr>
                <w:rFonts w:ascii="宋体" w:hAnsi="宋体" w:cs="宋体"/>
                <w:color w:val="000000"/>
                <w:kern w:val="0"/>
                <w:sz w:val="18"/>
                <w:szCs w:val="18"/>
              </w:rPr>
            </w:pPr>
            <w:r>
              <w:rPr>
                <w:rFonts w:hint="eastAsia" w:ascii="宋体" w:hAnsi="宋体" w:cs="宋体"/>
                <w:color w:val="000000"/>
                <w:kern w:val="0"/>
                <w:sz w:val="18"/>
                <w:szCs w:val="18"/>
              </w:rPr>
              <w:t>3000≤Y＜30000</w:t>
            </w:r>
          </w:p>
        </w:tc>
        <w:tc>
          <w:tcPr>
            <w:tcW w:w="1426" w:type="dxa"/>
            <w:tcBorders>
              <w:top w:val="nil"/>
              <w:left w:val="nil"/>
              <w:bottom w:val="single" w:color="auto" w:sz="4" w:space="0"/>
              <w:right w:val="single" w:color="auto" w:sz="4" w:space="0"/>
            </w:tcBorders>
            <w:shd w:val="clear" w:color="auto" w:fill="auto"/>
            <w:vAlign w:val="center"/>
          </w:tcPr>
          <w:p w14:paraId="1DCF7F9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200≤Y＜3000</w:t>
            </w:r>
          </w:p>
        </w:tc>
        <w:tc>
          <w:tcPr>
            <w:tcW w:w="992" w:type="dxa"/>
            <w:tcBorders>
              <w:top w:val="nil"/>
              <w:left w:val="nil"/>
              <w:bottom w:val="single" w:color="auto" w:sz="4" w:space="0"/>
              <w:right w:val="nil"/>
            </w:tcBorders>
            <w:shd w:val="clear" w:color="auto" w:fill="auto"/>
            <w:vAlign w:val="center"/>
          </w:tcPr>
          <w:p w14:paraId="73E5A9A9">
            <w:pPr>
              <w:widowControl/>
              <w:jc w:val="center"/>
              <w:rPr>
                <w:rFonts w:ascii="宋体" w:hAnsi="宋体" w:cs="宋体"/>
                <w:color w:val="000000"/>
                <w:kern w:val="0"/>
                <w:sz w:val="18"/>
                <w:szCs w:val="18"/>
              </w:rPr>
            </w:pPr>
            <w:r>
              <w:rPr>
                <w:rFonts w:hint="eastAsia" w:ascii="宋体" w:hAnsi="宋体" w:cs="宋体"/>
                <w:color w:val="000000"/>
                <w:kern w:val="0"/>
                <w:sz w:val="18"/>
                <w:szCs w:val="18"/>
              </w:rPr>
              <w:t>Y＜200</w:t>
            </w:r>
          </w:p>
        </w:tc>
      </w:tr>
      <w:tr w14:paraId="5DBD326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C836D8C">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仓储业*</w:t>
            </w:r>
          </w:p>
        </w:tc>
        <w:tc>
          <w:tcPr>
            <w:tcW w:w="1369" w:type="dxa"/>
            <w:tcBorders>
              <w:top w:val="nil"/>
              <w:left w:val="nil"/>
              <w:bottom w:val="nil"/>
              <w:right w:val="single" w:color="auto" w:sz="4" w:space="0"/>
            </w:tcBorders>
            <w:shd w:val="clear" w:color="auto" w:fill="auto"/>
            <w:vAlign w:val="center"/>
          </w:tcPr>
          <w:p w14:paraId="211B1D22">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8CE29C6">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255741DD">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2C7D2FAF">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100≤X＜200</w:t>
            </w:r>
          </w:p>
        </w:tc>
        <w:tc>
          <w:tcPr>
            <w:tcW w:w="1426" w:type="dxa"/>
            <w:tcBorders>
              <w:top w:val="nil"/>
              <w:left w:val="nil"/>
              <w:bottom w:val="nil"/>
              <w:right w:val="single" w:color="auto" w:sz="4" w:space="0"/>
            </w:tcBorders>
            <w:shd w:val="clear" w:color="auto" w:fill="auto"/>
            <w:vAlign w:val="center"/>
          </w:tcPr>
          <w:p w14:paraId="7B174B16">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20≤X＜100</w:t>
            </w:r>
          </w:p>
        </w:tc>
        <w:tc>
          <w:tcPr>
            <w:tcW w:w="992" w:type="dxa"/>
            <w:tcBorders>
              <w:top w:val="nil"/>
              <w:left w:val="nil"/>
              <w:bottom w:val="nil"/>
              <w:right w:val="nil"/>
            </w:tcBorders>
            <w:shd w:val="clear" w:color="auto" w:fill="auto"/>
            <w:vAlign w:val="center"/>
          </w:tcPr>
          <w:p w14:paraId="2BA59384">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73536F4A">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59D887E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6FA0EAE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0854D33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7D11E96">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0C778E6B">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1000≤Y＜30000</w:t>
            </w:r>
          </w:p>
        </w:tc>
        <w:tc>
          <w:tcPr>
            <w:tcW w:w="1426" w:type="dxa"/>
            <w:tcBorders>
              <w:top w:val="nil"/>
              <w:left w:val="nil"/>
              <w:bottom w:val="single" w:color="auto" w:sz="4" w:space="0"/>
              <w:right w:val="single" w:color="auto" w:sz="4" w:space="0"/>
            </w:tcBorders>
            <w:shd w:val="clear" w:color="auto" w:fill="auto"/>
            <w:vAlign w:val="center"/>
          </w:tcPr>
          <w:p w14:paraId="1C55D98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2287B54F">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2EC03C4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C3F5E4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邮政业</w:t>
            </w:r>
          </w:p>
        </w:tc>
        <w:tc>
          <w:tcPr>
            <w:tcW w:w="1369" w:type="dxa"/>
            <w:tcBorders>
              <w:top w:val="nil"/>
              <w:left w:val="nil"/>
              <w:bottom w:val="nil"/>
              <w:right w:val="single" w:color="auto" w:sz="4" w:space="0"/>
            </w:tcBorders>
            <w:shd w:val="clear" w:color="auto" w:fill="auto"/>
            <w:vAlign w:val="center"/>
          </w:tcPr>
          <w:p w14:paraId="3A3BEB81">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764A59A9">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518813C">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6070E2CD">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02D382F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4440DF31">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0FB7A987">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0D8A9C3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1FD60B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23AF0FC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4C04B13">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394909F1">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2000≤Y＜30000</w:t>
            </w:r>
          </w:p>
        </w:tc>
        <w:tc>
          <w:tcPr>
            <w:tcW w:w="1426" w:type="dxa"/>
            <w:tcBorders>
              <w:top w:val="nil"/>
              <w:left w:val="nil"/>
              <w:bottom w:val="single" w:color="auto" w:sz="4" w:space="0"/>
              <w:right w:val="single" w:color="auto" w:sz="4" w:space="0"/>
            </w:tcBorders>
            <w:shd w:val="clear" w:color="auto" w:fill="auto"/>
            <w:vAlign w:val="center"/>
          </w:tcPr>
          <w:p w14:paraId="561F6337">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5CA672A5">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22C567E9">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414B755">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住宿业</w:t>
            </w:r>
          </w:p>
        </w:tc>
        <w:tc>
          <w:tcPr>
            <w:tcW w:w="1369" w:type="dxa"/>
            <w:tcBorders>
              <w:top w:val="nil"/>
              <w:left w:val="nil"/>
              <w:bottom w:val="nil"/>
              <w:right w:val="single" w:color="auto" w:sz="4" w:space="0"/>
            </w:tcBorders>
            <w:shd w:val="clear" w:color="auto" w:fill="auto"/>
            <w:vAlign w:val="center"/>
          </w:tcPr>
          <w:p w14:paraId="46D18BDC">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E8602A2">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2A84D050">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272DC6AF">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7008F3C3">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3BA24D0">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5B8B3838">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741CA1BF">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D000DC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1C27B7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4F437CA">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157088E9">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1361E4FF">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2F699446">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4E6A9D4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7E5790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餐饮业</w:t>
            </w:r>
          </w:p>
        </w:tc>
        <w:tc>
          <w:tcPr>
            <w:tcW w:w="1369" w:type="dxa"/>
            <w:tcBorders>
              <w:top w:val="nil"/>
              <w:left w:val="nil"/>
              <w:bottom w:val="nil"/>
              <w:right w:val="single" w:color="auto" w:sz="4" w:space="0"/>
            </w:tcBorders>
            <w:shd w:val="clear" w:color="auto" w:fill="auto"/>
            <w:vAlign w:val="center"/>
          </w:tcPr>
          <w:p w14:paraId="398BBB73">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57A5559">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5E90394">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1779B707">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42DC6E0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E3E1BEB">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0235656B">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64BF057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4167C7C4">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6DBE43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65BA1F4">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715B90AD">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3E03F39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2765FB96">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671E8EF9">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552ADE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信息传输业 *</w:t>
            </w:r>
          </w:p>
        </w:tc>
        <w:tc>
          <w:tcPr>
            <w:tcW w:w="1369" w:type="dxa"/>
            <w:tcBorders>
              <w:top w:val="nil"/>
              <w:left w:val="nil"/>
              <w:bottom w:val="nil"/>
              <w:right w:val="single" w:color="auto" w:sz="4" w:space="0"/>
            </w:tcBorders>
            <w:shd w:val="clear" w:color="auto" w:fill="auto"/>
            <w:vAlign w:val="center"/>
          </w:tcPr>
          <w:p w14:paraId="4AAFC8C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A9ADCBE">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638739BF">
            <w:pPr>
              <w:widowControl/>
              <w:jc w:val="center"/>
              <w:rPr>
                <w:rFonts w:ascii="宋体" w:hAnsi="宋体" w:cs="宋体"/>
                <w:color w:val="000000"/>
                <w:kern w:val="0"/>
                <w:sz w:val="18"/>
                <w:szCs w:val="18"/>
              </w:rPr>
            </w:pPr>
            <w:r>
              <w:rPr>
                <w:rFonts w:hint="eastAsia" w:ascii="宋体" w:hAnsi="宋体" w:cs="宋体"/>
                <w:color w:val="000000"/>
                <w:kern w:val="0"/>
                <w:sz w:val="18"/>
                <w:szCs w:val="18"/>
              </w:rPr>
              <w:t>X≥2000</w:t>
            </w:r>
          </w:p>
        </w:tc>
        <w:tc>
          <w:tcPr>
            <w:tcW w:w="1701" w:type="dxa"/>
            <w:tcBorders>
              <w:top w:val="nil"/>
              <w:left w:val="nil"/>
              <w:bottom w:val="nil"/>
              <w:right w:val="single" w:color="auto" w:sz="4" w:space="0"/>
            </w:tcBorders>
            <w:shd w:val="clear" w:color="auto" w:fill="auto"/>
            <w:vAlign w:val="center"/>
          </w:tcPr>
          <w:p w14:paraId="15B9B7A0">
            <w:pPr>
              <w:widowControl/>
              <w:jc w:val="center"/>
              <w:rPr>
                <w:rFonts w:ascii="宋体" w:hAnsi="宋体" w:cs="宋体"/>
                <w:color w:val="000000"/>
                <w:kern w:val="0"/>
                <w:sz w:val="18"/>
                <w:szCs w:val="18"/>
              </w:rPr>
            </w:pPr>
            <w:r>
              <w:rPr>
                <w:rFonts w:hint="eastAsia" w:ascii="宋体" w:hAnsi="宋体" w:cs="宋体"/>
                <w:color w:val="000000"/>
                <w:kern w:val="0"/>
                <w:sz w:val="18"/>
                <w:szCs w:val="18"/>
              </w:rPr>
              <w:t>100≤X＜2000</w:t>
            </w:r>
          </w:p>
        </w:tc>
        <w:tc>
          <w:tcPr>
            <w:tcW w:w="1426" w:type="dxa"/>
            <w:tcBorders>
              <w:top w:val="nil"/>
              <w:left w:val="nil"/>
              <w:bottom w:val="nil"/>
              <w:right w:val="single" w:color="auto" w:sz="4" w:space="0"/>
            </w:tcBorders>
            <w:shd w:val="clear" w:color="auto" w:fill="auto"/>
            <w:vAlign w:val="center"/>
          </w:tcPr>
          <w:p w14:paraId="26272CE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2FEA705">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19CACA2E">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49A4056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3B2C4DC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5DDA06B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93261DB">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Y≥100000</w:t>
            </w:r>
          </w:p>
        </w:tc>
        <w:tc>
          <w:tcPr>
            <w:tcW w:w="1701" w:type="dxa"/>
            <w:tcBorders>
              <w:top w:val="nil"/>
              <w:left w:val="nil"/>
              <w:bottom w:val="single" w:color="auto" w:sz="4" w:space="0"/>
              <w:right w:val="single" w:color="auto" w:sz="4" w:space="0"/>
            </w:tcBorders>
            <w:shd w:val="clear" w:color="auto" w:fill="auto"/>
            <w:vAlign w:val="center"/>
          </w:tcPr>
          <w:p w14:paraId="3CA79A4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1000≤Y＜100000</w:t>
            </w:r>
          </w:p>
        </w:tc>
        <w:tc>
          <w:tcPr>
            <w:tcW w:w="1426" w:type="dxa"/>
            <w:tcBorders>
              <w:top w:val="nil"/>
              <w:left w:val="nil"/>
              <w:bottom w:val="single" w:color="auto" w:sz="4" w:space="0"/>
              <w:right w:val="single" w:color="auto" w:sz="4" w:space="0"/>
            </w:tcBorders>
            <w:shd w:val="clear" w:color="auto" w:fill="auto"/>
            <w:vAlign w:val="center"/>
          </w:tcPr>
          <w:p w14:paraId="5BC4FB0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3288EC45">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425BCDAC">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nil"/>
              <w:bottom w:val="single" w:color="auto" w:sz="4" w:space="0"/>
              <w:right w:val="single" w:color="auto" w:sz="4" w:space="0"/>
            </w:tcBorders>
            <w:shd w:val="clear" w:color="auto" w:fill="auto"/>
            <w:vAlign w:val="center"/>
          </w:tcPr>
          <w:p w14:paraId="7DAB70DD">
            <w:pPr>
              <w:widowControl/>
              <w:spacing w:line="240" w:lineRule="exact"/>
              <w:jc w:val="left"/>
              <w:rPr>
                <w:rFonts w:ascii="宋体" w:hAnsi="宋体" w:cs="宋体"/>
                <w:color w:val="000000"/>
                <w:spacing w:val="-12"/>
                <w:kern w:val="0"/>
                <w:sz w:val="18"/>
                <w:szCs w:val="18"/>
              </w:rPr>
            </w:pPr>
            <w:r>
              <w:rPr>
                <w:rFonts w:hint="eastAsia" w:ascii="宋体" w:hAnsi="宋体" w:cs="宋体"/>
                <w:color w:val="000000"/>
                <w:spacing w:val="-12"/>
                <w:kern w:val="0"/>
                <w:sz w:val="18"/>
                <w:szCs w:val="18"/>
              </w:rPr>
              <w:t>软件和信息技术服</w:t>
            </w:r>
            <w:r>
              <w:rPr>
                <w:rFonts w:hint="eastAsia" w:ascii="宋体" w:hAnsi="宋体" w:cs="宋体"/>
                <w:color w:val="000000"/>
                <w:kern w:val="0"/>
                <w:sz w:val="18"/>
                <w:szCs w:val="18"/>
              </w:rPr>
              <w:t>务业</w:t>
            </w:r>
          </w:p>
        </w:tc>
        <w:tc>
          <w:tcPr>
            <w:tcW w:w="1369" w:type="dxa"/>
            <w:tcBorders>
              <w:top w:val="nil"/>
              <w:left w:val="nil"/>
              <w:bottom w:val="nil"/>
              <w:right w:val="single" w:color="auto" w:sz="4" w:space="0"/>
            </w:tcBorders>
            <w:shd w:val="clear" w:color="auto" w:fill="auto"/>
            <w:vAlign w:val="center"/>
          </w:tcPr>
          <w:p w14:paraId="7F84C286">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9C6A220">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4F1D03B5">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3B506B10">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44FFBF2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128C0FE3">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1BF8783A">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nil"/>
              <w:bottom w:val="single" w:color="auto" w:sz="4" w:space="0"/>
              <w:right w:val="single" w:color="auto" w:sz="4" w:space="0"/>
            </w:tcBorders>
            <w:vAlign w:val="center"/>
          </w:tcPr>
          <w:p w14:paraId="33C2538F">
            <w:pPr>
              <w:widowControl/>
              <w:jc w:val="left"/>
              <w:rPr>
                <w:rFonts w:ascii="宋体" w:hAnsi="宋体" w:cs="宋体"/>
                <w:color w:val="000000"/>
                <w:spacing w:val="-12"/>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0592FC8">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43FF912">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8A675DD">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6C704C10">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1000≤Y＜10000</w:t>
            </w:r>
          </w:p>
        </w:tc>
        <w:tc>
          <w:tcPr>
            <w:tcW w:w="1426" w:type="dxa"/>
            <w:tcBorders>
              <w:top w:val="nil"/>
              <w:left w:val="nil"/>
              <w:bottom w:val="single" w:color="auto" w:sz="4" w:space="0"/>
              <w:right w:val="single" w:color="auto" w:sz="4" w:space="0"/>
            </w:tcBorders>
            <w:shd w:val="clear" w:color="auto" w:fill="auto"/>
            <w:vAlign w:val="center"/>
          </w:tcPr>
          <w:p w14:paraId="12637B5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50≤Y＜1000</w:t>
            </w:r>
          </w:p>
        </w:tc>
        <w:tc>
          <w:tcPr>
            <w:tcW w:w="992" w:type="dxa"/>
            <w:tcBorders>
              <w:top w:val="nil"/>
              <w:left w:val="nil"/>
              <w:bottom w:val="single" w:color="auto" w:sz="4" w:space="0"/>
              <w:right w:val="nil"/>
            </w:tcBorders>
            <w:shd w:val="clear" w:color="auto" w:fill="auto"/>
            <w:vAlign w:val="center"/>
          </w:tcPr>
          <w:p w14:paraId="3053EFF5">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5F2A1175">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12706A1E">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房地产开发经营</w:t>
            </w:r>
          </w:p>
        </w:tc>
        <w:tc>
          <w:tcPr>
            <w:tcW w:w="1369" w:type="dxa"/>
            <w:tcBorders>
              <w:top w:val="nil"/>
              <w:left w:val="nil"/>
              <w:bottom w:val="nil"/>
              <w:right w:val="single" w:color="auto" w:sz="4" w:space="0"/>
            </w:tcBorders>
            <w:shd w:val="clear" w:color="auto" w:fill="auto"/>
            <w:vAlign w:val="center"/>
          </w:tcPr>
          <w:p w14:paraId="089AE5D2">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2FBE2074">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155A355B">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Y≥200000</w:t>
            </w:r>
          </w:p>
        </w:tc>
        <w:tc>
          <w:tcPr>
            <w:tcW w:w="1701" w:type="dxa"/>
            <w:tcBorders>
              <w:top w:val="nil"/>
              <w:left w:val="nil"/>
              <w:bottom w:val="nil"/>
              <w:right w:val="single" w:color="auto" w:sz="4" w:space="0"/>
            </w:tcBorders>
            <w:shd w:val="clear" w:color="auto" w:fill="auto"/>
            <w:vAlign w:val="center"/>
          </w:tcPr>
          <w:p w14:paraId="2D910790">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1000≤Y＜200000</w:t>
            </w:r>
          </w:p>
        </w:tc>
        <w:tc>
          <w:tcPr>
            <w:tcW w:w="1426" w:type="dxa"/>
            <w:tcBorders>
              <w:top w:val="nil"/>
              <w:left w:val="nil"/>
              <w:bottom w:val="nil"/>
              <w:right w:val="single" w:color="auto" w:sz="4" w:space="0"/>
            </w:tcBorders>
            <w:shd w:val="clear" w:color="auto" w:fill="auto"/>
            <w:vAlign w:val="center"/>
          </w:tcPr>
          <w:p w14:paraId="5F3568A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nil"/>
              <w:right w:val="nil"/>
            </w:tcBorders>
            <w:shd w:val="clear" w:color="auto" w:fill="auto"/>
            <w:vAlign w:val="center"/>
          </w:tcPr>
          <w:p w14:paraId="07E79E18">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22BF10B7">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73A57CF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0B743BA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5F4B6017">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04FC016">
            <w:pPr>
              <w:widowControl/>
              <w:jc w:val="center"/>
              <w:rPr>
                <w:rFonts w:ascii="宋体" w:hAnsi="宋体" w:cs="宋体"/>
                <w:color w:val="000000"/>
                <w:kern w:val="0"/>
                <w:sz w:val="18"/>
                <w:szCs w:val="18"/>
              </w:rPr>
            </w:pPr>
            <w:r>
              <w:rPr>
                <w:rFonts w:hint="eastAsia" w:ascii="宋体" w:hAnsi="宋体" w:cs="宋体"/>
                <w:color w:val="000000"/>
                <w:kern w:val="0"/>
                <w:sz w:val="18"/>
                <w:szCs w:val="18"/>
              </w:rPr>
              <w:t>Z≥10000</w:t>
            </w:r>
          </w:p>
        </w:tc>
        <w:tc>
          <w:tcPr>
            <w:tcW w:w="1701" w:type="dxa"/>
            <w:tcBorders>
              <w:top w:val="nil"/>
              <w:left w:val="nil"/>
              <w:bottom w:val="single" w:color="auto" w:sz="4" w:space="0"/>
              <w:right w:val="single" w:color="auto" w:sz="4" w:space="0"/>
            </w:tcBorders>
            <w:shd w:val="clear" w:color="auto" w:fill="auto"/>
            <w:vAlign w:val="center"/>
          </w:tcPr>
          <w:p w14:paraId="40E0F9BC">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5000≤Z＜10000</w:t>
            </w:r>
          </w:p>
        </w:tc>
        <w:tc>
          <w:tcPr>
            <w:tcW w:w="1426" w:type="dxa"/>
            <w:tcBorders>
              <w:top w:val="nil"/>
              <w:left w:val="nil"/>
              <w:bottom w:val="single" w:color="auto" w:sz="4" w:space="0"/>
              <w:right w:val="single" w:color="auto" w:sz="4" w:space="0"/>
            </w:tcBorders>
            <w:shd w:val="clear" w:color="auto" w:fill="auto"/>
            <w:vAlign w:val="center"/>
          </w:tcPr>
          <w:p w14:paraId="03D9053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2000≤Z＜5000   </w:t>
            </w:r>
          </w:p>
        </w:tc>
        <w:tc>
          <w:tcPr>
            <w:tcW w:w="992" w:type="dxa"/>
            <w:tcBorders>
              <w:top w:val="nil"/>
              <w:left w:val="nil"/>
              <w:bottom w:val="single" w:color="auto" w:sz="4" w:space="0"/>
              <w:right w:val="nil"/>
            </w:tcBorders>
            <w:shd w:val="clear" w:color="auto" w:fill="auto"/>
            <w:vAlign w:val="center"/>
          </w:tcPr>
          <w:p w14:paraId="28DC10A1">
            <w:pPr>
              <w:widowControl/>
              <w:jc w:val="center"/>
              <w:rPr>
                <w:rFonts w:ascii="宋体" w:hAnsi="宋体" w:cs="宋体"/>
                <w:color w:val="000000"/>
                <w:kern w:val="0"/>
                <w:sz w:val="18"/>
                <w:szCs w:val="18"/>
              </w:rPr>
            </w:pPr>
            <w:r>
              <w:rPr>
                <w:rFonts w:hint="eastAsia" w:ascii="宋体" w:hAnsi="宋体" w:cs="宋体"/>
                <w:color w:val="000000"/>
                <w:kern w:val="0"/>
                <w:sz w:val="18"/>
                <w:szCs w:val="18"/>
              </w:rPr>
              <w:t>Z＜2000</w:t>
            </w:r>
          </w:p>
        </w:tc>
      </w:tr>
      <w:tr w14:paraId="1CEAAE52">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04C9CC6E">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物业管理</w:t>
            </w:r>
          </w:p>
        </w:tc>
        <w:tc>
          <w:tcPr>
            <w:tcW w:w="1369" w:type="dxa"/>
            <w:tcBorders>
              <w:top w:val="nil"/>
              <w:left w:val="nil"/>
              <w:bottom w:val="nil"/>
              <w:right w:val="single" w:color="auto" w:sz="4" w:space="0"/>
            </w:tcBorders>
            <w:shd w:val="clear" w:color="auto" w:fill="auto"/>
            <w:vAlign w:val="center"/>
          </w:tcPr>
          <w:p w14:paraId="585322B0">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63F1A763">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C3A3A0F">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2CBB1E03">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740DAB8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992" w:type="dxa"/>
            <w:tcBorders>
              <w:top w:val="nil"/>
              <w:left w:val="nil"/>
              <w:bottom w:val="nil"/>
              <w:right w:val="nil"/>
            </w:tcBorders>
            <w:shd w:val="clear" w:color="auto" w:fill="auto"/>
            <w:vAlign w:val="center"/>
          </w:tcPr>
          <w:p w14:paraId="55FD3638">
            <w:pPr>
              <w:widowControl/>
              <w:jc w:val="center"/>
              <w:rPr>
                <w:rFonts w:ascii="宋体" w:hAnsi="宋体" w:cs="宋体"/>
                <w:color w:val="000000"/>
                <w:kern w:val="0"/>
                <w:sz w:val="18"/>
                <w:szCs w:val="18"/>
              </w:rPr>
            </w:pPr>
            <w:r>
              <w:rPr>
                <w:rFonts w:hint="eastAsia" w:ascii="宋体" w:hAnsi="宋体" w:cs="宋体"/>
                <w:color w:val="000000"/>
                <w:kern w:val="0"/>
                <w:sz w:val="18"/>
                <w:szCs w:val="18"/>
              </w:rPr>
              <w:t>X＜100</w:t>
            </w:r>
          </w:p>
        </w:tc>
      </w:tr>
      <w:tr w14:paraId="72001DFA">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35DC659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571ACA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6F64203E">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DF82EB3">
            <w:pPr>
              <w:widowControl/>
              <w:jc w:val="center"/>
              <w:rPr>
                <w:rFonts w:ascii="宋体" w:hAnsi="宋体" w:cs="宋体"/>
                <w:color w:val="000000"/>
                <w:kern w:val="0"/>
                <w:sz w:val="18"/>
                <w:szCs w:val="18"/>
              </w:rPr>
            </w:pPr>
            <w:r>
              <w:rPr>
                <w:rFonts w:hint="eastAsia" w:ascii="宋体" w:hAnsi="宋体" w:cs="宋体"/>
                <w:color w:val="000000"/>
                <w:kern w:val="0"/>
                <w:sz w:val="18"/>
                <w:szCs w:val="18"/>
              </w:rPr>
              <w:t>Y≥5000</w:t>
            </w:r>
          </w:p>
        </w:tc>
        <w:tc>
          <w:tcPr>
            <w:tcW w:w="1701" w:type="dxa"/>
            <w:tcBorders>
              <w:top w:val="nil"/>
              <w:left w:val="nil"/>
              <w:bottom w:val="single" w:color="auto" w:sz="4" w:space="0"/>
              <w:right w:val="single" w:color="auto" w:sz="4" w:space="0"/>
            </w:tcBorders>
            <w:shd w:val="clear" w:color="auto" w:fill="auto"/>
            <w:vAlign w:val="center"/>
          </w:tcPr>
          <w:p w14:paraId="6880A341">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1000≤Y＜5000 </w:t>
            </w:r>
          </w:p>
        </w:tc>
        <w:tc>
          <w:tcPr>
            <w:tcW w:w="1426" w:type="dxa"/>
            <w:tcBorders>
              <w:top w:val="nil"/>
              <w:left w:val="nil"/>
              <w:bottom w:val="single" w:color="auto" w:sz="4" w:space="0"/>
              <w:right w:val="single" w:color="auto" w:sz="4" w:space="0"/>
            </w:tcBorders>
            <w:shd w:val="clear" w:color="auto" w:fill="auto"/>
            <w:vAlign w:val="center"/>
          </w:tcPr>
          <w:p w14:paraId="16967A98">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500≤Y＜1000</w:t>
            </w:r>
          </w:p>
        </w:tc>
        <w:tc>
          <w:tcPr>
            <w:tcW w:w="992" w:type="dxa"/>
            <w:tcBorders>
              <w:top w:val="nil"/>
              <w:left w:val="nil"/>
              <w:bottom w:val="single" w:color="auto" w:sz="4" w:space="0"/>
              <w:right w:val="nil"/>
            </w:tcBorders>
            <w:shd w:val="clear" w:color="auto" w:fill="auto"/>
            <w:vAlign w:val="center"/>
          </w:tcPr>
          <w:p w14:paraId="35287A2F">
            <w:pPr>
              <w:widowControl/>
              <w:jc w:val="center"/>
              <w:rPr>
                <w:rFonts w:ascii="宋体" w:hAnsi="宋体" w:cs="宋体"/>
                <w:color w:val="000000"/>
                <w:kern w:val="0"/>
                <w:sz w:val="18"/>
                <w:szCs w:val="18"/>
              </w:rPr>
            </w:pPr>
            <w:r>
              <w:rPr>
                <w:rFonts w:hint="eastAsia" w:ascii="宋体" w:hAnsi="宋体" w:cs="宋体"/>
                <w:color w:val="000000"/>
                <w:kern w:val="0"/>
                <w:sz w:val="18"/>
                <w:szCs w:val="18"/>
              </w:rPr>
              <w:t>Y＜500</w:t>
            </w:r>
          </w:p>
        </w:tc>
      </w:tr>
      <w:tr w14:paraId="378DDCE9">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9A0107B">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租赁和商务服务业</w:t>
            </w:r>
          </w:p>
        </w:tc>
        <w:tc>
          <w:tcPr>
            <w:tcW w:w="1369" w:type="dxa"/>
            <w:tcBorders>
              <w:top w:val="nil"/>
              <w:left w:val="nil"/>
              <w:bottom w:val="nil"/>
              <w:right w:val="single" w:color="auto" w:sz="4" w:space="0"/>
            </w:tcBorders>
            <w:shd w:val="clear" w:color="auto" w:fill="auto"/>
            <w:vAlign w:val="center"/>
          </w:tcPr>
          <w:p w14:paraId="1A128B81">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B911884">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8B8E14F">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7423E861">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0B28EA4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2E0EC585">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3026E111">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43DBD88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64C88A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698CCA0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7457DE97">
            <w:pPr>
              <w:widowControl/>
              <w:jc w:val="center"/>
              <w:rPr>
                <w:rFonts w:ascii="宋体" w:hAnsi="宋体" w:cs="宋体"/>
                <w:color w:val="000000"/>
                <w:kern w:val="0"/>
                <w:sz w:val="18"/>
                <w:szCs w:val="18"/>
              </w:rPr>
            </w:pPr>
            <w:r>
              <w:rPr>
                <w:rFonts w:hint="eastAsia" w:ascii="宋体" w:hAnsi="宋体" w:cs="宋体"/>
                <w:color w:val="000000"/>
                <w:kern w:val="0"/>
                <w:sz w:val="18"/>
                <w:szCs w:val="18"/>
              </w:rPr>
              <w:t>Z≥120000</w:t>
            </w:r>
          </w:p>
        </w:tc>
        <w:tc>
          <w:tcPr>
            <w:tcW w:w="1701" w:type="dxa"/>
            <w:tcBorders>
              <w:top w:val="nil"/>
              <w:left w:val="nil"/>
              <w:bottom w:val="single" w:color="auto" w:sz="4" w:space="0"/>
              <w:right w:val="single" w:color="auto" w:sz="4" w:space="0"/>
            </w:tcBorders>
            <w:shd w:val="clear" w:color="auto" w:fill="auto"/>
            <w:vAlign w:val="center"/>
          </w:tcPr>
          <w:p w14:paraId="4D97055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8000≤Z＜120000</w:t>
            </w:r>
          </w:p>
        </w:tc>
        <w:tc>
          <w:tcPr>
            <w:tcW w:w="1426" w:type="dxa"/>
            <w:tcBorders>
              <w:top w:val="nil"/>
              <w:left w:val="nil"/>
              <w:bottom w:val="single" w:color="auto" w:sz="4" w:space="0"/>
              <w:right w:val="single" w:color="auto" w:sz="4" w:space="0"/>
            </w:tcBorders>
            <w:shd w:val="clear" w:color="auto" w:fill="auto"/>
            <w:vAlign w:val="center"/>
          </w:tcPr>
          <w:p w14:paraId="3C99DF8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100≤Z＜8000</w:t>
            </w:r>
          </w:p>
        </w:tc>
        <w:tc>
          <w:tcPr>
            <w:tcW w:w="992" w:type="dxa"/>
            <w:tcBorders>
              <w:top w:val="nil"/>
              <w:left w:val="nil"/>
              <w:bottom w:val="single" w:color="auto" w:sz="4" w:space="0"/>
              <w:right w:val="nil"/>
            </w:tcBorders>
            <w:shd w:val="clear" w:color="auto" w:fill="auto"/>
            <w:vAlign w:val="center"/>
          </w:tcPr>
          <w:p w14:paraId="1B5F249C">
            <w:pPr>
              <w:widowControl/>
              <w:jc w:val="center"/>
              <w:rPr>
                <w:rFonts w:ascii="宋体" w:hAnsi="宋体" w:cs="宋体"/>
                <w:color w:val="000000"/>
                <w:kern w:val="0"/>
                <w:sz w:val="18"/>
                <w:szCs w:val="18"/>
              </w:rPr>
            </w:pPr>
            <w:r>
              <w:rPr>
                <w:rFonts w:hint="eastAsia" w:ascii="宋体" w:hAnsi="宋体" w:cs="宋体"/>
                <w:color w:val="000000"/>
                <w:kern w:val="0"/>
                <w:sz w:val="18"/>
                <w:szCs w:val="18"/>
              </w:rPr>
              <w:t>Z＜100</w:t>
            </w:r>
          </w:p>
        </w:tc>
      </w:tr>
      <w:tr w14:paraId="60A8E1CD">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5F299BD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其他未列明行业 *</w:t>
            </w:r>
          </w:p>
        </w:tc>
        <w:tc>
          <w:tcPr>
            <w:tcW w:w="1369" w:type="dxa"/>
            <w:tcBorders>
              <w:top w:val="nil"/>
              <w:left w:val="nil"/>
              <w:bottom w:val="single" w:color="auto" w:sz="4" w:space="0"/>
              <w:right w:val="single" w:color="auto" w:sz="4" w:space="0"/>
            </w:tcBorders>
            <w:shd w:val="clear" w:color="auto" w:fill="auto"/>
            <w:vAlign w:val="center"/>
          </w:tcPr>
          <w:p w14:paraId="5EDEE4E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single" w:color="auto" w:sz="4" w:space="0"/>
              <w:right w:val="single" w:color="auto" w:sz="4" w:space="0"/>
            </w:tcBorders>
            <w:shd w:val="clear" w:color="auto" w:fill="auto"/>
            <w:vAlign w:val="center"/>
          </w:tcPr>
          <w:p w14:paraId="5E5126EB">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single" w:color="auto" w:sz="4" w:space="0"/>
              <w:right w:val="single" w:color="auto" w:sz="4" w:space="0"/>
            </w:tcBorders>
            <w:shd w:val="clear" w:color="auto" w:fill="auto"/>
            <w:vAlign w:val="center"/>
          </w:tcPr>
          <w:p w14:paraId="02C2C5D5">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single" w:color="auto" w:sz="4" w:space="0"/>
              <w:right w:val="single" w:color="auto" w:sz="4" w:space="0"/>
            </w:tcBorders>
            <w:shd w:val="clear" w:color="auto" w:fill="auto"/>
            <w:vAlign w:val="center"/>
          </w:tcPr>
          <w:p w14:paraId="50C928A6">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single" w:color="auto" w:sz="4" w:space="0"/>
              <w:right w:val="single" w:color="auto" w:sz="4" w:space="0"/>
            </w:tcBorders>
            <w:shd w:val="clear" w:color="auto" w:fill="auto"/>
            <w:vAlign w:val="center"/>
          </w:tcPr>
          <w:p w14:paraId="58FCE410">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single" w:color="auto" w:sz="4" w:space="0"/>
              <w:right w:val="nil"/>
            </w:tcBorders>
            <w:shd w:val="clear" w:color="auto" w:fill="auto"/>
            <w:vAlign w:val="center"/>
          </w:tcPr>
          <w:p w14:paraId="62BC4DB8">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bl>
    <w:p w14:paraId="4CB20ACE">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说明：</w:t>
      </w:r>
    </w:p>
    <w:p w14:paraId="5504C8A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1.大型、中型和小型企业须同时满足所列指标的下限，否则下划一档；微型企业只须满足所列指标中的一项即可。</w:t>
      </w:r>
    </w:p>
    <w:p w14:paraId="24AF48D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9055DA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63A76C4">
      <w:pPr>
        <w:spacing w:line="360" w:lineRule="auto"/>
        <w:rPr>
          <w:rFonts w:asciiTheme="minorEastAsia" w:hAnsiTheme="minorEastAsia" w:eastAsiaTheme="minorEastAsia"/>
          <w:szCs w:val="21"/>
        </w:rPr>
      </w:pPr>
    </w:p>
    <w:p w14:paraId="52A9A64F">
      <w:pPr>
        <w:pStyle w:val="6"/>
        <w:spacing w:before="0" w:after="0"/>
      </w:pPr>
      <w:bookmarkStart w:id="117" w:name="_Toc73613647"/>
      <w:bookmarkStart w:id="118" w:name="_Toc135293197"/>
      <w:bookmarkStart w:id="119" w:name="_Toc73610165"/>
      <w:r>
        <w:rPr>
          <w:rFonts w:hint="eastAsia"/>
        </w:rPr>
        <w:t>四、</w:t>
      </w:r>
      <w:r>
        <w:t>财政部 民政部 中国残疾人联合会关于促进残疾人就业 政府采购政策的通知</w:t>
      </w:r>
      <w:bookmarkEnd w:id="117"/>
      <w:bookmarkEnd w:id="118"/>
      <w:bookmarkEnd w:id="119"/>
      <w:r>
        <w:t xml:space="preserve"> </w:t>
      </w:r>
    </w:p>
    <w:p w14:paraId="456AAA71">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财库〔2017〕141号</w:t>
      </w:r>
    </w:p>
    <w:p w14:paraId="4F53EE6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p>
    <w:p w14:paraId="0F0A6F14">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为了发挥政府采购促进残疾人就业的作用，进一步保障残疾人权益，依照《政府采购法》、《残疾人保障法》等法律法规及相关规定，现就促进残疾人就业政府采购政策通知如下：</w:t>
      </w:r>
    </w:p>
    <w:p w14:paraId="0293DF3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一、享受政府采购支持政策的残疾人福利性单位应当同时满足以下条件：</w:t>
      </w:r>
    </w:p>
    <w:p w14:paraId="74418DF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（一）安置的残疾人占本单位在职职工人数的比例不低于25%（含25%），并且安置的残疾人人数不少于10人（含10人）；</w:t>
      </w:r>
    </w:p>
    <w:p w14:paraId="3F927F26">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（二）依法与安置的每位残疾人签订了一年以上（含一年）的劳动合同或服务协议；</w:t>
      </w:r>
    </w:p>
    <w:p w14:paraId="409D80B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（三）为安置的每位残疾人按月足额缴纳了基本养老保险、基本医疗保险、失业保险、工伤保险和生育保险等社会保险费；</w:t>
      </w:r>
    </w:p>
    <w:p w14:paraId="192BF452">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（四）通过银行等金融机构向安置的每位残疾人，按月支付了不低于单位所在区县适用的经省级人民政府批准的月最低工资标准的工资；</w:t>
      </w:r>
    </w:p>
    <w:p w14:paraId="1DA37CDF">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（五）提供本单位制造的货物、承担的工程或者服务（以下简称产品），或者提供其他残疾人福利性单位制造的货物（不包括使用非残疾人福利性单位注册商标的货物）。</w:t>
      </w:r>
    </w:p>
    <w:p w14:paraId="07B06B6E">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DE5E864">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72779E83">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中标、成交供应商为残疾人福利性单位的，采购人或者其委托的采购代理机构应当随中标、成交结果同时公告其《残疾人福利性单位声明函》，接受社会监督。</w:t>
      </w:r>
    </w:p>
    <w:p w14:paraId="51FB1B8E">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供应商提供的《残疾人福利性单位声明函》与事实不符的，依照《政府采购法》第七十七条第一款的规定追究法律责任。</w:t>
      </w:r>
    </w:p>
    <w:p w14:paraId="0DB2F593">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23B333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四、采购人采购公开招标数额标准以上的货物或者服务，因落实促进残疾人就业政策的需要，依法履行有关报批程序后，可采用公开招标以外的采购方式。</w:t>
      </w:r>
    </w:p>
    <w:p w14:paraId="776E4CF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41591D61">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4187B5A9">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七、本通知自2017年10月1日起执行。</w:t>
      </w:r>
    </w:p>
    <w:p w14:paraId="6763CB9E">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　　</w:t>
      </w:r>
    </w:p>
    <w:p w14:paraId="290F68FA">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财政部 民政部 中国残疾人联合会</w:t>
      </w:r>
    </w:p>
    <w:p w14:paraId="14C70A25">
      <w:pPr>
        <w:widowControl/>
        <w:spacing w:line="360" w:lineRule="auto"/>
        <w:jc w:val="right"/>
        <w:rPr>
          <w:rFonts w:cs="宋体" w:asciiTheme="minorEastAsia" w:hAnsiTheme="minorEastAsia" w:eastAsiaTheme="minorEastAsia"/>
          <w:kern w:val="0"/>
          <w:szCs w:val="21"/>
        </w:rPr>
      </w:pPr>
    </w:p>
    <w:p w14:paraId="5342AAB7">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2017年8月22日</w:t>
      </w:r>
    </w:p>
    <w:p w14:paraId="73B902D3">
      <w:pPr>
        <w:tabs>
          <w:tab w:val="left" w:pos="1875"/>
        </w:tabs>
        <w:rPr>
          <w:rFonts w:ascii="Calibri" w:hAnsi="Calibri"/>
          <w:szCs w:val="22"/>
        </w:rPr>
      </w:pPr>
    </w:p>
    <w:p w14:paraId="0C17FFB6">
      <w:pPr>
        <w:rPr>
          <w:rFonts w:ascii="Calibri" w:hAnsi="Calibri"/>
          <w:szCs w:val="22"/>
        </w:rPr>
      </w:pPr>
    </w:p>
    <w:p w14:paraId="248DB240">
      <w:pPr>
        <w:pStyle w:val="6"/>
        <w:spacing w:before="0" w:after="0"/>
      </w:pPr>
      <w:bookmarkStart w:id="120" w:name="_Toc135293198"/>
      <w:r>
        <w:rPr>
          <w:rFonts w:hint="eastAsia"/>
        </w:rPr>
        <w:t>五、财政部 司法部关于政府采购支持监狱企业发展有关问题的通知</w:t>
      </w:r>
      <w:bookmarkEnd w:id="120"/>
      <w:r>
        <w:t xml:space="preserve"> </w:t>
      </w:r>
    </w:p>
    <w:p w14:paraId="6094F8F0">
      <w:pPr>
        <w:widowControl/>
        <w:spacing w:line="360" w:lineRule="auto"/>
        <w:jc w:val="center"/>
        <w:rPr>
          <w:rFonts w:cs="宋体" w:asciiTheme="minorEastAsia" w:hAnsiTheme="minorEastAsia" w:eastAsiaTheme="minorEastAsia"/>
          <w:kern w:val="0"/>
          <w:szCs w:val="21"/>
        </w:rPr>
      </w:pPr>
    </w:p>
    <w:p w14:paraId="5BA08B0A">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财库〔2014〕68号</w:t>
      </w:r>
    </w:p>
    <w:p w14:paraId="4092A4F0">
      <w:pPr>
        <w:widowControl/>
        <w:spacing w:line="360" w:lineRule="auto"/>
        <w:jc w:val="left"/>
        <w:rPr>
          <w:rFonts w:cs="宋体" w:asciiTheme="minorEastAsia" w:hAnsiTheme="minorEastAsia" w:eastAsiaTheme="minorEastAsia"/>
          <w:kern w:val="0"/>
          <w:szCs w:val="21"/>
        </w:rPr>
      </w:pPr>
    </w:p>
    <w:p w14:paraId="78F3B08F">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14:paraId="608238FC">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实施方案的通知》（国发</w:t>
      </w:r>
      <w:r>
        <w:rPr>
          <w:rFonts w:cs="宋体" w:asciiTheme="minorEastAsia" w:hAnsiTheme="minorEastAsia" w:eastAsiaTheme="minorEastAsia"/>
          <w:kern w:val="0"/>
          <w:szCs w:val="21"/>
        </w:rPr>
        <w:t>[2003]7</w:t>
      </w:r>
      <w:r>
        <w:rPr>
          <w:rFonts w:hint="eastAsia" w:cs="宋体" w:asciiTheme="minorEastAsia" w:hAnsiTheme="minorEastAsia" w:eastAsiaTheme="minorEastAsia"/>
          <w:kern w:val="0"/>
          <w:szCs w:val="21"/>
        </w:rPr>
        <w:t>号）文件精神，发挥政府采购支持监狱企业发展的作用，现就有关事项通知如下：</w:t>
      </w:r>
    </w:p>
    <w:p w14:paraId="19EC6FC0">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76762354">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二、在政府采购活动中，监狱企业视同小型、微型企业，享受预留份额、评审中价格扣除等政府采购促进中小企业发展的政府采购政策。向监狱企业采购的金额，计入面向中小企业采购的统计数据。</w:t>
      </w:r>
    </w:p>
    <w:p w14:paraId="3969D6D0">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三、各地区、各部门要积极通过预留采购份额支持监狱企业。有制服采购项目的部门，应加强对政府采购预算和计划编制工作的统筹，预留本部门制服采购项目预算总额的</w:t>
      </w:r>
      <w:r>
        <w:rPr>
          <w:rFonts w:cs="宋体" w:asciiTheme="minorEastAsia" w:hAnsiTheme="minorEastAsia" w:eastAsiaTheme="minorEastAsia"/>
          <w:kern w:val="0"/>
          <w:szCs w:val="21"/>
        </w:rPr>
        <w:t>30%</w:t>
      </w:r>
      <w:r>
        <w:rPr>
          <w:rFonts w:hint="eastAsia" w:cs="宋体" w:asciiTheme="minorEastAsia" w:hAnsiTheme="minorEastAsia" w:eastAsiaTheme="minorEastAsia"/>
          <w:kern w:val="0"/>
          <w:szCs w:val="21"/>
        </w:rPr>
        <w:t>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14:paraId="28191711">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四、各地区可以结合本地区实际，对监狱企业生产的办公用品、家具用具、车辆维修和提供的保养服务、消防设备等，提出预留份额等政府采购支持措施，加大对监狱企业产品的采购力度。</w:t>
      </w:r>
    </w:p>
    <w:p w14:paraId="0F4F8C75">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w:t>
      </w:r>
    </w:p>
    <w:p w14:paraId="7FF6147E">
      <w:pPr>
        <w:widowControl/>
        <w:spacing w:line="360" w:lineRule="auto"/>
        <w:jc w:val="left"/>
        <w:rPr>
          <w:rFonts w:cs="宋体" w:asciiTheme="minorEastAsia" w:hAnsiTheme="minorEastAsia" w:eastAsiaTheme="minorEastAsia"/>
          <w:kern w:val="0"/>
          <w:szCs w:val="21"/>
        </w:rPr>
      </w:pPr>
    </w:p>
    <w:p w14:paraId="36E408F1">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中华人民共和国财政部</w:t>
      </w:r>
    </w:p>
    <w:p w14:paraId="231D411A">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中华人民共和国司法部</w:t>
      </w:r>
    </w:p>
    <w:p w14:paraId="0DA7CE7C">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2014年6月10日</w:t>
      </w:r>
    </w:p>
    <w:p w14:paraId="2CB778A3"/>
    <w:sectPr>
      <w:headerReference r:id="rId3" w:type="default"/>
      <w:footerReference r:id="rId4" w:type="default"/>
      <w:pgSz w:w="11906" w:h="16838"/>
      <w:pgMar w:top="1134" w:right="1134" w:bottom="1134" w:left="1134" w:header="851" w:footer="992"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H Yb 2gj">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仿宋_GB2313">
    <w:altName w:val="仿宋"/>
    <w:panose1 w:val="00000000000000000000"/>
    <w:charset w:val="86"/>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ˎ̥">
    <w:altName w:val="微软雅黑"/>
    <w:panose1 w:val="00000000000000000000"/>
    <w:charset w:val="00"/>
    <w:family w:val="auto"/>
    <w:pitch w:val="default"/>
    <w:sig w:usb0="00000000" w:usb1="00000000" w:usb2="00000000" w:usb3="00000000" w:csb0="00040001" w:csb1="00000000"/>
  </w:font>
  <w:font w:name="??">
    <w:altName w:val="微软雅黑"/>
    <w:panose1 w:val="00000000000000000000"/>
    <w:charset w:val="00"/>
    <w:family w:val="auto"/>
    <w:pitch w:val="default"/>
    <w:sig w:usb0="00000000" w:usb1="00000000" w:usb2="00000000" w:usb3="00000000" w:csb0="00040001" w:csb1="00000000"/>
  </w:font>
  <w:font w:name="经典标宋简">
    <w:altName w:val="宋体"/>
    <w:panose1 w:val="00000000000000000000"/>
    <w:charset w:val="86"/>
    <w:family w:val="auto"/>
    <w:pitch w:val="default"/>
    <w:sig w:usb0="00000000" w:usb1="00000000" w:usb2="0000001E" w:usb3="00000000" w:csb0="00040000" w:csb1="00000000"/>
  </w:font>
  <w:font w:name="经典等线简">
    <w:altName w:val="宋体"/>
    <w:panose1 w:val="00000000000000000000"/>
    <w:charset w:val="86"/>
    <w:family w:val="auto"/>
    <w:pitch w:val="default"/>
    <w:sig w:usb0="00000000" w:usb1="00000000" w:usb2="0000001E"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Segoe UI Symbol">
    <w:panose1 w:val="020B0502040204020203"/>
    <w:charset w:val="00"/>
    <w:family w:val="swiss"/>
    <w:pitch w:val="default"/>
    <w:sig w:usb0="800001E3" w:usb1="1200FFEF" w:usb2="00040000" w:usb3="04000000" w:csb0="00000001" w:csb1="4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BF2">
    <w:pPr>
      <w:pStyle w:val="31"/>
      <w:framePr w:wrap="around" w:vAnchor="text" w:hAnchor="margin" w:xAlign="center" w:y="1"/>
      <w:rPr>
        <w:rStyle w:val="54"/>
      </w:rPr>
    </w:pPr>
    <w:r>
      <w:rPr>
        <w:rStyle w:val="54"/>
      </w:rPr>
      <w:fldChar w:fldCharType="begin"/>
    </w:r>
    <w:r>
      <w:rPr>
        <w:rStyle w:val="54"/>
      </w:rPr>
      <w:instrText xml:space="preserve">PAGE  </w:instrText>
    </w:r>
    <w:r>
      <w:rPr>
        <w:rStyle w:val="54"/>
      </w:rPr>
      <w:fldChar w:fldCharType="separate"/>
    </w:r>
    <w:r>
      <w:rPr>
        <w:rStyle w:val="54"/>
      </w:rPr>
      <w:t>50</w:t>
    </w:r>
    <w:r>
      <w:rPr>
        <w:rStyle w:val="54"/>
      </w:rPr>
      <w:fldChar w:fldCharType="end"/>
    </w:r>
  </w:p>
  <w:p w14:paraId="21DB7764">
    <w:pPr>
      <w:pStyle w:val="31"/>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3CD27">
    <w:pPr>
      <w:pStyle w:val="32"/>
      <w:tabs>
        <w:tab w:val="center" w:pos="4819"/>
        <w:tab w:val="right" w:pos="9638"/>
      </w:tabs>
      <w:jc w:val="left"/>
    </w:pPr>
    <w:r>
      <w:rPr>
        <w:rFonts w:hint="eastAsia"/>
        <w:sz w:val="18"/>
        <w:szCs w:val="18"/>
      </w:rPr>
      <w:t>项目名称：</w:t>
    </w:r>
    <w:r>
      <w:rPr>
        <w:rFonts w:hint="eastAsia"/>
        <w:sz w:val="18"/>
        <w:szCs w:val="18"/>
        <w:lang w:eastAsia="zh-CN"/>
      </w:rPr>
      <w:t>深圳市妇幼保健管理信息系统运维服务（2026年度）（二次招标）</w:t>
    </w:r>
    <w:r>
      <w:rPr>
        <w:rFonts w:hint="eastAsia"/>
        <w:sz w:val="18"/>
        <w:szCs w:val="18"/>
      </w:rPr>
      <w:t xml:space="preserve">        </w:t>
    </w:r>
    <w:r>
      <w:rPr>
        <w:rFonts w:hint="eastAsia"/>
        <w:sz w:val="18"/>
        <w:szCs w:val="18"/>
        <w:lang w:val="en-US" w:eastAsia="zh-CN"/>
      </w:rPr>
      <w:t xml:space="preserve">   </w:t>
    </w:r>
    <w:r>
      <w:rPr>
        <w:rFonts w:hint="eastAsia"/>
        <w:sz w:val="18"/>
        <w:szCs w:val="18"/>
      </w:rPr>
      <w:t>项目编号：</w:t>
    </w:r>
    <w:r>
      <w:rPr>
        <w:rFonts w:hint="eastAsia" w:asciiTheme="minorEastAsia" w:hAnsiTheme="minorEastAsia" w:eastAsiaTheme="minorEastAsia"/>
        <w:sz w:val="18"/>
        <w:szCs w:val="18"/>
        <w:lang w:eastAsia="zh-CN"/>
      </w:rPr>
      <w:t>SZZXDL-2026-01630</w:t>
    </w:r>
    <w:r>
      <w:tab/>
    </w:r>
  </w:p>
  <w:p w14:paraId="60593B1B">
    <w:pPr>
      <w:pStyle w:val="32"/>
      <w:tabs>
        <w:tab w:val="center" w:pos="4819"/>
        <w:tab w:val="right" w:pos="9638"/>
      </w:tabs>
      <w:jc w:val="left"/>
      <w:rPr>
        <w:u w:val="single"/>
      </w:rPr>
    </w:pPr>
    <w:r>
      <w:rPr>
        <w:rFonts w:hint="eastAsia"/>
        <w:u w:val="single"/>
      </w:rPr>
      <w:t xml:space="preserve">                                                                                                           </w:t>
    </w:r>
    <w:r>
      <w:rPr>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D084DF77"/>
    <w:multiLevelType w:val="singleLevel"/>
    <w:tmpl w:val="D084DF77"/>
    <w:lvl w:ilvl="0" w:tentative="0">
      <w:start w:val="2"/>
      <w:numFmt w:val="decimal"/>
      <w:lvlText w:val="%1."/>
      <w:lvlJc w:val="left"/>
      <w:pPr>
        <w:tabs>
          <w:tab w:val="left" w:pos="312"/>
        </w:tabs>
      </w:pPr>
    </w:lvl>
  </w:abstractNum>
  <w:abstractNum w:abstractNumId="2">
    <w:nsid w:val="00000002"/>
    <w:multiLevelType w:val="multilevel"/>
    <w:tmpl w:val="00000002"/>
    <w:lvl w:ilvl="0" w:tentative="0">
      <w:start w:val="1"/>
      <w:numFmt w:val="decimal"/>
      <w:pStyle w:val="17"/>
      <w:lvlText w:val="%1、"/>
      <w:lvlJc w:val="left"/>
      <w:pPr>
        <w:tabs>
          <w:tab w:val="left" w:pos="371"/>
        </w:tabs>
        <w:ind w:left="371" w:hanging="360"/>
      </w:pPr>
      <w:rPr>
        <w:rFonts w:hint="default"/>
      </w:rPr>
    </w:lvl>
    <w:lvl w:ilvl="1" w:tentative="0">
      <w:start w:val="1"/>
      <w:numFmt w:val="lowerLetter"/>
      <w:lvlText w:val="%2)"/>
      <w:lvlJc w:val="left"/>
      <w:pPr>
        <w:tabs>
          <w:tab w:val="left" w:pos="851"/>
        </w:tabs>
        <w:ind w:left="851" w:hanging="420"/>
      </w:pPr>
    </w:lvl>
    <w:lvl w:ilvl="2" w:tentative="0">
      <w:start w:val="1"/>
      <w:numFmt w:val="lowerRoman"/>
      <w:lvlText w:val="%3."/>
      <w:lvlJc w:val="right"/>
      <w:pPr>
        <w:tabs>
          <w:tab w:val="left" w:pos="1271"/>
        </w:tabs>
        <w:ind w:left="1271" w:hanging="420"/>
      </w:pPr>
    </w:lvl>
    <w:lvl w:ilvl="3" w:tentative="0">
      <w:start w:val="1"/>
      <w:numFmt w:val="decimal"/>
      <w:lvlText w:val="%4."/>
      <w:lvlJc w:val="left"/>
      <w:pPr>
        <w:tabs>
          <w:tab w:val="left" w:pos="1691"/>
        </w:tabs>
        <w:ind w:left="1691" w:hanging="420"/>
      </w:pPr>
    </w:lvl>
    <w:lvl w:ilvl="4" w:tentative="0">
      <w:start w:val="1"/>
      <w:numFmt w:val="lowerLetter"/>
      <w:pStyle w:val="7"/>
      <w:lvlText w:val="%5)"/>
      <w:lvlJc w:val="left"/>
      <w:pPr>
        <w:tabs>
          <w:tab w:val="left" w:pos="2111"/>
        </w:tabs>
        <w:ind w:left="2111" w:hanging="420"/>
      </w:pPr>
    </w:lvl>
    <w:lvl w:ilvl="5" w:tentative="0">
      <w:start w:val="1"/>
      <w:numFmt w:val="lowerRoman"/>
      <w:pStyle w:val="9"/>
      <w:lvlText w:val="%6."/>
      <w:lvlJc w:val="right"/>
      <w:pPr>
        <w:tabs>
          <w:tab w:val="left" w:pos="2531"/>
        </w:tabs>
        <w:ind w:left="2531" w:hanging="420"/>
      </w:pPr>
    </w:lvl>
    <w:lvl w:ilvl="6" w:tentative="0">
      <w:start w:val="1"/>
      <w:numFmt w:val="decimal"/>
      <w:pStyle w:val="10"/>
      <w:lvlText w:val="%7."/>
      <w:lvlJc w:val="left"/>
      <w:pPr>
        <w:tabs>
          <w:tab w:val="left" w:pos="2951"/>
        </w:tabs>
        <w:ind w:left="2951" w:hanging="420"/>
      </w:pPr>
    </w:lvl>
    <w:lvl w:ilvl="7" w:tentative="0">
      <w:start w:val="1"/>
      <w:numFmt w:val="lowerLetter"/>
      <w:pStyle w:val="11"/>
      <w:lvlText w:val="%8)"/>
      <w:lvlJc w:val="left"/>
      <w:pPr>
        <w:tabs>
          <w:tab w:val="left" w:pos="3371"/>
        </w:tabs>
        <w:ind w:left="3371" w:hanging="420"/>
      </w:pPr>
    </w:lvl>
    <w:lvl w:ilvl="8" w:tentative="0">
      <w:start w:val="1"/>
      <w:numFmt w:val="lowerRoman"/>
      <w:pStyle w:val="12"/>
      <w:lvlText w:val="%9."/>
      <w:lvlJc w:val="right"/>
      <w:pPr>
        <w:tabs>
          <w:tab w:val="left" w:pos="3791"/>
        </w:tabs>
        <w:ind w:left="3791" w:hanging="420"/>
      </w:pPr>
    </w:lvl>
  </w:abstractNum>
  <w:abstractNum w:abstractNumId="3">
    <w:nsid w:val="0000002E"/>
    <w:multiLevelType w:val="multilevel"/>
    <w:tmpl w:val="0000002E"/>
    <w:lvl w:ilvl="0" w:tentative="0">
      <w:start w:val="1"/>
      <w:numFmt w:val="decimal"/>
      <w:pStyle w:val="397"/>
      <w:lvlText w:val="第%1章"/>
      <w:lvlJc w:val="left"/>
      <w:pPr>
        <w:tabs>
          <w:tab w:val="left" w:pos="425"/>
        </w:tabs>
        <w:ind w:left="425" w:hanging="425"/>
      </w:pPr>
      <w:rPr>
        <w:rFonts w:hint="eastAsia"/>
        <w:lang w:val="en-US"/>
      </w:rPr>
    </w:lvl>
    <w:lvl w:ilvl="1" w:tentative="0">
      <w:start w:val="1"/>
      <w:numFmt w:val="decimal"/>
      <w:lvlText w:val="%1.%2  "/>
      <w:lvlJc w:val="left"/>
      <w:pPr>
        <w:tabs>
          <w:tab w:val="left" w:pos="1419"/>
        </w:tabs>
        <w:ind w:left="1419" w:hanging="567"/>
      </w:pPr>
      <w:rPr>
        <w:rFonts w:hint="eastAsia"/>
      </w:rPr>
    </w:lvl>
    <w:lvl w:ilvl="2" w:tentative="0">
      <w:start w:val="1"/>
      <w:numFmt w:val="decimal"/>
      <w:lvlText w:val="%1.%2.%3  "/>
      <w:lvlJc w:val="left"/>
      <w:pPr>
        <w:tabs>
          <w:tab w:val="left" w:pos="709"/>
        </w:tabs>
        <w:ind w:left="709" w:hanging="709"/>
      </w:pPr>
      <w:rPr>
        <w:rFonts w:hint="eastAsia" w:ascii="宋体" w:hAnsi="宋体" w:eastAsia="宋体" w:cs="Arial"/>
        <w:b/>
        <w:sz w:val="21"/>
        <w:szCs w:val="21"/>
      </w:rPr>
    </w:lvl>
    <w:lvl w:ilvl="3" w:tentative="0">
      <w:start w:val="1"/>
      <w:numFmt w:val="decimal"/>
      <w:lvlText w:val="%4、"/>
      <w:lvlJc w:val="left"/>
      <w:pPr>
        <w:tabs>
          <w:tab w:val="left" w:pos="851"/>
        </w:tabs>
        <w:ind w:left="851" w:hanging="851"/>
      </w:pPr>
      <w:rPr>
        <w:rFonts w:hint="default" w:cs="Arial"/>
        <w:sz w:val="21"/>
        <w:szCs w:val="21"/>
      </w:rPr>
    </w:lvl>
    <w:lvl w:ilvl="4" w:tentative="0">
      <w:start w:val="1"/>
      <w:numFmt w:val="decimal"/>
      <w:lvlText w:val="%1.%2.%3.%4.%5."/>
      <w:lvlJc w:val="left"/>
      <w:pPr>
        <w:tabs>
          <w:tab w:val="left" w:pos="2072"/>
        </w:tabs>
        <w:ind w:left="207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9F81FD3"/>
    <w:multiLevelType w:val="multilevel"/>
    <w:tmpl w:val="09F81FD3"/>
    <w:lvl w:ilvl="0" w:tentative="0">
      <w:start w:val="1"/>
      <w:numFmt w:val="japaneseCounting"/>
      <w:pStyle w:val="23"/>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F867BC1"/>
    <w:multiLevelType w:val="multilevel"/>
    <w:tmpl w:val="4F867BC1"/>
    <w:lvl w:ilvl="0" w:tentative="0">
      <w:start w:val="1"/>
      <w:numFmt w:val="japaneseCounting"/>
      <w:lvlText w:val="%1、"/>
      <w:lvlJc w:val="left"/>
      <w:pPr>
        <w:ind w:left="418" w:hanging="42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M2YmRlNDU3NGEzNjI1NDQyMDllNWVlNzk1MzhhMzIifQ=="/>
    <w:docVar w:name="KSO_WPS_MARK_KEY" w:val="79bf3387-fe5b-4970-822c-50cd05f3103b"/>
  </w:docVars>
  <w:rsids>
    <w:rsidRoot w:val="00172A27"/>
    <w:rsid w:val="0000134D"/>
    <w:rsid w:val="00001626"/>
    <w:rsid w:val="00001D11"/>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034"/>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4BB"/>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4E1"/>
    <w:rsid w:val="00040DA4"/>
    <w:rsid w:val="00042758"/>
    <w:rsid w:val="00043D2B"/>
    <w:rsid w:val="000440D8"/>
    <w:rsid w:val="000442CB"/>
    <w:rsid w:val="000447F6"/>
    <w:rsid w:val="000456B0"/>
    <w:rsid w:val="00045923"/>
    <w:rsid w:val="00045EB5"/>
    <w:rsid w:val="00046079"/>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57F65"/>
    <w:rsid w:val="00060526"/>
    <w:rsid w:val="00061C10"/>
    <w:rsid w:val="000621B0"/>
    <w:rsid w:val="00062570"/>
    <w:rsid w:val="0006264D"/>
    <w:rsid w:val="0006301D"/>
    <w:rsid w:val="00063DDC"/>
    <w:rsid w:val="00064787"/>
    <w:rsid w:val="00064A61"/>
    <w:rsid w:val="00064FA4"/>
    <w:rsid w:val="00065240"/>
    <w:rsid w:val="00065967"/>
    <w:rsid w:val="00066813"/>
    <w:rsid w:val="000668F4"/>
    <w:rsid w:val="0006745C"/>
    <w:rsid w:val="00067A89"/>
    <w:rsid w:val="00067D3F"/>
    <w:rsid w:val="00067DC4"/>
    <w:rsid w:val="000700C5"/>
    <w:rsid w:val="00070384"/>
    <w:rsid w:val="0007072E"/>
    <w:rsid w:val="00071507"/>
    <w:rsid w:val="0007211D"/>
    <w:rsid w:val="00072BD7"/>
    <w:rsid w:val="000730F3"/>
    <w:rsid w:val="00073786"/>
    <w:rsid w:val="00073A35"/>
    <w:rsid w:val="00073B23"/>
    <w:rsid w:val="00073EE2"/>
    <w:rsid w:val="00074554"/>
    <w:rsid w:val="00074BEF"/>
    <w:rsid w:val="00075AD5"/>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8FF"/>
    <w:rsid w:val="0008796E"/>
    <w:rsid w:val="00090302"/>
    <w:rsid w:val="0009127F"/>
    <w:rsid w:val="0009133A"/>
    <w:rsid w:val="0009145A"/>
    <w:rsid w:val="00091526"/>
    <w:rsid w:val="0009187B"/>
    <w:rsid w:val="00091CAC"/>
    <w:rsid w:val="000927CE"/>
    <w:rsid w:val="00092BD5"/>
    <w:rsid w:val="00095198"/>
    <w:rsid w:val="00095806"/>
    <w:rsid w:val="00095878"/>
    <w:rsid w:val="00095F61"/>
    <w:rsid w:val="000965CC"/>
    <w:rsid w:val="00096CE6"/>
    <w:rsid w:val="0009750D"/>
    <w:rsid w:val="00097B04"/>
    <w:rsid w:val="000A0ABE"/>
    <w:rsid w:val="000A0DC0"/>
    <w:rsid w:val="000A1075"/>
    <w:rsid w:val="000A24AF"/>
    <w:rsid w:val="000A274D"/>
    <w:rsid w:val="000A2C52"/>
    <w:rsid w:val="000A2D79"/>
    <w:rsid w:val="000A2FD1"/>
    <w:rsid w:val="000A3358"/>
    <w:rsid w:val="000A4B0E"/>
    <w:rsid w:val="000A530C"/>
    <w:rsid w:val="000A56F0"/>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89F"/>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419A"/>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19D7"/>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2CBF"/>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6615"/>
    <w:rsid w:val="00136BA5"/>
    <w:rsid w:val="00137077"/>
    <w:rsid w:val="00137241"/>
    <w:rsid w:val="00137B1E"/>
    <w:rsid w:val="00137BBA"/>
    <w:rsid w:val="001403D0"/>
    <w:rsid w:val="00140ABE"/>
    <w:rsid w:val="00141229"/>
    <w:rsid w:val="00141A54"/>
    <w:rsid w:val="00141E96"/>
    <w:rsid w:val="00142135"/>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2F3"/>
    <w:rsid w:val="00150442"/>
    <w:rsid w:val="00150618"/>
    <w:rsid w:val="00150E64"/>
    <w:rsid w:val="00151766"/>
    <w:rsid w:val="0015247A"/>
    <w:rsid w:val="0015249C"/>
    <w:rsid w:val="00152BD1"/>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1BA"/>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45E9"/>
    <w:rsid w:val="00184630"/>
    <w:rsid w:val="001846D7"/>
    <w:rsid w:val="00184815"/>
    <w:rsid w:val="001848F5"/>
    <w:rsid w:val="001850A4"/>
    <w:rsid w:val="001864FF"/>
    <w:rsid w:val="0018675C"/>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4E6E"/>
    <w:rsid w:val="001A68EC"/>
    <w:rsid w:val="001A6C49"/>
    <w:rsid w:val="001A7AB7"/>
    <w:rsid w:val="001A7C91"/>
    <w:rsid w:val="001B0220"/>
    <w:rsid w:val="001B0850"/>
    <w:rsid w:val="001B1281"/>
    <w:rsid w:val="001B12FA"/>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E6F"/>
    <w:rsid w:val="001D5573"/>
    <w:rsid w:val="001D56C8"/>
    <w:rsid w:val="001D5E80"/>
    <w:rsid w:val="001D6356"/>
    <w:rsid w:val="001D6806"/>
    <w:rsid w:val="001D6EC3"/>
    <w:rsid w:val="001D710C"/>
    <w:rsid w:val="001E0025"/>
    <w:rsid w:val="001E0886"/>
    <w:rsid w:val="001E11B1"/>
    <w:rsid w:val="001E1B1E"/>
    <w:rsid w:val="001E1C18"/>
    <w:rsid w:val="001E208F"/>
    <w:rsid w:val="001E233C"/>
    <w:rsid w:val="001E4950"/>
    <w:rsid w:val="001E5014"/>
    <w:rsid w:val="001E630A"/>
    <w:rsid w:val="001E6C11"/>
    <w:rsid w:val="001E7838"/>
    <w:rsid w:val="001E7A22"/>
    <w:rsid w:val="001E7D19"/>
    <w:rsid w:val="001F0C50"/>
    <w:rsid w:val="001F0CFA"/>
    <w:rsid w:val="001F0ECC"/>
    <w:rsid w:val="001F1464"/>
    <w:rsid w:val="001F1897"/>
    <w:rsid w:val="001F1905"/>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5F5B"/>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B06"/>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5607"/>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2872"/>
    <w:rsid w:val="0023316C"/>
    <w:rsid w:val="00233EA8"/>
    <w:rsid w:val="00233EE9"/>
    <w:rsid w:val="002344D9"/>
    <w:rsid w:val="00235237"/>
    <w:rsid w:val="002356F7"/>
    <w:rsid w:val="0023573C"/>
    <w:rsid w:val="00235CCD"/>
    <w:rsid w:val="0023602F"/>
    <w:rsid w:val="00236048"/>
    <w:rsid w:val="002362ED"/>
    <w:rsid w:val="00237036"/>
    <w:rsid w:val="002372AC"/>
    <w:rsid w:val="00237588"/>
    <w:rsid w:val="002375DA"/>
    <w:rsid w:val="00237A33"/>
    <w:rsid w:val="00237F7F"/>
    <w:rsid w:val="0024014D"/>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6CD"/>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8F5"/>
    <w:rsid w:val="00264D98"/>
    <w:rsid w:val="00265054"/>
    <w:rsid w:val="0026523F"/>
    <w:rsid w:val="002657D5"/>
    <w:rsid w:val="00265EBC"/>
    <w:rsid w:val="0026696D"/>
    <w:rsid w:val="00266BE6"/>
    <w:rsid w:val="00266EC1"/>
    <w:rsid w:val="00267127"/>
    <w:rsid w:val="00267325"/>
    <w:rsid w:val="002674F1"/>
    <w:rsid w:val="00267935"/>
    <w:rsid w:val="00270B8F"/>
    <w:rsid w:val="00271B39"/>
    <w:rsid w:val="00271C92"/>
    <w:rsid w:val="0027280E"/>
    <w:rsid w:val="0027293A"/>
    <w:rsid w:val="0027313B"/>
    <w:rsid w:val="00273CF6"/>
    <w:rsid w:val="00273F3E"/>
    <w:rsid w:val="00273FA1"/>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9C0"/>
    <w:rsid w:val="00282D45"/>
    <w:rsid w:val="00283253"/>
    <w:rsid w:val="0028362C"/>
    <w:rsid w:val="002836C6"/>
    <w:rsid w:val="00284442"/>
    <w:rsid w:val="0028615B"/>
    <w:rsid w:val="00286DFC"/>
    <w:rsid w:val="00287102"/>
    <w:rsid w:val="0028712D"/>
    <w:rsid w:val="0028748C"/>
    <w:rsid w:val="00290002"/>
    <w:rsid w:val="0029069C"/>
    <w:rsid w:val="00291560"/>
    <w:rsid w:val="00291AF5"/>
    <w:rsid w:val="0029244F"/>
    <w:rsid w:val="0029344D"/>
    <w:rsid w:val="00293B82"/>
    <w:rsid w:val="00293DA4"/>
    <w:rsid w:val="002965D8"/>
    <w:rsid w:val="0029715E"/>
    <w:rsid w:val="002A00F2"/>
    <w:rsid w:val="002A0381"/>
    <w:rsid w:val="002A0425"/>
    <w:rsid w:val="002A0651"/>
    <w:rsid w:val="002A06BD"/>
    <w:rsid w:val="002A0F79"/>
    <w:rsid w:val="002A11FB"/>
    <w:rsid w:val="002A120C"/>
    <w:rsid w:val="002A1715"/>
    <w:rsid w:val="002A1996"/>
    <w:rsid w:val="002A1F00"/>
    <w:rsid w:val="002A1F34"/>
    <w:rsid w:val="002A2185"/>
    <w:rsid w:val="002A21D9"/>
    <w:rsid w:val="002A2B17"/>
    <w:rsid w:val="002A334F"/>
    <w:rsid w:val="002A3C88"/>
    <w:rsid w:val="002A41C2"/>
    <w:rsid w:val="002A4BF3"/>
    <w:rsid w:val="002A4C00"/>
    <w:rsid w:val="002A50DC"/>
    <w:rsid w:val="002A52CC"/>
    <w:rsid w:val="002A54B0"/>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0C0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130"/>
    <w:rsid w:val="002C6527"/>
    <w:rsid w:val="002C753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412"/>
    <w:rsid w:val="002F068A"/>
    <w:rsid w:val="002F11D5"/>
    <w:rsid w:val="002F1A62"/>
    <w:rsid w:val="002F21EF"/>
    <w:rsid w:val="002F2741"/>
    <w:rsid w:val="002F2B63"/>
    <w:rsid w:val="002F3765"/>
    <w:rsid w:val="002F3F28"/>
    <w:rsid w:val="002F44A0"/>
    <w:rsid w:val="002F44CD"/>
    <w:rsid w:val="002F471C"/>
    <w:rsid w:val="002F496A"/>
    <w:rsid w:val="002F4F44"/>
    <w:rsid w:val="002F50DA"/>
    <w:rsid w:val="002F56B1"/>
    <w:rsid w:val="002F584B"/>
    <w:rsid w:val="002F5EEE"/>
    <w:rsid w:val="002F5FC3"/>
    <w:rsid w:val="002F6EF2"/>
    <w:rsid w:val="002F79E2"/>
    <w:rsid w:val="002F7D39"/>
    <w:rsid w:val="002F7E8D"/>
    <w:rsid w:val="00301475"/>
    <w:rsid w:val="003022E5"/>
    <w:rsid w:val="00302461"/>
    <w:rsid w:val="00302899"/>
    <w:rsid w:val="00302A04"/>
    <w:rsid w:val="003033D9"/>
    <w:rsid w:val="00303C85"/>
    <w:rsid w:val="00303F98"/>
    <w:rsid w:val="00304338"/>
    <w:rsid w:val="003044F5"/>
    <w:rsid w:val="003047D2"/>
    <w:rsid w:val="003051C9"/>
    <w:rsid w:val="00305C1F"/>
    <w:rsid w:val="00305D1D"/>
    <w:rsid w:val="00306B5E"/>
    <w:rsid w:val="0030700E"/>
    <w:rsid w:val="00307537"/>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2942"/>
    <w:rsid w:val="00323373"/>
    <w:rsid w:val="003242E5"/>
    <w:rsid w:val="00324DD8"/>
    <w:rsid w:val="00324EC6"/>
    <w:rsid w:val="003256E0"/>
    <w:rsid w:val="00325E6C"/>
    <w:rsid w:val="003261AE"/>
    <w:rsid w:val="00326769"/>
    <w:rsid w:val="00326A13"/>
    <w:rsid w:val="00327114"/>
    <w:rsid w:val="00327B3E"/>
    <w:rsid w:val="00327EA3"/>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0F9"/>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902"/>
    <w:rsid w:val="003571E8"/>
    <w:rsid w:val="00357742"/>
    <w:rsid w:val="00357CBA"/>
    <w:rsid w:val="003602AF"/>
    <w:rsid w:val="003619E8"/>
    <w:rsid w:val="00361FC9"/>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760"/>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A2E"/>
    <w:rsid w:val="003B0DE7"/>
    <w:rsid w:val="003B1B85"/>
    <w:rsid w:val="003B1BFF"/>
    <w:rsid w:val="003B20E9"/>
    <w:rsid w:val="003B2926"/>
    <w:rsid w:val="003B3713"/>
    <w:rsid w:val="003B3AA5"/>
    <w:rsid w:val="003B445F"/>
    <w:rsid w:val="003B4982"/>
    <w:rsid w:val="003B4B46"/>
    <w:rsid w:val="003B4DF0"/>
    <w:rsid w:val="003B5725"/>
    <w:rsid w:val="003B5C4E"/>
    <w:rsid w:val="003B65AB"/>
    <w:rsid w:val="003B6CFD"/>
    <w:rsid w:val="003B7115"/>
    <w:rsid w:val="003B7B4E"/>
    <w:rsid w:val="003B7D23"/>
    <w:rsid w:val="003C0C16"/>
    <w:rsid w:val="003C0CDD"/>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9B3"/>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0A8"/>
    <w:rsid w:val="003F2D6E"/>
    <w:rsid w:val="003F2ED7"/>
    <w:rsid w:val="003F3ED0"/>
    <w:rsid w:val="003F447B"/>
    <w:rsid w:val="003F50A1"/>
    <w:rsid w:val="003F5132"/>
    <w:rsid w:val="003F65B3"/>
    <w:rsid w:val="003F6B1B"/>
    <w:rsid w:val="003F6BA8"/>
    <w:rsid w:val="003F7F24"/>
    <w:rsid w:val="00400133"/>
    <w:rsid w:val="004009A7"/>
    <w:rsid w:val="00400A0B"/>
    <w:rsid w:val="00400A9F"/>
    <w:rsid w:val="00400D1B"/>
    <w:rsid w:val="004015AD"/>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D63"/>
    <w:rsid w:val="004201B7"/>
    <w:rsid w:val="004214DB"/>
    <w:rsid w:val="00421FC0"/>
    <w:rsid w:val="00422A18"/>
    <w:rsid w:val="00422B01"/>
    <w:rsid w:val="00422E18"/>
    <w:rsid w:val="00423668"/>
    <w:rsid w:val="004239FA"/>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00C"/>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02D0"/>
    <w:rsid w:val="0046123F"/>
    <w:rsid w:val="00461594"/>
    <w:rsid w:val="004619CC"/>
    <w:rsid w:val="00461E36"/>
    <w:rsid w:val="0046264C"/>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4EA7"/>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A7B"/>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10B"/>
    <w:rsid w:val="004A1539"/>
    <w:rsid w:val="004A1D55"/>
    <w:rsid w:val="004A262B"/>
    <w:rsid w:val="004A282E"/>
    <w:rsid w:val="004A2B58"/>
    <w:rsid w:val="004A2E82"/>
    <w:rsid w:val="004A3080"/>
    <w:rsid w:val="004A4429"/>
    <w:rsid w:val="004A44FB"/>
    <w:rsid w:val="004A4862"/>
    <w:rsid w:val="004A4C74"/>
    <w:rsid w:val="004A4E10"/>
    <w:rsid w:val="004A51B0"/>
    <w:rsid w:val="004A5352"/>
    <w:rsid w:val="004A565E"/>
    <w:rsid w:val="004A59A4"/>
    <w:rsid w:val="004A6727"/>
    <w:rsid w:val="004A6981"/>
    <w:rsid w:val="004A6E06"/>
    <w:rsid w:val="004A73C9"/>
    <w:rsid w:val="004A7475"/>
    <w:rsid w:val="004A7A27"/>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AEF"/>
    <w:rsid w:val="004E1BC0"/>
    <w:rsid w:val="004E206A"/>
    <w:rsid w:val="004E2F50"/>
    <w:rsid w:val="004E33EB"/>
    <w:rsid w:val="004E345A"/>
    <w:rsid w:val="004E3F06"/>
    <w:rsid w:val="004E433E"/>
    <w:rsid w:val="004E4394"/>
    <w:rsid w:val="004E44AF"/>
    <w:rsid w:val="004E5120"/>
    <w:rsid w:val="004E52D5"/>
    <w:rsid w:val="004E59C7"/>
    <w:rsid w:val="004E67BD"/>
    <w:rsid w:val="004E67CC"/>
    <w:rsid w:val="004E6BED"/>
    <w:rsid w:val="004E7CFB"/>
    <w:rsid w:val="004F0094"/>
    <w:rsid w:val="004F091C"/>
    <w:rsid w:val="004F0B77"/>
    <w:rsid w:val="004F1279"/>
    <w:rsid w:val="004F1517"/>
    <w:rsid w:val="004F18C4"/>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50A"/>
    <w:rsid w:val="00507045"/>
    <w:rsid w:val="00507372"/>
    <w:rsid w:val="00507643"/>
    <w:rsid w:val="00507ABD"/>
    <w:rsid w:val="00507FA4"/>
    <w:rsid w:val="005100BF"/>
    <w:rsid w:val="00510424"/>
    <w:rsid w:val="00510505"/>
    <w:rsid w:val="00510D49"/>
    <w:rsid w:val="0051105A"/>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B00"/>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470C"/>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643"/>
    <w:rsid w:val="005459D3"/>
    <w:rsid w:val="00545B7C"/>
    <w:rsid w:val="00545D4C"/>
    <w:rsid w:val="00545FC1"/>
    <w:rsid w:val="00546C0C"/>
    <w:rsid w:val="00546FE5"/>
    <w:rsid w:val="00547260"/>
    <w:rsid w:val="00547A02"/>
    <w:rsid w:val="00547A8E"/>
    <w:rsid w:val="00547E1E"/>
    <w:rsid w:val="00550163"/>
    <w:rsid w:val="00550BD7"/>
    <w:rsid w:val="00550FF4"/>
    <w:rsid w:val="00551A35"/>
    <w:rsid w:val="005520D7"/>
    <w:rsid w:val="005521BC"/>
    <w:rsid w:val="005531EF"/>
    <w:rsid w:val="00553C8A"/>
    <w:rsid w:val="00553F48"/>
    <w:rsid w:val="0055408C"/>
    <w:rsid w:val="00555289"/>
    <w:rsid w:val="00557BE8"/>
    <w:rsid w:val="00560452"/>
    <w:rsid w:val="0056097F"/>
    <w:rsid w:val="00560E39"/>
    <w:rsid w:val="00560F12"/>
    <w:rsid w:val="00562076"/>
    <w:rsid w:val="005622D6"/>
    <w:rsid w:val="00562364"/>
    <w:rsid w:val="00562AD4"/>
    <w:rsid w:val="00563583"/>
    <w:rsid w:val="005635DB"/>
    <w:rsid w:val="00563722"/>
    <w:rsid w:val="005644D2"/>
    <w:rsid w:val="00564915"/>
    <w:rsid w:val="00565126"/>
    <w:rsid w:val="0056605B"/>
    <w:rsid w:val="005664D0"/>
    <w:rsid w:val="00566509"/>
    <w:rsid w:val="00566610"/>
    <w:rsid w:val="005667AB"/>
    <w:rsid w:val="00566C96"/>
    <w:rsid w:val="0056736F"/>
    <w:rsid w:val="00567D1B"/>
    <w:rsid w:val="005705DB"/>
    <w:rsid w:val="005709EF"/>
    <w:rsid w:val="0057109F"/>
    <w:rsid w:val="005710DA"/>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9A"/>
    <w:rsid w:val="005747E8"/>
    <w:rsid w:val="00574ADD"/>
    <w:rsid w:val="00574BF4"/>
    <w:rsid w:val="00575FD0"/>
    <w:rsid w:val="00576547"/>
    <w:rsid w:val="005766D7"/>
    <w:rsid w:val="00576B8F"/>
    <w:rsid w:val="00576ED0"/>
    <w:rsid w:val="00576F87"/>
    <w:rsid w:val="00577B69"/>
    <w:rsid w:val="005800A3"/>
    <w:rsid w:val="00580FED"/>
    <w:rsid w:val="00581587"/>
    <w:rsid w:val="00581873"/>
    <w:rsid w:val="00581F5A"/>
    <w:rsid w:val="005821F3"/>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0FC6"/>
    <w:rsid w:val="005C1691"/>
    <w:rsid w:val="005C33DE"/>
    <w:rsid w:val="005C3571"/>
    <w:rsid w:val="005C3DAD"/>
    <w:rsid w:val="005C4A16"/>
    <w:rsid w:val="005C4C1F"/>
    <w:rsid w:val="005C4D87"/>
    <w:rsid w:val="005C5E6D"/>
    <w:rsid w:val="005C5F97"/>
    <w:rsid w:val="005C6799"/>
    <w:rsid w:val="005C6E6C"/>
    <w:rsid w:val="005C6E78"/>
    <w:rsid w:val="005C7036"/>
    <w:rsid w:val="005C7053"/>
    <w:rsid w:val="005D0181"/>
    <w:rsid w:val="005D1B22"/>
    <w:rsid w:val="005D1F87"/>
    <w:rsid w:val="005D247E"/>
    <w:rsid w:val="005D2797"/>
    <w:rsid w:val="005D2821"/>
    <w:rsid w:val="005D29AB"/>
    <w:rsid w:val="005D2AD9"/>
    <w:rsid w:val="005D487B"/>
    <w:rsid w:val="005D569E"/>
    <w:rsid w:val="005D6275"/>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3CF1"/>
    <w:rsid w:val="005E43D7"/>
    <w:rsid w:val="005E43D9"/>
    <w:rsid w:val="005E4D2B"/>
    <w:rsid w:val="005E4DF5"/>
    <w:rsid w:val="005E4DFD"/>
    <w:rsid w:val="005E4E92"/>
    <w:rsid w:val="005E5326"/>
    <w:rsid w:val="005E549E"/>
    <w:rsid w:val="005E5E26"/>
    <w:rsid w:val="005E5E57"/>
    <w:rsid w:val="005E5F05"/>
    <w:rsid w:val="005E60DE"/>
    <w:rsid w:val="005E621A"/>
    <w:rsid w:val="005E6788"/>
    <w:rsid w:val="005E7894"/>
    <w:rsid w:val="005E78D5"/>
    <w:rsid w:val="005F048A"/>
    <w:rsid w:val="005F0A5C"/>
    <w:rsid w:val="005F0DF2"/>
    <w:rsid w:val="005F1192"/>
    <w:rsid w:val="005F1223"/>
    <w:rsid w:val="005F1569"/>
    <w:rsid w:val="005F1684"/>
    <w:rsid w:val="005F186F"/>
    <w:rsid w:val="005F20E7"/>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71A"/>
    <w:rsid w:val="00604A3E"/>
    <w:rsid w:val="00604A8B"/>
    <w:rsid w:val="00604E98"/>
    <w:rsid w:val="006052EB"/>
    <w:rsid w:val="00605593"/>
    <w:rsid w:val="00605D23"/>
    <w:rsid w:val="0060706C"/>
    <w:rsid w:val="00607A47"/>
    <w:rsid w:val="00607D49"/>
    <w:rsid w:val="00607E9C"/>
    <w:rsid w:val="00610586"/>
    <w:rsid w:val="00610A0E"/>
    <w:rsid w:val="00610D9A"/>
    <w:rsid w:val="00611ED2"/>
    <w:rsid w:val="0061253F"/>
    <w:rsid w:val="00613239"/>
    <w:rsid w:val="006133AF"/>
    <w:rsid w:val="0061423D"/>
    <w:rsid w:val="00614D9F"/>
    <w:rsid w:val="00615CF7"/>
    <w:rsid w:val="0061600A"/>
    <w:rsid w:val="00616417"/>
    <w:rsid w:val="0061657A"/>
    <w:rsid w:val="00616877"/>
    <w:rsid w:val="00616CA8"/>
    <w:rsid w:val="00617620"/>
    <w:rsid w:val="006177C3"/>
    <w:rsid w:val="00617CB1"/>
    <w:rsid w:val="00620141"/>
    <w:rsid w:val="006203C2"/>
    <w:rsid w:val="0062090B"/>
    <w:rsid w:val="00620CCA"/>
    <w:rsid w:val="00621035"/>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CD7"/>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38B"/>
    <w:rsid w:val="006725F0"/>
    <w:rsid w:val="00672A00"/>
    <w:rsid w:val="00672A27"/>
    <w:rsid w:val="00674135"/>
    <w:rsid w:val="00674DCE"/>
    <w:rsid w:val="00675104"/>
    <w:rsid w:val="00675A8E"/>
    <w:rsid w:val="00675D1F"/>
    <w:rsid w:val="00675F27"/>
    <w:rsid w:val="00676955"/>
    <w:rsid w:val="00676D3E"/>
    <w:rsid w:val="00677048"/>
    <w:rsid w:val="0068046C"/>
    <w:rsid w:val="0068110C"/>
    <w:rsid w:val="006812C0"/>
    <w:rsid w:val="00681439"/>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24AE"/>
    <w:rsid w:val="00693207"/>
    <w:rsid w:val="006935B9"/>
    <w:rsid w:val="00694063"/>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133"/>
    <w:rsid w:val="006B1298"/>
    <w:rsid w:val="006B1923"/>
    <w:rsid w:val="006B1CFA"/>
    <w:rsid w:val="006B260C"/>
    <w:rsid w:val="006B2E18"/>
    <w:rsid w:val="006B30BA"/>
    <w:rsid w:val="006B3217"/>
    <w:rsid w:val="006B38D4"/>
    <w:rsid w:val="006B3D4C"/>
    <w:rsid w:val="006B445B"/>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761"/>
    <w:rsid w:val="006D0878"/>
    <w:rsid w:val="006D0BDD"/>
    <w:rsid w:val="006D0BE5"/>
    <w:rsid w:val="006D0CB8"/>
    <w:rsid w:val="006D0CDA"/>
    <w:rsid w:val="006D150F"/>
    <w:rsid w:val="006D231F"/>
    <w:rsid w:val="006D23E7"/>
    <w:rsid w:val="006D2762"/>
    <w:rsid w:val="006D2A1D"/>
    <w:rsid w:val="006D32D2"/>
    <w:rsid w:val="006D3696"/>
    <w:rsid w:val="006D3E7B"/>
    <w:rsid w:val="006D41C9"/>
    <w:rsid w:val="006D48F6"/>
    <w:rsid w:val="006D5920"/>
    <w:rsid w:val="006D59CA"/>
    <w:rsid w:val="006D5D86"/>
    <w:rsid w:val="006D6A01"/>
    <w:rsid w:val="006D7DAF"/>
    <w:rsid w:val="006E0126"/>
    <w:rsid w:val="006E0848"/>
    <w:rsid w:val="006E0FCC"/>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DF"/>
    <w:rsid w:val="00702247"/>
    <w:rsid w:val="007033F1"/>
    <w:rsid w:val="00704AA2"/>
    <w:rsid w:val="00704B50"/>
    <w:rsid w:val="00704CBD"/>
    <w:rsid w:val="0070597A"/>
    <w:rsid w:val="007059E9"/>
    <w:rsid w:val="00705DC2"/>
    <w:rsid w:val="0070655B"/>
    <w:rsid w:val="007070B4"/>
    <w:rsid w:val="00707536"/>
    <w:rsid w:val="00707856"/>
    <w:rsid w:val="00707DE3"/>
    <w:rsid w:val="00710292"/>
    <w:rsid w:val="00713474"/>
    <w:rsid w:val="00713861"/>
    <w:rsid w:val="00714054"/>
    <w:rsid w:val="00714083"/>
    <w:rsid w:val="00714146"/>
    <w:rsid w:val="00716559"/>
    <w:rsid w:val="00716C9E"/>
    <w:rsid w:val="00717E16"/>
    <w:rsid w:val="007205F0"/>
    <w:rsid w:val="0072127E"/>
    <w:rsid w:val="007215B3"/>
    <w:rsid w:val="00721E68"/>
    <w:rsid w:val="00722624"/>
    <w:rsid w:val="0072271B"/>
    <w:rsid w:val="00722DF7"/>
    <w:rsid w:val="00723C90"/>
    <w:rsid w:val="007240BD"/>
    <w:rsid w:val="0072460F"/>
    <w:rsid w:val="00724702"/>
    <w:rsid w:val="007247CF"/>
    <w:rsid w:val="00724AD9"/>
    <w:rsid w:val="007258FF"/>
    <w:rsid w:val="00725EFC"/>
    <w:rsid w:val="00725FAB"/>
    <w:rsid w:val="007264FB"/>
    <w:rsid w:val="00727237"/>
    <w:rsid w:val="007272DA"/>
    <w:rsid w:val="007274F7"/>
    <w:rsid w:val="00730966"/>
    <w:rsid w:val="00730B23"/>
    <w:rsid w:val="00731614"/>
    <w:rsid w:val="007325D2"/>
    <w:rsid w:val="00732C34"/>
    <w:rsid w:val="00732EE7"/>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4C5"/>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577E0"/>
    <w:rsid w:val="0076013E"/>
    <w:rsid w:val="00760921"/>
    <w:rsid w:val="0076128E"/>
    <w:rsid w:val="00761A68"/>
    <w:rsid w:val="0076266C"/>
    <w:rsid w:val="0076334C"/>
    <w:rsid w:val="007645ED"/>
    <w:rsid w:val="00764D94"/>
    <w:rsid w:val="00765002"/>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AF4"/>
    <w:rsid w:val="00780CFA"/>
    <w:rsid w:val="00780D57"/>
    <w:rsid w:val="00780F67"/>
    <w:rsid w:val="007811DE"/>
    <w:rsid w:val="007818C5"/>
    <w:rsid w:val="0078192F"/>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14C4"/>
    <w:rsid w:val="00791B4E"/>
    <w:rsid w:val="0079289A"/>
    <w:rsid w:val="007929D3"/>
    <w:rsid w:val="00792DF5"/>
    <w:rsid w:val="00795325"/>
    <w:rsid w:val="0079538B"/>
    <w:rsid w:val="0079543C"/>
    <w:rsid w:val="00795707"/>
    <w:rsid w:val="007958A2"/>
    <w:rsid w:val="00795A32"/>
    <w:rsid w:val="00795C4E"/>
    <w:rsid w:val="00796150"/>
    <w:rsid w:val="007970DC"/>
    <w:rsid w:val="00797438"/>
    <w:rsid w:val="00797A25"/>
    <w:rsid w:val="007A03B1"/>
    <w:rsid w:val="007A0520"/>
    <w:rsid w:val="007A0605"/>
    <w:rsid w:val="007A0705"/>
    <w:rsid w:val="007A09DF"/>
    <w:rsid w:val="007A0E2F"/>
    <w:rsid w:val="007A10E6"/>
    <w:rsid w:val="007A1136"/>
    <w:rsid w:val="007A20EA"/>
    <w:rsid w:val="007A241F"/>
    <w:rsid w:val="007A26FB"/>
    <w:rsid w:val="007A2B5B"/>
    <w:rsid w:val="007A3506"/>
    <w:rsid w:val="007A372A"/>
    <w:rsid w:val="007A3BD1"/>
    <w:rsid w:val="007A4153"/>
    <w:rsid w:val="007A45B6"/>
    <w:rsid w:val="007A46C9"/>
    <w:rsid w:val="007A51CA"/>
    <w:rsid w:val="007A530D"/>
    <w:rsid w:val="007A5CE6"/>
    <w:rsid w:val="007A6113"/>
    <w:rsid w:val="007A6AB3"/>
    <w:rsid w:val="007A6DFA"/>
    <w:rsid w:val="007A7B86"/>
    <w:rsid w:val="007B081D"/>
    <w:rsid w:val="007B1DED"/>
    <w:rsid w:val="007B3EEC"/>
    <w:rsid w:val="007B3F83"/>
    <w:rsid w:val="007B3FFF"/>
    <w:rsid w:val="007B47BA"/>
    <w:rsid w:val="007B4B17"/>
    <w:rsid w:val="007B62F5"/>
    <w:rsid w:val="007B7652"/>
    <w:rsid w:val="007B7ACF"/>
    <w:rsid w:val="007C07D2"/>
    <w:rsid w:val="007C0C41"/>
    <w:rsid w:val="007C0E51"/>
    <w:rsid w:val="007C0F7B"/>
    <w:rsid w:val="007C12FC"/>
    <w:rsid w:val="007C1A56"/>
    <w:rsid w:val="007C22A2"/>
    <w:rsid w:val="007C2322"/>
    <w:rsid w:val="007C2370"/>
    <w:rsid w:val="007C26B9"/>
    <w:rsid w:val="007C37D2"/>
    <w:rsid w:val="007C3B53"/>
    <w:rsid w:val="007C4B16"/>
    <w:rsid w:val="007C573D"/>
    <w:rsid w:val="007C5BAA"/>
    <w:rsid w:val="007C5EB7"/>
    <w:rsid w:val="007C6EC6"/>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042"/>
    <w:rsid w:val="007F12BA"/>
    <w:rsid w:val="007F1B06"/>
    <w:rsid w:val="007F215B"/>
    <w:rsid w:val="007F268D"/>
    <w:rsid w:val="007F2907"/>
    <w:rsid w:val="007F2930"/>
    <w:rsid w:val="007F2AD8"/>
    <w:rsid w:val="007F2BEA"/>
    <w:rsid w:val="007F345B"/>
    <w:rsid w:val="007F36BA"/>
    <w:rsid w:val="007F3919"/>
    <w:rsid w:val="007F3DCD"/>
    <w:rsid w:val="007F497F"/>
    <w:rsid w:val="007F5124"/>
    <w:rsid w:val="007F53C0"/>
    <w:rsid w:val="007F577C"/>
    <w:rsid w:val="007F58C2"/>
    <w:rsid w:val="007F6A3A"/>
    <w:rsid w:val="007F6AC2"/>
    <w:rsid w:val="00800E47"/>
    <w:rsid w:val="008011A2"/>
    <w:rsid w:val="00801AB1"/>
    <w:rsid w:val="00802383"/>
    <w:rsid w:val="008024E5"/>
    <w:rsid w:val="00802C82"/>
    <w:rsid w:val="008033B8"/>
    <w:rsid w:val="008033C1"/>
    <w:rsid w:val="00803689"/>
    <w:rsid w:val="008039B7"/>
    <w:rsid w:val="00803C2E"/>
    <w:rsid w:val="00803D71"/>
    <w:rsid w:val="00803DDC"/>
    <w:rsid w:val="00803EBA"/>
    <w:rsid w:val="0080498C"/>
    <w:rsid w:val="008049DB"/>
    <w:rsid w:val="008054B4"/>
    <w:rsid w:val="0080557B"/>
    <w:rsid w:val="00805B7B"/>
    <w:rsid w:val="00805D34"/>
    <w:rsid w:val="00806393"/>
    <w:rsid w:val="00806FF0"/>
    <w:rsid w:val="008079F4"/>
    <w:rsid w:val="00810A80"/>
    <w:rsid w:val="00811009"/>
    <w:rsid w:val="00811082"/>
    <w:rsid w:val="00811DFE"/>
    <w:rsid w:val="00812CAB"/>
    <w:rsid w:val="00813405"/>
    <w:rsid w:val="0081357E"/>
    <w:rsid w:val="00813B95"/>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B46"/>
    <w:rsid w:val="008222AD"/>
    <w:rsid w:val="00822399"/>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10D2"/>
    <w:rsid w:val="00831937"/>
    <w:rsid w:val="00831F24"/>
    <w:rsid w:val="00832458"/>
    <w:rsid w:val="00832573"/>
    <w:rsid w:val="00832601"/>
    <w:rsid w:val="00832DD9"/>
    <w:rsid w:val="00833045"/>
    <w:rsid w:val="0083478D"/>
    <w:rsid w:val="0083687A"/>
    <w:rsid w:val="008368D4"/>
    <w:rsid w:val="0083775C"/>
    <w:rsid w:val="00837831"/>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1E4"/>
    <w:rsid w:val="008502F2"/>
    <w:rsid w:val="00850E12"/>
    <w:rsid w:val="00850E57"/>
    <w:rsid w:val="0085101E"/>
    <w:rsid w:val="00852470"/>
    <w:rsid w:val="008524EA"/>
    <w:rsid w:val="0085254F"/>
    <w:rsid w:val="00852846"/>
    <w:rsid w:val="008538E8"/>
    <w:rsid w:val="00854CBF"/>
    <w:rsid w:val="00855C0E"/>
    <w:rsid w:val="00855CB8"/>
    <w:rsid w:val="00856419"/>
    <w:rsid w:val="00856618"/>
    <w:rsid w:val="008566CA"/>
    <w:rsid w:val="0085682D"/>
    <w:rsid w:val="008568C5"/>
    <w:rsid w:val="00856B2E"/>
    <w:rsid w:val="00856B6B"/>
    <w:rsid w:val="008576E8"/>
    <w:rsid w:val="008610C6"/>
    <w:rsid w:val="00861804"/>
    <w:rsid w:val="00862480"/>
    <w:rsid w:val="00862584"/>
    <w:rsid w:val="00862D18"/>
    <w:rsid w:val="0086305F"/>
    <w:rsid w:val="008632E4"/>
    <w:rsid w:val="00863557"/>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8F"/>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A8C"/>
    <w:rsid w:val="008A0D61"/>
    <w:rsid w:val="008A1786"/>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C7FF7"/>
    <w:rsid w:val="008D07A1"/>
    <w:rsid w:val="008D0D6B"/>
    <w:rsid w:val="008D0E73"/>
    <w:rsid w:val="008D1279"/>
    <w:rsid w:val="008D14B9"/>
    <w:rsid w:val="008D1648"/>
    <w:rsid w:val="008D16DD"/>
    <w:rsid w:val="008D2745"/>
    <w:rsid w:val="008D2A84"/>
    <w:rsid w:val="008D3C40"/>
    <w:rsid w:val="008D4D1D"/>
    <w:rsid w:val="008D50BF"/>
    <w:rsid w:val="008D5D67"/>
    <w:rsid w:val="008D5F2F"/>
    <w:rsid w:val="008D6448"/>
    <w:rsid w:val="008D66D8"/>
    <w:rsid w:val="008D682A"/>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8D"/>
    <w:rsid w:val="008E57B4"/>
    <w:rsid w:val="008E58A8"/>
    <w:rsid w:val="008E6374"/>
    <w:rsid w:val="008E6791"/>
    <w:rsid w:val="008E72A7"/>
    <w:rsid w:val="008E7C43"/>
    <w:rsid w:val="008F0232"/>
    <w:rsid w:val="008F04AE"/>
    <w:rsid w:val="008F0682"/>
    <w:rsid w:val="008F06E3"/>
    <w:rsid w:val="008F1581"/>
    <w:rsid w:val="008F23FE"/>
    <w:rsid w:val="008F24C2"/>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327"/>
    <w:rsid w:val="00900473"/>
    <w:rsid w:val="009007BB"/>
    <w:rsid w:val="00900ED9"/>
    <w:rsid w:val="009013F6"/>
    <w:rsid w:val="00901880"/>
    <w:rsid w:val="009018CE"/>
    <w:rsid w:val="00901D16"/>
    <w:rsid w:val="00901EB2"/>
    <w:rsid w:val="00902AA5"/>
    <w:rsid w:val="009039D4"/>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471"/>
    <w:rsid w:val="00915CC4"/>
    <w:rsid w:val="00916161"/>
    <w:rsid w:val="00916292"/>
    <w:rsid w:val="009170E7"/>
    <w:rsid w:val="009175C2"/>
    <w:rsid w:val="0091789A"/>
    <w:rsid w:val="00917D64"/>
    <w:rsid w:val="0092220B"/>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58F"/>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123E"/>
    <w:rsid w:val="00962193"/>
    <w:rsid w:val="009627CF"/>
    <w:rsid w:val="00962E7D"/>
    <w:rsid w:val="0096406A"/>
    <w:rsid w:val="00964D10"/>
    <w:rsid w:val="00965121"/>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469B"/>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6071"/>
    <w:rsid w:val="00986B99"/>
    <w:rsid w:val="00987290"/>
    <w:rsid w:val="009872EB"/>
    <w:rsid w:val="009876EE"/>
    <w:rsid w:val="00987AA2"/>
    <w:rsid w:val="00987B8C"/>
    <w:rsid w:val="00987CEE"/>
    <w:rsid w:val="009905DE"/>
    <w:rsid w:val="00990C19"/>
    <w:rsid w:val="00990EB2"/>
    <w:rsid w:val="00991B50"/>
    <w:rsid w:val="00991CC7"/>
    <w:rsid w:val="00991D80"/>
    <w:rsid w:val="00991EA5"/>
    <w:rsid w:val="009920AC"/>
    <w:rsid w:val="009923F6"/>
    <w:rsid w:val="00992863"/>
    <w:rsid w:val="00992AD4"/>
    <w:rsid w:val="00992B33"/>
    <w:rsid w:val="00992B8E"/>
    <w:rsid w:val="00993DE9"/>
    <w:rsid w:val="009945E8"/>
    <w:rsid w:val="00994FC1"/>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06C"/>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651"/>
    <w:rsid w:val="009C788F"/>
    <w:rsid w:val="009C79AB"/>
    <w:rsid w:val="009C7ACB"/>
    <w:rsid w:val="009C7EF2"/>
    <w:rsid w:val="009D135A"/>
    <w:rsid w:val="009D1A50"/>
    <w:rsid w:val="009D2B39"/>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38CE"/>
    <w:rsid w:val="009E4179"/>
    <w:rsid w:val="009E4242"/>
    <w:rsid w:val="009E4732"/>
    <w:rsid w:val="009E57E8"/>
    <w:rsid w:val="009E59F4"/>
    <w:rsid w:val="009E5D79"/>
    <w:rsid w:val="009E6017"/>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1A2"/>
    <w:rsid w:val="009F5F4C"/>
    <w:rsid w:val="009F6D94"/>
    <w:rsid w:val="009F7480"/>
    <w:rsid w:val="009F7689"/>
    <w:rsid w:val="009F7EC1"/>
    <w:rsid w:val="00A00170"/>
    <w:rsid w:val="00A00BB2"/>
    <w:rsid w:val="00A01046"/>
    <w:rsid w:val="00A013B0"/>
    <w:rsid w:val="00A01E51"/>
    <w:rsid w:val="00A02578"/>
    <w:rsid w:val="00A0323C"/>
    <w:rsid w:val="00A03C6A"/>
    <w:rsid w:val="00A04285"/>
    <w:rsid w:val="00A04494"/>
    <w:rsid w:val="00A04767"/>
    <w:rsid w:val="00A0546E"/>
    <w:rsid w:val="00A0551C"/>
    <w:rsid w:val="00A05BB8"/>
    <w:rsid w:val="00A06295"/>
    <w:rsid w:val="00A06427"/>
    <w:rsid w:val="00A07051"/>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30C"/>
    <w:rsid w:val="00A239A9"/>
    <w:rsid w:val="00A23A82"/>
    <w:rsid w:val="00A23B89"/>
    <w:rsid w:val="00A241F9"/>
    <w:rsid w:val="00A24437"/>
    <w:rsid w:val="00A24862"/>
    <w:rsid w:val="00A252B6"/>
    <w:rsid w:val="00A2544C"/>
    <w:rsid w:val="00A25767"/>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6F02"/>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D98"/>
    <w:rsid w:val="00A67EF5"/>
    <w:rsid w:val="00A704EA"/>
    <w:rsid w:val="00A7234D"/>
    <w:rsid w:val="00A72E28"/>
    <w:rsid w:val="00A737D5"/>
    <w:rsid w:val="00A738B1"/>
    <w:rsid w:val="00A73F50"/>
    <w:rsid w:val="00A74535"/>
    <w:rsid w:val="00A754DD"/>
    <w:rsid w:val="00A75510"/>
    <w:rsid w:val="00A75723"/>
    <w:rsid w:val="00A75E47"/>
    <w:rsid w:val="00A766AD"/>
    <w:rsid w:val="00A76961"/>
    <w:rsid w:val="00A76BFB"/>
    <w:rsid w:val="00A77663"/>
    <w:rsid w:val="00A8122B"/>
    <w:rsid w:val="00A81726"/>
    <w:rsid w:val="00A81A20"/>
    <w:rsid w:val="00A81B8D"/>
    <w:rsid w:val="00A81EC8"/>
    <w:rsid w:val="00A82EDC"/>
    <w:rsid w:val="00A82FA9"/>
    <w:rsid w:val="00A83366"/>
    <w:rsid w:val="00A83624"/>
    <w:rsid w:val="00A83DDC"/>
    <w:rsid w:val="00A83F37"/>
    <w:rsid w:val="00A84018"/>
    <w:rsid w:val="00A8418F"/>
    <w:rsid w:val="00A842A3"/>
    <w:rsid w:val="00A84B94"/>
    <w:rsid w:val="00A84BED"/>
    <w:rsid w:val="00A8509E"/>
    <w:rsid w:val="00A8536F"/>
    <w:rsid w:val="00A857C4"/>
    <w:rsid w:val="00A85AF6"/>
    <w:rsid w:val="00A85CD9"/>
    <w:rsid w:val="00A85E27"/>
    <w:rsid w:val="00A86A96"/>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4F8F"/>
    <w:rsid w:val="00A9501F"/>
    <w:rsid w:val="00A951AC"/>
    <w:rsid w:val="00A951C2"/>
    <w:rsid w:val="00A95452"/>
    <w:rsid w:val="00A95DFD"/>
    <w:rsid w:val="00A95EE0"/>
    <w:rsid w:val="00A96EF6"/>
    <w:rsid w:val="00AA0925"/>
    <w:rsid w:val="00AA096E"/>
    <w:rsid w:val="00AA0D9E"/>
    <w:rsid w:val="00AA1293"/>
    <w:rsid w:val="00AA14C3"/>
    <w:rsid w:val="00AA188D"/>
    <w:rsid w:val="00AA321B"/>
    <w:rsid w:val="00AA3EDF"/>
    <w:rsid w:val="00AA411A"/>
    <w:rsid w:val="00AA4220"/>
    <w:rsid w:val="00AA4239"/>
    <w:rsid w:val="00AA4D46"/>
    <w:rsid w:val="00AA54AE"/>
    <w:rsid w:val="00AA5F04"/>
    <w:rsid w:val="00AA6816"/>
    <w:rsid w:val="00AA69E5"/>
    <w:rsid w:val="00AA6D4E"/>
    <w:rsid w:val="00AA73D0"/>
    <w:rsid w:val="00AA75CE"/>
    <w:rsid w:val="00AB023A"/>
    <w:rsid w:val="00AB0AFB"/>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01F"/>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D17"/>
    <w:rsid w:val="00AD5004"/>
    <w:rsid w:val="00AD5334"/>
    <w:rsid w:val="00AD53AA"/>
    <w:rsid w:val="00AD6826"/>
    <w:rsid w:val="00AD72BC"/>
    <w:rsid w:val="00AD79BF"/>
    <w:rsid w:val="00AD7C84"/>
    <w:rsid w:val="00AE01F1"/>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32D8"/>
    <w:rsid w:val="00AF4049"/>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16E5"/>
    <w:rsid w:val="00B12191"/>
    <w:rsid w:val="00B129E6"/>
    <w:rsid w:val="00B12F04"/>
    <w:rsid w:val="00B13082"/>
    <w:rsid w:val="00B134E7"/>
    <w:rsid w:val="00B13A79"/>
    <w:rsid w:val="00B14075"/>
    <w:rsid w:val="00B14FC0"/>
    <w:rsid w:val="00B159F7"/>
    <w:rsid w:val="00B1641F"/>
    <w:rsid w:val="00B16524"/>
    <w:rsid w:val="00B165E7"/>
    <w:rsid w:val="00B16E86"/>
    <w:rsid w:val="00B170A8"/>
    <w:rsid w:val="00B17C0B"/>
    <w:rsid w:val="00B20364"/>
    <w:rsid w:val="00B20E6F"/>
    <w:rsid w:val="00B20EED"/>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8B"/>
    <w:rsid w:val="00B31CC5"/>
    <w:rsid w:val="00B33D79"/>
    <w:rsid w:val="00B33F59"/>
    <w:rsid w:val="00B34427"/>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399C"/>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2D2"/>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179"/>
    <w:rsid w:val="00BA4564"/>
    <w:rsid w:val="00BA467B"/>
    <w:rsid w:val="00BA4823"/>
    <w:rsid w:val="00BA4842"/>
    <w:rsid w:val="00BA4D41"/>
    <w:rsid w:val="00BA58AF"/>
    <w:rsid w:val="00BA58BB"/>
    <w:rsid w:val="00BA67FC"/>
    <w:rsid w:val="00BA6B8E"/>
    <w:rsid w:val="00BA7285"/>
    <w:rsid w:val="00BA7904"/>
    <w:rsid w:val="00BA7BE8"/>
    <w:rsid w:val="00BB01AF"/>
    <w:rsid w:val="00BB08F7"/>
    <w:rsid w:val="00BB0BA7"/>
    <w:rsid w:val="00BB0CA1"/>
    <w:rsid w:val="00BB0EEE"/>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4B2D"/>
    <w:rsid w:val="00BC52DE"/>
    <w:rsid w:val="00BC5902"/>
    <w:rsid w:val="00BC66E0"/>
    <w:rsid w:val="00BC69C6"/>
    <w:rsid w:val="00BC6D4F"/>
    <w:rsid w:val="00BC7775"/>
    <w:rsid w:val="00BC7956"/>
    <w:rsid w:val="00BD02E6"/>
    <w:rsid w:val="00BD065D"/>
    <w:rsid w:val="00BD0A0D"/>
    <w:rsid w:val="00BD0CF8"/>
    <w:rsid w:val="00BD0DDA"/>
    <w:rsid w:val="00BD1252"/>
    <w:rsid w:val="00BD1469"/>
    <w:rsid w:val="00BD154F"/>
    <w:rsid w:val="00BD1FF6"/>
    <w:rsid w:val="00BD2256"/>
    <w:rsid w:val="00BD24B6"/>
    <w:rsid w:val="00BD3080"/>
    <w:rsid w:val="00BD3124"/>
    <w:rsid w:val="00BD316A"/>
    <w:rsid w:val="00BD33EC"/>
    <w:rsid w:val="00BD3A94"/>
    <w:rsid w:val="00BD3BA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250"/>
    <w:rsid w:val="00BE64BF"/>
    <w:rsid w:val="00BE654A"/>
    <w:rsid w:val="00BE6653"/>
    <w:rsid w:val="00BE6D2F"/>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4E82"/>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4933"/>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5F4"/>
    <w:rsid w:val="00C40753"/>
    <w:rsid w:val="00C40815"/>
    <w:rsid w:val="00C40B89"/>
    <w:rsid w:val="00C40B90"/>
    <w:rsid w:val="00C41BEB"/>
    <w:rsid w:val="00C427A2"/>
    <w:rsid w:val="00C42E64"/>
    <w:rsid w:val="00C42FF6"/>
    <w:rsid w:val="00C43596"/>
    <w:rsid w:val="00C43C61"/>
    <w:rsid w:val="00C43F21"/>
    <w:rsid w:val="00C441C2"/>
    <w:rsid w:val="00C4421D"/>
    <w:rsid w:val="00C46397"/>
    <w:rsid w:val="00C47B24"/>
    <w:rsid w:val="00C50040"/>
    <w:rsid w:val="00C507A3"/>
    <w:rsid w:val="00C5183A"/>
    <w:rsid w:val="00C51B9C"/>
    <w:rsid w:val="00C51BEC"/>
    <w:rsid w:val="00C51EFF"/>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5AE"/>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B05"/>
    <w:rsid w:val="00C70C4C"/>
    <w:rsid w:val="00C70E36"/>
    <w:rsid w:val="00C71279"/>
    <w:rsid w:val="00C71351"/>
    <w:rsid w:val="00C71A08"/>
    <w:rsid w:val="00C71EAC"/>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1B84"/>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75B6"/>
    <w:rsid w:val="00CC779B"/>
    <w:rsid w:val="00CC7DE9"/>
    <w:rsid w:val="00CD2730"/>
    <w:rsid w:val="00CD28B2"/>
    <w:rsid w:val="00CD2DD0"/>
    <w:rsid w:val="00CD2E3B"/>
    <w:rsid w:val="00CD33EE"/>
    <w:rsid w:val="00CD3776"/>
    <w:rsid w:val="00CD4D65"/>
    <w:rsid w:val="00CD4ED7"/>
    <w:rsid w:val="00CD55B1"/>
    <w:rsid w:val="00CD5680"/>
    <w:rsid w:val="00CD57E1"/>
    <w:rsid w:val="00CD59A3"/>
    <w:rsid w:val="00CD5CA3"/>
    <w:rsid w:val="00CD648D"/>
    <w:rsid w:val="00CD6B80"/>
    <w:rsid w:val="00CD7616"/>
    <w:rsid w:val="00CD775A"/>
    <w:rsid w:val="00CE01B5"/>
    <w:rsid w:val="00CE021F"/>
    <w:rsid w:val="00CE0B98"/>
    <w:rsid w:val="00CE1CD1"/>
    <w:rsid w:val="00CE2312"/>
    <w:rsid w:val="00CE2620"/>
    <w:rsid w:val="00CE336E"/>
    <w:rsid w:val="00CE374F"/>
    <w:rsid w:val="00CE384F"/>
    <w:rsid w:val="00CE3CDF"/>
    <w:rsid w:val="00CE3D08"/>
    <w:rsid w:val="00CE3E07"/>
    <w:rsid w:val="00CE3FEE"/>
    <w:rsid w:val="00CE455E"/>
    <w:rsid w:val="00CE47B3"/>
    <w:rsid w:val="00CE4F0D"/>
    <w:rsid w:val="00CE6640"/>
    <w:rsid w:val="00CE6768"/>
    <w:rsid w:val="00CE67E9"/>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517"/>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4B2D"/>
    <w:rsid w:val="00D451A0"/>
    <w:rsid w:val="00D451C2"/>
    <w:rsid w:val="00D45385"/>
    <w:rsid w:val="00D45546"/>
    <w:rsid w:val="00D45C34"/>
    <w:rsid w:val="00D45ED9"/>
    <w:rsid w:val="00D4777F"/>
    <w:rsid w:val="00D478D3"/>
    <w:rsid w:val="00D47C07"/>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3F0E"/>
    <w:rsid w:val="00D63F45"/>
    <w:rsid w:val="00D64048"/>
    <w:rsid w:val="00D645A6"/>
    <w:rsid w:val="00D64E9D"/>
    <w:rsid w:val="00D65A11"/>
    <w:rsid w:val="00D65B91"/>
    <w:rsid w:val="00D66659"/>
    <w:rsid w:val="00D66CD5"/>
    <w:rsid w:val="00D6707F"/>
    <w:rsid w:val="00D67145"/>
    <w:rsid w:val="00D70C1D"/>
    <w:rsid w:val="00D70FF2"/>
    <w:rsid w:val="00D71225"/>
    <w:rsid w:val="00D7160F"/>
    <w:rsid w:val="00D7197E"/>
    <w:rsid w:val="00D71EB9"/>
    <w:rsid w:val="00D72258"/>
    <w:rsid w:val="00D726FD"/>
    <w:rsid w:val="00D72C26"/>
    <w:rsid w:val="00D73288"/>
    <w:rsid w:val="00D73686"/>
    <w:rsid w:val="00D7371E"/>
    <w:rsid w:val="00D73EF2"/>
    <w:rsid w:val="00D741DB"/>
    <w:rsid w:val="00D742A0"/>
    <w:rsid w:val="00D748D2"/>
    <w:rsid w:val="00D74E88"/>
    <w:rsid w:val="00D75216"/>
    <w:rsid w:val="00D756A7"/>
    <w:rsid w:val="00D75D33"/>
    <w:rsid w:val="00D75E56"/>
    <w:rsid w:val="00D763AE"/>
    <w:rsid w:val="00D76CD8"/>
    <w:rsid w:val="00D77919"/>
    <w:rsid w:val="00D779D4"/>
    <w:rsid w:val="00D80438"/>
    <w:rsid w:val="00D8135D"/>
    <w:rsid w:val="00D8158C"/>
    <w:rsid w:val="00D81ED6"/>
    <w:rsid w:val="00D82533"/>
    <w:rsid w:val="00D834FC"/>
    <w:rsid w:val="00D8359E"/>
    <w:rsid w:val="00D8512B"/>
    <w:rsid w:val="00D852FD"/>
    <w:rsid w:val="00D853D6"/>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16"/>
    <w:rsid w:val="00DC6E62"/>
    <w:rsid w:val="00DC759F"/>
    <w:rsid w:val="00DD0B51"/>
    <w:rsid w:val="00DD0BE6"/>
    <w:rsid w:val="00DD1707"/>
    <w:rsid w:val="00DD1963"/>
    <w:rsid w:val="00DD1C59"/>
    <w:rsid w:val="00DD263C"/>
    <w:rsid w:val="00DD3074"/>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4CEF"/>
    <w:rsid w:val="00E051B1"/>
    <w:rsid w:val="00E057EA"/>
    <w:rsid w:val="00E05E00"/>
    <w:rsid w:val="00E06357"/>
    <w:rsid w:val="00E06374"/>
    <w:rsid w:val="00E0667E"/>
    <w:rsid w:val="00E06F09"/>
    <w:rsid w:val="00E06FAA"/>
    <w:rsid w:val="00E073FE"/>
    <w:rsid w:val="00E078A6"/>
    <w:rsid w:val="00E07916"/>
    <w:rsid w:val="00E07AA2"/>
    <w:rsid w:val="00E1015B"/>
    <w:rsid w:val="00E106AE"/>
    <w:rsid w:val="00E10723"/>
    <w:rsid w:val="00E11236"/>
    <w:rsid w:val="00E115D2"/>
    <w:rsid w:val="00E1164D"/>
    <w:rsid w:val="00E11A5C"/>
    <w:rsid w:val="00E11CCB"/>
    <w:rsid w:val="00E1223A"/>
    <w:rsid w:val="00E122A9"/>
    <w:rsid w:val="00E12447"/>
    <w:rsid w:val="00E129FB"/>
    <w:rsid w:val="00E12ABE"/>
    <w:rsid w:val="00E12E0E"/>
    <w:rsid w:val="00E12FC7"/>
    <w:rsid w:val="00E1415F"/>
    <w:rsid w:val="00E1467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02"/>
    <w:rsid w:val="00E36E14"/>
    <w:rsid w:val="00E374A1"/>
    <w:rsid w:val="00E37673"/>
    <w:rsid w:val="00E408E9"/>
    <w:rsid w:val="00E413F2"/>
    <w:rsid w:val="00E418F1"/>
    <w:rsid w:val="00E419DB"/>
    <w:rsid w:val="00E41C29"/>
    <w:rsid w:val="00E41D45"/>
    <w:rsid w:val="00E4238A"/>
    <w:rsid w:val="00E42C17"/>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E1F"/>
    <w:rsid w:val="00E5109D"/>
    <w:rsid w:val="00E528AD"/>
    <w:rsid w:val="00E52A22"/>
    <w:rsid w:val="00E53041"/>
    <w:rsid w:val="00E535C2"/>
    <w:rsid w:val="00E53728"/>
    <w:rsid w:val="00E53914"/>
    <w:rsid w:val="00E55AA4"/>
    <w:rsid w:val="00E5659A"/>
    <w:rsid w:val="00E5696B"/>
    <w:rsid w:val="00E60221"/>
    <w:rsid w:val="00E6098E"/>
    <w:rsid w:val="00E60A5A"/>
    <w:rsid w:val="00E61389"/>
    <w:rsid w:val="00E61780"/>
    <w:rsid w:val="00E62796"/>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376"/>
    <w:rsid w:val="00E8173D"/>
    <w:rsid w:val="00E81A7E"/>
    <w:rsid w:val="00E81B11"/>
    <w:rsid w:val="00E82FC8"/>
    <w:rsid w:val="00E83069"/>
    <w:rsid w:val="00E834BF"/>
    <w:rsid w:val="00E83987"/>
    <w:rsid w:val="00E84CC4"/>
    <w:rsid w:val="00E84FFA"/>
    <w:rsid w:val="00E855B1"/>
    <w:rsid w:val="00E85E67"/>
    <w:rsid w:val="00E86621"/>
    <w:rsid w:val="00E86A0D"/>
    <w:rsid w:val="00E87BD5"/>
    <w:rsid w:val="00E87C5D"/>
    <w:rsid w:val="00E87C9B"/>
    <w:rsid w:val="00E90B12"/>
    <w:rsid w:val="00E90D43"/>
    <w:rsid w:val="00E912B1"/>
    <w:rsid w:val="00E921EF"/>
    <w:rsid w:val="00E927FD"/>
    <w:rsid w:val="00E92BF5"/>
    <w:rsid w:val="00E9495E"/>
    <w:rsid w:val="00E94E0B"/>
    <w:rsid w:val="00E94FD2"/>
    <w:rsid w:val="00E95897"/>
    <w:rsid w:val="00E95DDA"/>
    <w:rsid w:val="00E96E03"/>
    <w:rsid w:val="00E972A2"/>
    <w:rsid w:val="00E97A7D"/>
    <w:rsid w:val="00EA03AA"/>
    <w:rsid w:val="00EA0837"/>
    <w:rsid w:val="00EA12EA"/>
    <w:rsid w:val="00EA141E"/>
    <w:rsid w:val="00EA1B41"/>
    <w:rsid w:val="00EA1DF6"/>
    <w:rsid w:val="00EA2134"/>
    <w:rsid w:val="00EA23AC"/>
    <w:rsid w:val="00EA2569"/>
    <w:rsid w:val="00EA2B29"/>
    <w:rsid w:val="00EA2BF9"/>
    <w:rsid w:val="00EA2C90"/>
    <w:rsid w:val="00EA35FC"/>
    <w:rsid w:val="00EA376A"/>
    <w:rsid w:val="00EA3942"/>
    <w:rsid w:val="00EA397F"/>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5C7B"/>
    <w:rsid w:val="00EB686E"/>
    <w:rsid w:val="00EB6974"/>
    <w:rsid w:val="00EB6D6E"/>
    <w:rsid w:val="00EB7570"/>
    <w:rsid w:val="00EB7649"/>
    <w:rsid w:val="00EB76BD"/>
    <w:rsid w:val="00EC05A9"/>
    <w:rsid w:val="00EC07C5"/>
    <w:rsid w:val="00EC081A"/>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576D"/>
    <w:rsid w:val="00EC7215"/>
    <w:rsid w:val="00EC7351"/>
    <w:rsid w:val="00EC7371"/>
    <w:rsid w:val="00EC7652"/>
    <w:rsid w:val="00EC766D"/>
    <w:rsid w:val="00EC77DC"/>
    <w:rsid w:val="00EC7835"/>
    <w:rsid w:val="00ED05EB"/>
    <w:rsid w:val="00ED0D53"/>
    <w:rsid w:val="00ED0ED2"/>
    <w:rsid w:val="00ED1938"/>
    <w:rsid w:val="00ED25BD"/>
    <w:rsid w:val="00ED30BF"/>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3627"/>
    <w:rsid w:val="00EE39EA"/>
    <w:rsid w:val="00EE4D2B"/>
    <w:rsid w:val="00EE56BA"/>
    <w:rsid w:val="00EE5C2F"/>
    <w:rsid w:val="00EE5D97"/>
    <w:rsid w:val="00EE5DE3"/>
    <w:rsid w:val="00EE6288"/>
    <w:rsid w:val="00EE6339"/>
    <w:rsid w:val="00EE66D4"/>
    <w:rsid w:val="00EE6911"/>
    <w:rsid w:val="00EE6B64"/>
    <w:rsid w:val="00EE6C36"/>
    <w:rsid w:val="00EE6F5D"/>
    <w:rsid w:val="00EE7616"/>
    <w:rsid w:val="00EE799D"/>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4D8A"/>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6034"/>
    <w:rsid w:val="00F0780D"/>
    <w:rsid w:val="00F07A6D"/>
    <w:rsid w:val="00F100D2"/>
    <w:rsid w:val="00F1097C"/>
    <w:rsid w:val="00F121F0"/>
    <w:rsid w:val="00F123F4"/>
    <w:rsid w:val="00F12DCF"/>
    <w:rsid w:val="00F12DE2"/>
    <w:rsid w:val="00F12F63"/>
    <w:rsid w:val="00F1310D"/>
    <w:rsid w:val="00F133D6"/>
    <w:rsid w:val="00F13795"/>
    <w:rsid w:val="00F13971"/>
    <w:rsid w:val="00F13C27"/>
    <w:rsid w:val="00F14133"/>
    <w:rsid w:val="00F144D6"/>
    <w:rsid w:val="00F14C5F"/>
    <w:rsid w:val="00F14FC4"/>
    <w:rsid w:val="00F1511E"/>
    <w:rsid w:val="00F15860"/>
    <w:rsid w:val="00F15A42"/>
    <w:rsid w:val="00F15DA5"/>
    <w:rsid w:val="00F16108"/>
    <w:rsid w:val="00F16136"/>
    <w:rsid w:val="00F16526"/>
    <w:rsid w:val="00F16A85"/>
    <w:rsid w:val="00F16B53"/>
    <w:rsid w:val="00F16D91"/>
    <w:rsid w:val="00F1705F"/>
    <w:rsid w:val="00F1732C"/>
    <w:rsid w:val="00F1756F"/>
    <w:rsid w:val="00F201FD"/>
    <w:rsid w:val="00F204E4"/>
    <w:rsid w:val="00F2085A"/>
    <w:rsid w:val="00F20E9D"/>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678"/>
    <w:rsid w:val="00F3079C"/>
    <w:rsid w:val="00F3223F"/>
    <w:rsid w:val="00F324B2"/>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B9"/>
    <w:rsid w:val="00F40B80"/>
    <w:rsid w:val="00F41721"/>
    <w:rsid w:val="00F41B43"/>
    <w:rsid w:val="00F41B49"/>
    <w:rsid w:val="00F423F0"/>
    <w:rsid w:val="00F42726"/>
    <w:rsid w:val="00F42C78"/>
    <w:rsid w:val="00F43C32"/>
    <w:rsid w:val="00F44601"/>
    <w:rsid w:val="00F45206"/>
    <w:rsid w:val="00F453B6"/>
    <w:rsid w:val="00F45496"/>
    <w:rsid w:val="00F45854"/>
    <w:rsid w:val="00F45D0C"/>
    <w:rsid w:val="00F460F1"/>
    <w:rsid w:val="00F464B2"/>
    <w:rsid w:val="00F468F2"/>
    <w:rsid w:val="00F4697F"/>
    <w:rsid w:val="00F46B56"/>
    <w:rsid w:val="00F46C8A"/>
    <w:rsid w:val="00F46D54"/>
    <w:rsid w:val="00F46DBE"/>
    <w:rsid w:val="00F50C86"/>
    <w:rsid w:val="00F50DC4"/>
    <w:rsid w:val="00F524C0"/>
    <w:rsid w:val="00F52A72"/>
    <w:rsid w:val="00F53483"/>
    <w:rsid w:val="00F53548"/>
    <w:rsid w:val="00F540CB"/>
    <w:rsid w:val="00F5423E"/>
    <w:rsid w:val="00F5452D"/>
    <w:rsid w:val="00F548BE"/>
    <w:rsid w:val="00F5528F"/>
    <w:rsid w:val="00F568B3"/>
    <w:rsid w:val="00F568CD"/>
    <w:rsid w:val="00F569C2"/>
    <w:rsid w:val="00F56A10"/>
    <w:rsid w:val="00F56AE4"/>
    <w:rsid w:val="00F56D94"/>
    <w:rsid w:val="00F57C62"/>
    <w:rsid w:val="00F57FC5"/>
    <w:rsid w:val="00F6000C"/>
    <w:rsid w:val="00F61269"/>
    <w:rsid w:val="00F61976"/>
    <w:rsid w:val="00F626CD"/>
    <w:rsid w:val="00F62DFC"/>
    <w:rsid w:val="00F62F58"/>
    <w:rsid w:val="00F63029"/>
    <w:rsid w:val="00F6331B"/>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51C"/>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3FC2"/>
    <w:rsid w:val="00F94A68"/>
    <w:rsid w:val="00F954CA"/>
    <w:rsid w:val="00F95676"/>
    <w:rsid w:val="00F96280"/>
    <w:rsid w:val="00F967BB"/>
    <w:rsid w:val="00F96E84"/>
    <w:rsid w:val="00F97914"/>
    <w:rsid w:val="00F97E2D"/>
    <w:rsid w:val="00FA01D4"/>
    <w:rsid w:val="00FA0BB6"/>
    <w:rsid w:val="00FA2A41"/>
    <w:rsid w:val="00FA2BD7"/>
    <w:rsid w:val="00FA3BAD"/>
    <w:rsid w:val="00FA3F06"/>
    <w:rsid w:val="00FA4744"/>
    <w:rsid w:val="00FA53DE"/>
    <w:rsid w:val="00FA6DE6"/>
    <w:rsid w:val="00FA6F37"/>
    <w:rsid w:val="00FA6FA7"/>
    <w:rsid w:val="00FA77CA"/>
    <w:rsid w:val="00FA77DC"/>
    <w:rsid w:val="00FB0862"/>
    <w:rsid w:val="00FB0D8A"/>
    <w:rsid w:val="00FB119A"/>
    <w:rsid w:val="00FB141F"/>
    <w:rsid w:val="00FB1431"/>
    <w:rsid w:val="00FB162D"/>
    <w:rsid w:val="00FB181F"/>
    <w:rsid w:val="00FB1918"/>
    <w:rsid w:val="00FB1AE8"/>
    <w:rsid w:val="00FB1D7A"/>
    <w:rsid w:val="00FB24C0"/>
    <w:rsid w:val="00FB2671"/>
    <w:rsid w:val="00FB26C9"/>
    <w:rsid w:val="00FB286E"/>
    <w:rsid w:val="00FB29B4"/>
    <w:rsid w:val="00FB2A18"/>
    <w:rsid w:val="00FB2A7E"/>
    <w:rsid w:val="00FB3D9E"/>
    <w:rsid w:val="00FB3F9C"/>
    <w:rsid w:val="00FB4206"/>
    <w:rsid w:val="00FB526E"/>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2ADD"/>
    <w:rsid w:val="00FD3889"/>
    <w:rsid w:val="00FD45D6"/>
    <w:rsid w:val="00FD465C"/>
    <w:rsid w:val="00FD562A"/>
    <w:rsid w:val="00FD64EF"/>
    <w:rsid w:val="00FD6772"/>
    <w:rsid w:val="00FD70C7"/>
    <w:rsid w:val="00FD7771"/>
    <w:rsid w:val="00FE0294"/>
    <w:rsid w:val="00FE18B4"/>
    <w:rsid w:val="00FE1CEF"/>
    <w:rsid w:val="00FE20B0"/>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7DB"/>
    <w:rsid w:val="00FF39B5"/>
    <w:rsid w:val="00FF3DBD"/>
    <w:rsid w:val="00FF4204"/>
    <w:rsid w:val="00FF4314"/>
    <w:rsid w:val="00FF456E"/>
    <w:rsid w:val="00FF4A19"/>
    <w:rsid w:val="00FF4CE2"/>
    <w:rsid w:val="00FF5D14"/>
    <w:rsid w:val="00FF69A3"/>
    <w:rsid w:val="00FF7533"/>
    <w:rsid w:val="01F0299B"/>
    <w:rsid w:val="026E4F91"/>
    <w:rsid w:val="03B62498"/>
    <w:rsid w:val="041D095D"/>
    <w:rsid w:val="05C87DB9"/>
    <w:rsid w:val="05E03D32"/>
    <w:rsid w:val="06AB67F1"/>
    <w:rsid w:val="06FD5C96"/>
    <w:rsid w:val="07893CE5"/>
    <w:rsid w:val="07B64967"/>
    <w:rsid w:val="07E83213"/>
    <w:rsid w:val="083801FE"/>
    <w:rsid w:val="0961739E"/>
    <w:rsid w:val="098E6083"/>
    <w:rsid w:val="09D354E6"/>
    <w:rsid w:val="0ADA4400"/>
    <w:rsid w:val="0B205B2B"/>
    <w:rsid w:val="0B782559"/>
    <w:rsid w:val="0BA2388A"/>
    <w:rsid w:val="0C977743"/>
    <w:rsid w:val="0CE97CA0"/>
    <w:rsid w:val="0D566BC9"/>
    <w:rsid w:val="0D7C1890"/>
    <w:rsid w:val="0E180322"/>
    <w:rsid w:val="0E1F177B"/>
    <w:rsid w:val="0E290BAD"/>
    <w:rsid w:val="0E5928AD"/>
    <w:rsid w:val="0E8C4995"/>
    <w:rsid w:val="0EF27BFB"/>
    <w:rsid w:val="0F0D2BA7"/>
    <w:rsid w:val="0F6A604F"/>
    <w:rsid w:val="0FBC50EF"/>
    <w:rsid w:val="10D81BB4"/>
    <w:rsid w:val="115F3FD7"/>
    <w:rsid w:val="11A259DD"/>
    <w:rsid w:val="11AC22A1"/>
    <w:rsid w:val="11DC3BF7"/>
    <w:rsid w:val="11F9269A"/>
    <w:rsid w:val="11FB3D37"/>
    <w:rsid w:val="120474A0"/>
    <w:rsid w:val="12782BDC"/>
    <w:rsid w:val="12A76568"/>
    <w:rsid w:val="12B3632A"/>
    <w:rsid w:val="13102ABE"/>
    <w:rsid w:val="145B4172"/>
    <w:rsid w:val="14BA7830"/>
    <w:rsid w:val="155016FB"/>
    <w:rsid w:val="167D280D"/>
    <w:rsid w:val="17047766"/>
    <w:rsid w:val="174A5413"/>
    <w:rsid w:val="17935895"/>
    <w:rsid w:val="17BB6CC1"/>
    <w:rsid w:val="17F52C18"/>
    <w:rsid w:val="184530EF"/>
    <w:rsid w:val="191B48B4"/>
    <w:rsid w:val="19227A4B"/>
    <w:rsid w:val="1A4E7B88"/>
    <w:rsid w:val="1A595BDF"/>
    <w:rsid w:val="1B3E182A"/>
    <w:rsid w:val="1B4B5195"/>
    <w:rsid w:val="1BB94852"/>
    <w:rsid w:val="1C174C6F"/>
    <w:rsid w:val="1C7C020D"/>
    <w:rsid w:val="1C8F78BA"/>
    <w:rsid w:val="1C9B0D84"/>
    <w:rsid w:val="1CC07053"/>
    <w:rsid w:val="1CDD3F3B"/>
    <w:rsid w:val="1D4D6869"/>
    <w:rsid w:val="1D596426"/>
    <w:rsid w:val="1D984525"/>
    <w:rsid w:val="20707345"/>
    <w:rsid w:val="20F7280E"/>
    <w:rsid w:val="21760101"/>
    <w:rsid w:val="21EB1245"/>
    <w:rsid w:val="22A356EC"/>
    <w:rsid w:val="22B25284"/>
    <w:rsid w:val="22C07D9F"/>
    <w:rsid w:val="22FB02D1"/>
    <w:rsid w:val="23056CBA"/>
    <w:rsid w:val="233D6208"/>
    <w:rsid w:val="234C1E42"/>
    <w:rsid w:val="23C6059E"/>
    <w:rsid w:val="23C95079"/>
    <w:rsid w:val="24031A53"/>
    <w:rsid w:val="24307C26"/>
    <w:rsid w:val="248E5D4C"/>
    <w:rsid w:val="24B05017"/>
    <w:rsid w:val="24B91249"/>
    <w:rsid w:val="24C47897"/>
    <w:rsid w:val="24D521C3"/>
    <w:rsid w:val="24E337F8"/>
    <w:rsid w:val="258D3B57"/>
    <w:rsid w:val="262336EE"/>
    <w:rsid w:val="269E4C0C"/>
    <w:rsid w:val="27024D1A"/>
    <w:rsid w:val="270D4FBD"/>
    <w:rsid w:val="296877BD"/>
    <w:rsid w:val="29F56EFE"/>
    <w:rsid w:val="2AD85037"/>
    <w:rsid w:val="2B6128FD"/>
    <w:rsid w:val="2BD0253B"/>
    <w:rsid w:val="2C444480"/>
    <w:rsid w:val="2C564DC3"/>
    <w:rsid w:val="2CE90E48"/>
    <w:rsid w:val="2D6C141D"/>
    <w:rsid w:val="2E980D64"/>
    <w:rsid w:val="2EB64B4B"/>
    <w:rsid w:val="2EC27BBF"/>
    <w:rsid w:val="2EDB590A"/>
    <w:rsid w:val="2F0A29E3"/>
    <w:rsid w:val="302350EF"/>
    <w:rsid w:val="30817D6A"/>
    <w:rsid w:val="312C713D"/>
    <w:rsid w:val="3157114E"/>
    <w:rsid w:val="31F2037F"/>
    <w:rsid w:val="329B11F6"/>
    <w:rsid w:val="32D6359D"/>
    <w:rsid w:val="336E087E"/>
    <w:rsid w:val="33A85DA6"/>
    <w:rsid w:val="33C3087D"/>
    <w:rsid w:val="354C4E38"/>
    <w:rsid w:val="35883A79"/>
    <w:rsid w:val="35961B12"/>
    <w:rsid w:val="35FF76D1"/>
    <w:rsid w:val="363C648D"/>
    <w:rsid w:val="364523AD"/>
    <w:rsid w:val="36700D38"/>
    <w:rsid w:val="36982259"/>
    <w:rsid w:val="36C4673D"/>
    <w:rsid w:val="37B10B63"/>
    <w:rsid w:val="37D17C49"/>
    <w:rsid w:val="37D526F5"/>
    <w:rsid w:val="386774A8"/>
    <w:rsid w:val="38856BF6"/>
    <w:rsid w:val="38950836"/>
    <w:rsid w:val="38EE59DD"/>
    <w:rsid w:val="390721D7"/>
    <w:rsid w:val="393B510C"/>
    <w:rsid w:val="393F4767"/>
    <w:rsid w:val="394A74A1"/>
    <w:rsid w:val="39A97E97"/>
    <w:rsid w:val="3A260C29"/>
    <w:rsid w:val="3B2704DC"/>
    <w:rsid w:val="3B57268D"/>
    <w:rsid w:val="3B6176CE"/>
    <w:rsid w:val="3BF9504C"/>
    <w:rsid w:val="3CF11603"/>
    <w:rsid w:val="3D5129F3"/>
    <w:rsid w:val="3D5C6C90"/>
    <w:rsid w:val="3D7507FB"/>
    <w:rsid w:val="3D8B6C32"/>
    <w:rsid w:val="3DC3324D"/>
    <w:rsid w:val="3E7B71C0"/>
    <w:rsid w:val="3EB5127A"/>
    <w:rsid w:val="3F503E5E"/>
    <w:rsid w:val="3FC16214"/>
    <w:rsid w:val="3FF8CBBE"/>
    <w:rsid w:val="40604F05"/>
    <w:rsid w:val="409C64A6"/>
    <w:rsid w:val="40C559FD"/>
    <w:rsid w:val="41576FF8"/>
    <w:rsid w:val="418F600A"/>
    <w:rsid w:val="41D9164E"/>
    <w:rsid w:val="41DD521D"/>
    <w:rsid w:val="423B7022"/>
    <w:rsid w:val="42A87124"/>
    <w:rsid w:val="4389060E"/>
    <w:rsid w:val="43C8028A"/>
    <w:rsid w:val="43D51667"/>
    <w:rsid w:val="443B2C25"/>
    <w:rsid w:val="448421F1"/>
    <w:rsid w:val="45C61382"/>
    <w:rsid w:val="45D37D9B"/>
    <w:rsid w:val="48194FD5"/>
    <w:rsid w:val="484514CB"/>
    <w:rsid w:val="48C86EE1"/>
    <w:rsid w:val="49EF7F68"/>
    <w:rsid w:val="49FA6EF8"/>
    <w:rsid w:val="4A784961"/>
    <w:rsid w:val="4ACF3A3C"/>
    <w:rsid w:val="4B1700DF"/>
    <w:rsid w:val="4B934E19"/>
    <w:rsid w:val="4D8D35EF"/>
    <w:rsid w:val="4DFD9376"/>
    <w:rsid w:val="4E333CF7"/>
    <w:rsid w:val="4F0F6A19"/>
    <w:rsid w:val="4F1A08BB"/>
    <w:rsid w:val="50E852B1"/>
    <w:rsid w:val="515C7325"/>
    <w:rsid w:val="51D10A66"/>
    <w:rsid w:val="527A75E4"/>
    <w:rsid w:val="528A390F"/>
    <w:rsid w:val="528C6991"/>
    <w:rsid w:val="52C3297B"/>
    <w:rsid w:val="54054633"/>
    <w:rsid w:val="540605E4"/>
    <w:rsid w:val="547F0032"/>
    <w:rsid w:val="54A02A20"/>
    <w:rsid w:val="55870BFE"/>
    <w:rsid w:val="55977E51"/>
    <w:rsid w:val="55C87B3E"/>
    <w:rsid w:val="566F1AFC"/>
    <w:rsid w:val="569C6BD2"/>
    <w:rsid w:val="56C22C62"/>
    <w:rsid w:val="58677ADF"/>
    <w:rsid w:val="58B833F0"/>
    <w:rsid w:val="58D67D8C"/>
    <w:rsid w:val="58E10577"/>
    <w:rsid w:val="59165EF7"/>
    <w:rsid w:val="59702A12"/>
    <w:rsid w:val="59BB123D"/>
    <w:rsid w:val="5A0863B2"/>
    <w:rsid w:val="5AED2A9C"/>
    <w:rsid w:val="5B233677"/>
    <w:rsid w:val="5B5D136E"/>
    <w:rsid w:val="5B922527"/>
    <w:rsid w:val="5BC746C9"/>
    <w:rsid w:val="5BD13050"/>
    <w:rsid w:val="5C367280"/>
    <w:rsid w:val="5CC61F72"/>
    <w:rsid w:val="5CF206F7"/>
    <w:rsid w:val="5DA15203"/>
    <w:rsid w:val="5DF87A5C"/>
    <w:rsid w:val="5EA0340D"/>
    <w:rsid w:val="5ED66C3C"/>
    <w:rsid w:val="5F7A468D"/>
    <w:rsid w:val="5FDD643B"/>
    <w:rsid w:val="607249AE"/>
    <w:rsid w:val="60BA3E42"/>
    <w:rsid w:val="6194383B"/>
    <w:rsid w:val="61CB5375"/>
    <w:rsid w:val="623348CA"/>
    <w:rsid w:val="625421DB"/>
    <w:rsid w:val="62D51E7D"/>
    <w:rsid w:val="63D11B11"/>
    <w:rsid w:val="643C6AB0"/>
    <w:rsid w:val="65337823"/>
    <w:rsid w:val="65492532"/>
    <w:rsid w:val="65CA685B"/>
    <w:rsid w:val="65CF34A7"/>
    <w:rsid w:val="65F660EF"/>
    <w:rsid w:val="6673798C"/>
    <w:rsid w:val="673905B6"/>
    <w:rsid w:val="681C3942"/>
    <w:rsid w:val="68460AAC"/>
    <w:rsid w:val="68AC1CFE"/>
    <w:rsid w:val="68EC626C"/>
    <w:rsid w:val="699C2364"/>
    <w:rsid w:val="6AEF3F00"/>
    <w:rsid w:val="6BCD1DE6"/>
    <w:rsid w:val="6BEB549A"/>
    <w:rsid w:val="6C505023"/>
    <w:rsid w:val="6CF41368"/>
    <w:rsid w:val="6D14299F"/>
    <w:rsid w:val="6D672A1E"/>
    <w:rsid w:val="6D6D7269"/>
    <w:rsid w:val="6D9AC194"/>
    <w:rsid w:val="6DBD222F"/>
    <w:rsid w:val="6DC237D1"/>
    <w:rsid w:val="6F40725E"/>
    <w:rsid w:val="6F4C2770"/>
    <w:rsid w:val="6F745D74"/>
    <w:rsid w:val="6F7B69E9"/>
    <w:rsid w:val="6FC476F6"/>
    <w:rsid w:val="711172CF"/>
    <w:rsid w:val="71FD54DD"/>
    <w:rsid w:val="72FD233C"/>
    <w:rsid w:val="739A7F5B"/>
    <w:rsid w:val="7410294D"/>
    <w:rsid w:val="752B4572"/>
    <w:rsid w:val="76D71644"/>
    <w:rsid w:val="776C2FB6"/>
    <w:rsid w:val="79982284"/>
    <w:rsid w:val="7998662D"/>
    <w:rsid w:val="79B67B26"/>
    <w:rsid w:val="79E11B14"/>
    <w:rsid w:val="7A0C2FCE"/>
    <w:rsid w:val="7A2F2846"/>
    <w:rsid w:val="7A8C5878"/>
    <w:rsid w:val="7AB26F5C"/>
    <w:rsid w:val="7B3D118D"/>
    <w:rsid w:val="7B471854"/>
    <w:rsid w:val="7C552333"/>
    <w:rsid w:val="7CA86C55"/>
    <w:rsid w:val="7CF019C1"/>
    <w:rsid w:val="7D015527"/>
    <w:rsid w:val="7D461CAD"/>
    <w:rsid w:val="7D7D3A3E"/>
    <w:rsid w:val="7E28286A"/>
    <w:rsid w:val="7E4515FE"/>
    <w:rsid w:val="7EAD59B2"/>
    <w:rsid w:val="7EEB3B79"/>
    <w:rsid w:val="7F8900E5"/>
    <w:rsid w:val="7F91273C"/>
    <w:rsid w:val="AB710175"/>
    <w:rsid w:val="BFE7336A"/>
    <w:rsid w:val="BFFF22A2"/>
    <w:rsid w:val="CFEF825C"/>
    <w:rsid w:val="DD9FF85C"/>
    <w:rsid w:val="DFFF1BBE"/>
    <w:rsid w:val="E7BDB172"/>
    <w:rsid w:val="F6B3A7CD"/>
    <w:rsid w:val="FB5C2B49"/>
    <w:rsid w:val="FCFF53A2"/>
    <w:rsid w:val="FDAF6001"/>
    <w:rsid w:val="FEAFC19E"/>
    <w:rsid w:val="FFF75A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qFormat="1" w:unhideWhenUsed="0" w:uiPriority="0" w:semiHidden="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60"/>
    <w:qFormat/>
    <w:uiPriority w:val="0"/>
    <w:pPr>
      <w:spacing w:before="340" w:after="330" w:line="360" w:lineRule="auto"/>
      <w:jc w:val="center"/>
      <w:outlineLvl w:val="0"/>
    </w:pPr>
    <w:rPr>
      <w:rFonts w:eastAsiaTheme="minorEastAsia"/>
      <w:bCs w:val="0"/>
      <w:kern w:val="44"/>
      <w:sz w:val="44"/>
      <w:szCs w:val="28"/>
    </w:rPr>
  </w:style>
  <w:style w:type="paragraph" w:styleId="6">
    <w:name w:val="heading 2"/>
    <w:basedOn w:val="1"/>
    <w:next w:val="1"/>
    <w:link w:val="61"/>
    <w:qFormat/>
    <w:uiPriority w:val="0"/>
    <w:pPr>
      <w:keepNext/>
      <w:keepLines/>
      <w:spacing w:before="260" w:after="260" w:line="416" w:lineRule="auto"/>
      <w:jc w:val="center"/>
      <w:outlineLvl w:val="1"/>
    </w:pPr>
    <w:rPr>
      <w:rFonts w:ascii="Arial" w:hAnsi="Arial" w:eastAsiaTheme="minorEastAsia"/>
      <w:b/>
      <w:bCs/>
      <w:sz w:val="28"/>
      <w:szCs w:val="32"/>
    </w:rPr>
  </w:style>
  <w:style w:type="paragraph" w:styleId="5">
    <w:name w:val="heading 3"/>
    <w:basedOn w:val="1"/>
    <w:next w:val="1"/>
    <w:link w:val="59"/>
    <w:autoRedefine/>
    <w:qFormat/>
    <w:uiPriority w:val="0"/>
    <w:pPr>
      <w:keepNext/>
      <w:keepLines/>
      <w:spacing w:before="260" w:after="260" w:line="416" w:lineRule="auto"/>
      <w:jc w:val="left"/>
      <w:outlineLvl w:val="2"/>
    </w:pPr>
    <w:rPr>
      <w:b/>
      <w:bCs/>
      <w:sz w:val="24"/>
      <w:szCs w:val="32"/>
    </w:rPr>
  </w:style>
  <w:style w:type="paragraph" w:styleId="3">
    <w:name w:val="heading 4"/>
    <w:basedOn w:val="1"/>
    <w:next w:val="1"/>
    <w:link w:val="6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64"/>
    <w:autoRedefine/>
    <w:qFormat/>
    <w:uiPriority w:val="0"/>
    <w:pPr>
      <w:keepNext/>
      <w:keepLines/>
      <w:numPr>
        <w:ilvl w:val="4"/>
        <w:numId w:val="1"/>
      </w:numPr>
      <w:tabs>
        <w:tab w:val="left" w:pos="371"/>
      </w:tabs>
      <w:spacing w:before="280" w:after="290" w:line="374" w:lineRule="auto"/>
      <w:outlineLvl w:val="4"/>
    </w:pPr>
    <w:rPr>
      <w:b/>
      <w:sz w:val="28"/>
    </w:rPr>
  </w:style>
  <w:style w:type="paragraph" w:styleId="9">
    <w:name w:val="heading 6"/>
    <w:basedOn w:val="1"/>
    <w:next w:val="8"/>
    <w:link w:val="65"/>
    <w:qFormat/>
    <w:uiPriority w:val="9"/>
    <w:pPr>
      <w:keepNext/>
      <w:keepLines/>
      <w:numPr>
        <w:ilvl w:val="5"/>
        <w:numId w:val="1"/>
      </w:numPr>
      <w:spacing w:before="240" w:after="64" w:line="319" w:lineRule="auto"/>
      <w:outlineLvl w:val="5"/>
    </w:pPr>
    <w:rPr>
      <w:rFonts w:ascii="Arial" w:hAnsi="Arial" w:eastAsia="黑体"/>
      <w:b/>
      <w:sz w:val="24"/>
    </w:rPr>
  </w:style>
  <w:style w:type="paragraph" w:styleId="10">
    <w:name w:val="heading 7"/>
    <w:basedOn w:val="1"/>
    <w:next w:val="8"/>
    <w:link w:val="66"/>
    <w:qFormat/>
    <w:uiPriority w:val="9"/>
    <w:pPr>
      <w:keepNext/>
      <w:keepLines/>
      <w:numPr>
        <w:ilvl w:val="6"/>
        <w:numId w:val="1"/>
      </w:numPr>
      <w:spacing w:before="240" w:after="64" w:line="319" w:lineRule="auto"/>
      <w:outlineLvl w:val="6"/>
    </w:pPr>
    <w:rPr>
      <w:b/>
      <w:sz w:val="24"/>
    </w:rPr>
  </w:style>
  <w:style w:type="paragraph" w:styleId="11">
    <w:name w:val="heading 8"/>
    <w:basedOn w:val="1"/>
    <w:next w:val="8"/>
    <w:link w:val="67"/>
    <w:qFormat/>
    <w:uiPriority w:val="9"/>
    <w:pPr>
      <w:keepNext/>
      <w:keepLines/>
      <w:numPr>
        <w:ilvl w:val="7"/>
        <w:numId w:val="1"/>
      </w:numPr>
      <w:spacing w:before="240" w:after="64" w:line="319" w:lineRule="auto"/>
      <w:outlineLvl w:val="7"/>
    </w:pPr>
    <w:rPr>
      <w:rFonts w:ascii="Arial" w:hAnsi="Arial" w:eastAsia="黑体"/>
      <w:sz w:val="24"/>
    </w:rPr>
  </w:style>
  <w:style w:type="paragraph" w:styleId="12">
    <w:name w:val="heading 9"/>
    <w:basedOn w:val="1"/>
    <w:next w:val="8"/>
    <w:link w:val="68"/>
    <w:qFormat/>
    <w:uiPriority w:val="0"/>
    <w:pPr>
      <w:keepNext/>
      <w:keepLines/>
      <w:numPr>
        <w:ilvl w:val="8"/>
        <w:numId w:val="1"/>
      </w:numPr>
      <w:spacing w:before="240" w:after="64" w:line="319"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1"/>
    <w:qFormat/>
    <w:uiPriority w:val="0"/>
    <w:pPr>
      <w:spacing w:after="120"/>
    </w:pPr>
  </w:style>
  <w:style w:type="paragraph" w:styleId="8">
    <w:name w:val="Normal Indent"/>
    <w:basedOn w:val="1"/>
    <w:link w:val="63"/>
    <w:autoRedefine/>
    <w:qFormat/>
    <w:uiPriority w:val="0"/>
    <w:pPr>
      <w:ind w:firstLine="420" w:firstLineChars="200"/>
    </w:pPr>
  </w:style>
  <w:style w:type="paragraph" w:styleId="13">
    <w:name w:val="toc 7"/>
    <w:basedOn w:val="1"/>
    <w:next w:val="1"/>
    <w:autoRedefine/>
    <w:qFormat/>
    <w:uiPriority w:val="0"/>
    <w:pPr>
      <w:ind w:left="1260"/>
      <w:jc w:val="left"/>
    </w:pPr>
    <w:rPr>
      <w:szCs w:val="21"/>
    </w:rPr>
  </w:style>
  <w:style w:type="paragraph" w:styleId="14">
    <w:name w:val="List Number 2"/>
    <w:basedOn w:val="1"/>
    <w:autoRedefine/>
    <w:qFormat/>
    <w:uiPriority w:val="0"/>
    <w:pPr>
      <w:tabs>
        <w:tab w:val="left" w:pos="780"/>
      </w:tabs>
      <w:ind w:left="780" w:hanging="360"/>
    </w:pPr>
    <w:rPr>
      <w:szCs w:val="20"/>
    </w:rPr>
  </w:style>
  <w:style w:type="paragraph" w:styleId="15">
    <w:name w:val="List Bullet 4"/>
    <w:basedOn w:val="1"/>
    <w:autoRedefine/>
    <w:qFormat/>
    <w:uiPriority w:val="0"/>
    <w:pPr>
      <w:tabs>
        <w:tab w:val="left" w:pos="425"/>
        <w:tab w:val="left" w:pos="1620"/>
      </w:tabs>
      <w:ind w:left="425" w:hanging="425"/>
    </w:pPr>
    <w:rPr>
      <w:szCs w:val="20"/>
    </w:rPr>
  </w:style>
  <w:style w:type="paragraph" w:styleId="16">
    <w:name w:val="caption"/>
    <w:basedOn w:val="1"/>
    <w:next w:val="1"/>
    <w:link w:val="297"/>
    <w:autoRedefine/>
    <w:qFormat/>
    <w:uiPriority w:val="0"/>
    <w:rPr>
      <w:rFonts w:ascii="Cambria" w:hAnsi="Cambria" w:eastAsia="黑体"/>
    </w:rPr>
  </w:style>
  <w:style w:type="paragraph" w:styleId="17">
    <w:name w:val="List Bullet"/>
    <w:basedOn w:val="1"/>
    <w:qFormat/>
    <w:uiPriority w:val="0"/>
    <w:pPr>
      <w:numPr>
        <w:ilvl w:val="0"/>
        <w:numId w:val="1"/>
      </w:numPr>
      <w:tabs>
        <w:tab w:val="left" w:pos="360"/>
        <w:tab w:val="clear" w:pos="371"/>
      </w:tabs>
    </w:pPr>
    <w:rPr>
      <w:szCs w:val="20"/>
    </w:rPr>
  </w:style>
  <w:style w:type="paragraph" w:styleId="18">
    <w:name w:val="Document Map"/>
    <w:basedOn w:val="1"/>
    <w:link w:val="73"/>
    <w:autoRedefine/>
    <w:qFormat/>
    <w:uiPriority w:val="0"/>
    <w:pPr>
      <w:shd w:val="clear" w:color="auto" w:fill="000080"/>
    </w:pPr>
  </w:style>
  <w:style w:type="paragraph" w:styleId="19">
    <w:name w:val="annotation text"/>
    <w:basedOn w:val="1"/>
    <w:link w:val="69"/>
    <w:qFormat/>
    <w:uiPriority w:val="0"/>
    <w:pPr>
      <w:jc w:val="left"/>
    </w:pPr>
  </w:style>
  <w:style w:type="paragraph" w:styleId="20">
    <w:name w:val="Body Text 3"/>
    <w:basedOn w:val="1"/>
    <w:link w:val="458"/>
    <w:unhideWhenUsed/>
    <w:qFormat/>
    <w:uiPriority w:val="0"/>
    <w:pPr>
      <w:spacing w:after="120"/>
    </w:pPr>
    <w:rPr>
      <w:sz w:val="16"/>
      <w:szCs w:val="16"/>
    </w:rPr>
  </w:style>
  <w:style w:type="paragraph" w:styleId="21">
    <w:name w:val="Body Text Indent"/>
    <w:basedOn w:val="1"/>
    <w:link w:val="74"/>
    <w:autoRedefine/>
    <w:qFormat/>
    <w:uiPriority w:val="0"/>
    <w:pPr>
      <w:spacing w:after="120"/>
      <w:ind w:left="420" w:leftChars="200"/>
    </w:pPr>
  </w:style>
  <w:style w:type="paragraph" w:styleId="22">
    <w:name w:val="Block Text"/>
    <w:basedOn w:val="1"/>
    <w:autoRedefine/>
    <w:qFormat/>
    <w:uiPriority w:val="0"/>
    <w:pPr>
      <w:spacing w:after="120"/>
      <w:ind w:left="1440" w:leftChars="700" w:right="1440" w:rightChars="700"/>
    </w:pPr>
  </w:style>
  <w:style w:type="paragraph" w:styleId="23">
    <w:name w:val="List Bullet 2"/>
    <w:basedOn w:val="1"/>
    <w:qFormat/>
    <w:uiPriority w:val="0"/>
    <w:pPr>
      <w:numPr>
        <w:ilvl w:val="0"/>
        <w:numId w:val="2"/>
      </w:numPr>
      <w:tabs>
        <w:tab w:val="left" w:pos="780"/>
      </w:tabs>
    </w:pPr>
    <w:rPr>
      <w:szCs w:val="20"/>
    </w:rPr>
  </w:style>
  <w:style w:type="paragraph" w:styleId="24">
    <w:name w:val="toc 5"/>
    <w:basedOn w:val="1"/>
    <w:next w:val="1"/>
    <w:autoRedefine/>
    <w:qFormat/>
    <w:uiPriority w:val="0"/>
    <w:pPr>
      <w:ind w:left="840"/>
      <w:jc w:val="left"/>
    </w:pPr>
    <w:rPr>
      <w:szCs w:val="21"/>
    </w:rPr>
  </w:style>
  <w:style w:type="paragraph" w:styleId="25">
    <w:name w:val="toc 3"/>
    <w:basedOn w:val="1"/>
    <w:next w:val="1"/>
    <w:autoRedefine/>
    <w:qFormat/>
    <w:uiPriority w:val="39"/>
    <w:pPr>
      <w:ind w:left="420"/>
      <w:jc w:val="left"/>
    </w:pPr>
    <w:rPr>
      <w:iCs/>
    </w:rPr>
  </w:style>
  <w:style w:type="paragraph" w:styleId="26">
    <w:name w:val="Plain Text"/>
    <w:basedOn w:val="1"/>
    <w:link w:val="75"/>
    <w:autoRedefine/>
    <w:qFormat/>
    <w:uiPriority w:val="0"/>
    <w:rPr>
      <w:rFonts w:ascii="宋体" w:hAnsi="Courier New"/>
      <w:szCs w:val="20"/>
    </w:rPr>
  </w:style>
  <w:style w:type="paragraph" w:styleId="27">
    <w:name w:val="toc 8"/>
    <w:basedOn w:val="1"/>
    <w:next w:val="1"/>
    <w:autoRedefine/>
    <w:qFormat/>
    <w:uiPriority w:val="0"/>
    <w:pPr>
      <w:ind w:left="1470"/>
      <w:jc w:val="left"/>
    </w:pPr>
    <w:rPr>
      <w:szCs w:val="21"/>
    </w:rPr>
  </w:style>
  <w:style w:type="paragraph" w:styleId="28">
    <w:name w:val="Date"/>
    <w:basedOn w:val="1"/>
    <w:next w:val="1"/>
    <w:link w:val="316"/>
    <w:autoRedefine/>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29">
    <w:name w:val="Body Text Indent 2"/>
    <w:basedOn w:val="1"/>
    <w:link w:val="76"/>
    <w:autoRedefine/>
    <w:qFormat/>
    <w:uiPriority w:val="0"/>
    <w:pPr>
      <w:spacing w:after="120" w:line="480" w:lineRule="auto"/>
      <w:ind w:left="420" w:leftChars="200"/>
    </w:pPr>
  </w:style>
  <w:style w:type="paragraph" w:styleId="30">
    <w:name w:val="Balloon Text"/>
    <w:basedOn w:val="1"/>
    <w:link w:val="77"/>
    <w:autoRedefine/>
    <w:qFormat/>
    <w:uiPriority w:val="0"/>
    <w:rPr>
      <w:sz w:val="18"/>
      <w:szCs w:val="18"/>
    </w:rPr>
  </w:style>
  <w:style w:type="paragraph" w:styleId="31">
    <w:name w:val="footer"/>
    <w:basedOn w:val="1"/>
    <w:link w:val="78"/>
    <w:autoRedefine/>
    <w:qFormat/>
    <w:uiPriority w:val="99"/>
    <w:pPr>
      <w:tabs>
        <w:tab w:val="center" w:pos="4153"/>
        <w:tab w:val="right" w:pos="8306"/>
      </w:tabs>
      <w:snapToGrid w:val="0"/>
      <w:jc w:val="left"/>
    </w:pPr>
    <w:rPr>
      <w:sz w:val="18"/>
      <w:szCs w:val="18"/>
    </w:rPr>
  </w:style>
  <w:style w:type="paragraph" w:styleId="32">
    <w:name w:val="header"/>
    <w:basedOn w:val="1"/>
    <w:link w:val="79"/>
    <w:autoRedefine/>
    <w:qFormat/>
    <w:uiPriority w:val="99"/>
    <w:pPr>
      <w:pBdr>
        <w:bottom w:val="single" w:color="auto" w:sz="6" w:space="1"/>
      </w:pBdr>
      <w:tabs>
        <w:tab w:val="center" w:pos="4153"/>
        <w:tab w:val="right" w:pos="8306"/>
      </w:tabs>
      <w:snapToGrid w:val="0"/>
      <w:jc w:val="center"/>
    </w:pPr>
    <w:rPr>
      <w:sz w:val="18"/>
      <w:szCs w:val="18"/>
    </w:rPr>
  </w:style>
  <w:style w:type="paragraph" w:styleId="33">
    <w:name w:val="Signature"/>
    <w:basedOn w:val="1"/>
    <w:link w:val="287"/>
    <w:autoRedefine/>
    <w:qFormat/>
    <w:uiPriority w:val="0"/>
    <w:pPr>
      <w:ind w:left="4320"/>
    </w:pPr>
    <w:rPr>
      <w:rFonts w:eastAsia="楷体_GB2312"/>
      <w:szCs w:val="20"/>
    </w:rPr>
  </w:style>
  <w:style w:type="paragraph" w:styleId="34">
    <w:name w:val="toc 1"/>
    <w:basedOn w:val="1"/>
    <w:next w:val="1"/>
    <w:qFormat/>
    <w:uiPriority w:val="39"/>
    <w:pPr>
      <w:spacing w:before="120" w:after="120"/>
      <w:jc w:val="left"/>
    </w:pPr>
    <w:rPr>
      <w:b/>
      <w:bCs/>
      <w:caps/>
    </w:rPr>
  </w:style>
  <w:style w:type="paragraph" w:styleId="35">
    <w:name w:val="toc 4"/>
    <w:basedOn w:val="1"/>
    <w:next w:val="1"/>
    <w:autoRedefine/>
    <w:qFormat/>
    <w:uiPriority w:val="0"/>
    <w:pPr>
      <w:ind w:left="630"/>
      <w:jc w:val="left"/>
    </w:pPr>
    <w:rPr>
      <w:szCs w:val="21"/>
    </w:rPr>
  </w:style>
  <w:style w:type="paragraph" w:styleId="36">
    <w:name w:val="index heading"/>
    <w:basedOn w:val="1"/>
    <w:next w:val="37"/>
    <w:autoRedefine/>
    <w:qFormat/>
    <w:uiPriority w:val="0"/>
    <w:rPr>
      <w:szCs w:val="20"/>
    </w:rPr>
  </w:style>
  <w:style w:type="paragraph" w:styleId="37">
    <w:name w:val="index 1"/>
    <w:basedOn w:val="1"/>
    <w:next w:val="1"/>
    <w:autoRedefine/>
    <w:qFormat/>
    <w:uiPriority w:val="0"/>
  </w:style>
  <w:style w:type="paragraph" w:styleId="38">
    <w:name w:val="footnote text"/>
    <w:basedOn w:val="1"/>
    <w:link w:val="481"/>
    <w:autoRedefine/>
    <w:qFormat/>
    <w:uiPriority w:val="0"/>
    <w:pPr>
      <w:snapToGrid w:val="0"/>
      <w:jc w:val="left"/>
    </w:pPr>
    <w:rPr>
      <w:sz w:val="18"/>
      <w:szCs w:val="18"/>
    </w:rPr>
  </w:style>
  <w:style w:type="paragraph" w:styleId="39">
    <w:name w:val="toc 6"/>
    <w:basedOn w:val="1"/>
    <w:next w:val="1"/>
    <w:autoRedefine/>
    <w:qFormat/>
    <w:uiPriority w:val="0"/>
    <w:pPr>
      <w:ind w:left="1050"/>
      <w:jc w:val="left"/>
    </w:pPr>
    <w:rPr>
      <w:szCs w:val="21"/>
    </w:rPr>
  </w:style>
  <w:style w:type="paragraph" w:styleId="40">
    <w:name w:val="Body Text Indent 3"/>
    <w:basedOn w:val="1"/>
    <w:link w:val="313"/>
    <w:qFormat/>
    <w:uiPriority w:val="0"/>
    <w:pPr>
      <w:ind w:firstLine="426"/>
    </w:pPr>
    <w:rPr>
      <w:szCs w:val="20"/>
    </w:rPr>
  </w:style>
  <w:style w:type="paragraph" w:styleId="41">
    <w:name w:val="toc 2"/>
    <w:basedOn w:val="1"/>
    <w:next w:val="1"/>
    <w:autoRedefine/>
    <w:qFormat/>
    <w:uiPriority w:val="39"/>
    <w:pPr>
      <w:ind w:left="210"/>
      <w:jc w:val="left"/>
    </w:pPr>
    <w:rPr>
      <w:smallCaps/>
    </w:rPr>
  </w:style>
  <w:style w:type="paragraph" w:styleId="42">
    <w:name w:val="toc 9"/>
    <w:basedOn w:val="1"/>
    <w:next w:val="1"/>
    <w:autoRedefine/>
    <w:qFormat/>
    <w:uiPriority w:val="0"/>
    <w:pPr>
      <w:ind w:left="1680"/>
      <w:jc w:val="left"/>
    </w:pPr>
    <w:rPr>
      <w:szCs w:val="21"/>
    </w:rPr>
  </w:style>
  <w:style w:type="paragraph" w:styleId="43">
    <w:name w:val="Body Text 2"/>
    <w:basedOn w:val="1"/>
    <w:link w:val="306"/>
    <w:autoRedefine/>
    <w:qFormat/>
    <w:uiPriority w:val="0"/>
    <w:rPr>
      <w:sz w:val="28"/>
      <w:szCs w:val="20"/>
    </w:rPr>
  </w:style>
  <w:style w:type="paragraph" w:styleId="44">
    <w:name w:val="HTML Preformatted"/>
    <w:basedOn w:val="1"/>
    <w:link w:val="8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5">
    <w:name w:val="Normal (Web)"/>
    <w:basedOn w:val="1"/>
    <w:autoRedefine/>
    <w:qFormat/>
    <w:uiPriority w:val="99"/>
    <w:pPr>
      <w:widowControl/>
      <w:spacing w:before="100" w:beforeAutospacing="1" w:after="100" w:afterAutospacing="1"/>
      <w:jc w:val="left"/>
    </w:pPr>
    <w:rPr>
      <w:kern w:val="0"/>
      <w:sz w:val="24"/>
    </w:rPr>
  </w:style>
  <w:style w:type="paragraph" w:styleId="46">
    <w:name w:val="Title"/>
    <w:basedOn w:val="1"/>
    <w:next w:val="1"/>
    <w:link w:val="81"/>
    <w:autoRedefine/>
    <w:qFormat/>
    <w:uiPriority w:val="0"/>
    <w:pPr>
      <w:spacing w:before="240" w:after="60"/>
      <w:jc w:val="center"/>
      <w:outlineLvl w:val="0"/>
    </w:pPr>
    <w:rPr>
      <w:rFonts w:ascii="Arial" w:hAnsi="Arial" w:eastAsia="隶书"/>
      <w:b/>
      <w:bCs/>
      <w:sz w:val="32"/>
      <w:szCs w:val="32"/>
    </w:rPr>
  </w:style>
  <w:style w:type="paragraph" w:styleId="47">
    <w:name w:val="annotation subject"/>
    <w:basedOn w:val="19"/>
    <w:next w:val="19"/>
    <w:link w:val="70"/>
    <w:qFormat/>
    <w:uiPriority w:val="0"/>
    <w:rPr>
      <w:b/>
      <w:bCs/>
    </w:rPr>
  </w:style>
  <w:style w:type="paragraph" w:styleId="48">
    <w:name w:val="Body Text First Indent"/>
    <w:basedOn w:val="2"/>
    <w:link w:val="72"/>
    <w:autoRedefine/>
    <w:qFormat/>
    <w:uiPriority w:val="0"/>
    <w:pPr>
      <w:ind w:firstLine="420" w:firstLineChars="100"/>
    </w:pPr>
  </w:style>
  <w:style w:type="paragraph" w:styleId="49">
    <w:name w:val="Body Text First Indent 2"/>
    <w:basedOn w:val="21"/>
    <w:link w:val="292"/>
    <w:qFormat/>
    <w:uiPriority w:val="0"/>
    <w:pPr>
      <w:spacing w:after="160" w:line="360" w:lineRule="auto"/>
      <w:ind w:firstLine="480" w:firstLineChars="200"/>
    </w:pPr>
    <w:rPr>
      <w:kern w:val="0"/>
      <w:sz w:val="24"/>
    </w:rPr>
  </w:style>
  <w:style w:type="table" w:styleId="51">
    <w:name w:val="Table Grid"/>
    <w:basedOn w:val="5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autoRedefine/>
    <w:qFormat/>
    <w:uiPriority w:val="22"/>
    <w:rPr>
      <w:b/>
      <w:bCs/>
    </w:rPr>
  </w:style>
  <w:style w:type="character" w:styleId="54">
    <w:name w:val="page number"/>
    <w:basedOn w:val="52"/>
    <w:autoRedefine/>
    <w:qFormat/>
    <w:uiPriority w:val="0"/>
  </w:style>
  <w:style w:type="character" w:styleId="55">
    <w:name w:val="FollowedHyperlink"/>
    <w:basedOn w:val="52"/>
    <w:autoRedefine/>
    <w:unhideWhenUsed/>
    <w:qFormat/>
    <w:uiPriority w:val="0"/>
    <w:rPr>
      <w:color w:val="800080"/>
      <w:u w:val="single"/>
    </w:rPr>
  </w:style>
  <w:style w:type="character" w:styleId="56">
    <w:name w:val="Emphasis"/>
    <w:basedOn w:val="52"/>
    <w:autoRedefine/>
    <w:qFormat/>
    <w:uiPriority w:val="20"/>
    <w:rPr>
      <w:i/>
      <w:iCs/>
    </w:rPr>
  </w:style>
  <w:style w:type="character" w:styleId="57">
    <w:name w:val="Hyperlink"/>
    <w:autoRedefine/>
    <w:qFormat/>
    <w:uiPriority w:val="99"/>
    <w:rPr>
      <w:color w:val="0000FF"/>
      <w:u w:val="single"/>
    </w:rPr>
  </w:style>
  <w:style w:type="character" w:styleId="58">
    <w:name w:val="annotation reference"/>
    <w:qFormat/>
    <w:uiPriority w:val="0"/>
    <w:rPr>
      <w:sz w:val="21"/>
      <w:szCs w:val="21"/>
    </w:rPr>
  </w:style>
  <w:style w:type="character" w:customStyle="1" w:styleId="59">
    <w:name w:val="标题 3 Char"/>
    <w:basedOn w:val="52"/>
    <w:link w:val="5"/>
    <w:qFormat/>
    <w:uiPriority w:val="0"/>
    <w:rPr>
      <w:b/>
      <w:bCs/>
      <w:kern w:val="2"/>
      <w:sz w:val="24"/>
      <w:szCs w:val="32"/>
    </w:rPr>
  </w:style>
  <w:style w:type="character" w:customStyle="1" w:styleId="60">
    <w:name w:val="标题 1 Char"/>
    <w:basedOn w:val="52"/>
    <w:link w:val="4"/>
    <w:qFormat/>
    <w:uiPriority w:val="0"/>
    <w:rPr>
      <w:rFonts w:eastAsiaTheme="minorEastAsia"/>
      <w:b/>
      <w:kern w:val="44"/>
      <w:sz w:val="44"/>
      <w:szCs w:val="28"/>
    </w:rPr>
  </w:style>
  <w:style w:type="character" w:customStyle="1" w:styleId="61">
    <w:name w:val="标题 2 Char"/>
    <w:basedOn w:val="52"/>
    <w:link w:val="6"/>
    <w:autoRedefine/>
    <w:qFormat/>
    <w:uiPriority w:val="0"/>
    <w:rPr>
      <w:rFonts w:ascii="Arial" w:hAnsi="Arial" w:eastAsiaTheme="minorEastAsia"/>
      <w:b/>
      <w:bCs/>
      <w:kern w:val="2"/>
      <w:sz w:val="28"/>
      <w:szCs w:val="32"/>
    </w:rPr>
  </w:style>
  <w:style w:type="character" w:customStyle="1" w:styleId="62">
    <w:name w:val="标题 4 Char1"/>
    <w:basedOn w:val="52"/>
    <w:link w:val="3"/>
    <w:qFormat/>
    <w:uiPriority w:val="99"/>
    <w:rPr>
      <w:rFonts w:ascii="Arial" w:hAnsi="Arial" w:eastAsia="黑体"/>
      <w:b/>
      <w:bCs/>
      <w:kern w:val="2"/>
      <w:sz w:val="28"/>
      <w:szCs w:val="28"/>
    </w:rPr>
  </w:style>
  <w:style w:type="character" w:customStyle="1" w:styleId="63">
    <w:name w:val="正文缩进 Char"/>
    <w:link w:val="8"/>
    <w:qFormat/>
    <w:uiPriority w:val="0"/>
    <w:rPr>
      <w:rFonts w:eastAsia="宋体"/>
      <w:kern w:val="2"/>
      <w:sz w:val="21"/>
      <w:szCs w:val="24"/>
      <w:lang w:val="en-US" w:eastAsia="zh-CN" w:bidi="ar-SA"/>
    </w:rPr>
  </w:style>
  <w:style w:type="character" w:customStyle="1" w:styleId="64">
    <w:name w:val="标题 5 Char1"/>
    <w:basedOn w:val="52"/>
    <w:link w:val="7"/>
    <w:autoRedefine/>
    <w:qFormat/>
    <w:uiPriority w:val="0"/>
    <w:rPr>
      <w:b/>
      <w:kern w:val="2"/>
      <w:sz w:val="28"/>
      <w:szCs w:val="24"/>
    </w:rPr>
  </w:style>
  <w:style w:type="character" w:customStyle="1" w:styleId="65">
    <w:name w:val="标题 6 Char1"/>
    <w:basedOn w:val="52"/>
    <w:link w:val="9"/>
    <w:autoRedefine/>
    <w:qFormat/>
    <w:uiPriority w:val="9"/>
    <w:rPr>
      <w:rFonts w:ascii="Arial" w:hAnsi="Arial" w:eastAsia="黑体"/>
      <w:b/>
      <w:kern w:val="2"/>
      <w:sz w:val="24"/>
      <w:szCs w:val="24"/>
    </w:rPr>
  </w:style>
  <w:style w:type="character" w:customStyle="1" w:styleId="66">
    <w:name w:val="标题 7 Char1"/>
    <w:basedOn w:val="52"/>
    <w:link w:val="10"/>
    <w:autoRedefine/>
    <w:qFormat/>
    <w:uiPriority w:val="9"/>
    <w:rPr>
      <w:b/>
      <w:kern w:val="2"/>
      <w:sz w:val="24"/>
      <w:szCs w:val="24"/>
    </w:rPr>
  </w:style>
  <w:style w:type="character" w:customStyle="1" w:styleId="67">
    <w:name w:val="标题 8 Char1"/>
    <w:basedOn w:val="52"/>
    <w:link w:val="11"/>
    <w:autoRedefine/>
    <w:qFormat/>
    <w:uiPriority w:val="9"/>
    <w:rPr>
      <w:rFonts w:ascii="Arial" w:hAnsi="Arial" w:eastAsia="黑体"/>
      <w:kern w:val="2"/>
      <w:sz w:val="24"/>
      <w:szCs w:val="24"/>
    </w:rPr>
  </w:style>
  <w:style w:type="character" w:customStyle="1" w:styleId="68">
    <w:name w:val="标题 9 Char1"/>
    <w:basedOn w:val="52"/>
    <w:link w:val="12"/>
    <w:autoRedefine/>
    <w:qFormat/>
    <w:uiPriority w:val="0"/>
    <w:rPr>
      <w:rFonts w:ascii="Arial" w:hAnsi="Arial" w:eastAsia="黑体"/>
      <w:kern w:val="2"/>
      <w:sz w:val="21"/>
      <w:szCs w:val="24"/>
    </w:rPr>
  </w:style>
  <w:style w:type="character" w:customStyle="1" w:styleId="69">
    <w:name w:val="批注文字 Char"/>
    <w:link w:val="19"/>
    <w:autoRedefine/>
    <w:qFormat/>
    <w:uiPriority w:val="0"/>
    <w:rPr>
      <w:kern w:val="2"/>
      <w:sz w:val="21"/>
      <w:szCs w:val="24"/>
    </w:rPr>
  </w:style>
  <w:style w:type="character" w:customStyle="1" w:styleId="70">
    <w:name w:val="批注主题 Char"/>
    <w:basedOn w:val="69"/>
    <w:link w:val="47"/>
    <w:autoRedefine/>
    <w:qFormat/>
    <w:uiPriority w:val="0"/>
    <w:rPr>
      <w:b/>
      <w:bCs/>
      <w:kern w:val="2"/>
      <w:sz w:val="21"/>
      <w:szCs w:val="24"/>
    </w:rPr>
  </w:style>
  <w:style w:type="character" w:customStyle="1" w:styleId="71">
    <w:name w:val="正文文本 Char"/>
    <w:basedOn w:val="52"/>
    <w:link w:val="2"/>
    <w:autoRedefine/>
    <w:qFormat/>
    <w:uiPriority w:val="0"/>
    <w:rPr>
      <w:kern w:val="2"/>
      <w:sz w:val="21"/>
      <w:szCs w:val="24"/>
    </w:rPr>
  </w:style>
  <w:style w:type="character" w:customStyle="1" w:styleId="72">
    <w:name w:val="正文首行缩进 Char"/>
    <w:link w:val="48"/>
    <w:autoRedefine/>
    <w:qFormat/>
    <w:uiPriority w:val="0"/>
    <w:rPr>
      <w:rFonts w:eastAsia="宋体"/>
      <w:kern w:val="2"/>
      <w:sz w:val="21"/>
      <w:szCs w:val="24"/>
      <w:lang w:val="en-US" w:eastAsia="zh-CN" w:bidi="ar-SA"/>
    </w:rPr>
  </w:style>
  <w:style w:type="character" w:customStyle="1" w:styleId="73">
    <w:name w:val="文档结构图 Char"/>
    <w:basedOn w:val="52"/>
    <w:link w:val="18"/>
    <w:autoRedefine/>
    <w:qFormat/>
    <w:uiPriority w:val="0"/>
    <w:rPr>
      <w:kern w:val="2"/>
      <w:sz w:val="21"/>
      <w:szCs w:val="24"/>
      <w:shd w:val="clear" w:color="auto" w:fill="000080"/>
    </w:rPr>
  </w:style>
  <w:style w:type="character" w:customStyle="1" w:styleId="74">
    <w:name w:val="正文文本缩进 Char1"/>
    <w:basedOn w:val="52"/>
    <w:link w:val="21"/>
    <w:autoRedefine/>
    <w:qFormat/>
    <w:uiPriority w:val="0"/>
    <w:rPr>
      <w:kern w:val="2"/>
      <w:sz w:val="21"/>
      <w:szCs w:val="24"/>
    </w:rPr>
  </w:style>
  <w:style w:type="character" w:customStyle="1" w:styleId="75">
    <w:name w:val="纯文本 Char"/>
    <w:link w:val="26"/>
    <w:autoRedefine/>
    <w:qFormat/>
    <w:uiPriority w:val="0"/>
    <w:rPr>
      <w:rFonts w:ascii="宋体" w:hAnsi="Courier New" w:eastAsia="宋体"/>
      <w:kern w:val="2"/>
      <w:sz w:val="21"/>
      <w:lang w:val="en-US" w:eastAsia="zh-CN" w:bidi="ar-SA"/>
    </w:rPr>
  </w:style>
  <w:style w:type="character" w:customStyle="1" w:styleId="76">
    <w:name w:val="正文文本缩进 2 Char1"/>
    <w:link w:val="29"/>
    <w:autoRedefine/>
    <w:qFormat/>
    <w:uiPriority w:val="0"/>
    <w:rPr>
      <w:kern w:val="2"/>
      <w:sz w:val="21"/>
      <w:szCs w:val="24"/>
    </w:rPr>
  </w:style>
  <w:style w:type="character" w:customStyle="1" w:styleId="77">
    <w:name w:val="批注框文本 Char"/>
    <w:basedOn w:val="52"/>
    <w:link w:val="30"/>
    <w:autoRedefine/>
    <w:qFormat/>
    <w:uiPriority w:val="99"/>
    <w:rPr>
      <w:kern w:val="2"/>
      <w:sz w:val="18"/>
      <w:szCs w:val="18"/>
    </w:rPr>
  </w:style>
  <w:style w:type="character" w:customStyle="1" w:styleId="78">
    <w:name w:val="页脚 Char"/>
    <w:basedOn w:val="52"/>
    <w:link w:val="31"/>
    <w:autoRedefine/>
    <w:qFormat/>
    <w:uiPriority w:val="99"/>
    <w:rPr>
      <w:kern w:val="2"/>
      <w:sz w:val="18"/>
      <w:szCs w:val="18"/>
    </w:rPr>
  </w:style>
  <w:style w:type="character" w:customStyle="1" w:styleId="79">
    <w:name w:val="页眉 Char"/>
    <w:link w:val="32"/>
    <w:autoRedefine/>
    <w:qFormat/>
    <w:uiPriority w:val="99"/>
    <w:rPr>
      <w:kern w:val="2"/>
      <w:sz w:val="18"/>
      <w:szCs w:val="18"/>
    </w:rPr>
  </w:style>
  <w:style w:type="character" w:customStyle="1" w:styleId="80">
    <w:name w:val="HTML 预设格式 Char1"/>
    <w:link w:val="44"/>
    <w:autoRedefine/>
    <w:qFormat/>
    <w:uiPriority w:val="0"/>
    <w:rPr>
      <w:rFonts w:ascii="宋体" w:hAnsi="宋体" w:cs="宋体"/>
      <w:sz w:val="24"/>
      <w:szCs w:val="24"/>
    </w:rPr>
  </w:style>
  <w:style w:type="character" w:customStyle="1" w:styleId="81">
    <w:name w:val="标题 Char"/>
    <w:link w:val="46"/>
    <w:autoRedefine/>
    <w:qFormat/>
    <w:uiPriority w:val="0"/>
    <w:rPr>
      <w:rFonts w:ascii="Arial" w:hAnsi="Arial" w:eastAsia="隶书" w:cs="Arial"/>
      <w:b/>
      <w:bCs/>
      <w:kern w:val="2"/>
      <w:sz w:val="32"/>
      <w:szCs w:val="32"/>
    </w:rPr>
  </w:style>
  <w:style w:type="paragraph" w:customStyle="1" w:styleId="82">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3">
    <w:name w:val="样式1 Char Char"/>
    <w:basedOn w:val="1"/>
    <w:next w:val="1"/>
    <w:link w:val="84"/>
    <w:autoRedefine/>
    <w:qFormat/>
    <w:uiPriority w:val="0"/>
    <w:pPr>
      <w:spacing w:line="360" w:lineRule="auto"/>
      <w:ind w:firstLine="516" w:firstLineChars="215"/>
    </w:pPr>
    <w:rPr>
      <w:sz w:val="24"/>
      <w:szCs w:val="20"/>
    </w:rPr>
  </w:style>
  <w:style w:type="character" w:customStyle="1" w:styleId="84">
    <w:name w:val="样式1 Char Char Char"/>
    <w:link w:val="83"/>
    <w:autoRedefine/>
    <w:qFormat/>
    <w:uiPriority w:val="0"/>
    <w:rPr>
      <w:rFonts w:eastAsia="宋体"/>
      <w:kern w:val="2"/>
      <w:sz w:val="24"/>
      <w:lang w:val="en-US" w:eastAsia="zh-CN" w:bidi="ar-SA"/>
    </w:rPr>
  </w:style>
  <w:style w:type="paragraph" w:customStyle="1" w:styleId="85">
    <w:name w:val="样式1"/>
    <w:basedOn w:val="46"/>
    <w:link w:val="86"/>
    <w:autoRedefine/>
    <w:qFormat/>
    <w:uiPriority w:val="0"/>
    <w:pPr>
      <w:spacing w:before="120" w:after="120"/>
    </w:pPr>
    <w:rPr>
      <w:rFonts w:eastAsia="黑体" w:cs="Arial"/>
      <w:b w:val="0"/>
      <w:sz w:val="30"/>
      <w:szCs w:val="21"/>
    </w:rPr>
  </w:style>
  <w:style w:type="character" w:customStyle="1" w:styleId="86">
    <w:name w:val="样式1 Char"/>
    <w:link w:val="85"/>
    <w:autoRedefine/>
    <w:qFormat/>
    <w:uiPriority w:val="0"/>
    <w:rPr>
      <w:rFonts w:ascii="Arial" w:hAnsi="Arial" w:eastAsia="黑体" w:cs="Arial"/>
      <w:bCs/>
      <w:kern w:val="2"/>
      <w:sz w:val="30"/>
      <w:szCs w:val="21"/>
      <w:lang w:val="en-US" w:eastAsia="zh-CN" w:bidi="ar-SA"/>
    </w:rPr>
  </w:style>
  <w:style w:type="paragraph" w:customStyle="1" w:styleId="87">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8">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9">
    <w:name w:val="inf"/>
    <w:basedOn w:val="1"/>
    <w:autoRedefine/>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90">
    <w:name w:val="Char1"/>
    <w:basedOn w:val="1"/>
    <w:autoRedefine/>
    <w:qFormat/>
    <w:uiPriority w:val="0"/>
    <w:rPr>
      <w:rFonts w:ascii="仿宋_GB2312" w:eastAsia="仿宋_GB2312"/>
      <w:b/>
      <w:sz w:val="32"/>
      <w:szCs w:val="32"/>
    </w:rPr>
  </w:style>
  <w:style w:type="character" w:customStyle="1" w:styleId="91">
    <w:name w:val="tpc_title1"/>
    <w:autoRedefine/>
    <w:qFormat/>
    <w:uiPriority w:val="0"/>
    <w:rPr>
      <w:b/>
      <w:bCs/>
      <w:sz w:val="18"/>
      <w:szCs w:val="18"/>
    </w:rPr>
  </w:style>
  <w:style w:type="character" w:customStyle="1" w:styleId="92">
    <w:name w:val="tpc_content1"/>
    <w:autoRedefine/>
    <w:qFormat/>
    <w:uiPriority w:val="0"/>
    <w:rPr>
      <w:sz w:val="20"/>
      <w:szCs w:val="20"/>
    </w:rPr>
  </w:style>
  <w:style w:type="paragraph" w:customStyle="1" w:styleId="93">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94">
    <w:name w:val="列出段落1"/>
    <w:basedOn w:val="1"/>
    <w:link w:val="95"/>
    <w:autoRedefine/>
    <w:qFormat/>
    <w:uiPriority w:val="0"/>
    <w:pPr>
      <w:ind w:firstLine="420" w:firstLineChars="200"/>
    </w:pPr>
  </w:style>
  <w:style w:type="character" w:customStyle="1" w:styleId="95">
    <w:name w:val="列表段落 字符"/>
    <w:link w:val="94"/>
    <w:qFormat/>
    <w:uiPriority w:val="34"/>
    <w:rPr>
      <w:kern w:val="2"/>
      <w:sz w:val="21"/>
      <w:szCs w:val="24"/>
    </w:rPr>
  </w:style>
  <w:style w:type="paragraph" w:customStyle="1" w:styleId="96">
    <w:name w:val="正文1"/>
    <w:basedOn w:val="1"/>
    <w:qFormat/>
    <w:uiPriority w:val="0"/>
    <w:pPr>
      <w:tabs>
        <w:tab w:val="left" w:pos="4"/>
      </w:tabs>
      <w:spacing w:line="360" w:lineRule="auto"/>
      <w:ind w:left="-2" w:firstLine="482"/>
    </w:pPr>
    <w:rPr>
      <w:rFonts w:ascii="宋体" w:hAnsi="宋体"/>
      <w:sz w:val="24"/>
    </w:rPr>
  </w:style>
  <w:style w:type="paragraph" w:customStyle="1" w:styleId="97">
    <w:name w:val="Char2 Char Char Char Char Char Char Char Char Char Char Char Char"/>
    <w:basedOn w:val="1"/>
    <w:qFormat/>
    <w:uiPriority w:val="0"/>
    <w:pPr>
      <w:spacing w:line="360" w:lineRule="auto"/>
      <w:ind w:firstLine="200" w:firstLineChars="200"/>
    </w:pPr>
    <w:rPr>
      <w:rFonts w:ascii="Tahoma" w:hAnsi="Tahoma"/>
      <w:sz w:val="24"/>
    </w:rPr>
  </w:style>
  <w:style w:type="paragraph" w:customStyle="1" w:styleId="98">
    <w:name w:val="缩进正文"/>
    <w:basedOn w:val="1"/>
    <w:link w:val="99"/>
    <w:qFormat/>
    <w:uiPriority w:val="0"/>
    <w:pPr>
      <w:ind w:firstLine="560" w:firstLineChars="200"/>
    </w:pPr>
    <w:rPr>
      <w:rFonts w:eastAsia="仿宋_GB2312" w:cs="宋体"/>
      <w:sz w:val="28"/>
      <w:szCs w:val="20"/>
    </w:rPr>
  </w:style>
  <w:style w:type="character" w:customStyle="1" w:styleId="99">
    <w:name w:val="缩进正文 Char"/>
    <w:link w:val="98"/>
    <w:qFormat/>
    <w:uiPriority w:val="0"/>
    <w:rPr>
      <w:rFonts w:eastAsia="仿宋_GB2312" w:cs="宋体"/>
      <w:kern w:val="2"/>
      <w:sz w:val="28"/>
      <w:lang w:val="en-US" w:eastAsia="zh-CN" w:bidi="ar-SA"/>
    </w:rPr>
  </w:style>
  <w:style w:type="character" w:customStyle="1" w:styleId="100">
    <w:name w:val="访问过的超链接1"/>
    <w:qFormat/>
    <w:uiPriority w:val="0"/>
    <w:rPr>
      <w:color w:val="800080"/>
      <w:u w:val="single"/>
    </w:rPr>
  </w:style>
  <w:style w:type="paragraph" w:customStyle="1" w:styleId="101">
    <w:name w:val="Char Char Char Char Char Char Char"/>
    <w:basedOn w:val="1"/>
    <w:qFormat/>
    <w:uiPriority w:val="0"/>
    <w:pPr>
      <w:widowControl/>
      <w:adjustRightInd w:val="0"/>
      <w:spacing w:after="160" w:line="240" w:lineRule="exact"/>
      <w:jc w:val="left"/>
      <w:textAlignment w:val="baseline"/>
    </w:pPr>
  </w:style>
  <w:style w:type="character" w:customStyle="1" w:styleId="102">
    <w:name w:val="正文缩进 Char1"/>
    <w:qFormat/>
    <w:uiPriority w:val="0"/>
    <w:rPr>
      <w:rFonts w:eastAsia="宋体"/>
      <w:kern w:val="2"/>
      <w:sz w:val="21"/>
      <w:lang w:val="en-US" w:eastAsia="zh-CN" w:bidi="ar-SA"/>
    </w:rPr>
  </w:style>
  <w:style w:type="paragraph" w:customStyle="1" w:styleId="103">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04">
    <w:name w:val="列出段落11"/>
    <w:basedOn w:val="1"/>
    <w:unhideWhenUsed/>
    <w:qFormat/>
    <w:uiPriority w:val="34"/>
    <w:pPr>
      <w:ind w:firstLine="420" w:firstLineChars="200"/>
    </w:pPr>
  </w:style>
  <w:style w:type="paragraph" w:customStyle="1" w:styleId="105">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106">
    <w:name w:val="font11"/>
    <w:basedOn w:val="52"/>
    <w:qFormat/>
    <w:uiPriority w:val="0"/>
    <w:rPr>
      <w:rFonts w:hint="eastAsia" w:ascii="宋体" w:hAnsi="宋体" w:eastAsia="宋体" w:cs="宋体"/>
      <w:b/>
      <w:color w:val="000000"/>
      <w:sz w:val="21"/>
      <w:szCs w:val="21"/>
      <w:u w:val="none"/>
    </w:rPr>
  </w:style>
  <w:style w:type="character" w:customStyle="1" w:styleId="107">
    <w:name w:val="批注文字 Char1"/>
    <w:qFormat/>
    <w:locked/>
    <w:uiPriority w:val="0"/>
    <w:rPr>
      <w:rFonts w:ascii="Calibri" w:hAnsi="Calibri" w:eastAsia="宋体" w:cs="Calibri"/>
      <w:szCs w:val="21"/>
    </w:rPr>
  </w:style>
  <w:style w:type="character" w:customStyle="1" w:styleId="108">
    <w:name w:val="title1"/>
    <w:qFormat/>
    <w:uiPriority w:val="0"/>
    <w:rPr>
      <w:rFonts w:hint="eastAsia" w:ascii="微软雅黑" w:hAnsi="微软雅黑" w:eastAsia="微软雅黑"/>
      <w:sz w:val="21"/>
      <w:szCs w:val="21"/>
    </w:rPr>
  </w:style>
  <w:style w:type="character" w:customStyle="1" w:styleId="109">
    <w:name w:val="sect2title1"/>
    <w:qFormat/>
    <w:uiPriority w:val="0"/>
    <w:rPr>
      <w:rFonts w:hint="eastAsia" w:ascii="微软雅黑" w:hAnsi="微软雅黑" w:eastAsia="微软雅黑"/>
      <w:b/>
      <w:bCs/>
      <w:sz w:val="21"/>
      <w:szCs w:val="21"/>
    </w:rPr>
  </w:style>
  <w:style w:type="paragraph" w:customStyle="1" w:styleId="110">
    <w:name w:val="标题1"/>
    <w:basedOn w:val="1"/>
    <w:qFormat/>
    <w:uiPriority w:val="0"/>
    <w:pPr>
      <w:widowControl/>
      <w:spacing w:before="100" w:beforeAutospacing="1" w:after="100" w:afterAutospacing="1"/>
      <w:ind w:firstLine="480"/>
      <w:jc w:val="left"/>
    </w:pPr>
    <w:rPr>
      <w:rFonts w:ascii="微软雅黑" w:hAnsi="微软雅黑" w:eastAsia="微软雅黑" w:cs="宋体"/>
      <w:kern w:val="0"/>
      <w:szCs w:val="21"/>
    </w:rPr>
  </w:style>
  <w:style w:type="character" w:customStyle="1" w:styleId="111">
    <w:name w:val="font01"/>
    <w:basedOn w:val="52"/>
    <w:qFormat/>
    <w:uiPriority w:val="0"/>
    <w:rPr>
      <w:rFonts w:ascii="Tahoma" w:hAnsi="Tahoma" w:eastAsia="Tahoma" w:cs="Tahoma"/>
      <w:color w:val="000000"/>
      <w:sz w:val="20"/>
      <w:szCs w:val="20"/>
      <w:u w:val="none"/>
    </w:rPr>
  </w:style>
  <w:style w:type="paragraph" w:customStyle="1" w:styleId="112">
    <w:name w:val="font5"/>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5">
    <w:name w:val="font8"/>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6">
    <w:name w:val="font9"/>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7">
    <w:name w:val="xl72"/>
    <w:basedOn w:val="1"/>
    <w:qFormat/>
    <w:uiPriority w:val="0"/>
    <w:pPr>
      <w:widowControl/>
      <w:spacing w:before="100" w:beforeAutospacing="1" w:after="100" w:afterAutospacing="1"/>
      <w:jc w:val="left"/>
    </w:pPr>
    <w:rPr>
      <w:rFonts w:ascii="新宋体" w:hAnsi="新宋体" w:eastAsia="新宋体" w:cs="宋体"/>
      <w:kern w:val="0"/>
      <w:sz w:val="28"/>
      <w:szCs w:val="28"/>
    </w:rPr>
  </w:style>
  <w:style w:type="paragraph" w:customStyle="1" w:styleId="118">
    <w:name w:val="xl73"/>
    <w:basedOn w:val="1"/>
    <w:qFormat/>
    <w:uiPriority w:val="0"/>
    <w:pPr>
      <w:widowControl/>
      <w:spacing w:before="100" w:beforeAutospacing="1" w:after="100" w:afterAutospacing="1"/>
      <w:jc w:val="center"/>
      <w:textAlignment w:val="center"/>
    </w:pPr>
    <w:rPr>
      <w:rFonts w:ascii="新宋体" w:hAnsi="新宋体" w:eastAsia="新宋体" w:cs="宋体"/>
      <w:kern w:val="0"/>
      <w:sz w:val="30"/>
      <w:szCs w:val="30"/>
    </w:rPr>
  </w:style>
  <w:style w:type="paragraph" w:customStyle="1" w:styleId="119">
    <w:name w:val="xl74"/>
    <w:basedOn w:val="1"/>
    <w:qFormat/>
    <w:uiPriority w:val="0"/>
    <w:pPr>
      <w:widowControl/>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0">
    <w:name w:val="xl75"/>
    <w:basedOn w:val="1"/>
    <w:qFormat/>
    <w:uiPriority w:val="0"/>
    <w:pPr>
      <w:widowControl/>
      <w:spacing w:before="100" w:beforeAutospacing="1" w:after="100" w:afterAutospacing="1"/>
      <w:jc w:val="center"/>
      <w:textAlignment w:val="center"/>
    </w:pPr>
    <w:rPr>
      <w:rFonts w:ascii="新宋体" w:hAnsi="新宋体" w:eastAsia="新宋体" w:cs="宋体"/>
      <w:kern w:val="0"/>
      <w:sz w:val="24"/>
    </w:rPr>
  </w:style>
  <w:style w:type="paragraph" w:customStyle="1" w:styleId="121">
    <w:name w:val="xl76"/>
    <w:basedOn w:val="1"/>
    <w:autoRedefine/>
    <w:qFormat/>
    <w:uiPriority w:val="0"/>
    <w:pPr>
      <w:widowControl/>
      <w:spacing w:before="100" w:beforeAutospacing="1" w:after="100" w:afterAutospacing="1"/>
      <w:jc w:val="center"/>
    </w:pPr>
    <w:rPr>
      <w:rFonts w:ascii="新宋体" w:hAnsi="新宋体" w:eastAsia="新宋体" w:cs="宋体"/>
      <w:kern w:val="0"/>
      <w:sz w:val="24"/>
    </w:rPr>
  </w:style>
  <w:style w:type="paragraph" w:customStyle="1" w:styleId="122">
    <w:name w:val="xl77"/>
    <w:basedOn w:val="1"/>
    <w:autoRedefine/>
    <w:qFormat/>
    <w:uiPriority w:val="0"/>
    <w:pPr>
      <w:widowControl/>
      <w:spacing w:before="100" w:beforeAutospacing="1" w:after="100" w:afterAutospacing="1"/>
      <w:jc w:val="left"/>
    </w:pPr>
    <w:rPr>
      <w:rFonts w:ascii="新宋体" w:hAnsi="新宋体" w:eastAsia="新宋体" w:cs="宋体"/>
      <w:kern w:val="0"/>
      <w:sz w:val="24"/>
    </w:rPr>
  </w:style>
  <w:style w:type="paragraph" w:customStyle="1" w:styleId="123">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4">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125">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kern w:val="0"/>
      <w:sz w:val="32"/>
      <w:szCs w:val="32"/>
    </w:rPr>
  </w:style>
  <w:style w:type="paragraph" w:customStyle="1" w:styleId="126">
    <w:name w:val="xl8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7">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28">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29">
    <w:name w:val="xl8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30">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32"/>
      <w:szCs w:val="32"/>
    </w:rPr>
  </w:style>
  <w:style w:type="paragraph" w:customStyle="1" w:styleId="131">
    <w:name w:val="xl8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32">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3">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color w:val="000000"/>
      <w:kern w:val="0"/>
      <w:sz w:val="32"/>
      <w:szCs w:val="32"/>
    </w:rPr>
  </w:style>
  <w:style w:type="paragraph" w:customStyle="1" w:styleId="134">
    <w:name w:val="xl89"/>
    <w:basedOn w:val="1"/>
    <w:autoRedefine/>
    <w:qFormat/>
    <w:uiPriority w:val="0"/>
    <w:pPr>
      <w:widowControl/>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5">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32"/>
      <w:szCs w:val="32"/>
    </w:rPr>
  </w:style>
  <w:style w:type="paragraph" w:customStyle="1" w:styleId="136">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37">
    <w:name w:val="xl9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38">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24"/>
    </w:rPr>
  </w:style>
  <w:style w:type="paragraph" w:customStyle="1" w:styleId="139">
    <w:name w:val="xl9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0">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1">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42">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3">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44">
    <w:name w:val="xl9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45">
    <w:name w:val="xl100"/>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6">
    <w:name w:val="xl101"/>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7">
    <w:name w:val="xl10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8">
    <w:name w:val="xl10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9">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0">
    <w:name w:val="xl1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51">
    <w:name w:val="xl10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2">
    <w:name w:val="xl107"/>
    <w:basedOn w:val="1"/>
    <w:autoRedefine/>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3">
    <w:name w:val="xl10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4">
    <w:name w:val="xl10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5">
    <w:name w:val="xl110"/>
    <w:basedOn w:val="1"/>
    <w:autoRedefine/>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6">
    <w:name w:val="xl111"/>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7">
    <w:name w:val="xl112"/>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58">
    <w:name w:val="xl113"/>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59">
    <w:name w:val="xl114"/>
    <w:basedOn w:val="1"/>
    <w:autoRedefine/>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0">
    <w:name w:val="xl11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1">
    <w:name w:val="xl116"/>
    <w:basedOn w:val="1"/>
    <w:autoRedefine/>
    <w:qFormat/>
    <w:uiPriority w:val="0"/>
    <w:pPr>
      <w:widowControl/>
      <w:pBdr>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62">
    <w:name w:val="xl11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63">
    <w:name w:val="xl118"/>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4">
    <w:name w:val="xl11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5">
    <w:name w:val="xl12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36"/>
      <w:szCs w:val="36"/>
    </w:rPr>
  </w:style>
  <w:style w:type="character" w:customStyle="1" w:styleId="166">
    <w:name w:val="font41"/>
    <w:basedOn w:val="52"/>
    <w:autoRedefine/>
    <w:qFormat/>
    <w:uiPriority w:val="0"/>
    <w:rPr>
      <w:rFonts w:hint="eastAsia" w:ascii="仿宋_GB2312" w:eastAsia="仿宋_GB2312" w:cs="仿宋_GB2312"/>
      <w:color w:val="000000"/>
      <w:sz w:val="20"/>
      <w:szCs w:val="20"/>
      <w:u w:val="none"/>
    </w:rPr>
  </w:style>
  <w:style w:type="character" w:customStyle="1" w:styleId="167">
    <w:name w:val="font31"/>
    <w:basedOn w:val="52"/>
    <w:autoRedefine/>
    <w:qFormat/>
    <w:uiPriority w:val="0"/>
    <w:rPr>
      <w:rFonts w:hint="default" w:ascii="Symbol" w:hAnsi="Symbol" w:cs="Symbol"/>
      <w:color w:val="000000"/>
      <w:sz w:val="20"/>
      <w:szCs w:val="20"/>
      <w:u w:val="none"/>
    </w:rPr>
  </w:style>
  <w:style w:type="character" w:customStyle="1" w:styleId="168">
    <w:name w:val="font71"/>
    <w:basedOn w:val="52"/>
    <w:autoRedefine/>
    <w:qFormat/>
    <w:uiPriority w:val="0"/>
    <w:rPr>
      <w:rFonts w:ascii="Arial" w:hAnsi="Arial" w:cs="Arial"/>
      <w:color w:val="000000"/>
      <w:sz w:val="20"/>
      <w:szCs w:val="20"/>
      <w:u w:val="none"/>
    </w:rPr>
  </w:style>
  <w:style w:type="character" w:customStyle="1" w:styleId="169">
    <w:name w:val="font21"/>
    <w:basedOn w:val="52"/>
    <w:autoRedefine/>
    <w:qFormat/>
    <w:uiPriority w:val="0"/>
    <w:rPr>
      <w:rFonts w:hint="default" w:ascii="Symbol" w:hAnsi="Symbol" w:cs="Symbol"/>
      <w:color w:val="000000"/>
      <w:sz w:val="20"/>
      <w:szCs w:val="20"/>
      <w:u w:val="none"/>
    </w:rPr>
  </w:style>
  <w:style w:type="character" w:customStyle="1" w:styleId="170">
    <w:name w:val="font91"/>
    <w:basedOn w:val="52"/>
    <w:autoRedefine/>
    <w:qFormat/>
    <w:uiPriority w:val="0"/>
    <w:rPr>
      <w:rFonts w:ascii="Arial" w:hAnsi="Arial" w:cs="Arial"/>
      <w:color w:val="000000"/>
      <w:sz w:val="20"/>
      <w:szCs w:val="20"/>
      <w:u w:val="none"/>
    </w:rPr>
  </w:style>
  <w:style w:type="character" w:customStyle="1" w:styleId="171">
    <w:name w:val="font51"/>
    <w:basedOn w:val="52"/>
    <w:autoRedefine/>
    <w:qFormat/>
    <w:uiPriority w:val="0"/>
    <w:rPr>
      <w:rFonts w:ascii="仿宋" w:hAnsi="仿宋" w:eastAsia="仿宋" w:cs="仿宋"/>
      <w:color w:val="000000"/>
      <w:sz w:val="21"/>
      <w:szCs w:val="21"/>
      <w:u w:val="none"/>
    </w:rPr>
  </w:style>
  <w:style w:type="character" w:customStyle="1" w:styleId="172">
    <w:name w:val="font101"/>
    <w:basedOn w:val="52"/>
    <w:autoRedefine/>
    <w:qFormat/>
    <w:uiPriority w:val="0"/>
    <w:rPr>
      <w:rFonts w:hint="eastAsia" w:ascii="仿宋_GB2312" w:eastAsia="仿宋_GB2312" w:cs="仿宋_GB2312"/>
      <w:color w:val="000000"/>
      <w:sz w:val="20"/>
      <w:szCs w:val="20"/>
      <w:u w:val="none"/>
    </w:rPr>
  </w:style>
  <w:style w:type="character" w:customStyle="1" w:styleId="173">
    <w:name w:val="font61"/>
    <w:basedOn w:val="52"/>
    <w:autoRedefine/>
    <w:qFormat/>
    <w:uiPriority w:val="0"/>
    <w:rPr>
      <w:rFonts w:hint="eastAsia" w:ascii="宋体" w:hAnsi="宋体" w:eastAsia="宋体" w:cs="宋体"/>
      <w:color w:val="000000"/>
      <w:sz w:val="20"/>
      <w:szCs w:val="20"/>
      <w:u w:val="none"/>
    </w:rPr>
  </w:style>
  <w:style w:type="character" w:customStyle="1" w:styleId="174">
    <w:name w:val="font81"/>
    <w:basedOn w:val="52"/>
    <w:autoRedefine/>
    <w:qFormat/>
    <w:uiPriority w:val="0"/>
    <w:rPr>
      <w:rFonts w:hint="eastAsia" w:ascii="仿宋" w:hAnsi="仿宋" w:eastAsia="仿宋" w:cs="仿宋"/>
      <w:color w:val="000000"/>
      <w:sz w:val="21"/>
      <w:szCs w:val="21"/>
      <w:u w:val="none"/>
    </w:rPr>
  </w:style>
  <w:style w:type="character" w:customStyle="1" w:styleId="175">
    <w:name w:val="font111"/>
    <w:basedOn w:val="52"/>
    <w:autoRedefine/>
    <w:qFormat/>
    <w:uiPriority w:val="0"/>
    <w:rPr>
      <w:rFonts w:hint="eastAsia" w:ascii="仿宋_GB2312" w:eastAsia="仿宋_GB2312" w:cs="仿宋_GB2312"/>
      <w:color w:val="000000"/>
      <w:sz w:val="21"/>
      <w:szCs w:val="21"/>
      <w:u w:val="none"/>
    </w:rPr>
  </w:style>
  <w:style w:type="character" w:customStyle="1" w:styleId="176">
    <w:name w:val="font121"/>
    <w:basedOn w:val="52"/>
    <w:autoRedefine/>
    <w:qFormat/>
    <w:uiPriority w:val="0"/>
    <w:rPr>
      <w:rFonts w:ascii="Arial" w:hAnsi="Arial" w:cs="Arial"/>
      <w:color w:val="000000"/>
      <w:sz w:val="20"/>
      <w:szCs w:val="20"/>
      <w:u w:val="none"/>
    </w:rPr>
  </w:style>
  <w:style w:type="character" w:customStyle="1" w:styleId="177">
    <w:name w:val="font112"/>
    <w:basedOn w:val="52"/>
    <w:autoRedefine/>
    <w:qFormat/>
    <w:uiPriority w:val="0"/>
    <w:rPr>
      <w:rFonts w:hint="eastAsia" w:ascii="仿宋_GB2312" w:eastAsia="仿宋_GB2312" w:cs="仿宋_GB2312"/>
      <w:color w:val="000000"/>
      <w:sz w:val="21"/>
      <w:szCs w:val="21"/>
      <w:u w:val="none"/>
    </w:rPr>
  </w:style>
  <w:style w:type="paragraph" w:customStyle="1" w:styleId="178">
    <w:name w:val="xl29164"/>
    <w:basedOn w:val="1"/>
    <w:autoRedefine/>
    <w:qFormat/>
    <w:uiPriority w:val="0"/>
    <w:pPr>
      <w:widowControl/>
      <w:spacing w:before="100" w:beforeAutospacing="1" w:after="100" w:afterAutospacing="1"/>
      <w:jc w:val="center"/>
    </w:pPr>
    <w:rPr>
      <w:rFonts w:ascii="宋体" w:hAnsi="宋体" w:cs="宋体"/>
      <w:color w:val="000000"/>
      <w:kern w:val="0"/>
      <w:sz w:val="22"/>
      <w:szCs w:val="22"/>
    </w:rPr>
  </w:style>
  <w:style w:type="paragraph" w:customStyle="1" w:styleId="179">
    <w:name w:val="xl29165"/>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180">
    <w:name w:val="xl2916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1">
    <w:name w:val="xl29167"/>
    <w:basedOn w:val="1"/>
    <w:autoRedefine/>
    <w:qFormat/>
    <w:uiPriority w:val="0"/>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182">
    <w:name w:val="xl291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83">
    <w:name w:val="xl291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4">
    <w:name w:val="xl291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85">
    <w:name w:val="xl291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6">
    <w:name w:val="xl291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87">
    <w:name w:val="xl291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8">
    <w:name w:val="xl291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89">
    <w:name w:val="xl291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0">
    <w:name w:val="xl291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1">
    <w:name w:val="xl291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2">
    <w:name w:val="xl291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3">
    <w:name w:val="xl291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4">
    <w:name w:val="xl291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5">
    <w:name w:val="xl291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6">
    <w:name w:val="xl291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7">
    <w:name w:val="xl291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198">
    <w:name w:val="xl291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199">
    <w:name w:val="xl291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00">
    <w:name w:val="xl291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1">
    <w:name w:val="xl291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02">
    <w:name w:val="xl291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03">
    <w:name w:val="xl291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4">
    <w:name w:val="xl291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5">
    <w:name w:val="xl291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6">
    <w:name w:val="xl291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7">
    <w:name w:val="xl291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8">
    <w:name w:val="xl2919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9">
    <w:name w:val="xl2919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0">
    <w:name w:val="xl29196"/>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1">
    <w:name w:val="xl2919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2">
    <w:name w:val="xl29198"/>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3">
    <w:name w:val="xl29199"/>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4">
    <w:name w:val="xl29200"/>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5">
    <w:name w:val="xl292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6">
    <w:name w:val="xl292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7">
    <w:name w:val="xl292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8">
    <w:name w:val="xl303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9">
    <w:name w:val="xl303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0">
    <w:name w:val="xl303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1">
    <w:name w:val="xl30307"/>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222">
    <w:name w:val="xl303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3">
    <w:name w:val="xl303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4">
    <w:name w:val="xl3031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5">
    <w:name w:val="xl30311"/>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6">
    <w:name w:val="xl3031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7">
    <w:name w:val="xl303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28">
    <w:name w:val="xl303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9">
    <w:name w:val="xl303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0">
    <w:name w:val="xl303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31">
    <w:name w:val="xl303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2">
    <w:name w:val="xl303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33">
    <w:name w:val="xl3031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4">
    <w:name w:val="xl303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5">
    <w:name w:val="xl303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36">
    <w:name w:val="xl3032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7">
    <w:name w:val="xl30323"/>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8">
    <w:name w:val="xl30324"/>
    <w:basedOn w:val="1"/>
    <w:autoRedefine/>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9">
    <w:name w:val="xl30325"/>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40">
    <w:name w:val="xl3032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1">
    <w:name w:val="xl3032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2">
    <w:name w:val="xl3032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3">
    <w:name w:val="xl303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4">
    <w:name w:val="xl303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245">
    <w:name w:val="xl3033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46">
    <w:name w:val="xl303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7">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48">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49">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0">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5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53">
    <w:name w:val="xl7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55">
    <w:name w:val=".正文"/>
    <w:basedOn w:val="1"/>
    <w:qFormat/>
    <w:uiPriority w:val="0"/>
    <w:pPr>
      <w:spacing w:beforeLines="50"/>
      <w:ind w:firstLine="200" w:firstLineChars="200"/>
    </w:pPr>
    <w:rPr>
      <w:rFonts w:ascii="Calibri" w:hAnsi="Calibri" w:eastAsia="华文仿宋"/>
      <w:szCs w:val="22"/>
    </w:rPr>
  </w:style>
  <w:style w:type="paragraph" w:customStyle="1" w:styleId="256">
    <w:name w:val="正文A缩进"/>
    <w:basedOn w:val="1"/>
    <w:qFormat/>
    <w:uiPriority w:val="0"/>
    <w:pPr>
      <w:spacing w:line="360" w:lineRule="auto"/>
      <w:ind w:firstLine="200" w:firstLineChars="200"/>
    </w:pPr>
    <w:rPr>
      <w:kern w:val="0"/>
      <w:sz w:val="28"/>
      <w:szCs w:val="20"/>
    </w:rPr>
  </w:style>
  <w:style w:type="paragraph" w:customStyle="1" w:styleId="257">
    <w:name w:val="_Style 1"/>
    <w:qFormat/>
    <w:uiPriority w:val="0"/>
    <w:pPr>
      <w:adjustRightInd w:val="0"/>
      <w:snapToGrid w:val="0"/>
      <w:jc w:val="center"/>
    </w:pPr>
    <w:rPr>
      <w:rFonts w:ascii="Tahoma" w:hAnsi="Tahoma" w:eastAsia="宋体" w:cs="Times New Roman"/>
      <w:b/>
      <w:sz w:val="52"/>
      <w:szCs w:val="22"/>
      <w:lang w:val="en-US" w:eastAsia="zh-CN" w:bidi="ar-SA"/>
    </w:rPr>
  </w:style>
  <w:style w:type="character" w:customStyle="1" w:styleId="258">
    <w:name w:val="标题 5 Char"/>
    <w:basedOn w:val="52"/>
    <w:qFormat/>
    <w:uiPriority w:val="0"/>
    <w:rPr>
      <w:b/>
      <w:bCs/>
      <w:kern w:val="2"/>
      <w:sz w:val="28"/>
      <w:szCs w:val="28"/>
    </w:rPr>
  </w:style>
  <w:style w:type="character" w:customStyle="1" w:styleId="259">
    <w:name w:val="标题 6 Char"/>
    <w:basedOn w:val="52"/>
    <w:qFormat/>
    <w:uiPriority w:val="9"/>
    <w:rPr>
      <w:rFonts w:asciiTheme="majorHAnsi" w:hAnsiTheme="majorHAnsi" w:eastAsiaTheme="majorEastAsia" w:cstheme="majorBidi"/>
      <w:b/>
      <w:bCs/>
      <w:kern w:val="2"/>
      <w:sz w:val="24"/>
      <w:szCs w:val="24"/>
    </w:rPr>
  </w:style>
  <w:style w:type="character" w:customStyle="1" w:styleId="260">
    <w:name w:val="标题 7 Char"/>
    <w:basedOn w:val="52"/>
    <w:qFormat/>
    <w:uiPriority w:val="9"/>
    <w:rPr>
      <w:b/>
      <w:bCs/>
      <w:kern w:val="2"/>
      <w:sz w:val="24"/>
      <w:szCs w:val="24"/>
    </w:rPr>
  </w:style>
  <w:style w:type="character" w:customStyle="1" w:styleId="261">
    <w:name w:val="标题 8 Char"/>
    <w:basedOn w:val="52"/>
    <w:qFormat/>
    <w:uiPriority w:val="9"/>
    <w:rPr>
      <w:rFonts w:asciiTheme="majorHAnsi" w:hAnsiTheme="majorHAnsi" w:eastAsiaTheme="majorEastAsia" w:cstheme="majorBidi"/>
      <w:kern w:val="2"/>
      <w:sz w:val="24"/>
      <w:szCs w:val="24"/>
    </w:rPr>
  </w:style>
  <w:style w:type="character" w:customStyle="1" w:styleId="262">
    <w:name w:val="标题 9 Char"/>
    <w:basedOn w:val="52"/>
    <w:qFormat/>
    <w:uiPriority w:val="0"/>
    <w:rPr>
      <w:rFonts w:asciiTheme="majorHAnsi" w:hAnsiTheme="majorHAnsi" w:eastAsiaTheme="majorEastAsia" w:cstheme="majorBidi"/>
      <w:kern w:val="2"/>
      <w:sz w:val="21"/>
      <w:szCs w:val="21"/>
    </w:rPr>
  </w:style>
  <w:style w:type="paragraph" w:customStyle="1" w:styleId="263">
    <w:name w:val="！表格内容"/>
    <w:basedOn w:val="1"/>
    <w:qFormat/>
    <w:uiPriority w:val="0"/>
    <w:pPr>
      <w:spacing w:line="320" w:lineRule="atLeast"/>
    </w:pPr>
  </w:style>
  <w:style w:type="character" w:customStyle="1" w:styleId="264">
    <w:name w:val="页眉 Char2"/>
    <w:basedOn w:val="52"/>
    <w:autoRedefine/>
    <w:qFormat/>
    <w:uiPriority w:val="99"/>
    <w:rPr>
      <w:rFonts w:ascii="Times New Roman" w:hAnsi="Times New Roman" w:eastAsia="宋体" w:cs="Times New Roman"/>
      <w:sz w:val="18"/>
      <w:szCs w:val="18"/>
    </w:rPr>
  </w:style>
  <w:style w:type="character" w:customStyle="1" w:styleId="265">
    <w:name w:val="页脚 Char1"/>
    <w:basedOn w:val="52"/>
    <w:qFormat/>
    <w:uiPriority w:val="99"/>
    <w:rPr>
      <w:rFonts w:ascii="Times New Roman" w:hAnsi="Times New Roman" w:eastAsia="宋体" w:cs="Times New Roman"/>
      <w:sz w:val="18"/>
      <w:szCs w:val="18"/>
    </w:rPr>
  </w:style>
  <w:style w:type="paragraph" w:customStyle="1" w:styleId="266">
    <w:name w:val="Ｒ03－xoL"/>
    <w:next w:val="1"/>
    <w:autoRedefine/>
    <w:qFormat/>
    <w:uiPriority w:val="0"/>
    <w:pPr>
      <w:spacing w:line="360" w:lineRule="auto"/>
      <w:ind w:firstLine="560" w:firstLineChars="200"/>
      <w:outlineLvl w:val="2"/>
    </w:pPr>
    <w:rPr>
      <w:rFonts w:ascii="黑体" w:hAnsi="华文细黑" w:eastAsia="黑体" w:cs="Arial"/>
      <w:bCs/>
      <w:snapToGrid w:val="0"/>
      <w:sz w:val="28"/>
      <w:szCs w:val="28"/>
      <w:lang w:val="en-US" w:eastAsia="zh-CN" w:bidi="ar-SA"/>
    </w:rPr>
  </w:style>
  <w:style w:type="character" w:customStyle="1" w:styleId="267">
    <w:name w:val="批注文字 字符"/>
    <w:basedOn w:val="52"/>
    <w:autoRedefine/>
    <w:qFormat/>
    <w:uiPriority w:val="99"/>
    <w:rPr>
      <w:rFonts w:ascii="Times New Roman" w:hAnsi="Times New Roman" w:eastAsia="宋体" w:cs="Times New Roman"/>
      <w:szCs w:val="24"/>
    </w:rPr>
  </w:style>
  <w:style w:type="character" w:customStyle="1" w:styleId="268">
    <w:name w:val="文档结构图 Char1"/>
    <w:basedOn w:val="52"/>
    <w:qFormat/>
    <w:uiPriority w:val="0"/>
    <w:rPr>
      <w:rFonts w:ascii="宋体" w:hAnsi="Times New Roman" w:eastAsia="宋体" w:cs="Times New Roman"/>
      <w:sz w:val="18"/>
      <w:szCs w:val="18"/>
    </w:rPr>
  </w:style>
  <w:style w:type="character" w:customStyle="1" w:styleId="269">
    <w:name w:val="批注主题 Char1"/>
    <w:basedOn w:val="107"/>
    <w:autoRedefine/>
    <w:qFormat/>
    <w:uiPriority w:val="0"/>
    <w:rPr>
      <w:rFonts w:ascii="Times New Roman" w:hAnsi="Times New Roman" w:eastAsia="宋体" w:cs="Times New Roman"/>
      <w:b/>
      <w:bCs/>
      <w:szCs w:val="24"/>
    </w:rPr>
  </w:style>
  <w:style w:type="character" w:customStyle="1" w:styleId="270">
    <w:name w:val="批注框文本 Char1"/>
    <w:basedOn w:val="52"/>
    <w:qFormat/>
    <w:uiPriority w:val="0"/>
    <w:rPr>
      <w:rFonts w:ascii="Times New Roman" w:hAnsi="Times New Roman" w:eastAsia="宋体" w:cs="Times New Roman"/>
      <w:sz w:val="18"/>
      <w:szCs w:val="18"/>
    </w:rPr>
  </w:style>
  <w:style w:type="character" w:customStyle="1" w:styleId="271">
    <w:name w:val="标题 1 Char1"/>
    <w:basedOn w:val="52"/>
    <w:qFormat/>
    <w:uiPriority w:val="0"/>
    <w:rPr>
      <w:b/>
      <w:bCs/>
      <w:kern w:val="44"/>
      <w:sz w:val="44"/>
      <w:szCs w:val="44"/>
    </w:rPr>
  </w:style>
  <w:style w:type="character" w:customStyle="1" w:styleId="272">
    <w:name w:val="标题 2 Char1"/>
    <w:basedOn w:val="52"/>
    <w:qFormat/>
    <w:uiPriority w:val="0"/>
    <w:rPr>
      <w:rFonts w:asciiTheme="majorHAnsi" w:hAnsiTheme="majorHAnsi" w:eastAsiaTheme="majorEastAsia" w:cstheme="majorBidi"/>
      <w:b/>
      <w:bCs/>
      <w:kern w:val="2"/>
      <w:sz w:val="32"/>
      <w:szCs w:val="32"/>
    </w:rPr>
  </w:style>
  <w:style w:type="character" w:customStyle="1" w:styleId="273">
    <w:name w:val="标题 3 Char1"/>
    <w:basedOn w:val="52"/>
    <w:qFormat/>
    <w:uiPriority w:val="99"/>
    <w:rPr>
      <w:rFonts w:ascii="宋体" w:hAnsi="Arial"/>
      <w:b/>
      <w:kern w:val="2"/>
      <w:sz w:val="28"/>
    </w:rPr>
  </w:style>
  <w:style w:type="character" w:customStyle="1" w:styleId="274">
    <w:name w:val="Char Char3"/>
    <w:autoRedefine/>
    <w:qFormat/>
    <w:uiPriority w:val="0"/>
    <w:rPr>
      <w:rFonts w:hint="eastAsia" w:ascii="宋体" w:hAnsi="宋体" w:eastAsia="宋体"/>
      <w:kern w:val="2"/>
      <w:sz w:val="21"/>
      <w:szCs w:val="24"/>
      <w:lang w:val="en-US" w:eastAsia="zh-CN" w:bidi="ar-SA"/>
    </w:rPr>
  </w:style>
  <w:style w:type="character" w:customStyle="1" w:styleId="275">
    <w:name w:val="正文－段落 Char Char"/>
    <w:link w:val="276"/>
    <w:autoRedefine/>
    <w:qFormat/>
    <w:uiPriority w:val="0"/>
    <w:rPr>
      <w:rFonts w:eastAsia="Times New Roman"/>
      <w:sz w:val="24"/>
      <w:szCs w:val="24"/>
    </w:rPr>
  </w:style>
  <w:style w:type="paragraph" w:customStyle="1" w:styleId="276">
    <w:name w:val="正文－段落"/>
    <w:link w:val="275"/>
    <w:autoRedefine/>
    <w:qFormat/>
    <w:uiPriority w:val="0"/>
    <w:pPr>
      <w:spacing w:line="360" w:lineRule="auto"/>
      <w:ind w:firstLine="480" w:firstLineChars="200"/>
    </w:pPr>
    <w:rPr>
      <w:rFonts w:ascii="Times New Roman" w:hAnsi="Times New Roman" w:eastAsia="Times New Roman" w:cs="Times New Roman"/>
      <w:sz w:val="24"/>
      <w:szCs w:val="24"/>
      <w:lang w:val="en-US" w:eastAsia="zh-CN" w:bidi="ar-SA"/>
    </w:rPr>
  </w:style>
  <w:style w:type="character" w:customStyle="1" w:styleId="277">
    <w:name w:val="纯文本 Char1"/>
    <w:autoRedefine/>
    <w:qFormat/>
    <w:uiPriority w:val="0"/>
    <w:rPr>
      <w:rFonts w:ascii="宋体" w:hAnsi="Courier New"/>
      <w:spacing w:val="-8"/>
      <w:kern w:val="2"/>
      <w:sz w:val="24"/>
    </w:rPr>
  </w:style>
  <w:style w:type="character" w:customStyle="1" w:styleId="278">
    <w:name w:val="日期 Char"/>
    <w:autoRedefine/>
    <w:qFormat/>
    <w:uiPriority w:val="0"/>
    <w:rPr>
      <w:rFonts w:ascii="宋体" w:hAnsi="宋体"/>
      <w:sz w:val="24"/>
    </w:rPr>
  </w:style>
  <w:style w:type="character" w:customStyle="1" w:styleId="279">
    <w:name w:val="Char Char9"/>
    <w:autoRedefine/>
    <w:qFormat/>
    <w:uiPriority w:val="0"/>
    <w:rPr>
      <w:rFonts w:hint="default" w:ascii="Calibri" w:hAnsi="Calibri" w:eastAsia="宋体"/>
      <w:sz w:val="18"/>
      <w:szCs w:val="18"/>
      <w:lang w:bidi="ar-SA"/>
    </w:rPr>
  </w:style>
  <w:style w:type="character" w:customStyle="1" w:styleId="280">
    <w:name w:val="Char Char17"/>
    <w:autoRedefine/>
    <w:qFormat/>
    <w:uiPriority w:val="0"/>
    <w:rPr>
      <w:rFonts w:hint="eastAsia" w:ascii="仿宋_GB2312" w:hAnsi="Calibri" w:eastAsia="仿宋_GB2312"/>
      <w:b/>
      <w:bCs/>
      <w:color w:val="000000"/>
      <w:kern w:val="2"/>
      <w:sz w:val="32"/>
      <w:szCs w:val="32"/>
      <w:lang w:bidi="ar-SA"/>
    </w:rPr>
  </w:style>
  <w:style w:type="character" w:customStyle="1" w:styleId="281">
    <w:name w:val="HTML 预设格式 Char"/>
    <w:autoRedefine/>
    <w:qFormat/>
    <w:uiPriority w:val="0"/>
    <w:rPr>
      <w:rFonts w:ascii="黑体" w:hAnsi="Courier New" w:eastAsia="黑体" w:cs="Courier New"/>
    </w:rPr>
  </w:style>
  <w:style w:type="character" w:customStyle="1" w:styleId="282">
    <w:name w:val="1.5倍行距 Char Char"/>
    <w:link w:val="283"/>
    <w:autoRedefine/>
    <w:qFormat/>
    <w:uiPriority w:val="0"/>
    <w:rPr>
      <w:kern w:val="2"/>
      <w:sz w:val="21"/>
      <w:szCs w:val="24"/>
    </w:rPr>
  </w:style>
  <w:style w:type="paragraph" w:customStyle="1" w:styleId="283">
    <w:name w:val="1.5倍行距"/>
    <w:basedOn w:val="1"/>
    <w:link w:val="282"/>
    <w:autoRedefine/>
    <w:qFormat/>
    <w:uiPriority w:val="0"/>
    <w:pPr>
      <w:spacing w:line="360" w:lineRule="auto"/>
      <w:ind w:firstLine="420"/>
    </w:pPr>
  </w:style>
  <w:style w:type="character" w:customStyle="1" w:styleId="284">
    <w:name w:val="H2 Char1"/>
    <w:autoRedefine/>
    <w:qFormat/>
    <w:uiPriority w:val="0"/>
    <w:rPr>
      <w:rFonts w:ascii="Cambria" w:hAnsi="Cambria"/>
      <w:b/>
      <w:bCs/>
      <w:sz w:val="32"/>
      <w:szCs w:val="32"/>
    </w:rPr>
  </w:style>
  <w:style w:type="character" w:customStyle="1" w:styleId="285">
    <w:name w:val="Char Char4"/>
    <w:autoRedefine/>
    <w:qFormat/>
    <w:uiPriority w:val="0"/>
    <w:rPr>
      <w:rFonts w:hint="default" w:ascii="Calibri" w:hAnsi="Calibri" w:eastAsia="宋体"/>
      <w:kern w:val="2"/>
      <w:sz w:val="21"/>
      <w:szCs w:val="22"/>
      <w:lang w:val="en-US" w:eastAsia="zh-CN" w:bidi="ar-SA"/>
    </w:rPr>
  </w:style>
  <w:style w:type="character" w:customStyle="1" w:styleId="286">
    <w:name w:val="正文文本缩进 2 Char"/>
    <w:autoRedefine/>
    <w:qFormat/>
    <w:uiPriority w:val="0"/>
    <w:rPr>
      <w:kern w:val="2"/>
      <w:sz w:val="21"/>
    </w:rPr>
  </w:style>
  <w:style w:type="character" w:customStyle="1" w:styleId="287">
    <w:name w:val="签名 Char1"/>
    <w:link w:val="33"/>
    <w:autoRedefine/>
    <w:qFormat/>
    <w:uiPriority w:val="0"/>
    <w:rPr>
      <w:rFonts w:eastAsia="楷体_GB2312"/>
      <w:kern w:val="2"/>
      <w:sz w:val="21"/>
    </w:rPr>
  </w:style>
  <w:style w:type="character" w:customStyle="1" w:styleId="288">
    <w:name w:val="标题2 Char"/>
    <w:link w:val="289"/>
    <w:autoRedefine/>
    <w:qFormat/>
    <w:uiPriority w:val="0"/>
    <w:rPr>
      <w:rFonts w:ascii="仿宋" w:hAnsi="仿宋" w:eastAsia="仿宋"/>
      <w:b/>
      <w:bCs/>
      <w:color w:val="000000"/>
      <w:kern w:val="2"/>
      <w:sz w:val="24"/>
      <w:szCs w:val="24"/>
    </w:rPr>
  </w:style>
  <w:style w:type="paragraph" w:customStyle="1" w:styleId="289">
    <w:name w:val="标题2"/>
    <w:basedOn w:val="290"/>
    <w:link w:val="288"/>
    <w:autoRedefine/>
    <w:qFormat/>
    <w:uiPriority w:val="0"/>
    <w:pPr>
      <w:tabs>
        <w:tab w:val="left" w:pos="425"/>
        <w:tab w:val="left" w:pos="709"/>
        <w:tab w:val="left" w:pos="851"/>
        <w:tab w:val="left" w:pos="1419"/>
      </w:tabs>
    </w:pPr>
    <w:rPr>
      <w:szCs w:val="24"/>
    </w:rPr>
  </w:style>
  <w:style w:type="paragraph" w:customStyle="1" w:styleId="290">
    <w:name w:val="三级"/>
    <w:basedOn w:val="5"/>
    <w:link w:val="291"/>
    <w:autoRedefine/>
    <w:qFormat/>
    <w:uiPriority w:val="0"/>
    <w:pPr>
      <w:tabs>
        <w:tab w:val="left" w:pos="425"/>
        <w:tab w:val="left" w:pos="709"/>
        <w:tab w:val="left" w:pos="851"/>
      </w:tabs>
      <w:spacing w:before="240" w:after="240" w:line="360" w:lineRule="auto"/>
      <w:ind w:left="425" w:hanging="425"/>
    </w:pPr>
    <w:rPr>
      <w:rFonts w:ascii="仿宋" w:hAnsi="仿宋" w:eastAsia="仿宋"/>
      <w:color w:val="000000"/>
    </w:rPr>
  </w:style>
  <w:style w:type="character" w:customStyle="1" w:styleId="291">
    <w:name w:val="三级 Char"/>
    <w:link w:val="290"/>
    <w:autoRedefine/>
    <w:qFormat/>
    <w:uiPriority w:val="0"/>
    <w:rPr>
      <w:rFonts w:ascii="仿宋" w:hAnsi="仿宋" w:eastAsia="仿宋"/>
      <w:b/>
      <w:bCs/>
      <w:color w:val="000000"/>
      <w:kern w:val="2"/>
      <w:sz w:val="32"/>
      <w:szCs w:val="32"/>
    </w:rPr>
  </w:style>
  <w:style w:type="character" w:customStyle="1" w:styleId="292">
    <w:name w:val="正文首行缩进 2 Char"/>
    <w:link w:val="49"/>
    <w:autoRedefine/>
    <w:qFormat/>
    <w:uiPriority w:val="0"/>
    <w:rPr>
      <w:sz w:val="24"/>
      <w:szCs w:val="24"/>
    </w:rPr>
  </w:style>
  <w:style w:type="character" w:customStyle="1" w:styleId="293">
    <w:name w:val="正文首行缩进 Char Char Char1"/>
    <w:autoRedefine/>
    <w:qFormat/>
    <w:uiPriority w:val="0"/>
    <w:rPr>
      <w:rFonts w:ascii="Times New Roman" w:hAnsi="Times New Roman"/>
      <w:kern w:val="2"/>
      <w:sz w:val="24"/>
      <w:szCs w:val="24"/>
    </w:rPr>
  </w:style>
  <w:style w:type="character" w:customStyle="1" w:styleId="294">
    <w:name w:val="标题 Char1"/>
    <w:autoRedefine/>
    <w:qFormat/>
    <w:uiPriority w:val="0"/>
    <w:rPr>
      <w:rFonts w:ascii="Arial" w:hAnsi="Arial"/>
      <w:b/>
      <w:kern w:val="2"/>
      <w:sz w:val="36"/>
      <w:szCs w:val="24"/>
    </w:rPr>
  </w:style>
  <w:style w:type="character" w:customStyle="1" w:styleId="295">
    <w:name w:val="正文文本 字符"/>
    <w:autoRedefine/>
    <w:qFormat/>
    <w:uiPriority w:val="0"/>
    <w:rPr>
      <w:rFonts w:eastAsia="宋体"/>
      <w:kern w:val="2"/>
      <w:sz w:val="21"/>
      <w:szCs w:val="24"/>
      <w:lang w:bidi="ar-SA"/>
    </w:rPr>
  </w:style>
  <w:style w:type="character" w:customStyle="1" w:styleId="296">
    <w:name w:val="正文文本缩进 Char"/>
    <w:autoRedefine/>
    <w:qFormat/>
    <w:uiPriority w:val="0"/>
    <w:rPr>
      <w:kern w:val="2"/>
      <w:sz w:val="24"/>
    </w:rPr>
  </w:style>
  <w:style w:type="character" w:customStyle="1" w:styleId="297">
    <w:name w:val="题注 Char1"/>
    <w:link w:val="16"/>
    <w:autoRedefine/>
    <w:qFormat/>
    <w:uiPriority w:val="0"/>
    <w:rPr>
      <w:rFonts w:ascii="Cambria" w:hAnsi="Cambria" w:eastAsia="黑体"/>
      <w:kern w:val="2"/>
      <w:sz w:val="21"/>
      <w:szCs w:val="24"/>
    </w:rPr>
  </w:style>
  <w:style w:type="character" w:customStyle="1" w:styleId="298">
    <w:name w:val="bt Char1"/>
    <w:autoRedefine/>
    <w:qFormat/>
    <w:uiPriority w:val="0"/>
    <w:rPr>
      <w:rFonts w:ascii="Times New Roman" w:hAnsi="Times New Roman"/>
      <w:kern w:val="2"/>
      <w:sz w:val="24"/>
      <w:szCs w:val="24"/>
    </w:rPr>
  </w:style>
  <w:style w:type="character" w:customStyle="1" w:styleId="299">
    <w:name w:val="Char Char18"/>
    <w:autoRedefine/>
    <w:qFormat/>
    <w:uiPriority w:val="0"/>
    <w:rPr>
      <w:rFonts w:hint="default" w:ascii="Cambria" w:hAnsi="Cambria" w:eastAsia="宋体"/>
      <w:b/>
      <w:bCs/>
      <w:sz w:val="32"/>
      <w:szCs w:val="32"/>
      <w:lang w:bidi="ar-SA"/>
    </w:rPr>
  </w:style>
  <w:style w:type="character" w:customStyle="1" w:styleId="300">
    <w:name w:val="四级 Char"/>
    <w:link w:val="301"/>
    <w:autoRedefine/>
    <w:qFormat/>
    <w:uiPriority w:val="0"/>
    <w:rPr>
      <w:rFonts w:ascii="仿宋" w:hAnsi="仿宋" w:eastAsia="仿宋"/>
      <w:bCs/>
      <w:kern w:val="2"/>
      <w:sz w:val="32"/>
      <w:szCs w:val="32"/>
    </w:rPr>
  </w:style>
  <w:style w:type="paragraph" w:customStyle="1" w:styleId="301">
    <w:name w:val="四级"/>
    <w:basedOn w:val="3"/>
    <w:link w:val="300"/>
    <w:autoRedefine/>
    <w:qFormat/>
    <w:uiPriority w:val="0"/>
    <w:pPr>
      <w:tabs>
        <w:tab w:val="left" w:pos="425"/>
        <w:tab w:val="left" w:pos="851"/>
      </w:tabs>
      <w:spacing w:before="120" w:after="120" w:line="360" w:lineRule="auto"/>
      <w:ind w:left="425" w:hanging="425"/>
    </w:pPr>
    <w:rPr>
      <w:rFonts w:ascii="仿宋" w:hAnsi="仿宋" w:eastAsia="仿宋"/>
      <w:b w:val="0"/>
      <w:sz w:val="32"/>
      <w:szCs w:val="32"/>
    </w:rPr>
  </w:style>
  <w:style w:type="character" w:customStyle="1" w:styleId="302">
    <w:name w:val="cnfont1"/>
    <w:basedOn w:val="52"/>
    <w:autoRedefine/>
    <w:qFormat/>
    <w:uiPriority w:val="0"/>
  </w:style>
  <w:style w:type="character" w:customStyle="1" w:styleId="303">
    <w:name w:val="p141"/>
    <w:autoRedefine/>
    <w:qFormat/>
    <w:uiPriority w:val="0"/>
    <w:rPr>
      <w:sz w:val="21"/>
      <w:szCs w:val="21"/>
    </w:rPr>
  </w:style>
  <w:style w:type="character" w:customStyle="1" w:styleId="304">
    <w:name w:val="正文文本缩进 3 Char"/>
    <w:autoRedefine/>
    <w:qFormat/>
    <w:uiPriority w:val="0"/>
    <w:rPr>
      <w:kern w:val="2"/>
      <w:sz w:val="21"/>
    </w:rPr>
  </w:style>
  <w:style w:type="character" w:customStyle="1" w:styleId="305">
    <w:name w:val="Char Char13"/>
    <w:autoRedefine/>
    <w:qFormat/>
    <w:uiPriority w:val="0"/>
    <w:rPr>
      <w:rFonts w:ascii="Cambria" w:hAnsi="Cambria" w:eastAsia="宋体"/>
      <w:sz w:val="24"/>
      <w:szCs w:val="24"/>
      <w:lang w:bidi="ar-SA"/>
    </w:rPr>
  </w:style>
  <w:style w:type="character" w:customStyle="1" w:styleId="306">
    <w:name w:val="正文文本 2 Char1"/>
    <w:link w:val="43"/>
    <w:autoRedefine/>
    <w:qFormat/>
    <w:uiPriority w:val="0"/>
    <w:rPr>
      <w:kern w:val="2"/>
      <w:sz w:val="28"/>
    </w:rPr>
  </w:style>
  <w:style w:type="character" w:customStyle="1" w:styleId="307">
    <w:name w:val="Char Char5"/>
    <w:autoRedefine/>
    <w:qFormat/>
    <w:uiPriority w:val="0"/>
    <w:rPr>
      <w:rFonts w:ascii="宋体" w:hAnsi="宋体" w:eastAsia="宋体"/>
      <w:b/>
      <w:bCs/>
      <w:szCs w:val="24"/>
      <w:lang w:bidi="ar-SA"/>
    </w:rPr>
  </w:style>
  <w:style w:type="character" w:customStyle="1" w:styleId="308">
    <w:name w:val="正文文本 2 Char"/>
    <w:autoRedefine/>
    <w:qFormat/>
    <w:uiPriority w:val="0"/>
    <w:rPr>
      <w:kern w:val="2"/>
      <w:sz w:val="28"/>
    </w:rPr>
  </w:style>
  <w:style w:type="character" w:customStyle="1" w:styleId="309">
    <w:name w:val="Char Char6"/>
    <w:autoRedefine/>
    <w:qFormat/>
    <w:uiPriority w:val="0"/>
    <w:rPr>
      <w:rFonts w:ascii="宋体" w:hAnsi="宋体" w:eastAsia="宋体"/>
      <w:szCs w:val="24"/>
      <w:lang w:bidi="ar-SA"/>
    </w:rPr>
  </w:style>
  <w:style w:type="character" w:customStyle="1" w:styleId="310">
    <w:name w:val="Char Char15"/>
    <w:autoRedefine/>
    <w:qFormat/>
    <w:uiPriority w:val="0"/>
    <w:rPr>
      <w:rFonts w:hint="default" w:ascii="Cambria" w:hAnsi="Cambria" w:eastAsia="宋体"/>
      <w:b/>
      <w:bCs/>
      <w:sz w:val="24"/>
      <w:szCs w:val="24"/>
      <w:lang w:bidi="ar-SA"/>
    </w:rPr>
  </w:style>
  <w:style w:type="character" w:customStyle="1" w:styleId="311">
    <w:name w:val="H4 Char"/>
    <w:autoRedefine/>
    <w:qFormat/>
    <w:uiPriority w:val="0"/>
    <w:rPr>
      <w:rFonts w:ascii="Cambria" w:hAnsi="Cambria" w:eastAsia="仿宋_GB2312"/>
      <w:b/>
      <w:bCs/>
      <w:sz w:val="32"/>
      <w:szCs w:val="28"/>
    </w:rPr>
  </w:style>
  <w:style w:type="character" w:customStyle="1" w:styleId="312">
    <w:name w:val="Char Char20"/>
    <w:autoRedefine/>
    <w:qFormat/>
    <w:uiPriority w:val="0"/>
    <w:rPr>
      <w:rFonts w:eastAsia="宋体"/>
      <w:b/>
      <w:kern w:val="2"/>
      <w:sz w:val="28"/>
      <w:lang w:bidi="ar-SA"/>
    </w:rPr>
  </w:style>
  <w:style w:type="character" w:customStyle="1" w:styleId="313">
    <w:name w:val="正文文本缩进 3 Char1"/>
    <w:link w:val="40"/>
    <w:autoRedefine/>
    <w:qFormat/>
    <w:uiPriority w:val="0"/>
    <w:rPr>
      <w:kern w:val="2"/>
      <w:sz w:val="21"/>
    </w:rPr>
  </w:style>
  <w:style w:type="character" w:customStyle="1" w:styleId="314">
    <w:name w:val="Char Char16"/>
    <w:autoRedefine/>
    <w:qFormat/>
    <w:uiPriority w:val="0"/>
    <w:rPr>
      <w:rFonts w:hint="eastAsia" w:ascii="仿宋_GB2313" w:hAnsi="仿宋_GB2313" w:eastAsia="仿宋_GB2312"/>
      <w:b/>
      <w:bCs/>
      <w:sz w:val="32"/>
      <w:szCs w:val="28"/>
      <w:lang w:bidi="ar-SA"/>
    </w:rPr>
  </w:style>
  <w:style w:type="character" w:customStyle="1" w:styleId="315">
    <w:name w:val="Char Char7"/>
    <w:autoRedefine/>
    <w:qFormat/>
    <w:uiPriority w:val="0"/>
    <w:rPr>
      <w:rFonts w:ascii="宋体" w:hAnsi="宋体" w:eastAsia="宋体"/>
      <w:sz w:val="24"/>
      <w:szCs w:val="24"/>
      <w:lang w:bidi="ar-SA"/>
    </w:rPr>
  </w:style>
  <w:style w:type="character" w:customStyle="1" w:styleId="316">
    <w:name w:val="日期 Char1"/>
    <w:link w:val="28"/>
    <w:autoRedefine/>
    <w:qFormat/>
    <w:uiPriority w:val="0"/>
    <w:rPr>
      <w:rFonts w:ascii="宋体" w:hAnsi="宋体"/>
      <w:kern w:val="2"/>
      <w:sz w:val="24"/>
      <w:szCs w:val="24"/>
    </w:rPr>
  </w:style>
  <w:style w:type="character" w:customStyle="1" w:styleId="317">
    <w:name w:val="Char Char12"/>
    <w:autoRedefine/>
    <w:qFormat/>
    <w:uiPriority w:val="0"/>
    <w:rPr>
      <w:rFonts w:hint="default" w:ascii="Cambria" w:hAnsi="Cambria" w:eastAsia="宋体"/>
      <w:szCs w:val="21"/>
      <w:lang w:bidi="ar-SA"/>
    </w:rPr>
  </w:style>
  <w:style w:type="character" w:customStyle="1" w:styleId="318">
    <w:name w:val="标题 4 Char"/>
    <w:autoRedefine/>
    <w:qFormat/>
    <w:uiPriority w:val="0"/>
    <w:rPr>
      <w:rFonts w:ascii="Arial" w:hAnsi="Arial" w:eastAsia="黑体"/>
      <w:b/>
      <w:kern w:val="2"/>
      <w:sz w:val="24"/>
    </w:rPr>
  </w:style>
  <w:style w:type="character" w:customStyle="1" w:styleId="319">
    <w:name w:val="Char Char2"/>
    <w:autoRedefine/>
    <w:qFormat/>
    <w:uiPriority w:val="0"/>
    <w:rPr>
      <w:rFonts w:ascii="宋体" w:hAnsi="宋体" w:eastAsia="宋体"/>
      <w:kern w:val="2"/>
      <w:sz w:val="24"/>
      <w:szCs w:val="24"/>
      <w:lang w:val="en-US" w:eastAsia="zh-CN" w:bidi="ar-SA"/>
    </w:rPr>
  </w:style>
  <w:style w:type="character" w:customStyle="1" w:styleId="320">
    <w:name w:val="*正文 Char"/>
    <w:link w:val="321"/>
    <w:autoRedefine/>
    <w:qFormat/>
    <w:uiPriority w:val="0"/>
    <w:rPr>
      <w:rFonts w:ascii="宋体" w:hAnsi="宋体"/>
      <w:sz w:val="24"/>
      <w:szCs w:val="24"/>
    </w:rPr>
  </w:style>
  <w:style w:type="paragraph" w:customStyle="1" w:styleId="321">
    <w:name w:val="*正文"/>
    <w:basedOn w:val="1"/>
    <w:link w:val="320"/>
    <w:autoRedefine/>
    <w:qFormat/>
    <w:uiPriority w:val="0"/>
    <w:pPr>
      <w:spacing w:line="360" w:lineRule="auto"/>
      <w:ind w:firstLine="200" w:firstLineChars="200"/>
    </w:pPr>
    <w:rPr>
      <w:rFonts w:ascii="宋体" w:hAnsi="宋体"/>
      <w:kern w:val="0"/>
      <w:sz w:val="24"/>
    </w:rPr>
  </w:style>
  <w:style w:type="character" w:customStyle="1" w:styleId="322">
    <w:name w:val="页脚 字符1"/>
    <w:autoRedefine/>
    <w:qFormat/>
    <w:uiPriority w:val="0"/>
    <w:rPr>
      <w:rFonts w:eastAsia="宋体"/>
      <w:kern w:val="2"/>
      <w:sz w:val="18"/>
      <w:lang w:bidi="ar-SA"/>
    </w:rPr>
  </w:style>
  <w:style w:type="character" w:customStyle="1" w:styleId="323">
    <w:name w:val="GP正文[858D7CFB-ED40-4347-BF05-701D383B685F]"/>
    <w:link w:val="324"/>
    <w:autoRedefine/>
    <w:qFormat/>
    <w:uiPriority w:val="0"/>
    <w:rPr>
      <w:rFonts w:ascii="宋体" w:hAnsi="宋体"/>
      <w:kern w:val="2"/>
      <w:sz w:val="24"/>
      <w:szCs w:val="24"/>
    </w:rPr>
  </w:style>
  <w:style w:type="paragraph" w:customStyle="1" w:styleId="324">
    <w:name w:val="GP正文"/>
    <w:basedOn w:val="1"/>
    <w:link w:val="323"/>
    <w:autoRedefine/>
    <w:qFormat/>
    <w:uiPriority w:val="0"/>
    <w:pPr>
      <w:spacing w:line="360" w:lineRule="auto"/>
      <w:ind w:firstLine="200" w:firstLineChars="200"/>
      <w:jc w:val="left"/>
    </w:pPr>
    <w:rPr>
      <w:rFonts w:ascii="宋体" w:hAnsi="宋体"/>
      <w:sz w:val="24"/>
    </w:rPr>
  </w:style>
  <w:style w:type="character" w:customStyle="1" w:styleId="325">
    <w:name w:val="Char Char14"/>
    <w:autoRedefine/>
    <w:qFormat/>
    <w:uiPriority w:val="0"/>
    <w:rPr>
      <w:rFonts w:ascii="Calibri" w:hAnsi="Calibri" w:eastAsia="宋体"/>
      <w:b/>
      <w:bCs/>
      <w:sz w:val="24"/>
      <w:szCs w:val="24"/>
      <w:lang w:bidi="ar-SA"/>
    </w:rPr>
  </w:style>
  <w:style w:type="character" w:customStyle="1" w:styleId="326">
    <w:name w:val="Char Char19"/>
    <w:autoRedefine/>
    <w:qFormat/>
    <w:uiPriority w:val="0"/>
    <w:rPr>
      <w:rFonts w:ascii="Arial" w:hAnsi="Arial" w:eastAsia="黑体"/>
      <w:b/>
      <w:kern w:val="2"/>
      <w:sz w:val="24"/>
      <w:lang w:bidi="ar-SA"/>
    </w:rPr>
  </w:style>
  <w:style w:type="character" w:customStyle="1" w:styleId="327">
    <w:name w:val="正文文本 Char1"/>
    <w:autoRedefine/>
    <w:qFormat/>
    <w:uiPriority w:val="0"/>
    <w:rPr>
      <w:kern w:val="2"/>
      <w:sz w:val="21"/>
      <w:szCs w:val="24"/>
    </w:rPr>
  </w:style>
  <w:style w:type="character" w:customStyle="1" w:styleId="328">
    <w:name w:val="二级 Char"/>
    <w:link w:val="329"/>
    <w:autoRedefine/>
    <w:qFormat/>
    <w:uiPriority w:val="0"/>
    <w:rPr>
      <w:rFonts w:ascii="仿宋" w:hAnsi="仿宋" w:eastAsia="仿宋"/>
      <w:b/>
      <w:bCs/>
      <w:spacing w:val="24"/>
      <w:kern w:val="2"/>
      <w:sz w:val="32"/>
      <w:szCs w:val="32"/>
    </w:rPr>
  </w:style>
  <w:style w:type="paragraph" w:customStyle="1" w:styleId="329">
    <w:name w:val="二级"/>
    <w:basedOn w:val="6"/>
    <w:link w:val="328"/>
    <w:autoRedefine/>
    <w:qFormat/>
    <w:uiPriority w:val="0"/>
    <w:pPr>
      <w:tabs>
        <w:tab w:val="left" w:pos="425"/>
        <w:tab w:val="left" w:pos="1419"/>
      </w:tabs>
      <w:spacing w:before="240" w:after="240" w:line="360" w:lineRule="auto"/>
      <w:ind w:left="425" w:hanging="425"/>
    </w:pPr>
    <w:rPr>
      <w:rFonts w:ascii="仿宋" w:hAnsi="仿宋" w:eastAsia="仿宋"/>
      <w:spacing w:val="24"/>
    </w:rPr>
  </w:style>
  <w:style w:type="character" w:customStyle="1" w:styleId="330">
    <w:name w:val="签名 Char"/>
    <w:autoRedefine/>
    <w:qFormat/>
    <w:uiPriority w:val="0"/>
    <w:rPr>
      <w:rFonts w:eastAsia="楷体_GB2312"/>
      <w:kern w:val="2"/>
      <w:sz w:val="21"/>
    </w:rPr>
  </w:style>
  <w:style w:type="character" w:customStyle="1" w:styleId="331">
    <w:name w:val="Char Char"/>
    <w:autoRedefine/>
    <w:qFormat/>
    <w:uiPriority w:val="0"/>
    <w:rPr>
      <w:rFonts w:hint="eastAsia" w:ascii="宋体" w:hAnsi="Courier New" w:eastAsia="宋体"/>
      <w:spacing w:val="-8"/>
      <w:kern w:val="2"/>
      <w:sz w:val="24"/>
      <w:lang w:val="en-US" w:eastAsia="zh-CN" w:bidi="ar-SA"/>
    </w:rPr>
  </w:style>
  <w:style w:type="character" w:customStyle="1" w:styleId="332">
    <w:name w:val="Char Char11"/>
    <w:autoRedefine/>
    <w:qFormat/>
    <w:uiPriority w:val="0"/>
    <w:rPr>
      <w:rFonts w:hint="default" w:ascii="Calibri" w:hAnsi="Calibri" w:eastAsia="宋体"/>
      <w:sz w:val="18"/>
      <w:szCs w:val="18"/>
      <w:lang w:bidi="ar-SA"/>
    </w:rPr>
  </w:style>
  <w:style w:type="character" w:customStyle="1" w:styleId="333">
    <w:name w:val="页眉 字符1"/>
    <w:autoRedefine/>
    <w:qFormat/>
    <w:uiPriority w:val="0"/>
    <w:rPr>
      <w:rFonts w:eastAsia="宋体"/>
      <w:kern w:val="2"/>
      <w:sz w:val="18"/>
      <w:szCs w:val="18"/>
      <w:lang w:bidi="ar-SA"/>
    </w:rPr>
  </w:style>
  <w:style w:type="character" w:customStyle="1" w:styleId="334">
    <w:name w:val="正文首行缩进 Char1"/>
    <w:autoRedefine/>
    <w:qFormat/>
    <w:uiPriority w:val="0"/>
    <w:rPr>
      <w:kern w:val="2"/>
      <w:sz w:val="21"/>
    </w:rPr>
  </w:style>
  <w:style w:type="character" w:customStyle="1" w:styleId="335">
    <w:name w:val="页眉 Char1"/>
    <w:autoRedefine/>
    <w:qFormat/>
    <w:uiPriority w:val="0"/>
    <w:rPr>
      <w:rFonts w:eastAsia="宋体"/>
      <w:kern w:val="2"/>
      <w:sz w:val="18"/>
      <w:szCs w:val="18"/>
      <w:lang w:val="en-US" w:eastAsia="zh-CN" w:bidi="ar-SA"/>
    </w:rPr>
  </w:style>
  <w:style w:type="character" w:customStyle="1" w:styleId="336">
    <w:name w:val="题注 Char"/>
    <w:autoRedefine/>
    <w:qFormat/>
    <w:uiPriority w:val="0"/>
    <w:rPr>
      <w:rFonts w:ascii="Cambria" w:hAnsi="Cambria" w:eastAsia="黑体"/>
      <w:kern w:val="2"/>
      <w:lang w:bidi="ar-SA"/>
    </w:rPr>
  </w:style>
  <w:style w:type="character" w:customStyle="1" w:styleId="337">
    <w:name w:val="样式 标题 3 + 小四 Char"/>
    <w:autoRedefine/>
    <w:qFormat/>
    <w:uiPriority w:val="0"/>
    <w:rPr>
      <w:rFonts w:ascii="宋体" w:hAnsi="宋体" w:cs="Arial"/>
      <w:b/>
      <w:bCs/>
      <w:smallCaps/>
      <w:sz w:val="24"/>
      <w:lang w:val="en-US" w:eastAsia="zh-CN"/>
    </w:rPr>
  </w:style>
  <w:style w:type="character" w:customStyle="1" w:styleId="338">
    <w:name w:val="unnamed21"/>
    <w:autoRedefine/>
    <w:qFormat/>
    <w:uiPriority w:val="0"/>
    <w:rPr>
      <w:color w:val="CC6633"/>
      <w:u w:val="none"/>
    </w:rPr>
  </w:style>
  <w:style w:type="character" w:customStyle="1" w:styleId="339">
    <w:name w:val="16"/>
    <w:autoRedefine/>
    <w:qFormat/>
    <w:uiPriority w:val="0"/>
    <w:rPr>
      <w:rFonts w:hint="eastAsia" w:ascii="宋体" w:hAnsi="宋体" w:eastAsia="宋体" w:cs="Arial"/>
      <w:b/>
      <w:bCs/>
      <w:smallCaps/>
      <w:kern w:val="2"/>
      <w:sz w:val="24"/>
      <w:szCs w:val="24"/>
    </w:rPr>
  </w:style>
  <w:style w:type="character" w:customStyle="1" w:styleId="340">
    <w:name w:val="正文文本缩进 字符"/>
    <w:autoRedefine/>
    <w:qFormat/>
    <w:uiPriority w:val="0"/>
    <w:rPr>
      <w:rFonts w:eastAsia="宋体"/>
      <w:kern w:val="2"/>
      <w:sz w:val="24"/>
      <w:lang w:bidi="ar-SA"/>
    </w:rPr>
  </w:style>
  <w:style w:type="character" w:customStyle="1" w:styleId="341">
    <w:name w:val="Char Char8"/>
    <w:autoRedefine/>
    <w:qFormat/>
    <w:uiPriority w:val="0"/>
    <w:rPr>
      <w:rFonts w:hint="default" w:ascii="Calibri" w:hAnsi="Calibri" w:eastAsia="宋体"/>
      <w:kern w:val="2"/>
      <w:sz w:val="21"/>
      <w:szCs w:val="22"/>
      <w:lang w:val="en-US" w:eastAsia="zh-CN" w:bidi="ar-SA"/>
    </w:rPr>
  </w:style>
  <w:style w:type="character" w:customStyle="1" w:styleId="342">
    <w:name w:val="H3 Char1"/>
    <w:autoRedefine/>
    <w:qFormat/>
    <w:uiPriority w:val="0"/>
    <w:rPr>
      <w:rFonts w:ascii="仿宋_GB2312" w:eastAsia="仿宋_GB2312"/>
      <w:b/>
      <w:bCs/>
      <w:color w:val="000000"/>
      <w:kern w:val="2"/>
      <w:sz w:val="32"/>
      <w:szCs w:val="32"/>
    </w:rPr>
  </w:style>
  <w:style w:type="character" w:customStyle="1" w:styleId="343">
    <w:name w:val="Char Char1"/>
    <w:autoRedefine/>
    <w:qFormat/>
    <w:uiPriority w:val="0"/>
    <w:rPr>
      <w:rFonts w:hint="eastAsia" w:ascii="宋体" w:hAnsi="宋体" w:eastAsia="宋体"/>
      <w:kern w:val="2"/>
      <w:sz w:val="21"/>
      <w:szCs w:val="24"/>
      <w:lang w:val="en-US" w:eastAsia="zh-CN" w:bidi="ar-SA"/>
    </w:rPr>
  </w:style>
  <w:style w:type="character" w:customStyle="1" w:styleId="344">
    <w:name w:val="Char Char10"/>
    <w:autoRedefine/>
    <w:qFormat/>
    <w:uiPriority w:val="0"/>
    <w:rPr>
      <w:rFonts w:eastAsia="宋体"/>
      <w:kern w:val="2"/>
      <w:sz w:val="18"/>
      <w:szCs w:val="18"/>
      <w:lang w:val="en-US" w:eastAsia="zh-CN" w:bidi="ar-SA"/>
    </w:rPr>
  </w:style>
  <w:style w:type="character" w:customStyle="1" w:styleId="345">
    <w:name w:val="文档正文 Char"/>
    <w:link w:val="346"/>
    <w:autoRedefine/>
    <w:qFormat/>
    <w:uiPriority w:val="0"/>
    <w:rPr>
      <w:rFonts w:ascii="Arial" w:hAnsi="Arial" w:cs="Arial"/>
      <w:bCs/>
      <w:kern w:val="2"/>
      <w:sz w:val="24"/>
      <w:szCs w:val="24"/>
    </w:rPr>
  </w:style>
  <w:style w:type="paragraph" w:customStyle="1" w:styleId="346">
    <w:name w:val="文档正文"/>
    <w:basedOn w:val="1"/>
    <w:link w:val="345"/>
    <w:autoRedefine/>
    <w:qFormat/>
    <w:uiPriority w:val="0"/>
    <w:rPr>
      <w:rFonts w:ascii="Arial" w:hAnsi="Arial" w:cs="Arial"/>
      <w:bCs/>
      <w:sz w:val="24"/>
    </w:rPr>
  </w:style>
  <w:style w:type="character" w:customStyle="1" w:styleId="347">
    <w:name w:val="正文文本 2 Char2"/>
    <w:basedOn w:val="52"/>
    <w:autoRedefine/>
    <w:semiHidden/>
    <w:qFormat/>
    <w:uiPriority w:val="0"/>
    <w:rPr>
      <w:kern w:val="2"/>
      <w:sz w:val="21"/>
      <w:szCs w:val="24"/>
    </w:rPr>
  </w:style>
  <w:style w:type="character" w:customStyle="1" w:styleId="348">
    <w:name w:val="标题 字符1"/>
    <w:basedOn w:val="52"/>
    <w:autoRedefine/>
    <w:qFormat/>
    <w:uiPriority w:val="10"/>
    <w:rPr>
      <w:rFonts w:asciiTheme="majorHAnsi" w:hAnsiTheme="majorHAnsi" w:eastAsiaTheme="majorEastAsia" w:cstheme="majorBidi"/>
      <w:b/>
      <w:bCs/>
      <w:kern w:val="2"/>
      <w:sz w:val="32"/>
      <w:szCs w:val="32"/>
    </w:rPr>
  </w:style>
  <w:style w:type="character" w:customStyle="1" w:styleId="349">
    <w:name w:val="正文首行缩进 2 Char1"/>
    <w:basedOn w:val="74"/>
    <w:autoRedefine/>
    <w:qFormat/>
    <w:uiPriority w:val="0"/>
    <w:rPr>
      <w:kern w:val="2"/>
      <w:sz w:val="21"/>
      <w:szCs w:val="24"/>
    </w:rPr>
  </w:style>
  <w:style w:type="character" w:customStyle="1" w:styleId="350">
    <w:name w:val="签名 Char2"/>
    <w:basedOn w:val="52"/>
    <w:autoRedefine/>
    <w:semiHidden/>
    <w:qFormat/>
    <w:uiPriority w:val="0"/>
    <w:rPr>
      <w:kern w:val="2"/>
      <w:sz w:val="21"/>
      <w:szCs w:val="24"/>
    </w:rPr>
  </w:style>
  <w:style w:type="character" w:customStyle="1" w:styleId="351">
    <w:name w:val="正文文本缩进 3 Char2"/>
    <w:basedOn w:val="52"/>
    <w:autoRedefine/>
    <w:semiHidden/>
    <w:qFormat/>
    <w:uiPriority w:val="0"/>
    <w:rPr>
      <w:kern w:val="2"/>
      <w:sz w:val="16"/>
      <w:szCs w:val="16"/>
    </w:rPr>
  </w:style>
  <w:style w:type="character" w:customStyle="1" w:styleId="352">
    <w:name w:val="日期 Char2"/>
    <w:basedOn w:val="52"/>
    <w:autoRedefine/>
    <w:semiHidden/>
    <w:qFormat/>
    <w:uiPriority w:val="0"/>
    <w:rPr>
      <w:kern w:val="2"/>
      <w:sz w:val="21"/>
      <w:szCs w:val="24"/>
    </w:rPr>
  </w:style>
  <w:style w:type="paragraph" w:customStyle="1" w:styleId="353">
    <w:name w:val="Default Paragraph Font Para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354">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55">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56">
    <w:name w:val="cnfont"/>
    <w:basedOn w:val="1"/>
    <w:autoRedefine/>
    <w:qFormat/>
    <w:uiPriority w:val="0"/>
    <w:pPr>
      <w:widowControl/>
      <w:spacing w:before="100" w:beforeAutospacing="1" w:after="100" w:afterAutospacing="1"/>
      <w:jc w:val="left"/>
    </w:pPr>
    <w:rPr>
      <w:rFonts w:ascii="宋体" w:hAnsi="宋体"/>
      <w:color w:val="000000"/>
      <w:kern w:val="0"/>
      <w:sz w:val="24"/>
    </w:rPr>
  </w:style>
  <w:style w:type="paragraph" w:customStyle="1" w:styleId="357">
    <w:name w:val="xl3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58">
    <w:name w:val="Table Heading"/>
    <w:basedOn w:val="1"/>
    <w:autoRedefine/>
    <w:qFormat/>
    <w:uiPriority w:val="0"/>
    <w:pPr>
      <w:widowControl/>
      <w:jc w:val="center"/>
    </w:pPr>
    <w:rPr>
      <w:rFonts w:ascii="Arial" w:hAnsi="Arial"/>
      <w:b/>
      <w:kern w:val="0"/>
      <w:sz w:val="18"/>
      <w:szCs w:val="20"/>
    </w:rPr>
  </w:style>
  <w:style w:type="paragraph" w:customStyle="1" w:styleId="359">
    <w:name w:val="4"/>
    <w:basedOn w:val="1"/>
    <w:next w:val="1"/>
    <w:autoRedefine/>
    <w:qFormat/>
    <w:uiPriority w:val="0"/>
  </w:style>
  <w:style w:type="paragraph" w:customStyle="1" w:styleId="360">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1">
    <w:name w:val="--规划正文"/>
    <w:basedOn w:val="1"/>
    <w:autoRedefine/>
    <w:qFormat/>
    <w:uiPriority w:val="0"/>
    <w:pPr>
      <w:spacing w:line="360" w:lineRule="auto"/>
      <w:ind w:firstLine="200" w:firstLineChars="200"/>
    </w:pPr>
    <w:rPr>
      <w:szCs w:val="20"/>
    </w:rPr>
  </w:style>
  <w:style w:type="paragraph" w:customStyle="1" w:styleId="362">
    <w:name w:val="样式 标题 5H5dashdsddh5PIM 5口一heading 5Titre5Table label...3"/>
    <w:basedOn w:val="7"/>
    <w:autoRedefine/>
    <w:qFormat/>
    <w:uiPriority w:val="0"/>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363">
    <w:name w:val="修订1"/>
    <w:autoRedefine/>
    <w:qFormat/>
    <w:uiPriority w:val="99"/>
    <w:rPr>
      <w:rFonts w:ascii="Times New Roman" w:hAnsi="Times New Roman" w:eastAsia="宋体" w:cs="Times New Roman"/>
      <w:kern w:val="2"/>
      <w:sz w:val="21"/>
      <w:szCs w:val="22"/>
      <w:lang w:val="en-US" w:eastAsia="zh-CN" w:bidi="ar-SA"/>
    </w:rPr>
  </w:style>
  <w:style w:type="paragraph" w:customStyle="1" w:styleId="364">
    <w:name w:val="样式2"/>
    <w:basedOn w:val="25"/>
    <w:autoRedefine/>
    <w:qFormat/>
    <w:uiPriority w:val="0"/>
    <w:pPr>
      <w:tabs>
        <w:tab w:val="right" w:leader="dot" w:pos="9458"/>
      </w:tabs>
    </w:pPr>
    <w:rPr>
      <w:rFonts w:ascii="Arial" w:cs="Arial"/>
      <w:i/>
    </w:rPr>
  </w:style>
  <w:style w:type="paragraph" w:customStyle="1" w:styleId="365">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6">
    <w:name w:val="l2"/>
    <w:basedOn w:val="1"/>
    <w:autoRedefine/>
    <w:qFormat/>
    <w:uiPriority w:val="0"/>
    <w:pPr>
      <w:keepLines/>
      <w:widowControl/>
      <w:spacing w:beforeLines="50" w:afterLines="50" w:line="300" w:lineRule="auto"/>
    </w:pPr>
    <w:rPr>
      <w:rFonts w:ascii="Arial" w:hAnsi="Arial"/>
      <w:bCs/>
    </w:rPr>
  </w:style>
  <w:style w:type="paragraph" w:customStyle="1" w:styleId="367">
    <w:name w:val="样式5"/>
    <w:basedOn w:val="368"/>
    <w:next w:val="368"/>
    <w:autoRedefine/>
    <w:qFormat/>
    <w:uiPriority w:val="0"/>
    <w:pPr>
      <w:tabs>
        <w:tab w:val="right" w:leader="dot" w:pos="9458"/>
      </w:tabs>
    </w:pPr>
  </w:style>
  <w:style w:type="paragraph" w:customStyle="1" w:styleId="368">
    <w:name w:val="样式4"/>
    <w:basedOn w:val="34"/>
    <w:autoRedefine/>
    <w:qFormat/>
    <w:uiPriority w:val="0"/>
    <w:pPr>
      <w:tabs>
        <w:tab w:val="right" w:leader="dot" w:pos="9458"/>
      </w:tabs>
    </w:pPr>
    <w:rPr>
      <w:b w:val="0"/>
    </w:rPr>
  </w:style>
  <w:style w:type="paragraph" w:customStyle="1" w:styleId="369">
    <w:name w:val="TOC 标题1"/>
    <w:basedOn w:val="4"/>
    <w:next w:val="1"/>
    <w:autoRedefine/>
    <w:qFormat/>
    <w:uiPriority w:val="39"/>
    <w:pPr>
      <w:widowControl/>
      <w:spacing w:before="480" w:after="0" w:line="276" w:lineRule="auto"/>
      <w:jc w:val="left"/>
      <w:outlineLvl w:val="9"/>
    </w:pPr>
    <w:rPr>
      <w:rFonts w:ascii="Cambria" w:hAnsi="Cambria" w:eastAsia="宋体"/>
      <w:bCs/>
      <w:color w:val="365F91"/>
      <w:kern w:val="0"/>
    </w:rPr>
  </w:style>
  <w:style w:type="paragraph" w:customStyle="1" w:styleId="37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371">
    <w:name w:val="Char Char Char Char Char Char1 Char1"/>
    <w:basedOn w:val="1"/>
    <w:autoRedefine/>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2">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Table Body"/>
    <w:basedOn w:val="1"/>
    <w:autoRedefine/>
    <w:qFormat/>
    <w:uiPriority w:val="0"/>
    <w:pPr>
      <w:widowControl/>
      <w:jc w:val="center"/>
    </w:pPr>
    <w:rPr>
      <w:rFonts w:ascii="Arial" w:hAnsi="Arial"/>
      <w:snapToGrid w:val="0"/>
      <w:kern w:val="0"/>
      <w:sz w:val="18"/>
      <w:szCs w:val="20"/>
    </w:rPr>
  </w:style>
  <w:style w:type="paragraph" w:customStyle="1" w:styleId="374">
    <w:name w:val="xl4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5">
    <w:name w:val="正文_1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xl3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7">
    <w:name w:val="签名 - 公司"/>
    <w:basedOn w:val="33"/>
    <w:next w:val="378"/>
    <w:autoRedefine/>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378">
    <w:name w:val="关于"/>
    <w:basedOn w:val="1"/>
    <w:next w:val="1"/>
    <w:autoRedefine/>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379">
    <w:name w:val="xl4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80">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4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382">
    <w:name w:val="xl33"/>
    <w:basedOn w:val="1"/>
    <w:autoRedefine/>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83">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84">
    <w:name w:val="正文缩进1"/>
    <w:basedOn w:val="1"/>
    <w:autoRedefine/>
    <w:qFormat/>
    <w:uiPriority w:val="0"/>
    <w:pPr>
      <w:ind w:firstLine="567"/>
    </w:pPr>
    <w:rPr>
      <w:spacing w:val="20"/>
      <w:sz w:val="24"/>
      <w:szCs w:val="20"/>
    </w:rPr>
  </w:style>
  <w:style w:type="paragraph" w:customStyle="1" w:styleId="385">
    <w:name w:val="_正文"/>
    <w:basedOn w:val="1"/>
    <w:autoRedefine/>
    <w:qFormat/>
    <w:uiPriority w:val="99"/>
    <w:pPr>
      <w:spacing w:line="360" w:lineRule="auto"/>
      <w:ind w:firstLine="200" w:firstLineChars="200"/>
    </w:pPr>
    <w:rPr>
      <w:rFonts w:ascii="宋体" w:hAnsi="宋体"/>
      <w:sz w:val="24"/>
    </w:rPr>
  </w:style>
  <w:style w:type="paragraph" w:customStyle="1" w:styleId="386">
    <w:name w:val="xl46"/>
    <w:basedOn w:val="1"/>
    <w:autoRedefine/>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87">
    <w:name w:val="列出段落6"/>
    <w:basedOn w:val="1"/>
    <w:autoRedefine/>
    <w:qFormat/>
    <w:uiPriority w:val="0"/>
    <w:pPr>
      <w:ind w:firstLine="420" w:firstLineChars="200"/>
    </w:pPr>
    <w:rPr>
      <w:rFonts w:ascii="仿宋_GB2312" w:eastAsia="仿宋_GB2312" w:cs="宋体"/>
      <w:spacing w:val="6"/>
      <w:sz w:val="30"/>
      <w:szCs w:val="30"/>
    </w:rPr>
  </w:style>
  <w:style w:type="paragraph" w:customStyle="1" w:styleId="388">
    <w:name w:val="_Style 15"/>
    <w:basedOn w:val="1"/>
    <w:autoRedefine/>
    <w:qFormat/>
    <w:uiPriority w:val="0"/>
  </w:style>
  <w:style w:type="paragraph" w:customStyle="1" w:styleId="389">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90">
    <w:name w:val="xl45"/>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91">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92">
    <w:name w:val="样式 标题 4 + 加粗"/>
    <w:basedOn w:val="3"/>
    <w:next w:val="1"/>
    <w:autoRedefine/>
    <w:qFormat/>
    <w:uiPriority w:val="0"/>
    <w:pPr>
      <w:widowControl/>
      <w:tabs>
        <w:tab w:val="left" w:pos="360"/>
      </w:tabs>
      <w:spacing w:before="0" w:after="0" w:line="240" w:lineRule="auto"/>
      <w:jc w:val="left"/>
    </w:pPr>
    <w:rPr>
      <w:rFonts w:ascii="微软雅黑" w:hAnsi="微软雅黑" w:eastAsia="微软雅黑"/>
      <w:kern w:val="24"/>
      <w:sz w:val="24"/>
      <w:szCs w:val="24"/>
    </w:rPr>
  </w:style>
  <w:style w:type="paragraph" w:customStyle="1" w:styleId="393">
    <w:name w:val="xl51"/>
    <w:basedOn w:val="1"/>
    <w:autoRedefine/>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94">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95">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96">
    <w:name w:val="样式"/>
    <w:basedOn w:val="1"/>
    <w:next w:val="22"/>
    <w:autoRedefine/>
    <w:qFormat/>
    <w:uiPriority w:val="0"/>
    <w:pPr>
      <w:ind w:left="572" w:right="32" w:firstLine="478"/>
    </w:pPr>
    <w:rPr>
      <w:szCs w:val="21"/>
    </w:rPr>
  </w:style>
  <w:style w:type="paragraph" w:customStyle="1" w:styleId="397">
    <w:name w:val="Bullet w/Single Space"/>
    <w:basedOn w:val="1"/>
    <w:autoRedefine/>
    <w:qFormat/>
    <w:uiPriority w:val="0"/>
    <w:pPr>
      <w:widowControl/>
      <w:numPr>
        <w:ilvl w:val="0"/>
        <w:numId w:val="3"/>
      </w:numPr>
      <w:ind w:left="720"/>
      <w:jc w:val="left"/>
    </w:pPr>
    <w:rPr>
      <w:kern w:val="0"/>
      <w:sz w:val="24"/>
      <w:szCs w:val="20"/>
      <w:lang w:eastAsia="en-US"/>
    </w:rPr>
  </w:style>
  <w:style w:type="paragraph" w:customStyle="1" w:styleId="398">
    <w:name w:val="正文样式"/>
    <w:basedOn w:val="1"/>
    <w:autoRedefine/>
    <w:qFormat/>
    <w:uiPriority w:val="0"/>
    <w:pPr>
      <w:tabs>
        <w:tab w:val="left" w:pos="1560"/>
      </w:tabs>
      <w:spacing w:before="163" w:after="163" w:line="300" w:lineRule="auto"/>
      <w:ind w:left="1560" w:hanging="360"/>
    </w:pPr>
    <w:rPr>
      <w:rFonts w:ascii="宋体"/>
      <w:sz w:val="24"/>
    </w:rPr>
  </w:style>
  <w:style w:type="paragraph" w:customStyle="1" w:styleId="399">
    <w:name w:val="图表"/>
    <w:basedOn w:val="1"/>
    <w:autoRedefine/>
    <w:qFormat/>
    <w:uiPriority w:val="0"/>
    <w:pPr>
      <w:spacing w:line="360" w:lineRule="auto"/>
      <w:ind w:hanging="420"/>
      <w:jc w:val="center"/>
    </w:pPr>
    <w:rPr>
      <w:sz w:val="24"/>
      <w:szCs w:val="20"/>
    </w:rPr>
  </w:style>
  <w:style w:type="paragraph" w:customStyle="1" w:styleId="400">
    <w:name w:val="font0"/>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1">
    <w:name w:val="正文_0"/>
    <w:basedOn w:val="1"/>
    <w:autoRedefine/>
    <w:qFormat/>
    <w:uiPriority w:val="0"/>
  </w:style>
  <w:style w:type="paragraph" w:customStyle="1" w:styleId="402">
    <w:name w:val="z1"/>
    <w:basedOn w:val="1"/>
    <w:autoRedefine/>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403">
    <w:name w:val="正文2"/>
    <w:autoRedefine/>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04">
    <w:name w:val="简单回函地址"/>
    <w:basedOn w:val="1"/>
    <w:autoRedefine/>
    <w:qFormat/>
    <w:uiPriority w:val="0"/>
  </w:style>
  <w:style w:type="paragraph" w:customStyle="1" w:styleId="405">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06">
    <w:name w:val="样式3"/>
    <w:basedOn w:val="25"/>
    <w:autoRedefine/>
    <w:qFormat/>
    <w:uiPriority w:val="0"/>
    <w:pPr>
      <w:tabs>
        <w:tab w:val="right" w:leader="dot" w:pos="9458"/>
      </w:tabs>
    </w:pPr>
    <w:rPr>
      <w:i/>
    </w:rPr>
  </w:style>
  <w:style w:type="paragraph" w:customStyle="1" w:styleId="407">
    <w:name w:val="msolistparagraph"/>
    <w:basedOn w:val="1"/>
    <w:qFormat/>
    <w:uiPriority w:val="0"/>
    <w:pPr>
      <w:ind w:firstLine="420" w:firstLineChars="200"/>
    </w:pPr>
    <w:rPr>
      <w:rFonts w:ascii="Calibri" w:hAnsi="Calibri"/>
      <w:szCs w:val="22"/>
    </w:rPr>
  </w:style>
  <w:style w:type="paragraph" w:customStyle="1" w:styleId="408">
    <w:name w:val="Char Char16 Char Char"/>
    <w:basedOn w:val="1"/>
    <w:autoRedefine/>
    <w:qFormat/>
    <w:uiPriority w:val="0"/>
    <w:rPr>
      <w:rFonts w:ascii="Tahoma" w:hAnsi="Tahoma"/>
      <w:sz w:val="24"/>
      <w:szCs w:val="20"/>
    </w:rPr>
  </w:style>
  <w:style w:type="paragraph" w:customStyle="1" w:styleId="409">
    <w:name w:val="正文内容"/>
    <w:basedOn w:val="1"/>
    <w:autoRedefine/>
    <w:qFormat/>
    <w:uiPriority w:val="0"/>
    <w:rPr>
      <w:rFonts w:ascii="Arial" w:hAnsi="Arial"/>
      <w:spacing w:val="-12"/>
      <w:szCs w:val="20"/>
    </w:rPr>
  </w:style>
  <w:style w:type="paragraph" w:customStyle="1" w:styleId="410">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1">
    <w:name w:val="xl3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12">
    <w:name w:val="WPSOffice手动目录 1"/>
    <w:autoRedefine/>
    <w:qFormat/>
    <w:uiPriority w:val="0"/>
    <w:rPr>
      <w:rFonts w:ascii="Times New Roman" w:hAnsi="Times New Roman" w:eastAsia="宋体" w:cs="Times New Roman"/>
      <w:lang w:val="en-US" w:eastAsia="zh-CN" w:bidi="ar-SA"/>
    </w:rPr>
  </w:style>
  <w:style w:type="paragraph" w:customStyle="1" w:styleId="413">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414">
    <w:name w:val="xl2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5">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416">
    <w:name w:val="正文(首行缩进)"/>
    <w:autoRedefine/>
    <w:qFormat/>
    <w:uiPriority w:val="0"/>
    <w:pPr>
      <w:adjustRightInd w:val="0"/>
      <w:snapToGrid w:val="0"/>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417">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18">
    <w:name w:val="Char1 Char Char Char Char Char Char Char Char"/>
    <w:basedOn w:val="1"/>
    <w:autoRedefine/>
    <w:qFormat/>
    <w:uiPriority w:val="0"/>
  </w:style>
  <w:style w:type="paragraph" w:customStyle="1" w:styleId="419">
    <w:name w:val="xl3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20">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1">
    <w:name w:val="标题5"/>
    <w:basedOn w:val="1"/>
    <w:autoRedefine/>
    <w:qFormat/>
    <w:uiPriority w:val="0"/>
    <w:pPr>
      <w:spacing w:before="120" w:after="120"/>
    </w:pPr>
    <w:rPr>
      <w:rFonts w:ascii="宋体"/>
      <w:b/>
      <w:sz w:val="28"/>
    </w:rPr>
  </w:style>
  <w:style w:type="paragraph" w:customStyle="1" w:styleId="422">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3">
    <w:name w:val="正文-段落"/>
    <w:autoRedefine/>
    <w:qFormat/>
    <w:uiPriority w:val="0"/>
    <w:pPr>
      <w:spacing w:line="360" w:lineRule="auto"/>
      <w:ind w:firstLine="200" w:firstLineChars="200"/>
    </w:pPr>
    <w:rPr>
      <w:rFonts w:ascii="Times New Roman" w:hAnsi="Times New Roman" w:eastAsia="宋体" w:cs="Cambria"/>
      <w:sz w:val="24"/>
      <w:szCs w:val="24"/>
      <w:lang w:val="en-GB" w:eastAsia="zh-CN" w:bidi="ar-SA"/>
    </w:rPr>
  </w:style>
  <w:style w:type="paragraph" w:customStyle="1" w:styleId="424">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25">
    <w:name w:val="Char4"/>
    <w:basedOn w:val="1"/>
    <w:autoRedefine/>
    <w:qFormat/>
    <w:uiPriority w:val="0"/>
    <w:pPr>
      <w:ind w:left="980" w:hanging="420"/>
    </w:pPr>
    <w:rPr>
      <w:sz w:val="24"/>
    </w:rPr>
  </w:style>
  <w:style w:type="paragraph" w:customStyle="1" w:styleId="426">
    <w:name w:val="xl47"/>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7">
    <w:name w:val="xl3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428">
    <w:name w:val="样式 首行缩进:  0.85 厘米"/>
    <w:basedOn w:val="1"/>
    <w:autoRedefine/>
    <w:qFormat/>
    <w:uiPriority w:val="0"/>
    <w:pPr>
      <w:ind w:firstLine="480" w:firstLineChars="200"/>
    </w:pPr>
    <w:rPr>
      <w:rFonts w:cs="宋体"/>
      <w:szCs w:val="20"/>
    </w:rPr>
  </w:style>
  <w:style w:type="paragraph" w:customStyle="1" w:styleId="429">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1">
    <w:name w:val="font2"/>
    <w:basedOn w:val="1"/>
    <w:autoRedefine/>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32">
    <w:name w:val="font3"/>
    <w:basedOn w:val="1"/>
    <w:autoRedefine/>
    <w:qFormat/>
    <w:uiPriority w:val="0"/>
    <w:pPr>
      <w:widowControl/>
      <w:spacing w:before="100" w:beforeAutospacing="1" w:after="100" w:afterAutospacing="1"/>
      <w:jc w:val="left"/>
    </w:pPr>
    <w:rPr>
      <w:color w:val="000000"/>
      <w:kern w:val="0"/>
      <w:sz w:val="14"/>
      <w:szCs w:val="14"/>
    </w:rPr>
  </w:style>
  <w:style w:type="paragraph" w:customStyle="1" w:styleId="433">
    <w:name w:val="et2"/>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4">
    <w:name w:val="et4"/>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5">
    <w:name w:val="et5"/>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6">
    <w:name w:val="et6"/>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7">
    <w:name w:val="et7"/>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8">
    <w:name w:val="et8"/>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9">
    <w:name w:val="et9"/>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0">
    <w:name w:val="et11"/>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1">
    <w:name w:val="et12"/>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2">
    <w:name w:val="et14"/>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3">
    <w:name w:val="et15"/>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4">
    <w:name w:val="et16"/>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5">
    <w:name w:val="et17"/>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6">
    <w:name w:val="et18"/>
    <w:basedOn w:val="1"/>
    <w:autoRedefine/>
    <w:qFormat/>
    <w:uiPriority w:val="0"/>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447">
    <w:name w:val="et19"/>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8">
    <w:name w:val="et20"/>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9">
    <w:name w:val="et21"/>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0">
    <w:name w:val="et22"/>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1">
    <w:name w:val="et23"/>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2">
    <w:name w:val="et24"/>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3">
    <w:name w:val="p9"/>
    <w:basedOn w:val="1"/>
    <w:autoRedefine/>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454">
    <w:name w:val="列出段落 Char"/>
    <w:link w:val="455"/>
    <w:autoRedefine/>
    <w:qFormat/>
    <w:uiPriority w:val="34"/>
    <w:rPr>
      <w:kern w:val="2"/>
      <w:sz w:val="21"/>
      <w:szCs w:val="24"/>
    </w:rPr>
  </w:style>
  <w:style w:type="paragraph" w:styleId="455">
    <w:name w:val="List Paragraph"/>
    <w:basedOn w:val="1"/>
    <w:link w:val="454"/>
    <w:autoRedefine/>
    <w:qFormat/>
    <w:uiPriority w:val="34"/>
    <w:pPr>
      <w:ind w:firstLine="420" w:firstLineChars="200"/>
    </w:pPr>
  </w:style>
  <w:style w:type="paragraph" w:customStyle="1" w:styleId="456">
    <w:name w:val="yiv1649619028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57">
    <w:name w:val="评价"/>
    <w:basedOn w:val="1"/>
    <w:autoRedefine/>
    <w:qFormat/>
    <w:uiPriority w:val="0"/>
    <w:pPr>
      <w:spacing w:afterLines="20"/>
      <w:ind w:firstLine="1446" w:firstLineChars="200"/>
    </w:pPr>
    <w:rPr>
      <w:rFonts w:ascii="Calibri" w:hAnsi="Calibri"/>
      <w:sz w:val="24"/>
    </w:rPr>
  </w:style>
  <w:style w:type="character" w:customStyle="1" w:styleId="458">
    <w:name w:val="正文文本 3 Char"/>
    <w:basedOn w:val="52"/>
    <w:link w:val="20"/>
    <w:autoRedefine/>
    <w:qFormat/>
    <w:uiPriority w:val="0"/>
    <w:rPr>
      <w:kern w:val="2"/>
      <w:sz w:val="16"/>
      <w:szCs w:val="16"/>
    </w:rPr>
  </w:style>
  <w:style w:type="character" w:customStyle="1" w:styleId="459">
    <w:name w:val="content"/>
    <w:basedOn w:val="52"/>
    <w:qFormat/>
    <w:uiPriority w:val="0"/>
  </w:style>
  <w:style w:type="character" w:customStyle="1" w:styleId="460">
    <w:name w:val="ca-3"/>
    <w:basedOn w:val="52"/>
    <w:autoRedefine/>
    <w:qFormat/>
    <w:uiPriority w:val="0"/>
  </w:style>
  <w:style w:type="character" w:customStyle="1" w:styleId="461">
    <w:name w:val="textcontents1"/>
    <w:autoRedefine/>
    <w:qFormat/>
    <w:uiPriority w:val="0"/>
    <w:rPr>
      <w:rFonts w:hint="default" w:ascii="ˎ̥" w:hAnsi="ˎ̥"/>
      <w:sz w:val="21"/>
      <w:szCs w:val="21"/>
    </w:rPr>
  </w:style>
  <w:style w:type="character" w:customStyle="1" w:styleId="462">
    <w:name w:val="脚注文本 Char1"/>
    <w:autoRedefine/>
    <w:qFormat/>
    <w:uiPriority w:val="0"/>
    <w:rPr>
      <w:kern w:val="2"/>
      <w:sz w:val="18"/>
      <w:szCs w:val="18"/>
    </w:rPr>
  </w:style>
  <w:style w:type="character" w:customStyle="1" w:styleId="463">
    <w:name w:val="脚注文本 Char"/>
    <w:link w:val="38"/>
    <w:autoRedefine/>
    <w:qFormat/>
    <w:uiPriority w:val="0"/>
    <w:rPr>
      <w:kern w:val="2"/>
      <w:sz w:val="18"/>
      <w:szCs w:val="18"/>
    </w:rPr>
  </w:style>
  <w:style w:type="character" w:customStyle="1" w:styleId="464">
    <w:name w:val="正文首行缩进（绿盟科技） Char"/>
    <w:link w:val="465"/>
    <w:autoRedefine/>
    <w:qFormat/>
    <w:uiPriority w:val="0"/>
    <w:rPr>
      <w:rFonts w:ascii="Arial" w:hAnsi="Arial"/>
      <w:szCs w:val="21"/>
    </w:rPr>
  </w:style>
  <w:style w:type="paragraph" w:customStyle="1" w:styleId="465">
    <w:name w:val="正文首行缩进（绿盟科技）"/>
    <w:basedOn w:val="1"/>
    <w:link w:val="464"/>
    <w:qFormat/>
    <w:uiPriority w:val="0"/>
    <w:pPr>
      <w:widowControl/>
      <w:spacing w:after="50" w:line="300" w:lineRule="auto"/>
      <w:ind w:firstLine="200" w:firstLineChars="200"/>
      <w:jc w:val="left"/>
    </w:pPr>
    <w:rPr>
      <w:rFonts w:ascii="Arial" w:hAnsi="Arial"/>
      <w:kern w:val="0"/>
      <w:sz w:val="20"/>
      <w:szCs w:val="21"/>
    </w:rPr>
  </w:style>
  <w:style w:type="character" w:customStyle="1" w:styleId="466">
    <w:name w:val="c lh15"/>
    <w:basedOn w:val="52"/>
    <w:autoRedefine/>
    <w:qFormat/>
    <w:uiPriority w:val="0"/>
  </w:style>
  <w:style w:type="character" w:customStyle="1" w:styleId="467">
    <w:name w:val="Char Char21"/>
    <w:autoRedefine/>
    <w:qFormat/>
    <w:uiPriority w:val="0"/>
    <w:rPr>
      <w:b/>
      <w:bCs/>
      <w:kern w:val="2"/>
      <w:sz w:val="32"/>
      <w:szCs w:val="32"/>
    </w:rPr>
  </w:style>
  <w:style w:type="character" w:customStyle="1" w:styleId="468">
    <w:name w:val="content1"/>
    <w:autoRedefine/>
    <w:qFormat/>
    <w:uiPriority w:val="0"/>
    <w:rPr>
      <w:rFonts w:hint="default" w:ascii="??" w:hAnsi="??"/>
      <w:sz w:val="16"/>
      <w:szCs w:val="16"/>
      <w:u w:val="none"/>
    </w:rPr>
  </w:style>
  <w:style w:type="character" w:customStyle="1" w:styleId="469">
    <w:name w:val="text21"/>
    <w:basedOn w:val="52"/>
    <w:autoRedefine/>
    <w:qFormat/>
    <w:uiPriority w:val="0"/>
  </w:style>
  <w:style w:type="character" w:customStyle="1" w:styleId="470">
    <w:name w:val="apple-style-span"/>
    <w:basedOn w:val="52"/>
    <w:qFormat/>
    <w:uiPriority w:val="0"/>
  </w:style>
  <w:style w:type="paragraph" w:customStyle="1" w:styleId="471">
    <w:name w:val="缺省文本"/>
    <w:basedOn w:val="1"/>
    <w:autoRedefine/>
    <w:qFormat/>
    <w:uiPriority w:val="0"/>
    <w:pPr>
      <w:autoSpaceDE w:val="0"/>
      <w:autoSpaceDN w:val="0"/>
      <w:adjustRightInd w:val="0"/>
      <w:jc w:val="left"/>
    </w:pPr>
    <w:rPr>
      <w:kern w:val="0"/>
      <w:sz w:val="24"/>
    </w:rPr>
  </w:style>
  <w:style w:type="paragraph" w:customStyle="1" w:styleId="472">
    <w:name w:val="xl62"/>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473">
    <w:name w:val="1"/>
    <w:basedOn w:val="1"/>
    <w:next w:val="26"/>
    <w:qFormat/>
    <w:uiPriority w:val="0"/>
    <w:rPr>
      <w:rFonts w:ascii="宋体" w:hAnsi="Courier New"/>
      <w:szCs w:val="20"/>
    </w:rPr>
  </w:style>
  <w:style w:type="paragraph" w:customStyle="1" w:styleId="474">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75">
    <w:name w:val="Char Char Char Char Char Char Char1"/>
    <w:basedOn w:val="1"/>
    <w:qFormat/>
    <w:uiPriority w:val="0"/>
    <w:pPr>
      <w:widowControl/>
      <w:spacing w:after="160" w:line="240" w:lineRule="exact"/>
      <w:jc w:val="left"/>
    </w:pPr>
  </w:style>
  <w:style w:type="paragraph" w:customStyle="1" w:styleId="476">
    <w:name w:val="USE 1"/>
    <w:basedOn w:val="1"/>
    <w:qFormat/>
    <w:uiPriority w:val="0"/>
    <w:pPr>
      <w:spacing w:line="200" w:lineRule="atLeast"/>
      <w:jc w:val="left"/>
    </w:pPr>
    <w:rPr>
      <w:rFonts w:ascii="宋体" w:hAnsi="宋体"/>
      <w:b/>
      <w:sz w:val="24"/>
      <w:szCs w:val="28"/>
    </w:rPr>
  </w:style>
  <w:style w:type="paragraph" w:customStyle="1" w:styleId="477">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478">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79">
    <w:name w:val="正文 2"/>
    <w:basedOn w:val="1"/>
    <w:autoRedefine/>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480">
    <w:name w:val="_Style 54"/>
    <w:basedOn w:val="1"/>
    <w:next w:val="26"/>
    <w:autoRedefine/>
    <w:qFormat/>
    <w:uiPriority w:val="0"/>
    <w:rPr>
      <w:rFonts w:ascii="宋体" w:hAnsi="Courier New"/>
      <w:szCs w:val="20"/>
    </w:rPr>
  </w:style>
  <w:style w:type="character" w:customStyle="1" w:styleId="481">
    <w:name w:val="脚注文本 Char2"/>
    <w:basedOn w:val="52"/>
    <w:link w:val="38"/>
    <w:autoRedefine/>
    <w:semiHidden/>
    <w:qFormat/>
    <w:uiPriority w:val="0"/>
    <w:rPr>
      <w:kern w:val="2"/>
      <w:sz w:val="18"/>
      <w:szCs w:val="18"/>
    </w:rPr>
  </w:style>
  <w:style w:type="paragraph" w:customStyle="1" w:styleId="482">
    <w:name w:val="_Style 56"/>
    <w:basedOn w:val="1"/>
    <w:next w:val="26"/>
    <w:autoRedefine/>
    <w:qFormat/>
    <w:uiPriority w:val="0"/>
    <w:rPr>
      <w:rFonts w:ascii="宋体" w:hAnsi="Courier New"/>
      <w:szCs w:val="20"/>
    </w:rPr>
  </w:style>
  <w:style w:type="paragraph" w:customStyle="1" w:styleId="483">
    <w:name w:val="Char Char Char Char2"/>
    <w:basedOn w:val="1"/>
    <w:autoRedefine/>
    <w:qFormat/>
    <w:uiPriority w:val="0"/>
    <w:pPr>
      <w:widowControl/>
      <w:spacing w:after="160" w:line="240" w:lineRule="exact"/>
      <w:jc w:val="center"/>
    </w:pPr>
  </w:style>
  <w:style w:type="paragraph" w:customStyle="1" w:styleId="484">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485">
    <w:name w:val="xl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86">
    <w:name w:val="xl5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87">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488">
    <w:name w:val="正文首行缩进1(Crlf+Shift+M)"/>
    <w:autoRedefine/>
    <w:qFormat/>
    <w:uiPriority w:val="0"/>
    <w:pPr>
      <w:spacing w:before="120" w:after="120" w:line="360" w:lineRule="auto"/>
      <w:ind w:firstLine="420" w:firstLineChars="200"/>
    </w:pPr>
    <w:rPr>
      <w:rFonts w:ascii="Arial" w:hAnsi="Arial" w:eastAsia="宋体" w:cs="Times New Roman"/>
      <w:kern w:val="2"/>
      <w:sz w:val="21"/>
      <w:lang w:val="en-US" w:eastAsia="zh-CN" w:bidi="ar-SA"/>
    </w:rPr>
  </w:style>
  <w:style w:type="paragraph" w:customStyle="1" w:styleId="489">
    <w:name w:val="Char2 Char Char Char Char Char Char"/>
    <w:basedOn w:val="1"/>
    <w:autoRedefine/>
    <w:qFormat/>
    <w:uiPriority w:val="0"/>
    <w:pPr>
      <w:widowControl/>
      <w:spacing w:after="160" w:line="240" w:lineRule="exact"/>
      <w:jc w:val="left"/>
    </w:pPr>
  </w:style>
  <w:style w:type="paragraph" w:customStyle="1" w:styleId="490">
    <w:name w:val="_Style 50"/>
    <w:basedOn w:val="1"/>
    <w:next w:val="29"/>
    <w:autoRedefine/>
    <w:qFormat/>
    <w:uiPriority w:val="0"/>
    <w:pPr>
      <w:adjustRightInd w:val="0"/>
      <w:snapToGrid w:val="0"/>
      <w:spacing w:line="300" w:lineRule="auto"/>
      <w:ind w:firstLine="630" w:firstLineChars="300"/>
    </w:pPr>
    <w:rPr>
      <w:snapToGrid w:val="0"/>
      <w:kern w:val="0"/>
    </w:rPr>
  </w:style>
  <w:style w:type="paragraph" w:customStyle="1" w:styleId="491">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492">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93">
    <w:name w:val="xl54"/>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94">
    <w:name w:val="5"/>
    <w:basedOn w:val="1"/>
    <w:next w:val="26"/>
    <w:qFormat/>
    <w:uiPriority w:val="0"/>
    <w:rPr>
      <w:rFonts w:ascii="宋体" w:hAnsi="Courier New"/>
      <w:szCs w:val="20"/>
    </w:rPr>
  </w:style>
  <w:style w:type="paragraph" w:customStyle="1" w:styleId="495">
    <w:name w:val="Char Char Char"/>
    <w:basedOn w:val="1"/>
    <w:qFormat/>
    <w:uiPriority w:val="0"/>
    <w:rPr>
      <w:szCs w:val="20"/>
    </w:rPr>
  </w:style>
  <w:style w:type="paragraph" w:customStyle="1" w:styleId="496">
    <w:name w:val="Char2"/>
    <w:basedOn w:val="1"/>
    <w:qFormat/>
    <w:uiPriority w:val="0"/>
    <w:rPr>
      <w:rFonts w:ascii="Tahoma" w:hAnsi="Tahoma"/>
      <w:sz w:val="24"/>
      <w:szCs w:val="20"/>
    </w:rPr>
  </w:style>
  <w:style w:type="paragraph" w:customStyle="1" w:styleId="497">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98">
    <w:name w:val="xl56"/>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9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500">
    <w:name w:val="6"/>
    <w:basedOn w:val="1"/>
    <w:next w:val="26"/>
    <w:qFormat/>
    <w:uiPriority w:val="0"/>
    <w:rPr>
      <w:rFonts w:ascii="宋体" w:hAnsi="Courier New"/>
      <w:szCs w:val="20"/>
    </w:rPr>
  </w:style>
  <w:style w:type="paragraph" w:customStyle="1" w:styleId="501">
    <w:name w:val="2"/>
    <w:basedOn w:val="1"/>
    <w:next w:val="45"/>
    <w:qFormat/>
    <w:uiPriority w:val="0"/>
    <w:pPr>
      <w:widowControl/>
      <w:spacing w:before="100" w:beforeAutospacing="1" w:after="100" w:afterAutospacing="1"/>
      <w:jc w:val="left"/>
    </w:pPr>
    <w:rPr>
      <w:rFonts w:ascii="宋体" w:hAnsi="宋体"/>
      <w:kern w:val="0"/>
      <w:sz w:val="24"/>
    </w:rPr>
  </w:style>
  <w:style w:type="paragraph" w:customStyle="1" w:styleId="502">
    <w:name w:val="7"/>
    <w:basedOn w:val="1"/>
    <w:next w:val="29"/>
    <w:qFormat/>
    <w:uiPriority w:val="0"/>
    <w:pPr>
      <w:adjustRightInd w:val="0"/>
      <w:snapToGrid w:val="0"/>
      <w:spacing w:line="300" w:lineRule="auto"/>
      <w:ind w:firstLine="630" w:firstLineChars="300"/>
    </w:pPr>
    <w:rPr>
      <w:snapToGrid w:val="0"/>
      <w:kern w:val="0"/>
    </w:rPr>
  </w:style>
  <w:style w:type="paragraph" w:customStyle="1" w:styleId="503">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504">
    <w:name w:val="TOC 标题2"/>
    <w:basedOn w:val="4"/>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bCs/>
      <w:color w:val="366091" w:themeColor="accent1" w:themeShade="BF"/>
      <w:kern w:val="0"/>
    </w:rPr>
  </w:style>
  <w:style w:type="character" w:customStyle="1" w:styleId="505">
    <w:name w:val="Ｒ07-正!!文 Char Char"/>
    <w:link w:val="506"/>
    <w:autoRedefine/>
    <w:qFormat/>
    <w:uiPriority w:val="0"/>
    <w:rPr>
      <w:rFonts w:ascii="宋体" w:hAnsi="宋体" w:cs="宋体"/>
      <w:snapToGrid w:val="0"/>
      <w:spacing w:val="4"/>
      <w:kern w:val="2"/>
      <w:sz w:val="24"/>
      <w:szCs w:val="24"/>
    </w:rPr>
  </w:style>
  <w:style w:type="paragraph" w:customStyle="1" w:styleId="506">
    <w:name w:val="Ｒ07-正!!文"/>
    <w:link w:val="505"/>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character" w:customStyle="1" w:styleId="507">
    <w:name w:val="Ｒ07-!正! Char Char"/>
    <w:link w:val="508"/>
    <w:autoRedefine/>
    <w:qFormat/>
    <w:uiPriority w:val="0"/>
    <w:rPr>
      <w:rFonts w:ascii="宋体" w:hAnsi="宋体" w:cs="宋体"/>
      <w:snapToGrid w:val="0"/>
      <w:spacing w:val="8"/>
      <w:kern w:val="2"/>
      <w:sz w:val="24"/>
      <w:szCs w:val="24"/>
    </w:rPr>
  </w:style>
  <w:style w:type="paragraph" w:customStyle="1" w:styleId="508">
    <w:name w:val="Ｒ07-!正!"/>
    <w:link w:val="507"/>
    <w:qFormat/>
    <w:uiPriority w:val="0"/>
    <w:pPr>
      <w:wordWrap w:val="0"/>
      <w:spacing w:afterLines="20" w:line="360" w:lineRule="auto"/>
      <w:ind w:firstLine="512" w:firstLineChars="200"/>
    </w:pPr>
    <w:rPr>
      <w:rFonts w:ascii="宋体" w:hAnsi="宋体" w:eastAsia="宋体" w:cs="宋体"/>
      <w:snapToGrid w:val="0"/>
      <w:spacing w:val="8"/>
      <w:kern w:val="2"/>
      <w:sz w:val="24"/>
      <w:szCs w:val="24"/>
      <w:lang w:val="en-US" w:eastAsia="zh-CN" w:bidi="ar-SA"/>
    </w:rPr>
  </w:style>
  <w:style w:type="paragraph" w:customStyle="1" w:styleId="509">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510">
    <w:name w:val="Table Normal"/>
    <w:semiHidden/>
    <w:unhideWhenUsed/>
    <w:qFormat/>
    <w:uiPriority w:val="0"/>
    <w:tblPr>
      <w:tblCellMar>
        <w:top w:w="0" w:type="dxa"/>
        <w:left w:w="0" w:type="dxa"/>
        <w:bottom w:w="0" w:type="dxa"/>
        <w:right w:w="0" w:type="dxa"/>
      </w:tblCellMar>
    </w:tblPr>
  </w:style>
  <w:style w:type="table" w:customStyle="1" w:styleId="511">
    <w:name w:val="网格型1"/>
    <w:basedOn w:val="50"/>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5"/>
    <customShpInfo spid="_x0000_s3099"/>
    <customShpInfo spid="_x0000_s3100"/>
    <customShpInfo spid="_x0000_s3098"/>
    <customShpInfo spid="_x0000_s3096"/>
    <customShpInfo spid="_x0000_s3095"/>
    <customShpInfo spid="_x0000_s3093"/>
    <customShpInfo spid="_x0000_s309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87</Pages>
  <Words>9199</Words>
  <Characters>9581</Characters>
  <Lines>398</Lines>
  <Paragraphs>112</Paragraphs>
  <TotalTime>40</TotalTime>
  <ScaleCrop>false</ScaleCrop>
  <LinksUpToDate>false</LinksUpToDate>
  <CharactersWithSpaces>9676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2024-05-25T11:42:00Z</dcterms:created>
  <dc:creator>微软用户</dc:creator>
  <cp:lastModifiedBy>中正--李工</cp:lastModifiedBy>
  <cp:lastPrinted>2020-05-29T09:03:00Z</cp:lastPrinted>
  <dcterms:modified xsi:type="dcterms:W3CDTF">2026-07-14T07:08:18Z</dcterms:modified>
  <dc:title>招标编号：UHO2010-G0029</dc:title>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E7EFCA99BA2A42C1A83BB3F37221F387</vt:lpwstr>
  </property>
  <property fmtid="{D5CDD505-2E9C-101B-9397-08002B2CF9AE}" pid="4" name="KSOTemplateDocerSaveRecord">
    <vt:lpwstr>eyJoZGlkIjoiMzNiN2JjZGQwODQzNTVmMDg4ZGNmNzRhYmJlZDY2YTUiLCJ1c2VySWQiOiI0NjMwNjU1NzcifQ==</vt:lpwstr>
  </property>
</Properties>
</file>