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bCs/>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相差显微镜等设备一批</w:t>
      </w:r>
    </w:p>
    <w:p w14:paraId="6997B0D3">
      <w:pPr>
        <w:bidi w:val="0"/>
        <w:rPr>
          <w:rFonts w:hint="eastAsia"/>
          <w:lang w:eastAsia="zh-CN"/>
        </w:rPr>
      </w:pPr>
    </w:p>
    <w:p w14:paraId="163F6AE2">
      <w:pPr>
        <w:bidi w:val="0"/>
        <w:rPr>
          <w:rFonts w:hint="eastAsia"/>
          <w:lang w:eastAsia="zh-CN"/>
        </w:rPr>
      </w:pPr>
    </w:p>
    <w:p w14:paraId="68F17832">
      <w:pPr>
        <w:bidi w:val="0"/>
        <w:rPr>
          <w:rFonts w:hint="eastAsia"/>
          <w:lang w:eastAsia="zh-CN"/>
        </w:rPr>
      </w:pP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36EA5487">
      <w:pPr>
        <w:adjustRightInd w:val="0"/>
        <w:snapToGrid w:val="0"/>
        <w:spacing w:line="300" w:lineRule="auto"/>
        <w:jc w:val="center"/>
        <w:rPr>
          <w:rFonts w:ascii="经典标宋简" w:eastAsia="经典标宋简"/>
          <w:b/>
          <w:snapToGrid w:val="0"/>
          <w:kern w:val="0"/>
          <w:sz w:val="44"/>
          <w:szCs w:val="44"/>
        </w:rPr>
      </w:pPr>
    </w:p>
    <w:p w14:paraId="63975DA2">
      <w:pPr>
        <w:bidi w:val="0"/>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SZZZ2025-QA0175</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37574D03">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十一</w:t>
      </w:r>
      <w:r>
        <w:rPr>
          <w:rFonts w:hint="eastAsia"/>
          <w:b/>
          <w:snapToGrid w:val="0"/>
          <w:sz w:val="30"/>
        </w:rPr>
        <w:t>月</w:t>
      </w:r>
    </w:p>
    <w:p w14:paraId="34C1985B"/>
    <w:p w14:paraId="4D804BA9">
      <w:pPr>
        <w:jc w:val="center"/>
        <w:rPr>
          <w:rFonts w:asciiTheme="minorEastAsia" w:hAnsiTheme="minorEastAsia" w:eastAsiaTheme="minorEastAsia"/>
          <w:b/>
          <w:bCs/>
          <w:szCs w:val="21"/>
        </w:rPr>
      </w:pP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104</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2D74A7F8">
      <w:pPr>
        <w:bidi w:val="0"/>
        <w:rPr>
          <w:rFonts w:hint="eastAsia"/>
        </w:rPr>
      </w:pPr>
      <w:bookmarkStart w:id="0" w:name="_Toc135293320"/>
    </w:p>
    <w:p w14:paraId="5CCD2F37">
      <w:pPr>
        <w:pStyle w:val="2"/>
      </w:pPr>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相差显微镜等设备一批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lang w:eastAsia="zh-CN"/>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lang w:eastAsia="zh-CN"/>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lang w:eastAsia="zh-CN"/>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SZZZ2025-QA0175</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相差显微镜等设备一批</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eastAsia="zh-CN"/>
        </w:rPr>
        <w:t>700,000.00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eastAsia="zh-CN"/>
        </w:rPr>
        <w:t>700,000.00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keepNext w:val="0"/>
              <w:keepLines w:val="0"/>
              <w:suppressLineNumbers w:val="0"/>
              <w:spacing w:before="0" w:beforeAutospacing="0" w:after="0" w:afterAutospacing="0" w:line="360" w:lineRule="auto"/>
              <w:ind w:left="0" w:right="0"/>
              <w:jc w:val="center"/>
              <w:rPr>
                <w:rFonts w:hint="default"/>
                <w:sz w:val="21"/>
              </w:rPr>
            </w:pPr>
            <w:r>
              <w:rPr>
                <w:rFonts w:hint="eastAsia"/>
                <w:sz w:val="21"/>
              </w:rPr>
              <w:t>序号</w:t>
            </w:r>
          </w:p>
        </w:tc>
        <w:tc>
          <w:tcPr>
            <w:tcW w:w="3261" w:type="dxa"/>
            <w:shd w:val="clear" w:color="auto" w:fill="ABCDEF"/>
            <w:vAlign w:val="center"/>
          </w:tcPr>
          <w:p w14:paraId="4B6378D7">
            <w:pPr>
              <w:pStyle w:val="45"/>
              <w:keepNext w:val="0"/>
              <w:keepLines w:val="0"/>
              <w:suppressLineNumbers w:val="0"/>
              <w:spacing w:line="360" w:lineRule="auto"/>
              <w:ind w:left="0" w:right="0"/>
              <w:jc w:val="center"/>
              <w:rPr>
                <w:rFonts w:hint="default"/>
                <w:sz w:val="21"/>
              </w:rPr>
            </w:pPr>
            <w:r>
              <w:rPr>
                <w:rFonts w:hint="default"/>
                <w:sz w:val="21"/>
              </w:rPr>
              <w:t>标的名称</w:t>
            </w:r>
          </w:p>
        </w:tc>
        <w:tc>
          <w:tcPr>
            <w:tcW w:w="850" w:type="dxa"/>
            <w:shd w:val="clear" w:color="auto" w:fill="ABCDEF"/>
            <w:vAlign w:val="center"/>
          </w:tcPr>
          <w:p w14:paraId="10910DA6">
            <w:pPr>
              <w:pStyle w:val="45"/>
              <w:keepNext w:val="0"/>
              <w:keepLines w:val="0"/>
              <w:suppressLineNumbers w:val="0"/>
              <w:spacing w:before="0" w:beforeAutospacing="0" w:after="0" w:afterAutospacing="0" w:line="360" w:lineRule="auto"/>
              <w:ind w:left="0" w:right="0"/>
              <w:jc w:val="center"/>
              <w:rPr>
                <w:rFonts w:hint="default"/>
                <w:sz w:val="21"/>
              </w:rPr>
            </w:pPr>
            <w:r>
              <w:rPr>
                <w:rFonts w:hint="default"/>
                <w:sz w:val="21"/>
              </w:rPr>
              <w:t>数量</w:t>
            </w:r>
          </w:p>
        </w:tc>
        <w:tc>
          <w:tcPr>
            <w:tcW w:w="851" w:type="dxa"/>
            <w:shd w:val="clear" w:color="auto" w:fill="ABCDEF"/>
            <w:vAlign w:val="center"/>
          </w:tcPr>
          <w:p w14:paraId="4B175842">
            <w:pPr>
              <w:pStyle w:val="45"/>
              <w:keepNext w:val="0"/>
              <w:keepLines w:val="0"/>
              <w:suppressLineNumbers w:val="0"/>
              <w:spacing w:before="0" w:beforeAutospacing="0" w:after="0" w:afterAutospacing="0" w:line="360" w:lineRule="auto"/>
              <w:ind w:left="0" w:right="0"/>
              <w:jc w:val="center"/>
              <w:rPr>
                <w:rFonts w:hint="default"/>
                <w:sz w:val="21"/>
              </w:rPr>
            </w:pPr>
            <w:r>
              <w:rPr>
                <w:rFonts w:hint="default"/>
                <w:sz w:val="21"/>
              </w:rPr>
              <w:t>单位</w:t>
            </w:r>
          </w:p>
        </w:tc>
        <w:tc>
          <w:tcPr>
            <w:tcW w:w="2977" w:type="dxa"/>
            <w:shd w:val="clear" w:color="auto" w:fill="ABCDEF"/>
            <w:vAlign w:val="center"/>
          </w:tcPr>
          <w:p w14:paraId="0F272CD0">
            <w:pPr>
              <w:pStyle w:val="45"/>
              <w:keepNext w:val="0"/>
              <w:keepLines w:val="0"/>
              <w:suppressLineNumbers w:val="0"/>
              <w:spacing w:before="0" w:beforeAutospacing="0" w:after="0" w:afterAutospacing="0" w:line="360" w:lineRule="auto"/>
              <w:ind w:left="0" w:right="0"/>
              <w:jc w:val="center"/>
              <w:rPr>
                <w:rFonts w:hint="default"/>
                <w:sz w:val="21"/>
              </w:rPr>
            </w:pPr>
            <w:r>
              <w:rPr>
                <w:rFonts w:hint="eastAsia"/>
                <w:sz w:val="21"/>
              </w:rPr>
              <w:t>简要技术需求或服务要求</w:t>
            </w:r>
          </w:p>
        </w:tc>
        <w:tc>
          <w:tcPr>
            <w:tcW w:w="1134" w:type="dxa"/>
            <w:shd w:val="clear" w:color="auto" w:fill="ABCDEF"/>
            <w:vAlign w:val="center"/>
          </w:tcPr>
          <w:p w14:paraId="0FE1FC3F">
            <w:pPr>
              <w:pStyle w:val="45"/>
              <w:keepNext w:val="0"/>
              <w:keepLines w:val="0"/>
              <w:suppressLineNumbers w:val="0"/>
              <w:spacing w:before="0" w:beforeAutospacing="0" w:after="0" w:afterAutospacing="0" w:line="360" w:lineRule="auto"/>
              <w:ind w:left="0" w:right="0"/>
              <w:jc w:val="center"/>
              <w:rPr>
                <w:rFonts w:hint="default"/>
                <w:sz w:val="21"/>
              </w:rPr>
            </w:pPr>
            <w:r>
              <w:rPr>
                <w:rFonts w:hint="default"/>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keepNext w:val="0"/>
              <w:keepLines w:val="0"/>
              <w:suppressLineNumbers w:val="0"/>
              <w:spacing w:line="360" w:lineRule="auto"/>
              <w:ind w:left="0" w:right="0"/>
              <w:jc w:val="center"/>
              <w:rPr>
                <w:rFonts w:hint="default"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6</w:t>
            </w:r>
          </w:p>
        </w:tc>
        <w:tc>
          <w:tcPr>
            <w:tcW w:w="851" w:type="dxa"/>
            <w:shd w:val="clear" w:color="auto" w:fill="auto"/>
            <w:vAlign w:val="center"/>
          </w:tcPr>
          <w:p w14:paraId="6FE3DB69">
            <w:pPr>
              <w:pStyle w:val="4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台/套</w:t>
            </w:r>
          </w:p>
        </w:tc>
        <w:tc>
          <w:tcPr>
            <w:tcW w:w="2977" w:type="dxa"/>
            <w:shd w:val="clear" w:color="auto" w:fill="auto"/>
            <w:vAlign w:val="center"/>
          </w:tcPr>
          <w:p w14:paraId="73E04DCD">
            <w:pPr>
              <w:pStyle w:val="45"/>
              <w:keepNext w:val="0"/>
              <w:keepLines w:val="0"/>
              <w:suppressLineNumbers w:val="0"/>
              <w:spacing w:line="360" w:lineRule="auto"/>
              <w:ind w:left="0" w:right="0"/>
              <w:jc w:val="center"/>
              <w:rPr>
                <w:rFonts w:hint="default"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w:t>
      </w:r>
      <w:r>
        <w:rPr>
          <w:rFonts w:hint="eastAsia" w:asciiTheme="minorEastAsia" w:hAnsiTheme="minorEastAsia" w:eastAsiaTheme="minorEastAsia"/>
          <w:snapToGrid w:val="0"/>
          <w:color w:val="auto"/>
          <w:sz w:val="21"/>
          <w:lang w:val="en-US" w:eastAsia="zh-CN"/>
        </w:rPr>
        <w:t>不</w:t>
      </w:r>
      <w:r>
        <w:rPr>
          <w:rFonts w:hint="eastAsia" w:asciiTheme="minorEastAsia" w:hAnsiTheme="minorEastAsia" w:eastAsiaTheme="minorEastAsia"/>
          <w:snapToGrid w:val="0"/>
          <w:color w:val="auto"/>
          <w:sz w:val="21"/>
        </w:rPr>
        <w:t>接受进口产品投标（进口产品是指通过中国海关报关验放进入中国境内且产自关境外的产品，相关内容以“财库【2007】119号文”和“财办库【2008】248号文”的相关规定为准）。</w:t>
      </w:r>
    </w:p>
    <w:p w14:paraId="23F6D7B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12月04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12月11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lang w:eastAsia="zh-CN"/>
        </w:rPr>
        <w:t>点30分</w:t>
      </w:r>
      <w:r>
        <w:rPr>
          <w:rFonts w:hint="eastAsia" w:ascii="宋体" w:hAnsi="宋体" w:eastAsia="宋体"/>
          <w:snapToGrid w:val="0"/>
          <w:color w:val="auto"/>
          <w:sz w:val="21"/>
          <w:szCs w:val="21"/>
          <w:u w:val="single"/>
        </w:rPr>
        <w:t>（北京时间）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温老师，0755-83923333</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23ED8EEA">
      <w:pPr>
        <w:rPr>
          <w:rFonts w:hint="eastAsia"/>
        </w:rPr>
      </w:pPr>
      <w:bookmarkStart w:id="2" w:name="_Toc135293321"/>
      <w:r>
        <w:rPr>
          <w:rFonts w:hint="eastAsia"/>
        </w:rPr>
        <w:br w:type="page"/>
      </w:r>
    </w:p>
    <w:p w14:paraId="37FCB75C">
      <w:pPr>
        <w:bidi w:val="0"/>
        <w:rPr>
          <w:rFonts w:hint="eastAsia"/>
        </w:rPr>
      </w:pP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2272"/>
        <w:gridCol w:w="1032"/>
        <w:gridCol w:w="927"/>
        <w:gridCol w:w="2025"/>
        <w:gridCol w:w="1537"/>
        <w:gridCol w:w="1580"/>
      </w:tblGrid>
      <w:tr w14:paraId="4DED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1C1F5F41">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序号</w:t>
            </w:r>
          </w:p>
        </w:tc>
        <w:tc>
          <w:tcPr>
            <w:tcW w:w="2272" w:type="dxa"/>
            <w:vAlign w:val="center"/>
          </w:tcPr>
          <w:p w14:paraId="6987CCD5">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项目名称</w:t>
            </w:r>
          </w:p>
        </w:tc>
        <w:tc>
          <w:tcPr>
            <w:tcW w:w="1032" w:type="dxa"/>
            <w:tcMar>
              <w:top w:w="0" w:type="dxa"/>
              <w:left w:w="108" w:type="dxa"/>
              <w:bottom w:w="0" w:type="dxa"/>
              <w:right w:w="108" w:type="dxa"/>
            </w:tcMar>
            <w:vAlign w:val="center"/>
          </w:tcPr>
          <w:p w14:paraId="4F9CD2CE">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数量</w:t>
            </w:r>
          </w:p>
        </w:tc>
        <w:tc>
          <w:tcPr>
            <w:tcW w:w="927" w:type="dxa"/>
            <w:vAlign w:val="center"/>
          </w:tcPr>
          <w:p w14:paraId="694B2E8D">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单位</w:t>
            </w:r>
          </w:p>
        </w:tc>
        <w:tc>
          <w:tcPr>
            <w:tcW w:w="2025" w:type="dxa"/>
            <w:vAlign w:val="center"/>
          </w:tcPr>
          <w:p w14:paraId="3E821955">
            <w:pPr>
              <w:keepNext w:val="0"/>
              <w:keepLines w:val="0"/>
              <w:widowControl/>
              <w:suppressLineNumbers w:val="0"/>
              <w:spacing w:before="0" w:beforeAutospacing="0" w:after="0" w:afterAutospacing="0" w:line="360" w:lineRule="auto"/>
              <w:ind w:left="0" w:right="0"/>
              <w:jc w:val="center"/>
              <w:rPr>
                <w:rFonts w:hint="eastAsia" w:ascii="宋体" w:hAnsi="宋体" w:cs="宋体"/>
                <w:b/>
                <w:kern w:val="0"/>
                <w:szCs w:val="21"/>
                <w:lang w:val="en-US" w:eastAsia="zh-CN"/>
              </w:rPr>
            </w:pPr>
            <w:r>
              <w:rPr>
                <w:rFonts w:hint="eastAsia" w:ascii="宋体" w:hAnsi="宋体" w:cs="宋体"/>
                <w:b/>
                <w:kern w:val="0"/>
                <w:szCs w:val="21"/>
                <w:lang w:val="en-US" w:eastAsia="zh-CN"/>
              </w:rPr>
              <w:t>单价最高限价</w:t>
            </w:r>
          </w:p>
          <w:p w14:paraId="6A74779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kern w:val="0"/>
                <w:szCs w:val="21"/>
                <w:lang w:val="en-US" w:eastAsia="zh-CN"/>
              </w:rPr>
            </w:pPr>
            <w:r>
              <w:rPr>
                <w:rFonts w:hint="eastAsia" w:ascii="宋体" w:hAnsi="宋体" w:cs="宋体"/>
                <w:b/>
                <w:szCs w:val="21"/>
              </w:rPr>
              <w:t>（人民币元）</w:t>
            </w:r>
          </w:p>
        </w:tc>
        <w:tc>
          <w:tcPr>
            <w:tcW w:w="1537" w:type="dxa"/>
            <w:vAlign w:val="center"/>
          </w:tcPr>
          <w:p w14:paraId="70C40084">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采购预算金额</w:t>
            </w:r>
          </w:p>
          <w:p w14:paraId="4FE0EC4A">
            <w:pPr>
              <w:keepNext w:val="0"/>
              <w:keepLines w:val="0"/>
              <w:widowControl/>
              <w:suppressLineNumbers w:val="0"/>
              <w:spacing w:before="0" w:beforeAutospacing="0" w:after="0" w:afterAutospacing="0" w:line="360" w:lineRule="auto"/>
              <w:ind w:left="0" w:right="0"/>
              <w:jc w:val="center"/>
              <w:rPr>
                <w:rFonts w:hint="default" w:ascii="宋体" w:hAnsi="宋体" w:cs="宋体"/>
                <w:bCs/>
                <w:kern w:val="0"/>
                <w:szCs w:val="21"/>
              </w:rPr>
            </w:pPr>
            <w:r>
              <w:rPr>
                <w:rFonts w:hint="eastAsia" w:ascii="宋体" w:hAnsi="宋体" w:cs="宋体"/>
                <w:b/>
                <w:szCs w:val="21"/>
              </w:rPr>
              <w:t>（人民币元）</w:t>
            </w:r>
          </w:p>
        </w:tc>
        <w:tc>
          <w:tcPr>
            <w:tcW w:w="1580" w:type="dxa"/>
            <w:vAlign w:val="center"/>
          </w:tcPr>
          <w:p w14:paraId="21256A01">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备注</w:t>
            </w:r>
          </w:p>
        </w:tc>
      </w:tr>
      <w:tr w14:paraId="54E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72D0C47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1</w:t>
            </w:r>
          </w:p>
        </w:tc>
        <w:tc>
          <w:tcPr>
            <w:tcW w:w="2272" w:type="dxa"/>
            <w:vAlign w:val="center"/>
          </w:tcPr>
          <w:p w14:paraId="1DCD734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eastAsia="zh-CN"/>
              </w:rPr>
            </w:pPr>
            <w:r>
              <w:rPr>
                <w:rFonts w:hint="eastAsia" w:ascii="宋体" w:hAnsi="宋体" w:cs="宋体"/>
                <w:kern w:val="0"/>
                <w:szCs w:val="21"/>
                <w:lang w:eastAsia="zh-CN"/>
              </w:rPr>
              <w:t>相差显微镜等设备一批</w:t>
            </w:r>
          </w:p>
        </w:tc>
        <w:tc>
          <w:tcPr>
            <w:tcW w:w="1032" w:type="dxa"/>
            <w:tcMar>
              <w:top w:w="0" w:type="dxa"/>
              <w:left w:w="108" w:type="dxa"/>
              <w:bottom w:w="0" w:type="dxa"/>
              <w:right w:w="108" w:type="dxa"/>
            </w:tcMar>
            <w:vAlign w:val="center"/>
          </w:tcPr>
          <w:p w14:paraId="7E1CF02F">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eastAsiaTheme="minorEastAsia"/>
                <w:sz w:val="21"/>
                <w:szCs w:val="21"/>
                <w:lang w:val="en-US" w:eastAsia="zh-CN"/>
              </w:rPr>
              <w:t>6</w:t>
            </w:r>
          </w:p>
        </w:tc>
        <w:tc>
          <w:tcPr>
            <w:tcW w:w="927" w:type="dxa"/>
            <w:vAlign w:val="center"/>
          </w:tcPr>
          <w:p w14:paraId="05B203D6">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Theme="minorEastAsia" w:hAnsiTheme="minorEastAsia" w:eastAsiaTheme="minorEastAsia"/>
                <w:sz w:val="21"/>
                <w:szCs w:val="21"/>
                <w:lang w:val="en-US" w:eastAsia="zh-CN"/>
              </w:rPr>
              <w:t>台/套</w:t>
            </w:r>
          </w:p>
        </w:tc>
        <w:tc>
          <w:tcPr>
            <w:tcW w:w="2025" w:type="dxa"/>
            <w:vAlign w:val="center"/>
          </w:tcPr>
          <w:p w14:paraId="1C14908E">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val="en-US" w:eastAsia="zh-CN"/>
              </w:rPr>
            </w:pPr>
            <w:r>
              <w:rPr>
                <w:rFonts w:hint="eastAsia" w:cs="仿宋" w:asciiTheme="minorEastAsia" w:hAnsiTheme="minorEastAsia" w:eastAsiaTheme="minorEastAsia"/>
                <w:bCs/>
                <w:sz w:val="21"/>
                <w:szCs w:val="21"/>
                <w:lang w:eastAsia="zh-CN"/>
              </w:rPr>
              <w:t>700,000.00</w:t>
            </w:r>
          </w:p>
        </w:tc>
        <w:tc>
          <w:tcPr>
            <w:tcW w:w="1537" w:type="dxa"/>
            <w:vAlign w:val="center"/>
          </w:tcPr>
          <w:p w14:paraId="6C38A929">
            <w:pPr>
              <w:keepNext w:val="0"/>
              <w:keepLines w:val="0"/>
              <w:suppressLineNumbers w:val="0"/>
              <w:spacing w:before="0" w:beforeAutospacing="0" w:after="0" w:afterAutospacing="0"/>
              <w:ind w:left="0" w:right="0"/>
              <w:jc w:val="center"/>
              <w:rPr>
                <w:rFonts w:hint="default" w:ascii="宋体" w:hAnsi="宋体" w:cs="宋体"/>
                <w:bCs/>
                <w:kern w:val="0"/>
                <w:szCs w:val="21"/>
              </w:rPr>
            </w:pPr>
            <w:r>
              <w:rPr>
                <w:rFonts w:hint="eastAsia" w:cs="仿宋" w:asciiTheme="minorEastAsia" w:hAnsiTheme="minorEastAsia" w:eastAsiaTheme="minorEastAsia"/>
                <w:bCs/>
                <w:sz w:val="21"/>
                <w:szCs w:val="21"/>
                <w:lang w:eastAsia="zh-CN"/>
              </w:rPr>
              <w:t>700,000.00</w:t>
            </w:r>
          </w:p>
        </w:tc>
        <w:tc>
          <w:tcPr>
            <w:tcW w:w="1580" w:type="dxa"/>
            <w:vAlign w:val="center"/>
          </w:tcPr>
          <w:p w14:paraId="462A738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val="en-US" w:eastAsia="zh-CN"/>
              </w:rPr>
              <w:t>拒绝进口</w:t>
            </w:r>
          </w:p>
        </w:tc>
      </w:tr>
    </w:tbl>
    <w:p w14:paraId="4A5CA905">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89"/>
        <w:gridCol w:w="900"/>
        <w:gridCol w:w="975"/>
        <w:gridCol w:w="1650"/>
        <w:gridCol w:w="1650"/>
        <w:gridCol w:w="1543"/>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序号</w:t>
            </w:r>
          </w:p>
        </w:tc>
        <w:tc>
          <w:tcPr>
            <w:tcW w:w="2589" w:type="dxa"/>
            <w:vAlign w:val="center"/>
          </w:tcPr>
          <w:p w14:paraId="34409A2A">
            <w:pPr>
              <w:keepNext w:val="0"/>
              <w:keepLines w:val="0"/>
              <w:widowControl/>
              <w:suppressLineNumbers w:val="0"/>
              <w:spacing w:before="0" w:beforeAutospacing="0" w:after="0" w:afterAutospacing="0" w:line="360" w:lineRule="auto"/>
              <w:ind w:left="0" w:right="0"/>
              <w:jc w:val="center"/>
              <w:rPr>
                <w:rFonts w:hint="default" w:ascii="宋体" w:hAnsi="宋体" w:cs="宋体"/>
                <w:b/>
                <w:color w:val="FF0000"/>
                <w:kern w:val="0"/>
                <w:szCs w:val="21"/>
              </w:rPr>
            </w:pPr>
            <w:r>
              <w:rPr>
                <w:rFonts w:hint="eastAsia" w:ascii="宋体" w:hAnsi="宋体" w:cs="宋体"/>
                <w:b/>
                <w:color w:val="FF0000"/>
                <w:kern w:val="0"/>
                <w:szCs w:val="21"/>
              </w:rPr>
              <w:t>标的名称</w:t>
            </w:r>
          </w:p>
        </w:tc>
        <w:tc>
          <w:tcPr>
            <w:tcW w:w="900" w:type="dxa"/>
            <w:vAlign w:val="center"/>
          </w:tcPr>
          <w:p w14:paraId="663D5FC7">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数量</w:t>
            </w:r>
          </w:p>
        </w:tc>
        <w:tc>
          <w:tcPr>
            <w:tcW w:w="975" w:type="dxa"/>
            <w:vAlign w:val="center"/>
          </w:tcPr>
          <w:p w14:paraId="0ECB04BF">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单位</w:t>
            </w:r>
          </w:p>
        </w:tc>
        <w:tc>
          <w:tcPr>
            <w:tcW w:w="1650" w:type="dxa"/>
            <w:vAlign w:val="center"/>
          </w:tcPr>
          <w:p w14:paraId="05B5597A">
            <w:pPr>
              <w:keepNext w:val="0"/>
              <w:keepLines w:val="0"/>
              <w:widowControl/>
              <w:suppressLineNumbers w:val="0"/>
              <w:spacing w:before="0" w:beforeAutospacing="0" w:after="0" w:afterAutospacing="0" w:line="360" w:lineRule="auto"/>
              <w:ind w:left="0" w:right="0"/>
              <w:jc w:val="center"/>
              <w:rPr>
                <w:rFonts w:hint="eastAsia" w:ascii="宋体" w:hAnsi="宋体" w:cs="宋体"/>
                <w:b/>
                <w:kern w:val="0"/>
                <w:szCs w:val="21"/>
                <w:lang w:val="en-US" w:eastAsia="zh-CN"/>
              </w:rPr>
            </w:pPr>
            <w:r>
              <w:rPr>
                <w:rFonts w:hint="eastAsia" w:ascii="宋体" w:hAnsi="宋体" w:cs="宋体"/>
                <w:b/>
                <w:kern w:val="0"/>
                <w:szCs w:val="21"/>
                <w:lang w:val="en-US" w:eastAsia="zh-CN"/>
              </w:rPr>
              <w:t>单价最高限价</w:t>
            </w:r>
          </w:p>
          <w:p w14:paraId="42CFB31D">
            <w:pPr>
              <w:keepNext w:val="0"/>
              <w:keepLines w:val="0"/>
              <w:widowControl/>
              <w:suppressLineNumbers w:val="0"/>
              <w:spacing w:before="0" w:beforeAutospacing="0" w:after="0" w:afterAutospacing="0" w:line="360" w:lineRule="auto"/>
              <w:ind w:left="0" w:right="0"/>
              <w:jc w:val="center"/>
              <w:rPr>
                <w:rFonts w:hint="eastAsia" w:ascii="宋体" w:hAnsi="宋体" w:cs="宋体"/>
                <w:b/>
                <w:kern w:val="0"/>
                <w:szCs w:val="21"/>
              </w:rPr>
            </w:pPr>
            <w:r>
              <w:rPr>
                <w:rFonts w:hint="eastAsia" w:ascii="宋体" w:hAnsi="宋体" w:cs="宋体"/>
                <w:b/>
                <w:szCs w:val="21"/>
              </w:rPr>
              <w:t>（人民币元）</w:t>
            </w:r>
          </w:p>
        </w:tc>
        <w:tc>
          <w:tcPr>
            <w:tcW w:w="1650" w:type="dxa"/>
            <w:vAlign w:val="center"/>
          </w:tcPr>
          <w:p w14:paraId="2FFF3169">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预算金额</w:t>
            </w:r>
          </w:p>
          <w:p w14:paraId="023640ED">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szCs w:val="21"/>
              </w:rPr>
              <w:t>（人民币元）</w:t>
            </w:r>
          </w:p>
        </w:tc>
        <w:tc>
          <w:tcPr>
            <w:tcW w:w="1543" w:type="dxa"/>
            <w:vAlign w:val="center"/>
          </w:tcPr>
          <w:p w14:paraId="651C585C">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1</w:t>
            </w:r>
          </w:p>
        </w:tc>
        <w:tc>
          <w:tcPr>
            <w:tcW w:w="2589" w:type="dxa"/>
            <w:vAlign w:val="center"/>
          </w:tcPr>
          <w:p w14:paraId="4DF1A81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eastAsia="zh-CN"/>
              </w:rPr>
              <w:t>双目显微镜</w:t>
            </w:r>
          </w:p>
        </w:tc>
        <w:tc>
          <w:tcPr>
            <w:tcW w:w="900" w:type="dxa"/>
            <w:vAlign w:val="center"/>
          </w:tcPr>
          <w:p w14:paraId="15B19941">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eastAsiaTheme="minorEastAsia"/>
                <w:sz w:val="21"/>
                <w:szCs w:val="21"/>
                <w:lang w:val="en-US" w:eastAsia="zh-CN"/>
              </w:rPr>
              <w:t>4</w:t>
            </w:r>
          </w:p>
        </w:tc>
        <w:tc>
          <w:tcPr>
            <w:tcW w:w="975" w:type="dxa"/>
            <w:vAlign w:val="center"/>
          </w:tcPr>
          <w:p w14:paraId="1E5DCF09">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Theme="minorEastAsia" w:hAnsiTheme="minorEastAsia" w:eastAsiaTheme="minorEastAsia"/>
                <w:sz w:val="21"/>
                <w:szCs w:val="21"/>
                <w:lang w:val="en-US" w:eastAsia="zh-CN"/>
              </w:rPr>
              <w:t>台/套</w:t>
            </w:r>
          </w:p>
        </w:tc>
        <w:tc>
          <w:tcPr>
            <w:tcW w:w="1650" w:type="dxa"/>
            <w:vAlign w:val="center"/>
          </w:tcPr>
          <w:p w14:paraId="310DDB79">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val="en-US" w:eastAsia="zh-CN"/>
              </w:rPr>
            </w:pPr>
            <w:r>
              <w:rPr>
                <w:rFonts w:hint="eastAsia" w:cs="仿宋" w:asciiTheme="minorEastAsia" w:hAnsiTheme="minorEastAsia" w:eastAsiaTheme="minorEastAsia"/>
                <w:bCs/>
                <w:sz w:val="21"/>
                <w:szCs w:val="21"/>
                <w:lang w:eastAsia="zh-CN"/>
              </w:rPr>
              <w:t>80,000.00</w:t>
            </w:r>
          </w:p>
        </w:tc>
        <w:tc>
          <w:tcPr>
            <w:tcW w:w="1650" w:type="dxa"/>
            <w:vAlign w:val="center"/>
          </w:tcPr>
          <w:p w14:paraId="590DA45D">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eastAsia="zh-CN"/>
              </w:rPr>
              <w:t>320,000.00</w:t>
            </w:r>
          </w:p>
        </w:tc>
        <w:tc>
          <w:tcPr>
            <w:tcW w:w="1543" w:type="dxa"/>
            <w:vAlign w:val="center"/>
          </w:tcPr>
          <w:p w14:paraId="7FFAF31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lang w:val="en-US" w:eastAsia="zh-CN"/>
              </w:rPr>
              <w:t>拒绝进口</w:t>
            </w:r>
          </w:p>
        </w:tc>
      </w:tr>
      <w:tr w14:paraId="63F1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746D3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2589" w:type="dxa"/>
            <w:vAlign w:val="center"/>
          </w:tcPr>
          <w:p w14:paraId="74DF2A4B">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Cs w:val="21"/>
                <w:lang w:eastAsia="zh-CN"/>
              </w:rPr>
            </w:pPr>
            <w:r>
              <w:rPr>
                <w:rFonts w:hint="eastAsia" w:ascii="宋体" w:hAnsi="宋体" w:cs="宋体"/>
                <w:kern w:val="0"/>
                <w:szCs w:val="21"/>
                <w:lang w:val="en-US" w:eastAsia="zh-CN"/>
              </w:rPr>
              <w:t>相差显微镜</w:t>
            </w:r>
          </w:p>
        </w:tc>
        <w:tc>
          <w:tcPr>
            <w:tcW w:w="900" w:type="dxa"/>
            <w:vAlign w:val="center"/>
          </w:tcPr>
          <w:p w14:paraId="4832C0D6">
            <w:pPr>
              <w:pStyle w:val="45"/>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1</w:t>
            </w:r>
          </w:p>
        </w:tc>
        <w:tc>
          <w:tcPr>
            <w:tcW w:w="975" w:type="dxa"/>
            <w:vAlign w:val="center"/>
          </w:tcPr>
          <w:p w14:paraId="14350C55">
            <w:pPr>
              <w:pStyle w:val="4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台/套</w:t>
            </w:r>
          </w:p>
        </w:tc>
        <w:tc>
          <w:tcPr>
            <w:tcW w:w="1650" w:type="dxa"/>
            <w:vAlign w:val="center"/>
          </w:tcPr>
          <w:p w14:paraId="10AD49B7">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100,</w:t>
            </w:r>
            <w:r>
              <w:rPr>
                <w:rFonts w:hint="eastAsia" w:cs="仿宋" w:asciiTheme="minorEastAsia" w:hAnsiTheme="minorEastAsia" w:eastAsiaTheme="minorEastAsia"/>
                <w:bCs/>
                <w:sz w:val="21"/>
                <w:szCs w:val="21"/>
                <w:lang w:eastAsia="zh-CN"/>
              </w:rPr>
              <w:t>000.00</w:t>
            </w:r>
          </w:p>
        </w:tc>
        <w:tc>
          <w:tcPr>
            <w:tcW w:w="1650" w:type="dxa"/>
            <w:vAlign w:val="center"/>
          </w:tcPr>
          <w:p w14:paraId="453281B2">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100,</w:t>
            </w:r>
            <w:r>
              <w:rPr>
                <w:rFonts w:hint="eastAsia" w:cs="仿宋" w:asciiTheme="minorEastAsia" w:hAnsiTheme="minorEastAsia" w:eastAsiaTheme="minorEastAsia"/>
                <w:bCs/>
                <w:sz w:val="21"/>
                <w:szCs w:val="21"/>
                <w:lang w:eastAsia="zh-CN"/>
              </w:rPr>
              <w:t>000.00</w:t>
            </w:r>
          </w:p>
        </w:tc>
        <w:tc>
          <w:tcPr>
            <w:tcW w:w="1543" w:type="dxa"/>
            <w:vAlign w:val="center"/>
          </w:tcPr>
          <w:p w14:paraId="58978B1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lang w:val="en-US" w:eastAsia="zh-CN"/>
              </w:rPr>
            </w:pPr>
            <w:r>
              <w:rPr>
                <w:rFonts w:hint="default" w:ascii="宋体" w:hAnsi="宋体" w:cs="宋体"/>
                <w:kern w:val="0"/>
                <w:szCs w:val="21"/>
                <w:lang w:val="en-US" w:eastAsia="zh-CN"/>
              </w:rPr>
              <w:t>拒绝进口</w:t>
            </w:r>
          </w:p>
        </w:tc>
      </w:tr>
      <w:tr w14:paraId="044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FC131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2589" w:type="dxa"/>
            <w:vAlign w:val="center"/>
          </w:tcPr>
          <w:p w14:paraId="3B915221">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Cs w:val="21"/>
                <w:lang w:eastAsia="zh-CN"/>
              </w:rPr>
            </w:pPr>
            <w:r>
              <w:rPr>
                <w:rFonts w:hint="eastAsia" w:ascii="宋体" w:hAnsi="宋体" w:cs="宋体"/>
                <w:kern w:val="0"/>
                <w:szCs w:val="21"/>
                <w:lang w:val="en-US" w:eastAsia="zh-CN"/>
              </w:rPr>
              <w:t>荧光</w:t>
            </w:r>
            <w:r>
              <w:rPr>
                <w:rFonts w:hint="eastAsia" w:ascii="宋体" w:hAnsi="宋体" w:cs="宋体"/>
                <w:kern w:val="0"/>
                <w:szCs w:val="21"/>
                <w:lang w:eastAsia="zh-CN"/>
              </w:rPr>
              <w:t>显微镜</w:t>
            </w:r>
          </w:p>
        </w:tc>
        <w:tc>
          <w:tcPr>
            <w:tcW w:w="900" w:type="dxa"/>
            <w:vAlign w:val="center"/>
          </w:tcPr>
          <w:p w14:paraId="1A58E8AC">
            <w:pPr>
              <w:pStyle w:val="45"/>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1</w:t>
            </w:r>
          </w:p>
        </w:tc>
        <w:tc>
          <w:tcPr>
            <w:tcW w:w="975" w:type="dxa"/>
            <w:vAlign w:val="center"/>
          </w:tcPr>
          <w:p w14:paraId="75FD2B14">
            <w:pPr>
              <w:pStyle w:val="4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台/套</w:t>
            </w:r>
          </w:p>
        </w:tc>
        <w:tc>
          <w:tcPr>
            <w:tcW w:w="1650" w:type="dxa"/>
            <w:vAlign w:val="center"/>
          </w:tcPr>
          <w:p w14:paraId="0DC3725D">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28</w:t>
            </w:r>
            <w:r>
              <w:rPr>
                <w:rFonts w:hint="eastAsia" w:cs="仿宋" w:asciiTheme="minorEastAsia" w:hAnsiTheme="minorEastAsia" w:eastAsiaTheme="minorEastAsia"/>
                <w:bCs/>
                <w:sz w:val="21"/>
                <w:szCs w:val="21"/>
                <w:lang w:eastAsia="zh-CN"/>
              </w:rPr>
              <w:t>0</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lang w:eastAsia="zh-CN"/>
              </w:rPr>
              <w:t>000.00</w:t>
            </w:r>
          </w:p>
        </w:tc>
        <w:tc>
          <w:tcPr>
            <w:tcW w:w="1650" w:type="dxa"/>
            <w:vAlign w:val="center"/>
          </w:tcPr>
          <w:p w14:paraId="49073ED6">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28</w:t>
            </w:r>
            <w:r>
              <w:rPr>
                <w:rFonts w:hint="eastAsia" w:cs="仿宋" w:asciiTheme="minorEastAsia" w:hAnsiTheme="minorEastAsia" w:eastAsiaTheme="minorEastAsia"/>
                <w:bCs/>
                <w:sz w:val="21"/>
                <w:szCs w:val="21"/>
                <w:lang w:eastAsia="zh-CN"/>
              </w:rPr>
              <w:t>0</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lang w:eastAsia="zh-CN"/>
              </w:rPr>
              <w:t>000.00</w:t>
            </w:r>
          </w:p>
        </w:tc>
        <w:tc>
          <w:tcPr>
            <w:tcW w:w="1543" w:type="dxa"/>
            <w:vAlign w:val="center"/>
          </w:tcPr>
          <w:p w14:paraId="5356ECC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lang w:val="en-US" w:eastAsia="zh-CN"/>
              </w:rPr>
            </w:pPr>
            <w:r>
              <w:rPr>
                <w:rFonts w:hint="default" w:ascii="宋体" w:hAnsi="宋体" w:cs="宋体"/>
                <w:kern w:val="0"/>
                <w:szCs w:val="21"/>
                <w:lang w:val="en-US" w:eastAsia="zh-CN"/>
              </w:rPr>
              <w:t>拒绝进口</w:t>
            </w:r>
          </w:p>
        </w:tc>
      </w:tr>
    </w:tbl>
    <w:p w14:paraId="47234687">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荧光显微镜</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ADD7EB7">
      <w:pPr>
        <w:rPr>
          <w:rFonts w:hint="eastAsia" w:ascii="宋体" w:hAnsi="宋体" w:eastAsia="宋体" w:cs="Times New Roman"/>
          <w:b/>
          <w:szCs w:val="21"/>
          <w:lang w:eastAsia="zh-CN"/>
        </w:rPr>
      </w:pPr>
      <w:r>
        <w:rPr>
          <w:rFonts w:hint="eastAsia" w:ascii="宋体" w:hAnsi="宋体" w:eastAsia="宋体" w:cs="Times New Roman"/>
          <w:b/>
          <w:szCs w:val="21"/>
          <w:lang w:eastAsia="zh-CN"/>
        </w:rPr>
        <w:t>（</w:t>
      </w:r>
      <w:r>
        <w:rPr>
          <w:rFonts w:hint="eastAsia" w:ascii="宋体" w:hAnsi="宋体" w:eastAsia="宋体" w:cs="Times New Roman"/>
          <w:b/>
          <w:szCs w:val="21"/>
          <w:lang w:val="en-US" w:eastAsia="zh-CN"/>
        </w:rPr>
        <w:t>三</w:t>
      </w:r>
      <w:r>
        <w:rPr>
          <w:rFonts w:hint="eastAsia" w:ascii="宋体" w:hAnsi="宋体" w:eastAsia="宋体" w:cs="Times New Roman"/>
          <w:b/>
          <w:szCs w:val="21"/>
          <w:lang w:eastAsia="zh-CN"/>
        </w:rPr>
        <w:t>）项目背景</w:t>
      </w:r>
    </w:p>
    <w:p w14:paraId="2FEFC56E">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双目显微镜：适用于生物样本等精细观察需求。</w:t>
      </w:r>
    </w:p>
    <w:p w14:paraId="7712DE84">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相差显微镜：无需染色即可观察活细胞形态和运动，常用于微生物培养、细胞生物学研究。</w:t>
      </w:r>
    </w:p>
    <w:p w14:paraId="27E88985">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荧光显微镜</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用于观察荧光标记的生物样本（如细胞、蛋白质），广泛应用于病理诊断、免疫学研究等领域</w:t>
      </w:r>
      <w:r>
        <w:rPr>
          <w:rFonts w:hint="eastAsia" w:ascii="宋体" w:hAnsi="宋体" w:cs="宋体"/>
          <w:sz w:val="21"/>
          <w:szCs w:val="21"/>
          <w:lang w:val="en-US" w:eastAsia="zh-CN"/>
        </w:rPr>
        <w:t>。</w:t>
      </w:r>
    </w:p>
    <w:p w14:paraId="19EAD115">
      <w:pPr>
        <w:spacing w:line="360" w:lineRule="auto"/>
        <w:rPr>
          <w:rFonts w:hint="eastAsia" w:ascii="宋体" w:hAnsi="宋体"/>
          <w:b/>
          <w:bCs/>
          <w:snapToGrid w:val="0"/>
          <w:kern w:val="0"/>
          <w:sz w:val="24"/>
          <w:lang w:eastAsia="zh-CN"/>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6D30B053">
      <w:pPr>
        <w:keepNext w:val="0"/>
        <w:keepLines w:val="0"/>
        <w:pageBreakBefore w:val="0"/>
        <w:widowControl w:val="0"/>
        <w:numPr>
          <w:ilvl w:val="-1"/>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涉及区间的技术要求，除特别注明以外，所投产品范围涵盖对应的区间即认定为满足该项技术要求。例：区间要求为5-20ML，所投产品范围最小值≤5ML，范围最大值≥20ML，即为满足该项技术要求。</w:t>
      </w:r>
    </w:p>
    <w:p w14:paraId="7ED901E9">
      <w:pPr>
        <w:keepNext w:val="0"/>
        <w:keepLines w:val="0"/>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4、技术要求中，用</w:t>
      </w:r>
      <w:r>
        <w:rPr>
          <w:rFonts w:hint="eastAsia" w:ascii="宋体" w:hAnsi="宋体" w:cs="宋体"/>
          <w:b/>
          <w:bCs/>
          <w:color w:val="FF0000"/>
          <w:sz w:val="21"/>
          <w:szCs w:val="21"/>
          <w:lang w:val="en-US" w:eastAsia="zh-CN"/>
        </w:rPr>
        <w:t>红色加粗字体</w:t>
      </w:r>
      <w:r>
        <w:rPr>
          <w:rFonts w:hint="eastAsia" w:ascii="宋体" w:hAnsi="宋体" w:cs="宋体"/>
          <w:b w:val="0"/>
          <w:bCs w:val="0"/>
          <w:sz w:val="21"/>
          <w:szCs w:val="21"/>
          <w:lang w:val="en-US" w:eastAsia="zh-CN"/>
        </w:rPr>
        <w:t>标注的技术参数为要求提供证明资料的条款，其余为未要求提供证明资料的条款，无需提供相关证明资料。</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392"/>
        <w:gridCol w:w="7720"/>
      </w:tblGrid>
      <w:tr w14:paraId="7BB4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auto"/>
            <w:vAlign w:val="bottom"/>
          </w:tcPr>
          <w:p w14:paraId="16BEA6BF">
            <w:pPr>
              <w:keepNext w:val="0"/>
              <w:keepLines w:val="0"/>
              <w:widowControl/>
              <w:suppressLineNumbers w:val="0"/>
              <w:spacing w:before="0" w:beforeAutospacing="0" w:after="0" w:afterAutospacing="0" w:line="360" w:lineRule="auto"/>
              <w:ind w:left="0" w:right="0"/>
              <w:jc w:val="center"/>
              <w:textAlignment w:val="bottom"/>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0"/>
                <w:sz w:val="21"/>
                <w:szCs w:val="21"/>
                <w:lang w:bidi="ar"/>
              </w:rPr>
              <w:t>序号</w:t>
            </w:r>
          </w:p>
        </w:tc>
        <w:tc>
          <w:tcPr>
            <w:tcW w:w="1392" w:type="dxa"/>
            <w:shd w:val="clear" w:color="auto" w:fill="auto"/>
            <w:vAlign w:val="bottom"/>
          </w:tcPr>
          <w:p w14:paraId="2AF142EF">
            <w:pPr>
              <w:keepNext w:val="0"/>
              <w:keepLines w:val="0"/>
              <w:widowControl/>
              <w:suppressLineNumbers w:val="0"/>
              <w:spacing w:before="0" w:beforeAutospacing="0" w:after="0" w:afterAutospacing="0" w:line="360" w:lineRule="auto"/>
              <w:ind w:left="0" w:right="0"/>
              <w:jc w:val="center"/>
              <w:textAlignment w:val="bottom"/>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0"/>
                <w:sz w:val="21"/>
                <w:szCs w:val="21"/>
                <w:lang w:bidi="ar"/>
              </w:rPr>
              <w:t>货物名称</w:t>
            </w:r>
          </w:p>
        </w:tc>
        <w:tc>
          <w:tcPr>
            <w:tcW w:w="7720" w:type="dxa"/>
          </w:tcPr>
          <w:p w14:paraId="1BB2C64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napToGrid w:val="0"/>
                <w:kern w:val="0"/>
                <w:sz w:val="21"/>
                <w:szCs w:val="21"/>
                <w:vertAlign w:val="baseline"/>
              </w:rPr>
            </w:pPr>
            <w:r>
              <w:rPr>
                <w:rFonts w:hint="eastAsia" w:ascii="宋体" w:hAnsi="宋体" w:eastAsia="宋体" w:cs="宋体"/>
                <w:b w:val="0"/>
                <w:bCs w:val="0"/>
                <w:snapToGrid w:val="0"/>
                <w:kern w:val="0"/>
                <w:sz w:val="21"/>
                <w:szCs w:val="21"/>
                <w:vertAlign w:val="baseline"/>
              </w:rPr>
              <w:t>招标技术参数要求</w:t>
            </w:r>
          </w:p>
        </w:tc>
      </w:tr>
      <w:tr w14:paraId="016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14:paraId="23EA8EB7">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p>
        </w:tc>
        <w:tc>
          <w:tcPr>
            <w:tcW w:w="1392" w:type="dxa"/>
            <w:vMerge w:val="restart"/>
            <w:shd w:val="clear" w:color="auto" w:fill="auto"/>
            <w:vAlign w:val="center"/>
          </w:tcPr>
          <w:p w14:paraId="145E588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2"/>
                <w:sz w:val="21"/>
                <w:szCs w:val="21"/>
                <w:lang w:val="en-US" w:eastAsia="zh-CN" w:bidi="ar-SA"/>
              </w:rPr>
            </w:pPr>
            <w:r>
              <w:rPr>
                <w:rFonts w:hint="eastAsia" w:ascii="宋体" w:hAnsi="宋体" w:cs="宋体"/>
                <w:bCs/>
                <w:sz w:val="21"/>
                <w:szCs w:val="21"/>
                <w:lang w:val="en-US" w:eastAsia="zh-CN"/>
              </w:rPr>
              <w:t>双目显微镜</w:t>
            </w:r>
          </w:p>
        </w:tc>
        <w:tc>
          <w:tcPr>
            <w:tcW w:w="7720" w:type="dxa"/>
            <w:shd w:val="clear" w:color="auto" w:fill="auto"/>
            <w:vAlign w:val="center"/>
          </w:tcPr>
          <w:p w14:paraId="6CD16A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rPr>
              <w:t>▲1</w:t>
            </w:r>
            <w:r>
              <w:rPr>
                <w:rFonts w:hint="eastAsia" w:ascii="宋体" w:hAnsi="宋体" w:eastAsia="宋体" w:cs="宋体"/>
                <w:b/>
                <w:bCs/>
                <w:color w:val="FF0000"/>
                <w:szCs w:val="21"/>
                <w:lang w:val="en-US" w:eastAsia="zh-CN"/>
              </w:rPr>
              <w:t>、</w:t>
            </w:r>
            <w:r>
              <w:rPr>
                <w:rFonts w:hint="eastAsia" w:ascii="宋体" w:hAnsi="宋体" w:eastAsia="宋体" w:cs="宋体"/>
                <w:b/>
                <w:bCs/>
                <w:color w:val="FF0000"/>
                <w:szCs w:val="21"/>
              </w:rPr>
              <w:t>光学系统：具有无限远色差反差双重校正光学系统，</w:t>
            </w:r>
            <w:r>
              <w:rPr>
                <w:rFonts w:hint="eastAsia" w:ascii="仿宋_GB2312" w:hAnsi="仿宋_GB2312" w:eastAsia="仿宋_GB2312" w:cs="仿宋_GB2312"/>
                <w:b/>
                <w:bCs/>
                <w:color w:val="FF0000"/>
                <w:szCs w:val="21"/>
                <w:lang w:val="en-US" w:eastAsia="zh-CN"/>
              </w:rPr>
              <w:t>≥</w:t>
            </w:r>
            <w:r>
              <w:rPr>
                <w:rFonts w:hint="eastAsia" w:ascii="宋体" w:hAnsi="宋体" w:eastAsia="宋体" w:cs="宋体"/>
                <w:b/>
                <w:bCs/>
                <w:color w:val="FF0000"/>
                <w:szCs w:val="21"/>
              </w:rPr>
              <w:t>45mm物镜齐焦距离，所有光学部件（包括物镜，目镜，透镜，棱镜）均具有抗反射和抗真菌涂层。（需提供技术白皮书或制造商原厂彩页或产品说明书文件或其他能够证明此技术要求的证明材料，并在证明材料中标注参数具体位置）</w:t>
            </w:r>
          </w:p>
        </w:tc>
      </w:tr>
      <w:tr w14:paraId="136E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580E763">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CB5601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70C844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调焦机构：同轴粗微调焦，调焦范围≥15mm，微调精度≤5μm</w:t>
            </w:r>
            <w:r>
              <w:rPr>
                <w:rFonts w:hint="eastAsia" w:ascii="宋体" w:hAnsi="宋体" w:eastAsia="宋体" w:cs="宋体"/>
                <w:szCs w:val="21"/>
                <w:lang w:eastAsia="zh-CN"/>
              </w:rPr>
              <w:t>。</w:t>
            </w:r>
            <w:r>
              <w:rPr>
                <w:rFonts w:hint="eastAsia" w:ascii="宋体" w:hAnsi="宋体" w:eastAsia="宋体" w:cs="宋体"/>
                <w:szCs w:val="21"/>
              </w:rPr>
              <w:t>​</w:t>
            </w:r>
          </w:p>
        </w:tc>
      </w:tr>
      <w:tr w14:paraId="7057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28CF5E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E7EA3CC">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1238B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rPr>
              <w:t>▲3</w:t>
            </w:r>
            <w:r>
              <w:rPr>
                <w:rFonts w:hint="eastAsia" w:ascii="宋体" w:hAnsi="宋体" w:eastAsia="宋体" w:cs="宋体"/>
                <w:b/>
                <w:bCs/>
                <w:color w:val="FF0000"/>
                <w:szCs w:val="21"/>
                <w:lang w:eastAsia="zh-CN"/>
              </w:rPr>
              <w:t>、</w:t>
            </w:r>
            <w:r>
              <w:rPr>
                <w:rFonts w:hint="eastAsia" w:ascii="宋体" w:hAnsi="宋体" w:eastAsia="宋体" w:cs="宋体"/>
                <w:b/>
                <w:bCs/>
                <w:color w:val="FF0000"/>
                <w:szCs w:val="21"/>
              </w:rPr>
              <w:t>照明系统：LED光源，显色指数≥95，寿命≥60000小时，功率≤10W；具备光强管理功能。（需提供技术白皮书或制造商原厂彩页或产品说明书文件或其他能够证明此技术要求的证明材料，并在证明材料中标注参数具体位置）</w:t>
            </w:r>
          </w:p>
        </w:tc>
      </w:tr>
      <w:tr w14:paraId="27F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5E1F06F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6553E7B">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1AC1B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rPr>
              <w:t>载物台：无暴露传动结构，手柄松紧度可调，延伸长度≥15mm；配备双玻片样品夹</w:t>
            </w:r>
            <w:r>
              <w:rPr>
                <w:rFonts w:hint="eastAsia" w:ascii="宋体" w:hAnsi="宋体" w:eastAsia="宋体" w:cs="宋体"/>
                <w:szCs w:val="21"/>
                <w:lang w:eastAsia="zh-CN"/>
              </w:rPr>
              <w:t>。</w:t>
            </w:r>
            <w:r>
              <w:rPr>
                <w:rFonts w:hint="eastAsia" w:ascii="宋体" w:hAnsi="宋体" w:eastAsia="宋体" w:cs="宋体"/>
                <w:szCs w:val="21"/>
              </w:rPr>
              <w:t>​</w:t>
            </w:r>
          </w:p>
        </w:tc>
      </w:tr>
      <w:tr w14:paraId="5940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33F793B">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24B17F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16495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5</w:t>
            </w:r>
            <w:r>
              <w:rPr>
                <w:rFonts w:hint="eastAsia" w:ascii="宋体" w:hAnsi="宋体" w:eastAsia="宋体" w:cs="宋体"/>
                <w:szCs w:val="21"/>
                <w:lang w:eastAsia="zh-CN"/>
              </w:rPr>
              <w:t>、</w:t>
            </w:r>
            <w:r>
              <w:rPr>
                <w:rFonts w:hint="eastAsia" w:ascii="宋体" w:hAnsi="宋体" w:eastAsia="宋体" w:cs="宋体"/>
                <w:szCs w:val="21"/>
              </w:rPr>
              <w:t>观察筒：三目观察，视场数≥20mm，倾角30°；可360°旋转，瞳距50-75mm可调</w:t>
            </w:r>
            <w:r>
              <w:rPr>
                <w:rFonts w:hint="eastAsia" w:ascii="宋体" w:hAnsi="宋体" w:eastAsia="宋体" w:cs="宋体"/>
                <w:szCs w:val="21"/>
                <w:lang w:eastAsia="zh-CN"/>
              </w:rPr>
              <w:t>。</w:t>
            </w:r>
          </w:p>
        </w:tc>
      </w:tr>
      <w:tr w14:paraId="324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812DCFF">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1E1E3FCA">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E865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6</w:t>
            </w:r>
            <w:r>
              <w:rPr>
                <w:rFonts w:hint="eastAsia" w:ascii="宋体" w:hAnsi="宋体" w:eastAsia="宋体" w:cs="宋体"/>
                <w:szCs w:val="21"/>
                <w:lang w:eastAsia="zh-CN"/>
              </w:rPr>
              <w:t>、</w:t>
            </w:r>
            <w:r>
              <w:rPr>
                <w:rFonts w:hint="eastAsia" w:ascii="宋体" w:hAnsi="宋体" w:eastAsia="宋体" w:cs="宋体"/>
                <w:szCs w:val="21"/>
              </w:rPr>
              <w:t>目镜：</w:t>
            </w:r>
            <w:r>
              <w:rPr>
                <w:rFonts w:hint="eastAsia"/>
                <w:lang w:val="en-US" w:eastAsia="zh-CN"/>
              </w:rPr>
              <w:t>≥</w:t>
            </w:r>
            <w:r>
              <w:rPr>
                <w:rFonts w:hint="eastAsia" w:ascii="宋体" w:hAnsi="宋体" w:eastAsia="宋体" w:cs="宋体"/>
                <w:szCs w:val="21"/>
              </w:rPr>
              <w:t>10倍宽视野，视场数≥20mm，屈光度可调</w:t>
            </w:r>
            <w:r>
              <w:rPr>
                <w:rFonts w:hint="eastAsia" w:ascii="宋体" w:hAnsi="宋体" w:eastAsia="宋体" w:cs="宋体"/>
                <w:szCs w:val="21"/>
                <w:lang w:eastAsia="zh-CN"/>
              </w:rPr>
              <w:t>。</w:t>
            </w:r>
            <w:r>
              <w:rPr>
                <w:rFonts w:hint="eastAsia" w:ascii="宋体" w:hAnsi="宋体" w:eastAsia="宋体" w:cs="宋体"/>
                <w:szCs w:val="21"/>
              </w:rPr>
              <w:t>​</w:t>
            </w:r>
          </w:p>
        </w:tc>
      </w:tr>
      <w:tr w14:paraId="66D6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076271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D9A140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D0F3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rPr>
              <w:t>物镜转换器：≥5孔位，不同倍数物镜可分别定义光强，物镜切换时自动亮度记忆与匹配</w:t>
            </w:r>
            <w:r>
              <w:rPr>
                <w:rFonts w:hint="eastAsia" w:ascii="宋体" w:hAnsi="宋体" w:eastAsia="宋体" w:cs="宋体"/>
                <w:szCs w:val="21"/>
                <w:lang w:eastAsia="zh-CN"/>
              </w:rPr>
              <w:t>。</w:t>
            </w:r>
            <w:r>
              <w:rPr>
                <w:rFonts w:hint="eastAsia" w:ascii="宋体" w:hAnsi="宋体" w:eastAsia="宋体" w:cs="宋体"/>
                <w:szCs w:val="21"/>
              </w:rPr>
              <w:t>​</w:t>
            </w:r>
          </w:p>
        </w:tc>
      </w:tr>
      <w:tr w14:paraId="3250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35DB489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D0FE89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539614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8</w:t>
            </w:r>
            <w:r>
              <w:rPr>
                <w:rFonts w:hint="eastAsia" w:ascii="宋体" w:hAnsi="宋体" w:eastAsia="宋体" w:cs="宋体"/>
                <w:szCs w:val="21"/>
                <w:lang w:eastAsia="zh-CN"/>
              </w:rPr>
              <w:t>、</w:t>
            </w:r>
            <w:r>
              <w:rPr>
                <w:rFonts w:hint="eastAsia" w:ascii="宋体" w:hAnsi="宋体" w:eastAsia="宋体" w:cs="宋体"/>
                <w:szCs w:val="21"/>
              </w:rPr>
              <w:t>物镜配置：</w:t>
            </w:r>
            <w:r>
              <w:rPr>
                <w:rFonts w:hint="eastAsia" w:ascii="宋体" w:hAnsi="宋体" w:eastAsia="宋体" w:cs="宋体"/>
                <w:szCs w:val="21"/>
              </w:rPr>
              <w:br w:type="textWrapping"/>
            </w:r>
            <w:r>
              <w:rPr>
                <w:rFonts w:hint="eastAsia" w:ascii="宋体" w:hAnsi="宋体" w:eastAsia="宋体" w:cs="宋体"/>
                <w:szCs w:val="21"/>
              </w:rPr>
              <w:t>平场消色差物镜 5</w:t>
            </w:r>
            <w:r>
              <w:rPr>
                <w:rFonts w:hint="eastAsia" w:ascii="宋体" w:hAnsi="宋体" w:eastAsia="宋体" w:cs="宋体"/>
                <w:szCs w:val="21"/>
                <w:lang w:val="en-US" w:eastAsia="zh-CN"/>
              </w:rPr>
              <w:t>X</w:t>
            </w:r>
            <w:r>
              <w:rPr>
                <w:rFonts w:hint="eastAsia" w:ascii="宋体" w:hAnsi="宋体" w:eastAsia="宋体" w:cs="宋体"/>
                <w:szCs w:val="21"/>
              </w:rPr>
              <w:t>， 数值孔径：NA≥0.12</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rPr>
              <w:t>FWD≤10.1mm；</w:t>
            </w:r>
            <w:r>
              <w:rPr>
                <w:rFonts w:hint="eastAsia" w:ascii="宋体" w:hAnsi="宋体" w:eastAsia="宋体" w:cs="宋体"/>
                <w:szCs w:val="21"/>
              </w:rPr>
              <w:br w:type="textWrapping"/>
            </w:r>
            <w:r>
              <w:rPr>
                <w:rFonts w:hint="eastAsia" w:ascii="宋体" w:hAnsi="宋体" w:eastAsia="宋体" w:cs="宋体"/>
                <w:szCs w:val="21"/>
              </w:rPr>
              <w:t>平场消色差物镜 10</w:t>
            </w:r>
            <w:r>
              <w:rPr>
                <w:rFonts w:hint="eastAsia" w:ascii="宋体" w:hAnsi="宋体" w:eastAsia="宋体" w:cs="宋体"/>
                <w:szCs w:val="21"/>
                <w:lang w:val="en-US" w:eastAsia="zh-CN"/>
              </w:rPr>
              <w:t>X</w:t>
            </w:r>
            <w:r>
              <w:rPr>
                <w:rFonts w:hint="eastAsia" w:ascii="宋体" w:hAnsi="宋体" w:eastAsia="宋体" w:cs="宋体"/>
                <w:szCs w:val="21"/>
              </w:rPr>
              <w:t>，数值孔径：NA≥0.25</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rPr>
              <w:t>FWD≤4.5mm；</w:t>
            </w:r>
            <w:r>
              <w:rPr>
                <w:rFonts w:hint="eastAsia" w:ascii="宋体" w:hAnsi="宋体" w:eastAsia="宋体" w:cs="宋体"/>
                <w:szCs w:val="21"/>
              </w:rPr>
              <w:br w:type="textWrapping"/>
            </w:r>
            <w:r>
              <w:rPr>
                <w:rFonts w:hint="eastAsia" w:ascii="宋体" w:hAnsi="宋体" w:eastAsia="宋体" w:cs="宋体"/>
                <w:szCs w:val="21"/>
              </w:rPr>
              <w:t>平场消色差物镜 40</w:t>
            </w:r>
            <w:r>
              <w:rPr>
                <w:rFonts w:hint="eastAsia" w:ascii="宋体" w:hAnsi="宋体" w:eastAsia="宋体" w:cs="宋体"/>
                <w:szCs w:val="21"/>
                <w:lang w:val="en-US" w:eastAsia="zh-CN"/>
              </w:rPr>
              <w:t>X</w:t>
            </w:r>
            <w:r>
              <w:rPr>
                <w:rFonts w:hint="eastAsia" w:ascii="宋体" w:hAnsi="宋体" w:eastAsia="宋体" w:cs="宋体"/>
                <w:szCs w:val="21"/>
              </w:rPr>
              <w:t>，数值孔径：NA≥0.65； FWD≤0.63mm；</w:t>
            </w:r>
            <w:r>
              <w:rPr>
                <w:rFonts w:hint="eastAsia" w:ascii="宋体" w:hAnsi="宋体" w:eastAsia="宋体" w:cs="宋体"/>
                <w:szCs w:val="21"/>
              </w:rPr>
              <w:br w:type="textWrapping"/>
            </w:r>
            <w:r>
              <w:rPr>
                <w:rFonts w:hint="eastAsia" w:ascii="宋体" w:hAnsi="宋体" w:eastAsia="宋体" w:cs="宋体"/>
                <w:szCs w:val="21"/>
              </w:rPr>
              <w:t>平场消色差物镜 100</w:t>
            </w:r>
            <w:r>
              <w:rPr>
                <w:rFonts w:hint="eastAsia" w:ascii="宋体" w:hAnsi="宋体" w:eastAsia="宋体" w:cs="宋体"/>
                <w:szCs w:val="21"/>
                <w:lang w:val="en-US" w:eastAsia="zh-CN"/>
              </w:rPr>
              <w:t>X</w:t>
            </w:r>
            <w:r>
              <w:rPr>
                <w:rFonts w:hint="eastAsia" w:ascii="宋体" w:hAnsi="宋体" w:eastAsia="宋体" w:cs="宋体"/>
                <w:szCs w:val="21"/>
              </w:rPr>
              <w:t>，数值孔径：NA≥1.25； FWD≤0.60mm</w:t>
            </w:r>
            <w:r>
              <w:rPr>
                <w:rFonts w:hint="eastAsia" w:ascii="宋体" w:hAnsi="宋体" w:eastAsia="宋体" w:cs="宋体"/>
                <w:szCs w:val="21"/>
                <w:lang w:eastAsia="zh-CN"/>
              </w:rPr>
              <w:t>。</w:t>
            </w:r>
          </w:p>
        </w:tc>
      </w:tr>
      <w:tr w14:paraId="341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0E4836A">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B4E584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56AC6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9</w:t>
            </w:r>
            <w:r>
              <w:rPr>
                <w:rFonts w:hint="eastAsia" w:ascii="宋体" w:hAnsi="宋体" w:eastAsia="宋体" w:cs="宋体"/>
                <w:szCs w:val="21"/>
                <w:lang w:eastAsia="zh-CN"/>
              </w:rPr>
              <w:t>、</w:t>
            </w:r>
            <w:r>
              <w:rPr>
                <w:rFonts w:hint="eastAsia" w:ascii="宋体" w:hAnsi="宋体" w:eastAsia="宋体" w:cs="宋体"/>
                <w:szCs w:val="21"/>
              </w:rPr>
              <w:t>非摆动式聚光镜：NA≥1.25，支持科勒照明并带锁定装置，5</w:t>
            </w:r>
            <w:r>
              <w:rPr>
                <w:rFonts w:hint="eastAsia" w:ascii="宋体" w:hAnsi="宋体" w:eastAsia="宋体" w:cs="宋体"/>
                <w:szCs w:val="21"/>
                <w:lang w:val="en-US" w:eastAsia="zh-CN"/>
              </w:rPr>
              <w:t>X</w:t>
            </w:r>
            <w:r>
              <w:rPr>
                <w:rFonts w:hint="eastAsia" w:ascii="宋体" w:hAnsi="宋体" w:eastAsia="宋体" w:cs="宋体"/>
                <w:szCs w:val="21"/>
              </w:rPr>
              <w:t>物镜下无需调整操作</w:t>
            </w:r>
            <w:r>
              <w:rPr>
                <w:rFonts w:hint="eastAsia" w:ascii="宋体" w:hAnsi="宋体" w:eastAsia="宋体" w:cs="宋体"/>
                <w:szCs w:val="21"/>
                <w:lang w:eastAsia="zh-CN"/>
              </w:rPr>
              <w:t>。</w:t>
            </w:r>
          </w:p>
        </w:tc>
      </w:tr>
      <w:tr w14:paraId="1B1C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59D4640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ED2A44F">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60FA01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rPr>
              <w:t>▲10</w:t>
            </w:r>
            <w:r>
              <w:rPr>
                <w:rFonts w:hint="eastAsia" w:ascii="宋体" w:hAnsi="宋体" w:eastAsia="宋体" w:cs="宋体"/>
                <w:b/>
                <w:bCs/>
                <w:color w:val="FF0000"/>
                <w:szCs w:val="21"/>
                <w:lang w:eastAsia="zh-CN"/>
              </w:rPr>
              <w:t>、</w:t>
            </w:r>
            <w:r>
              <w:rPr>
                <w:rFonts w:hint="eastAsia" w:ascii="宋体" w:hAnsi="宋体" w:eastAsia="宋体" w:cs="宋体"/>
                <w:b/>
                <w:bCs/>
                <w:color w:val="FF0000"/>
                <w:szCs w:val="21"/>
              </w:rPr>
              <w:t>节能功能：空闲自动待机（时间可设），一键唤醒</w:t>
            </w:r>
            <w:r>
              <w:rPr>
                <w:rFonts w:hint="eastAsia" w:ascii="宋体" w:hAnsi="宋体" w:eastAsia="宋体" w:cs="宋体"/>
                <w:b/>
                <w:bCs/>
                <w:color w:val="FF0000"/>
                <w:szCs w:val="21"/>
                <w:lang w:eastAsia="zh-CN"/>
              </w:rPr>
              <w:t>。</w:t>
            </w:r>
            <w:r>
              <w:rPr>
                <w:rFonts w:hint="eastAsia" w:ascii="宋体" w:hAnsi="宋体" w:eastAsia="宋体" w:cs="宋体"/>
                <w:b/>
                <w:bCs/>
                <w:color w:val="FF0000"/>
                <w:szCs w:val="21"/>
              </w:rPr>
              <w:t>（需提供技术白皮书或制造商原厂彩页或产品说明书文件或其他能够证明此技术要求的证明材料，并在证明材料中标注参数具体位置）​</w:t>
            </w:r>
          </w:p>
        </w:tc>
      </w:tr>
      <w:tr w14:paraId="1258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03B8038D">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78078A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top"/>
          </w:tcPr>
          <w:p w14:paraId="49B2F3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szCs w:val="21"/>
                <w:highlight w:val="yellow"/>
              </w:rPr>
            </w:pPr>
            <w:r>
              <w:rPr>
                <w:rFonts w:hint="eastAsia" w:ascii="宋体" w:hAnsi="宋体" w:eastAsia="宋体" w:cs="宋体"/>
                <w:b/>
                <w:szCs w:val="21"/>
                <w:highlight w:val="yellow"/>
              </w:rPr>
              <w:t>★</w:t>
            </w:r>
            <w:r>
              <w:rPr>
                <w:rFonts w:hint="eastAsia" w:ascii="宋体" w:hAnsi="宋体" w:eastAsia="宋体" w:cs="宋体"/>
                <w:b/>
                <w:szCs w:val="21"/>
                <w:highlight w:val="yellow"/>
                <w:lang w:val="en-US" w:eastAsia="zh-CN"/>
              </w:rPr>
              <w:t>单套</w:t>
            </w:r>
            <w:r>
              <w:rPr>
                <w:rFonts w:hint="eastAsia" w:ascii="宋体" w:hAnsi="宋体" w:eastAsia="宋体" w:cs="宋体"/>
                <w:b/>
                <w:szCs w:val="21"/>
                <w:highlight w:val="yellow"/>
              </w:rPr>
              <w:t>配置清单</w:t>
            </w:r>
            <w:r>
              <w:rPr>
                <w:rFonts w:hint="eastAsia"/>
                <w:highlight w:val="yellow"/>
                <w:lang w:eastAsia="zh-CN"/>
              </w:rPr>
              <w:t>（</w:t>
            </w:r>
            <w:r>
              <w:rPr>
                <w:rFonts w:hint="eastAsia"/>
                <w:highlight w:val="yellow"/>
                <w:lang w:val="en-US" w:eastAsia="zh-CN"/>
              </w:rPr>
              <w:t>包括但不限于以下内容</w:t>
            </w:r>
            <w:r>
              <w:rPr>
                <w:rFonts w:hint="eastAsia"/>
                <w:highlight w:val="yellow"/>
                <w:lang w:eastAsia="zh-CN"/>
              </w:rPr>
              <w:t>）</w:t>
            </w:r>
            <w:r>
              <w:rPr>
                <w:rFonts w:hint="eastAsia" w:ascii="宋体" w:hAnsi="宋体" w:eastAsia="宋体" w:cs="宋体"/>
                <w:b/>
                <w:szCs w:val="21"/>
                <w:highlight w:val="yellow"/>
              </w:rPr>
              <w:t>：</w:t>
            </w:r>
          </w:p>
          <w:p w14:paraId="76C3BD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1</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双目显微镜主机1套</w:t>
            </w:r>
          </w:p>
          <w:p w14:paraId="156D9B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2</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5x，10x，40x，100x物镜各1个</w:t>
            </w:r>
          </w:p>
          <w:p w14:paraId="213FA8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3</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聚光镜1套</w:t>
            </w:r>
          </w:p>
          <w:p w14:paraId="151E36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highlight w:val="yellow"/>
                <w:lang w:val="en-US" w:eastAsia="zh-CN" w:bidi="ar-SA"/>
              </w:rPr>
              <w:t>4</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目镜2个</w:t>
            </w:r>
            <w:r>
              <w:rPr>
                <w:rFonts w:hint="eastAsia" w:ascii="宋体" w:hAnsi="宋体" w:eastAsia="宋体" w:cs="宋体"/>
                <w:sz w:val="21"/>
                <w:szCs w:val="21"/>
                <w:highlight w:val="yellow"/>
                <w:lang w:val="en-US" w:eastAsia="zh-CN"/>
              </w:rPr>
              <w:t xml:space="preserve"> </w:t>
            </w:r>
            <w:r>
              <w:rPr>
                <w:rFonts w:hint="eastAsia" w:ascii="宋体" w:hAnsi="宋体" w:eastAsia="宋体" w:cs="宋体"/>
                <w:szCs w:val="21"/>
                <w:highlight w:val="yellow"/>
              </w:rPr>
              <w:t xml:space="preserve">   </w:t>
            </w:r>
            <w:r>
              <w:rPr>
                <w:rFonts w:hint="eastAsia" w:ascii="宋体" w:hAnsi="宋体" w:eastAsia="宋体" w:cs="宋体"/>
                <w:szCs w:val="21"/>
              </w:rPr>
              <w:t xml:space="preserve">           </w:t>
            </w:r>
          </w:p>
        </w:tc>
      </w:tr>
      <w:tr w14:paraId="4C6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04C5949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392" w:type="dxa"/>
            <w:vMerge w:val="restart"/>
            <w:vAlign w:val="center"/>
          </w:tcPr>
          <w:p w14:paraId="3706B35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相差显微镜</w:t>
            </w:r>
          </w:p>
        </w:tc>
        <w:tc>
          <w:tcPr>
            <w:tcW w:w="7720" w:type="dxa"/>
            <w:shd w:val="clear" w:color="auto" w:fill="auto"/>
            <w:vAlign w:val="center"/>
          </w:tcPr>
          <w:p w14:paraId="2C6049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、光学系统：无限远色差反差双重校正光学系统，</w:t>
            </w:r>
            <w:r>
              <w:rPr>
                <w:rFonts w:hint="default" w:ascii="仿宋_GB2312" w:hAnsi="仿宋_GB2312" w:eastAsia="仿宋_GB2312" w:cs="仿宋_GB2312"/>
                <w:szCs w:val="21"/>
                <w:lang w:val="en-US" w:eastAsia="zh-CN"/>
              </w:rPr>
              <w:t>≥</w:t>
            </w:r>
            <w:r>
              <w:rPr>
                <w:rFonts w:hint="default" w:ascii="宋体" w:hAnsi="宋体" w:eastAsia="宋体" w:cs="宋体"/>
                <w:sz w:val="21"/>
                <w:szCs w:val="21"/>
                <w:lang w:val="en-US" w:eastAsia="zh-CN"/>
              </w:rPr>
              <w:t>45mm</w:t>
            </w:r>
            <w:r>
              <w:rPr>
                <w:rFonts w:hint="eastAsia" w:ascii="宋体" w:hAnsi="宋体" w:eastAsia="宋体" w:cs="宋体"/>
                <w:sz w:val="21"/>
                <w:szCs w:val="21"/>
                <w:lang w:val="en-US" w:eastAsia="zh-CN"/>
              </w:rPr>
              <w:t>国际标准物镜齐焦距离</w:t>
            </w:r>
            <w:r>
              <w:rPr>
                <w:rFonts w:hint="eastAsia" w:ascii="宋体" w:hAnsi="宋体" w:cs="宋体"/>
                <w:sz w:val="21"/>
                <w:szCs w:val="21"/>
                <w:lang w:val="en-US" w:eastAsia="zh-CN"/>
              </w:rPr>
              <w:t>。</w:t>
            </w:r>
          </w:p>
        </w:tc>
      </w:tr>
      <w:tr w14:paraId="034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27969E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5E22851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0F5A0D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、所有光学部件（包括物镜，目镜，透镜，棱镜）均具有抗反射和抗真菌涂层。</w:t>
            </w:r>
          </w:p>
        </w:tc>
      </w:tr>
      <w:tr w14:paraId="4D1A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C1B465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6A9150A9">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04106F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、三目镜筒，瞳距50</w:t>
            </w:r>
            <w:r>
              <w:rPr>
                <w:rFonts w:hint="default" w:ascii="宋体" w:hAnsi="宋体" w:eastAsia="宋体" w:cs="宋体"/>
                <w:sz w:val="21"/>
                <w:szCs w:val="21"/>
                <w:lang w:val="en-US" w:eastAsia="zh-CN"/>
              </w:rPr>
              <w:t>-75mm</w:t>
            </w:r>
            <w:r>
              <w:rPr>
                <w:rFonts w:hint="eastAsia" w:ascii="宋体" w:hAnsi="宋体" w:eastAsia="宋体" w:cs="宋体"/>
                <w:sz w:val="21"/>
                <w:szCs w:val="21"/>
                <w:lang w:val="en-US" w:eastAsia="zh-CN"/>
              </w:rPr>
              <w:t>可调，视场数</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20</w:t>
            </w:r>
            <w:r>
              <w:rPr>
                <w:rFonts w:hint="default" w:ascii="宋体" w:hAnsi="宋体" w:eastAsia="宋体" w:cs="宋体"/>
                <w:sz w:val="21"/>
                <w:szCs w:val="21"/>
                <w:lang w:val="en-US" w:eastAsia="zh-CN"/>
              </w:rPr>
              <w:t>mm</w:t>
            </w:r>
            <w:r>
              <w:rPr>
                <w:rFonts w:hint="eastAsia" w:ascii="宋体" w:hAnsi="宋体" w:eastAsia="宋体" w:cs="宋体"/>
                <w:sz w:val="21"/>
                <w:szCs w:val="21"/>
                <w:lang w:val="en-US" w:eastAsia="zh-CN"/>
              </w:rPr>
              <w:t>，倾角</w:t>
            </w:r>
            <w:r>
              <w:rPr>
                <w:rFonts w:hint="default" w:ascii="宋体" w:hAnsi="宋体" w:eastAsia="宋体" w:cs="宋体"/>
                <w:sz w:val="21"/>
                <w:szCs w:val="21"/>
                <w:lang w:val="en-US" w:eastAsia="zh-CN"/>
              </w:rPr>
              <w:t>30-45</w:t>
            </w:r>
            <w:r>
              <w:rPr>
                <w:rFonts w:hint="eastAsia" w:ascii="宋体" w:hAnsi="宋体" w:eastAsia="宋体" w:cs="宋体"/>
                <w:sz w:val="21"/>
                <w:szCs w:val="21"/>
                <w:lang w:val="en-US" w:eastAsia="zh-CN"/>
              </w:rPr>
              <w:t>度。</w:t>
            </w:r>
          </w:p>
        </w:tc>
      </w:tr>
      <w:tr w14:paraId="4608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3EB893A0">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66D0AFDB">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2A244A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、物镜要求：</w:t>
            </w:r>
          </w:p>
          <w:p w14:paraId="10BF11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高级平场消色差相差物镜</w:t>
            </w:r>
            <w:r>
              <w:rPr>
                <w:rFonts w:hint="default" w:ascii="宋体" w:hAnsi="宋体" w:eastAsia="宋体" w:cs="宋体"/>
                <w:sz w:val="21"/>
                <w:szCs w:val="21"/>
                <w:lang w:val="en-US" w:eastAsia="zh-CN"/>
              </w:rPr>
              <w:t xml:space="preserve"> 5X</w:t>
            </w:r>
            <w:r>
              <w:rPr>
                <w:rFonts w:hint="eastAsia" w:ascii="宋体" w:hAnsi="宋体" w:eastAsia="宋体" w:cs="宋体"/>
                <w:sz w:val="21"/>
                <w:szCs w:val="21"/>
                <w:lang w:val="en-US" w:eastAsia="zh-CN"/>
              </w:rPr>
              <w:t>，数值孔径：</w:t>
            </w:r>
            <w:r>
              <w:rPr>
                <w:rFonts w:hint="default" w:ascii="宋体" w:hAnsi="宋体" w:eastAsia="宋体" w:cs="宋体"/>
                <w:sz w:val="21"/>
                <w:szCs w:val="21"/>
                <w:lang w:val="en-US" w:eastAsia="zh-CN"/>
              </w:rPr>
              <w:t>NA≥0.12</w:t>
            </w:r>
            <w:r>
              <w:rPr>
                <w:rFonts w:hint="eastAsia" w:ascii="宋体" w:hAnsi="宋体" w:cs="宋体"/>
                <w:sz w:val="21"/>
                <w:szCs w:val="21"/>
                <w:lang w:val="en-US" w:eastAsia="zh-CN"/>
              </w:rPr>
              <w:t>；</w:t>
            </w:r>
            <w:r>
              <w:rPr>
                <w:rFonts w:hint="default" w:ascii="宋体" w:hAnsi="宋体" w:eastAsia="宋体" w:cs="宋体"/>
                <w:sz w:val="21"/>
                <w:szCs w:val="21"/>
                <w:lang w:val="en-US" w:eastAsia="zh-CN"/>
              </w:rPr>
              <w:t>FWD≤10.1mm</w:t>
            </w:r>
            <w:r>
              <w:rPr>
                <w:rFonts w:hint="eastAsia" w:ascii="宋体" w:hAnsi="宋体" w:eastAsia="宋体" w:cs="宋体"/>
                <w:sz w:val="21"/>
                <w:szCs w:val="21"/>
                <w:lang w:val="en-US" w:eastAsia="zh-CN"/>
              </w:rPr>
              <w:t>。</w:t>
            </w:r>
          </w:p>
          <w:p w14:paraId="5E4BCF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高级平场消色差相差物镜</w:t>
            </w:r>
            <w:r>
              <w:rPr>
                <w:rFonts w:hint="default" w:ascii="宋体" w:hAnsi="宋体" w:eastAsia="宋体" w:cs="宋体"/>
                <w:sz w:val="21"/>
                <w:szCs w:val="21"/>
                <w:lang w:val="en-US" w:eastAsia="zh-CN"/>
              </w:rPr>
              <w:t xml:space="preserve"> 10X</w:t>
            </w:r>
            <w:r>
              <w:rPr>
                <w:rFonts w:hint="eastAsia" w:ascii="宋体" w:hAnsi="宋体" w:eastAsia="宋体" w:cs="宋体"/>
                <w:sz w:val="21"/>
                <w:szCs w:val="21"/>
                <w:lang w:val="en-US" w:eastAsia="zh-CN"/>
              </w:rPr>
              <w:t>，数值孔径：</w:t>
            </w:r>
            <w:r>
              <w:rPr>
                <w:rFonts w:hint="default" w:ascii="宋体" w:hAnsi="宋体" w:eastAsia="宋体" w:cs="宋体"/>
                <w:sz w:val="21"/>
                <w:szCs w:val="21"/>
                <w:lang w:val="en-US" w:eastAsia="zh-CN"/>
              </w:rPr>
              <w:t>NA≥0.25</w:t>
            </w:r>
            <w:r>
              <w:rPr>
                <w:rFonts w:hint="eastAsia" w:ascii="宋体" w:hAnsi="宋体" w:cs="宋体"/>
                <w:sz w:val="21"/>
                <w:szCs w:val="21"/>
                <w:lang w:val="en-US" w:eastAsia="zh-CN"/>
              </w:rPr>
              <w:t>；</w:t>
            </w:r>
            <w:r>
              <w:rPr>
                <w:rFonts w:hint="default" w:ascii="宋体" w:hAnsi="宋体" w:eastAsia="宋体" w:cs="宋体"/>
                <w:sz w:val="21"/>
                <w:szCs w:val="21"/>
                <w:lang w:val="en-US" w:eastAsia="zh-CN"/>
              </w:rPr>
              <w:t>FWD≤4.5mm</w:t>
            </w:r>
            <w:r>
              <w:rPr>
                <w:rFonts w:hint="eastAsia" w:ascii="宋体" w:hAnsi="宋体" w:eastAsia="宋体" w:cs="宋体"/>
                <w:sz w:val="21"/>
                <w:szCs w:val="21"/>
                <w:lang w:val="en-US" w:eastAsia="zh-CN"/>
              </w:rPr>
              <w:t>。</w:t>
            </w:r>
          </w:p>
          <w:p w14:paraId="190ED9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高级平场消色差相差物镜 40X，数值孔径：NA≥0.65；FWD≤0.63mm。</w:t>
            </w:r>
          </w:p>
          <w:p w14:paraId="683624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高级平场消色差相差物镜</w:t>
            </w:r>
            <w:r>
              <w:rPr>
                <w:rFonts w:hint="default" w:ascii="宋体" w:hAnsi="宋体" w:eastAsia="宋体" w:cs="宋体"/>
                <w:sz w:val="21"/>
                <w:szCs w:val="21"/>
                <w:lang w:val="en-US" w:eastAsia="zh-CN"/>
              </w:rPr>
              <w:t xml:space="preserve"> 100V</w:t>
            </w:r>
            <w:r>
              <w:rPr>
                <w:rFonts w:hint="eastAsia" w:ascii="宋体" w:hAnsi="宋体" w:eastAsia="宋体" w:cs="宋体"/>
                <w:sz w:val="21"/>
                <w:szCs w:val="21"/>
                <w:lang w:val="en-US" w:eastAsia="zh-CN"/>
              </w:rPr>
              <w:t>，数值孔径：</w:t>
            </w:r>
            <w:r>
              <w:rPr>
                <w:rFonts w:hint="default" w:ascii="宋体" w:hAnsi="宋体" w:eastAsia="宋体" w:cs="宋体"/>
                <w:sz w:val="21"/>
                <w:szCs w:val="21"/>
                <w:lang w:val="en-US" w:eastAsia="zh-CN"/>
              </w:rPr>
              <w:t>NA≥1.25</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FWD≤0.60mm</w:t>
            </w:r>
            <w:r>
              <w:rPr>
                <w:rFonts w:hint="eastAsia" w:ascii="宋体" w:hAnsi="宋体" w:eastAsia="宋体" w:cs="宋体"/>
                <w:sz w:val="21"/>
                <w:szCs w:val="21"/>
                <w:lang w:val="en-US" w:eastAsia="zh-CN"/>
              </w:rPr>
              <w:t>。</w:t>
            </w:r>
          </w:p>
        </w:tc>
      </w:tr>
      <w:tr w14:paraId="155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ED8B8D5">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4CC5C8EF">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50960E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5</w:t>
            </w:r>
            <w:r>
              <w:rPr>
                <w:rFonts w:hint="eastAsia" w:ascii="宋体" w:hAnsi="宋体" w:eastAsia="宋体" w:cs="宋体"/>
                <w:sz w:val="21"/>
                <w:szCs w:val="21"/>
                <w:lang w:val="en-US" w:eastAsia="zh-CN"/>
              </w:rPr>
              <w:t>、具有节能和延长照明寿命模式，当显微镜在空闲</w:t>
            </w:r>
            <w:r>
              <w:rPr>
                <w:rFonts w:hint="default" w:ascii="仿宋_GB2312" w:hAnsi="仿宋_GB2312" w:eastAsia="仿宋_GB2312" w:cs="仿宋_GB2312"/>
                <w:szCs w:val="21"/>
                <w:lang w:val="en-US" w:eastAsia="zh-CN"/>
              </w:rPr>
              <w:t>≤</w:t>
            </w:r>
            <w:r>
              <w:rPr>
                <w:rFonts w:hint="default" w:ascii="宋体" w:hAnsi="宋体" w:eastAsia="宋体" w:cs="宋体"/>
                <w:sz w:val="21"/>
                <w:szCs w:val="21"/>
                <w:lang w:val="en-US" w:eastAsia="zh-CN"/>
              </w:rPr>
              <w:t>15</w:t>
            </w:r>
            <w:r>
              <w:rPr>
                <w:rFonts w:hint="eastAsia" w:ascii="宋体" w:hAnsi="宋体" w:eastAsia="宋体" w:cs="宋体"/>
                <w:sz w:val="21"/>
                <w:szCs w:val="21"/>
                <w:lang w:val="en-US" w:eastAsia="zh-CN"/>
              </w:rPr>
              <w:t>分钟后会自动进入休眠状态。</w:t>
            </w:r>
          </w:p>
        </w:tc>
      </w:tr>
      <w:tr w14:paraId="037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373A795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6983EC1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70E0ED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6</w:t>
            </w:r>
            <w:r>
              <w:rPr>
                <w:rFonts w:hint="eastAsia" w:ascii="宋体" w:hAnsi="宋体" w:eastAsia="宋体" w:cs="宋体"/>
                <w:sz w:val="21"/>
                <w:szCs w:val="21"/>
                <w:lang w:val="en-US" w:eastAsia="zh-CN"/>
              </w:rPr>
              <w:t>、相差显微镜系统具有拓展性，能外接图像分析系统。</w:t>
            </w:r>
          </w:p>
        </w:tc>
      </w:tr>
      <w:tr w14:paraId="09F7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4F4407F">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7D3398EE">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5B5472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★配置要求</w:t>
            </w:r>
            <w:r>
              <w:rPr>
                <w:rFonts w:hint="eastAsia"/>
                <w:highlight w:val="yellow"/>
                <w:lang w:eastAsia="zh-CN"/>
              </w:rPr>
              <w:t>（</w:t>
            </w:r>
            <w:r>
              <w:rPr>
                <w:rFonts w:hint="eastAsia"/>
                <w:highlight w:val="yellow"/>
                <w:lang w:val="en-US" w:eastAsia="zh-CN"/>
              </w:rPr>
              <w:t>包括但不限于以下内容</w:t>
            </w:r>
            <w:r>
              <w:rPr>
                <w:rFonts w:hint="eastAsia"/>
                <w:highlight w:val="yellow"/>
                <w:lang w:eastAsia="zh-CN"/>
              </w:rPr>
              <w:t>）</w:t>
            </w:r>
            <w:r>
              <w:rPr>
                <w:rFonts w:hint="eastAsia" w:ascii="宋体" w:hAnsi="宋体" w:eastAsia="宋体" w:cs="宋体"/>
                <w:sz w:val="21"/>
                <w:szCs w:val="21"/>
                <w:highlight w:val="yellow"/>
                <w:lang w:val="en-US" w:eastAsia="zh-CN"/>
              </w:rPr>
              <w:t>：</w:t>
            </w:r>
          </w:p>
          <w:p w14:paraId="3CA533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 xml:space="preserve">生物显微镜主机1台 </w:t>
            </w:r>
          </w:p>
          <w:p w14:paraId="390046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2</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目镜2个</w:t>
            </w:r>
          </w:p>
          <w:p w14:paraId="646E10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3</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观察筒1套</w:t>
            </w:r>
          </w:p>
          <w:p w14:paraId="2ACE3D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4</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说明书1套</w:t>
            </w:r>
          </w:p>
          <w:p w14:paraId="79C00A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5</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 xml:space="preserve">图像分析系统1套 </w:t>
            </w:r>
          </w:p>
        </w:tc>
      </w:tr>
      <w:tr w14:paraId="0EB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641BA14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392" w:type="dxa"/>
            <w:vMerge w:val="restart"/>
            <w:vAlign w:val="center"/>
          </w:tcPr>
          <w:p w14:paraId="0C4DAD3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荧光显微镜</w:t>
            </w:r>
          </w:p>
        </w:tc>
        <w:tc>
          <w:tcPr>
            <w:tcW w:w="7720" w:type="dxa"/>
            <w:shd w:val="clear" w:color="auto" w:fill="auto"/>
            <w:vAlign w:val="center"/>
          </w:tcPr>
          <w:p w14:paraId="7E5F3A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1、光学系统：采用无限远校正光学系统</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可升级相差和暗视野观察法。</w:t>
            </w:r>
          </w:p>
        </w:tc>
      </w:tr>
      <w:tr w14:paraId="178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BD5BD24">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3CCECC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4DDA7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2、主机：标准右手载物台，</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5孔物镜转盘，钢丝传动载物台，低位同轴，圆角设计，无外露齿条，单玻片夹。便携手柄，方便携带，搬运。</w:t>
            </w:r>
          </w:p>
        </w:tc>
      </w:tr>
      <w:tr w14:paraId="22C4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1DC459C">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1D1F28B0">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F7A18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3、调焦系统：</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2档同轴粗/微调焦，具有载物台限位装置，能有效防止压碎标本。调焦轴内心部件全为金属元件，坚固耐用。</w:t>
            </w:r>
          </w:p>
        </w:tc>
      </w:tr>
      <w:tr w14:paraId="2041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E27C848">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4BECDDB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32971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▲4、聚光镜：预定心预对焦阿贝聚光镜，无需调节，带相差和暗视野滑块槽，孔径光栏具有彩色标记，并且与物镜放大倍数的颜色标记相匹配，带有物镜倍数标注。</w:t>
            </w:r>
          </w:p>
        </w:tc>
      </w:tr>
      <w:tr w14:paraId="2933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257A20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565015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46073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▲5、双目镜筒，倾角45度，内置</w:t>
            </w:r>
            <w:r>
              <w:rPr>
                <w:rFonts w:hint="eastAsia"/>
                <w:lang w:val="en-US" w:eastAsia="zh-CN"/>
              </w:rPr>
              <w:t>≥</w:t>
            </w:r>
            <w:r>
              <w:rPr>
                <w:rFonts w:hint="eastAsia" w:ascii="宋体" w:hAnsi="宋体" w:eastAsia="宋体" w:cs="宋体"/>
                <w:sz w:val="21"/>
                <w:szCs w:val="21"/>
                <w:lang w:val="en-US" w:eastAsia="zh-CN"/>
              </w:rPr>
              <w:t>10倍目镜，视场数</w:t>
            </w:r>
            <w:r>
              <w:rPr>
                <w:rFonts w:hint="eastAsia"/>
                <w:lang w:val="en-US" w:eastAsia="zh-CN"/>
              </w:rPr>
              <w:t>≥</w:t>
            </w:r>
            <w:r>
              <w:rPr>
                <w:rFonts w:hint="eastAsia" w:ascii="宋体" w:hAnsi="宋体" w:eastAsia="宋体" w:cs="宋体"/>
                <w:sz w:val="21"/>
                <w:szCs w:val="21"/>
                <w:lang w:val="en-US" w:eastAsia="zh-CN"/>
              </w:rPr>
              <w:t>20mm，带屈光度补偿，带眼罩。目镜与观察筒集成在一起，观察筒可安全地旋转，旋转角度360度任意选择，瞳距调节55-75mm。</w:t>
            </w:r>
          </w:p>
        </w:tc>
      </w:tr>
      <w:tr w14:paraId="402A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F8BF4E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6F1A2D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1319FE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6、目镜：</w:t>
            </w:r>
            <w:r>
              <w:rPr>
                <w:rFonts w:hint="eastAsia"/>
                <w:lang w:val="en-US" w:eastAsia="zh-CN"/>
              </w:rPr>
              <w:t>≥</w:t>
            </w:r>
            <w:r>
              <w:rPr>
                <w:rFonts w:hint="eastAsia" w:ascii="宋体" w:hAnsi="宋体" w:eastAsia="宋体" w:cs="宋体"/>
                <w:sz w:val="21"/>
                <w:szCs w:val="21"/>
                <w:lang w:val="en-US" w:eastAsia="zh-CN"/>
              </w:rPr>
              <w:t>10倍宽视野目镜，高眼点，带眼罩，视野数</w:t>
            </w:r>
            <w:r>
              <w:rPr>
                <w:rFonts w:hint="eastAsia"/>
                <w:lang w:val="en-US" w:eastAsia="zh-CN"/>
              </w:rPr>
              <w:t>≥</w:t>
            </w:r>
            <w:r>
              <w:rPr>
                <w:rFonts w:hint="eastAsia" w:ascii="宋体" w:hAnsi="宋体" w:eastAsia="宋体" w:cs="宋体"/>
                <w:sz w:val="21"/>
                <w:szCs w:val="21"/>
                <w:lang w:val="en-US" w:eastAsia="zh-CN"/>
              </w:rPr>
              <w:t>20mm，屈光度可调节</w:t>
            </w:r>
            <w:r>
              <w:rPr>
                <w:rFonts w:hint="eastAsia" w:ascii="宋体" w:hAnsi="宋体" w:cs="宋体"/>
                <w:sz w:val="21"/>
                <w:szCs w:val="21"/>
                <w:lang w:val="en-US" w:eastAsia="zh-CN"/>
              </w:rPr>
              <w:t>。</w:t>
            </w:r>
          </w:p>
        </w:tc>
      </w:tr>
      <w:tr w14:paraId="35CF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2D79124">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67D9C4C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80F07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▲7、照明装置：LED冷光源照明，寿命50000小时（含）以上。</w:t>
            </w:r>
          </w:p>
        </w:tc>
      </w:tr>
      <w:tr w14:paraId="5D0D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44C6295">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4D4C44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AAF25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8、高级平场物镜：4X(NA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0.1)， 10X(NA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0.25)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0.45)，40X(NA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0.65)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1.25)</w:t>
            </w:r>
            <w:r>
              <w:rPr>
                <w:rFonts w:hint="eastAsia" w:ascii="宋体" w:hAnsi="宋体" w:cs="宋体"/>
                <w:sz w:val="21"/>
                <w:szCs w:val="21"/>
                <w:lang w:val="en-US" w:eastAsia="zh-CN"/>
              </w:rPr>
              <w:t>。</w:t>
            </w:r>
          </w:p>
        </w:tc>
      </w:tr>
      <w:tr w14:paraId="4133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43840B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60B20EF">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6B965A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9、配置长寿命荧光光源及GFP荧光激发滤块。</w:t>
            </w:r>
          </w:p>
        </w:tc>
      </w:tr>
      <w:tr w14:paraId="3705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0613F7F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706B0D7">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47B55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▲10、配套可兼容使用的CMOS彩色数码相机，要求传感器分辨率</w:t>
            </w:r>
            <w:r>
              <w:rPr>
                <w:rFonts w:hint="eastAsia"/>
                <w:lang w:val="en-US" w:eastAsia="zh-CN"/>
              </w:rPr>
              <w:t>不低于</w:t>
            </w:r>
            <w:r>
              <w:rPr>
                <w:rFonts w:hint="eastAsia" w:ascii="宋体" w:hAnsi="宋体" w:cs="宋体"/>
                <w:sz w:val="21"/>
                <w:szCs w:val="21"/>
                <w:lang w:val="en-US" w:eastAsia="zh-CN"/>
              </w:rPr>
              <w:t>1200万像素（4000x3000），像素大小</w:t>
            </w:r>
            <w:r>
              <w:rPr>
                <w:rFonts w:hint="eastAsia"/>
                <w:lang w:val="en-US" w:eastAsia="zh-CN"/>
              </w:rPr>
              <w:t>不低于</w:t>
            </w:r>
            <w:r>
              <w:rPr>
                <w:rFonts w:hint="eastAsia" w:ascii="宋体" w:hAnsi="宋体" w:cs="宋体"/>
                <w:sz w:val="21"/>
                <w:szCs w:val="21"/>
                <w:lang w:val="en-US" w:eastAsia="zh-CN"/>
              </w:rPr>
              <w:t>1.55x1.55μm，增益0–42分贝，HDMI 曝光时间100μs至120ms 色彩深度24位，HDMI实时分辨率4K时拍摄速度30/60帧/秒，配有USB 3.1、 HDMI 2.0a、USB 2.0、以太网 RJ45等接口及用于手动/脚踏开关的2.5mm插孔式连接器，无需计算机，可直接通过显示器采集，标注和分享图像，可进行WiFi无线传输。</w:t>
            </w:r>
          </w:p>
        </w:tc>
      </w:tr>
      <w:tr w14:paraId="1FEC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5F0CF80">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650F0A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6E7FA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11、配套可兼容使用的控制软件，具有设置显微镜硬件及用户界面、控制摄像头进行采图、调节摄像头曝光、增益、gamma、感兴趣区域等硬件控制功能。</w:t>
            </w:r>
          </w:p>
        </w:tc>
      </w:tr>
      <w:tr w14:paraId="0EAC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4574932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765331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9F945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12、配套可兼容使用的图像处理软件，可进行浏览、保存、输出图像、添加注释、图像叠加、画廊、图像比较。</w:t>
            </w:r>
          </w:p>
        </w:tc>
      </w:tr>
      <w:tr w14:paraId="2CE2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75A670D">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845767A">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5B2B20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13、配套电脑配置不低于以下要求：3.2G CPU，2G内存，1TB硬盘，独立显卡，视窗操作系统。</w:t>
            </w:r>
          </w:p>
        </w:tc>
      </w:tr>
      <w:tr w14:paraId="037D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2FBD7BB">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0F0216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top"/>
          </w:tcPr>
          <w:p w14:paraId="011211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★配置要求（包括但不限于以下内容）：</w:t>
            </w:r>
          </w:p>
          <w:p w14:paraId="01CACC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1、生物显微镜主机1 台</w:t>
            </w:r>
          </w:p>
          <w:p w14:paraId="0037B2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2、目镜2个</w:t>
            </w:r>
          </w:p>
          <w:p w14:paraId="460733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3、观察筒1套</w:t>
            </w:r>
          </w:p>
          <w:p w14:paraId="022D1C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4</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载物台及样品夹1套</w:t>
            </w:r>
          </w:p>
          <w:p w14:paraId="2D98EE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5.荧光光源1套</w:t>
            </w:r>
          </w:p>
          <w:p w14:paraId="5DD65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6.GFP荧光激发块1个</w:t>
            </w:r>
          </w:p>
          <w:p w14:paraId="27DF0B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7.聚光镜1套</w:t>
            </w:r>
          </w:p>
        </w:tc>
      </w:tr>
    </w:tbl>
    <w:p w14:paraId="39AC5615">
      <w:pPr>
        <w:spacing w:line="360" w:lineRule="auto"/>
        <w:rPr>
          <w:rFonts w:hint="eastAsia"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98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942"/>
        <w:gridCol w:w="6928"/>
      </w:tblGrid>
      <w:tr w14:paraId="519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tcBorders>
              <w:top w:val="single" w:color="auto" w:sz="4" w:space="0"/>
              <w:left w:val="single" w:color="auto" w:sz="4" w:space="0"/>
              <w:bottom w:val="single" w:color="auto" w:sz="4" w:space="0"/>
              <w:right w:val="single" w:color="auto" w:sz="4" w:space="0"/>
            </w:tcBorders>
            <w:vAlign w:val="center"/>
          </w:tcPr>
          <w:p w14:paraId="6C258CD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942" w:type="dxa"/>
            <w:tcBorders>
              <w:top w:val="single" w:color="auto" w:sz="4" w:space="0"/>
              <w:left w:val="single" w:color="auto" w:sz="4" w:space="0"/>
              <w:bottom w:val="single" w:color="auto" w:sz="4" w:space="0"/>
              <w:right w:val="single" w:color="auto" w:sz="4" w:space="0"/>
            </w:tcBorders>
            <w:vAlign w:val="center"/>
          </w:tcPr>
          <w:p w14:paraId="38A3A8E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目录</w:t>
            </w:r>
          </w:p>
        </w:tc>
        <w:tc>
          <w:tcPr>
            <w:tcW w:w="6928" w:type="dxa"/>
            <w:tcBorders>
              <w:top w:val="single" w:color="auto" w:sz="4" w:space="0"/>
              <w:left w:val="single" w:color="auto" w:sz="4" w:space="0"/>
              <w:bottom w:val="single" w:color="auto" w:sz="4" w:space="0"/>
              <w:right w:val="single" w:color="auto" w:sz="4" w:space="0"/>
            </w:tcBorders>
            <w:vAlign w:val="center"/>
          </w:tcPr>
          <w:p w14:paraId="44DA349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商务</w:t>
            </w:r>
            <w:r>
              <w:rPr>
                <w:rFonts w:hint="eastAsia" w:ascii="宋体" w:hAnsi="宋体" w:eastAsia="宋体" w:cs="宋体"/>
                <w:b w:val="0"/>
                <w:bCs/>
                <w:sz w:val="21"/>
                <w:szCs w:val="21"/>
                <w:lang w:eastAsia="zh-CN"/>
              </w:rPr>
              <w:t>条款</w:t>
            </w:r>
          </w:p>
        </w:tc>
      </w:tr>
      <w:tr w14:paraId="091D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08" w:type="dxa"/>
            <w:gridSpan w:val="3"/>
            <w:tcBorders>
              <w:top w:val="single" w:color="auto" w:sz="4" w:space="0"/>
              <w:left w:val="single" w:color="auto" w:sz="4" w:space="0"/>
              <w:bottom w:val="single" w:color="auto" w:sz="4" w:space="0"/>
              <w:right w:val="single" w:color="auto" w:sz="4" w:space="0"/>
            </w:tcBorders>
          </w:tcPr>
          <w:p w14:paraId="3C86DA9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（一）免费保修期内售后服务要求</w:t>
            </w:r>
          </w:p>
        </w:tc>
      </w:tr>
      <w:tr w14:paraId="1A7F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restart"/>
            <w:tcBorders>
              <w:top w:val="single" w:color="auto" w:sz="4" w:space="0"/>
              <w:left w:val="single" w:color="auto" w:sz="4" w:space="0"/>
              <w:right w:val="single" w:color="auto" w:sz="4" w:space="0"/>
            </w:tcBorders>
            <w:vAlign w:val="center"/>
          </w:tcPr>
          <w:p w14:paraId="3B48CEF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942" w:type="dxa"/>
            <w:vMerge w:val="restart"/>
            <w:tcBorders>
              <w:top w:val="single" w:color="auto" w:sz="4" w:space="0"/>
              <w:left w:val="single" w:color="auto" w:sz="4" w:space="0"/>
              <w:right w:val="single" w:color="auto" w:sz="4" w:space="0"/>
            </w:tcBorders>
            <w:vAlign w:val="center"/>
          </w:tcPr>
          <w:p w14:paraId="240BB96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维修响应及故障解决时间</w:t>
            </w:r>
          </w:p>
        </w:tc>
        <w:tc>
          <w:tcPr>
            <w:tcW w:w="6928" w:type="dxa"/>
            <w:tcBorders>
              <w:top w:val="single" w:color="auto" w:sz="4" w:space="0"/>
              <w:left w:val="single" w:color="auto" w:sz="4" w:space="0"/>
              <w:bottom w:val="single" w:color="auto" w:sz="4" w:space="0"/>
              <w:right w:val="single" w:color="auto" w:sz="4" w:space="0"/>
            </w:tcBorders>
          </w:tcPr>
          <w:p w14:paraId="5CACBA6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1.1免费保修期内，一旦发生质量问题，中标人保证接到通知</w:t>
            </w:r>
            <w:r>
              <w:rPr>
                <w:rFonts w:hint="eastAsia" w:ascii="宋体" w:hAnsi="宋体" w:eastAsia="宋体" w:cs="宋体"/>
                <w:b w:val="0"/>
                <w:bCs/>
                <w:color w:val="auto"/>
                <w:sz w:val="21"/>
                <w:szCs w:val="21"/>
                <w:u w:val="single"/>
                <w:lang w:val="en-US" w:eastAsia="zh-CN"/>
              </w:rPr>
              <w:t>后2</w:t>
            </w:r>
            <w:r>
              <w:rPr>
                <w:rFonts w:hint="eastAsia" w:ascii="宋体" w:hAnsi="宋体" w:eastAsia="宋体" w:cs="宋体"/>
                <w:b w:val="0"/>
                <w:bCs/>
                <w:color w:val="auto"/>
                <w:sz w:val="21"/>
                <w:szCs w:val="21"/>
              </w:rPr>
              <w:t>小时响应，</w:t>
            </w:r>
            <w:r>
              <w:rPr>
                <w:rFonts w:hint="eastAsia" w:ascii="宋体" w:hAnsi="宋体" w:eastAsia="宋体" w:cs="宋体"/>
                <w:b w:val="0"/>
                <w:bCs/>
                <w:color w:val="auto"/>
                <w:sz w:val="21"/>
                <w:szCs w:val="21"/>
                <w:u w:val="single"/>
                <w:lang w:val="en-US" w:eastAsia="zh-CN"/>
              </w:rPr>
              <w:t>12</w:t>
            </w:r>
            <w:r>
              <w:rPr>
                <w:rFonts w:hint="eastAsia" w:ascii="宋体" w:hAnsi="宋体" w:eastAsia="宋体" w:cs="宋体"/>
                <w:b w:val="0"/>
                <w:bCs/>
                <w:color w:val="auto"/>
                <w:sz w:val="21"/>
                <w:szCs w:val="21"/>
              </w:rPr>
              <w:t>小时到场维修</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highlight w:val="none"/>
              </w:rPr>
              <w:t>无法现场完成维修的，需24小时内提供可使用的备用机替代</w:t>
            </w:r>
            <w:r>
              <w:rPr>
                <w:rFonts w:hint="eastAsia" w:ascii="宋体" w:hAnsi="宋体" w:eastAsia="宋体" w:cs="宋体"/>
                <w:b w:val="0"/>
                <w:bCs/>
                <w:color w:val="auto"/>
                <w:sz w:val="21"/>
                <w:szCs w:val="21"/>
                <w:highlight w:val="none"/>
                <w:lang w:eastAsia="zh-CN"/>
              </w:rPr>
              <w:t>，确保</w:t>
            </w:r>
            <w:r>
              <w:rPr>
                <w:rFonts w:hint="eastAsia" w:ascii="宋体" w:hAnsi="宋体" w:eastAsia="宋体" w:cs="宋体"/>
                <w:b w:val="0"/>
                <w:bCs/>
                <w:color w:val="auto"/>
                <w:sz w:val="21"/>
                <w:szCs w:val="21"/>
                <w:highlight w:val="none"/>
                <w:lang w:val="en-US" w:eastAsia="zh-CN"/>
              </w:rPr>
              <w:t>临床工作</w:t>
            </w:r>
            <w:r>
              <w:rPr>
                <w:rFonts w:hint="eastAsia" w:ascii="宋体" w:hAnsi="宋体" w:eastAsia="宋体" w:cs="宋体"/>
                <w:b w:val="0"/>
                <w:bCs/>
                <w:color w:val="auto"/>
                <w:sz w:val="21"/>
                <w:szCs w:val="21"/>
                <w:highlight w:val="none"/>
                <w:lang w:eastAsia="zh-CN"/>
              </w:rPr>
              <w:t>顺利进行。</w:t>
            </w:r>
          </w:p>
        </w:tc>
      </w:tr>
      <w:tr w14:paraId="5647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continue"/>
            <w:tcBorders>
              <w:left w:val="single" w:color="auto" w:sz="4" w:space="0"/>
              <w:right w:val="single" w:color="auto" w:sz="4" w:space="0"/>
            </w:tcBorders>
            <w:vAlign w:val="center"/>
          </w:tcPr>
          <w:p w14:paraId="001C8BDB">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1A7879E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112B0977">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rPr>
              <w:t>按需及时更换零配件，不需要更换配件的情况下</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小时内修复；需要更换配件的情况下，按</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要求提供备用机。单次故障停机修复时间不得超过</w:t>
            </w:r>
            <w:r>
              <w:rPr>
                <w:rFonts w:hint="eastAsia" w:ascii="宋体" w:hAnsi="宋体" w:eastAsia="宋体" w:cs="宋体"/>
                <w:b w:val="0"/>
                <w:bCs/>
                <w:color w:val="auto"/>
                <w:sz w:val="21"/>
                <w:szCs w:val="21"/>
                <w:lang w:val="en-US" w:eastAsia="zh-CN"/>
              </w:rPr>
              <w:t>3</w:t>
            </w:r>
            <w:r>
              <w:rPr>
                <w:rFonts w:hint="eastAsia" w:ascii="宋体" w:hAnsi="宋体" w:cs="宋体"/>
                <w:b w:val="0"/>
                <w:bCs/>
                <w:color w:val="auto"/>
                <w:sz w:val="21"/>
                <w:szCs w:val="21"/>
                <w:lang w:eastAsia="zh-CN"/>
              </w:rPr>
              <w:t>日历日</w:t>
            </w:r>
            <w:r>
              <w:rPr>
                <w:rFonts w:hint="eastAsia" w:ascii="宋体" w:hAnsi="宋体" w:eastAsia="宋体" w:cs="宋体"/>
                <w:b w:val="0"/>
                <w:bCs/>
                <w:color w:val="auto"/>
                <w:sz w:val="21"/>
                <w:szCs w:val="21"/>
              </w:rPr>
              <w:t>，每超</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，顺延保修期</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w:t>
            </w:r>
          </w:p>
        </w:tc>
      </w:tr>
      <w:tr w14:paraId="28E6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continue"/>
            <w:tcBorders>
              <w:left w:val="single" w:color="auto" w:sz="4" w:space="0"/>
              <w:right w:val="single" w:color="auto" w:sz="4" w:space="0"/>
            </w:tcBorders>
            <w:vAlign w:val="center"/>
          </w:tcPr>
          <w:p w14:paraId="3C30F03A">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328016E4">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5309891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w:t>
            </w:r>
            <w:r>
              <w:rPr>
                <w:rFonts w:hint="eastAsia" w:ascii="宋体" w:hAnsi="宋体" w:eastAsia="宋体" w:cs="宋体"/>
                <w:b w:val="0"/>
                <w:bCs/>
                <w:color w:val="auto"/>
                <w:sz w:val="21"/>
                <w:szCs w:val="21"/>
              </w:rPr>
              <w:t>如果国内没有配件需要从国外发货的情况下，单次故障停机修复时间不得超过</w:t>
            </w:r>
            <w:r>
              <w:rPr>
                <w:rFonts w:hint="eastAsia" w:ascii="宋体" w:hAnsi="宋体" w:eastAsia="宋体" w:cs="宋体"/>
                <w:b w:val="0"/>
                <w:bCs/>
                <w:color w:val="auto"/>
                <w:sz w:val="21"/>
                <w:szCs w:val="21"/>
                <w:lang w:val="en-US" w:eastAsia="zh-CN"/>
              </w:rPr>
              <w:t>15</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（需提供海关报关单等证明材料），每超1</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，顺延保修期</w:t>
            </w:r>
            <w:r>
              <w:rPr>
                <w:rFonts w:hint="eastAsia" w:ascii="宋体" w:hAnsi="宋体" w:eastAsia="宋体" w:cs="宋体"/>
                <w:b w:val="0"/>
                <w:bCs/>
                <w:color w:val="auto"/>
                <w:sz w:val="21"/>
                <w:szCs w:val="21"/>
                <w:lang w:val="en-US" w:eastAsia="zh-CN"/>
              </w:rPr>
              <w:t>3</w:t>
            </w:r>
            <w:r>
              <w:rPr>
                <w:rFonts w:hint="eastAsia" w:ascii="宋体" w:hAnsi="宋体" w:cs="宋体"/>
                <w:b w:val="0"/>
                <w:bCs/>
                <w:color w:val="auto"/>
                <w:sz w:val="21"/>
                <w:szCs w:val="21"/>
                <w:lang w:eastAsia="zh-CN"/>
              </w:rPr>
              <w:t>日</w:t>
            </w:r>
            <w:r>
              <w:rPr>
                <w:rFonts w:hint="eastAsia" w:ascii="宋体" w:hAnsi="宋体" w:eastAsia="宋体" w:cs="宋体"/>
                <w:b w:val="0"/>
                <w:bCs/>
                <w:color w:val="auto"/>
                <w:sz w:val="21"/>
                <w:szCs w:val="21"/>
                <w:lang w:eastAsia="zh-CN"/>
              </w:rPr>
              <w:t>历日</w:t>
            </w:r>
            <w:r>
              <w:rPr>
                <w:rFonts w:hint="eastAsia" w:ascii="宋体" w:hAnsi="宋体" w:eastAsia="宋体" w:cs="宋体"/>
                <w:b w:val="0"/>
                <w:bCs/>
                <w:color w:val="auto"/>
                <w:sz w:val="21"/>
                <w:szCs w:val="21"/>
              </w:rPr>
              <w:t>。</w:t>
            </w:r>
          </w:p>
        </w:tc>
      </w:tr>
      <w:tr w14:paraId="3276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continue"/>
            <w:tcBorders>
              <w:left w:val="single" w:color="auto" w:sz="4" w:space="0"/>
              <w:bottom w:val="single" w:color="auto" w:sz="4" w:space="0"/>
              <w:right w:val="single" w:color="auto" w:sz="4" w:space="0"/>
            </w:tcBorders>
            <w:vAlign w:val="center"/>
          </w:tcPr>
          <w:p w14:paraId="73C806C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bottom w:val="single" w:color="auto" w:sz="4" w:space="0"/>
              <w:right w:val="single" w:color="auto" w:sz="4" w:space="0"/>
            </w:tcBorders>
            <w:vAlign w:val="center"/>
          </w:tcPr>
          <w:p w14:paraId="651EB57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41092E9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w:t>
            </w:r>
            <w:r>
              <w:rPr>
                <w:rFonts w:hint="eastAsia" w:ascii="宋体" w:hAnsi="宋体" w:eastAsia="宋体" w:cs="宋体"/>
                <w:b w:val="0"/>
                <w:bCs/>
                <w:color w:val="auto"/>
                <w:sz w:val="21"/>
                <w:szCs w:val="21"/>
              </w:rPr>
              <w:t>以上维修每迟一</w:t>
            </w:r>
            <w:r>
              <w:rPr>
                <w:rFonts w:hint="eastAsia" w:ascii="宋体" w:hAnsi="宋体" w:cs="宋体"/>
                <w:b w:val="0"/>
                <w:bCs/>
                <w:color w:val="auto"/>
                <w:sz w:val="21"/>
                <w:szCs w:val="21"/>
                <w:lang w:eastAsia="zh-CN"/>
              </w:rPr>
              <w:t>日历日</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向</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支付由于设备故障所造成的</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实际经济损失。保修期内的设备如不能现场进行维修需要运送的，更换维修地点的所有费用包括但不限于包装、运输费用等均由</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负责。</w:t>
            </w:r>
          </w:p>
        </w:tc>
      </w:tr>
      <w:tr w14:paraId="38D1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tcBorders>
              <w:top w:val="single" w:color="auto" w:sz="4" w:space="0"/>
              <w:left w:val="single" w:color="auto" w:sz="4" w:space="0"/>
              <w:bottom w:val="single" w:color="auto" w:sz="4" w:space="0"/>
              <w:right w:val="single" w:color="auto" w:sz="4" w:space="0"/>
            </w:tcBorders>
            <w:vAlign w:val="center"/>
          </w:tcPr>
          <w:p w14:paraId="7E73283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942" w:type="dxa"/>
            <w:tcBorders>
              <w:top w:val="single" w:color="auto" w:sz="4" w:space="0"/>
              <w:left w:val="single" w:color="auto" w:sz="4" w:space="0"/>
              <w:bottom w:val="single" w:color="auto" w:sz="4" w:space="0"/>
              <w:right w:val="single" w:color="auto" w:sz="4" w:space="0"/>
            </w:tcBorders>
            <w:vAlign w:val="center"/>
          </w:tcPr>
          <w:p w14:paraId="243EF4E9">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★关于免费保修期</w:t>
            </w:r>
          </w:p>
        </w:tc>
        <w:tc>
          <w:tcPr>
            <w:tcW w:w="6928" w:type="dxa"/>
            <w:tcBorders>
              <w:top w:val="single" w:color="auto" w:sz="4" w:space="0"/>
              <w:left w:val="single" w:color="auto" w:sz="4" w:space="0"/>
              <w:bottom w:val="single" w:color="auto" w:sz="4" w:space="0"/>
              <w:right w:val="single" w:color="auto" w:sz="4" w:space="0"/>
            </w:tcBorders>
          </w:tcPr>
          <w:p w14:paraId="1E76834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2.1中标人</w:t>
            </w:r>
            <w:r>
              <w:rPr>
                <w:rFonts w:hint="eastAsia" w:ascii="宋体" w:hAnsi="宋体" w:eastAsia="宋体" w:cs="宋体"/>
                <w:b w:val="0"/>
                <w:bCs/>
                <w:sz w:val="21"/>
                <w:szCs w:val="21"/>
                <w:highlight w:val="yellow"/>
              </w:rPr>
              <w:t>提供为期</w:t>
            </w:r>
            <w:r>
              <w:rPr>
                <w:rFonts w:hint="eastAsia" w:ascii="宋体" w:hAnsi="宋体" w:eastAsia="宋体" w:cs="宋体"/>
                <w:b w:val="0"/>
                <w:bCs/>
                <w:sz w:val="21"/>
                <w:szCs w:val="21"/>
                <w:highlight w:val="yellow"/>
                <w:u w:val="single"/>
                <w:lang w:val="en-US" w:eastAsia="zh-CN"/>
              </w:rPr>
              <w:t>5</w:t>
            </w:r>
            <w:r>
              <w:rPr>
                <w:rFonts w:hint="eastAsia" w:ascii="宋体" w:hAnsi="宋体" w:eastAsia="宋体" w:cs="宋体"/>
                <w:b w:val="0"/>
                <w:bCs/>
                <w:sz w:val="21"/>
                <w:szCs w:val="21"/>
                <w:highlight w:val="yellow"/>
              </w:rPr>
              <w:t>年</w:t>
            </w:r>
            <w:r>
              <w:rPr>
                <w:rFonts w:hint="eastAsia" w:ascii="宋体" w:hAnsi="宋体" w:eastAsia="宋体" w:cs="宋体"/>
                <w:b w:val="0"/>
                <w:bCs/>
                <w:sz w:val="21"/>
                <w:szCs w:val="21"/>
                <w:highlight w:val="yellow"/>
                <w:lang w:val="en-US" w:eastAsia="zh-CN"/>
              </w:rPr>
              <w:t>或以上</w:t>
            </w:r>
            <w:r>
              <w:rPr>
                <w:rFonts w:hint="eastAsia" w:ascii="宋体" w:hAnsi="宋体" w:eastAsia="宋体" w:cs="宋体"/>
                <w:b w:val="0"/>
                <w:bCs/>
                <w:sz w:val="21"/>
                <w:szCs w:val="21"/>
                <w:highlight w:val="yellow"/>
              </w:rPr>
              <w:t>的原厂免费保修服务，保修期自</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rPr>
              <w:t>签署最终验收报告之日起开始计算。</w:t>
            </w:r>
          </w:p>
          <w:p w14:paraId="5189E75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2.2</w:t>
            </w:r>
            <w:r>
              <w:rPr>
                <w:rFonts w:hint="eastAsia" w:ascii="宋体" w:hAnsi="宋体" w:eastAsia="宋体" w:cs="宋体"/>
                <w:b w:val="0"/>
                <w:bCs/>
                <w:sz w:val="21"/>
                <w:szCs w:val="21"/>
                <w:highlight w:val="yellow"/>
              </w:rPr>
              <w:t>保修期内更换零配件、软件升级、人工等服务如原厂需收费由</w:t>
            </w:r>
            <w:r>
              <w:rPr>
                <w:rFonts w:hint="eastAsia" w:ascii="宋体" w:hAnsi="宋体" w:eastAsia="宋体" w:cs="宋体"/>
                <w:b w:val="0"/>
                <w:bCs/>
                <w:sz w:val="21"/>
                <w:szCs w:val="21"/>
                <w:highlight w:val="yellow"/>
                <w:lang w:val="en-US" w:eastAsia="zh-CN"/>
              </w:rPr>
              <w:t>中标人</w:t>
            </w:r>
            <w:r>
              <w:rPr>
                <w:rFonts w:hint="eastAsia" w:ascii="宋体" w:hAnsi="宋体" w:eastAsia="宋体" w:cs="宋体"/>
                <w:b w:val="0"/>
                <w:bCs/>
                <w:sz w:val="21"/>
                <w:szCs w:val="21"/>
                <w:highlight w:val="yellow"/>
              </w:rPr>
              <w:t>承担。</w:t>
            </w:r>
          </w:p>
          <w:p w14:paraId="4AAFF60C">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val="en-US" w:eastAsia="zh-CN"/>
              </w:rPr>
              <w:t xml:space="preserve">2.3 </w:t>
            </w:r>
            <w:r>
              <w:rPr>
                <w:rFonts w:hint="eastAsia" w:ascii="宋体" w:hAnsi="宋体" w:eastAsia="宋体" w:cs="宋体"/>
                <w:b w:val="0"/>
                <w:bCs/>
                <w:sz w:val="21"/>
                <w:szCs w:val="21"/>
                <w:highlight w:val="yellow"/>
                <w:lang w:eastAsia="zh-CN"/>
              </w:rPr>
              <w:t>在保修期内，中标人应确保设备安全正常运行，年开机率保证在95%（</w:t>
            </w:r>
            <w:r>
              <w:rPr>
                <w:rFonts w:hint="eastAsia" w:ascii="宋体" w:hAnsi="宋体" w:eastAsia="宋体" w:cs="宋体"/>
                <w:b w:val="0"/>
                <w:bCs/>
                <w:sz w:val="21"/>
                <w:szCs w:val="21"/>
                <w:highlight w:val="yellow"/>
                <w:lang w:val="en-US" w:eastAsia="zh-CN"/>
              </w:rPr>
              <w:t>含</w:t>
            </w:r>
            <w:r>
              <w:rPr>
                <w:rFonts w:hint="eastAsia" w:ascii="宋体" w:hAnsi="宋体" w:eastAsia="宋体" w:cs="宋体"/>
                <w:b w:val="0"/>
                <w:bCs/>
                <w:sz w:val="21"/>
                <w:szCs w:val="21"/>
                <w:highlight w:val="yellow"/>
                <w:lang w:eastAsia="zh-CN"/>
              </w:rPr>
              <w:t>）以上。</w:t>
            </w:r>
            <w:r>
              <w:rPr>
                <w:rFonts w:hint="eastAsia" w:ascii="宋体" w:hAnsi="宋体" w:eastAsia="宋体" w:cs="宋体"/>
                <w:b w:val="0"/>
                <w:bCs/>
                <w:sz w:val="21"/>
                <w:szCs w:val="21"/>
                <w:highlight w:val="yellow"/>
                <w:lang w:val="en-US" w:eastAsia="zh-CN"/>
              </w:rPr>
              <w:t>若不能达到此开机率</w:t>
            </w:r>
            <w:r>
              <w:rPr>
                <w:rFonts w:hint="eastAsia" w:ascii="宋体" w:hAnsi="宋体" w:eastAsia="宋体" w:cs="宋体"/>
                <w:b w:val="0"/>
                <w:bCs/>
                <w:sz w:val="21"/>
                <w:szCs w:val="21"/>
                <w:highlight w:val="yellow"/>
                <w:lang w:eastAsia="zh-CN"/>
              </w:rPr>
              <w:t>，将做以下处理：</w:t>
            </w:r>
          </w:p>
          <w:p w14:paraId="4A81B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eastAsia="zh-CN"/>
              </w:rPr>
              <w:t>a.年开机率在90%（</w:t>
            </w:r>
            <w:r>
              <w:rPr>
                <w:rFonts w:hint="eastAsia" w:ascii="宋体" w:hAnsi="宋体" w:eastAsia="宋体" w:cs="宋体"/>
                <w:b w:val="0"/>
                <w:bCs/>
                <w:sz w:val="21"/>
                <w:szCs w:val="21"/>
                <w:highlight w:val="yellow"/>
                <w:lang w:val="en-US" w:eastAsia="zh-CN"/>
              </w:rPr>
              <w:t>含）</w:t>
            </w:r>
            <w:r>
              <w:rPr>
                <w:rFonts w:hint="eastAsia" w:ascii="宋体" w:hAnsi="宋体" w:eastAsia="宋体" w:cs="宋体"/>
                <w:b w:val="0"/>
                <w:bCs/>
                <w:sz w:val="21"/>
                <w:szCs w:val="21"/>
                <w:highlight w:val="yellow"/>
                <w:lang w:eastAsia="zh-CN"/>
              </w:rPr>
              <w:t>～95%（</w:t>
            </w:r>
            <w:r>
              <w:rPr>
                <w:rFonts w:hint="eastAsia" w:ascii="宋体" w:hAnsi="宋体" w:eastAsia="宋体" w:cs="宋体"/>
                <w:b w:val="0"/>
                <w:bCs/>
                <w:sz w:val="21"/>
                <w:szCs w:val="21"/>
                <w:highlight w:val="yellow"/>
                <w:lang w:val="en-US" w:eastAsia="zh-CN"/>
              </w:rPr>
              <w:t>不含）</w:t>
            </w:r>
            <w:r>
              <w:rPr>
                <w:rFonts w:hint="eastAsia" w:ascii="宋体" w:hAnsi="宋体" w:eastAsia="宋体" w:cs="宋体"/>
                <w:b w:val="0"/>
                <w:bCs/>
                <w:sz w:val="21"/>
                <w:szCs w:val="21"/>
                <w:highlight w:val="yellow"/>
                <w:lang w:eastAsia="zh-CN"/>
              </w:rPr>
              <w:t>之间按一赔二延长保修期；</w:t>
            </w:r>
          </w:p>
          <w:p w14:paraId="30064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eastAsia="zh-CN"/>
              </w:rPr>
              <w:t>b.年开机率在85%</w:t>
            </w:r>
            <w:r>
              <w:rPr>
                <w:rFonts w:hint="eastAsia" w:ascii="宋体" w:hAnsi="宋体" w:eastAsia="宋体" w:cs="宋体"/>
                <w:b w:val="0"/>
                <w:bCs/>
                <w:sz w:val="21"/>
                <w:szCs w:val="21"/>
                <w:highlight w:val="yellow"/>
                <w:lang w:val="en-US" w:eastAsia="zh-CN"/>
              </w:rPr>
              <w:t>（含）</w:t>
            </w:r>
            <w:r>
              <w:rPr>
                <w:rFonts w:hint="eastAsia" w:ascii="宋体" w:hAnsi="宋体" w:eastAsia="宋体" w:cs="宋体"/>
                <w:b w:val="0"/>
                <w:bCs/>
                <w:sz w:val="21"/>
                <w:szCs w:val="21"/>
                <w:highlight w:val="yellow"/>
                <w:lang w:eastAsia="zh-CN"/>
              </w:rPr>
              <w:t>～90%（</w:t>
            </w:r>
            <w:r>
              <w:rPr>
                <w:rFonts w:hint="eastAsia" w:ascii="宋体" w:hAnsi="宋体" w:eastAsia="宋体" w:cs="宋体"/>
                <w:b w:val="0"/>
                <w:bCs/>
                <w:sz w:val="21"/>
                <w:szCs w:val="21"/>
                <w:highlight w:val="yellow"/>
                <w:lang w:val="en-US" w:eastAsia="zh-CN"/>
              </w:rPr>
              <w:t>不含）</w:t>
            </w:r>
            <w:r>
              <w:rPr>
                <w:rFonts w:hint="eastAsia" w:ascii="宋体" w:hAnsi="宋体" w:eastAsia="宋体" w:cs="宋体"/>
                <w:b w:val="0"/>
                <w:bCs/>
                <w:sz w:val="21"/>
                <w:szCs w:val="21"/>
                <w:highlight w:val="yellow"/>
                <w:lang w:eastAsia="zh-CN"/>
              </w:rPr>
              <w:t>之间按一赔五延长保修期；</w:t>
            </w:r>
          </w:p>
          <w:p w14:paraId="15802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eastAsia="zh-CN"/>
              </w:rPr>
              <w:t>c.年开机率低于85%（</w:t>
            </w:r>
            <w:r>
              <w:rPr>
                <w:rFonts w:hint="eastAsia" w:ascii="宋体" w:hAnsi="宋体" w:eastAsia="宋体" w:cs="宋体"/>
                <w:b w:val="0"/>
                <w:bCs/>
                <w:sz w:val="21"/>
                <w:szCs w:val="21"/>
                <w:highlight w:val="yellow"/>
                <w:lang w:val="en-US" w:eastAsia="zh-CN"/>
              </w:rPr>
              <w:t>不含）</w:t>
            </w:r>
            <w:r>
              <w:rPr>
                <w:rFonts w:hint="eastAsia" w:ascii="宋体" w:hAnsi="宋体" w:eastAsia="宋体" w:cs="宋体"/>
                <w:b w:val="0"/>
                <w:bCs/>
                <w:sz w:val="21"/>
                <w:szCs w:val="21"/>
                <w:highlight w:val="yellow"/>
                <w:lang w:eastAsia="zh-CN"/>
              </w:rPr>
              <w:t>，中标人必须无条件更换新机，并重新计算保修期，以及赔偿</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lang w:eastAsia="zh-CN"/>
              </w:rPr>
              <w:t>的直接经济损失和间接经济损失，</w:t>
            </w:r>
            <w:r>
              <w:rPr>
                <w:rFonts w:hint="eastAsia" w:ascii="宋体" w:hAnsi="宋体" w:eastAsia="宋体" w:cs="宋体"/>
                <w:b w:val="0"/>
                <w:bCs/>
                <w:sz w:val="21"/>
                <w:szCs w:val="21"/>
                <w:highlight w:val="yellow"/>
                <w:lang w:val="en-US" w:eastAsia="zh-CN"/>
              </w:rPr>
              <w:t>同时，采购人还有权选择退货</w:t>
            </w:r>
            <w:r>
              <w:rPr>
                <w:rFonts w:hint="eastAsia" w:ascii="宋体" w:hAnsi="宋体" w:eastAsia="宋体" w:cs="宋体"/>
                <w:b w:val="0"/>
                <w:bCs/>
                <w:sz w:val="21"/>
                <w:szCs w:val="21"/>
                <w:highlight w:val="yellow"/>
                <w:lang w:eastAsia="zh-CN"/>
              </w:rPr>
              <w:t>处理。</w:t>
            </w:r>
          </w:p>
          <w:p w14:paraId="0F72201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eastAsia="zh-CN"/>
              </w:rPr>
              <w:t>注：年开机率 =（365-停机天数）/365。</w:t>
            </w:r>
          </w:p>
        </w:tc>
      </w:tr>
      <w:tr w14:paraId="0537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tcBorders>
              <w:top w:val="single" w:color="auto" w:sz="4" w:space="0"/>
              <w:left w:val="single" w:color="auto" w:sz="4" w:space="0"/>
              <w:bottom w:val="single" w:color="auto" w:sz="4" w:space="0"/>
              <w:right w:val="single" w:color="auto" w:sz="4" w:space="0"/>
            </w:tcBorders>
            <w:vAlign w:val="center"/>
          </w:tcPr>
          <w:p w14:paraId="2932982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942" w:type="dxa"/>
            <w:tcBorders>
              <w:top w:val="single" w:color="auto" w:sz="4" w:space="0"/>
              <w:left w:val="single" w:color="auto" w:sz="4" w:space="0"/>
              <w:bottom w:val="single" w:color="auto" w:sz="4" w:space="0"/>
              <w:right w:val="single" w:color="auto" w:sz="4" w:space="0"/>
            </w:tcBorders>
            <w:vAlign w:val="center"/>
          </w:tcPr>
          <w:p w14:paraId="3748844B">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备品</w:t>
            </w:r>
            <w:r>
              <w:rPr>
                <w:rFonts w:hint="eastAsia" w:ascii="宋体" w:hAnsi="宋体" w:eastAsia="宋体" w:cs="宋体"/>
                <w:b w:val="0"/>
                <w:bCs/>
                <w:sz w:val="21"/>
                <w:szCs w:val="21"/>
              </w:rPr>
              <w:t>备件要求</w:t>
            </w:r>
          </w:p>
        </w:tc>
        <w:tc>
          <w:tcPr>
            <w:tcW w:w="6928" w:type="dxa"/>
            <w:tcBorders>
              <w:top w:val="single" w:color="auto" w:sz="4" w:space="0"/>
              <w:left w:val="single" w:color="auto" w:sz="4" w:space="0"/>
              <w:bottom w:val="single" w:color="auto" w:sz="4" w:space="0"/>
              <w:right w:val="single" w:color="auto" w:sz="4" w:space="0"/>
            </w:tcBorders>
            <w:vAlign w:val="top"/>
          </w:tcPr>
          <w:p w14:paraId="1ECE8D48">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提供专机专用配套试剂及耗材（如有）、主要零配件报价清单。</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负责设备的终身维修并应继续提供优质的服务，储备足够的零配件备库并保证十年</w:t>
            </w:r>
            <w:r>
              <w:rPr>
                <w:rFonts w:hint="eastAsia" w:ascii="宋体" w:hAnsi="宋体" w:eastAsia="宋体" w:cs="宋体"/>
                <w:b w:val="0"/>
                <w:bCs/>
                <w:color w:val="auto"/>
                <w:sz w:val="21"/>
                <w:szCs w:val="21"/>
                <w:lang w:val="en-US" w:eastAsia="zh-CN"/>
              </w:rPr>
              <w:t>及</w:t>
            </w:r>
            <w:r>
              <w:rPr>
                <w:rFonts w:hint="eastAsia" w:ascii="宋体" w:hAnsi="宋体" w:eastAsia="宋体" w:cs="宋体"/>
                <w:b w:val="0"/>
                <w:bCs/>
                <w:color w:val="auto"/>
                <w:sz w:val="21"/>
                <w:szCs w:val="21"/>
              </w:rPr>
              <w:t xml:space="preserve">以上维修配件、耗材的正常供应。  </w:t>
            </w:r>
          </w:p>
        </w:tc>
      </w:tr>
      <w:tr w14:paraId="104F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4C9D0021">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21D3A684">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auto"/>
                <w:sz w:val="21"/>
                <w:szCs w:val="21"/>
                <w:lang w:val="en-US" w:eastAsia="zh-CN"/>
              </w:rPr>
              <w:t>软件升级</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38E4EBDB">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十</w:t>
            </w:r>
            <w:r>
              <w:rPr>
                <w:rFonts w:hint="eastAsia" w:ascii="宋体" w:hAnsi="宋体" w:eastAsia="宋体" w:cs="宋体"/>
                <w:b w:val="0"/>
                <w:bCs/>
                <w:color w:val="auto"/>
                <w:sz w:val="21"/>
                <w:szCs w:val="21"/>
                <w:lang w:eastAsia="zh-CN"/>
              </w:rPr>
              <w:t>年内提供软件升级服务。（</w:t>
            </w:r>
            <w:r>
              <w:rPr>
                <w:rFonts w:hint="eastAsia" w:ascii="宋体" w:hAnsi="宋体" w:eastAsia="宋体" w:cs="宋体"/>
                <w:b w:val="0"/>
                <w:bCs/>
                <w:color w:val="auto"/>
                <w:sz w:val="21"/>
                <w:szCs w:val="21"/>
                <w:lang w:val="en-US" w:eastAsia="zh-CN"/>
              </w:rPr>
              <w:t>不额外收费）</w:t>
            </w:r>
          </w:p>
        </w:tc>
      </w:tr>
      <w:tr w14:paraId="5734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8" w:type="dxa"/>
            <w:tcBorders>
              <w:top w:val="single" w:color="auto" w:sz="4" w:space="0"/>
              <w:left w:val="single" w:color="auto" w:sz="4" w:space="0"/>
              <w:bottom w:val="single" w:color="auto" w:sz="4" w:space="0"/>
              <w:right w:val="single" w:color="auto" w:sz="4" w:space="0"/>
            </w:tcBorders>
            <w:vAlign w:val="center"/>
          </w:tcPr>
          <w:p w14:paraId="46DE5D6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65AFF74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信息化系统</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5B0E6DC5">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信息化系统要求按招投标文件中条款执行。涉及软件应用的设备，中标人和厂家应配合</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lang w:eastAsia="zh-CN"/>
              </w:rPr>
              <w:t>智慧医院信息化建设。在保修期内，应将软件更新、维护并提供更新所需的硬件，开放软件端口，派人配合与医院信息系统（包括但不限于HIS、PACS、LIS等系统）的连接工作，直至该设备与医院信息系统可进行完整的数据交换；当医院信息系统变更或其他情形需要与该设备连接时，须派人配合，直至该设备与医院信息系统可进行完整的数据交换，确保数据安全，无外泄。（</w:t>
            </w:r>
            <w:r>
              <w:rPr>
                <w:rFonts w:hint="eastAsia" w:ascii="宋体" w:hAnsi="宋体" w:eastAsia="宋体" w:cs="宋体"/>
                <w:b w:val="0"/>
                <w:bCs/>
                <w:color w:val="auto"/>
                <w:sz w:val="21"/>
                <w:szCs w:val="21"/>
                <w:lang w:val="en-US" w:eastAsia="zh-CN"/>
              </w:rPr>
              <w:t>不额外收费）</w:t>
            </w:r>
          </w:p>
        </w:tc>
      </w:tr>
      <w:tr w14:paraId="768B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7EB9C43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6</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6F500FA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14:textFill>
                  <w14:solidFill>
                    <w14:schemeClr w14:val="tx1"/>
                  </w14:solidFill>
                </w14:textFill>
              </w:rPr>
              <w:t>应急预案需求</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061B6549">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发生突发问题厂家需携带可使用的备用机24小时内到场，根据现场情况采用现场维修或备用机替代的方法，确保手术顺利进行。</w:t>
            </w:r>
          </w:p>
        </w:tc>
      </w:tr>
      <w:tr w14:paraId="7D9B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415AB7F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7</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3EDA457A">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14:textFill>
                  <w14:solidFill>
                    <w14:schemeClr w14:val="tx1"/>
                  </w14:solidFill>
                </w14:textFill>
              </w:rPr>
              <w:t>定期三级保养/维护及履约评价需求</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60AA0754">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设备保养、维修服务应由厂家工程师或授权维修企业工程师负责，按产品说明书规定或相关行业规定进行保养，每半年进行三级保养，并提供三级保养报告。并提供技术咨询服务。（</w:t>
            </w:r>
            <w:r>
              <w:rPr>
                <w:rFonts w:hint="eastAsia" w:ascii="宋体" w:hAnsi="宋体" w:eastAsia="宋体" w:cs="宋体"/>
                <w:b w:val="0"/>
                <w:bCs/>
                <w:color w:val="auto"/>
                <w:sz w:val="21"/>
                <w:szCs w:val="21"/>
                <w:lang w:val="en-US" w:eastAsia="zh-CN"/>
              </w:rPr>
              <w:t>不额外收费）</w:t>
            </w:r>
          </w:p>
          <w:p w14:paraId="30F0AEE1">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货物到达指定位置十日历日后由临床使用人与归口管理科室进行设备应用质量评价，达到使用质量评价要求后完成验收流程。</w:t>
            </w:r>
          </w:p>
        </w:tc>
      </w:tr>
      <w:tr w14:paraId="322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2D237EA4">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5CB36A1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培训</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4F6506CC">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投标人</w:t>
            </w:r>
            <w:r>
              <w:rPr>
                <w:rFonts w:hint="eastAsia" w:ascii="宋体" w:hAnsi="宋体" w:eastAsia="宋体" w:cs="宋体"/>
                <w:b w:val="0"/>
                <w:bCs/>
                <w:color w:val="auto"/>
                <w:sz w:val="21"/>
                <w:szCs w:val="21"/>
                <w:lang w:eastAsia="zh-CN"/>
              </w:rPr>
              <w:t>承诺设备</w:t>
            </w:r>
            <w:r>
              <w:rPr>
                <w:rFonts w:hint="eastAsia" w:ascii="宋体" w:hAnsi="宋体" w:eastAsia="宋体" w:cs="宋体"/>
                <w:b w:val="0"/>
                <w:bCs/>
                <w:color w:val="auto"/>
                <w:sz w:val="21"/>
                <w:szCs w:val="21"/>
                <w:lang w:val="en-US" w:eastAsia="zh-CN"/>
              </w:rPr>
              <w:t>到货后</w:t>
            </w:r>
            <w:r>
              <w:rPr>
                <w:rFonts w:hint="eastAsia" w:ascii="宋体" w:hAnsi="宋体" w:eastAsia="宋体" w:cs="宋体"/>
                <w:b w:val="0"/>
                <w:bCs/>
                <w:color w:val="auto"/>
                <w:sz w:val="21"/>
                <w:szCs w:val="21"/>
                <w:lang w:eastAsia="zh-CN"/>
              </w:rPr>
              <w:t>有专业人员对</w:t>
            </w:r>
            <w:r>
              <w:rPr>
                <w:rFonts w:hint="eastAsia" w:ascii="宋体" w:hAnsi="宋体" w:eastAsia="宋体" w:cs="宋体"/>
                <w:b w:val="0"/>
                <w:bCs/>
                <w:color w:val="auto"/>
                <w:sz w:val="21"/>
                <w:szCs w:val="21"/>
                <w:lang w:val="en-US" w:eastAsia="zh-CN"/>
              </w:rPr>
              <w:t>采购人的</w:t>
            </w:r>
            <w:r>
              <w:rPr>
                <w:rFonts w:hint="eastAsia" w:ascii="宋体" w:hAnsi="宋体" w:eastAsia="宋体" w:cs="宋体"/>
                <w:b w:val="0"/>
                <w:bCs/>
                <w:color w:val="auto"/>
                <w:sz w:val="21"/>
                <w:szCs w:val="21"/>
                <w:lang w:eastAsia="zh-CN"/>
              </w:rPr>
              <w:t>临床操作人员进行专业的培训，并承诺在5年内对</w:t>
            </w:r>
            <w:r>
              <w:rPr>
                <w:rFonts w:hint="eastAsia" w:ascii="宋体" w:hAnsi="宋体" w:eastAsia="宋体" w:cs="宋体"/>
                <w:b w:val="0"/>
                <w:bCs/>
                <w:color w:val="auto"/>
                <w:sz w:val="21"/>
                <w:szCs w:val="21"/>
                <w:lang w:val="en-US" w:eastAsia="zh-CN"/>
              </w:rPr>
              <w:t>采购人的</w:t>
            </w:r>
            <w:r>
              <w:rPr>
                <w:rFonts w:hint="eastAsia" w:ascii="宋体" w:hAnsi="宋体" w:eastAsia="宋体" w:cs="宋体"/>
                <w:b w:val="0"/>
                <w:bCs/>
                <w:color w:val="auto"/>
                <w:sz w:val="21"/>
                <w:szCs w:val="21"/>
                <w:lang w:eastAsia="zh-CN"/>
              </w:rPr>
              <w:t>临床操作人员、维修工程师进行培训。（</w:t>
            </w:r>
            <w:r>
              <w:rPr>
                <w:rFonts w:hint="eastAsia" w:ascii="宋体" w:hAnsi="宋体" w:eastAsia="宋体" w:cs="宋体"/>
                <w:b w:val="0"/>
                <w:bCs/>
                <w:color w:val="auto"/>
                <w:sz w:val="21"/>
                <w:szCs w:val="21"/>
                <w:lang w:val="en-US" w:eastAsia="zh-CN"/>
              </w:rPr>
              <w:t>不额外收费）</w:t>
            </w:r>
          </w:p>
        </w:tc>
      </w:tr>
      <w:tr w14:paraId="7E14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465ECD9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942" w:type="dxa"/>
            <w:tcBorders>
              <w:top w:val="single" w:color="auto" w:sz="4" w:space="0"/>
              <w:left w:val="single" w:color="auto" w:sz="4" w:space="0"/>
              <w:bottom w:val="single" w:color="auto" w:sz="4" w:space="0"/>
              <w:right w:val="single" w:color="auto" w:sz="4" w:space="0"/>
            </w:tcBorders>
            <w:vAlign w:val="center"/>
          </w:tcPr>
          <w:p w14:paraId="1FC4E31A">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人员要求</w:t>
            </w:r>
          </w:p>
        </w:tc>
        <w:tc>
          <w:tcPr>
            <w:tcW w:w="6928" w:type="dxa"/>
            <w:tcBorders>
              <w:top w:val="single" w:color="auto" w:sz="4" w:space="0"/>
              <w:left w:val="single" w:color="auto" w:sz="4" w:space="0"/>
              <w:bottom w:val="single" w:color="auto" w:sz="4" w:space="0"/>
              <w:right w:val="single" w:color="auto" w:sz="4" w:space="0"/>
            </w:tcBorders>
            <w:vAlign w:val="center"/>
          </w:tcPr>
          <w:p w14:paraId="359C7160">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highlight w:val="yellow"/>
                <w:lang w:val="en-US" w:eastAsia="zh-CN"/>
              </w:rPr>
              <w:t>★</w:t>
            </w:r>
            <w:r>
              <w:rPr>
                <w:rFonts w:hint="eastAsia" w:ascii="宋体" w:hAnsi="宋体" w:eastAsia="宋体" w:cs="宋体"/>
                <w:b w:val="0"/>
                <w:bCs/>
                <w:color w:val="auto"/>
                <w:sz w:val="21"/>
                <w:szCs w:val="21"/>
                <w:highlight w:val="yellow"/>
                <w:lang w:eastAsia="zh-CN"/>
              </w:rPr>
              <w:t>投标人需为本项目提供1名项目负责人负责对接工作（要求提供拟安排的项目负责人通过投标人缴纳的近三个月的任意一个月的社保证明作为本单位员工的证明依据。若供应商成立不足三个月的，需提供成立情况说明函（格式自拟），无需提供相关人员社保；若为退休返聘人员，需提 供说明函（格式自拟），无需提供相关人员社保。）</w:t>
            </w:r>
          </w:p>
        </w:tc>
      </w:tr>
      <w:tr w14:paraId="0E4F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253A848">
            <w:pPr>
              <w:keepNext w:val="0"/>
              <w:keepLines w:val="0"/>
              <w:pageBreakBefore w:val="0"/>
              <w:suppressLineNumbers w:val="0"/>
              <w:wordWrap/>
              <w:overflowPunct/>
              <w:topLinePunct w:val="0"/>
              <w:bidi w:val="0"/>
              <w:spacing w:before="0" w:beforeAutospacing="0" w:after="0" w:afterAutospacing="0" w:line="360" w:lineRule="auto"/>
              <w:ind w:left="0" w:leftChars="0" w:right="0" w:rightChars="0"/>
              <w:jc w:val="center"/>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10</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53A3EC1A">
            <w:pPr>
              <w:keepNext w:val="0"/>
              <w:keepLines w:val="0"/>
              <w:pageBreakBefore w:val="0"/>
              <w:suppressLineNumbers w:val="0"/>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其他</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218342FA">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leftChars="0" w:right="0" w:rightChars="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投标人应按其投标文件中的承诺，进行其他售后服务工作。</w:t>
            </w:r>
          </w:p>
        </w:tc>
      </w:tr>
      <w:tr w14:paraId="59F8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08" w:type="dxa"/>
            <w:gridSpan w:val="3"/>
            <w:tcBorders>
              <w:top w:val="single" w:color="auto" w:sz="4" w:space="0"/>
              <w:left w:val="single" w:color="auto" w:sz="4" w:space="0"/>
              <w:bottom w:val="single" w:color="auto" w:sz="4" w:space="0"/>
              <w:right w:val="single" w:color="auto" w:sz="4" w:space="0"/>
            </w:tcBorders>
          </w:tcPr>
          <w:p w14:paraId="6D57D6F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（二）免费保修期外售后服务要求</w:t>
            </w:r>
          </w:p>
        </w:tc>
      </w:tr>
      <w:tr w14:paraId="6B8C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05A9E91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17534CE9">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关于免费保修期后维修服务</w:t>
            </w:r>
          </w:p>
        </w:tc>
        <w:tc>
          <w:tcPr>
            <w:tcW w:w="6928" w:type="dxa"/>
            <w:tcBorders>
              <w:top w:val="single" w:color="auto" w:sz="4" w:space="0"/>
              <w:left w:val="single" w:color="auto" w:sz="4" w:space="0"/>
              <w:bottom w:val="single" w:color="auto" w:sz="4" w:space="0"/>
              <w:right w:val="single" w:color="auto" w:sz="4" w:space="0"/>
            </w:tcBorders>
            <w:shd w:val="clear" w:color="auto" w:fill="auto"/>
          </w:tcPr>
          <w:p w14:paraId="56231D8B">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eastAsia="zh-CN"/>
              </w:rPr>
              <w:t>保修期满后，以成本的优惠价供应维修零配件，以成本的优惠价供应消耗品；需维修设备经使用部门验收合格且厂家提供维修专用发票后，</w:t>
            </w:r>
            <w:r>
              <w:rPr>
                <w:rFonts w:hint="eastAsia" w:ascii="宋体" w:hAnsi="宋体" w:eastAsia="宋体" w:cs="宋体"/>
                <w:b w:val="0"/>
                <w:bCs/>
                <w:sz w:val="21"/>
                <w:szCs w:val="21"/>
                <w:lang w:val="en-US" w:eastAsia="zh-CN"/>
              </w:rPr>
              <w:t>采购人仅</w:t>
            </w:r>
            <w:r>
              <w:rPr>
                <w:rFonts w:hint="eastAsia" w:ascii="宋体" w:hAnsi="宋体" w:eastAsia="宋体" w:cs="宋体"/>
                <w:b w:val="0"/>
                <w:bCs/>
                <w:sz w:val="21"/>
                <w:szCs w:val="21"/>
                <w:lang w:eastAsia="zh-CN"/>
              </w:rPr>
              <w:t>支付</w:t>
            </w:r>
            <w:r>
              <w:rPr>
                <w:rFonts w:hint="eastAsia" w:ascii="宋体" w:hAnsi="宋体" w:eastAsia="宋体" w:cs="宋体"/>
                <w:b w:val="0"/>
                <w:bCs/>
                <w:sz w:val="21"/>
                <w:szCs w:val="21"/>
                <w:lang w:val="en-US" w:eastAsia="zh-CN"/>
              </w:rPr>
              <w:t>配件</w:t>
            </w:r>
            <w:r>
              <w:rPr>
                <w:rFonts w:hint="eastAsia" w:ascii="宋体" w:hAnsi="宋体" w:eastAsia="宋体" w:cs="宋体"/>
                <w:b w:val="0"/>
                <w:bCs/>
                <w:sz w:val="21"/>
                <w:szCs w:val="21"/>
                <w:lang w:eastAsia="zh-CN"/>
              </w:rPr>
              <w:t>费用。</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lang w:eastAsia="zh-CN"/>
              </w:rPr>
              <w:t>及维修厂家不得以任何理由不按时进行设备维修。</w:t>
            </w:r>
          </w:p>
        </w:tc>
      </w:tr>
      <w:tr w14:paraId="611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2447061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3353446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关于培训</w:t>
            </w:r>
          </w:p>
        </w:tc>
        <w:tc>
          <w:tcPr>
            <w:tcW w:w="6928" w:type="dxa"/>
            <w:tcBorders>
              <w:top w:val="single" w:color="auto" w:sz="4" w:space="0"/>
              <w:left w:val="single" w:color="auto" w:sz="4" w:space="0"/>
              <w:bottom w:val="single" w:color="auto" w:sz="4" w:space="0"/>
              <w:right w:val="single" w:color="auto" w:sz="4" w:space="0"/>
            </w:tcBorders>
            <w:shd w:val="clear" w:color="auto" w:fill="auto"/>
          </w:tcPr>
          <w:p w14:paraId="199400FC">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有义务根据提供的要求进行</w:t>
            </w:r>
            <w:r>
              <w:rPr>
                <w:rFonts w:hint="eastAsia" w:ascii="宋体" w:hAnsi="宋体" w:eastAsia="宋体" w:cs="宋体"/>
                <w:b w:val="0"/>
                <w:bCs/>
                <w:sz w:val="21"/>
                <w:szCs w:val="21"/>
                <w:lang w:val="en-US" w:eastAsia="zh-CN"/>
              </w:rPr>
              <w:t>每年不少于一次的培训</w:t>
            </w:r>
            <w:r>
              <w:rPr>
                <w:rFonts w:hint="eastAsia" w:ascii="宋体" w:hAnsi="宋体" w:eastAsia="宋体" w:cs="宋体"/>
                <w:b w:val="0"/>
                <w:bCs/>
                <w:sz w:val="21"/>
                <w:szCs w:val="21"/>
              </w:rPr>
              <w:t>。</w:t>
            </w:r>
          </w:p>
        </w:tc>
      </w:tr>
      <w:tr w14:paraId="6B81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08" w:type="dxa"/>
            <w:gridSpan w:val="3"/>
            <w:tcBorders>
              <w:top w:val="single" w:color="auto" w:sz="4" w:space="0"/>
              <w:left w:val="single" w:color="auto" w:sz="4" w:space="0"/>
              <w:bottom w:val="single" w:color="auto" w:sz="4" w:space="0"/>
              <w:right w:val="single" w:color="auto" w:sz="4" w:space="0"/>
            </w:tcBorders>
          </w:tcPr>
          <w:p w14:paraId="021FB90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（三）其他商务要求</w:t>
            </w:r>
          </w:p>
        </w:tc>
      </w:tr>
      <w:tr w14:paraId="7634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8" w:type="dxa"/>
            <w:vMerge w:val="restart"/>
            <w:tcBorders>
              <w:top w:val="nil"/>
              <w:left w:val="single" w:color="auto" w:sz="4" w:space="0"/>
              <w:right w:val="single" w:color="auto" w:sz="4" w:space="0"/>
            </w:tcBorders>
            <w:vAlign w:val="center"/>
          </w:tcPr>
          <w:p w14:paraId="6ADE8E0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942" w:type="dxa"/>
            <w:vMerge w:val="restart"/>
            <w:tcBorders>
              <w:top w:val="single" w:color="auto" w:sz="4" w:space="0"/>
              <w:left w:val="single" w:color="auto" w:sz="4" w:space="0"/>
              <w:right w:val="single" w:color="auto" w:sz="4" w:space="0"/>
            </w:tcBorders>
            <w:vAlign w:val="center"/>
          </w:tcPr>
          <w:p w14:paraId="05E8BF5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关于交货</w:t>
            </w:r>
          </w:p>
        </w:tc>
        <w:tc>
          <w:tcPr>
            <w:tcW w:w="6928" w:type="dxa"/>
            <w:tcBorders>
              <w:top w:val="single" w:color="auto" w:sz="4" w:space="0"/>
              <w:left w:val="single" w:color="auto" w:sz="4" w:space="0"/>
              <w:bottom w:val="single" w:color="auto" w:sz="4" w:space="0"/>
              <w:right w:val="single" w:color="auto" w:sz="4" w:space="0"/>
            </w:tcBorders>
            <w:vAlign w:val="top"/>
          </w:tcPr>
          <w:p w14:paraId="2033AF3D">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1.1交货地点：深圳市</w:t>
            </w:r>
            <w:r>
              <w:rPr>
                <w:rFonts w:hint="eastAsia" w:ascii="宋体" w:hAnsi="宋体" w:eastAsia="宋体" w:cs="宋体"/>
                <w:b w:val="0"/>
                <w:bCs/>
                <w:sz w:val="21"/>
                <w:szCs w:val="21"/>
                <w:lang w:val="en-US" w:eastAsia="zh-CN"/>
              </w:rPr>
              <w:t>龙华区民治街道新区大道388</w:t>
            </w:r>
            <w:r>
              <w:rPr>
                <w:rFonts w:hint="eastAsia" w:ascii="宋体" w:hAnsi="宋体" w:eastAsia="宋体" w:cs="宋体"/>
                <w:b w:val="0"/>
                <w:bCs/>
                <w:sz w:val="21"/>
                <w:szCs w:val="21"/>
              </w:rPr>
              <w:t>号</w:t>
            </w:r>
          </w:p>
        </w:tc>
      </w:tr>
      <w:tr w14:paraId="282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938" w:type="dxa"/>
            <w:vMerge w:val="continue"/>
            <w:tcBorders>
              <w:left w:val="single" w:color="auto" w:sz="4" w:space="0"/>
              <w:right w:val="single" w:color="auto" w:sz="4" w:space="0"/>
            </w:tcBorders>
            <w:vAlign w:val="center"/>
          </w:tcPr>
          <w:p w14:paraId="4CFD0F4F">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CDD21BE">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06F340C8">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rPr>
              <w:t>★1.</w:t>
            </w:r>
            <w:r>
              <w:rPr>
                <w:rFonts w:hint="eastAsia" w:ascii="宋体" w:hAnsi="宋体" w:eastAsia="宋体" w:cs="宋体"/>
                <w:b w:val="0"/>
                <w:bCs/>
                <w:sz w:val="21"/>
                <w:szCs w:val="21"/>
                <w:highlight w:val="yellow"/>
                <w:lang w:val="en-US" w:eastAsia="zh-CN"/>
              </w:rPr>
              <w:t>2 荧光显微镜：</w:t>
            </w:r>
            <w:r>
              <w:rPr>
                <w:rFonts w:hint="eastAsia" w:ascii="宋体" w:hAnsi="宋体" w:eastAsia="宋体" w:cs="宋体"/>
                <w:b w:val="0"/>
                <w:bCs/>
                <w:sz w:val="21"/>
                <w:szCs w:val="21"/>
                <w:highlight w:val="yellow"/>
                <w:lang w:eastAsia="zh-CN"/>
              </w:rPr>
              <w:t>中标人应在合同签订后</w:t>
            </w:r>
            <w:r>
              <w:rPr>
                <w:rFonts w:hint="eastAsia" w:ascii="宋体" w:hAnsi="宋体" w:eastAsia="宋体" w:cs="宋体"/>
                <w:b w:val="0"/>
                <w:bCs/>
                <w:sz w:val="21"/>
                <w:szCs w:val="21"/>
                <w:highlight w:val="yellow"/>
                <w:lang w:val="en-US" w:eastAsia="zh-CN"/>
              </w:rPr>
              <w:t>60</w:t>
            </w:r>
            <w:r>
              <w:rPr>
                <w:rFonts w:hint="eastAsia" w:ascii="宋体" w:hAnsi="宋体" w:eastAsia="宋体" w:cs="宋体"/>
                <w:b w:val="0"/>
                <w:bCs/>
                <w:sz w:val="21"/>
                <w:szCs w:val="21"/>
                <w:highlight w:val="yellow"/>
                <w:lang w:eastAsia="zh-CN"/>
              </w:rPr>
              <w:t>日历日内现货安全无损送到采购人指定交货地点</w:t>
            </w:r>
            <w:r>
              <w:rPr>
                <w:rFonts w:hint="eastAsia" w:ascii="宋体" w:hAnsi="宋体" w:eastAsia="宋体" w:cs="宋体"/>
                <w:b w:val="0"/>
                <w:bCs/>
                <w:sz w:val="21"/>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p w14:paraId="1EDEC94C">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yellow"/>
              </w:rPr>
              <w:t>双目显微镜</w:t>
            </w:r>
            <w:r>
              <w:rPr>
                <w:rFonts w:hint="eastAsia" w:ascii="宋体" w:hAnsi="宋体" w:eastAsia="宋体" w:cs="宋体"/>
                <w:b w:val="0"/>
                <w:bCs/>
                <w:sz w:val="21"/>
                <w:szCs w:val="21"/>
                <w:highlight w:val="yellow"/>
                <w:lang w:eastAsia="zh-CN"/>
              </w:rPr>
              <w:t>、</w:t>
            </w:r>
            <w:r>
              <w:rPr>
                <w:rFonts w:hint="eastAsia" w:ascii="宋体" w:hAnsi="宋体" w:eastAsia="宋体" w:cs="宋体"/>
                <w:b w:val="0"/>
                <w:bCs/>
                <w:sz w:val="21"/>
                <w:szCs w:val="21"/>
                <w:highlight w:val="yellow"/>
              </w:rPr>
              <w:t>相差显微镜</w:t>
            </w:r>
            <w:r>
              <w:rPr>
                <w:rFonts w:hint="eastAsia" w:ascii="宋体" w:hAnsi="宋体" w:eastAsia="宋体" w:cs="宋体"/>
                <w:b w:val="0"/>
                <w:bCs/>
                <w:sz w:val="21"/>
                <w:szCs w:val="21"/>
                <w:highlight w:val="yellow"/>
                <w:lang w:val="en-US" w:eastAsia="zh-CN"/>
              </w:rPr>
              <w:t>：中标人</w:t>
            </w:r>
            <w:r>
              <w:rPr>
                <w:rFonts w:hint="eastAsia" w:ascii="宋体" w:hAnsi="宋体" w:eastAsia="宋体" w:cs="宋体"/>
                <w:b w:val="0"/>
                <w:bCs/>
                <w:sz w:val="21"/>
                <w:szCs w:val="21"/>
                <w:highlight w:val="yellow"/>
              </w:rPr>
              <w:t>应在合同签订后</w:t>
            </w:r>
            <w:r>
              <w:rPr>
                <w:rFonts w:hint="eastAsia" w:ascii="宋体" w:hAnsi="宋体" w:eastAsia="宋体" w:cs="宋体"/>
                <w:b w:val="0"/>
                <w:bCs/>
                <w:sz w:val="21"/>
                <w:szCs w:val="21"/>
                <w:highlight w:val="yellow"/>
                <w:lang w:val="en-US" w:eastAsia="zh-CN"/>
              </w:rPr>
              <w:t>30</w:t>
            </w:r>
            <w:r>
              <w:rPr>
                <w:rFonts w:hint="eastAsia" w:ascii="宋体" w:hAnsi="宋体" w:eastAsia="宋体" w:cs="宋体"/>
                <w:b w:val="0"/>
                <w:bCs/>
                <w:sz w:val="21"/>
                <w:szCs w:val="21"/>
                <w:highlight w:val="yellow"/>
              </w:rPr>
              <w:t>日</w:t>
            </w:r>
            <w:r>
              <w:rPr>
                <w:rFonts w:hint="eastAsia" w:ascii="宋体" w:hAnsi="宋体" w:eastAsia="宋体" w:cs="宋体"/>
                <w:b w:val="0"/>
                <w:bCs/>
                <w:sz w:val="21"/>
                <w:szCs w:val="21"/>
                <w:highlight w:val="yellow"/>
                <w:lang w:eastAsia="zh-CN"/>
              </w:rPr>
              <w:t>历日</w:t>
            </w:r>
            <w:r>
              <w:rPr>
                <w:rFonts w:hint="eastAsia" w:ascii="宋体" w:hAnsi="宋体" w:eastAsia="宋体" w:cs="宋体"/>
                <w:b w:val="0"/>
                <w:bCs/>
                <w:sz w:val="21"/>
                <w:szCs w:val="21"/>
                <w:highlight w:val="yellow"/>
              </w:rPr>
              <w:t>内现货</w:t>
            </w:r>
            <w:r>
              <w:rPr>
                <w:rFonts w:hint="eastAsia" w:ascii="宋体" w:hAnsi="宋体" w:eastAsia="宋体" w:cs="宋体"/>
                <w:b w:val="0"/>
                <w:bCs/>
                <w:sz w:val="21"/>
                <w:szCs w:val="21"/>
                <w:highlight w:val="yellow"/>
                <w:lang w:val="en-US" w:eastAsia="zh-CN"/>
              </w:rPr>
              <w:t>安全无损</w:t>
            </w:r>
            <w:r>
              <w:rPr>
                <w:rFonts w:hint="eastAsia" w:ascii="宋体" w:hAnsi="宋体" w:eastAsia="宋体" w:cs="宋体"/>
                <w:b w:val="0"/>
                <w:bCs/>
                <w:sz w:val="21"/>
                <w:szCs w:val="21"/>
                <w:highlight w:val="yellow"/>
              </w:rPr>
              <w:t>送到</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rPr>
              <w:t>指定</w:t>
            </w:r>
            <w:r>
              <w:rPr>
                <w:rFonts w:hint="eastAsia" w:ascii="宋体" w:hAnsi="宋体" w:eastAsia="宋体" w:cs="宋体"/>
                <w:b w:val="0"/>
                <w:bCs/>
                <w:sz w:val="21"/>
                <w:szCs w:val="21"/>
                <w:highlight w:val="yellow"/>
                <w:lang w:val="en-US" w:eastAsia="zh-CN"/>
              </w:rPr>
              <w:t>交货地点</w:t>
            </w:r>
            <w:r>
              <w:rPr>
                <w:rFonts w:hint="eastAsia" w:ascii="宋体" w:hAnsi="宋体" w:eastAsia="宋体" w:cs="宋体"/>
                <w:b w:val="0"/>
                <w:bCs/>
                <w:sz w:val="21"/>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tc>
      </w:tr>
      <w:tr w14:paraId="6A7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right w:val="single" w:color="auto" w:sz="4" w:space="0"/>
            </w:tcBorders>
            <w:vAlign w:val="center"/>
          </w:tcPr>
          <w:p w14:paraId="51FD0EE1">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4FE3F33D">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7EE0735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1.3 </w:t>
            </w:r>
            <w:r>
              <w:rPr>
                <w:rFonts w:hint="eastAsia" w:ascii="宋体" w:hAnsi="宋体" w:eastAsia="宋体" w:cs="宋体"/>
                <w:b w:val="0"/>
                <w:bCs/>
                <w:sz w:val="21"/>
                <w:szCs w:val="21"/>
                <w:lang w:eastAsia="zh-CN"/>
              </w:rPr>
              <w:t>中标人</w:t>
            </w:r>
            <w:r>
              <w:rPr>
                <w:rFonts w:hint="eastAsia" w:ascii="宋体" w:hAnsi="宋体" w:eastAsia="宋体" w:cs="宋体"/>
                <w:b w:val="0"/>
                <w:bCs/>
                <w:sz w:val="21"/>
                <w:szCs w:val="21"/>
              </w:rPr>
              <w:t>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w:t>
            </w:r>
            <w:r>
              <w:rPr>
                <w:rFonts w:hint="eastAsia" w:ascii="宋体" w:hAnsi="宋体" w:eastAsia="宋体" w:cs="宋体"/>
                <w:b w:val="0"/>
                <w:bCs/>
                <w:sz w:val="21"/>
                <w:szCs w:val="21"/>
                <w:lang w:eastAsia="zh-CN"/>
              </w:rPr>
              <w:t>采购人</w:t>
            </w:r>
            <w:r>
              <w:rPr>
                <w:rFonts w:hint="eastAsia" w:ascii="宋体" w:hAnsi="宋体" w:eastAsia="宋体" w:cs="宋体"/>
                <w:b w:val="0"/>
                <w:bCs/>
                <w:sz w:val="21"/>
                <w:szCs w:val="21"/>
              </w:rPr>
              <w:t>指定的验收人员，按照临床要求提供塑封便于悬挂的操作规程及注意事项。如涉及维修密码及更换配件密码，需提供给</w:t>
            </w:r>
            <w:r>
              <w:rPr>
                <w:rFonts w:hint="eastAsia" w:ascii="宋体" w:hAnsi="宋体" w:eastAsia="宋体" w:cs="宋体"/>
                <w:b w:val="0"/>
                <w:bCs/>
                <w:sz w:val="21"/>
                <w:szCs w:val="21"/>
                <w:lang w:eastAsia="zh-CN"/>
              </w:rPr>
              <w:t>采购人</w:t>
            </w:r>
            <w:r>
              <w:rPr>
                <w:rFonts w:hint="eastAsia" w:ascii="宋体" w:hAnsi="宋体" w:eastAsia="宋体" w:cs="宋体"/>
                <w:b w:val="0"/>
                <w:bCs/>
                <w:sz w:val="21"/>
                <w:szCs w:val="21"/>
              </w:rPr>
              <w:t>指定的验收人员。</w:t>
            </w:r>
          </w:p>
        </w:tc>
      </w:tr>
      <w:tr w14:paraId="7F12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right w:val="single" w:color="auto" w:sz="4" w:space="0"/>
            </w:tcBorders>
            <w:vAlign w:val="center"/>
          </w:tcPr>
          <w:p w14:paraId="08E1AF27">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9691B1E">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4301753D">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1.4中标人供货时须确保设备外观清洁，标记编号以及盘面显示等字体清晰、明确，能够准确无误地表示设备的型号、规格、制造商等，中标人须保证所提供的设备的可追溯性。</w:t>
            </w:r>
          </w:p>
        </w:tc>
      </w:tr>
      <w:tr w14:paraId="161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right w:val="single" w:color="auto" w:sz="4" w:space="0"/>
            </w:tcBorders>
            <w:vAlign w:val="center"/>
          </w:tcPr>
          <w:p w14:paraId="7081480C">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6BEA5168">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7D85540C">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中标人提供的设备包装应符合法律法规以及国家相关行业标准。中标人应确保设备安全、卫生、包装完好无损地运交采购人。非因采购人原因，对于在运输和销售过程中有破损或不符合本招标文件约定的包装，采购人有权拒收，中标人应予全部退换，否则由此造成的一切损失及费用由中标人承担。</w:t>
            </w:r>
          </w:p>
        </w:tc>
      </w:tr>
      <w:tr w14:paraId="7D25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bottom w:val="single" w:color="auto" w:sz="4" w:space="0"/>
              <w:right w:val="single" w:color="auto" w:sz="4" w:space="0"/>
            </w:tcBorders>
            <w:vAlign w:val="center"/>
          </w:tcPr>
          <w:p w14:paraId="64F1578A">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bottom w:val="single" w:color="auto" w:sz="4" w:space="0"/>
              <w:right w:val="single" w:color="auto" w:sz="4" w:space="0"/>
            </w:tcBorders>
            <w:vAlign w:val="center"/>
          </w:tcPr>
          <w:p w14:paraId="3E45F7E4">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4596E8F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1.6货物运输过程中直至采购人签收前发生的货物灭失、损毁等一切风险均由中标人承担。</w:t>
            </w:r>
          </w:p>
        </w:tc>
      </w:tr>
      <w:tr w14:paraId="2FA7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restart"/>
            <w:tcBorders>
              <w:top w:val="nil"/>
              <w:left w:val="single" w:color="auto" w:sz="4" w:space="0"/>
              <w:bottom w:val="single" w:color="auto" w:sz="4" w:space="0"/>
              <w:right w:val="single" w:color="auto" w:sz="4" w:space="0"/>
            </w:tcBorders>
            <w:vAlign w:val="center"/>
          </w:tcPr>
          <w:p w14:paraId="67EE36C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942" w:type="dxa"/>
            <w:vMerge w:val="restart"/>
            <w:tcBorders>
              <w:top w:val="nil"/>
              <w:left w:val="single" w:color="auto" w:sz="4" w:space="0"/>
              <w:bottom w:val="single" w:color="auto" w:sz="4" w:space="0"/>
              <w:right w:val="single" w:color="auto" w:sz="4" w:space="0"/>
            </w:tcBorders>
            <w:vAlign w:val="center"/>
          </w:tcPr>
          <w:p w14:paraId="7CB2313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安装调试及验收</w:t>
            </w:r>
          </w:p>
        </w:tc>
        <w:tc>
          <w:tcPr>
            <w:tcW w:w="6928" w:type="dxa"/>
            <w:tcBorders>
              <w:top w:val="single" w:color="auto" w:sz="4" w:space="0"/>
              <w:left w:val="single" w:color="auto" w:sz="4" w:space="0"/>
              <w:bottom w:val="single" w:color="auto" w:sz="4" w:space="0"/>
              <w:right w:val="single" w:color="auto" w:sz="4" w:space="0"/>
            </w:tcBorders>
          </w:tcPr>
          <w:p w14:paraId="5C1C9C9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 中标人</w:t>
            </w:r>
            <w:r>
              <w:rPr>
                <w:rFonts w:hint="eastAsia" w:ascii="宋体" w:hAnsi="宋体" w:eastAsia="宋体" w:cs="宋体"/>
                <w:b w:val="0"/>
                <w:bCs/>
                <w:color w:val="auto"/>
                <w:sz w:val="21"/>
                <w:szCs w:val="21"/>
              </w:rPr>
              <w:t>提供安装服务，设备安装服务应由厂家工程师完成，以确保安装质量。</w:t>
            </w:r>
            <w:r>
              <w:rPr>
                <w:rFonts w:hint="eastAsia" w:ascii="宋体"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rPr>
              <w:t>和厂家应在货物运至指定地点后，按照</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rPr>
              <w:t>指定时间完成安装、调试。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不额外收费）</w:t>
            </w:r>
          </w:p>
        </w:tc>
      </w:tr>
      <w:tr w14:paraId="7CC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168DA5C8">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3F99C296">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78198C0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货物收到后，</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rPr>
              <w:t>按合同和招标、投标文件约定的要求和标准及中华人民共和国现行的验收规范和评定标准进行交货验收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lang w:eastAsia="zh-CN"/>
              </w:rPr>
              <w:t>有权通知</w:t>
            </w:r>
            <w:r>
              <w:rPr>
                <w:rFonts w:hint="eastAsia" w:ascii="宋体"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eastAsia="zh-CN"/>
              </w:rPr>
              <w:t>按照规定时间到场参与共同验收，经双方检验认可后，签署验收报告。</w:t>
            </w:r>
          </w:p>
        </w:tc>
      </w:tr>
      <w:tr w14:paraId="6B51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051A3FDD">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6F5776C5">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071F2CF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 xml:space="preserve">2.3 </w:t>
            </w:r>
            <w:r>
              <w:rPr>
                <w:rFonts w:hint="eastAsia" w:ascii="宋体" w:hAnsi="宋体" w:eastAsia="宋体" w:cs="宋体"/>
                <w:b w:val="0"/>
                <w:bCs/>
                <w:sz w:val="21"/>
                <w:szCs w:val="21"/>
                <w:lang w:val="en-US" w:eastAsia="zh-CN"/>
              </w:rPr>
              <w:t>中</w:t>
            </w:r>
            <w:r>
              <w:rPr>
                <w:rFonts w:hint="eastAsia" w:ascii="宋体" w:hAnsi="宋体" w:eastAsia="宋体" w:cs="宋体"/>
                <w:b w:val="0"/>
                <w:bCs/>
                <w:sz w:val="21"/>
                <w:szCs w:val="21"/>
              </w:rPr>
              <w:t>标人货物经过双方检验认可后，签署验收报告，产品保修期自最终验收合格并交付使用之</w:t>
            </w:r>
            <w:r>
              <w:rPr>
                <w:rFonts w:hint="eastAsia" w:ascii="宋体" w:hAnsi="宋体" w:cs="宋体"/>
                <w:b w:val="0"/>
                <w:bCs/>
                <w:sz w:val="21"/>
                <w:szCs w:val="21"/>
                <w:lang w:eastAsia="zh-CN"/>
              </w:rPr>
              <w:t>日</w:t>
            </w:r>
            <w:r>
              <w:rPr>
                <w:rFonts w:hint="eastAsia" w:ascii="宋体" w:hAnsi="宋体" w:eastAsia="宋体" w:cs="宋体"/>
                <w:b w:val="0"/>
                <w:bCs/>
                <w:sz w:val="21"/>
                <w:szCs w:val="21"/>
              </w:rPr>
              <w:t>起计算，由投标人提供产品保修文件。</w:t>
            </w:r>
          </w:p>
        </w:tc>
      </w:tr>
      <w:tr w14:paraId="5C4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283D39FD">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4ECC9D9A">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327CCB54">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2.4 </w:t>
            </w:r>
            <w:r>
              <w:rPr>
                <w:rFonts w:hint="eastAsia" w:ascii="宋体" w:hAnsi="宋体" w:eastAsia="宋体" w:cs="宋体"/>
                <w:b w:val="0"/>
                <w:bCs/>
                <w:sz w:val="21"/>
                <w:szCs w:val="21"/>
              </w:rPr>
              <w:t>验收过程中，</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有权委托有资质的检测机构检验或测试货物，以确认货物是否符合招投标文件和合同要求，所产生的检测费用由</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预先支付，如检测不合格的，费用由</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承担并承担验收不合格的责任；如检测合格的，费用由</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承担。如果发现所交货物不符合要求，存在质量、技术缺陷等问题，包括潜在的缺陷或使用不符合要求的材料的，</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可以拒绝接收该货物，</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应在30</w:t>
            </w:r>
            <w:r>
              <w:rPr>
                <w:rFonts w:hint="eastAsia" w:ascii="宋体" w:hAnsi="宋体" w:cs="宋体"/>
                <w:b w:val="0"/>
                <w:bCs/>
                <w:sz w:val="21"/>
                <w:szCs w:val="21"/>
                <w:lang w:eastAsia="zh-CN"/>
              </w:rPr>
              <w:t>日历日</w:t>
            </w:r>
            <w:r>
              <w:rPr>
                <w:rFonts w:hint="eastAsia" w:ascii="宋体" w:hAnsi="宋体" w:eastAsia="宋体" w:cs="宋体"/>
                <w:b w:val="0"/>
                <w:bCs/>
                <w:sz w:val="21"/>
                <w:szCs w:val="21"/>
              </w:rPr>
              <w:t>内采取更换与合同要求相符的货物，由此发生的一切损失和费用由</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承担，逾期未更换或更换货物仍不合格的，</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有权</w:t>
            </w:r>
            <w:r>
              <w:rPr>
                <w:rFonts w:hint="eastAsia" w:ascii="宋体" w:hAnsi="宋体" w:eastAsia="宋体" w:cs="宋体"/>
                <w:b w:val="0"/>
                <w:bCs/>
                <w:sz w:val="21"/>
                <w:szCs w:val="21"/>
                <w:lang w:val="en-US" w:eastAsia="zh-CN"/>
              </w:rPr>
              <w:t>做</w:t>
            </w:r>
            <w:r>
              <w:rPr>
                <w:rFonts w:hint="eastAsia" w:ascii="宋体" w:hAnsi="宋体" w:eastAsia="宋体" w:cs="宋体"/>
                <w:b w:val="0"/>
                <w:bCs/>
                <w:sz w:val="21"/>
                <w:szCs w:val="21"/>
              </w:rPr>
              <w:t>验收不合格处理。</w:t>
            </w:r>
          </w:p>
        </w:tc>
      </w:tr>
      <w:tr w14:paraId="1C39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29CD4921">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64AF9FB2">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4FF156D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2.5</w:t>
            </w:r>
            <w:r>
              <w:rPr>
                <w:rFonts w:hint="eastAsia" w:ascii="宋体" w:hAnsi="宋体" w:eastAsia="宋体" w:cs="宋体"/>
                <w:b w:val="0"/>
                <w:bCs/>
                <w:color w:val="auto"/>
                <w:sz w:val="21"/>
                <w:szCs w:val="21"/>
                <w:lang w:val="en-US" w:eastAsia="zh-CN"/>
              </w:rPr>
              <w:t>放射类设备须委托采购人认可的有资质的检测公司，协助采购人完成项目预控评、辐射安全许可证以及放射诊疗许可证等相关工作（完成后交钥匙工程），由此产生的费用均由中标人承担。</w:t>
            </w:r>
          </w:p>
        </w:tc>
      </w:tr>
      <w:tr w14:paraId="193A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1C605F13">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65CF7BB5">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653F68A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设备为特种设备的，</w:t>
            </w:r>
            <w:r>
              <w:rPr>
                <w:rFonts w:hint="eastAsia" w:ascii="宋体"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rPr>
              <w:t>应提供相关特种检测部门出具的合格检测报告，并办理相应的特种设备使用登记证。</w:t>
            </w:r>
            <w:r>
              <w:rPr>
                <w:rFonts w:hint="eastAsia" w:ascii="宋体" w:hAnsi="宋体" w:cs="宋体"/>
                <w:b w:val="0"/>
                <w:bCs/>
                <w:color w:val="auto"/>
                <w:spacing w:val="0"/>
                <w:sz w:val="21"/>
                <w:szCs w:val="21"/>
                <w:lang w:eastAsia="zh-CN"/>
              </w:rPr>
              <w:t>（</w:t>
            </w:r>
            <w:r>
              <w:rPr>
                <w:rFonts w:hint="eastAsia" w:ascii="宋体" w:hAnsi="宋体" w:cs="宋体"/>
                <w:b w:val="0"/>
                <w:bCs/>
                <w:color w:val="auto"/>
                <w:spacing w:val="0"/>
                <w:sz w:val="21"/>
                <w:szCs w:val="21"/>
                <w:lang w:val="en-US" w:eastAsia="zh-CN"/>
              </w:rPr>
              <w:t>不额外收费）</w:t>
            </w:r>
          </w:p>
        </w:tc>
      </w:tr>
      <w:tr w14:paraId="389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38" w:type="dxa"/>
            <w:vMerge w:val="continue"/>
            <w:tcBorders>
              <w:top w:val="nil"/>
              <w:left w:val="single" w:color="auto" w:sz="4" w:space="0"/>
              <w:bottom w:val="single" w:color="auto" w:sz="4" w:space="0"/>
              <w:right w:val="single" w:color="auto" w:sz="4" w:space="0"/>
            </w:tcBorders>
            <w:vAlign w:val="center"/>
          </w:tcPr>
          <w:p w14:paraId="289701A3">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50816C76">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1BE81898">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val="0"/>
                <w:bCs/>
                <w:sz w:val="21"/>
                <w:szCs w:val="21"/>
                <w:highlight w:val="yellow"/>
              </w:rPr>
              <w:t>2.</w:t>
            </w:r>
            <w:r>
              <w:rPr>
                <w:rFonts w:hint="eastAsia" w:ascii="宋体" w:hAnsi="宋体" w:cs="宋体"/>
                <w:b w:val="0"/>
                <w:bCs/>
                <w:sz w:val="21"/>
                <w:szCs w:val="21"/>
                <w:highlight w:val="yellow"/>
                <w:lang w:val="en-US" w:eastAsia="zh-CN"/>
              </w:rPr>
              <w:t>7</w:t>
            </w:r>
            <w:r>
              <w:rPr>
                <w:rFonts w:hint="eastAsia" w:ascii="宋体" w:hAnsi="宋体" w:eastAsia="宋体" w:cs="宋体"/>
                <w:b w:val="0"/>
                <w:bCs/>
                <w:sz w:val="21"/>
                <w:szCs w:val="21"/>
                <w:highlight w:val="yellow"/>
              </w:rPr>
              <w:t>当满足以下条件时，采购人才向中标人签发货物验收报告：</w:t>
            </w:r>
          </w:p>
          <w:p w14:paraId="0853CD1B">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（1）设备全新</w:t>
            </w:r>
            <w:r>
              <w:rPr>
                <w:rFonts w:hint="eastAsia" w:ascii="宋体" w:hAnsi="宋体" w:cs="宋体"/>
                <w:b w:val="0"/>
                <w:bCs/>
                <w:sz w:val="21"/>
                <w:szCs w:val="21"/>
                <w:highlight w:val="yellow"/>
                <w:lang w:eastAsia="zh-CN"/>
              </w:rPr>
              <w:t>，</w:t>
            </w:r>
            <w:r>
              <w:rPr>
                <w:rFonts w:hint="eastAsia" w:ascii="宋体" w:hAnsi="宋体" w:eastAsia="宋体" w:cs="宋体"/>
                <w:b w:val="0"/>
                <w:bCs/>
                <w:sz w:val="21"/>
                <w:szCs w:val="21"/>
                <w:highlight w:val="yellow"/>
              </w:rPr>
              <w:t>外观无伤痕变形或明显修饰痕迹。</w:t>
            </w:r>
          </w:p>
          <w:p w14:paraId="2582B3B7">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4FB63DC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（3）技术文件资料、备件等已按规定数量移交完毕。</w:t>
            </w:r>
          </w:p>
          <w:p w14:paraId="5EAB0ABD">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（4）按照招标文件要求及投标文件提供的技术要求验收合格。</w:t>
            </w:r>
          </w:p>
          <w:p w14:paraId="158E1644">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20202097">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（6）货物具备产品合格证。</w:t>
            </w:r>
          </w:p>
          <w:p w14:paraId="42A92A0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highlight w:val="yellow"/>
              </w:rPr>
              <w:t>（7）在货物安装调试合格后，所有技术指标达到技术规范书要求，经验收合格后，双方共同签署验收报告。</w:t>
            </w:r>
          </w:p>
        </w:tc>
      </w:tr>
      <w:tr w14:paraId="4636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restart"/>
            <w:tcBorders>
              <w:top w:val="nil"/>
              <w:left w:val="single" w:color="auto" w:sz="4" w:space="0"/>
              <w:right w:val="single" w:color="auto" w:sz="4" w:space="0"/>
            </w:tcBorders>
            <w:vAlign w:val="center"/>
          </w:tcPr>
          <w:p w14:paraId="71118009">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1942" w:type="dxa"/>
            <w:vMerge w:val="restart"/>
            <w:tcBorders>
              <w:top w:val="nil"/>
              <w:left w:val="single" w:color="auto" w:sz="4" w:space="0"/>
              <w:right w:val="single" w:color="auto" w:sz="4" w:space="0"/>
            </w:tcBorders>
            <w:vAlign w:val="center"/>
          </w:tcPr>
          <w:p w14:paraId="7428414E">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w:t>
            </w:r>
            <w:r>
              <w:rPr>
                <w:rFonts w:hint="eastAsia" w:ascii="宋体" w:hAnsi="宋体" w:eastAsia="宋体" w:cs="宋体"/>
                <w:b w:val="0"/>
                <w:bCs/>
                <w:sz w:val="21"/>
                <w:szCs w:val="21"/>
                <w:highlight w:val="yellow"/>
              </w:rPr>
              <w:t>违约</w:t>
            </w:r>
            <w:r>
              <w:rPr>
                <w:rFonts w:hint="eastAsia" w:ascii="宋体" w:hAnsi="宋体" w:eastAsia="宋体" w:cs="宋体"/>
                <w:b w:val="0"/>
                <w:bCs/>
                <w:sz w:val="21"/>
                <w:szCs w:val="21"/>
                <w:highlight w:val="yellow"/>
                <w:lang w:val="en-US" w:eastAsia="zh-CN"/>
              </w:rPr>
              <w:t>责任</w:t>
            </w:r>
          </w:p>
        </w:tc>
        <w:tc>
          <w:tcPr>
            <w:tcW w:w="6928" w:type="dxa"/>
            <w:tcBorders>
              <w:top w:val="single" w:color="auto" w:sz="4" w:space="0"/>
              <w:left w:val="single" w:color="auto" w:sz="4" w:space="0"/>
              <w:bottom w:val="single" w:color="auto" w:sz="4" w:space="0"/>
              <w:right w:val="single" w:color="auto" w:sz="4" w:space="0"/>
            </w:tcBorders>
          </w:tcPr>
          <w:p w14:paraId="586CB20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3.1</w:t>
            </w:r>
            <w:r>
              <w:rPr>
                <w:rFonts w:hint="eastAsia" w:ascii="宋体" w:hAnsi="宋体" w:eastAsia="宋体" w:cs="宋体"/>
                <w:b w:val="0"/>
                <w:bCs/>
                <w:spacing w:val="0"/>
                <w:sz w:val="21"/>
                <w:szCs w:val="21"/>
                <w:highlight w:val="yellow"/>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3CED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5DB2689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380A5D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193112EB">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3.2</w:t>
            </w:r>
            <w:r>
              <w:rPr>
                <w:rFonts w:hint="eastAsia" w:ascii="宋体" w:hAnsi="宋体" w:eastAsia="宋体" w:cs="宋体"/>
                <w:b w:val="0"/>
                <w:bCs/>
                <w:sz w:val="21"/>
                <w:szCs w:val="21"/>
                <w:highlight w:val="yellow"/>
              </w:rPr>
              <w:t>因资金下达时间或财务审计等政府财务监管审核导致付款延迟的，</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rPr>
              <w:t>无需承担逾期付款的违约责任。</w:t>
            </w:r>
          </w:p>
        </w:tc>
      </w:tr>
      <w:tr w14:paraId="1D9E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38" w:type="dxa"/>
            <w:vMerge w:val="continue"/>
            <w:tcBorders>
              <w:left w:val="single" w:color="auto" w:sz="4" w:space="0"/>
              <w:right w:val="single" w:color="auto" w:sz="4" w:space="0"/>
            </w:tcBorders>
            <w:vAlign w:val="center"/>
          </w:tcPr>
          <w:p w14:paraId="0E6ECC1C">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130A79D">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27CBAC9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pacing w:val="0"/>
                <w:sz w:val="21"/>
                <w:szCs w:val="21"/>
                <w:highlight w:val="yellow"/>
                <w:lang w:val="en-US" w:eastAsia="zh-CN"/>
              </w:rPr>
              <w:t>3.</w:t>
            </w:r>
            <w:r>
              <w:rPr>
                <w:rFonts w:hint="eastAsia" w:ascii="宋体" w:hAnsi="宋体" w:cs="宋体"/>
                <w:b w:val="0"/>
                <w:bCs/>
                <w:color w:val="auto"/>
                <w:spacing w:val="0"/>
                <w:sz w:val="21"/>
                <w:szCs w:val="21"/>
                <w:highlight w:val="yellow"/>
                <w:lang w:val="en-US" w:eastAsia="zh-CN"/>
              </w:rPr>
              <w:t>3</w:t>
            </w:r>
            <w:r>
              <w:rPr>
                <w:rFonts w:hint="eastAsia" w:ascii="宋体" w:hAnsi="宋体" w:eastAsia="宋体" w:cs="宋体"/>
                <w:b w:val="0"/>
                <w:bCs/>
                <w:color w:val="auto"/>
                <w:spacing w:val="0"/>
                <w:sz w:val="21"/>
                <w:szCs w:val="21"/>
                <w:highlight w:val="yellow"/>
                <w:lang w:val="en-US" w:eastAsia="zh-CN"/>
              </w:rPr>
              <w:t>中标人无正当理由不能交付设备的，采购人有权解除合同，中标人应向采购人支付合同总价30%的违约金，如违约金不足以弥补采购人损失的，中标人还应按实际损失对采购人予以赔偿。</w:t>
            </w:r>
          </w:p>
        </w:tc>
      </w:tr>
      <w:tr w14:paraId="0A0F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4B3F21F6">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72626F8C">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0E0A977C">
            <w:pPr>
              <w:pStyle w:val="20"/>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3.4中标人未按合同约定履行保修维修服务的，中标人向采购人每日历日支付违约金为合同总价的1%，逾期提供服务超过30日历日的，采购人有权解除合同，中标人应向采购人支付合同总价30%的违约金，如采购人已支付货款的中标人还应立即退还，若违约金不足以弥补采购人损失的，中标人还应按实际损失对采购人予以赔偿。</w:t>
            </w:r>
          </w:p>
        </w:tc>
      </w:tr>
      <w:tr w14:paraId="2AD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0538DA06">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38429FB">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461F05FB">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3.5中标人承诺所使用软件的合法性，因中标人使用的软件引起纠纷给采购人造成损失的，应按合同总价的30%向采购人承担违约责任，违约金不足以弥补损失的，还应赔偿相应损失。</w:t>
            </w:r>
          </w:p>
        </w:tc>
      </w:tr>
      <w:tr w14:paraId="3045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5C114E4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6B39CB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6F267C4E">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3.6由于中标人的原因，未能按时供货或配合验收的，每迟一日历日应支付采购人的违约金为合同总额的1%，总额不超过合同总价的30%；如超过供货期30日历日，采购人有权解除合同，如采购人已支付货款的中标人还应立即退还，违约金不足以弥补损失的，应赔偿相应损失。</w:t>
            </w:r>
          </w:p>
        </w:tc>
      </w:tr>
      <w:tr w14:paraId="0F3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0066499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E74544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363043C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3.7由于中标人的原因，在货到一周内未进行安装调试，或安装调试时间超过正常要求（30日历日），每超过一日历日应给付采购人的违约金为合同总额的1%。违约金不足以弥补采购人损失的，中标人应承担相应损失。情节严重者，采购人将依法律程序要求中标人进行索赔。</w:t>
            </w:r>
          </w:p>
        </w:tc>
      </w:tr>
      <w:tr w14:paraId="215A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6B878B9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4D4CE8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30A2218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3.8中标人提供的设备经调试验收合格后，在保修期内连续三个月内频繁（平均每月1次或1次以上）出现设备不能正常使用的情况，采购人有权要求中标人更换新机或者退货。</w:t>
            </w:r>
            <w:r>
              <w:rPr>
                <w:rFonts w:hint="eastAsia" w:ascii="宋体" w:hAnsi="宋体" w:eastAsia="宋体" w:cs="宋体"/>
                <w:b w:val="0"/>
                <w:bCs/>
                <w:color w:val="auto"/>
                <w:sz w:val="21"/>
                <w:szCs w:val="21"/>
                <w:highlight w:val="yellow"/>
                <w:lang w:eastAsia="zh-CN"/>
              </w:rPr>
              <w:t>（</w:t>
            </w:r>
            <w:r>
              <w:rPr>
                <w:rFonts w:hint="eastAsia" w:ascii="宋体" w:hAnsi="宋体" w:eastAsia="宋体" w:cs="宋体"/>
                <w:b w:val="0"/>
                <w:bCs/>
                <w:color w:val="auto"/>
                <w:sz w:val="21"/>
                <w:szCs w:val="21"/>
                <w:highlight w:val="yellow"/>
                <w:lang w:val="en-US" w:eastAsia="zh-CN"/>
              </w:rPr>
              <w:t>不额外收费）</w:t>
            </w:r>
          </w:p>
        </w:tc>
      </w:tr>
      <w:tr w14:paraId="3D7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23BB694E">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43450461">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vAlign w:val="top"/>
          </w:tcPr>
          <w:p w14:paraId="60E4A3D3">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3.9中标人保证提供的设备必须为合法渠道销售的设备，并保证采购人在使用该设备或设备的任何一部分时不会侵犯第三方的合法授权、所有权、抵押权、知识产权、 肖像权、隐私权（包括但不限于公民个人信息、隐私信息）等所有权利，否则中标人应按照中标价格总价款的30%向采购人支付违约金并承担对第三方的侵权责任产生的所有费用。采购人同时有权上报主管部门，并按相关规定处理。</w:t>
            </w:r>
          </w:p>
        </w:tc>
      </w:tr>
      <w:tr w14:paraId="6EC4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786C5F4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B877B3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vAlign w:val="top"/>
          </w:tcPr>
          <w:p w14:paraId="6872FD04">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3.10中标人如擅自终止合同，或提出其不具备继续履行本合同的能力（包括不履行维保义务的），或以任何理由提出需要采购人增加资金投入方可继续履行合同的，或未经采购人书面同意擅自向第三方转包或分包合同全部或部分权利义务的，采购人有权单方解除合同，如采购人已支付货款的中标人还应立即退还，且无需向中标人支付未付的合同价款，同时中标人应向采购人支付合同总价款的30%作为违约金。</w:t>
            </w:r>
          </w:p>
        </w:tc>
      </w:tr>
      <w:tr w14:paraId="6E3A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241CBDF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D31ABD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vAlign w:val="top"/>
          </w:tcPr>
          <w:p w14:paraId="3C18364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3.11采购人及中标人均应认真履行合同，如一方不履行合同或单方解除本合同，则违约方应按合同总价的30%向对方承担违约责任，违约金不足以弥补损失的，还应赔偿相应损失，采购人违反本条约定的，还应退采购人方已经支付给中标人的货款。</w:t>
            </w:r>
          </w:p>
        </w:tc>
      </w:tr>
      <w:tr w14:paraId="0C24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0C0D01D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1942" w:type="dxa"/>
            <w:tcBorders>
              <w:top w:val="single" w:color="auto" w:sz="4" w:space="0"/>
              <w:left w:val="single" w:color="auto" w:sz="4" w:space="0"/>
              <w:bottom w:val="single" w:color="auto" w:sz="4" w:space="0"/>
              <w:right w:val="single" w:color="auto" w:sz="4" w:space="0"/>
            </w:tcBorders>
            <w:vAlign w:val="center"/>
          </w:tcPr>
          <w:p w14:paraId="1F2BC15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付款方式</w:t>
            </w:r>
          </w:p>
        </w:tc>
        <w:tc>
          <w:tcPr>
            <w:tcW w:w="6928" w:type="dxa"/>
            <w:tcBorders>
              <w:top w:val="single" w:color="auto" w:sz="4" w:space="0"/>
              <w:left w:val="single" w:color="auto" w:sz="4" w:space="0"/>
              <w:bottom w:val="single" w:color="auto" w:sz="4" w:space="0"/>
              <w:right w:val="single" w:color="auto" w:sz="4" w:space="0"/>
            </w:tcBorders>
            <w:vAlign w:val="top"/>
          </w:tcPr>
          <w:p w14:paraId="69648F10">
            <w:pPr>
              <w:keepNext w:val="0"/>
              <w:keepLines w:val="0"/>
              <w:widowControl/>
              <w:numPr>
                <w:ilvl w:val="-1"/>
                <w:numId w:val="0"/>
              </w:numPr>
              <w:suppressLineNumbers w:val="0"/>
              <w:spacing w:before="0" w:beforeAutospacing="0" w:after="0" w:afterAutospacing="0" w:line="360" w:lineRule="auto"/>
              <w:ind w:left="0" w:right="0"/>
              <w:jc w:val="left"/>
              <w:rPr>
                <w:rFonts w:hint="eastAsia" w:ascii="宋体" w:hAnsi="宋体" w:eastAsia="宋体" w:cs="宋体"/>
                <w:bCs/>
                <w:szCs w:val="24"/>
                <w:highlight w:val="yellow"/>
              </w:rPr>
            </w:pPr>
            <w:r>
              <w:rPr>
                <w:rFonts w:hint="eastAsia" w:ascii="宋体" w:hAnsi="宋体" w:eastAsia="宋体" w:cs="宋体"/>
                <w:bCs/>
                <w:szCs w:val="24"/>
                <w:highlight w:val="yellow"/>
              </w:rPr>
              <w:t>★合同签订</w:t>
            </w:r>
            <w:r>
              <w:rPr>
                <w:rFonts w:hint="eastAsia" w:ascii="宋体" w:hAnsi="宋体" w:eastAsia="宋体" w:cs="宋体"/>
                <w:bCs/>
                <w:szCs w:val="24"/>
                <w:highlight w:val="yellow"/>
                <w:lang w:val="en-US" w:eastAsia="zh-CN"/>
              </w:rPr>
              <w:t>后</w:t>
            </w:r>
            <w:r>
              <w:rPr>
                <w:rFonts w:hint="eastAsia" w:ascii="宋体" w:hAnsi="宋体" w:eastAsia="宋体" w:cs="宋体"/>
                <w:bCs/>
                <w:szCs w:val="24"/>
                <w:highlight w:val="yellow"/>
              </w:rPr>
              <w:t>，中标人以支票、本票、保函等非现金形式向采购人缴纳或提交货款的5%作为履约保证金。</w:t>
            </w:r>
            <w:r>
              <w:rPr>
                <w:rFonts w:hint="eastAsia" w:ascii="宋体" w:hAnsi="宋体" w:eastAsia="宋体" w:cs="宋体"/>
                <w:bCs/>
                <w:szCs w:val="24"/>
                <w:highlight w:val="yellow"/>
                <w:lang w:val="en-US" w:eastAsia="zh-CN"/>
              </w:rPr>
              <w:t>中标单位满足合同约定的全部支付条件，经采购人验收合格并签字确认后，开具 正规、合法发票。采购人确认收到发票起10个工作日内向中标单位</w:t>
            </w:r>
            <w:r>
              <w:rPr>
                <w:rFonts w:hint="eastAsia" w:ascii="宋体" w:hAnsi="宋体" w:eastAsia="宋体" w:cs="宋体"/>
                <w:bCs/>
                <w:szCs w:val="24"/>
                <w:highlight w:val="yellow"/>
              </w:rPr>
              <w:t>指定账户支付全款。5%履约保证金，如果未发生设备质量问题或无供应商不履行或不适当履行合同义务的情况，于中标人提供免费维保年限一致的原厂维保承诺函及原厂维保合同，经采购人确认后60日内不计息按原方式返还。中标人须提供正确的资金账户，因资金账户异常而导致采购人无法支付的，采购人不承担违约责任，给采购人造成实际损失的，中标人应承担相应的赔偿责任。</w:t>
            </w:r>
          </w:p>
          <w:p w14:paraId="5032D660">
            <w:pPr>
              <w:keepNext w:val="0"/>
              <w:keepLines w:val="0"/>
              <w:widowControl/>
              <w:numPr>
                <w:ilvl w:val="-1"/>
                <w:numId w:val="0"/>
              </w:numPr>
              <w:suppressLineNumbers w:val="0"/>
              <w:spacing w:before="0" w:beforeAutospacing="0" w:after="0" w:afterAutospacing="0" w:line="360" w:lineRule="auto"/>
              <w:ind w:left="0" w:right="0"/>
              <w:jc w:val="left"/>
              <w:rPr>
                <w:rFonts w:hint="eastAsia" w:ascii="宋体" w:hAnsi="宋体" w:eastAsia="宋体" w:cs="宋体"/>
                <w:bCs/>
                <w:szCs w:val="24"/>
                <w:highlight w:val="yellow"/>
                <w:lang w:val="en-US" w:eastAsia="zh-CN"/>
              </w:rPr>
            </w:pPr>
            <w:r>
              <w:rPr>
                <w:rFonts w:hint="eastAsia" w:ascii="宋体" w:hAnsi="宋体" w:eastAsia="宋体" w:cs="宋体"/>
                <w:bCs/>
                <w:szCs w:val="24"/>
                <w:highlight w:val="yellow"/>
                <w:lang w:val="en-US" w:eastAsia="zh-CN"/>
              </w:rPr>
              <w:t>注：需由第一使用人与业务归口管理部门共同验收，试运行10日合格后，方可支付款项</w:t>
            </w:r>
            <w:r>
              <w:rPr>
                <w:rFonts w:hint="eastAsia" w:ascii="宋体" w:hAnsi="宋体" w:cs="宋体"/>
                <w:bCs/>
                <w:szCs w:val="24"/>
                <w:highlight w:val="yellow"/>
                <w:lang w:val="en-US" w:eastAsia="zh-CN"/>
              </w:rPr>
              <w:t>。</w:t>
            </w:r>
          </w:p>
        </w:tc>
      </w:tr>
      <w:tr w14:paraId="01A7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7156ECD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5</w:t>
            </w:r>
          </w:p>
        </w:tc>
        <w:tc>
          <w:tcPr>
            <w:tcW w:w="1942" w:type="dxa"/>
            <w:tcBorders>
              <w:top w:val="single" w:color="auto" w:sz="4" w:space="0"/>
              <w:left w:val="single" w:color="auto" w:sz="4" w:space="0"/>
              <w:bottom w:val="single" w:color="auto" w:sz="4" w:space="0"/>
              <w:right w:val="single" w:color="auto" w:sz="4" w:space="0"/>
            </w:tcBorders>
            <w:vAlign w:val="center"/>
          </w:tcPr>
          <w:p w14:paraId="286D6D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报价要求</w:t>
            </w:r>
          </w:p>
        </w:tc>
        <w:tc>
          <w:tcPr>
            <w:tcW w:w="6928" w:type="dxa"/>
            <w:tcBorders>
              <w:top w:val="single" w:color="auto" w:sz="4" w:space="0"/>
              <w:left w:val="single" w:color="auto" w:sz="4" w:space="0"/>
              <w:bottom w:val="single" w:color="auto" w:sz="4" w:space="0"/>
              <w:right w:val="single" w:color="auto" w:sz="4" w:space="0"/>
            </w:tcBorders>
            <w:vAlign w:val="top"/>
          </w:tcPr>
          <w:p w14:paraId="1228DC7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投标总价是完成该项目的一切费用总和，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24A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restart"/>
            <w:tcBorders>
              <w:top w:val="single" w:color="auto" w:sz="4" w:space="0"/>
              <w:left w:val="single" w:color="auto" w:sz="4" w:space="0"/>
              <w:right w:val="single" w:color="auto" w:sz="4" w:space="0"/>
            </w:tcBorders>
            <w:vAlign w:val="center"/>
          </w:tcPr>
          <w:p w14:paraId="6FFBDEE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6</w:t>
            </w:r>
          </w:p>
        </w:tc>
        <w:tc>
          <w:tcPr>
            <w:tcW w:w="1942" w:type="dxa"/>
            <w:vMerge w:val="restart"/>
            <w:tcBorders>
              <w:top w:val="single" w:color="auto" w:sz="4" w:space="0"/>
              <w:left w:val="single" w:color="auto" w:sz="4" w:space="0"/>
              <w:right w:val="single" w:color="auto" w:sz="4" w:space="0"/>
            </w:tcBorders>
            <w:vAlign w:val="center"/>
          </w:tcPr>
          <w:p w14:paraId="5F6BAC3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质量要求</w:t>
            </w:r>
          </w:p>
        </w:tc>
        <w:tc>
          <w:tcPr>
            <w:tcW w:w="6928" w:type="dxa"/>
            <w:tcBorders>
              <w:top w:val="single" w:color="auto" w:sz="4" w:space="0"/>
              <w:left w:val="single" w:color="auto" w:sz="4" w:space="0"/>
              <w:bottom w:val="single" w:color="auto" w:sz="4" w:space="0"/>
              <w:right w:val="single" w:color="auto" w:sz="4" w:space="0"/>
            </w:tcBorders>
            <w:vAlign w:val="top"/>
          </w:tcPr>
          <w:p w14:paraId="5538F1C5">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6.1投标人保证所提供的产品必须是生产日期在一年内未使用过的原厂全新产品（包括零部件），符合国家或省级行业质量标准。确保产品投入使用前，按照国家规定办理好产品所有启用所需的资质证件。进口设备必须具有厂商产品授权书、进口货物报关单、入境货物检验检疫证明、产品合格证明等文件，相关鉴定报告、证明文件在货物交接时一并提供。</w:t>
            </w:r>
          </w:p>
        </w:tc>
      </w:tr>
      <w:tr w14:paraId="1A6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53F3341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p>
        </w:tc>
        <w:tc>
          <w:tcPr>
            <w:tcW w:w="1942" w:type="dxa"/>
            <w:vMerge w:val="continue"/>
            <w:tcBorders>
              <w:left w:val="single" w:color="auto" w:sz="4" w:space="0"/>
              <w:right w:val="single" w:color="auto" w:sz="4" w:space="0"/>
            </w:tcBorders>
            <w:vAlign w:val="center"/>
          </w:tcPr>
          <w:p w14:paraId="1C85BC9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color w:val="000000" w:themeColor="text1"/>
                <w:sz w:val="21"/>
                <w:szCs w:val="21"/>
                <w:highlight w:val="yellow"/>
                <w14:textFill>
                  <w14:solidFill>
                    <w14:schemeClr w14:val="tx1"/>
                  </w14:solidFill>
                </w14:textFill>
              </w:rPr>
            </w:pPr>
          </w:p>
        </w:tc>
        <w:tc>
          <w:tcPr>
            <w:tcW w:w="6928" w:type="dxa"/>
            <w:tcBorders>
              <w:top w:val="single" w:color="auto" w:sz="4" w:space="0"/>
              <w:left w:val="single" w:color="auto" w:sz="4" w:space="0"/>
              <w:bottom w:val="single" w:color="auto" w:sz="4" w:space="0"/>
              <w:right w:val="single" w:color="auto" w:sz="4" w:space="0"/>
            </w:tcBorders>
            <w:vAlign w:val="top"/>
          </w:tcPr>
          <w:p w14:paraId="51C508A3">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★6.2因产品质量引起患者伤害、造成医院经济损失由中标人出面协商、赔偿。采购人可协助解决，若造成采购人损失的，中标人需向采购人赔偿全部损失。</w:t>
            </w:r>
          </w:p>
        </w:tc>
      </w:tr>
      <w:tr w14:paraId="1DD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bottom w:val="single" w:color="auto" w:sz="4" w:space="0"/>
              <w:right w:val="single" w:color="auto" w:sz="4" w:space="0"/>
            </w:tcBorders>
            <w:vAlign w:val="center"/>
          </w:tcPr>
          <w:p w14:paraId="51BF37D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p>
        </w:tc>
        <w:tc>
          <w:tcPr>
            <w:tcW w:w="1942" w:type="dxa"/>
            <w:vMerge w:val="continue"/>
            <w:tcBorders>
              <w:left w:val="single" w:color="auto" w:sz="4" w:space="0"/>
              <w:bottom w:val="single" w:color="auto" w:sz="4" w:space="0"/>
              <w:right w:val="single" w:color="auto" w:sz="4" w:space="0"/>
            </w:tcBorders>
            <w:vAlign w:val="center"/>
          </w:tcPr>
          <w:p w14:paraId="18A05B7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color w:val="000000" w:themeColor="text1"/>
                <w:sz w:val="21"/>
                <w:szCs w:val="21"/>
                <w:highlight w:val="yellow"/>
                <w14:textFill>
                  <w14:solidFill>
                    <w14:schemeClr w14:val="tx1"/>
                  </w14:solidFill>
                </w14:textFill>
              </w:rPr>
            </w:pPr>
          </w:p>
        </w:tc>
        <w:tc>
          <w:tcPr>
            <w:tcW w:w="6928" w:type="dxa"/>
            <w:tcBorders>
              <w:top w:val="single" w:color="auto" w:sz="4" w:space="0"/>
              <w:left w:val="single" w:color="auto" w:sz="4" w:space="0"/>
              <w:bottom w:val="single" w:color="auto" w:sz="4" w:space="0"/>
              <w:right w:val="single" w:color="auto" w:sz="4" w:space="0"/>
            </w:tcBorders>
            <w:vAlign w:val="top"/>
          </w:tcPr>
          <w:p w14:paraId="63CC433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6.3中标人的服务人员必须持有与履行本招标文件服务相匹配的国家和有关部门规定的相应资质，包括有效的岗位证书及资格证书等。如涉及水、电、气产品安装及调试、室外高空作业等特殊项目，中标人承诺使用具有国家认可资质的操作人员，且资质证书仍在本项目合同有效期内。如因资质不符所造成的后果，中标人应承担全部责任。</w:t>
            </w:r>
          </w:p>
        </w:tc>
      </w:tr>
      <w:tr w14:paraId="1EA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23123165">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7</w:t>
            </w:r>
          </w:p>
        </w:tc>
        <w:tc>
          <w:tcPr>
            <w:tcW w:w="1942" w:type="dxa"/>
            <w:tcBorders>
              <w:top w:val="single" w:color="auto" w:sz="4" w:space="0"/>
              <w:left w:val="single" w:color="auto" w:sz="4" w:space="0"/>
              <w:bottom w:val="single" w:color="auto" w:sz="4" w:space="0"/>
              <w:right w:val="single" w:color="auto" w:sz="4" w:space="0"/>
            </w:tcBorders>
            <w:vAlign w:val="center"/>
          </w:tcPr>
          <w:p w14:paraId="005FDD5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知识产权</w:t>
            </w:r>
          </w:p>
        </w:tc>
        <w:tc>
          <w:tcPr>
            <w:tcW w:w="6928" w:type="dxa"/>
            <w:tcBorders>
              <w:top w:val="single" w:color="auto" w:sz="4" w:space="0"/>
              <w:left w:val="single" w:color="auto" w:sz="4" w:space="0"/>
              <w:bottom w:val="single" w:color="auto" w:sz="4" w:space="0"/>
              <w:right w:val="single" w:color="auto" w:sz="4" w:space="0"/>
            </w:tcBorders>
          </w:tcPr>
          <w:p w14:paraId="33F22F73">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eastAsia="zh-CN"/>
              </w:rPr>
              <w:t>中标人</w:t>
            </w:r>
            <w:r>
              <w:rPr>
                <w:rFonts w:hint="eastAsia" w:ascii="宋体" w:hAnsi="宋体" w:eastAsia="宋体" w:cs="宋体"/>
                <w:b w:val="0"/>
                <w:bCs/>
                <w:sz w:val="21"/>
                <w:szCs w:val="21"/>
                <w:highlight w:val="none"/>
              </w:rPr>
              <w:t>应保证</w:t>
            </w:r>
            <w:r>
              <w:rPr>
                <w:rFonts w:hint="eastAsia" w:ascii="宋体" w:hAnsi="宋体" w:eastAsia="宋体" w:cs="宋体"/>
                <w:b w:val="0"/>
                <w:bCs/>
                <w:sz w:val="21"/>
                <w:szCs w:val="21"/>
                <w:highlight w:val="none"/>
                <w:lang w:eastAsia="zh-CN"/>
              </w:rPr>
              <w:t>采购人</w:t>
            </w:r>
            <w:r>
              <w:rPr>
                <w:rFonts w:hint="eastAsia" w:ascii="宋体" w:hAnsi="宋体" w:eastAsia="宋体" w:cs="宋体"/>
                <w:b w:val="0"/>
                <w:bCs/>
                <w:sz w:val="21"/>
                <w:szCs w:val="21"/>
                <w:highlight w:val="none"/>
              </w:rPr>
              <w:t>在使用该货物或其任何一部分时，终身免受第三方提出的侵犯其专利权、商标权、著作权或其他知识产权的起诉。</w:t>
            </w:r>
            <w:r>
              <w:rPr>
                <w:rFonts w:hint="eastAsia" w:ascii="宋体" w:hAnsi="宋体" w:eastAsia="宋体" w:cs="宋体"/>
                <w:b w:val="0"/>
                <w:bCs/>
                <w:sz w:val="21"/>
                <w:szCs w:val="21"/>
                <w:highlight w:val="none"/>
                <w:lang w:eastAsia="zh-CN"/>
              </w:rPr>
              <w:t>中标人</w:t>
            </w:r>
            <w:r>
              <w:rPr>
                <w:rFonts w:hint="eastAsia" w:ascii="宋体" w:hAnsi="宋体" w:eastAsia="宋体" w:cs="宋体"/>
                <w:b w:val="0"/>
                <w:bCs/>
                <w:sz w:val="21"/>
                <w:szCs w:val="21"/>
                <w:highlight w:val="none"/>
              </w:rPr>
              <w:t>保证所提供软件的合法性，所发生的任何知识产权纠纷与</w:t>
            </w:r>
            <w:r>
              <w:rPr>
                <w:rFonts w:hint="eastAsia" w:ascii="宋体" w:hAnsi="宋体" w:eastAsia="宋体" w:cs="宋体"/>
                <w:b w:val="0"/>
                <w:bCs/>
                <w:sz w:val="21"/>
                <w:szCs w:val="21"/>
                <w:highlight w:val="none"/>
                <w:lang w:eastAsia="zh-CN"/>
              </w:rPr>
              <w:t>采购人</w:t>
            </w:r>
            <w:r>
              <w:rPr>
                <w:rFonts w:hint="eastAsia" w:ascii="宋体" w:hAnsi="宋体" w:eastAsia="宋体" w:cs="宋体"/>
                <w:b w:val="0"/>
                <w:bCs/>
                <w:sz w:val="21"/>
                <w:szCs w:val="21"/>
                <w:highlight w:val="none"/>
              </w:rPr>
              <w:t>无关。若因为知识产权纠纷造成的一切损害赔偿及损失由</w:t>
            </w:r>
            <w:r>
              <w:rPr>
                <w:rFonts w:hint="eastAsia" w:ascii="宋体" w:hAnsi="宋体" w:eastAsia="宋体" w:cs="宋体"/>
                <w:b w:val="0"/>
                <w:bCs/>
                <w:sz w:val="21"/>
                <w:szCs w:val="21"/>
                <w:highlight w:val="none"/>
                <w:lang w:eastAsia="zh-CN"/>
              </w:rPr>
              <w:t>中标人</w:t>
            </w:r>
            <w:r>
              <w:rPr>
                <w:rFonts w:hint="eastAsia" w:ascii="宋体" w:hAnsi="宋体" w:eastAsia="宋体" w:cs="宋体"/>
                <w:b w:val="0"/>
                <w:bCs/>
                <w:sz w:val="21"/>
                <w:szCs w:val="21"/>
                <w:highlight w:val="none"/>
              </w:rPr>
              <w:t>承担，包括但不限于实际损失、预期损失和对方要求赔偿损失及支出的诉讼费、律师费、交通费和差旅费等。</w:t>
            </w:r>
          </w:p>
        </w:tc>
      </w:tr>
      <w:tr w14:paraId="4AB9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38" w:type="dxa"/>
            <w:vMerge w:val="restart"/>
            <w:tcBorders>
              <w:top w:val="nil"/>
              <w:left w:val="single" w:color="auto" w:sz="4" w:space="0"/>
              <w:right w:val="single" w:color="auto" w:sz="4" w:space="0"/>
            </w:tcBorders>
            <w:vAlign w:val="center"/>
          </w:tcPr>
          <w:p w14:paraId="02D8EBC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cs="宋体"/>
                <w:b w:val="0"/>
                <w:bCs/>
                <w:sz w:val="21"/>
                <w:szCs w:val="21"/>
                <w:lang w:val="en-US" w:eastAsia="zh-CN"/>
              </w:rPr>
              <w:t>8</w:t>
            </w:r>
          </w:p>
        </w:tc>
        <w:tc>
          <w:tcPr>
            <w:tcW w:w="1942" w:type="dxa"/>
            <w:vMerge w:val="restart"/>
            <w:tcBorders>
              <w:top w:val="nil"/>
              <w:left w:val="single" w:color="auto" w:sz="4" w:space="0"/>
              <w:right w:val="single" w:color="auto" w:sz="4" w:space="0"/>
            </w:tcBorders>
            <w:vAlign w:val="center"/>
          </w:tcPr>
          <w:p w14:paraId="3100C4E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szCs w:val="21"/>
                <w:highlight w:val="yellow"/>
                <w:lang w:val="en-US" w:eastAsia="zh-CN"/>
              </w:rPr>
            </w:pPr>
            <w:r>
              <w:rPr>
                <w:rFonts w:hint="eastAsia" w:ascii="宋体" w:hAnsi="宋体" w:eastAsia="宋体" w:cs="宋体"/>
                <w:b w:val="0"/>
                <w:bCs/>
                <w:szCs w:val="21"/>
                <w:highlight w:val="yellow"/>
                <w:lang w:val="en-US" w:eastAsia="zh-CN"/>
              </w:rPr>
              <w:t>项目（产品）</w:t>
            </w:r>
            <w:r>
              <w:rPr>
                <w:rFonts w:hint="eastAsia" w:ascii="宋体" w:hAnsi="宋体" w:eastAsia="宋体" w:cs="宋体"/>
                <w:b w:val="0"/>
                <w:bCs/>
                <w:szCs w:val="21"/>
                <w:highlight w:val="yellow"/>
                <w:lang w:val="en-US" w:eastAsia="zh-CN"/>
              </w:rPr>
              <w:br w:type="textWrapping"/>
            </w:r>
            <w:r>
              <w:rPr>
                <w:rFonts w:hint="eastAsia" w:ascii="宋体" w:hAnsi="宋体" w:eastAsia="宋体" w:cs="宋体"/>
                <w:b w:val="0"/>
                <w:bCs/>
                <w:szCs w:val="21"/>
                <w:highlight w:val="yellow"/>
                <w:lang w:val="en-US" w:eastAsia="zh-CN"/>
              </w:rPr>
              <w:t>要求</w:t>
            </w:r>
          </w:p>
        </w:tc>
        <w:tc>
          <w:tcPr>
            <w:tcW w:w="6928" w:type="dxa"/>
            <w:tcBorders>
              <w:top w:val="single" w:color="auto" w:sz="4" w:space="0"/>
              <w:left w:val="single" w:color="auto" w:sz="4" w:space="0"/>
              <w:bottom w:val="single" w:color="auto" w:sz="4" w:space="0"/>
              <w:right w:val="single" w:color="auto" w:sz="4" w:space="0"/>
            </w:tcBorders>
            <w:vAlign w:val="top"/>
          </w:tcPr>
          <w:p w14:paraId="0441CDB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8.1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复印件或扫描件。</w:t>
            </w:r>
          </w:p>
        </w:tc>
      </w:tr>
      <w:tr w14:paraId="588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38" w:type="dxa"/>
            <w:vMerge w:val="continue"/>
            <w:tcBorders>
              <w:left w:val="single" w:color="auto" w:sz="4" w:space="0"/>
              <w:bottom w:val="single" w:color="auto" w:sz="4" w:space="0"/>
              <w:right w:val="single" w:color="auto" w:sz="4" w:space="0"/>
            </w:tcBorders>
            <w:vAlign w:val="center"/>
          </w:tcPr>
          <w:p w14:paraId="053B81B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p>
        </w:tc>
        <w:tc>
          <w:tcPr>
            <w:tcW w:w="1942" w:type="dxa"/>
            <w:vMerge w:val="continue"/>
            <w:tcBorders>
              <w:left w:val="single" w:color="auto" w:sz="4" w:space="0"/>
              <w:bottom w:val="single" w:color="auto" w:sz="4" w:space="0"/>
              <w:right w:val="single" w:color="auto" w:sz="4" w:space="0"/>
            </w:tcBorders>
            <w:vAlign w:val="center"/>
          </w:tcPr>
          <w:p w14:paraId="50374DF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szCs w:val="21"/>
                <w:highlight w:val="yellow"/>
                <w:lang w:val="en-US" w:eastAsia="zh-CN"/>
              </w:rPr>
            </w:pPr>
          </w:p>
        </w:tc>
        <w:tc>
          <w:tcPr>
            <w:tcW w:w="6928" w:type="dxa"/>
            <w:tcBorders>
              <w:top w:val="single" w:color="auto" w:sz="4" w:space="0"/>
              <w:left w:val="single" w:color="auto" w:sz="4" w:space="0"/>
              <w:bottom w:val="single" w:color="auto" w:sz="4" w:space="0"/>
              <w:right w:val="single" w:color="auto" w:sz="4" w:space="0"/>
            </w:tcBorders>
            <w:vAlign w:val="top"/>
          </w:tcPr>
          <w:p w14:paraId="2C711C6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8.2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提供所投产品在医疗器械注册证（或备案证明）有效期内进口的《报关单》证明文件（进口设备），或在医疗器械注册证（或备案证明）有效期内出厂的证明文件（国产设备）】。以上证明材料均提供复印件或扫描件。</w:t>
            </w:r>
          </w:p>
        </w:tc>
      </w:tr>
    </w:tbl>
    <w:p w14:paraId="4D9D19F1">
      <w:pPr>
        <w:widowControl/>
        <w:jc w:val="left"/>
      </w:pPr>
    </w:p>
    <w:p w14:paraId="08F94F37">
      <w:r>
        <w:br w:type="page"/>
      </w:r>
    </w:p>
    <w:p w14:paraId="65312265">
      <w:pPr>
        <w:bidi w:val="0"/>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71E1E89A"/>
    <w:p w14:paraId="4BE47D73"/>
    <w:p w14:paraId="1CA8E6E9">
      <w:pPr>
        <w:bidi w:val="0"/>
        <w:rPr>
          <w:rFonts w:hint="eastAsia"/>
        </w:rPr>
      </w:pPr>
      <w:bookmarkStart w:id="4" w:name="_Toc135293323"/>
    </w:p>
    <w:p w14:paraId="29B6E8A2">
      <w:pPr>
        <w:bidi w:val="0"/>
        <w:rPr>
          <w:rFonts w:hint="eastAsia"/>
        </w:rPr>
      </w:pPr>
    </w:p>
    <w:p w14:paraId="683622E5">
      <w:pPr>
        <w:bidi w:val="0"/>
        <w:rPr>
          <w:rFonts w:hint="eastAsia"/>
        </w:rPr>
      </w:pPr>
    </w:p>
    <w:p w14:paraId="293BF716">
      <w:pPr>
        <w:bidi w:val="0"/>
        <w:rPr>
          <w:rFonts w:hint="eastAsia"/>
        </w:rPr>
      </w:pPr>
    </w:p>
    <w:p w14:paraId="3DF3DD07">
      <w:pPr>
        <w:bidi w:val="0"/>
        <w:rPr>
          <w:rFonts w:hint="eastAsia"/>
        </w:rPr>
      </w:pPr>
    </w:p>
    <w:p w14:paraId="6D82A7AE">
      <w:pPr>
        <w:bidi w:val="0"/>
        <w:rPr>
          <w:rFonts w:hint="eastAsia"/>
        </w:rPr>
      </w:pPr>
    </w:p>
    <w:p w14:paraId="733DC340">
      <w:pPr>
        <w:bidi w:val="0"/>
        <w:rPr>
          <w:rFonts w:hint="eastAsia"/>
        </w:rPr>
      </w:pPr>
    </w:p>
    <w:p w14:paraId="2AAF161C">
      <w:pPr>
        <w:pStyle w:val="2"/>
      </w:pPr>
      <w:r>
        <w:rPr>
          <w:rFonts w:hint="eastAsia"/>
        </w:rPr>
        <w:t>第四章  评标方法和标准</w:t>
      </w:r>
      <w:bookmarkEnd w:id="4"/>
    </w:p>
    <w:p w14:paraId="1F09864D">
      <w:pPr>
        <w:pStyle w:val="4"/>
        <w:spacing w:before="0" w:after="0" w:line="360" w:lineRule="auto"/>
      </w:pPr>
      <w:bookmarkStart w:id="5" w:name="_Toc135293324"/>
      <w:bookmarkStart w:id="6" w:name="_Toc44691161"/>
      <w:bookmarkStart w:id="7" w:name="_Toc44690429"/>
      <w:bookmarkStart w:id="8" w:name="_Toc44690702"/>
      <w:bookmarkStart w:id="9" w:name="_Toc44691393"/>
      <w:r>
        <w:rPr>
          <w:rFonts w:hint="eastAsia"/>
        </w:rPr>
        <w:t>一、</w:t>
      </w:r>
      <w:r>
        <w:t>评标方法</w:t>
      </w:r>
      <w:bookmarkEnd w:id="5"/>
      <w:bookmarkEnd w:id="6"/>
      <w:bookmarkEnd w:id="7"/>
      <w:bookmarkEnd w:id="8"/>
      <w:bookmarkEnd w:id="9"/>
    </w:p>
    <w:p w14:paraId="6F67194F">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w:t>
      </w:r>
      <w:r>
        <w:rPr>
          <w:rFonts w:hint="eastAsia" w:cs="仿宋" w:asciiTheme="minorEastAsia" w:hAnsiTheme="minorEastAsia" w:eastAsiaTheme="minorEastAsia"/>
          <w:kern w:val="2"/>
          <w:sz w:val="21"/>
          <w:szCs w:val="21"/>
          <w:highlight w:val="none"/>
        </w:rPr>
        <w:t>候选中标供应商数量：</w:t>
      </w:r>
      <w:r>
        <w:rPr>
          <w:rFonts w:hint="eastAsia" w:cs="仿宋" w:asciiTheme="minorEastAsia" w:hAnsiTheme="minorEastAsia" w:eastAsiaTheme="minorEastAsia"/>
          <w:kern w:val="2"/>
          <w:sz w:val="21"/>
          <w:szCs w:val="21"/>
          <w:highlight w:val="none"/>
          <w:lang w:val="en-US" w:eastAsia="zh-CN"/>
        </w:rPr>
        <w:t>2</w:t>
      </w:r>
      <w:r>
        <w:rPr>
          <w:rFonts w:hint="eastAsia" w:cs="仿宋" w:asciiTheme="minorEastAsia" w:hAnsiTheme="minorEastAsia" w:eastAsiaTheme="minorEastAsia"/>
          <w:kern w:val="2"/>
          <w:sz w:val="21"/>
          <w:szCs w:val="21"/>
          <w:highlight w:val="none"/>
        </w:rPr>
        <w:t>名</w:t>
      </w:r>
      <w:r>
        <w:rPr>
          <w:rFonts w:hint="eastAsia" w:cs="仿宋" w:asciiTheme="minorEastAsia" w:hAnsiTheme="minorEastAsia" w:eastAsiaTheme="minorEastAsia"/>
          <w:kern w:val="2"/>
          <w:sz w:val="21"/>
          <w:szCs w:val="21"/>
        </w:rPr>
        <w:t>。</w:t>
      </w:r>
    </w:p>
    <w:p w14:paraId="7194488A">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auto"/>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auto"/>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line="360" w:lineRule="auto"/>
      </w:pPr>
      <w:bookmarkStart w:id="10" w:name="_Toc135293325"/>
      <w:r>
        <w:rPr>
          <w:rFonts w:hint="eastAsia"/>
        </w:rPr>
        <w:t>二、评标标准</w:t>
      </w:r>
      <w:bookmarkEnd w:id="10"/>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960"/>
        <w:gridCol w:w="5702"/>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keepNext w:val="0"/>
              <w:keepLines w:val="0"/>
              <w:widowControl/>
              <w:suppressLineNumbers w:val="0"/>
              <w:spacing w:before="0" w:beforeAutospacing="0" w:after="0" w:afterAutospacing="0" w:line="360" w:lineRule="auto"/>
              <w:ind w:left="0" w:right="0"/>
              <w:jc w:val="left"/>
              <w:rPr>
                <w:rFonts w:hint="default"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keepNext w:val="0"/>
              <w:keepLines w:val="0"/>
              <w:widowControl/>
              <w:suppressLineNumbers w:val="0"/>
              <w:spacing w:before="0" w:beforeAutospacing="0" w:after="0" w:afterAutospacing="0" w:line="360" w:lineRule="auto"/>
              <w:ind w:left="0" w:right="0"/>
              <w:jc w:val="left"/>
              <w:rPr>
                <w:rFonts w:hint="default" w:ascii="宋体" w:hAnsi="宋体" w:cs="仿宋"/>
                <w:szCs w:val="21"/>
              </w:rPr>
            </w:pPr>
            <w:r>
              <w:rPr>
                <w:rFonts w:hint="eastAsia" w:ascii="宋体" w:hAnsi="宋体" w:cs="仿宋"/>
                <w:szCs w:val="21"/>
              </w:rPr>
              <w:t>投标报价得分=(评标基准价／投标报价)×权重</w:t>
            </w:r>
          </w:p>
          <w:p w14:paraId="0E7D0BBD">
            <w:pPr>
              <w:keepNext w:val="0"/>
              <w:keepLines w:val="0"/>
              <w:suppressLineNumbers w:val="0"/>
              <w:adjustRightInd w:val="0"/>
              <w:snapToGrid w:val="0"/>
              <w:spacing w:before="0" w:beforeAutospacing="0" w:after="0" w:afterAutospacing="0" w:line="360" w:lineRule="auto"/>
              <w:ind w:left="0" w:right="0"/>
              <w:rPr>
                <w:rFonts w:hint="default" w:ascii="宋体" w:hAnsi="宋体"/>
                <w:snapToGrid w:val="0"/>
                <w:kern w:val="0"/>
                <w:szCs w:val="21"/>
              </w:rPr>
            </w:pPr>
            <w:r>
              <w:rPr>
                <w:rFonts w:hint="eastAsia" w:ascii="宋体" w:hAnsi="宋体"/>
                <w:snapToGrid w:val="0"/>
                <w:kern w:val="0"/>
                <w:szCs w:val="21"/>
              </w:rPr>
              <w:t>备注：</w:t>
            </w:r>
          </w:p>
          <w:p w14:paraId="3D1CA943">
            <w:pPr>
              <w:keepNext w:val="0"/>
              <w:keepLines w:val="0"/>
              <w:suppressLineNumbers w:val="0"/>
              <w:adjustRightInd w:val="0"/>
              <w:snapToGrid w:val="0"/>
              <w:spacing w:before="0" w:beforeAutospacing="0" w:after="0" w:afterAutospacing="0" w:line="360" w:lineRule="auto"/>
              <w:ind w:left="0" w:right="0"/>
              <w:rPr>
                <w:rFonts w:hint="default"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keepNext w:val="0"/>
              <w:keepLines w:val="0"/>
              <w:suppressLineNumbers w:val="0"/>
              <w:autoSpaceDE w:val="0"/>
              <w:autoSpaceDN w:val="0"/>
              <w:adjustRightInd w:val="0"/>
              <w:spacing w:before="0" w:beforeAutospacing="0" w:after="0" w:afterAutospacing="0" w:line="360" w:lineRule="auto"/>
              <w:ind w:left="0" w:right="0"/>
              <w:jc w:val="left"/>
              <w:rPr>
                <w:rFonts w:hint="default"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rPr>
            </w:pPr>
            <w:r>
              <w:rPr>
                <w:rFonts w:hint="eastAsia" w:ascii="宋体" w:hAnsi="宋体" w:cs="仿宋"/>
                <w:b/>
                <w:szCs w:val="21"/>
              </w:rPr>
              <w:t>二、技术部分</w:t>
            </w:r>
          </w:p>
        </w:tc>
        <w:tc>
          <w:tcPr>
            <w:tcW w:w="1187" w:type="dxa"/>
            <w:vAlign w:val="center"/>
          </w:tcPr>
          <w:p w14:paraId="3E47720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仿宋"/>
                <w:b/>
                <w:szCs w:val="21"/>
                <w:lang w:eastAsia="zh-CN"/>
              </w:rPr>
            </w:pPr>
            <w:r>
              <w:rPr>
                <w:rFonts w:hint="eastAsia" w:ascii="宋体" w:hAnsi="宋体" w:cs="仿宋"/>
                <w:b/>
                <w:szCs w:val="21"/>
              </w:rPr>
              <w:t>5</w:t>
            </w:r>
            <w:r>
              <w:rPr>
                <w:rFonts w:hint="eastAsia" w:ascii="宋体" w:hAnsi="宋体" w:cs="仿宋"/>
                <w:b/>
                <w:szCs w:val="21"/>
                <w:lang w:val="en-US" w:eastAsia="zh-CN"/>
              </w:rPr>
              <w:t>9</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序号</w:t>
            </w:r>
          </w:p>
        </w:tc>
        <w:tc>
          <w:tcPr>
            <w:tcW w:w="1143" w:type="dxa"/>
            <w:vAlign w:val="center"/>
          </w:tcPr>
          <w:p w14:paraId="36307A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内容</w:t>
            </w:r>
          </w:p>
        </w:tc>
        <w:tc>
          <w:tcPr>
            <w:tcW w:w="960" w:type="dxa"/>
            <w:vAlign w:val="center"/>
          </w:tcPr>
          <w:p w14:paraId="0AF4C1E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仿宋"/>
                <w:szCs w:val="21"/>
                <w:lang w:eastAsia="zh-CN"/>
              </w:rPr>
            </w:pPr>
            <w:r>
              <w:rPr>
                <w:rFonts w:hint="eastAsia" w:ascii="宋体" w:hAnsi="宋体" w:cs="仿宋"/>
                <w:szCs w:val="21"/>
              </w:rPr>
              <w:t>权重</w:t>
            </w:r>
            <w:r>
              <w:rPr>
                <w:rFonts w:hint="eastAsia" w:ascii="宋体" w:hAnsi="宋体" w:cs="仿宋"/>
                <w:szCs w:val="21"/>
                <w:lang w:eastAsia="zh-CN"/>
              </w:rPr>
              <w:t>（分）</w:t>
            </w:r>
          </w:p>
        </w:tc>
        <w:tc>
          <w:tcPr>
            <w:tcW w:w="5702" w:type="dxa"/>
            <w:vAlign w:val="center"/>
          </w:tcPr>
          <w:p w14:paraId="4BCF69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评分规则</w:t>
            </w:r>
          </w:p>
        </w:tc>
        <w:tc>
          <w:tcPr>
            <w:tcW w:w="1187" w:type="dxa"/>
            <w:vAlign w:val="center"/>
          </w:tcPr>
          <w:p w14:paraId="4FBC3E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1" w:hRule="atLeast"/>
          <w:jc w:val="center"/>
        </w:trPr>
        <w:tc>
          <w:tcPr>
            <w:tcW w:w="754" w:type="dxa"/>
            <w:vAlign w:val="center"/>
          </w:tcPr>
          <w:p w14:paraId="42BEF1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1</w:t>
            </w:r>
          </w:p>
        </w:tc>
        <w:tc>
          <w:tcPr>
            <w:tcW w:w="1143" w:type="dxa"/>
            <w:vAlign w:val="center"/>
          </w:tcPr>
          <w:p w14:paraId="2CAD9D31">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rPr>
              <w:t>所投产品重要技术参数（带“▲”）响应情况评价</w:t>
            </w:r>
          </w:p>
        </w:tc>
        <w:tc>
          <w:tcPr>
            <w:tcW w:w="960" w:type="dxa"/>
            <w:vAlign w:val="center"/>
          </w:tcPr>
          <w:p w14:paraId="7C05B46F">
            <w:pPr>
              <w:keepNext w:val="0"/>
              <w:keepLines w:val="0"/>
              <w:suppressLineNumbers w:val="0"/>
              <w:spacing w:before="0" w:beforeAutospacing="0" w:after="0" w:afterAutospacing="0" w:line="360" w:lineRule="auto"/>
              <w:ind w:left="0" w:right="0"/>
              <w:jc w:val="center"/>
              <w:rPr>
                <w:rFonts w:hint="default" w:ascii="宋体" w:hAnsi="宋体" w:eastAsia="宋体" w:cs="仿宋"/>
                <w:szCs w:val="21"/>
                <w:lang w:val="en-US" w:eastAsia="zh-CN"/>
              </w:rPr>
            </w:pPr>
            <w:r>
              <w:rPr>
                <w:rFonts w:hint="eastAsia" w:ascii="宋体" w:hAnsi="宋体" w:cs="仿宋"/>
                <w:szCs w:val="21"/>
                <w:lang w:val="en-US" w:eastAsia="zh-CN"/>
              </w:rPr>
              <w:t>36</w:t>
            </w:r>
          </w:p>
        </w:tc>
        <w:tc>
          <w:tcPr>
            <w:tcW w:w="5702" w:type="dxa"/>
            <w:shd w:val="clear" w:color="auto" w:fill="auto"/>
            <w:vAlign w:val="center"/>
          </w:tcPr>
          <w:p w14:paraId="47C15E92">
            <w:pPr>
              <w:pStyle w:val="20"/>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szCs w:val="21"/>
              </w:rPr>
              <w:t>（一）评分内容：</w:t>
            </w:r>
          </w:p>
          <w:p w14:paraId="2A5D8851">
            <w:pPr>
              <w:pStyle w:val="20"/>
              <w:keepNext w:val="0"/>
              <w:keepLines w:val="0"/>
              <w:suppressLineNumbers w:val="0"/>
              <w:spacing w:before="0" w:beforeAutospacing="0" w:after="0" w:afterAutospacing="0" w:line="360" w:lineRule="auto"/>
              <w:ind w:left="0" w:right="0"/>
              <w:rPr>
                <w:rFonts w:hint="eastAsia" w:ascii="宋体" w:hAnsi="宋体" w:eastAsia="宋体" w:cs="仿宋"/>
                <w:szCs w:val="21"/>
              </w:rPr>
            </w:pPr>
            <w:r>
              <w:rPr>
                <w:rFonts w:hint="eastAsia" w:ascii="宋体" w:hAnsi="宋体" w:eastAsia="宋体" w:cs="仿宋"/>
                <w:szCs w:val="21"/>
              </w:rPr>
              <w:t>投标人应如实填写《技术</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规格</w:t>
            </w:r>
            <w:r>
              <w:rPr>
                <w:rFonts w:hint="eastAsia" w:ascii="宋体" w:hAnsi="宋体" w:eastAsia="宋体" w:cs="仿宋"/>
                <w:szCs w:val="21"/>
              </w:rPr>
              <w:t>偏离表》，所投产品“▲”技术参数全部满足得</w:t>
            </w:r>
            <w:r>
              <w:rPr>
                <w:rFonts w:hint="eastAsia" w:ascii="宋体" w:hAnsi="宋体" w:cs="仿宋"/>
                <w:szCs w:val="21"/>
                <w:lang w:val="en-US" w:eastAsia="zh-CN"/>
              </w:rPr>
              <w:t>36</w:t>
            </w:r>
            <w:r>
              <w:rPr>
                <w:rFonts w:hint="eastAsia" w:ascii="宋体" w:hAnsi="宋体" w:eastAsia="宋体" w:cs="仿宋"/>
                <w:szCs w:val="21"/>
              </w:rPr>
              <w:t>分；有负偏离的，每负偏离一项扣</w:t>
            </w:r>
            <w:r>
              <w:rPr>
                <w:rFonts w:hint="eastAsia" w:ascii="宋体" w:hAnsi="宋体" w:cs="仿宋"/>
                <w:szCs w:val="21"/>
                <w:lang w:val="en-US" w:eastAsia="zh-CN"/>
              </w:rPr>
              <w:t>4</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p w14:paraId="4292CAFB">
            <w:pPr>
              <w:pStyle w:val="20"/>
              <w:keepNext w:val="0"/>
              <w:keepLines w:val="0"/>
              <w:suppressLineNumbers w:val="0"/>
              <w:spacing w:before="0" w:beforeAutospacing="0" w:after="0" w:afterAutospacing="0" w:line="360" w:lineRule="auto"/>
              <w:ind w:left="0" w:right="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（二）</w:t>
            </w:r>
            <w:r>
              <w:rPr>
                <w:rFonts w:hint="eastAsia" w:ascii="宋体" w:hAnsi="宋体" w:eastAsia="宋体" w:cs="Times New Roman"/>
                <w:kern w:val="0"/>
                <w:sz w:val="21"/>
                <w:szCs w:val="21"/>
                <w:lang w:val="en-US" w:eastAsia="zh-CN" w:bidi="ar-SA"/>
              </w:rPr>
              <w:t>评分依据：</w:t>
            </w:r>
          </w:p>
          <w:p w14:paraId="425F0EB6">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49BB9ED0">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hint="default" w:ascii="宋体" w:hAnsi="宋体" w:cs="仿宋"/>
                <w:szCs w:val="21"/>
              </w:rPr>
              <w:t>该项技术指标按负偏离处理</w:t>
            </w:r>
            <w:r>
              <w:rPr>
                <w:rFonts w:hint="eastAsia" w:ascii="宋体" w:hAnsi="宋体" w:cs="仿宋"/>
                <w:szCs w:val="21"/>
              </w:rPr>
              <w:t>。</w:t>
            </w:r>
          </w:p>
          <w:p w14:paraId="3CA267D5">
            <w:pPr>
              <w:pStyle w:val="20"/>
              <w:keepNext w:val="0"/>
              <w:keepLines w:val="0"/>
              <w:suppressLineNumbers w:val="0"/>
              <w:spacing w:before="0" w:beforeAutospacing="0" w:after="0" w:afterAutospacing="0" w:line="360" w:lineRule="auto"/>
              <w:ind w:left="0" w:right="0"/>
              <w:rPr>
                <w:rFonts w:hint="eastAsia" w:ascii="宋体" w:hAnsi="宋体" w:eastAsia="宋体" w:cs="仿宋"/>
                <w:szCs w:val="21"/>
                <w:lang w:val="en-US" w:eastAsia="zh-CN"/>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7B5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2</w:t>
            </w:r>
          </w:p>
        </w:tc>
        <w:tc>
          <w:tcPr>
            <w:tcW w:w="1143" w:type="dxa"/>
            <w:vAlign w:val="center"/>
          </w:tcPr>
          <w:p w14:paraId="521CD5CF">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rPr>
              <w:t>所投产品一般技术参数（不带“▲”）响应情况评价</w:t>
            </w:r>
          </w:p>
        </w:tc>
        <w:tc>
          <w:tcPr>
            <w:tcW w:w="960" w:type="dxa"/>
            <w:vAlign w:val="center"/>
          </w:tcPr>
          <w:p w14:paraId="4ED36909">
            <w:pPr>
              <w:keepNext w:val="0"/>
              <w:keepLines w:val="0"/>
              <w:suppressLineNumbers w:val="0"/>
              <w:spacing w:before="0" w:beforeAutospacing="0" w:after="0" w:afterAutospacing="0" w:line="360" w:lineRule="auto"/>
              <w:ind w:left="0" w:right="0"/>
              <w:jc w:val="center"/>
              <w:rPr>
                <w:rFonts w:hint="default" w:ascii="宋体" w:hAnsi="宋体" w:eastAsia="宋体" w:cs="仿宋"/>
                <w:szCs w:val="21"/>
                <w:lang w:val="en-US"/>
              </w:rPr>
            </w:pPr>
            <w:r>
              <w:rPr>
                <w:rFonts w:hint="eastAsia" w:ascii="宋体" w:hAnsi="宋体" w:cs="仿宋"/>
                <w:szCs w:val="21"/>
                <w:lang w:val="en-US" w:eastAsia="zh-CN"/>
              </w:rPr>
              <w:t>15</w:t>
            </w:r>
          </w:p>
        </w:tc>
        <w:tc>
          <w:tcPr>
            <w:tcW w:w="5702" w:type="dxa"/>
            <w:shd w:val="clear" w:color="auto" w:fill="auto"/>
            <w:vAlign w:val="center"/>
          </w:tcPr>
          <w:p w14:paraId="7CEDB8FA">
            <w:pPr>
              <w:pStyle w:val="94"/>
              <w:keepNext w:val="0"/>
              <w:keepLines w:val="0"/>
              <w:suppressLineNumbers w:val="0"/>
              <w:spacing w:before="0" w:beforeAutospacing="0" w:after="0" w:afterAutospacing="0" w:line="360" w:lineRule="auto"/>
              <w:ind w:left="0" w:right="0" w:firstLine="0" w:firstLineChars="0"/>
              <w:rPr>
                <w:rFonts w:hint="default" w:ascii="宋体" w:hAnsi="宋体"/>
                <w:szCs w:val="21"/>
              </w:rPr>
            </w:pPr>
            <w:r>
              <w:rPr>
                <w:rFonts w:hint="eastAsia" w:ascii="宋体" w:hAnsi="宋体"/>
                <w:szCs w:val="21"/>
              </w:rPr>
              <w:t>（一）评分内容：</w:t>
            </w:r>
          </w:p>
          <w:p w14:paraId="67C4BB75">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rPr>
              <w:t>投标人应如实填写《技术</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规格</w:t>
            </w:r>
            <w:r>
              <w:rPr>
                <w:rFonts w:hint="eastAsia" w:ascii="宋体" w:hAnsi="宋体" w:eastAsia="宋体" w:cs="仿宋"/>
                <w:szCs w:val="21"/>
              </w:rPr>
              <w:t>偏离表》，所投产品一般技术参数全部满足得</w:t>
            </w:r>
            <w:r>
              <w:rPr>
                <w:rFonts w:hint="eastAsia" w:ascii="宋体" w:hAnsi="宋体" w:cs="仿宋"/>
                <w:szCs w:val="21"/>
                <w:lang w:val="en-US" w:eastAsia="zh-CN"/>
              </w:rPr>
              <w:t>15</w:t>
            </w:r>
            <w:r>
              <w:rPr>
                <w:rFonts w:hint="eastAsia" w:ascii="宋体" w:hAnsi="宋体" w:eastAsia="宋体" w:cs="仿宋"/>
                <w:szCs w:val="21"/>
              </w:rPr>
              <w:t>分；有负偏离的，每负偏离一项扣</w:t>
            </w:r>
            <w:r>
              <w:rPr>
                <w:rFonts w:hint="eastAsia" w:ascii="宋体" w:hAnsi="宋体" w:cs="仿宋"/>
                <w:szCs w:val="21"/>
                <w:lang w:val="en-US" w:eastAsia="zh-CN"/>
              </w:rPr>
              <w:t>0.75</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p w14:paraId="29EC9DCC">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eastAsia="zh-CN"/>
              </w:rPr>
            </w:pPr>
            <w:r>
              <w:rPr>
                <w:rFonts w:hint="eastAsia" w:ascii="宋体" w:hAnsi="宋体"/>
                <w:kern w:val="0"/>
                <w:szCs w:val="21"/>
              </w:rPr>
              <w:t>（二）评分依据：</w:t>
            </w:r>
          </w:p>
          <w:p w14:paraId="150652DC">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86CB0B2">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hint="default" w:ascii="宋体" w:hAnsi="宋体" w:cs="仿宋"/>
                <w:szCs w:val="21"/>
              </w:rPr>
              <w:t>该项技术指标按负偏离处理</w:t>
            </w:r>
            <w:r>
              <w:rPr>
                <w:rFonts w:hint="eastAsia" w:ascii="宋体" w:hAnsi="宋体" w:cs="仿宋"/>
                <w:szCs w:val="21"/>
              </w:rPr>
              <w:t>。</w:t>
            </w:r>
          </w:p>
          <w:p w14:paraId="72DD2521">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val="en-US" w:eastAsia="zh-CN"/>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4CBE210C">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A91A8AA">
            <w:pPr>
              <w:keepNext w:val="0"/>
              <w:keepLines w:val="0"/>
              <w:widowControl/>
              <w:suppressLineNumbers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3</w:t>
            </w:r>
          </w:p>
        </w:tc>
        <w:tc>
          <w:tcPr>
            <w:tcW w:w="1143" w:type="dxa"/>
            <w:vAlign w:val="center"/>
          </w:tcPr>
          <w:p w14:paraId="3729F656">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rPr>
              <w:t>技术保障措施</w:t>
            </w:r>
          </w:p>
        </w:tc>
        <w:tc>
          <w:tcPr>
            <w:tcW w:w="960" w:type="dxa"/>
            <w:vAlign w:val="center"/>
          </w:tcPr>
          <w:p w14:paraId="017C8D52">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lang w:val="en-US" w:eastAsia="zh-CN"/>
              </w:rPr>
              <w:t>8</w:t>
            </w:r>
          </w:p>
        </w:tc>
        <w:tc>
          <w:tcPr>
            <w:tcW w:w="5702" w:type="dxa"/>
            <w:shd w:val="clear" w:color="auto" w:fill="auto"/>
            <w:vAlign w:val="center"/>
          </w:tcPr>
          <w:p w14:paraId="1A79ED45">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（一）</w:t>
            </w:r>
            <w:r>
              <w:rPr>
                <w:rFonts w:hint="eastAsia" w:ascii="宋体" w:hAnsi="宋体" w:eastAsia="宋体" w:cs="仿宋"/>
                <w:szCs w:val="21"/>
              </w:rPr>
              <w:t>评分内容：</w:t>
            </w:r>
          </w:p>
          <w:p w14:paraId="7FA9844D">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rPr>
              <w:t>根据投标人对项目的理解情况制定技术保障措施，内容包括：</w:t>
            </w:r>
          </w:p>
          <w:p w14:paraId="3C406AB6">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val="en-US" w:eastAsia="zh-CN"/>
              </w:rPr>
            </w:pPr>
            <w:r>
              <w:rPr>
                <w:rFonts w:hint="eastAsia" w:ascii="宋体" w:hAnsi="宋体" w:eastAsia="宋体" w:cs="仿宋"/>
                <w:szCs w:val="21"/>
                <w:lang w:val="en-US" w:eastAsia="zh-CN"/>
              </w:rPr>
              <w:t>①</w:t>
            </w:r>
            <w:r>
              <w:rPr>
                <w:rFonts w:hint="eastAsia" w:ascii="宋体" w:hAnsi="宋体" w:eastAsia="宋体" w:cs="仿宋"/>
                <w:szCs w:val="21"/>
              </w:rPr>
              <w:t>供货进度安排</w:t>
            </w:r>
            <w:r>
              <w:rPr>
                <w:rFonts w:hint="eastAsia" w:ascii="宋体" w:hAnsi="宋体" w:eastAsia="宋体" w:cs="仿宋"/>
                <w:szCs w:val="21"/>
                <w:lang w:val="en-US" w:eastAsia="zh-CN"/>
              </w:rPr>
              <w:t>；</w:t>
            </w:r>
          </w:p>
          <w:p w14:paraId="33828B42">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②</w:t>
            </w:r>
            <w:r>
              <w:rPr>
                <w:rFonts w:hint="eastAsia" w:ascii="宋体" w:hAnsi="宋体" w:eastAsia="宋体" w:cs="仿宋"/>
                <w:szCs w:val="21"/>
              </w:rPr>
              <w:t>安装调试方案</w:t>
            </w:r>
            <w:r>
              <w:rPr>
                <w:rFonts w:hint="eastAsia" w:ascii="宋体" w:hAnsi="宋体" w:eastAsia="宋体" w:cs="仿宋"/>
                <w:szCs w:val="21"/>
                <w:lang w:val="en-US" w:eastAsia="zh-CN"/>
              </w:rPr>
              <w:t>；</w:t>
            </w:r>
          </w:p>
          <w:p w14:paraId="1B8D72DE">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③</w:t>
            </w:r>
            <w:r>
              <w:rPr>
                <w:rFonts w:hint="eastAsia" w:ascii="宋体" w:hAnsi="宋体" w:eastAsia="宋体" w:cs="仿宋"/>
                <w:szCs w:val="21"/>
              </w:rPr>
              <w:t>质量控制措施</w:t>
            </w:r>
            <w:r>
              <w:rPr>
                <w:rFonts w:hint="eastAsia" w:ascii="宋体" w:hAnsi="宋体" w:eastAsia="宋体" w:cs="仿宋"/>
                <w:szCs w:val="21"/>
                <w:lang w:val="en-US" w:eastAsia="zh-CN"/>
              </w:rPr>
              <w:t>；</w:t>
            </w:r>
          </w:p>
          <w:p w14:paraId="007448CA">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④</w:t>
            </w:r>
            <w:r>
              <w:rPr>
                <w:rFonts w:hint="eastAsia" w:ascii="宋体" w:hAnsi="宋体" w:eastAsia="宋体" w:cs="仿宋"/>
                <w:szCs w:val="21"/>
              </w:rPr>
              <w:t>安全保障措施</w:t>
            </w:r>
            <w:r>
              <w:rPr>
                <w:rFonts w:hint="eastAsia" w:ascii="宋体" w:hAnsi="宋体" w:eastAsia="宋体" w:cs="仿宋"/>
                <w:szCs w:val="21"/>
                <w:lang w:val="en-US" w:eastAsia="zh-CN"/>
              </w:rPr>
              <w:t>；</w:t>
            </w:r>
          </w:p>
          <w:p w14:paraId="1F56D155">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eastAsia="zh-CN"/>
              </w:rPr>
            </w:pPr>
            <w:r>
              <w:rPr>
                <w:rFonts w:hint="eastAsia" w:ascii="宋体" w:hAnsi="宋体" w:eastAsia="宋体" w:cs="仿宋"/>
                <w:szCs w:val="21"/>
                <w:lang w:val="en-US" w:eastAsia="zh-CN"/>
              </w:rPr>
              <w:t>⑤</w:t>
            </w:r>
            <w:r>
              <w:rPr>
                <w:rFonts w:hint="eastAsia" w:ascii="宋体" w:hAnsi="宋体" w:eastAsia="宋体" w:cs="仿宋"/>
                <w:szCs w:val="21"/>
              </w:rPr>
              <w:t>技术团队情况</w:t>
            </w:r>
            <w:r>
              <w:rPr>
                <w:rFonts w:hint="eastAsia" w:ascii="宋体" w:hAnsi="宋体" w:eastAsia="宋体" w:cs="仿宋"/>
                <w:szCs w:val="21"/>
                <w:lang w:eastAsia="zh-CN"/>
              </w:rPr>
              <w:t>。</w:t>
            </w:r>
          </w:p>
          <w:p w14:paraId="258AD288">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eastAsia="zh-CN"/>
              </w:rPr>
              <w:t>（</w:t>
            </w:r>
            <w:r>
              <w:rPr>
                <w:rFonts w:hint="eastAsia" w:ascii="宋体" w:hAnsi="宋体" w:eastAsia="宋体" w:cs="仿宋"/>
                <w:szCs w:val="21"/>
                <w:lang w:val="en-US" w:eastAsia="zh-CN"/>
              </w:rPr>
              <w:t>二</w:t>
            </w:r>
            <w:r>
              <w:rPr>
                <w:rFonts w:hint="eastAsia" w:ascii="宋体" w:hAnsi="宋体" w:eastAsia="宋体" w:cs="仿宋"/>
                <w:szCs w:val="21"/>
                <w:lang w:eastAsia="zh-CN"/>
              </w:rPr>
              <w:t>）</w:t>
            </w:r>
            <w:r>
              <w:rPr>
                <w:rFonts w:hint="eastAsia" w:ascii="宋体" w:hAnsi="宋体" w:eastAsia="宋体" w:cs="仿宋"/>
                <w:szCs w:val="21"/>
              </w:rPr>
              <w:t>评分依据：</w:t>
            </w:r>
          </w:p>
          <w:p w14:paraId="30ECCB2D">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val="en-US" w:eastAsia="zh-CN"/>
              </w:rPr>
            </w:pPr>
            <w:r>
              <w:rPr>
                <w:rFonts w:hint="eastAsia" w:ascii="宋体" w:hAnsi="宋体" w:eastAsia="宋体" w:cs="仿宋"/>
                <w:szCs w:val="21"/>
              </w:rPr>
              <w:t>技术保障措施包含以上任意一项内容得</w:t>
            </w:r>
            <w:r>
              <w:rPr>
                <w:rFonts w:hint="eastAsia" w:ascii="宋体" w:hAnsi="宋体" w:eastAsia="宋体" w:cs="仿宋"/>
                <w:szCs w:val="21"/>
                <w:lang w:val="en-US" w:eastAsia="zh-CN"/>
              </w:rPr>
              <w:t>0.6</w:t>
            </w:r>
            <w:r>
              <w:rPr>
                <w:rFonts w:hint="eastAsia" w:ascii="宋体" w:hAnsi="宋体" w:eastAsia="宋体" w:cs="仿宋"/>
                <w:szCs w:val="21"/>
              </w:rPr>
              <w:t>分；最高</w:t>
            </w:r>
            <w:r>
              <w:rPr>
                <w:rFonts w:hint="eastAsia" w:ascii="宋体" w:hAnsi="宋体" w:eastAsia="宋体" w:cs="仿宋"/>
                <w:szCs w:val="21"/>
                <w:lang w:val="en-US" w:eastAsia="zh-CN"/>
              </w:rPr>
              <w:t>3</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rPr>
              <w:t>在此基础上，根据技术保障措施响应情况进一步评审：</w:t>
            </w:r>
            <w:r>
              <w:rPr>
                <w:rFonts w:hint="eastAsia" w:ascii="宋体" w:hAnsi="宋体" w:eastAsia="宋体" w:cs="仿宋"/>
                <w:szCs w:val="21"/>
              </w:rPr>
              <w:br w:type="textWrapping"/>
            </w:r>
            <w:r>
              <w:rPr>
                <w:rFonts w:hint="eastAsia" w:ascii="宋体" w:hAnsi="宋体" w:eastAsia="宋体" w:cs="仿宋"/>
                <w:szCs w:val="21"/>
                <w:lang w:val="en-US" w:eastAsia="zh-CN"/>
              </w:rPr>
              <w:t>①</w:t>
            </w:r>
            <w:r>
              <w:rPr>
                <w:rFonts w:hint="eastAsia" w:ascii="宋体" w:hAnsi="宋体" w:eastAsia="宋体" w:cs="仿宋"/>
                <w:szCs w:val="21"/>
              </w:rPr>
              <w:t>项目技术保障措施全面具体、针对性强、可操作性强，评价为优，加</w:t>
            </w:r>
            <w:r>
              <w:rPr>
                <w:rFonts w:hint="eastAsia" w:ascii="宋体" w:hAnsi="宋体" w:eastAsia="宋体" w:cs="仿宋"/>
                <w:szCs w:val="21"/>
                <w:lang w:val="en-US" w:eastAsia="zh-CN"/>
              </w:rPr>
              <w:t>5</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lang w:val="en-US" w:eastAsia="zh-CN"/>
              </w:rPr>
              <w:t>②</w:t>
            </w:r>
            <w:r>
              <w:rPr>
                <w:rFonts w:hint="eastAsia" w:ascii="宋体" w:hAnsi="宋体" w:eastAsia="宋体" w:cs="仿宋"/>
                <w:szCs w:val="21"/>
              </w:rPr>
              <w:t>项目技术保障措施比较全面具体、针对性、可操作性较好，评价为良，加</w:t>
            </w:r>
            <w:r>
              <w:rPr>
                <w:rFonts w:hint="eastAsia" w:ascii="宋体" w:hAnsi="宋体" w:eastAsia="宋体" w:cs="仿宋"/>
                <w:szCs w:val="21"/>
                <w:lang w:val="en-US" w:eastAsia="zh-CN"/>
              </w:rPr>
              <w:t>3</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lang w:val="en-US" w:eastAsia="zh-CN"/>
              </w:rPr>
              <w:t>③</w:t>
            </w:r>
            <w:r>
              <w:rPr>
                <w:rFonts w:hint="eastAsia" w:ascii="宋体" w:hAnsi="宋体" w:eastAsia="宋体" w:cs="仿宋"/>
                <w:szCs w:val="21"/>
              </w:rPr>
              <w:t>项目技术保障措施基本全面具体，针对性、可操作性一般。评价为中，加</w:t>
            </w:r>
            <w:r>
              <w:rPr>
                <w:rFonts w:hint="eastAsia" w:ascii="宋体" w:hAnsi="宋体" w:eastAsia="宋体" w:cs="仿宋"/>
                <w:szCs w:val="21"/>
                <w:lang w:val="en-US" w:eastAsia="zh-CN"/>
              </w:rPr>
              <w:t>1</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lang w:val="en-US" w:eastAsia="zh-CN"/>
              </w:rPr>
              <w:t>④</w:t>
            </w:r>
            <w:r>
              <w:rPr>
                <w:rFonts w:hint="eastAsia" w:ascii="宋体" w:hAnsi="宋体" w:eastAsia="宋体" w:cs="仿宋"/>
                <w:szCs w:val="21"/>
              </w:rPr>
              <w:t>项目技术保障措施不全不具体、无针对性、无可操作性，或未按采购文件要求提供实施方案的。评价为差，不得分。如果评审为差，要求专家书面说明理由，并记录在档。</w:t>
            </w:r>
            <w:r>
              <w:rPr>
                <w:rFonts w:hint="eastAsia" w:ascii="宋体" w:hAnsi="宋体" w:eastAsia="宋体" w:cs="仿宋"/>
                <w:szCs w:val="21"/>
              </w:rPr>
              <w:br w:type="textWrapping"/>
            </w:r>
            <w:r>
              <w:rPr>
                <w:rFonts w:hint="eastAsia" w:ascii="宋体" w:hAnsi="宋体" w:eastAsia="宋体" w:cs="仿宋"/>
                <w:szCs w:val="21"/>
              </w:rPr>
              <w:t>以上累计得分，最高得</w:t>
            </w:r>
            <w:r>
              <w:rPr>
                <w:rFonts w:hint="eastAsia" w:ascii="宋体" w:hAnsi="宋体" w:eastAsia="宋体" w:cs="仿宋"/>
                <w:szCs w:val="21"/>
                <w:lang w:val="en-US" w:eastAsia="zh-CN"/>
              </w:rPr>
              <w:t>8</w:t>
            </w:r>
            <w:r>
              <w:rPr>
                <w:rFonts w:hint="eastAsia" w:ascii="宋体" w:hAnsi="宋体" w:eastAsia="宋体" w:cs="仿宋"/>
                <w:szCs w:val="21"/>
              </w:rPr>
              <w:t>分。</w:t>
            </w:r>
          </w:p>
        </w:tc>
        <w:tc>
          <w:tcPr>
            <w:tcW w:w="1187" w:type="dxa"/>
            <w:vAlign w:val="center"/>
          </w:tcPr>
          <w:p w14:paraId="21BA870F">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rPr>
            </w:pPr>
            <w:r>
              <w:rPr>
                <w:rFonts w:hint="eastAsia" w:ascii="宋体" w:hAnsi="宋体" w:cs="仿宋"/>
                <w:b/>
                <w:szCs w:val="21"/>
                <w:lang w:val="zh-CN"/>
              </w:rPr>
              <w:t>三、商务部分</w:t>
            </w:r>
          </w:p>
        </w:tc>
        <w:tc>
          <w:tcPr>
            <w:tcW w:w="1187" w:type="dxa"/>
            <w:vAlign w:val="center"/>
          </w:tcPr>
          <w:p w14:paraId="4188CA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b/>
                <w:szCs w:val="21"/>
                <w:lang w:val="en-US" w:eastAsia="zh-CN"/>
              </w:rPr>
            </w:pPr>
            <w:r>
              <w:rPr>
                <w:rFonts w:hint="eastAsia" w:ascii="宋体" w:hAnsi="宋体" w:cs="仿宋"/>
                <w:b/>
                <w:szCs w:val="21"/>
                <w:lang w:val="en-US" w:eastAsia="zh-CN"/>
              </w:rPr>
              <w:t>11</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序号</w:t>
            </w:r>
          </w:p>
        </w:tc>
        <w:tc>
          <w:tcPr>
            <w:tcW w:w="1143" w:type="dxa"/>
            <w:vAlign w:val="center"/>
          </w:tcPr>
          <w:p w14:paraId="17372B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内容</w:t>
            </w:r>
          </w:p>
        </w:tc>
        <w:tc>
          <w:tcPr>
            <w:tcW w:w="960" w:type="dxa"/>
            <w:vAlign w:val="center"/>
          </w:tcPr>
          <w:p w14:paraId="11CF2D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权重</w:t>
            </w:r>
            <w:r>
              <w:rPr>
                <w:rFonts w:hint="eastAsia" w:ascii="宋体" w:hAnsi="宋体" w:cs="仿宋"/>
                <w:szCs w:val="21"/>
                <w:lang w:val="zh-CN" w:eastAsia="zh-CN"/>
              </w:rPr>
              <w:t>（分）</w:t>
            </w:r>
          </w:p>
        </w:tc>
        <w:tc>
          <w:tcPr>
            <w:tcW w:w="5702" w:type="dxa"/>
            <w:vAlign w:val="center"/>
          </w:tcPr>
          <w:p w14:paraId="3BA690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评分规则</w:t>
            </w:r>
          </w:p>
        </w:tc>
        <w:tc>
          <w:tcPr>
            <w:tcW w:w="1187" w:type="dxa"/>
            <w:vAlign w:val="center"/>
          </w:tcPr>
          <w:p w14:paraId="340CB7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754" w:type="dxa"/>
            <w:vAlign w:val="center"/>
          </w:tcPr>
          <w:p w14:paraId="5C8324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lang w:val="zh-CN"/>
              </w:rPr>
              <w:t>1</w:t>
            </w:r>
          </w:p>
        </w:tc>
        <w:tc>
          <w:tcPr>
            <w:tcW w:w="1143" w:type="dxa"/>
            <w:vAlign w:val="center"/>
          </w:tcPr>
          <w:p w14:paraId="669983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bookmarkStart w:id="114" w:name="_GoBack"/>
            <w:r>
              <w:rPr>
                <w:rFonts w:hint="eastAsia" w:ascii="宋体" w:hAnsi="宋体" w:eastAsia="宋体" w:cs="仿宋"/>
                <w:szCs w:val="21"/>
                <w:lang w:val="zh-CN"/>
              </w:rPr>
              <w:t>免费保修期内售后服务条款偏离情况</w:t>
            </w:r>
            <w:bookmarkEnd w:id="114"/>
          </w:p>
        </w:tc>
        <w:tc>
          <w:tcPr>
            <w:tcW w:w="960" w:type="dxa"/>
            <w:vAlign w:val="center"/>
          </w:tcPr>
          <w:p w14:paraId="704CD5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en-US" w:eastAsia="zh-CN"/>
              </w:rPr>
              <w:t>3</w:t>
            </w:r>
          </w:p>
        </w:tc>
        <w:tc>
          <w:tcPr>
            <w:tcW w:w="5702" w:type="dxa"/>
            <w:vAlign w:val="center"/>
          </w:tcPr>
          <w:p w14:paraId="5666B5D9">
            <w:pPr>
              <w:keepNext w:val="0"/>
              <w:keepLines w:val="0"/>
              <w:widowControl/>
              <w:suppressLineNumbers w:val="0"/>
              <w:spacing w:before="0" w:beforeAutospacing="0" w:after="0" w:afterAutospacing="0" w:line="360" w:lineRule="auto"/>
              <w:ind w:left="0" w:right="0"/>
              <w:jc w:val="both"/>
              <w:rPr>
                <w:rFonts w:hint="eastAsia" w:ascii="宋体" w:hAnsi="宋体" w:eastAsia="宋体" w:cs="仿宋"/>
                <w:szCs w:val="21"/>
              </w:rPr>
            </w:pPr>
            <w:r>
              <w:rPr>
                <w:rFonts w:hint="eastAsia" w:ascii="宋体" w:hAnsi="宋体" w:eastAsia="宋体" w:cs="仿宋"/>
                <w:szCs w:val="21"/>
              </w:rPr>
              <w:t>投标人应如实填写《商务条款偏离表</w:t>
            </w:r>
            <w:r>
              <w:rPr>
                <w:rFonts w:hint="eastAsia" w:ascii="宋体" w:hAnsi="宋体" w:eastAsia="宋体" w:cs="仿宋"/>
                <w:szCs w:val="21"/>
                <w:lang w:eastAsia="zh-CN"/>
              </w:rPr>
              <w:t>》</w:t>
            </w:r>
            <w:r>
              <w:rPr>
                <w:rFonts w:hint="eastAsia" w:ascii="宋体" w:hAnsi="宋体" w:eastAsia="宋体" w:cs="仿宋"/>
                <w:szCs w:val="21"/>
              </w:rPr>
              <w:t>，评审委员会根据</w:t>
            </w:r>
            <w:r>
              <w:rPr>
                <w:rFonts w:hint="eastAsia" w:ascii="宋体" w:hAnsi="宋体" w:cs="仿宋"/>
                <w:szCs w:val="21"/>
              </w:rPr>
              <w:t>其中免费保修期内售后服务条款</w:t>
            </w:r>
            <w:r>
              <w:rPr>
                <w:rFonts w:hint="eastAsia" w:ascii="宋体" w:hAnsi="宋体" w:eastAsia="宋体" w:cs="仿宋"/>
                <w:szCs w:val="21"/>
              </w:rPr>
              <w:t>响应情况进行打分</w:t>
            </w:r>
            <w:r>
              <w:rPr>
                <w:rFonts w:hint="eastAsia" w:ascii="宋体" w:hAnsi="宋体" w:eastAsia="宋体" w:cs="仿宋"/>
                <w:szCs w:val="21"/>
                <w:lang w:eastAsia="zh-CN"/>
              </w:rPr>
              <w:t>，</w:t>
            </w:r>
            <w:r>
              <w:rPr>
                <w:rFonts w:hint="eastAsia" w:ascii="宋体" w:hAnsi="宋体" w:eastAsia="宋体" w:cs="仿宋"/>
                <w:szCs w:val="21"/>
              </w:rPr>
              <w:t>全部满足要求的得</w:t>
            </w:r>
            <w:r>
              <w:rPr>
                <w:rFonts w:hint="eastAsia" w:ascii="宋体" w:hAnsi="宋体" w:eastAsia="宋体" w:cs="仿宋"/>
                <w:szCs w:val="21"/>
                <w:lang w:val="en-US" w:eastAsia="zh-CN"/>
              </w:rPr>
              <w:t>3</w:t>
            </w:r>
            <w:r>
              <w:rPr>
                <w:rFonts w:hint="eastAsia" w:ascii="宋体" w:hAnsi="宋体" w:eastAsia="宋体" w:cs="仿宋"/>
                <w:szCs w:val="21"/>
              </w:rPr>
              <w:t>分，每负偏离一项扣</w:t>
            </w:r>
            <w:r>
              <w:rPr>
                <w:rFonts w:hint="eastAsia" w:ascii="宋体" w:hAnsi="宋体" w:eastAsia="宋体" w:cs="仿宋"/>
                <w:szCs w:val="21"/>
                <w:lang w:val="en-US" w:eastAsia="zh-CN"/>
              </w:rPr>
              <w:t xml:space="preserve"> 0.</w:t>
            </w:r>
            <w:r>
              <w:rPr>
                <w:rFonts w:hint="eastAsia" w:ascii="宋体" w:hAnsi="宋体" w:cs="仿宋"/>
                <w:szCs w:val="21"/>
                <w:lang w:val="en-US" w:eastAsia="zh-CN"/>
              </w:rPr>
              <w:t>28</w:t>
            </w:r>
            <w:r>
              <w:rPr>
                <w:rFonts w:hint="eastAsia" w:ascii="宋体" w:hAnsi="宋体" w:eastAsia="宋体" w:cs="仿宋"/>
                <w:szCs w:val="21"/>
                <w:lang w:val="en-US" w:eastAsia="zh-CN"/>
              </w:rPr>
              <w:t xml:space="preserve"> </w:t>
            </w:r>
            <w:r>
              <w:rPr>
                <w:rFonts w:hint="eastAsia" w:ascii="宋体" w:hAnsi="宋体" w:eastAsia="宋体" w:cs="仿宋"/>
                <w:szCs w:val="21"/>
              </w:rPr>
              <w:t>分</w:t>
            </w:r>
            <w:r>
              <w:rPr>
                <w:rFonts w:hint="eastAsia" w:ascii="宋体" w:hAnsi="宋体" w:eastAsia="宋体" w:cs="仿宋"/>
                <w:szCs w:val="21"/>
                <w:lang w:eastAsia="zh-CN"/>
              </w:rPr>
              <w:t>，</w:t>
            </w:r>
            <w:r>
              <w:rPr>
                <w:rFonts w:hint="eastAsia" w:ascii="宋体" w:hAnsi="宋体" w:cs="仿宋"/>
                <w:szCs w:val="21"/>
              </w:rPr>
              <w:t>最低得0分</w:t>
            </w:r>
            <w:r>
              <w:rPr>
                <w:rFonts w:hint="eastAsia" w:ascii="宋体" w:hAnsi="宋体" w:eastAsia="宋体" w:cs="仿宋"/>
                <w:szCs w:val="21"/>
              </w:rPr>
              <w:t>。</w:t>
            </w:r>
          </w:p>
        </w:tc>
        <w:tc>
          <w:tcPr>
            <w:tcW w:w="1187" w:type="dxa"/>
            <w:vAlign w:val="center"/>
          </w:tcPr>
          <w:p w14:paraId="724A85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754" w:type="dxa"/>
            <w:vAlign w:val="center"/>
          </w:tcPr>
          <w:p w14:paraId="640C97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lang w:val="zh-CN"/>
              </w:rPr>
              <w:t>2</w:t>
            </w:r>
          </w:p>
        </w:tc>
        <w:tc>
          <w:tcPr>
            <w:tcW w:w="1143" w:type="dxa"/>
            <w:vAlign w:val="center"/>
          </w:tcPr>
          <w:p w14:paraId="29B1B0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zh-CN"/>
              </w:rPr>
              <w:t>免费保修期外售后服务条款偏离情况</w:t>
            </w:r>
          </w:p>
        </w:tc>
        <w:tc>
          <w:tcPr>
            <w:tcW w:w="960" w:type="dxa"/>
            <w:vAlign w:val="center"/>
          </w:tcPr>
          <w:p w14:paraId="5CEF69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cs="仿宋"/>
                <w:szCs w:val="21"/>
                <w:lang w:val="en-US" w:eastAsia="zh-CN"/>
              </w:rPr>
              <w:t>1</w:t>
            </w:r>
          </w:p>
        </w:tc>
        <w:tc>
          <w:tcPr>
            <w:tcW w:w="5702" w:type="dxa"/>
            <w:vAlign w:val="center"/>
          </w:tcPr>
          <w:p w14:paraId="2E0710D5">
            <w:pPr>
              <w:keepNext w:val="0"/>
              <w:keepLines w:val="0"/>
              <w:widowControl/>
              <w:suppressLineNumbers w:val="0"/>
              <w:spacing w:before="0" w:beforeAutospacing="0" w:after="0" w:afterAutospacing="0" w:line="360" w:lineRule="auto"/>
              <w:ind w:left="0" w:right="0"/>
              <w:rPr>
                <w:rFonts w:hint="eastAsia" w:ascii="宋体" w:hAnsi="宋体" w:eastAsia="宋体" w:cs="仿宋"/>
                <w:szCs w:val="21"/>
              </w:rPr>
            </w:pPr>
            <w:r>
              <w:rPr>
                <w:rFonts w:hint="eastAsia" w:ascii="宋体" w:hAnsi="宋体" w:eastAsia="宋体" w:cs="仿宋"/>
                <w:szCs w:val="21"/>
              </w:rPr>
              <w:t>投标人应如实填写《商务条款偏离表》，评审委员会根据</w:t>
            </w:r>
            <w:r>
              <w:rPr>
                <w:rFonts w:hint="eastAsia" w:ascii="宋体" w:hAnsi="宋体" w:cs="宋体"/>
                <w:kern w:val="0"/>
                <w:szCs w:val="21"/>
              </w:rPr>
              <w:t>其中免费保修期外售后服务条款</w:t>
            </w:r>
            <w:r>
              <w:rPr>
                <w:rFonts w:hint="eastAsia" w:asciiTheme="minorEastAsia" w:hAnsiTheme="minorEastAsia" w:eastAsiaTheme="minorEastAsia" w:cstheme="minorEastAsia"/>
                <w:kern w:val="0"/>
                <w:szCs w:val="21"/>
              </w:rPr>
              <w:t>响</w:t>
            </w:r>
            <w:r>
              <w:rPr>
                <w:rFonts w:hint="eastAsia" w:ascii="宋体" w:hAnsi="宋体" w:eastAsia="宋体" w:cs="仿宋"/>
                <w:szCs w:val="21"/>
              </w:rPr>
              <w:t>响应情况进行打分，全部满足要求的得</w:t>
            </w:r>
            <w:r>
              <w:rPr>
                <w:rFonts w:hint="eastAsia" w:ascii="宋体" w:hAnsi="宋体" w:cs="仿宋"/>
                <w:szCs w:val="21"/>
                <w:lang w:val="en-US" w:eastAsia="zh-CN"/>
              </w:rPr>
              <w:t>1</w:t>
            </w:r>
            <w:r>
              <w:rPr>
                <w:rFonts w:hint="eastAsia" w:ascii="宋体" w:hAnsi="宋体" w:eastAsia="宋体" w:cs="仿宋"/>
                <w:szCs w:val="21"/>
              </w:rPr>
              <w:t>分，每负偏离一项扣</w:t>
            </w:r>
            <w:r>
              <w:rPr>
                <w:rFonts w:hint="eastAsia" w:ascii="宋体" w:hAnsi="宋体" w:cs="仿宋"/>
                <w:szCs w:val="21"/>
                <w:lang w:val="en-US" w:eastAsia="zh-CN"/>
              </w:rPr>
              <w:t>0.5</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tc>
        <w:tc>
          <w:tcPr>
            <w:tcW w:w="1187" w:type="dxa"/>
            <w:vAlign w:val="center"/>
          </w:tcPr>
          <w:p w14:paraId="5271694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52F5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54" w:type="dxa"/>
            <w:vAlign w:val="center"/>
          </w:tcPr>
          <w:p w14:paraId="06FCA45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3</w:t>
            </w:r>
          </w:p>
        </w:tc>
        <w:tc>
          <w:tcPr>
            <w:tcW w:w="1143" w:type="dxa"/>
            <w:vAlign w:val="center"/>
          </w:tcPr>
          <w:p w14:paraId="2A5E05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zh-CN"/>
              </w:rPr>
              <w:t>其他商务条款偏离情况</w:t>
            </w:r>
          </w:p>
        </w:tc>
        <w:tc>
          <w:tcPr>
            <w:tcW w:w="960" w:type="dxa"/>
            <w:vAlign w:val="center"/>
          </w:tcPr>
          <w:p w14:paraId="6C9E1D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cs="仿宋"/>
                <w:szCs w:val="21"/>
                <w:lang w:val="en-US" w:eastAsia="zh-CN"/>
              </w:rPr>
              <w:t>4</w:t>
            </w:r>
          </w:p>
        </w:tc>
        <w:tc>
          <w:tcPr>
            <w:tcW w:w="5702" w:type="dxa"/>
            <w:vAlign w:val="center"/>
          </w:tcPr>
          <w:p w14:paraId="0658B78A">
            <w:pPr>
              <w:keepNext w:val="0"/>
              <w:keepLines w:val="0"/>
              <w:widowControl/>
              <w:suppressLineNumbers w:val="0"/>
              <w:spacing w:before="0" w:beforeAutospacing="0" w:after="0" w:afterAutospacing="0" w:line="360" w:lineRule="auto"/>
              <w:ind w:left="0" w:right="0"/>
              <w:rPr>
                <w:rFonts w:hint="eastAsia" w:ascii="宋体" w:hAnsi="宋体" w:eastAsia="宋体" w:cs="仿宋"/>
                <w:szCs w:val="21"/>
              </w:rPr>
            </w:pPr>
            <w:r>
              <w:rPr>
                <w:rFonts w:hint="eastAsia" w:ascii="宋体" w:hAnsi="宋体" w:eastAsia="宋体" w:cs="仿宋"/>
                <w:szCs w:val="21"/>
              </w:rPr>
              <w:t>投标人应如实填写《商务条款偏离表》，评审委员会根据响应</w:t>
            </w:r>
            <w:r>
              <w:rPr>
                <w:rFonts w:hint="eastAsia" w:ascii="宋体" w:hAnsi="宋体" w:cs="仿宋"/>
                <w:szCs w:val="21"/>
              </w:rPr>
              <w:t>其中其他商务条款</w:t>
            </w:r>
            <w:r>
              <w:rPr>
                <w:rFonts w:hint="eastAsia" w:ascii="宋体" w:hAnsi="宋体" w:eastAsia="宋体" w:cs="仿宋"/>
                <w:szCs w:val="21"/>
              </w:rPr>
              <w:t>情况进行打分，全部满足要求的得</w:t>
            </w:r>
            <w:r>
              <w:rPr>
                <w:rFonts w:hint="eastAsia" w:ascii="宋体" w:hAnsi="宋体" w:cs="仿宋"/>
                <w:szCs w:val="21"/>
                <w:lang w:val="en-US" w:eastAsia="zh-CN"/>
              </w:rPr>
              <w:t>4</w:t>
            </w:r>
            <w:r>
              <w:rPr>
                <w:rFonts w:hint="eastAsia" w:ascii="宋体" w:hAnsi="宋体" w:eastAsia="宋体" w:cs="仿宋"/>
                <w:szCs w:val="21"/>
              </w:rPr>
              <w:t>分，每负偏离一项扣</w:t>
            </w:r>
            <w:r>
              <w:rPr>
                <w:rFonts w:hint="eastAsia" w:ascii="宋体" w:hAnsi="宋体" w:eastAsia="宋体" w:cs="仿宋"/>
                <w:szCs w:val="21"/>
                <w:lang w:val="en-US" w:eastAsia="zh-CN"/>
              </w:rPr>
              <w:t>0.</w:t>
            </w:r>
            <w:r>
              <w:rPr>
                <w:rFonts w:hint="eastAsia" w:ascii="宋体" w:hAnsi="宋体" w:cs="仿宋"/>
                <w:szCs w:val="21"/>
                <w:lang w:val="en-US" w:eastAsia="zh-CN"/>
              </w:rPr>
              <w:t>34</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tc>
        <w:tc>
          <w:tcPr>
            <w:tcW w:w="1187" w:type="dxa"/>
            <w:vAlign w:val="center"/>
          </w:tcPr>
          <w:p w14:paraId="18FA5311">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03AC69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仿宋"/>
                <w:szCs w:val="21"/>
                <w:lang w:val="zh-CN" w:eastAsia="zh-CN"/>
              </w:rPr>
            </w:pPr>
            <w:r>
              <w:rPr>
                <w:rFonts w:hint="eastAsia" w:ascii="宋体" w:hAnsi="宋体" w:cs="仿宋"/>
                <w:szCs w:val="21"/>
                <w:lang w:val="en-US" w:eastAsia="zh-CN"/>
              </w:rPr>
              <w:t>4</w:t>
            </w:r>
          </w:p>
        </w:tc>
        <w:tc>
          <w:tcPr>
            <w:tcW w:w="1143" w:type="dxa"/>
            <w:vAlign w:val="center"/>
          </w:tcPr>
          <w:p w14:paraId="494B7C60">
            <w:pPr>
              <w:keepNext w:val="0"/>
              <w:keepLines w:val="0"/>
              <w:suppressLineNumbers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诚信评审</w:t>
            </w:r>
          </w:p>
        </w:tc>
        <w:tc>
          <w:tcPr>
            <w:tcW w:w="960" w:type="dxa"/>
            <w:vAlign w:val="center"/>
          </w:tcPr>
          <w:p w14:paraId="66F95B30">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lang w:eastAsia="zh-CN"/>
              </w:rPr>
            </w:pPr>
            <w:r>
              <w:rPr>
                <w:rFonts w:hint="eastAsia" w:ascii="宋体" w:hAnsi="宋体" w:cs="仿宋"/>
                <w:szCs w:val="21"/>
                <w:lang w:val="en-US" w:eastAsia="zh-CN"/>
              </w:rPr>
              <w:t>3</w:t>
            </w:r>
          </w:p>
        </w:tc>
        <w:tc>
          <w:tcPr>
            <w:tcW w:w="5702" w:type="dxa"/>
            <w:vAlign w:val="center"/>
          </w:tcPr>
          <w:p w14:paraId="5F18D315">
            <w:pPr>
              <w:pStyle w:val="94"/>
              <w:keepNext w:val="0"/>
              <w:keepLines w:val="0"/>
              <w:suppressLineNumbers w:val="0"/>
              <w:spacing w:before="0" w:beforeAutospacing="0" w:after="0" w:afterAutospacing="0" w:line="360" w:lineRule="auto"/>
              <w:ind w:left="34" w:leftChars="16"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2A57DB65">
            <w:pPr>
              <w:keepNext w:val="0"/>
              <w:keepLines w:val="0"/>
              <w:suppressLineNumbers w:val="0"/>
              <w:tabs>
                <w:tab w:val="left" w:pos="175"/>
              </w:tabs>
              <w:spacing w:before="0" w:beforeAutospacing="0" w:after="0" w:afterAutospacing="0" w:line="360" w:lineRule="auto"/>
              <w:ind w:left="33" w:right="0"/>
              <w:jc w:val="left"/>
              <w:rPr>
                <w:rFonts w:hint="default"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bookmarkStart w:id="11" w:name="_Toc44691162"/>
      <w:bookmarkStart w:id="12" w:name="_Toc44691394"/>
      <w:bookmarkStart w:id="13" w:name="_Toc135293326"/>
      <w:bookmarkStart w:id="14" w:name="_Toc44690703"/>
      <w:bookmarkStart w:id="15" w:name="_Toc44690430"/>
      <w:r>
        <w:rPr>
          <w:rFonts w:hint="eastAsia" w:asciiTheme="minorEastAsia" w:hAnsiTheme="minorEastAsia"/>
          <w:bCs w:val="0"/>
          <w:sz w:val="21"/>
          <w:szCs w:val="21"/>
        </w:rPr>
        <w:t>备注：</w:t>
      </w:r>
      <w:bookmarkEnd w:id="11"/>
      <w:bookmarkEnd w:id="12"/>
      <w:bookmarkEnd w:id="13"/>
      <w:bookmarkEnd w:id="14"/>
      <w:bookmarkEnd w:id="15"/>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32A6B68">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45988A1A">
      <w:pPr>
        <w:bidi w:val="0"/>
        <w:rPr>
          <w:rFonts w:hint="eastAsia"/>
        </w:rPr>
      </w:pPr>
      <w:bookmarkStart w:id="18" w:name="_Toc135293329"/>
    </w:p>
    <w:p w14:paraId="4AE3F09B">
      <w:pPr>
        <w:pStyle w:val="2"/>
      </w:pPr>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项号</w:t>
            </w:r>
          </w:p>
        </w:tc>
        <w:tc>
          <w:tcPr>
            <w:tcW w:w="1038" w:type="dxa"/>
            <w:vAlign w:val="center"/>
          </w:tcPr>
          <w:p w14:paraId="1A021A3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条款号</w:t>
            </w:r>
          </w:p>
        </w:tc>
        <w:tc>
          <w:tcPr>
            <w:tcW w:w="1843" w:type="dxa"/>
            <w:vAlign w:val="center"/>
          </w:tcPr>
          <w:p w14:paraId="6C99B8DD">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内容</w:t>
            </w:r>
          </w:p>
        </w:tc>
        <w:tc>
          <w:tcPr>
            <w:tcW w:w="6520" w:type="dxa"/>
          </w:tcPr>
          <w:p w14:paraId="79032F6D">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p>
        </w:tc>
        <w:tc>
          <w:tcPr>
            <w:tcW w:w="1038" w:type="dxa"/>
            <w:vAlign w:val="center"/>
          </w:tcPr>
          <w:p w14:paraId="08DCF3BC">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1.1</w:t>
            </w:r>
          </w:p>
        </w:tc>
        <w:tc>
          <w:tcPr>
            <w:tcW w:w="1843" w:type="dxa"/>
            <w:vAlign w:val="center"/>
          </w:tcPr>
          <w:p w14:paraId="5DB3C0C3">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项目名称</w:t>
            </w:r>
          </w:p>
        </w:tc>
        <w:tc>
          <w:tcPr>
            <w:tcW w:w="6520" w:type="dxa"/>
            <w:vAlign w:val="center"/>
          </w:tcPr>
          <w:p w14:paraId="4CD063BC">
            <w:pPr>
              <w:pStyle w:val="27"/>
              <w:keepNext w:val="0"/>
              <w:keepLines w:val="0"/>
              <w:suppressLineNumbers w:val="0"/>
              <w:spacing w:before="0" w:beforeAutospacing="0" w:after="0" w:afterAutospacing="0" w:line="360" w:lineRule="exact"/>
              <w:ind w:left="0" w:right="0"/>
              <w:rPr>
                <w:rFonts w:hint="eastAsia" w:eastAsia="宋体"/>
                <w:lang w:eastAsia="zh-CN"/>
              </w:rPr>
            </w:pPr>
            <w:r>
              <w:rPr>
                <w:rFonts w:hint="eastAsia" w:asciiTheme="minorEastAsia" w:hAnsiTheme="minorEastAsia" w:eastAsiaTheme="minorEastAsia"/>
                <w:lang w:eastAsia="zh-CN"/>
              </w:rPr>
              <w:t>相差显微镜等设备一批</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2</w:t>
            </w:r>
          </w:p>
        </w:tc>
        <w:tc>
          <w:tcPr>
            <w:tcW w:w="1038" w:type="dxa"/>
            <w:vAlign w:val="center"/>
          </w:tcPr>
          <w:p w14:paraId="75EDB50D">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2.1</w:t>
            </w:r>
          </w:p>
        </w:tc>
        <w:tc>
          <w:tcPr>
            <w:tcW w:w="1843" w:type="dxa"/>
            <w:vAlign w:val="center"/>
          </w:tcPr>
          <w:p w14:paraId="0DD45AF4">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采购人</w:t>
            </w:r>
          </w:p>
        </w:tc>
        <w:tc>
          <w:tcPr>
            <w:tcW w:w="6520" w:type="dxa"/>
            <w:vAlign w:val="center"/>
          </w:tcPr>
          <w:p w14:paraId="522BEA8D">
            <w:pPr>
              <w:pStyle w:val="27"/>
              <w:keepNext w:val="0"/>
              <w:keepLines w:val="0"/>
              <w:suppressLineNumbers w:val="0"/>
              <w:spacing w:before="0" w:beforeAutospacing="0" w:after="0" w:afterAutospacing="0" w:line="360" w:lineRule="exact"/>
              <w:ind w:left="0" w:right="0"/>
              <w:rPr>
                <w:rFonts w:hint="eastAsia" w:hAnsi="宋体" w:eastAsia="宋体"/>
                <w:szCs w:val="24"/>
                <w:lang w:eastAsia="zh-CN"/>
              </w:rPr>
            </w:pPr>
            <w:r>
              <w:rPr>
                <w:rFonts w:hint="eastAsia" w:hAnsi="宋体"/>
                <w:szCs w:val="24"/>
                <w:lang w:eastAsia="zh-CN"/>
              </w:rPr>
              <w:t>深圳市新华医院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w:t>
            </w:r>
          </w:p>
        </w:tc>
        <w:tc>
          <w:tcPr>
            <w:tcW w:w="1038" w:type="dxa"/>
            <w:vAlign w:val="center"/>
          </w:tcPr>
          <w:p w14:paraId="13B91ECC">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2.2</w:t>
            </w:r>
          </w:p>
        </w:tc>
        <w:tc>
          <w:tcPr>
            <w:tcW w:w="1843" w:type="dxa"/>
            <w:vAlign w:val="center"/>
          </w:tcPr>
          <w:p w14:paraId="132E9C30">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采购代理机构</w:t>
            </w:r>
          </w:p>
        </w:tc>
        <w:tc>
          <w:tcPr>
            <w:tcW w:w="6520" w:type="dxa"/>
            <w:vAlign w:val="center"/>
          </w:tcPr>
          <w:p w14:paraId="5B81D321">
            <w:pPr>
              <w:pStyle w:val="27"/>
              <w:keepNext w:val="0"/>
              <w:keepLines w:val="0"/>
              <w:suppressLineNumbers w:val="0"/>
              <w:spacing w:before="0" w:beforeAutospacing="0" w:after="0" w:afterAutospacing="0" w:line="360" w:lineRule="exact"/>
              <w:ind w:left="0" w:right="0"/>
              <w:rPr>
                <w:rFonts w:hint="default" w:hAnsi="宋体"/>
              </w:rPr>
            </w:pPr>
            <w:r>
              <w:rPr>
                <w:rFonts w:hint="default"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4</w:t>
            </w:r>
          </w:p>
        </w:tc>
        <w:tc>
          <w:tcPr>
            <w:tcW w:w="1038" w:type="dxa"/>
            <w:vAlign w:val="center"/>
          </w:tcPr>
          <w:p w14:paraId="31572A4E">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3.1</w:t>
            </w:r>
          </w:p>
        </w:tc>
        <w:tc>
          <w:tcPr>
            <w:tcW w:w="1843" w:type="dxa"/>
            <w:vAlign w:val="center"/>
          </w:tcPr>
          <w:p w14:paraId="0405CD55">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资金来源</w:t>
            </w:r>
          </w:p>
        </w:tc>
        <w:tc>
          <w:tcPr>
            <w:tcW w:w="6520" w:type="dxa"/>
            <w:vAlign w:val="center"/>
          </w:tcPr>
          <w:p w14:paraId="5817DB0B">
            <w:pPr>
              <w:pStyle w:val="27"/>
              <w:keepNext w:val="0"/>
              <w:keepLines w:val="0"/>
              <w:suppressLineNumbers w:val="0"/>
              <w:spacing w:before="0" w:beforeAutospacing="0" w:after="0" w:afterAutospacing="0" w:line="360" w:lineRule="exact"/>
              <w:ind w:left="0" w:right="0"/>
              <w:rPr>
                <w:rFonts w:hint="default"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5</w:t>
            </w:r>
          </w:p>
        </w:tc>
        <w:tc>
          <w:tcPr>
            <w:tcW w:w="1038" w:type="dxa"/>
            <w:vAlign w:val="center"/>
          </w:tcPr>
          <w:p w14:paraId="37A4AD37">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4.7</w:t>
            </w:r>
          </w:p>
        </w:tc>
        <w:tc>
          <w:tcPr>
            <w:tcW w:w="1843" w:type="dxa"/>
            <w:vAlign w:val="center"/>
          </w:tcPr>
          <w:p w14:paraId="5CB3B1B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投标人资格要求</w:t>
            </w:r>
          </w:p>
        </w:tc>
        <w:tc>
          <w:tcPr>
            <w:tcW w:w="6520" w:type="dxa"/>
            <w:vAlign w:val="center"/>
          </w:tcPr>
          <w:p w14:paraId="3AB9BA9D">
            <w:pPr>
              <w:pStyle w:val="27"/>
              <w:keepNext w:val="0"/>
              <w:keepLines w:val="0"/>
              <w:suppressLineNumbers w:val="0"/>
              <w:spacing w:before="0" w:beforeAutospacing="0" w:after="0" w:afterAutospacing="0" w:line="360" w:lineRule="auto"/>
              <w:ind w:left="0" w:right="0"/>
              <w:rPr>
                <w:rFonts w:hint="default" w:hAnsi="宋体"/>
                <w:szCs w:val="21"/>
              </w:rPr>
            </w:pPr>
            <w:r>
              <w:rPr>
                <w:rFonts w:hint="eastAsia" w:hAnsi="宋体"/>
                <w:szCs w:val="21"/>
              </w:rPr>
              <w:t>详见《第一章 投标邀请》“申请人的资格要求”</w:t>
            </w:r>
          </w:p>
          <w:p w14:paraId="2D25F91C">
            <w:pPr>
              <w:pStyle w:val="27"/>
              <w:keepNext w:val="0"/>
              <w:keepLines w:val="0"/>
              <w:suppressLineNumbers w:val="0"/>
              <w:spacing w:before="0" w:beforeAutospacing="0" w:after="0" w:afterAutospacing="0" w:line="360" w:lineRule="auto"/>
              <w:ind w:left="0" w:right="0"/>
              <w:rPr>
                <w:rFonts w:hint="default"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6</w:t>
            </w:r>
          </w:p>
        </w:tc>
        <w:tc>
          <w:tcPr>
            <w:tcW w:w="1038" w:type="dxa"/>
            <w:vAlign w:val="center"/>
          </w:tcPr>
          <w:p w14:paraId="02413314">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4.8</w:t>
            </w:r>
          </w:p>
        </w:tc>
        <w:tc>
          <w:tcPr>
            <w:tcW w:w="1843" w:type="dxa"/>
            <w:vAlign w:val="center"/>
          </w:tcPr>
          <w:p w14:paraId="4781E7FE">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联合体投标</w:t>
            </w:r>
          </w:p>
        </w:tc>
        <w:tc>
          <w:tcPr>
            <w:tcW w:w="6520" w:type="dxa"/>
          </w:tcPr>
          <w:p w14:paraId="1F87C69D">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7</w:t>
            </w:r>
          </w:p>
        </w:tc>
        <w:tc>
          <w:tcPr>
            <w:tcW w:w="1038" w:type="dxa"/>
            <w:vAlign w:val="center"/>
          </w:tcPr>
          <w:p w14:paraId="01F73E4B">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6.1</w:t>
            </w:r>
          </w:p>
        </w:tc>
        <w:tc>
          <w:tcPr>
            <w:tcW w:w="1843" w:type="dxa"/>
            <w:vAlign w:val="center"/>
          </w:tcPr>
          <w:p w14:paraId="3F0E5C38">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踏勘现场</w:t>
            </w:r>
          </w:p>
        </w:tc>
        <w:tc>
          <w:tcPr>
            <w:tcW w:w="6520" w:type="dxa"/>
          </w:tcPr>
          <w:p w14:paraId="79B31CEC">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8</w:t>
            </w:r>
          </w:p>
        </w:tc>
        <w:tc>
          <w:tcPr>
            <w:tcW w:w="1038" w:type="dxa"/>
            <w:vAlign w:val="center"/>
          </w:tcPr>
          <w:p w14:paraId="18D0FD2A">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4</w:t>
            </w:r>
            <w:r>
              <w:rPr>
                <w:rFonts w:hint="default" w:hAnsi="宋体"/>
              </w:rPr>
              <w:t>.1</w:t>
            </w:r>
          </w:p>
        </w:tc>
        <w:tc>
          <w:tcPr>
            <w:tcW w:w="1843" w:type="dxa"/>
            <w:vAlign w:val="center"/>
          </w:tcPr>
          <w:p w14:paraId="12B07507">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投标有效期</w:t>
            </w:r>
          </w:p>
        </w:tc>
        <w:tc>
          <w:tcPr>
            <w:tcW w:w="6520" w:type="dxa"/>
          </w:tcPr>
          <w:p w14:paraId="76D6D6FA">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90</w:t>
            </w:r>
            <w:r>
              <w:rPr>
                <w:rFonts w:hint="default"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9</w:t>
            </w:r>
          </w:p>
        </w:tc>
        <w:tc>
          <w:tcPr>
            <w:tcW w:w="1038" w:type="dxa"/>
            <w:vAlign w:val="center"/>
          </w:tcPr>
          <w:p w14:paraId="5033C374">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5</w:t>
            </w:r>
            <w:r>
              <w:rPr>
                <w:rFonts w:hint="default" w:hAnsi="宋体"/>
              </w:rPr>
              <w:t>.</w:t>
            </w:r>
            <w:r>
              <w:rPr>
                <w:rFonts w:hint="eastAsia" w:hAnsi="宋体"/>
              </w:rPr>
              <w:t>2</w:t>
            </w:r>
          </w:p>
        </w:tc>
        <w:tc>
          <w:tcPr>
            <w:tcW w:w="1843" w:type="dxa"/>
            <w:vAlign w:val="center"/>
          </w:tcPr>
          <w:p w14:paraId="1ED864DB">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投标保证金</w:t>
            </w:r>
          </w:p>
        </w:tc>
        <w:tc>
          <w:tcPr>
            <w:tcW w:w="6520" w:type="dxa"/>
            <w:vAlign w:val="center"/>
          </w:tcPr>
          <w:p w14:paraId="14E4C0AF">
            <w:pPr>
              <w:keepNext w:val="0"/>
              <w:keepLines w:val="0"/>
              <w:suppressLineNumbers w:val="0"/>
              <w:tabs>
                <w:tab w:val="left" w:pos="915"/>
              </w:tabs>
              <w:spacing w:before="0" w:beforeAutospacing="0" w:after="0" w:afterAutospacing="0" w:line="360" w:lineRule="exact"/>
              <w:ind w:left="0" w:right="0"/>
              <w:rPr>
                <w:rFonts w:hint="default"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10</w:t>
            </w:r>
          </w:p>
        </w:tc>
        <w:tc>
          <w:tcPr>
            <w:tcW w:w="1038" w:type="dxa"/>
            <w:vAlign w:val="center"/>
          </w:tcPr>
          <w:p w14:paraId="7DBEC1C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16.1</w:t>
            </w:r>
          </w:p>
        </w:tc>
        <w:tc>
          <w:tcPr>
            <w:tcW w:w="1843" w:type="dxa"/>
            <w:vAlign w:val="center"/>
          </w:tcPr>
          <w:p w14:paraId="097D75BC">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投标预备会</w:t>
            </w:r>
          </w:p>
          <w:p w14:paraId="46F7F572">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（答疑会）</w:t>
            </w:r>
          </w:p>
        </w:tc>
        <w:tc>
          <w:tcPr>
            <w:tcW w:w="6520" w:type="dxa"/>
            <w:vAlign w:val="center"/>
          </w:tcPr>
          <w:p w14:paraId="4F9A2586">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11</w:t>
            </w:r>
          </w:p>
        </w:tc>
        <w:tc>
          <w:tcPr>
            <w:tcW w:w="1038" w:type="dxa"/>
            <w:vAlign w:val="center"/>
          </w:tcPr>
          <w:p w14:paraId="2D0122F2">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7</w:t>
            </w:r>
            <w:r>
              <w:rPr>
                <w:rFonts w:hint="default" w:hAnsi="宋体"/>
              </w:rPr>
              <w:t>.1</w:t>
            </w:r>
          </w:p>
        </w:tc>
        <w:tc>
          <w:tcPr>
            <w:tcW w:w="1843" w:type="dxa"/>
            <w:vAlign w:val="center"/>
          </w:tcPr>
          <w:p w14:paraId="7EF1981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投标文件数量</w:t>
            </w:r>
          </w:p>
        </w:tc>
        <w:tc>
          <w:tcPr>
            <w:tcW w:w="6520" w:type="dxa"/>
          </w:tcPr>
          <w:p w14:paraId="69A1C2D8">
            <w:pPr>
              <w:pStyle w:val="27"/>
              <w:keepNext w:val="0"/>
              <w:keepLines w:val="0"/>
              <w:suppressLineNumbers w:val="0"/>
              <w:spacing w:before="0" w:beforeAutospacing="0" w:after="0" w:afterAutospacing="0" w:line="360" w:lineRule="auto"/>
              <w:ind w:left="0" w:right="0"/>
              <w:rPr>
                <w:rFonts w:hint="default" w:hAnsi="宋体"/>
              </w:rPr>
            </w:pPr>
            <w:r>
              <w:rPr>
                <w:rFonts w:hint="default" w:asciiTheme="minorEastAsia" w:hAnsiTheme="minorEastAsia" w:eastAsiaTheme="minorEastAsia"/>
              </w:rPr>
              <w:t xml:space="preserve">正本1份，副本 </w:t>
            </w:r>
            <w:r>
              <w:rPr>
                <w:rFonts w:hint="eastAsia" w:asciiTheme="minorEastAsia" w:hAnsiTheme="minorEastAsia" w:eastAsiaTheme="minorEastAsia"/>
              </w:rPr>
              <w:t>5</w:t>
            </w:r>
            <w:r>
              <w:rPr>
                <w:rFonts w:hint="default" w:asciiTheme="minorEastAsia" w:hAnsiTheme="minorEastAsia" w:eastAsiaTheme="minorEastAsia"/>
              </w:rPr>
              <w:t xml:space="preserve"> 份，</w:t>
            </w:r>
            <w:r>
              <w:rPr>
                <w:rFonts w:hint="eastAsia" w:asciiTheme="minorEastAsia" w:hAnsiTheme="minorEastAsia" w:eastAsiaTheme="minorEastAsia"/>
              </w:rPr>
              <w:t>电子文件（</w:t>
            </w:r>
            <w:r>
              <w:rPr>
                <w:rFonts w:hint="default"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12</w:t>
            </w:r>
          </w:p>
        </w:tc>
        <w:tc>
          <w:tcPr>
            <w:tcW w:w="1038" w:type="dxa"/>
            <w:vAlign w:val="center"/>
          </w:tcPr>
          <w:p w14:paraId="4E188869">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8</w:t>
            </w:r>
            <w:r>
              <w:rPr>
                <w:rFonts w:hint="default" w:hAnsi="宋体"/>
              </w:rPr>
              <w:t>.</w:t>
            </w:r>
            <w:r>
              <w:rPr>
                <w:rFonts w:hint="eastAsia" w:hAnsi="宋体"/>
              </w:rPr>
              <w:t>8</w:t>
            </w:r>
          </w:p>
        </w:tc>
        <w:tc>
          <w:tcPr>
            <w:tcW w:w="1843" w:type="dxa"/>
            <w:vAlign w:val="center"/>
          </w:tcPr>
          <w:p w14:paraId="65ED261A">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开标</w:t>
            </w:r>
          </w:p>
        </w:tc>
        <w:tc>
          <w:tcPr>
            <w:tcW w:w="6520" w:type="dxa"/>
          </w:tcPr>
          <w:p w14:paraId="6D3C1C2E">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13</w:t>
            </w:r>
          </w:p>
        </w:tc>
        <w:tc>
          <w:tcPr>
            <w:tcW w:w="1038" w:type="dxa"/>
            <w:vAlign w:val="center"/>
          </w:tcPr>
          <w:p w14:paraId="74C80F39">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9</w:t>
            </w:r>
            <w:r>
              <w:rPr>
                <w:rFonts w:hint="default" w:hAnsi="宋体"/>
              </w:rPr>
              <w:t>.</w:t>
            </w:r>
            <w:r>
              <w:rPr>
                <w:rFonts w:hint="eastAsia" w:hAnsi="宋体"/>
              </w:rPr>
              <w:t>2</w:t>
            </w:r>
          </w:p>
        </w:tc>
        <w:tc>
          <w:tcPr>
            <w:tcW w:w="1843" w:type="dxa"/>
            <w:vAlign w:val="center"/>
          </w:tcPr>
          <w:p w14:paraId="65A6274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投标截止时间</w:t>
            </w:r>
          </w:p>
        </w:tc>
        <w:tc>
          <w:tcPr>
            <w:tcW w:w="6520" w:type="dxa"/>
          </w:tcPr>
          <w:p w14:paraId="11514B42">
            <w:pPr>
              <w:pStyle w:val="27"/>
              <w:keepNext w:val="0"/>
              <w:keepLines w:val="0"/>
              <w:suppressLineNumbers w:val="0"/>
              <w:spacing w:before="0" w:beforeAutospacing="0" w:after="0" w:afterAutospacing="0" w:line="360" w:lineRule="auto"/>
              <w:ind w:left="0" w:right="0"/>
              <w:rPr>
                <w:rFonts w:hint="default"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14</w:t>
            </w:r>
          </w:p>
        </w:tc>
        <w:tc>
          <w:tcPr>
            <w:tcW w:w="1038" w:type="dxa"/>
            <w:vAlign w:val="center"/>
          </w:tcPr>
          <w:p w14:paraId="61DC3D01">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26</w:t>
            </w:r>
            <w:r>
              <w:rPr>
                <w:rFonts w:hint="default" w:hAnsi="宋体"/>
              </w:rPr>
              <w:t>.</w:t>
            </w:r>
            <w:r>
              <w:rPr>
                <w:rFonts w:hint="eastAsia" w:hAnsi="宋体"/>
              </w:rPr>
              <w:t>3</w:t>
            </w:r>
          </w:p>
        </w:tc>
        <w:tc>
          <w:tcPr>
            <w:tcW w:w="1843" w:type="dxa"/>
            <w:vAlign w:val="center"/>
          </w:tcPr>
          <w:p w14:paraId="0E713BE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评标办法</w:t>
            </w:r>
          </w:p>
        </w:tc>
        <w:tc>
          <w:tcPr>
            <w:tcW w:w="6520" w:type="dxa"/>
          </w:tcPr>
          <w:p w14:paraId="3F44DD43">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15</w:t>
            </w:r>
          </w:p>
        </w:tc>
        <w:tc>
          <w:tcPr>
            <w:tcW w:w="1038" w:type="dxa"/>
            <w:vAlign w:val="center"/>
          </w:tcPr>
          <w:p w14:paraId="557E05EA">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33</w:t>
            </w:r>
            <w:r>
              <w:rPr>
                <w:rFonts w:hint="default" w:hAnsi="宋体"/>
              </w:rPr>
              <w:t>.1</w:t>
            </w:r>
          </w:p>
        </w:tc>
        <w:tc>
          <w:tcPr>
            <w:tcW w:w="1843" w:type="dxa"/>
            <w:vAlign w:val="center"/>
          </w:tcPr>
          <w:p w14:paraId="4AA9E670">
            <w:pPr>
              <w:pStyle w:val="27"/>
              <w:keepNext w:val="0"/>
              <w:keepLines w:val="0"/>
              <w:suppressLineNumbers w:val="0"/>
              <w:spacing w:before="0" w:beforeAutospacing="0" w:after="0" w:afterAutospacing="0" w:line="360" w:lineRule="auto"/>
              <w:ind w:left="0" w:right="0"/>
              <w:jc w:val="center"/>
              <w:rPr>
                <w:rFonts w:hint="default"/>
                <w:snapToGrid w:val="0"/>
                <w:kern w:val="0"/>
              </w:rPr>
            </w:pPr>
            <w:r>
              <w:rPr>
                <w:rFonts w:hint="eastAsia"/>
                <w:snapToGrid w:val="0"/>
                <w:kern w:val="0"/>
              </w:rPr>
              <w:t>履约保证金</w:t>
            </w:r>
          </w:p>
        </w:tc>
        <w:tc>
          <w:tcPr>
            <w:tcW w:w="6520" w:type="dxa"/>
          </w:tcPr>
          <w:p w14:paraId="21CAE2A1">
            <w:pPr>
              <w:pStyle w:val="27"/>
              <w:keepNext w:val="0"/>
              <w:keepLines w:val="0"/>
              <w:suppressLineNumbers w:val="0"/>
              <w:spacing w:before="0" w:beforeAutospacing="0" w:after="0" w:afterAutospacing="0" w:line="360" w:lineRule="auto"/>
              <w:ind w:left="0" w:right="0"/>
              <w:rPr>
                <w:rFonts w:hint="default"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16</w:t>
            </w:r>
          </w:p>
        </w:tc>
        <w:tc>
          <w:tcPr>
            <w:tcW w:w="1038" w:type="dxa"/>
            <w:vAlign w:val="center"/>
          </w:tcPr>
          <w:p w14:paraId="065D8B8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34</w:t>
            </w:r>
            <w:r>
              <w:rPr>
                <w:rFonts w:hint="default" w:hAnsi="宋体"/>
              </w:rPr>
              <w:t>.</w:t>
            </w:r>
            <w:r>
              <w:rPr>
                <w:rFonts w:hint="eastAsia" w:hAnsi="宋体"/>
              </w:rPr>
              <w:t>1</w:t>
            </w:r>
          </w:p>
        </w:tc>
        <w:tc>
          <w:tcPr>
            <w:tcW w:w="1843" w:type="dxa"/>
            <w:vAlign w:val="center"/>
          </w:tcPr>
          <w:p w14:paraId="4245531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中标服务费</w:t>
            </w:r>
          </w:p>
        </w:tc>
        <w:tc>
          <w:tcPr>
            <w:tcW w:w="6520" w:type="dxa"/>
          </w:tcPr>
          <w:p w14:paraId="57E9BAEC">
            <w:pPr>
              <w:pStyle w:val="27"/>
              <w:keepNext w:val="0"/>
              <w:keepLines w:val="0"/>
              <w:suppressLineNumbers w:val="0"/>
              <w:spacing w:before="0" w:beforeAutospacing="0" w:after="0" w:afterAutospacing="0" w:line="360" w:lineRule="auto"/>
              <w:ind w:left="0" w:right="0"/>
              <w:rPr>
                <w:rFonts w:hint="default"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4792F84">
            <w:pPr>
              <w:pStyle w:val="27"/>
              <w:keepNext w:val="0"/>
              <w:keepLines w:val="0"/>
              <w:suppressLineNumbers w:val="0"/>
              <w:spacing w:before="0" w:beforeAutospacing="0" w:after="0" w:afterAutospacing="0" w:line="360" w:lineRule="auto"/>
              <w:ind w:left="0" w:right="0"/>
              <w:rPr>
                <w:rFonts w:hint="default"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2C243907">
      <w:pPr>
        <w:bidi w:val="0"/>
        <w:rPr>
          <w:rFonts w:hint="eastAsia"/>
        </w:rPr>
      </w:pPr>
      <w:bookmarkStart w:id="19" w:name="_Toc135293330"/>
    </w:p>
    <w:p w14:paraId="7055950B">
      <w:pPr>
        <w:bidi w:val="0"/>
        <w:rPr>
          <w:rFonts w:hint="eastAsia"/>
        </w:rPr>
      </w:pPr>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bidi w:val="0"/>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bidi w:val="0"/>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bidi w:val="0"/>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bidi w:val="0"/>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bidi w:val="0"/>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p w14:paraId="0848CFDA">
      <w:pPr>
        <w:adjustRightInd w:val="0"/>
        <w:spacing w:line="360" w:lineRule="auto"/>
        <w:rPr>
          <w:rFonts w:hint="eastAsia" w:asciiTheme="minorEastAsia" w:hAnsiTheme="minorEastAsia" w:eastAsiaTheme="minorEastAsia"/>
          <w:snapToGrid w:val="0"/>
          <w:kern w:val="0"/>
        </w:rPr>
      </w:pP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keepNext w:val="0"/>
              <w:keepLines w:val="0"/>
              <w:suppressLineNumbers w:val="0"/>
              <w:spacing w:before="0" w:beforeAutospacing="0" w:after="0" w:afterAutospacing="0"/>
              <w:ind w:left="0" w:right="0" w:firstLine="1219" w:firstLineChars="578"/>
              <w:rPr>
                <w:rFonts w:hint="default" w:ascii="宋体" w:hAnsi="宋体"/>
                <w:b/>
                <w:szCs w:val="21"/>
              </w:rPr>
            </w:pPr>
            <w:r>
              <w:rPr>
                <w:rFonts w:hint="default"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hint="default"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hint="default"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keepNext w:val="0"/>
              <w:keepLines w:val="0"/>
              <w:suppressLineNumbers w:val="0"/>
              <w:spacing w:before="0" w:beforeAutospacing="0" w:after="0" w:afterAutospacing="0"/>
              <w:ind w:left="0" w:right="0" w:firstLine="392" w:firstLineChars="186"/>
              <w:rPr>
                <w:rFonts w:hint="default" w:ascii="宋体" w:hAnsi="宋体"/>
                <w:b/>
                <w:szCs w:val="21"/>
              </w:rPr>
            </w:pPr>
            <w:r>
              <w:rPr>
                <w:rFonts w:hint="eastAsia" w:ascii="宋体" w:hAnsi="宋体"/>
                <w:b/>
                <w:szCs w:val="21"/>
              </w:rPr>
              <w:t>费率　　　　　</w:t>
            </w:r>
          </w:p>
          <w:p w14:paraId="1A7241D6">
            <w:pPr>
              <w:keepNext w:val="0"/>
              <w:keepLines w:val="0"/>
              <w:suppressLineNumbers w:val="0"/>
              <w:spacing w:before="0" w:beforeAutospacing="0" w:after="0" w:afterAutospacing="0"/>
              <w:ind w:left="0" w:right="0" w:firstLine="1054"/>
              <w:rPr>
                <w:rFonts w:hint="default" w:ascii="宋体" w:hAnsi="宋体"/>
                <w:b/>
                <w:szCs w:val="21"/>
              </w:rPr>
            </w:pPr>
            <w:r>
              <w:rPr>
                <w:rFonts w:hint="eastAsia" w:ascii="宋体" w:hAnsi="宋体"/>
                <w:b/>
                <w:szCs w:val="21"/>
              </w:rPr>
              <w:t>　　　</w:t>
            </w:r>
          </w:p>
          <w:p w14:paraId="2EF34B87">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b/>
                <w:szCs w:val="21"/>
              </w:rPr>
              <w:t>中标金额</w:t>
            </w:r>
          </w:p>
        </w:tc>
        <w:tc>
          <w:tcPr>
            <w:tcW w:w="2056" w:type="dxa"/>
            <w:vAlign w:val="center"/>
          </w:tcPr>
          <w:p w14:paraId="2CA6D235">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货物采购</w:t>
            </w:r>
          </w:p>
        </w:tc>
        <w:tc>
          <w:tcPr>
            <w:tcW w:w="2056" w:type="dxa"/>
            <w:vAlign w:val="center"/>
          </w:tcPr>
          <w:p w14:paraId="47C96420">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服务采购</w:t>
            </w:r>
          </w:p>
        </w:tc>
        <w:tc>
          <w:tcPr>
            <w:tcW w:w="2057" w:type="dxa"/>
            <w:vAlign w:val="center"/>
          </w:tcPr>
          <w:p w14:paraId="6B18D154">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100万元以下</w:t>
            </w:r>
          </w:p>
        </w:tc>
        <w:tc>
          <w:tcPr>
            <w:tcW w:w="2056" w:type="dxa"/>
            <w:vAlign w:val="center"/>
          </w:tcPr>
          <w:p w14:paraId="3B42F1C9">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1.500%</w:t>
            </w:r>
          </w:p>
        </w:tc>
        <w:tc>
          <w:tcPr>
            <w:tcW w:w="2056" w:type="dxa"/>
            <w:vAlign w:val="center"/>
          </w:tcPr>
          <w:p w14:paraId="5EFA8B77">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1.500%</w:t>
            </w:r>
          </w:p>
        </w:tc>
        <w:tc>
          <w:tcPr>
            <w:tcW w:w="2057" w:type="dxa"/>
            <w:vAlign w:val="center"/>
          </w:tcPr>
          <w:p w14:paraId="64E38DE0">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100万元（含）-500万元</w:t>
            </w:r>
          </w:p>
        </w:tc>
        <w:tc>
          <w:tcPr>
            <w:tcW w:w="2056" w:type="dxa"/>
            <w:vAlign w:val="center"/>
          </w:tcPr>
          <w:p w14:paraId="5F4D184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1.100%</w:t>
            </w:r>
          </w:p>
        </w:tc>
        <w:tc>
          <w:tcPr>
            <w:tcW w:w="2056" w:type="dxa"/>
            <w:vAlign w:val="center"/>
          </w:tcPr>
          <w:p w14:paraId="3831181E">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0.800%</w:t>
            </w:r>
          </w:p>
        </w:tc>
        <w:tc>
          <w:tcPr>
            <w:tcW w:w="2057" w:type="dxa"/>
            <w:vAlign w:val="center"/>
          </w:tcPr>
          <w:p w14:paraId="2CE8ED98">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500万元（含）-1000万元</w:t>
            </w:r>
          </w:p>
        </w:tc>
        <w:tc>
          <w:tcPr>
            <w:tcW w:w="2056" w:type="dxa"/>
            <w:vAlign w:val="center"/>
          </w:tcPr>
          <w:p w14:paraId="258333DC">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0.800%</w:t>
            </w:r>
          </w:p>
        </w:tc>
        <w:tc>
          <w:tcPr>
            <w:tcW w:w="2056" w:type="dxa"/>
            <w:vAlign w:val="center"/>
          </w:tcPr>
          <w:p w14:paraId="31537EDD">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0.450%</w:t>
            </w:r>
          </w:p>
        </w:tc>
        <w:tc>
          <w:tcPr>
            <w:tcW w:w="2057" w:type="dxa"/>
            <w:vAlign w:val="center"/>
          </w:tcPr>
          <w:p w14:paraId="096D829C">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1000万元（含）-5000万元</w:t>
            </w:r>
          </w:p>
        </w:tc>
        <w:tc>
          <w:tcPr>
            <w:tcW w:w="2056" w:type="dxa"/>
            <w:vAlign w:val="center"/>
          </w:tcPr>
          <w:p w14:paraId="4A1B41D3">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0.500%</w:t>
            </w:r>
          </w:p>
        </w:tc>
        <w:tc>
          <w:tcPr>
            <w:tcW w:w="2056" w:type="dxa"/>
            <w:vAlign w:val="center"/>
          </w:tcPr>
          <w:p w14:paraId="2FBBAE19">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0.250%</w:t>
            </w:r>
          </w:p>
        </w:tc>
        <w:tc>
          <w:tcPr>
            <w:tcW w:w="2057" w:type="dxa"/>
            <w:vAlign w:val="center"/>
          </w:tcPr>
          <w:p w14:paraId="330D8F58">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5000万元（含）-1亿元</w:t>
            </w:r>
          </w:p>
        </w:tc>
        <w:tc>
          <w:tcPr>
            <w:tcW w:w="2056" w:type="dxa"/>
            <w:vAlign w:val="center"/>
          </w:tcPr>
          <w:p w14:paraId="114BD6A2">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0.250%</w:t>
            </w:r>
          </w:p>
        </w:tc>
        <w:tc>
          <w:tcPr>
            <w:tcW w:w="2056" w:type="dxa"/>
            <w:vAlign w:val="center"/>
          </w:tcPr>
          <w:p w14:paraId="2C1CA36B">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0.100%</w:t>
            </w:r>
          </w:p>
        </w:tc>
        <w:tc>
          <w:tcPr>
            <w:tcW w:w="2057" w:type="dxa"/>
            <w:vAlign w:val="center"/>
          </w:tcPr>
          <w:p w14:paraId="02291BB8">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1亿元（含）-5亿元</w:t>
            </w:r>
          </w:p>
        </w:tc>
        <w:tc>
          <w:tcPr>
            <w:tcW w:w="2056" w:type="dxa"/>
            <w:vAlign w:val="center"/>
          </w:tcPr>
          <w:p w14:paraId="23F42BA4">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0.050%</w:t>
            </w:r>
          </w:p>
        </w:tc>
        <w:tc>
          <w:tcPr>
            <w:tcW w:w="2056" w:type="dxa"/>
            <w:vAlign w:val="center"/>
          </w:tcPr>
          <w:p w14:paraId="242B96DE">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0.050%</w:t>
            </w:r>
          </w:p>
        </w:tc>
        <w:tc>
          <w:tcPr>
            <w:tcW w:w="2057" w:type="dxa"/>
            <w:vAlign w:val="center"/>
          </w:tcPr>
          <w:p w14:paraId="0CE2FD5B">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5亿元（含）-10亿元</w:t>
            </w:r>
          </w:p>
        </w:tc>
        <w:tc>
          <w:tcPr>
            <w:tcW w:w="2056" w:type="dxa"/>
            <w:vAlign w:val="center"/>
          </w:tcPr>
          <w:p w14:paraId="176F646A">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0.035%</w:t>
            </w:r>
          </w:p>
        </w:tc>
        <w:tc>
          <w:tcPr>
            <w:tcW w:w="2056" w:type="dxa"/>
            <w:vAlign w:val="center"/>
          </w:tcPr>
          <w:p w14:paraId="59BED3B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0.035%</w:t>
            </w:r>
          </w:p>
        </w:tc>
        <w:tc>
          <w:tcPr>
            <w:tcW w:w="2057" w:type="dxa"/>
            <w:vAlign w:val="center"/>
          </w:tcPr>
          <w:p w14:paraId="0A91464F">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10亿元（含）-50亿元</w:t>
            </w:r>
          </w:p>
        </w:tc>
        <w:tc>
          <w:tcPr>
            <w:tcW w:w="2056" w:type="dxa"/>
            <w:vAlign w:val="center"/>
          </w:tcPr>
          <w:p w14:paraId="2D982DBB">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0.008%</w:t>
            </w:r>
          </w:p>
        </w:tc>
        <w:tc>
          <w:tcPr>
            <w:tcW w:w="2056" w:type="dxa"/>
            <w:vAlign w:val="center"/>
          </w:tcPr>
          <w:p w14:paraId="1DAD399F">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0.008%</w:t>
            </w:r>
          </w:p>
        </w:tc>
        <w:tc>
          <w:tcPr>
            <w:tcW w:w="2057" w:type="dxa"/>
            <w:vAlign w:val="center"/>
          </w:tcPr>
          <w:p w14:paraId="447FB722">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50亿元（含）-100亿元</w:t>
            </w:r>
          </w:p>
        </w:tc>
        <w:tc>
          <w:tcPr>
            <w:tcW w:w="2056" w:type="dxa"/>
            <w:vAlign w:val="center"/>
          </w:tcPr>
          <w:p w14:paraId="31F583CA">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0.006%</w:t>
            </w:r>
          </w:p>
        </w:tc>
        <w:tc>
          <w:tcPr>
            <w:tcW w:w="2056" w:type="dxa"/>
            <w:vAlign w:val="center"/>
          </w:tcPr>
          <w:p w14:paraId="01DA703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0.006%</w:t>
            </w:r>
          </w:p>
        </w:tc>
        <w:tc>
          <w:tcPr>
            <w:tcW w:w="2057" w:type="dxa"/>
            <w:vAlign w:val="center"/>
          </w:tcPr>
          <w:p w14:paraId="6F712F12">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100亿元（含）以上</w:t>
            </w:r>
          </w:p>
        </w:tc>
        <w:tc>
          <w:tcPr>
            <w:tcW w:w="2056" w:type="dxa"/>
            <w:vAlign w:val="center"/>
          </w:tcPr>
          <w:p w14:paraId="67845900">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0.004%</w:t>
            </w:r>
          </w:p>
        </w:tc>
        <w:tc>
          <w:tcPr>
            <w:tcW w:w="2056" w:type="dxa"/>
            <w:vAlign w:val="center"/>
          </w:tcPr>
          <w:p w14:paraId="58B85DE5">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0.004%</w:t>
            </w:r>
          </w:p>
        </w:tc>
        <w:tc>
          <w:tcPr>
            <w:tcW w:w="2057" w:type="dxa"/>
            <w:vAlign w:val="center"/>
          </w:tcPr>
          <w:p w14:paraId="797FF7A9">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bidi w:val="0"/>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763A63A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5212EAF0"/>
    <w:p w14:paraId="49EDB656"/>
    <w:p w14:paraId="6F5D7622"/>
    <w:p w14:paraId="75B2E6C9"/>
    <w:p w14:paraId="0319FAE0"/>
    <w:p w14:paraId="23DEB676"/>
    <w:p w14:paraId="0DD80248"/>
    <w:p w14:paraId="0089C601"/>
    <w:p w14:paraId="77F21CFB"/>
    <w:p w14:paraId="13EEBABF"/>
    <w:p w14:paraId="7C26EA64"/>
    <w:p w14:paraId="2285F8B8"/>
    <w:p w14:paraId="3CB58E32"/>
    <w:p w14:paraId="1407C4D7"/>
    <w:p w14:paraId="27CF1DFD"/>
    <w:p w14:paraId="782FB521">
      <w:pPr>
        <w:bidi w:val="0"/>
        <w:rPr>
          <w:rFonts w:hint="eastAsia"/>
        </w:rPr>
      </w:pPr>
      <w:bookmarkStart w:id="35" w:name="_Toc135293338"/>
    </w:p>
    <w:p w14:paraId="539CE3E1">
      <w:pPr>
        <w:bidi w:val="0"/>
        <w:rPr>
          <w:rFonts w:hint="eastAsia"/>
        </w:rPr>
      </w:pPr>
    </w:p>
    <w:p w14:paraId="4F5D3C08">
      <w:pPr>
        <w:bidi w:val="0"/>
        <w:rPr>
          <w:rFonts w:hint="eastAsia"/>
        </w:rPr>
      </w:pPr>
    </w:p>
    <w:p w14:paraId="0531D30A">
      <w:pPr>
        <w:bidi w:val="0"/>
        <w:rPr>
          <w:rFonts w:hint="eastAsia"/>
        </w:rPr>
      </w:pPr>
    </w:p>
    <w:p w14:paraId="74DB941D">
      <w:pPr>
        <w:bidi w:val="0"/>
        <w:rPr>
          <w:rFonts w:hint="eastAsia"/>
        </w:rPr>
      </w:pPr>
    </w:p>
    <w:p w14:paraId="49FF23A9">
      <w:pPr>
        <w:bidi w:val="0"/>
        <w:rPr>
          <w:rFonts w:hint="eastAsia"/>
        </w:rPr>
      </w:pPr>
    </w:p>
    <w:p w14:paraId="02792928">
      <w:pPr>
        <w:bidi w:val="0"/>
        <w:rPr>
          <w:rFonts w:hint="eastAsia"/>
        </w:rPr>
      </w:pPr>
    </w:p>
    <w:p w14:paraId="17F27D34">
      <w:pPr>
        <w:pStyle w:val="2"/>
      </w:pPr>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44690704"/>
      <w:bookmarkStart w:id="37" w:name="_Toc25194"/>
      <w:bookmarkStart w:id="38" w:name="_Toc44691395"/>
      <w:bookmarkStart w:id="39" w:name="_Toc14934"/>
      <w:bookmarkStart w:id="40" w:name="_Toc135293339"/>
      <w:bookmarkStart w:id="41" w:name="_Toc44691163"/>
      <w:bookmarkStart w:id="42" w:name="_Toc44690431"/>
      <w:bookmarkStart w:id="43" w:name="_Toc11772"/>
      <w:bookmarkStart w:id="44" w:name="_Toc31468"/>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评分中涉及的承诺及声明函（格式4）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noWrap w:val="0"/>
            <w:vAlign w:val="top"/>
          </w:tcPr>
          <w:p w14:paraId="3E05C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评分类别</w:t>
            </w:r>
          </w:p>
        </w:tc>
        <w:tc>
          <w:tcPr>
            <w:tcW w:w="4854" w:type="dxa"/>
            <w:vAlign w:val="center"/>
          </w:tcPr>
          <w:p w14:paraId="6D13593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证明文件起止页码</w:t>
            </w:r>
          </w:p>
        </w:tc>
        <w:tc>
          <w:tcPr>
            <w:tcW w:w="1472" w:type="dxa"/>
            <w:vAlign w:val="center"/>
          </w:tcPr>
          <w:p w14:paraId="3865D010">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价格部分</w:t>
            </w:r>
          </w:p>
        </w:tc>
        <w:tc>
          <w:tcPr>
            <w:tcW w:w="4854" w:type="dxa"/>
            <w:vAlign w:val="center"/>
          </w:tcPr>
          <w:p w14:paraId="6F379FA7">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425C69E0">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技术部分</w:t>
            </w:r>
          </w:p>
        </w:tc>
        <w:tc>
          <w:tcPr>
            <w:tcW w:w="4854" w:type="dxa"/>
          </w:tcPr>
          <w:p w14:paraId="671FE989">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1.……</w:t>
            </w:r>
          </w:p>
        </w:tc>
        <w:tc>
          <w:tcPr>
            <w:tcW w:w="2169" w:type="dxa"/>
            <w:vAlign w:val="center"/>
          </w:tcPr>
          <w:p w14:paraId="30940B67">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1B4AB4B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3BD7E3A0">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2.……</w:t>
            </w:r>
          </w:p>
        </w:tc>
        <w:tc>
          <w:tcPr>
            <w:tcW w:w="2169" w:type="dxa"/>
            <w:vAlign w:val="center"/>
          </w:tcPr>
          <w:p w14:paraId="59C2A4FF">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1BAA25F4">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725494B8">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w:t>
            </w:r>
          </w:p>
        </w:tc>
        <w:tc>
          <w:tcPr>
            <w:tcW w:w="2169" w:type="dxa"/>
            <w:vAlign w:val="center"/>
          </w:tcPr>
          <w:p w14:paraId="581A8DFF">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06B26574">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商务部分</w:t>
            </w:r>
          </w:p>
        </w:tc>
        <w:tc>
          <w:tcPr>
            <w:tcW w:w="4854" w:type="dxa"/>
          </w:tcPr>
          <w:p w14:paraId="06A84E2A">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1.……</w:t>
            </w:r>
          </w:p>
        </w:tc>
        <w:tc>
          <w:tcPr>
            <w:tcW w:w="2169" w:type="dxa"/>
            <w:vAlign w:val="center"/>
          </w:tcPr>
          <w:p w14:paraId="43DCEC5C">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3E98152C">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5447E61B">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2.……</w:t>
            </w:r>
          </w:p>
        </w:tc>
        <w:tc>
          <w:tcPr>
            <w:tcW w:w="2169" w:type="dxa"/>
            <w:vAlign w:val="center"/>
          </w:tcPr>
          <w:p w14:paraId="7F5CE92E">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706428B5">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35BDCB13">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w:t>
            </w:r>
          </w:p>
        </w:tc>
        <w:tc>
          <w:tcPr>
            <w:tcW w:w="2169" w:type="dxa"/>
            <w:vAlign w:val="center"/>
          </w:tcPr>
          <w:p w14:paraId="4340C02D">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0B5570B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keepNext w:val="0"/>
              <w:keepLines w:val="0"/>
              <w:suppressLineNumbers w:val="0"/>
              <w:spacing w:before="0" w:beforeAutospacing="0" w:after="0" w:afterAutospacing="0" w:line="360" w:lineRule="exact"/>
              <w:ind w:left="0" w:right="0"/>
              <w:jc w:val="center"/>
              <w:rPr>
                <w:rFonts w:hint="eastAsia" w:ascii="宋体" w:hAnsi="宋体"/>
                <w:szCs w:val="21"/>
                <w:lang w:eastAsia="zh-CN"/>
              </w:rPr>
            </w:pPr>
            <w:r>
              <w:rPr>
                <w:rFonts w:hint="eastAsia" w:ascii="宋体" w:hAnsi="宋体"/>
                <w:szCs w:val="21"/>
                <w:lang w:eastAsia="zh-CN"/>
              </w:rPr>
              <w:t>自查情况</w:t>
            </w:r>
          </w:p>
          <w:p w14:paraId="23024764">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keepNext w:val="0"/>
              <w:keepLines w:val="0"/>
              <w:suppressLineNumbers w:val="0"/>
              <w:spacing w:before="0" w:beforeAutospacing="0" w:after="0" w:afterAutospacing="0"/>
              <w:ind w:left="0" w:right="0"/>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E9C4910">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A7B9C89">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484A05F2">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891C72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default"/>
                <w:color w:val="auto"/>
                <w:sz w:val="21"/>
                <w:szCs w:val="21"/>
              </w:rPr>
              <w:t>不同投标供应商的投标文件内容存在非正常一致。</w:t>
            </w:r>
          </w:p>
        </w:tc>
        <w:tc>
          <w:tcPr>
            <w:tcW w:w="2921" w:type="dxa"/>
            <w:noWrap w:val="0"/>
            <w:vAlign w:val="center"/>
          </w:tcPr>
          <w:p w14:paraId="3E8A2A0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FC5F57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DD71C9F">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379E380">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E807BB8">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58A8E83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2F60F8CC">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15F7CDF">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6452562">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0C4DBA5E">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1E8CCD25">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7220197">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21C0B802">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02FCB6DC">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1463F8F">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65B01E6B">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default"/>
                <w:color w:val="auto"/>
                <w:sz w:val="21"/>
                <w:szCs w:val="21"/>
              </w:rPr>
              <w:t>其他隐瞒真实情况、提供虚假资料的行为。</w:t>
            </w:r>
          </w:p>
        </w:tc>
        <w:tc>
          <w:tcPr>
            <w:tcW w:w="2921" w:type="dxa"/>
            <w:noWrap w:val="0"/>
            <w:vAlign w:val="center"/>
          </w:tcPr>
          <w:p w14:paraId="0FA24524">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7891AE9">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《供应商基本情况表》相关信息包含以下三项内容：</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8"/>
        <w:rPr>
          <w:rFonts w:hint="eastAsia" w:ascii="宋体" w:hAnsi="宋体" w:cs="宋体"/>
          <w:b/>
          <w:bCs/>
          <w:color w:val="FF0000"/>
          <w:sz w:val="21"/>
          <w:szCs w:val="21"/>
          <w:lang w:eastAsia="zh-CN"/>
        </w:rPr>
      </w:pPr>
    </w:p>
    <w:p w14:paraId="06D4D0CF">
      <w:pPr>
        <w:pStyle w:val="8"/>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9"/>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0705"/>
      <w:bookmarkStart w:id="53" w:name="_Toc44691396"/>
      <w:bookmarkStart w:id="54" w:name="_Toc135293343"/>
      <w:bookmarkStart w:id="55" w:name="_Toc44691164"/>
      <w:bookmarkStart w:id="56" w:name="_Toc44690432"/>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asciiTheme="minorEastAsia" w:hAnsiTheme="minorEastAsia" w:eastAsiaTheme="minorEastAsia"/>
        </w:rPr>
      </w:pPr>
      <w:bookmarkStart w:id="60" w:name="_Toc135293346"/>
      <w:r>
        <w:rPr>
          <w:rFonts w:hint="eastAsia" w:asciiTheme="minorEastAsia" w:hAnsiTheme="minorEastAsia" w:eastAsiaTheme="minorEastAsia"/>
        </w:rPr>
        <w:t>格式4  评分中涉及的承诺及声明函</w:t>
      </w:r>
      <w:bookmarkEnd w:id="60"/>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（6）在“中型企业、小型企业、微型企业”下划线处如实填写相应的企业类型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8"/>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keepNext w:val="0"/>
              <w:keepLines w:val="0"/>
              <w:suppressLineNumbers w:val="0"/>
              <w:spacing w:before="0" w:beforeAutospacing="0" w:after="0" w:afterAutospacing="0"/>
              <w:ind w:left="0" w:right="0"/>
              <w:jc w:val="center"/>
              <w:rPr>
                <w:rFonts w:hint="default"/>
                <w:b/>
                <w:szCs w:val="21"/>
              </w:rPr>
            </w:pPr>
            <w:r>
              <w:rPr>
                <w:rFonts w:hint="eastAsia"/>
                <w:b/>
                <w:szCs w:val="21"/>
              </w:rPr>
              <w:t>序号</w:t>
            </w:r>
          </w:p>
        </w:tc>
        <w:tc>
          <w:tcPr>
            <w:tcW w:w="1213" w:type="dxa"/>
            <w:vMerge w:val="restart"/>
            <w:vAlign w:val="center"/>
          </w:tcPr>
          <w:p w14:paraId="77356707">
            <w:pPr>
              <w:keepNext w:val="0"/>
              <w:keepLines w:val="0"/>
              <w:suppressLineNumbers w:val="0"/>
              <w:spacing w:before="0" w:beforeAutospacing="0" w:after="0" w:afterAutospacing="0"/>
              <w:ind w:left="0" w:right="0"/>
              <w:jc w:val="center"/>
              <w:rPr>
                <w:rFonts w:hint="default"/>
                <w:b/>
                <w:szCs w:val="21"/>
              </w:rPr>
            </w:pPr>
            <w:r>
              <w:rPr>
                <w:rFonts w:hint="eastAsia"/>
                <w:b/>
                <w:szCs w:val="21"/>
              </w:rPr>
              <w:t>投标产品名称</w:t>
            </w:r>
          </w:p>
        </w:tc>
        <w:tc>
          <w:tcPr>
            <w:tcW w:w="1840" w:type="dxa"/>
            <w:vMerge w:val="restart"/>
            <w:vAlign w:val="center"/>
          </w:tcPr>
          <w:p w14:paraId="18A5B430">
            <w:pPr>
              <w:keepNext w:val="0"/>
              <w:keepLines w:val="0"/>
              <w:suppressLineNumbers w:val="0"/>
              <w:spacing w:before="0" w:beforeAutospacing="0" w:after="0" w:afterAutospacing="0"/>
              <w:ind w:left="0" w:right="0"/>
              <w:jc w:val="center"/>
              <w:rPr>
                <w:rFonts w:hint="default"/>
                <w:b/>
                <w:szCs w:val="21"/>
              </w:rPr>
            </w:pPr>
            <w:r>
              <w:rPr>
                <w:rFonts w:hint="eastAsia"/>
                <w:b/>
                <w:szCs w:val="21"/>
              </w:rPr>
              <w:t>规格及型号</w:t>
            </w:r>
          </w:p>
        </w:tc>
        <w:tc>
          <w:tcPr>
            <w:tcW w:w="4351" w:type="dxa"/>
            <w:gridSpan w:val="3"/>
            <w:vAlign w:val="center"/>
          </w:tcPr>
          <w:p w14:paraId="7134F451">
            <w:pPr>
              <w:keepNext w:val="0"/>
              <w:keepLines w:val="0"/>
              <w:suppressLineNumbers w:val="0"/>
              <w:spacing w:before="0" w:beforeAutospacing="0" w:after="0" w:afterAutospacing="0"/>
              <w:ind w:left="0" w:right="0"/>
              <w:jc w:val="center"/>
              <w:rPr>
                <w:rFonts w:hint="default"/>
                <w:b/>
                <w:szCs w:val="21"/>
              </w:rPr>
            </w:pPr>
            <w:r>
              <w:rPr>
                <w:rFonts w:hint="eastAsia"/>
                <w:b/>
                <w:szCs w:val="21"/>
              </w:rPr>
              <w:t>投标产品报价</w:t>
            </w:r>
          </w:p>
        </w:tc>
        <w:tc>
          <w:tcPr>
            <w:tcW w:w="1503" w:type="dxa"/>
            <w:vMerge w:val="restart"/>
            <w:vAlign w:val="center"/>
          </w:tcPr>
          <w:p w14:paraId="2C6D088A">
            <w:pPr>
              <w:keepNext w:val="0"/>
              <w:keepLines w:val="0"/>
              <w:suppressLineNumbers w:val="0"/>
              <w:spacing w:before="0" w:beforeAutospacing="0" w:after="0" w:afterAutospacing="0"/>
              <w:ind w:left="0" w:right="0"/>
              <w:jc w:val="center"/>
              <w:rPr>
                <w:rFonts w:hint="default"/>
                <w:b/>
                <w:szCs w:val="21"/>
              </w:rPr>
            </w:pPr>
            <w:r>
              <w:rPr>
                <w:rFonts w:hint="eastAsia"/>
                <w:b/>
                <w:szCs w:val="21"/>
              </w:rPr>
              <w:t>属于优先采购清单的类别</w:t>
            </w:r>
          </w:p>
        </w:tc>
        <w:tc>
          <w:tcPr>
            <w:tcW w:w="720" w:type="dxa"/>
            <w:vMerge w:val="restart"/>
            <w:vAlign w:val="center"/>
          </w:tcPr>
          <w:p w14:paraId="468FF7AD">
            <w:pPr>
              <w:keepNext w:val="0"/>
              <w:keepLines w:val="0"/>
              <w:suppressLineNumbers w:val="0"/>
              <w:spacing w:before="0" w:beforeAutospacing="0" w:after="0" w:afterAutospacing="0"/>
              <w:ind w:left="0" w:right="0"/>
              <w:jc w:val="center"/>
              <w:rPr>
                <w:rFonts w:hint="default"/>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keepNext w:val="0"/>
              <w:keepLines w:val="0"/>
              <w:suppressLineNumbers w:val="0"/>
              <w:spacing w:before="0" w:beforeAutospacing="0" w:after="0" w:afterAutospacing="0"/>
              <w:ind w:left="0" w:right="0"/>
              <w:rPr>
                <w:rFonts w:hint="default"/>
                <w:szCs w:val="21"/>
              </w:rPr>
            </w:pPr>
          </w:p>
        </w:tc>
        <w:tc>
          <w:tcPr>
            <w:tcW w:w="1213" w:type="dxa"/>
            <w:vMerge w:val="continue"/>
            <w:vAlign w:val="center"/>
          </w:tcPr>
          <w:p w14:paraId="63CAB490">
            <w:pPr>
              <w:keepNext w:val="0"/>
              <w:keepLines w:val="0"/>
              <w:suppressLineNumbers w:val="0"/>
              <w:spacing w:before="0" w:beforeAutospacing="0" w:after="0" w:afterAutospacing="0"/>
              <w:ind w:left="0" w:right="0"/>
              <w:rPr>
                <w:rFonts w:hint="default"/>
                <w:szCs w:val="21"/>
              </w:rPr>
            </w:pPr>
          </w:p>
        </w:tc>
        <w:tc>
          <w:tcPr>
            <w:tcW w:w="1840" w:type="dxa"/>
            <w:vMerge w:val="continue"/>
            <w:vAlign w:val="center"/>
          </w:tcPr>
          <w:p w14:paraId="0F1FC953">
            <w:pPr>
              <w:keepNext w:val="0"/>
              <w:keepLines w:val="0"/>
              <w:suppressLineNumbers w:val="0"/>
              <w:spacing w:before="0" w:beforeAutospacing="0" w:after="0" w:afterAutospacing="0"/>
              <w:ind w:left="0" w:right="0"/>
              <w:rPr>
                <w:rFonts w:hint="default"/>
                <w:szCs w:val="21"/>
              </w:rPr>
            </w:pPr>
          </w:p>
        </w:tc>
        <w:tc>
          <w:tcPr>
            <w:tcW w:w="818" w:type="dxa"/>
            <w:vAlign w:val="center"/>
          </w:tcPr>
          <w:p w14:paraId="2903898C">
            <w:pPr>
              <w:keepNext w:val="0"/>
              <w:keepLines w:val="0"/>
              <w:suppressLineNumbers w:val="0"/>
              <w:spacing w:before="0" w:beforeAutospacing="0" w:after="0" w:afterAutospacing="0"/>
              <w:ind w:left="0" w:right="0"/>
              <w:rPr>
                <w:rFonts w:hint="default"/>
                <w:szCs w:val="21"/>
              </w:rPr>
            </w:pPr>
            <w:r>
              <w:rPr>
                <w:rFonts w:hint="eastAsia"/>
                <w:szCs w:val="21"/>
              </w:rPr>
              <w:t>数量</w:t>
            </w:r>
          </w:p>
        </w:tc>
        <w:tc>
          <w:tcPr>
            <w:tcW w:w="1241" w:type="dxa"/>
            <w:vAlign w:val="center"/>
          </w:tcPr>
          <w:p w14:paraId="39E90A46">
            <w:pPr>
              <w:keepNext w:val="0"/>
              <w:keepLines w:val="0"/>
              <w:suppressLineNumbers w:val="0"/>
              <w:spacing w:before="0" w:beforeAutospacing="0" w:after="0" w:afterAutospacing="0"/>
              <w:ind w:left="0" w:right="0"/>
              <w:jc w:val="center"/>
              <w:rPr>
                <w:rFonts w:hint="default"/>
                <w:szCs w:val="21"/>
              </w:rPr>
            </w:pPr>
            <w:r>
              <w:rPr>
                <w:rFonts w:hint="eastAsia"/>
                <w:szCs w:val="21"/>
              </w:rPr>
              <w:t>投标单价（元）</w:t>
            </w:r>
          </w:p>
        </w:tc>
        <w:tc>
          <w:tcPr>
            <w:tcW w:w="2292" w:type="dxa"/>
            <w:vAlign w:val="center"/>
          </w:tcPr>
          <w:p w14:paraId="2A16EB5F">
            <w:pPr>
              <w:keepNext w:val="0"/>
              <w:keepLines w:val="0"/>
              <w:suppressLineNumbers w:val="0"/>
              <w:spacing w:before="0" w:beforeAutospacing="0" w:after="0" w:afterAutospacing="0"/>
              <w:ind w:left="0" w:right="0"/>
              <w:jc w:val="center"/>
              <w:rPr>
                <w:rFonts w:hint="default"/>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keepNext w:val="0"/>
              <w:keepLines w:val="0"/>
              <w:suppressLineNumbers w:val="0"/>
              <w:spacing w:before="0" w:beforeAutospacing="0" w:after="0" w:afterAutospacing="0"/>
              <w:ind w:left="0" w:right="0"/>
              <w:rPr>
                <w:rFonts w:hint="default"/>
                <w:szCs w:val="21"/>
              </w:rPr>
            </w:pPr>
          </w:p>
        </w:tc>
        <w:tc>
          <w:tcPr>
            <w:tcW w:w="720" w:type="dxa"/>
            <w:vMerge w:val="continue"/>
            <w:vAlign w:val="center"/>
          </w:tcPr>
          <w:p w14:paraId="31065293">
            <w:pPr>
              <w:keepNext w:val="0"/>
              <w:keepLines w:val="0"/>
              <w:suppressLineNumbers w:val="0"/>
              <w:spacing w:before="0" w:beforeAutospacing="0" w:after="0" w:afterAutospacing="0"/>
              <w:ind w:left="0" w:right="0"/>
              <w:rPr>
                <w:rFonts w:hint="default"/>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1</w:t>
            </w:r>
          </w:p>
        </w:tc>
        <w:tc>
          <w:tcPr>
            <w:tcW w:w="1213" w:type="dxa"/>
            <w:vAlign w:val="center"/>
          </w:tcPr>
          <w:p w14:paraId="2E0380E4">
            <w:pPr>
              <w:keepNext w:val="0"/>
              <w:keepLines w:val="0"/>
              <w:suppressLineNumbers w:val="0"/>
              <w:spacing w:before="0" w:beforeAutospacing="0" w:after="0" w:afterAutospacing="0"/>
              <w:ind w:left="0" w:right="0"/>
              <w:jc w:val="center"/>
              <w:rPr>
                <w:rFonts w:hint="default"/>
                <w:szCs w:val="21"/>
              </w:rPr>
            </w:pPr>
          </w:p>
        </w:tc>
        <w:tc>
          <w:tcPr>
            <w:tcW w:w="1840" w:type="dxa"/>
            <w:vAlign w:val="center"/>
          </w:tcPr>
          <w:p w14:paraId="1BC3CC5C">
            <w:pPr>
              <w:keepNext w:val="0"/>
              <w:keepLines w:val="0"/>
              <w:suppressLineNumbers w:val="0"/>
              <w:spacing w:before="0" w:beforeAutospacing="0" w:after="0" w:afterAutospacing="0"/>
              <w:ind w:left="0" w:right="0"/>
              <w:jc w:val="center"/>
              <w:rPr>
                <w:rFonts w:hint="default"/>
                <w:szCs w:val="21"/>
              </w:rPr>
            </w:pPr>
          </w:p>
        </w:tc>
        <w:tc>
          <w:tcPr>
            <w:tcW w:w="818" w:type="dxa"/>
            <w:vAlign w:val="center"/>
          </w:tcPr>
          <w:p w14:paraId="6356D243">
            <w:pPr>
              <w:keepNext w:val="0"/>
              <w:keepLines w:val="0"/>
              <w:suppressLineNumbers w:val="0"/>
              <w:spacing w:before="0" w:beforeAutospacing="0" w:after="0" w:afterAutospacing="0"/>
              <w:ind w:left="0" w:right="0"/>
              <w:jc w:val="center"/>
              <w:rPr>
                <w:rFonts w:hint="default"/>
                <w:szCs w:val="21"/>
              </w:rPr>
            </w:pPr>
          </w:p>
        </w:tc>
        <w:tc>
          <w:tcPr>
            <w:tcW w:w="1241" w:type="dxa"/>
            <w:vAlign w:val="center"/>
          </w:tcPr>
          <w:p w14:paraId="3E455FFD">
            <w:pPr>
              <w:keepNext w:val="0"/>
              <w:keepLines w:val="0"/>
              <w:suppressLineNumbers w:val="0"/>
              <w:spacing w:before="0" w:beforeAutospacing="0" w:after="0" w:afterAutospacing="0"/>
              <w:ind w:left="0" w:right="0"/>
              <w:jc w:val="center"/>
              <w:rPr>
                <w:rFonts w:hint="default"/>
                <w:szCs w:val="21"/>
              </w:rPr>
            </w:pPr>
          </w:p>
        </w:tc>
        <w:tc>
          <w:tcPr>
            <w:tcW w:w="2292" w:type="dxa"/>
            <w:vAlign w:val="center"/>
          </w:tcPr>
          <w:p w14:paraId="7C646E04">
            <w:pPr>
              <w:keepNext w:val="0"/>
              <w:keepLines w:val="0"/>
              <w:suppressLineNumbers w:val="0"/>
              <w:spacing w:before="0" w:beforeAutospacing="0" w:after="0" w:afterAutospacing="0"/>
              <w:ind w:left="0" w:right="0"/>
              <w:jc w:val="center"/>
              <w:rPr>
                <w:rFonts w:hint="default"/>
                <w:szCs w:val="21"/>
              </w:rPr>
            </w:pPr>
          </w:p>
        </w:tc>
        <w:tc>
          <w:tcPr>
            <w:tcW w:w="1503" w:type="dxa"/>
            <w:vAlign w:val="center"/>
          </w:tcPr>
          <w:p w14:paraId="79427BAC">
            <w:pPr>
              <w:keepNext w:val="0"/>
              <w:keepLines w:val="0"/>
              <w:suppressLineNumbers w:val="0"/>
              <w:spacing w:before="0" w:beforeAutospacing="0" w:after="0" w:afterAutospacing="0"/>
              <w:ind w:left="0" w:right="0"/>
              <w:jc w:val="center"/>
              <w:rPr>
                <w:rFonts w:hint="default"/>
                <w:szCs w:val="21"/>
              </w:rPr>
            </w:pPr>
          </w:p>
        </w:tc>
        <w:tc>
          <w:tcPr>
            <w:tcW w:w="720" w:type="dxa"/>
            <w:vAlign w:val="center"/>
          </w:tcPr>
          <w:p w14:paraId="323BF9CE">
            <w:pPr>
              <w:keepNext w:val="0"/>
              <w:keepLines w:val="0"/>
              <w:suppressLineNumbers w:val="0"/>
              <w:spacing w:before="0" w:beforeAutospacing="0" w:after="0" w:afterAutospacing="0"/>
              <w:ind w:left="0" w:right="0"/>
              <w:jc w:val="center"/>
              <w:rPr>
                <w:rFonts w:hint="default"/>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2</w:t>
            </w:r>
          </w:p>
        </w:tc>
        <w:tc>
          <w:tcPr>
            <w:tcW w:w="1213" w:type="dxa"/>
            <w:vAlign w:val="center"/>
          </w:tcPr>
          <w:p w14:paraId="1FC2AB72">
            <w:pPr>
              <w:keepNext w:val="0"/>
              <w:keepLines w:val="0"/>
              <w:suppressLineNumbers w:val="0"/>
              <w:spacing w:before="0" w:beforeAutospacing="0" w:after="0" w:afterAutospacing="0"/>
              <w:ind w:left="0" w:right="0"/>
              <w:jc w:val="center"/>
              <w:rPr>
                <w:rFonts w:hint="default"/>
                <w:szCs w:val="21"/>
              </w:rPr>
            </w:pPr>
          </w:p>
        </w:tc>
        <w:tc>
          <w:tcPr>
            <w:tcW w:w="1840" w:type="dxa"/>
            <w:vAlign w:val="center"/>
          </w:tcPr>
          <w:p w14:paraId="2F281820">
            <w:pPr>
              <w:keepNext w:val="0"/>
              <w:keepLines w:val="0"/>
              <w:suppressLineNumbers w:val="0"/>
              <w:spacing w:before="0" w:beforeAutospacing="0" w:after="0" w:afterAutospacing="0"/>
              <w:ind w:left="0" w:right="0"/>
              <w:jc w:val="center"/>
              <w:rPr>
                <w:rFonts w:hint="default"/>
                <w:szCs w:val="21"/>
              </w:rPr>
            </w:pPr>
          </w:p>
        </w:tc>
        <w:tc>
          <w:tcPr>
            <w:tcW w:w="818" w:type="dxa"/>
            <w:vAlign w:val="center"/>
          </w:tcPr>
          <w:p w14:paraId="30258DFD">
            <w:pPr>
              <w:keepNext w:val="0"/>
              <w:keepLines w:val="0"/>
              <w:suppressLineNumbers w:val="0"/>
              <w:spacing w:before="0" w:beforeAutospacing="0" w:after="0" w:afterAutospacing="0"/>
              <w:ind w:left="0" w:right="0"/>
              <w:jc w:val="center"/>
              <w:rPr>
                <w:rFonts w:hint="default"/>
                <w:szCs w:val="21"/>
              </w:rPr>
            </w:pPr>
          </w:p>
        </w:tc>
        <w:tc>
          <w:tcPr>
            <w:tcW w:w="1241" w:type="dxa"/>
            <w:vAlign w:val="center"/>
          </w:tcPr>
          <w:p w14:paraId="68D24222">
            <w:pPr>
              <w:keepNext w:val="0"/>
              <w:keepLines w:val="0"/>
              <w:suppressLineNumbers w:val="0"/>
              <w:spacing w:before="0" w:beforeAutospacing="0" w:after="0" w:afterAutospacing="0"/>
              <w:ind w:left="0" w:right="0"/>
              <w:jc w:val="center"/>
              <w:rPr>
                <w:rFonts w:hint="default"/>
                <w:szCs w:val="21"/>
              </w:rPr>
            </w:pPr>
          </w:p>
        </w:tc>
        <w:tc>
          <w:tcPr>
            <w:tcW w:w="2292" w:type="dxa"/>
            <w:vAlign w:val="center"/>
          </w:tcPr>
          <w:p w14:paraId="423C9E0E">
            <w:pPr>
              <w:keepNext w:val="0"/>
              <w:keepLines w:val="0"/>
              <w:suppressLineNumbers w:val="0"/>
              <w:spacing w:before="0" w:beforeAutospacing="0" w:after="0" w:afterAutospacing="0"/>
              <w:ind w:left="0" w:right="0"/>
              <w:jc w:val="center"/>
              <w:rPr>
                <w:rFonts w:hint="default"/>
                <w:szCs w:val="21"/>
              </w:rPr>
            </w:pPr>
          </w:p>
        </w:tc>
        <w:tc>
          <w:tcPr>
            <w:tcW w:w="1503" w:type="dxa"/>
            <w:vAlign w:val="center"/>
          </w:tcPr>
          <w:p w14:paraId="4CEB65AA">
            <w:pPr>
              <w:keepNext w:val="0"/>
              <w:keepLines w:val="0"/>
              <w:suppressLineNumbers w:val="0"/>
              <w:spacing w:before="0" w:beforeAutospacing="0" w:after="0" w:afterAutospacing="0"/>
              <w:ind w:left="0" w:right="0"/>
              <w:jc w:val="center"/>
              <w:rPr>
                <w:rFonts w:hint="default"/>
                <w:szCs w:val="21"/>
              </w:rPr>
            </w:pPr>
          </w:p>
        </w:tc>
        <w:tc>
          <w:tcPr>
            <w:tcW w:w="720" w:type="dxa"/>
            <w:vAlign w:val="center"/>
          </w:tcPr>
          <w:p w14:paraId="71D0E6A2">
            <w:pPr>
              <w:keepNext w:val="0"/>
              <w:keepLines w:val="0"/>
              <w:suppressLineNumbers w:val="0"/>
              <w:spacing w:before="0" w:beforeAutospacing="0" w:after="0" w:afterAutospacing="0"/>
              <w:ind w:left="0" w:right="0"/>
              <w:jc w:val="center"/>
              <w:rPr>
                <w:rFonts w:hint="default"/>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12BFBDF8">
      <w:pPr>
        <w:adjustRightInd w:val="0"/>
        <w:snapToGrid w:val="0"/>
        <w:spacing w:line="360" w:lineRule="auto"/>
        <w:ind w:firstLine="600"/>
        <w:jc w:val="left"/>
      </w:pPr>
    </w:p>
    <w:p w14:paraId="4367FFC2">
      <w:pPr>
        <w:rPr>
          <w:rFonts w:hint="eastAsia" w:asciiTheme="minorEastAsia" w:hAnsiTheme="minorEastAsia" w:eastAsiaTheme="minorEastAsia"/>
        </w:rPr>
      </w:pPr>
      <w:bookmarkStart w:id="62" w:name="_Toc44690433"/>
      <w:bookmarkStart w:id="63" w:name="_Toc44691397"/>
      <w:bookmarkStart w:id="64" w:name="_Toc44691165"/>
      <w:bookmarkStart w:id="65" w:name="_Toc135293347"/>
      <w:bookmarkStart w:id="66" w:name="_Toc44690706"/>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default"/>
                <w:snapToGrid w:val="0"/>
                <w:kern w:val="0"/>
              </w:rPr>
              <w:t>项目名称</w:t>
            </w:r>
          </w:p>
        </w:tc>
        <w:tc>
          <w:tcPr>
            <w:tcW w:w="3972" w:type="dxa"/>
            <w:tcBorders>
              <w:top w:val="double" w:color="auto" w:sz="4" w:space="0"/>
              <w:bottom w:val="single" w:color="auto" w:sz="4" w:space="0"/>
            </w:tcBorders>
            <w:vAlign w:val="center"/>
          </w:tcPr>
          <w:p w14:paraId="00B44F19">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default"/>
                <w:snapToGrid w:val="0"/>
                <w:kern w:val="0"/>
              </w:rPr>
              <w:t>投标</w:t>
            </w:r>
            <w:r>
              <w:rPr>
                <w:rFonts w:hint="eastAsia"/>
                <w:snapToGrid w:val="0"/>
                <w:kern w:val="0"/>
                <w:lang w:eastAsia="zh-CN"/>
              </w:rPr>
              <w:t>报</w:t>
            </w:r>
            <w:r>
              <w:rPr>
                <w:rFonts w:hint="default"/>
                <w:snapToGrid w:val="0"/>
                <w:kern w:val="0"/>
              </w:rPr>
              <w:t>价</w:t>
            </w:r>
          </w:p>
          <w:p w14:paraId="38121C30">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default"/>
                <w:snapToGrid w:val="0"/>
                <w:kern w:val="0"/>
              </w:rPr>
              <w:t>（人民币元）</w:t>
            </w:r>
          </w:p>
        </w:tc>
        <w:tc>
          <w:tcPr>
            <w:tcW w:w="2261" w:type="dxa"/>
            <w:tcBorders>
              <w:top w:val="double" w:color="auto" w:sz="4" w:space="0"/>
              <w:bottom w:val="single" w:color="auto" w:sz="4" w:space="0"/>
            </w:tcBorders>
            <w:vAlign w:val="center"/>
          </w:tcPr>
          <w:p w14:paraId="2534C148">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keepNext w:val="0"/>
              <w:keepLines w:val="0"/>
              <w:suppressLineNumbers w:val="0"/>
              <w:adjustRightInd w:val="0"/>
              <w:snapToGrid w:val="0"/>
              <w:spacing w:before="0" w:beforeAutospacing="0" w:after="0" w:afterAutospacing="0" w:line="360" w:lineRule="auto"/>
              <w:ind w:left="0" w:right="0"/>
              <w:jc w:val="center"/>
              <w:rPr>
                <w:rFonts w:hint="eastAsia" w:eastAsia="宋体"/>
                <w:lang w:eastAsia="zh-CN"/>
              </w:rPr>
            </w:pPr>
            <w:r>
              <w:rPr>
                <w:rFonts w:hint="eastAsia"/>
                <w:lang w:eastAsia="zh-CN"/>
              </w:rPr>
              <w:t>相差显微镜等设备一批</w:t>
            </w:r>
          </w:p>
        </w:tc>
        <w:tc>
          <w:tcPr>
            <w:tcW w:w="3972" w:type="dxa"/>
            <w:tcBorders>
              <w:top w:val="single" w:color="auto" w:sz="4" w:space="0"/>
            </w:tcBorders>
            <w:vAlign w:val="center"/>
          </w:tcPr>
          <w:p w14:paraId="348DBACD">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u w:val="single"/>
              </w:rPr>
            </w:pPr>
          </w:p>
        </w:tc>
        <w:tc>
          <w:tcPr>
            <w:tcW w:w="2261" w:type="dxa"/>
            <w:tcBorders>
              <w:top w:val="single" w:color="auto" w:sz="4" w:space="0"/>
            </w:tcBorders>
            <w:vAlign w:val="center"/>
          </w:tcPr>
          <w:p w14:paraId="02036553">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83EC85D">
      <w:pPr>
        <w:pStyle w:val="8"/>
      </w:pPr>
    </w:p>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1398"/>
      <w:bookmarkStart w:id="68" w:name="_Toc44691166"/>
      <w:bookmarkStart w:id="69" w:name="_Toc44690707"/>
      <w:bookmarkStart w:id="70" w:name="_Toc135293348"/>
      <w:bookmarkStart w:id="71" w:name="_Toc44690434"/>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序号</w:t>
            </w:r>
          </w:p>
        </w:tc>
        <w:tc>
          <w:tcPr>
            <w:tcW w:w="1384" w:type="dxa"/>
            <w:vAlign w:val="center"/>
          </w:tcPr>
          <w:p w14:paraId="3A57C05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hint="default" w:asciiTheme="minorEastAsia" w:hAnsiTheme="minorEastAsia" w:eastAsiaTheme="minorEastAsia"/>
                <w:snapToGrid w:val="0"/>
                <w:kern w:val="0"/>
              </w:rPr>
              <w:t>名称</w:t>
            </w:r>
          </w:p>
        </w:tc>
        <w:tc>
          <w:tcPr>
            <w:tcW w:w="810" w:type="dxa"/>
            <w:vAlign w:val="center"/>
          </w:tcPr>
          <w:p w14:paraId="58908E9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制造厂商</w:t>
            </w:r>
          </w:p>
        </w:tc>
        <w:tc>
          <w:tcPr>
            <w:tcW w:w="992" w:type="dxa"/>
            <w:vAlign w:val="center"/>
          </w:tcPr>
          <w:p w14:paraId="3218494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数量</w:t>
            </w:r>
          </w:p>
        </w:tc>
        <w:tc>
          <w:tcPr>
            <w:tcW w:w="725" w:type="dxa"/>
            <w:vAlign w:val="center"/>
          </w:tcPr>
          <w:p w14:paraId="1FE0C980">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单价</w:t>
            </w:r>
          </w:p>
        </w:tc>
        <w:tc>
          <w:tcPr>
            <w:tcW w:w="773" w:type="dxa"/>
            <w:vAlign w:val="center"/>
          </w:tcPr>
          <w:p w14:paraId="461B168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hint="default" w:asciiTheme="minorEastAsia" w:hAnsiTheme="minorEastAsia" w:eastAsiaTheme="minorEastAsia"/>
                <w:snapToGrid w:val="0"/>
                <w:kern w:val="0"/>
              </w:rPr>
              <w:t>价</w:t>
            </w:r>
          </w:p>
        </w:tc>
        <w:tc>
          <w:tcPr>
            <w:tcW w:w="980" w:type="dxa"/>
          </w:tcPr>
          <w:p w14:paraId="189AD519">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keepNext w:val="0"/>
              <w:keepLines w:val="0"/>
              <w:suppressLineNumbers w:val="0"/>
              <w:adjustRightInd w:val="0"/>
              <w:snapToGrid w:val="0"/>
              <w:spacing w:before="0" w:beforeAutospacing="0" w:after="0" w:afterAutospacing="0" w:line="300" w:lineRule="auto"/>
              <w:ind w:left="0" w:right="0"/>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keepNext w:val="0"/>
              <w:keepLines w:val="0"/>
              <w:widowControl/>
              <w:suppressLineNumbers w:val="0"/>
              <w:spacing w:before="0" w:beforeAutospacing="0" w:after="0" w:afterAutospacing="0" w:line="360" w:lineRule="auto"/>
              <w:ind w:left="0" w:leftChars="0" w:right="0" w:rightChars="0"/>
              <w:jc w:val="center"/>
              <w:rPr>
                <w:rFonts w:hint="default" w:cs="宋体" w:asciiTheme="minorEastAsia" w:hAnsiTheme="minorEastAsia" w:eastAsiaTheme="minorEastAsia"/>
                <w:kern w:val="0"/>
                <w:szCs w:val="21"/>
              </w:rPr>
            </w:pPr>
            <w:r>
              <w:rPr>
                <w:rFonts w:hint="eastAsia" w:ascii="宋体" w:hAnsi="宋体" w:cs="宋体"/>
                <w:kern w:val="0"/>
                <w:szCs w:val="21"/>
                <w:lang w:eastAsia="zh-CN"/>
              </w:rPr>
              <w:t>双目显微镜</w:t>
            </w:r>
          </w:p>
        </w:tc>
        <w:tc>
          <w:tcPr>
            <w:tcW w:w="810" w:type="dxa"/>
            <w:vAlign w:val="center"/>
          </w:tcPr>
          <w:p w14:paraId="226D524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840" w:type="dxa"/>
            <w:vAlign w:val="center"/>
          </w:tcPr>
          <w:p w14:paraId="07EAD196">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1059" w:type="dxa"/>
            <w:vAlign w:val="center"/>
          </w:tcPr>
          <w:p w14:paraId="480A842C">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92" w:type="dxa"/>
            <w:vAlign w:val="center"/>
          </w:tcPr>
          <w:p w14:paraId="7887F7A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1" w:type="dxa"/>
            <w:shd w:val="clear" w:color="auto" w:fill="auto"/>
            <w:vAlign w:val="center"/>
          </w:tcPr>
          <w:p w14:paraId="089763D9">
            <w:pPr>
              <w:pStyle w:val="45"/>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0"/>
                <w:sz w:val="24"/>
                <w:szCs w:val="21"/>
                <w:lang w:val="en-US" w:eastAsia="zh-CN" w:bidi="ar-SA"/>
              </w:rPr>
            </w:pPr>
            <w:r>
              <w:rPr>
                <w:rFonts w:hint="eastAsia" w:ascii="宋体" w:hAnsi="宋体" w:cs="宋体" w:eastAsiaTheme="minorEastAsia"/>
                <w:sz w:val="21"/>
                <w:szCs w:val="21"/>
                <w:lang w:val="en-US" w:eastAsia="zh-CN"/>
              </w:rPr>
              <w:t>4</w:t>
            </w:r>
          </w:p>
        </w:tc>
        <w:tc>
          <w:tcPr>
            <w:tcW w:w="725" w:type="dxa"/>
            <w:vAlign w:val="center"/>
          </w:tcPr>
          <w:p w14:paraId="1838E3A2">
            <w:pPr>
              <w:pStyle w:val="45"/>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snapToGrid w:val="0"/>
                <w:kern w:val="0"/>
              </w:rPr>
            </w:pPr>
            <w:r>
              <w:rPr>
                <w:rFonts w:hint="eastAsia" w:asciiTheme="minorEastAsia" w:hAnsiTheme="minorEastAsia" w:eastAsiaTheme="minorEastAsia"/>
                <w:sz w:val="21"/>
                <w:szCs w:val="21"/>
                <w:lang w:val="en-US" w:eastAsia="zh-CN"/>
              </w:rPr>
              <w:t>台/套</w:t>
            </w:r>
          </w:p>
        </w:tc>
        <w:tc>
          <w:tcPr>
            <w:tcW w:w="709" w:type="dxa"/>
            <w:vAlign w:val="center"/>
          </w:tcPr>
          <w:p w14:paraId="44C800E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773" w:type="dxa"/>
          </w:tcPr>
          <w:p w14:paraId="5586708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80" w:type="dxa"/>
            <w:vAlign w:val="center"/>
          </w:tcPr>
          <w:p w14:paraId="322DB677">
            <w:pPr>
              <w:keepNext w:val="0"/>
              <w:keepLines w:val="0"/>
              <w:suppressLineNumbers w:val="0"/>
              <w:adjustRightInd/>
              <w:snapToGrid/>
              <w:spacing w:before="0" w:beforeAutospacing="0" w:after="0" w:afterAutospacing="0" w:line="240" w:lineRule="auto"/>
              <w:ind w:left="0" w:right="0"/>
              <w:jc w:val="center"/>
              <w:rPr>
                <w:rFonts w:hint="default" w:asciiTheme="minorEastAsia" w:hAnsiTheme="minorEastAsia" w:eastAsiaTheme="minorEastAsia"/>
                <w:snapToGrid w:val="0"/>
                <w:kern w:val="0"/>
              </w:rPr>
            </w:pPr>
            <w:r>
              <w:rPr>
                <w:rFonts w:hint="eastAsia" w:cs="仿宋" w:asciiTheme="minorEastAsia" w:hAnsiTheme="minorEastAsia" w:eastAsiaTheme="minorEastAsia"/>
                <w:bCs/>
                <w:sz w:val="21"/>
                <w:szCs w:val="21"/>
                <w:lang w:eastAsia="zh-CN"/>
              </w:rPr>
              <w:t>320,000.00</w:t>
            </w:r>
          </w:p>
        </w:tc>
        <w:tc>
          <w:tcPr>
            <w:tcW w:w="657" w:type="dxa"/>
          </w:tcPr>
          <w:p w14:paraId="2360FEB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7" w:type="dxa"/>
          </w:tcPr>
          <w:p w14:paraId="16089735">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keepNext w:val="0"/>
              <w:keepLines w:val="0"/>
              <w:widowControl/>
              <w:suppressLineNumbers w:val="0"/>
              <w:spacing w:before="0" w:beforeAutospacing="0" w:after="0" w:afterAutospacing="0" w:line="360" w:lineRule="auto"/>
              <w:ind w:left="0" w:leftChars="0" w:right="0" w:rightChars="0"/>
              <w:jc w:val="center"/>
              <w:rPr>
                <w:rFonts w:hint="default" w:cs="宋体" w:asciiTheme="minorEastAsia" w:hAnsiTheme="minorEastAsia" w:eastAsiaTheme="minorEastAsia"/>
                <w:kern w:val="0"/>
                <w:szCs w:val="21"/>
              </w:rPr>
            </w:pPr>
            <w:r>
              <w:rPr>
                <w:rFonts w:hint="eastAsia" w:ascii="宋体" w:hAnsi="宋体" w:cs="宋体"/>
                <w:kern w:val="0"/>
                <w:szCs w:val="21"/>
                <w:lang w:val="en-US" w:eastAsia="zh-CN"/>
              </w:rPr>
              <w:t>相差显微镜</w:t>
            </w:r>
          </w:p>
        </w:tc>
        <w:tc>
          <w:tcPr>
            <w:tcW w:w="810" w:type="dxa"/>
            <w:vAlign w:val="center"/>
          </w:tcPr>
          <w:p w14:paraId="0F0016C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840" w:type="dxa"/>
            <w:vAlign w:val="center"/>
          </w:tcPr>
          <w:p w14:paraId="56788A26">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1059" w:type="dxa"/>
            <w:vAlign w:val="center"/>
          </w:tcPr>
          <w:p w14:paraId="2090940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92" w:type="dxa"/>
            <w:vAlign w:val="center"/>
          </w:tcPr>
          <w:p w14:paraId="22970D9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1" w:type="dxa"/>
            <w:shd w:val="clear" w:color="auto" w:fill="auto"/>
            <w:vAlign w:val="center"/>
          </w:tcPr>
          <w:p w14:paraId="79D50503">
            <w:pPr>
              <w:pStyle w:val="45"/>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0"/>
                <w:sz w:val="21"/>
                <w:szCs w:val="21"/>
                <w:lang w:val="en-US" w:eastAsia="zh-CN" w:bidi="ar-SA"/>
              </w:rPr>
            </w:pPr>
            <w:r>
              <w:rPr>
                <w:rFonts w:hint="eastAsia" w:ascii="宋体" w:hAnsi="宋体" w:cs="宋体" w:eastAsiaTheme="minorEastAsia"/>
                <w:sz w:val="21"/>
                <w:szCs w:val="21"/>
                <w:lang w:val="en-US" w:eastAsia="zh-CN"/>
              </w:rPr>
              <w:t>1</w:t>
            </w:r>
          </w:p>
        </w:tc>
        <w:tc>
          <w:tcPr>
            <w:tcW w:w="725" w:type="dxa"/>
            <w:vAlign w:val="center"/>
          </w:tcPr>
          <w:p w14:paraId="37B44EC5">
            <w:pPr>
              <w:pStyle w:val="45"/>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snapToGrid w:val="0"/>
                <w:kern w:val="0"/>
              </w:rPr>
            </w:pPr>
            <w:r>
              <w:rPr>
                <w:rFonts w:hint="eastAsia" w:asciiTheme="minorEastAsia" w:hAnsiTheme="minorEastAsia" w:eastAsiaTheme="minorEastAsia"/>
                <w:sz w:val="21"/>
                <w:szCs w:val="21"/>
                <w:lang w:val="en-US" w:eastAsia="zh-CN"/>
              </w:rPr>
              <w:t>台/套</w:t>
            </w:r>
          </w:p>
        </w:tc>
        <w:tc>
          <w:tcPr>
            <w:tcW w:w="709" w:type="dxa"/>
            <w:vAlign w:val="center"/>
          </w:tcPr>
          <w:p w14:paraId="1F28CB5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773" w:type="dxa"/>
          </w:tcPr>
          <w:p w14:paraId="443767B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80" w:type="dxa"/>
            <w:vAlign w:val="center"/>
          </w:tcPr>
          <w:p w14:paraId="070D9B6B">
            <w:pPr>
              <w:keepNext w:val="0"/>
              <w:keepLines w:val="0"/>
              <w:suppressLineNumbers w:val="0"/>
              <w:adjustRightInd/>
              <w:snapToGrid/>
              <w:spacing w:before="0" w:beforeAutospacing="0" w:after="0" w:afterAutospacing="0" w:line="240" w:lineRule="auto"/>
              <w:ind w:left="0" w:right="0"/>
              <w:jc w:val="center"/>
              <w:rPr>
                <w:rFonts w:hint="default" w:asciiTheme="minorEastAsia" w:hAnsiTheme="minorEastAsia" w:eastAsiaTheme="minorEastAsia"/>
                <w:snapToGrid w:val="0"/>
                <w:kern w:val="0"/>
              </w:rPr>
            </w:pPr>
            <w:r>
              <w:rPr>
                <w:rFonts w:hint="eastAsia" w:cs="仿宋" w:asciiTheme="minorEastAsia" w:hAnsiTheme="minorEastAsia" w:eastAsiaTheme="minorEastAsia"/>
                <w:bCs/>
                <w:sz w:val="21"/>
                <w:szCs w:val="21"/>
                <w:lang w:val="en-US" w:eastAsia="zh-CN"/>
              </w:rPr>
              <w:t>100,</w:t>
            </w:r>
            <w:r>
              <w:rPr>
                <w:rFonts w:hint="eastAsia" w:cs="仿宋" w:asciiTheme="minorEastAsia" w:hAnsiTheme="minorEastAsia" w:eastAsiaTheme="minorEastAsia"/>
                <w:bCs/>
                <w:sz w:val="21"/>
                <w:szCs w:val="21"/>
                <w:lang w:eastAsia="zh-CN"/>
              </w:rPr>
              <w:t>000.00</w:t>
            </w:r>
          </w:p>
        </w:tc>
        <w:tc>
          <w:tcPr>
            <w:tcW w:w="657" w:type="dxa"/>
          </w:tcPr>
          <w:p w14:paraId="07930AB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7" w:type="dxa"/>
          </w:tcPr>
          <w:p w14:paraId="2B746404">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keepNext w:val="0"/>
              <w:keepLines w:val="0"/>
              <w:widowControl/>
              <w:suppressLineNumbers w:val="0"/>
              <w:spacing w:before="0" w:beforeAutospacing="0" w:after="0" w:afterAutospacing="0" w:line="360" w:lineRule="auto"/>
              <w:ind w:left="0" w:leftChars="0" w:right="0" w:rightChars="0"/>
              <w:jc w:val="center"/>
              <w:rPr>
                <w:rFonts w:hint="default" w:cs="宋体" w:asciiTheme="minorEastAsia" w:hAnsiTheme="minorEastAsia" w:eastAsiaTheme="minorEastAsia"/>
                <w:kern w:val="0"/>
                <w:szCs w:val="21"/>
              </w:rPr>
            </w:pPr>
            <w:r>
              <w:rPr>
                <w:rFonts w:hint="eastAsia" w:ascii="宋体" w:hAnsi="宋体" w:cs="宋体"/>
                <w:kern w:val="0"/>
                <w:szCs w:val="21"/>
                <w:lang w:val="en-US" w:eastAsia="zh-CN"/>
              </w:rPr>
              <w:t>荧光</w:t>
            </w:r>
            <w:r>
              <w:rPr>
                <w:rFonts w:hint="eastAsia" w:ascii="宋体" w:hAnsi="宋体" w:cs="宋体"/>
                <w:kern w:val="0"/>
                <w:szCs w:val="21"/>
                <w:lang w:eastAsia="zh-CN"/>
              </w:rPr>
              <w:t>显微镜</w:t>
            </w:r>
          </w:p>
        </w:tc>
        <w:tc>
          <w:tcPr>
            <w:tcW w:w="810" w:type="dxa"/>
            <w:vAlign w:val="center"/>
          </w:tcPr>
          <w:p w14:paraId="4DA35400">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840" w:type="dxa"/>
            <w:vAlign w:val="center"/>
          </w:tcPr>
          <w:p w14:paraId="4AF2848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1059" w:type="dxa"/>
            <w:vAlign w:val="center"/>
          </w:tcPr>
          <w:p w14:paraId="42D48A73">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92" w:type="dxa"/>
            <w:vAlign w:val="center"/>
          </w:tcPr>
          <w:p w14:paraId="30EC181D">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1" w:type="dxa"/>
            <w:shd w:val="clear" w:color="auto" w:fill="auto"/>
            <w:vAlign w:val="center"/>
          </w:tcPr>
          <w:p w14:paraId="5683538A">
            <w:pPr>
              <w:pStyle w:val="45"/>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0"/>
                <w:sz w:val="21"/>
                <w:szCs w:val="21"/>
                <w:lang w:val="en-US" w:eastAsia="zh-CN" w:bidi="ar-SA"/>
              </w:rPr>
            </w:pPr>
            <w:r>
              <w:rPr>
                <w:rFonts w:hint="eastAsia" w:ascii="宋体" w:hAnsi="宋体" w:cs="宋体" w:eastAsiaTheme="minorEastAsia"/>
                <w:sz w:val="21"/>
                <w:szCs w:val="21"/>
                <w:lang w:val="en-US" w:eastAsia="zh-CN"/>
              </w:rPr>
              <w:t>1</w:t>
            </w:r>
          </w:p>
        </w:tc>
        <w:tc>
          <w:tcPr>
            <w:tcW w:w="725" w:type="dxa"/>
            <w:vAlign w:val="center"/>
          </w:tcPr>
          <w:p w14:paraId="52C0C876">
            <w:pPr>
              <w:pStyle w:val="45"/>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snapToGrid w:val="0"/>
                <w:kern w:val="0"/>
              </w:rPr>
            </w:pPr>
            <w:r>
              <w:rPr>
                <w:rFonts w:hint="eastAsia" w:asciiTheme="minorEastAsia" w:hAnsiTheme="minorEastAsia" w:eastAsiaTheme="minorEastAsia"/>
                <w:sz w:val="21"/>
                <w:szCs w:val="21"/>
                <w:lang w:val="en-US" w:eastAsia="zh-CN"/>
              </w:rPr>
              <w:t>台/套</w:t>
            </w:r>
          </w:p>
        </w:tc>
        <w:tc>
          <w:tcPr>
            <w:tcW w:w="709" w:type="dxa"/>
            <w:vAlign w:val="center"/>
          </w:tcPr>
          <w:p w14:paraId="437E0025">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773" w:type="dxa"/>
          </w:tcPr>
          <w:p w14:paraId="7704ADFA">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80" w:type="dxa"/>
            <w:vAlign w:val="center"/>
          </w:tcPr>
          <w:p w14:paraId="7B070D6C">
            <w:pPr>
              <w:keepNext w:val="0"/>
              <w:keepLines w:val="0"/>
              <w:suppressLineNumbers w:val="0"/>
              <w:adjustRightInd/>
              <w:snapToGrid/>
              <w:spacing w:before="0" w:beforeAutospacing="0" w:after="0" w:afterAutospacing="0" w:line="240" w:lineRule="auto"/>
              <w:ind w:left="0" w:right="0"/>
              <w:jc w:val="center"/>
              <w:rPr>
                <w:rFonts w:hint="default" w:asciiTheme="minorEastAsia" w:hAnsiTheme="minorEastAsia" w:eastAsiaTheme="minorEastAsia"/>
                <w:snapToGrid w:val="0"/>
                <w:kern w:val="0"/>
              </w:rPr>
            </w:pPr>
            <w:r>
              <w:rPr>
                <w:rFonts w:hint="eastAsia" w:cs="仿宋" w:asciiTheme="minorEastAsia" w:hAnsiTheme="minorEastAsia" w:eastAsiaTheme="minorEastAsia"/>
                <w:bCs/>
                <w:sz w:val="21"/>
                <w:szCs w:val="21"/>
                <w:lang w:val="en-US" w:eastAsia="zh-CN"/>
              </w:rPr>
              <w:t>28</w:t>
            </w:r>
            <w:r>
              <w:rPr>
                <w:rFonts w:hint="eastAsia" w:cs="仿宋" w:asciiTheme="minorEastAsia" w:hAnsiTheme="minorEastAsia" w:eastAsiaTheme="minorEastAsia"/>
                <w:bCs/>
                <w:sz w:val="21"/>
                <w:szCs w:val="21"/>
                <w:lang w:eastAsia="zh-CN"/>
              </w:rPr>
              <w:t>0</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lang w:eastAsia="zh-CN"/>
              </w:rPr>
              <w:t>000.00</w:t>
            </w:r>
          </w:p>
        </w:tc>
        <w:tc>
          <w:tcPr>
            <w:tcW w:w="657" w:type="dxa"/>
          </w:tcPr>
          <w:p w14:paraId="0C01BAC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7" w:type="dxa"/>
          </w:tcPr>
          <w:p w14:paraId="3B33F9AC">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keepNext w:val="0"/>
              <w:keepLines w:val="0"/>
              <w:suppressLineNumbers w:val="0"/>
              <w:spacing w:before="0" w:beforeAutospacing="0" w:after="0" w:afterAutospacing="0"/>
              <w:ind w:left="0" w:right="0"/>
              <w:rPr>
                <w:rFonts w:hint="default"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138FEC50">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r>
              <w:rPr>
                <w:rFonts w:hint="default"/>
                <w:snapToGrid w:val="0"/>
                <w:color w:val="000000"/>
                <w:kern w:val="0"/>
              </w:rPr>
              <w:t>序号</w:t>
            </w:r>
          </w:p>
        </w:tc>
        <w:tc>
          <w:tcPr>
            <w:tcW w:w="1136" w:type="dxa"/>
            <w:vAlign w:val="center"/>
          </w:tcPr>
          <w:p w14:paraId="495A0124">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eastAsia"/>
                <w:snapToGrid w:val="0"/>
                <w:kern w:val="0"/>
              </w:rPr>
              <w:t>货物</w:t>
            </w:r>
            <w:r>
              <w:rPr>
                <w:rFonts w:hint="default"/>
                <w:snapToGrid w:val="0"/>
                <w:kern w:val="0"/>
              </w:rPr>
              <w:t>名称</w:t>
            </w:r>
          </w:p>
        </w:tc>
        <w:tc>
          <w:tcPr>
            <w:tcW w:w="1843" w:type="dxa"/>
            <w:vAlign w:val="center"/>
          </w:tcPr>
          <w:p w14:paraId="64011702">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eastAsia"/>
                <w:szCs w:val="21"/>
              </w:rPr>
              <w:t>规格/型号</w:t>
            </w:r>
          </w:p>
        </w:tc>
        <w:tc>
          <w:tcPr>
            <w:tcW w:w="1417" w:type="dxa"/>
            <w:vAlign w:val="center"/>
          </w:tcPr>
          <w:p w14:paraId="25295A58">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default"/>
                <w:snapToGrid w:val="0"/>
                <w:kern w:val="0"/>
              </w:rPr>
              <w:t>制造厂商</w:t>
            </w:r>
          </w:p>
        </w:tc>
        <w:tc>
          <w:tcPr>
            <w:tcW w:w="1134" w:type="dxa"/>
            <w:vAlign w:val="center"/>
          </w:tcPr>
          <w:p w14:paraId="5D8DC6C5">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eastAsia"/>
                <w:snapToGrid w:val="0"/>
                <w:kern w:val="0"/>
              </w:rPr>
              <w:t>原产地</w:t>
            </w:r>
          </w:p>
        </w:tc>
        <w:tc>
          <w:tcPr>
            <w:tcW w:w="2670" w:type="dxa"/>
            <w:vAlign w:val="center"/>
          </w:tcPr>
          <w:p w14:paraId="2DFD1E27">
            <w:pPr>
              <w:keepNext w:val="0"/>
              <w:keepLines w:val="0"/>
              <w:suppressLineNumbers w:val="0"/>
              <w:spacing w:before="0" w:beforeAutospacing="0" w:after="0" w:afterAutospacing="0"/>
              <w:ind w:left="0" w:right="0"/>
              <w:jc w:val="center"/>
              <w:rPr>
                <w:rFonts w:hint="default"/>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r>
              <w:rPr>
                <w:rFonts w:hint="eastAsia"/>
                <w:snapToGrid w:val="0"/>
                <w:color w:val="000000"/>
                <w:kern w:val="0"/>
              </w:rPr>
              <w:t>1</w:t>
            </w:r>
          </w:p>
        </w:tc>
        <w:tc>
          <w:tcPr>
            <w:tcW w:w="1136" w:type="dxa"/>
            <w:vAlign w:val="center"/>
          </w:tcPr>
          <w:p w14:paraId="1AD06CC1">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843" w:type="dxa"/>
            <w:vAlign w:val="center"/>
          </w:tcPr>
          <w:p w14:paraId="2C369146">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417" w:type="dxa"/>
            <w:vAlign w:val="center"/>
          </w:tcPr>
          <w:p w14:paraId="47A903D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4" w:type="dxa"/>
            <w:vAlign w:val="center"/>
          </w:tcPr>
          <w:p w14:paraId="1B6A6229">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2670" w:type="dxa"/>
          </w:tcPr>
          <w:p w14:paraId="4A1EA563">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r>
              <w:rPr>
                <w:rFonts w:hint="eastAsia"/>
                <w:snapToGrid w:val="0"/>
                <w:color w:val="000000"/>
                <w:kern w:val="0"/>
              </w:rPr>
              <w:t>...</w:t>
            </w:r>
          </w:p>
        </w:tc>
        <w:tc>
          <w:tcPr>
            <w:tcW w:w="1136" w:type="dxa"/>
            <w:vAlign w:val="center"/>
          </w:tcPr>
          <w:p w14:paraId="40694E6D">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843" w:type="dxa"/>
            <w:vAlign w:val="center"/>
          </w:tcPr>
          <w:p w14:paraId="7F3A831C">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417" w:type="dxa"/>
            <w:vAlign w:val="center"/>
          </w:tcPr>
          <w:p w14:paraId="3272680E">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4" w:type="dxa"/>
            <w:vAlign w:val="center"/>
          </w:tcPr>
          <w:p w14:paraId="509557A5">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2670" w:type="dxa"/>
          </w:tcPr>
          <w:p w14:paraId="4904D6EC">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6" w:type="dxa"/>
            <w:vAlign w:val="center"/>
          </w:tcPr>
          <w:p w14:paraId="297DAEA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843" w:type="dxa"/>
            <w:vAlign w:val="center"/>
          </w:tcPr>
          <w:p w14:paraId="36DE8ED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417" w:type="dxa"/>
            <w:vAlign w:val="center"/>
          </w:tcPr>
          <w:p w14:paraId="463A2B7E">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4" w:type="dxa"/>
            <w:vAlign w:val="center"/>
          </w:tcPr>
          <w:p w14:paraId="6EA2179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2670" w:type="dxa"/>
          </w:tcPr>
          <w:p w14:paraId="0208AC34">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2543" w:type="dxa"/>
          </w:tcPr>
          <w:p w14:paraId="47DDE9CC">
            <w:pPr>
              <w:keepNext w:val="0"/>
              <w:keepLines w:val="0"/>
              <w:suppressLineNumbers w:val="0"/>
              <w:spacing w:before="0" w:beforeAutospacing="0" w:after="0" w:afterAutospacing="0"/>
              <w:ind w:left="0" w:right="0"/>
              <w:jc w:val="center"/>
              <w:rPr>
                <w:rFonts w:hint="default"/>
                <w:szCs w:val="21"/>
              </w:rPr>
            </w:pPr>
            <w:r>
              <w:rPr>
                <w:rFonts w:hint="eastAsia"/>
                <w:szCs w:val="21"/>
              </w:rPr>
              <w:t>服务名称</w:t>
            </w:r>
          </w:p>
        </w:tc>
        <w:tc>
          <w:tcPr>
            <w:tcW w:w="2797" w:type="dxa"/>
          </w:tcPr>
          <w:p w14:paraId="559A2116">
            <w:pPr>
              <w:keepNext w:val="0"/>
              <w:keepLines w:val="0"/>
              <w:suppressLineNumbers w:val="0"/>
              <w:spacing w:before="0" w:beforeAutospacing="0" w:after="0" w:afterAutospacing="0"/>
              <w:ind w:left="0" w:right="0"/>
              <w:jc w:val="center"/>
              <w:rPr>
                <w:rFonts w:hint="default"/>
                <w:szCs w:val="21"/>
              </w:rPr>
            </w:pPr>
            <w:r>
              <w:rPr>
                <w:rFonts w:hint="eastAsia"/>
                <w:szCs w:val="21"/>
              </w:rPr>
              <w:t>服务内容</w:t>
            </w:r>
          </w:p>
        </w:tc>
        <w:tc>
          <w:tcPr>
            <w:tcW w:w="2693" w:type="dxa"/>
          </w:tcPr>
          <w:p w14:paraId="165B1009">
            <w:pPr>
              <w:keepNext w:val="0"/>
              <w:keepLines w:val="0"/>
              <w:suppressLineNumbers w:val="0"/>
              <w:spacing w:before="0" w:beforeAutospacing="0" w:after="0" w:afterAutospacing="0"/>
              <w:ind w:left="0" w:right="0"/>
              <w:jc w:val="center"/>
              <w:rPr>
                <w:rFonts w:hint="default"/>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keepNext w:val="0"/>
              <w:keepLines w:val="0"/>
              <w:suppressLineNumbers w:val="0"/>
              <w:spacing w:before="0" w:beforeAutospacing="0" w:after="0" w:afterAutospacing="0"/>
              <w:ind w:left="0" w:right="-69" w:rightChars="-33"/>
              <w:jc w:val="center"/>
              <w:rPr>
                <w:rFonts w:hint="default"/>
                <w:szCs w:val="21"/>
              </w:rPr>
            </w:pPr>
            <w:r>
              <w:rPr>
                <w:rFonts w:hint="eastAsia"/>
                <w:szCs w:val="21"/>
              </w:rPr>
              <w:t>1</w:t>
            </w:r>
          </w:p>
        </w:tc>
        <w:tc>
          <w:tcPr>
            <w:tcW w:w="2543" w:type="dxa"/>
          </w:tcPr>
          <w:p w14:paraId="17CE2435">
            <w:pPr>
              <w:keepNext w:val="0"/>
              <w:keepLines w:val="0"/>
              <w:suppressLineNumbers w:val="0"/>
              <w:spacing w:before="0" w:beforeAutospacing="0" w:after="0" w:afterAutospacing="0"/>
              <w:ind w:left="0" w:right="0"/>
              <w:jc w:val="center"/>
              <w:rPr>
                <w:rFonts w:hint="default"/>
                <w:szCs w:val="21"/>
              </w:rPr>
            </w:pPr>
            <w:r>
              <w:rPr>
                <w:rFonts w:hint="eastAsia"/>
                <w:szCs w:val="21"/>
              </w:rPr>
              <w:t>延续保修合同</w:t>
            </w:r>
          </w:p>
        </w:tc>
        <w:tc>
          <w:tcPr>
            <w:tcW w:w="2797" w:type="dxa"/>
          </w:tcPr>
          <w:p w14:paraId="0D9749C9">
            <w:pPr>
              <w:keepNext w:val="0"/>
              <w:keepLines w:val="0"/>
              <w:suppressLineNumbers w:val="0"/>
              <w:spacing w:before="0" w:beforeAutospacing="0" w:after="0" w:afterAutospacing="0"/>
              <w:ind w:left="0" w:right="0"/>
              <w:jc w:val="center"/>
              <w:rPr>
                <w:rFonts w:hint="default" w:hAnsi="宋体"/>
                <w:bCs/>
                <w:szCs w:val="21"/>
              </w:rPr>
            </w:pPr>
            <w:r>
              <w:rPr>
                <w:rFonts w:hint="eastAsia" w:hAnsi="宋体"/>
                <w:bCs/>
                <w:szCs w:val="21"/>
              </w:rPr>
              <w:t>年度保修</w:t>
            </w:r>
          </w:p>
        </w:tc>
        <w:tc>
          <w:tcPr>
            <w:tcW w:w="2693" w:type="dxa"/>
          </w:tcPr>
          <w:p w14:paraId="3A34226C">
            <w:pPr>
              <w:keepNext w:val="0"/>
              <w:keepLines w:val="0"/>
              <w:suppressLineNumbers w:val="0"/>
              <w:spacing w:before="0" w:beforeAutospacing="0" w:after="0" w:afterAutospacing="0"/>
              <w:ind w:left="0" w:right="0"/>
              <w:jc w:val="center"/>
              <w:rPr>
                <w:rFonts w:hint="default"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keepNext w:val="0"/>
              <w:keepLines w:val="0"/>
              <w:suppressLineNumbers w:val="0"/>
              <w:spacing w:before="0" w:beforeAutospacing="0" w:after="0" w:afterAutospacing="0"/>
              <w:ind w:left="0" w:right="-69" w:rightChars="-33"/>
              <w:jc w:val="center"/>
              <w:rPr>
                <w:rFonts w:hint="default"/>
                <w:szCs w:val="21"/>
              </w:rPr>
            </w:pPr>
            <w:r>
              <w:rPr>
                <w:rFonts w:hint="default"/>
                <w:szCs w:val="21"/>
              </w:rPr>
              <w:t>…</w:t>
            </w:r>
          </w:p>
        </w:tc>
        <w:tc>
          <w:tcPr>
            <w:tcW w:w="2543" w:type="dxa"/>
          </w:tcPr>
          <w:p w14:paraId="4106E776">
            <w:pPr>
              <w:keepNext w:val="0"/>
              <w:keepLines w:val="0"/>
              <w:suppressLineNumbers w:val="0"/>
              <w:spacing w:before="0" w:beforeAutospacing="0" w:after="0" w:afterAutospacing="0"/>
              <w:ind w:left="0" w:right="0"/>
              <w:jc w:val="center"/>
              <w:rPr>
                <w:rFonts w:hint="default"/>
                <w:szCs w:val="21"/>
              </w:rPr>
            </w:pPr>
          </w:p>
        </w:tc>
        <w:tc>
          <w:tcPr>
            <w:tcW w:w="2797" w:type="dxa"/>
          </w:tcPr>
          <w:p w14:paraId="5A5D79EA">
            <w:pPr>
              <w:keepNext w:val="0"/>
              <w:keepLines w:val="0"/>
              <w:suppressLineNumbers w:val="0"/>
              <w:spacing w:before="0" w:beforeAutospacing="0" w:after="0" w:afterAutospacing="0"/>
              <w:ind w:left="0" w:right="0"/>
              <w:jc w:val="center"/>
              <w:rPr>
                <w:rFonts w:hint="default" w:hAnsi="宋体"/>
                <w:b/>
                <w:bCs/>
                <w:szCs w:val="21"/>
              </w:rPr>
            </w:pPr>
          </w:p>
        </w:tc>
        <w:tc>
          <w:tcPr>
            <w:tcW w:w="2693" w:type="dxa"/>
          </w:tcPr>
          <w:p w14:paraId="52B4AD7A">
            <w:pPr>
              <w:keepNext w:val="0"/>
              <w:keepLines w:val="0"/>
              <w:suppressLineNumbers w:val="0"/>
              <w:spacing w:before="0" w:beforeAutospacing="0" w:after="0" w:afterAutospacing="0"/>
              <w:ind w:left="0" w:right="0"/>
              <w:jc w:val="center"/>
              <w:rPr>
                <w:rFonts w:hint="default"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keepNext w:val="0"/>
              <w:keepLines w:val="0"/>
              <w:suppressLineNumbers w:val="0"/>
              <w:spacing w:before="0" w:beforeAutospacing="0" w:after="0" w:afterAutospacing="0"/>
              <w:ind w:left="0" w:right="-69" w:rightChars="-33"/>
              <w:jc w:val="center"/>
              <w:rPr>
                <w:rFonts w:hint="default"/>
                <w:szCs w:val="21"/>
              </w:rPr>
            </w:pPr>
          </w:p>
        </w:tc>
        <w:tc>
          <w:tcPr>
            <w:tcW w:w="2543" w:type="dxa"/>
          </w:tcPr>
          <w:p w14:paraId="75963090">
            <w:pPr>
              <w:keepNext w:val="0"/>
              <w:keepLines w:val="0"/>
              <w:suppressLineNumbers w:val="0"/>
              <w:spacing w:before="0" w:beforeAutospacing="0" w:after="0" w:afterAutospacing="0"/>
              <w:ind w:left="0" w:right="0"/>
              <w:jc w:val="center"/>
              <w:rPr>
                <w:rFonts w:hint="default"/>
                <w:szCs w:val="21"/>
              </w:rPr>
            </w:pPr>
          </w:p>
        </w:tc>
        <w:tc>
          <w:tcPr>
            <w:tcW w:w="2797" w:type="dxa"/>
          </w:tcPr>
          <w:p w14:paraId="230686CA">
            <w:pPr>
              <w:keepNext w:val="0"/>
              <w:keepLines w:val="0"/>
              <w:suppressLineNumbers w:val="0"/>
              <w:spacing w:before="0" w:beforeAutospacing="0" w:after="0" w:afterAutospacing="0"/>
              <w:ind w:left="0" w:right="0"/>
              <w:jc w:val="center"/>
              <w:rPr>
                <w:rFonts w:hint="default" w:hAnsi="宋体"/>
                <w:b/>
                <w:bCs/>
                <w:szCs w:val="21"/>
              </w:rPr>
            </w:pPr>
          </w:p>
        </w:tc>
        <w:tc>
          <w:tcPr>
            <w:tcW w:w="2693" w:type="dxa"/>
          </w:tcPr>
          <w:p w14:paraId="4E51C77D">
            <w:pPr>
              <w:keepNext w:val="0"/>
              <w:keepLines w:val="0"/>
              <w:suppressLineNumbers w:val="0"/>
              <w:spacing w:before="0" w:beforeAutospacing="0" w:after="0" w:afterAutospacing="0"/>
              <w:ind w:left="0" w:right="0"/>
              <w:jc w:val="center"/>
              <w:rPr>
                <w:rFonts w:hint="default"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1167"/>
      <w:bookmarkStart w:id="73" w:name="_Toc44690435"/>
      <w:bookmarkStart w:id="74" w:name="_Toc44690708"/>
      <w:bookmarkStart w:id="75" w:name="_Toc44691399"/>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456316FE">
      <w:pPr>
        <w:rPr>
          <w:rFonts w:asciiTheme="minorEastAsia" w:hAnsiTheme="minorEastAsia" w:eastAsiaTheme="minorEastAsia"/>
        </w:rPr>
      </w:pPr>
    </w:p>
    <w:p w14:paraId="0A15E336">
      <w:pPr>
        <w:rPr>
          <w:rFonts w:asciiTheme="minorEastAsia" w:hAnsiTheme="minorEastAsia" w:eastAsiaTheme="minorEastAsia"/>
        </w:rPr>
      </w:pPr>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r>
              <w:rPr>
                <w:rFonts w:hint="default"/>
                <w:kern w:val="0"/>
                <w:sz w:val="18"/>
                <w:szCs w:val="22"/>
              </w:rPr>
              <w:t>序号</w:t>
            </w:r>
          </w:p>
        </w:tc>
        <w:tc>
          <w:tcPr>
            <w:tcW w:w="2520" w:type="dxa"/>
          </w:tcPr>
          <w:p w14:paraId="53FBFD6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名    称</w:t>
            </w:r>
          </w:p>
        </w:tc>
        <w:tc>
          <w:tcPr>
            <w:tcW w:w="735" w:type="dxa"/>
          </w:tcPr>
          <w:p w14:paraId="16AE3FE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单位</w:t>
            </w:r>
          </w:p>
        </w:tc>
        <w:tc>
          <w:tcPr>
            <w:tcW w:w="735" w:type="dxa"/>
          </w:tcPr>
          <w:p w14:paraId="4DE94610">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数量</w:t>
            </w:r>
          </w:p>
        </w:tc>
        <w:tc>
          <w:tcPr>
            <w:tcW w:w="1500" w:type="dxa"/>
          </w:tcPr>
          <w:p w14:paraId="025BA3D7">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日期</w:t>
            </w:r>
          </w:p>
        </w:tc>
        <w:tc>
          <w:tcPr>
            <w:tcW w:w="1530" w:type="dxa"/>
          </w:tcPr>
          <w:p w14:paraId="651F1F61">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交付地点</w:t>
            </w:r>
          </w:p>
        </w:tc>
        <w:tc>
          <w:tcPr>
            <w:tcW w:w="1530" w:type="dxa"/>
          </w:tcPr>
          <w:p w14:paraId="494425E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717F2692">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0C57EE68">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59B79D2B">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4009AB04">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595E3B09">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0814DCB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764C3EC9">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1C6E31E7">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1C3401B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7E1AFD0F">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794B62D8">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1076EBB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r>
              <w:rPr>
                <w:rFonts w:hint="default"/>
                <w:kern w:val="0"/>
                <w:sz w:val="18"/>
                <w:szCs w:val="22"/>
              </w:rPr>
              <w:t>序号</w:t>
            </w:r>
          </w:p>
        </w:tc>
        <w:tc>
          <w:tcPr>
            <w:tcW w:w="2520" w:type="dxa"/>
          </w:tcPr>
          <w:p w14:paraId="79E9031D">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名    称</w:t>
            </w:r>
          </w:p>
        </w:tc>
        <w:tc>
          <w:tcPr>
            <w:tcW w:w="735" w:type="dxa"/>
          </w:tcPr>
          <w:p w14:paraId="363B712E">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单位</w:t>
            </w:r>
          </w:p>
        </w:tc>
        <w:tc>
          <w:tcPr>
            <w:tcW w:w="735" w:type="dxa"/>
          </w:tcPr>
          <w:p w14:paraId="71ADB5A4">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数量</w:t>
            </w:r>
          </w:p>
        </w:tc>
        <w:tc>
          <w:tcPr>
            <w:tcW w:w="1500" w:type="dxa"/>
          </w:tcPr>
          <w:p w14:paraId="07E5B6F8">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日期</w:t>
            </w:r>
          </w:p>
        </w:tc>
        <w:tc>
          <w:tcPr>
            <w:tcW w:w="1851" w:type="dxa"/>
          </w:tcPr>
          <w:p w14:paraId="1A0FD4AE">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安装调试地点</w:t>
            </w:r>
          </w:p>
        </w:tc>
        <w:tc>
          <w:tcPr>
            <w:tcW w:w="1209" w:type="dxa"/>
          </w:tcPr>
          <w:p w14:paraId="507AC14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78F8504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6C8BEA8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558D323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52FF3C32">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851" w:type="dxa"/>
          </w:tcPr>
          <w:p w14:paraId="15B5807E">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209" w:type="dxa"/>
          </w:tcPr>
          <w:p w14:paraId="357C20AD">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0313DE34">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0A669411">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7E03A2EA">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66AC71D2">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851" w:type="dxa"/>
          </w:tcPr>
          <w:p w14:paraId="0530FD8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209" w:type="dxa"/>
          </w:tcPr>
          <w:p w14:paraId="1904FEB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0436"/>
      <w:bookmarkStart w:id="79" w:name="_Toc44690709"/>
      <w:bookmarkStart w:id="80" w:name="_Toc44691168"/>
      <w:bookmarkStart w:id="81" w:name="_Toc44691400"/>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5__"/>
      <w:bookmarkEnd w:id="83"/>
      <w:bookmarkStart w:id="84" w:name="q17"/>
      <w:bookmarkEnd w:id="84"/>
      <w:bookmarkStart w:id="85" w:name="_格式2__投标保证金凭证"/>
      <w:bookmarkEnd w:id="85"/>
      <w:bookmarkStart w:id="86" w:name="q15"/>
      <w:bookmarkEnd w:id="86"/>
      <w:bookmarkStart w:id="87" w:name="_格式3__"/>
      <w:bookmarkEnd w:id="87"/>
      <w:bookmarkStart w:id="88" w:name="_格式4__"/>
      <w:bookmarkEnd w:id="88"/>
      <w:bookmarkStart w:id="89" w:name="q16"/>
      <w:bookmarkEnd w:id="89"/>
      <w:r>
        <w:rPr>
          <w:rFonts w:asciiTheme="minorEastAsia" w:hAnsiTheme="minorEastAsia" w:eastAsiaTheme="minorEastAsia"/>
        </w:rPr>
        <w:tab/>
      </w:r>
      <w:bookmarkStart w:id="90" w:name="_Toc44690710"/>
      <w:bookmarkStart w:id="91" w:name="_Toc44691401"/>
      <w:bookmarkStart w:id="92" w:name="_Toc44690437"/>
      <w:bookmarkStart w:id="93" w:name="_Toc135293352"/>
      <w:bookmarkStart w:id="94" w:name="_Toc44691169"/>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keepNext w:val="0"/>
              <w:keepLines w:val="0"/>
              <w:suppressLineNumbers w:val="0"/>
              <w:spacing w:before="0" w:beforeAutospacing="0" w:after="0" w:afterAutospacing="0"/>
              <w:ind w:left="0" w:right="-53" w:rightChars="-25"/>
              <w:jc w:val="center"/>
              <w:rPr>
                <w:rFonts w:hint="default"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default" w:ascii="宋体" w:hAnsi="宋体" w:cs="Courier New"/>
                <w:snapToGrid w:val="0"/>
                <w:szCs w:val="21"/>
              </w:rPr>
              <w:t>1</w:t>
            </w:r>
          </w:p>
        </w:tc>
        <w:tc>
          <w:tcPr>
            <w:tcW w:w="1491" w:type="dxa"/>
            <w:vAlign w:val="center"/>
          </w:tcPr>
          <w:p w14:paraId="50BD46E5">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vAlign w:val="center"/>
          </w:tcPr>
          <w:p w14:paraId="1D05CF82">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vAlign w:val="center"/>
          </w:tcPr>
          <w:p w14:paraId="6561486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vAlign w:val="center"/>
          </w:tcPr>
          <w:p w14:paraId="63ECD10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vAlign w:val="center"/>
          </w:tcPr>
          <w:p w14:paraId="0A3D195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vAlign w:val="center"/>
          </w:tcPr>
          <w:p w14:paraId="74B09503">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704763A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4140D63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0915386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0FABE52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2BC33DBF">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4C03C9EE">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618493F7">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08AD253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1A58340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63AE153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63A79C46">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74C5073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535DE39E">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4E7B026A">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1EC6967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13DC9F9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1A7BE3D4">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37CAFE9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008A9125">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7AB12053">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1520A202">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63252B4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118C6956">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01C1A76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0B9EB3DE">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1B22E19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794534E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7377C34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4EDC562F">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5312860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3E1A0CA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72BB5C8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7BC7618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6D4B738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39439D91">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3B412C3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1A40DB8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1B00F66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5CB6584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26874F3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51FF7A15">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0CD3862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1428FEA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557142B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474D568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1514087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309F9061">
            <w:pPr>
              <w:keepNext w:val="0"/>
              <w:keepLines w:val="0"/>
              <w:suppressLineNumbers w:val="0"/>
              <w:spacing w:before="0" w:beforeAutospacing="0" w:after="0" w:afterAutospacing="0"/>
              <w:ind w:left="0" w:right="0"/>
              <w:rPr>
                <w:rFonts w:hint="default"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序号</w:t>
            </w:r>
          </w:p>
        </w:tc>
        <w:tc>
          <w:tcPr>
            <w:tcW w:w="1418" w:type="dxa"/>
            <w:vAlign w:val="center"/>
          </w:tcPr>
          <w:p w14:paraId="094AB7A8">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货物名称</w:t>
            </w:r>
          </w:p>
        </w:tc>
        <w:tc>
          <w:tcPr>
            <w:tcW w:w="2482" w:type="dxa"/>
            <w:vAlign w:val="center"/>
          </w:tcPr>
          <w:p w14:paraId="40021946">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招标技术要求</w:t>
            </w:r>
          </w:p>
        </w:tc>
        <w:tc>
          <w:tcPr>
            <w:tcW w:w="1701" w:type="dxa"/>
            <w:vAlign w:val="center"/>
          </w:tcPr>
          <w:p w14:paraId="58451533">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投标技术响应</w:t>
            </w:r>
          </w:p>
        </w:tc>
        <w:tc>
          <w:tcPr>
            <w:tcW w:w="1275" w:type="dxa"/>
            <w:vAlign w:val="center"/>
          </w:tcPr>
          <w:p w14:paraId="060A4DF9">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偏离情况</w:t>
            </w:r>
          </w:p>
        </w:tc>
        <w:tc>
          <w:tcPr>
            <w:tcW w:w="2304" w:type="dxa"/>
            <w:vAlign w:val="center"/>
          </w:tcPr>
          <w:p w14:paraId="05B6B8C0">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63DA1CF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17E28F3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5DFB095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67041D3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7B6660C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2E5935D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62A7453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18EA376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5B20F61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032899D1">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44AAAEA4">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615E22E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45E02F9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450BC93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2D7798BC">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234B573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78FD5C5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03149EB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3C1BF6C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7013D424">
            <w:pPr>
              <w:keepNext w:val="0"/>
              <w:keepLines w:val="0"/>
              <w:suppressLineNumbers w:val="0"/>
              <w:spacing w:before="0" w:beforeAutospacing="0" w:after="0" w:afterAutospacing="0" w:line="360" w:lineRule="auto"/>
              <w:ind w:left="0" w:right="0"/>
              <w:jc w:val="center"/>
              <w:rPr>
                <w:rFonts w:hint="default"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序号</w:t>
            </w:r>
          </w:p>
        </w:tc>
        <w:tc>
          <w:tcPr>
            <w:tcW w:w="3077" w:type="dxa"/>
            <w:vAlign w:val="center"/>
          </w:tcPr>
          <w:p w14:paraId="1F54A417">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招标商务需求</w:t>
            </w:r>
          </w:p>
        </w:tc>
        <w:tc>
          <w:tcPr>
            <w:tcW w:w="2735" w:type="dxa"/>
            <w:vAlign w:val="center"/>
          </w:tcPr>
          <w:p w14:paraId="70527400">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投标商务响应</w:t>
            </w:r>
          </w:p>
        </w:tc>
        <w:tc>
          <w:tcPr>
            <w:tcW w:w="1801" w:type="dxa"/>
            <w:vAlign w:val="center"/>
          </w:tcPr>
          <w:p w14:paraId="2DB3EEF1">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偏离情况</w:t>
            </w:r>
          </w:p>
        </w:tc>
        <w:tc>
          <w:tcPr>
            <w:tcW w:w="1515" w:type="dxa"/>
            <w:vAlign w:val="center"/>
          </w:tcPr>
          <w:p w14:paraId="28A1ADB8">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67AB418F">
            <w:pPr>
              <w:keepNext w:val="0"/>
              <w:keepLines w:val="0"/>
              <w:suppressLineNumbers w:val="0"/>
              <w:spacing w:before="0" w:beforeAutospacing="0" w:after="0" w:afterAutospacing="0" w:line="360" w:lineRule="auto"/>
              <w:ind w:left="0" w:right="0"/>
              <w:rPr>
                <w:rFonts w:hint="default" w:ascii="宋体" w:hAnsi="宋体"/>
                <w:bCs/>
                <w:szCs w:val="21"/>
              </w:rPr>
            </w:pPr>
          </w:p>
        </w:tc>
        <w:tc>
          <w:tcPr>
            <w:tcW w:w="2735" w:type="dxa"/>
          </w:tcPr>
          <w:p w14:paraId="0D68BB41">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4457773B">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0AC0DC5B">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29C04188">
            <w:pPr>
              <w:keepNext w:val="0"/>
              <w:keepLines w:val="0"/>
              <w:suppressLineNumbers w:val="0"/>
              <w:spacing w:before="0" w:beforeAutospacing="0" w:after="0" w:afterAutospacing="0" w:line="360" w:lineRule="auto"/>
              <w:ind w:left="0" w:right="0"/>
              <w:rPr>
                <w:rFonts w:hint="default" w:ascii="宋体" w:hAnsi="宋体" w:cs="宋体"/>
                <w:b/>
                <w:szCs w:val="21"/>
              </w:rPr>
            </w:pPr>
          </w:p>
        </w:tc>
        <w:tc>
          <w:tcPr>
            <w:tcW w:w="2735" w:type="dxa"/>
          </w:tcPr>
          <w:p w14:paraId="70A53A38">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4DF5AC7C">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58A9F4A2">
            <w:pPr>
              <w:keepNext w:val="0"/>
              <w:keepLines w:val="0"/>
              <w:suppressLineNumbers w:val="0"/>
              <w:spacing w:before="0" w:beforeAutospacing="0" w:after="0" w:afterAutospacing="0" w:line="360" w:lineRule="auto"/>
              <w:ind w:left="0" w:right="0"/>
              <w:rPr>
                <w:rFonts w:hint="default"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426C180D">
            <w:pPr>
              <w:keepNext w:val="0"/>
              <w:keepLines w:val="0"/>
              <w:suppressLineNumbers w:val="0"/>
              <w:spacing w:before="0" w:beforeAutospacing="0" w:after="0" w:afterAutospacing="0" w:line="360" w:lineRule="auto"/>
              <w:ind w:left="0" w:right="0"/>
              <w:rPr>
                <w:rFonts w:hint="default" w:ascii="宋体" w:hAnsi="宋体"/>
                <w:bCs/>
                <w:szCs w:val="21"/>
              </w:rPr>
            </w:pPr>
          </w:p>
        </w:tc>
        <w:tc>
          <w:tcPr>
            <w:tcW w:w="2735" w:type="dxa"/>
          </w:tcPr>
          <w:p w14:paraId="702CBD56">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1B3F0B34">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1229D5ED">
            <w:pPr>
              <w:keepNext w:val="0"/>
              <w:keepLines w:val="0"/>
              <w:suppressLineNumbers w:val="0"/>
              <w:spacing w:before="0" w:beforeAutospacing="0" w:after="0" w:afterAutospacing="0" w:line="360" w:lineRule="auto"/>
              <w:ind w:left="0" w:right="0"/>
              <w:rPr>
                <w:rFonts w:hint="default"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7FC46A6B">
            <w:pPr>
              <w:keepNext w:val="0"/>
              <w:keepLines w:val="0"/>
              <w:suppressLineNumbers w:val="0"/>
              <w:spacing w:before="0" w:beforeAutospacing="0" w:after="0" w:afterAutospacing="0" w:line="360" w:lineRule="auto"/>
              <w:ind w:left="0" w:right="0"/>
              <w:rPr>
                <w:rFonts w:hint="default" w:ascii="宋体" w:hAnsi="宋体" w:cs="宋体"/>
                <w:b/>
                <w:szCs w:val="21"/>
              </w:rPr>
            </w:pPr>
          </w:p>
        </w:tc>
        <w:tc>
          <w:tcPr>
            <w:tcW w:w="2735" w:type="dxa"/>
          </w:tcPr>
          <w:p w14:paraId="3AE3811A">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67E04269">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3F938E74">
            <w:pPr>
              <w:keepNext w:val="0"/>
              <w:keepLines w:val="0"/>
              <w:suppressLineNumbers w:val="0"/>
              <w:spacing w:before="0" w:beforeAutospacing="0" w:after="0" w:afterAutospacing="0" w:line="360" w:lineRule="auto"/>
              <w:ind w:left="0" w:right="0"/>
              <w:rPr>
                <w:rFonts w:hint="default"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0A117AFE"/>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keepNext w:val="0"/>
              <w:keepLines w:val="0"/>
              <w:widowControl/>
              <w:suppressLineNumbers w:val="0"/>
              <w:kinsoku w:val="0"/>
              <w:autoSpaceDE w:val="0"/>
              <w:autoSpaceDN w:val="0"/>
              <w:adjustRightInd w:val="0"/>
              <w:snapToGrid w:val="0"/>
              <w:spacing w:before="62" w:beforeAutospacing="0" w:after="0" w:afterAutospacing="0" w:line="219" w:lineRule="auto"/>
              <w:ind w:left="19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kern w:val="0"/>
                <w:szCs w:val="21"/>
              </w:rPr>
              <w:t>甲方(采购人、受采购人委托签订合同的单</w:t>
            </w:r>
          </w:p>
          <w:p w14:paraId="01EDC33F">
            <w:pPr>
              <w:keepNext w:val="0"/>
              <w:keepLines w:val="0"/>
              <w:widowControl/>
              <w:suppressLineNumbers w:val="0"/>
              <w:kinsoku w:val="0"/>
              <w:autoSpaceDE w:val="0"/>
              <w:autoSpaceDN w:val="0"/>
              <w:adjustRightInd w:val="0"/>
              <w:snapToGrid w:val="0"/>
              <w:spacing w:before="51" w:beforeAutospacing="0" w:after="0" w:afterAutospacing="0" w:line="195" w:lineRule="auto"/>
              <w:ind w:left="72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位或采购文件约定的合同甲方)</w:t>
            </w:r>
          </w:p>
        </w:tc>
        <w:tc>
          <w:tcPr>
            <w:tcW w:w="4080" w:type="dxa"/>
            <w:gridSpan w:val="2"/>
          </w:tcPr>
          <w:p w14:paraId="128ADA04">
            <w:pPr>
              <w:keepNext w:val="0"/>
              <w:keepLines w:val="0"/>
              <w:widowControl/>
              <w:suppressLineNumbers w:val="0"/>
              <w:kinsoku w:val="0"/>
              <w:autoSpaceDE w:val="0"/>
              <w:autoSpaceDN w:val="0"/>
              <w:adjustRightInd w:val="0"/>
              <w:snapToGrid w:val="0"/>
              <w:spacing w:before="192" w:beforeAutospacing="0" w:after="0" w:afterAutospacing="0" w:line="219" w:lineRule="auto"/>
              <w:ind w:left="13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keepNext w:val="0"/>
              <w:keepLines w:val="0"/>
              <w:widowControl/>
              <w:suppressLineNumbers w:val="0"/>
              <w:kinsoku w:val="0"/>
              <w:autoSpaceDE w:val="0"/>
              <w:autoSpaceDN w:val="0"/>
              <w:adjustRightInd w:val="0"/>
              <w:snapToGrid w:val="0"/>
              <w:spacing w:before="227" w:beforeAutospacing="0" w:after="0" w:afterAutospacing="0" w:line="219" w:lineRule="auto"/>
              <w:ind w:left="14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单位名称(公章或</w:t>
            </w:r>
          </w:p>
          <w:p w14:paraId="3B13A2E4">
            <w:pPr>
              <w:keepNext w:val="0"/>
              <w:keepLines w:val="0"/>
              <w:widowControl/>
              <w:suppressLineNumbers w:val="0"/>
              <w:kinsoku w:val="0"/>
              <w:autoSpaceDE w:val="0"/>
              <w:autoSpaceDN w:val="0"/>
              <w:adjustRightInd w:val="0"/>
              <w:snapToGrid w:val="0"/>
              <w:spacing w:before="30" w:beforeAutospacing="0" w:after="0" w:afterAutospacing="0" w:line="219" w:lineRule="auto"/>
              <w:ind w:left="56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0"/>
                <w:kern w:val="0"/>
                <w:szCs w:val="21"/>
              </w:rPr>
              <w:t>合同章)</w:t>
            </w:r>
          </w:p>
        </w:tc>
        <w:tc>
          <w:tcPr>
            <w:tcW w:w="2417" w:type="dxa"/>
          </w:tcPr>
          <w:p w14:paraId="5468D3C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1978" w:type="dxa"/>
          </w:tcPr>
          <w:p w14:paraId="685F8D09">
            <w:pPr>
              <w:keepNext w:val="0"/>
              <w:keepLines w:val="0"/>
              <w:widowControl/>
              <w:suppressLineNumbers w:val="0"/>
              <w:kinsoku w:val="0"/>
              <w:autoSpaceDE w:val="0"/>
              <w:autoSpaceDN w:val="0"/>
              <w:adjustRightInd w:val="0"/>
              <w:snapToGrid w:val="0"/>
              <w:spacing w:before="227" w:beforeAutospacing="0" w:after="0" w:afterAutospacing="0" w:line="219" w:lineRule="auto"/>
              <w:ind w:left="19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单位名称(公章或</w:t>
            </w:r>
          </w:p>
          <w:p w14:paraId="42092A97">
            <w:pPr>
              <w:keepNext w:val="0"/>
              <w:keepLines w:val="0"/>
              <w:widowControl/>
              <w:suppressLineNumbers w:val="0"/>
              <w:kinsoku w:val="0"/>
              <w:autoSpaceDE w:val="0"/>
              <w:autoSpaceDN w:val="0"/>
              <w:adjustRightInd w:val="0"/>
              <w:snapToGrid w:val="0"/>
              <w:spacing w:before="30" w:beforeAutospacing="0" w:after="0" w:afterAutospacing="0" w:line="219" w:lineRule="auto"/>
              <w:ind w:left="61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0"/>
                <w:kern w:val="0"/>
                <w:szCs w:val="21"/>
              </w:rPr>
              <w:t>合同章)</w:t>
            </w:r>
          </w:p>
        </w:tc>
        <w:tc>
          <w:tcPr>
            <w:tcW w:w="2102" w:type="dxa"/>
          </w:tcPr>
          <w:p w14:paraId="7121DBD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keepNext w:val="0"/>
              <w:keepLines w:val="0"/>
              <w:widowControl/>
              <w:suppressLineNumbers w:val="0"/>
              <w:kinsoku w:val="0"/>
              <w:autoSpaceDE w:val="0"/>
              <w:autoSpaceDN w:val="0"/>
              <w:adjustRightInd w:val="0"/>
              <w:snapToGrid w:val="0"/>
              <w:spacing w:before="0" w:beforeAutospacing="0" w:after="0" w:afterAutospacing="0" w:line="379" w:lineRule="auto"/>
              <w:ind w:left="0" w:right="0"/>
              <w:jc w:val="left"/>
              <w:textAlignment w:val="baseline"/>
              <w:rPr>
                <w:rFonts w:hint="default" w:ascii="宋体" w:hAnsi="宋体" w:cs="Arial"/>
                <w:snapToGrid w:val="0"/>
                <w:color w:val="000000"/>
                <w:kern w:val="0"/>
                <w:szCs w:val="21"/>
              </w:rPr>
            </w:pPr>
          </w:p>
          <w:p w14:paraId="33DFB6AF">
            <w:pPr>
              <w:keepNext w:val="0"/>
              <w:keepLines w:val="0"/>
              <w:widowControl/>
              <w:suppressLineNumbers w:val="0"/>
              <w:kinsoku w:val="0"/>
              <w:autoSpaceDE w:val="0"/>
              <w:autoSpaceDN w:val="0"/>
              <w:adjustRightInd w:val="0"/>
              <w:snapToGrid w:val="0"/>
              <w:spacing w:before="68" w:beforeAutospacing="0" w:after="0" w:afterAutospacing="0" w:line="219" w:lineRule="auto"/>
              <w:ind w:left="40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法定代表人</w:t>
            </w:r>
          </w:p>
          <w:p w14:paraId="716D2818">
            <w:pPr>
              <w:keepNext w:val="0"/>
              <w:keepLines w:val="0"/>
              <w:widowControl/>
              <w:suppressLineNumbers w:val="0"/>
              <w:kinsoku w:val="0"/>
              <w:autoSpaceDE w:val="0"/>
              <w:autoSpaceDN w:val="0"/>
              <w:adjustRightInd w:val="0"/>
              <w:snapToGrid w:val="0"/>
              <w:spacing w:before="50" w:beforeAutospacing="0" w:after="0" w:afterAutospacing="0" w:line="219" w:lineRule="auto"/>
              <w:ind w:left="19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或其委托代理人</w:t>
            </w:r>
          </w:p>
          <w:p w14:paraId="7709E20F">
            <w:pPr>
              <w:keepNext w:val="0"/>
              <w:keepLines w:val="0"/>
              <w:widowControl/>
              <w:suppressLineNumbers w:val="0"/>
              <w:kinsoku w:val="0"/>
              <w:autoSpaceDE w:val="0"/>
              <w:autoSpaceDN w:val="0"/>
              <w:adjustRightInd w:val="0"/>
              <w:snapToGrid w:val="0"/>
              <w:spacing w:before="39" w:beforeAutospacing="0" w:after="0" w:afterAutospacing="0" w:line="219" w:lineRule="auto"/>
              <w:ind w:left="61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1"/>
                <w:kern w:val="0"/>
                <w:szCs w:val="21"/>
              </w:rPr>
              <w:t>(签章)</w:t>
            </w:r>
          </w:p>
        </w:tc>
        <w:tc>
          <w:tcPr>
            <w:tcW w:w="2417" w:type="dxa"/>
            <w:vMerge w:val="restart"/>
            <w:tcBorders>
              <w:bottom w:val="nil"/>
            </w:tcBorders>
          </w:tcPr>
          <w:p w14:paraId="214CD3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1978" w:type="dxa"/>
          </w:tcPr>
          <w:p w14:paraId="3A648B79">
            <w:pPr>
              <w:keepNext w:val="0"/>
              <w:keepLines w:val="0"/>
              <w:widowControl/>
              <w:suppressLineNumbers w:val="0"/>
              <w:kinsoku w:val="0"/>
              <w:autoSpaceDE w:val="0"/>
              <w:autoSpaceDN w:val="0"/>
              <w:adjustRightInd w:val="0"/>
              <w:snapToGrid w:val="0"/>
              <w:spacing w:before="199" w:beforeAutospacing="0" w:after="0" w:afterAutospacing="0" w:line="219" w:lineRule="auto"/>
              <w:ind w:left="45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法定代表人</w:t>
            </w:r>
          </w:p>
          <w:p w14:paraId="595EB8E8">
            <w:pPr>
              <w:keepNext w:val="0"/>
              <w:keepLines w:val="0"/>
              <w:widowControl/>
              <w:suppressLineNumbers w:val="0"/>
              <w:kinsoku w:val="0"/>
              <w:autoSpaceDE w:val="0"/>
              <w:autoSpaceDN w:val="0"/>
              <w:adjustRightInd w:val="0"/>
              <w:snapToGrid w:val="0"/>
              <w:spacing w:before="40" w:beforeAutospacing="0" w:after="0" w:afterAutospacing="0" w:line="219" w:lineRule="auto"/>
              <w:ind w:left="24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或其委托代理人</w:t>
            </w:r>
          </w:p>
          <w:p w14:paraId="693748C3">
            <w:pPr>
              <w:keepNext w:val="0"/>
              <w:keepLines w:val="0"/>
              <w:widowControl/>
              <w:suppressLineNumbers w:val="0"/>
              <w:kinsoku w:val="0"/>
              <w:autoSpaceDE w:val="0"/>
              <w:autoSpaceDN w:val="0"/>
              <w:adjustRightInd w:val="0"/>
              <w:snapToGrid w:val="0"/>
              <w:spacing w:before="59" w:beforeAutospacing="0" w:after="0" w:afterAutospacing="0" w:line="219" w:lineRule="auto"/>
              <w:ind w:left="66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1"/>
                <w:kern w:val="0"/>
                <w:szCs w:val="21"/>
              </w:rPr>
              <w:t>(签章)</w:t>
            </w:r>
          </w:p>
        </w:tc>
        <w:tc>
          <w:tcPr>
            <w:tcW w:w="2102" w:type="dxa"/>
          </w:tcPr>
          <w:p w14:paraId="0DE8A16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2417" w:type="dxa"/>
            <w:vMerge w:val="continue"/>
            <w:tcBorders>
              <w:top w:val="nil"/>
            </w:tcBorders>
          </w:tcPr>
          <w:p w14:paraId="2662ED0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1978" w:type="dxa"/>
          </w:tcPr>
          <w:p w14:paraId="31A3D0B0">
            <w:pPr>
              <w:keepNext w:val="0"/>
              <w:keepLines w:val="0"/>
              <w:widowControl/>
              <w:suppressLineNumbers w:val="0"/>
              <w:kinsoku w:val="0"/>
              <w:autoSpaceDE w:val="0"/>
              <w:autoSpaceDN w:val="0"/>
              <w:adjustRightInd w:val="0"/>
              <w:snapToGrid w:val="0"/>
              <w:spacing w:before="140" w:beforeAutospacing="0" w:after="0" w:afterAutospacing="0" w:line="219" w:lineRule="auto"/>
              <w:ind w:left="45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拥有者性别</w:t>
            </w:r>
          </w:p>
        </w:tc>
        <w:tc>
          <w:tcPr>
            <w:tcW w:w="2102" w:type="dxa"/>
          </w:tcPr>
          <w:p w14:paraId="42FA651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keepNext w:val="0"/>
              <w:keepLines w:val="0"/>
              <w:widowControl/>
              <w:suppressLineNumbers w:val="0"/>
              <w:kinsoku w:val="0"/>
              <w:autoSpaceDE w:val="0"/>
              <w:autoSpaceDN w:val="0"/>
              <w:adjustRightInd w:val="0"/>
              <w:snapToGrid w:val="0"/>
              <w:spacing w:before="142" w:beforeAutospacing="0" w:after="0" w:afterAutospacing="0" w:line="220" w:lineRule="auto"/>
              <w:ind w:left="61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4"/>
                <w:kern w:val="0"/>
                <w:szCs w:val="21"/>
                <w:lang w:eastAsia="en-US"/>
              </w:rPr>
              <w:t>住</w:t>
            </w:r>
            <w:r>
              <w:rPr>
                <w:rFonts w:hint="default" w:ascii="宋体" w:hAnsi="宋体" w:cs="宋体"/>
                <w:snapToGrid w:val="0"/>
                <w:color w:val="000000"/>
                <w:spacing w:val="4"/>
                <w:kern w:val="0"/>
                <w:szCs w:val="21"/>
                <w:lang w:eastAsia="en-US"/>
              </w:rPr>
              <w:t xml:space="preserve">  </w:t>
            </w:r>
            <w:r>
              <w:rPr>
                <w:rFonts w:hint="default" w:ascii="宋体" w:hAnsi="宋体" w:cs="宋体"/>
                <w:snapToGrid w:val="0"/>
                <w:color w:val="000000"/>
                <w:spacing w:val="-4"/>
                <w:kern w:val="0"/>
                <w:szCs w:val="21"/>
                <w:lang w:eastAsia="en-US"/>
              </w:rPr>
              <w:t>所</w:t>
            </w:r>
          </w:p>
        </w:tc>
        <w:tc>
          <w:tcPr>
            <w:tcW w:w="2417" w:type="dxa"/>
          </w:tcPr>
          <w:p w14:paraId="7421C56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3A8D079B">
            <w:pPr>
              <w:keepNext w:val="0"/>
              <w:keepLines w:val="0"/>
              <w:widowControl/>
              <w:suppressLineNumbers w:val="0"/>
              <w:kinsoku w:val="0"/>
              <w:autoSpaceDE w:val="0"/>
              <w:autoSpaceDN w:val="0"/>
              <w:adjustRightInd w:val="0"/>
              <w:snapToGrid w:val="0"/>
              <w:spacing w:before="142" w:beforeAutospacing="0" w:after="0" w:afterAutospacing="0" w:line="220" w:lineRule="auto"/>
              <w:ind w:left="6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4"/>
                <w:kern w:val="0"/>
                <w:szCs w:val="21"/>
                <w:lang w:eastAsia="en-US"/>
              </w:rPr>
              <w:t>住</w:t>
            </w:r>
            <w:r>
              <w:rPr>
                <w:rFonts w:hint="default" w:ascii="宋体" w:hAnsi="宋体" w:cs="宋体"/>
                <w:snapToGrid w:val="0"/>
                <w:color w:val="000000"/>
                <w:spacing w:val="4"/>
                <w:kern w:val="0"/>
                <w:szCs w:val="21"/>
                <w:lang w:eastAsia="en-US"/>
              </w:rPr>
              <w:t xml:space="preserve">  </w:t>
            </w:r>
            <w:r>
              <w:rPr>
                <w:rFonts w:hint="default" w:ascii="宋体" w:hAnsi="宋体" w:cs="宋体"/>
                <w:snapToGrid w:val="0"/>
                <w:color w:val="000000"/>
                <w:spacing w:val="-4"/>
                <w:kern w:val="0"/>
                <w:szCs w:val="21"/>
                <w:lang w:eastAsia="en-US"/>
              </w:rPr>
              <w:t>所</w:t>
            </w:r>
          </w:p>
        </w:tc>
        <w:tc>
          <w:tcPr>
            <w:tcW w:w="2102" w:type="dxa"/>
          </w:tcPr>
          <w:p w14:paraId="1861B75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keepNext w:val="0"/>
              <w:keepLines w:val="0"/>
              <w:widowControl/>
              <w:suppressLineNumbers w:val="0"/>
              <w:kinsoku w:val="0"/>
              <w:autoSpaceDE w:val="0"/>
              <w:autoSpaceDN w:val="0"/>
              <w:adjustRightInd w:val="0"/>
              <w:snapToGrid w:val="0"/>
              <w:spacing w:before="144" w:beforeAutospacing="0" w:after="0" w:afterAutospacing="0" w:line="221"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8"/>
                <w:kern w:val="0"/>
                <w:szCs w:val="21"/>
                <w:lang w:eastAsia="en-US"/>
              </w:rPr>
              <w:t>联</w:t>
            </w:r>
            <w:r>
              <w:rPr>
                <w:rFonts w:hint="default" w:ascii="宋体" w:hAnsi="宋体" w:cs="宋体"/>
                <w:snapToGrid w:val="0"/>
                <w:color w:val="000000"/>
                <w:spacing w:val="22"/>
                <w:kern w:val="0"/>
                <w:szCs w:val="21"/>
                <w:lang w:eastAsia="en-US"/>
              </w:rPr>
              <w:t xml:space="preserve"> </w:t>
            </w:r>
            <w:r>
              <w:rPr>
                <w:rFonts w:hint="default" w:ascii="宋体" w:hAnsi="宋体" w:cs="宋体"/>
                <w:snapToGrid w:val="0"/>
                <w:color w:val="000000"/>
                <w:spacing w:val="-8"/>
                <w:kern w:val="0"/>
                <w:szCs w:val="21"/>
                <w:lang w:eastAsia="en-US"/>
              </w:rPr>
              <w:t>系</w:t>
            </w:r>
            <w:r>
              <w:rPr>
                <w:rFonts w:hint="default" w:ascii="宋体" w:hAnsi="宋体" w:cs="宋体"/>
                <w:snapToGrid w:val="0"/>
                <w:color w:val="000000"/>
                <w:spacing w:val="19"/>
                <w:kern w:val="0"/>
                <w:szCs w:val="21"/>
                <w:lang w:eastAsia="en-US"/>
              </w:rPr>
              <w:t xml:space="preserve"> </w:t>
            </w:r>
            <w:r>
              <w:rPr>
                <w:rFonts w:hint="default" w:ascii="宋体" w:hAnsi="宋体" w:cs="宋体"/>
                <w:snapToGrid w:val="0"/>
                <w:color w:val="000000"/>
                <w:spacing w:val="-8"/>
                <w:kern w:val="0"/>
                <w:szCs w:val="21"/>
                <w:lang w:eastAsia="en-US"/>
              </w:rPr>
              <w:t>人</w:t>
            </w:r>
          </w:p>
        </w:tc>
        <w:tc>
          <w:tcPr>
            <w:tcW w:w="2417" w:type="dxa"/>
          </w:tcPr>
          <w:p w14:paraId="689D610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51DE05C3">
            <w:pPr>
              <w:keepNext w:val="0"/>
              <w:keepLines w:val="0"/>
              <w:widowControl/>
              <w:suppressLineNumbers w:val="0"/>
              <w:kinsoku w:val="0"/>
              <w:autoSpaceDE w:val="0"/>
              <w:autoSpaceDN w:val="0"/>
              <w:adjustRightInd w:val="0"/>
              <w:snapToGrid w:val="0"/>
              <w:spacing w:before="144" w:beforeAutospacing="0" w:after="0" w:afterAutospacing="0" w:line="221"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8"/>
                <w:kern w:val="0"/>
                <w:szCs w:val="21"/>
                <w:lang w:eastAsia="en-US"/>
              </w:rPr>
              <w:t>联</w:t>
            </w:r>
            <w:r>
              <w:rPr>
                <w:rFonts w:hint="default" w:ascii="宋体" w:hAnsi="宋体" w:cs="宋体"/>
                <w:snapToGrid w:val="0"/>
                <w:color w:val="000000"/>
                <w:spacing w:val="23"/>
                <w:kern w:val="0"/>
                <w:szCs w:val="21"/>
                <w:lang w:eastAsia="en-US"/>
              </w:rPr>
              <w:t xml:space="preserve"> </w:t>
            </w:r>
            <w:r>
              <w:rPr>
                <w:rFonts w:hint="default" w:ascii="宋体" w:hAnsi="宋体" w:cs="宋体"/>
                <w:snapToGrid w:val="0"/>
                <w:color w:val="000000"/>
                <w:spacing w:val="-8"/>
                <w:kern w:val="0"/>
                <w:szCs w:val="21"/>
                <w:lang w:eastAsia="en-US"/>
              </w:rPr>
              <w:t>系</w:t>
            </w:r>
            <w:r>
              <w:rPr>
                <w:rFonts w:hint="default" w:ascii="宋体" w:hAnsi="宋体" w:cs="宋体"/>
                <w:snapToGrid w:val="0"/>
                <w:color w:val="000000"/>
                <w:spacing w:val="18"/>
                <w:kern w:val="0"/>
                <w:szCs w:val="21"/>
                <w:lang w:eastAsia="en-US"/>
              </w:rPr>
              <w:t xml:space="preserve"> </w:t>
            </w:r>
            <w:r>
              <w:rPr>
                <w:rFonts w:hint="default" w:ascii="宋体" w:hAnsi="宋体" w:cs="宋体"/>
                <w:snapToGrid w:val="0"/>
                <w:color w:val="000000"/>
                <w:spacing w:val="-8"/>
                <w:kern w:val="0"/>
                <w:szCs w:val="21"/>
                <w:lang w:eastAsia="en-US"/>
              </w:rPr>
              <w:t>人</w:t>
            </w:r>
          </w:p>
        </w:tc>
        <w:tc>
          <w:tcPr>
            <w:tcW w:w="2102" w:type="dxa"/>
          </w:tcPr>
          <w:p w14:paraId="5FE3B0B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keepNext w:val="0"/>
              <w:keepLines w:val="0"/>
              <w:widowControl/>
              <w:suppressLineNumbers w:val="0"/>
              <w:kinsoku w:val="0"/>
              <w:autoSpaceDE w:val="0"/>
              <w:autoSpaceDN w:val="0"/>
              <w:adjustRightInd w:val="0"/>
              <w:snapToGrid w:val="0"/>
              <w:spacing w:before="135" w:beforeAutospacing="0" w:after="0" w:afterAutospacing="0" w:line="221"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联系电话</w:t>
            </w:r>
          </w:p>
        </w:tc>
        <w:tc>
          <w:tcPr>
            <w:tcW w:w="2417" w:type="dxa"/>
          </w:tcPr>
          <w:p w14:paraId="1A9184A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E2B494F">
            <w:pPr>
              <w:keepNext w:val="0"/>
              <w:keepLines w:val="0"/>
              <w:widowControl/>
              <w:suppressLineNumbers w:val="0"/>
              <w:kinsoku w:val="0"/>
              <w:autoSpaceDE w:val="0"/>
              <w:autoSpaceDN w:val="0"/>
              <w:adjustRightInd w:val="0"/>
              <w:snapToGrid w:val="0"/>
              <w:spacing w:before="135" w:beforeAutospacing="0" w:after="0" w:afterAutospacing="0" w:line="221"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联系电话</w:t>
            </w:r>
          </w:p>
        </w:tc>
        <w:tc>
          <w:tcPr>
            <w:tcW w:w="2102" w:type="dxa"/>
          </w:tcPr>
          <w:p w14:paraId="07778EF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keepNext w:val="0"/>
              <w:keepLines w:val="0"/>
              <w:widowControl/>
              <w:suppressLineNumbers w:val="0"/>
              <w:kinsoku w:val="0"/>
              <w:autoSpaceDE w:val="0"/>
              <w:autoSpaceDN w:val="0"/>
              <w:adjustRightInd w:val="0"/>
              <w:snapToGrid w:val="0"/>
              <w:spacing w:before="142" w:beforeAutospacing="0" w:after="0" w:afterAutospacing="0" w:line="219"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通信地址</w:t>
            </w:r>
          </w:p>
        </w:tc>
        <w:tc>
          <w:tcPr>
            <w:tcW w:w="2417" w:type="dxa"/>
          </w:tcPr>
          <w:p w14:paraId="28DF70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18BD4C4A">
            <w:pPr>
              <w:keepNext w:val="0"/>
              <w:keepLines w:val="0"/>
              <w:widowControl/>
              <w:suppressLineNumbers w:val="0"/>
              <w:kinsoku w:val="0"/>
              <w:autoSpaceDE w:val="0"/>
              <w:autoSpaceDN w:val="0"/>
              <w:adjustRightInd w:val="0"/>
              <w:snapToGrid w:val="0"/>
              <w:spacing w:before="142" w:beforeAutospacing="0" w:after="0" w:afterAutospacing="0" w:line="219"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通信地址</w:t>
            </w:r>
          </w:p>
        </w:tc>
        <w:tc>
          <w:tcPr>
            <w:tcW w:w="2102" w:type="dxa"/>
          </w:tcPr>
          <w:p w14:paraId="1D54D39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keepNext w:val="0"/>
              <w:keepLines w:val="0"/>
              <w:widowControl/>
              <w:suppressLineNumbers w:val="0"/>
              <w:kinsoku w:val="0"/>
              <w:autoSpaceDE w:val="0"/>
              <w:autoSpaceDN w:val="0"/>
              <w:adjustRightInd w:val="0"/>
              <w:snapToGrid w:val="0"/>
              <w:spacing w:before="142" w:beforeAutospacing="0" w:after="0" w:afterAutospacing="0" w:line="219"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邮政编码</w:t>
            </w:r>
          </w:p>
        </w:tc>
        <w:tc>
          <w:tcPr>
            <w:tcW w:w="2417" w:type="dxa"/>
          </w:tcPr>
          <w:p w14:paraId="0DA758F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EFC288E">
            <w:pPr>
              <w:keepNext w:val="0"/>
              <w:keepLines w:val="0"/>
              <w:widowControl/>
              <w:suppressLineNumbers w:val="0"/>
              <w:kinsoku w:val="0"/>
              <w:autoSpaceDE w:val="0"/>
              <w:autoSpaceDN w:val="0"/>
              <w:adjustRightInd w:val="0"/>
              <w:snapToGrid w:val="0"/>
              <w:spacing w:before="142" w:beforeAutospacing="0" w:after="0" w:afterAutospacing="0" w:line="219"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邮政编码</w:t>
            </w:r>
          </w:p>
        </w:tc>
        <w:tc>
          <w:tcPr>
            <w:tcW w:w="2102" w:type="dxa"/>
          </w:tcPr>
          <w:p w14:paraId="20FE865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keepNext w:val="0"/>
              <w:keepLines w:val="0"/>
              <w:widowControl/>
              <w:suppressLineNumbers w:val="0"/>
              <w:kinsoku w:val="0"/>
              <w:autoSpaceDE w:val="0"/>
              <w:autoSpaceDN w:val="0"/>
              <w:adjustRightInd w:val="0"/>
              <w:snapToGrid w:val="0"/>
              <w:spacing w:before="134" w:beforeAutospacing="0" w:after="0" w:afterAutospacing="0" w:line="220"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电子邮箱</w:t>
            </w:r>
          </w:p>
        </w:tc>
        <w:tc>
          <w:tcPr>
            <w:tcW w:w="2417" w:type="dxa"/>
          </w:tcPr>
          <w:p w14:paraId="5D2A1AF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1AA27153">
            <w:pPr>
              <w:keepNext w:val="0"/>
              <w:keepLines w:val="0"/>
              <w:widowControl/>
              <w:suppressLineNumbers w:val="0"/>
              <w:kinsoku w:val="0"/>
              <w:autoSpaceDE w:val="0"/>
              <w:autoSpaceDN w:val="0"/>
              <w:adjustRightInd w:val="0"/>
              <w:snapToGrid w:val="0"/>
              <w:spacing w:before="134"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电子邮箱</w:t>
            </w:r>
          </w:p>
        </w:tc>
        <w:tc>
          <w:tcPr>
            <w:tcW w:w="2102" w:type="dxa"/>
          </w:tcPr>
          <w:p w14:paraId="6A517E8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keepNext w:val="0"/>
              <w:keepLines w:val="0"/>
              <w:widowControl/>
              <w:suppressLineNumbers w:val="0"/>
              <w:kinsoku w:val="0"/>
              <w:autoSpaceDE w:val="0"/>
              <w:autoSpaceDN w:val="0"/>
              <w:adjustRightInd w:val="0"/>
              <w:snapToGrid w:val="0"/>
              <w:spacing w:before="83" w:beforeAutospacing="0" w:after="0" w:afterAutospacing="0" w:line="222" w:lineRule="auto"/>
              <w:ind w:left="825" w:right="197" w:hanging="63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统一社会信用代</w:t>
            </w:r>
            <w:r>
              <w:rPr>
                <w:rFonts w:hint="default" w:ascii="宋体" w:hAnsi="宋体" w:cs="宋体"/>
                <w:snapToGrid w:val="0"/>
                <w:color w:val="000000"/>
                <w:spacing w:val="2"/>
                <w:kern w:val="0"/>
                <w:szCs w:val="21"/>
                <w:lang w:eastAsia="en-US"/>
              </w:rPr>
              <w:t xml:space="preserve"> </w:t>
            </w:r>
            <w:r>
              <w:rPr>
                <w:rFonts w:hint="default" w:ascii="宋体" w:hAnsi="宋体" w:cs="宋体"/>
                <w:snapToGrid w:val="0"/>
                <w:color w:val="000000"/>
                <w:kern w:val="0"/>
                <w:szCs w:val="21"/>
                <w:lang w:eastAsia="en-US"/>
              </w:rPr>
              <w:t>码</w:t>
            </w:r>
          </w:p>
        </w:tc>
        <w:tc>
          <w:tcPr>
            <w:tcW w:w="2417" w:type="dxa"/>
          </w:tcPr>
          <w:p w14:paraId="1F4E41C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45F2A460">
            <w:pPr>
              <w:keepNext w:val="0"/>
              <w:keepLines w:val="0"/>
              <w:widowControl/>
              <w:suppressLineNumbers w:val="0"/>
              <w:kinsoku w:val="0"/>
              <w:autoSpaceDE w:val="0"/>
              <w:autoSpaceDN w:val="0"/>
              <w:adjustRightInd w:val="0"/>
              <w:snapToGrid w:val="0"/>
              <w:spacing w:before="203" w:beforeAutospacing="0" w:after="0" w:afterAutospacing="0" w:line="219" w:lineRule="auto"/>
              <w:ind w:left="14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统一社会信用代码</w:t>
            </w:r>
          </w:p>
        </w:tc>
        <w:tc>
          <w:tcPr>
            <w:tcW w:w="2102" w:type="dxa"/>
          </w:tcPr>
          <w:p w14:paraId="4CA9EC3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2417" w:type="dxa"/>
          </w:tcPr>
          <w:p w14:paraId="1DE8BAF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6E51B8D6">
            <w:pPr>
              <w:keepNext w:val="0"/>
              <w:keepLines w:val="0"/>
              <w:widowControl/>
              <w:suppressLineNumbers w:val="0"/>
              <w:kinsoku w:val="0"/>
              <w:autoSpaceDE w:val="0"/>
              <w:autoSpaceDN w:val="0"/>
              <w:adjustRightInd w:val="0"/>
              <w:snapToGrid w:val="0"/>
              <w:spacing w:before="146"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开户名称</w:t>
            </w:r>
          </w:p>
        </w:tc>
        <w:tc>
          <w:tcPr>
            <w:tcW w:w="2102" w:type="dxa"/>
          </w:tcPr>
          <w:p w14:paraId="57975B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2417" w:type="dxa"/>
          </w:tcPr>
          <w:p w14:paraId="75BDB75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BD01F5B">
            <w:pPr>
              <w:keepNext w:val="0"/>
              <w:keepLines w:val="0"/>
              <w:widowControl/>
              <w:suppressLineNumbers w:val="0"/>
              <w:kinsoku w:val="0"/>
              <w:autoSpaceDE w:val="0"/>
              <w:autoSpaceDN w:val="0"/>
              <w:adjustRightInd w:val="0"/>
              <w:snapToGrid w:val="0"/>
              <w:spacing w:before="147"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开户银行</w:t>
            </w:r>
          </w:p>
        </w:tc>
        <w:tc>
          <w:tcPr>
            <w:tcW w:w="2102" w:type="dxa"/>
          </w:tcPr>
          <w:p w14:paraId="694AC87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2417" w:type="dxa"/>
          </w:tcPr>
          <w:p w14:paraId="4FB4D64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DA433B0">
            <w:pPr>
              <w:keepNext w:val="0"/>
              <w:keepLines w:val="0"/>
              <w:widowControl/>
              <w:suppressLineNumbers w:val="0"/>
              <w:kinsoku w:val="0"/>
              <w:autoSpaceDE w:val="0"/>
              <w:autoSpaceDN w:val="0"/>
              <w:adjustRightInd w:val="0"/>
              <w:snapToGrid w:val="0"/>
              <w:spacing w:before="147"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银行账号</w:t>
            </w:r>
          </w:p>
        </w:tc>
        <w:tc>
          <w:tcPr>
            <w:tcW w:w="2102" w:type="dxa"/>
          </w:tcPr>
          <w:p w14:paraId="1468A0F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keepNext w:val="0"/>
              <w:keepLines w:val="0"/>
              <w:widowControl/>
              <w:suppressLineNumbers w:val="0"/>
              <w:kinsoku w:val="0"/>
              <w:autoSpaceDE w:val="0"/>
              <w:autoSpaceDN w:val="0"/>
              <w:adjustRightInd w:val="0"/>
              <w:snapToGrid w:val="0"/>
              <w:spacing w:before="197" w:beforeAutospacing="0" w:after="0" w:afterAutospacing="0" w:line="219" w:lineRule="auto"/>
              <w:ind w:left="11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kern w:val="0"/>
                <w:szCs w:val="21"/>
              </w:rPr>
              <w:t>注：涉及联合体或其他合同主体的信息应按上</w:t>
            </w:r>
            <w:r>
              <w:rPr>
                <w:rFonts w:hint="default"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keepNext w:val="0"/>
              <w:keepLines w:val="0"/>
              <w:widowControl/>
              <w:suppressLineNumbers w:val="0"/>
              <w:kinsoku w:val="0"/>
              <w:autoSpaceDE w:val="0"/>
              <w:autoSpaceDN w:val="0"/>
              <w:adjustRightInd w:val="0"/>
              <w:snapToGrid w:val="0"/>
              <w:spacing w:before="153"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DD9D6E5">
            <w:pPr>
              <w:keepNext w:val="0"/>
              <w:keepLines w:val="0"/>
              <w:widowControl/>
              <w:suppressLineNumbers w:val="0"/>
              <w:kinsoku w:val="0"/>
              <w:autoSpaceDE w:val="0"/>
              <w:autoSpaceDN w:val="0"/>
              <w:adjustRightInd w:val="0"/>
              <w:snapToGrid w:val="0"/>
              <w:spacing w:before="30" w:beforeAutospacing="0" w:after="0" w:afterAutospacing="0" w:line="219" w:lineRule="auto"/>
              <w:ind w:left="1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0"/>
                <w:kern w:val="0"/>
                <w:szCs w:val="21"/>
                <w:lang w:eastAsia="en-US"/>
              </w:rPr>
              <w:t>第1</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20"/>
                <w:kern w:val="0"/>
                <w:szCs w:val="21"/>
                <w:lang w:eastAsia="en-US"/>
              </w:rPr>
              <w:t>.</w:t>
            </w:r>
            <w:r>
              <w:rPr>
                <w:rFonts w:hint="default" w:ascii="宋体" w:hAnsi="宋体" w:cs="宋体"/>
                <w:snapToGrid w:val="0"/>
                <w:color w:val="000000"/>
                <w:spacing w:val="-56"/>
                <w:kern w:val="0"/>
                <w:szCs w:val="21"/>
                <w:lang w:eastAsia="en-US"/>
              </w:rPr>
              <w:t xml:space="preserve"> </w:t>
            </w:r>
            <w:r>
              <w:rPr>
                <w:rFonts w:hint="default" w:ascii="宋体" w:hAnsi="宋体" w:cs="宋体"/>
                <w:snapToGrid w:val="0"/>
                <w:color w:val="000000"/>
                <w:spacing w:val="20"/>
                <w:kern w:val="0"/>
                <w:szCs w:val="21"/>
                <w:lang w:eastAsia="en-US"/>
              </w:rPr>
              <w:t>2(6)项</w:t>
            </w:r>
          </w:p>
        </w:tc>
        <w:tc>
          <w:tcPr>
            <w:tcW w:w="1738" w:type="dxa"/>
          </w:tcPr>
          <w:p w14:paraId="4A3B6BDA">
            <w:pPr>
              <w:keepNext w:val="0"/>
              <w:keepLines w:val="0"/>
              <w:widowControl/>
              <w:suppressLineNumbers w:val="0"/>
              <w:kinsoku w:val="0"/>
              <w:autoSpaceDE w:val="0"/>
              <w:autoSpaceDN w:val="0"/>
              <w:adjustRightInd w:val="0"/>
              <w:snapToGrid w:val="0"/>
              <w:spacing w:before="274" w:beforeAutospacing="0" w:after="0" w:afterAutospacing="0" w:line="221"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联合体具体要求</w:t>
            </w:r>
          </w:p>
        </w:tc>
        <w:tc>
          <w:tcPr>
            <w:tcW w:w="5149" w:type="dxa"/>
          </w:tcPr>
          <w:p w14:paraId="395C57A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keepNext w:val="0"/>
              <w:keepLines w:val="0"/>
              <w:widowControl/>
              <w:suppressLineNumbers w:val="0"/>
              <w:kinsoku w:val="0"/>
              <w:autoSpaceDE w:val="0"/>
              <w:autoSpaceDN w:val="0"/>
              <w:adjustRightInd w:val="0"/>
              <w:snapToGrid w:val="0"/>
              <w:spacing w:before="59"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5BCB003B">
            <w:pPr>
              <w:keepNext w:val="0"/>
              <w:keepLines w:val="0"/>
              <w:widowControl/>
              <w:suppressLineNumbers w:val="0"/>
              <w:kinsoku w:val="0"/>
              <w:autoSpaceDE w:val="0"/>
              <w:autoSpaceDN w:val="0"/>
              <w:adjustRightInd w:val="0"/>
              <w:snapToGrid w:val="0"/>
              <w:spacing w:before="20" w:beforeAutospacing="0" w:after="0" w:afterAutospacing="0" w:line="219" w:lineRule="auto"/>
              <w:ind w:left="1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0"/>
                <w:kern w:val="0"/>
                <w:szCs w:val="21"/>
                <w:lang w:eastAsia="en-US"/>
              </w:rPr>
              <w:t>第1</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20"/>
                <w:kern w:val="0"/>
                <w:szCs w:val="21"/>
                <w:lang w:eastAsia="en-US"/>
              </w:rPr>
              <w:t>.</w:t>
            </w:r>
            <w:r>
              <w:rPr>
                <w:rFonts w:hint="default" w:ascii="宋体" w:hAnsi="宋体" w:cs="宋体"/>
                <w:snapToGrid w:val="0"/>
                <w:color w:val="000000"/>
                <w:spacing w:val="-56"/>
                <w:kern w:val="0"/>
                <w:szCs w:val="21"/>
                <w:lang w:eastAsia="en-US"/>
              </w:rPr>
              <w:t xml:space="preserve"> </w:t>
            </w:r>
            <w:r>
              <w:rPr>
                <w:rFonts w:hint="default" w:ascii="宋体" w:hAnsi="宋体" w:cs="宋体"/>
                <w:snapToGrid w:val="0"/>
                <w:color w:val="000000"/>
                <w:spacing w:val="20"/>
                <w:kern w:val="0"/>
                <w:szCs w:val="21"/>
                <w:lang w:eastAsia="en-US"/>
              </w:rPr>
              <w:t>2(7)项</w:t>
            </w:r>
          </w:p>
        </w:tc>
        <w:tc>
          <w:tcPr>
            <w:tcW w:w="1738" w:type="dxa"/>
          </w:tcPr>
          <w:p w14:paraId="05EDE3E9">
            <w:pPr>
              <w:keepNext w:val="0"/>
              <w:keepLines w:val="0"/>
              <w:widowControl/>
              <w:suppressLineNumbers w:val="0"/>
              <w:kinsoku w:val="0"/>
              <w:autoSpaceDE w:val="0"/>
              <w:autoSpaceDN w:val="0"/>
              <w:adjustRightInd w:val="0"/>
              <w:snapToGrid w:val="0"/>
              <w:spacing w:before="199"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其他术语解释</w:t>
            </w:r>
          </w:p>
        </w:tc>
        <w:tc>
          <w:tcPr>
            <w:tcW w:w="5149" w:type="dxa"/>
          </w:tcPr>
          <w:p w14:paraId="47661BE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keepNext w:val="0"/>
              <w:keepLines w:val="0"/>
              <w:widowControl/>
              <w:suppressLineNumbers w:val="0"/>
              <w:kinsoku w:val="0"/>
              <w:autoSpaceDE w:val="0"/>
              <w:autoSpaceDN w:val="0"/>
              <w:adjustRightInd w:val="0"/>
              <w:snapToGrid w:val="0"/>
              <w:spacing w:before="179" w:beforeAutospacing="0" w:after="0" w:afterAutospacing="0" w:line="237"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395AD41">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第4.4款</w:t>
            </w:r>
          </w:p>
        </w:tc>
        <w:tc>
          <w:tcPr>
            <w:tcW w:w="1738" w:type="dxa"/>
          </w:tcPr>
          <w:p w14:paraId="0B37A644">
            <w:pPr>
              <w:keepNext w:val="0"/>
              <w:keepLines w:val="0"/>
              <w:widowControl/>
              <w:suppressLineNumbers w:val="0"/>
              <w:kinsoku w:val="0"/>
              <w:autoSpaceDE w:val="0"/>
              <w:autoSpaceDN w:val="0"/>
              <w:adjustRightInd w:val="0"/>
              <w:snapToGrid w:val="0"/>
              <w:spacing w:before="48" w:beforeAutospacing="0" w:after="0" w:afterAutospacing="0" w:line="223" w:lineRule="auto"/>
              <w:ind w:left="112" w:right="120" w:firstLine="10"/>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履约验收中甲方</w:t>
            </w:r>
            <w:r>
              <w:rPr>
                <w:rFonts w:hint="default" w:ascii="宋体" w:hAnsi="宋体" w:cs="宋体"/>
                <w:snapToGrid w:val="0"/>
                <w:color w:val="000000"/>
                <w:spacing w:val="1"/>
                <w:kern w:val="0"/>
                <w:szCs w:val="21"/>
              </w:rPr>
              <w:t xml:space="preserve"> </w:t>
            </w:r>
            <w:r>
              <w:rPr>
                <w:rFonts w:hint="default" w:ascii="宋体" w:hAnsi="宋体" w:cs="宋体"/>
                <w:snapToGrid w:val="0"/>
                <w:color w:val="000000"/>
                <w:spacing w:val="3"/>
                <w:kern w:val="0"/>
                <w:szCs w:val="21"/>
              </w:rPr>
              <w:t>提出异议或作出</w:t>
            </w:r>
            <w:r>
              <w:rPr>
                <w:rFonts w:hint="default" w:ascii="宋体" w:hAnsi="宋体" w:cs="宋体"/>
                <w:snapToGrid w:val="0"/>
                <w:color w:val="000000"/>
                <w:spacing w:val="4"/>
                <w:kern w:val="0"/>
                <w:szCs w:val="21"/>
              </w:rPr>
              <w:t>说明的期限</w:t>
            </w:r>
          </w:p>
        </w:tc>
        <w:tc>
          <w:tcPr>
            <w:tcW w:w="5149" w:type="dxa"/>
          </w:tcPr>
          <w:p w14:paraId="71C18E1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keepNext w:val="0"/>
              <w:keepLines w:val="0"/>
              <w:widowControl/>
              <w:suppressLineNumbers w:val="0"/>
              <w:kinsoku w:val="0"/>
              <w:autoSpaceDE w:val="0"/>
              <w:autoSpaceDN w:val="0"/>
              <w:adjustRightInd w:val="0"/>
              <w:snapToGrid w:val="0"/>
              <w:spacing w:before="140"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16167AC8">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第4.6款</w:t>
            </w:r>
          </w:p>
        </w:tc>
        <w:tc>
          <w:tcPr>
            <w:tcW w:w="1738" w:type="dxa"/>
          </w:tcPr>
          <w:p w14:paraId="2C01E646">
            <w:pPr>
              <w:keepNext w:val="0"/>
              <w:keepLines w:val="0"/>
              <w:widowControl/>
              <w:suppressLineNumbers w:val="0"/>
              <w:kinsoku w:val="0"/>
              <w:autoSpaceDE w:val="0"/>
              <w:autoSpaceDN w:val="0"/>
              <w:adjustRightInd w:val="0"/>
              <w:snapToGrid w:val="0"/>
              <w:spacing w:before="149" w:beforeAutospacing="0" w:after="0" w:afterAutospacing="0" w:line="233" w:lineRule="auto"/>
              <w:ind w:left="122" w:right="119"/>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约定甲方承担的</w:t>
            </w:r>
            <w:r>
              <w:rPr>
                <w:rFonts w:hint="default" w:ascii="宋体" w:hAnsi="宋体" w:cs="宋体"/>
                <w:snapToGrid w:val="0"/>
                <w:color w:val="000000"/>
                <w:spacing w:val="-2"/>
                <w:kern w:val="0"/>
                <w:szCs w:val="21"/>
              </w:rPr>
              <w:t>其他义务和责任</w:t>
            </w:r>
          </w:p>
        </w:tc>
        <w:tc>
          <w:tcPr>
            <w:tcW w:w="5149" w:type="dxa"/>
          </w:tcPr>
          <w:p w14:paraId="4E147C2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keepNext w:val="0"/>
              <w:keepLines w:val="0"/>
              <w:widowControl/>
              <w:suppressLineNumbers w:val="0"/>
              <w:kinsoku w:val="0"/>
              <w:autoSpaceDE w:val="0"/>
              <w:autoSpaceDN w:val="0"/>
              <w:adjustRightInd w:val="0"/>
              <w:snapToGrid w:val="0"/>
              <w:spacing w:before="140" w:beforeAutospacing="0" w:after="0" w:afterAutospacing="0" w:line="237"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961AF88">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第5.4款</w:t>
            </w:r>
          </w:p>
        </w:tc>
        <w:tc>
          <w:tcPr>
            <w:tcW w:w="1738" w:type="dxa"/>
          </w:tcPr>
          <w:p w14:paraId="794E2F46">
            <w:pPr>
              <w:keepNext w:val="0"/>
              <w:keepLines w:val="0"/>
              <w:widowControl/>
              <w:suppressLineNumbers w:val="0"/>
              <w:kinsoku w:val="0"/>
              <w:autoSpaceDE w:val="0"/>
              <w:autoSpaceDN w:val="0"/>
              <w:adjustRightInd w:val="0"/>
              <w:snapToGrid w:val="0"/>
              <w:spacing w:before="151" w:beforeAutospacing="0" w:after="0" w:afterAutospacing="0" w:line="228" w:lineRule="auto"/>
              <w:ind w:left="122" w:right="119"/>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约定乙方承担的</w:t>
            </w:r>
            <w:r>
              <w:rPr>
                <w:rFonts w:hint="default" w:ascii="宋体" w:hAnsi="宋体" w:cs="宋体"/>
                <w:snapToGrid w:val="0"/>
                <w:color w:val="000000"/>
                <w:spacing w:val="-2"/>
                <w:kern w:val="0"/>
                <w:szCs w:val="21"/>
              </w:rPr>
              <w:t>其他义务和责任</w:t>
            </w:r>
          </w:p>
        </w:tc>
        <w:tc>
          <w:tcPr>
            <w:tcW w:w="5149" w:type="dxa"/>
          </w:tcPr>
          <w:p w14:paraId="7DDA541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keepNext w:val="0"/>
              <w:keepLines w:val="0"/>
              <w:widowControl/>
              <w:suppressLineNumbers w:val="0"/>
              <w:kinsoku w:val="0"/>
              <w:autoSpaceDE w:val="0"/>
              <w:autoSpaceDN w:val="0"/>
              <w:adjustRightInd w:val="0"/>
              <w:snapToGrid w:val="0"/>
              <w:spacing w:before="161" w:beforeAutospacing="0" w:after="0" w:afterAutospacing="0" w:line="211"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4C06FB95">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第6.1款</w:t>
            </w:r>
          </w:p>
        </w:tc>
        <w:tc>
          <w:tcPr>
            <w:tcW w:w="1738" w:type="dxa"/>
          </w:tcPr>
          <w:p w14:paraId="51EBA08A">
            <w:pPr>
              <w:keepNext w:val="0"/>
              <w:keepLines w:val="0"/>
              <w:widowControl/>
              <w:suppressLineNumbers w:val="0"/>
              <w:kinsoku w:val="0"/>
              <w:autoSpaceDE w:val="0"/>
              <w:autoSpaceDN w:val="0"/>
              <w:adjustRightInd w:val="0"/>
              <w:snapToGrid w:val="0"/>
              <w:spacing w:before="162" w:beforeAutospacing="0" w:after="0" w:afterAutospacing="0" w:line="220" w:lineRule="auto"/>
              <w:ind w:left="122" w:right="119"/>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履行合同义务的</w:t>
            </w:r>
            <w:r>
              <w:rPr>
                <w:rFonts w:hint="default" w:ascii="宋体" w:hAnsi="宋体" w:cs="宋体"/>
                <w:snapToGrid w:val="0"/>
                <w:color w:val="000000"/>
                <w:spacing w:val="6"/>
                <w:kern w:val="0"/>
                <w:szCs w:val="21"/>
                <w:lang w:eastAsia="en-US"/>
              </w:rPr>
              <w:t>顺序</w:t>
            </w:r>
          </w:p>
        </w:tc>
        <w:tc>
          <w:tcPr>
            <w:tcW w:w="5149" w:type="dxa"/>
          </w:tcPr>
          <w:p w14:paraId="1D2270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keepNext w:val="0"/>
              <w:keepLines w:val="0"/>
              <w:widowControl/>
              <w:suppressLineNumbers w:val="0"/>
              <w:kinsoku w:val="0"/>
              <w:autoSpaceDE w:val="0"/>
              <w:autoSpaceDN w:val="0"/>
              <w:adjustRightInd w:val="0"/>
              <w:snapToGrid w:val="0"/>
              <w:spacing w:before="0" w:beforeAutospacing="0" w:after="0" w:afterAutospacing="0" w:line="370" w:lineRule="auto"/>
              <w:ind w:left="0" w:right="0"/>
              <w:jc w:val="left"/>
              <w:textAlignment w:val="baseline"/>
              <w:rPr>
                <w:rFonts w:hint="default" w:ascii="宋体" w:hAnsi="宋体" w:cs="Arial"/>
                <w:snapToGrid w:val="0"/>
                <w:color w:val="000000"/>
                <w:kern w:val="0"/>
                <w:szCs w:val="21"/>
                <w:lang w:eastAsia="en-US"/>
              </w:rPr>
            </w:pPr>
          </w:p>
          <w:p w14:paraId="36C224EE">
            <w:pPr>
              <w:keepNext w:val="0"/>
              <w:keepLines w:val="0"/>
              <w:widowControl/>
              <w:suppressLineNumbers w:val="0"/>
              <w:kinsoku w:val="0"/>
              <w:autoSpaceDE w:val="0"/>
              <w:autoSpaceDN w:val="0"/>
              <w:adjustRightInd w:val="0"/>
              <w:snapToGrid w:val="0"/>
              <w:spacing w:before="69"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7C8C4C6E">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第7.1款</w:t>
            </w:r>
          </w:p>
        </w:tc>
        <w:tc>
          <w:tcPr>
            <w:tcW w:w="1738" w:type="dxa"/>
          </w:tcPr>
          <w:p w14:paraId="01A6623C">
            <w:pPr>
              <w:keepNext w:val="0"/>
              <w:keepLines w:val="0"/>
              <w:widowControl/>
              <w:suppressLineNumbers w:val="0"/>
              <w:kinsoku w:val="0"/>
              <w:autoSpaceDE w:val="0"/>
              <w:autoSpaceDN w:val="0"/>
              <w:adjustRightInd w:val="0"/>
              <w:snapToGrid w:val="0"/>
              <w:spacing w:before="231"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包装特殊要求</w:t>
            </w:r>
          </w:p>
        </w:tc>
        <w:tc>
          <w:tcPr>
            <w:tcW w:w="5149" w:type="dxa"/>
          </w:tcPr>
          <w:p w14:paraId="21194D0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738" w:type="dxa"/>
          </w:tcPr>
          <w:p w14:paraId="6149B9F5">
            <w:pPr>
              <w:keepNext w:val="0"/>
              <w:keepLines w:val="0"/>
              <w:widowControl/>
              <w:suppressLineNumbers w:val="0"/>
              <w:kinsoku w:val="0"/>
              <w:autoSpaceDE w:val="0"/>
              <w:autoSpaceDN w:val="0"/>
              <w:adjustRightInd w:val="0"/>
              <w:snapToGrid w:val="0"/>
              <w:spacing w:before="232" w:beforeAutospacing="0" w:after="0" w:afterAutospacing="0" w:line="220"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指定现场</w:t>
            </w:r>
          </w:p>
        </w:tc>
        <w:tc>
          <w:tcPr>
            <w:tcW w:w="5149" w:type="dxa"/>
          </w:tcPr>
          <w:p w14:paraId="0B2462D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keepNext w:val="0"/>
              <w:keepLines w:val="0"/>
              <w:widowControl/>
              <w:suppressLineNumbers w:val="0"/>
              <w:kinsoku w:val="0"/>
              <w:autoSpaceDE w:val="0"/>
              <w:autoSpaceDN w:val="0"/>
              <w:adjustRightInd w:val="0"/>
              <w:snapToGrid w:val="0"/>
              <w:spacing w:before="182" w:beforeAutospacing="0" w:after="0" w:afterAutospacing="0" w:line="220"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2247268A">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第7.2款</w:t>
            </w:r>
          </w:p>
        </w:tc>
        <w:tc>
          <w:tcPr>
            <w:tcW w:w="1738" w:type="dxa"/>
          </w:tcPr>
          <w:p w14:paraId="5E63B8E2">
            <w:pPr>
              <w:keepNext w:val="0"/>
              <w:keepLines w:val="0"/>
              <w:widowControl/>
              <w:suppressLineNumbers w:val="0"/>
              <w:kinsoku w:val="0"/>
              <w:autoSpaceDE w:val="0"/>
              <w:autoSpaceDN w:val="0"/>
              <w:adjustRightInd w:val="0"/>
              <w:snapToGrid w:val="0"/>
              <w:spacing w:before="292"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运输特殊要求</w:t>
            </w:r>
          </w:p>
        </w:tc>
        <w:tc>
          <w:tcPr>
            <w:tcW w:w="5149" w:type="dxa"/>
          </w:tcPr>
          <w:p w14:paraId="120BFA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keepNext w:val="0"/>
              <w:keepLines w:val="0"/>
              <w:widowControl/>
              <w:suppressLineNumbers w:val="0"/>
              <w:kinsoku w:val="0"/>
              <w:autoSpaceDE w:val="0"/>
              <w:autoSpaceDN w:val="0"/>
              <w:adjustRightInd w:val="0"/>
              <w:snapToGrid w:val="0"/>
              <w:spacing w:before="103" w:beforeAutospacing="0" w:after="0" w:afterAutospacing="0" w:line="237"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3D0A88DB">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第7.3款</w:t>
            </w:r>
          </w:p>
        </w:tc>
        <w:tc>
          <w:tcPr>
            <w:tcW w:w="1738" w:type="dxa"/>
          </w:tcPr>
          <w:p w14:paraId="0876FA95">
            <w:pPr>
              <w:keepNext w:val="0"/>
              <w:keepLines w:val="0"/>
              <w:widowControl/>
              <w:suppressLineNumbers w:val="0"/>
              <w:kinsoku w:val="0"/>
              <w:autoSpaceDE w:val="0"/>
              <w:autoSpaceDN w:val="0"/>
              <w:adjustRightInd w:val="0"/>
              <w:snapToGrid w:val="0"/>
              <w:spacing w:before="234" w:beforeAutospacing="0" w:after="0" w:afterAutospacing="0" w:line="220"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保险要求</w:t>
            </w:r>
          </w:p>
        </w:tc>
        <w:tc>
          <w:tcPr>
            <w:tcW w:w="5149" w:type="dxa"/>
          </w:tcPr>
          <w:p w14:paraId="05437C3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keepNext w:val="0"/>
              <w:keepLines w:val="0"/>
              <w:widowControl/>
              <w:suppressLineNumbers w:val="0"/>
              <w:kinsoku w:val="0"/>
              <w:autoSpaceDE w:val="0"/>
              <w:autoSpaceDN w:val="0"/>
              <w:adjustRightInd w:val="0"/>
              <w:snapToGrid w:val="0"/>
              <w:spacing w:before="124"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30CE6559">
            <w:pPr>
              <w:keepNext w:val="0"/>
              <w:keepLines w:val="0"/>
              <w:widowControl/>
              <w:suppressLineNumbers w:val="0"/>
              <w:kinsoku w:val="0"/>
              <w:autoSpaceDE w:val="0"/>
              <w:autoSpaceDN w:val="0"/>
              <w:adjustRightInd w:val="0"/>
              <w:snapToGrid w:val="0"/>
              <w:spacing w:before="60" w:beforeAutospacing="0" w:after="0" w:afterAutospacing="0" w:line="219" w:lineRule="auto"/>
              <w:ind w:left="1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0"/>
                <w:kern w:val="0"/>
                <w:szCs w:val="21"/>
                <w:lang w:eastAsia="en-US"/>
              </w:rPr>
              <w:t>第8</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20"/>
                <w:kern w:val="0"/>
                <w:szCs w:val="21"/>
                <w:lang w:eastAsia="en-US"/>
              </w:rPr>
              <w:t>.</w:t>
            </w:r>
            <w:r>
              <w:rPr>
                <w:rFonts w:hint="default" w:ascii="宋体" w:hAnsi="宋体" w:cs="宋体"/>
                <w:snapToGrid w:val="0"/>
                <w:color w:val="000000"/>
                <w:spacing w:val="-56"/>
                <w:kern w:val="0"/>
                <w:szCs w:val="21"/>
                <w:lang w:eastAsia="en-US"/>
              </w:rPr>
              <w:t xml:space="preserve"> </w:t>
            </w:r>
            <w:r>
              <w:rPr>
                <w:rFonts w:hint="default" w:ascii="宋体" w:hAnsi="宋体" w:cs="宋体"/>
                <w:snapToGrid w:val="0"/>
                <w:color w:val="000000"/>
                <w:spacing w:val="20"/>
                <w:kern w:val="0"/>
                <w:szCs w:val="21"/>
                <w:lang w:eastAsia="en-US"/>
              </w:rPr>
              <w:t>2(1)项</w:t>
            </w:r>
          </w:p>
        </w:tc>
        <w:tc>
          <w:tcPr>
            <w:tcW w:w="1738" w:type="dxa"/>
          </w:tcPr>
          <w:p w14:paraId="4370AD68">
            <w:pPr>
              <w:keepNext w:val="0"/>
              <w:keepLines w:val="0"/>
              <w:widowControl/>
              <w:suppressLineNumbers w:val="0"/>
              <w:kinsoku w:val="0"/>
              <w:autoSpaceDE w:val="0"/>
              <w:autoSpaceDN w:val="0"/>
              <w:adjustRightInd w:val="0"/>
              <w:snapToGrid w:val="0"/>
              <w:spacing w:before="265" w:beforeAutospacing="0" w:after="0" w:afterAutospacing="0" w:line="220"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质量保证期</w:t>
            </w:r>
          </w:p>
        </w:tc>
        <w:tc>
          <w:tcPr>
            <w:tcW w:w="5149" w:type="dxa"/>
          </w:tcPr>
          <w:p w14:paraId="17B9E20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keepNext w:val="0"/>
              <w:keepLines w:val="0"/>
              <w:widowControl/>
              <w:suppressLineNumbers w:val="0"/>
              <w:kinsoku w:val="0"/>
              <w:autoSpaceDE w:val="0"/>
              <w:autoSpaceDN w:val="0"/>
              <w:adjustRightInd w:val="0"/>
              <w:snapToGrid w:val="0"/>
              <w:spacing w:before="165"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1EDB2DEB">
            <w:pPr>
              <w:keepNext w:val="0"/>
              <w:keepLines w:val="0"/>
              <w:widowControl/>
              <w:suppressLineNumbers w:val="0"/>
              <w:kinsoku w:val="0"/>
              <w:autoSpaceDE w:val="0"/>
              <w:autoSpaceDN w:val="0"/>
              <w:adjustRightInd w:val="0"/>
              <w:snapToGrid w:val="0"/>
              <w:spacing w:before="30" w:beforeAutospacing="0" w:after="0" w:afterAutospacing="0" w:line="219" w:lineRule="auto"/>
              <w:ind w:left="12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1"/>
                <w:kern w:val="0"/>
                <w:szCs w:val="21"/>
                <w:lang w:eastAsia="en-US"/>
              </w:rPr>
              <w:t>第8</w:t>
            </w:r>
            <w:r>
              <w:rPr>
                <w:rFonts w:hint="default" w:ascii="宋体" w:hAnsi="宋体" w:cs="宋体"/>
                <w:snapToGrid w:val="0"/>
                <w:color w:val="000000"/>
                <w:spacing w:val="-44"/>
                <w:kern w:val="0"/>
                <w:szCs w:val="21"/>
                <w:lang w:eastAsia="en-US"/>
              </w:rPr>
              <w:t xml:space="preserve"> </w:t>
            </w:r>
            <w:r>
              <w:rPr>
                <w:rFonts w:hint="default" w:ascii="宋体" w:hAnsi="宋体" w:cs="宋体"/>
                <w:snapToGrid w:val="0"/>
                <w:color w:val="000000"/>
                <w:spacing w:val="21"/>
                <w:kern w:val="0"/>
                <w:szCs w:val="21"/>
                <w:lang w:eastAsia="en-US"/>
              </w:rPr>
              <w:t>.</w:t>
            </w:r>
            <w:r>
              <w:rPr>
                <w:rFonts w:hint="default" w:ascii="宋体" w:hAnsi="宋体" w:cs="宋体"/>
                <w:snapToGrid w:val="0"/>
                <w:color w:val="000000"/>
                <w:spacing w:val="-52"/>
                <w:kern w:val="0"/>
                <w:szCs w:val="21"/>
                <w:lang w:eastAsia="en-US"/>
              </w:rPr>
              <w:t xml:space="preserve"> </w:t>
            </w:r>
            <w:r>
              <w:rPr>
                <w:rFonts w:hint="default" w:ascii="宋体" w:hAnsi="宋体" w:cs="宋体"/>
                <w:snapToGrid w:val="0"/>
                <w:color w:val="000000"/>
                <w:spacing w:val="21"/>
                <w:kern w:val="0"/>
                <w:szCs w:val="21"/>
                <w:lang w:eastAsia="en-US"/>
              </w:rPr>
              <w:t>2(3)项</w:t>
            </w:r>
          </w:p>
        </w:tc>
        <w:tc>
          <w:tcPr>
            <w:tcW w:w="1738" w:type="dxa"/>
          </w:tcPr>
          <w:p w14:paraId="6ED046E7">
            <w:pPr>
              <w:keepNext w:val="0"/>
              <w:keepLines w:val="0"/>
              <w:widowControl/>
              <w:suppressLineNumbers w:val="0"/>
              <w:kinsoku w:val="0"/>
              <w:autoSpaceDE w:val="0"/>
              <w:autoSpaceDN w:val="0"/>
              <w:adjustRightInd w:val="0"/>
              <w:snapToGrid w:val="0"/>
              <w:spacing w:before="185" w:beforeAutospacing="0" w:after="0" w:afterAutospacing="0" w:line="226" w:lineRule="auto"/>
              <w:ind w:left="122" w:right="329"/>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货物质量缺陷</w:t>
            </w:r>
            <w:r>
              <w:rPr>
                <w:rFonts w:hint="default" w:ascii="宋体" w:hAnsi="宋体" w:cs="宋体"/>
                <w:snapToGrid w:val="0"/>
                <w:color w:val="000000"/>
                <w:spacing w:val="5"/>
                <w:kern w:val="0"/>
                <w:szCs w:val="21"/>
              </w:rPr>
              <w:t>响应时间</w:t>
            </w:r>
          </w:p>
        </w:tc>
        <w:tc>
          <w:tcPr>
            <w:tcW w:w="5149" w:type="dxa"/>
          </w:tcPr>
          <w:p w14:paraId="6E9862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keepNext w:val="0"/>
              <w:keepLines w:val="0"/>
              <w:widowControl/>
              <w:suppressLineNumbers w:val="0"/>
              <w:kinsoku w:val="0"/>
              <w:autoSpaceDE w:val="0"/>
              <w:autoSpaceDN w:val="0"/>
              <w:adjustRightInd w:val="0"/>
              <w:snapToGrid w:val="0"/>
              <w:spacing w:before="85" w:beforeAutospacing="0" w:after="0" w:afterAutospacing="0" w:line="3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12"/>
                <w:szCs w:val="21"/>
                <w:lang w:eastAsia="en-US"/>
              </w:rPr>
              <w:t>第二节</w:t>
            </w:r>
          </w:p>
          <w:p w14:paraId="27404F1B">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第11.1款</w:t>
            </w:r>
          </w:p>
        </w:tc>
        <w:tc>
          <w:tcPr>
            <w:tcW w:w="1738" w:type="dxa"/>
          </w:tcPr>
          <w:p w14:paraId="20CC8E18">
            <w:pPr>
              <w:keepNext w:val="0"/>
              <w:keepLines w:val="0"/>
              <w:widowControl/>
              <w:suppressLineNumbers w:val="0"/>
              <w:kinsoku w:val="0"/>
              <w:autoSpaceDE w:val="0"/>
              <w:autoSpaceDN w:val="0"/>
              <w:adjustRightInd w:val="0"/>
              <w:snapToGrid w:val="0"/>
              <w:spacing w:before="155" w:beforeAutospacing="0" w:after="0" w:afterAutospacing="0" w:line="215" w:lineRule="auto"/>
              <w:ind w:left="122" w:right="119"/>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其他应当保密的</w:t>
            </w:r>
            <w:r>
              <w:rPr>
                <w:rFonts w:hint="default" w:ascii="宋体" w:hAnsi="宋体" w:cs="宋体"/>
                <w:snapToGrid w:val="0"/>
                <w:color w:val="000000"/>
                <w:spacing w:val="7"/>
                <w:kern w:val="0"/>
                <w:szCs w:val="21"/>
                <w:lang w:eastAsia="en-US"/>
              </w:rPr>
              <w:t>信息</w:t>
            </w:r>
          </w:p>
        </w:tc>
        <w:tc>
          <w:tcPr>
            <w:tcW w:w="5149" w:type="dxa"/>
          </w:tcPr>
          <w:p w14:paraId="6DF9CC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keepNext w:val="0"/>
              <w:keepLines w:val="0"/>
              <w:widowControl/>
              <w:suppressLineNumbers w:val="0"/>
              <w:kinsoku w:val="0"/>
              <w:autoSpaceDE w:val="0"/>
              <w:autoSpaceDN w:val="0"/>
              <w:adjustRightInd w:val="0"/>
              <w:snapToGrid w:val="0"/>
              <w:spacing w:before="116"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00664ABD">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第12.2款</w:t>
            </w:r>
          </w:p>
        </w:tc>
        <w:tc>
          <w:tcPr>
            <w:tcW w:w="1738" w:type="dxa"/>
          </w:tcPr>
          <w:p w14:paraId="068B5B0F">
            <w:pPr>
              <w:keepNext w:val="0"/>
              <w:keepLines w:val="0"/>
              <w:widowControl/>
              <w:suppressLineNumbers w:val="0"/>
              <w:kinsoku w:val="0"/>
              <w:autoSpaceDE w:val="0"/>
              <w:autoSpaceDN w:val="0"/>
              <w:adjustRightInd w:val="0"/>
              <w:snapToGrid w:val="0"/>
              <w:spacing w:before="113" w:beforeAutospacing="0" w:after="0" w:afterAutospacing="0" w:line="228" w:lineRule="auto"/>
              <w:ind w:left="122" w:right="123"/>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合同价款支付时</w:t>
            </w:r>
            <w:r>
              <w:rPr>
                <w:rFonts w:hint="default" w:ascii="宋体" w:hAnsi="宋体" w:cs="宋体"/>
                <w:snapToGrid w:val="0"/>
                <w:color w:val="000000"/>
                <w:kern w:val="0"/>
                <w:szCs w:val="21"/>
                <w:lang w:eastAsia="en-US"/>
              </w:rPr>
              <w:t>间</w:t>
            </w:r>
          </w:p>
        </w:tc>
        <w:tc>
          <w:tcPr>
            <w:tcW w:w="5149" w:type="dxa"/>
          </w:tcPr>
          <w:p w14:paraId="558A867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keepNext w:val="0"/>
              <w:keepLines w:val="0"/>
              <w:widowControl/>
              <w:suppressLineNumbers w:val="0"/>
              <w:kinsoku w:val="0"/>
              <w:autoSpaceDE w:val="0"/>
              <w:autoSpaceDN w:val="0"/>
              <w:adjustRightInd w:val="0"/>
              <w:snapToGrid w:val="0"/>
              <w:spacing w:before="145" w:beforeAutospacing="0" w:after="0" w:afterAutospacing="0" w:line="22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A770691">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第13.2款</w:t>
            </w:r>
          </w:p>
        </w:tc>
        <w:tc>
          <w:tcPr>
            <w:tcW w:w="1738" w:type="dxa"/>
          </w:tcPr>
          <w:p w14:paraId="2F874E4C">
            <w:pPr>
              <w:keepNext w:val="0"/>
              <w:keepLines w:val="0"/>
              <w:widowControl/>
              <w:suppressLineNumbers w:val="0"/>
              <w:kinsoku w:val="0"/>
              <w:autoSpaceDE w:val="0"/>
              <w:autoSpaceDN w:val="0"/>
              <w:adjustRightInd w:val="0"/>
              <w:snapToGrid w:val="0"/>
              <w:spacing w:before="147" w:beforeAutospacing="0" w:after="0" w:afterAutospacing="0" w:line="224" w:lineRule="auto"/>
              <w:ind w:left="122" w:right="123"/>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履约保证金不予</w:t>
            </w:r>
            <w:r>
              <w:rPr>
                <w:rFonts w:hint="default" w:ascii="宋体" w:hAnsi="宋体" w:cs="宋体"/>
                <w:snapToGrid w:val="0"/>
                <w:color w:val="000000"/>
                <w:spacing w:val="-2"/>
                <w:kern w:val="0"/>
                <w:szCs w:val="21"/>
              </w:rPr>
              <w:t>退还的情形</w:t>
            </w:r>
          </w:p>
        </w:tc>
        <w:tc>
          <w:tcPr>
            <w:tcW w:w="5149" w:type="dxa"/>
          </w:tcPr>
          <w:p w14:paraId="397A705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keepNext w:val="0"/>
              <w:keepLines w:val="0"/>
              <w:widowControl/>
              <w:suppressLineNumbers w:val="0"/>
              <w:kinsoku w:val="0"/>
              <w:autoSpaceDE w:val="0"/>
              <w:autoSpaceDN w:val="0"/>
              <w:adjustRightInd w:val="0"/>
              <w:snapToGrid w:val="0"/>
              <w:spacing w:before="177"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34E66BF1">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第13.3款</w:t>
            </w:r>
          </w:p>
        </w:tc>
        <w:tc>
          <w:tcPr>
            <w:tcW w:w="1738" w:type="dxa"/>
          </w:tcPr>
          <w:p w14:paraId="58DE1AAB">
            <w:pPr>
              <w:keepNext w:val="0"/>
              <w:keepLines w:val="0"/>
              <w:widowControl/>
              <w:suppressLineNumbers w:val="0"/>
              <w:kinsoku w:val="0"/>
              <w:autoSpaceDE w:val="0"/>
              <w:autoSpaceDN w:val="0"/>
              <w:adjustRightInd w:val="0"/>
              <w:snapToGrid w:val="0"/>
              <w:spacing w:before="38" w:beforeAutospacing="0" w:after="0" w:afterAutospacing="0" w:line="223" w:lineRule="auto"/>
              <w:ind w:left="122" w:right="126"/>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履约保证金退还时间及逾期退还</w:t>
            </w:r>
            <w:r>
              <w:rPr>
                <w:rFonts w:hint="default" w:ascii="宋体" w:hAnsi="宋体" w:cs="宋体"/>
                <w:snapToGrid w:val="0"/>
                <w:color w:val="000000"/>
                <w:spacing w:val="2"/>
                <w:kern w:val="0"/>
                <w:szCs w:val="21"/>
              </w:rPr>
              <w:t>的违约金</w:t>
            </w:r>
          </w:p>
        </w:tc>
        <w:tc>
          <w:tcPr>
            <w:tcW w:w="5149" w:type="dxa"/>
          </w:tcPr>
          <w:p w14:paraId="330FE56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keepNext w:val="0"/>
              <w:keepLines w:val="0"/>
              <w:widowControl/>
              <w:suppressLineNumbers w:val="0"/>
              <w:kinsoku w:val="0"/>
              <w:autoSpaceDE w:val="0"/>
              <w:autoSpaceDN w:val="0"/>
              <w:adjustRightInd w:val="0"/>
              <w:snapToGrid w:val="0"/>
              <w:spacing w:before="158"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17840EC2">
            <w:pPr>
              <w:keepNext w:val="0"/>
              <w:keepLines w:val="0"/>
              <w:widowControl/>
              <w:suppressLineNumbers w:val="0"/>
              <w:kinsoku w:val="0"/>
              <w:autoSpaceDE w:val="0"/>
              <w:autoSpaceDN w:val="0"/>
              <w:adjustRightInd w:val="0"/>
              <w:snapToGrid w:val="0"/>
              <w:spacing w:before="50" w:beforeAutospacing="0" w:after="0" w:afterAutospacing="0" w:line="219" w:lineRule="auto"/>
              <w:ind w:left="9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5"/>
                <w:kern w:val="0"/>
                <w:szCs w:val="21"/>
                <w:lang w:eastAsia="en-US"/>
              </w:rPr>
              <w:t>第14</w:t>
            </w:r>
            <w:r>
              <w:rPr>
                <w:rFonts w:hint="default" w:ascii="宋体" w:hAnsi="宋体" w:cs="宋体"/>
                <w:snapToGrid w:val="0"/>
                <w:color w:val="000000"/>
                <w:spacing w:val="-58"/>
                <w:kern w:val="0"/>
                <w:szCs w:val="21"/>
                <w:lang w:eastAsia="en-US"/>
              </w:rPr>
              <w:t xml:space="preserve"> </w:t>
            </w:r>
            <w:r>
              <w:rPr>
                <w:rFonts w:hint="default" w:ascii="宋体" w:hAnsi="宋体" w:cs="宋体"/>
                <w:snapToGrid w:val="0"/>
                <w:color w:val="000000"/>
                <w:spacing w:val="15"/>
                <w:kern w:val="0"/>
                <w:szCs w:val="21"/>
                <w:lang w:eastAsia="en-US"/>
              </w:rPr>
              <w:t>.</w:t>
            </w:r>
            <w:r>
              <w:rPr>
                <w:rFonts w:hint="default" w:ascii="宋体" w:hAnsi="宋体" w:cs="宋体"/>
                <w:snapToGrid w:val="0"/>
                <w:color w:val="000000"/>
                <w:spacing w:val="-50"/>
                <w:kern w:val="0"/>
                <w:szCs w:val="21"/>
                <w:lang w:eastAsia="en-US"/>
              </w:rPr>
              <w:t xml:space="preserve"> </w:t>
            </w:r>
            <w:r>
              <w:rPr>
                <w:rFonts w:hint="default" w:ascii="宋体" w:hAnsi="宋体" w:cs="宋体"/>
                <w:snapToGrid w:val="0"/>
                <w:color w:val="000000"/>
                <w:spacing w:val="15"/>
                <w:kern w:val="0"/>
                <w:szCs w:val="21"/>
                <w:lang w:eastAsia="en-US"/>
              </w:rPr>
              <w:t>1(3)项</w:t>
            </w:r>
          </w:p>
        </w:tc>
        <w:tc>
          <w:tcPr>
            <w:tcW w:w="1738" w:type="dxa"/>
          </w:tcPr>
          <w:p w14:paraId="12723807">
            <w:pPr>
              <w:keepNext w:val="0"/>
              <w:keepLines w:val="0"/>
              <w:widowControl/>
              <w:suppressLineNumbers w:val="0"/>
              <w:kinsoku w:val="0"/>
              <w:autoSpaceDE w:val="0"/>
              <w:autoSpaceDN w:val="0"/>
              <w:adjustRightInd w:val="0"/>
              <w:snapToGrid w:val="0"/>
              <w:spacing w:before="159" w:beforeAutospacing="0" w:after="0" w:afterAutospacing="0" w:line="233" w:lineRule="auto"/>
              <w:ind w:left="122" w:right="144"/>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运行监督、维修</w:t>
            </w:r>
            <w:r>
              <w:rPr>
                <w:rFonts w:hint="default" w:ascii="宋体" w:hAnsi="宋体" w:cs="宋体"/>
                <w:snapToGrid w:val="0"/>
                <w:color w:val="000000"/>
                <w:spacing w:val="4"/>
                <w:kern w:val="0"/>
                <w:szCs w:val="21"/>
                <w:lang w:eastAsia="en-US"/>
              </w:rPr>
              <w:t xml:space="preserve"> </w:t>
            </w:r>
            <w:r>
              <w:rPr>
                <w:rFonts w:hint="default" w:ascii="宋体" w:hAnsi="宋体" w:cs="宋体"/>
                <w:snapToGrid w:val="0"/>
                <w:color w:val="000000"/>
                <w:spacing w:val="5"/>
                <w:kern w:val="0"/>
                <w:szCs w:val="21"/>
                <w:lang w:eastAsia="en-US"/>
              </w:rPr>
              <w:t>期限</w:t>
            </w:r>
          </w:p>
        </w:tc>
        <w:tc>
          <w:tcPr>
            <w:tcW w:w="5149" w:type="dxa"/>
          </w:tcPr>
          <w:p w14:paraId="7F03F08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keepNext w:val="0"/>
              <w:keepLines w:val="0"/>
              <w:widowControl/>
              <w:suppressLineNumbers w:val="0"/>
              <w:kinsoku w:val="0"/>
              <w:autoSpaceDE w:val="0"/>
              <w:autoSpaceDN w:val="0"/>
              <w:adjustRightInd w:val="0"/>
              <w:snapToGrid w:val="0"/>
              <w:spacing w:before="163" w:beforeAutospacing="0" w:after="0" w:afterAutospacing="0" w:line="219"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442D6862">
            <w:pPr>
              <w:keepNext w:val="0"/>
              <w:keepLines w:val="0"/>
              <w:widowControl/>
              <w:suppressLineNumbers w:val="0"/>
              <w:kinsoku w:val="0"/>
              <w:autoSpaceDE w:val="0"/>
              <w:autoSpaceDN w:val="0"/>
              <w:adjustRightInd w:val="0"/>
              <w:snapToGrid w:val="0"/>
              <w:spacing w:before="30" w:beforeAutospacing="0" w:after="0" w:afterAutospacing="0" w:line="219" w:lineRule="auto"/>
              <w:ind w:left="10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3"/>
                <w:kern w:val="0"/>
                <w:szCs w:val="21"/>
                <w:lang w:eastAsia="en-US"/>
              </w:rPr>
              <w:t>第14</w:t>
            </w:r>
            <w:r>
              <w:rPr>
                <w:rFonts w:hint="default" w:ascii="宋体" w:hAnsi="宋体" w:cs="宋体"/>
                <w:snapToGrid w:val="0"/>
                <w:color w:val="000000"/>
                <w:spacing w:val="-57"/>
                <w:kern w:val="0"/>
                <w:szCs w:val="21"/>
                <w:lang w:eastAsia="en-US"/>
              </w:rPr>
              <w:t xml:space="preserve"> </w:t>
            </w:r>
            <w:r>
              <w:rPr>
                <w:rFonts w:hint="default" w:ascii="宋体" w:hAnsi="宋体" w:cs="宋体"/>
                <w:snapToGrid w:val="0"/>
                <w:color w:val="000000"/>
                <w:spacing w:val="13"/>
                <w:kern w:val="0"/>
                <w:szCs w:val="21"/>
                <w:lang w:eastAsia="en-US"/>
              </w:rPr>
              <w:t>.</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13"/>
                <w:kern w:val="0"/>
                <w:szCs w:val="21"/>
                <w:lang w:eastAsia="en-US"/>
              </w:rPr>
              <w:t>1(5)项</w:t>
            </w:r>
          </w:p>
        </w:tc>
        <w:tc>
          <w:tcPr>
            <w:tcW w:w="1738" w:type="dxa"/>
          </w:tcPr>
          <w:p w14:paraId="7C9EDBD5">
            <w:pPr>
              <w:keepNext w:val="0"/>
              <w:keepLines w:val="0"/>
              <w:widowControl/>
              <w:suppressLineNumbers w:val="0"/>
              <w:kinsoku w:val="0"/>
              <w:autoSpaceDE w:val="0"/>
              <w:autoSpaceDN w:val="0"/>
              <w:adjustRightInd w:val="0"/>
              <w:snapToGrid w:val="0"/>
              <w:spacing w:before="292"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货物回收的约定</w:t>
            </w:r>
          </w:p>
        </w:tc>
        <w:tc>
          <w:tcPr>
            <w:tcW w:w="5159" w:type="dxa"/>
            <w:gridSpan w:val="2"/>
          </w:tcPr>
          <w:p w14:paraId="090667E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keepNext w:val="0"/>
              <w:keepLines w:val="0"/>
              <w:widowControl/>
              <w:suppressLineNumbers w:val="0"/>
              <w:kinsoku w:val="0"/>
              <w:autoSpaceDE w:val="0"/>
              <w:autoSpaceDN w:val="0"/>
              <w:adjustRightInd w:val="0"/>
              <w:snapToGrid w:val="0"/>
              <w:spacing w:before="129" w:beforeAutospacing="0" w:after="0" w:afterAutospacing="0" w:line="219"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0564526E">
            <w:pPr>
              <w:keepNext w:val="0"/>
              <w:keepLines w:val="0"/>
              <w:widowControl/>
              <w:suppressLineNumbers w:val="0"/>
              <w:kinsoku w:val="0"/>
              <w:autoSpaceDE w:val="0"/>
              <w:autoSpaceDN w:val="0"/>
              <w:adjustRightInd w:val="0"/>
              <w:snapToGrid w:val="0"/>
              <w:spacing w:before="50" w:beforeAutospacing="0" w:after="0" w:afterAutospacing="0" w:line="219" w:lineRule="auto"/>
              <w:ind w:left="9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5"/>
                <w:kern w:val="0"/>
                <w:szCs w:val="21"/>
                <w:lang w:eastAsia="en-US"/>
              </w:rPr>
              <w:t>第14</w:t>
            </w:r>
            <w:r>
              <w:rPr>
                <w:rFonts w:hint="default" w:ascii="宋体" w:hAnsi="宋体" w:cs="宋体"/>
                <w:snapToGrid w:val="0"/>
                <w:color w:val="000000"/>
                <w:spacing w:val="-58"/>
                <w:kern w:val="0"/>
                <w:szCs w:val="21"/>
                <w:lang w:eastAsia="en-US"/>
              </w:rPr>
              <w:t xml:space="preserve"> </w:t>
            </w:r>
            <w:r>
              <w:rPr>
                <w:rFonts w:hint="default" w:ascii="宋体" w:hAnsi="宋体" w:cs="宋体"/>
                <w:snapToGrid w:val="0"/>
                <w:color w:val="000000"/>
                <w:spacing w:val="15"/>
                <w:kern w:val="0"/>
                <w:szCs w:val="21"/>
                <w:lang w:eastAsia="en-US"/>
              </w:rPr>
              <w:t>.</w:t>
            </w:r>
            <w:r>
              <w:rPr>
                <w:rFonts w:hint="default" w:ascii="宋体" w:hAnsi="宋体" w:cs="宋体"/>
                <w:snapToGrid w:val="0"/>
                <w:color w:val="000000"/>
                <w:spacing w:val="-50"/>
                <w:kern w:val="0"/>
                <w:szCs w:val="21"/>
                <w:lang w:eastAsia="en-US"/>
              </w:rPr>
              <w:t xml:space="preserve"> </w:t>
            </w:r>
            <w:r>
              <w:rPr>
                <w:rFonts w:hint="default" w:ascii="宋体" w:hAnsi="宋体" w:cs="宋体"/>
                <w:snapToGrid w:val="0"/>
                <w:color w:val="000000"/>
                <w:spacing w:val="15"/>
                <w:kern w:val="0"/>
                <w:szCs w:val="21"/>
                <w:lang w:eastAsia="en-US"/>
              </w:rPr>
              <w:t>1(6)项</w:t>
            </w:r>
          </w:p>
        </w:tc>
        <w:tc>
          <w:tcPr>
            <w:tcW w:w="1738" w:type="dxa"/>
          </w:tcPr>
          <w:p w14:paraId="04DB2975">
            <w:pPr>
              <w:keepNext w:val="0"/>
              <w:keepLines w:val="0"/>
              <w:widowControl/>
              <w:suppressLineNumbers w:val="0"/>
              <w:kinsoku w:val="0"/>
              <w:autoSpaceDE w:val="0"/>
              <w:autoSpaceDN w:val="0"/>
              <w:adjustRightInd w:val="0"/>
              <w:snapToGrid w:val="0"/>
              <w:spacing w:before="148" w:beforeAutospacing="0" w:after="0" w:afterAutospacing="0" w:line="233" w:lineRule="auto"/>
              <w:ind w:left="112" w:right="127" w:firstLine="9"/>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乙方提供的其他</w:t>
            </w:r>
            <w:r>
              <w:rPr>
                <w:rFonts w:hint="default" w:ascii="宋体" w:hAnsi="宋体" w:cs="宋体"/>
                <w:snapToGrid w:val="0"/>
                <w:color w:val="000000"/>
                <w:spacing w:val="-3"/>
                <w:kern w:val="0"/>
                <w:szCs w:val="21"/>
                <w:lang w:eastAsia="en-US"/>
              </w:rPr>
              <w:t>服务</w:t>
            </w:r>
          </w:p>
        </w:tc>
        <w:tc>
          <w:tcPr>
            <w:tcW w:w="5159" w:type="dxa"/>
            <w:gridSpan w:val="2"/>
          </w:tcPr>
          <w:p w14:paraId="37F1B9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keepNext w:val="0"/>
              <w:keepLines w:val="0"/>
              <w:widowControl/>
              <w:suppressLineNumbers w:val="0"/>
              <w:kinsoku w:val="0"/>
              <w:autoSpaceDE w:val="0"/>
              <w:autoSpaceDN w:val="0"/>
              <w:adjustRightInd w:val="0"/>
              <w:snapToGrid w:val="0"/>
              <w:spacing w:before="160"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2F7D9290">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第15.1款</w:t>
            </w:r>
          </w:p>
        </w:tc>
        <w:tc>
          <w:tcPr>
            <w:tcW w:w="1738" w:type="dxa"/>
          </w:tcPr>
          <w:p w14:paraId="0807F47A">
            <w:pPr>
              <w:keepNext w:val="0"/>
              <w:keepLines w:val="0"/>
              <w:widowControl/>
              <w:suppressLineNumbers w:val="0"/>
              <w:kinsoku w:val="0"/>
              <w:autoSpaceDE w:val="0"/>
              <w:autoSpaceDN w:val="0"/>
              <w:adjustRightInd w:val="0"/>
              <w:snapToGrid w:val="0"/>
              <w:spacing w:before="161" w:beforeAutospacing="0" w:after="0" w:afterAutospacing="0" w:line="233" w:lineRule="auto"/>
              <w:ind w:left="122" w:right="122"/>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修理、重作、更</w:t>
            </w:r>
            <w:r>
              <w:rPr>
                <w:rFonts w:hint="default" w:ascii="宋体" w:hAnsi="宋体" w:cs="宋体"/>
                <w:snapToGrid w:val="0"/>
                <w:color w:val="000000"/>
                <w:spacing w:val="4"/>
                <w:kern w:val="0"/>
                <w:szCs w:val="21"/>
              </w:rPr>
              <w:t xml:space="preserve"> </w:t>
            </w:r>
            <w:r>
              <w:rPr>
                <w:rFonts w:hint="default" w:ascii="宋体" w:hAnsi="宋体" w:cs="宋体"/>
                <w:snapToGrid w:val="0"/>
                <w:color w:val="000000"/>
                <w:spacing w:val="1"/>
                <w:kern w:val="0"/>
                <w:szCs w:val="21"/>
              </w:rPr>
              <w:t>换相关具体规定</w:t>
            </w:r>
          </w:p>
        </w:tc>
        <w:tc>
          <w:tcPr>
            <w:tcW w:w="5159" w:type="dxa"/>
            <w:gridSpan w:val="2"/>
          </w:tcPr>
          <w:p w14:paraId="4B10B79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keepNext w:val="0"/>
              <w:keepLines w:val="0"/>
              <w:widowControl/>
              <w:suppressLineNumbers w:val="0"/>
              <w:kinsoku w:val="0"/>
              <w:autoSpaceDE w:val="0"/>
              <w:autoSpaceDN w:val="0"/>
              <w:adjustRightInd w:val="0"/>
              <w:snapToGrid w:val="0"/>
              <w:spacing w:before="151" w:beforeAutospacing="0" w:after="0" w:afterAutospacing="0" w:line="219"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64A211CA">
            <w:pPr>
              <w:keepNext w:val="0"/>
              <w:keepLines w:val="0"/>
              <w:widowControl/>
              <w:suppressLineNumbers w:val="0"/>
              <w:kinsoku w:val="0"/>
              <w:autoSpaceDE w:val="0"/>
              <w:autoSpaceDN w:val="0"/>
              <w:adjustRightInd w:val="0"/>
              <w:snapToGrid w:val="0"/>
              <w:spacing w:before="30" w:beforeAutospacing="0" w:after="0" w:afterAutospacing="0" w:line="219" w:lineRule="auto"/>
              <w:ind w:left="8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8"/>
                <w:kern w:val="0"/>
                <w:szCs w:val="21"/>
                <w:lang w:eastAsia="en-US"/>
              </w:rPr>
              <w:t>第15</w:t>
            </w:r>
            <w:r>
              <w:rPr>
                <w:rFonts w:hint="default" w:ascii="宋体" w:hAnsi="宋体" w:cs="宋体"/>
                <w:snapToGrid w:val="0"/>
                <w:color w:val="000000"/>
                <w:spacing w:val="-54"/>
                <w:kern w:val="0"/>
                <w:szCs w:val="21"/>
                <w:lang w:eastAsia="en-US"/>
              </w:rPr>
              <w:t xml:space="preserve"> </w:t>
            </w:r>
            <w:r>
              <w:rPr>
                <w:rFonts w:hint="default" w:ascii="宋体" w:hAnsi="宋体" w:cs="宋体"/>
                <w:snapToGrid w:val="0"/>
                <w:color w:val="000000"/>
                <w:spacing w:val="18"/>
                <w:kern w:val="0"/>
                <w:szCs w:val="21"/>
                <w:lang w:eastAsia="en-US"/>
              </w:rPr>
              <w:t>.</w:t>
            </w:r>
            <w:r>
              <w:rPr>
                <w:rFonts w:hint="default" w:ascii="宋体" w:hAnsi="宋体" w:cs="宋体"/>
                <w:snapToGrid w:val="0"/>
                <w:color w:val="000000"/>
                <w:spacing w:val="-61"/>
                <w:kern w:val="0"/>
                <w:szCs w:val="21"/>
                <w:lang w:eastAsia="en-US"/>
              </w:rPr>
              <w:t xml:space="preserve"> </w:t>
            </w:r>
            <w:r>
              <w:rPr>
                <w:rFonts w:hint="default" w:ascii="宋体" w:hAnsi="宋体" w:cs="宋体"/>
                <w:snapToGrid w:val="0"/>
                <w:color w:val="000000"/>
                <w:spacing w:val="18"/>
                <w:kern w:val="0"/>
                <w:szCs w:val="21"/>
                <w:lang w:eastAsia="en-US"/>
              </w:rPr>
              <w:t>2(2)项</w:t>
            </w:r>
          </w:p>
        </w:tc>
        <w:tc>
          <w:tcPr>
            <w:tcW w:w="1738" w:type="dxa"/>
          </w:tcPr>
          <w:p w14:paraId="65E5F9A2">
            <w:pPr>
              <w:keepNext w:val="0"/>
              <w:keepLines w:val="0"/>
              <w:widowControl/>
              <w:suppressLineNumbers w:val="0"/>
              <w:kinsoku w:val="0"/>
              <w:autoSpaceDE w:val="0"/>
              <w:autoSpaceDN w:val="0"/>
              <w:adjustRightInd w:val="0"/>
              <w:snapToGrid w:val="0"/>
              <w:spacing w:before="260"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迟延交货赔偿费</w:t>
            </w:r>
          </w:p>
        </w:tc>
        <w:tc>
          <w:tcPr>
            <w:tcW w:w="5159" w:type="dxa"/>
            <w:gridSpan w:val="2"/>
          </w:tcPr>
          <w:p w14:paraId="5991514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keepNext w:val="0"/>
              <w:keepLines w:val="0"/>
              <w:widowControl/>
              <w:suppressLineNumbers w:val="0"/>
              <w:kinsoku w:val="0"/>
              <w:autoSpaceDE w:val="0"/>
              <w:autoSpaceDN w:val="0"/>
              <w:adjustRightInd w:val="0"/>
              <w:snapToGrid w:val="0"/>
              <w:spacing w:before="162"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6A5B4EE">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第15.3款</w:t>
            </w:r>
          </w:p>
        </w:tc>
        <w:tc>
          <w:tcPr>
            <w:tcW w:w="1738" w:type="dxa"/>
          </w:tcPr>
          <w:p w14:paraId="393B9372">
            <w:pPr>
              <w:keepNext w:val="0"/>
              <w:keepLines w:val="0"/>
              <w:widowControl/>
              <w:suppressLineNumbers w:val="0"/>
              <w:kinsoku w:val="0"/>
              <w:autoSpaceDE w:val="0"/>
              <w:autoSpaceDN w:val="0"/>
              <w:adjustRightInd w:val="0"/>
              <w:snapToGrid w:val="0"/>
              <w:spacing w:before="272" w:beforeAutospacing="0" w:after="0" w:afterAutospacing="0" w:line="219" w:lineRule="auto"/>
              <w:ind w:left="11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逾期付款利息</w:t>
            </w:r>
          </w:p>
        </w:tc>
        <w:tc>
          <w:tcPr>
            <w:tcW w:w="5159" w:type="dxa"/>
            <w:gridSpan w:val="2"/>
          </w:tcPr>
          <w:p w14:paraId="602A76A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keepNext w:val="0"/>
              <w:keepLines w:val="0"/>
              <w:widowControl/>
              <w:suppressLineNumbers w:val="0"/>
              <w:kinsoku w:val="0"/>
              <w:autoSpaceDE w:val="0"/>
              <w:autoSpaceDN w:val="0"/>
              <w:adjustRightInd w:val="0"/>
              <w:snapToGrid w:val="0"/>
              <w:spacing w:before="213"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06EF73EF">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第15.4款</w:t>
            </w:r>
          </w:p>
        </w:tc>
        <w:tc>
          <w:tcPr>
            <w:tcW w:w="1738" w:type="dxa"/>
          </w:tcPr>
          <w:p w14:paraId="18A93E3B">
            <w:pPr>
              <w:keepNext w:val="0"/>
              <w:keepLines w:val="0"/>
              <w:widowControl/>
              <w:suppressLineNumbers w:val="0"/>
              <w:kinsoku w:val="0"/>
              <w:autoSpaceDE w:val="0"/>
              <w:autoSpaceDN w:val="0"/>
              <w:adjustRightInd w:val="0"/>
              <w:snapToGrid w:val="0"/>
              <w:spacing w:before="0" w:beforeAutospacing="0" w:after="0" w:afterAutospacing="0" w:line="263" w:lineRule="auto"/>
              <w:ind w:left="0" w:right="0"/>
              <w:jc w:val="left"/>
              <w:textAlignment w:val="baseline"/>
              <w:rPr>
                <w:rFonts w:hint="default" w:ascii="宋体" w:hAnsi="宋体" w:cs="Arial"/>
                <w:snapToGrid w:val="0"/>
                <w:color w:val="000000"/>
                <w:kern w:val="0"/>
                <w:szCs w:val="21"/>
                <w:lang w:eastAsia="en-US"/>
              </w:rPr>
            </w:pPr>
          </w:p>
          <w:p w14:paraId="6E64B990">
            <w:pPr>
              <w:keepNext w:val="0"/>
              <w:keepLines w:val="0"/>
              <w:widowControl/>
              <w:suppressLineNumbers w:val="0"/>
              <w:kinsoku w:val="0"/>
              <w:autoSpaceDE w:val="0"/>
              <w:autoSpaceDN w:val="0"/>
              <w:adjustRightInd w:val="0"/>
              <w:snapToGrid w:val="0"/>
              <w:spacing w:before="69" w:beforeAutospacing="0" w:after="0" w:afterAutospacing="0" w:line="219" w:lineRule="auto"/>
              <w:ind w:left="11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其他违约责任</w:t>
            </w:r>
          </w:p>
        </w:tc>
        <w:tc>
          <w:tcPr>
            <w:tcW w:w="5159" w:type="dxa"/>
            <w:gridSpan w:val="2"/>
          </w:tcPr>
          <w:p w14:paraId="5B4E55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keepNext w:val="0"/>
              <w:keepLines w:val="0"/>
              <w:widowControl/>
              <w:suppressLineNumbers w:val="0"/>
              <w:kinsoku w:val="0"/>
              <w:autoSpaceDE w:val="0"/>
              <w:autoSpaceDN w:val="0"/>
              <w:adjustRightInd w:val="0"/>
              <w:snapToGrid w:val="0"/>
              <w:spacing w:before="0" w:beforeAutospacing="0" w:after="0" w:afterAutospacing="0" w:line="311" w:lineRule="auto"/>
              <w:ind w:left="0" w:right="0"/>
              <w:jc w:val="left"/>
              <w:textAlignment w:val="baseline"/>
              <w:rPr>
                <w:rFonts w:hint="default" w:ascii="宋体" w:hAnsi="宋体" w:cs="Arial"/>
                <w:snapToGrid w:val="0"/>
                <w:color w:val="000000"/>
                <w:kern w:val="0"/>
                <w:szCs w:val="21"/>
                <w:lang w:eastAsia="en-US"/>
              </w:rPr>
            </w:pPr>
          </w:p>
          <w:p w14:paraId="7DCF29C2">
            <w:pPr>
              <w:keepNext w:val="0"/>
              <w:keepLines w:val="0"/>
              <w:widowControl/>
              <w:suppressLineNumbers w:val="0"/>
              <w:kinsoku w:val="0"/>
              <w:autoSpaceDE w:val="0"/>
              <w:autoSpaceDN w:val="0"/>
              <w:adjustRightInd w:val="0"/>
              <w:snapToGrid w:val="0"/>
              <w:spacing w:before="0" w:beforeAutospacing="0" w:after="0" w:afterAutospacing="0" w:line="311" w:lineRule="auto"/>
              <w:ind w:left="0" w:right="0"/>
              <w:jc w:val="left"/>
              <w:textAlignment w:val="baseline"/>
              <w:rPr>
                <w:rFonts w:hint="default" w:ascii="宋体" w:hAnsi="宋体" w:cs="Arial"/>
                <w:snapToGrid w:val="0"/>
                <w:color w:val="000000"/>
                <w:kern w:val="0"/>
                <w:szCs w:val="21"/>
                <w:lang w:eastAsia="en-US"/>
              </w:rPr>
            </w:pPr>
          </w:p>
          <w:p w14:paraId="30F265A7">
            <w:pPr>
              <w:keepNext w:val="0"/>
              <w:keepLines w:val="0"/>
              <w:widowControl/>
              <w:suppressLineNumbers w:val="0"/>
              <w:kinsoku w:val="0"/>
              <w:autoSpaceDE w:val="0"/>
              <w:autoSpaceDN w:val="0"/>
              <w:adjustRightInd w:val="0"/>
              <w:snapToGrid w:val="0"/>
              <w:spacing w:before="68" w:beforeAutospacing="0" w:after="0" w:afterAutospacing="0" w:line="300" w:lineRule="exact"/>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6"/>
                <w:szCs w:val="21"/>
                <w:lang w:eastAsia="en-US"/>
              </w:rPr>
              <w:t>第二节</w:t>
            </w:r>
          </w:p>
          <w:p w14:paraId="7F998B49">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第19.2款</w:t>
            </w:r>
          </w:p>
        </w:tc>
        <w:tc>
          <w:tcPr>
            <w:tcW w:w="1738" w:type="dxa"/>
          </w:tcPr>
          <w:p w14:paraId="49FF0D4E">
            <w:pPr>
              <w:keepNext w:val="0"/>
              <w:keepLines w:val="0"/>
              <w:widowControl/>
              <w:suppressLineNumbers w:val="0"/>
              <w:kinsoku w:val="0"/>
              <w:autoSpaceDE w:val="0"/>
              <w:autoSpaceDN w:val="0"/>
              <w:adjustRightInd w:val="0"/>
              <w:snapToGrid w:val="0"/>
              <w:spacing w:before="0" w:beforeAutospacing="0" w:after="0" w:afterAutospacing="0" w:line="253" w:lineRule="auto"/>
              <w:ind w:left="0" w:right="0"/>
              <w:jc w:val="left"/>
              <w:textAlignment w:val="baseline"/>
              <w:rPr>
                <w:rFonts w:hint="default" w:ascii="宋体" w:hAnsi="宋体" w:cs="Arial"/>
                <w:snapToGrid w:val="0"/>
                <w:color w:val="000000"/>
                <w:kern w:val="0"/>
                <w:szCs w:val="21"/>
                <w:lang w:eastAsia="en-US"/>
              </w:rPr>
            </w:pPr>
          </w:p>
          <w:p w14:paraId="11B86FF6">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宋体" w:hAnsi="宋体" w:cs="Arial"/>
                <w:snapToGrid w:val="0"/>
                <w:color w:val="000000"/>
                <w:kern w:val="0"/>
                <w:szCs w:val="21"/>
                <w:lang w:eastAsia="en-US"/>
              </w:rPr>
            </w:pPr>
          </w:p>
          <w:p w14:paraId="70C59658">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宋体" w:hAnsi="宋体" w:cs="Arial"/>
                <w:snapToGrid w:val="0"/>
                <w:color w:val="000000"/>
                <w:kern w:val="0"/>
                <w:szCs w:val="21"/>
                <w:lang w:eastAsia="en-US"/>
              </w:rPr>
            </w:pPr>
          </w:p>
          <w:p w14:paraId="7025CBB3">
            <w:pPr>
              <w:keepNext w:val="0"/>
              <w:keepLines w:val="0"/>
              <w:widowControl/>
              <w:suppressLineNumbers w:val="0"/>
              <w:kinsoku w:val="0"/>
              <w:autoSpaceDE w:val="0"/>
              <w:autoSpaceDN w:val="0"/>
              <w:adjustRightInd w:val="0"/>
              <w:snapToGrid w:val="0"/>
              <w:spacing w:before="69"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解决争议的方法</w:t>
            </w:r>
          </w:p>
        </w:tc>
        <w:tc>
          <w:tcPr>
            <w:tcW w:w="5159" w:type="dxa"/>
            <w:gridSpan w:val="2"/>
          </w:tcPr>
          <w:p w14:paraId="4177FFAD">
            <w:pPr>
              <w:keepNext w:val="0"/>
              <w:keepLines w:val="0"/>
              <w:widowControl/>
              <w:suppressLineNumbers w:val="0"/>
              <w:kinsoku w:val="0"/>
              <w:autoSpaceDE w:val="0"/>
              <w:autoSpaceDN w:val="0"/>
              <w:adjustRightInd w:val="0"/>
              <w:snapToGrid w:val="0"/>
              <w:spacing w:before="154" w:beforeAutospacing="0" w:after="0" w:afterAutospacing="0" w:line="343" w:lineRule="auto"/>
              <w:ind w:left="11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kern w:val="0"/>
                <w:szCs w:val="21"/>
              </w:rPr>
              <w:t>因本合同及合同有关事项发生的争议，按下列第</w:t>
            </w:r>
            <w:r>
              <w:rPr>
                <w:rFonts w:hint="default" w:ascii="宋体" w:hAnsi="宋体" w:cs="宋体"/>
                <w:snapToGrid w:val="0"/>
                <w:color w:val="000000"/>
                <w:spacing w:val="104"/>
                <w:kern w:val="0"/>
                <w:szCs w:val="21"/>
                <w:u w:val="single"/>
              </w:rPr>
              <w:t xml:space="preserve"> </w:t>
            </w:r>
            <w:r>
              <w:rPr>
                <w:rFonts w:hint="default" w:ascii="宋体" w:hAnsi="宋体" w:cs="宋体"/>
                <w:snapToGrid w:val="0"/>
                <w:color w:val="000000"/>
                <w:kern w:val="0"/>
                <w:szCs w:val="21"/>
              </w:rPr>
              <w:t>种</w:t>
            </w:r>
          </w:p>
          <w:p w14:paraId="7423F33C">
            <w:pPr>
              <w:keepNext w:val="0"/>
              <w:keepLines w:val="0"/>
              <w:widowControl/>
              <w:suppressLineNumbers w:val="0"/>
              <w:kinsoku w:val="0"/>
              <w:autoSpaceDE w:val="0"/>
              <w:autoSpaceDN w:val="0"/>
              <w:adjustRightInd w:val="0"/>
              <w:snapToGrid w:val="0"/>
              <w:spacing w:before="0" w:beforeAutospacing="0" w:after="0" w:afterAutospacing="0" w:line="219" w:lineRule="auto"/>
              <w:ind w:left="9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方式解决：</w:t>
            </w:r>
          </w:p>
          <w:p w14:paraId="07E0B2CE">
            <w:pPr>
              <w:keepNext w:val="0"/>
              <w:keepLines w:val="0"/>
              <w:widowControl/>
              <w:suppressLineNumbers w:val="0"/>
              <w:kinsoku w:val="0"/>
              <w:autoSpaceDE w:val="0"/>
              <w:autoSpaceDN w:val="0"/>
              <w:adjustRightInd w:val="0"/>
              <w:snapToGrid w:val="0"/>
              <w:spacing w:before="162" w:beforeAutospacing="0" w:after="0" w:afterAutospacing="0" w:line="219" w:lineRule="auto"/>
              <w:ind w:left="22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(1)向_</w:t>
            </w:r>
            <w:r>
              <w:rPr>
                <w:rFonts w:hint="default" w:ascii="宋体" w:hAnsi="宋体" w:cs="宋体"/>
                <w:snapToGrid w:val="0"/>
                <w:color w:val="000000"/>
                <w:spacing w:val="4"/>
                <w:kern w:val="0"/>
                <w:szCs w:val="21"/>
              </w:rPr>
              <w:t xml:space="preserve">                   </w:t>
            </w:r>
            <w:r>
              <w:rPr>
                <w:rFonts w:hint="default" w:ascii="宋体" w:hAnsi="宋体" w:cs="宋体"/>
                <w:snapToGrid w:val="0"/>
                <w:color w:val="000000"/>
                <w:spacing w:val="-1"/>
                <w:kern w:val="0"/>
                <w:szCs w:val="21"/>
              </w:rPr>
              <w:t>仲裁委员会申请仲裁，</w:t>
            </w:r>
          </w:p>
          <w:p w14:paraId="4FBFFE21">
            <w:pPr>
              <w:keepNext w:val="0"/>
              <w:keepLines w:val="0"/>
              <w:widowControl/>
              <w:suppressLineNumbers w:val="0"/>
              <w:kinsoku w:val="0"/>
              <w:autoSpaceDE w:val="0"/>
              <w:autoSpaceDN w:val="0"/>
              <w:adjustRightInd w:val="0"/>
              <w:snapToGrid w:val="0"/>
              <w:spacing w:before="128" w:beforeAutospacing="0" w:after="0" w:afterAutospacing="0" w:line="219" w:lineRule="auto"/>
              <w:ind w:left="94" w:right="0"/>
              <w:jc w:val="left"/>
              <w:textAlignment w:val="baseline"/>
              <w:rPr>
                <w:rFonts w:hint="default" w:ascii="宋体" w:hAnsi="宋体" w:cs="宋体"/>
                <w:snapToGrid w:val="0"/>
                <w:color w:val="000000"/>
                <w:kern w:val="0"/>
                <w:sz w:val="12"/>
                <w:szCs w:val="12"/>
              </w:rPr>
            </w:pPr>
            <w:r>
              <w:rPr>
                <w:rFonts w:hint="default" w:ascii="宋体" w:hAnsi="宋体" w:cs="宋体"/>
                <w:snapToGrid w:val="0"/>
                <w:color w:val="000000"/>
                <w:spacing w:val="-2"/>
                <w:kern w:val="0"/>
                <w:szCs w:val="21"/>
              </w:rPr>
              <w:t>仲裁地点为</w:t>
            </w:r>
            <w:r>
              <w:rPr>
                <w:rFonts w:hint="default" w:ascii="宋体" w:hAnsi="宋体" w:cs="宋体"/>
                <w:snapToGrid w:val="0"/>
                <w:color w:val="000000"/>
                <w:spacing w:val="-94"/>
                <w:kern w:val="0"/>
                <w:szCs w:val="21"/>
              </w:rPr>
              <w:t xml:space="preserve"> </w:t>
            </w:r>
            <w:r>
              <w:rPr>
                <w:rFonts w:hint="default" w:ascii="宋体" w:hAnsi="宋体" w:cs="宋体"/>
                <w:snapToGrid w:val="0"/>
                <w:color w:val="000000"/>
                <w:spacing w:val="1"/>
                <w:kern w:val="0"/>
                <w:sz w:val="12"/>
                <w:szCs w:val="12"/>
                <w:u w:val="single"/>
              </w:rPr>
              <w:t xml:space="preserve">                   </w:t>
            </w:r>
            <w:r>
              <w:rPr>
                <w:rFonts w:hint="default" w:ascii="宋体" w:hAnsi="宋体" w:cs="宋体"/>
                <w:snapToGrid w:val="0"/>
                <w:color w:val="000000"/>
                <w:spacing w:val="-2"/>
                <w:kern w:val="0"/>
                <w:sz w:val="12"/>
                <w:szCs w:val="12"/>
                <w:u w:val="single"/>
              </w:rPr>
              <w:t>;</w:t>
            </w:r>
          </w:p>
          <w:p w14:paraId="3DB9BA55">
            <w:pPr>
              <w:keepNext w:val="0"/>
              <w:keepLines w:val="0"/>
              <w:widowControl/>
              <w:suppressLineNumbers w:val="0"/>
              <w:kinsoku w:val="0"/>
              <w:autoSpaceDE w:val="0"/>
              <w:autoSpaceDN w:val="0"/>
              <w:adjustRightInd w:val="0"/>
              <w:snapToGrid w:val="0"/>
              <w:spacing w:before="51" w:beforeAutospacing="0" w:after="0" w:afterAutospacing="0" w:line="195" w:lineRule="auto"/>
              <w:ind w:left="20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(2)向</w:t>
            </w:r>
            <w:r>
              <w:rPr>
                <w:rFonts w:hint="default" w:ascii="宋体" w:hAnsi="宋体" w:cs="宋体"/>
                <w:snapToGrid w:val="0"/>
                <w:color w:val="000000"/>
                <w:kern w:val="0"/>
                <w:szCs w:val="21"/>
              </w:rPr>
              <w:t xml:space="preserve">                     </w:t>
            </w:r>
            <w:r>
              <w:rPr>
                <w:rFonts w:hint="default"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keepNext w:val="0"/>
              <w:keepLines w:val="0"/>
              <w:widowControl/>
              <w:suppressLineNumbers w:val="0"/>
              <w:kinsoku w:val="0"/>
              <w:autoSpaceDE w:val="0"/>
              <w:autoSpaceDN w:val="0"/>
              <w:adjustRightInd w:val="0"/>
              <w:snapToGrid w:val="0"/>
              <w:spacing w:before="177"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4686CF5E">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第23.1款</w:t>
            </w:r>
          </w:p>
        </w:tc>
        <w:tc>
          <w:tcPr>
            <w:tcW w:w="1738" w:type="dxa"/>
          </w:tcPr>
          <w:p w14:paraId="3D5D36C2">
            <w:pPr>
              <w:keepNext w:val="0"/>
              <w:keepLines w:val="0"/>
              <w:widowControl/>
              <w:suppressLineNumbers w:val="0"/>
              <w:kinsoku w:val="0"/>
              <w:autoSpaceDE w:val="0"/>
              <w:autoSpaceDN w:val="0"/>
              <w:adjustRightInd w:val="0"/>
              <w:snapToGrid w:val="0"/>
              <w:spacing w:before="297" w:beforeAutospacing="0" w:after="0" w:afterAutospacing="0" w:line="219" w:lineRule="auto"/>
              <w:ind w:left="11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其他专用条款</w:t>
            </w:r>
          </w:p>
        </w:tc>
        <w:tc>
          <w:tcPr>
            <w:tcW w:w="5159" w:type="dxa"/>
            <w:gridSpan w:val="2"/>
          </w:tcPr>
          <w:p w14:paraId="533524E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73610162"/>
      <w:bookmarkStart w:id="102" w:name="_Toc135293357"/>
      <w:bookmarkStart w:id="103" w:name="_Toc73613644"/>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135293358"/>
      <w:bookmarkStart w:id="105" w:name="_Toc73610163"/>
      <w:bookmarkStart w:id="106" w:name="_Toc73613645"/>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135293359"/>
      <w:bookmarkStart w:id="108" w:name="_Toc73610164"/>
      <w:bookmarkStart w:id="109" w:name="_Toc73613646"/>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keepNext w:val="0"/>
              <w:keepLines w:val="0"/>
              <w:widowControl/>
              <w:suppressLineNumbers w:val="0"/>
              <w:spacing w:before="0" w:beforeAutospacing="0" w:after="0" w:afterAutospacing="0" w:line="240" w:lineRule="exact"/>
              <w:ind w:left="0" w:right="0"/>
              <w:jc w:val="center"/>
              <w:rPr>
                <w:rFonts w:hint="default"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keepNext w:val="0"/>
              <w:keepLines w:val="0"/>
              <w:widowControl/>
              <w:suppressLineNumbers w:val="0"/>
              <w:spacing w:before="0" w:beforeAutospacing="0" w:after="0" w:afterAutospacing="0"/>
              <w:ind w:left="0" w:right="0"/>
              <w:jc w:val="left"/>
              <w:rPr>
                <w:rFonts w:hint="default"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0165"/>
      <w:bookmarkStart w:id="111" w:name="_Toc135293360"/>
      <w:bookmarkStart w:id="112" w:name="_Toc73613647"/>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16748A31">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E8D6">
    <w:pPr>
      <w:pStyle w:val="33"/>
      <w:tabs>
        <w:tab w:val="center" w:pos="4819"/>
        <w:tab w:val="right" w:pos="9638"/>
      </w:tabs>
      <w:jc w:val="left"/>
      <w:rPr>
        <w:u w:val="single"/>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相差显微镜等设备一批</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SZZZ2025-QA0175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269"/>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9B6"/>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3FEC"/>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3C5231B"/>
    <w:rsid w:val="041D095D"/>
    <w:rsid w:val="042A38DC"/>
    <w:rsid w:val="04404F6A"/>
    <w:rsid w:val="04706892"/>
    <w:rsid w:val="059A3767"/>
    <w:rsid w:val="05C018BB"/>
    <w:rsid w:val="05C87DB9"/>
    <w:rsid w:val="05D57195"/>
    <w:rsid w:val="05F5392C"/>
    <w:rsid w:val="06394647"/>
    <w:rsid w:val="065754CA"/>
    <w:rsid w:val="079C6557"/>
    <w:rsid w:val="07C531B9"/>
    <w:rsid w:val="07EC4BEA"/>
    <w:rsid w:val="08013603"/>
    <w:rsid w:val="08C27C36"/>
    <w:rsid w:val="0961739E"/>
    <w:rsid w:val="098E6083"/>
    <w:rsid w:val="0AA71D0A"/>
    <w:rsid w:val="0AB84641"/>
    <w:rsid w:val="0B205B2B"/>
    <w:rsid w:val="0B782559"/>
    <w:rsid w:val="0B8A1F62"/>
    <w:rsid w:val="0BF820F3"/>
    <w:rsid w:val="0C000225"/>
    <w:rsid w:val="0D554B20"/>
    <w:rsid w:val="0D566BC9"/>
    <w:rsid w:val="0E180322"/>
    <w:rsid w:val="0E8C4995"/>
    <w:rsid w:val="0EF27BFB"/>
    <w:rsid w:val="0F6708C2"/>
    <w:rsid w:val="0F676546"/>
    <w:rsid w:val="0F691730"/>
    <w:rsid w:val="0FBC50EF"/>
    <w:rsid w:val="11021DD3"/>
    <w:rsid w:val="115F3FD7"/>
    <w:rsid w:val="119A611D"/>
    <w:rsid w:val="11A259DD"/>
    <w:rsid w:val="11F936CD"/>
    <w:rsid w:val="120027E5"/>
    <w:rsid w:val="120474A0"/>
    <w:rsid w:val="12693A35"/>
    <w:rsid w:val="12C22DA4"/>
    <w:rsid w:val="13102ABE"/>
    <w:rsid w:val="13556AB7"/>
    <w:rsid w:val="136A0540"/>
    <w:rsid w:val="13EA0B2F"/>
    <w:rsid w:val="14494660"/>
    <w:rsid w:val="14C0017C"/>
    <w:rsid w:val="162063B0"/>
    <w:rsid w:val="167D280D"/>
    <w:rsid w:val="17047766"/>
    <w:rsid w:val="170E1A9F"/>
    <w:rsid w:val="17771FF6"/>
    <w:rsid w:val="17935895"/>
    <w:rsid w:val="17F52C18"/>
    <w:rsid w:val="184530EF"/>
    <w:rsid w:val="18C804DE"/>
    <w:rsid w:val="19227A4B"/>
    <w:rsid w:val="1A0D66FE"/>
    <w:rsid w:val="1A32142F"/>
    <w:rsid w:val="1B3E182A"/>
    <w:rsid w:val="1B4B5195"/>
    <w:rsid w:val="1B4F09A9"/>
    <w:rsid w:val="1C025BD4"/>
    <w:rsid w:val="1C0826B8"/>
    <w:rsid w:val="1C174C6F"/>
    <w:rsid w:val="1C7C020D"/>
    <w:rsid w:val="1C8F78BA"/>
    <w:rsid w:val="1C9B0D84"/>
    <w:rsid w:val="1CDD3F3B"/>
    <w:rsid w:val="1D4D6869"/>
    <w:rsid w:val="1D9363C0"/>
    <w:rsid w:val="1E3F2E81"/>
    <w:rsid w:val="1E8033FF"/>
    <w:rsid w:val="1FBB1FA5"/>
    <w:rsid w:val="200C003B"/>
    <w:rsid w:val="20372D28"/>
    <w:rsid w:val="21760101"/>
    <w:rsid w:val="22B25284"/>
    <w:rsid w:val="22C07D9F"/>
    <w:rsid w:val="23056CBA"/>
    <w:rsid w:val="234C1E42"/>
    <w:rsid w:val="23636EA1"/>
    <w:rsid w:val="23C6059E"/>
    <w:rsid w:val="23C95079"/>
    <w:rsid w:val="24031A53"/>
    <w:rsid w:val="24307C26"/>
    <w:rsid w:val="24754AF6"/>
    <w:rsid w:val="248E5D4C"/>
    <w:rsid w:val="24C47897"/>
    <w:rsid w:val="24CF6320"/>
    <w:rsid w:val="24E337F8"/>
    <w:rsid w:val="256E0C8A"/>
    <w:rsid w:val="258D3B57"/>
    <w:rsid w:val="25D627BB"/>
    <w:rsid w:val="25E802D7"/>
    <w:rsid w:val="261E01AA"/>
    <w:rsid w:val="262336EE"/>
    <w:rsid w:val="269E4C0C"/>
    <w:rsid w:val="26BE72FA"/>
    <w:rsid w:val="27024D1A"/>
    <w:rsid w:val="27463B6A"/>
    <w:rsid w:val="27BE1AF6"/>
    <w:rsid w:val="27C91AD7"/>
    <w:rsid w:val="29A41135"/>
    <w:rsid w:val="2AD417F6"/>
    <w:rsid w:val="2AD85037"/>
    <w:rsid w:val="2BD0253B"/>
    <w:rsid w:val="2BEC2759"/>
    <w:rsid w:val="2C0B2FE1"/>
    <w:rsid w:val="2C444480"/>
    <w:rsid w:val="2C564DC3"/>
    <w:rsid w:val="2CA9220C"/>
    <w:rsid w:val="2D142E8B"/>
    <w:rsid w:val="2D6C141D"/>
    <w:rsid w:val="2DA973AD"/>
    <w:rsid w:val="2DBE4D84"/>
    <w:rsid w:val="2DD85953"/>
    <w:rsid w:val="2E4470AA"/>
    <w:rsid w:val="2EB535A5"/>
    <w:rsid w:val="2EB64B4B"/>
    <w:rsid w:val="2EDB590A"/>
    <w:rsid w:val="2F0A29E3"/>
    <w:rsid w:val="2F697D8F"/>
    <w:rsid w:val="3046654F"/>
    <w:rsid w:val="306B5DA3"/>
    <w:rsid w:val="30817D6A"/>
    <w:rsid w:val="31367970"/>
    <w:rsid w:val="3157114E"/>
    <w:rsid w:val="31701B38"/>
    <w:rsid w:val="31EB07E1"/>
    <w:rsid w:val="31F2037F"/>
    <w:rsid w:val="320A0AF5"/>
    <w:rsid w:val="329B11F6"/>
    <w:rsid w:val="33034422"/>
    <w:rsid w:val="336E087E"/>
    <w:rsid w:val="33C3087D"/>
    <w:rsid w:val="33C817B8"/>
    <w:rsid w:val="34D05D1E"/>
    <w:rsid w:val="34EB0D54"/>
    <w:rsid w:val="35961B12"/>
    <w:rsid w:val="359C5D0B"/>
    <w:rsid w:val="364523AD"/>
    <w:rsid w:val="36646F40"/>
    <w:rsid w:val="36700D38"/>
    <w:rsid w:val="368575A7"/>
    <w:rsid w:val="36C4673D"/>
    <w:rsid w:val="37277B4E"/>
    <w:rsid w:val="37741632"/>
    <w:rsid w:val="37B10B63"/>
    <w:rsid w:val="37CB497C"/>
    <w:rsid w:val="37D17C49"/>
    <w:rsid w:val="381813A0"/>
    <w:rsid w:val="388F766F"/>
    <w:rsid w:val="38F35529"/>
    <w:rsid w:val="390721D7"/>
    <w:rsid w:val="39081E97"/>
    <w:rsid w:val="393B510C"/>
    <w:rsid w:val="393F4767"/>
    <w:rsid w:val="39A97E97"/>
    <w:rsid w:val="39BF365D"/>
    <w:rsid w:val="39F4502B"/>
    <w:rsid w:val="3A260C29"/>
    <w:rsid w:val="3B57268D"/>
    <w:rsid w:val="3B6176CE"/>
    <w:rsid w:val="3BD24DDA"/>
    <w:rsid w:val="3BDC1949"/>
    <w:rsid w:val="3BF9504C"/>
    <w:rsid w:val="3C2118E5"/>
    <w:rsid w:val="3C8D362E"/>
    <w:rsid w:val="3CF11603"/>
    <w:rsid w:val="3D6F4D41"/>
    <w:rsid w:val="3D7507FB"/>
    <w:rsid w:val="3E483C21"/>
    <w:rsid w:val="3EB5127A"/>
    <w:rsid w:val="3F3C1708"/>
    <w:rsid w:val="3F503E5E"/>
    <w:rsid w:val="3FAA595A"/>
    <w:rsid w:val="3FC16214"/>
    <w:rsid w:val="401412B1"/>
    <w:rsid w:val="40812F6B"/>
    <w:rsid w:val="40B06CD0"/>
    <w:rsid w:val="41045A2C"/>
    <w:rsid w:val="41576FF8"/>
    <w:rsid w:val="41D9164E"/>
    <w:rsid w:val="41DD521D"/>
    <w:rsid w:val="423B7022"/>
    <w:rsid w:val="42634441"/>
    <w:rsid w:val="42E93F28"/>
    <w:rsid w:val="43722D75"/>
    <w:rsid w:val="4389060E"/>
    <w:rsid w:val="43C8028A"/>
    <w:rsid w:val="43D51667"/>
    <w:rsid w:val="43DA2D47"/>
    <w:rsid w:val="443B2C25"/>
    <w:rsid w:val="444E37D3"/>
    <w:rsid w:val="44811914"/>
    <w:rsid w:val="448421F1"/>
    <w:rsid w:val="44CB5B57"/>
    <w:rsid w:val="45D37D9B"/>
    <w:rsid w:val="45D95331"/>
    <w:rsid w:val="460A1AC9"/>
    <w:rsid w:val="4701087D"/>
    <w:rsid w:val="47666BD1"/>
    <w:rsid w:val="48194FD5"/>
    <w:rsid w:val="484514CB"/>
    <w:rsid w:val="48516103"/>
    <w:rsid w:val="48C86EE1"/>
    <w:rsid w:val="48CB0D15"/>
    <w:rsid w:val="499C45E7"/>
    <w:rsid w:val="49FA6EF8"/>
    <w:rsid w:val="4A234CD8"/>
    <w:rsid w:val="4A784961"/>
    <w:rsid w:val="4A91525F"/>
    <w:rsid w:val="4ABD2E7A"/>
    <w:rsid w:val="4ACF3A3C"/>
    <w:rsid w:val="4AD62F03"/>
    <w:rsid w:val="4B1700DF"/>
    <w:rsid w:val="4B3C4946"/>
    <w:rsid w:val="4C4030C5"/>
    <w:rsid w:val="4D7D581F"/>
    <w:rsid w:val="4DB3544E"/>
    <w:rsid w:val="4E673B3D"/>
    <w:rsid w:val="4EB95474"/>
    <w:rsid w:val="4EEC578F"/>
    <w:rsid w:val="4F0F6A19"/>
    <w:rsid w:val="4F492384"/>
    <w:rsid w:val="503126A7"/>
    <w:rsid w:val="5151526B"/>
    <w:rsid w:val="51D10A66"/>
    <w:rsid w:val="528A390F"/>
    <w:rsid w:val="528C6991"/>
    <w:rsid w:val="53593E58"/>
    <w:rsid w:val="536743D0"/>
    <w:rsid w:val="54054633"/>
    <w:rsid w:val="540605E4"/>
    <w:rsid w:val="547F0032"/>
    <w:rsid w:val="54A02A20"/>
    <w:rsid w:val="54E27FED"/>
    <w:rsid w:val="55003365"/>
    <w:rsid w:val="55C87B3E"/>
    <w:rsid w:val="56672BDB"/>
    <w:rsid w:val="56804F1E"/>
    <w:rsid w:val="58604D9A"/>
    <w:rsid w:val="58D67D8C"/>
    <w:rsid w:val="58E10577"/>
    <w:rsid w:val="59165EF7"/>
    <w:rsid w:val="59702A12"/>
    <w:rsid w:val="5A0672E9"/>
    <w:rsid w:val="5AC11BEA"/>
    <w:rsid w:val="5AED2A9C"/>
    <w:rsid w:val="5BC746C9"/>
    <w:rsid w:val="5BC832B8"/>
    <w:rsid w:val="5BF024C4"/>
    <w:rsid w:val="5C2B6EE8"/>
    <w:rsid w:val="5CC2145E"/>
    <w:rsid w:val="5CC61F72"/>
    <w:rsid w:val="5CF10C74"/>
    <w:rsid w:val="5CF206F7"/>
    <w:rsid w:val="5E0B3D5F"/>
    <w:rsid w:val="5E6415B9"/>
    <w:rsid w:val="5EA0340D"/>
    <w:rsid w:val="5EB51079"/>
    <w:rsid w:val="5ED66C3C"/>
    <w:rsid w:val="5F61293D"/>
    <w:rsid w:val="5F8F25F5"/>
    <w:rsid w:val="5FDD643B"/>
    <w:rsid w:val="607532DC"/>
    <w:rsid w:val="60BA3E42"/>
    <w:rsid w:val="6150229B"/>
    <w:rsid w:val="6194383B"/>
    <w:rsid w:val="61A14A39"/>
    <w:rsid w:val="61AB4343"/>
    <w:rsid w:val="61CB5375"/>
    <w:rsid w:val="61FA14CC"/>
    <w:rsid w:val="62085A6E"/>
    <w:rsid w:val="623348CA"/>
    <w:rsid w:val="62511574"/>
    <w:rsid w:val="62A30209"/>
    <w:rsid w:val="63526CEB"/>
    <w:rsid w:val="64191A38"/>
    <w:rsid w:val="65CA685B"/>
    <w:rsid w:val="65CF34A7"/>
    <w:rsid w:val="65F660EF"/>
    <w:rsid w:val="664B7EA3"/>
    <w:rsid w:val="6673798C"/>
    <w:rsid w:val="66FD4D96"/>
    <w:rsid w:val="67145F6E"/>
    <w:rsid w:val="673905B6"/>
    <w:rsid w:val="67CF1F44"/>
    <w:rsid w:val="680F02B0"/>
    <w:rsid w:val="681C3942"/>
    <w:rsid w:val="68460AAC"/>
    <w:rsid w:val="68AC1CFE"/>
    <w:rsid w:val="68E4579B"/>
    <w:rsid w:val="698C6808"/>
    <w:rsid w:val="69965D2F"/>
    <w:rsid w:val="69C754B6"/>
    <w:rsid w:val="6A7E3617"/>
    <w:rsid w:val="6A7F580E"/>
    <w:rsid w:val="6B5F32A5"/>
    <w:rsid w:val="6BCD1DE6"/>
    <w:rsid w:val="6C434E84"/>
    <w:rsid w:val="6C505023"/>
    <w:rsid w:val="6CBF6EF4"/>
    <w:rsid w:val="6D14299F"/>
    <w:rsid w:val="6D672A1E"/>
    <w:rsid w:val="6DC237D1"/>
    <w:rsid w:val="6EA73DC8"/>
    <w:rsid w:val="6F3B3713"/>
    <w:rsid w:val="6F40725E"/>
    <w:rsid w:val="6FD131C7"/>
    <w:rsid w:val="7053007F"/>
    <w:rsid w:val="70607717"/>
    <w:rsid w:val="70CC3552"/>
    <w:rsid w:val="711172CF"/>
    <w:rsid w:val="71166CCD"/>
    <w:rsid w:val="71FD54DD"/>
    <w:rsid w:val="72025180"/>
    <w:rsid w:val="72D64389"/>
    <w:rsid w:val="73855BD1"/>
    <w:rsid w:val="7410294D"/>
    <w:rsid w:val="757B0F93"/>
    <w:rsid w:val="7589009F"/>
    <w:rsid w:val="75CC648C"/>
    <w:rsid w:val="75D7370F"/>
    <w:rsid w:val="75E25B0A"/>
    <w:rsid w:val="760737E4"/>
    <w:rsid w:val="763E532E"/>
    <w:rsid w:val="76D71644"/>
    <w:rsid w:val="76F45B53"/>
    <w:rsid w:val="771B43E0"/>
    <w:rsid w:val="776C2FB6"/>
    <w:rsid w:val="77741C69"/>
    <w:rsid w:val="77FD1636"/>
    <w:rsid w:val="780D6D66"/>
    <w:rsid w:val="78A70745"/>
    <w:rsid w:val="79982284"/>
    <w:rsid w:val="7998662D"/>
    <w:rsid w:val="79D15C97"/>
    <w:rsid w:val="79FA09A5"/>
    <w:rsid w:val="7A0467A9"/>
    <w:rsid w:val="7A241DD8"/>
    <w:rsid w:val="7A727A22"/>
    <w:rsid w:val="7A8C5878"/>
    <w:rsid w:val="7ADF6716"/>
    <w:rsid w:val="7AFE32C6"/>
    <w:rsid w:val="7B471854"/>
    <w:rsid w:val="7C552333"/>
    <w:rsid w:val="7CA86C55"/>
    <w:rsid w:val="7CF019C1"/>
    <w:rsid w:val="7D2C7C8E"/>
    <w:rsid w:val="7D3E3E65"/>
    <w:rsid w:val="7D461CAD"/>
    <w:rsid w:val="7E28286A"/>
    <w:rsid w:val="7E4401F0"/>
    <w:rsid w:val="7E4515FE"/>
    <w:rsid w:val="7E885398"/>
    <w:rsid w:val="7EAD59B2"/>
    <w:rsid w:val="7EBB7D8C"/>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next w:val="9"/>
    <w:link w:val="71"/>
    <w:qFormat/>
    <w:uiPriority w:val="0"/>
    <w:pPr>
      <w:spacing w:after="120"/>
    </w:pPr>
  </w:style>
  <w:style w:type="paragraph" w:styleId="9">
    <w:name w:val="Body Text 2"/>
    <w:basedOn w:val="1"/>
    <w:link w:val="306"/>
    <w:qFormat/>
    <w:uiPriority w:val="0"/>
    <w:rPr>
      <w:sz w:val="28"/>
      <w:szCs w:val="20"/>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20"/>
    <w:next w:val="20"/>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9"/>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105</Pages>
  <Words>1512</Words>
  <Characters>1526</Characters>
  <Lines>483</Lines>
  <Paragraphs>136</Paragraphs>
  <TotalTime>14</TotalTime>
  <ScaleCrop>false</ScaleCrop>
  <LinksUpToDate>false</LinksUpToDate>
  <CharactersWithSpaces>1543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中正招标-梁工</cp:lastModifiedBy>
  <cp:lastPrinted>2020-05-26T01:03:00Z</cp:lastPrinted>
  <dcterms:modified xsi:type="dcterms:W3CDTF">2025-12-16T06:25:29Z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B52EEED8A455453BA333D514070E5B75_13</vt:lpwstr>
  </property>
  <property fmtid="{D5CDD505-2E9C-101B-9397-08002B2CF9AE}" pid="4" name="KSOTemplateDocerSaveRecord">
    <vt:lpwstr>eyJoZGlkIjoiNzFmODkyYTJhYTc0NDU2NmYyMGFlOTA5ZWRiNzRhY2IiLCJ1c2VySWQiOiIxNTIxNDE1MzI1In0=</vt:lpwstr>
  </property>
</Properties>
</file>