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7A8E3">
      <w:pPr>
        <w:adjustRightInd w:val="0"/>
        <w:snapToGrid w:val="0"/>
        <w:spacing w:line="300" w:lineRule="auto"/>
        <w:jc w:val="left"/>
        <w:rPr>
          <w:b/>
          <w:bCs/>
          <w:snapToGrid w:val="0"/>
          <w:kern w:val="0"/>
          <w:sz w:val="28"/>
          <w:szCs w:val="28"/>
        </w:rPr>
      </w:pPr>
      <w:r>
        <w:rPr>
          <w:b/>
          <w:bCs/>
          <w:snapToGrid w:val="0"/>
          <w:kern w:val="0"/>
          <w:sz w:val="28"/>
          <w:szCs w:val="28"/>
        </w:rPr>
        <w:pict>
          <v:rect id="1026" o:spid="_x0000_s2069" o:spt="1" style="position:absolute;left:0pt;margin-left:45.7pt;margin-top:-3.3pt;height:46.8pt;width:294.8pt;z-index:251659264;mso-width-relative:page;mso-height-relative:page;" stroked="t" coordsize="21600,21600">
            <v:path/>
            <v:fill focussize="0,0"/>
            <v:stroke color="#FFFFFF"/>
            <v:imagedata o:title=""/>
            <o:lock v:ext="edit"/>
            <v:textbox>
              <w:txbxContent>
                <w:p w14:paraId="130856BF">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BA98360">
                  <w:pPr>
                    <w:spacing w:line="400" w:lineRule="exact"/>
                    <w:rPr>
                      <w:rFonts w:ascii="仿宋" w:hAnsi="仿宋" w:eastAsia="仿宋"/>
                      <w:sz w:val="22"/>
                    </w:rPr>
                  </w:pPr>
                  <w:r>
                    <w:rPr>
                      <w:rFonts w:hint="eastAsia" w:ascii="仿宋" w:hAnsi="仿宋" w:eastAsia="仿宋"/>
                      <w:sz w:val="22"/>
                    </w:rPr>
                    <w:t>SHENZHEN ZHONGZHENG TENDERING CO.,LTD.</w:t>
                  </w:r>
                </w:p>
              </w:txbxContent>
            </v:textbox>
          </v:rect>
        </w:pict>
      </w:r>
      <w:r>
        <w:rPr>
          <w:b/>
          <w:kern w:val="0"/>
          <w:sz w:val="28"/>
          <w:szCs w:val="28"/>
        </w:rPr>
        <w:drawing>
          <wp:inline distT="0" distB="0" distL="0" distR="0">
            <wp:extent cx="551180" cy="473075"/>
            <wp:effectExtent l="57150" t="19050" r="19812" b="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srcRect/>
                    <a:stretch>
                      <a:fillRect/>
                    </a:stretch>
                  </pic:blipFill>
                  <pic:spPr>
                    <a:xfrm>
                      <a:off x="0" y="0"/>
                      <a:ext cx="551180" cy="473075"/>
                    </a:xfrm>
                    <a:prstGeom prst="rect">
                      <a:avLst/>
                    </a:prstGeom>
                    <a:solidFill>
                      <a:srgbClr val="FFFFFF"/>
                    </a:solidFill>
                    <a:ln>
                      <a:noFill/>
                    </a:ln>
                  </pic:spPr>
                </pic:pic>
              </a:graphicData>
            </a:graphic>
          </wp:inline>
        </w:drawing>
      </w:r>
    </w:p>
    <w:p w14:paraId="61B79093">
      <w:pPr>
        <w:ind w:left="682" w:leftChars="-203" w:hanging="1108" w:hangingChars="154"/>
        <w:rPr>
          <w:sz w:val="72"/>
          <w:szCs w:val="72"/>
        </w:rPr>
      </w:pPr>
    </w:p>
    <w:p w14:paraId="26FF7B4C">
      <w:pPr>
        <w:adjustRightInd w:val="0"/>
        <w:snapToGrid w:val="0"/>
        <w:spacing w:line="300" w:lineRule="auto"/>
        <w:jc w:val="left"/>
        <w:rPr>
          <w:b/>
          <w:bCs/>
          <w:snapToGrid w:val="0"/>
          <w:kern w:val="0"/>
          <w:sz w:val="28"/>
          <w:szCs w:val="28"/>
        </w:rPr>
      </w:pPr>
    </w:p>
    <w:p w14:paraId="49F87B7A">
      <w:pPr>
        <w:adjustRightInd w:val="0"/>
        <w:snapToGrid w:val="0"/>
        <w:spacing w:line="300" w:lineRule="auto"/>
        <w:jc w:val="left"/>
        <w:rPr>
          <w:b/>
          <w:bCs/>
          <w:snapToGrid w:val="0"/>
          <w:kern w:val="0"/>
          <w:sz w:val="28"/>
          <w:szCs w:val="28"/>
        </w:rPr>
      </w:pPr>
    </w:p>
    <w:p w14:paraId="76531E73">
      <w:pPr>
        <w:adjustRightInd w:val="0"/>
        <w:snapToGrid w:val="0"/>
        <w:spacing w:line="300" w:lineRule="auto"/>
        <w:jc w:val="left"/>
        <w:rPr>
          <w:b/>
          <w:bCs/>
          <w:snapToGrid w:val="0"/>
          <w:kern w:val="0"/>
          <w:sz w:val="28"/>
          <w:szCs w:val="28"/>
        </w:rPr>
      </w:pPr>
    </w:p>
    <w:p w14:paraId="331BC544">
      <w:pPr>
        <w:adjustRightInd w:val="0"/>
        <w:snapToGrid w:val="0"/>
        <w:spacing w:line="300" w:lineRule="auto"/>
        <w:jc w:val="left"/>
        <w:rPr>
          <w:b/>
          <w:bCs/>
          <w:snapToGrid w:val="0"/>
          <w:kern w:val="0"/>
          <w:sz w:val="28"/>
          <w:szCs w:val="28"/>
        </w:rPr>
      </w:pPr>
    </w:p>
    <w:p w14:paraId="2AA53483">
      <w:pPr>
        <w:adjustRightInd w:val="0"/>
        <w:snapToGrid w:val="0"/>
        <w:spacing w:line="300" w:lineRule="auto"/>
        <w:jc w:val="center"/>
        <w:rPr>
          <w:rFonts w:ascii="经典标宋简" w:eastAsia="经典标宋简"/>
          <w:b/>
          <w:snapToGrid w:val="0"/>
          <w:kern w:val="0"/>
          <w:sz w:val="44"/>
          <w:szCs w:val="44"/>
        </w:rPr>
      </w:pPr>
      <w:r>
        <w:rPr>
          <w:rFonts w:hint="eastAsia" w:ascii="宋体" w:hAnsi="宋体"/>
          <w:b/>
          <w:bCs/>
          <w:snapToGrid w:val="0"/>
          <w:kern w:val="0"/>
          <w:sz w:val="72"/>
          <w:szCs w:val="72"/>
          <w:lang w:eastAsia="zh-CN"/>
        </w:rPr>
        <w:t>深圳市龙岗区人民医院纸巾类用品年度供应项目</w:t>
      </w:r>
    </w:p>
    <w:p w14:paraId="2951119A">
      <w:pPr>
        <w:adjustRightInd w:val="0"/>
        <w:snapToGrid w:val="0"/>
        <w:spacing w:line="300" w:lineRule="auto"/>
        <w:jc w:val="center"/>
        <w:rPr>
          <w:rFonts w:ascii="经典标宋简" w:eastAsia="经典标宋简"/>
          <w:b/>
          <w:snapToGrid w:val="0"/>
          <w:kern w:val="0"/>
          <w:sz w:val="44"/>
          <w:szCs w:val="44"/>
        </w:rPr>
      </w:pPr>
    </w:p>
    <w:p w14:paraId="7F3DF472">
      <w:pPr>
        <w:adjustRightInd w:val="0"/>
        <w:snapToGrid w:val="0"/>
        <w:spacing w:line="300" w:lineRule="auto"/>
        <w:jc w:val="center"/>
        <w:rPr>
          <w:rFonts w:ascii="宋体" w:hAnsi="宋体"/>
          <w:b/>
          <w:snapToGrid w:val="0"/>
          <w:kern w:val="0"/>
          <w:sz w:val="90"/>
        </w:rPr>
      </w:pPr>
      <w:r>
        <w:rPr>
          <w:rFonts w:hint="eastAsia" w:ascii="经典标宋简" w:hAnsi="Times New Roman" w:eastAsia="经典标宋简" w:cs="Times New Roman"/>
          <w:b/>
          <w:snapToGrid w:val="0"/>
          <w:kern w:val="0"/>
          <w:sz w:val="80"/>
          <w:szCs w:val="80"/>
          <w:lang w:eastAsia="zh-CN"/>
        </w:rPr>
        <w:t>货物类采购文件</w:t>
      </w:r>
    </w:p>
    <w:p w14:paraId="7F6CBF1C">
      <w:pPr>
        <w:adjustRightInd w:val="0"/>
        <w:snapToGrid w:val="0"/>
        <w:spacing w:line="300" w:lineRule="auto"/>
        <w:jc w:val="center"/>
        <w:rPr>
          <w:rFonts w:ascii="经典等线简" w:eastAsia="经典等线简"/>
          <w:b/>
          <w:snapToGrid w:val="0"/>
          <w:kern w:val="0"/>
          <w:sz w:val="32"/>
        </w:rPr>
      </w:pPr>
    </w:p>
    <w:p w14:paraId="71EF83BA">
      <w:pPr>
        <w:adjustRightInd w:val="0"/>
        <w:snapToGrid w:val="0"/>
        <w:spacing w:line="300" w:lineRule="auto"/>
        <w:jc w:val="center"/>
        <w:rPr>
          <w:rFonts w:hint="eastAsia" w:ascii="宋体" w:hAnsi="宋体" w:eastAsia="宋体"/>
          <w:b/>
          <w:snapToGrid w:val="0"/>
          <w:kern w:val="0"/>
          <w:sz w:val="32"/>
          <w:lang w:eastAsia="zh-CN"/>
        </w:rPr>
      </w:pPr>
      <w:r>
        <w:rPr>
          <w:rFonts w:hint="eastAsia" w:ascii="宋体" w:hAnsi="宋体"/>
          <w:b/>
          <w:snapToGrid w:val="0"/>
          <w:kern w:val="0"/>
          <w:sz w:val="32"/>
        </w:rPr>
        <w:t>项目编号：</w:t>
      </w:r>
      <w:r>
        <w:rPr>
          <w:rFonts w:hint="eastAsia" w:ascii="宋体" w:hAnsi="宋体"/>
          <w:b/>
          <w:snapToGrid w:val="0"/>
          <w:kern w:val="0"/>
          <w:sz w:val="32"/>
          <w:lang w:eastAsia="zh-CN"/>
        </w:rPr>
        <w:t>LGZXDL-2026-00777（LGQRMYY-2026115）</w:t>
      </w:r>
    </w:p>
    <w:p w14:paraId="0D1C6383">
      <w:pPr>
        <w:adjustRightInd w:val="0"/>
        <w:snapToGrid w:val="0"/>
        <w:spacing w:line="300" w:lineRule="auto"/>
        <w:jc w:val="center"/>
        <w:rPr>
          <w:rFonts w:ascii="经典等线简" w:eastAsia="经典等线简"/>
          <w:b/>
          <w:snapToGrid w:val="0"/>
          <w:kern w:val="0"/>
          <w:sz w:val="18"/>
          <w:szCs w:val="18"/>
        </w:rPr>
      </w:pPr>
    </w:p>
    <w:p w14:paraId="6565A843">
      <w:pPr>
        <w:adjustRightInd w:val="0"/>
        <w:snapToGrid w:val="0"/>
        <w:spacing w:line="300" w:lineRule="auto"/>
        <w:jc w:val="center"/>
        <w:rPr>
          <w:rFonts w:eastAsia="经典标宋简"/>
          <w:b/>
          <w:snapToGrid w:val="0"/>
          <w:kern w:val="0"/>
          <w:sz w:val="44"/>
        </w:rPr>
      </w:pPr>
    </w:p>
    <w:p w14:paraId="48D62F5E">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18A84138">
      <w:pPr>
        <w:pStyle w:val="30"/>
        <w:adjustRightInd w:val="0"/>
        <w:snapToGrid w:val="0"/>
        <w:spacing w:line="300" w:lineRule="auto"/>
        <w:jc w:val="center"/>
        <w:rPr>
          <w:rFonts w:ascii="Times New Roman" w:hAnsi="Times New Roman" w:eastAsia="经典等线简"/>
          <w:b/>
          <w:snapToGrid w:val="0"/>
          <w:sz w:val="30"/>
        </w:rPr>
      </w:pPr>
    </w:p>
    <w:p w14:paraId="37088C95">
      <w:pPr>
        <w:pStyle w:val="30"/>
        <w:adjustRightInd w:val="0"/>
        <w:snapToGrid w:val="0"/>
        <w:spacing w:line="300" w:lineRule="auto"/>
        <w:ind w:hanging="835"/>
        <w:jc w:val="center"/>
        <w:rPr>
          <w:rFonts w:hint="eastAsia" w:cs="Times New Roman"/>
          <w:b/>
          <w:snapToGrid w:val="0"/>
          <w:sz w:val="30"/>
          <w:lang w:eastAsia="zh-CN"/>
        </w:rPr>
      </w:pPr>
      <w:r>
        <w:rPr>
          <w:rFonts w:hint="eastAsia" w:cs="Times New Roman"/>
          <w:b/>
          <w:snapToGrid w:val="0"/>
          <w:sz w:val="30"/>
          <w:lang w:eastAsia="zh-CN"/>
        </w:rPr>
        <w:t>代理机构：深圳市中正招标有限公司</w:t>
      </w:r>
    </w:p>
    <w:p w14:paraId="1044F6E7"/>
    <w:p w14:paraId="497EB7BF">
      <w:pPr>
        <w:pStyle w:val="30"/>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十</w:t>
      </w:r>
      <w:r>
        <w:rPr>
          <w:rFonts w:hint="eastAsia"/>
          <w:b/>
          <w:snapToGrid w:val="0"/>
          <w:sz w:val="30"/>
        </w:rPr>
        <w:t>月</w:t>
      </w:r>
      <w:r>
        <w:rPr>
          <w:b/>
          <w:kern w:val="0"/>
          <w:sz w:val="28"/>
          <w:szCs w:val="28"/>
        </w:rPr>
        <w:br w:type="page"/>
      </w:r>
    </w:p>
    <w:p w14:paraId="4C8F81CD">
      <w:pPr>
        <w:jc w:val="center"/>
        <w:rPr>
          <w:rFonts w:hint="eastAsia"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lang w:eastAsia="zh-CN"/>
        </w:rPr>
        <w:t>特别</w:t>
      </w:r>
      <w:r>
        <w:rPr>
          <w:rFonts w:hint="eastAsia" w:ascii="宋体" w:hAnsi="宋体" w:eastAsia="宋体" w:cs="宋体"/>
          <w:b/>
          <w:bCs/>
          <w:color w:val="auto"/>
          <w:kern w:val="44"/>
          <w:sz w:val="44"/>
          <w:szCs w:val="44"/>
          <w:highlight w:val="none"/>
        </w:rPr>
        <w:t>警示条款</w:t>
      </w:r>
    </w:p>
    <w:p w14:paraId="4A6F7DC8">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p>
    <w:p w14:paraId="5F84BB84">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3D57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093294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7711" w:type="dxa"/>
            <w:noWrap w:val="0"/>
            <w:vAlign w:val="center"/>
          </w:tcPr>
          <w:p w14:paraId="7E9841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3FD5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AF839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7711" w:type="dxa"/>
            <w:noWrap w:val="0"/>
            <w:vAlign w:val="center"/>
          </w:tcPr>
          <w:p w14:paraId="0A16CF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1680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7FCEE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7711" w:type="dxa"/>
            <w:noWrap w:val="0"/>
            <w:vAlign w:val="center"/>
          </w:tcPr>
          <w:p w14:paraId="5E0736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0D5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7CF8ED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7711" w:type="dxa"/>
            <w:noWrap w:val="0"/>
            <w:vAlign w:val="center"/>
          </w:tcPr>
          <w:p w14:paraId="10760A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或部分</w:t>
            </w:r>
            <w:r>
              <w:rPr>
                <w:rFonts w:hint="eastAsia" w:ascii="宋体" w:hAnsi="宋体" w:cs="宋体"/>
                <w:color w:val="auto"/>
                <w:sz w:val="24"/>
                <w:szCs w:val="24"/>
                <w:highlight w:val="none"/>
                <w:lang w:val="en-US" w:eastAsia="zh-CN"/>
              </w:rPr>
              <w:t>响应文件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761D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91E1A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7711" w:type="dxa"/>
            <w:noWrap w:val="0"/>
            <w:vAlign w:val="center"/>
          </w:tcPr>
          <w:p w14:paraId="38BBDE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7B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03A8D4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7711" w:type="dxa"/>
            <w:noWrap w:val="0"/>
            <w:vAlign w:val="center"/>
          </w:tcPr>
          <w:p w14:paraId="101436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082B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6E6019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7711" w:type="dxa"/>
            <w:noWrap w:val="0"/>
            <w:vAlign w:val="center"/>
          </w:tcPr>
          <w:p w14:paraId="594358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lang w:val="en-US" w:eastAsia="zh-CN"/>
              </w:rPr>
              <w:t>电子营业执照出借他人使用或未妥善保管。</w:t>
            </w:r>
          </w:p>
        </w:tc>
      </w:tr>
    </w:tbl>
    <w:p w14:paraId="36EAEFB5">
      <w:pPr>
        <w:rPr>
          <w:rFonts w:hint="eastAsia" w:ascii="宋体" w:hAnsi="宋体" w:eastAsia="宋体" w:cs="宋体"/>
          <w:b/>
          <w:bCs/>
          <w:color w:val="FF0000"/>
          <w:kern w:val="44"/>
          <w:sz w:val="44"/>
          <w:szCs w:val="44"/>
          <w:highlight w:val="none"/>
        </w:rPr>
      </w:pPr>
      <w:r>
        <w:rPr>
          <w:rFonts w:hint="eastAsia" w:ascii="宋体" w:hAnsi="宋体" w:eastAsia="宋体" w:cs="宋体"/>
          <w:b/>
          <w:bCs/>
          <w:color w:val="FF0000"/>
          <w:kern w:val="44"/>
          <w:sz w:val="44"/>
          <w:szCs w:val="44"/>
          <w:highlight w:val="none"/>
        </w:rPr>
        <w:br w:type="page"/>
      </w:r>
    </w:p>
    <w:p w14:paraId="7482200A">
      <w:pPr>
        <w:keepNext/>
        <w:keepLines/>
        <w:jc w:val="center"/>
        <w:outlineLvl w:val="0"/>
        <w:rPr>
          <w:rFonts w:hint="eastAsia" w:ascii="宋体" w:hAnsi="宋体" w:eastAsia="宋体" w:cs="宋体"/>
          <w:b/>
          <w:bCs/>
          <w:color w:val="auto"/>
          <w:kern w:val="44"/>
          <w:sz w:val="44"/>
          <w:szCs w:val="44"/>
          <w:highlight w:val="none"/>
        </w:rPr>
      </w:pPr>
    </w:p>
    <w:p w14:paraId="3F395D6E">
      <w:pPr>
        <w:keepNext/>
        <w:keepLines/>
        <w:jc w:val="center"/>
        <w:outlineLvl w:val="0"/>
        <w:rPr>
          <w:rFonts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rPr>
        <w:t>警示条款</w:t>
      </w:r>
    </w:p>
    <w:p w14:paraId="64ADC0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p>
    <w:p w14:paraId="194E941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A8C356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（一）在采购活动中应当回避而未回避的；</w:t>
      </w:r>
    </w:p>
    <w:p w14:paraId="28EBA6F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（二）未按本条例规定签订、履行采购合同，造成严重后果的；</w:t>
      </w:r>
    </w:p>
    <w:p w14:paraId="452200B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（三）隐瞒真实情况，提供虚假资料的；</w:t>
      </w:r>
    </w:p>
    <w:p w14:paraId="2865C50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（四）以非法手段排斥其他供应商参与竞争的；</w:t>
      </w:r>
    </w:p>
    <w:p w14:paraId="220DD236">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（五）与其他采购参加人串通投标的；</w:t>
      </w:r>
    </w:p>
    <w:p w14:paraId="23591E6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（六）恶意投诉的；</w:t>
      </w:r>
    </w:p>
    <w:p w14:paraId="3863B75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（七）向采购项目相关人行贿或者提供其他不当利益的；</w:t>
      </w:r>
    </w:p>
    <w:p w14:paraId="637BE6E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（八）阻碍、抗拒主管部门监督检查的；</w:t>
      </w:r>
    </w:p>
    <w:p w14:paraId="4A717C1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（九）其他违反本条例规定的行为。</w:t>
      </w:r>
    </w:p>
    <w:p w14:paraId="47B589C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二、《深圳经济特区政府采购条例实施细则》第七十五条 供应商有下列情形的，属于采购条例所称的串通投标行为，按照采购条例第五十七条有关规定处理：</w:t>
      </w:r>
    </w:p>
    <w:p w14:paraId="43F1A49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之间相互约定给予未中标的供应商利益补偿；</w:t>
      </w:r>
    </w:p>
    <w:p w14:paraId="15B87D3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的法定代表人、主要经营负责人、项目投标授权代表人、项目负责人、主要技术人员为同一人、属同一单位或者在同一单位缴纳社会保险；</w:t>
      </w:r>
    </w:p>
    <w:p w14:paraId="5EF5A21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由同一单位或者同一人编制，或者由同一人分阶段参与编制的；</w:t>
      </w:r>
    </w:p>
    <w:p w14:paraId="6FD63EF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或部分</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相互混装；</w:t>
      </w:r>
    </w:p>
    <w:p w14:paraId="7C8FC88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内容存在非正常一致；</w:t>
      </w:r>
    </w:p>
    <w:p w14:paraId="2031B3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（六）由同一单位工作人员为两家以上（含两家）供应商进行同一项投标活动的；</w:t>
      </w:r>
    </w:p>
    <w:p w14:paraId="48BD19B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（七）主管部门依照法律、法规认定的其他情形。</w:t>
      </w:r>
    </w:p>
    <w:p w14:paraId="2D968A2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三、《深圳经济特区政府采购条例实施细则》第七十七条 供应商有下列情形之一的，属于隐瞒真实情况，提供虚假资料，按照采购条例第五十七的有关规定处理：</w:t>
      </w:r>
    </w:p>
    <w:p w14:paraId="3FCEC90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（一）通过转让或者租借等方式从其他单位获取资格或者资质证书投标的；</w:t>
      </w:r>
    </w:p>
    <w:p w14:paraId="0E1E968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（二）由其他单位或者其他单位负责人在</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编制的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上加盖印章或者签字的；</w:t>
      </w:r>
    </w:p>
    <w:p w14:paraId="3BD3FC3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（三）项目负责人或者主要技术人员不是本单位人员的；</w:t>
      </w:r>
    </w:p>
    <w:p w14:paraId="7E02FCC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（四）投标保证金不是从</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基本账户转出的；</w:t>
      </w:r>
    </w:p>
    <w:p w14:paraId="33E530C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（五）其他隐瞒真实情况、提供虚假资料的行为。</w:t>
      </w:r>
    </w:p>
    <w:p w14:paraId="66F5D8A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不能提供项目负责人或者主要技术人员的劳动合同、社会保险等劳动关系证明材料的，视为存在前款第（三）项规定的情形。</w:t>
      </w:r>
    </w:p>
    <w:p w14:paraId="38D3E754">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四、</w:t>
      </w:r>
      <w:r>
        <w:rPr>
          <w:rFonts w:hint="eastAsia" w:ascii="宋体" w:hAnsi="宋体" w:eastAsia="宋体" w:cs="Times New Roman"/>
          <w:color w:val="auto"/>
          <w:sz w:val="24"/>
          <w:szCs w:val="24"/>
          <w:highlight w:val="none"/>
        </w:rPr>
        <w:t>请</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阅读《政府采购违法行为风险知悉确认书》，并经各</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负责人或投标授权代表签字并加盖单位公章后，扫描上传至</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一并提交。</w:t>
      </w:r>
    </w:p>
    <w:p w14:paraId="54CF280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注：该风险知悉确认书用于对供应商违法行为的警示，不作为供应商资格性审查及符合性审查条件。</w:t>
      </w:r>
    </w:p>
    <w:p w14:paraId="159B065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b/>
          <w:color w:val="auto"/>
          <w:sz w:val="21"/>
          <w:szCs w:val="21"/>
          <w:highlight w:val="none"/>
        </w:rPr>
      </w:pPr>
      <w:r>
        <w:rPr>
          <w:rFonts w:hint="eastAsia" w:ascii="宋体" w:hAnsi="宋体" w:eastAsia="宋体" w:cs="Times New Roman"/>
          <w:color w:val="auto"/>
          <w:sz w:val="24"/>
          <w:szCs w:val="24"/>
          <w:highlight w:val="none"/>
          <w:lang w:val="en-US" w:eastAsia="zh-CN"/>
        </w:rPr>
        <w:t>五</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根据《深圳经济特区政府采购条例实施细则》第七十五条规定，不同</w:t>
      </w:r>
      <w:r>
        <w:rPr>
          <w:rFonts w:hint="eastAsia" w:ascii="宋体" w:hAnsi="宋体" w:cs="Times New Roman"/>
          <w:color w:val="auto"/>
          <w:sz w:val="24"/>
          <w:szCs w:val="24"/>
          <w:highlight w:val="none"/>
          <w:lang w:eastAsia="zh-CN"/>
        </w:rPr>
        <w:t>供应商</w:t>
      </w:r>
      <w:r>
        <w:rPr>
          <w:rFonts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，妥善保管和使用电子</w:t>
      </w:r>
      <w:r>
        <w:rPr>
          <w:rFonts w:hint="eastAsia" w:ascii="宋体" w:hAnsi="宋体" w:cs="Times New Roman"/>
          <w:color w:val="auto"/>
          <w:sz w:val="24"/>
          <w:szCs w:val="24"/>
          <w:highlight w:val="none"/>
          <w:lang w:val="en-US" w:eastAsia="zh-CN"/>
        </w:rPr>
        <w:t>密钥</w:t>
      </w:r>
      <w:r>
        <w:rPr>
          <w:rFonts w:ascii="宋体" w:hAnsi="宋体" w:eastAsia="宋体" w:cs="Times New Roman"/>
          <w:color w:val="auto"/>
          <w:sz w:val="24"/>
          <w:szCs w:val="24"/>
          <w:highlight w:val="none"/>
        </w:rPr>
        <w:t>。</w:t>
      </w:r>
    </w:p>
    <w:p w14:paraId="2E0EA26A">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1D5E9B2">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0" w:firstLineChars="0"/>
        <w:jc w:val="center"/>
        <w:textAlignment w:val="auto"/>
        <w:outlineLvl w:val="0"/>
        <w:rPr>
          <w:rFonts w:hint="eastAsia" w:ascii="宋体" w:hAnsi="宋体" w:eastAsia="宋体" w:cs="宋体"/>
          <w:b/>
          <w:bCs w:val="0"/>
          <w:color w:val="000000"/>
          <w:kern w:val="44"/>
          <w:sz w:val="36"/>
          <w:szCs w:val="36"/>
          <w:highlight w:val="none"/>
          <w:lang w:val="en-US" w:eastAsia="zh-CN" w:bidi="ar-SA"/>
        </w:rPr>
      </w:pPr>
      <w:r>
        <w:rPr>
          <w:rFonts w:hint="eastAsia" w:ascii="宋体" w:hAnsi="宋体" w:eastAsia="宋体" w:cs="宋体"/>
          <w:b/>
          <w:bCs w:val="0"/>
          <w:color w:val="000000"/>
          <w:kern w:val="44"/>
          <w:sz w:val="36"/>
          <w:szCs w:val="36"/>
          <w:highlight w:val="none"/>
          <w:lang w:val="en-US" w:eastAsia="zh-CN" w:bidi="ar-SA"/>
        </w:rPr>
        <w:t>采购人特别提示</w:t>
      </w:r>
    </w:p>
    <w:p w14:paraId="46E9000B">
      <w:pPr>
        <w:keepNext/>
        <w:keepLines/>
        <w:pageBreakBefore w:val="0"/>
        <w:widowControl w:val="0"/>
        <w:numPr>
          <w:ilvl w:val="0"/>
          <w:numId w:val="0"/>
        </w:numPr>
        <w:kinsoku/>
        <w:wordWrap/>
        <w:overflowPunct/>
        <w:topLinePunct w:val="0"/>
        <w:autoSpaceDE/>
        <w:autoSpaceDN/>
        <w:bidi w:val="0"/>
        <w:adjustRightInd w:val="0"/>
        <w:snapToGrid/>
        <w:spacing w:line="350" w:lineRule="exact"/>
        <w:ind w:firstLine="420" w:firstLineChars="200"/>
        <w:jc w:val="left"/>
        <w:textAlignment w:val="baseline"/>
        <w:outlineLvl w:val="1"/>
        <w:rPr>
          <w:rFonts w:hint="eastAsia"/>
          <w:highlight w:val="none"/>
        </w:rPr>
      </w:pPr>
      <w:r>
        <w:rPr>
          <w:rFonts w:hint="eastAsia"/>
          <w:highlight w:val="none"/>
        </w:rPr>
        <w:t>供应商行为需符合采购人内控制度《深圳市龙岗区人民医院供应商信用评价管理办法》的要求，制度相关内容简述如下：</w:t>
      </w:r>
    </w:p>
    <w:p w14:paraId="5E3D579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1、信用评价定义</w:t>
      </w:r>
    </w:p>
    <w:p w14:paraId="06607ED6">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指采购人对供应商在采购各环节的行为进行评价记录、评分及分级，评价结果将在采购人自行采购项目中予以运用。</w:t>
      </w:r>
    </w:p>
    <w:p w14:paraId="4E8DE4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2、评价依据与覆盖范围</w:t>
      </w:r>
    </w:p>
    <w:p w14:paraId="3DA162D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信用评价以政府采购规定、合同条款及本办法为依据，以供应商行为事实为基础，覆盖采购环节、合同签订环节、验收履约环节等全过程。</w:t>
      </w:r>
    </w:p>
    <w:p w14:paraId="006A391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3、异议复核权利</w:t>
      </w:r>
    </w:p>
    <w:p w14:paraId="7C7FA3C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供应商对信用评价结果有异议的，可以书面向招标相关部门申请复核，必要时由采购归口管理部门复核，采购人将在 15 个工作日内书面告知复核结果。</w:t>
      </w:r>
    </w:p>
    <w:p w14:paraId="1B13A9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4、信用评价扣分标准（基础分 100 分，扣完为止）</w:t>
      </w:r>
    </w:p>
    <w:p w14:paraId="14DBBE5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（1）采购环节：</w:t>
      </w:r>
    </w:p>
    <w:p w14:paraId="33CB068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开标后擅自撤销投标，影响招标继续进行的，扣 10 分 / 次；</w:t>
      </w:r>
    </w:p>
    <w:p w14:paraId="1A7FB72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在采购活动现场不听从指挥，干扰正常评审工作的，扣 10 分 / 次。</w:t>
      </w:r>
    </w:p>
    <w:p w14:paraId="7762514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（2）合同签订及履约验收环节：</w:t>
      </w:r>
    </w:p>
    <w:p w14:paraId="1B1C8EF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中标后无正当理由未在规定时间内签订采购合同的，扣 10 分 / 次；</w:t>
      </w:r>
    </w:p>
    <w:p w14:paraId="4098A5E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超过合同约定的供货或服务时间达 30 日以上的（不可抗力因素除外），扣 10 分 / 次；</w:t>
      </w:r>
    </w:p>
    <w:p w14:paraId="138CF8A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③　中标后无正当理由不完全履行采购合同义务的，扣 10 分 / 次；</w:t>
      </w:r>
    </w:p>
    <w:p w14:paraId="57DFD80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④　中标后出现货物或服务质量问题的，根据实际情况扣 5-10 分 / 次；</w:t>
      </w:r>
    </w:p>
    <w:p w14:paraId="7A017B7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⑤　在售后服务过程中不积极配合采购单位工作的，扣 5 分 / 次，态度恶劣的，扣 10 分 / 次；</w:t>
      </w:r>
    </w:p>
    <w:p w14:paraId="79C321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⑥　拒绝提供售后服务的，扣 10 分 / 次；</w:t>
      </w:r>
    </w:p>
    <w:p w14:paraId="5B264D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⑦　其它影响合同履约情形的，扣 5-10 分 / 次。</w:t>
      </w:r>
    </w:p>
    <w:p w14:paraId="297535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5、信用等级划分</w:t>
      </w:r>
    </w:p>
    <w:p w14:paraId="26A05CE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级（91 分以上）：信用优秀；</w:t>
      </w:r>
    </w:p>
    <w:p w14:paraId="427A97C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级（75 分以上，91 分以下）：信用良好；</w:t>
      </w:r>
    </w:p>
    <w:p w14:paraId="3468A9A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级（75 分以下）：信用较差。</w:t>
      </w:r>
    </w:p>
    <w:p w14:paraId="55455A9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6、直接认定为 C 级的情形</w:t>
      </w:r>
    </w:p>
    <w:p w14:paraId="65200F3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供应商存在以下情形之一的，，列入医院供应商不良行为记录，即时直接认定为 C 级，公示期为一年，一年内不可申请信用修复：</w:t>
      </w:r>
    </w:p>
    <w:p w14:paraId="1257EB9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(1)中标后无正当理由拒绝签订合同的；</w:t>
      </w:r>
    </w:p>
    <w:p w14:paraId="6D7D359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(2)中标后无正当理由放弃中标资格的；</w:t>
      </w:r>
    </w:p>
    <w:p w14:paraId="0E23F5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(3)存在本须知“十一、违法违规行为报送”所列情形之一的；</w:t>
      </w:r>
    </w:p>
    <w:p w14:paraId="54003F0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(4)提供的货物或服务存在严重质量问题且无法整改的；</w:t>
      </w:r>
    </w:p>
    <w:p w14:paraId="069DC9E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(5)将中标项目转让给他人或者在投标文件中未说明且未经医院、招标代理机构同意，将中标项目分包给他人，情节严重的；</w:t>
      </w:r>
    </w:p>
    <w:p w14:paraId="29D1A5D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(6)拒绝提供售后服务，情节严重的。</w:t>
      </w:r>
    </w:p>
    <w:p w14:paraId="489F53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7、信用评价与违约责任并行</w:t>
      </w:r>
    </w:p>
    <w:p w14:paraId="0B22A66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除信用评价外，供应商如出现违约行为，采购人还将按照合同约定追究违约责任。</w:t>
      </w:r>
    </w:p>
    <w:p w14:paraId="3F70052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8、信用修复条件</w:t>
      </w:r>
    </w:p>
    <w:p w14:paraId="632BB0B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供应商在纠正不当行为、解除不良影响、履行相关义务满 3 个月后，可书面向采购人采购归口管理部门申请修复。经确认已纠正违约或不诚信行为且在后续履约中未再发生同类行为的，采购人将于次月调整信用评价等级至上一个等级。</w:t>
      </w:r>
    </w:p>
    <w:p w14:paraId="1E5EE5D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9、信用评价结果的运用</w:t>
      </w:r>
    </w:p>
    <w:p w14:paraId="29DA5FC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级：可作为采购人邀请类采购项目优先邀请对象；</w:t>
      </w:r>
    </w:p>
    <w:p w14:paraId="3461D9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级：维持正常采购。B 级以上信用评价，可作为长期合同的续签参考依据；</w:t>
      </w:r>
    </w:p>
    <w:p w14:paraId="653D8F4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级：由招标部门列入重点监控清单，作为重点监管对象，长期合同不再续签，后续履约中加强监管，邀请类采购项目应谨慎邀请并加强资格审查。</w:t>
      </w:r>
    </w:p>
    <w:p w14:paraId="699DCF4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10、违法违规行为报送</w:t>
      </w:r>
    </w:p>
    <w:p w14:paraId="142FBFC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供应商在政府采购活动中如有下列行为之一的，列入医院供应商不良行为记录，采购人同时将相关情况报送龙岗区财政局和（或）龙岗区卫健局：</w:t>
      </w:r>
    </w:p>
    <w:p w14:paraId="228C51E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(1)在采购活动中应当回避而未回避的；</w:t>
      </w:r>
    </w:p>
    <w:p w14:paraId="359A80D8">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(2)未按照规定签订、履行采购合同，造成严重后果的；</w:t>
      </w:r>
    </w:p>
    <w:p w14:paraId="4A0064F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(3)隐瞒真实情况，提供虚假资料的；</w:t>
      </w:r>
    </w:p>
    <w:p w14:paraId="452235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(4)以非法手段排斥其他供应商参与竞争的；</w:t>
      </w:r>
    </w:p>
    <w:p w14:paraId="4EE5B66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(5)与其他采购参加人串通投标的；</w:t>
      </w:r>
    </w:p>
    <w:p w14:paraId="7B17FA1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(6)恶意投诉的；</w:t>
      </w:r>
    </w:p>
    <w:p w14:paraId="3AE8AF2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(7)向采购项目相关人行贿或者提供其他不当利益的。</w:t>
      </w:r>
    </w:p>
    <w:p w14:paraId="49B1438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11、关于本须知的补充说明</w:t>
      </w:r>
    </w:p>
    <w:p w14:paraId="3FD0F7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（1）本须知中“以上”包含本数，“以下”不含本数。</w:t>
      </w:r>
    </w:p>
    <w:p w14:paraId="7CF49C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cs="Times New Roman"/>
          <w:highlight w:val="none"/>
        </w:rPr>
      </w:pPr>
      <w:r>
        <w:rPr>
          <w:rFonts w:hint="eastAsia" w:cs="Times New Roman"/>
          <w:highlight w:val="none"/>
        </w:rPr>
        <w:t>（2）未尽事宜按国家、行业及上级主管部门有关规定执行；如与上级主管部门后续最新规定不一致的，以上级规定为准。</w:t>
      </w:r>
    </w:p>
    <w:p w14:paraId="2443F17B">
      <w:pPr>
        <w:jc w:val="center"/>
        <w:rPr>
          <w:color w:val="auto"/>
          <w:lang w:val="zh-CN"/>
        </w:rPr>
      </w:pPr>
      <w:r>
        <w:rPr>
          <w:color w:val="auto"/>
          <w:lang w:val="zh-CN"/>
        </w:rPr>
        <w:br w:type="page"/>
      </w:r>
    </w:p>
    <w:p w14:paraId="6FE72E49">
      <w:pPr>
        <w:pStyle w:val="507"/>
        <w:jc w:val="center"/>
        <w:rPr>
          <w:color w:val="auto"/>
          <w:lang w:val="zh-CN"/>
        </w:rPr>
      </w:pPr>
      <w:r>
        <w:rPr>
          <w:color w:val="auto"/>
          <w:lang w:val="zh-CN"/>
        </w:rPr>
        <w:t>目</w:t>
      </w:r>
      <w:r>
        <w:rPr>
          <w:rFonts w:hint="eastAsia"/>
          <w:color w:val="auto"/>
          <w:lang w:val="zh-CN"/>
        </w:rPr>
        <w:t xml:space="preserve">  </w:t>
      </w:r>
      <w:r>
        <w:rPr>
          <w:color w:val="auto"/>
          <w:lang w:val="zh-CN"/>
        </w:rPr>
        <w:t>录</w:t>
      </w:r>
    </w:p>
    <w:p w14:paraId="4DD5902C">
      <w:pPr>
        <w:rPr>
          <w:lang w:val="zh-CN"/>
        </w:rPr>
      </w:pPr>
    </w:p>
    <w:p w14:paraId="46AA67B1">
      <w:pPr>
        <w:pStyle w:val="36"/>
        <w:tabs>
          <w:tab w:val="right" w:leader="dot" w:pos="9638"/>
        </w:tabs>
        <w:spacing w:line="360" w:lineRule="auto"/>
        <w:rPr>
          <w:rFonts w:ascii="仿宋_GB2312" w:eastAsia="仿宋_GB2312"/>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"_Toc6265" </w:instrText>
      </w:r>
      <w:r>
        <w:fldChar w:fldCharType="separate"/>
      </w:r>
      <w:r>
        <w:rPr>
          <w:rFonts w:hint="eastAsia" w:ascii="仿宋_GB2312" w:eastAsia="仿宋_GB2312"/>
          <w:sz w:val="24"/>
        </w:rPr>
        <w:t>第一章  采购邀请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_Toc6265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514C03AC">
      <w:pPr>
        <w:pStyle w:val="36"/>
        <w:tabs>
          <w:tab w:val="right" w:leader="dot" w:pos="9638"/>
        </w:tabs>
        <w:spacing w:line="360" w:lineRule="auto"/>
        <w:rPr>
          <w:rFonts w:ascii="仿宋_GB2312" w:eastAsia="仿宋_GB2312"/>
          <w:sz w:val="24"/>
        </w:rPr>
      </w:pPr>
      <w:r>
        <w:fldChar w:fldCharType="begin"/>
      </w:r>
      <w:r>
        <w:instrText xml:space="preserve"> HYPERLINK \l "_Toc17735" </w:instrText>
      </w:r>
      <w:r>
        <w:fldChar w:fldCharType="separate"/>
      </w:r>
      <w:r>
        <w:rPr>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_Toc17735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224ED2FF">
      <w:pPr>
        <w:pStyle w:val="36"/>
        <w:tabs>
          <w:tab w:val="right" w:leader="dot" w:pos="9638"/>
        </w:tabs>
        <w:spacing w:line="360" w:lineRule="auto"/>
        <w:rPr>
          <w:rFonts w:ascii="仿宋_GB2312" w:eastAsia="仿宋_GB2312"/>
          <w:sz w:val="24"/>
        </w:rPr>
      </w:pPr>
      <w:r>
        <w:fldChar w:fldCharType="begin"/>
      </w:r>
      <w:r>
        <w:instrText xml:space="preserve"> HYPERLINK \l "_Toc15948" </w:instrText>
      </w:r>
      <w:r>
        <w:fldChar w:fldCharType="separate"/>
      </w:r>
      <w:r>
        <w:rPr>
          <w:rFonts w:hint="eastAsia" w:ascii="仿宋_GB2312" w:eastAsia="仿宋_GB2312"/>
          <w:sz w:val="24"/>
        </w:rPr>
        <w:t>第三章  响应文件初审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_Toc15948 \h </w:instrText>
      </w:r>
      <w:r>
        <w:rPr>
          <w:rFonts w:hint="eastAsia" w:ascii="仿宋_GB2312" w:eastAsia="仿宋_GB2312"/>
          <w:sz w:val="24"/>
        </w:rPr>
        <w:fldChar w:fldCharType="separate"/>
      </w:r>
      <w:r>
        <w:rPr>
          <w:rFonts w:hint="eastAsia" w:ascii="仿宋_GB2312" w:eastAsia="仿宋_GB2312"/>
          <w:sz w:val="24"/>
        </w:rPr>
        <w:t>17</w:t>
      </w:r>
      <w:r>
        <w:rPr>
          <w:rFonts w:hint="eastAsia" w:ascii="仿宋_GB2312" w:eastAsia="仿宋_GB2312"/>
          <w:sz w:val="24"/>
        </w:rPr>
        <w:fldChar w:fldCharType="end"/>
      </w:r>
      <w:r>
        <w:rPr>
          <w:rFonts w:hint="eastAsia" w:ascii="仿宋_GB2312" w:eastAsia="仿宋_GB2312"/>
          <w:sz w:val="24"/>
        </w:rPr>
        <w:fldChar w:fldCharType="end"/>
      </w:r>
    </w:p>
    <w:p w14:paraId="11141AEB">
      <w:pPr>
        <w:pStyle w:val="36"/>
        <w:tabs>
          <w:tab w:val="right" w:leader="dot" w:pos="9638"/>
        </w:tabs>
        <w:spacing w:line="360" w:lineRule="auto"/>
        <w:rPr>
          <w:rFonts w:ascii="仿宋_GB2312" w:eastAsia="仿宋_GB2312"/>
          <w:sz w:val="24"/>
        </w:rPr>
      </w:pPr>
      <w:r>
        <w:fldChar w:fldCharType="begin"/>
      </w:r>
      <w:r>
        <w:instrText xml:space="preserve"> HYPERLINK \l "_Toc4700" </w:instrText>
      </w:r>
      <w:r>
        <w:fldChar w:fldCharType="separate"/>
      </w:r>
      <w:r>
        <w:rPr>
          <w:rFonts w:hint="eastAsia" w:ascii="仿宋_GB2312" w:eastAsia="仿宋_GB2312"/>
          <w:sz w:val="24"/>
        </w:rPr>
        <w:t>第四章  评审方法和标准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_Toc4700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5853EEE2">
      <w:pPr>
        <w:pStyle w:val="43"/>
        <w:tabs>
          <w:tab w:val="right" w:leader="dot" w:pos="9638"/>
        </w:tabs>
        <w:spacing w:line="360" w:lineRule="auto"/>
        <w:rPr>
          <w:rFonts w:ascii="仿宋_GB2312" w:eastAsia="仿宋_GB2312"/>
          <w:sz w:val="24"/>
        </w:rPr>
      </w:pPr>
      <w:r>
        <w:fldChar w:fldCharType="begin"/>
      </w:r>
      <w:r>
        <w:instrText xml:space="preserve"> HYPERLINK \l "_Toc24707" </w:instrText>
      </w:r>
      <w:r>
        <w:fldChar w:fldCharType="separate"/>
      </w:r>
      <w:r>
        <w:rPr>
          <w:rFonts w:hint="eastAsia" w:ascii="仿宋_GB2312" w:eastAsia="仿宋_GB2312"/>
          <w:sz w:val="24"/>
        </w:rPr>
        <w:t>一、评审方法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_Toc24707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54252FCA">
      <w:pPr>
        <w:pStyle w:val="43"/>
        <w:tabs>
          <w:tab w:val="right" w:leader="dot" w:pos="9638"/>
        </w:tabs>
        <w:spacing w:line="360" w:lineRule="auto"/>
        <w:rPr>
          <w:rFonts w:ascii="仿宋_GB2312" w:eastAsia="仿宋_GB2312"/>
          <w:sz w:val="24"/>
        </w:rPr>
      </w:pPr>
      <w:r>
        <w:fldChar w:fldCharType="begin"/>
      </w:r>
      <w:r>
        <w:instrText xml:space="preserve"> HYPERLINK \l "_Toc16380" </w:instrText>
      </w:r>
      <w:r>
        <w:fldChar w:fldCharType="separate"/>
      </w:r>
      <w:r>
        <w:rPr>
          <w:rFonts w:hint="eastAsia" w:ascii="仿宋_GB2312" w:eastAsia="仿宋_GB2312"/>
          <w:sz w:val="24"/>
        </w:rPr>
        <w:t>二、评审标准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_Toc16380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2595FC2C">
      <w:pPr>
        <w:pStyle w:val="36"/>
        <w:tabs>
          <w:tab w:val="right" w:leader="dot" w:pos="9638"/>
        </w:tabs>
        <w:spacing w:line="360" w:lineRule="auto"/>
        <w:rPr>
          <w:rFonts w:ascii="仿宋_GB2312" w:eastAsia="仿宋_GB2312"/>
          <w:sz w:val="24"/>
        </w:rPr>
      </w:pPr>
      <w:r>
        <w:fldChar w:fldCharType="begin"/>
      </w:r>
      <w:r>
        <w:instrText xml:space="preserve"> HYPERLINK \l "_Toc22938" </w:instrText>
      </w:r>
      <w:r>
        <w:fldChar w:fldCharType="separate"/>
      </w:r>
      <w:r>
        <w:rPr>
          <w:rFonts w:hint="eastAsia" w:ascii="仿宋_GB2312" w:eastAsia="仿宋_GB2312"/>
          <w:sz w:val="24"/>
        </w:rPr>
        <w:t>第五章  供应商须知前附表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_Toc22938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4E54B43B">
      <w:pPr>
        <w:pStyle w:val="36"/>
        <w:tabs>
          <w:tab w:val="right" w:leader="dot" w:pos="9638"/>
        </w:tabs>
        <w:spacing w:line="360" w:lineRule="auto"/>
        <w:rPr>
          <w:rFonts w:ascii="仿宋_GB2312" w:eastAsia="仿宋_GB2312"/>
          <w:sz w:val="24"/>
        </w:rPr>
      </w:pPr>
      <w:r>
        <w:fldChar w:fldCharType="begin"/>
      </w:r>
      <w:r>
        <w:instrText xml:space="preserve"> HYPERLINK \l "_Toc12620" </w:instrText>
      </w:r>
      <w:r>
        <w:fldChar w:fldCharType="separate"/>
      </w:r>
      <w:r>
        <w:rPr>
          <w:rFonts w:hint="eastAsia" w:ascii="仿宋_GB2312" w:eastAsia="仿宋_GB2312"/>
          <w:sz w:val="24"/>
        </w:rPr>
        <w:t>第六章  供应商须知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_Toc12620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6BFCF826">
      <w:pPr>
        <w:pStyle w:val="43"/>
        <w:tabs>
          <w:tab w:val="right" w:leader="dot" w:pos="9638"/>
        </w:tabs>
        <w:spacing w:line="360" w:lineRule="auto"/>
        <w:rPr>
          <w:rFonts w:ascii="仿宋_GB2312" w:eastAsia="仿宋_GB2312"/>
          <w:sz w:val="24"/>
        </w:rPr>
      </w:pPr>
      <w:r>
        <w:fldChar w:fldCharType="begin"/>
      </w:r>
      <w:r>
        <w:instrText xml:space="preserve"> HYPERLINK \l "_Toc27131" </w:instrText>
      </w:r>
      <w:r>
        <w:fldChar w:fldCharType="separate"/>
      </w:r>
      <w:r>
        <w:rPr>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_Toc27131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04CE8636">
      <w:pPr>
        <w:pStyle w:val="43"/>
        <w:tabs>
          <w:tab w:val="right" w:leader="dot" w:pos="9638"/>
        </w:tabs>
        <w:spacing w:line="360" w:lineRule="auto"/>
        <w:rPr>
          <w:rFonts w:ascii="仿宋_GB2312" w:eastAsia="仿宋_GB2312"/>
          <w:sz w:val="24"/>
        </w:rPr>
      </w:pPr>
      <w:r>
        <w:fldChar w:fldCharType="begin"/>
      </w:r>
      <w:r>
        <w:instrText xml:space="preserve"> HYPERLINK \l "_Toc1611" </w:instrText>
      </w:r>
      <w:r>
        <w:fldChar w:fldCharType="separate"/>
      </w:r>
      <w:r>
        <w:rPr>
          <w:rFonts w:hint="eastAsia" w:ascii="仿宋_GB2312" w:eastAsia="仿宋_GB2312"/>
          <w:sz w:val="24"/>
        </w:rPr>
        <w:t>二、采购文件说明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_Toc1611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0D06B938">
      <w:pPr>
        <w:pStyle w:val="43"/>
        <w:tabs>
          <w:tab w:val="right" w:leader="dot" w:pos="9638"/>
        </w:tabs>
        <w:spacing w:line="360" w:lineRule="auto"/>
        <w:rPr>
          <w:rFonts w:ascii="仿宋_GB2312" w:eastAsia="仿宋_GB2312"/>
          <w:sz w:val="24"/>
        </w:rPr>
      </w:pPr>
      <w:r>
        <w:fldChar w:fldCharType="begin"/>
      </w:r>
      <w:r>
        <w:instrText xml:space="preserve"> HYPERLINK \l "_Toc3375" </w:instrText>
      </w:r>
      <w:r>
        <w:fldChar w:fldCharType="separate"/>
      </w:r>
      <w:r>
        <w:rPr>
          <w:rFonts w:hint="eastAsia" w:ascii="仿宋_GB2312" w:eastAsia="仿宋_GB2312"/>
          <w:sz w:val="24"/>
        </w:rPr>
        <w:t>三、响应文件的编写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_Toc3375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0D989808">
      <w:pPr>
        <w:pStyle w:val="43"/>
        <w:tabs>
          <w:tab w:val="right" w:leader="dot" w:pos="9638"/>
        </w:tabs>
        <w:spacing w:line="360" w:lineRule="auto"/>
        <w:rPr>
          <w:rFonts w:ascii="仿宋_GB2312" w:eastAsia="仿宋_GB2312"/>
          <w:sz w:val="24"/>
        </w:rPr>
      </w:pPr>
      <w:r>
        <w:fldChar w:fldCharType="begin"/>
      </w:r>
      <w:r>
        <w:instrText xml:space="preserve"> HYPERLINK \l "_Toc6203" </w:instrText>
      </w:r>
      <w:r>
        <w:fldChar w:fldCharType="separate"/>
      </w:r>
      <w:r>
        <w:rPr>
          <w:rFonts w:hint="eastAsia" w:ascii="仿宋_GB2312" w:eastAsia="仿宋_GB2312"/>
          <w:sz w:val="24"/>
        </w:rPr>
        <w:t>四、响应文件的递交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_Toc6203 \h </w:instrText>
      </w:r>
      <w:r>
        <w:rPr>
          <w:rFonts w:hint="eastAsia" w:ascii="仿宋_GB2312" w:eastAsia="仿宋_GB2312"/>
          <w:sz w:val="24"/>
        </w:rPr>
        <w:fldChar w:fldCharType="separate"/>
      </w:r>
      <w:r>
        <w:rPr>
          <w:rFonts w:hint="eastAsia" w:ascii="仿宋_GB2312" w:eastAsia="仿宋_GB2312"/>
          <w:sz w:val="24"/>
        </w:rPr>
        <w:t>33</w:t>
      </w:r>
      <w:r>
        <w:rPr>
          <w:rFonts w:hint="eastAsia" w:ascii="仿宋_GB2312" w:eastAsia="仿宋_GB2312"/>
          <w:sz w:val="24"/>
        </w:rPr>
        <w:fldChar w:fldCharType="end"/>
      </w:r>
      <w:r>
        <w:rPr>
          <w:rFonts w:hint="eastAsia" w:ascii="仿宋_GB2312" w:eastAsia="仿宋_GB2312"/>
          <w:sz w:val="24"/>
        </w:rPr>
        <w:fldChar w:fldCharType="end"/>
      </w:r>
    </w:p>
    <w:p w14:paraId="0859F620">
      <w:pPr>
        <w:pStyle w:val="43"/>
        <w:tabs>
          <w:tab w:val="right" w:leader="dot" w:pos="9638"/>
        </w:tabs>
        <w:spacing w:line="360" w:lineRule="auto"/>
        <w:rPr>
          <w:rFonts w:ascii="仿宋_GB2312" w:eastAsia="仿宋_GB2312"/>
          <w:sz w:val="24"/>
        </w:rPr>
      </w:pPr>
      <w:r>
        <w:fldChar w:fldCharType="begin"/>
      </w:r>
      <w:r>
        <w:instrText xml:space="preserve"> HYPERLINK \l "_Toc15969" </w:instrText>
      </w:r>
      <w:r>
        <w:fldChar w:fldCharType="separate"/>
      </w:r>
      <w:r>
        <w:rPr>
          <w:rFonts w:hint="eastAsia" w:ascii="仿宋_GB2312" w:eastAsia="仿宋_GB2312"/>
          <w:sz w:val="24"/>
        </w:rPr>
        <w:t>五、开标和评审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_Toc15969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230891E3">
      <w:pPr>
        <w:pStyle w:val="43"/>
        <w:tabs>
          <w:tab w:val="right" w:leader="dot" w:pos="9638"/>
        </w:tabs>
        <w:spacing w:line="360" w:lineRule="auto"/>
        <w:rPr>
          <w:rFonts w:ascii="仿宋_GB2312" w:eastAsia="仿宋_GB2312"/>
          <w:sz w:val="24"/>
        </w:rPr>
      </w:pPr>
      <w:r>
        <w:fldChar w:fldCharType="begin"/>
      </w:r>
      <w:r>
        <w:instrText xml:space="preserve"> HYPERLINK \l "_Toc17086" </w:instrText>
      </w:r>
      <w:r>
        <w:fldChar w:fldCharType="separate"/>
      </w:r>
      <w:r>
        <w:rPr>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_Toc17086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7EE2B729">
      <w:pPr>
        <w:pStyle w:val="36"/>
        <w:tabs>
          <w:tab w:val="right" w:leader="dot" w:pos="9638"/>
        </w:tabs>
        <w:spacing w:line="360" w:lineRule="auto"/>
        <w:rPr>
          <w:rFonts w:ascii="仿宋_GB2312" w:hAnsi="宋体" w:eastAsia="仿宋_GB2312" w:cs="宋体"/>
          <w:sz w:val="24"/>
        </w:rPr>
      </w:pPr>
      <w:r>
        <w:fldChar w:fldCharType="begin"/>
      </w:r>
      <w:r>
        <w:instrText xml:space="preserve"> HYPERLINK \l "_Toc11053" </w:instrText>
      </w:r>
      <w:r>
        <w:fldChar w:fldCharType="separate"/>
      </w:r>
      <w:r>
        <w:rPr>
          <w:rFonts w:hint="eastAsia" w:ascii="仿宋_GB2312" w:hAnsi="宋体" w:eastAsia="仿宋_GB2312" w:cs="宋体"/>
          <w:sz w:val="24"/>
        </w:rPr>
        <w:t>第七章  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_Toc11053 \h </w:instrText>
      </w:r>
      <w:r>
        <w:rPr>
          <w:rFonts w:hint="eastAsia" w:ascii="仿宋_GB2312" w:hAnsi="宋体" w:eastAsia="仿宋_GB2312" w:cs="宋体"/>
          <w:sz w:val="24"/>
        </w:rPr>
        <w:fldChar w:fldCharType="separate"/>
      </w:r>
      <w:r>
        <w:rPr>
          <w:rFonts w:hint="eastAsia" w:ascii="仿宋_GB2312" w:hAnsi="宋体" w:eastAsia="仿宋_GB2312" w:cs="宋体"/>
          <w:sz w:val="24"/>
        </w:rPr>
        <w:t>42</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7E369966">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"_Toc17275" </w:instrText>
      </w:r>
      <w:r>
        <w:fldChar w:fldCharType="separate"/>
      </w:r>
      <w:r>
        <w:rPr>
          <w:rFonts w:hint="eastAsia" w:ascii="仿宋_GB2312" w:hAnsi="宋体" w:eastAsia="仿宋_GB2312" w:cs="宋体"/>
          <w:sz w:val="24"/>
        </w:rPr>
        <w:t>响应文件编制说明</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_Toc17275 \h </w:instrText>
      </w:r>
      <w:r>
        <w:rPr>
          <w:rFonts w:hint="eastAsia" w:ascii="仿宋_GB2312" w:hAnsi="宋体" w:eastAsia="仿宋_GB2312" w:cs="宋体"/>
          <w:sz w:val="24"/>
        </w:rPr>
        <w:fldChar w:fldCharType="separate"/>
      </w:r>
      <w:r>
        <w:rPr>
          <w:rFonts w:hint="eastAsia" w:ascii="仿宋_GB2312" w:hAnsi="宋体" w:eastAsia="仿宋_GB2312" w:cs="宋体"/>
          <w:sz w:val="24"/>
        </w:rPr>
        <w:t>42</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1AD11F6A">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"_Toc12078" </w:instrText>
      </w:r>
      <w:r>
        <w:fldChar w:fldCharType="separate"/>
      </w:r>
      <w:r>
        <w:rPr>
          <w:rFonts w:hint="eastAsia" w:ascii="仿宋_GB2312" w:hAnsi="宋体" w:eastAsia="仿宋_GB2312" w:cs="宋体"/>
          <w:sz w:val="24"/>
        </w:rPr>
        <w:t>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_Toc12078 \h </w:instrText>
      </w:r>
      <w:r>
        <w:rPr>
          <w:rFonts w:hint="eastAsia" w:ascii="仿宋_GB2312" w:hAnsi="宋体" w:eastAsia="仿宋_GB2312" w:cs="宋体"/>
          <w:sz w:val="24"/>
        </w:rPr>
        <w:fldChar w:fldCharType="separate"/>
      </w:r>
      <w:r>
        <w:rPr>
          <w:rFonts w:hint="eastAsia" w:ascii="仿宋_GB2312" w:hAnsi="宋体" w:eastAsia="仿宋_GB2312" w:cs="宋体"/>
          <w:sz w:val="24"/>
        </w:rPr>
        <w:t>44</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36535CF7">
      <w:pPr>
        <w:pStyle w:val="43"/>
        <w:tabs>
          <w:tab w:val="right" w:leader="dot" w:pos="9638"/>
        </w:tabs>
        <w:spacing w:line="360" w:lineRule="auto"/>
        <w:rPr>
          <w:rFonts w:ascii="仿宋_GB2312" w:eastAsia="仿宋_GB2312"/>
          <w:sz w:val="24"/>
        </w:rPr>
      </w:pPr>
      <w:r>
        <w:fldChar w:fldCharType="begin"/>
      </w:r>
      <w:r>
        <w:instrText xml:space="preserve"> HYPERLINK \l "_Toc4591" </w:instrText>
      </w:r>
      <w:r>
        <w:fldChar w:fldCharType="separate"/>
      </w:r>
      <w:r>
        <w:rPr>
          <w:rFonts w:hint="eastAsia" w:ascii="仿宋_GB2312" w:hAnsi="宋体" w:eastAsia="仿宋_GB2312" w:cs="宋体"/>
          <w:sz w:val="24"/>
        </w:rPr>
        <w:t>评审指引表</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_Toc4591 \h </w:instrText>
      </w:r>
      <w:r>
        <w:rPr>
          <w:rFonts w:hint="eastAsia" w:ascii="仿宋_GB2312" w:hAnsi="宋体" w:eastAsia="仿宋_GB2312" w:cs="宋体"/>
          <w:sz w:val="24"/>
        </w:rPr>
        <w:fldChar w:fldCharType="separate"/>
      </w:r>
      <w:r>
        <w:rPr>
          <w:rFonts w:hint="eastAsia" w:ascii="仿宋_GB2312" w:hAnsi="宋体" w:eastAsia="仿宋_GB2312" w:cs="宋体"/>
          <w:sz w:val="24"/>
        </w:rPr>
        <w:t>47</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4EABD4D7">
      <w:pPr>
        <w:pStyle w:val="36"/>
        <w:tabs>
          <w:tab w:val="right" w:leader="dot" w:pos="9638"/>
        </w:tabs>
        <w:spacing w:line="360" w:lineRule="auto"/>
        <w:rPr>
          <w:rFonts w:ascii="仿宋_GB2312" w:eastAsia="仿宋_GB2312"/>
          <w:sz w:val="24"/>
        </w:rPr>
      </w:pPr>
      <w:r>
        <w:fldChar w:fldCharType="begin"/>
      </w:r>
      <w:r>
        <w:instrText xml:space="preserve"> HYPERLINK \l "_Toc12969" </w:instrText>
      </w:r>
      <w:r>
        <w:fldChar w:fldCharType="separate"/>
      </w:r>
      <w:r>
        <w:rPr>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_Toc12969 \h </w:instrText>
      </w:r>
      <w:r>
        <w:rPr>
          <w:rFonts w:hint="eastAsia" w:ascii="仿宋_GB2312" w:eastAsia="仿宋_GB2312"/>
          <w:sz w:val="24"/>
        </w:rPr>
        <w:fldChar w:fldCharType="separate"/>
      </w:r>
      <w:r>
        <w:rPr>
          <w:rFonts w:hint="eastAsia" w:ascii="仿宋_GB2312" w:eastAsia="仿宋_GB2312"/>
          <w:sz w:val="24"/>
        </w:rPr>
        <w:t>77</w:t>
      </w:r>
      <w:r>
        <w:rPr>
          <w:rFonts w:hint="eastAsia" w:ascii="仿宋_GB2312" w:eastAsia="仿宋_GB2312"/>
          <w:sz w:val="24"/>
        </w:rPr>
        <w:fldChar w:fldCharType="end"/>
      </w:r>
      <w:r>
        <w:rPr>
          <w:rFonts w:hint="eastAsia" w:ascii="仿宋_GB2312" w:eastAsia="仿宋_GB2312"/>
          <w:sz w:val="24"/>
        </w:rPr>
        <w:fldChar w:fldCharType="end"/>
      </w:r>
    </w:p>
    <w:p w14:paraId="02647D67">
      <w:pPr>
        <w:spacing w:line="360" w:lineRule="auto"/>
      </w:pPr>
      <w:r>
        <w:rPr>
          <w:rFonts w:hint="eastAsia" w:ascii="仿宋_GB2312" w:eastAsia="仿宋_GB2312"/>
          <w:sz w:val="24"/>
        </w:rPr>
        <w:fldChar w:fldCharType="end"/>
      </w:r>
    </w:p>
    <w:p w14:paraId="4D49EE76">
      <w:pPr>
        <w:widowControl/>
        <w:jc w:val="left"/>
      </w:pPr>
      <w:r>
        <w:br w:type="page"/>
      </w:r>
    </w:p>
    <w:p w14:paraId="561D896B"/>
    <w:p w14:paraId="05770C83">
      <w:pPr>
        <w:pStyle w:val="2"/>
      </w:pPr>
      <w:bookmarkStart w:id="0" w:name="_Toc6265"/>
      <w:r>
        <w:rPr>
          <w:rFonts w:hint="eastAsia"/>
        </w:rPr>
        <w:t>第一章  采购邀请</w:t>
      </w:r>
      <w:bookmarkEnd w:id="0"/>
    </w:p>
    <w:p w14:paraId="6D65E3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32AD80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深圳市龙岗区人民医院纸巾类用品年度供应项目</w:t>
      </w:r>
      <w:r>
        <w:rPr>
          <w:rFonts w:hint="eastAsia" w:ascii="宋体" w:hAnsi="宋体" w:cs="Arial Unicode MS"/>
          <w:snapToGrid w:val="0"/>
          <w:kern w:val="0"/>
          <w:szCs w:val="21"/>
        </w:rPr>
        <w:t>采购项目的潜在供应商应在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获取采购文件，并于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28</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15点0</w:t>
      </w:r>
      <w:r>
        <w:rPr>
          <w:rFonts w:hint="eastAsia" w:ascii="宋体" w:hAnsi="宋体" w:cs="Arial Unicode MS"/>
          <w:snapToGrid w:val="0"/>
          <w:kern w:val="0"/>
          <w:szCs w:val="21"/>
          <w:u w:val="single"/>
        </w:rPr>
        <w:t>0分</w:t>
      </w:r>
      <w:r>
        <w:rPr>
          <w:rFonts w:hint="eastAsia" w:ascii="宋体" w:hAnsi="宋体" w:cs="Arial Unicode MS"/>
          <w:snapToGrid w:val="0"/>
          <w:kern w:val="0"/>
          <w:szCs w:val="21"/>
        </w:rPr>
        <w:t>（北京时间）前递交响应文件。</w:t>
      </w:r>
    </w:p>
    <w:p w14:paraId="6C74BFEC">
      <w:pPr>
        <w:adjustRightInd w:val="0"/>
        <w:snapToGrid w:val="0"/>
        <w:spacing w:line="360" w:lineRule="auto"/>
        <w:ind w:firstLine="420" w:firstLineChars="200"/>
        <w:jc w:val="left"/>
        <w:rPr>
          <w:rFonts w:ascii="宋体" w:hAnsi="宋体" w:cs="Arial Unicode MS"/>
          <w:snapToGrid w:val="0"/>
          <w:kern w:val="0"/>
          <w:szCs w:val="21"/>
        </w:rPr>
      </w:pPr>
    </w:p>
    <w:p w14:paraId="70F95CEE">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5E93558F">
      <w:pPr>
        <w:pStyle w:val="456"/>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z w:val="21"/>
          <w:szCs w:val="21"/>
          <w:lang w:eastAsia="zh-CN"/>
        </w:rPr>
        <w:t>LGZXDL-2026-00777（LGQRMYY-2026115）</w:t>
      </w:r>
    </w:p>
    <w:p w14:paraId="729C2172">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深圳市龙岗区人民医院纸巾类用品年度供应项目</w:t>
      </w:r>
    </w:p>
    <w:p w14:paraId="73207EC6">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3、预算金额：人民币</w:t>
      </w:r>
      <w:r>
        <w:rPr>
          <w:rFonts w:hint="eastAsia" w:ascii="宋体" w:hAnsi="宋体" w:eastAsia="宋体"/>
          <w:snapToGrid w:val="0"/>
          <w:color w:val="auto"/>
          <w:sz w:val="21"/>
          <w:szCs w:val="21"/>
          <w:u w:val="single"/>
          <w:lang w:eastAsia="zh-CN"/>
        </w:rPr>
        <w:t>984,800.00</w:t>
      </w:r>
      <w:r>
        <w:rPr>
          <w:rFonts w:hint="eastAsia" w:ascii="宋体" w:hAnsi="宋体" w:eastAsia="宋体"/>
          <w:snapToGrid w:val="0"/>
          <w:color w:val="auto"/>
          <w:sz w:val="21"/>
          <w:szCs w:val="21"/>
        </w:rPr>
        <w:t>元</w:t>
      </w:r>
    </w:p>
    <w:p w14:paraId="6C790C9E">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4、最高限价：人民币</w:t>
      </w:r>
      <w:r>
        <w:rPr>
          <w:rFonts w:hint="eastAsia" w:ascii="宋体" w:hAnsi="宋体" w:eastAsia="宋体"/>
          <w:snapToGrid w:val="0"/>
          <w:color w:val="auto"/>
          <w:sz w:val="21"/>
          <w:szCs w:val="21"/>
          <w:u w:val="single"/>
          <w:lang w:eastAsia="zh-CN"/>
        </w:rPr>
        <w:t>984,800.00</w:t>
      </w:r>
      <w:r>
        <w:rPr>
          <w:rFonts w:hint="eastAsia" w:ascii="宋体" w:hAnsi="宋体" w:eastAsia="宋体"/>
          <w:snapToGrid w:val="0"/>
          <w:color w:val="auto"/>
          <w:sz w:val="21"/>
          <w:szCs w:val="21"/>
        </w:rPr>
        <w:t>元</w:t>
      </w:r>
    </w:p>
    <w:p w14:paraId="5B8030F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5、采购需求：</w:t>
      </w:r>
    </w:p>
    <w:tbl>
      <w:tblPr>
        <w:tblStyle w:val="52"/>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120"/>
        <w:gridCol w:w="779"/>
        <w:gridCol w:w="779"/>
        <w:gridCol w:w="3261"/>
        <w:gridCol w:w="1134"/>
      </w:tblGrid>
      <w:tr w14:paraId="328B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50E19B6A">
            <w:pPr>
              <w:pStyle w:val="47"/>
              <w:spacing w:before="0" w:beforeAutospacing="0" w:after="0" w:afterAutospacing="0" w:line="360" w:lineRule="auto"/>
              <w:jc w:val="center"/>
              <w:rPr>
                <w:sz w:val="21"/>
              </w:rPr>
            </w:pPr>
            <w:r>
              <w:rPr>
                <w:rFonts w:hint="eastAsia"/>
                <w:sz w:val="21"/>
              </w:rPr>
              <w:t>序号</w:t>
            </w:r>
          </w:p>
        </w:tc>
        <w:tc>
          <w:tcPr>
            <w:tcW w:w="3120" w:type="dxa"/>
            <w:shd w:val="clear" w:color="auto" w:fill="ABCDEF"/>
            <w:vAlign w:val="center"/>
          </w:tcPr>
          <w:p w14:paraId="1BB7FACE">
            <w:pPr>
              <w:pStyle w:val="47"/>
              <w:spacing w:line="360" w:lineRule="auto"/>
              <w:jc w:val="center"/>
              <w:rPr>
                <w:sz w:val="21"/>
              </w:rPr>
            </w:pPr>
            <w:r>
              <w:rPr>
                <w:sz w:val="21"/>
              </w:rPr>
              <w:t>标的名称</w:t>
            </w:r>
          </w:p>
        </w:tc>
        <w:tc>
          <w:tcPr>
            <w:tcW w:w="779" w:type="dxa"/>
            <w:shd w:val="clear" w:color="auto" w:fill="ABCDEF"/>
            <w:vAlign w:val="center"/>
          </w:tcPr>
          <w:p w14:paraId="410D9409">
            <w:pPr>
              <w:pStyle w:val="47"/>
              <w:spacing w:before="0" w:beforeAutospacing="0" w:after="0" w:afterAutospacing="0" w:line="360" w:lineRule="auto"/>
              <w:jc w:val="center"/>
              <w:rPr>
                <w:sz w:val="21"/>
              </w:rPr>
            </w:pPr>
            <w:r>
              <w:rPr>
                <w:sz w:val="21"/>
              </w:rPr>
              <w:t>数量</w:t>
            </w:r>
          </w:p>
        </w:tc>
        <w:tc>
          <w:tcPr>
            <w:tcW w:w="779" w:type="dxa"/>
            <w:shd w:val="clear" w:color="auto" w:fill="ABCDEF"/>
            <w:vAlign w:val="center"/>
          </w:tcPr>
          <w:p w14:paraId="37653280">
            <w:pPr>
              <w:pStyle w:val="47"/>
              <w:spacing w:before="0" w:beforeAutospacing="0" w:after="0" w:afterAutospacing="0" w:line="360" w:lineRule="auto"/>
              <w:jc w:val="center"/>
              <w:rPr>
                <w:sz w:val="21"/>
              </w:rPr>
            </w:pPr>
            <w:r>
              <w:rPr>
                <w:sz w:val="21"/>
              </w:rPr>
              <w:t>单位</w:t>
            </w:r>
          </w:p>
        </w:tc>
        <w:tc>
          <w:tcPr>
            <w:tcW w:w="3261" w:type="dxa"/>
            <w:shd w:val="clear" w:color="auto" w:fill="ABCDEF"/>
            <w:vAlign w:val="center"/>
          </w:tcPr>
          <w:p w14:paraId="4F20DA6E">
            <w:pPr>
              <w:pStyle w:val="47"/>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7D8B6F0C">
            <w:pPr>
              <w:pStyle w:val="47"/>
              <w:spacing w:before="0" w:beforeAutospacing="0" w:after="0" w:afterAutospacing="0" w:line="360" w:lineRule="auto"/>
              <w:jc w:val="center"/>
              <w:rPr>
                <w:sz w:val="21"/>
              </w:rPr>
            </w:pPr>
            <w:r>
              <w:rPr>
                <w:sz w:val="21"/>
              </w:rPr>
              <w:t>备注</w:t>
            </w:r>
          </w:p>
        </w:tc>
      </w:tr>
      <w:tr w14:paraId="5D01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26312432">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3120" w:type="dxa"/>
            <w:shd w:val="clear" w:color="auto" w:fill="auto"/>
            <w:vAlign w:val="center"/>
          </w:tcPr>
          <w:p w14:paraId="461E4483">
            <w:pPr>
              <w:pStyle w:val="47"/>
              <w:spacing w:line="360" w:lineRule="auto"/>
              <w:jc w:val="center"/>
              <w:rPr>
                <w:rFonts w:hint="eastAsia" w:ascii="宋体" w:hAnsi="宋体" w:eastAsia="宋体"/>
                <w:sz w:val="21"/>
                <w:szCs w:val="21"/>
                <w:lang w:eastAsia="zh-CN"/>
              </w:rPr>
            </w:pPr>
            <w:r>
              <w:rPr>
                <w:rFonts w:hint="eastAsia" w:ascii="宋体" w:hAnsi="宋体" w:cs="宋体"/>
                <w:sz w:val="21"/>
                <w:szCs w:val="21"/>
              </w:rPr>
              <w:t>详见《货物清单明细》</w:t>
            </w:r>
          </w:p>
        </w:tc>
        <w:tc>
          <w:tcPr>
            <w:tcW w:w="779" w:type="dxa"/>
            <w:shd w:val="clear" w:color="auto" w:fill="auto"/>
            <w:vAlign w:val="center"/>
          </w:tcPr>
          <w:p w14:paraId="0A2915F4">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779" w:type="dxa"/>
            <w:shd w:val="clear" w:color="auto" w:fill="auto"/>
            <w:vAlign w:val="center"/>
          </w:tcPr>
          <w:p w14:paraId="3291E019">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cs="宋体"/>
                <w:sz w:val="21"/>
                <w:szCs w:val="21"/>
                <w:lang w:val="en-US" w:eastAsia="zh-CN"/>
              </w:rPr>
              <w:t>批</w:t>
            </w:r>
          </w:p>
        </w:tc>
        <w:tc>
          <w:tcPr>
            <w:tcW w:w="3261" w:type="dxa"/>
            <w:shd w:val="clear" w:color="auto" w:fill="auto"/>
            <w:vAlign w:val="center"/>
          </w:tcPr>
          <w:p w14:paraId="1AD63F45">
            <w:pPr>
              <w:pStyle w:val="47"/>
              <w:spacing w:line="360" w:lineRule="auto"/>
              <w:jc w:val="center"/>
              <w:rPr>
                <w:rFonts w:ascii="宋体" w:hAnsi="宋体"/>
                <w:sz w:val="21"/>
              </w:rPr>
            </w:pPr>
            <w:r>
              <w:rPr>
                <w:rFonts w:hint="eastAsia" w:ascii="宋体" w:hAnsi="宋体"/>
                <w:sz w:val="21"/>
              </w:rPr>
              <w:t>详见采购文件项目需求</w:t>
            </w:r>
          </w:p>
        </w:tc>
        <w:tc>
          <w:tcPr>
            <w:tcW w:w="1134" w:type="dxa"/>
            <w:shd w:val="clear" w:color="auto" w:fill="auto"/>
            <w:vAlign w:val="center"/>
          </w:tcPr>
          <w:p w14:paraId="6EC9874E">
            <w:pPr>
              <w:spacing w:line="360" w:lineRule="auto"/>
              <w:jc w:val="center"/>
              <w:rPr>
                <w:rFonts w:ascii="宋体" w:hAnsi="宋体"/>
              </w:rPr>
            </w:pPr>
            <w:r>
              <w:rPr>
                <w:rFonts w:hint="eastAsia" w:ascii="宋体" w:hAnsi="宋体"/>
              </w:rPr>
              <w:t>无</w:t>
            </w:r>
          </w:p>
        </w:tc>
      </w:tr>
    </w:tbl>
    <w:p w14:paraId="4E59988C">
      <w:pPr>
        <w:pStyle w:val="456"/>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6、合同履行期限：详见采购文件。</w:t>
      </w:r>
    </w:p>
    <w:p w14:paraId="1B0BE242">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7、本项目（是/否）接受联合体</w:t>
      </w:r>
      <w:r>
        <w:rPr>
          <w:rFonts w:hint="eastAsia" w:ascii="宋体" w:hAnsi="宋体" w:eastAsia="宋体"/>
          <w:snapToGrid w:val="0"/>
          <w:color w:val="auto"/>
          <w:sz w:val="21"/>
        </w:rPr>
        <w:t>响应</w:t>
      </w:r>
      <w:r>
        <w:rPr>
          <w:rFonts w:hint="eastAsia" w:ascii="宋体" w:hAnsi="宋体" w:eastAsia="宋体"/>
          <w:snapToGrid w:val="0"/>
          <w:color w:val="auto"/>
          <w:sz w:val="21"/>
          <w:szCs w:val="21"/>
        </w:rPr>
        <w:t>：详见“申请人的资格要求”。</w:t>
      </w:r>
    </w:p>
    <w:p w14:paraId="590802DE">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r>
        <w:rPr>
          <w:rFonts w:hint="eastAsia" w:ascii="宋体" w:hAnsi="宋体" w:eastAsia="宋体"/>
          <w:b/>
          <w:snapToGrid w:val="0"/>
          <w:color w:val="auto"/>
          <w:sz w:val="21"/>
          <w:szCs w:val="21"/>
        </w:rPr>
        <w:t>二、</w:t>
      </w:r>
      <w:r>
        <w:rPr>
          <w:rFonts w:hint="eastAsia" w:ascii="宋体" w:hAnsi="宋体" w:eastAsia="宋体"/>
          <w:b/>
          <w:snapToGrid w:val="0"/>
          <w:color w:val="auto"/>
          <w:sz w:val="21"/>
          <w:szCs w:val="21"/>
          <w:lang w:val="en-US" w:eastAsia="zh-CN"/>
        </w:rPr>
        <w:t>响应须知</w:t>
      </w:r>
    </w:p>
    <w:p w14:paraId="5185241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 xml:space="preserve">若供应商与采购人相关人员有利害关系的，须执行回避，不得参与本次采购活动。回避情况包括但不限于：采购人临床医技科室负责人员和其他从事管理的人员及配偶、子女及其配偶，参与开办、入股（除上市公司非控制股东）或实际控制的企业不得在本医疗机构进行营利性活动。 </w:t>
      </w:r>
    </w:p>
    <w:p w14:paraId="145C6C8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三</w:t>
      </w:r>
      <w:r>
        <w:rPr>
          <w:rFonts w:hint="eastAsia" w:ascii="宋体" w:hAnsi="宋体" w:eastAsia="宋体"/>
          <w:b/>
          <w:snapToGrid w:val="0"/>
          <w:color w:val="auto"/>
          <w:sz w:val="21"/>
          <w:szCs w:val="21"/>
        </w:rPr>
        <w:t>、申请人的资格要求</w:t>
      </w:r>
    </w:p>
    <w:p w14:paraId="7E365832">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w:t>
      </w:r>
      <w:r>
        <w:rPr>
          <w:rFonts w:hint="eastAsia" w:asciiTheme="minorEastAsia" w:hAnsiTheme="minorEastAsia" w:eastAsiaTheme="minorEastAsia"/>
          <w:snapToGrid w:val="0"/>
          <w:color w:val="auto"/>
          <w:sz w:val="21"/>
          <w:lang w:val="en-US" w:eastAsia="zh-CN"/>
        </w:rPr>
        <w:t>具有独立法人资格或是具有独立承担民事责任能力的其他组织或自然人（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r>
        <w:rPr>
          <w:rFonts w:hint="eastAsia" w:asciiTheme="minorEastAsia" w:hAnsiTheme="minorEastAsia" w:eastAsiaTheme="minorEastAsia"/>
          <w:snapToGrid w:val="0"/>
          <w:color w:val="auto"/>
          <w:sz w:val="21"/>
        </w:rPr>
        <w:t>。</w:t>
      </w:r>
    </w:p>
    <w:p w14:paraId="6E7EC3D1">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2.本项目不接受联合体投标（由供应商在《参与政府采购活动及履约承诺函》中作出声明），不允许供应商分包或转包，不接受</w:t>
      </w:r>
      <w:r>
        <w:rPr>
          <w:rFonts w:hint="eastAsia" w:asciiTheme="minorEastAsia" w:hAnsiTheme="minorEastAsia" w:eastAsiaTheme="minorEastAsia"/>
          <w:snapToGrid w:val="0"/>
          <w:color w:val="auto"/>
          <w:sz w:val="21"/>
          <w:lang w:eastAsia="zh-CN"/>
        </w:rPr>
        <w:t>供应商</w:t>
      </w:r>
      <w:r>
        <w:rPr>
          <w:rFonts w:hint="eastAsia" w:asciiTheme="minorEastAsia" w:hAnsiTheme="minorEastAsia" w:eastAsiaTheme="minorEastAsia"/>
          <w:snapToGrid w:val="0"/>
          <w:color w:val="auto"/>
          <w:sz w:val="21"/>
        </w:rPr>
        <w:t>选用进口产品参与投标。</w:t>
      </w:r>
    </w:p>
    <w:p w14:paraId="6208ACAA">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3.参与本项目政府采购活动时不存在被有关部门禁止参与政府采购活动且在有效期内的情况（由供应商在《参与政府采购活动及履约承诺函》中作出声明）。</w:t>
      </w:r>
    </w:p>
    <w:p w14:paraId="7472B7AC">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4.具备《中华人民共和国政府采购法》第二十二条第一款的条件（由供应商在《参与政府采购活动及履约承诺函》中作出声明）。</w:t>
      </w:r>
    </w:p>
    <w:p w14:paraId="611CF6DF">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5.未被列入失信被执行人、重大税收违法案件当事人名单、政府采购严重违法失信行为记录名单（由供应商在《参与政府采购活动及履约承诺函》中作出声明）。</w:t>
      </w:r>
    </w:p>
    <w:p w14:paraId="0B4CB893">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注：信用信息查询渠道，具体包括“信用中国”（www.creditchina.gov.cn）、“中国政府采购网”（www.ccgp.gov.cn）、“深圳市政府采购监管网”（http://zfcg.sz.gov.cn ）以及市、区财政部门认定的其他渠道，具体以开标当日上述渠道的全部查询结果为准。</w:t>
      </w:r>
    </w:p>
    <w:p w14:paraId="6AED1CA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6.不存在《深圳市财政局政府采购供应商信用信息管理办法》（深财规〔2023〕3号）列明的严重违法失信行为（由供应商在《参与政府采购活动及履约承诺函》中作出声明）。</w:t>
      </w:r>
    </w:p>
    <w:p w14:paraId="3371E086">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7.为采购项目提供整体设计、规范编制或者项目管理、监理、检测等服务的供应商，不得再参加该采购项目的其他采购活动（由供应商在《参与政府采购活动及履约承诺函》中作出声明）。</w:t>
      </w:r>
    </w:p>
    <w:p w14:paraId="08999C54">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8.不同供应商的法定代表人、主要经营负责人、项目投标授权代表人、项目负责人、主要技术人员不得为同一人、属于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37E01D4D">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p>
    <w:p w14:paraId="771FA21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四</w:t>
      </w:r>
      <w:r>
        <w:rPr>
          <w:rFonts w:hint="eastAsia" w:ascii="宋体" w:hAnsi="宋体" w:eastAsia="宋体"/>
          <w:b/>
          <w:snapToGrid w:val="0"/>
          <w:color w:val="auto"/>
          <w:sz w:val="21"/>
          <w:szCs w:val="21"/>
        </w:rPr>
        <w:t>、获取采购文件</w:t>
      </w:r>
      <w:r>
        <w:rPr>
          <w:rFonts w:ascii="宋体" w:hAnsi="宋体" w:eastAsia="宋体"/>
          <w:b/>
          <w:snapToGrid w:val="0"/>
          <w:color w:val="auto"/>
          <w:sz w:val="21"/>
          <w:szCs w:val="21"/>
        </w:rPr>
        <w:t xml:space="preserve"> </w:t>
      </w:r>
    </w:p>
    <w:p w14:paraId="71C4B4F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16</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23</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312823C6">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 xml:space="preserve">深圳市福田区民田路171号新华保险大厦903 </w:t>
      </w:r>
    </w:p>
    <w:p w14:paraId="6F6F40B4">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5E3635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（1）现场获取：供应商按以上时间和地点现场报名和获取采购文件（提供加盖公章的《购买标书登记表》），逾期不予受理。</w:t>
      </w:r>
    </w:p>
    <w:p w14:paraId="4A5F7C7D">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（2）线上获取：供应商通过邮件报名及获取采购文件，报名时间以我司邮箱收件时间为准（我司邮箱：qtszzzzb@163.com），逾期不予受理。需提供以下资料: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购买采购文件费用的银行转账凭证。</w:t>
      </w:r>
    </w:p>
    <w:p w14:paraId="688AFA0C">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4、售价：人民币600元，采购文件售后不退。购买采购文件账号信息如下：</w:t>
      </w:r>
    </w:p>
    <w:p w14:paraId="302B19A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4F9AF55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1131405">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6349F3F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b/>
          <w:bCs/>
          <w:snapToGrid w:val="0"/>
          <w:color w:val="auto"/>
          <w:sz w:val="21"/>
        </w:rPr>
        <w:t>注：</w:t>
      </w:r>
      <w:r>
        <w:rPr>
          <w:rFonts w:hint="eastAsia" w:ascii="宋体" w:hAnsi="宋体" w:eastAsia="宋体"/>
          <w:b/>
          <w:bCs/>
          <w:snapToGrid w:val="0"/>
          <w:color w:val="auto"/>
          <w:sz w:val="21"/>
          <w:lang w:eastAsia="zh-CN"/>
        </w:rPr>
        <w:t>按深圳政府采购自行采购系统操作要求，</w:t>
      </w:r>
      <w:r>
        <w:rPr>
          <w:rFonts w:hint="eastAsia" w:ascii="宋体" w:hAnsi="宋体" w:eastAsia="宋体"/>
          <w:b/>
          <w:bCs/>
          <w:snapToGrid w:val="0"/>
          <w:color w:val="auto"/>
          <w:sz w:val="21"/>
        </w:rPr>
        <w:t>供应商</w:t>
      </w:r>
      <w:r>
        <w:rPr>
          <w:rFonts w:hint="eastAsia" w:ascii="宋体" w:hAnsi="宋体" w:eastAsia="宋体"/>
          <w:b/>
          <w:bCs/>
          <w:snapToGrid w:val="0"/>
          <w:color w:val="auto"/>
          <w:sz w:val="21"/>
          <w:lang w:eastAsia="zh-CN"/>
        </w:rPr>
        <w:t>需</w:t>
      </w:r>
      <w:r>
        <w:rPr>
          <w:rFonts w:hint="eastAsia" w:ascii="宋体" w:hAnsi="宋体" w:eastAsia="宋体"/>
          <w:b/>
          <w:bCs/>
          <w:snapToGrid w:val="0"/>
          <w:color w:val="auto"/>
          <w:sz w:val="21"/>
        </w:rPr>
        <w:t>办理注册手续，</w:t>
      </w:r>
      <w:r>
        <w:rPr>
          <w:rFonts w:hint="eastAsia" w:ascii="宋体" w:hAnsi="宋体" w:eastAsia="宋体"/>
          <w:b/>
          <w:bCs/>
          <w:snapToGrid w:val="0"/>
          <w:color w:val="auto"/>
          <w:sz w:val="21"/>
          <w:lang w:eastAsia="zh-CN"/>
        </w:rPr>
        <w:t>注册网址为：</w:t>
      </w:r>
      <w:r>
        <w:rPr>
          <w:rFonts w:hint="eastAsia" w:ascii="宋体" w:hAnsi="宋体" w:eastAsia="宋体"/>
          <w:b/>
          <w:bCs/>
          <w:snapToGrid w:val="0"/>
          <w:color w:val="auto"/>
          <w:sz w:val="21"/>
        </w:rPr>
        <w:t>https://trade.szggzy.com/ggzy/center/#/register。</w:t>
      </w:r>
    </w:p>
    <w:p w14:paraId="4578C51F">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lang w:val="en-US" w:eastAsia="zh-CN"/>
        </w:rPr>
      </w:pPr>
    </w:p>
    <w:p w14:paraId="53E907D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五</w:t>
      </w:r>
      <w:r>
        <w:rPr>
          <w:rFonts w:hint="eastAsia" w:ascii="宋体" w:hAnsi="宋体" w:eastAsia="宋体"/>
          <w:b/>
          <w:snapToGrid w:val="0"/>
          <w:color w:val="auto"/>
          <w:sz w:val="21"/>
          <w:szCs w:val="21"/>
        </w:rPr>
        <w:t>、提交响应文件截止时间、开标时间和地点</w:t>
      </w:r>
    </w:p>
    <w:p w14:paraId="552D909F">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28</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15点0</w:t>
      </w:r>
      <w:r>
        <w:rPr>
          <w:rFonts w:hint="eastAsia" w:ascii="宋体" w:hAnsi="宋体" w:eastAsia="宋体"/>
          <w:snapToGrid w:val="0"/>
          <w:color w:val="auto"/>
          <w:sz w:val="21"/>
          <w:szCs w:val="21"/>
          <w:u w:val="single"/>
        </w:rPr>
        <w:t>0分（北京时间）</w:t>
      </w:r>
    </w:p>
    <w:p w14:paraId="5D973AFA">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highlight w:val="yellow"/>
        </w:rPr>
      </w:pPr>
      <w:r>
        <w:rPr>
          <w:rFonts w:hint="eastAsia" w:ascii="宋体" w:hAnsi="宋体" w:eastAsia="宋体"/>
          <w:snapToGrid w:val="0"/>
          <w:color w:val="auto"/>
          <w:sz w:val="21"/>
          <w:szCs w:val="21"/>
        </w:rPr>
        <w:t>2、地点：</w:t>
      </w:r>
      <w:r>
        <w:rPr>
          <w:rFonts w:hint="eastAsia" w:ascii="宋体" w:hAnsi="宋体" w:eastAsia="宋体"/>
          <w:snapToGrid w:val="0"/>
          <w:color w:val="auto"/>
          <w:sz w:val="21"/>
          <w:szCs w:val="21"/>
          <w:highlight w:val="yellow"/>
        </w:rPr>
        <w:t>深圳市龙岗区龙城街道回龙埔社区龙平西路仁恒梦创广场B塔1901C单元</w:t>
      </w:r>
    </w:p>
    <w:p w14:paraId="6F745C97">
      <w:pPr>
        <w:pStyle w:val="456"/>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080283C">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六</w:t>
      </w:r>
      <w:r>
        <w:rPr>
          <w:rFonts w:hint="eastAsia" w:ascii="宋体" w:hAnsi="宋体" w:eastAsia="宋体"/>
          <w:b/>
          <w:snapToGrid w:val="0"/>
          <w:color w:val="auto"/>
          <w:sz w:val="21"/>
          <w:szCs w:val="21"/>
        </w:rPr>
        <w:t>、其他补充事宜</w:t>
      </w:r>
    </w:p>
    <w:p w14:paraId="22A6DE0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1、本项目属于采购人自行采购项目，采购方式为公开征集，如本项目首次公开征集报名时间截止后有效供应商不足3家，则按以下程序进行：</w:t>
      </w:r>
    </w:p>
    <w:p w14:paraId="346F974C">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（1）首次采购公告挂网报名结束后，不满3家供应商报名时，则报名时间延期3个工作日；</w:t>
      </w:r>
    </w:p>
    <w:p w14:paraId="4BF895E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（2）延期报名后，报名的供应商或通过资格性审查和符合性审查的有效供应商仍不满3家的，按如下情形进行：</w:t>
      </w:r>
    </w:p>
    <w:p w14:paraId="5D28069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①仅有2家时，则本项目采用院内竞争性谈判（综合评分法）进行采购（评审规则参照公开征集）；</w:t>
      </w:r>
    </w:p>
    <w:p w14:paraId="39997E1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②有效供应商仅有1家时，则本项目采用院内单一来源采购方式进行采购；</w:t>
      </w:r>
    </w:p>
    <w:p w14:paraId="1BCA2FE3">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③如本项目转为院内单一来源采购方式进行，供应商所投产品的技术/服务、商务响应内容均不能出现负偏离，否则视为本项目采购失败。</w:t>
      </w:r>
    </w:p>
    <w:p w14:paraId="49B034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w:t>
      </w:r>
      <w:r>
        <w:rPr>
          <w:rFonts w:hint="eastAsia" w:ascii="宋体" w:hAnsi="宋体" w:eastAsia="宋体"/>
          <w:snapToGrid w:val="0"/>
          <w:color w:val="auto"/>
          <w:sz w:val="21"/>
          <w:szCs w:val="21"/>
        </w:rPr>
        <w:t>本项目如在</w:t>
      </w:r>
      <w:r>
        <w:rPr>
          <w:rFonts w:hint="eastAsia" w:ascii="宋体" w:hAnsi="宋体" w:eastAsia="宋体"/>
          <w:snapToGrid w:val="0"/>
          <w:color w:val="auto"/>
          <w:sz w:val="21"/>
          <w:szCs w:val="21"/>
          <w:lang w:eastAsia="zh-CN"/>
        </w:rPr>
        <w:t>采购失败重新发布采购公告后</w:t>
      </w:r>
      <w:r>
        <w:rPr>
          <w:rFonts w:hint="eastAsia" w:ascii="宋体" w:hAnsi="宋体" w:eastAsia="宋体"/>
          <w:snapToGrid w:val="0"/>
          <w:color w:val="auto"/>
          <w:sz w:val="21"/>
          <w:szCs w:val="21"/>
        </w:rPr>
        <w:t>，报名或参加投标的有效投标人仍不满3家，按如下情形进行:</w:t>
      </w:r>
    </w:p>
    <w:p w14:paraId="2BF1F7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①仅有2家时，评审现场转为院内竞争性谈判(综合评分法)进行采购（评审规则参照公开征集）；</w:t>
      </w:r>
    </w:p>
    <w:p w14:paraId="796352E2">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②仅有1家时，评审现场转为院内单一来源采购方式进行采购；</w:t>
      </w:r>
    </w:p>
    <w:p w14:paraId="21B4E6CE">
      <w:pPr>
        <w:pStyle w:val="456"/>
        <w:numPr>
          <w:ilvl w:val="-1"/>
          <w:numId w:val="0"/>
        </w:numPr>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③如本项目转为院内单一来源采购方式进行时，供应商所投产品的技术/服务、商务响应内容均不能出现负偏离，否则视为本项目采购失败。</w:t>
      </w:r>
    </w:p>
    <w:p w14:paraId="33217E55">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本公告及本项目</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文件所涉及的时间一律为北京时间。</w:t>
      </w:r>
      <w:r>
        <w:rPr>
          <w:rFonts w:hint="eastAsia" w:ascii="宋体" w:hAnsi="宋体" w:eastAsia="宋体"/>
          <w:snapToGrid w:val="0"/>
          <w:color w:val="auto"/>
          <w:sz w:val="21"/>
          <w:szCs w:val="21"/>
          <w:lang w:val="en-US" w:eastAsia="zh-CN"/>
        </w:rPr>
        <w:t>供应商</w:t>
      </w:r>
      <w:r>
        <w:rPr>
          <w:rFonts w:hint="eastAsia" w:ascii="宋体" w:hAnsi="宋体" w:eastAsia="宋体"/>
          <w:snapToGrid w:val="0"/>
          <w:color w:val="auto"/>
          <w:sz w:val="21"/>
          <w:szCs w:val="21"/>
        </w:rPr>
        <w:t>有义务在</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活动</w:t>
      </w:r>
      <w:r>
        <w:rPr>
          <w:rFonts w:hint="eastAsia" w:ascii="宋体" w:hAnsi="宋体" w:eastAsia="宋体"/>
          <w:snapToGrid w:val="0"/>
          <w:color w:val="auto"/>
          <w:sz w:val="21"/>
          <w:szCs w:val="21"/>
          <w:lang w:eastAsia="zh-CN"/>
        </w:rPr>
        <w:t>进行</w:t>
      </w:r>
      <w:r>
        <w:rPr>
          <w:rFonts w:hint="eastAsia" w:ascii="宋体" w:hAnsi="宋体" w:eastAsia="宋体"/>
          <w:snapToGrid w:val="0"/>
          <w:color w:val="auto"/>
          <w:sz w:val="21"/>
          <w:szCs w:val="21"/>
        </w:rPr>
        <w:t>期间浏览深圳公共资源交易中心网站（www.szexgrp.com）及采购代理机构网站（www.szzzt.com），在</w:t>
      </w:r>
      <w:r>
        <w:rPr>
          <w:rFonts w:hint="eastAsia" w:ascii="宋体" w:hAnsi="宋体" w:eastAsia="宋体"/>
          <w:snapToGrid w:val="0"/>
          <w:color w:val="auto"/>
          <w:sz w:val="21"/>
          <w:szCs w:val="21"/>
          <w:lang w:eastAsia="zh-CN"/>
        </w:rPr>
        <w:t>以上</w:t>
      </w:r>
      <w:r>
        <w:rPr>
          <w:rFonts w:hint="eastAsia" w:ascii="宋体" w:hAnsi="宋体" w:eastAsia="宋体"/>
          <w:snapToGrid w:val="0"/>
          <w:color w:val="auto"/>
          <w:sz w:val="21"/>
          <w:szCs w:val="21"/>
        </w:rPr>
        <w:t>网站公布的与本项目有关的信息视为已送达各</w:t>
      </w:r>
      <w:r>
        <w:rPr>
          <w:rFonts w:hint="eastAsia" w:ascii="宋体" w:hAnsi="宋体" w:eastAsia="宋体"/>
          <w:snapToGrid w:val="0"/>
          <w:color w:val="auto"/>
          <w:sz w:val="21"/>
          <w:szCs w:val="21"/>
          <w:lang w:eastAsia="zh-CN"/>
        </w:rPr>
        <w:t>供应商</w:t>
      </w:r>
      <w:r>
        <w:rPr>
          <w:rFonts w:hint="eastAsia" w:ascii="宋体" w:hAnsi="宋体" w:eastAsia="宋体"/>
          <w:snapToGrid w:val="0"/>
          <w:color w:val="auto"/>
          <w:sz w:val="21"/>
          <w:szCs w:val="21"/>
        </w:rPr>
        <w:t>。</w:t>
      </w:r>
    </w:p>
    <w:p w14:paraId="7A8F91BC">
      <w:pPr>
        <w:pStyle w:val="456"/>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7C77A6E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七</w:t>
      </w:r>
      <w:r>
        <w:rPr>
          <w:rFonts w:hint="eastAsia" w:ascii="宋体" w:hAnsi="宋体" w:eastAsia="宋体"/>
          <w:b/>
          <w:snapToGrid w:val="0"/>
          <w:color w:val="auto"/>
          <w:sz w:val="21"/>
          <w:szCs w:val="21"/>
        </w:rPr>
        <w:t>、凡对本次采购提出询问，请按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3BD1DCEF">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6D0B325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深圳市龙岗区人民医院 </w:t>
      </w:r>
    </w:p>
    <w:p w14:paraId="774D012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 xml:space="preserve">深圳市龙岗区龙城街道爱心路53号 </w:t>
      </w:r>
    </w:p>
    <w:p w14:paraId="0B28B79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陈老师，</w:t>
      </w:r>
      <w:r>
        <w:rPr>
          <w:rFonts w:hint="eastAsia" w:ascii="宋体" w:hAnsi="宋体" w:eastAsia="宋体"/>
          <w:snapToGrid w:val="0"/>
          <w:color w:val="auto"/>
          <w:sz w:val="21"/>
          <w:szCs w:val="21"/>
        </w:rPr>
        <w:t>0755-</w:t>
      </w:r>
      <w:r>
        <w:rPr>
          <w:rFonts w:hint="eastAsia" w:ascii="宋体" w:hAnsi="宋体" w:eastAsia="宋体"/>
          <w:snapToGrid w:val="0"/>
          <w:color w:val="auto"/>
          <w:sz w:val="21"/>
          <w:szCs w:val="21"/>
          <w:lang w:val="en-US" w:eastAsia="zh-CN"/>
        </w:rPr>
        <w:t>28932833转8803</w:t>
      </w:r>
    </w:p>
    <w:p w14:paraId="558765D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767D3C">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4D2520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02762CC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16BC1BF7">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381F0DE7">
      <w:pPr>
        <w:pStyle w:val="456"/>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rPr>
      </w:pPr>
      <w:r>
        <w:rPr>
          <w:rFonts w:hint="eastAsia" w:ascii="宋体" w:hAnsi="宋体" w:eastAsia="宋体"/>
          <w:snapToGrid w:val="0"/>
          <w:color w:val="auto"/>
          <w:sz w:val="21"/>
          <w:szCs w:val="21"/>
        </w:rPr>
        <w:t>项目联系人：</w:t>
      </w:r>
      <w:r>
        <w:rPr>
          <w:rFonts w:hint="eastAsia" w:ascii="宋体" w:hAnsi="宋体" w:eastAsia="宋体" w:cs="Arial Unicode MS"/>
          <w:snapToGrid w:val="0"/>
          <w:color w:val="auto"/>
          <w:kern w:val="0"/>
          <w:sz w:val="21"/>
          <w:szCs w:val="21"/>
          <w:lang w:val="en-US" w:eastAsia="zh-CN" w:bidi="ar-SA"/>
        </w:rPr>
        <w:t>肖梦情、梁娬</w:t>
      </w:r>
    </w:p>
    <w:p w14:paraId="11C3919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联系电话：0755-83026699</w:t>
      </w:r>
    </w:p>
    <w:p w14:paraId="16E1B2C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val="en-US" w:eastAsia="zh-CN"/>
        </w:rPr>
        <w:t>监督</w:t>
      </w:r>
      <w:r>
        <w:rPr>
          <w:rFonts w:ascii="宋体" w:hAnsi="宋体" w:eastAsia="宋体"/>
          <w:snapToGrid w:val="0"/>
          <w:color w:val="auto"/>
          <w:sz w:val="21"/>
          <w:szCs w:val="21"/>
        </w:rPr>
        <w:t>联系方式</w:t>
      </w:r>
    </w:p>
    <w:p w14:paraId="3093AC14">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r>
        <w:rPr>
          <w:rFonts w:hint="eastAsia" w:ascii="宋体" w:hAnsi="宋体" w:eastAsia="宋体"/>
          <w:snapToGrid w:val="0"/>
          <w:color w:val="auto"/>
          <w:sz w:val="21"/>
          <w:szCs w:val="21"/>
        </w:rPr>
        <w:t>联系电话：0755-89551103</w:t>
      </w:r>
    </w:p>
    <w:p w14:paraId="4AD93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hint="eastAsia" w:ascii="宋体" w:hAnsi="宋体"/>
          <w:snapToGrid w:val="0"/>
          <w:kern w:val="0"/>
          <w:sz w:val="24"/>
        </w:rPr>
      </w:pPr>
    </w:p>
    <w:p w14:paraId="1C253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6653BA9C">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rFonts w:ascii="宋体" w:hAnsi="宋体"/>
          <w:snapToGrid w:val="0"/>
          <w:kern w:val="0"/>
          <w:sz w:val="24"/>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hint="eastAsia" w:ascii="宋体" w:hAnsi="宋体"/>
          <w:snapToGrid w:val="0"/>
          <w:kern w:val="0"/>
          <w:sz w:val="24"/>
        </w:rPr>
        <w:t>月</w:t>
      </w:r>
      <w:r>
        <w:rPr>
          <w:rFonts w:hint="eastAsia" w:ascii="宋体" w:hAnsi="宋体"/>
          <w:snapToGrid w:val="0"/>
          <w:kern w:val="0"/>
          <w:sz w:val="24"/>
          <w:lang w:val="en-US" w:eastAsia="zh-CN"/>
        </w:rPr>
        <w:t>16</w:t>
      </w:r>
      <w:r>
        <w:rPr>
          <w:rFonts w:hint="eastAsia" w:ascii="宋体" w:hAnsi="宋体"/>
          <w:snapToGrid w:val="0"/>
          <w:kern w:val="0"/>
          <w:sz w:val="24"/>
        </w:rPr>
        <w:t>日</w:t>
      </w:r>
    </w:p>
    <w:p w14:paraId="7C592592">
      <w:pPr>
        <w:pStyle w:val="22"/>
      </w:pPr>
    </w:p>
    <w:p w14:paraId="5C73C084"/>
    <w:p w14:paraId="2D307CBD">
      <w:pPr>
        <w:pStyle w:val="22"/>
      </w:pPr>
    </w:p>
    <w:p w14:paraId="54B5E895"/>
    <w:p w14:paraId="20DACFB1">
      <w:pPr>
        <w:pStyle w:val="22"/>
      </w:pPr>
    </w:p>
    <w:p w14:paraId="6BF99705"/>
    <w:p w14:paraId="50B4DDCC">
      <w:pPr>
        <w:pStyle w:val="22"/>
      </w:pPr>
    </w:p>
    <w:p w14:paraId="6F40677B"/>
    <w:p w14:paraId="3BBE6268">
      <w:pPr>
        <w:pStyle w:val="22"/>
      </w:pPr>
    </w:p>
    <w:p w14:paraId="7490EFE3"/>
    <w:p w14:paraId="2FF9F3E1">
      <w:pPr>
        <w:pStyle w:val="22"/>
        <w:rPr>
          <w:rFonts w:hint="eastAsia"/>
        </w:rPr>
      </w:pPr>
    </w:p>
    <w:p w14:paraId="2044C3E7">
      <w:pPr>
        <w:rPr>
          <w:rFonts w:hint="eastAsia"/>
        </w:rPr>
      </w:pPr>
    </w:p>
    <w:p w14:paraId="2C002A03">
      <w:pPr>
        <w:pStyle w:val="22"/>
        <w:rPr>
          <w:rFonts w:hint="eastAsia"/>
        </w:rPr>
      </w:pPr>
    </w:p>
    <w:p w14:paraId="0297F2A3">
      <w:pPr>
        <w:rPr>
          <w:rFonts w:hint="eastAsia"/>
        </w:rPr>
      </w:pPr>
    </w:p>
    <w:p w14:paraId="23C76406">
      <w:pPr>
        <w:pStyle w:val="22"/>
        <w:rPr>
          <w:rFonts w:hint="eastAsia"/>
        </w:rPr>
      </w:pPr>
    </w:p>
    <w:p w14:paraId="5ED2B002">
      <w:pPr>
        <w:rPr>
          <w:rFonts w:hint="eastAsia"/>
        </w:rPr>
      </w:pPr>
    </w:p>
    <w:p w14:paraId="0653EDBA">
      <w:r>
        <w:br w:type="page"/>
      </w:r>
    </w:p>
    <w:p w14:paraId="27A6B0DE">
      <w:pPr>
        <w:pStyle w:val="22"/>
      </w:pPr>
    </w:p>
    <w:p w14:paraId="62D134E9">
      <w:pPr>
        <w:pStyle w:val="2"/>
        <w:spacing w:after="200"/>
      </w:pPr>
      <w:bookmarkStart w:id="1" w:name="_Toc17735"/>
      <w:r>
        <w:rPr>
          <w:rFonts w:hint="eastAsia"/>
        </w:rPr>
        <w:t>第二章  项目需求</w:t>
      </w:r>
      <w:bookmarkEnd w:id="1"/>
    </w:p>
    <w:p w14:paraId="4D922C1C">
      <w:pPr>
        <w:spacing w:afterLines="50" w:line="360" w:lineRule="auto"/>
        <w:ind w:left="2"/>
        <w:jc w:val="center"/>
        <w:rPr>
          <w:rFonts w:ascii="宋体" w:hAnsi="宋体"/>
          <w:b/>
          <w:sz w:val="28"/>
          <w:szCs w:val="28"/>
        </w:rPr>
      </w:pPr>
      <w:r>
        <w:rPr>
          <w:rFonts w:hint="eastAsia" w:ascii="宋体" w:hAnsi="宋体"/>
          <w:b/>
          <w:sz w:val="28"/>
          <w:szCs w:val="28"/>
        </w:rPr>
        <w:t>特别说明</w:t>
      </w:r>
    </w:p>
    <w:p w14:paraId="58929106">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1、本章项目需求中所出现的工艺、材料、设备或参照的品牌等仅为方便描述而没有限制性，供应商可以在其提供的文件资料中选用替代标准，但这些替代标准要优于或相当于项目需求中要求的标准。</w:t>
      </w:r>
    </w:p>
    <w:p w14:paraId="0E9FF036">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2、项目需求中要求提供证明材料的，响应文件需提供相应证明材料复印件或扫描件或截图等（加盖供应商公章，原件备查）并注明证明材料在响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088350DA">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供应商提供证书或检测报告等证明材料的，颁发证书、出具报告的机构须是合法设立的机构，且具有颁发相应证书或者出具相应报告的资质。</w:t>
      </w:r>
    </w:p>
    <w:p w14:paraId="07FBCCA6">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3、技术参数设置为区间要求的（例如：潮气量：</w:t>
      </w:r>
      <w:r>
        <w:rPr>
          <w:rFonts w:ascii="仿宋_GB2312" w:eastAsia="仿宋_GB2312"/>
          <w:sz w:val="24"/>
        </w:rPr>
        <w:t>0-2000ML</w:t>
      </w:r>
      <w:r>
        <w:rPr>
          <w:rFonts w:hint="eastAsia" w:ascii="仿宋_GB2312" w:eastAsia="仿宋_GB2312"/>
          <w:sz w:val="24"/>
        </w:rPr>
        <w:t>），所投产品参数区间与采购要求不完全一致的均视为负偏离。</w:t>
      </w:r>
    </w:p>
    <w:p w14:paraId="3878D97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4、对于定制类产品，供应商需在响应文件“分项价格表”中明确注明“定制”，否则该产品技术参数按负偏离处理。</w:t>
      </w:r>
    </w:p>
    <w:p w14:paraId="0902EC8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5、加注▲的条款为重要条款要求，如不满足将按照第四章“评审标准”进行扣分。</w:t>
      </w:r>
    </w:p>
    <w:p w14:paraId="1F61E81B">
      <w:pPr>
        <w:autoSpaceDE w:val="0"/>
        <w:autoSpaceDN w:val="0"/>
        <w:adjustRightInd w:val="0"/>
        <w:spacing w:line="360" w:lineRule="auto"/>
        <w:ind w:firstLine="482" w:firstLineChars="200"/>
        <w:jc w:val="left"/>
        <w:rPr>
          <w:rFonts w:ascii="仿宋_GB2312" w:eastAsia="仿宋_GB2312"/>
          <w:b/>
          <w:sz w:val="24"/>
        </w:rPr>
      </w:pPr>
      <w:r>
        <w:rPr>
          <w:rFonts w:hint="eastAsia" w:ascii="仿宋_GB2312" w:eastAsia="仿宋_GB2312"/>
          <w:b/>
          <w:sz w:val="24"/>
          <w:highlight w:val="yellow"/>
        </w:rPr>
        <w:t>6、加注★的条款为不可负偏离的实质性条款，任一项未响应或不满足要求的，将导致响应无效。</w:t>
      </w:r>
    </w:p>
    <w:p w14:paraId="34FFA573">
      <w:pPr>
        <w:spacing w:line="360" w:lineRule="auto"/>
        <w:ind w:left="510"/>
        <w:rPr>
          <w:rFonts w:eastAsia="黑体"/>
          <w:bCs/>
          <w:snapToGrid w:val="0"/>
          <w:kern w:val="0"/>
          <w:sz w:val="24"/>
        </w:rPr>
      </w:pPr>
    </w:p>
    <w:p w14:paraId="31656E1C">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75FCB9A9">
      <w:pPr>
        <w:keepNext w:val="0"/>
        <w:keepLines w:val="0"/>
        <w:pageBreakBefore w:val="0"/>
        <w:widowControl w:val="0"/>
        <w:kinsoku/>
        <w:wordWrap/>
        <w:overflowPunct/>
        <w:topLinePunct w:val="0"/>
        <w:autoSpaceDE/>
        <w:autoSpaceDN/>
        <w:bidi w:val="0"/>
        <w:spacing w:line="360" w:lineRule="auto"/>
        <w:textAlignment w:val="auto"/>
        <w:rPr>
          <w:rFonts w:ascii="宋体" w:hAnsi="宋体"/>
          <w:b/>
          <w:szCs w:val="21"/>
        </w:rPr>
      </w:pPr>
      <w:r>
        <w:rPr>
          <w:rFonts w:hint="eastAsia" w:ascii="宋体" w:hAnsi="宋体"/>
          <w:b/>
          <w:szCs w:val="21"/>
        </w:rPr>
        <w:t>（一）采购项目需实现的功能和目标</w:t>
      </w:r>
    </w:p>
    <w:p w14:paraId="210C0C62">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1"/>
        <w:textAlignment w:val="auto"/>
        <w:rPr>
          <w:rFonts w:hint="eastAsia" w:ascii="宋体" w:hAnsi="宋体" w:eastAsia="宋体" w:cs="Times New Roman"/>
          <w:szCs w:val="21"/>
        </w:rPr>
      </w:pPr>
      <w:r>
        <w:rPr>
          <w:rFonts w:hint="eastAsia" w:ascii="宋体" w:hAnsi="宋体" w:eastAsia="宋体" w:cs="Times New Roman"/>
          <w:szCs w:val="21"/>
        </w:rPr>
        <w:t>保障全院纸巾类用品的持续供应。</w:t>
      </w:r>
    </w:p>
    <w:p w14:paraId="7F6E5C45">
      <w:pPr>
        <w:rPr>
          <w:rFonts w:hint="eastAsia" w:ascii="宋体" w:hAnsi="宋体"/>
          <w:b/>
          <w:szCs w:val="21"/>
        </w:rPr>
      </w:pPr>
    </w:p>
    <w:p w14:paraId="5B30CF15">
      <w:pPr>
        <w:rPr>
          <w:rFonts w:ascii="宋体" w:hAnsi="宋体"/>
          <w:b/>
          <w:szCs w:val="21"/>
        </w:rPr>
      </w:pPr>
      <w:r>
        <w:rPr>
          <w:rFonts w:hint="eastAsia" w:ascii="宋体" w:hAnsi="宋体"/>
          <w:b/>
          <w:szCs w:val="21"/>
        </w:rPr>
        <w:t>（</w:t>
      </w:r>
      <w:r>
        <w:rPr>
          <w:rFonts w:hint="eastAsia" w:ascii="宋体" w:hAnsi="宋体"/>
          <w:b/>
          <w:szCs w:val="21"/>
          <w:lang w:val="en-US" w:eastAsia="zh-CN"/>
        </w:rPr>
        <w:t>二</w:t>
      </w:r>
      <w:r>
        <w:rPr>
          <w:rFonts w:hint="eastAsia" w:ascii="宋体" w:hAnsi="宋体"/>
          <w:b/>
          <w:szCs w:val="21"/>
        </w:rPr>
        <w:t>）货物总清单</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6"/>
        <w:gridCol w:w="3086"/>
        <w:gridCol w:w="772"/>
        <w:gridCol w:w="802"/>
        <w:gridCol w:w="1278"/>
        <w:gridCol w:w="1610"/>
        <w:gridCol w:w="1610"/>
      </w:tblGrid>
      <w:tr w14:paraId="4B3D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487" w:type="dxa"/>
            <w:vAlign w:val="center"/>
          </w:tcPr>
          <w:p w14:paraId="4D391833">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083" w:type="dxa"/>
            <w:vAlign w:val="center"/>
          </w:tcPr>
          <w:p w14:paraId="3FD29002">
            <w:pPr>
              <w:widowControl/>
              <w:spacing w:line="360" w:lineRule="auto"/>
              <w:jc w:val="center"/>
              <w:rPr>
                <w:rFonts w:ascii="宋体" w:hAnsi="宋体" w:cs="宋体"/>
                <w:b/>
                <w:kern w:val="0"/>
                <w:szCs w:val="21"/>
              </w:rPr>
            </w:pPr>
            <w:r>
              <w:rPr>
                <w:rFonts w:hint="eastAsia" w:ascii="宋体" w:hAnsi="宋体" w:cs="宋体"/>
                <w:b/>
                <w:kern w:val="0"/>
                <w:szCs w:val="21"/>
              </w:rPr>
              <w:t>项目名称</w:t>
            </w:r>
          </w:p>
        </w:tc>
        <w:tc>
          <w:tcPr>
            <w:tcW w:w="771" w:type="dxa"/>
            <w:tcMar>
              <w:top w:w="0" w:type="dxa"/>
              <w:left w:w="108" w:type="dxa"/>
              <w:bottom w:w="0" w:type="dxa"/>
              <w:right w:w="108" w:type="dxa"/>
            </w:tcMar>
            <w:vAlign w:val="center"/>
          </w:tcPr>
          <w:p w14:paraId="267ED33E">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801" w:type="dxa"/>
            <w:vAlign w:val="center"/>
          </w:tcPr>
          <w:p w14:paraId="43DBFD2E">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277" w:type="dxa"/>
            <w:vAlign w:val="center"/>
          </w:tcPr>
          <w:p w14:paraId="7CCBD236">
            <w:pPr>
              <w:widowControl/>
              <w:spacing w:line="360" w:lineRule="auto"/>
              <w:jc w:val="center"/>
              <w:rPr>
                <w:rFonts w:hint="eastAsia" w:ascii="宋体" w:hAnsi="宋体" w:cs="宋体"/>
                <w:b/>
                <w:kern w:val="0"/>
                <w:szCs w:val="21"/>
                <w:lang w:eastAsia="zh-CN"/>
              </w:rPr>
            </w:pPr>
            <w:r>
              <w:rPr>
                <w:rFonts w:hint="eastAsia" w:ascii="宋体" w:hAnsi="宋体" w:cs="宋体"/>
                <w:b/>
                <w:kern w:val="0"/>
                <w:szCs w:val="21"/>
                <w:lang w:eastAsia="zh-CN"/>
              </w:rPr>
              <w:t>最高限价</w:t>
            </w:r>
          </w:p>
          <w:p w14:paraId="63203088">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608" w:type="dxa"/>
            <w:vAlign w:val="center"/>
          </w:tcPr>
          <w:p w14:paraId="03A4F13C">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6832D169">
            <w:pPr>
              <w:widowControl/>
              <w:spacing w:line="360" w:lineRule="auto"/>
              <w:jc w:val="center"/>
              <w:rPr>
                <w:rFonts w:hint="eastAsia" w:ascii="宋体" w:hAnsi="宋体" w:cs="宋体"/>
                <w:b/>
                <w:szCs w:val="21"/>
              </w:rPr>
            </w:pPr>
            <w:r>
              <w:rPr>
                <w:rFonts w:hint="eastAsia" w:ascii="宋体" w:hAnsi="宋体" w:cs="宋体"/>
                <w:b/>
                <w:szCs w:val="21"/>
              </w:rPr>
              <w:t>（人民币元）</w:t>
            </w:r>
          </w:p>
        </w:tc>
        <w:tc>
          <w:tcPr>
            <w:tcW w:w="1608" w:type="dxa"/>
            <w:vAlign w:val="center"/>
          </w:tcPr>
          <w:p w14:paraId="7617236A">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510B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487" w:type="dxa"/>
            <w:vAlign w:val="center"/>
          </w:tcPr>
          <w:p w14:paraId="36ECF98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083" w:type="dxa"/>
            <w:vAlign w:val="center"/>
          </w:tcPr>
          <w:p w14:paraId="56F324C4">
            <w:pPr>
              <w:widowControl/>
              <w:spacing w:line="360" w:lineRule="auto"/>
              <w:jc w:val="center"/>
              <w:rPr>
                <w:rFonts w:hint="eastAsia" w:ascii="宋体" w:hAnsi="宋体" w:eastAsia="宋体" w:cs="宋体"/>
                <w:kern w:val="0"/>
                <w:szCs w:val="21"/>
                <w:lang w:eastAsia="zh-CN"/>
              </w:rPr>
            </w:pPr>
            <w:r>
              <w:rPr>
                <w:rFonts w:hint="eastAsia" w:ascii="宋体" w:hAnsi="宋体"/>
                <w:lang w:eastAsia="zh-CN"/>
              </w:rPr>
              <w:t>深圳市龙岗区人民医院纸巾类用品年度供应项目</w:t>
            </w:r>
          </w:p>
        </w:tc>
        <w:tc>
          <w:tcPr>
            <w:tcW w:w="771" w:type="dxa"/>
            <w:tcMar>
              <w:top w:w="0" w:type="dxa"/>
              <w:left w:w="108" w:type="dxa"/>
              <w:bottom w:w="0" w:type="dxa"/>
              <w:right w:w="108" w:type="dxa"/>
            </w:tcMar>
            <w:vAlign w:val="center"/>
          </w:tcPr>
          <w:p w14:paraId="48AC3F31">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801" w:type="dxa"/>
            <w:vAlign w:val="center"/>
          </w:tcPr>
          <w:p w14:paraId="532000CA">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cs="宋体"/>
                <w:sz w:val="21"/>
                <w:szCs w:val="21"/>
                <w:lang w:val="en-US" w:eastAsia="zh-CN"/>
              </w:rPr>
              <w:t>批</w:t>
            </w:r>
          </w:p>
        </w:tc>
        <w:tc>
          <w:tcPr>
            <w:tcW w:w="1277" w:type="dxa"/>
            <w:vAlign w:val="center"/>
          </w:tcPr>
          <w:p w14:paraId="5FA4201D">
            <w:pPr>
              <w:jc w:val="center"/>
              <w:rPr>
                <w:rFonts w:ascii="宋体" w:hAnsi="宋体" w:cs="宋体"/>
                <w:bCs/>
                <w:kern w:val="0"/>
                <w:szCs w:val="21"/>
              </w:rPr>
            </w:pPr>
            <w:r>
              <w:rPr>
                <w:rFonts w:hint="eastAsia" w:ascii="宋体" w:hAnsi="宋体" w:cs="宋体"/>
                <w:bCs/>
                <w:kern w:val="0"/>
                <w:szCs w:val="21"/>
                <w:lang w:val="en-US" w:eastAsia="zh-CN"/>
              </w:rPr>
              <w:t>984,800.00</w:t>
            </w:r>
          </w:p>
        </w:tc>
        <w:tc>
          <w:tcPr>
            <w:tcW w:w="1608" w:type="dxa"/>
            <w:vAlign w:val="center"/>
          </w:tcPr>
          <w:p w14:paraId="66A6930D">
            <w:pPr>
              <w:jc w:val="center"/>
              <w:rPr>
                <w:rFonts w:hint="eastAsia" w:ascii="宋体" w:hAnsi="宋体" w:eastAsia="宋体" w:cs="宋体"/>
                <w:bCs/>
                <w:kern w:val="0"/>
                <w:szCs w:val="21"/>
                <w:lang w:eastAsia="zh-CN"/>
              </w:rPr>
            </w:pPr>
            <w:r>
              <w:rPr>
                <w:rFonts w:hint="eastAsia" w:ascii="宋体" w:hAnsi="宋体" w:cs="宋体"/>
                <w:bCs/>
                <w:kern w:val="0"/>
                <w:szCs w:val="21"/>
                <w:lang w:eastAsia="zh-CN"/>
              </w:rPr>
              <w:t>984,800.00</w:t>
            </w:r>
          </w:p>
        </w:tc>
        <w:tc>
          <w:tcPr>
            <w:tcW w:w="1608" w:type="dxa"/>
            <w:vAlign w:val="center"/>
          </w:tcPr>
          <w:p w14:paraId="75B1C3C5">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451CF622">
      <w:pPr>
        <w:pStyle w:val="22"/>
      </w:pPr>
    </w:p>
    <w:p w14:paraId="06C9EFD1">
      <w:pPr>
        <w:pStyle w:val="22"/>
        <w:rPr>
          <w:b/>
          <w:bCs/>
        </w:rPr>
      </w:pPr>
      <w:r>
        <w:rPr>
          <w:rFonts w:hint="eastAsia"/>
          <w:b/>
          <w:bCs/>
        </w:rPr>
        <w:t>（</w:t>
      </w:r>
      <w:r>
        <w:rPr>
          <w:rFonts w:hint="eastAsia"/>
          <w:b/>
          <w:bCs/>
          <w:lang w:val="en-US" w:eastAsia="zh-CN"/>
        </w:rPr>
        <w:t>三</w:t>
      </w:r>
      <w:r>
        <w:rPr>
          <w:rFonts w:hint="eastAsia"/>
          <w:b/>
          <w:bCs/>
        </w:rPr>
        <w:t>）货物清单明细</w:t>
      </w:r>
    </w:p>
    <w:tbl>
      <w:tblPr>
        <w:tblStyle w:val="5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6"/>
        <w:gridCol w:w="2406"/>
        <w:gridCol w:w="1947"/>
        <w:gridCol w:w="774"/>
        <w:gridCol w:w="2114"/>
        <w:gridCol w:w="1903"/>
      </w:tblGrid>
      <w:tr w14:paraId="4FA4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FD50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76E752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货物名称（标的名称）</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7115B1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使用范围</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2A4A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84B4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单价最高</w:t>
            </w:r>
            <w:r>
              <w:rPr>
                <w:rFonts w:hint="eastAsia" w:ascii="宋体" w:hAnsi="宋体" w:eastAsia="宋体" w:cs="宋体"/>
                <w:b/>
                <w:bCs/>
                <w:color w:val="auto"/>
                <w:sz w:val="21"/>
                <w:szCs w:val="21"/>
                <w:highlight w:val="none"/>
                <w:u w:val="none"/>
                <w:lang w:eastAsia="zh-CN"/>
              </w:rPr>
              <w:t>限价</w:t>
            </w:r>
            <w:r>
              <w:rPr>
                <w:rFonts w:hint="eastAsia" w:ascii="宋体" w:hAnsi="宋体" w:eastAsia="宋体" w:cs="宋体"/>
                <w:b/>
                <w:bCs/>
                <w:i w:val="0"/>
                <w:iCs w:val="0"/>
                <w:color w:val="000000"/>
                <w:kern w:val="0"/>
                <w:sz w:val="21"/>
                <w:szCs w:val="21"/>
                <w:u w:val="none"/>
                <w:lang w:val="en-US" w:eastAsia="zh-CN" w:bidi="ar"/>
              </w:rPr>
              <w:t>（元）</w:t>
            </w:r>
          </w:p>
        </w:tc>
        <w:tc>
          <w:tcPr>
            <w:tcW w:w="6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713F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是否接受进口产品</w:t>
            </w:r>
          </w:p>
        </w:tc>
      </w:tr>
      <w:tr w14:paraId="5810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51D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3ED8A6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大盘纸（01款）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09622C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院内办公区域</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C6A1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AAC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10.76</w:t>
            </w:r>
          </w:p>
        </w:tc>
        <w:tc>
          <w:tcPr>
            <w:tcW w:w="650" w:type="pct"/>
            <w:vMerge w:val="restart"/>
            <w:tcBorders>
              <w:top w:val="single" w:color="auto" w:sz="4" w:space="0"/>
              <w:left w:val="single" w:color="auto" w:sz="4" w:space="0"/>
              <w:right w:val="single" w:color="auto" w:sz="4" w:space="0"/>
            </w:tcBorders>
            <w:shd w:val="clear" w:color="auto" w:fill="auto"/>
            <w:noWrap/>
            <w:vAlign w:val="center"/>
          </w:tcPr>
          <w:p w14:paraId="5DA3E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不接受进口产品</w:t>
            </w:r>
          </w:p>
        </w:tc>
      </w:tr>
      <w:tr w14:paraId="2CD5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F50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1E020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大盘纸（02款）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348FD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公共区域（公卫）</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B071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32A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6.18</w:t>
            </w:r>
          </w:p>
        </w:tc>
        <w:tc>
          <w:tcPr>
            <w:tcW w:w="650" w:type="pct"/>
            <w:vMerge w:val="continue"/>
            <w:tcBorders>
              <w:left w:val="single" w:color="auto" w:sz="4" w:space="0"/>
              <w:right w:val="single" w:color="auto" w:sz="4" w:space="0"/>
            </w:tcBorders>
            <w:shd w:val="clear" w:color="auto" w:fill="auto"/>
            <w:noWrap/>
            <w:vAlign w:val="center"/>
          </w:tcPr>
          <w:p w14:paraId="24EF2A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C3C7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E7E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7264CA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中心抽卷纸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49C973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公共区域（公卫）</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1DA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0966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11.35</w:t>
            </w:r>
          </w:p>
        </w:tc>
        <w:tc>
          <w:tcPr>
            <w:tcW w:w="650" w:type="pct"/>
            <w:vMerge w:val="continue"/>
            <w:tcBorders>
              <w:left w:val="single" w:color="auto" w:sz="4" w:space="0"/>
              <w:right w:val="single" w:color="auto" w:sz="4" w:space="0"/>
            </w:tcBorders>
            <w:shd w:val="clear" w:color="auto" w:fill="auto"/>
            <w:noWrap/>
            <w:vAlign w:val="center"/>
          </w:tcPr>
          <w:p w14:paraId="65221D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E7E8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D1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5DD2C5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擦手纸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2500C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全院</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5D38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包</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167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bookmarkStart w:id="87" w:name="_GoBack"/>
            <w:bookmarkEnd w:id="87"/>
            <w:r>
              <w:rPr>
                <w:rFonts w:hint="eastAsia" w:ascii="宋体" w:hAnsi="宋体" w:cs="宋体"/>
                <w:i w:val="0"/>
                <w:iCs w:val="0"/>
                <w:color w:val="000000"/>
                <w:kern w:val="0"/>
                <w:sz w:val="21"/>
                <w:szCs w:val="21"/>
                <w:u w:val="none"/>
                <w:lang w:val="en-US" w:eastAsia="zh-CN" w:bidi="ar"/>
              </w:rPr>
              <w:t>3.15</w:t>
            </w:r>
          </w:p>
        </w:tc>
        <w:tc>
          <w:tcPr>
            <w:tcW w:w="650" w:type="pct"/>
            <w:vMerge w:val="continue"/>
            <w:tcBorders>
              <w:left w:val="single" w:color="auto" w:sz="4" w:space="0"/>
              <w:right w:val="single" w:color="auto" w:sz="4" w:space="0"/>
            </w:tcBorders>
            <w:shd w:val="clear" w:color="auto" w:fill="auto"/>
            <w:noWrap/>
            <w:vAlign w:val="center"/>
          </w:tcPr>
          <w:p w14:paraId="15D0B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D2D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8F5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7E182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抽纸巾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41700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院内办公区域</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D39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包</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CA7D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3.37</w:t>
            </w:r>
          </w:p>
        </w:tc>
        <w:tc>
          <w:tcPr>
            <w:tcW w:w="650" w:type="pct"/>
            <w:vMerge w:val="continue"/>
            <w:tcBorders>
              <w:left w:val="single" w:color="auto" w:sz="4" w:space="0"/>
              <w:right w:val="single" w:color="auto" w:sz="4" w:space="0"/>
            </w:tcBorders>
            <w:shd w:val="clear" w:color="auto" w:fill="auto"/>
            <w:noWrap/>
            <w:vAlign w:val="center"/>
          </w:tcPr>
          <w:p w14:paraId="3A306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7A0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8FE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144977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盒装纸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3E676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会议室、饭堂</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633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盒</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BCA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3.35</w:t>
            </w:r>
          </w:p>
        </w:tc>
        <w:tc>
          <w:tcPr>
            <w:tcW w:w="650" w:type="pct"/>
            <w:vMerge w:val="continue"/>
            <w:tcBorders>
              <w:left w:val="single" w:color="auto" w:sz="4" w:space="0"/>
              <w:right w:val="single" w:color="auto" w:sz="4" w:space="0"/>
            </w:tcBorders>
            <w:shd w:val="clear" w:color="auto" w:fill="auto"/>
            <w:noWrap/>
            <w:vAlign w:val="center"/>
          </w:tcPr>
          <w:p w14:paraId="2B8FB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D34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DDB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435ED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58F28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院内办公区域</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829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E021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2.22</w:t>
            </w:r>
          </w:p>
        </w:tc>
        <w:tc>
          <w:tcPr>
            <w:tcW w:w="650" w:type="pct"/>
            <w:vMerge w:val="continue"/>
            <w:tcBorders>
              <w:left w:val="single" w:color="auto" w:sz="4" w:space="0"/>
              <w:right w:val="single" w:color="auto" w:sz="4" w:space="0"/>
            </w:tcBorders>
            <w:shd w:val="clear" w:color="auto" w:fill="auto"/>
            <w:noWrap/>
            <w:vAlign w:val="center"/>
          </w:tcPr>
          <w:p w14:paraId="61BE1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0CE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E7D2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3FCF0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方纸巾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1B633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B超耦合剂擦拭</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B32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25C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w:t>
            </w:r>
          </w:p>
        </w:tc>
        <w:tc>
          <w:tcPr>
            <w:tcW w:w="650" w:type="pct"/>
            <w:vMerge w:val="continue"/>
            <w:tcBorders>
              <w:left w:val="single" w:color="auto" w:sz="4" w:space="0"/>
              <w:bottom w:val="single" w:color="auto" w:sz="4" w:space="0"/>
              <w:right w:val="single" w:color="auto" w:sz="4" w:space="0"/>
            </w:tcBorders>
            <w:shd w:val="clear" w:color="auto" w:fill="auto"/>
            <w:noWrap/>
            <w:vAlign w:val="center"/>
          </w:tcPr>
          <w:p w14:paraId="5AE9D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03EF933E">
      <w:pPr>
        <w:widowControl/>
        <w:snapToGrid w:val="0"/>
        <w:spacing w:line="360" w:lineRule="auto"/>
        <w:jc w:val="left"/>
        <w:rPr>
          <w:rFonts w:ascii="宋体" w:hAnsi="宋体"/>
          <w:bCs/>
          <w:snapToGrid w:val="0"/>
          <w:kern w:val="0"/>
          <w:szCs w:val="21"/>
        </w:rPr>
      </w:pPr>
    </w:p>
    <w:p w14:paraId="1CF7A867">
      <w:pPr>
        <w:pStyle w:val="456"/>
        <w:adjustRightInd w:val="0"/>
        <w:snapToGrid w:val="0"/>
        <w:spacing w:before="0" w:beforeAutospacing="0" w:after="0" w:afterAutospacing="0" w:line="360" w:lineRule="auto"/>
        <w:ind w:firstLine="424" w:firstLineChars="202"/>
        <w:rPr>
          <w:rFonts w:asciiTheme="minorEastAsia" w:hAnsiTheme="minorEastAsia" w:eastAsiaTheme="minorEastAsia"/>
          <w:bCs/>
          <w:snapToGrid w:val="0"/>
          <w:sz w:val="21"/>
          <w:szCs w:val="21"/>
        </w:rPr>
      </w:pPr>
      <w:r>
        <w:rPr>
          <w:rFonts w:hint="eastAsia" w:cs="Times New Roman" w:asciiTheme="minorEastAsia" w:hAnsiTheme="minorEastAsia" w:eastAsiaTheme="minorEastAsia"/>
          <w:color w:val="auto"/>
          <w:kern w:val="2"/>
          <w:sz w:val="21"/>
          <w:szCs w:val="21"/>
          <w:highlight w:val="yellow"/>
        </w:rPr>
        <w:t>注：</w:t>
      </w:r>
      <w:r>
        <w:rPr>
          <w:rFonts w:hint="eastAsia" w:ascii="宋体" w:hAnsi="宋体" w:eastAsia="宋体" w:cs="宋体"/>
          <w:color w:val="auto"/>
          <w:kern w:val="2"/>
          <w:sz w:val="21"/>
          <w:szCs w:val="21"/>
          <w:highlight w:val="yellow"/>
        </w:rPr>
        <w:t>（1）</w:t>
      </w:r>
      <w:r>
        <w:rPr>
          <w:rFonts w:hint="eastAsia" w:ascii="宋体" w:hAnsi="宋体" w:eastAsia="宋体" w:cs="宋体"/>
          <w:b/>
          <w:bCs/>
          <w:snapToGrid w:val="0"/>
          <w:sz w:val="21"/>
          <w:szCs w:val="21"/>
          <w:highlight w:val="yellow"/>
        </w:rPr>
        <w:t>本项目核心产品为：</w:t>
      </w:r>
      <w:r>
        <w:rPr>
          <w:rFonts w:hint="eastAsia" w:ascii="宋体" w:hAnsi="宋体" w:eastAsia="宋体" w:cs="宋体"/>
          <w:b/>
          <w:bCs/>
          <w:snapToGrid w:val="0"/>
          <w:sz w:val="21"/>
          <w:szCs w:val="21"/>
          <w:highlight w:val="yellow"/>
          <w:u w:val="single"/>
        </w:rPr>
        <w:t xml:space="preserve"> </w:t>
      </w:r>
      <w:r>
        <w:rPr>
          <w:rFonts w:hint="eastAsia" w:ascii="宋体" w:hAnsi="宋体" w:eastAsia="宋体" w:cs="宋体"/>
          <w:b/>
          <w:bCs/>
          <w:snapToGrid w:val="0"/>
          <w:sz w:val="21"/>
          <w:szCs w:val="21"/>
          <w:highlight w:val="yellow"/>
          <w:u w:val="single"/>
          <w:lang w:val="en-US" w:eastAsia="zh-CN"/>
        </w:rPr>
        <w:t xml:space="preserve"> 大盘纸（01款） </w:t>
      </w:r>
      <w:r>
        <w:rPr>
          <w:rFonts w:hint="eastAsia" w:ascii="宋体" w:hAnsi="宋体" w:eastAsia="宋体" w:cs="宋体"/>
          <w:b/>
          <w:bCs/>
          <w:snapToGrid w:val="0"/>
          <w:sz w:val="21"/>
          <w:szCs w:val="21"/>
          <w:highlight w:val="yellow"/>
          <w:u w:val="single"/>
          <w:lang w:eastAsia="zh-CN"/>
        </w:rPr>
        <w:t>（</w:t>
      </w:r>
      <w:r>
        <w:rPr>
          <w:rFonts w:hint="eastAsia" w:ascii="宋体" w:hAnsi="宋体" w:eastAsia="宋体" w:cs="宋体"/>
          <w:b/>
          <w:bCs/>
          <w:snapToGrid w:val="0"/>
          <w:sz w:val="21"/>
          <w:szCs w:val="21"/>
          <w:highlight w:val="yellow"/>
          <w:lang w:val="en-US" w:eastAsia="zh-CN"/>
        </w:rPr>
        <w:t>序号</w:t>
      </w:r>
      <w:r>
        <w:rPr>
          <w:rFonts w:hint="eastAsia" w:ascii="宋体" w:hAnsi="宋体" w:eastAsia="宋体" w:cs="宋体"/>
          <w:b/>
          <w:bCs/>
          <w:i w:val="0"/>
          <w:iCs w:val="0"/>
          <w:snapToGrid w:val="0"/>
          <w:sz w:val="21"/>
          <w:szCs w:val="21"/>
          <w:highlight w:val="yellow"/>
          <w:u w:val="none"/>
          <w:lang w:val="en-US" w:eastAsia="zh-CN"/>
        </w:rPr>
        <w:t>1</w:t>
      </w:r>
      <w:r>
        <w:rPr>
          <w:rFonts w:hint="eastAsia" w:ascii="宋体" w:hAnsi="宋体" w:eastAsia="宋体" w:cs="宋体"/>
          <w:b/>
          <w:bCs/>
          <w:i w:val="0"/>
          <w:iCs w:val="0"/>
          <w:snapToGrid w:val="0"/>
          <w:sz w:val="21"/>
          <w:szCs w:val="21"/>
          <w:highlight w:val="yellow"/>
          <w:u w:val="none"/>
          <w:lang w:eastAsia="zh-CN"/>
        </w:rPr>
        <w:t>）</w:t>
      </w:r>
      <w:r>
        <w:rPr>
          <w:rFonts w:hint="eastAsia" w:ascii="宋体" w:hAnsi="宋体" w:eastAsia="宋体" w:cs="宋体"/>
          <w:b/>
          <w:bCs/>
          <w:snapToGrid w:val="0"/>
          <w:sz w:val="21"/>
          <w:szCs w:val="21"/>
          <w:highlight w:val="yellow"/>
        </w:rPr>
        <w:t>。</w:t>
      </w:r>
      <w:r>
        <w:rPr>
          <w:rFonts w:hint="eastAsia" w:ascii="宋体" w:hAnsi="宋体" w:eastAsia="宋体" w:cs="宋体"/>
          <w:bCs/>
          <w:snapToGrid w:val="0"/>
          <w:kern w:val="0"/>
          <w:sz w:val="21"/>
          <w:szCs w:val="21"/>
          <w:highlight w:val="yellow"/>
        </w:rPr>
        <w:t>如同时有两家或两家以上（均为制造商的合法代理商）通过资格审查及符合性审查的合格投标人</w:t>
      </w:r>
      <w:r>
        <w:rPr>
          <w:rFonts w:hint="eastAsia" w:ascii="宋体" w:hAnsi="宋体" w:eastAsia="宋体" w:cs="宋体"/>
          <w:b/>
          <w:bCs/>
          <w:snapToGrid w:val="0"/>
          <w:kern w:val="0"/>
          <w:sz w:val="21"/>
          <w:szCs w:val="21"/>
          <w:highlight w:val="yellow"/>
        </w:rPr>
        <w:t>所投核心产品为相同品牌的，按一家投标人计算</w:t>
      </w:r>
      <w:r>
        <w:rPr>
          <w:rFonts w:hint="eastAsia" w:ascii="宋体" w:hAnsi="宋体" w:eastAsia="宋体" w:cs="宋体"/>
          <w:bCs/>
          <w:snapToGrid w:val="0"/>
          <w:sz w:val="21"/>
          <w:szCs w:val="21"/>
          <w:highlight w:val="yellow"/>
        </w:rPr>
        <w:t>。</w:t>
      </w:r>
      <w:r>
        <w:rPr>
          <w:rFonts w:hint="eastAsia" w:asciiTheme="minorEastAsia" w:hAnsiTheme="minorEastAsia" w:eastAsiaTheme="minorEastAsia"/>
          <w:bCs/>
          <w:snapToGrid w:val="0"/>
          <w:sz w:val="21"/>
          <w:szCs w:val="21"/>
          <w:highlight w:val="yellow"/>
        </w:rPr>
        <w:t>在此种情况下，评审后得分最高的</w:t>
      </w:r>
      <w:r>
        <w:rPr>
          <w:rFonts w:hint="eastAsia" w:asciiTheme="minorEastAsia" w:hAnsiTheme="minorEastAsia" w:eastAsiaTheme="minorEastAsia"/>
          <w:color w:val="333333"/>
          <w:sz w:val="21"/>
          <w:szCs w:val="21"/>
          <w:highlight w:val="yellow"/>
        </w:rPr>
        <w:t>同品牌</w:t>
      </w:r>
      <w:r>
        <w:rPr>
          <w:rFonts w:hint="eastAsia" w:asciiTheme="minorEastAsia" w:hAnsiTheme="minorEastAsia" w:eastAsiaTheme="minorEastAsia"/>
          <w:bCs/>
          <w:snapToGrid w:val="0"/>
          <w:sz w:val="21"/>
          <w:szCs w:val="21"/>
          <w:highlight w:val="yellow"/>
        </w:rPr>
        <w:t>供应商获得成交供应商推荐资格；</w:t>
      </w:r>
      <w:r>
        <w:rPr>
          <w:rFonts w:hint="eastAsia" w:asciiTheme="minorEastAsia" w:hAnsiTheme="minorEastAsia" w:eastAsiaTheme="minorEastAsia"/>
          <w:bCs/>
          <w:snapToGrid w:val="0"/>
          <w:sz w:val="21"/>
          <w:szCs w:val="21"/>
          <w:highlight w:val="yellow"/>
          <w:lang w:val="en-US" w:eastAsia="zh-CN"/>
        </w:rPr>
        <w:t>评审得分相同的，采购人可委托评审委员会按下列顺序比较确定成交供应商推荐资格：（1）技术评分（由高到低）；（2）节能产品；（3）环保产品。如以上都相同的，由采购人采取随机抽取方式确定</w:t>
      </w:r>
      <w:r>
        <w:rPr>
          <w:rFonts w:hint="eastAsia" w:asciiTheme="minorEastAsia" w:hAnsiTheme="minorEastAsia" w:eastAsiaTheme="minorEastAsia"/>
          <w:bCs/>
          <w:snapToGrid w:val="0"/>
          <w:sz w:val="21"/>
          <w:szCs w:val="21"/>
          <w:highlight w:val="yellow"/>
        </w:rPr>
        <w:t>。其他同品牌供应商不作为成交候选供应商。</w:t>
      </w:r>
    </w:p>
    <w:p w14:paraId="7F86A9EE">
      <w:pPr>
        <w:adjustRightInd w:val="0"/>
        <w:snapToGrid w:val="0"/>
        <w:spacing w:line="360" w:lineRule="auto"/>
        <w:ind w:firstLine="422" w:firstLineChars="201"/>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若评审委员会成员对是否须由供应商作出报价合理性说明，以及书面说明是否采纳等判断不一</w:t>
      </w:r>
      <w:r>
        <w:rPr>
          <w:rFonts w:hint="eastAsia" w:ascii="宋体" w:hAnsi="宋体"/>
          <w:bCs/>
          <w:snapToGrid w:val="0"/>
          <w:kern w:val="0"/>
          <w:szCs w:val="21"/>
        </w:rPr>
        <w:t>致的，按照“少数服从多数”的原则确定评审委员会的意见。</w:t>
      </w:r>
    </w:p>
    <w:p w14:paraId="516AD6EF">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 xml:space="preserve">（3）备注栏注明“拒绝进口”的产品不接受供应商选用进口产品参与响应；注明“接受进口”的产品允许供应商选用进口产品参与响应，但不排斥国内产品。 </w:t>
      </w:r>
    </w:p>
    <w:p w14:paraId="538CDB9B">
      <w:pPr>
        <w:adjustRightInd w:val="0"/>
        <w:snapToGrid w:val="0"/>
        <w:spacing w:line="360" w:lineRule="auto"/>
        <w:ind w:firstLine="422" w:firstLineChars="201"/>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67DF7B86">
      <w:pPr>
        <w:pStyle w:val="22"/>
      </w:pPr>
    </w:p>
    <w:p w14:paraId="71133E1E">
      <w:pPr>
        <w:spacing w:line="360" w:lineRule="auto"/>
        <w:rPr>
          <w:rFonts w:ascii="宋体" w:hAnsi="宋体"/>
          <w:b/>
          <w:bCs/>
          <w:snapToGrid w:val="0"/>
          <w:kern w:val="0"/>
          <w:sz w:val="24"/>
        </w:rPr>
      </w:pPr>
      <w:r>
        <w:rPr>
          <w:rFonts w:hint="eastAsia" w:ascii="宋体" w:hAnsi="宋体"/>
          <w:b/>
          <w:bCs/>
          <w:snapToGrid w:val="0"/>
          <w:kern w:val="0"/>
          <w:sz w:val="24"/>
        </w:rPr>
        <w:t>二、技术要求</w:t>
      </w:r>
    </w:p>
    <w:p w14:paraId="14AB61E9">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说明：1、评分时，如对一项招标技术要求（以划分框为准）中的内容存在两处（或以上）负偏离的，在评分时只作一项负偏离扣分。</w:t>
      </w:r>
    </w:p>
    <w:p w14:paraId="19362860">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2、带★号条款为不可负偏离条款，不作为评分准则中的评分内容，如未响应或出现负偏离的，将作投标无效处理；带“▲”指标项为重要参数条款，负偏离时依相关评分准则内容作重点扣分处理。</w:t>
      </w:r>
    </w:p>
    <w:p w14:paraId="2D6A2657">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3、招标技术要求中，要求提供证明资料需提供证明材料；其余指标项未要求提供证明资料，无需提供相关证明资料。</w:t>
      </w:r>
    </w:p>
    <w:p w14:paraId="557C3A18">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4.涉及区间的技术要求，除特别注明以外，均包含首尾两端本数，所投产品响应数值在招标文件要求的区间范围内即认定为满足该项技术要求，产品参数区间与招标要求不一致的均视为负偏离。例：</w:t>
      </w:r>
    </w:p>
    <w:p w14:paraId="7B7C0B70">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（1）“20L”（凡是响应内容与该数值不一致者，均视为负偏离）；</w:t>
      </w:r>
    </w:p>
    <w:p w14:paraId="4203ED4F">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（2）“H≥6m”（凡是响应内容存在小于6m可能情形的均视为负偏离）；</w:t>
      </w:r>
    </w:p>
    <w:p w14:paraId="618C8EB4">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（3）区间要求为0-20ML,只要响应的不是广于等于“0-20ML”，如投标文件响应为 0-15ML、1-12ML、9-20ML、6-21ML、9ML 等情形均视为负偏离。</w:t>
      </w:r>
    </w:p>
    <w:p w14:paraId="7D38D29E">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5.相关证明材料的产品名称与招标技术要求的货物名称不一致的，需提供为同种产品的说明；若名称不一致又未提供说明的，由评审委员会判定是否符合文件要求。</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1044"/>
        <w:gridCol w:w="909"/>
        <w:gridCol w:w="5220"/>
        <w:gridCol w:w="1767"/>
      </w:tblGrid>
      <w:tr w14:paraId="275A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14" w:type="pct"/>
            <w:shd w:val="clear" w:color="auto" w:fill="FFFFFF"/>
            <w:tcMar>
              <w:top w:w="0" w:type="dxa"/>
              <w:right w:w="0" w:type="dxa"/>
            </w:tcMar>
            <w:vAlign w:val="center"/>
          </w:tcPr>
          <w:p w14:paraId="5E141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序号</w:t>
            </w:r>
          </w:p>
        </w:tc>
        <w:tc>
          <w:tcPr>
            <w:tcW w:w="535" w:type="pct"/>
            <w:shd w:val="clear" w:color="auto" w:fill="FFFFFF"/>
            <w:tcMar>
              <w:top w:w="0" w:type="dxa"/>
              <w:right w:w="0" w:type="dxa"/>
            </w:tcMar>
            <w:vAlign w:val="center"/>
          </w:tcPr>
          <w:p w14:paraId="16023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货物名称</w:t>
            </w:r>
          </w:p>
        </w:tc>
        <w:tc>
          <w:tcPr>
            <w:tcW w:w="466" w:type="pct"/>
            <w:shd w:val="clear" w:color="auto" w:fill="FFFFFF"/>
            <w:tcMar>
              <w:top w:w="0" w:type="dxa"/>
              <w:right w:w="0" w:type="dxa"/>
            </w:tcMar>
            <w:vAlign w:val="center"/>
          </w:tcPr>
          <w:p w14:paraId="281B33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计量单位</w:t>
            </w:r>
          </w:p>
        </w:tc>
        <w:tc>
          <w:tcPr>
            <w:tcW w:w="2676" w:type="pct"/>
            <w:shd w:val="clear" w:color="auto" w:fill="FFFFFF"/>
            <w:tcMar>
              <w:top w:w="0" w:type="dxa"/>
              <w:right w:w="0" w:type="dxa"/>
            </w:tcMar>
            <w:vAlign w:val="center"/>
          </w:tcPr>
          <w:p w14:paraId="2A457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主要技术参数</w:t>
            </w:r>
          </w:p>
          <w:p w14:paraId="67409C38">
            <w:pPr>
              <w:pStyle w:val="50"/>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right="0"/>
              <w:rPr>
                <w:rFonts w:hint="eastAsia" w:ascii="宋体" w:hAnsi="宋体" w:eastAsia="宋体" w:cs="宋体"/>
                <w:sz w:val="21"/>
                <w:szCs w:val="21"/>
                <w:lang w:val="en-US" w:eastAsia="zh-CN"/>
              </w:rPr>
            </w:pPr>
            <w:r>
              <w:rPr>
                <w:rFonts w:hint="eastAsia" w:ascii="宋体" w:hAnsi="宋体" w:eastAsia="宋体" w:cs="宋体"/>
                <w:b/>
                <w:bCs/>
                <w:i w:val="0"/>
                <w:iCs w:val="0"/>
                <w:color w:val="auto"/>
                <w:kern w:val="0"/>
                <w:sz w:val="21"/>
                <w:szCs w:val="21"/>
                <w:highlight w:val="none"/>
                <w:u w:val="none"/>
                <w:lang w:val="en-US" w:eastAsia="zh-CN" w:bidi="ar"/>
              </w:rPr>
              <w:t>（参数解释：95mm×120mm（±5mm）</w:t>
            </w:r>
            <w:r>
              <w:rPr>
                <w:rFonts w:hint="eastAsia" w:ascii="宋体" w:hAnsi="宋体" w:eastAsia="宋体" w:cs="宋体"/>
                <w:b/>
                <w:bCs/>
                <w:color w:val="auto"/>
                <w:sz w:val="21"/>
                <w:szCs w:val="21"/>
                <w:highlight w:val="none"/>
                <w:u w:val="none"/>
                <w:lang w:bidi="ar"/>
              </w:rPr>
              <w:t>表示：95mm、120mm两个尺寸均允许±5mm偏差，</w:t>
            </w:r>
            <w:r>
              <w:rPr>
                <w:rFonts w:hint="eastAsia" w:ascii="宋体" w:hAnsi="宋体" w:eastAsia="宋体" w:cs="宋体"/>
                <w:b/>
                <w:bCs/>
                <w:color w:val="auto"/>
                <w:sz w:val="21"/>
                <w:szCs w:val="21"/>
                <w:highlight w:val="none"/>
                <w:u w:val="none"/>
                <w:lang w:val="en-US" w:eastAsia="zh-CN" w:bidi="ar"/>
              </w:rPr>
              <w:t>接受</w:t>
            </w:r>
            <w:r>
              <w:rPr>
                <w:rFonts w:hint="eastAsia" w:ascii="宋体" w:hAnsi="宋体" w:eastAsia="宋体" w:cs="宋体"/>
                <w:b/>
                <w:bCs/>
                <w:color w:val="auto"/>
                <w:sz w:val="21"/>
                <w:szCs w:val="21"/>
                <w:highlight w:val="none"/>
                <w:u w:val="none"/>
                <w:lang w:bidi="ar"/>
              </w:rPr>
              <w:t>范围分别为90mm～100mm、115mm～125mm</w:t>
            </w:r>
            <w:r>
              <w:rPr>
                <w:rFonts w:hint="eastAsia" w:ascii="宋体" w:hAnsi="宋体" w:eastAsia="宋体" w:cs="宋体"/>
                <w:b/>
                <w:bCs/>
                <w:i w:val="0"/>
                <w:iCs w:val="0"/>
                <w:color w:val="auto"/>
                <w:kern w:val="0"/>
                <w:sz w:val="21"/>
                <w:szCs w:val="21"/>
                <w:highlight w:val="none"/>
                <w:u w:val="none"/>
                <w:lang w:val="en-US" w:eastAsia="zh-CN" w:bidi="ar"/>
              </w:rPr>
              <w:t>）</w:t>
            </w:r>
          </w:p>
        </w:tc>
        <w:tc>
          <w:tcPr>
            <w:tcW w:w="906" w:type="pct"/>
            <w:shd w:val="clear" w:color="auto" w:fill="FFFFFF"/>
            <w:tcMar>
              <w:top w:w="0" w:type="dxa"/>
              <w:right w:w="0" w:type="dxa"/>
            </w:tcMar>
            <w:vAlign w:val="center"/>
          </w:tcPr>
          <w:p w14:paraId="15504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参考图片（如涉及品牌，仅供参考）</w:t>
            </w:r>
          </w:p>
        </w:tc>
      </w:tr>
      <w:tr w14:paraId="5AFD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14" w:type="pct"/>
            <w:shd w:val="clear" w:color="auto" w:fill="FFFFFF"/>
            <w:tcMar>
              <w:top w:w="0" w:type="dxa"/>
              <w:right w:w="0" w:type="dxa"/>
            </w:tcMar>
            <w:vAlign w:val="center"/>
          </w:tcPr>
          <w:p w14:paraId="4841D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535" w:type="pct"/>
            <w:shd w:val="clear" w:color="auto" w:fill="FFFFFF"/>
            <w:tcMar>
              <w:top w:w="0" w:type="dxa"/>
              <w:right w:w="0" w:type="dxa"/>
            </w:tcMar>
            <w:vAlign w:val="center"/>
          </w:tcPr>
          <w:p w14:paraId="17D8D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大盘纸（01款）</w:t>
            </w:r>
          </w:p>
        </w:tc>
        <w:tc>
          <w:tcPr>
            <w:tcW w:w="466" w:type="pct"/>
            <w:shd w:val="clear" w:color="auto" w:fill="FFFFFF"/>
            <w:tcMar>
              <w:top w:w="0" w:type="dxa"/>
              <w:right w:w="0" w:type="dxa"/>
            </w:tcMar>
            <w:vAlign w:val="center"/>
          </w:tcPr>
          <w:p w14:paraId="32198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0EC4A3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1.规格：95mm×120mm（±5mm）∕节，≥二层。</w:t>
            </w:r>
          </w:p>
          <w:p w14:paraId="326DC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2.重量：毛重≥780g／卷，净重≥700g／卷，独立包装。</w:t>
            </w:r>
          </w:p>
          <w:p w14:paraId="1A69E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3.采用100%原生木浆,无香味，不含荧光增白剂，不含二恶英，高温处理。</w:t>
            </w:r>
          </w:p>
        </w:tc>
        <w:tc>
          <w:tcPr>
            <w:tcW w:w="906" w:type="pct"/>
            <w:shd w:val="clear" w:color="auto" w:fill="auto"/>
            <w:tcMar>
              <w:top w:w="0" w:type="dxa"/>
              <w:right w:w="0" w:type="dxa"/>
            </w:tcMar>
            <w:vAlign w:val="center"/>
          </w:tcPr>
          <w:p w14:paraId="6CECD3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85800" cy="676275"/>
                  <wp:effectExtent l="0" t="0" r="0" b="9525"/>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7"/>
                          <a:stretch>
                            <a:fillRect/>
                          </a:stretch>
                        </pic:blipFill>
                        <pic:spPr>
                          <a:xfrm>
                            <a:off x="0" y="0"/>
                            <a:ext cx="685800" cy="676275"/>
                          </a:xfrm>
                          <a:prstGeom prst="rect">
                            <a:avLst/>
                          </a:prstGeom>
                          <a:noFill/>
                          <a:ln w="9525">
                            <a:noFill/>
                          </a:ln>
                        </pic:spPr>
                      </pic:pic>
                    </a:graphicData>
                  </a:graphic>
                </wp:inline>
              </w:drawing>
            </w:r>
          </w:p>
        </w:tc>
      </w:tr>
      <w:tr w14:paraId="7A11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4" w:type="pct"/>
            <w:shd w:val="clear" w:color="auto" w:fill="FFFFFF"/>
            <w:tcMar>
              <w:top w:w="0" w:type="dxa"/>
              <w:right w:w="0" w:type="dxa"/>
            </w:tcMar>
            <w:vAlign w:val="center"/>
          </w:tcPr>
          <w:p w14:paraId="62495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535" w:type="pct"/>
            <w:shd w:val="clear" w:color="auto" w:fill="FFFFFF"/>
            <w:tcMar>
              <w:top w:w="0" w:type="dxa"/>
              <w:right w:w="0" w:type="dxa"/>
            </w:tcMar>
            <w:vAlign w:val="center"/>
          </w:tcPr>
          <w:p w14:paraId="40119C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大盘纸（02款）</w:t>
            </w:r>
          </w:p>
        </w:tc>
        <w:tc>
          <w:tcPr>
            <w:tcW w:w="466" w:type="pct"/>
            <w:shd w:val="clear" w:color="auto" w:fill="FFFFFF"/>
            <w:tcMar>
              <w:top w:w="0" w:type="dxa"/>
              <w:right w:w="0" w:type="dxa"/>
            </w:tcMar>
            <w:vAlign w:val="center"/>
          </w:tcPr>
          <w:p w14:paraId="225C16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2E8686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4.规格：90mm×120mm（±5mm）/节，≥四层。</w:t>
            </w:r>
          </w:p>
          <w:p w14:paraId="07BBD6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5.重量：毛重≥600g/卷，净重≥500g/卷，独立包装。</w:t>
            </w:r>
          </w:p>
          <w:p w14:paraId="6498A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6.100%原生木浆纸，无香味，不含荧光增白剂。</w:t>
            </w:r>
          </w:p>
        </w:tc>
        <w:tc>
          <w:tcPr>
            <w:tcW w:w="906" w:type="pct"/>
            <w:shd w:val="clear" w:color="auto" w:fill="auto"/>
            <w:tcMar>
              <w:top w:w="0" w:type="dxa"/>
              <w:right w:w="0" w:type="dxa"/>
            </w:tcMar>
            <w:vAlign w:val="center"/>
          </w:tcPr>
          <w:p w14:paraId="44A2A5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66750" cy="581025"/>
                  <wp:effectExtent l="0" t="0" r="0" b="9525"/>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8"/>
                          <a:stretch>
                            <a:fillRect/>
                          </a:stretch>
                        </pic:blipFill>
                        <pic:spPr>
                          <a:xfrm>
                            <a:off x="0" y="0"/>
                            <a:ext cx="666750" cy="581025"/>
                          </a:xfrm>
                          <a:prstGeom prst="rect">
                            <a:avLst/>
                          </a:prstGeom>
                          <a:noFill/>
                          <a:ln w="9525">
                            <a:noFill/>
                          </a:ln>
                        </pic:spPr>
                      </pic:pic>
                    </a:graphicData>
                  </a:graphic>
                </wp:inline>
              </w:drawing>
            </w:r>
          </w:p>
        </w:tc>
      </w:tr>
      <w:tr w14:paraId="6F93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5C3432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535" w:type="pct"/>
            <w:shd w:val="clear" w:color="auto" w:fill="FFFFFF"/>
            <w:tcMar>
              <w:top w:w="0" w:type="dxa"/>
              <w:right w:w="0" w:type="dxa"/>
            </w:tcMar>
            <w:vAlign w:val="center"/>
          </w:tcPr>
          <w:p w14:paraId="6A08A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中心抽卷纸</w:t>
            </w:r>
          </w:p>
        </w:tc>
        <w:tc>
          <w:tcPr>
            <w:tcW w:w="466" w:type="pct"/>
            <w:shd w:val="clear" w:color="auto" w:fill="FFFFFF"/>
            <w:tcMar>
              <w:top w:w="0" w:type="dxa"/>
              <w:right w:w="0" w:type="dxa"/>
            </w:tcMar>
            <w:vAlign w:val="center"/>
          </w:tcPr>
          <w:p w14:paraId="12A540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36AC22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7.规格：92mm×220mm（±5mm）∕节，≥三层。</w:t>
            </w:r>
          </w:p>
          <w:p w14:paraId="64C4E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8.净含量≥760节／卷，独立包装。</w:t>
            </w:r>
          </w:p>
          <w:p w14:paraId="5F2C16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9.采用100%原生木浆,无香味，不含荧光增白剂，不含二恶英，高温处理。</w:t>
            </w:r>
          </w:p>
        </w:tc>
        <w:tc>
          <w:tcPr>
            <w:tcW w:w="906" w:type="pct"/>
            <w:shd w:val="clear" w:color="auto" w:fill="auto"/>
            <w:tcMar>
              <w:top w:w="0" w:type="dxa"/>
              <w:right w:w="0" w:type="dxa"/>
            </w:tcMar>
            <w:vAlign w:val="center"/>
          </w:tcPr>
          <w:p w14:paraId="6C5A33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sz w:val="21"/>
                <w:szCs w:val="21"/>
              </w:rPr>
              <w:drawing>
                <wp:inline distT="0" distB="0" distL="114300" distR="114300">
                  <wp:extent cx="633730" cy="682625"/>
                  <wp:effectExtent l="0" t="0" r="13970" b="317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9"/>
                          <a:stretch>
                            <a:fillRect/>
                          </a:stretch>
                        </pic:blipFill>
                        <pic:spPr>
                          <a:xfrm>
                            <a:off x="0" y="0"/>
                            <a:ext cx="633730" cy="682625"/>
                          </a:xfrm>
                          <a:prstGeom prst="rect">
                            <a:avLst/>
                          </a:prstGeom>
                          <a:noFill/>
                          <a:ln>
                            <a:noFill/>
                          </a:ln>
                        </pic:spPr>
                      </pic:pic>
                    </a:graphicData>
                  </a:graphic>
                </wp:inline>
              </w:drawing>
            </w:r>
          </w:p>
        </w:tc>
      </w:tr>
      <w:tr w14:paraId="3A83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7093C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535" w:type="pct"/>
            <w:shd w:val="clear" w:color="auto" w:fill="FFFFFF"/>
            <w:tcMar>
              <w:top w:w="0" w:type="dxa"/>
              <w:right w:w="0" w:type="dxa"/>
            </w:tcMar>
            <w:vAlign w:val="center"/>
          </w:tcPr>
          <w:p w14:paraId="19707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擦手纸</w:t>
            </w:r>
          </w:p>
        </w:tc>
        <w:tc>
          <w:tcPr>
            <w:tcW w:w="466" w:type="pct"/>
            <w:shd w:val="clear" w:color="auto" w:fill="FFFFFF"/>
            <w:tcMar>
              <w:top w:w="0" w:type="dxa"/>
              <w:right w:w="0" w:type="dxa"/>
            </w:tcMar>
            <w:vAlign w:val="center"/>
          </w:tcPr>
          <w:p w14:paraId="210BF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2676" w:type="pct"/>
            <w:shd w:val="clear" w:color="auto" w:fill="FFFFFF"/>
            <w:tcMar>
              <w:top w:w="0" w:type="dxa"/>
              <w:right w:w="0" w:type="dxa"/>
            </w:tcMar>
            <w:vAlign w:val="center"/>
          </w:tcPr>
          <w:p w14:paraId="4AAE90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10.规格：215mm×200mm（±5mm）/张，≥150张/包，三折装。</w:t>
            </w:r>
          </w:p>
          <w:p w14:paraId="5814A5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11.重量：单张克重≥16g，独立包装。</w:t>
            </w:r>
          </w:p>
          <w:p w14:paraId="7B5877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12.100%原生木浆，无香味，压花。</w:t>
            </w:r>
          </w:p>
        </w:tc>
        <w:tc>
          <w:tcPr>
            <w:tcW w:w="906" w:type="pct"/>
            <w:shd w:val="clear" w:color="auto" w:fill="auto"/>
            <w:tcMar>
              <w:top w:w="0" w:type="dxa"/>
              <w:right w:w="0" w:type="dxa"/>
            </w:tcMar>
            <w:vAlign w:val="center"/>
          </w:tcPr>
          <w:p w14:paraId="0C13E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47700" cy="504825"/>
                  <wp:effectExtent l="0" t="0" r="0" b="9525"/>
                  <wp:docPr id="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6"/>
                          <pic:cNvPicPr>
                            <a:picLocks noChangeAspect="1"/>
                          </pic:cNvPicPr>
                        </pic:nvPicPr>
                        <pic:blipFill>
                          <a:blip r:embed="rId10"/>
                          <a:stretch>
                            <a:fillRect/>
                          </a:stretch>
                        </pic:blipFill>
                        <pic:spPr>
                          <a:xfrm>
                            <a:off x="0" y="0"/>
                            <a:ext cx="647700" cy="504825"/>
                          </a:xfrm>
                          <a:prstGeom prst="rect">
                            <a:avLst/>
                          </a:prstGeom>
                          <a:noFill/>
                          <a:ln w="9525">
                            <a:noFill/>
                          </a:ln>
                        </pic:spPr>
                      </pic:pic>
                    </a:graphicData>
                  </a:graphic>
                </wp:inline>
              </w:drawing>
            </w:r>
          </w:p>
        </w:tc>
      </w:tr>
      <w:tr w14:paraId="00AE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1053C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535" w:type="pct"/>
            <w:shd w:val="clear" w:color="auto" w:fill="FFFFFF"/>
            <w:tcMar>
              <w:top w:w="0" w:type="dxa"/>
              <w:right w:w="0" w:type="dxa"/>
            </w:tcMar>
            <w:vAlign w:val="center"/>
          </w:tcPr>
          <w:p w14:paraId="16A76E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抽纸巾</w:t>
            </w:r>
          </w:p>
        </w:tc>
        <w:tc>
          <w:tcPr>
            <w:tcW w:w="466" w:type="pct"/>
            <w:shd w:val="clear" w:color="auto" w:fill="FFFFFF"/>
            <w:tcMar>
              <w:top w:w="0" w:type="dxa"/>
              <w:right w:w="0" w:type="dxa"/>
            </w:tcMar>
            <w:vAlign w:val="center"/>
          </w:tcPr>
          <w:p w14:paraId="616C5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2676" w:type="pct"/>
            <w:shd w:val="clear" w:color="auto" w:fill="FFFFFF"/>
            <w:tcMar>
              <w:top w:w="0" w:type="dxa"/>
              <w:right w:w="0" w:type="dxa"/>
            </w:tcMar>
            <w:vAlign w:val="center"/>
          </w:tcPr>
          <w:p w14:paraId="3B652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13.规格：195mm×192mm（±5mm）/张，≥二层，≥200抽／包，独立包装。</w:t>
            </w:r>
          </w:p>
          <w:p w14:paraId="2DAB7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14.采用100%原生木浆,无香味，不含荧光增白剂。</w:t>
            </w:r>
          </w:p>
        </w:tc>
        <w:tc>
          <w:tcPr>
            <w:tcW w:w="906" w:type="pct"/>
            <w:shd w:val="clear" w:color="auto" w:fill="auto"/>
            <w:tcMar>
              <w:top w:w="0" w:type="dxa"/>
              <w:right w:w="0" w:type="dxa"/>
            </w:tcMar>
            <w:vAlign w:val="center"/>
          </w:tcPr>
          <w:p w14:paraId="23F44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57225" cy="657225"/>
                  <wp:effectExtent l="0" t="0" r="9525"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1"/>
                          <a:stretch>
                            <a:fillRect/>
                          </a:stretch>
                        </pic:blipFill>
                        <pic:spPr>
                          <a:xfrm>
                            <a:off x="0" y="0"/>
                            <a:ext cx="657225" cy="657225"/>
                          </a:xfrm>
                          <a:prstGeom prst="rect">
                            <a:avLst/>
                          </a:prstGeom>
                          <a:noFill/>
                          <a:ln w="9525">
                            <a:noFill/>
                          </a:ln>
                        </pic:spPr>
                      </pic:pic>
                    </a:graphicData>
                  </a:graphic>
                </wp:inline>
              </w:drawing>
            </w:r>
          </w:p>
        </w:tc>
      </w:tr>
      <w:tr w14:paraId="664A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jc w:val="center"/>
        </w:trPr>
        <w:tc>
          <w:tcPr>
            <w:tcW w:w="414" w:type="pct"/>
            <w:shd w:val="clear" w:color="auto" w:fill="FFFFFF"/>
            <w:tcMar>
              <w:top w:w="0" w:type="dxa"/>
              <w:right w:w="0" w:type="dxa"/>
            </w:tcMar>
            <w:vAlign w:val="center"/>
          </w:tcPr>
          <w:p w14:paraId="7A73B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535" w:type="pct"/>
            <w:shd w:val="clear" w:color="auto" w:fill="FFFFFF"/>
            <w:tcMar>
              <w:top w:w="0" w:type="dxa"/>
              <w:right w:w="0" w:type="dxa"/>
            </w:tcMar>
            <w:vAlign w:val="center"/>
          </w:tcPr>
          <w:p w14:paraId="369A8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盒装纸</w:t>
            </w:r>
          </w:p>
        </w:tc>
        <w:tc>
          <w:tcPr>
            <w:tcW w:w="466" w:type="pct"/>
            <w:shd w:val="clear" w:color="auto" w:fill="FFFFFF"/>
            <w:tcMar>
              <w:top w:w="0" w:type="dxa"/>
              <w:right w:w="0" w:type="dxa"/>
            </w:tcMar>
            <w:vAlign w:val="center"/>
          </w:tcPr>
          <w:p w14:paraId="23E0A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c>
          <w:tcPr>
            <w:tcW w:w="2676" w:type="pct"/>
            <w:shd w:val="clear" w:color="auto" w:fill="FFFFFF"/>
            <w:tcMar>
              <w:top w:w="0" w:type="dxa"/>
              <w:right w:w="0" w:type="dxa"/>
            </w:tcMar>
            <w:vAlign w:val="center"/>
          </w:tcPr>
          <w:p w14:paraId="183019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15.规格：195mm×192mm（±5mm）/张，≥二层，≥130抽∕盒，独立包装。</w:t>
            </w:r>
          </w:p>
          <w:p w14:paraId="1F5FD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16.采用100%原生木浆,无香味，不含荧光增白剂、不含二恶英，高温处理。</w:t>
            </w:r>
          </w:p>
        </w:tc>
        <w:tc>
          <w:tcPr>
            <w:tcW w:w="906" w:type="pct"/>
            <w:shd w:val="clear" w:color="auto" w:fill="auto"/>
            <w:tcMar>
              <w:top w:w="0" w:type="dxa"/>
              <w:right w:w="0" w:type="dxa"/>
            </w:tcMar>
            <w:vAlign w:val="center"/>
          </w:tcPr>
          <w:p w14:paraId="5C4BA7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38530" cy="557530"/>
                  <wp:effectExtent l="0" t="0" r="13970" b="13970"/>
                  <wp:docPr id="1" name="图片 1" descr="2060f99c3f426f34f93a1b48035a8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60f99c3f426f34f93a1b48035a8b36"/>
                          <pic:cNvPicPr>
                            <a:picLocks noChangeAspect="1"/>
                          </pic:cNvPicPr>
                        </pic:nvPicPr>
                        <pic:blipFill>
                          <a:blip r:embed="rId12"/>
                          <a:srcRect t="20604" b="33715"/>
                          <a:stretch>
                            <a:fillRect/>
                          </a:stretch>
                        </pic:blipFill>
                        <pic:spPr>
                          <a:xfrm>
                            <a:off x="0" y="0"/>
                            <a:ext cx="938530" cy="557530"/>
                          </a:xfrm>
                          <a:prstGeom prst="rect">
                            <a:avLst/>
                          </a:prstGeom>
                        </pic:spPr>
                      </pic:pic>
                    </a:graphicData>
                  </a:graphic>
                </wp:inline>
              </w:drawing>
            </w:r>
          </w:p>
        </w:tc>
      </w:tr>
      <w:tr w14:paraId="33B2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1AC675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535" w:type="pct"/>
            <w:shd w:val="clear" w:color="auto" w:fill="FFFFFF"/>
            <w:tcMar>
              <w:top w:w="0" w:type="dxa"/>
              <w:right w:w="0" w:type="dxa"/>
            </w:tcMar>
            <w:vAlign w:val="center"/>
          </w:tcPr>
          <w:p w14:paraId="6E7B2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卷纸</w:t>
            </w:r>
          </w:p>
        </w:tc>
        <w:tc>
          <w:tcPr>
            <w:tcW w:w="466" w:type="pct"/>
            <w:shd w:val="clear" w:color="auto" w:fill="FFFFFF"/>
            <w:tcMar>
              <w:top w:w="0" w:type="dxa"/>
              <w:right w:w="0" w:type="dxa"/>
            </w:tcMar>
            <w:vAlign w:val="center"/>
          </w:tcPr>
          <w:p w14:paraId="4ACB89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234818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17.规格：101mm×138mm（±5mm）</w:t>
            </w:r>
            <w:r>
              <w:rPr>
                <w:rFonts w:hint="eastAsia" w:ascii="宋体" w:hAnsi="宋体" w:eastAsia="宋体" w:cs="宋体"/>
                <w:color w:val="auto"/>
                <w:kern w:val="0"/>
                <w:sz w:val="21"/>
                <w:szCs w:val="21"/>
                <w:u w:val="none"/>
                <w:lang w:bidi="ar"/>
              </w:rPr>
              <w:t>/节</w:t>
            </w:r>
            <w:r>
              <w:rPr>
                <w:rFonts w:hint="eastAsia" w:ascii="宋体" w:hAnsi="宋体" w:eastAsia="宋体" w:cs="宋体"/>
                <w:i w:val="0"/>
                <w:iCs w:val="0"/>
                <w:color w:val="auto"/>
                <w:kern w:val="0"/>
                <w:sz w:val="21"/>
                <w:szCs w:val="21"/>
                <w:u w:val="none"/>
                <w:lang w:val="en-US" w:eastAsia="zh-CN" w:bidi="ar"/>
              </w:rPr>
              <w:t xml:space="preserve"> ，≥三层，独立包装。</w:t>
            </w:r>
          </w:p>
          <w:p w14:paraId="749EFC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18.重量：≥140G/卷。</w:t>
            </w:r>
          </w:p>
          <w:p w14:paraId="22F7E7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19.采用100%原生木浆，无香味。</w:t>
            </w:r>
          </w:p>
        </w:tc>
        <w:tc>
          <w:tcPr>
            <w:tcW w:w="906" w:type="pct"/>
            <w:shd w:val="clear" w:color="auto" w:fill="auto"/>
            <w:tcMar>
              <w:top w:w="0" w:type="dxa"/>
              <w:right w:w="0" w:type="dxa"/>
            </w:tcMar>
            <w:vAlign w:val="center"/>
          </w:tcPr>
          <w:p w14:paraId="5D45C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438150" cy="929005"/>
                  <wp:effectExtent l="0" t="0" r="4445" b="0"/>
                  <wp:docPr id="2" name="图片 2" descr="f4171b491bdfed72abe4a577d10ac6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4171b491bdfed72abe4a577d10ac6f2"/>
                          <pic:cNvPicPr>
                            <a:picLocks noChangeAspect="1"/>
                          </pic:cNvPicPr>
                        </pic:nvPicPr>
                        <pic:blipFill>
                          <a:blip r:embed="rId13"/>
                          <a:stretch>
                            <a:fillRect/>
                          </a:stretch>
                        </pic:blipFill>
                        <pic:spPr>
                          <a:xfrm rot="16200000" flipH="1">
                            <a:off x="0" y="0"/>
                            <a:ext cx="438150" cy="929005"/>
                          </a:xfrm>
                          <a:prstGeom prst="rect">
                            <a:avLst/>
                          </a:prstGeom>
                        </pic:spPr>
                      </pic:pic>
                    </a:graphicData>
                  </a:graphic>
                </wp:inline>
              </w:drawing>
            </w:r>
          </w:p>
        </w:tc>
      </w:tr>
      <w:tr w14:paraId="1768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776E06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535" w:type="pct"/>
            <w:shd w:val="clear" w:color="auto" w:fill="FFFFFF"/>
            <w:tcMar>
              <w:top w:w="0" w:type="dxa"/>
              <w:right w:w="0" w:type="dxa"/>
            </w:tcMar>
            <w:vAlign w:val="center"/>
          </w:tcPr>
          <w:p w14:paraId="4AC6BB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方纸巾</w:t>
            </w:r>
          </w:p>
        </w:tc>
        <w:tc>
          <w:tcPr>
            <w:tcW w:w="466" w:type="pct"/>
            <w:shd w:val="clear" w:color="auto" w:fill="FFFFFF"/>
            <w:tcMar>
              <w:top w:w="0" w:type="dxa"/>
              <w:right w:w="0" w:type="dxa"/>
            </w:tcMar>
            <w:vAlign w:val="center"/>
          </w:tcPr>
          <w:p w14:paraId="2A28A3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2676" w:type="pct"/>
            <w:shd w:val="clear" w:color="auto" w:fill="FFFFFF"/>
            <w:tcMar>
              <w:top w:w="0" w:type="dxa"/>
              <w:right w:w="0" w:type="dxa"/>
            </w:tcMar>
            <w:vAlign w:val="center"/>
          </w:tcPr>
          <w:p w14:paraId="04C73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20.规格：198mm*320mm（±5mm）/张，≥二层，≥120抽/包，独立包装。</w:t>
            </w:r>
          </w:p>
          <w:p w14:paraId="1647B9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21.采用优质原生木浆，无香味，</w:t>
            </w:r>
            <w:r>
              <w:rPr>
                <w:rFonts w:hint="eastAsia" w:ascii="宋体" w:hAnsi="宋体" w:eastAsia="宋体" w:cs="宋体"/>
                <w:sz w:val="21"/>
                <w:szCs w:val="21"/>
                <w:lang w:val="en-US" w:eastAsia="zh-CN"/>
              </w:rPr>
              <w:t>压花，</w:t>
            </w:r>
            <w:r>
              <w:rPr>
                <w:rFonts w:hint="eastAsia" w:ascii="宋体" w:hAnsi="宋体" w:eastAsia="宋体" w:cs="宋体"/>
                <w:i w:val="0"/>
                <w:iCs w:val="0"/>
                <w:color w:val="auto"/>
                <w:kern w:val="0"/>
                <w:sz w:val="21"/>
                <w:szCs w:val="21"/>
                <w:u w:val="none"/>
                <w:lang w:val="en-US" w:eastAsia="zh-CN" w:bidi="ar"/>
              </w:rPr>
              <w:t>高温处理。</w:t>
            </w:r>
          </w:p>
        </w:tc>
        <w:tc>
          <w:tcPr>
            <w:tcW w:w="906" w:type="pct"/>
            <w:shd w:val="clear" w:color="auto" w:fill="auto"/>
            <w:tcMar>
              <w:top w:w="0" w:type="dxa"/>
              <w:right w:w="0" w:type="dxa"/>
            </w:tcMar>
            <w:vAlign w:val="center"/>
          </w:tcPr>
          <w:p w14:paraId="378762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838200" cy="638175"/>
                  <wp:effectExtent l="0" t="0" r="0" b="9525"/>
                  <wp:docPr id="3" name="图片 3" descr="2b479a9511310a6601aaf066c7ef9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b479a9511310a6601aaf066c7ef9796"/>
                          <pic:cNvPicPr>
                            <a:picLocks noChangeAspect="1"/>
                          </pic:cNvPicPr>
                        </pic:nvPicPr>
                        <pic:blipFill>
                          <a:blip r:embed="rId14"/>
                          <a:stretch>
                            <a:fillRect/>
                          </a:stretch>
                        </pic:blipFill>
                        <pic:spPr>
                          <a:xfrm>
                            <a:off x="0" y="0"/>
                            <a:ext cx="838200" cy="638175"/>
                          </a:xfrm>
                          <a:prstGeom prst="rect">
                            <a:avLst/>
                          </a:prstGeom>
                        </pic:spPr>
                      </pic:pic>
                    </a:graphicData>
                  </a:graphic>
                </wp:inline>
              </w:drawing>
            </w:r>
          </w:p>
        </w:tc>
      </w:tr>
    </w:tbl>
    <w:p w14:paraId="68B0B1F0">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Cs/>
          <w:color w:val="auto"/>
          <w:szCs w:val="21"/>
          <w:lang w:val="en-US" w:eastAsia="zh-CN"/>
        </w:rPr>
      </w:pPr>
    </w:p>
    <w:p w14:paraId="21577580">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
          <w:bCs w:val="0"/>
          <w:color w:val="auto"/>
          <w:szCs w:val="21"/>
          <w:lang w:val="en-US" w:eastAsia="zh-CN"/>
        </w:rPr>
      </w:pPr>
      <w:r>
        <w:rPr>
          <w:rFonts w:hint="eastAsia" w:ascii="宋体" w:hAnsi="宋体" w:eastAsia="宋体" w:cs="宋体"/>
          <w:b/>
          <w:bCs w:val="0"/>
          <w:color w:val="auto"/>
          <w:szCs w:val="21"/>
          <w:lang w:val="en-US" w:eastAsia="zh-CN"/>
        </w:rPr>
        <w:t>其他要求：</w:t>
      </w:r>
    </w:p>
    <w:p w14:paraId="57C7948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供应商</w:t>
      </w:r>
      <w:r>
        <w:rPr>
          <w:rFonts w:hint="eastAsia" w:ascii="宋体" w:hAnsi="宋体" w:eastAsia="宋体"/>
          <w:b w:val="0"/>
          <w:bCs w:val="0"/>
          <w:color w:val="auto"/>
          <w:szCs w:val="21"/>
          <w:highlight w:val="none"/>
          <w:u w:val="none"/>
        </w:rPr>
        <w:t>提供的服务方案，包括但不限于：①响应服务方案（含接单、配送等过程的服务响应时间及响应方式）</w:t>
      </w:r>
      <w:r>
        <w:rPr>
          <w:rFonts w:hint="eastAsia" w:ascii="宋体" w:hAnsi="宋体" w:eastAsia="宋体"/>
          <w:b w:val="0"/>
          <w:bCs w:val="0"/>
          <w:color w:val="auto"/>
          <w:szCs w:val="21"/>
          <w:highlight w:val="none"/>
          <w:u w:val="none"/>
          <w:lang w:eastAsia="zh-CN"/>
        </w:rPr>
        <w:t>；</w:t>
      </w:r>
      <w:r>
        <w:rPr>
          <w:rFonts w:hint="eastAsia" w:ascii="宋体" w:hAnsi="宋体" w:eastAsia="宋体"/>
          <w:b w:val="0"/>
          <w:bCs w:val="0"/>
          <w:color w:val="auto"/>
          <w:szCs w:val="21"/>
          <w:highlight w:val="none"/>
          <w:u w:val="none"/>
        </w:rPr>
        <w:t>②质量保障措施（含产品出厂质量、次品更换）</w:t>
      </w:r>
      <w:r>
        <w:rPr>
          <w:rFonts w:hint="eastAsia" w:ascii="宋体" w:hAnsi="宋体" w:eastAsia="宋体"/>
          <w:b w:val="0"/>
          <w:bCs w:val="0"/>
          <w:color w:val="auto"/>
          <w:szCs w:val="21"/>
          <w:highlight w:val="none"/>
          <w:u w:val="none"/>
          <w:lang w:eastAsia="zh-CN"/>
        </w:rPr>
        <w:t>；</w:t>
      </w:r>
      <w:r>
        <w:rPr>
          <w:rFonts w:hint="eastAsia" w:ascii="宋体" w:hAnsi="宋体" w:eastAsia="宋体"/>
          <w:b w:val="0"/>
          <w:bCs w:val="0"/>
          <w:color w:val="auto"/>
          <w:szCs w:val="21"/>
          <w:highlight w:val="none"/>
          <w:u w:val="none"/>
        </w:rPr>
        <w:t>③应急保障措施（紧急供货方案）</w:t>
      </w:r>
      <w:r>
        <w:rPr>
          <w:rFonts w:hint="eastAsia" w:ascii="宋体" w:hAnsi="宋体" w:eastAsia="宋体"/>
          <w:b w:val="0"/>
          <w:bCs w:val="0"/>
          <w:color w:val="auto"/>
          <w:szCs w:val="21"/>
          <w:highlight w:val="none"/>
          <w:u w:val="none"/>
          <w:lang w:eastAsia="zh-CN"/>
        </w:rPr>
        <w:t>；</w:t>
      </w:r>
      <w:r>
        <w:rPr>
          <w:rFonts w:hint="eastAsia" w:ascii="宋体" w:hAnsi="宋体" w:eastAsia="宋体"/>
          <w:b w:val="0"/>
          <w:bCs w:val="0"/>
          <w:color w:val="auto"/>
          <w:szCs w:val="21"/>
          <w:highlight w:val="none"/>
          <w:u w:val="none"/>
        </w:rPr>
        <w:t>④售后服务方案（含拟投入项目的售后团队、售后问题处置流程和办法）</w:t>
      </w:r>
      <w:r>
        <w:rPr>
          <w:rFonts w:hint="eastAsia" w:ascii="宋体" w:hAnsi="宋体" w:eastAsia="宋体"/>
          <w:b w:val="0"/>
          <w:bCs w:val="0"/>
          <w:color w:val="auto"/>
          <w:szCs w:val="21"/>
          <w:highlight w:val="none"/>
          <w:u w:val="none"/>
          <w:lang w:eastAsia="zh-CN"/>
        </w:rPr>
        <w:t>。</w:t>
      </w:r>
    </w:p>
    <w:p w14:paraId="5DCAE92E">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outlineLvl w:val="0"/>
        <w:rPr>
          <w:rFonts w:hint="eastAsia" w:ascii="宋体" w:hAnsi="宋体" w:eastAsia="宋体" w:cs="宋体"/>
          <w:b w:val="0"/>
          <w:bCs/>
          <w:color w:val="auto"/>
          <w:kern w:val="2"/>
          <w:sz w:val="21"/>
          <w:szCs w:val="21"/>
          <w:lang w:val="en-US" w:eastAsia="zh-CN" w:bidi="ar-SA"/>
        </w:rPr>
      </w:pPr>
    </w:p>
    <w:p w14:paraId="5A591394">
      <w:pPr>
        <w:spacing w:line="360" w:lineRule="auto"/>
        <w:rPr>
          <w:rFonts w:ascii="宋体" w:hAnsi="宋体"/>
          <w:b/>
          <w:bCs/>
          <w:snapToGrid w:val="0"/>
          <w:kern w:val="0"/>
          <w:sz w:val="24"/>
          <w:highlight w:val="yellow"/>
        </w:rPr>
      </w:pPr>
      <w:r>
        <w:rPr>
          <w:rFonts w:hint="eastAsia" w:ascii="宋体" w:hAnsi="宋体"/>
          <w:b/>
          <w:bCs/>
          <w:snapToGrid w:val="0"/>
          <w:kern w:val="0"/>
          <w:sz w:val="24"/>
          <w:highlight w:val="yellow"/>
        </w:rPr>
        <w:t>三、</w:t>
      </w:r>
      <w:r>
        <w:rPr>
          <w:rFonts w:hint="eastAsia" w:ascii="宋体" w:hAnsi="宋体" w:eastAsia="宋体" w:cs="宋体"/>
          <w:b/>
          <w:bCs/>
          <w:sz w:val="21"/>
          <w:szCs w:val="21"/>
          <w:highlight w:val="yellow"/>
        </w:rPr>
        <w:t>★</w:t>
      </w:r>
      <w:r>
        <w:rPr>
          <w:rFonts w:hint="eastAsia" w:ascii="宋体" w:hAnsi="宋体"/>
          <w:b/>
          <w:bCs/>
          <w:snapToGrid w:val="0"/>
          <w:kern w:val="0"/>
          <w:sz w:val="24"/>
          <w:highlight w:val="yellow"/>
        </w:rPr>
        <w:t>商务要求</w:t>
      </w:r>
    </w:p>
    <w:tbl>
      <w:tblPr>
        <w:tblStyle w:val="5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7"/>
        <w:gridCol w:w="7793"/>
      </w:tblGrid>
      <w:tr w14:paraId="371A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044" w:type="pct"/>
            <w:noWrap w:val="0"/>
            <w:vAlign w:val="top"/>
          </w:tcPr>
          <w:p w14:paraId="238024BC">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内容</w:t>
            </w:r>
          </w:p>
        </w:tc>
        <w:tc>
          <w:tcPr>
            <w:tcW w:w="3955" w:type="pct"/>
            <w:noWrap w:val="0"/>
            <w:vAlign w:val="top"/>
          </w:tcPr>
          <w:p w14:paraId="22283D4A">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要求</w:t>
            </w:r>
          </w:p>
        </w:tc>
      </w:tr>
      <w:tr w14:paraId="49F4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0A4D78F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1.合同期限</w:t>
            </w:r>
          </w:p>
        </w:tc>
        <w:tc>
          <w:tcPr>
            <w:tcW w:w="3955" w:type="pct"/>
            <w:shd w:val="clear" w:color="auto" w:fill="auto"/>
            <w:noWrap w:val="0"/>
            <w:vAlign w:val="center"/>
          </w:tcPr>
          <w:p w14:paraId="5BC85D2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u w:val="none"/>
                <w:vertAlign w:val="baseline"/>
                <w:lang w:val="en-US" w:eastAsia="zh-CN"/>
              </w:rPr>
              <w:t>合同期限:</w:t>
            </w:r>
            <w:r>
              <w:rPr>
                <w:rFonts w:hint="eastAsia" w:ascii="宋体" w:hAnsi="宋体" w:eastAsia="宋体" w:cs="宋体"/>
                <w:sz w:val="21"/>
                <w:szCs w:val="21"/>
                <w:highlight w:val="none"/>
                <w:u w:val="none"/>
                <w:vertAlign w:val="baseline"/>
                <w:lang w:val="en-US" w:eastAsia="zh-CN"/>
              </w:rPr>
              <w:t>1年</w:t>
            </w:r>
          </w:p>
          <w:p w14:paraId="19C0FCF7">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u w:val="none"/>
                <w:vertAlign w:val="baseline"/>
                <w:lang w:val="en-US" w:eastAsia="zh-CN"/>
              </w:rPr>
            </w:pPr>
            <w:r>
              <w:rPr>
                <w:rFonts w:hint="eastAsia" w:ascii="宋体" w:hAnsi="宋体" w:eastAsia="宋体" w:cs="宋体"/>
                <w:sz w:val="21"/>
                <w:szCs w:val="21"/>
                <w:highlight w:val="none"/>
                <w:u w:val="none"/>
                <w:vertAlign w:val="baseline"/>
                <w:lang w:val="en-US" w:eastAsia="zh-CN"/>
              </w:rPr>
              <w:t>单次交货时间：采购人下订单开始，不超过5个日历日或双方约定的交付日交付（日历日为自然天，包括双休日及法定节假日，不等同于工作日）</w:t>
            </w:r>
            <w:r>
              <w:rPr>
                <w:rFonts w:hint="eastAsia" w:ascii="宋体" w:hAnsi="宋体" w:eastAsia="宋体" w:cs="宋体"/>
                <w:sz w:val="21"/>
                <w:szCs w:val="21"/>
                <w:highlight w:val="none"/>
                <w:u w:val="none"/>
                <w:vertAlign w:val="baseline"/>
                <w:lang w:val="en-US" w:eastAsia="zh-CN"/>
              </w:rPr>
              <w:tab/>
            </w:r>
          </w:p>
          <w:p w14:paraId="58903D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highlight w:val="none"/>
              </w:rPr>
              <w:t>合同续签：本项目合同为长期合同，一年一签。若合同履行结束后，采购人相关部门根据合同内容和招标文件、中标人投标文件（供应商的资质、货物/服务的详细内容符合程度等）进行履约评价，项目履约评价及</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rPr>
              <w:t>院</w:t>
            </w:r>
            <w:r>
              <w:rPr>
                <w:rFonts w:hint="eastAsia" w:ascii="宋体" w:hAnsi="宋体" w:eastAsia="宋体" w:cs="宋体"/>
                <w:sz w:val="21"/>
                <w:szCs w:val="21"/>
                <w:highlight w:val="none"/>
                <w:lang w:val="en-US" w:eastAsia="zh-CN"/>
              </w:rPr>
              <w:t>内</w:t>
            </w:r>
            <w:r>
              <w:rPr>
                <w:rFonts w:hint="eastAsia" w:ascii="宋体" w:hAnsi="宋体" w:eastAsia="宋体" w:cs="宋体"/>
                <w:sz w:val="21"/>
                <w:szCs w:val="21"/>
                <w:highlight w:val="none"/>
              </w:rPr>
              <w:t>供应商信用评价为“良好”及以上，查询其信用信息未被列入失信被执行人、重大税收违法案件当事人名单、政府采购严重违法失信行为记录名单等情况，经双方协商同意可续签，但总体合同履行期限最长不得超过</w:t>
            </w:r>
            <w:r>
              <w:rPr>
                <w:rFonts w:hint="eastAsia" w:ascii="宋体" w:hAnsi="宋体" w:eastAsia="宋体" w:cs="宋体"/>
                <w:sz w:val="21"/>
                <w:szCs w:val="21"/>
                <w:highlight w:val="none"/>
                <w:lang w:val="en-US" w:eastAsia="zh-CN"/>
              </w:rPr>
              <w:t>二十四</w:t>
            </w:r>
            <w:r>
              <w:rPr>
                <w:rFonts w:hint="eastAsia" w:ascii="宋体" w:hAnsi="宋体" w:eastAsia="宋体" w:cs="宋体"/>
                <w:sz w:val="21"/>
                <w:szCs w:val="21"/>
                <w:highlight w:val="none"/>
              </w:rPr>
              <w:t>个月。</w:t>
            </w:r>
          </w:p>
        </w:tc>
      </w:tr>
      <w:tr w14:paraId="03AC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03B4E0E5">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u w:val="none"/>
                <w:vertAlign w:val="baseline"/>
                <w:lang w:val="en-US" w:eastAsia="zh-CN"/>
              </w:rPr>
              <w:t>2.服务地点</w:t>
            </w:r>
          </w:p>
        </w:tc>
        <w:tc>
          <w:tcPr>
            <w:tcW w:w="3955" w:type="pct"/>
            <w:noWrap w:val="0"/>
            <w:vAlign w:val="center"/>
          </w:tcPr>
          <w:p w14:paraId="0DF1766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lang w:eastAsia="zh-CN"/>
              </w:rPr>
              <w:t>深圳市龙岗区人民医院</w:t>
            </w:r>
            <w:r>
              <w:rPr>
                <w:rFonts w:hint="eastAsia" w:ascii="宋体" w:hAnsi="宋体" w:eastAsia="宋体" w:cs="宋体"/>
                <w:sz w:val="21"/>
                <w:szCs w:val="21"/>
                <w:u w:val="none"/>
                <w:lang w:val="en-US" w:eastAsia="zh-CN"/>
              </w:rPr>
              <w:t>。</w:t>
            </w:r>
          </w:p>
        </w:tc>
      </w:tr>
      <w:tr w14:paraId="19A7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035D998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3.验收条件</w:t>
            </w:r>
          </w:p>
        </w:tc>
        <w:tc>
          <w:tcPr>
            <w:tcW w:w="3955" w:type="pct"/>
            <w:noWrap w:val="0"/>
            <w:vAlign w:val="center"/>
          </w:tcPr>
          <w:p w14:paraId="0EE156A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验收小组按照合同以及招投标文件验收，形成验收报告，由验收参与方签字确认。</w:t>
            </w:r>
          </w:p>
          <w:p w14:paraId="25B8F01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1.采购人相关部门组织成立验收小组。</w:t>
            </w:r>
          </w:p>
          <w:p w14:paraId="1AE15EE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vertAlign w:val="baseline"/>
                <w:lang w:val="en-US" w:eastAsia="zh-CN"/>
              </w:rPr>
            </w:pPr>
            <w:r>
              <w:rPr>
                <w:rFonts w:hint="eastAsia" w:ascii="宋体" w:hAnsi="宋体" w:eastAsia="宋体" w:cs="宋体"/>
                <w:sz w:val="21"/>
                <w:szCs w:val="21"/>
                <w:u w:val="none"/>
                <w:lang w:val="en-US" w:eastAsia="zh-CN"/>
              </w:rPr>
              <w:t>2.货物抵达指定地点后，验收小组指定验收人员根据采购计划内容的实际情况，查验各项随货单据、送货单/备货单、产品使用说明书等是否齐全，验收人员在验收过程中应进行外观检查，查看是否存在受潮、进水、破损、变形、污染等问题。如发现配件不全、数量不符、破损时，应当及时替换处理。查验合格后由验收员在送货单上签名并签章，送货单应有一联留存备查。</w:t>
            </w:r>
          </w:p>
        </w:tc>
      </w:tr>
      <w:tr w14:paraId="1806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044" w:type="pct"/>
            <w:noWrap w:val="0"/>
            <w:vAlign w:val="center"/>
          </w:tcPr>
          <w:p w14:paraId="4A0E616B">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4.付款条件</w:t>
            </w:r>
          </w:p>
        </w:tc>
        <w:tc>
          <w:tcPr>
            <w:tcW w:w="3955" w:type="pct"/>
            <w:noWrap w:val="0"/>
            <w:vAlign w:val="center"/>
          </w:tcPr>
          <w:p w14:paraId="1EBFA1E3">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每月双方核对实际送货量，经履约验收合格后，采购人在收到中标人递交的送货凭证及对应金额的有效发票后</w:t>
            </w:r>
            <w:r>
              <w:rPr>
                <w:rFonts w:hint="eastAsia" w:ascii="宋体" w:hAnsi="宋体" w:eastAsia="宋体" w:cs="宋体"/>
                <w:sz w:val="21"/>
                <w:szCs w:val="21"/>
                <w:u w:val="none"/>
              </w:rPr>
              <w:t>10个工作日内完成支付</w:t>
            </w:r>
            <w:r>
              <w:rPr>
                <w:rFonts w:hint="eastAsia" w:ascii="宋体" w:hAnsi="宋体" w:eastAsia="宋体" w:cs="宋体"/>
                <w:sz w:val="21"/>
                <w:szCs w:val="21"/>
                <w:u w:val="none"/>
                <w:lang w:val="en-US" w:eastAsia="zh-CN"/>
              </w:rPr>
              <w:t>。本项目据实结算，年度总支付金额不超过项目预算金额。</w:t>
            </w:r>
          </w:p>
        </w:tc>
      </w:tr>
      <w:tr w14:paraId="74BE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44" w:type="pct"/>
            <w:noWrap w:val="0"/>
            <w:vAlign w:val="center"/>
          </w:tcPr>
          <w:p w14:paraId="1DA1C1AF">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5.付款方式</w:t>
            </w:r>
          </w:p>
        </w:tc>
        <w:tc>
          <w:tcPr>
            <w:tcW w:w="3955" w:type="pct"/>
            <w:noWrap w:val="0"/>
            <w:vAlign w:val="center"/>
          </w:tcPr>
          <w:p w14:paraId="025A97B2">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转账形式。</w:t>
            </w:r>
          </w:p>
        </w:tc>
      </w:tr>
      <w:tr w14:paraId="3869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44" w:type="pct"/>
            <w:noWrap w:val="0"/>
            <w:vAlign w:val="center"/>
          </w:tcPr>
          <w:p w14:paraId="5BB2BC00">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6.违约责任</w:t>
            </w:r>
          </w:p>
        </w:tc>
        <w:tc>
          <w:tcPr>
            <w:tcW w:w="3955" w:type="pct"/>
            <w:noWrap w:val="0"/>
            <w:vAlign w:val="center"/>
          </w:tcPr>
          <w:p w14:paraId="6C73F9C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由于中标人的原因，无正当理由拖延提供服务的，按当次订单金额向采购人偿付每日千分之三的违约金，中标人拖延提供服务超过10天日历日的，采购人可终止合同并通过法律程序对中标人进行索赔。</w:t>
            </w:r>
          </w:p>
        </w:tc>
      </w:tr>
      <w:tr w14:paraId="7A78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1044" w:type="pct"/>
            <w:noWrap w:val="0"/>
            <w:vAlign w:val="center"/>
          </w:tcPr>
          <w:p w14:paraId="13149EF4">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7.违约情形</w:t>
            </w:r>
          </w:p>
        </w:tc>
        <w:tc>
          <w:tcPr>
            <w:tcW w:w="3955" w:type="pct"/>
            <w:noWrap w:val="0"/>
            <w:vAlign w:val="center"/>
          </w:tcPr>
          <w:p w14:paraId="1DE4F2A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中标人在合同执行期间有下列行为之一的，采购人有权直接解除合同：</w:t>
            </w:r>
          </w:p>
          <w:p w14:paraId="29C023A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1.擅自变更或者中止采购服务合同的；</w:t>
            </w:r>
          </w:p>
          <w:p w14:paraId="7212C34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2.不按招投标文件以及服务合同要求全面履约的；</w:t>
            </w:r>
          </w:p>
          <w:p w14:paraId="0463649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3.非法转包给任何单位和个人；</w:t>
            </w:r>
          </w:p>
          <w:p w14:paraId="333C272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4.造成严重后果或恶劣影响的；</w:t>
            </w:r>
          </w:p>
          <w:p w14:paraId="3B00A47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出现上述情况之一的，采购人有权终止服务合同，其中造成采购人损失（直接和间接）的，中标人应当进行赔偿。</w:t>
            </w:r>
          </w:p>
        </w:tc>
      </w:tr>
      <w:tr w14:paraId="5BE9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shd w:val="clear" w:color="auto" w:fill="auto"/>
            <w:noWrap w:val="0"/>
            <w:vAlign w:val="center"/>
          </w:tcPr>
          <w:p w14:paraId="3F59F89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kern w:val="2"/>
                <w:sz w:val="21"/>
                <w:szCs w:val="21"/>
                <w:u w:val="none"/>
                <w:lang w:val="en-US" w:eastAsia="zh-CN" w:bidi="ar-SA"/>
              </w:rPr>
            </w:pPr>
            <w:r>
              <w:rPr>
                <w:rFonts w:hint="eastAsia" w:ascii="宋体" w:hAnsi="宋体" w:eastAsia="宋体" w:cs="宋体"/>
                <w:sz w:val="21"/>
                <w:szCs w:val="21"/>
                <w:u w:val="none"/>
                <w:lang w:val="en-US" w:eastAsia="zh-CN"/>
              </w:rPr>
              <w:t>8.包装运输</w:t>
            </w:r>
          </w:p>
        </w:tc>
        <w:tc>
          <w:tcPr>
            <w:tcW w:w="3955" w:type="pct"/>
            <w:noWrap w:val="0"/>
            <w:vAlign w:val="center"/>
          </w:tcPr>
          <w:p w14:paraId="7D79C64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应按照其投标时承诺的时间和约定的时间提供产品或提供伴随服务。合同中所有的商品均须由中标人自行运往采购人指定地点，不论商品从何处购置、采用何种方式运输，采购人不承担任何责任及相关费用。中标人应自行处理商品质量和数量短缺等问题。</w:t>
            </w:r>
          </w:p>
        </w:tc>
      </w:tr>
      <w:tr w14:paraId="43B4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044" w:type="pct"/>
            <w:shd w:val="clear" w:color="auto" w:fill="auto"/>
            <w:noWrap w:val="0"/>
            <w:vAlign w:val="center"/>
          </w:tcPr>
          <w:p w14:paraId="11D6EFDA">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kern w:val="2"/>
                <w:sz w:val="21"/>
                <w:szCs w:val="21"/>
                <w:u w:val="none"/>
                <w:lang w:val="en-US" w:eastAsia="zh-CN" w:bidi="ar-SA"/>
              </w:rPr>
            </w:pPr>
            <w:r>
              <w:rPr>
                <w:rFonts w:hint="eastAsia" w:ascii="宋体" w:hAnsi="宋体" w:eastAsia="宋体" w:cs="宋体"/>
                <w:sz w:val="21"/>
                <w:szCs w:val="21"/>
                <w:u w:val="none"/>
                <w:lang w:val="en-US" w:eastAsia="zh-CN"/>
              </w:rPr>
              <w:t>9.售后服务</w:t>
            </w:r>
          </w:p>
        </w:tc>
        <w:tc>
          <w:tcPr>
            <w:tcW w:w="3955" w:type="pct"/>
            <w:noWrap w:val="0"/>
            <w:vAlign w:val="center"/>
          </w:tcPr>
          <w:p w14:paraId="7878FB6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产品质保期：自验收合格之日起</w:t>
            </w:r>
            <w:r>
              <w:rPr>
                <w:rFonts w:hint="eastAsia" w:ascii="宋体" w:hAnsi="宋体" w:eastAsia="宋体" w:cs="宋体"/>
                <w:sz w:val="21"/>
                <w:szCs w:val="21"/>
                <w:lang w:val="en-US" w:eastAsia="zh-CN"/>
              </w:rPr>
              <w:t>6个月</w:t>
            </w:r>
            <w:r>
              <w:rPr>
                <w:rFonts w:hint="eastAsia" w:ascii="宋体" w:hAnsi="宋体" w:eastAsia="宋体" w:cs="宋体"/>
                <w:sz w:val="21"/>
                <w:szCs w:val="21"/>
                <w:u w:val="none"/>
                <w:lang w:val="en-US" w:eastAsia="zh-CN"/>
              </w:rPr>
              <w:t>。</w:t>
            </w:r>
          </w:p>
          <w:p w14:paraId="49B1083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中标人配送的货物存在质量问题时，供应商应在 3 个工作日内完成处理，并无条件退货。由于中标人的原因，未按照协议约定配送产品或提供伴随服务的，采购人有权要求中标人按照配送产品或提供伴随服务的费用的3%支付违约金，并赔偿采购人由此受到的损失。</w:t>
            </w:r>
          </w:p>
        </w:tc>
      </w:tr>
      <w:tr w14:paraId="0564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1922D06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10.其他商务要求</w:t>
            </w:r>
          </w:p>
        </w:tc>
        <w:tc>
          <w:tcPr>
            <w:tcW w:w="3955" w:type="pct"/>
            <w:noWrap w:val="0"/>
            <w:vAlign w:val="center"/>
          </w:tcPr>
          <w:p w14:paraId="76BB89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kern w:val="0"/>
                <w:sz w:val="21"/>
                <w:szCs w:val="21"/>
                <w:highlight w:val="yellow"/>
                <w:lang w:val="en-US" w:eastAsia="zh-CN"/>
              </w:rPr>
            </w:pPr>
            <w:r>
              <w:rPr>
                <w:rFonts w:hint="eastAsia" w:ascii="宋体" w:hAnsi="宋体" w:eastAsia="宋体" w:cs="宋体"/>
                <w:sz w:val="21"/>
                <w:szCs w:val="21"/>
                <w:u w:val="none"/>
                <w:lang w:val="en-US" w:eastAsia="zh-CN"/>
              </w:rPr>
              <w:t>安排1-2名工作人员与采购人对接项目，配合采购人做好产品售后服务等工作。</w:t>
            </w:r>
          </w:p>
        </w:tc>
      </w:tr>
    </w:tbl>
    <w:p w14:paraId="621A3815"/>
    <w:p w14:paraId="246AAFA7">
      <w:pPr>
        <w:spacing w:line="360" w:lineRule="auto"/>
        <w:rPr>
          <w:rFonts w:hint="eastAsia" w:ascii="宋体" w:hAnsi="宋体" w:eastAsia="宋体" w:cs="Times New Roman"/>
          <w:b/>
          <w:bCs/>
          <w:snapToGrid w:val="0"/>
          <w:kern w:val="0"/>
          <w:sz w:val="24"/>
          <w:highlight w:val="none"/>
          <w:lang w:val="en-US" w:eastAsia="zh-CN"/>
        </w:rPr>
      </w:pPr>
      <w:bookmarkStart w:id="2" w:name="_Toc15948"/>
      <w:r>
        <w:rPr>
          <w:rFonts w:hint="eastAsia" w:ascii="宋体" w:hAnsi="宋体" w:eastAsia="宋体" w:cs="Times New Roman"/>
          <w:b/>
          <w:bCs/>
          <w:snapToGrid w:val="0"/>
          <w:kern w:val="0"/>
          <w:sz w:val="24"/>
          <w:highlight w:val="none"/>
          <w:lang w:val="en-US" w:eastAsia="zh-CN"/>
        </w:rPr>
        <w:t>四、样品要求：</w:t>
      </w:r>
    </w:p>
    <w:p w14:paraId="3ACDE36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（一）一般性规定和要求</w:t>
      </w:r>
    </w:p>
    <w:p w14:paraId="2C295208">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1、投标样品上必须标注“项目名称及项目编号、供应商名称、样品名称”等信息，需要安装的投标样品必须为安装完整的成品，由投标供应商自行组织安装。</w:t>
      </w:r>
    </w:p>
    <w:p w14:paraId="696137EB">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2、样品递交签到：</w:t>
      </w:r>
    </w:p>
    <w:p w14:paraId="78F6105F">
      <w:pPr>
        <w:spacing w:line="360" w:lineRule="auto"/>
        <w:ind w:firstLine="422" w:firstLineChars="200"/>
        <w:rPr>
          <w:rFonts w:asciiTheme="minorEastAsia" w:hAnsiTheme="minorEastAsia" w:eastAsiaTheme="minorEastAsia"/>
          <w:b/>
          <w:bCs w:val="0"/>
          <w:color w:val="FF0000"/>
          <w:szCs w:val="21"/>
          <w:highlight w:val="none"/>
        </w:rPr>
      </w:pPr>
      <w:r>
        <w:rPr>
          <w:rFonts w:hint="eastAsia" w:asciiTheme="minorEastAsia" w:hAnsiTheme="minorEastAsia" w:eastAsiaTheme="minorEastAsia"/>
          <w:b/>
          <w:bCs w:val="0"/>
          <w:color w:val="FF0000"/>
          <w:szCs w:val="21"/>
          <w:highlight w:val="none"/>
        </w:rPr>
        <w:t>投标供应商授权人需在</w:t>
      </w:r>
      <w:r>
        <w:rPr>
          <w:rFonts w:hint="eastAsia" w:ascii="宋体" w:hAnsi="宋体" w:eastAsiaTheme="minorEastAsia"/>
          <w:b/>
          <w:bCs w:val="0"/>
          <w:color w:val="FF0000"/>
          <w:highlight w:val="none"/>
          <w:u w:val="none"/>
          <w:lang w:eastAsia="zh-CN"/>
        </w:rPr>
        <w:t>投标截止时间</w:t>
      </w:r>
      <w:r>
        <w:rPr>
          <w:rFonts w:hint="eastAsia" w:asciiTheme="minorEastAsia" w:hAnsiTheme="minorEastAsia" w:eastAsiaTheme="minorEastAsia"/>
          <w:b/>
          <w:bCs w:val="0"/>
          <w:color w:val="FF0000"/>
          <w:szCs w:val="21"/>
          <w:highlight w:val="none"/>
        </w:rPr>
        <w:t>前，</w:t>
      </w:r>
      <w:r>
        <w:rPr>
          <w:rFonts w:hint="eastAsia" w:ascii="宋体" w:hAnsi="宋体" w:cs="宋体"/>
          <w:b/>
          <w:bCs w:val="0"/>
          <w:color w:val="FF0000"/>
          <w:szCs w:val="21"/>
          <w:highlight w:val="none"/>
        </w:rPr>
        <w:t>携带</w:t>
      </w:r>
      <w:r>
        <w:rPr>
          <w:rFonts w:hint="eastAsia" w:asciiTheme="minorEastAsia" w:hAnsiTheme="minorEastAsia" w:eastAsiaTheme="minorEastAsia"/>
          <w:b/>
          <w:bCs w:val="0"/>
          <w:color w:val="FF0000"/>
          <w:szCs w:val="21"/>
          <w:highlight w:val="none"/>
        </w:rPr>
        <w:t>法定代表人证明书（盖公章）、法定代表人授权委托书（盖公章）及样品清单（加盖公章），到达采购代理机构</w:t>
      </w:r>
      <w:r>
        <w:rPr>
          <w:rFonts w:hint="eastAsia" w:asciiTheme="minorEastAsia" w:hAnsiTheme="minorEastAsia" w:eastAsiaTheme="minorEastAsia"/>
          <w:b/>
          <w:bCs w:val="0"/>
          <w:color w:val="FF0000"/>
          <w:szCs w:val="21"/>
          <w:highlight w:val="yellow"/>
        </w:rPr>
        <w:t>（</w:t>
      </w:r>
      <w:r>
        <w:rPr>
          <w:rFonts w:hint="eastAsia" w:ascii="宋体" w:hAnsi="宋体" w:cs="宋体"/>
          <w:b/>
          <w:bCs w:val="0"/>
          <w:color w:val="FF0000"/>
          <w:szCs w:val="21"/>
          <w:highlight w:val="yellow"/>
        </w:rPr>
        <w:t>深圳市中正招标有限公司</w:t>
      </w:r>
      <w:r>
        <w:rPr>
          <w:rFonts w:hint="eastAsia" w:asciiTheme="minorEastAsia" w:hAnsiTheme="minorEastAsia" w:eastAsiaTheme="minorEastAsia"/>
          <w:b/>
          <w:bCs w:val="0"/>
          <w:color w:val="FF0000"/>
          <w:szCs w:val="21"/>
          <w:highlight w:val="yellow"/>
          <w:lang w:val="en-US" w:eastAsia="zh-CN"/>
        </w:rPr>
        <w:t>，地点：深圳市龙岗区龙城街道回龙埔社区龙平西路仁恒梦创广场B塔1901C单元</w:t>
      </w:r>
      <w:r>
        <w:rPr>
          <w:rFonts w:hint="eastAsia" w:ascii="宋体" w:hAnsi="宋体" w:cs="宋体"/>
          <w:b/>
          <w:bCs w:val="0"/>
          <w:color w:val="FF0000"/>
          <w:szCs w:val="21"/>
          <w:highlight w:val="yellow"/>
        </w:rPr>
        <w:t>）</w:t>
      </w:r>
      <w:r>
        <w:rPr>
          <w:rFonts w:hint="eastAsia" w:asciiTheme="minorEastAsia" w:hAnsiTheme="minorEastAsia" w:eastAsiaTheme="minorEastAsia"/>
          <w:b/>
          <w:bCs w:val="0"/>
          <w:color w:val="FF0000"/>
          <w:szCs w:val="21"/>
          <w:highlight w:val="none"/>
        </w:rPr>
        <w:t>，按工作人员指引进行样品递交签到。</w:t>
      </w:r>
    </w:p>
    <w:p w14:paraId="37FD95BF">
      <w:pPr>
        <w:spacing w:line="360" w:lineRule="auto"/>
        <w:ind w:firstLine="422" w:firstLineChars="200"/>
        <w:rPr>
          <w:rFonts w:hint="eastAsia" w:asciiTheme="minorEastAsia" w:hAnsiTheme="minorEastAsia" w:eastAsiaTheme="minorEastAsia"/>
          <w:b/>
          <w:bCs/>
          <w:color w:val="FF0000"/>
          <w:szCs w:val="21"/>
          <w:highlight w:val="none"/>
          <w:lang w:eastAsia="zh-CN"/>
        </w:rPr>
      </w:pPr>
      <w:r>
        <w:rPr>
          <w:rFonts w:hint="eastAsia" w:asciiTheme="minorEastAsia" w:hAnsiTheme="minorEastAsia" w:eastAsiaTheme="minorEastAsia"/>
          <w:b/>
          <w:bCs/>
          <w:color w:val="FF0000"/>
          <w:szCs w:val="21"/>
          <w:highlight w:val="none"/>
          <w:lang w:eastAsia="zh-CN"/>
        </w:rPr>
        <w:t>【</w:t>
      </w:r>
      <w:r>
        <w:rPr>
          <w:rFonts w:hint="eastAsia" w:asciiTheme="minorEastAsia" w:hAnsiTheme="minorEastAsia" w:eastAsiaTheme="minorEastAsia"/>
          <w:b/>
          <w:bCs/>
          <w:color w:val="FF0000"/>
          <w:szCs w:val="21"/>
          <w:highlight w:val="none"/>
        </w:rPr>
        <w:t>特别注意事项：（1）样品未按要求标注“项目名称及项目编号、供应商名称、样品名称”等信息，或者上述资料提供不齐全的，不予签到；（2）</w:t>
      </w:r>
      <w:r>
        <w:rPr>
          <w:rFonts w:hint="eastAsia" w:ascii="宋体" w:hAnsi="宋体" w:cs="宋体"/>
          <w:b/>
          <w:color w:val="FF0000"/>
          <w:szCs w:val="21"/>
          <w:highlight w:val="none"/>
        </w:rPr>
        <w:t>签到截止时间后不再受理签到</w:t>
      </w:r>
      <w:r>
        <w:rPr>
          <w:rFonts w:hint="eastAsia" w:asciiTheme="minorEastAsia" w:hAnsiTheme="minorEastAsia" w:eastAsiaTheme="minorEastAsia"/>
          <w:b/>
          <w:bCs/>
          <w:color w:val="FF0000"/>
          <w:szCs w:val="21"/>
          <w:highlight w:val="none"/>
        </w:rPr>
        <w:t>；（3）未进行签到的，样品不予接收。</w:t>
      </w:r>
      <w:r>
        <w:rPr>
          <w:rFonts w:hint="eastAsia" w:asciiTheme="minorEastAsia" w:hAnsiTheme="minorEastAsia" w:eastAsiaTheme="minorEastAsia"/>
          <w:b/>
          <w:bCs/>
          <w:color w:val="FF0000"/>
          <w:szCs w:val="21"/>
          <w:highlight w:val="none"/>
          <w:lang w:eastAsia="zh-CN"/>
        </w:rPr>
        <w:t>】</w:t>
      </w:r>
    </w:p>
    <w:p w14:paraId="50A4027D">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 xml:space="preserve">3、投标样品接收必须进行身份核对、样品核对、登记确认。 </w:t>
      </w:r>
    </w:p>
    <w:p w14:paraId="3FD7E781">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（1）身份核对。采购代理机构核对投标供应商授权委托人提供的“法定代表人证明书（盖公章）、法定代表人授权委托书（盖公章）、授权委托人身份证原件和复印件”。资料不齐全的，不得接收投标样品。</w:t>
      </w:r>
    </w:p>
    <w:p w14:paraId="15D11C64">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（2）样品核对。采购代理机构工作人员将投标样品与投标供应商提供的《样品清单》（盖公章）进行一一核对。有不一致的或损坏情况的，将要求供应商授权委托人在《样品清单》上注明。</w:t>
      </w:r>
    </w:p>
    <w:p w14:paraId="5E4538F8">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（3）登记确认。在完成身份核对及样品核对后，投标供应商授权委托人必须在《投标样品签收表》上登记确认。</w:t>
      </w:r>
    </w:p>
    <w:p w14:paraId="59798DA7">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4、采购代理机构工作人员负责组织投标样品摆样，指引供应商授权委托人将投标样品搬运到指定地点摆放、拆除包装，按要求摆放整齐。完成样品摆样后，供应商授权委托人应及时离场，不得在摆样现场滞留。</w:t>
      </w:r>
    </w:p>
    <w:p w14:paraId="0AC409DA">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5、样品的退回：采购代理机构工作人员将按规定通知供应商，并要求供应商授权代表在项目中标公告发布后的三个工作日内凭身份证及法人授权书办理样品退回手续（</w:t>
      </w:r>
      <w:r>
        <w:rPr>
          <w:rFonts w:hint="eastAsia" w:cs="宋体" w:asciiTheme="minorEastAsia" w:hAnsiTheme="minorEastAsia" w:eastAsiaTheme="minorEastAsia"/>
          <w:kern w:val="0"/>
          <w:szCs w:val="18"/>
          <w:lang w:eastAsia="zh-CN"/>
        </w:rPr>
        <w:t>中标人</w:t>
      </w:r>
      <w:r>
        <w:rPr>
          <w:rFonts w:hint="eastAsia" w:cs="宋体" w:asciiTheme="minorEastAsia" w:hAnsiTheme="minorEastAsia" w:eastAsiaTheme="minorEastAsia"/>
          <w:kern w:val="0"/>
          <w:szCs w:val="18"/>
        </w:rPr>
        <w:t>样品将进行封样保存并作为验收依据）。</w:t>
      </w:r>
    </w:p>
    <w:p w14:paraId="37FECD09">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投标样品移交时，采购代理机构工作人员将再次核对供应商授权委托人或采购人代表身份、核对《样品清单》，签字确认后取走样品。</w:t>
      </w:r>
    </w:p>
    <w:p w14:paraId="5ACE2239">
      <w:pPr>
        <w:spacing w:line="360" w:lineRule="auto"/>
        <w:ind w:firstLine="420" w:firstLineChars="200"/>
        <w:rPr>
          <w:rFonts w:asciiTheme="minorEastAsia" w:hAnsiTheme="minorEastAsia" w:eastAsiaTheme="minorEastAsia"/>
        </w:rPr>
      </w:pPr>
      <w:r>
        <w:rPr>
          <w:rFonts w:hint="eastAsia" w:cs="宋体" w:asciiTheme="minorEastAsia" w:hAnsiTheme="minorEastAsia" w:eastAsiaTheme="minorEastAsia"/>
          <w:kern w:val="0"/>
          <w:szCs w:val="18"/>
        </w:rPr>
        <w:t>6、供应商未在规定时间内取回投标样品的，视为放弃取回，采购代理机构将定期清理。</w:t>
      </w:r>
    </w:p>
    <w:p w14:paraId="0724AD77">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（二）样品清单：</w:t>
      </w:r>
    </w:p>
    <w:tbl>
      <w:tblPr>
        <w:tblStyle w:val="5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2813"/>
        <w:gridCol w:w="1197"/>
        <w:gridCol w:w="1138"/>
        <w:gridCol w:w="3787"/>
      </w:tblGrid>
      <w:tr w14:paraId="52CA8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1F1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0FCD97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货物名称（标的名称）</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929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9071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CB63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样品要求</w:t>
            </w:r>
          </w:p>
        </w:tc>
      </w:tr>
      <w:tr w14:paraId="5C620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D1CA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3B66F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大盘纸（01款）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A4C2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73E5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71A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6E8B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3663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76780D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大盘纸（02款）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CA1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BA73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D751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3BC07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749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6C303C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中心抽卷纸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412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1E5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763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kern w:val="2"/>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kern w:val="2"/>
                <w:sz w:val="21"/>
                <w:szCs w:val="21"/>
                <w:u w:val="none"/>
                <w:lang w:val="en-US" w:eastAsia="zh-CN" w:bidi="ar"/>
              </w:rPr>
              <w:t>坚韧、手感细腻顺滑</w:t>
            </w:r>
          </w:p>
        </w:tc>
      </w:tr>
      <w:tr w14:paraId="238E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4C4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4894A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擦手纸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FC79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F1FD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14D0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kern w:val="2"/>
                <w:sz w:val="21"/>
                <w:szCs w:val="21"/>
                <w:u w:val="none"/>
                <w:lang w:val="en-US" w:eastAsia="zh-CN" w:bidi="ar"/>
              </w:rPr>
            </w:pPr>
            <w:r>
              <w:rPr>
                <w:rFonts w:hint="eastAsia" w:ascii="宋体" w:hAnsi="宋体" w:eastAsia="宋体" w:cs="宋体"/>
                <w:kern w:val="2"/>
                <w:sz w:val="21"/>
                <w:szCs w:val="21"/>
                <w:u w:val="none"/>
                <w:lang w:bidi="ar"/>
              </w:rPr>
              <w:t>无纸屑脱落、质地</w:t>
            </w:r>
            <w:r>
              <w:rPr>
                <w:rFonts w:hint="eastAsia" w:ascii="宋体" w:hAnsi="宋体" w:eastAsia="宋体" w:cs="宋体"/>
                <w:i w:val="0"/>
                <w:iCs w:val="0"/>
                <w:kern w:val="2"/>
                <w:sz w:val="21"/>
                <w:szCs w:val="21"/>
                <w:u w:val="none"/>
                <w:lang w:val="en-US" w:eastAsia="zh-CN" w:bidi="ar"/>
              </w:rPr>
              <w:t>柔韧厚实</w:t>
            </w:r>
          </w:p>
        </w:tc>
      </w:tr>
      <w:tr w14:paraId="389F6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E8E1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3BFB78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抽纸巾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452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D2FE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DEE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450E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CEB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2AB4C9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盒装纸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DC96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ED3B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04C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2F3D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3483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79776F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5D2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901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9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02A34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8AA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7B9B1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方纸巾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4B5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9D0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376D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bl>
    <w:p w14:paraId="4701999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rPr>
      </w:pPr>
      <w:r>
        <w:rPr>
          <w:rFonts w:hint="eastAsia" w:ascii="宋体" w:hAnsi="宋体" w:eastAsia="宋体"/>
          <w:b w:val="0"/>
          <w:bCs w:val="0"/>
          <w:color w:val="auto"/>
          <w:szCs w:val="21"/>
          <w:highlight w:val="none"/>
          <w:u w:val="none"/>
        </w:rPr>
        <w:t>备注：1、投标样品与投标文件《技术规格偏离表》中对应的投标内容存在不符的，评</w:t>
      </w:r>
      <w:r>
        <w:rPr>
          <w:rFonts w:hint="eastAsia" w:ascii="宋体" w:hAnsi="宋体" w:eastAsia="宋体"/>
          <w:b w:val="0"/>
          <w:bCs w:val="0"/>
          <w:color w:val="auto"/>
          <w:szCs w:val="21"/>
          <w:highlight w:val="none"/>
          <w:u w:val="none"/>
          <w:lang w:val="en-US" w:eastAsia="zh-CN"/>
        </w:rPr>
        <w:t>审</w:t>
      </w:r>
      <w:r>
        <w:rPr>
          <w:rFonts w:hint="eastAsia" w:ascii="宋体" w:hAnsi="宋体" w:eastAsia="宋体"/>
          <w:b w:val="0"/>
          <w:bCs w:val="0"/>
          <w:color w:val="auto"/>
          <w:szCs w:val="21"/>
          <w:highlight w:val="none"/>
          <w:u w:val="none"/>
        </w:rPr>
        <w:t>委</w:t>
      </w:r>
      <w:r>
        <w:rPr>
          <w:rFonts w:hint="eastAsia" w:ascii="宋体" w:hAnsi="宋体" w:eastAsia="宋体"/>
          <w:b w:val="0"/>
          <w:bCs w:val="0"/>
          <w:color w:val="auto"/>
          <w:szCs w:val="21"/>
          <w:highlight w:val="none"/>
          <w:u w:val="none"/>
          <w:lang w:val="en-US" w:eastAsia="zh-CN"/>
        </w:rPr>
        <w:t>员</w:t>
      </w:r>
      <w:r>
        <w:rPr>
          <w:rFonts w:hint="eastAsia" w:ascii="宋体" w:hAnsi="宋体" w:eastAsia="宋体"/>
          <w:b w:val="0"/>
          <w:bCs w:val="0"/>
          <w:color w:val="auto"/>
          <w:szCs w:val="21"/>
          <w:highlight w:val="none"/>
          <w:u w:val="none"/>
        </w:rPr>
        <w:t>会可根据情况按负偏离进行处理。</w:t>
      </w:r>
    </w:p>
    <w:p w14:paraId="0CBEE30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rPr>
      </w:pPr>
      <w:r>
        <w:rPr>
          <w:rFonts w:hint="eastAsia" w:ascii="宋体" w:hAnsi="宋体" w:eastAsia="宋体"/>
          <w:b w:val="0"/>
          <w:bCs w:val="0"/>
          <w:color w:val="auto"/>
          <w:szCs w:val="21"/>
          <w:highlight w:val="none"/>
          <w:u w:val="none"/>
        </w:rPr>
        <w:t>2、投标样品将作为验收产品的主要依据之一。</w:t>
      </w:r>
    </w:p>
    <w:p w14:paraId="100BF1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rPr>
      </w:pPr>
      <w:r>
        <w:rPr>
          <w:rFonts w:hint="eastAsia" w:ascii="宋体" w:hAnsi="宋体" w:eastAsia="宋体"/>
          <w:b w:val="0"/>
          <w:bCs w:val="0"/>
          <w:color w:val="auto"/>
          <w:szCs w:val="21"/>
          <w:highlight w:val="none"/>
          <w:u w:val="none"/>
        </w:rPr>
        <w:t>3、是否需要随样品提交相关检测报告：否。</w:t>
      </w:r>
    </w:p>
    <w:p w14:paraId="2690FA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lang w:val="en-US" w:eastAsia="zh-CN"/>
        </w:rPr>
      </w:pPr>
    </w:p>
    <w:p w14:paraId="3AB42272">
      <w:pPr>
        <w:spacing w:line="360" w:lineRule="auto"/>
        <w:rPr>
          <w:rFonts w:hint="eastAsia" w:ascii="宋体" w:hAnsi="宋体" w:eastAsia="宋体" w:cs="Times New Roman"/>
          <w:b/>
          <w:bCs/>
          <w:snapToGrid w:val="0"/>
          <w:kern w:val="0"/>
          <w:sz w:val="24"/>
          <w:highlight w:val="none"/>
          <w:lang w:val="en-US" w:eastAsia="zh-CN"/>
        </w:rPr>
      </w:pPr>
      <w:r>
        <w:rPr>
          <w:rFonts w:hint="eastAsia" w:ascii="宋体" w:hAnsi="宋体" w:eastAsia="宋体" w:cs="Times New Roman"/>
          <w:b/>
          <w:bCs/>
          <w:snapToGrid w:val="0"/>
          <w:kern w:val="0"/>
          <w:sz w:val="24"/>
          <w:highlight w:val="none"/>
          <w:lang w:val="en-US" w:eastAsia="zh-CN"/>
        </w:rPr>
        <w:t>五、报价要求：</w:t>
      </w:r>
    </w:p>
    <w:p w14:paraId="751480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Cs/>
          <w:color w:val="FF0000"/>
          <w:szCs w:val="21"/>
          <w:highlight w:val="none"/>
        </w:rPr>
        <w:t>注：</w:t>
      </w:r>
      <w:r>
        <w:rPr>
          <w:rFonts w:hint="eastAsia" w:ascii="宋体" w:hAnsi="宋体" w:eastAsia="宋体" w:cs="宋体"/>
          <w:b w:val="0"/>
          <w:bCs w:val="0"/>
          <w:color w:val="auto"/>
          <w:szCs w:val="21"/>
          <w:highlight w:val="none"/>
          <w:u w:val="none"/>
        </w:rPr>
        <w:t>本次</w:t>
      </w:r>
      <w:r>
        <w:rPr>
          <w:rFonts w:hint="eastAsia" w:ascii="宋体" w:hAnsi="宋体" w:eastAsia="宋体" w:cs="宋体"/>
          <w:b w:val="0"/>
          <w:bCs w:val="0"/>
          <w:color w:val="auto"/>
          <w:szCs w:val="21"/>
          <w:highlight w:val="none"/>
          <w:u w:val="none"/>
          <w:lang w:val="en-US" w:eastAsia="zh-CN"/>
        </w:rPr>
        <w:t>项目投标报价</w:t>
      </w:r>
      <w:r>
        <w:rPr>
          <w:rFonts w:hint="eastAsia" w:ascii="宋体" w:hAnsi="宋体" w:eastAsia="宋体" w:cs="宋体"/>
          <w:b w:val="0"/>
          <w:bCs w:val="0"/>
          <w:color w:val="auto"/>
          <w:szCs w:val="21"/>
          <w:highlight w:val="none"/>
          <w:u w:val="none"/>
        </w:rPr>
        <w:t>不涉及具体投标金额，投标人应根据自身成本自行填报“综合折扣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w:t>
      </w:r>
      <w:r>
        <w:rPr>
          <w:rFonts w:hint="eastAsia" w:ascii="宋体" w:hAnsi="宋体" w:eastAsia="宋体" w:cs="宋体"/>
          <w:b/>
          <w:bCs/>
          <w:color w:val="auto"/>
          <w:sz w:val="21"/>
          <w:szCs w:val="21"/>
          <w:highlight w:val="none"/>
          <w:u w:val="double"/>
        </w:rPr>
        <w:t>实际结算价</w:t>
      </w:r>
      <w:r>
        <w:rPr>
          <w:rFonts w:hint="eastAsia" w:ascii="宋体" w:hAnsi="宋体" w:eastAsia="宋体" w:cs="宋体"/>
          <w:b/>
          <w:bCs/>
          <w:color w:val="auto"/>
          <w:sz w:val="21"/>
          <w:szCs w:val="21"/>
          <w:highlight w:val="none"/>
          <w:u w:val="double"/>
          <w:lang w:val="en-US" w:eastAsia="zh-CN"/>
        </w:rPr>
        <w:t>=</w:t>
      </w:r>
      <w:r>
        <w:rPr>
          <w:rFonts w:hint="eastAsia" w:ascii="宋体" w:hAnsi="宋体" w:eastAsia="宋体" w:cs="宋体"/>
          <w:b/>
          <w:bCs/>
          <w:color w:val="auto"/>
          <w:sz w:val="21"/>
          <w:szCs w:val="21"/>
          <w:highlight w:val="none"/>
          <w:u w:val="double"/>
        </w:rPr>
        <w:t>基准价</w:t>
      </w:r>
      <w:r>
        <w:rPr>
          <w:rFonts w:hint="eastAsia" w:ascii="宋体" w:hAnsi="宋体" w:eastAsia="宋体" w:cs="宋体"/>
          <w:b/>
          <w:bCs/>
          <w:color w:val="auto"/>
          <w:sz w:val="21"/>
          <w:szCs w:val="21"/>
          <w:highlight w:val="none"/>
          <w:u w:val="double"/>
          <w:lang w:eastAsia="zh-CN"/>
        </w:rPr>
        <w:t>（单价最高限价）×综合折扣率</w:t>
      </w:r>
      <w:r>
        <w:rPr>
          <w:rFonts w:hint="eastAsia" w:ascii="宋体" w:hAnsi="宋体" w:eastAsia="宋体" w:cs="宋体"/>
          <w:b w:val="0"/>
          <w:bCs w:val="0"/>
          <w:color w:val="auto"/>
          <w:sz w:val="21"/>
          <w:szCs w:val="21"/>
          <w:highlight w:val="none"/>
          <w:u w:val="none"/>
          <w:lang w:eastAsia="zh-CN"/>
        </w:rPr>
        <w:t>。</w:t>
      </w:r>
    </w:p>
    <w:p w14:paraId="6EE1A7F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 w:val="0"/>
          <w:bCs w:val="0"/>
          <w:color w:val="auto"/>
          <w:sz w:val="21"/>
          <w:szCs w:val="21"/>
          <w:highlight w:val="none"/>
          <w:u w:val="none"/>
        </w:rPr>
        <w:t>投标人填报</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 w:val="21"/>
          <w:szCs w:val="21"/>
          <w:highlight w:val="none"/>
          <w:u w:val="none"/>
        </w:rPr>
        <w:t>，</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 w:val="21"/>
          <w:szCs w:val="21"/>
          <w:highlight w:val="none"/>
          <w:u w:val="none"/>
        </w:rPr>
        <w:t>在服务期限内保持不变</w:t>
      </w:r>
      <w:r>
        <w:rPr>
          <w:rFonts w:hint="eastAsia" w:ascii="宋体" w:hAnsi="宋体" w:eastAsia="宋体" w:cs="宋体"/>
          <w:b w:val="0"/>
          <w:bCs w:val="0"/>
          <w:color w:val="auto"/>
          <w:sz w:val="21"/>
          <w:szCs w:val="21"/>
          <w:highlight w:val="none"/>
          <w:u w:val="none"/>
          <w:lang w:eastAsia="zh-CN"/>
        </w:rPr>
        <w:t>，产品结算价=产品基准价（单价最高限价）×</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 w:val="21"/>
          <w:szCs w:val="21"/>
          <w:highlight w:val="none"/>
          <w:u w:val="none"/>
          <w:lang w:eastAsia="zh-CN"/>
        </w:rPr>
        <w:t>，根据实际采购数量据实结算，结算金额保留两位小数（四舍五入），最终的年度结算总价不超过本合同预算金额。</w:t>
      </w:r>
    </w:p>
    <w:p w14:paraId="2FFFC9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”填写要求：</w:t>
      </w:r>
    </w:p>
    <w:p w14:paraId="7084A5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（1）填写要求：</w:t>
      </w:r>
      <w:r>
        <w:rPr>
          <w:rFonts w:hint="eastAsia" w:ascii="宋体" w:hAnsi="宋体" w:eastAsia="宋体" w:cs="宋体"/>
          <w:b/>
          <w:bCs/>
          <w:color w:val="auto"/>
          <w:szCs w:val="21"/>
          <w:highlight w:val="none"/>
          <w:u w:val="double"/>
        </w:rPr>
        <w:t>0＜</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bCs/>
          <w:color w:val="auto"/>
          <w:szCs w:val="21"/>
          <w:highlight w:val="none"/>
          <w:u w:val="double"/>
        </w:rPr>
        <w:t>≤1且是固定唯一值的</w:t>
      </w:r>
      <w:r>
        <w:rPr>
          <w:rFonts w:hint="eastAsia" w:ascii="宋体" w:hAnsi="宋体" w:eastAsia="宋体" w:cs="宋体"/>
          <w:b w:val="0"/>
          <w:bCs w:val="0"/>
          <w:color w:val="auto"/>
          <w:szCs w:val="21"/>
          <w:highlight w:val="none"/>
          <w:u w:val="none"/>
        </w:rPr>
        <w:t>，未按此要求填写将作投标无效处理；</w:t>
      </w:r>
    </w:p>
    <w:p w14:paraId="470361D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（2）填写的“综合折扣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”应为小数，且最多保留小数点后两位，如0.95、0.8、0.78，未按此要求填写将作投标无效处理；</w:t>
      </w:r>
    </w:p>
    <w:p w14:paraId="3AC2EE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（3）投标人参与投标只允许填报唯一1个“综合折扣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”，不允许填报2个（或以上）的“综合折扣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”；填报了2个或以上“综合折扣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”的，其投标将直接作投标无效处理；</w:t>
      </w:r>
    </w:p>
    <w:p w14:paraId="5FEDA2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b w:val="0"/>
          <w:bCs w:val="0"/>
          <w:color w:val="auto"/>
          <w:szCs w:val="21"/>
          <w:highlight w:val="none"/>
          <w:u w:val="none"/>
        </w:rPr>
        <w:t>（4）“综合折扣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”缺填、漏填、错填将直接作投标无效处理。</w:t>
      </w:r>
    </w:p>
    <w:p w14:paraId="57679FF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center"/>
      </w:pPr>
      <w:r>
        <w:br w:type="page"/>
      </w:r>
    </w:p>
    <w:p w14:paraId="1B29390C"/>
    <w:p w14:paraId="05C29FE9">
      <w:pPr>
        <w:pStyle w:val="2"/>
      </w:pPr>
      <w:r>
        <w:rPr>
          <w:rFonts w:hint="eastAsia"/>
        </w:rPr>
        <w:t>第三章  响应文件初审</w:t>
      </w:r>
      <w:bookmarkEnd w:id="2"/>
    </w:p>
    <w:p w14:paraId="1E997D5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本章是本采购文件中涉及的所有无效标和废标情形的摘要，除法律法规另有规定外，响应文件的其他任何情形均不得作无效标和废标处理。采购文件中有关无效标和废标与本章节不一致的，以本章节内容为准。</w:t>
      </w:r>
    </w:p>
    <w:p w14:paraId="179A1E5D">
      <w:pPr>
        <w:adjustRightInd w:val="0"/>
        <w:spacing w:line="360" w:lineRule="auto"/>
        <w:rPr>
          <w:snapToGrid w:val="0"/>
          <w:kern w:val="0"/>
        </w:rPr>
      </w:pPr>
    </w:p>
    <w:p w14:paraId="5A11FEA2">
      <w:pPr>
        <w:adjustRightInd w:val="0"/>
        <w:spacing w:line="360" w:lineRule="auto"/>
        <w:rPr>
          <w:snapToGrid w:val="0"/>
          <w:kern w:val="0"/>
        </w:rPr>
      </w:pPr>
      <w:r>
        <w:rPr>
          <w:rFonts w:hint="eastAsia"/>
          <w:snapToGrid w:val="0"/>
          <w:kern w:val="0"/>
        </w:rPr>
        <w:t>一、资格性</w:t>
      </w:r>
      <w:r>
        <w:rPr>
          <w:rFonts w:hint="eastAsia" w:ascii="宋体" w:hAnsi="宋体"/>
          <w:snapToGrid w:val="0"/>
          <w:kern w:val="0"/>
        </w:rPr>
        <w:t>审查</w:t>
      </w:r>
    </w:p>
    <w:p w14:paraId="00497D17">
      <w:pPr>
        <w:adjustRightInd w:val="0"/>
        <w:spacing w:line="360" w:lineRule="auto"/>
        <w:rPr>
          <w:rFonts w:ascii="宋体" w:hAnsi="宋体"/>
          <w:snapToGrid w:val="0"/>
          <w:kern w:val="0"/>
        </w:rPr>
      </w:pPr>
      <w:r>
        <w:rPr>
          <w:rFonts w:hint="eastAsia" w:ascii="宋体" w:hAnsi="宋体"/>
          <w:snapToGrid w:val="0"/>
          <w:kern w:val="0"/>
        </w:rPr>
        <w:t>1、供应商的资格不符合采购文件要求</w:t>
      </w:r>
      <w:r>
        <w:rPr>
          <w:rFonts w:hint="eastAsia" w:ascii="宋体" w:hAnsi="宋体"/>
        </w:rPr>
        <w:t>或资格证明文件提供不全</w:t>
      </w:r>
      <w:r>
        <w:rPr>
          <w:rFonts w:hint="eastAsia" w:ascii="宋体" w:hAnsi="宋体"/>
          <w:snapToGrid w:val="0"/>
          <w:kern w:val="0"/>
        </w:rPr>
        <w:t>。</w:t>
      </w:r>
    </w:p>
    <w:p w14:paraId="7F964CC4">
      <w:pPr>
        <w:adjustRightInd w:val="0"/>
        <w:spacing w:line="360" w:lineRule="auto"/>
        <w:rPr>
          <w:rFonts w:ascii="宋体" w:hAnsi="宋体"/>
          <w:snapToGrid w:val="0"/>
          <w:kern w:val="0"/>
        </w:rPr>
      </w:pPr>
    </w:p>
    <w:p w14:paraId="6050E601">
      <w:pPr>
        <w:adjustRightInd w:val="0"/>
        <w:spacing w:line="360" w:lineRule="auto"/>
        <w:rPr>
          <w:rFonts w:ascii="宋体" w:hAnsi="宋体"/>
          <w:snapToGrid w:val="0"/>
          <w:kern w:val="0"/>
        </w:rPr>
      </w:pPr>
      <w:r>
        <w:rPr>
          <w:rFonts w:hint="eastAsia" w:ascii="宋体" w:hAnsi="宋体"/>
          <w:snapToGrid w:val="0"/>
          <w:kern w:val="0"/>
        </w:rPr>
        <w:t>二、符合性审查</w:t>
      </w:r>
    </w:p>
    <w:p w14:paraId="64264B8B">
      <w:pPr>
        <w:adjustRightInd w:val="0"/>
        <w:spacing w:line="360" w:lineRule="auto"/>
        <w:rPr>
          <w:rFonts w:ascii="宋体" w:hAnsi="宋体"/>
          <w:snapToGrid w:val="0"/>
          <w:kern w:val="0"/>
        </w:rPr>
      </w:pPr>
      <w:r>
        <w:rPr>
          <w:rFonts w:hint="eastAsia" w:ascii="宋体" w:hAnsi="宋体"/>
          <w:snapToGrid w:val="0"/>
          <w:kern w:val="0"/>
        </w:rPr>
        <w:t>1、供应商提供的响应文件数量不符合采购文件要求。</w:t>
      </w:r>
    </w:p>
    <w:p w14:paraId="6DACA1F9">
      <w:pPr>
        <w:adjustRightInd w:val="0"/>
        <w:spacing w:line="360" w:lineRule="auto"/>
        <w:rPr>
          <w:rFonts w:ascii="宋体" w:hAnsi="宋体"/>
          <w:snapToGrid w:val="0"/>
          <w:kern w:val="0"/>
        </w:rPr>
      </w:pPr>
      <w:r>
        <w:rPr>
          <w:rFonts w:hint="eastAsia" w:ascii="宋体" w:hAnsi="宋体"/>
          <w:snapToGrid w:val="0"/>
          <w:kern w:val="0"/>
        </w:rPr>
        <w:t>2、响应文件未按照采购文件要求制作、密封和标记。</w:t>
      </w:r>
    </w:p>
    <w:p w14:paraId="3582934A">
      <w:pPr>
        <w:adjustRightInd w:val="0"/>
        <w:spacing w:line="360" w:lineRule="auto"/>
        <w:rPr>
          <w:rFonts w:ascii="宋体" w:hAnsi="宋体"/>
          <w:snapToGrid w:val="0"/>
          <w:kern w:val="0"/>
        </w:rPr>
      </w:pPr>
      <w:r>
        <w:rPr>
          <w:rFonts w:hint="eastAsia" w:ascii="宋体" w:hAnsi="宋体"/>
          <w:snapToGrid w:val="0"/>
          <w:kern w:val="0"/>
        </w:rPr>
        <w:t>3、未按采购文件要求提供法定代表人（负责人）证明书和法定代表人（负责人）授权委托书。</w:t>
      </w:r>
    </w:p>
    <w:p w14:paraId="037ECA3D">
      <w:pPr>
        <w:adjustRightInd w:val="0"/>
        <w:spacing w:line="360" w:lineRule="auto"/>
        <w:ind w:left="283" w:hanging="283" w:hangingChars="135"/>
        <w:rPr>
          <w:rFonts w:ascii="宋体" w:hAnsi="宋体"/>
          <w:snapToGrid w:val="0"/>
          <w:kern w:val="0"/>
          <w:highlight w:val="none"/>
        </w:rPr>
      </w:pPr>
      <w:r>
        <w:rPr>
          <w:rFonts w:hint="eastAsia" w:ascii="宋体" w:hAnsi="宋体"/>
          <w:snapToGrid w:val="0"/>
          <w:kern w:val="0"/>
        </w:rPr>
        <w:t>4、响应文件有关内容未按采购文</w:t>
      </w:r>
      <w:r>
        <w:rPr>
          <w:rFonts w:hint="eastAsia" w:ascii="宋体" w:hAnsi="宋体"/>
          <w:snapToGrid w:val="0"/>
          <w:kern w:val="0"/>
          <w:highlight w:val="none"/>
        </w:rPr>
        <w:t>件要求加盖供应商印章、或未经法定代表人或其委托代理人签字（或盖章）。</w:t>
      </w:r>
    </w:p>
    <w:p w14:paraId="549D1AE0">
      <w:pPr>
        <w:adjustRightInd w:val="0"/>
        <w:spacing w:line="360" w:lineRule="auto"/>
        <w:rPr>
          <w:rFonts w:ascii="宋体" w:hAnsi="宋体"/>
          <w:snapToGrid w:val="0"/>
          <w:kern w:val="0"/>
          <w:highlight w:val="none"/>
        </w:rPr>
      </w:pPr>
      <w:r>
        <w:rPr>
          <w:rFonts w:hint="eastAsia" w:ascii="宋体" w:hAnsi="宋体"/>
          <w:snapToGrid w:val="0"/>
          <w:kern w:val="0"/>
          <w:highlight w:val="none"/>
        </w:rPr>
        <w:t>5、响应文件的关键内容字迹模糊、无法辨认的。</w:t>
      </w:r>
    </w:p>
    <w:p w14:paraId="48E4ACE2">
      <w:pPr>
        <w:adjustRightInd w:val="0"/>
        <w:spacing w:line="360" w:lineRule="auto"/>
        <w:rPr>
          <w:rFonts w:ascii="宋体" w:hAnsi="宋体"/>
          <w:snapToGrid w:val="0"/>
          <w:kern w:val="0"/>
          <w:highlight w:val="none"/>
        </w:rPr>
      </w:pPr>
      <w:r>
        <w:rPr>
          <w:rFonts w:hint="eastAsia" w:ascii="宋体" w:hAnsi="宋体"/>
          <w:snapToGrid w:val="0"/>
          <w:kern w:val="0"/>
          <w:highlight w:val="none"/>
        </w:rPr>
        <w:t>6、对招标文件规定的货物或服务采购清单或工程量清单的项目或数量进行修改，评标委员会判定投标响应不满足采购需求的。</w:t>
      </w:r>
    </w:p>
    <w:p w14:paraId="69B02070">
      <w:pPr>
        <w:adjustRightInd w:val="0"/>
        <w:spacing w:line="360" w:lineRule="auto"/>
        <w:rPr>
          <w:rFonts w:ascii="宋体" w:hAnsi="宋体"/>
          <w:snapToGrid w:val="0"/>
          <w:kern w:val="0"/>
          <w:highlight w:val="none"/>
        </w:rPr>
      </w:pPr>
      <w:r>
        <w:rPr>
          <w:rFonts w:hint="eastAsia" w:ascii="宋体" w:hAnsi="宋体"/>
          <w:snapToGrid w:val="0"/>
          <w:kern w:val="0"/>
          <w:highlight w:val="none"/>
        </w:rPr>
        <w:t>7、未按采购文件所提供的样式填写</w:t>
      </w:r>
      <w:r>
        <w:rPr>
          <w:rFonts w:ascii="宋体" w:hAnsi="宋体"/>
          <w:snapToGrid w:val="0"/>
          <w:kern w:val="0"/>
          <w:highlight w:val="none"/>
        </w:rPr>
        <w:t>《</w:t>
      </w:r>
      <w:r>
        <w:rPr>
          <w:rFonts w:hint="eastAsia" w:ascii="宋体" w:hAnsi="宋体"/>
          <w:snapToGrid w:val="0"/>
          <w:kern w:val="0"/>
          <w:highlight w:val="none"/>
        </w:rPr>
        <w:t>声明函》。</w:t>
      </w:r>
    </w:p>
    <w:p w14:paraId="286EAA26">
      <w:pPr>
        <w:adjustRightInd w:val="0"/>
        <w:spacing w:line="360" w:lineRule="auto"/>
        <w:rPr>
          <w:rFonts w:ascii="宋体" w:hAnsi="宋体"/>
          <w:snapToGrid w:val="0"/>
          <w:kern w:val="0"/>
          <w:highlight w:val="none"/>
        </w:rPr>
      </w:pPr>
      <w:r>
        <w:rPr>
          <w:rFonts w:hint="eastAsia" w:ascii="宋体" w:hAnsi="宋体"/>
          <w:snapToGrid w:val="0"/>
          <w:kern w:val="0"/>
          <w:highlight w:val="none"/>
        </w:rPr>
        <w:t>8、任一项带★的指标未响应或不满足要求（如有带</w:t>
      </w:r>
      <w:r>
        <w:rPr>
          <w:rFonts w:hint="eastAsia" w:ascii="宋体" w:hAnsi="宋体"/>
          <w:highlight w:val="none"/>
        </w:rPr>
        <w:t>★</w:t>
      </w:r>
      <w:r>
        <w:rPr>
          <w:rFonts w:hint="eastAsia" w:ascii="宋体" w:hAnsi="宋体"/>
          <w:snapToGrid w:val="0"/>
          <w:kern w:val="0"/>
          <w:highlight w:val="none"/>
        </w:rPr>
        <w:t>号条款）。</w:t>
      </w:r>
    </w:p>
    <w:p w14:paraId="2DCBFDF3">
      <w:pPr>
        <w:adjustRightInd w:val="0"/>
        <w:spacing w:line="360" w:lineRule="auto"/>
        <w:rPr>
          <w:rFonts w:ascii="宋体" w:hAnsi="宋体"/>
          <w:snapToGrid w:val="0"/>
          <w:kern w:val="0"/>
          <w:highlight w:val="none"/>
        </w:rPr>
      </w:pPr>
      <w:r>
        <w:rPr>
          <w:rFonts w:hint="eastAsia" w:ascii="宋体" w:hAnsi="宋体"/>
          <w:snapToGrid w:val="0"/>
          <w:kern w:val="0"/>
          <w:highlight w:val="none"/>
        </w:rPr>
        <w:t>9、将一个项目包拆分响应，同时提供两套或以上的响应方案</w:t>
      </w:r>
      <w:r>
        <w:rPr>
          <w:szCs w:val="21"/>
          <w:highlight w:val="none"/>
        </w:rPr>
        <w:t>（</w:t>
      </w:r>
      <w:r>
        <w:rPr>
          <w:rFonts w:hint="eastAsia"/>
          <w:szCs w:val="21"/>
          <w:highlight w:val="none"/>
        </w:rPr>
        <w:t>采购</w:t>
      </w:r>
      <w:r>
        <w:rPr>
          <w:szCs w:val="21"/>
          <w:highlight w:val="none"/>
        </w:rPr>
        <w:t>文件另有规定的除外）</w:t>
      </w:r>
      <w:r>
        <w:rPr>
          <w:rFonts w:hint="eastAsia" w:ascii="宋体" w:hAnsi="宋体"/>
          <w:snapToGrid w:val="0"/>
          <w:kern w:val="0"/>
          <w:highlight w:val="none"/>
        </w:rPr>
        <w:t>。</w:t>
      </w:r>
    </w:p>
    <w:p w14:paraId="2161AAB3">
      <w:pPr>
        <w:adjustRightInd w:val="0"/>
        <w:spacing w:line="360" w:lineRule="auto"/>
        <w:rPr>
          <w:rFonts w:ascii="宋体" w:hAnsi="宋体"/>
          <w:snapToGrid w:val="0"/>
          <w:kern w:val="0"/>
          <w:highlight w:val="none"/>
        </w:rPr>
      </w:pPr>
      <w:r>
        <w:rPr>
          <w:rFonts w:hint="eastAsia" w:ascii="宋体" w:hAnsi="宋体"/>
          <w:snapToGrid w:val="0"/>
          <w:kern w:val="0"/>
          <w:highlight w:val="none"/>
        </w:rPr>
        <w:t>10、响应文件附有</w:t>
      </w:r>
      <w:r>
        <w:rPr>
          <w:rFonts w:hint="eastAsia" w:ascii="宋体" w:hAnsi="宋体"/>
          <w:bCs/>
          <w:snapToGrid w:val="0"/>
          <w:kern w:val="0"/>
          <w:highlight w:val="none"/>
        </w:rPr>
        <w:t>采购人</w:t>
      </w:r>
      <w:r>
        <w:rPr>
          <w:rFonts w:hint="eastAsia" w:ascii="宋体" w:hAnsi="宋体"/>
          <w:snapToGrid w:val="0"/>
          <w:kern w:val="0"/>
          <w:highlight w:val="none"/>
        </w:rPr>
        <w:t>不能接受的条件。</w:t>
      </w:r>
    </w:p>
    <w:p w14:paraId="72049C14">
      <w:pPr>
        <w:adjustRightInd w:val="0"/>
        <w:spacing w:line="360" w:lineRule="auto"/>
        <w:rPr>
          <w:rFonts w:ascii="宋体" w:hAnsi="宋体"/>
          <w:snapToGrid w:val="0"/>
          <w:kern w:val="0"/>
          <w:highlight w:val="none"/>
        </w:rPr>
      </w:pPr>
      <w:r>
        <w:rPr>
          <w:rFonts w:hint="eastAsia" w:ascii="宋体" w:hAnsi="宋体"/>
          <w:snapToGrid w:val="0"/>
          <w:kern w:val="0"/>
          <w:highlight w:val="none"/>
        </w:rPr>
        <w:t>11、响应违规行为：如以他人名义竞标、串通响应或者以其他弄虚作假方式响应的。</w:t>
      </w:r>
    </w:p>
    <w:p w14:paraId="28FA2C88">
      <w:pPr>
        <w:adjustRightInd w:val="0"/>
        <w:spacing w:line="360" w:lineRule="auto"/>
        <w:rPr>
          <w:rFonts w:ascii="宋体" w:hAnsi="宋体"/>
          <w:snapToGrid w:val="0"/>
          <w:kern w:val="0"/>
          <w:highlight w:val="none"/>
        </w:rPr>
      </w:pPr>
      <w:r>
        <w:rPr>
          <w:rFonts w:hint="eastAsia" w:ascii="宋体" w:hAnsi="宋体"/>
          <w:snapToGrid w:val="0"/>
          <w:kern w:val="0"/>
          <w:highlight w:val="none"/>
        </w:rPr>
        <w:t>12、</w:t>
      </w:r>
      <w:r>
        <w:rPr>
          <w:rFonts w:hint="eastAsia" w:ascii="宋体" w:hAnsi="宋体"/>
          <w:bCs/>
          <w:szCs w:val="21"/>
          <w:highlight w:val="none"/>
        </w:rPr>
        <w:t>响应报价有缺漏项目或不符合采购文件要求或超过采购预算金额（或最高限价）的</w:t>
      </w:r>
      <w:r>
        <w:rPr>
          <w:rFonts w:hint="eastAsia" w:ascii="宋体" w:hAnsi="宋体"/>
          <w:snapToGrid w:val="0"/>
          <w:kern w:val="0"/>
          <w:highlight w:val="none"/>
        </w:rPr>
        <w:t>。</w:t>
      </w:r>
    </w:p>
    <w:p w14:paraId="1CB09028">
      <w:pPr>
        <w:adjustRightInd w:val="0"/>
        <w:spacing w:line="360" w:lineRule="auto"/>
        <w:rPr>
          <w:rFonts w:ascii="宋体" w:hAnsi="宋体"/>
          <w:snapToGrid w:val="0"/>
          <w:kern w:val="0"/>
          <w:highlight w:val="none"/>
        </w:rPr>
      </w:pPr>
      <w:r>
        <w:rPr>
          <w:rFonts w:hint="eastAsia" w:ascii="宋体" w:hAnsi="宋体"/>
          <w:snapToGrid w:val="0"/>
          <w:kern w:val="0"/>
          <w:highlight w:val="none"/>
        </w:rPr>
        <w:t>13、法律法规规定的其它情形。</w:t>
      </w:r>
    </w:p>
    <w:p w14:paraId="469CFCC9"/>
    <w:p w14:paraId="52B27C3D">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lang w:eastAsia="zh-CN"/>
        </w:rPr>
        <w:t>三</w:t>
      </w:r>
      <w:r>
        <w:rPr>
          <w:rFonts w:hint="eastAsia" w:ascii="宋体" w:hAnsi="宋体" w:eastAsia="宋体" w:cs="Times New Roman"/>
          <w:snapToGrid w:val="0"/>
          <w:kern w:val="0"/>
        </w:rPr>
        <w:t>、</w:t>
      </w:r>
      <w:r>
        <w:rPr>
          <w:rFonts w:hint="eastAsia" w:ascii="宋体" w:hAnsi="宋体" w:eastAsia="宋体" w:cs="Times New Roman"/>
          <w:snapToGrid w:val="0"/>
          <w:kern w:val="0"/>
          <w:lang w:eastAsia="zh-CN"/>
        </w:rPr>
        <w:t>异常低价</w:t>
      </w:r>
      <w:r>
        <w:rPr>
          <w:rFonts w:hint="eastAsia" w:ascii="宋体" w:hAnsi="宋体" w:eastAsia="宋体" w:cs="Times New Roman"/>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2361D5CD"/>
    <w:p w14:paraId="54776B21"/>
    <w:p w14:paraId="3337933E"/>
    <w:p w14:paraId="71798654"/>
    <w:p w14:paraId="6B20616C">
      <w:pPr>
        <w:pStyle w:val="2"/>
        <w:spacing w:afterLines="100"/>
      </w:pPr>
      <w:bookmarkStart w:id="3" w:name="_Toc4700"/>
      <w:r>
        <w:rPr>
          <w:rFonts w:hint="eastAsia"/>
        </w:rPr>
        <w:t>第四章  评审方法和标准</w:t>
      </w:r>
      <w:bookmarkEnd w:id="3"/>
    </w:p>
    <w:p w14:paraId="7AF4D29E">
      <w:pPr>
        <w:pStyle w:val="4"/>
        <w:spacing w:before="0" w:after="0"/>
      </w:pPr>
      <w:bookmarkStart w:id="4" w:name="_Toc24707"/>
      <w:bookmarkStart w:id="5" w:name="_Toc44690702"/>
      <w:bookmarkStart w:id="6" w:name="_Toc44691393"/>
      <w:bookmarkStart w:id="7" w:name="_Toc44690429"/>
      <w:bookmarkStart w:id="8" w:name="_Toc44691161"/>
      <w:r>
        <w:rPr>
          <w:rFonts w:hint="eastAsia"/>
        </w:rPr>
        <w:t>一、</w:t>
      </w:r>
      <w:r>
        <w:t>评审方法</w:t>
      </w:r>
      <w:bookmarkEnd w:id="4"/>
      <w:bookmarkEnd w:id="5"/>
      <w:bookmarkEnd w:id="6"/>
      <w:bookmarkEnd w:id="7"/>
      <w:bookmarkEnd w:id="8"/>
    </w:p>
    <w:p w14:paraId="475B2603">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1、本项目评审方法：综合评分法</w:t>
      </w:r>
    </w:p>
    <w:p w14:paraId="726F7EB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highlight w:val="none"/>
        </w:rPr>
      </w:pPr>
      <w:r>
        <w:rPr>
          <w:rFonts w:hint="eastAsia" w:cs="仿宋" w:asciiTheme="minorEastAsia" w:hAnsiTheme="minorEastAsia" w:eastAsiaTheme="minorEastAsia"/>
          <w:b/>
          <w:kern w:val="2"/>
          <w:sz w:val="21"/>
          <w:szCs w:val="21"/>
          <w:highlight w:val="none"/>
        </w:rPr>
        <w:t>2、成交供应商及成交候选供应商数量：</w:t>
      </w:r>
      <w:r>
        <w:rPr>
          <w:rFonts w:hint="eastAsia" w:cs="仿宋" w:asciiTheme="minorEastAsia" w:hAnsiTheme="minorEastAsia" w:eastAsiaTheme="minorEastAsia"/>
          <w:kern w:val="2"/>
          <w:sz w:val="21"/>
          <w:szCs w:val="21"/>
          <w:highlight w:val="none"/>
        </w:rPr>
        <w:t>成交供应商数量：1名，成交候选供应商数量：</w:t>
      </w:r>
      <w:r>
        <w:rPr>
          <w:rFonts w:hint="eastAsia" w:cs="仿宋" w:asciiTheme="minorEastAsia" w:hAnsiTheme="minorEastAsia" w:eastAsiaTheme="minorEastAsia"/>
          <w:kern w:val="2"/>
          <w:sz w:val="21"/>
          <w:szCs w:val="21"/>
          <w:highlight w:val="none"/>
          <w:lang w:val="en-US" w:eastAsia="zh-CN"/>
        </w:rPr>
        <w:t>3</w:t>
      </w:r>
      <w:r>
        <w:rPr>
          <w:rFonts w:hint="eastAsia" w:cs="仿宋" w:asciiTheme="minorEastAsia" w:hAnsiTheme="minorEastAsia" w:eastAsiaTheme="minorEastAsia"/>
          <w:kern w:val="2"/>
          <w:sz w:val="21"/>
          <w:szCs w:val="21"/>
          <w:highlight w:val="none"/>
        </w:rPr>
        <w:t>名</w:t>
      </w:r>
      <w:r>
        <w:rPr>
          <w:rFonts w:hint="eastAsia" w:cs="仿宋" w:asciiTheme="minorEastAsia" w:hAnsiTheme="minorEastAsia" w:eastAsiaTheme="minorEastAsia"/>
          <w:kern w:val="2"/>
          <w:sz w:val="21"/>
          <w:szCs w:val="21"/>
          <w:highlight w:val="none"/>
          <w:lang w:eastAsia="zh-CN"/>
        </w:rPr>
        <w:t>（如转为院内竞争性谈判或院内单一来源采购时，成交候选供应商数量：</w:t>
      </w:r>
      <w:r>
        <w:rPr>
          <w:rFonts w:hint="eastAsia" w:cs="仿宋" w:asciiTheme="minorEastAsia" w:hAnsiTheme="minorEastAsia" w:eastAsiaTheme="minorEastAsia"/>
          <w:kern w:val="2"/>
          <w:sz w:val="21"/>
          <w:szCs w:val="21"/>
          <w:highlight w:val="none"/>
          <w:lang w:val="en-US" w:eastAsia="zh-CN"/>
        </w:rPr>
        <w:t>1名</w:t>
      </w:r>
      <w:r>
        <w:rPr>
          <w:rFonts w:hint="eastAsia" w:cs="仿宋" w:asciiTheme="minorEastAsia" w:hAnsiTheme="minorEastAsia" w:eastAsiaTheme="minorEastAsia"/>
          <w:kern w:val="2"/>
          <w:sz w:val="21"/>
          <w:szCs w:val="21"/>
          <w:highlight w:val="none"/>
          <w:lang w:eastAsia="zh-CN"/>
        </w:rPr>
        <w:t>）</w:t>
      </w:r>
      <w:r>
        <w:rPr>
          <w:rFonts w:hint="eastAsia" w:cs="仿宋" w:asciiTheme="minorEastAsia" w:hAnsiTheme="minorEastAsia" w:eastAsiaTheme="minorEastAsia"/>
          <w:kern w:val="2"/>
          <w:sz w:val="21"/>
          <w:szCs w:val="21"/>
          <w:highlight w:val="none"/>
        </w:rPr>
        <w:t>。</w:t>
      </w:r>
    </w:p>
    <w:p w14:paraId="12EFBB24">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3、评审规则：</w:t>
      </w:r>
    </w:p>
    <w:p w14:paraId="0528896D">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评审时，评审委员会按照“</w:t>
      </w:r>
      <w:r>
        <w:rPr>
          <w:rFonts w:hint="eastAsia" w:asciiTheme="minorEastAsia" w:hAnsiTheme="minorEastAsia" w:eastAsiaTheme="minorEastAsia"/>
          <w:bCs/>
          <w:sz w:val="21"/>
          <w:szCs w:val="21"/>
        </w:rPr>
        <w:t>评审标准</w:t>
      </w:r>
      <w:r>
        <w:rPr>
          <w:rFonts w:hint="eastAsia" w:cs="仿宋" w:asciiTheme="minorEastAsia" w:hAnsiTheme="minorEastAsia" w:eastAsiaTheme="minorEastAsia"/>
          <w:kern w:val="2"/>
          <w:sz w:val="21"/>
          <w:szCs w:val="21"/>
        </w:rPr>
        <w:t>”中的各项评审因素，对通过资格性审查和符合性审查的所有供应商的响应文件进行独立评审，并汇总每个供应商的得分，取算术平均值后确定其评审得分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0213B3CE">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排名结果按供应商评审得分由高到低顺序排列。</w:t>
      </w:r>
      <w:r>
        <w:rPr>
          <w:rFonts w:hint="eastAsia" w:cs="仿宋" w:asciiTheme="minorEastAsia" w:hAnsiTheme="minorEastAsia" w:eastAsiaTheme="minorEastAsia"/>
          <w:kern w:val="2"/>
          <w:sz w:val="21"/>
          <w:szCs w:val="21"/>
          <w:lang w:val="en-US" w:eastAsia="zh-CN"/>
        </w:rPr>
        <w:t>成交候选供应商并列的，采购人可委托评审委员会按下列顺序比较确定成交供应商：（1）技术评分（由高到低）；（2）节能产品；（3）环保产品。如以上都相同的，名次由采购人采取随机抽取方式确定</w:t>
      </w:r>
      <w:r>
        <w:rPr>
          <w:rFonts w:hint="eastAsia" w:cs="仿宋" w:asciiTheme="minorEastAsia" w:hAnsiTheme="minorEastAsia" w:eastAsiaTheme="minorEastAsia"/>
          <w:kern w:val="2"/>
          <w:sz w:val="21"/>
          <w:szCs w:val="21"/>
        </w:rPr>
        <w:t>。</w:t>
      </w:r>
    </w:p>
    <w:p w14:paraId="397EFDCE">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4、推荐成交候选供应商：</w:t>
      </w:r>
    </w:p>
    <w:p w14:paraId="2381DD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eastAsia="zh-CN"/>
        </w:rPr>
      </w:pPr>
      <w:r>
        <w:rPr>
          <w:rFonts w:hint="eastAsia" w:cs="仿宋" w:asciiTheme="minorEastAsia" w:hAnsiTheme="minorEastAsia" w:eastAsiaTheme="minorEastAsia"/>
          <w:kern w:val="2"/>
          <w:sz w:val="21"/>
          <w:szCs w:val="21"/>
        </w:rPr>
        <w:t>由评审委员会</w:t>
      </w:r>
      <w:r>
        <w:rPr>
          <w:rFonts w:hint="eastAsia" w:cs="仿宋" w:asciiTheme="minorEastAsia" w:hAnsiTheme="minorEastAsia" w:eastAsiaTheme="minorEastAsia"/>
          <w:kern w:val="2"/>
          <w:sz w:val="21"/>
          <w:szCs w:val="21"/>
          <w:lang w:eastAsia="zh-CN"/>
        </w:rPr>
        <w:t>根据实际采购方式</w:t>
      </w:r>
      <w:r>
        <w:rPr>
          <w:rFonts w:hint="eastAsia" w:cs="仿宋" w:asciiTheme="minorEastAsia" w:hAnsiTheme="minorEastAsia" w:eastAsiaTheme="minorEastAsia"/>
          <w:kern w:val="2"/>
          <w:sz w:val="21"/>
          <w:szCs w:val="21"/>
        </w:rPr>
        <w:t>推荐评审排名</w:t>
      </w:r>
      <w:r>
        <w:rPr>
          <w:rFonts w:hint="eastAsia" w:cs="仿宋" w:asciiTheme="minorEastAsia" w:hAnsiTheme="minorEastAsia" w:eastAsiaTheme="minorEastAsia"/>
          <w:kern w:val="2"/>
          <w:sz w:val="21"/>
          <w:szCs w:val="21"/>
          <w:lang w:eastAsia="zh-CN"/>
        </w:rPr>
        <w:t>前列</w:t>
      </w:r>
      <w:r>
        <w:rPr>
          <w:rFonts w:hint="eastAsia" w:cs="仿宋" w:asciiTheme="minorEastAsia" w:hAnsiTheme="minorEastAsia" w:eastAsiaTheme="minorEastAsia"/>
          <w:kern w:val="2"/>
          <w:sz w:val="21"/>
          <w:szCs w:val="21"/>
        </w:rPr>
        <w:t>的供应商作为成交候选供应商</w:t>
      </w:r>
      <w:r>
        <w:rPr>
          <w:rFonts w:hint="eastAsia" w:cs="仿宋" w:asciiTheme="minorEastAsia" w:hAnsiTheme="minorEastAsia" w:eastAsiaTheme="minorEastAsia"/>
          <w:kern w:val="2"/>
          <w:sz w:val="21"/>
          <w:szCs w:val="21"/>
          <w:lang w:eastAsia="zh-CN"/>
        </w:rPr>
        <w:t>。</w:t>
      </w:r>
    </w:p>
    <w:p w14:paraId="31CF607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5、确定成交供应商：</w:t>
      </w:r>
    </w:p>
    <w:p w14:paraId="735A2F3C">
      <w:pPr>
        <w:spacing w:line="360" w:lineRule="exact"/>
        <w:ind w:firstLine="424" w:firstLineChars="202"/>
        <w:rPr>
          <w:rFonts w:cs="仿宋" w:asciiTheme="minorEastAsia" w:hAnsiTheme="minorEastAsia" w:eastAsiaTheme="minorEastAsia"/>
          <w:szCs w:val="21"/>
        </w:rPr>
      </w:pPr>
      <w:r>
        <w:rPr>
          <w:rFonts w:hint="eastAsia" w:cs="仿宋" w:asciiTheme="minorEastAsia" w:hAnsiTheme="minorEastAsia" w:eastAsiaTheme="minorEastAsia"/>
          <w:szCs w:val="21"/>
        </w:rPr>
        <w:t>采购人在评审报告确定的成交候选供应商名单中按顺序确定1名成交供应商。</w:t>
      </w:r>
    </w:p>
    <w:p w14:paraId="36C76F95">
      <w:pPr>
        <w:pStyle w:val="47"/>
        <w:spacing w:before="0" w:beforeAutospacing="0" w:after="0" w:afterAutospacing="0" w:line="360" w:lineRule="exact"/>
        <w:ind w:firstLine="426" w:firstLineChars="202"/>
        <w:rPr>
          <w:rFonts w:hint="eastAsia" w:cs="仿宋" w:asciiTheme="minorEastAsia" w:hAnsiTheme="minorEastAsia" w:eastAsiaTheme="minorEastAsia"/>
          <w:b w:val="0"/>
          <w:bCs w:val="0"/>
          <w:color w:val="auto"/>
          <w:kern w:val="2"/>
          <w:sz w:val="21"/>
          <w:szCs w:val="21"/>
          <w:highlight w:val="none"/>
          <w:lang w:val="en-US" w:eastAsia="zh-CN"/>
        </w:rPr>
      </w:pPr>
      <w:r>
        <w:rPr>
          <w:rFonts w:hint="eastAsia" w:cs="仿宋" w:asciiTheme="minorEastAsia" w:hAnsiTheme="minorEastAsia" w:eastAsiaTheme="minorEastAsia"/>
          <w:b/>
          <w:bCs/>
          <w:kern w:val="2"/>
          <w:sz w:val="21"/>
          <w:szCs w:val="21"/>
          <w:highlight w:val="none"/>
          <w:lang w:val="en-US" w:eastAsia="zh-CN"/>
        </w:rPr>
        <w:t>6、</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78F07611">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 xml:space="preserve">（一）公开征集项目延期报名的 </w:t>
      </w:r>
    </w:p>
    <w:p w14:paraId="0C11FC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（二）公开征集项目采购失败后发布重新征集公告的</w:t>
      </w:r>
    </w:p>
    <w:p w14:paraId="14747EE3">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442904B0">
      <w:pPr>
        <w:pStyle w:val="4"/>
        <w:spacing w:before="0" w:after="0"/>
        <w:rPr>
          <w:rFonts w:hint="eastAsia"/>
        </w:rPr>
      </w:pPr>
      <w:bookmarkStart w:id="9" w:name="_Toc16380"/>
    </w:p>
    <w:p w14:paraId="4B584CB7">
      <w:pPr>
        <w:pStyle w:val="4"/>
        <w:spacing w:before="0" w:after="0"/>
      </w:pPr>
      <w:r>
        <w:rPr>
          <w:rFonts w:hint="eastAsia"/>
        </w:rPr>
        <w:t>二、评审标准</w:t>
      </w:r>
      <w:bookmarkEnd w:id="9"/>
    </w:p>
    <w:p w14:paraId="41773ACB">
      <w:pPr>
        <w:spacing w:line="360" w:lineRule="auto"/>
        <w:ind w:firstLine="424" w:firstLineChars="202"/>
        <w:rPr>
          <w:rFonts w:ascii="宋体" w:hAnsi="宋体"/>
          <w:b/>
          <w:bCs/>
        </w:rPr>
      </w:pPr>
      <w:r>
        <w:rPr>
          <w:rFonts w:hint="eastAsia"/>
          <w:snapToGrid w:val="0"/>
          <w:kern w:val="0"/>
        </w:rPr>
        <w:t>评审委员会按照以下量化的评审因素，对各响应文件进行综合评审：</w:t>
      </w:r>
    </w:p>
    <w:tbl>
      <w:tblPr>
        <w:tblStyle w:val="5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43972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274E6D67">
            <w:pPr>
              <w:autoSpaceDE w:val="0"/>
              <w:autoSpaceDN w:val="0"/>
              <w:adjustRightInd w:val="0"/>
              <w:spacing w:line="360" w:lineRule="exact"/>
              <w:jc w:val="center"/>
              <w:rPr>
                <w:rFonts w:ascii="宋体" w:hAnsi="宋体" w:cs="仿宋"/>
                <w:b/>
                <w:szCs w:val="21"/>
                <w:highlight w:val="none"/>
                <w:lang w:val="zh-CN"/>
              </w:rPr>
            </w:pPr>
            <w:r>
              <w:rPr>
                <w:rFonts w:hint="eastAsia" w:ascii="宋体" w:hAnsi="宋体" w:cs="仿宋"/>
                <w:b/>
                <w:szCs w:val="21"/>
                <w:highlight w:val="none"/>
                <w:lang w:val="zh-CN"/>
              </w:rPr>
              <w:t>评分项及评分规则</w:t>
            </w:r>
          </w:p>
        </w:tc>
        <w:tc>
          <w:tcPr>
            <w:tcW w:w="1187" w:type="dxa"/>
            <w:vAlign w:val="center"/>
          </w:tcPr>
          <w:p w14:paraId="697E96AA">
            <w:pPr>
              <w:autoSpaceDE w:val="0"/>
              <w:autoSpaceDN w:val="0"/>
              <w:adjustRightInd w:val="0"/>
              <w:spacing w:line="360" w:lineRule="exact"/>
              <w:jc w:val="center"/>
              <w:rPr>
                <w:rFonts w:ascii="宋体" w:hAnsi="宋体" w:cs="仿宋"/>
                <w:b/>
                <w:szCs w:val="21"/>
                <w:highlight w:val="none"/>
                <w:lang w:val="zh-CN"/>
              </w:rPr>
            </w:pPr>
            <w:r>
              <w:rPr>
                <w:rFonts w:hint="eastAsia" w:ascii="宋体" w:hAnsi="宋体" w:cs="仿宋"/>
                <w:b/>
                <w:szCs w:val="21"/>
                <w:highlight w:val="none"/>
                <w:lang w:val="zh-CN"/>
              </w:rPr>
              <w:t>权重</w:t>
            </w:r>
          </w:p>
        </w:tc>
      </w:tr>
      <w:tr w14:paraId="3EA22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180FE443">
            <w:pPr>
              <w:autoSpaceDE w:val="0"/>
              <w:autoSpaceDN w:val="0"/>
              <w:adjustRightInd w:val="0"/>
              <w:spacing w:line="360" w:lineRule="exact"/>
              <w:jc w:val="center"/>
              <w:rPr>
                <w:rFonts w:ascii="宋体" w:hAnsi="宋体" w:cs="仿宋"/>
                <w:b/>
                <w:szCs w:val="21"/>
                <w:highlight w:val="none"/>
                <w:lang w:val="zh-CN"/>
              </w:rPr>
            </w:pPr>
            <w:r>
              <w:rPr>
                <w:rFonts w:hint="eastAsia" w:ascii="宋体" w:hAnsi="宋体" w:cs="仿宋"/>
                <w:b/>
                <w:szCs w:val="21"/>
                <w:highlight w:val="none"/>
                <w:lang w:val="zh-CN"/>
              </w:rPr>
              <w:t>一、价格部分</w:t>
            </w:r>
          </w:p>
        </w:tc>
        <w:tc>
          <w:tcPr>
            <w:tcW w:w="1187" w:type="dxa"/>
            <w:vAlign w:val="center"/>
          </w:tcPr>
          <w:p w14:paraId="6BDDF6ED">
            <w:pPr>
              <w:autoSpaceDE w:val="0"/>
              <w:autoSpaceDN w:val="0"/>
              <w:adjustRightInd w:val="0"/>
              <w:spacing w:line="360" w:lineRule="exact"/>
              <w:jc w:val="center"/>
              <w:rPr>
                <w:rFonts w:ascii="宋体" w:hAnsi="宋体" w:cs="仿宋"/>
                <w:b/>
                <w:szCs w:val="21"/>
                <w:highlight w:val="none"/>
              </w:rPr>
            </w:pPr>
            <w:r>
              <w:rPr>
                <w:rFonts w:hint="eastAsia" w:ascii="宋体" w:hAnsi="宋体" w:cs="仿宋"/>
                <w:b/>
                <w:szCs w:val="21"/>
                <w:highlight w:val="none"/>
              </w:rPr>
              <w:t>30</w:t>
            </w:r>
          </w:p>
        </w:tc>
      </w:tr>
      <w:tr w14:paraId="2BA3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widowControl/>
              <w:spacing w:line="360" w:lineRule="exact"/>
              <w:jc w:val="left"/>
              <w:rPr>
                <w:rFonts w:cs="仿宋" w:asciiTheme="minorEastAsia" w:hAnsiTheme="minorEastAsia" w:eastAsiaTheme="minorEastAsia"/>
                <w:szCs w:val="21"/>
                <w:highlight w:val="none"/>
              </w:rPr>
            </w:pPr>
            <w:r>
              <w:rPr>
                <w:rFonts w:hint="eastAsia" w:cs="仿宋" w:asciiTheme="minorEastAsia" w:hAnsiTheme="minorEastAsia" w:eastAsiaTheme="minorEastAsia"/>
                <w:szCs w:val="21"/>
                <w:highlight w:val="none"/>
              </w:rPr>
              <w:t>价格分采用低价优先法计算，即满足</w:t>
            </w:r>
            <w:r>
              <w:rPr>
                <w:rFonts w:hint="eastAsia" w:cs="仿宋" w:asciiTheme="minorEastAsia" w:hAnsiTheme="minorEastAsia" w:eastAsiaTheme="minorEastAsia"/>
                <w:szCs w:val="21"/>
                <w:highlight w:val="none"/>
                <w:lang w:eastAsia="zh-CN"/>
              </w:rPr>
              <w:t>采购文件</w:t>
            </w:r>
            <w:r>
              <w:rPr>
                <w:rFonts w:hint="eastAsia" w:cs="仿宋" w:asciiTheme="minorEastAsia" w:hAnsiTheme="minorEastAsia" w:eastAsiaTheme="minorEastAsia"/>
                <w:szCs w:val="21"/>
                <w:highlight w:val="none"/>
              </w:rPr>
              <w:t>要求且投标价格最低的投标报价为评标基准价，其价格分为满分。其他</w:t>
            </w:r>
            <w:r>
              <w:rPr>
                <w:rFonts w:hint="eastAsia" w:cs="仿宋" w:asciiTheme="minorEastAsia" w:hAnsiTheme="minorEastAsia" w:eastAsiaTheme="minorEastAsia"/>
                <w:szCs w:val="21"/>
                <w:highlight w:val="none"/>
                <w:lang w:eastAsia="zh-CN"/>
              </w:rPr>
              <w:t>供应商</w:t>
            </w:r>
            <w:r>
              <w:rPr>
                <w:rFonts w:hint="eastAsia" w:cs="仿宋" w:asciiTheme="minorEastAsia" w:hAnsiTheme="minorEastAsia" w:eastAsiaTheme="minorEastAsia"/>
                <w:szCs w:val="21"/>
                <w:highlight w:val="none"/>
              </w:rPr>
              <w:t>的价格分统一按照下列公式计算：</w:t>
            </w:r>
          </w:p>
          <w:p w14:paraId="63368570">
            <w:pPr>
              <w:widowControl/>
              <w:spacing w:line="360" w:lineRule="exact"/>
              <w:jc w:val="left"/>
              <w:rPr>
                <w:rFonts w:cs="仿宋" w:asciiTheme="minorEastAsia" w:hAnsiTheme="minorEastAsia" w:eastAsiaTheme="minorEastAsia"/>
                <w:szCs w:val="21"/>
                <w:highlight w:val="none"/>
              </w:rPr>
            </w:pPr>
            <w:r>
              <w:rPr>
                <w:rFonts w:hint="eastAsia" w:cs="仿宋" w:asciiTheme="minorEastAsia" w:hAnsiTheme="minorEastAsia" w:eastAsiaTheme="minorEastAsia"/>
                <w:szCs w:val="21"/>
                <w:highlight w:val="none"/>
              </w:rPr>
              <w:t>投标报价得分=(评标基准价／投标报价)×权重</w:t>
            </w:r>
          </w:p>
          <w:p w14:paraId="7B571D75">
            <w:pPr>
              <w:adjustRightInd w:val="0"/>
              <w:snapToGrid w:val="0"/>
              <w:spacing w:line="360" w:lineRule="exact"/>
              <w:rPr>
                <w:rFonts w:asciiTheme="minorEastAsia" w:hAnsiTheme="minorEastAsia" w:eastAsiaTheme="minorEastAsia"/>
                <w:snapToGrid w:val="0"/>
                <w:kern w:val="0"/>
                <w:szCs w:val="21"/>
                <w:highlight w:val="none"/>
              </w:rPr>
            </w:pPr>
            <w:r>
              <w:rPr>
                <w:rFonts w:hint="eastAsia" w:asciiTheme="minorEastAsia" w:hAnsiTheme="minorEastAsia" w:eastAsiaTheme="minorEastAsia"/>
                <w:snapToGrid w:val="0"/>
                <w:kern w:val="0"/>
                <w:szCs w:val="21"/>
                <w:highlight w:val="none"/>
              </w:rPr>
              <w:t>备注：</w:t>
            </w:r>
          </w:p>
          <w:p w14:paraId="4FBF6DC5">
            <w:pPr>
              <w:adjustRightInd w:val="0"/>
              <w:snapToGrid w:val="0"/>
              <w:spacing w:line="360" w:lineRule="exact"/>
              <w:rPr>
                <w:rFonts w:asciiTheme="minorEastAsia" w:hAnsiTheme="minorEastAsia" w:eastAsiaTheme="minorEastAsia"/>
                <w:bCs/>
                <w:snapToGrid w:val="0"/>
                <w:kern w:val="0"/>
                <w:szCs w:val="21"/>
                <w:highlight w:val="none"/>
              </w:rPr>
            </w:pPr>
            <w:r>
              <w:rPr>
                <w:rFonts w:hint="eastAsia" w:asciiTheme="minorEastAsia" w:hAnsiTheme="minorEastAsia" w:eastAsiaTheme="minorEastAsia"/>
                <w:snapToGrid w:val="0"/>
                <w:kern w:val="0"/>
                <w:szCs w:val="21"/>
                <w:highlight w:val="none"/>
              </w:rPr>
              <w:t>1、因落实政府采购政策进行价格调整的，以调整后的价格计算评标基准价和投标报价</w:t>
            </w:r>
            <w:r>
              <w:rPr>
                <w:rFonts w:hint="eastAsia" w:asciiTheme="minorEastAsia" w:hAnsiTheme="minorEastAsia" w:eastAsiaTheme="minorEastAsia"/>
                <w:bCs/>
                <w:snapToGrid w:val="0"/>
                <w:kern w:val="0"/>
                <w:szCs w:val="21"/>
                <w:highlight w:val="none"/>
              </w:rPr>
              <w:t>；</w:t>
            </w:r>
          </w:p>
          <w:p w14:paraId="22C65F33">
            <w:pPr>
              <w:autoSpaceDE w:val="0"/>
              <w:autoSpaceDN w:val="0"/>
              <w:adjustRightInd w:val="0"/>
              <w:spacing w:line="360" w:lineRule="exact"/>
              <w:jc w:val="left"/>
              <w:rPr>
                <w:rFonts w:ascii="宋体" w:hAnsi="宋体" w:cs="仿宋"/>
                <w:szCs w:val="21"/>
                <w:highlight w:val="none"/>
              </w:rPr>
            </w:pPr>
            <w:r>
              <w:rPr>
                <w:rFonts w:hint="eastAsia" w:asciiTheme="minorEastAsia" w:hAnsiTheme="minorEastAsia" w:eastAsiaTheme="minorEastAsia"/>
                <w:snapToGrid w:val="0"/>
                <w:kern w:val="0"/>
                <w:szCs w:val="21"/>
                <w:highlight w:val="none"/>
              </w:rPr>
              <w:t>2、投标报价得分四舍五入后，小数点后保留两位有效数</w:t>
            </w:r>
            <w:r>
              <w:rPr>
                <w:rFonts w:hint="eastAsia" w:cs="仿宋" w:asciiTheme="minorEastAsia" w:hAnsiTheme="minorEastAsia" w:eastAsiaTheme="minorEastAsia"/>
                <w:szCs w:val="21"/>
                <w:highlight w:val="none"/>
              </w:rPr>
              <w:t>。</w:t>
            </w:r>
          </w:p>
        </w:tc>
        <w:tc>
          <w:tcPr>
            <w:tcW w:w="1187" w:type="dxa"/>
            <w:vAlign w:val="center"/>
          </w:tcPr>
          <w:p w14:paraId="4AD8093F">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按公式计算评分</w:t>
            </w:r>
          </w:p>
        </w:tc>
      </w:tr>
      <w:tr w14:paraId="79438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7B6C44F">
            <w:pPr>
              <w:autoSpaceDE w:val="0"/>
              <w:autoSpaceDN w:val="0"/>
              <w:adjustRightInd w:val="0"/>
              <w:spacing w:line="360" w:lineRule="exact"/>
              <w:jc w:val="center"/>
              <w:rPr>
                <w:rFonts w:ascii="宋体" w:hAnsi="宋体" w:cs="仿宋"/>
                <w:b/>
                <w:szCs w:val="21"/>
                <w:highlight w:val="none"/>
              </w:rPr>
            </w:pPr>
            <w:r>
              <w:rPr>
                <w:rFonts w:hint="eastAsia" w:ascii="宋体" w:hAnsi="宋体" w:cs="仿宋"/>
                <w:b/>
                <w:szCs w:val="21"/>
                <w:highlight w:val="none"/>
              </w:rPr>
              <w:t>二、技术部分</w:t>
            </w:r>
          </w:p>
        </w:tc>
        <w:tc>
          <w:tcPr>
            <w:tcW w:w="1187" w:type="dxa"/>
            <w:vAlign w:val="center"/>
          </w:tcPr>
          <w:p w14:paraId="196DEDEA">
            <w:pPr>
              <w:autoSpaceDE w:val="0"/>
              <w:autoSpaceDN w:val="0"/>
              <w:adjustRightInd w:val="0"/>
              <w:spacing w:line="360" w:lineRule="exact"/>
              <w:jc w:val="center"/>
              <w:rPr>
                <w:rFonts w:ascii="宋体" w:hAnsi="宋体" w:cs="仿宋"/>
                <w:b/>
                <w:szCs w:val="21"/>
                <w:highlight w:val="none"/>
              </w:rPr>
            </w:pPr>
            <w:r>
              <w:rPr>
                <w:rFonts w:hint="eastAsia" w:ascii="宋体" w:hAnsi="宋体" w:eastAsia="宋体" w:cs="宋体"/>
                <w:b w:val="0"/>
                <w:bCs w:val="0"/>
                <w:color w:val="auto"/>
                <w:sz w:val="21"/>
                <w:szCs w:val="21"/>
                <w:highlight w:val="none"/>
                <w:lang w:val="en-US" w:eastAsia="zh-CN"/>
              </w:rPr>
              <w:t>45</w:t>
            </w:r>
          </w:p>
        </w:tc>
      </w:tr>
      <w:tr w14:paraId="58E7A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683039D">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序号</w:t>
            </w:r>
          </w:p>
        </w:tc>
        <w:tc>
          <w:tcPr>
            <w:tcW w:w="1143" w:type="dxa"/>
            <w:vAlign w:val="center"/>
          </w:tcPr>
          <w:p w14:paraId="60255BBE">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内容</w:t>
            </w:r>
          </w:p>
        </w:tc>
        <w:tc>
          <w:tcPr>
            <w:tcW w:w="709" w:type="dxa"/>
            <w:vAlign w:val="center"/>
          </w:tcPr>
          <w:p w14:paraId="06B66F3E">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权重</w:t>
            </w:r>
          </w:p>
        </w:tc>
        <w:tc>
          <w:tcPr>
            <w:tcW w:w="5953" w:type="dxa"/>
            <w:vAlign w:val="center"/>
          </w:tcPr>
          <w:p w14:paraId="0A031C3B">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评分规则</w:t>
            </w:r>
          </w:p>
        </w:tc>
        <w:tc>
          <w:tcPr>
            <w:tcW w:w="1187" w:type="dxa"/>
            <w:vAlign w:val="center"/>
          </w:tcPr>
          <w:p w14:paraId="53BEB5B5">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评分方式</w:t>
            </w:r>
          </w:p>
        </w:tc>
      </w:tr>
      <w:tr w14:paraId="2FFD3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79" w:hRule="atLeast"/>
          <w:jc w:val="center"/>
        </w:trPr>
        <w:tc>
          <w:tcPr>
            <w:tcW w:w="754" w:type="dxa"/>
            <w:vAlign w:val="center"/>
          </w:tcPr>
          <w:p w14:paraId="457AE073">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1</w:t>
            </w:r>
          </w:p>
        </w:tc>
        <w:tc>
          <w:tcPr>
            <w:tcW w:w="1143" w:type="dxa"/>
            <w:vAlign w:val="center"/>
          </w:tcPr>
          <w:p w14:paraId="34A7A988">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技术参数偏离情况</w:t>
            </w:r>
          </w:p>
        </w:tc>
        <w:tc>
          <w:tcPr>
            <w:tcW w:w="709" w:type="dxa"/>
            <w:vAlign w:val="center"/>
          </w:tcPr>
          <w:p w14:paraId="56DADB53">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19</w:t>
            </w:r>
          </w:p>
        </w:tc>
        <w:tc>
          <w:tcPr>
            <w:tcW w:w="5953" w:type="dxa"/>
            <w:vAlign w:val="top"/>
          </w:tcPr>
          <w:p w14:paraId="43DDC118">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投标人应如实填写《技术规格偏离表》，各项非实质性技术参数指标及要求全部满足的得</w:t>
            </w:r>
            <w:r>
              <w:rPr>
                <w:rFonts w:hint="eastAsia" w:cs="Times New Roman" w:asciiTheme="minorEastAsia" w:hAnsiTheme="minorEastAsia" w:eastAsiaTheme="minorEastAsia"/>
                <w:szCs w:val="21"/>
                <w:highlight w:val="none"/>
                <w:lang w:val="en-US" w:eastAsia="zh-CN"/>
              </w:rPr>
              <w:t>19</w:t>
            </w:r>
            <w:r>
              <w:rPr>
                <w:rFonts w:hint="eastAsia" w:cs="Times New Roman" w:asciiTheme="minorEastAsia" w:hAnsiTheme="minorEastAsia" w:eastAsiaTheme="minorEastAsia"/>
                <w:szCs w:val="21"/>
                <w:highlight w:val="none"/>
                <w:lang w:eastAsia="zh-CN"/>
              </w:rPr>
              <w:t>分；评审委员会根据投标人响应的技术参数情况（</w:t>
            </w:r>
            <w:r>
              <w:rPr>
                <w:rFonts w:hint="eastAsia" w:cs="Times New Roman" w:asciiTheme="minorEastAsia" w:hAnsiTheme="minorEastAsia" w:eastAsiaTheme="minorEastAsia"/>
                <w:szCs w:val="21"/>
                <w:highlight w:val="none"/>
                <w:lang w:val="en-US" w:eastAsia="zh-CN"/>
              </w:rPr>
              <w:t>普通参数共21条，</w:t>
            </w:r>
            <w:r>
              <w:rPr>
                <w:rFonts w:hint="eastAsia" w:cs="Times New Roman" w:asciiTheme="minorEastAsia" w:hAnsiTheme="minorEastAsia" w:eastAsiaTheme="minorEastAsia"/>
                <w:szCs w:val="21"/>
                <w:highlight w:val="none"/>
                <w:lang w:eastAsia="zh-CN"/>
              </w:rPr>
              <w:t>星号条款不计入打分）进行打分,全部满足要求的得</w:t>
            </w:r>
            <w:r>
              <w:rPr>
                <w:rFonts w:hint="eastAsia" w:cs="Times New Roman" w:asciiTheme="minorEastAsia" w:hAnsiTheme="minorEastAsia" w:eastAsiaTheme="minorEastAsia"/>
                <w:szCs w:val="21"/>
                <w:highlight w:val="none"/>
                <w:lang w:val="en-US" w:eastAsia="zh-CN"/>
              </w:rPr>
              <w:t>19</w:t>
            </w:r>
            <w:r>
              <w:rPr>
                <w:rFonts w:hint="eastAsia" w:cs="Times New Roman" w:asciiTheme="minorEastAsia" w:hAnsiTheme="minorEastAsia" w:eastAsiaTheme="minorEastAsia"/>
                <w:szCs w:val="21"/>
                <w:highlight w:val="none"/>
                <w:lang w:eastAsia="zh-CN"/>
              </w:rPr>
              <w:t>分，每负偏离一项扣</w:t>
            </w:r>
            <w:r>
              <w:rPr>
                <w:rFonts w:hint="eastAsia" w:cs="Times New Roman" w:asciiTheme="minorEastAsia" w:hAnsiTheme="minorEastAsia" w:eastAsiaTheme="minorEastAsia"/>
                <w:szCs w:val="21"/>
                <w:highlight w:val="none"/>
                <w:lang w:val="en-US" w:eastAsia="zh-CN"/>
              </w:rPr>
              <w:t>0.91</w:t>
            </w:r>
            <w:r>
              <w:rPr>
                <w:rFonts w:hint="eastAsia" w:cs="Times New Roman" w:asciiTheme="minorEastAsia" w:hAnsiTheme="minorEastAsia" w:eastAsiaTheme="minorEastAsia"/>
                <w:szCs w:val="21"/>
                <w:highlight w:val="none"/>
                <w:lang w:eastAsia="zh-CN"/>
              </w:rPr>
              <w:t>分，扣完为止。</w:t>
            </w:r>
          </w:p>
          <w:p w14:paraId="561C8B39">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b/>
                <w:bCs/>
                <w:szCs w:val="21"/>
                <w:highlight w:val="none"/>
                <w:lang w:eastAsia="zh-CN"/>
              </w:rPr>
              <w:t>特别提醒：投标人的技术响应情况、偏离情况等必须与客观实际保持一致，响应不实且情节严重的，经查实，将依法记入供应商诚信档案或受到行政处罚。</w:t>
            </w:r>
          </w:p>
        </w:tc>
        <w:tc>
          <w:tcPr>
            <w:tcW w:w="1187" w:type="dxa"/>
            <w:vAlign w:val="center"/>
          </w:tcPr>
          <w:p w14:paraId="47F0E827">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评委打分</w:t>
            </w:r>
          </w:p>
        </w:tc>
      </w:tr>
      <w:tr w14:paraId="0FD20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754" w:type="dxa"/>
            <w:vAlign w:val="center"/>
          </w:tcPr>
          <w:p w14:paraId="5325CB47">
            <w:pPr>
              <w:autoSpaceDE w:val="0"/>
              <w:autoSpaceDN w:val="0"/>
              <w:adjustRightInd w:val="0"/>
              <w:spacing w:line="360" w:lineRule="exact"/>
              <w:jc w:val="center"/>
              <w:rPr>
                <w:rFonts w:hint="eastAsia" w:ascii="宋体" w:hAnsi="宋体" w:eastAsia="宋体" w:cs="仿宋"/>
                <w:szCs w:val="21"/>
                <w:highlight w:val="none"/>
                <w:lang w:val="en-US" w:eastAsia="zh-CN"/>
              </w:rPr>
            </w:pPr>
            <w:r>
              <w:rPr>
                <w:rFonts w:hint="eastAsia" w:ascii="宋体" w:hAnsi="宋体" w:cs="仿宋"/>
                <w:szCs w:val="21"/>
                <w:highlight w:val="none"/>
                <w:lang w:val="en-US" w:eastAsia="zh-CN"/>
              </w:rPr>
              <w:t>2</w:t>
            </w:r>
          </w:p>
        </w:tc>
        <w:tc>
          <w:tcPr>
            <w:tcW w:w="1143" w:type="dxa"/>
            <w:vAlign w:val="center"/>
          </w:tcPr>
          <w:p w14:paraId="5076628A">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服务方案</w:t>
            </w:r>
          </w:p>
        </w:tc>
        <w:tc>
          <w:tcPr>
            <w:tcW w:w="709" w:type="dxa"/>
            <w:vAlign w:val="center"/>
          </w:tcPr>
          <w:p w14:paraId="673A3FDA">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14</w:t>
            </w:r>
          </w:p>
        </w:tc>
        <w:tc>
          <w:tcPr>
            <w:tcW w:w="5953" w:type="dxa"/>
            <w:vAlign w:val="top"/>
          </w:tcPr>
          <w:p w14:paraId="04483D53">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（一）评分内容：</w:t>
            </w:r>
          </w:p>
          <w:p w14:paraId="697271DD">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根据提供的服务方案，包括但不限于：</w:t>
            </w:r>
          </w:p>
          <w:p w14:paraId="3D7CEA52">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（1）响应服务方案（含接单、配送等过程的服务响应时间及响应方式）</w:t>
            </w:r>
          </w:p>
          <w:p w14:paraId="2690907C">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（2）质量保障措施（</w:t>
            </w:r>
            <w:r>
              <w:rPr>
                <w:rFonts w:hint="eastAsia" w:cs="Times New Roman" w:asciiTheme="minorEastAsia" w:hAnsiTheme="minorEastAsia" w:eastAsiaTheme="minorEastAsia"/>
                <w:szCs w:val="21"/>
                <w:highlight w:val="none"/>
                <w:lang w:val="en-US" w:eastAsia="zh-CN"/>
              </w:rPr>
              <w:t>含</w:t>
            </w:r>
            <w:r>
              <w:rPr>
                <w:rFonts w:hint="eastAsia" w:cs="Times New Roman" w:asciiTheme="minorEastAsia" w:hAnsiTheme="minorEastAsia" w:eastAsiaTheme="minorEastAsia"/>
                <w:szCs w:val="21"/>
                <w:highlight w:val="none"/>
                <w:lang w:eastAsia="zh-CN"/>
              </w:rPr>
              <w:t>产品出厂质量、次品更换）</w:t>
            </w:r>
          </w:p>
          <w:p w14:paraId="5999FD50">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3</w:t>
            </w: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应急保障措施（紧急供货方案）</w:t>
            </w:r>
          </w:p>
          <w:p w14:paraId="06699718">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4</w:t>
            </w:r>
            <w:r>
              <w:rPr>
                <w:rFonts w:hint="eastAsia" w:cs="Times New Roman" w:asciiTheme="minorEastAsia" w:hAnsiTheme="minorEastAsia" w:eastAsiaTheme="minorEastAsia"/>
                <w:szCs w:val="21"/>
                <w:highlight w:val="none"/>
                <w:lang w:eastAsia="zh-CN"/>
              </w:rPr>
              <w:t>）售后服务方案（含拟投入项目的售后团队、售后问题处置流程和办法）</w:t>
            </w:r>
          </w:p>
          <w:p w14:paraId="4A737A2B">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（二）评分依据：</w:t>
            </w:r>
          </w:p>
          <w:p w14:paraId="34BE6FDA">
            <w:pPr>
              <w:spacing w:line="360" w:lineRule="exact"/>
              <w:jc w:val="left"/>
              <w:rPr>
                <w:rFonts w:hint="eastAsia"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val="en-US" w:eastAsia="zh-CN"/>
              </w:rPr>
              <w:t>1.投标人提供上述</w:t>
            </w:r>
            <w:r>
              <w:rPr>
                <w:rFonts w:hint="eastAsia" w:cs="Times New Roman" w:asciiTheme="minorEastAsia" w:hAnsiTheme="minorEastAsia" w:eastAsiaTheme="minorEastAsia"/>
                <w:szCs w:val="21"/>
                <w:highlight w:val="none"/>
                <w:lang w:eastAsia="zh-CN"/>
              </w:rPr>
              <w:t>服务方案内容，每提供一项得</w:t>
            </w:r>
            <w:r>
              <w:rPr>
                <w:rFonts w:hint="eastAsia" w:cs="Times New Roman" w:asciiTheme="minorEastAsia" w:hAnsiTheme="minorEastAsia" w:eastAsiaTheme="minorEastAsia"/>
                <w:szCs w:val="21"/>
                <w:highlight w:val="none"/>
                <w:lang w:val="en-US" w:eastAsia="zh-CN"/>
              </w:rPr>
              <w:t>2分</w:t>
            </w:r>
            <w:r>
              <w:rPr>
                <w:rFonts w:hint="eastAsia" w:cs="Times New Roman" w:asciiTheme="minorEastAsia" w:hAnsiTheme="minorEastAsia" w:eastAsiaTheme="minorEastAsia"/>
                <w:szCs w:val="21"/>
                <w:highlight w:val="none"/>
                <w:lang w:eastAsia="zh-CN"/>
              </w:rPr>
              <w:t>，其他情况不得分。本小项最高得</w:t>
            </w:r>
            <w:r>
              <w:rPr>
                <w:rFonts w:hint="eastAsia" w:cs="Times New Roman" w:asciiTheme="minorEastAsia" w:hAnsiTheme="minorEastAsia" w:eastAsiaTheme="minorEastAsia"/>
                <w:szCs w:val="21"/>
                <w:highlight w:val="none"/>
                <w:lang w:val="en-US" w:eastAsia="zh-CN"/>
              </w:rPr>
              <w:t>8分。</w:t>
            </w:r>
          </w:p>
          <w:p w14:paraId="7FF335B1">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val="en-US" w:eastAsia="zh-CN"/>
              </w:rPr>
              <w:t>2.</w:t>
            </w:r>
            <w:r>
              <w:rPr>
                <w:rFonts w:hint="eastAsia" w:cs="Times New Roman" w:asciiTheme="minorEastAsia" w:hAnsiTheme="minorEastAsia" w:eastAsiaTheme="minorEastAsia"/>
                <w:szCs w:val="21"/>
                <w:highlight w:val="none"/>
                <w:lang w:eastAsia="zh-CN"/>
              </w:rPr>
              <w:t>在此基础上，专家根据各投标人的具体措施内容进一步评审：</w:t>
            </w:r>
          </w:p>
          <w:p w14:paraId="06D2F593">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（1）方案整体内容全面具体、科学合理、针对性强、可操作性强，评审为优，加</w:t>
            </w:r>
            <w:r>
              <w:rPr>
                <w:rFonts w:hint="eastAsia" w:cs="Times New Roman" w:asciiTheme="minorEastAsia" w:hAnsiTheme="minorEastAsia" w:eastAsiaTheme="minorEastAsia"/>
                <w:szCs w:val="21"/>
                <w:highlight w:val="none"/>
                <w:lang w:val="en-US" w:eastAsia="zh-CN"/>
              </w:rPr>
              <w:t>6</w:t>
            </w:r>
            <w:r>
              <w:rPr>
                <w:rFonts w:hint="eastAsia" w:cs="Times New Roman" w:asciiTheme="minorEastAsia" w:hAnsiTheme="minorEastAsia" w:eastAsiaTheme="minorEastAsia"/>
                <w:szCs w:val="21"/>
                <w:highlight w:val="none"/>
                <w:lang w:eastAsia="zh-CN"/>
              </w:rPr>
              <w:t>分；</w:t>
            </w:r>
          </w:p>
          <w:p w14:paraId="0DAB7E0C">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（2）方案整体内容较为全面具体、较合理、有一定针对性、一定可操作性，评审为良，加</w:t>
            </w:r>
            <w:r>
              <w:rPr>
                <w:rFonts w:hint="eastAsia" w:cs="Times New Roman" w:asciiTheme="minorEastAsia" w:hAnsiTheme="minorEastAsia" w:eastAsiaTheme="minorEastAsia"/>
                <w:szCs w:val="21"/>
                <w:highlight w:val="none"/>
                <w:lang w:val="en-US" w:eastAsia="zh-CN"/>
              </w:rPr>
              <w:t>4</w:t>
            </w:r>
            <w:r>
              <w:rPr>
                <w:rFonts w:hint="eastAsia" w:cs="Times New Roman" w:asciiTheme="minorEastAsia" w:hAnsiTheme="minorEastAsia" w:eastAsiaTheme="minorEastAsia"/>
                <w:szCs w:val="21"/>
                <w:highlight w:val="none"/>
                <w:lang w:eastAsia="zh-CN"/>
              </w:rPr>
              <w:t>分；</w:t>
            </w:r>
          </w:p>
          <w:p w14:paraId="569EAAE0">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（3）方案整体内容不够全面具体、不尽合理、针对性一般、可操作性一般，评审为中，加</w:t>
            </w:r>
            <w:r>
              <w:rPr>
                <w:rFonts w:hint="eastAsia" w:cs="Times New Roman" w:asciiTheme="minorEastAsia" w:hAnsiTheme="minorEastAsia" w:eastAsiaTheme="minorEastAsia"/>
                <w:szCs w:val="21"/>
                <w:highlight w:val="none"/>
                <w:lang w:val="en-US" w:eastAsia="zh-CN"/>
              </w:rPr>
              <w:t>2</w:t>
            </w:r>
            <w:r>
              <w:rPr>
                <w:rFonts w:hint="eastAsia" w:cs="Times New Roman" w:asciiTheme="minorEastAsia" w:hAnsiTheme="minorEastAsia" w:eastAsiaTheme="minorEastAsia"/>
                <w:szCs w:val="21"/>
                <w:highlight w:val="none"/>
                <w:lang w:eastAsia="zh-CN"/>
              </w:rPr>
              <w:t>分；</w:t>
            </w:r>
          </w:p>
          <w:p w14:paraId="4E1A94BD">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（4）方案整体内容不全面、不合理、无针对性、无可操作性评审为差不加分。</w:t>
            </w:r>
            <w:r>
              <w:rPr>
                <w:rFonts w:hint="eastAsia" w:cs="Times New Roman" w:asciiTheme="minorEastAsia" w:hAnsiTheme="minorEastAsia" w:eastAsiaTheme="minorEastAsia"/>
                <w:szCs w:val="21"/>
                <w:highlight w:val="none"/>
                <w:lang w:eastAsia="zh-CN"/>
              </w:rPr>
              <w:br w:type="textWrapping"/>
            </w:r>
            <w:r>
              <w:rPr>
                <w:rFonts w:hint="eastAsia" w:cs="Times New Roman" w:asciiTheme="minorEastAsia" w:hAnsiTheme="minorEastAsia" w:eastAsiaTheme="minorEastAsia"/>
                <w:szCs w:val="21"/>
                <w:highlight w:val="none"/>
                <w:lang w:val="en-US" w:eastAsia="zh-CN"/>
              </w:rPr>
              <w:t>3.</w:t>
            </w:r>
            <w:r>
              <w:rPr>
                <w:rFonts w:hint="eastAsia" w:cs="Times New Roman" w:asciiTheme="minorEastAsia" w:hAnsiTheme="minorEastAsia" w:eastAsiaTheme="minorEastAsia"/>
                <w:szCs w:val="21"/>
                <w:highlight w:val="none"/>
                <w:lang w:eastAsia="zh-CN"/>
              </w:rPr>
              <w:t>评分中出现无证明资料或专家无法凭所提供资料判断是否得分的情况，一律作不得分处理。</w:t>
            </w:r>
          </w:p>
        </w:tc>
        <w:tc>
          <w:tcPr>
            <w:tcW w:w="1187" w:type="dxa"/>
            <w:vAlign w:val="center"/>
          </w:tcPr>
          <w:p w14:paraId="36E85E64">
            <w:pPr>
              <w:autoSpaceDE w:val="0"/>
              <w:autoSpaceDN w:val="0"/>
              <w:adjustRightInd w:val="0"/>
              <w:spacing w:line="360" w:lineRule="exact"/>
              <w:jc w:val="center"/>
              <w:rPr>
                <w:rFonts w:hint="eastAsia" w:ascii="宋体" w:hAnsi="宋体" w:cs="仿宋"/>
                <w:szCs w:val="21"/>
                <w:highlight w:val="none"/>
              </w:rPr>
            </w:pPr>
            <w:r>
              <w:rPr>
                <w:rFonts w:hint="eastAsia" w:ascii="宋体" w:hAnsi="宋体" w:cs="仿宋"/>
                <w:szCs w:val="21"/>
                <w:highlight w:val="none"/>
              </w:rPr>
              <w:t>评委打分</w:t>
            </w:r>
          </w:p>
        </w:tc>
      </w:tr>
      <w:tr w14:paraId="222F5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54" w:hRule="atLeast"/>
          <w:jc w:val="center"/>
        </w:trPr>
        <w:tc>
          <w:tcPr>
            <w:tcW w:w="754" w:type="dxa"/>
            <w:vAlign w:val="center"/>
          </w:tcPr>
          <w:p w14:paraId="7CC162BC">
            <w:pPr>
              <w:autoSpaceDE w:val="0"/>
              <w:autoSpaceDN w:val="0"/>
              <w:adjustRightInd w:val="0"/>
              <w:spacing w:line="360" w:lineRule="exact"/>
              <w:jc w:val="center"/>
              <w:rPr>
                <w:rFonts w:hint="default" w:ascii="宋体" w:hAnsi="宋体" w:cs="仿宋"/>
                <w:szCs w:val="21"/>
                <w:highlight w:val="none"/>
                <w:lang w:val="en-US" w:eastAsia="zh-CN"/>
              </w:rPr>
            </w:pPr>
            <w:r>
              <w:rPr>
                <w:rFonts w:hint="eastAsia" w:ascii="宋体" w:hAnsi="宋体" w:cs="仿宋"/>
                <w:szCs w:val="21"/>
                <w:highlight w:val="none"/>
                <w:lang w:val="en-US" w:eastAsia="zh-CN"/>
              </w:rPr>
              <w:t>3</w:t>
            </w:r>
          </w:p>
        </w:tc>
        <w:tc>
          <w:tcPr>
            <w:tcW w:w="1143" w:type="dxa"/>
            <w:vAlign w:val="center"/>
          </w:tcPr>
          <w:p w14:paraId="605644C2">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样品</w:t>
            </w:r>
          </w:p>
        </w:tc>
        <w:tc>
          <w:tcPr>
            <w:tcW w:w="709" w:type="dxa"/>
            <w:vAlign w:val="center"/>
          </w:tcPr>
          <w:p w14:paraId="6EF5F41F">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12</w:t>
            </w:r>
          </w:p>
        </w:tc>
        <w:tc>
          <w:tcPr>
            <w:tcW w:w="5953" w:type="dxa"/>
            <w:vAlign w:val="top"/>
          </w:tcPr>
          <w:p w14:paraId="104A337E">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（一）评分内容：</w:t>
            </w:r>
          </w:p>
          <w:p w14:paraId="6DB8527C">
            <w:pPr>
              <w:spacing w:line="360" w:lineRule="exact"/>
              <w:jc w:val="left"/>
              <w:rPr>
                <w:rFonts w:hint="eastAsia" w:cs="Times New Roman" w:asciiTheme="minorEastAsia" w:hAnsiTheme="minorEastAsia" w:eastAsiaTheme="minorEastAsia"/>
                <w:szCs w:val="21"/>
                <w:highlight w:val="none"/>
                <w:lang w:eastAsia="zh-CN"/>
              </w:rPr>
            </w:pPr>
            <w:r>
              <w:rPr>
                <w:rFonts w:hint="default" w:cs="Times New Roman" w:asciiTheme="minorEastAsia" w:hAnsiTheme="minorEastAsia" w:eastAsiaTheme="minorEastAsia"/>
                <w:szCs w:val="21"/>
                <w:highlight w:val="none"/>
                <w:lang w:eastAsia="zh-CN"/>
              </w:rPr>
              <w:t>根据</w:t>
            </w:r>
            <w:r>
              <w:rPr>
                <w:rFonts w:hint="eastAsia" w:cs="Times New Roman" w:asciiTheme="minorEastAsia" w:hAnsiTheme="minorEastAsia" w:eastAsiaTheme="minorEastAsia"/>
                <w:szCs w:val="21"/>
                <w:highlight w:val="none"/>
                <w:lang w:val="en-US" w:eastAsia="zh-CN"/>
              </w:rPr>
              <w:t>提供的样品数量及</w:t>
            </w:r>
            <w:r>
              <w:rPr>
                <w:rFonts w:hint="eastAsia" w:cs="Times New Roman" w:asciiTheme="minorEastAsia" w:hAnsiTheme="minorEastAsia" w:eastAsiaTheme="minorEastAsia"/>
                <w:szCs w:val="21"/>
                <w:highlight w:val="none"/>
                <w:lang w:eastAsia="zh-CN"/>
              </w:rPr>
              <w:t>样品产品质量（外观</w:t>
            </w:r>
            <w:r>
              <w:rPr>
                <w:rFonts w:hint="eastAsia" w:cs="Times New Roman" w:asciiTheme="minorEastAsia" w:hAnsiTheme="minorEastAsia" w:eastAsiaTheme="minorEastAsia"/>
                <w:szCs w:val="21"/>
                <w:highlight w:val="none"/>
                <w:lang w:val="en-US" w:eastAsia="zh-CN"/>
              </w:rPr>
              <w:t>纸屑脱落情况，纸张坚韧性、细腻顺滑性等</w:t>
            </w:r>
            <w:r>
              <w:rPr>
                <w:rFonts w:hint="eastAsia" w:cs="Times New Roman" w:asciiTheme="minorEastAsia" w:hAnsiTheme="minorEastAsia" w:eastAsiaTheme="minorEastAsia"/>
                <w:szCs w:val="21"/>
                <w:highlight w:val="none"/>
                <w:lang w:eastAsia="zh-CN"/>
              </w:rPr>
              <w:t>）进行打分：</w:t>
            </w:r>
          </w:p>
          <w:p w14:paraId="672B3283">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（二）评分依据：</w:t>
            </w:r>
          </w:p>
          <w:p w14:paraId="2577F84E">
            <w:pPr>
              <w:spacing w:line="360" w:lineRule="exact"/>
              <w:jc w:val="left"/>
              <w:rPr>
                <w:rFonts w:hint="default"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val="en-US" w:eastAsia="zh-CN"/>
              </w:rPr>
              <w:t>1、</w:t>
            </w:r>
            <w:r>
              <w:rPr>
                <w:rFonts w:hint="default" w:cs="Times New Roman" w:asciiTheme="minorEastAsia" w:hAnsiTheme="minorEastAsia" w:eastAsiaTheme="minorEastAsia"/>
                <w:szCs w:val="21"/>
                <w:highlight w:val="none"/>
                <w:lang w:eastAsia="zh-CN"/>
              </w:rPr>
              <w:t>提供1类样品得</w:t>
            </w:r>
            <w:r>
              <w:rPr>
                <w:rFonts w:hint="eastAsia" w:cs="Times New Roman" w:asciiTheme="minorEastAsia" w:hAnsiTheme="minorEastAsia" w:eastAsiaTheme="minorEastAsia"/>
                <w:szCs w:val="21"/>
                <w:highlight w:val="none"/>
                <w:lang w:val="en-US" w:eastAsia="zh-CN"/>
              </w:rPr>
              <w:t>0.5</w:t>
            </w:r>
            <w:r>
              <w:rPr>
                <w:rFonts w:hint="default" w:cs="Times New Roman" w:asciiTheme="minorEastAsia" w:hAnsiTheme="minorEastAsia" w:eastAsiaTheme="minorEastAsia"/>
                <w:szCs w:val="21"/>
                <w:highlight w:val="none"/>
                <w:lang w:eastAsia="zh-CN"/>
              </w:rPr>
              <w:t>分，提供全部8类样品得</w:t>
            </w:r>
            <w:r>
              <w:rPr>
                <w:rFonts w:hint="eastAsia" w:cs="Times New Roman" w:asciiTheme="minorEastAsia" w:hAnsiTheme="minorEastAsia" w:eastAsiaTheme="minorEastAsia"/>
                <w:szCs w:val="21"/>
                <w:highlight w:val="none"/>
                <w:lang w:val="en-US" w:eastAsia="zh-CN"/>
              </w:rPr>
              <w:t>4</w:t>
            </w:r>
            <w:r>
              <w:rPr>
                <w:rFonts w:hint="default" w:cs="Times New Roman" w:asciiTheme="minorEastAsia" w:hAnsiTheme="minorEastAsia" w:eastAsiaTheme="minorEastAsia"/>
                <w:szCs w:val="21"/>
                <w:highlight w:val="none"/>
                <w:lang w:eastAsia="zh-CN"/>
              </w:rPr>
              <w:t>分。</w:t>
            </w:r>
          </w:p>
          <w:p w14:paraId="284D3B15">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val="en-US" w:eastAsia="zh-CN"/>
              </w:rPr>
              <w:t>2、在此基础上，8类样品</w:t>
            </w:r>
            <w:r>
              <w:rPr>
                <w:rFonts w:hint="eastAsia" w:cs="Times New Roman" w:asciiTheme="minorEastAsia" w:hAnsiTheme="minorEastAsia" w:eastAsiaTheme="minorEastAsia"/>
                <w:szCs w:val="21"/>
                <w:highlight w:val="none"/>
                <w:lang w:eastAsia="zh-CN"/>
              </w:rPr>
              <w:t>各样品单独</w:t>
            </w:r>
            <w:r>
              <w:rPr>
                <w:rFonts w:hint="eastAsia" w:cs="Times New Roman" w:asciiTheme="minorEastAsia" w:hAnsiTheme="minorEastAsia" w:eastAsiaTheme="minorEastAsia"/>
                <w:szCs w:val="21"/>
                <w:highlight w:val="none"/>
                <w:lang w:val="en-US" w:eastAsia="zh-CN"/>
              </w:rPr>
              <w:t>进行品质</w:t>
            </w:r>
            <w:r>
              <w:rPr>
                <w:rFonts w:hint="eastAsia" w:cs="Times New Roman" w:asciiTheme="minorEastAsia" w:hAnsiTheme="minorEastAsia" w:eastAsiaTheme="minorEastAsia"/>
                <w:szCs w:val="21"/>
                <w:highlight w:val="none"/>
                <w:lang w:eastAsia="zh-CN"/>
              </w:rPr>
              <w:t>打分，</w:t>
            </w:r>
            <w:r>
              <w:rPr>
                <w:rFonts w:hint="eastAsia" w:cs="Times New Roman" w:asciiTheme="minorEastAsia" w:hAnsiTheme="minorEastAsia" w:eastAsiaTheme="minorEastAsia"/>
                <w:szCs w:val="21"/>
                <w:highlight w:val="none"/>
                <w:lang w:val="en-US" w:eastAsia="zh-CN"/>
              </w:rPr>
              <w:t>根据</w:t>
            </w:r>
            <w:r>
              <w:rPr>
                <w:rFonts w:hint="eastAsia" w:cs="Times New Roman" w:asciiTheme="minorEastAsia" w:hAnsiTheme="minorEastAsia" w:eastAsiaTheme="minorEastAsia"/>
                <w:szCs w:val="21"/>
                <w:highlight w:val="none"/>
                <w:lang w:eastAsia="zh-CN"/>
              </w:rPr>
              <w:t>单个样品</w:t>
            </w:r>
            <w:r>
              <w:rPr>
                <w:rFonts w:hint="eastAsia" w:cs="Times New Roman" w:asciiTheme="minorEastAsia" w:hAnsiTheme="minorEastAsia" w:eastAsiaTheme="minorEastAsia"/>
                <w:szCs w:val="21"/>
                <w:highlight w:val="none"/>
                <w:lang w:val="en-US" w:eastAsia="zh-CN"/>
              </w:rPr>
              <w:t>品质</w:t>
            </w:r>
            <w:r>
              <w:rPr>
                <w:rFonts w:hint="eastAsia" w:cs="Times New Roman" w:asciiTheme="minorEastAsia" w:hAnsiTheme="minorEastAsia" w:eastAsiaTheme="minorEastAsia"/>
                <w:szCs w:val="21"/>
                <w:highlight w:val="none"/>
                <w:lang w:eastAsia="zh-CN"/>
              </w:rPr>
              <w:t>最高得分为</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eastAsia="zh-CN"/>
              </w:rPr>
              <w:t>分。评</w:t>
            </w:r>
            <w:r>
              <w:rPr>
                <w:rFonts w:hint="eastAsia" w:cs="Times New Roman" w:asciiTheme="minorEastAsia" w:hAnsiTheme="minorEastAsia" w:eastAsiaTheme="minorEastAsia"/>
                <w:szCs w:val="21"/>
                <w:highlight w:val="none"/>
                <w:lang w:val="en-US" w:eastAsia="zh-CN"/>
              </w:rPr>
              <w:t>审</w:t>
            </w:r>
            <w:r>
              <w:rPr>
                <w:rFonts w:hint="eastAsia" w:cs="Times New Roman" w:asciiTheme="minorEastAsia" w:hAnsiTheme="minorEastAsia" w:eastAsiaTheme="minorEastAsia"/>
                <w:szCs w:val="21"/>
                <w:highlight w:val="none"/>
                <w:lang w:eastAsia="zh-CN"/>
              </w:rPr>
              <w:t>委员会根据各供应商提供的样品质量进行综合评审：</w:t>
            </w:r>
          </w:p>
          <w:p w14:paraId="4665592E">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eastAsia="zh-CN"/>
              </w:rPr>
              <w:t>）产品质量外观无纸屑脱落、质地</w:t>
            </w:r>
            <w:r>
              <w:rPr>
                <w:rFonts w:hint="eastAsia" w:cs="Times New Roman" w:asciiTheme="minorEastAsia" w:hAnsiTheme="minorEastAsia" w:eastAsiaTheme="minorEastAsia"/>
                <w:szCs w:val="21"/>
                <w:highlight w:val="none"/>
                <w:lang w:val="en-US" w:eastAsia="zh-CN"/>
              </w:rPr>
              <w:t>坚韧、手感细腻顺滑</w:t>
            </w:r>
            <w:r>
              <w:rPr>
                <w:rFonts w:hint="eastAsia" w:cs="Times New Roman" w:asciiTheme="minorEastAsia" w:hAnsiTheme="minorEastAsia" w:eastAsiaTheme="minorEastAsia"/>
                <w:szCs w:val="21"/>
                <w:highlight w:val="none"/>
                <w:lang w:eastAsia="zh-CN"/>
              </w:rPr>
              <w:t>，得</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eastAsia="zh-CN"/>
              </w:rPr>
              <w:t>分；</w:t>
            </w:r>
          </w:p>
          <w:p w14:paraId="6FB0CEA8">
            <w:pPr>
              <w:spacing w:line="360" w:lineRule="exact"/>
              <w:jc w:val="left"/>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eastAsia="zh-CN"/>
              </w:rPr>
              <w:t>（2）产品质量外观</w:t>
            </w:r>
            <w:r>
              <w:rPr>
                <w:rFonts w:hint="eastAsia" w:cs="Times New Roman" w:asciiTheme="minorEastAsia" w:hAnsiTheme="minorEastAsia" w:eastAsiaTheme="minorEastAsia"/>
                <w:szCs w:val="21"/>
                <w:highlight w:val="none"/>
                <w:lang w:val="en-US" w:eastAsia="zh-CN"/>
              </w:rPr>
              <w:t>轻微</w:t>
            </w:r>
            <w:r>
              <w:rPr>
                <w:rFonts w:hint="eastAsia" w:cs="Times New Roman" w:asciiTheme="minorEastAsia" w:hAnsiTheme="minorEastAsia" w:eastAsiaTheme="minorEastAsia"/>
                <w:szCs w:val="21"/>
                <w:highlight w:val="none"/>
                <w:lang w:eastAsia="zh-CN"/>
              </w:rPr>
              <w:t>纸屑脱落、质地</w:t>
            </w:r>
            <w:r>
              <w:rPr>
                <w:rFonts w:hint="eastAsia" w:cs="Times New Roman" w:asciiTheme="minorEastAsia" w:hAnsiTheme="minorEastAsia" w:eastAsiaTheme="minorEastAsia"/>
                <w:szCs w:val="21"/>
                <w:highlight w:val="none"/>
                <w:lang w:val="en-US" w:eastAsia="zh-CN"/>
              </w:rPr>
              <w:t>较为坚韧性、手感较为细腻</w:t>
            </w:r>
            <w:r>
              <w:rPr>
                <w:rFonts w:hint="eastAsia" w:cs="Times New Roman" w:asciiTheme="minorEastAsia" w:hAnsiTheme="minorEastAsia" w:eastAsiaTheme="minorEastAsia"/>
                <w:szCs w:val="21"/>
                <w:highlight w:val="none"/>
                <w:lang w:eastAsia="zh-CN"/>
              </w:rPr>
              <w:t>，得</w:t>
            </w:r>
            <w:r>
              <w:rPr>
                <w:rFonts w:hint="eastAsia" w:cs="Times New Roman" w:asciiTheme="minorEastAsia" w:hAnsiTheme="minorEastAsia" w:eastAsiaTheme="minorEastAsia"/>
                <w:szCs w:val="21"/>
                <w:highlight w:val="none"/>
                <w:lang w:val="en-US" w:eastAsia="zh-CN"/>
              </w:rPr>
              <w:t>0.6</w:t>
            </w:r>
            <w:r>
              <w:rPr>
                <w:rFonts w:hint="eastAsia" w:cs="Times New Roman" w:asciiTheme="minorEastAsia" w:hAnsiTheme="minorEastAsia" w:eastAsiaTheme="minorEastAsia"/>
                <w:szCs w:val="21"/>
                <w:highlight w:val="none"/>
                <w:lang w:eastAsia="zh-CN"/>
              </w:rPr>
              <w:t>分</w:t>
            </w:r>
            <w:r>
              <w:rPr>
                <w:rFonts w:hint="eastAsia" w:cs="Times New Roman" w:asciiTheme="minorEastAsia" w:hAnsiTheme="minorEastAsia" w:eastAsiaTheme="minorEastAsia"/>
                <w:szCs w:val="21"/>
                <w:highlight w:val="none"/>
                <w:lang w:val="en-US" w:eastAsia="zh-CN"/>
              </w:rPr>
              <w:t>；</w:t>
            </w:r>
          </w:p>
          <w:p w14:paraId="4FF57BCC">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（3）产品质量外观有</w:t>
            </w:r>
            <w:r>
              <w:rPr>
                <w:rFonts w:hint="eastAsia" w:cs="Times New Roman" w:asciiTheme="minorEastAsia" w:hAnsiTheme="minorEastAsia" w:eastAsiaTheme="minorEastAsia"/>
                <w:szCs w:val="21"/>
                <w:highlight w:val="none"/>
                <w:lang w:val="en-US" w:eastAsia="zh-CN"/>
              </w:rPr>
              <w:t>明显</w:t>
            </w:r>
            <w:r>
              <w:rPr>
                <w:rFonts w:hint="eastAsia" w:cs="Times New Roman" w:asciiTheme="minorEastAsia" w:hAnsiTheme="minorEastAsia" w:eastAsiaTheme="minorEastAsia"/>
                <w:szCs w:val="21"/>
                <w:highlight w:val="none"/>
                <w:lang w:eastAsia="zh-CN"/>
              </w:rPr>
              <w:t>纸屑脱落、易撕断</w:t>
            </w:r>
            <w:r>
              <w:rPr>
                <w:rFonts w:hint="eastAsia" w:cs="Times New Roman" w:asciiTheme="minorEastAsia" w:hAnsiTheme="minorEastAsia" w:eastAsiaTheme="minorEastAsia"/>
                <w:szCs w:val="21"/>
                <w:highlight w:val="none"/>
                <w:lang w:val="en-US" w:eastAsia="zh-CN"/>
              </w:rPr>
              <w:t>、手感粗糙</w:t>
            </w:r>
            <w:r>
              <w:rPr>
                <w:rFonts w:hint="eastAsia" w:cs="Times New Roman" w:asciiTheme="minorEastAsia" w:hAnsiTheme="minorEastAsia" w:eastAsiaTheme="minorEastAsia"/>
                <w:szCs w:val="21"/>
                <w:highlight w:val="none"/>
                <w:lang w:eastAsia="zh-CN"/>
              </w:rPr>
              <w:t>，得</w:t>
            </w:r>
            <w:r>
              <w:rPr>
                <w:rFonts w:hint="eastAsia" w:cs="Times New Roman" w:asciiTheme="minorEastAsia" w:hAnsiTheme="minorEastAsia" w:eastAsiaTheme="minorEastAsia"/>
                <w:szCs w:val="21"/>
                <w:highlight w:val="none"/>
                <w:lang w:val="en-US" w:eastAsia="zh-CN"/>
              </w:rPr>
              <w:t>0.3</w:t>
            </w:r>
            <w:r>
              <w:rPr>
                <w:rFonts w:hint="eastAsia" w:cs="Times New Roman" w:asciiTheme="minorEastAsia" w:hAnsiTheme="minorEastAsia" w:eastAsiaTheme="minorEastAsia"/>
                <w:szCs w:val="21"/>
                <w:highlight w:val="none"/>
                <w:lang w:eastAsia="zh-CN"/>
              </w:rPr>
              <w:t>分</w:t>
            </w:r>
            <w:r>
              <w:rPr>
                <w:rFonts w:hint="eastAsia" w:cs="Times New Roman" w:asciiTheme="minorEastAsia" w:hAnsiTheme="minorEastAsia" w:eastAsiaTheme="minorEastAsia"/>
                <w:szCs w:val="21"/>
                <w:highlight w:val="none"/>
                <w:lang w:val="en-US" w:eastAsia="zh-CN"/>
              </w:rPr>
              <w:t>；</w:t>
            </w:r>
          </w:p>
          <w:p w14:paraId="4A3D92A7">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上述情况之外的，得0分。</w:t>
            </w:r>
            <w:r>
              <w:rPr>
                <w:rFonts w:hint="eastAsia" w:cs="Times New Roman" w:asciiTheme="minorEastAsia" w:hAnsiTheme="minorEastAsia" w:eastAsiaTheme="minorEastAsia"/>
                <w:szCs w:val="21"/>
                <w:highlight w:val="none"/>
                <w:lang w:eastAsia="zh-CN"/>
              </w:rPr>
              <w:br w:type="textWrapping"/>
            </w:r>
            <w:r>
              <w:rPr>
                <w:rFonts w:hint="eastAsia" w:cs="Times New Roman" w:asciiTheme="minorEastAsia" w:hAnsiTheme="minorEastAsia" w:eastAsiaTheme="minorEastAsia"/>
                <w:szCs w:val="21"/>
                <w:highlight w:val="none"/>
                <w:lang w:eastAsia="zh-CN"/>
              </w:rPr>
              <w:t>评分中出现无证明资料或专家无法凭所提供资料判断是否得分的情况，一律作不得分处理。</w:t>
            </w:r>
          </w:p>
        </w:tc>
        <w:tc>
          <w:tcPr>
            <w:tcW w:w="1187" w:type="dxa"/>
            <w:vAlign w:val="center"/>
          </w:tcPr>
          <w:p w14:paraId="3A15F01E">
            <w:pPr>
              <w:autoSpaceDE w:val="0"/>
              <w:autoSpaceDN w:val="0"/>
              <w:adjustRightInd w:val="0"/>
              <w:spacing w:line="360" w:lineRule="exact"/>
              <w:jc w:val="center"/>
              <w:rPr>
                <w:rFonts w:hint="eastAsia" w:ascii="宋体" w:hAnsi="宋体" w:cs="仿宋"/>
                <w:szCs w:val="21"/>
                <w:highlight w:val="none"/>
              </w:rPr>
            </w:pPr>
            <w:r>
              <w:rPr>
                <w:rFonts w:hint="eastAsia" w:ascii="宋体" w:hAnsi="宋体" w:cs="仿宋"/>
                <w:szCs w:val="21"/>
                <w:highlight w:val="none"/>
              </w:rPr>
              <w:t>评委打分</w:t>
            </w:r>
          </w:p>
        </w:tc>
      </w:tr>
      <w:tr w14:paraId="4D5DA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332DE539">
            <w:pPr>
              <w:autoSpaceDE w:val="0"/>
              <w:autoSpaceDN w:val="0"/>
              <w:adjustRightInd w:val="0"/>
              <w:spacing w:line="360" w:lineRule="exact"/>
              <w:jc w:val="center"/>
              <w:rPr>
                <w:rFonts w:ascii="宋体" w:hAnsi="宋体" w:cs="仿宋"/>
                <w:b/>
                <w:szCs w:val="21"/>
                <w:highlight w:val="none"/>
              </w:rPr>
            </w:pPr>
            <w:r>
              <w:rPr>
                <w:rFonts w:hint="eastAsia" w:ascii="宋体" w:hAnsi="宋体" w:cs="仿宋"/>
                <w:b/>
                <w:szCs w:val="21"/>
                <w:highlight w:val="none"/>
                <w:lang w:val="zh-CN"/>
              </w:rPr>
              <w:t>三、商务部分</w:t>
            </w:r>
          </w:p>
        </w:tc>
        <w:tc>
          <w:tcPr>
            <w:tcW w:w="1187" w:type="dxa"/>
            <w:vAlign w:val="center"/>
          </w:tcPr>
          <w:p w14:paraId="352AB72B">
            <w:pPr>
              <w:autoSpaceDE w:val="0"/>
              <w:autoSpaceDN w:val="0"/>
              <w:adjustRightInd w:val="0"/>
              <w:spacing w:line="360" w:lineRule="exact"/>
              <w:jc w:val="center"/>
              <w:rPr>
                <w:rFonts w:hint="default" w:ascii="宋体" w:hAnsi="宋体" w:eastAsia="宋体" w:cs="仿宋"/>
                <w:b/>
                <w:szCs w:val="21"/>
                <w:highlight w:val="none"/>
                <w:lang w:val="en-US" w:eastAsia="zh-CN"/>
              </w:rPr>
            </w:pPr>
            <w:r>
              <w:rPr>
                <w:rFonts w:hint="eastAsia" w:ascii="宋体" w:hAnsi="宋体" w:cs="仿宋"/>
                <w:b/>
                <w:szCs w:val="21"/>
                <w:highlight w:val="none"/>
                <w:lang w:val="en-US" w:eastAsia="zh-CN"/>
              </w:rPr>
              <w:t>25</w:t>
            </w:r>
          </w:p>
        </w:tc>
      </w:tr>
      <w:tr w14:paraId="765B5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44E19713">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序号</w:t>
            </w:r>
          </w:p>
        </w:tc>
        <w:tc>
          <w:tcPr>
            <w:tcW w:w="1143" w:type="dxa"/>
            <w:vAlign w:val="center"/>
          </w:tcPr>
          <w:p w14:paraId="4E9254C0">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内容</w:t>
            </w:r>
          </w:p>
        </w:tc>
        <w:tc>
          <w:tcPr>
            <w:tcW w:w="709" w:type="dxa"/>
            <w:vAlign w:val="center"/>
          </w:tcPr>
          <w:p w14:paraId="3BA23028">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权重</w:t>
            </w:r>
          </w:p>
        </w:tc>
        <w:tc>
          <w:tcPr>
            <w:tcW w:w="5953" w:type="dxa"/>
            <w:vAlign w:val="center"/>
          </w:tcPr>
          <w:p w14:paraId="6D3AA338">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评分规则</w:t>
            </w:r>
          </w:p>
        </w:tc>
        <w:tc>
          <w:tcPr>
            <w:tcW w:w="1187" w:type="dxa"/>
            <w:vAlign w:val="center"/>
          </w:tcPr>
          <w:p w14:paraId="68B45252">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评分方式</w:t>
            </w:r>
          </w:p>
        </w:tc>
      </w:tr>
      <w:tr w14:paraId="19849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754" w:type="dxa"/>
            <w:vAlign w:val="center"/>
          </w:tcPr>
          <w:p w14:paraId="67B8B88A">
            <w:pPr>
              <w:autoSpaceDE w:val="0"/>
              <w:autoSpaceDN w:val="0"/>
              <w:adjustRightInd w:val="0"/>
              <w:spacing w:line="360" w:lineRule="exact"/>
              <w:jc w:val="center"/>
              <w:rPr>
                <w:rFonts w:ascii="宋体" w:hAnsi="宋体" w:cs="仿宋"/>
                <w:szCs w:val="21"/>
                <w:highlight w:val="none"/>
                <w:lang w:val="zh-CN"/>
              </w:rPr>
            </w:pPr>
            <w:r>
              <w:rPr>
                <w:rFonts w:hint="eastAsia" w:ascii="宋体" w:hAnsi="宋体" w:cs="仿宋"/>
                <w:szCs w:val="21"/>
                <w:highlight w:val="none"/>
                <w:lang w:val="zh-CN"/>
              </w:rPr>
              <w:t>1</w:t>
            </w:r>
          </w:p>
        </w:tc>
        <w:tc>
          <w:tcPr>
            <w:tcW w:w="1143" w:type="dxa"/>
            <w:vAlign w:val="center"/>
          </w:tcPr>
          <w:p w14:paraId="39F2C47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kern w:val="0"/>
                <w:szCs w:val="21"/>
                <w:highlight w:val="none"/>
              </w:rPr>
            </w:pPr>
            <w:r>
              <w:rPr>
                <w:rFonts w:hint="eastAsia" w:ascii="宋体" w:hAnsi="宋体" w:cs="Times New Roman"/>
                <w:szCs w:val="21"/>
              </w:rPr>
              <w:t>同类项目</w:t>
            </w:r>
            <w:r>
              <w:rPr>
                <w:rFonts w:hint="eastAsia" w:ascii="宋体" w:hAnsi="宋体" w:cs="Times New Roman"/>
                <w:szCs w:val="21"/>
                <w:lang w:eastAsia="zh-CN"/>
              </w:rPr>
              <w:t>业绩</w:t>
            </w:r>
          </w:p>
        </w:tc>
        <w:tc>
          <w:tcPr>
            <w:tcW w:w="709" w:type="dxa"/>
            <w:vAlign w:val="center"/>
          </w:tcPr>
          <w:p w14:paraId="109F0D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kern w:val="0"/>
                <w:szCs w:val="21"/>
                <w:highlight w:val="none"/>
              </w:rPr>
            </w:pPr>
            <w:r>
              <w:rPr>
                <w:rFonts w:hint="eastAsia" w:ascii="宋体" w:hAnsi="宋体" w:cs="宋体"/>
                <w:color w:val="000000"/>
                <w:sz w:val="21"/>
                <w:szCs w:val="21"/>
                <w:highlight w:val="none"/>
                <w:lang w:val="en-US" w:eastAsia="zh-CN"/>
              </w:rPr>
              <w:t>10</w:t>
            </w:r>
          </w:p>
        </w:tc>
        <w:tc>
          <w:tcPr>
            <w:tcW w:w="5953" w:type="dxa"/>
            <w:vAlign w:val="center"/>
          </w:tcPr>
          <w:p w14:paraId="397FB25A">
            <w:pPr>
              <w:keepNext w:val="0"/>
              <w:keepLines w:val="0"/>
              <w:pageBreakBefore w:val="0"/>
              <w:suppressLineNumbers w:val="0"/>
              <w:kinsoku/>
              <w:wordWrap/>
              <w:overflowPunct/>
              <w:topLinePunct w:val="0"/>
              <w:bidi w:val="0"/>
              <w:adjustRightInd/>
              <w:spacing w:before="0" w:beforeAutospacing="0" w:after="0" w:afterAutospacing="0" w:line="360" w:lineRule="exact"/>
              <w:ind w:left="-78" w:leftChars="-37" w:right="-73" w:rightChars="-35"/>
              <w:jc w:val="left"/>
              <w:textAlignment w:val="auto"/>
              <w:rPr>
                <w:rFonts w:hint="eastAsia" w:ascii="宋体" w:hAnsi="宋体" w:cs="宋体"/>
                <w:b/>
                <w:bCs/>
                <w:kern w:val="0"/>
                <w:szCs w:val="21"/>
              </w:rPr>
            </w:pPr>
            <w:r>
              <w:rPr>
                <w:rFonts w:hint="eastAsia" w:ascii="宋体" w:hAnsi="宋体" w:cs="宋体"/>
                <w:b/>
                <w:bCs/>
                <w:kern w:val="0"/>
                <w:szCs w:val="21"/>
              </w:rPr>
              <w:t>（一）评分内容：</w:t>
            </w:r>
          </w:p>
          <w:p w14:paraId="74F261DF">
            <w:pPr>
              <w:pStyle w:val="19"/>
              <w:keepNext w:val="0"/>
              <w:keepLines w:val="0"/>
              <w:pageBreakBefore w:val="0"/>
              <w:suppressLineNumbers w:val="0"/>
              <w:kinsoku/>
              <w:wordWrap/>
              <w:overflowPunct/>
              <w:topLinePunct w:val="0"/>
              <w:bidi w:val="0"/>
              <w:adjustRightInd/>
              <w:spacing w:before="0" w:beforeAutospacing="0" w:after="0" w:afterAutospacing="0" w:line="360" w:lineRule="exact"/>
              <w:ind w:left="0" w:right="0"/>
              <w:jc w:val="left"/>
              <w:textAlignment w:val="auto"/>
              <w:rPr>
                <w:rFonts w:hint="eastAsia" w:ascii="Times New Roman" w:hAnsi="Times New Roman" w:cs="Times New Roman"/>
              </w:rPr>
            </w:pPr>
            <w:r>
              <w:rPr>
                <w:rFonts w:hint="eastAsia" w:ascii="宋体" w:hAnsi="宋体" w:cs="宋体"/>
                <w:kern w:val="0"/>
                <w:szCs w:val="21"/>
                <w:lang w:val="en-US" w:eastAsia="zh-CN"/>
              </w:rPr>
              <w:t>投标人具有自</w:t>
            </w:r>
            <w:r>
              <w:rPr>
                <w:rFonts w:hint="eastAsia" w:ascii="宋体" w:hAnsi="宋体" w:cs="宋体"/>
                <w:kern w:val="0"/>
                <w:szCs w:val="21"/>
              </w:rPr>
              <w:t>202</w:t>
            </w:r>
            <w:r>
              <w:rPr>
                <w:rFonts w:hint="eastAsia" w:ascii="宋体" w:hAnsi="宋体" w:cs="宋体"/>
                <w:kern w:val="0"/>
                <w:szCs w:val="21"/>
                <w:lang w:val="en-US" w:eastAsia="zh-CN"/>
              </w:rPr>
              <w:t>3</w:t>
            </w:r>
            <w:r>
              <w:rPr>
                <w:rFonts w:hint="eastAsia" w:ascii="宋体" w:hAnsi="宋体" w:cs="宋体"/>
                <w:kern w:val="0"/>
                <w:szCs w:val="21"/>
              </w:rPr>
              <w:t>年</w:t>
            </w:r>
            <w:r>
              <w:rPr>
                <w:rFonts w:hint="eastAsia" w:ascii="宋体" w:hAnsi="宋体" w:cs="宋体"/>
                <w:kern w:val="0"/>
                <w:szCs w:val="21"/>
                <w:lang w:val="en-US" w:eastAsia="zh-CN"/>
              </w:rPr>
              <w:t>1</w:t>
            </w:r>
            <w:r>
              <w:rPr>
                <w:rFonts w:hint="eastAsia" w:ascii="宋体" w:hAnsi="宋体" w:cs="宋体"/>
                <w:kern w:val="0"/>
                <w:szCs w:val="21"/>
              </w:rPr>
              <w:t>月1日至</w:t>
            </w:r>
            <w:r>
              <w:rPr>
                <w:rFonts w:hint="eastAsia" w:ascii="宋体" w:hAnsi="宋体" w:cs="宋体"/>
                <w:kern w:val="0"/>
                <w:szCs w:val="21"/>
                <w:lang w:val="en-US" w:eastAsia="zh-CN"/>
              </w:rPr>
              <w:t>本项目</w:t>
            </w:r>
            <w:r>
              <w:rPr>
                <w:rFonts w:hint="eastAsia" w:ascii="宋体" w:hAnsi="宋体" w:cs="宋体"/>
                <w:kern w:val="0"/>
                <w:szCs w:val="21"/>
              </w:rPr>
              <w:t>投标截止时间</w:t>
            </w:r>
            <w:r>
              <w:rPr>
                <w:rFonts w:hint="eastAsia" w:ascii="宋体" w:hAnsi="宋体" w:cs="宋体"/>
                <w:kern w:val="0"/>
                <w:szCs w:val="21"/>
                <w:lang w:val="en-US" w:eastAsia="zh-CN"/>
              </w:rPr>
              <w:t>止</w:t>
            </w:r>
            <w:r>
              <w:rPr>
                <w:rFonts w:hint="eastAsia" w:ascii="宋体" w:hAnsi="宋体" w:cs="宋体"/>
                <w:kern w:val="0"/>
                <w:szCs w:val="21"/>
              </w:rPr>
              <w:t>（以合同签定日期为准）</w:t>
            </w:r>
            <w:r>
              <w:rPr>
                <w:rFonts w:hint="eastAsia" w:ascii="宋体" w:hAnsi="宋体" w:cs="宋体"/>
                <w:kern w:val="0"/>
                <w:szCs w:val="21"/>
                <w:lang w:val="en-US" w:eastAsia="zh-CN"/>
              </w:rPr>
              <w:t>的</w:t>
            </w:r>
            <w:r>
              <w:rPr>
                <w:rFonts w:hint="eastAsia" w:ascii="Times New Roman" w:hAnsi="Times New Roman" w:cs="Times New Roman"/>
              </w:rPr>
              <w:t>同类项目</w:t>
            </w:r>
            <w:r>
              <w:rPr>
                <w:rFonts w:hint="eastAsia" w:ascii="Times New Roman" w:hAnsi="Times New Roman" w:cs="Times New Roman"/>
                <w:highlight w:val="none"/>
              </w:rPr>
              <w:t>（</w:t>
            </w:r>
            <w:r>
              <w:rPr>
                <w:rFonts w:hint="eastAsia"/>
                <w:highlight w:val="none"/>
              </w:rPr>
              <w:t>纸巾类</w:t>
            </w:r>
            <w:r>
              <w:rPr>
                <w:rFonts w:hint="eastAsia" w:cs="Times New Roman"/>
                <w:highlight w:val="none"/>
                <w:lang w:val="en-US" w:eastAsia="zh-CN"/>
              </w:rPr>
              <w:t>用品</w:t>
            </w:r>
            <w:r>
              <w:rPr>
                <w:rFonts w:hint="eastAsia" w:cs="Times New Roman"/>
                <w:highlight w:val="none"/>
                <w:lang w:eastAsia="zh-CN"/>
              </w:rPr>
              <w:t>销售</w:t>
            </w:r>
            <w:r>
              <w:rPr>
                <w:rFonts w:hint="eastAsia" w:ascii="Times New Roman" w:hAnsi="Times New Roman" w:cs="Times New Roman"/>
                <w:highlight w:val="none"/>
              </w:rPr>
              <w:t>）</w:t>
            </w:r>
            <w:r>
              <w:rPr>
                <w:rFonts w:hint="eastAsia" w:ascii="Times New Roman" w:hAnsi="Times New Roman" w:cs="Times New Roman"/>
                <w:highlight w:val="none"/>
                <w:lang w:val="en-US" w:eastAsia="zh-CN"/>
              </w:rPr>
              <w:t>业绩</w:t>
            </w:r>
            <w:r>
              <w:rPr>
                <w:rFonts w:hint="eastAsia" w:ascii="Times New Roman" w:hAnsi="Times New Roman" w:cs="Times New Roman"/>
                <w:highlight w:val="none"/>
              </w:rPr>
              <w:t>：</w:t>
            </w:r>
          </w:p>
          <w:p w14:paraId="4FD33CA6">
            <w:pPr>
              <w:pStyle w:val="19"/>
              <w:keepNext w:val="0"/>
              <w:keepLines w:val="0"/>
              <w:pageBreakBefore w:val="0"/>
              <w:suppressLineNumbers w:val="0"/>
              <w:kinsoku/>
              <w:wordWrap/>
              <w:overflowPunct/>
              <w:topLinePunct w:val="0"/>
              <w:bidi w:val="0"/>
              <w:adjustRightInd/>
              <w:spacing w:before="0" w:beforeAutospacing="0" w:after="0" w:afterAutospacing="0" w:line="360" w:lineRule="exact"/>
              <w:ind w:left="0" w:right="0" w:firstLine="0" w:firstLineChars="0"/>
              <w:jc w:val="left"/>
              <w:textAlignment w:val="auto"/>
              <w:rPr>
                <w:rFonts w:hint="eastAsia" w:ascii="Times New Roman" w:hAnsi="Times New Roman" w:cs="Times New Roman"/>
                <w:lang w:eastAsia="zh-CN"/>
              </w:rPr>
            </w:pPr>
            <w:r>
              <w:rPr>
                <w:rFonts w:hint="eastAsia" w:ascii="Times New Roman" w:hAnsi="Times New Roman" w:cs="Times New Roman"/>
              </w:rPr>
              <w:t>每提供一项同类</w:t>
            </w:r>
            <w:r>
              <w:rPr>
                <w:rFonts w:hint="eastAsia" w:ascii="宋体" w:hAnsi="宋体" w:eastAsia="宋体" w:cs="宋体"/>
                <w:lang w:val="en-US" w:eastAsia="zh-CN"/>
              </w:rPr>
              <w:t>项目</w:t>
            </w:r>
            <w:r>
              <w:rPr>
                <w:rFonts w:hint="eastAsia" w:ascii="宋体" w:hAnsi="宋体" w:eastAsia="宋体" w:cs="宋体"/>
              </w:rPr>
              <w:t>业绩得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eastAsia="宋体" w:cs="宋体"/>
                <w:lang w:val="en-US" w:eastAsia="zh-CN"/>
              </w:rPr>
              <w:t>10</w:t>
            </w:r>
            <w:r>
              <w:rPr>
                <w:rFonts w:hint="eastAsia" w:ascii="宋体" w:hAnsi="宋体" w:eastAsia="宋体" w:cs="宋体"/>
              </w:rPr>
              <w:t>分</w:t>
            </w:r>
            <w:r>
              <w:rPr>
                <w:rFonts w:hint="eastAsia" w:ascii="宋体" w:hAnsi="宋体" w:eastAsia="宋体" w:cs="宋体"/>
                <w:lang w:val="en-US" w:eastAsia="zh-CN"/>
              </w:rPr>
              <w:t>；</w:t>
            </w:r>
            <w:r>
              <w:rPr>
                <w:rFonts w:hint="eastAsia" w:ascii="宋体" w:hAnsi="宋体" w:eastAsia="宋体" w:cs="宋体"/>
                <w:lang w:eastAsia="zh-CN"/>
              </w:rPr>
              <w:t>同</w:t>
            </w:r>
            <w:r>
              <w:rPr>
                <w:rFonts w:hint="eastAsia" w:ascii="Times New Roman" w:hAnsi="Times New Roman" w:cs="Times New Roman"/>
                <w:lang w:eastAsia="zh-CN"/>
              </w:rPr>
              <w:t>一项目的续签业绩不累计得分，同一年度的不同业绩可累计得分。</w:t>
            </w:r>
          </w:p>
          <w:p w14:paraId="19C91687">
            <w:pPr>
              <w:keepNext w:val="0"/>
              <w:keepLines w:val="0"/>
              <w:pageBreakBefore w:val="0"/>
              <w:widowControl/>
              <w:suppressLineNumbers w:val="0"/>
              <w:kinsoku/>
              <w:wordWrap/>
              <w:overflowPunct/>
              <w:topLinePunct w:val="0"/>
              <w:bidi w:val="0"/>
              <w:adjustRightInd/>
              <w:spacing w:before="0" w:beforeAutospacing="0" w:after="0" w:afterAutospacing="0" w:line="360" w:lineRule="exact"/>
              <w:ind w:left="0" w:right="-73" w:rightChars="-35"/>
              <w:jc w:val="left"/>
              <w:textAlignment w:val="auto"/>
              <w:rPr>
                <w:rFonts w:hint="eastAsia" w:ascii="宋体" w:hAnsi="宋体" w:cs="宋体"/>
                <w:b/>
                <w:bCs/>
                <w:kern w:val="0"/>
                <w:szCs w:val="21"/>
              </w:rPr>
            </w:pPr>
            <w:r>
              <w:rPr>
                <w:rFonts w:hint="eastAsia" w:ascii="宋体" w:hAnsi="宋体" w:cs="宋体"/>
                <w:b/>
                <w:bCs/>
                <w:kern w:val="0"/>
                <w:szCs w:val="21"/>
              </w:rPr>
              <w:t>（二）评分依据：</w:t>
            </w:r>
          </w:p>
          <w:p w14:paraId="74F393B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left"/>
              <w:textAlignment w:val="auto"/>
              <w:rPr>
                <w:rFonts w:hint="eastAsia" w:ascii="Times New Roman" w:hAnsi="Times New Roman" w:cs="Times New Roman"/>
                <w:lang w:eastAsia="zh-CN"/>
              </w:rPr>
            </w:pPr>
            <w:r>
              <w:rPr>
                <w:rFonts w:hint="eastAsia" w:ascii="Times New Roman" w:hAnsi="Times New Roman" w:cs="Times New Roman"/>
                <w:lang w:val="en-US" w:eastAsia="zh-CN"/>
              </w:rPr>
              <w:t>投标人需提供</w:t>
            </w:r>
            <w:r>
              <w:rPr>
                <w:rFonts w:hint="eastAsia" w:ascii="Times New Roman" w:hAnsi="Times New Roman" w:cs="Times New Roman"/>
              </w:rPr>
              <w:t>合同关键页（含签订合同双方的单位名称、合同项目名称与含签订合同双方的落款盖章、签订日期的关键页）</w:t>
            </w:r>
            <w:r>
              <w:rPr>
                <w:rFonts w:hint="eastAsia" w:ascii="Times New Roman" w:hAnsi="Times New Roman" w:cs="Times New Roman"/>
                <w:lang w:eastAsia="zh-CN"/>
              </w:rPr>
              <w:t>和</w:t>
            </w:r>
            <w:r>
              <w:rPr>
                <w:rFonts w:hint="eastAsia" w:ascii="Times New Roman" w:hAnsi="Times New Roman" w:cs="Times New Roman"/>
              </w:rPr>
              <w:t>发票</w:t>
            </w:r>
            <w:r>
              <w:rPr>
                <w:rFonts w:hint="eastAsia" w:cs="Times New Roman"/>
                <w:lang w:val="en-US" w:eastAsia="zh-CN"/>
              </w:rPr>
              <w:t>复印件</w:t>
            </w:r>
            <w:r>
              <w:rPr>
                <w:rFonts w:hint="eastAsia" w:ascii="Times New Roman" w:hAnsi="Times New Roman" w:cs="Times New Roman"/>
              </w:rPr>
              <w:t>作为证明材料。</w:t>
            </w:r>
            <w:r>
              <w:rPr>
                <w:rFonts w:hint="eastAsia" w:ascii="Times New Roman" w:hAnsi="Times New Roman" w:cs="Times New Roman"/>
                <w:lang w:eastAsia="zh-CN"/>
              </w:rPr>
              <w:t>合同关键页和发票缺一不可。</w:t>
            </w:r>
          </w:p>
          <w:p w14:paraId="7AAABACE">
            <w:pPr>
              <w:keepNext w:val="0"/>
              <w:keepLines w:val="0"/>
              <w:pageBreakBefore w:val="0"/>
              <w:numPr>
                <w:ilvl w:val="0"/>
                <w:numId w:val="0"/>
              </w:numPr>
              <w:suppressLineNumbers w:val="0"/>
              <w:kinsoku/>
              <w:wordWrap/>
              <w:overflowPunct/>
              <w:topLinePunct w:val="0"/>
              <w:bidi w:val="0"/>
              <w:adjustRightInd/>
              <w:snapToGrid w:val="0"/>
              <w:spacing w:before="0" w:beforeAutospacing="0" w:after="0" w:afterAutospacing="0" w:line="360" w:lineRule="exact"/>
              <w:ind w:left="0" w:leftChars="0" w:right="0" w:rightChars="0" w:firstLine="0" w:firstLineChars="0"/>
              <w:textAlignment w:val="auto"/>
              <w:rPr>
                <w:rFonts w:ascii="宋体" w:hAnsi="宋体" w:cs="仿宋"/>
                <w:szCs w:val="21"/>
                <w:highlight w:val="none"/>
                <w:lang w:val="zh-CN"/>
              </w:rPr>
            </w:pPr>
            <w:r>
              <w:rPr>
                <w:rFonts w:hint="eastAsia" w:ascii="Times New Roman" w:hAnsi="Times New Roman" w:eastAsia="宋体" w:cs="Times New Roman"/>
                <w:bCs w:val="0"/>
                <w:spacing w:val="0"/>
                <w:kern w:val="2"/>
                <w:sz w:val="21"/>
                <w:szCs w:val="24"/>
                <w:highlight w:val="none"/>
              </w:rPr>
              <w:t>未按要求提供证明材料（或证明材料无法判断是否符合评分要求）的不得分</w:t>
            </w:r>
            <w:r>
              <w:rPr>
                <w:rFonts w:hint="eastAsia" w:ascii="Times New Roman" w:hAnsi="Times New Roman" w:eastAsia="宋体" w:cs="Times New Roman"/>
                <w:bCs w:val="0"/>
                <w:spacing w:val="0"/>
                <w:kern w:val="2"/>
                <w:sz w:val="21"/>
                <w:szCs w:val="24"/>
                <w:highlight w:val="none"/>
                <w:lang w:eastAsia="zh-CN"/>
              </w:rPr>
              <w:t>。</w:t>
            </w:r>
          </w:p>
        </w:tc>
        <w:tc>
          <w:tcPr>
            <w:tcW w:w="1187" w:type="dxa"/>
            <w:vAlign w:val="center"/>
          </w:tcPr>
          <w:p w14:paraId="76A8EDF4">
            <w:pPr>
              <w:autoSpaceDE w:val="0"/>
              <w:autoSpaceDN w:val="0"/>
              <w:adjustRightInd w:val="0"/>
              <w:spacing w:line="360" w:lineRule="exact"/>
              <w:jc w:val="center"/>
              <w:rPr>
                <w:rFonts w:ascii="宋体" w:hAnsi="宋体" w:cs="仿宋"/>
                <w:szCs w:val="21"/>
                <w:highlight w:val="none"/>
                <w:lang w:val="zh-CN"/>
              </w:rPr>
            </w:pPr>
            <w:r>
              <w:rPr>
                <w:rFonts w:hint="eastAsia" w:ascii="宋体" w:hAnsi="宋体" w:cs="仿宋"/>
                <w:szCs w:val="21"/>
                <w:highlight w:val="none"/>
              </w:rPr>
              <w:t>评委打分</w:t>
            </w:r>
          </w:p>
        </w:tc>
      </w:tr>
      <w:tr w14:paraId="1D0A7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2F5C0B58">
            <w:pPr>
              <w:autoSpaceDE w:val="0"/>
              <w:autoSpaceDN w:val="0"/>
              <w:adjustRightInd w:val="0"/>
              <w:spacing w:line="360" w:lineRule="exact"/>
              <w:jc w:val="center"/>
              <w:rPr>
                <w:rFonts w:ascii="宋体" w:hAnsi="宋体" w:cs="仿宋"/>
                <w:szCs w:val="21"/>
                <w:highlight w:val="none"/>
                <w:lang w:val="zh-CN"/>
              </w:rPr>
            </w:pPr>
            <w:r>
              <w:rPr>
                <w:rFonts w:ascii="宋体" w:hAnsi="宋体"/>
                <w:kern w:val="0"/>
                <w:szCs w:val="21"/>
                <w:highlight w:val="none"/>
              </w:rPr>
              <w:t>2</w:t>
            </w:r>
          </w:p>
        </w:tc>
        <w:tc>
          <w:tcPr>
            <w:tcW w:w="1143" w:type="dxa"/>
            <w:vAlign w:val="center"/>
          </w:tcPr>
          <w:p w14:paraId="6B311D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szCs w:val="21"/>
                <w:highlight w:val="none"/>
              </w:rPr>
            </w:pPr>
            <w:r>
              <w:rPr>
                <w:rFonts w:hint="eastAsia" w:ascii="Times New Roman" w:hAnsi="Times New Roman" w:cs="Times New Roman"/>
                <w:szCs w:val="21"/>
              </w:rPr>
              <w:t>履约评价</w:t>
            </w:r>
          </w:p>
        </w:tc>
        <w:tc>
          <w:tcPr>
            <w:tcW w:w="709" w:type="dxa"/>
            <w:vAlign w:val="center"/>
          </w:tcPr>
          <w:p w14:paraId="4717646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szCs w:val="21"/>
                <w:highlight w:val="none"/>
              </w:rPr>
            </w:pPr>
            <w:r>
              <w:rPr>
                <w:rFonts w:hint="eastAsia" w:ascii="宋体" w:hAnsi="宋体" w:cs="宋体"/>
                <w:color w:val="000000"/>
                <w:sz w:val="21"/>
                <w:szCs w:val="21"/>
                <w:highlight w:val="none"/>
                <w:lang w:val="en-US" w:eastAsia="zh-CN"/>
              </w:rPr>
              <w:t>10</w:t>
            </w:r>
          </w:p>
        </w:tc>
        <w:tc>
          <w:tcPr>
            <w:tcW w:w="5953" w:type="dxa"/>
            <w:vAlign w:val="center"/>
          </w:tcPr>
          <w:p w14:paraId="7308E82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（一）评分内容：</w:t>
            </w:r>
          </w:p>
          <w:p w14:paraId="49D643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投标人上述经评审有效的“同类项目业绩”，提供服务单位的履约评价，综合评价为“优”或“满意”的（即该评价体系中的最高评价），每提供1份满足要求的履约评价得</w:t>
            </w:r>
            <w:r>
              <w:rPr>
                <w:rFonts w:hint="eastAsia" w:ascii="宋体" w:hAnsi="宋体" w:cs="宋体"/>
                <w:b w:val="0"/>
                <w:bCs w:val="0"/>
                <w:sz w:val="21"/>
                <w:szCs w:val="21"/>
                <w:highlight w:val="none"/>
                <w:lang w:val="en-US" w:eastAsia="zh-CN"/>
              </w:rPr>
              <w:t>2</w:t>
            </w:r>
            <w:r>
              <w:rPr>
                <w:rFonts w:hint="eastAsia" w:ascii="宋体" w:hAnsi="宋体" w:eastAsia="宋体" w:cs="宋体"/>
                <w:b w:val="0"/>
                <w:bCs w:val="0"/>
                <w:sz w:val="21"/>
                <w:szCs w:val="21"/>
                <w:highlight w:val="none"/>
                <w:lang w:val="en-US" w:eastAsia="zh-CN"/>
              </w:rPr>
              <w:t>分，本项累计最高得</w:t>
            </w:r>
            <w:r>
              <w:rPr>
                <w:rFonts w:hint="eastAsia" w:ascii="宋体" w:hAnsi="宋体" w:cs="宋体"/>
                <w:b w:val="0"/>
                <w:bCs w:val="0"/>
                <w:sz w:val="21"/>
                <w:szCs w:val="21"/>
                <w:highlight w:val="none"/>
                <w:lang w:val="en-US" w:eastAsia="zh-CN"/>
              </w:rPr>
              <w:t>10</w:t>
            </w:r>
            <w:r>
              <w:rPr>
                <w:rFonts w:hint="eastAsia" w:ascii="宋体" w:hAnsi="宋体" w:eastAsia="宋体" w:cs="宋体"/>
                <w:b w:val="0"/>
                <w:bCs w:val="0"/>
                <w:sz w:val="21"/>
                <w:szCs w:val="21"/>
                <w:highlight w:val="none"/>
                <w:lang w:val="en-US" w:eastAsia="zh-CN"/>
              </w:rPr>
              <w:t>分。</w:t>
            </w:r>
          </w:p>
          <w:p w14:paraId="1556A55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（二）评分依据：</w:t>
            </w:r>
          </w:p>
          <w:p w14:paraId="2C64A60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1、提供项目采购单位或被服务单位出具的</w:t>
            </w:r>
            <w:r>
              <w:rPr>
                <w:rFonts w:hint="eastAsia"/>
                <w:lang w:eastAsia="zh-CN"/>
              </w:rPr>
              <w:t>总体（终期）</w:t>
            </w:r>
            <w:r>
              <w:rPr>
                <w:rFonts w:hint="eastAsia" w:ascii="宋体" w:hAnsi="宋体" w:eastAsia="宋体" w:cs="宋体"/>
                <w:b w:val="0"/>
                <w:bCs w:val="0"/>
                <w:sz w:val="21"/>
                <w:szCs w:val="21"/>
                <w:highlight w:val="none"/>
                <w:lang w:val="en-US" w:eastAsia="zh-CN"/>
              </w:rPr>
              <w:t>履约评价证明，需加盖合同甲方公章（或甲方业务章）；</w:t>
            </w:r>
          </w:p>
          <w:p w14:paraId="75C12D3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证明文件的内容必须包括但不限于项目（合同）名称、总体履约评价结果、出具证明的签署日期等相关内容；如提交的证明材料其评价结果没有结论而仅是打分的（比如打100分、98分、95分、85分等的）不计分。</w:t>
            </w:r>
          </w:p>
          <w:p w14:paraId="209448B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left"/>
              <w:textAlignment w:val="auto"/>
              <w:rPr>
                <w:rFonts w:ascii="宋体" w:hAnsi="宋体" w:cs="宋体"/>
                <w:kern w:val="0"/>
                <w:szCs w:val="21"/>
                <w:highlight w:val="none"/>
              </w:rPr>
            </w:pPr>
            <w:r>
              <w:rPr>
                <w:rFonts w:hint="eastAsia" w:ascii="宋体" w:hAnsi="宋体" w:eastAsia="宋体" w:cs="宋体"/>
                <w:b w:val="0"/>
                <w:bCs w:val="0"/>
                <w:sz w:val="21"/>
                <w:szCs w:val="21"/>
                <w:highlight w:val="none"/>
                <w:lang w:val="en-US" w:eastAsia="zh-CN"/>
              </w:rPr>
              <w:t>3、未按要求提供有效证明材料或提供不清晰导致评委无法识别的不计得分。</w:t>
            </w:r>
          </w:p>
        </w:tc>
        <w:tc>
          <w:tcPr>
            <w:tcW w:w="1187" w:type="dxa"/>
            <w:vAlign w:val="center"/>
          </w:tcPr>
          <w:p w14:paraId="53D7C4DA">
            <w:pPr>
              <w:autoSpaceDE w:val="0"/>
              <w:autoSpaceDN w:val="0"/>
              <w:adjustRightInd w:val="0"/>
              <w:spacing w:line="360" w:lineRule="exact"/>
              <w:jc w:val="center"/>
              <w:rPr>
                <w:rFonts w:ascii="宋体" w:hAnsi="宋体" w:cs="仿宋"/>
                <w:szCs w:val="21"/>
                <w:highlight w:val="none"/>
                <w:lang w:val="zh-CN"/>
              </w:rPr>
            </w:pPr>
            <w:r>
              <w:rPr>
                <w:rFonts w:hint="eastAsia" w:ascii="宋体" w:hAnsi="宋体" w:cs="仿宋"/>
                <w:szCs w:val="21"/>
                <w:highlight w:val="none"/>
              </w:rPr>
              <w:t>评委打分</w:t>
            </w:r>
          </w:p>
        </w:tc>
      </w:tr>
      <w:tr w14:paraId="2E2CD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15891855">
            <w:pPr>
              <w:autoSpaceDE w:val="0"/>
              <w:autoSpaceDN w:val="0"/>
              <w:adjustRightInd w:val="0"/>
              <w:spacing w:line="360" w:lineRule="exact"/>
              <w:jc w:val="center"/>
              <w:rPr>
                <w:rFonts w:hint="eastAsia" w:ascii="宋体" w:hAnsi="宋体" w:eastAsia="宋体"/>
                <w:kern w:val="0"/>
                <w:szCs w:val="21"/>
                <w:highlight w:val="none"/>
                <w:lang w:val="en-US" w:eastAsia="zh-CN"/>
              </w:rPr>
            </w:pPr>
            <w:bookmarkStart w:id="10" w:name="_Toc44691162"/>
            <w:bookmarkStart w:id="11" w:name="_Toc44690703"/>
            <w:bookmarkStart w:id="12" w:name="_Toc44691394"/>
            <w:bookmarkStart w:id="13" w:name="_Toc44690430"/>
            <w:bookmarkStart w:id="14" w:name="_Toc2292"/>
            <w:r>
              <w:rPr>
                <w:rFonts w:hint="eastAsia" w:ascii="宋体" w:hAnsi="宋体"/>
                <w:kern w:val="0"/>
                <w:szCs w:val="21"/>
                <w:highlight w:val="none"/>
                <w:lang w:val="en-US" w:eastAsia="zh-CN"/>
              </w:rPr>
              <w:t>3</w:t>
            </w:r>
          </w:p>
        </w:tc>
        <w:tc>
          <w:tcPr>
            <w:tcW w:w="1143" w:type="dxa"/>
            <w:vAlign w:val="center"/>
          </w:tcPr>
          <w:p w14:paraId="2416235E">
            <w:pPr>
              <w:widowControl/>
              <w:spacing w:line="3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诚信情况</w:t>
            </w:r>
          </w:p>
        </w:tc>
        <w:tc>
          <w:tcPr>
            <w:tcW w:w="709" w:type="dxa"/>
            <w:vAlign w:val="center"/>
          </w:tcPr>
          <w:p w14:paraId="42B546F1">
            <w:pPr>
              <w:widowControl/>
              <w:spacing w:line="360" w:lineRule="exact"/>
              <w:jc w:val="center"/>
              <w:rPr>
                <w:rFonts w:hint="eastAsia" w:ascii="宋体" w:hAnsi="宋体" w:cs="宋体"/>
                <w:kern w:val="0"/>
                <w:szCs w:val="21"/>
                <w:highlight w:val="none"/>
              </w:rPr>
            </w:pPr>
            <w:r>
              <w:rPr>
                <w:rFonts w:hint="eastAsia" w:ascii="宋体" w:hAnsi="宋体" w:cs="宋体"/>
                <w:kern w:val="0"/>
                <w:szCs w:val="21"/>
                <w:highlight w:val="none"/>
              </w:rPr>
              <w:t>5</w:t>
            </w:r>
          </w:p>
        </w:tc>
        <w:tc>
          <w:tcPr>
            <w:tcW w:w="5953" w:type="dxa"/>
            <w:vAlign w:val="center"/>
          </w:tcPr>
          <w:p w14:paraId="1F8FC9EE">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（一）评审内容：</w:t>
            </w:r>
          </w:p>
          <w:p w14:paraId="5C6E89BB">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供应商诚信查询结果。</w:t>
            </w:r>
          </w:p>
          <w:p w14:paraId="46632582">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（二）评审依据：</w:t>
            </w:r>
          </w:p>
          <w:p w14:paraId="35BF876E">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查询渠道：通过“信用中国”（www.creditchina.gov.cn）</w:t>
            </w:r>
            <w:r>
              <w:rPr>
                <w:rFonts w:hint="eastAsia" w:ascii="宋体" w:hAnsi="宋体" w:cs="宋体"/>
                <w:bCs/>
                <w:snapToGrid w:val="0"/>
                <w:kern w:val="0"/>
                <w:szCs w:val="21"/>
              </w:rPr>
              <w:t>（www.creditchina.gov.cn，下载信用信息报告）</w:t>
            </w:r>
            <w:r>
              <w:rPr>
                <w:rFonts w:hint="eastAsia" w:ascii="宋体" w:hAnsi="宋体"/>
                <w:szCs w:val="21"/>
                <w:highlight w:val="none"/>
              </w:rPr>
              <w:t>、“中国政府采购网”（www.ccgp.gov.cn）、“深圳市政府采购监管网”（http://zfcg.sz.gov.cn）以及财政主管部门认定的其他渠道查询供应商信用信息，信用信息以开标当日的查询结果为准。</w:t>
            </w:r>
          </w:p>
        </w:tc>
        <w:tc>
          <w:tcPr>
            <w:tcW w:w="1187" w:type="dxa"/>
            <w:vAlign w:val="center"/>
          </w:tcPr>
          <w:p w14:paraId="0078518F">
            <w:pPr>
              <w:autoSpaceDE w:val="0"/>
              <w:autoSpaceDN w:val="0"/>
              <w:adjustRightInd w:val="0"/>
              <w:spacing w:line="360" w:lineRule="exact"/>
              <w:jc w:val="center"/>
              <w:rPr>
                <w:rFonts w:hint="eastAsia" w:ascii="宋体" w:hAnsi="宋体" w:cs="仿宋"/>
                <w:szCs w:val="21"/>
                <w:highlight w:val="none"/>
              </w:rPr>
            </w:pPr>
            <w:r>
              <w:rPr>
                <w:rFonts w:hint="eastAsia" w:ascii="宋体" w:hAnsi="宋体" w:cs="仿宋"/>
                <w:szCs w:val="21"/>
                <w:highlight w:val="none"/>
              </w:rPr>
              <w:t>评委打分</w:t>
            </w:r>
          </w:p>
        </w:tc>
      </w:tr>
    </w:tbl>
    <w:p w14:paraId="66773709">
      <w:pPr>
        <w:pStyle w:val="4"/>
        <w:spacing w:before="0" w:after="0"/>
        <w:jc w:val="left"/>
        <w:rPr>
          <w:rFonts w:ascii="宋体" w:hAnsi="宋体"/>
          <w:bCs w:val="0"/>
          <w:sz w:val="21"/>
          <w:szCs w:val="21"/>
        </w:rPr>
      </w:pPr>
      <w:r>
        <w:rPr>
          <w:rFonts w:hint="eastAsia" w:ascii="宋体" w:hAnsi="宋体"/>
          <w:bCs w:val="0"/>
          <w:sz w:val="21"/>
          <w:szCs w:val="21"/>
        </w:rPr>
        <w:t>备注：</w:t>
      </w:r>
      <w:bookmarkEnd w:id="10"/>
      <w:bookmarkEnd w:id="11"/>
      <w:bookmarkEnd w:id="12"/>
      <w:bookmarkEnd w:id="13"/>
      <w:bookmarkEnd w:id="14"/>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79A1F89A">
      <w:pPr>
        <w:pStyle w:val="3"/>
        <w:spacing w:before="0" w:after="0"/>
      </w:pPr>
      <w:bookmarkStart w:id="15" w:name="_Toc26711"/>
      <w:r>
        <w:rPr>
          <w:rFonts w:hint="eastAsia"/>
        </w:rPr>
        <w:t>1、资质证书有效期</w:t>
      </w:r>
      <w:bookmarkEnd w:id="15"/>
    </w:p>
    <w:p w14:paraId="2B07ED7E">
      <w:pPr>
        <w:spacing w:line="360" w:lineRule="auto"/>
        <w:ind w:firstLine="424" w:firstLineChars="202"/>
        <w:rPr>
          <w:rFonts w:ascii="宋体" w:hAnsi="宋体"/>
        </w:rPr>
      </w:pPr>
      <w:r>
        <w:rPr>
          <w:rFonts w:hint="eastAsia" w:ascii="宋体" w:hAnsi="宋体"/>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供应商提供年审证明的可按原资质响应；若供应商正在申报上一级别资质，在未获批准之前，仍按原级别资质响应。</w:t>
      </w:r>
    </w:p>
    <w:p w14:paraId="25261F4D">
      <w:pPr>
        <w:adjustRightInd w:val="0"/>
        <w:spacing w:line="360" w:lineRule="exact"/>
        <w:rPr>
          <w:rFonts w:ascii="宋体" w:hAnsi="宋体"/>
          <w:b/>
        </w:rPr>
      </w:pPr>
    </w:p>
    <w:p w14:paraId="7B2CE8EC">
      <w:pPr>
        <w:pStyle w:val="3"/>
        <w:spacing w:before="0" w:after="0"/>
        <w:rPr>
          <w:rFonts w:asciiTheme="minorEastAsia" w:hAnsiTheme="minorEastAsia" w:eastAsiaTheme="minorEastAsia"/>
        </w:rPr>
      </w:pPr>
      <w:bookmarkStart w:id="16" w:name="_Toc135293167"/>
      <w:r>
        <w:rPr>
          <w:rFonts w:hint="eastAsia" w:asciiTheme="minorEastAsia" w:hAnsiTheme="minorEastAsia" w:eastAsiaTheme="minorEastAsia"/>
        </w:rPr>
        <w:t>2、政府采购扶持政策</w:t>
      </w:r>
      <w:bookmarkEnd w:id="16"/>
    </w:p>
    <w:p w14:paraId="3369667D">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零售业 </w:t>
      </w:r>
      <w:r>
        <w:rPr>
          <w:rFonts w:hint="eastAsia" w:ascii="宋体" w:hAnsi="宋体"/>
          <w:b/>
          <w:snapToGrid w:val="0"/>
          <w:szCs w:val="21"/>
          <w:highlight w:val="yellow"/>
        </w:rPr>
        <w:t>，</w:t>
      </w:r>
      <w:r>
        <w:rPr>
          <w:rFonts w:hint="eastAsia" w:ascii="宋体" w:hAnsi="宋体"/>
          <w:b/>
          <w:snapToGrid w:val="0"/>
          <w:szCs w:val="21"/>
          <w:highlight w:val="yellow"/>
          <w:lang w:eastAsia="zh-CN"/>
        </w:rPr>
        <w:t>供应商</w:t>
      </w:r>
      <w:r>
        <w:rPr>
          <w:rFonts w:hint="eastAsia" w:ascii="宋体" w:hAnsi="宋体"/>
          <w:b/>
          <w:snapToGrid w:val="0"/>
          <w:szCs w:val="21"/>
          <w:highlight w:val="yellow"/>
        </w:rPr>
        <w:t>应根据《工业和信息化部、国家统计局、国家发展和改革委员会、财政部关于印发中小企业划型标准规定的通知》(工信部联企业〔2011〕300号)规定的中小企业划型标准填写《中小企业声明函》。</w:t>
      </w:r>
    </w:p>
    <w:p w14:paraId="13D11436">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w:t>
      </w:r>
      <w:r>
        <w:rPr>
          <w:rFonts w:hint="eastAsia" w:asciiTheme="minorEastAsia" w:hAnsiTheme="minorEastAsia" w:eastAsiaTheme="minorEastAsia"/>
          <w:szCs w:val="22"/>
          <w:lang w:eastAsia="zh-CN"/>
        </w:rPr>
        <w:t>响应文件</w:t>
      </w:r>
      <w:r>
        <w:rPr>
          <w:rFonts w:hint="eastAsia" w:asciiTheme="minorEastAsia" w:hAnsiTheme="minorEastAsia" w:eastAsiaTheme="minorEastAsia"/>
          <w:szCs w:val="22"/>
        </w:rPr>
        <w:t>中提交了符合政府采购扶持政策的证明材料的</w:t>
      </w:r>
      <w:r>
        <w:rPr>
          <w:rFonts w:hint="eastAsia" w:asciiTheme="minorEastAsia" w:hAnsiTheme="minorEastAsia" w:eastAsiaTheme="minorEastAsia"/>
          <w:szCs w:val="22"/>
          <w:lang w:eastAsia="zh-CN"/>
        </w:rPr>
        <w:t>供应商</w:t>
      </w:r>
      <w:r>
        <w:rPr>
          <w:rFonts w:hint="eastAsia" w:asciiTheme="minorEastAsia" w:hAnsiTheme="minorEastAsia" w:eastAsiaTheme="minorEastAsia"/>
          <w:szCs w:val="22"/>
        </w:rPr>
        <w:t>，</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rPr>
        <w:t>（3）分包意向协议约定，小型、微型企业的协议合同金额占到合同总金额30%以上的，可给予</w:t>
      </w:r>
      <w:r>
        <w:rPr>
          <w:rFonts w:hint="eastAsia" w:ascii="宋体" w:hAnsi="宋体"/>
          <w:szCs w:val="22"/>
          <w:lang w:eastAsia="zh-CN"/>
        </w:rPr>
        <w:t>供应商</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val="en-US" w:eastAsia="zh-CN"/>
        </w:rPr>
        <w:t>三</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CDA981F">
      <w:pPr>
        <w:widowControl/>
        <w:jc w:val="left"/>
      </w:pPr>
      <w:r>
        <w:br w:type="page"/>
      </w:r>
    </w:p>
    <w:p w14:paraId="7F116BB0">
      <w:pPr>
        <w:pStyle w:val="22"/>
      </w:pPr>
    </w:p>
    <w:p w14:paraId="5BCD737B">
      <w:pPr>
        <w:pStyle w:val="2"/>
        <w:spacing w:beforeLines="50"/>
      </w:pPr>
      <w:bookmarkStart w:id="17" w:name="_Toc22938"/>
      <w:r>
        <w:rPr>
          <w:rFonts w:hint="eastAsia"/>
        </w:rPr>
        <w:t>第五章  供应商须知前附表</w:t>
      </w:r>
      <w:bookmarkEnd w:id="17"/>
    </w:p>
    <w:p w14:paraId="6D41DF3F">
      <w:pPr>
        <w:autoSpaceDE w:val="0"/>
        <w:autoSpaceDN w:val="0"/>
        <w:adjustRightInd w:val="0"/>
        <w:spacing w:line="360" w:lineRule="auto"/>
        <w:ind w:firstLine="480" w:firstLineChars="200"/>
        <w:jc w:val="left"/>
      </w:pPr>
      <w:r>
        <w:rPr>
          <w:rFonts w:hint="eastAsia" w:ascii="仿宋_GB2312" w:eastAsia="仿宋_GB2312"/>
          <w:sz w:val="24"/>
        </w:rPr>
        <w:t>供应商须知前附表（以下简称“前附表”）是对采购文件第六章“供应商须知”的具体补充和说明，供应商须知和前附表有不一致之处，应以前附表为准。前附表的条款号与供应商须知条款号是一一对应的关系。</w:t>
      </w:r>
    </w:p>
    <w:tbl>
      <w:tblPr>
        <w:tblStyle w:val="52"/>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60746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38BD5C2">
            <w:pPr>
              <w:pStyle w:val="28"/>
              <w:spacing w:line="360" w:lineRule="auto"/>
              <w:jc w:val="center"/>
              <w:rPr>
                <w:rFonts w:hAnsi="宋体"/>
              </w:rPr>
            </w:pPr>
            <w:r>
              <w:rPr>
                <w:rFonts w:hint="eastAsia" w:hAnsi="宋体"/>
              </w:rPr>
              <w:t>项号</w:t>
            </w:r>
          </w:p>
        </w:tc>
        <w:tc>
          <w:tcPr>
            <w:tcW w:w="1038" w:type="dxa"/>
            <w:vAlign w:val="center"/>
          </w:tcPr>
          <w:p w14:paraId="0B6CC1EE">
            <w:pPr>
              <w:pStyle w:val="28"/>
              <w:spacing w:line="360" w:lineRule="auto"/>
              <w:jc w:val="center"/>
              <w:rPr>
                <w:rFonts w:hAnsi="宋体"/>
              </w:rPr>
            </w:pPr>
            <w:r>
              <w:rPr>
                <w:rFonts w:hint="eastAsia" w:hAnsi="宋体"/>
              </w:rPr>
              <w:t>条款号</w:t>
            </w:r>
          </w:p>
        </w:tc>
        <w:tc>
          <w:tcPr>
            <w:tcW w:w="1843" w:type="dxa"/>
            <w:vAlign w:val="center"/>
          </w:tcPr>
          <w:p w14:paraId="00389FB9">
            <w:pPr>
              <w:pStyle w:val="28"/>
              <w:spacing w:line="360" w:lineRule="auto"/>
              <w:jc w:val="center"/>
              <w:rPr>
                <w:rFonts w:hAnsi="宋体"/>
              </w:rPr>
            </w:pPr>
            <w:r>
              <w:rPr>
                <w:rFonts w:hint="eastAsia" w:hAnsi="宋体"/>
              </w:rPr>
              <w:t>内容</w:t>
            </w:r>
          </w:p>
        </w:tc>
        <w:tc>
          <w:tcPr>
            <w:tcW w:w="6520" w:type="dxa"/>
          </w:tcPr>
          <w:p w14:paraId="169D4038">
            <w:pPr>
              <w:pStyle w:val="28"/>
              <w:spacing w:line="360" w:lineRule="auto"/>
              <w:jc w:val="center"/>
              <w:rPr>
                <w:rFonts w:hAnsi="宋体"/>
              </w:rPr>
            </w:pPr>
            <w:r>
              <w:rPr>
                <w:rFonts w:hint="eastAsia" w:hAnsi="宋体"/>
              </w:rPr>
              <w:t>内容规定</w:t>
            </w:r>
          </w:p>
        </w:tc>
      </w:tr>
      <w:tr w14:paraId="28FE92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834705B">
            <w:pPr>
              <w:pStyle w:val="28"/>
              <w:spacing w:line="360" w:lineRule="auto"/>
              <w:jc w:val="center"/>
              <w:rPr>
                <w:rFonts w:hAnsi="宋体"/>
              </w:rPr>
            </w:pPr>
            <w:r>
              <w:rPr>
                <w:rFonts w:hAnsi="宋体"/>
              </w:rPr>
              <w:t>1</w:t>
            </w:r>
          </w:p>
        </w:tc>
        <w:tc>
          <w:tcPr>
            <w:tcW w:w="1038" w:type="dxa"/>
            <w:vAlign w:val="center"/>
          </w:tcPr>
          <w:p w14:paraId="5CDEAEF2">
            <w:pPr>
              <w:pStyle w:val="28"/>
              <w:spacing w:line="360" w:lineRule="auto"/>
              <w:jc w:val="center"/>
              <w:rPr>
                <w:rFonts w:hAnsi="宋体"/>
              </w:rPr>
            </w:pPr>
            <w:r>
              <w:rPr>
                <w:rFonts w:hAnsi="宋体"/>
              </w:rPr>
              <w:t>1.1</w:t>
            </w:r>
          </w:p>
        </w:tc>
        <w:tc>
          <w:tcPr>
            <w:tcW w:w="1843" w:type="dxa"/>
            <w:vAlign w:val="center"/>
          </w:tcPr>
          <w:p w14:paraId="77B2EEEF">
            <w:pPr>
              <w:pStyle w:val="28"/>
              <w:spacing w:line="360" w:lineRule="exact"/>
              <w:jc w:val="center"/>
              <w:rPr>
                <w:rFonts w:hAnsi="宋体"/>
              </w:rPr>
            </w:pPr>
            <w:r>
              <w:rPr>
                <w:rFonts w:hint="eastAsia" w:hAnsi="宋体"/>
              </w:rPr>
              <w:t>项目名称</w:t>
            </w:r>
          </w:p>
        </w:tc>
        <w:tc>
          <w:tcPr>
            <w:tcW w:w="6520" w:type="dxa"/>
            <w:vAlign w:val="center"/>
          </w:tcPr>
          <w:p w14:paraId="51B9821A">
            <w:pPr>
              <w:pStyle w:val="28"/>
              <w:spacing w:line="360" w:lineRule="exact"/>
              <w:rPr>
                <w:rFonts w:hint="eastAsia" w:eastAsia="宋体"/>
                <w:lang w:eastAsia="zh-CN"/>
              </w:rPr>
            </w:pPr>
            <w:r>
              <w:rPr>
                <w:rFonts w:hint="eastAsia" w:hAnsi="宋体"/>
                <w:lang w:eastAsia="zh-CN"/>
              </w:rPr>
              <w:t>深圳市龙岗区人民医院纸巾类用品年度供应项目</w:t>
            </w:r>
          </w:p>
        </w:tc>
      </w:tr>
      <w:tr w14:paraId="108E81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2A46625">
            <w:pPr>
              <w:pStyle w:val="28"/>
              <w:spacing w:line="360" w:lineRule="auto"/>
              <w:jc w:val="center"/>
              <w:rPr>
                <w:rFonts w:hAnsi="宋体"/>
              </w:rPr>
            </w:pPr>
            <w:r>
              <w:rPr>
                <w:rFonts w:hint="eastAsia" w:hAnsi="宋体"/>
              </w:rPr>
              <w:t>2</w:t>
            </w:r>
          </w:p>
        </w:tc>
        <w:tc>
          <w:tcPr>
            <w:tcW w:w="1038" w:type="dxa"/>
            <w:vAlign w:val="center"/>
          </w:tcPr>
          <w:p w14:paraId="6A5EC961">
            <w:pPr>
              <w:pStyle w:val="28"/>
              <w:spacing w:line="360" w:lineRule="auto"/>
              <w:jc w:val="center"/>
              <w:rPr>
                <w:rFonts w:hAnsi="宋体"/>
              </w:rPr>
            </w:pPr>
            <w:r>
              <w:rPr>
                <w:rFonts w:hAnsi="宋体"/>
              </w:rPr>
              <w:t>2.1</w:t>
            </w:r>
          </w:p>
        </w:tc>
        <w:tc>
          <w:tcPr>
            <w:tcW w:w="1843" w:type="dxa"/>
            <w:vAlign w:val="center"/>
          </w:tcPr>
          <w:p w14:paraId="7AB82F88">
            <w:pPr>
              <w:pStyle w:val="28"/>
              <w:spacing w:line="360" w:lineRule="exact"/>
              <w:jc w:val="center"/>
              <w:rPr>
                <w:rFonts w:hAnsi="宋体"/>
              </w:rPr>
            </w:pPr>
            <w:r>
              <w:rPr>
                <w:rFonts w:hint="eastAsia" w:hAnsi="宋体"/>
              </w:rPr>
              <w:t>采购人</w:t>
            </w:r>
          </w:p>
        </w:tc>
        <w:tc>
          <w:tcPr>
            <w:tcW w:w="6520" w:type="dxa"/>
            <w:vAlign w:val="center"/>
          </w:tcPr>
          <w:p w14:paraId="3D725609">
            <w:pPr>
              <w:pStyle w:val="28"/>
              <w:spacing w:line="360" w:lineRule="exact"/>
              <w:rPr>
                <w:rFonts w:hint="eastAsia" w:hAnsi="宋体" w:eastAsia="宋体"/>
                <w:szCs w:val="24"/>
                <w:lang w:eastAsia="zh-CN"/>
              </w:rPr>
            </w:pPr>
            <w:r>
              <w:rPr>
                <w:rFonts w:hint="eastAsia" w:hAnsi="宋体"/>
                <w:snapToGrid w:val="0"/>
                <w:szCs w:val="21"/>
                <w:lang w:eastAsia="zh-CN"/>
              </w:rPr>
              <w:t xml:space="preserve">深圳市龙岗区人民医院 </w:t>
            </w:r>
          </w:p>
        </w:tc>
      </w:tr>
      <w:tr w14:paraId="53B77B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EDE02A0">
            <w:pPr>
              <w:pStyle w:val="28"/>
              <w:spacing w:line="360" w:lineRule="auto"/>
              <w:jc w:val="center"/>
              <w:rPr>
                <w:rFonts w:hAnsi="宋体"/>
              </w:rPr>
            </w:pPr>
            <w:r>
              <w:rPr>
                <w:rFonts w:hint="eastAsia" w:hAnsi="宋体"/>
              </w:rPr>
              <w:t>3</w:t>
            </w:r>
          </w:p>
        </w:tc>
        <w:tc>
          <w:tcPr>
            <w:tcW w:w="1038" w:type="dxa"/>
            <w:vAlign w:val="center"/>
          </w:tcPr>
          <w:p w14:paraId="4C31CA3C">
            <w:pPr>
              <w:pStyle w:val="28"/>
              <w:spacing w:line="360" w:lineRule="auto"/>
              <w:jc w:val="center"/>
              <w:rPr>
                <w:rFonts w:hAnsi="宋体"/>
              </w:rPr>
            </w:pPr>
            <w:r>
              <w:rPr>
                <w:rFonts w:hAnsi="宋体"/>
              </w:rPr>
              <w:t>2.2</w:t>
            </w:r>
          </w:p>
        </w:tc>
        <w:tc>
          <w:tcPr>
            <w:tcW w:w="1843" w:type="dxa"/>
            <w:vAlign w:val="center"/>
          </w:tcPr>
          <w:p w14:paraId="29A93FD4">
            <w:pPr>
              <w:pStyle w:val="28"/>
              <w:spacing w:line="360" w:lineRule="exact"/>
              <w:jc w:val="center"/>
              <w:rPr>
                <w:rFonts w:hAnsi="宋体"/>
              </w:rPr>
            </w:pPr>
            <w:r>
              <w:rPr>
                <w:rFonts w:hint="eastAsia" w:hAnsi="宋体"/>
              </w:rPr>
              <w:t>采购代理机构</w:t>
            </w:r>
          </w:p>
        </w:tc>
        <w:tc>
          <w:tcPr>
            <w:tcW w:w="6520" w:type="dxa"/>
            <w:vAlign w:val="center"/>
          </w:tcPr>
          <w:p w14:paraId="03E4DC2E">
            <w:pPr>
              <w:pStyle w:val="28"/>
              <w:spacing w:line="360" w:lineRule="exact"/>
              <w:rPr>
                <w:rFonts w:hAnsi="宋体"/>
              </w:rPr>
            </w:pPr>
            <w:r>
              <w:rPr>
                <w:rFonts w:hAnsi="宋体"/>
              </w:rPr>
              <w:t>深圳市中正招标有限公司</w:t>
            </w:r>
          </w:p>
        </w:tc>
      </w:tr>
      <w:tr w14:paraId="713862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3747F0FE">
            <w:pPr>
              <w:pStyle w:val="28"/>
              <w:spacing w:line="360" w:lineRule="auto"/>
              <w:jc w:val="center"/>
              <w:rPr>
                <w:rFonts w:hAnsi="宋体"/>
              </w:rPr>
            </w:pPr>
            <w:r>
              <w:rPr>
                <w:rFonts w:hint="eastAsia" w:hAnsi="宋体"/>
              </w:rPr>
              <w:t>4</w:t>
            </w:r>
          </w:p>
        </w:tc>
        <w:tc>
          <w:tcPr>
            <w:tcW w:w="1038" w:type="dxa"/>
            <w:vAlign w:val="center"/>
          </w:tcPr>
          <w:p w14:paraId="081D8F59">
            <w:pPr>
              <w:pStyle w:val="28"/>
              <w:spacing w:line="360" w:lineRule="auto"/>
              <w:jc w:val="center"/>
              <w:rPr>
                <w:rFonts w:hAnsi="宋体"/>
              </w:rPr>
            </w:pPr>
            <w:r>
              <w:rPr>
                <w:rFonts w:hint="eastAsia" w:hAnsi="宋体"/>
              </w:rPr>
              <w:t>3.1</w:t>
            </w:r>
          </w:p>
        </w:tc>
        <w:tc>
          <w:tcPr>
            <w:tcW w:w="1843" w:type="dxa"/>
            <w:vAlign w:val="center"/>
          </w:tcPr>
          <w:p w14:paraId="0055C9B1">
            <w:pPr>
              <w:pStyle w:val="28"/>
              <w:spacing w:line="360" w:lineRule="exact"/>
              <w:jc w:val="center"/>
              <w:rPr>
                <w:rFonts w:hAnsi="宋体"/>
              </w:rPr>
            </w:pPr>
            <w:r>
              <w:rPr>
                <w:rFonts w:hint="eastAsia" w:hAnsi="宋体"/>
              </w:rPr>
              <w:t>资金来源</w:t>
            </w:r>
          </w:p>
        </w:tc>
        <w:tc>
          <w:tcPr>
            <w:tcW w:w="6520" w:type="dxa"/>
            <w:vAlign w:val="center"/>
          </w:tcPr>
          <w:p w14:paraId="14A6CD64">
            <w:pPr>
              <w:pStyle w:val="28"/>
              <w:spacing w:line="360" w:lineRule="exact"/>
              <w:rPr>
                <w:rFonts w:hAnsi="宋体"/>
              </w:rPr>
            </w:pPr>
            <w:r>
              <w:rPr>
                <w:rFonts w:hint="eastAsia" w:hAnsi="宋体"/>
                <w:lang w:val="en-US" w:eastAsia="zh-CN"/>
              </w:rPr>
              <w:t>自筹</w:t>
            </w:r>
            <w:r>
              <w:rPr>
                <w:rFonts w:hint="eastAsia" w:hAnsi="宋体"/>
              </w:rPr>
              <w:t>资金</w:t>
            </w:r>
          </w:p>
        </w:tc>
      </w:tr>
      <w:tr w14:paraId="13FCDA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7B4D9EDF">
            <w:pPr>
              <w:pStyle w:val="28"/>
              <w:spacing w:line="360" w:lineRule="auto"/>
              <w:jc w:val="center"/>
              <w:rPr>
                <w:rFonts w:hAnsi="宋体"/>
              </w:rPr>
            </w:pPr>
            <w:r>
              <w:rPr>
                <w:rFonts w:hint="eastAsia" w:hAnsi="宋体"/>
              </w:rPr>
              <w:t>5</w:t>
            </w:r>
          </w:p>
        </w:tc>
        <w:tc>
          <w:tcPr>
            <w:tcW w:w="1038" w:type="dxa"/>
            <w:vAlign w:val="center"/>
          </w:tcPr>
          <w:p w14:paraId="637BA3D0">
            <w:pPr>
              <w:pStyle w:val="28"/>
              <w:spacing w:line="360" w:lineRule="auto"/>
              <w:jc w:val="center"/>
              <w:rPr>
                <w:rFonts w:hAnsi="宋体"/>
              </w:rPr>
            </w:pPr>
            <w:r>
              <w:rPr>
                <w:rFonts w:hint="eastAsia" w:hAnsi="宋体"/>
              </w:rPr>
              <w:t>4.7</w:t>
            </w:r>
          </w:p>
        </w:tc>
        <w:tc>
          <w:tcPr>
            <w:tcW w:w="1843" w:type="dxa"/>
            <w:vAlign w:val="center"/>
          </w:tcPr>
          <w:p w14:paraId="05D24846">
            <w:pPr>
              <w:pStyle w:val="28"/>
              <w:spacing w:line="360" w:lineRule="auto"/>
              <w:jc w:val="center"/>
              <w:rPr>
                <w:rFonts w:hAnsi="宋体"/>
              </w:rPr>
            </w:pPr>
            <w:r>
              <w:rPr>
                <w:rFonts w:hint="eastAsia" w:hAnsi="宋体"/>
              </w:rPr>
              <w:t>供应商资格要求</w:t>
            </w:r>
          </w:p>
        </w:tc>
        <w:tc>
          <w:tcPr>
            <w:tcW w:w="6520" w:type="dxa"/>
            <w:vAlign w:val="center"/>
          </w:tcPr>
          <w:p w14:paraId="5A7C30D3">
            <w:pPr>
              <w:pStyle w:val="28"/>
              <w:spacing w:line="360" w:lineRule="auto"/>
              <w:rPr>
                <w:rFonts w:hAnsi="宋体"/>
                <w:szCs w:val="21"/>
              </w:rPr>
            </w:pPr>
            <w:r>
              <w:rPr>
                <w:rFonts w:hint="eastAsia" w:hAnsi="宋体"/>
                <w:szCs w:val="21"/>
              </w:rPr>
              <w:t>详见《第一章 采购邀请》“申请人的资格要求”</w:t>
            </w:r>
          </w:p>
          <w:p w14:paraId="0E4B4A7F">
            <w:pPr>
              <w:pStyle w:val="28"/>
              <w:spacing w:line="360" w:lineRule="auto"/>
              <w:rPr>
                <w:rFonts w:hAnsi="宋体"/>
                <w:b/>
                <w:bCs/>
                <w:szCs w:val="21"/>
              </w:rPr>
            </w:pPr>
            <w:r>
              <w:rPr>
                <w:rFonts w:hint="eastAsia" w:hAnsi="宋体"/>
                <w:b/>
                <w:bCs/>
                <w:szCs w:val="21"/>
              </w:rPr>
              <w:t>（供应商资格证明文件详见第七章 响应文件格式）</w:t>
            </w:r>
          </w:p>
        </w:tc>
      </w:tr>
      <w:tr w14:paraId="54B5AB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72FE69">
            <w:pPr>
              <w:pStyle w:val="28"/>
              <w:spacing w:line="360" w:lineRule="auto"/>
              <w:jc w:val="center"/>
              <w:rPr>
                <w:rFonts w:hAnsi="宋体"/>
              </w:rPr>
            </w:pPr>
            <w:r>
              <w:rPr>
                <w:rFonts w:hint="eastAsia" w:hAnsi="宋体"/>
              </w:rPr>
              <w:t>6</w:t>
            </w:r>
          </w:p>
        </w:tc>
        <w:tc>
          <w:tcPr>
            <w:tcW w:w="1038" w:type="dxa"/>
            <w:vAlign w:val="center"/>
          </w:tcPr>
          <w:p w14:paraId="7C891AFF">
            <w:pPr>
              <w:pStyle w:val="28"/>
              <w:spacing w:line="360" w:lineRule="auto"/>
              <w:jc w:val="center"/>
              <w:rPr>
                <w:rFonts w:hAnsi="宋体"/>
              </w:rPr>
            </w:pPr>
            <w:r>
              <w:rPr>
                <w:rFonts w:hint="eastAsia" w:hAnsi="宋体"/>
              </w:rPr>
              <w:t>4.8</w:t>
            </w:r>
          </w:p>
        </w:tc>
        <w:tc>
          <w:tcPr>
            <w:tcW w:w="1843" w:type="dxa"/>
            <w:vAlign w:val="center"/>
          </w:tcPr>
          <w:p w14:paraId="4E56B8D7">
            <w:pPr>
              <w:pStyle w:val="28"/>
              <w:spacing w:line="360" w:lineRule="auto"/>
              <w:jc w:val="center"/>
              <w:rPr>
                <w:rFonts w:hAnsi="宋体"/>
              </w:rPr>
            </w:pPr>
            <w:r>
              <w:rPr>
                <w:rFonts w:hint="eastAsia" w:hAnsi="宋体"/>
              </w:rPr>
              <w:t>联合体响应</w:t>
            </w:r>
          </w:p>
        </w:tc>
        <w:tc>
          <w:tcPr>
            <w:tcW w:w="6520" w:type="dxa"/>
          </w:tcPr>
          <w:p w14:paraId="2D46E7A7">
            <w:pPr>
              <w:pStyle w:val="28"/>
              <w:spacing w:line="360" w:lineRule="auto"/>
              <w:rPr>
                <w:rFonts w:hAnsi="宋体"/>
              </w:rPr>
            </w:pPr>
            <w:r>
              <w:rPr>
                <w:rFonts w:hint="eastAsia" w:hAnsi="宋体"/>
              </w:rPr>
              <w:t>不接受</w:t>
            </w:r>
          </w:p>
        </w:tc>
      </w:tr>
      <w:tr w14:paraId="61B361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A87F14">
            <w:pPr>
              <w:pStyle w:val="28"/>
              <w:spacing w:line="360" w:lineRule="auto"/>
              <w:jc w:val="center"/>
              <w:rPr>
                <w:rFonts w:hAnsi="宋体"/>
              </w:rPr>
            </w:pPr>
            <w:r>
              <w:rPr>
                <w:rFonts w:hint="eastAsia" w:hAnsi="宋体"/>
              </w:rPr>
              <w:t>7</w:t>
            </w:r>
          </w:p>
        </w:tc>
        <w:tc>
          <w:tcPr>
            <w:tcW w:w="1038" w:type="dxa"/>
            <w:vAlign w:val="center"/>
          </w:tcPr>
          <w:p w14:paraId="449E09D2">
            <w:pPr>
              <w:pStyle w:val="28"/>
              <w:spacing w:line="360" w:lineRule="auto"/>
              <w:jc w:val="center"/>
              <w:rPr>
                <w:rFonts w:hAnsi="宋体"/>
              </w:rPr>
            </w:pPr>
            <w:r>
              <w:rPr>
                <w:rFonts w:hint="eastAsia" w:hAnsi="宋体"/>
              </w:rPr>
              <w:t>6.1</w:t>
            </w:r>
          </w:p>
        </w:tc>
        <w:tc>
          <w:tcPr>
            <w:tcW w:w="1843" w:type="dxa"/>
            <w:vAlign w:val="center"/>
          </w:tcPr>
          <w:p w14:paraId="659CD7DB">
            <w:pPr>
              <w:pStyle w:val="28"/>
              <w:spacing w:line="360" w:lineRule="auto"/>
              <w:jc w:val="center"/>
              <w:rPr>
                <w:rFonts w:hAnsi="宋体"/>
              </w:rPr>
            </w:pPr>
            <w:r>
              <w:rPr>
                <w:rFonts w:hint="eastAsia" w:hAnsi="宋体"/>
              </w:rPr>
              <w:t>踏勘现场</w:t>
            </w:r>
          </w:p>
        </w:tc>
        <w:tc>
          <w:tcPr>
            <w:tcW w:w="6520" w:type="dxa"/>
          </w:tcPr>
          <w:p w14:paraId="6EAA8ED8">
            <w:pPr>
              <w:pStyle w:val="28"/>
              <w:spacing w:line="360" w:lineRule="auto"/>
              <w:rPr>
                <w:rFonts w:hAnsi="宋体"/>
              </w:rPr>
            </w:pPr>
            <w:r>
              <w:rPr>
                <w:rFonts w:hint="eastAsia" w:hAnsi="宋体"/>
              </w:rPr>
              <w:t>不组织</w:t>
            </w:r>
          </w:p>
        </w:tc>
      </w:tr>
      <w:tr w14:paraId="5DA52B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65F21294">
            <w:pPr>
              <w:pStyle w:val="28"/>
              <w:spacing w:line="360" w:lineRule="auto"/>
              <w:jc w:val="center"/>
              <w:rPr>
                <w:rFonts w:hAnsi="宋体"/>
              </w:rPr>
            </w:pPr>
            <w:r>
              <w:rPr>
                <w:rFonts w:hint="eastAsia" w:hAnsi="宋体"/>
              </w:rPr>
              <w:t>8</w:t>
            </w:r>
          </w:p>
        </w:tc>
        <w:tc>
          <w:tcPr>
            <w:tcW w:w="1038" w:type="dxa"/>
            <w:vAlign w:val="center"/>
          </w:tcPr>
          <w:p w14:paraId="6F05BA7F">
            <w:pPr>
              <w:pStyle w:val="28"/>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B2A58DF">
            <w:pPr>
              <w:pStyle w:val="28"/>
              <w:spacing w:line="360" w:lineRule="auto"/>
              <w:jc w:val="center"/>
              <w:rPr>
                <w:rFonts w:hAnsi="宋体"/>
              </w:rPr>
            </w:pPr>
            <w:r>
              <w:rPr>
                <w:rFonts w:hint="eastAsia" w:hAnsi="宋体"/>
              </w:rPr>
              <w:t>响应有效期</w:t>
            </w:r>
          </w:p>
        </w:tc>
        <w:tc>
          <w:tcPr>
            <w:tcW w:w="6520" w:type="dxa"/>
          </w:tcPr>
          <w:p w14:paraId="02AB17AB">
            <w:pPr>
              <w:pStyle w:val="28"/>
              <w:spacing w:line="360" w:lineRule="auto"/>
              <w:rPr>
                <w:rFonts w:hAnsi="宋体"/>
              </w:rPr>
            </w:pPr>
            <w:r>
              <w:rPr>
                <w:rFonts w:hint="eastAsia" w:hAnsi="宋体"/>
              </w:rPr>
              <w:t>90</w:t>
            </w:r>
            <w:r>
              <w:rPr>
                <w:rFonts w:hAnsi="宋体"/>
              </w:rPr>
              <w:t>日历天（从响应截止之日算起）</w:t>
            </w:r>
          </w:p>
        </w:tc>
      </w:tr>
      <w:tr w14:paraId="0A55A1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2680482">
            <w:pPr>
              <w:pStyle w:val="28"/>
              <w:spacing w:line="360" w:lineRule="auto"/>
              <w:jc w:val="center"/>
              <w:rPr>
                <w:rFonts w:hint="eastAsia" w:hAnsi="宋体" w:eastAsia="宋体"/>
                <w:lang w:val="en-US" w:eastAsia="zh-CN"/>
              </w:rPr>
            </w:pPr>
            <w:r>
              <w:rPr>
                <w:rFonts w:hint="eastAsia" w:hAnsi="宋体"/>
                <w:lang w:val="en-US" w:eastAsia="zh-CN"/>
              </w:rPr>
              <w:t>9</w:t>
            </w:r>
          </w:p>
        </w:tc>
        <w:tc>
          <w:tcPr>
            <w:tcW w:w="1038" w:type="dxa"/>
            <w:vAlign w:val="center"/>
          </w:tcPr>
          <w:p w14:paraId="0DFEE023">
            <w:pPr>
              <w:pStyle w:val="28"/>
              <w:spacing w:line="360" w:lineRule="auto"/>
              <w:jc w:val="center"/>
              <w:rPr>
                <w:rFonts w:hAnsi="宋体"/>
              </w:rPr>
            </w:pPr>
            <w:r>
              <w:rPr>
                <w:rFonts w:hint="eastAsia" w:hAnsi="宋体"/>
              </w:rPr>
              <w:t>16.1</w:t>
            </w:r>
          </w:p>
        </w:tc>
        <w:tc>
          <w:tcPr>
            <w:tcW w:w="1843" w:type="dxa"/>
            <w:vAlign w:val="center"/>
          </w:tcPr>
          <w:p w14:paraId="052FAA4F">
            <w:pPr>
              <w:pStyle w:val="28"/>
              <w:spacing w:line="360" w:lineRule="auto"/>
              <w:jc w:val="center"/>
              <w:rPr>
                <w:rFonts w:hAnsi="宋体"/>
              </w:rPr>
            </w:pPr>
            <w:r>
              <w:rPr>
                <w:rFonts w:hint="eastAsia" w:hAnsi="宋体"/>
              </w:rPr>
              <w:t>响应预备会</w:t>
            </w:r>
          </w:p>
          <w:p w14:paraId="3186EEDD">
            <w:pPr>
              <w:pStyle w:val="28"/>
              <w:spacing w:line="360" w:lineRule="auto"/>
              <w:jc w:val="center"/>
              <w:rPr>
                <w:rFonts w:hAnsi="宋体"/>
              </w:rPr>
            </w:pPr>
            <w:r>
              <w:rPr>
                <w:rFonts w:hint="eastAsia" w:hAnsi="宋体"/>
              </w:rPr>
              <w:t>（答疑会）</w:t>
            </w:r>
          </w:p>
        </w:tc>
        <w:tc>
          <w:tcPr>
            <w:tcW w:w="6520" w:type="dxa"/>
            <w:vAlign w:val="center"/>
          </w:tcPr>
          <w:p w14:paraId="1370EADE">
            <w:pPr>
              <w:pStyle w:val="28"/>
              <w:spacing w:line="360" w:lineRule="auto"/>
              <w:rPr>
                <w:rFonts w:hAnsi="宋体"/>
              </w:rPr>
            </w:pPr>
            <w:r>
              <w:rPr>
                <w:rFonts w:hint="eastAsia" w:hAnsi="宋体"/>
              </w:rPr>
              <w:t>不召开</w:t>
            </w:r>
          </w:p>
        </w:tc>
      </w:tr>
      <w:tr w14:paraId="2978A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F6B4037">
            <w:pPr>
              <w:pStyle w:val="28"/>
              <w:spacing w:line="360" w:lineRule="auto"/>
              <w:jc w:val="center"/>
              <w:rPr>
                <w:rFonts w:hAnsi="宋体"/>
              </w:rPr>
            </w:pPr>
            <w:r>
              <w:rPr>
                <w:rFonts w:hint="eastAsia" w:hAnsi="宋体"/>
              </w:rPr>
              <w:t>10</w:t>
            </w:r>
          </w:p>
        </w:tc>
        <w:tc>
          <w:tcPr>
            <w:tcW w:w="1038" w:type="dxa"/>
            <w:vAlign w:val="center"/>
          </w:tcPr>
          <w:p w14:paraId="4DF49AD2">
            <w:pPr>
              <w:pStyle w:val="28"/>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3E1AA43B">
            <w:pPr>
              <w:pStyle w:val="28"/>
              <w:spacing w:line="360" w:lineRule="auto"/>
              <w:jc w:val="center"/>
              <w:rPr>
                <w:rFonts w:hAnsi="宋体"/>
              </w:rPr>
            </w:pPr>
            <w:r>
              <w:rPr>
                <w:rFonts w:hint="eastAsia" w:hAnsi="宋体"/>
              </w:rPr>
              <w:t>响应文件份数</w:t>
            </w:r>
          </w:p>
        </w:tc>
        <w:tc>
          <w:tcPr>
            <w:tcW w:w="6520" w:type="dxa"/>
          </w:tcPr>
          <w:p w14:paraId="21225349">
            <w:pPr>
              <w:pStyle w:val="28"/>
              <w:spacing w:line="360" w:lineRule="auto"/>
              <w:rPr>
                <w:rFonts w:hAnsi="宋体"/>
              </w:rPr>
            </w:pPr>
            <w:r>
              <w:rPr>
                <w:rFonts w:hAnsi="宋体"/>
              </w:rPr>
              <w:t>正本1份，副本</w:t>
            </w:r>
            <w:r>
              <w:rPr>
                <w:rFonts w:hint="eastAsia" w:hAnsi="宋体"/>
              </w:rPr>
              <w:t>5</w:t>
            </w:r>
            <w:r>
              <w:rPr>
                <w:rFonts w:hAnsi="宋体"/>
              </w:rPr>
              <w:t>份，</w:t>
            </w:r>
            <w:r>
              <w:rPr>
                <w:rFonts w:hint="eastAsia" w:hAnsi="宋体"/>
              </w:rPr>
              <w:t>电子</w:t>
            </w:r>
            <w:r>
              <w:rPr>
                <w:rFonts w:hAnsi="宋体"/>
              </w:rPr>
              <w:t>备份光盘（或U盘）1份</w:t>
            </w:r>
            <w:r>
              <w:rPr>
                <w:rFonts w:hint="eastAsia" w:hAnsi="宋体"/>
              </w:rPr>
              <w:t>（含响应文件正本盖章扫描件），响应</w:t>
            </w:r>
            <w:r>
              <w:rPr>
                <w:rFonts w:hint="eastAsia" w:asciiTheme="minorEastAsia" w:hAnsiTheme="minorEastAsia" w:eastAsiaTheme="minorEastAsia"/>
                <w:snapToGrid w:val="0"/>
                <w:kern w:val="0"/>
              </w:rPr>
              <w:t>文件正本和副本必须标注页码并装订成册。</w:t>
            </w:r>
          </w:p>
        </w:tc>
      </w:tr>
      <w:tr w14:paraId="6424AA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A580B62">
            <w:pPr>
              <w:pStyle w:val="28"/>
              <w:spacing w:line="360" w:lineRule="auto"/>
              <w:jc w:val="center"/>
              <w:rPr>
                <w:rFonts w:hAnsi="宋体"/>
              </w:rPr>
            </w:pPr>
            <w:r>
              <w:rPr>
                <w:rFonts w:hint="eastAsia" w:hAnsi="宋体"/>
              </w:rPr>
              <w:t>11</w:t>
            </w:r>
          </w:p>
        </w:tc>
        <w:tc>
          <w:tcPr>
            <w:tcW w:w="1038" w:type="dxa"/>
            <w:vAlign w:val="center"/>
          </w:tcPr>
          <w:p w14:paraId="32F66EED">
            <w:pPr>
              <w:pStyle w:val="28"/>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CAA5AA1">
            <w:pPr>
              <w:pStyle w:val="28"/>
              <w:spacing w:line="360" w:lineRule="auto"/>
              <w:jc w:val="center"/>
              <w:rPr>
                <w:rFonts w:hAnsi="宋体"/>
              </w:rPr>
            </w:pPr>
            <w:r>
              <w:rPr>
                <w:rFonts w:hint="eastAsia" w:hAnsi="宋体"/>
              </w:rPr>
              <w:t>开标</w:t>
            </w:r>
          </w:p>
        </w:tc>
        <w:tc>
          <w:tcPr>
            <w:tcW w:w="6520" w:type="dxa"/>
          </w:tcPr>
          <w:p w14:paraId="066F62D5">
            <w:pPr>
              <w:pStyle w:val="28"/>
              <w:spacing w:line="360" w:lineRule="auto"/>
              <w:rPr>
                <w:rFonts w:hAnsi="宋体"/>
              </w:rPr>
            </w:pPr>
            <w:r>
              <w:rPr>
                <w:rFonts w:hint="eastAsia" w:hAnsi="宋体"/>
                <w:szCs w:val="21"/>
              </w:rPr>
              <w:t>详见《第一章 采购邀请》</w:t>
            </w:r>
          </w:p>
        </w:tc>
      </w:tr>
      <w:tr w14:paraId="50501C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17A63A1">
            <w:pPr>
              <w:pStyle w:val="28"/>
              <w:spacing w:line="360" w:lineRule="auto"/>
              <w:jc w:val="center"/>
              <w:rPr>
                <w:rFonts w:hAnsi="宋体"/>
              </w:rPr>
            </w:pPr>
            <w:r>
              <w:rPr>
                <w:rFonts w:hint="eastAsia" w:hAnsi="宋体"/>
              </w:rPr>
              <w:t>12</w:t>
            </w:r>
          </w:p>
        </w:tc>
        <w:tc>
          <w:tcPr>
            <w:tcW w:w="1038" w:type="dxa"/>
            <w:vAlign w:val="center"/>
          </w:tcPr>
          <w:p w14:paraId="74861571">
            <w:pPr>
              <w:pStyle w:val="28"/>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030403C6">
            <w:pPr>
              <w:pStyle w:val="28"/>
              <w:spacing w:line="360" w:lineRule="auto"/>
              <w:jc w:val="center"/>
              <w:rPr>
                <w:rFonts w:hAnsi="宋体"/>
              </w:rPr>
            </w:pPr>
            <w:r>
              <w:rPr>
                <w:rFonts w:hint="eastAsia" w:hAnsi="宋体"/>
              </w:rPr>
              <w:t>响应截止时间</w:t>
            </w:r>
          </w:p>
        </w:tc>
        <w:tc>
          <w:tcPr>
            <w:tcW w:w="6520" w:type="dxa"/>
          </w:tcPr>
          <w:p w14:paraId="4CE13B8E">
            <w:pPr>
              <w:pStyle w:val="28"/>
              <w:spacing w:line="360" w:lineRule="auto"/>
              <w:rPr>
                <w:rFonts w:hAnsi="宋体"/>
                <w:b/>
              </w:rPr>
            </w:pPr>
            <w:r>
              <w:rPr>
                <w:rFonts w:hint="eastAsia" w:hAnsi="宋体"/>
                <w:szCs w:val="21"/>
              </w:rPr>
              <w:t>详见《第一章 采购邀请》</w:t>
            </w:r>
          </w:p>
        </w:tc>
      </w:tr>
      <w:tr w14:paraId="2432C6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E892893">
            <w:pPr>
              <w:pStyle w:val="28"/>
              <w:spacing w:line="360" w:lineRule="auto"/>
              <w:jc w:val="center"/>
              <w:rPr>
                <w:rFonts w:hAnsi="宋体"/>
              </w:rPr>
            </w:pPr>
            <w:r>
              <w:rPr>
                <w:rFonts w:hint="eastAsia" w:hAnsi="宋体"/>
              </w:rPr>
              <w:t>13</w:t>
            </w:r>
          </w:p>
        </w:tc>
        <w:tc>
          <w:tcPr>
            <w:tcW w:w="1038" w:type="dxa"/>
            <w:vAlign w:val="center"/>
          </w:tcPr>
          <w:p w14:paraId="0A2C4EB7">
            <w:pPr>
              <w:pStyle w:val="28"/>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16CE4B5D">
            <w:pPr>
              <w:pStyle w:val="28"/>
              <w:spacing w:line="360" w:lineRule="auto"/>
              <w:jc w:val="center"/>
              <w:rPr>
                <w:rFonts w:hAnsi="宋体"/>
              </w:rPr>
            </w:pPr>
            <w:r>
              <w:rPr>
                <w:rFonts w:hint="eastAsia" w:hAnsi="宋体"/>
              </w:rPr>
              <w:t>评审办法</w:t>
            </w:r>
          </w:p>
        </w:tc>
        <w:tc>
          <w:tcPr>
            <w:tcW w:w="6520" w:type="dxa"/>
          </w:tcPr>
          <w:p w14:paraId="65C7FF06">
            <w:pPr>
              <w:pStyle w:val="28"/>
              <w:spacing w:line="360" w:lineRule="auto"/>
              <w:rPr>
                <w:rFonts w:hAnsi="宋体"/>
              </w:rPr>
            </w:pPr>
            <w:r>
              <w:rPr>
                <w:rFonts w:hint="eastAsia" w:hAnsi="宋体"/>
              </w:rPr>
              <w:t>综合评分法</w:t>
            </w:r>
            <w:r>
              <w:rPr>
                <w:rFonts w:hint="eastAsia" w:hAnsi="宋体"/>
                <w:lang w:eastAsia="zh-CN"/>
              </w:rPr>
              <w:t>（采购方式为公开征集或院内竞争性谈判时）</w:t>
            </w:r>
          </w:p>
        </w:tc>
      </w:tr>
      <w:tr w14:paraId="4626D3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F3D763">
            <w:pPr>
              <w:pStyle w:val="28"/>
              <w:spacing w:line="360" w:lineRule="auto"/>
              <w:jc w:val="center"/>
              <w:rPr>
                <w:rFonts w:hAnsi="宋体"/>
              </w:rPr>
            </w:pPr>
            <w:r>
              <w:rPr>
                <w:rFonts w:hint="eastAsia" w:hAnsi="宋体"/>
              </w:rPr>
              <w:t>14</w:t>
            </w:r>
          </w:p>
        </w:tc>
        <w:tc>
          <w:tcPr>
            <w:tcW w:w="1038" w:type="dxa"/>
            <w:vAlign w:val="center"/>
          </w:tcPr>
          <w:p w14:paraId="111451BA">
            <w:pPr>
              <w:pStyle w:val="28"/>
              <w:spacing w:line="360" w:lineRule="auto"/>
              <w:jc w:val="center"/>
              <w:rPr>
                <w:rFonts w:hAnsi="宋体"/>
              </w:rPr>
            </w:pPr>
            <w:r>
              <w:rPr>
                <w:rFonts w:hint="eastAsia" w:hAnsi="宋体"/>
              </w:rPr>
              <w:t>33</w:t>
            </w:r>
            <w:r>
              <w:rPr>
                <w:rFonts w:hAnsi="宋体"/>
              </w:rPr>
              <w:t>.1</w:t>
            </w:r>
          </w:p>
        </w:tc>
        <w:tc>
          <w:tcPr>
            <w:tcW w:w="1843" w:type="dxa"/>
            <w:vAlign w:val="center"/>
          </w:tcPr>
          <w:p w14:paraId="12295957">
            <w:pPr>
              <w:pStyle w:val="28"/>
              <w:spacing w:line="360" w:lineRule="auto"/>
              <w:jc w:val="center"/>
              <w:rPr>
                <w:snapToGrid w:val="0"/>
                <w:kern w:val="0"/>
              </w:rPr>
            </w:pPr>
            <w:r>
              <w:rPr>
                <w:rFonts w:hint="eastAsia"/>
                <w:snapToGrid w:val="0"/>
                <w:kern w:val="0"/>
              </w:rPr>
              <w:t>履约保证金</w:t>
            </w:r>
          </w:p>
        </w:tc>
        <w:tc>
          <w:tcPr>
            <w:tcW w:w="6520" w:type="dxa"/>
          </w:tcPr>
          <w:p w14:paraId="53DEC7ED">
            <w:pPr>
              <w:pStyle w:val="28"/>
              <w:spacing w:line="360" w:lineRule="auto"/>
              <w:rPr>
                <w:rFonts w:hAnsi="宋体"/>
              </w:rPr>
            </w:pPr>
            <w:r>
              <w:rPr>
                <w:rFonts w:hint="eastAsia"/>
                <w:snapToGrid w:val="0"/>
                <w:kern w:val="0"/>
              </w:rPr>
              <w:t>按签订的合同条款执行</w:t>
            </w:r>
          </w:p>
        </w:tc>
      </w:tr>
      <w:tr w14:paraId="4D0B6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36A3C89">
            <w:pPr>
              <w:pStyle w:val="28"/>
              <w:spacing w:line="360" w:lineRule="auto"/>
              <w:jc w:val="center"/>
              <w:rPr>
                <w:rFonts w:hAnsi="宋体"/>
              </w:rPr>
            </w:pPr>
            <w:r>
              <w:rPr>
                <w:rFonts w:hint="eastAsia" w:hAnsi="宋体"/>
              </w:rPr>
              <w:t>15</w:t>
            </w:r>
          </w:p>
        </w:tc>
        <w:tc>
          <w:tcPr>
            <w:tcW w:w="1038" w:type="dxa"/>
            <w:vAlign w:val="center"/>
          </w:tcPr>
          <w:p w14:paraId="7351C36C">
            <w:pPr>
              <w:pStyle w:val="28"/>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05323D32">
            <w:pPr>
              <w:pStyle w:val="28"/>
              <w:spacing w:line="360" w:lineRule="auto"/>
              <w:jc w:val="center"/>
              <w:rPr>
                <w:rFonts w:hAnsi="宋体"/>
              </w:rPr>
            </w:pPr>
            <w:r>
              <w:rPr>
                <w:rFonts w:hint="eastAsia" w:hAnsi="宋体"/>
              </w:rPr>
              <w:t>代理服务费</w:t>
            </w:r>
          </w:p>
        </w:tc>
        <w:tc>
          <w:tcPr>
            <w:tcW w:w="6520" w:type="dxa"/>
          </w:tcPr>
          <w:p w14:paraId="0A52B2CB">
            <w:pPr>
              <w:pStyle w:val="28"/>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供应商收取</w:t>
            </w:r>
            <w:r>
              <w:rPr>
                <w:rFonts w:hint="eastAsia" w:asciiTheme="minorEastAsia" w:hAnsiTheme="minorEastAsia" w:eastAsiaTheme="minorEastAsia"/>
                <w:szCs w:val="21"/>
                <w:lang w:eastAsia="zh-CN"/>
              </w:rPr>
              <w:t>代理</w:t>
            </w:r>
            <w:r>
              <w:rPr>
                <w:rFonts w:hint="eastAsia" w:asciiTheme="minorEastAsia" w:hAnsiTheme="minorEastAsia" w:eastAsiaTheme="minorEastAsia"/>
                <w:szCs w:val="21"/>
              </w:rPr>
              <w:t>服务费，具体如下：</w:t>
            </w:r>
          </w:p>
          <w:p w14:paraId="6B5B44A0">
            <w:pPr>
              <w:pStyle w:val="28"/>
              <w:spacing w:line="360" w:lineRule="auto"/>
              <w:rPr>
                <w:rFonts w:asciiTheme="minorEastAsia" w:hAnsiTheme="minorEastAsia" w:eastAsiaTheme="minorEastAsia"/>
              </w:rPr>
            </w:pPr>
            <w:r>
              <w:rPr>
                <w:rFonts w:hint="eastAsia" w:hAnsi="宋体" w:eastAsia="宋体" w:cs="MS Mincho"/>
                <w:sz w:val="24"/>
                <w:szCs w:val="24"/>
                <w:lang w:eastAsia="zh-CN"/>
              </w:rPr>
              <w:t>□</w:t>
            </w:r>
            <w:r>
              <w:rPr>
                <w:rFonts w:hint="eastAsia" w:asciiTheme="minorEastAsia" w:hAnsiTheme="minorEastAsia" w:eastAsiaTheme="minorEastAsia"/>
                <w:szCs w:val="21"/>
              </w:rPr>
              <w:t>以</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40</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p w14:paraId="6201756C">
            <w:pPr>
              <w:pStyle w:val="28"/>
              <w:spacing w:line="360" w:lineRule="auto"/>
              <w:rPr>
                <w:rFonts w:hAnsi="宋体"/>
              </w:rPr>
            </w:pPr>
            <w:r>
              <w:rPr>
                <w:rFonts w:hint="eastAsia" w:hAnsi="宋体"/>
                <w:lang w:eastAsia="zh-CN"/>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w:t>
            </w:r>
            <w:r>
              <w:rPr>
                <w:rFonts w:hint="eastAsia" w:asciiTheme="minorEastAsia" w:hAnsiTheme="minorEastAsia" w:eastAsiaTheme="minorEastAsia"/>
                <w:u w:val="single"/>
              </w:rPr>
              <w:t xml:space="preserve">0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tc>
      </w:tr>
    </w:tbl>
    <w:p w14:paraId="15F4346B">
      <w:pPr>
        <w:widowControl/>
        <w:jc w:val="left"/>
      </w:pPr>
      <w:r>
        <w:br w:type="page"/>
      </w:r>
    </w:p>
    <w:p w14:paraId="407698DE"/>
    <w:p w14:paraId="2F1EC380">
      <w:pPr>
        <w:pStyle w:val="2"/>
      </w:pPr>
      <w:bookmarkStart w:id="18" w:name="_Toc12620"/>
      <w:r>
        <w:rPr>
          <w:rFonts w:hint="eastAsia"/>
        </w:rPr>
        <w:t>第六章  供应商须知</w:t>
      </w:r>
      <w:bookmarkEnd w:id="18"/>
    </w:p>
    <w:p w14:paraId="24491BEB">
      <w:pPr>
        <w:pStyle w:val="4"/>
        <w:spacing w:before="0" w:after="0"/>
      </w:pPr>
      <w:bookmarkStart w:id="19" w:name="_Toc27131"/>
      <w:r>
        <w:rPr>
          <w:rFonts w:hint="eastAsia"/>
        </w:rPr>
        <w:t>一、说</w:t>
      </w:r>
      <w:r>
        <w:t xml:space="preserve">  </w:t>
      </w:r>
      <w:r>
        <w:rPr>
          <w:rFonts w:hint="eastAsia"/>
        </w:rPr>
        <w:t>明</w:t>
      </w:r>
      <w:bookmarkEnd w:id="19"/>
    </w:p>
    <w:p w14:paraId="2CDC17D5">
      <w:pPr>
        <w:adjustRightInd w:val="0"/>
        <w:spacing w:line="360" w:lineRule="auto"/>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适用范围</w:t>
      </w:r>
    </w:p>
    <w:p w14:paraId="4FC05428">
      <w:pPr>
        <w:adjustRightInd w:val="0"/>
        <w:spacing w:line="360" w:lineRule="auto"/>
        <w:rPr>
          <w:rFonts w:ascii="宋体" w:hAnsi="宋体"/>
          <w:snapToGrid w:val="0"/>
          <w:kern w:val="0"/>
        </w:rPr>
      </w:pPr>
      <w:r>
        <w:rPr>
          <w:rFonts w:hint="eastAsia" w:ascii="宋体" w:hAnsi="宋体"/>
          <w:snapToGrid w:val="0"/>
          <w:kern w:val="0"/>
        </w:rPr>
        <w:t>1</w:t>
      </w:r>
      <w:r>
        <w:rPr>
          <w:rFonts w:ascii="宋体" w:hAnsi="宋体"/>
          <w:snapToGrid w:val="0"/>
          <w:kern w:val="0"/>
        </w:rPr>
        <w:t>.1</w:t>
      </w:r>
      <w:r>
        <w:rPr>
          <w:rFonts w:hint="eastAsia" w:ascii="宋体" w:hAnsi="宋体"/>
          <w:snapToGrid w:val="0"/>
          <w:kern w:val="0"/>
        </w:rPr>
        <w:t xml:space="preserve">  本采购文件仅适用于供应商须知前附表（以下简称“前附表”）第1项所叙述项目的货物、工程及服务采购。 </w:t>
      </w:r>
    </w:p>
    <w:p w14:paraId="78B71E4D">
      <w:pPr>
        <w:adjustRightInd w:val="0"/>
        <w:spacing w:line="360" w:lineRule="auto"/>
        <w:rPr>
          <w:rFonts w:ascii="宋体" w:hAnsi="宋体"/>
          <w:snapToGrid w:val="0"/>
          <w:kern w:val="0"/>
        </w:rPr>
      </w:pPr>
      <w:r>
        <w:rPr>
          <w:rFonts w:hint="eastAsia" w:ascii="宋体" w:hAnsi="宋体"/>
          <w:snapToGrid w:val="0"/>
          <w:kern w:val="0"/>
        </w:rPr>
        <w:t xml:space="preserve">1.2  </w:t>
      </w:r>
      <w:r>
        <w:rPr>
          <w:rFonts w:hint="eastAsia" w:asciiTheme="minorEastAsia" w:hAnsiTheme="minorEastAsia" w:eastAsiaTheme="minorEastAsia"/>
          <w:snapToGrid w:val="0"/>
          <w:kern w:val="0"/>
        </w:rPr>
        <w:t>上述采购根据采购单位内部规定及有关法规、规章、规定，择优选定供应商</w:t>
      </w:r>
      <w:r>
        <w:rPr>
          <w:rFonts w:hint="eastAsia" w:ascii="宋体" w:hAnsi="宋体"/>
          <w:snapToGrid w:val="0"/>
          <w:kern w:val="0"/>
        </w:rPr>
        <w:t>。</w:t>
      </w:r>
    </w:p>
    <w:p w14:paraId="5A84FB86">
      <w:pPr>
        <w:adjustRightInd w:val="0"/>
        <w:spacing w:line="360" w:lineRule="auto"/>
        <w:rPr>
          <w:rFonts w:ascii="宋体" w:hAnsi="宋体"/>
          <w:b/>
          <w:snapToGrid w:val="0"/>
          <w:kern w:val="0"/>
        </w:rPr>
      </w:pPr>
      <w:r>
        <w:rPr>
          <w:rFonts w:ascii="宋体" w:hAnsi="宋体"/>
          <w:b/>
          <w:snapToGrid w:val="0"/>
          <w:kern w:val="0"/>
        </w:rPr>
        <w:t xml:space="preserve">2. </w:t>
      </w:r>
      <w:r>
        <w:rPr>
          <w:rFonts w:hint="eastAsia" w:ascii="宋体" w:hAnsi="宋体"/>
          <w:b/>
          <w:snapToGrid w:val="0"/>
          <w:kern w:val="0"/>
        </w:rPr>
        <w:t>定义</w:t>
      </w:r>
    </w:p>
    <w:p w14:paraId="70CB33AB">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w:t>
      </w:r>
      <w:r>
        <w:rPr>
          <w:rFonts w:hint="eastAsia" w:ascii="宋体" w:hAnsi="宋体"/>
          <w:snapToGrid w:val="0"/>
          <w:kern w:val="0"/>
        </w:rPr>
        <w:t>1  “</w:t>
      </w:r>
      <w:r>
        <w:rPr>
          <w:rFonts w:hint="eastAsia" w:ascii="宋体" w:hAnsi="宋体"/>
          <w:bCs/>
          <w:snapToGrid w:val="0"/>
          <w:kern w:val="0"/>
        </w:rPr>
        <w:t>采购人</w:t>
      </w:r>
      <w:r>
        <w:rPr>
          <w:rFonts w:hint="eastAsia" w:ascii="宋体" w:hAnsi="宋体"/>
          <w:snapToGrid w:val="0"/>
          <w:kern w:val="0"/>
        </w:rPr>
        <w:t>”系指前附表第2项所述。</w:t>
      </w:r>
    </w:p>
    <w:p w14:paraId="575D203E">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w:t>
      </w:r>
      <w:r>
        <w:rPr>
          <w:rFonts w:hint="eastAsia" w:ascii="宋体" w:hAnsi="宋体" w:cs="宋体"/>
          <w:bCs/>
          <w:snapToGrid w:val="0"/>
          <w:kern w:val="0"/>
        </w:rPr>
        <w:t>采购代理机构</w:t>
      </w:r>
      <w:r>
        <w:rPr>
          <w:rFonts w:hint="eastAsia" w:ascii="宋体" w:hAnsi="宋体"/>
          <w:snapToGrid w:val="0"/>
          <w:kern w:val="0"/>
        </w:rPr>
        <w:t>”系前附表第3项所述。</w:t>
      </w:r>
    </w:p>
    <w:p w14:paraId="1462F44C">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“供应商”系指向</w:t>
      </w:r>
      <w:r>
        <w:rPr>
          <w:rFonts w:hint="eastAsia" w:ascii="宋体" w:hAnsi="宋体" w:cs="宋体"/>
          <w:bCs/>
          <w:snapToGrid w:val="0"/>
          <w:kern w:val="0"/>
        </w:rPr>
        <w:t>采购代理机构</w:t>
      </w:r>
      <w:r>
        <w:rPr>
          <w:rFonts w:hint="eastAsia" w:ascii="宋体" w:hAnsi="宋体"/>
          <w:snapToGrid w:val="0"/>
          <w:kern w:val="0"/>
        </w:rPr>
        <w:t>提交响应文件的供应商。</w:t>
      </w:r>
    </w:p>
    <w:p w14:paraId="705EECB5">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“货物”系指供应商按采购文件规定，向</w:t>
      </w:r>
      <w:r>
        <w:rPr>
          <w:rFonts w:hint="eastAsia" w:ascii="宋体" w:hAnsi="宋体"/>
          <w:bCs/>
          <w:snapToGrid w:val="0"/>
          <w:kern w:val="0"/>
        </w:rPr>
        <w:t>采购人</w:t>
      </w:r>
      <w:r>
        <w:rPr>
          <w:rFonts w:hint="eastAsia" w:ascii="宋体" w:hAnsi="宋体"/>
          <w:snapToGrid w:val="0"/>
          <w:kern w:val="0"/>
        </w:rPr>
        <w:t>提供的设备及材料。</w:t>
      </w:r>
    </w:p>
    <w:p w14:paraId="315F4F6A">
      <w:pPr>
        <w:adjustRightInd w:val="0"/>
        <w:spacing w:line="360" w:lineRule="auto"/>
        <w:rPr>
          <w:rFonts w:ascii="宋体" w:hAnsi="宋体"/>
          <w:snapToGrid w:val="0"/>
          <w:kern w:val="0"/>
        </w:rPr>
      </w:pPr>
      <w:r>
        <w:rPr>
          <w:rFonts w:hint="eastAsia" w:ascii="宋体" w:hAnsi="宋体"/>
          <w:snapToGrid w:val="0"/>
          <w:kern w:val="0"/>
        </w:rPr>
        <w:t>2.5  “工程”系指供应商按采购文件规定，向</w:t>
      </w:r>
      <w:r>
        <w:rPr>
          <w:rFonts w:hint="eastAsia" w:ascii="宋体" w:hAnsi="宋体"/>
          <w:bCs/>
          <w:snapToGrid w:val="0"/>
          <w:kern w:val="0"/>
        </w:rPr>
        <w:t>采购人</w:t>
      </w:r>
      <w:r>
        <w:rPr>
          <w:rFonts w:hint="eastAsia" w:ascii="宋体" w:hAnsi="宋体"/>
          <w:snapToGrid w:val="0"/>
          <w:kern w:val="0"/>
        </w:rPr>
        <w:t>提供的设备及材料的安装。</w:t>
      </w:r>
    </w:p>
    <w:p w14:paraId="1AAA51C0">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6  “服务”系指供应商按采购文件规定，向</w:t>
      </w:r>
      <w:r>
        <w:rPr>
          <w:rFonts w:hint="eastAsia" w:ascii="宋体" w:hAnsi="宋体"/>
          <w:bCs/>
          <w:snapToGrid w:val="0"/>
          <w:kern w:val="0"/>
        </w:rPr>
        <w:t>采购人</w:t>
      </w:r>
      <w:r>
        <w:rPr>
          <w:rFonts w:hint="eastAsia" w:ascii="宋体" w:hAnsi="宋体"/>
          <w:snapToGrid w:val="0"/>
          <w:kern w:val="0"/>
        </w:rPr>
        <w:t>提供符合方案的服务。</w:t>
      </w:r>
    </w:p>
    <w:p w14:paraId="25F20E27">
      <w:pPr>
        <w:adjustRightInd w:val="0"/>
        <w:spacing w:line="360" w:lineRule="auto"/>
        <w:rPr>
          <w:rFonts w:ascii="宋体" w:hAnsi="宋体"/>
          <w:b/>
          <w:snapToGrid w:val="0"/>
          <w:kern w:val="0"/>
        </w:rPr>
      </w:pPr>
      <w:r>
        <w:rPr>
          <w:rFonts w:hint="eastAsia" w:ascii="宋体" w:hAnsi="宋体"/>
          <w:b/>
          <w:snapToGrid w:val="0"/>
          <w:kern w:val="0"/>
        </w:rPr>
        <w:t>3. 资金来源</w:t>
      </w:r>
    </w:p>
    <w:p w14:paraId="2389463E">
      <w:pPr>
        <w:adjustRightInd w:val="0"/>
        <w:spacing w:line="360" w:lineRule="auto"/>
        <w:rPr>
          <w:rFonts w:ascii="宋体" w:hAnsi="宋体"/>
          <w:snapToGrid w:val="0"/>
          <w:kern w:val="0"/>
        </w:rPr>
      </w:pPr>
      <w:r>
        <w:rPr>
          <w:rFonts w:hint="eastAsia" w:ascii="宋体" w:hAnsi="宋体"/>
          <w:snapToGrid w:val="0"/>
          <w:kern w:val="0"/>
        </w:rPr>
        <w:t>3.1  采购资金通过前附表第4 项的方式获得，并用于采购合同下的合格支付。</w:t>
      </w:r>
    </w:p>
    <w:p w14:paraId="7E866BA6">
      <w:pPr>
        <w:adjustRightInd w:val="0"/>
        <w:spacing w:line="360" w:lineRule="auto"/>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合格的供应商</w:t>
      </w:r>
    </w:p>
    <w:p w14:paraId="1EAD96F1">
      <w:pPr>
        <w:adjustRightInd w:val="0"/>
        <w:spacing w:line="360" w:lineRule="auto"/>
        <w:rPr>
          <w:rFonts w:ascii="宋体" w:hAnsi="宋体"/>
          <w:snapToGrid w:val="0"/>
          <w:kern w:val="0"/>
        </w:rPr>
      </w:pPr>
      <w:r>
        <w:rPr>
          <w:rFonts w:ascii="宋体" w:hAnsi="宋体"/>
          <w:snapToGrid w:val="0"/>
          <w:kern w:val="0"/>
        </w:rPr>
        <w:t xml:space="preserve">4.1  </w:t>
      </w:r>
      <w:r>
        <w:rPr>
          <w:rFonts w:hint="eastAsia" w:ascii="宋体" w:hAnsi="宋体"/>
          <w:snapToGrid w:val="0"/>
          <w:kern w:val="0"/>
        </w:rPr>
        <w:t>具有独立承担民事责任的能力。</w:t>
      </w:r>
    </w:p>
    <w:p w14:paraId="06B43AA3">
      <w:pPr>
        <w:adjustRightInd w:val="0"/>
        <w:spacing w:line="360" w:lineRule="auto"/>
        <w:rPr>
          <w:rFonts w:ascii="宋体" w:hAnsi="宋体"/>
          <w:snapToGrid w:val="0"/>
          <w:kern w:val="0"/>
        </w:rPr>
      </w:pPr>
      <w:r>
        <w:rPr>
          <w:rFonts w:ascii="宋体" w:hAnsi="宋体"/>
          <w:snapToGrid w:val="0"/>
          <w:kern w:val="0"/>
        </w:rPr>
        <w:t xml:space="preserve">4.2  </w:t>
      </w:r>
      <w:r>
        <w:rPr>
          <w:rFonts w:hint="eastAsia" w:ascii="宋体" w:hAnsi="宋体"/>
          <w:snapToGrid w:val="0"/>
          <w:kern w:val="0"/>
        </w:rPr>
        <w:t>具有良好的商业信誉和健全的财务会计制度。</w:t>
      </w:r>
    </w:p>
    <w:p w14:paraId="33C55747">
      <w:pPr>
        <w:adjustRightInd w:val="0"/>
        <w:spacing w:line="360" w:lineRule="auto"/>
        <w:rPr>
          <w:rFonts w:ascii="宋体" w:hAnsi="宋体"/>
          <w:snapToGrid w:val="0"/>
          <w:kern w:val="0"/>
        </w:rPr>
      </w:pPr>
      <w:r>
        <w:rPr>
          <w:rFonts w:hint="eastAsia" w:ascii="宋体" w:hAnsi="宋体"/>
          <w:snapToGrid w:val="0"/>
          <w:kern w:val="0"/>
        </w:rPr>
        <w:t>4.3  具有履行合同所必需的设备和专业技术能力。</w:t>
      </w:r>
    </w:p>
    <w:p w14:paraId="7021CB31">
      <w:pPr>
        <w:adjustRightInd w:val="0"/>
        <w:spacing w:line="360" w:lineRule="auto"/>
        <w:rPr>
          <w:rFonts w:ascii="宋体" w:hAnsi="宋体"/>
          <w:snapToGrid w:val="0"/>
          <w:kern w:val="0"/>
        </w:rPr>
      </w:pPr>
      <w:r>
        <w:rPr>
          <w:rFonts w:hint="eastAsia" w:ascii="宋体" w:hAnsi="宋体"/>
          <w:snapToGrid w:val="0"/>
          <w:kern w:val="0"/>
        </w:rPr>
        <w:t>4.4  有依法缴纳税收和社会保障资金的良好记录。</w:t>
      </w:r>
    </w:p>
    <w:p w14:paraId="4913B475">
      <w:pPr>
        <w:adjustRightInd w:val="0"/>
        <w:spacing w:line="360" w:lineRule="auto"/>
        <w:rPr>
          <w:rFonts w:ascii="宋体" w:hAnsi="宋体"/>
          <w:snapToGrid w:val="0"/>
          <w:kern w:val="0"/>
        </w:rPr>
      </w:pPr>
      <w:r>
        <w:rPr>
          <w:rFonts w:hint="eastAsia" w:ascii="宋体" w:hAnsi="宋体"/>
          <w:snapToGrid w:val="0"/>
          <w:kern w:val="0"/>
        </w:rPr>
        <w:t>4.5  参加采购活动近三年内，在经营活动中没有重大违法记录。</w:t>
      </w:r>
    </w:p>
    <w:p w14:paraId="5B0D0793">
      <w:pPr>
        <w:adjustRightInd w:val="0"/>
        <w:spacing w:line="360" w:lineRule="auto"/>
        <w:rPr>
          <w:rFonts w:ascii="宋体" w:hAnsi="宋体"/>
          <w:snapToGrid w:val="0"/>
          <w:kern w:val="0"/>
        </w:rPr>
      </w:pPr>
      <w:r>
        <w:rPr>
          <w:rFonts w:hint="eastAsia" w:ascii="宋体" w:hAnsi="宋体"/>
          <w:snapToGrid w:val="0"/>
          <w:kern w:val="0"/>
        </w:rPr>
        <w:t>4.6  法律、行政法规规定的其他条件。</w:t>
      </w:r>
    </w:p>
    <w:p w14:paraId="5848A896">
      <w:pPr>
        <w:adjustRightInd w:val="0"/>
        <w:spacing w:line="360" w:lineRule="auto"/>
        <w:rPr>
          <w:rFonts w:ascii="宋体" w:hAnsi="宋体"/>
          <w:snapToGrid w:val="0"/>
          <w:kern w:val="0"/>
        </w:rPr>
      </w:pPr>
      <w:r>
        <w:rPr>
          <w:rFonts w:hint="eastAsia" w:ascii="宋体" w:hAnsi="宋体"/>
          <w:snapToGrid w:val="0"/>
          <w:kern w:val="0"/>
        </w:rPr>
        <w:t>4.7  符合前附表第5项规定的条件。</w:t>
      </w:r>
    </w:p>
    <w:p w14:paraId="1A2F8468">
      <w:pPr>
        <w:adjustRightInd w:val="0"/>
        <w:spacing w:line="360" w:lineRule="auto"/>
        <w:rPr>
          <w:rFonts w:ascii="宋体" w:hAnsi="宋体"/>
          <w:snapToGrid w:val="0"/>
          <w:kern w:val="0"/>
        </w:rPr>
      </w:pPr>
      <w:r>
        <w:rPr>
          <w:rFonts w:hint="eastAsia" w:ascii="宋体" w:hAnsi="宋体"/>
          <w:snapToGrid w:val="0"/>
          <w:kern w:val="0"/>
        </w:rPr>
        <w:t>4.8  联合体响应</w:t>
      </w:r>
    </w:p>
    <w:p w14:paraId="49DDE0CF">
      <w:pPr>
        <w:adjustRightInd w:val="0"/>
        <w:spacing w:line="360" w:lineRule="auto"/>
        <w:rPr>
          <w:rFonts w:ascii="宋体" w:hAnsi="宋体"/>
          <w:snapToGrid w:val="0"/>
          <w:kern w:val="0"/>
        </w:rPr>
      </w:pPr>
      <w:r>
        <w:rPr>
          <w:rFonts w:hint="eastAsia" w:ascii="宋体" w:hAnsi="宋体"/>
          <w:snapToGrid w:val="0"/>
          <w:kern w:val="0"/>
        </w:rPr>
        <w:t>4.8.1　以下有关联合体响应的条款仅适用于允许供应商组成联合体响应的项目。是否允许联合体响应以《供应商须知前附表》中第6项的规定或说明为准。</w:t>
      </w:r>
    </w:p>
    <w:p w14:paraId="4F8FE754">
      <w:pPr>
        <w:adjustRightInd w:val="0"/>
        <w:spacing w:line="360" w:lineRule="auto"/>
        <w:rPr>
          <w:rFonts w:ascii="宋体" w:hAnsi="宋体"/>
          <w:snapToGrid w:val="0"/>
          <w:kern w:val="0"/>
        </w:rPr>
      </w:pPr>
      <w:r>
        <w:rPr>
          <w:rFonts w:hint="eastAsia" w:ascii="宋体" w:hAnsi="宋体"/>
          <w:snapToGrid w:val="0"/>
          <w:kern w:val="0"/>
        </w:rPr>
        <w:t>4.8.2  由两个或两个以上的自然人、法人或者其他组织可以组成一个联合体，以一个供应商的身份共同响应时，应符合以下原则：</w:t>
      </w:r>
    </w:p>
    <w:p w14:paraId="477C1C75">
      <w:pPr>
        <w:adjustRightInd w:val="0"/>
        <w:spacing w:line="360" w:lineRule="auto"/>
        <w:rPr>
          <w:rFonts w:ascii="宋体" w:hAnsi="宋体"/>
          <w:snapToGrid w:val="0"/>
          <w:kern w:val="0"/>
        </w:rPr>
      </w:pPr>
      <w:r>
        <w:rPr>
          <w:rFonts w:hint="eastAsia" w:ascii="宋体" w:hAnsi="宋体"/>
          <w:snapToGrid w:val="0"/>
          <w:kern w:val="0"/>
        </w:rPr>
        <w:t>（1）响应联合体各方参加采购活动应当具备下列条件：</w:t>
      </w:r>
      <w:r>
        <w:rPr>
          <w:rFonts w:ascii="宋体" w:hAnsi="宋体"/>
          <w:snapToGrid w:val="0"/>
          <w:kern w:val="0"/>
        </w:rPr>
        <w:t xml:space="preserve"> </w:t>
      </w:r>
    </w:p>
    <w:p w14:paraId="78297706">
      <w:pPr>
        <w:adjustRightInd w:val="0"/>
        <w:spacing w:line="360" w:lineRule="auto"/>
        <w:ind w:firstLine="567" w:firstLineChars="270"/>
        <w:rPr>
          <w:rFonts w:ascii="宋体" w:hAnsi="宋体"/>
          <w:snapToGrid w:val="0"/>
          <w:kern w:val="0"/>
        </w:rPr>
      </w:pPr>
      <w:r>
        <w:rPr>
          <w:rFonts w:hint="eastAsia" w:ascii="宋体" w:hAnsi="宋体"/>
          <w:snapToGrid w:val="0"/>
          <w:kern w:val="0"/>
        </w:rPr>
        <w:t>1、具有独立承担民事责任的能力；</w:t>
      </w:r>
      <w:r>
        <w:rPr>
          <w:rFonts w:ascii="宋体" w:hAnsi="宋体"/>
          <w:snapToGrid w:val="0"/>
          <w:kern w:val="0"/>
        </w:rPr>
        <w:t xml:space="preserve"> </w:t>
      </w:r>
    </w:p>
    <w:p w14:paraId="0DB80DE2">
      <w:pPr>
        <w:adjustRightInd w:val="0"/>
        <w:spacing w:line="360" w:lineRule="auto"/>
        <w:ind w:firstLine="567" w:firstLineChars="270"/>
        <w:rPr>
          <w:rFonts w:ascii="宋体" w:hAnsi="宋体"/>
          <w:snapToGrid w:val="0"/>
          <w:kern w:val="0"/>
        </w:rPr>
      </w:pPr>
      <w:r>
        <w:rPr>
          <w:rFonts w:hint="eastAsia" w:ascii="宋体" w:hAnsi="宋体"/>
          <w:snapToGrid w:val="0"/>
          <w:kern w:val="0"/>
        </w:rPr>
        <w:t>2、具有良好的商业信誉和健全的财务会计制度；</w:t>
      </w:r>
      <w:r>
        <w:rPr>
          <w:rFonts w:ascii="宋体" w:hAnsi="宋体"/>
          <w:snapToGrid w:val="0"/>
          <w:kern w:val="0"/>
        </w:rPr>
        <w:t xml:space="preserve"> </w:t>
      </w:r>
    </w:p>
    <w:p w14:paraId="55692B9F">
      <w:pPr>
        <w:adjustRightInd w:val="0"/>
        <w:spacing w:line="360" w:lineRule="auto"/>
        <w:ind w:firstLine="567" w:firstLineChars="270"/>
        <w:rPr>
          <w:rFonts w:ascii="宋体" w:hAnsi="宋体"/>
          <w:snapToGrid w:val="0"/>
          <w:kern w:val="0"/>
        </w:rPr>
      </w:pPr>
      <w:r>
        <w:rPr>
          <w:rFonts w:hint="eastAsia" w:ascii="宋体" w:hAnsi="宋体"/>
          <w:snapToGrid w:val="0"/>
          <w:kern w:val="0"/>
        </w:rPr>
        <w:t>3、具有履行合同所必需的设备和专业技术能力；</w:t>
      </w:r>
      <w:r>
        <w:rPr>
          <w:rFonts w:ascii="宋体" w:hAnsi="宋体"/>
          <w:snapToGrid w:val="0"/>
          <w:kern w:val="0"/>
        </w:rPr>
        <w:t xml:space="preserve"> </w:t>
      </w:r>
    </w:p>
    <w:p w14:paraId="7C6C8E8F">
      <w:pPr>
        <w:adjustRightInd w:val="0"/>
        <w:spacing w:line="360" w:lineRule="auto"/>
        <w:ind w:firstLine="567" w:firstLineChars="270"/>
        <w:rPr>
          <w:rFonts w:ascii="宋体" w:hAnsi="宋体"/>
          <w:snapToGrid w:val="0"/>
          <w:kern w:val="0"/>
        </w:rPr>
      </w:pPr>
      <w:r>
        <w:rPr>
          <w:rFonts w:hint="eastAsia" w:ascii="宋体" w:hAnsi="宋体"/>
          <w:snapToGrid w:val="0"/>
          <w:kern w:val="0"/>
        </w:rPr>
        <w:t>4、有依法缴纳税收和社会保障资金的良好记录；</w:t>
      </w:r>
      <w:r>
        <w:rPr>
          <w:rFonts w:ascii="宋体" w:hAnsi="宋体"/>
          <w:snapToGrid w:val="0"/>
          <w:kern w:val="0"/>
        </w:rPr>
        <w:t xml:space="preserve"> </w:t>
      </w:r>
    </w:p>
    <w:p w14:paraId="577086AC">
      <w:pPr>
        <w:adjustRightInd w:val="0"/>
        <w:spacing w:line="360" w:lineRule="auto"/>
        <w:ind w:firstLine="567" w:firstLineChars="270"/>
        <w:rPr>
          <w:rFonts w:ascii="宋体" w:hAnsi="宋体"/>
          <w:snapToGrid w:val="0"/>
          <w:kern w:val="0"/>
        </w:rPr>
      </w:pPr>
      <w:r>
        <w:rPr>
          <w:rFonts w:hint="eastAsia" w:ascii="宋体" w:hAnsi="宋体"/>
          <w:snapToGrid w:val="0"/>
          <w:kern w:val="0"/>
        </w:rPr>
        <w:t>5、参加采购活动前三年内，在经营活动中没有重大违法记录；</w:t>
      </w:r>
      <w:r>
        <w:rPr>
          <w:rFonts w:ascii="宋体" w:hAnsi="宋体"/>
          <w:snapToGrid w:val="0"/>
          <w:kern w:val="0"/>
        </w:rPr>
        <w:t xml:space="preserve"> </w:t>
      </w:r>
    </w:p>
    <w:p w14:paraId="3BD2FA52">
      <w:pPr>
        <w:adjustRightInd w:val="0"/>
        <w:spacing w:line="360" w:lineRule="auto"/>
        <w:ind w:firstLine="567" w:firstLineChars="270"/>
        <w:rPr>
          <w:rFonts w:ascii="宋体" w:hAnsi="宋体"/>
          <w:snapToGrid w:val="0"/>
          <w:kern w:val="0"/>
        </w:rPr>
      </w:pPr>
      <w:r>
        <w:rPr>
          <w:rFonts w:hint="eastAsia" w:ascii="宋体" w:hAnsi="宋体"/>
          <w:snapToGrid w:val="0"/>
          <w:kern w:val="0"/>
        </w:rPr>
        <w:t>6、法律、行政法规规定的其他条件。</w:t>
      </w:r>
      <w:r>
        <w:rPr>
          <w:rFonts w:ascii="宋体" w:hAnsi="宋体"/>
          <w:snapToGrid w:val="0"/>
          <w:kern w:val="0"/>
        </w:rPr>
        <w:t xml:space="preserve"> </w:t>
      </w:r>
    </w:p>
    <w:p w14:paraId="2F91031D">
      <w:pPr>
        <w:adjustRightInd w:val="0"/>
        <w:spacing w:line="360" w:lineRule="auto"/>
        <w:rPr>
          <w:rFonts w:ascii="宋体" w:hAnsi="宋体"/>
          <w:snapToGrid w:val="0"/>
          <w:kern w:val="0"/>
        </w:rPr>
      </w:pPr>
      <w:r>
        <w:rPr>
          <w:rFonts w:hint="eastAsia" w:ascii="宋体" w:hAnsi="宋体"/>
          <w:snapToGrid w:val="0"/>
          <w:kern w:val="0"/>
        </w:rPr>
        <w:t>（2）联合体中有同类资质的供应商按照联合体分工承担相同工作的，应当按照资质等级较低的供应商确定资质等级。</w:t>
      </w:r>
    </w:p>
    <w:p w14:paraId="6883D53E">
      <w:pPr>
        <w:adjustRightInd w:val="0"/>
        <w:spacing w:line="360" w:lineRule="auto"/>
        <w:rPr>
          <w:rFonts w:ascii="宋体" w:hAnsi="宋体"/>
          <w:snapToGrid w:val="0"/>
          <w:kern w:val="0"/>
        </w:rPr>
      </w:pPr>
      <w:r>
        <w:rPr>
          <w:rFonts w:hint="eastAsia" w:ascii="宋体" w:hAnsi="宋体"/>
          <w:snapToGrid w:val="0"/>
          <w:kern w:val="0"/>
        </w:rPr>
        <w:t>（3）是否允许联合体参加响应，应当由采购人和采购代理机构根据项目的实际情况和潜在供应商的数量自主决定，如果决定接受联合体响应则应当在采购公告中明示。</w:t>
      </w:r>
    </w:p>
    <w:p w14:paraId="16440891">
      <w:pPr>
        <w:adjustRightInd w:val="0"/>
        <w:spacing w:line="360" w:lineRule="auto"/>
        <w:rPr>
          <w:rFonts w:ascii="宋体" w:hAnsi="宋体"/>
          <w:snapToGrid w:val="0"/>
          <w:kern w:val="0"/>
        </w:rPr>
      </w:pPr>
      <w:r>
        <w:rPr>
          <w:rFonts w:hint="eastAsia" w:ascii="宋体" w:hAnsi="宋体"/>
          <w:snapToGrid w:val="0"/>
          <w:kern w:val="0"/>
        </w:rPr>
        <w:t>（4）采购人根据采购项目的特殊要求规定供应商特定条件的，联合体各方中至少应当有一方符合采购人规定的特定条件。对于采购公告</w:t>
      </w:r>
      <w:r>
        <w:rPr>
          <w:rFonts w:ascii="宋体" w:hAnsi="宋体"/>
          <w:snapToGrid w:val="0"/>
          <w:kern w:val="0"/>
        </w:rPr>
        <w:t>对供应商</w:t>
      </w:r>
      <w:r>
        <w:rPr>
          <w:rFonts w:hint="eastAsia" w:ascii="宋体" w:hAnsi="宋体"/>
          <w:snapToGrid w:val="0"/>
          <w:kern w:val="0"/>
        </w:rPr>
        <w:t>某一资格</w:t>
      </w:r>
      <w:r>
        <w:rPr>
          <w:rFonts w:ascii="宋体" w:hAnsi="宋体"/>
          <w:snapToGrid w:val="0"/>
          <w:kern w:val="0"/>
        </w:rPr>
        <w:t>有</w:t>
      </w:r>
      <w:r>
        <w:rPr>
          <w:rFonts w:hint="eastAsia" w:ascii="宋体" w:hAnsi="宋体"/>
          <w:snapToGrid w:val="0"/>
          <w:kern w:val="0"/>
        </w:rPr>
        <w:t>要求</w:t>
      </w:r>
      <w:r>
        <w:rPr>
          <w:rFonts w:ascii="宋体" w:hAnsi="宋体"/>
          <w:snapToGrid w:val="0"/>
          <w:kern w:val="0"/>
        </w:rPr>
        <w:t>的，</w:t>
      </w:r>
      <w:r>
        <w:rPr>
          <w:rFonts w:hint="eastAsia" w:ascii="宋体" w:hAnsi="宋体"/>
          <w:snapToGrid w:val="0"/>
          <w:kern w:val="0"/>
        </w:rPr>
        <w:t>按照联合体各方中最低资质等级确定联合体的资质等级；联合体各方的不同资质可优势互补。</w:t>
      </w:r>
    </w:p>
    <w:p w14:paraId="073555AD">
      <w:pPr>
        <w:adjustRightInd w:val="0"/>
        <w:spacing w:line="360" w:lineRule="auto"/>
        <w:rPr>
          <w:rFonts w:ascii="宋体" w:hAnsi="宋体"/>
          <w:snapToGrid w:val="0"/>
          <w:kern w:val="0"/>
        </w:rPr>
      </w:pPr>
      <w:r>
        <w:rPr>
          <w:rFonts w:hint="eastAsia" w:ascii="宋体" w:hAnsi="宋体"/>
          <w:snapToGrid w:val="0"/>
          <w:kern w:val="0"/>
        </w:rPr>
        <w:t>（5）供应商的响应文件及成交后签署的合同协议对联合体各方均具法律约束力。</w:t>
      </w:r>
    </w:p>
    <w:p w14:paraId="470D60EC">
      <w:pPr>
        <w:adjustRightInd w:val="0"/>
        <w:spacing w:line="360" w:lineRule="auto"/>
        <w:rPr>
          <w:rFonts w:ascii="宋体" w:hAnsi="宋体"/>
          <w:snapToGrid w:val="0"/>
          <w:kern w:val="0"/>
        </w:rPr>
      </w:pPr>
      <w:r>
        <w:rPr>
          <w:rFonts w:hint="eastAsia" w:ascii="宋体" w:hAnsi="宋体"/>
          <w:snapToGrid w:val="0"/>
          <w:kern w:val="0"/>
        </w:rPr>
        <w:t>（6）联合体各方应当签订共同响应协议，明确约定各方拟承担的工作和责任，该共同响应协议应作为响应文件不可缺的组成部分。</w:t>
      </w:r>
    </w:p>
    <w:p w14:paraId="4D7F2603">
      <w:pPr>
        <w:adjustRightInd w:val="0"/>
        <w:spacing w:line="360" w:lineRule="auto"/>
        <w:rPr>
          <w:rFonts w:ascii="宋体" w:hAnsi="宋体"/>
          <w:snapToGrid w:val="0"/>
          <w:kern w:val="0"/>
        </w:rPr>
      </w:pPr>
      <w:r>
        <w:rPr>
          <w:rFonts w:hint="eastAsia" w:ascii="宋体" w:hAnsi="宋体"/>
          <w:snapToGrid w:val="0"/>
          <w:kern w:val="0"/>
        </w:rPr>
        <w:t>（7）联合体成交后，联合体各方应当共同与采购人签订合同，就成交项目向采购人承担连带责任。</w:t>
      </w:r>
    </w:p>
    <w:p w14:paraId="422FA126">
      <w:pPr>
        <w:adjustRightInd w:val="0"/>
        <w:spacing w:line="360" w:lineRule="auto"/>
        <w:rPr>
          <w:rFonts w:ascii="宋体" w:hAnsi="宋体"/>
          <w:snapToGrid w:val="0"/>
          <w:kern w:val="0"/>
        </w:rPr>
      </w:pPr>
      <w:r>
        <w:rPr>
          <w:rFonts w:hint="eastAsia" w:ascii="宋体" w:hAnsi="宋体"/>
          <w:snapToGrid w:val="0"/>
          <w:kern w:val="0"/>
        </w:rPr>
        <w:t>（8）以联合体形式参加采购活动的，联合体各方不得再单独参加或者与其他供应商另外组成联合体参加同一合同项下的采购活动，出现上述情况者，其响应和与此有关的联合体、总包单位的响应将被拒绝。</w:t>
      </w:r>
    </w:p>
    <w:p w14:paraId="17E26879">
      <w:pPr>
        <w:adjustRightInd w:val="0"/>
        <w:spacing w:line="360" w:lineRule="auto"/>
        <w:rPr>
          <w:rFonts w:ascii="宋体" w:hAnsi="宋体"/>
          <w:snapToGrid w:val="0"/>
          <w:kern w:val="0"/>
        </w:rPr>
      </w:pPr>
      <w:r>
        <w:rPr>
          <w:rFonts w:hint="eastAsia" w:ascii="宋体" w:hAnsi="宋体"/>
          <w:snapToGrid w:val="0"/>
          <w:kern w:val="0"/>
        </w:rPr>
        <w:t>（9）本次采购中“供应商”一词亦指联合体各方，《供应商须知前附表》另有规定或说明的除外。</w:t>
      </w:r>
    </w:p>
    <w:p w14:paraId="7DE0C028">
      <w:pPr>
        <w:adjustRightInd w:val="0"/>
        <w:spacing w:line="360" w:lineRule="auto"/>
        <w:rPr>
          <w:rFonts w:ascii="宋体" w:hAnsi="宋体"/>
          <w:b/>
          <w:snapToGrid w:val="0"/>
          <w:kern w:val="0"/>
        </w:rPr>
      </w:pP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响应费用的承担</w:t>
      </w:r>
    </w:p>
    <w:p w14:paraId="45910E53">
      <w:pPr>
        <w:adjustRightInd w:val="0"/>
        <w:spacing w:line="360" w:lineRule="auto"/>
        <w:rPr>
          <w:rFonts w:ascii="宋体" w:hAnsi="宋体"/>
          <w:snapToGrid w:val="0"/>
          <w:kern w:val="0"/>
        </w:rPr>
      </w:pPr>
      <w:r>
        <w:rPr>
          <w:rFonts w:hint="eastAsia" w:ascii="宋体" w:hAnsi="宋体"/>
          <w:snapToGrid w:val="0"/>
          <w:kern w:val="0"/>
        </w:rPr>
        <w:t>5</w:t>
      </w:r>
      <w:r>
        <w:rPr>
          <w:rFonts w:ascii="宋体" w:hAnsi="宋体"/>
          <w:snapToGrid w:val="0"/>
          <w:kern w:val="0"/>
        </w:rPr>
        <w:t xml:space="preserve">.1  </w:t>
      </w:r>
      <w:r>
        <w:rPr>
          <w:rFonts w:hint="eastAsia" w:ascii="宋体" w:hAnsi="宋体"/>
          <w:snapToGrid w:val="0"/>
          <w:kern w:val="0"/>
        </w:rPr>
        <w:t>无论</w:t>
      </w:r>
      <w:r>
        <w:rPr>
          <w:rFonts w:hint="eastAsia" w:ascii="宋体" w:hAnsi="宋体"/>
          <w:b/>
          <w:snapToGrid w:val="0"/>
          <w:kern w:val="0"/>
        </w:rPr>
        <w:t>采购过程</w:t>
      </w:r>
      <w:r>
        <w:rPr>
          <w:rFonts w:hint="eastAsia" w:ascii="宋体" w:hAnsi="宋体"/>
          <w:snapToGrid w:val="0"/>
          <w:kern w:val="0"/>
        </w:rPr>
        <w:t>中的做法和结果如何，供应商自行承担所有与参加响应有关的全部费用。</w:t>
      </w:r>
    </w:p>
    <w:p w14:paraId="4F1AE066">
      <w:pPr>
        <w:spacing w:line="360" w:lineRule="auto"/>
        <w:rPr>
          <w:rFonts w:ascii="宋体" w:hAnsi="宋体"/>
          <w:b/>
          <w:snapToGrid w:val="0"/>
          <w:kern w:val="0"/>
        </w:rPr>
      </w:pPr>
      <w:r>
        <w:rPr>
          <w:rFonts w:hint="eastAsia" w:ascii="宋体" w:hAnsi="宋体"/>
          <w:b/>
          <w:snapToGrid w:val="0"/>
          <w:kern w:val="0"/>
        </w:rPr>
        <w:t>6.  踏勘现场</w:t>
      </w:r>
    </w:p>
    <w:p w14:paraId="11A70E2D">
      <w:pPr>
        <w:spacing w:line="360" w:lineRule="auto"/>
        <w:rPr>
          <w:rFonts w:ascii="宋体" w:hAnsi="宋体"/>
        </w:rPr>
      </w:pPr>
      <w:r>
        <w:rPr>
          <w:rFonts w:hint="eastAsia" w:ascii="宋体" w:hAnsi="宋体"/>
        </w:rPr>
        <w:t xml:space="preserve">6.1  </w:t>
      </w:r>
      <w:r>
        <w:rPr>
          <w:rFonts w:hint="eastAsia" w:asciiTheme="minorEastAsia" w:hAnsiTheme="minorEastAsia" w:eastAsiaTheme="minorEastAsia"/>
        </w:rPr>
        <w:t>本项目按前附表第7项的规定安排现场踏勘，以便</w:t>
      </w:r>
      <w:r>
        <w:rPr>
          <w:rFonts w:hint="eastAsia" w:asciiTheme="minorEastAsia" w:hAnsiTheme="minorEastAsia" w:eastAsiaTheme="minorEastAsia"/>
          <w:lang w:eastAsia="zh-CN"/>
        </w:rPr>
        <w:t>供应商</w:t>
      </w:r>
      <w:r>
        <w:rPr>
          <w:rFonts w:hint="eastAsia" w:asciiTheme="minorEastAsia" w:hAnsiTheme="minorEastAsia" w:eastAsiaTheme="minorEastAsia"/>
        </w:rPr>
        <w:t>获取须自己负责的有关编制投标文件和签署合同所需的所有资料。踏勘现场所发生的费用由</w:t>
      </w:r>
      <w:r>
        <w:rPr>
          <w:rFonts w:hint="eastAsia" w:asciiTheme="minorEastAsia" w:hAnsiTheme="minorEastAsia" w:eastAsiaTheme="minorEastAsia"/>
          <w:lang w:eastAsia="zh-CN"/>
        </w:rPr>
        <w:t>供应商</w:t>
      </w:r>
      <w:r>
        <w:rPr>
          <w:rFonts w:hint="eastAsia" w:asciiTheme="minorEastAsia" w:hAnsiTheme="minorEastAsia" w:eastAsiaTheme="minorEastAsia"/>
        </w:rPr>
        <w:t>自己承担</w:t>
      </w:r>
      <w:r>
        <w:rPr>
          <w:rFonts w:hint="eastAsia" w:ascii="宋体" w:hAnsi="宋体"/>
        </w:rPr>
        <w:t>。</w:t>
      </w:r>
    </w:p>
    <w:p w14:paraId="76CFCC83">
      <w:pPr>
        <w:spacing w:line="360" w:lineRule="auto"/>
        <w:rPr>
          <w:rFonts w:ascii="宋体" w:hAnsi="宋体"/>
        </w:rPr>
      </w:pPr>
      <w:r>
        <w:rPr>
          <w:rFonts w:hint="eastAsia" w:ascii="宋体" w:hAnsi="宋体"/>
        </w:rPr>
        <w:t xml:space="preserve">6.2 </w:t>
      </w:r>
      <w:r>
        <w:rPr>
          <w:rFonts w:hint="eastAsia" w:ascii="宋体" w:hAnsi="宋体"/>
          <w:bCs/>
        </w:rPr>
        <w:t xml:space="preserve"> 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向供应商提供的有关现场的资料和数据，是</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现有的能使供应商利用的资料。</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对供应商由此而做出的推论、理解和结论概不负责。</w:t>
      </w:r>
    </w:p>
    <w:p w14:paraId="5A6B37F5">
      <w:pPr>
        <w:spacing w:line="360" w:lineRule="auto"/>
        <w:rPr>
          <w:rFonts w:ascii="宋体" w:hAnsi="宋体"/>
        </w:rPr>
      </w:pPr>
      <w:r>
        <w:rPr>
          <w:rFonts w:hint="eastAsia" w:ascii="宋体" w:hAnsi="宋体"/>
        </w:rPr>
        <w:t>6.3  供应商及其人员经过</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的允许，可为踏勘目的进入</w:t>
      </w:r>
      <w:r>
        <w:rPr>
          <w:rFonts w:hint="eastAsia" w:ascii="宋体" w:hAnsi="宋体"/>
          <w:bCs/>
          <w:snapToGrid w:val="0"/>
          <w:kern w:val="0"/>
        </w:rPr>
        <w:t>采购人</w:t>
      </w:r>
      <w:r>
        <w:rPr>
          <w:rFonts w:hint="eastAsia" w:ascii="宋体" w:hAnsi="宋体"/>
        </w:rPr>
        <w:t>的现场，但供应商及其人员不得因此使</w:t>
      </w:r>
      <w:r>
        <w:rPr>
          <w:rFonts w:hint="eastAsia" w:ascii="宋体" w:hAnsi="宋体"/>
          <w:bCs/>
        </w:rPr>
        <w:t>采购人</w:t>
      </w:r>
      <w:r>
        <w:rPr>
          <w:rFonts w:hint="eastAsia" w:ascii="宋体" w:hAnsi="宋体"/>
        </w:rPr>
        <w:t>及其人员承担有关的责任和蒙受损失。供应商并应对由此次踏勘现场面造成的死亡、人身伤害、财产损失、损害以及任何其它损失、损害和引起的费用和开支承担责任。</w:t>
      </w:r>
    </w:p>
    <w:p w14:paraId="2552ABEF">
      <w:pPr>
        <w:adjustRightInd w:val="0"/>
        <w:spacing w:line="360" w:lineRule="auto"/>
        <w:jc w:val="center"/>
        <w:rPr>
          <w:rFonts w:ascii="宋体" w:hAnsi="宋体"/>
          <w:b/>
          <w:snapToGrid w:val="0"/>
          <w:kern w:val="0"/>
        </w:rPr>
      </w:pPr>
      <w:bookmarkStart w:id="20" w:name="q5"/>
      <w:bookmarkEnd w:id="20"/>
    </w:p>
    <w:p w14:paraId="4368EAC3">
      <w:pPr>
        <w:pStyle w:val="4"/>
        <w:spacing w:before="0" w:after="0"/>
      </w:pPr>
      <w:bookmarkStart w:id="21" w:name="_Toc1611"/>
      <w:r>
        <w:rPr>
          <w:rFonts w:hint="eastAsia"/>
        </w:rPr>
        <w:t>二、采购文件说明</w:t>
      </w:r>
      <w:bookmarkEnd w:id="21"/>
    </w:p>
    <w:p w14:paraId="647EDB71">
      <w:pPr>
        <w:adjustRightInd w:val="0"/>
        <w:spacing w:line="360" w:lineRule="auto"/>
        <w:rPr>
          <w:rFonts w:ascii="宋体" w:hAnsi="宋体"/>
          <w:b/>
          <w:snapToGrid w:val="0"/>
          <w:kern w:val="0"/>
        </w:rPr>
      </w:pPr>
      <w:r>
        <w:rPr>
          <w:rFonts w:hint="eastAsia" w:ascii="宋体" w:hAnsi="宋体"/>
          <w:b/>
          <w:snapToGrid w:val="0"/>
          <w:kern w:val="0"/>
        </w:rPr>
        <w:t>7</w:t>
      </w:r>
      <w:r>
        <w:rPr>
          <w:rFonts w:ascii="宋体" w:hAnsi="宋体"/>
          <w:b/>
          <w:snapToGrid w:val="0"/>
          <w:kern w:val="0"/>
        </w:rPr>
        <w:t xml:space="preserve">. </w:t>
      </w:r>
      <w:r>
        <w:rPr>
          <w:rFonts w:hint="eastAsia" w:ascii="宋体" w:hAnsi="宋体"/>
          <w:b/>
          <w:snapToGrid w:val="0"/>
          <w:kern w:val="0"/>
        </w:rPr>
        <w:t>采购文件的构成</w:t>
      </w:r>
    </w:p>
    <w:p w14:paraId="60C9D309">
      <w:pPr>
        <w:adjustRightInd w:val="0"/>
        <w:spacing w:line="360" w:lineRule="auto"/>
        <w:rPr>
          <w:rFonts w:ascii="宋体" w:hAnsi="宋体"/>
          <w:snapToGrid w:val="0"/>
          <w:kern w:val="0"/>
        </w:rPr>
      </w:pPr>
      <w:r>
        <w:rPr>
          <w:rFonts w:hint="eastAsia" w:ascii="宋体" w:hAnsi="宋体"/>
          <w:snapToGrid w:val="0"/>
          <w:kern w:val="0"/>
        </w:rPr>
        <w:t>7</w:t>
      </w:r>
      <w:r>
        <w:rPr>
          <w:rFonts w:ascii="宋体" w:hAnsi="宋体"/>
          <w:snapToGrid w:val="0"/>
          <w:kern w:val="0"/>
        </w:rPr>
        <w:t xml:space="preserve">.1  </w:t>
      </w:r>
      <w:r>
        <w:rPr>
          <w:rFonts w:hint="eastAsia" w:ascii="宋体" w:hAnsi="宋体"/>
          <w:snapToGrid w:val="0"/>
          <w:kern w:val="0"/>
        </w:rPr>
        <w:t>采购文件是用以阐明所需设备及服务的情况，以及</w:t>
      </w:r>
      <w:r>
        <w:rPr>
          <w:rFonts w:hint="eastAsia" w:ascii="宋体" w:hAnsi="宋体"/>
          <w:b/>
          <w:snapToGrid w:val="0"/>
          <w:kern w:val="0"/>
        </w:rPr>
        <w:t>采购程序</w:t>
      </w:r>
      <w:r>
        <w:rPr>
          <w:rFonts w:hint="eastAsia" w:ascii="宋体" w:hAnsi="宋体"/>
          <w:snapToGrid w:val="0"/>
          <w:kern w:val="0"/>
        </w:rPr>
        <w:t>和相应的合同条款。采购文件由下述部份组成：</w:t>
      </w:r>
    </w:p>
    <w:p w14:paraId="6054442B">
      <w:pPr>
        <w:adjustRightInd w:val="0"/>
        <w:spacing w:line="360" w:lineRule="auto"/>
        <w:ind w:firstLine="424" w:firstLineChars="202"/>
        <w:rPr>
          <w:rFonts w:ascii="宋体" w:hAnsi="宋体"/>
          <w:snapToGrid w:val="0"/>
          <w:kern w:val="0"/>
        </w:rPr>
      </w:pPr>
      <w:r>
        <w:rPr>
          <w:rFonts w:hint="eastAsia" w:ascii="宋体" w:hAnsi="宋体"/>
          <w:snapToGrid w:val="0"/>
          <w:kern w:val="0"/>
        </w:rPr>
        <w:t>第一章 采购邀请；</w:t>
      </w:r>
    </w:p>
    <w:p w14:paraId="0F1EB6A3">
      <w:pPr>
        <w:adjustRightInd w:val="0"/>
        <w:spacing w:line="360" w:lineRule="auto"/>
        <w:ind w:firstLine="424" w:firstLineChars="202"/>
        <w:rPr>
          <w:rFonts w:ascii="宋体" w:hAnsi="宋体"/>
          <w:snapToGrid w:val="0"/>
          <w:kern w:val="0"/>
        </w:rPr>
      </w:pPr>
      <w:r>
        <w:rPr>
          <w:rFonts w:hint="eastAsia" w:ascii="宋体" w:hAnsi="宋体"/>
          <w:snapToGrid w:val="0"/>
          <w:kern w:val="0"/>
        </w:rPr>
        <w:t>第二章 项目需求；</w:t>
      </w:r>
    </w:p>
    <w:p w14:paraId="52AF563F">
      <w:pPr>
        <w:adjustRightInd w:val="0"/>
        <w:spacing w:line="360" w:lineRule="auto"/>
        <w:ind w:firstLine="424" w:firstLineChars="202"/>
        <w:rPr>
          <w:rFonts w:ascii="宋体" w:hAnsi="宋体"/>
          <w:snapToGrid w:val="0"/>
          <w:kern w:val="0"/>
        </w:rPr>
      </w:pPr>
      <w:r>
        <w:rPr>
          <w:rFonts w:hint="eastAsia" w:ascii="宋体" w:hAnsi="宋体"/>
          <w:snapToGrid w:val="0"/>
          <w:kern w:val="0"/>
        </w:rPr>
        <w:t>第三章 响应文件初审；</w:t>
      </w:r>
      <w:r>
        <w:rPr>
          <w:rFonts w:ascii="宋体" w:hAnsi="宋体"/>
          <w:snapToGrid w:val="0"/>
          <w:kern w:val="0"/>
        </w:rPr>
        <w:t xml:space="preserve"> </w:t>
      </w:r>
    </w:p>
    <w:p w14:paraId="0E4F9AD1">
      <w:pPr>
        <w:adjustRightInd w:val="0"/>
        <w:spacing w:line="360" w:lineRule="auto"/>
        <w:ind w:firstLine="424" w:firstLineChars="202"/>
        <w:rPr>
          <w:rFonts w:ascii="宋体" w:hAnsi="宋体"/>
          <w:snapToGrid w:val="0"/>
          <w:kern w:val="0"/>
        </w:rPr>
      </w:pPr>
      <w:r>
        <w:rPr>
          <w:rFonts w:hint="eastAsia" w:ascii="宋体" w:hAnsi="宋体"/>
          <w:snapToGrid w:val="0"/>
          <w:kern w:val="0"/>
        </w:rPr>
        <w:t>第四章 评审方法和标准；</w:t>
      </w:r>
    </w:p>
    <w:p w14:paraId="339ACBC0">
      <w:pPr>
        <w:adjustRightInd w:val="0"/>
        <w:spacing w:line="360" w:lineRule="auto"/>
        <w:ind w:firstLine="424" w:firstLineChars="202"/>
        <w:rPr>
          <w:rFonts w:ascii="宋体" w:hAnsi="宋体"/>
          <w:snapToGrid w:val="0"/>
          <w:kern w:val="0"/>
        </w:rPr>
      </w:pPr>
      <w:r>
        <w:rPr>
          <w:rFonts w:hint="eastAsia" w:ascii="宋体" w:hAnsi="宋体"/>
          <w:snapToGrid w:val="0"/>
          <w:kern w:val="0"/>
        </w:rPr>
        <w:t>第五章 供应商须知前附表；</w:t>
      </w:r>
    </w:p>
    <w:p w14:paraId="7ECF46D8">
      <w:pPr>
        <w:adjustRightInd w:val="0"/>
        <w:spacing w:line="360" w:lineRule="auto"/>
        <w:ind w:firstLine="424" w:firstLineChars="202"/>
        <w:rPr>
          <w:rFonts w:ascii="宋体" w:hAnsi="宋体"/>
          <w:snapToGrid w:val="0"/>
          <w:kern w:val="0"/>
        </w:rPr>
      </w:pPr>
      <w:r>
        <w:rPr>
          <w:rFonts w:hint="eastAsia" w:ascii="宋体" w:hAnsi="宋体"/>
          <w:snapToGrid w:val="0"/>
          <w:kern w:val="0"/>
        </w:rPr>
        <w:t>第六章 供应商须知；</w:t>
      </w:r>
    </w:p>
    <w:p w14:paraId="48AA0DD4">
      <w:pPr>
        <w:adjustRightInd w:val="0"/>
        <w:spacing w:line="360" w:lineRule="auto"/>
        <w:ind w:firstLine="424" w:firstLineChars="202"/>
        <w:rPr>
          <w:rFonts w:ascii="宋体" w:hAnsi="宋体"/>
          <w:snapToGrid w:val="0"/>
          <w:kern w:val="0"/>
        </w:rPr>
      </w:pPr>
      <w:r>
        <w:rPr>
          <w:rFonts w:hint="eastAsia" w:ascii="宋体" w:hAnsi="宋体"/>
          <w:snapToGrid w:val="0"/>
          <w:kern w:val="0"/>
        </w:rPr>
        <w:t>第七章 响应文件格式；</w:t>
      </w:r>
    </w:p>
    <w:p w14:paraId="42D5B4D7">
      <w:pPr>
        <w:adjustRightInd w:val="0"/>
        <w:spacing w:line="360" w:lineRule="auto"/>
        <w:ind w:firstLine="424" w:firstLineChars="202"/>
        <w:rPr>
          <w:rFonts w:ascii="宋体" w:hAnsi="宋体"/>
          <w:snapToGrid w:val="0"/>
          <w:kern w:val="0"/>
        </w:rPr>
      </w:pPr>
      <w:r>
        <w:rPr>
          <w:rFonts w:hint="eastAsia" w:ascii="宋体" w:hAnsi="宋体"/>
          <w:snapToGrid w:val="0"/>
          <w:kern w:val="0"/>
        </w:rPr>
        <w:t>第八章 合同条款；</w:t>
      </w:r>
    </w:p>
    <w:p w14:paraId="135D4515">
      <w:pPr>
        <w:adjustRightInd w:val="0"/>
        <w:spacing w:line="360" w:lineRule="auto"/>
        <w:ind w:firstLine="424" w:firstLineChars="202"/>
        <w:rPr>
          <w:rFonts w:ascii="宋体" w:hAnsi="宋体"/>
          <w:snapToGrid w:val="0"/>
          <w:kern w:val="0"/>
        </w:rPr>
      </w:pPr>
      <w:r>
        <w:rPr>
          <w:rFonts w:hint="eastAsia" w:ascii="宋体" w:hAnsi="宋体"/>
          <w:snapToGrid w:val="0"/>
          <w:kern w:val="0"/>
        </w:rPr>
        <w:t>第九章 附件。</w:t>
      </w:r>
    </w:p>
    <w:p w14:paraId="430CDDA5">
      <w:pPr>
        <w:adjustRightInd w:val="0"/>
        <w:spacing w:line="360" w:lineRule="auto"/>
        <w:rPr>
          <w:rFonts w:ascii="宋体" w:hAnsi="宋体"/>
          <w:b/>
          <w:snapToGrid w:val="0"/>
          <w:kern w:val="0"/>
        </w:rPr>
      </w:pP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采购文件的澄清及修改</w:t>
      </w:r>
    </w:p>
    <w:p w14:paraId="0D956968">
      <w:pPr>
        <w:adjustRightInd w:val="0"/>
        <w:spacing w:line="360" w:lineRule="auto"/>
        <w:rPr>
          <w:rFonts w:ascii="宋体" w:hAnsi="宋体"/>
          <w:snapToGrid w:val="0"/>
          <w:kern w:val="0"/>
        </w:rPr>
      </w:pPr>
      <w:r>
        <w:rPr>
          <w:rFonts w:hint="eastAsia" w:ascii="宋体" w:hAnsi="宋体"/>
          <w:snapToGrid w:val="0"/>
          <w:kern w:val="0"/>
        </w:rPr>
        <w:t>8.1  供应商对采购文件如有疑点，可要求澄清，应在响应截止日5日前按采购邀请中载明的地址以书面形式（包括信函、传真，下同）通知到采购代理机构。采购代理机构将视情况确定采用适当方式予以澄清或以书面形式予以答复，并在其认为必要时，将不标明查询来源的书面答复发给已购买采购文件的每一供应商。</w:t>
      </w:r>
    </w:p>
    <w:p w14:paraId="70CABFA0">
      <w:pPr>
        <w:adjustRightInd w:val="0"/>
        <w:spacing w:line="360" w:lineRule="auto"/>
        <w:rPr>
          <w:rFonts w:ascii="宋体" w:hAnsi="宋体"/>
          <w:snapToGrid w:val="0"/>
          <w:kern w:val="0"/>
        </w:rPr>
      </w:pPr>
      <w:r>
        <w:rPr>
          <w:rFonts w:hint="eastAsia" w:ascii="宋体" w:hAnsi="宋体"/>
          <w:snapToGrid w:val="0"/>
          <w:kern w:val="0"/>
        </w:rPr>
        <w:t>8.2  在响应截止日3日前，采购代理机构可主动或依据供应商要求澄清的问题修改采购文件，并以书面形式通知所有购买采购文件的每一供应商，对方在收到该通知后应立即以书面的形式予以确认。</w:t>
      </w:r>
    </w:p>
    <w:p w14:paraId="21667BF6">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为了使供应商在准备响应文件时有合理的时间考虑采购文件的修改，</w:t>
      </w:r>
      <w:r>
        <w:rPr>
          <w:rFonts w:hint="eastAsia" w:ascii="宋体" w:hAnsi="宋体" w:cs="宋体"/>
          <w:bCs/>
          <w:snapToGrid w:val="0"/>
          <w:kern w:val="0"/>
        </w:rPr>
        <w:t>采购代理机构</w:t>
      </w:r>
      <w:r>
        <w:rPr>
          <w:rFonts w:hint="eastAsia" w:ascii="宋体" w:hAnsi="宋体"/>
          <w:snapToGrid w:val="0"/>
          <w:kern w:val="0"/>
        </w:rPr>
        <w:t>可酌情推迟响应截止时间和开标时间，并以书面形式通知已购买采购文件的每一供应商。</w:t>
      </w:r>
    </w:p>
    <w:p w14:paraId="3D33F12B">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采购文件的修改将构成采购文件的一部分，对供应商有约束力。</w:t>
      </w:r>
    </w:p>
    <w:p w14:paraId="40FE20E0">
      <w:pPr>
        <w:adjustRightInd w:val="0"/>
        <w:spacing w:line="360" w:lineRule="auto"/>
        <w:ind w:firstLine="600"/>
        <w:jc w:val="center"/>
        <w:rPr>
          <w:rFonts w:ascii="宋体" w:hAnsi="宋体"/>
          <w:b/>
          <w:snapToGrid w:val="0"/>
          <w:kern w:val="0"/>
        </w:rPr>
      </w:pPr>
    </w:p>
    <w:p w14:paraId="286BEF0D">
      <w:pPr>
        <w:pStyle w:val="4"/>
        <w:spacing w:before="0" w:after="0"/>
      </w:pPr>
      <w:bookmarkStart w:id="22" w:name="q6"/>
      <w:bookmarkEnd w:id="22"/>
      <w:bookmarkStart w:id="23" w:name="_Toc3375"/>
      <w:r>
        <w:rPr>
          <w:rFonts w:hint="eastAsia"/>
        </w:rPr>
        <w:t>三、响应文件的编写</w:t>
      </w:r>
      <w:bookmarkEnd w:id="23"/>
    </w:p>
    <w:p w14:paraId="276F8CD8">
      <w:pPr>
        <w:adjustRightInd w:val="0"/>
        <w:spacing w:line="360" w:lineRule="auto"/>
        <w:rPr>
          <w:rFonts w:ascii="宋体" w:hAnsi="宋体"/>
          <w:b/>
          <w:snapToGrid w:val="0"/>
          <w:kern w:val="0"/>
        </w:rPr>
      </w:pP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响应语言及计量单位</w:t>
      </w:r>
    </w:p>
    <w:p w14:paraId="7C8A5E2E">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响应文件及供应商和</w:t>
      </w:r>
      <w:r>
        <w:rPr>
          <w:rFonts w:hint="eastAsia" w:ascii="宋体" w:hAnsi="宋体" w:cs="宋体"/>
          <w:bCs/>
          <w:snapToGrid w:val="0"/>
          <w:kern w:val="0"/>
        </w:rPr>
        <w:t>采购代理机构</w:t>
      </w:r>
      <w:r>
        <w:rPr>
          <w:rFonts w:hint="eastAsia" w:ascii="宋体" w:hAnsi="宋体"/>
          <w:snapToGrid w:val="0"/>
          <w:kern w:val="0"/>
        </w:rPr>
        <w:t>就响应交换的文件和往来的信件，应以中文书写。</w:t>
      </w:r>
    </w:p>
    <w:p w14:paraId="536E8176">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.2</w:t>
      </w:r>
      <w:r>
        <w:rPr>
          <w:rFonts w:hint="eastAsia" w:ascii="宋体" w:hAnsi="宋体"/>
          <w:snapToGrid w:val="0"/>
          <w:kern w:val="0"/>
        </w:rPr>
        <w:t xml:space="preserve">  除在采购文件的设计思路和方案中另有规定外，计量单位应使用中华人民共和国法定计量单位（国际单位制和国家选定的其他计量单位）。</w:t>
      </w:r>
    </w:p>
    <w:p w14:paraId="5BA996CC">
      <w:pPr>
        <w:adjustRightInd w:val="0"/>
        <w:spacing w:line="360" w:lineRule="auto"/>
        <w:rPr>
          <w:rFonts w:ascii="宋体" w:hAnsi="宋体"/>
          <w:b/>
          <w:snapToGrid w:val="0"/>
          <w:kern w:val="0"/>
        </w:rPr>
      </w:pPr>
      <w:r>
        <w:rPr>
          <w:rFonts w:hint="eastAsia" w:ascii="宋体" w:hAnsi="宋体"/>
          <w:b/>
          <w:snapToGrid w:val="0"/>
          <w:kern w:val="0"/>
        </w:rPr>
        <w:t>10</w:t>
      </w:r>
      <w:r>
        <w:rPr>
          <w:rFonts w:ascii="宋体" w:hAnsi="宋体"/>
          <w:b/>
          <w:snapToGrid w:val="0"/>
          <w:kern w:val="0"/>
        </w:rPr>
        <w:t xml:space="preserve">. </w:t>
      </w:r>
      <w:r>
        <w:rPr>
          <w:rFonts w:hint="eastAsia" w:ascii="宋体" w:hAnsi="宋体"/>
          <w:b/>
          <w:snapToGrid w:val="0"/>
          <w:kern w:val="0"/>
        </w:rPr>
        <w:t>响应文件的组成</w:t>
      </w:r>
    </w:p>
    <w:p w14:paraId="426AF6D6">
      <w:pPr>
        <w:adjustRightInd w:val="0"/>
        <w:spacing w:line="360" w:lineRule="auto"/>
        <w:rPr>
          <w:rFonts w:ascii="宋体" w:hAnsi="宋体"/>
          <w:snapToGrid w:val="0"/>
          <w:kern w:val="0"/>
        </w:rPr>
      </w:pPr>
      <w:r>
        <w:rPr>
          <w:rFonts w:hint="eastAsia" w:ascii="宋体" w:hAnsi="宋体"/>
          <w:snapToGrid w:val="0"/>
          <w:kern w:val="0"/>
        </w:rPr>
        <w:t>10</w:t>
      </w:r>
      <w:r>
        <w:rPr>
          <w:rFonts w:ascii="宋体" w:hAnsi="宋体"/>
          <w:snapToGrid w:val="0"/>
          <w:kern w:val="0"/>
        </w:rPr>
        <w:t>.1</w:t>
      </w:r>
      <w:r>
        <w:rPr>
          <w:rFonts w:hint="eastAsia" w:ascii="宋体" w:hAnsi="宋体"/>
          <w:snapToGrid w:val="0"/>
          <w:kern w:val="0"/>
        </w:rPr>
        <w:t xml:space="preserve">  响应文件应包括下列部分：</w:t>
      </w:r>
    </w:p>
    <w:p w14:paraId="2A4A420E">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（1）目录</w:t>
      </w:r>
    </w:p>
    <w:p w14:paraId="309F4AE6">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（2）评审指引表</w:t>
      </w:r>
    </w:p>
    <w:p w14:paraId="5C41C336">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（3）</w:t>
      </w:r>
      <w:r>
        <w:rPr>
          <w:rFonts w:hint="eastAsia" w:ascii="宋体" w:hAnsi="宋体"/>
          <w:snapToGrid w:val="0"/>
          <w:kern w:val="0"/>
          <w:szCs w:val="21"/>
        </w:rPr>
        <w:t>供应商资格证明文件</w:t>
      </w:r>
      <w:r>
        <w:rPr>
          <w:rFonts w:hint="eastAsia" w:ascii="宋体" w:hAnsi="宋体"/>
          <w:snapToGrid w:val="0"/>
          <w:kern w:val="0"/>
        </w:rPr>
        <w:t>（响应文件格式1）</w:t>
      </w:r>
    </w:p>
    <w:p w14:paraId="26D21BA8">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（4）</w:t>
      </w:r>
      <w:r>
        <w:rPr>
          <w:rFonts w:hint="eastAsia"/>
          <w:snapToGrid w:val="0"/>
          <w:kern w:val="0"/>
          <w:szCs w:val="21"/>
        </w:rPr>
        <w:t>法定代表人（负责人）证明书及授权委托书</w:t>
      </w:r>
      <w:r>
        <w:rPr>
          <w:rFonts w:hint="eastAsia" w:ascii="宋体" w:hAnsi="宋体"/>
          <w:snapToGrid w:val="0"/>
          <w:kern w:val="0"/>
        </w:rPr>
        <w:t>（响应文件格式2）</w:t>
      </w:r>
    </w:p>
    <w:p w14:paraId="5C401B2D">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 xml:space="preserve">（5）声明函（响应文件格式3） </w:t>
      </w:r>
    </w:p>
    <w:p w14:paraId="1D35DE9D">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（6）</w:t>
      </w:r>
      <w:r>
        <w:rPr>
          <w:rFonts w:hint="eastAsia" w:ascii="宋体" w:hAnsi="宋体"/>
          <w:snapToGrid w:val="0"/>
          <w:kern w:val="0"/>
          <w:szCs w:val="21"/>
          <w:lang w:eastAsia="zh-CN"/>
        </w:rPr>
        <w:t>符合政府采购扶持政策的证明材料</w:t>
      </w:r>
      <w:r>
        <w:rPr>
          <w:rFonts w:hint="eastAsia" w:ascii="宋体" w:hAnsi="宋体"/>
          <w:snapToGrid w:val="0"/>
          <w:kern w:val="0"/>
        </w:rPr>
        <w:t>（响应文件格式4）</w:t>
      </w:r>
    </w:p>
    <w:p w14:paraId="3CE8E578">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（7）报价表（响应文件格式6）</w:t>
      </w:r>
    </w:p>
    <w:p w14:paraId="20F388A8">
      <w:pPr>
        <w:adjustRightInd w:val="0"/>
        <w:spacing w:line="360" w:lineRule="auto"/>
        <w:ind w:left="945" w:leftChars="100" w:hanging="735" w:hangingChars="350"/>
        <w:rPr>
          <w:rFonts w:hint="default" w:ascii="宋体" w:hAnsi="宋体" w:eastAsia="宋体"/>
          <w:snapToGrid w:val="0"/>
          <w:kern w:val="0"/>
          <w:lang w:val="en-US" w:eastAsia="zh-CN"/>
        </w:rPr>
      </w:pPr>
      <w:r>
        <w:rPr>
          <w:rFonts w:hint="eastAsia" w:ascii="宋体" w:hAnsi="宋体"/>
          <w:snapToGrid w:val="0"/>
          <w:kern w:val="0"/>
        </w:rPr>
        <w:t>（8）技术规格（响应文件格式7）</w:t>
      </w:r>
      <w:r>
        <w:rPr>
          <w:rFonts w:hint="eastAsia" w:ascii="宋体" w:hAnsi="宋体"/>
          <w:snapToGrid w:val="0"/>
          <w:kern w:val="0"/>
          <w:lang w:val="en-US" w:eastAsia="zh-CN"/>
        </w:rPr>
        <w:t>【如有】</w:t>
      </w:r>
    </w:p>
    <w:p w14:paraId="40E065BA">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（9）交付进度（响应文件格式8）</w:t>
      </w:r>
      <w:r>
        <w:rPr>
          <w:rFonts w:hint="eastAsia" w:ascii="宋体" w:hAnsi="宋体"/>
          <w:snapToGrid w:val="0"/>
          <w:kern w:val="0"/>
          <w:lang w:val="en-US" w:eastAsia="zh-CN"/>
        </w:rPr>
        <w:t>【如有】</w:t>
      </w:r>
    </w:p>
    <w:p w14:paraId="0760E303">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（10）售后服务和质量承诺（响应文件格式9）</w:t>
      </w:r>
      <w:r>
        <w:rPr>
          <w:rFonts w:hint="eastAsia" w:ascii="宋体" w:hAnsi="宋体"/>
          <w:snapToGrid w:val="0"/>
          <w:kern w:val="0"/>
          <w:lang w:val="en-US" w:eastAsia="zh-CN"/>
        </w:rPr>
        <w:t>【如有】</w:t>
      </w:r>
    </w:p>
    <w:p w14:paraId="0B0D45A9">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（11）</w:t>
      </w:r>
      <w:r>
        <w:rPr>
          <w:rFonts w:ascii="宋体" w:hAnsi="宋体"/>
          <w:snapToGrid w:val="0"/>
          <w:kern w:val="0"/>
        </w:rPr>
        <w:t>供应商情况介绍</w:t>
      </w:r>
      <w:r>
        <w:rPr>
          <w:rFonts w:hint="eastAsia" w:ascii="宋体" w:hAnsi="宋体"/>
          <w:snapToGrid w:val="0"/>
          <w:kern w:val="0"/>
        </w:rPr>
        <w:t xml:space="preserve"> （响应文件格式10）</w:t>
      </w:r>
    </w:p>
    <w:p w14:paraId="7EFAD633">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（12）偏离表（响应文件格式11）</w:t>
      </w:r>
    </w:p>
    <w:p w14:paraId="059EB8F6">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（13）采购文件要求的其他资料或供应商认为需要补充的资料（响应文件格式12）</w:t>
      </w:r>
    </w:p>
    <w:p w14:paraId="3327E7B2">
      <w:pPr>
        <w:adjustRightInd w:val="0"/>
        <w:spacing w:line="360" w:lineRule="auto"/>
        <w:ind w:left="848" w:leftChars="99" w:hanging="640" w:hangingChars="305"/>
        <w:rPr>
          <w:rFonts w:ascii="宋体" w:hAnsi="宋体"/>
          <w:snapToGrid w:val="0"/>
          <w:kern w:val="0"/>
        </w:rPr>
      </w:pPr>
      <w:r>
        <w:rPr>
          <w:rFonts w:hint="eastAsia" w:ascii="宋体" w:hAnsi="宋体"/>
          <w:snapToGrid w:val="0"/>
          <w:kern w:val="0"/>
        </w:rPr>
        <w:t>（14）装有“法定代表人（负责人）证明书、法定代表人（负责人）授权委托书”和“开标一览表”单独密封的信封</w:t>
      </w:r>
    </w:p>
    <w:p w14:paraId="5034081B">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（15）装有</w:t>
      </w:r>
      <w:r>
        <w:rPr>
          <w:rFonts w:hint="eastAsia" w:ascii="宋体" w:hAnsi="宋体"/>
        </w:rPr>
        <w:t>电子</w:t>
      </w:r>
      <w:r>
        <w:rPr>
          <w:rFonts w:ascii="宋体" w:hAnsi="宋体"/>
        </w:rPr>
        <w:t>备份光盘（或U盘）</w:t>
      </w:r>
      <w:r>
        <w:rPr>
          <w:rFonts w:hint="eastAsia" w:ascii="宋体" w:hAnsi="宋体"/>
        </w:rPr>
        <w:t>（含响应文件正本盖章扫描件）</w:t>
      </w:r>
      <w:r>
        <w:rPr>
          <w:rFonts w:hint="eastAsia" w:ascii="宋体" w:hAnsi="宋体"/>
          <w:snapToGrid w:val="0"/>
          <w:kern w:val="0"/>
        </w:rPr>
        <w:t>单独密封的信封</w:t>
      </w:r>
    </w:p>
    <w:p w14:paraId="649C2498">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（16）产品样品或产品样板（如有）</w:t>
      </w:r>
    </w:p>
    <w:p w14:paraId="2B764528">
      <w:pPr>
        <w:adjustRightInd w:val="0"/>
        <w:spacing w:line="360" w:lineRule="auto"/>
        <w:rPr>
          <w:rFonts w:ascii="宋体" w:hAnsi="宋体"/>
          <w:snapToGrid w:val="0"/>
          <w:kern w:val="0"/>
        </w:rPr>
      </w:pPr>
      <w:r>
        <w:rPr>
          <w:rFonts w:hint="eastAsia" w:ascii="宋体" w:hAnsi="宋体"/>
          <w:b/>
          <w:snapToGrid w:val="0"/>
          <w:kern w:val="0"/>
        </w:rPr>
        <w:t>11</w:t>
      </w:r>
      <w:r>
        <w:rPr>
          <w:rFonts w:ascii="宋体" w:hAnsi="宋体"/>
          <w:b/>
          <w:snapToGrid w:val="0"/>
          <w:kern w:val="0"/>
        </w:rPr>
        <w:t xml:space="preserve">. </w:t>
      </w:r>
      <w:r>
        <w:rPr>
          <w:rFonts w:hint="eastAsia" w:ascii="宋体" w:hAnsi="宋体"/>
          <w:b/>
          <w:snapToGrid w:val="0"/>
          <w:kern w:val="0"/>
        </w:rPr>
        <w:t>响应文件格式</w:t>
      </w:r>
    </w:p>
    <w:p w14:paraId="73792EF3">
      <w:pPr>
        <w:adjustRightInd w:val="0"/>
        <w:spacing w:line="360" w:lineRule="auto"/>
        <w:rPr>
          <w:rFonts w:ascii="宋体" w:hAnsi="宋体"/>
          <w:snapToGrid w:val="0"/>
          <w:kern w:val="0"/>
        </w:rPr>
      </w:pPr>
      <w:r>
        <w:rPr>
          <w:rFonts w:hint="eastAsia" w:ascii="宋体" w:hAnsi="宋体"/>
          <w:snapToGrid w:val="0"/>
          <w:kern w:val="0"/>
        </w:rPr>
        <w:t>11</w:t>
      </w:r>
      <w:r>
        <w:rPr>
          <w:rFonts w:ascii="宋体" w:hAnsi="宋体"/>
          <w:snapToGrid w:val="0"/>
          <w:kern w:val="0"/>
        </w:rPr>
        <w:t xml:space="preserve">.1  </w:t>
      </w:r>
      <w:r>
        <w:rPr>
          <w:rFonts w:hint="eastAsia" w:ascii="宋体" w:hAnsi="宋体"/>
          <w:snapToGrid w:val="0"/>
          <w:kern w:val="0"/>
        </w:rPr>
        <w:t>响应文件必须毫无遗漏地包括本须知第10条规定的内容，供应商提交的响应文件必须毫无例外地使用采购文件所提供响应文件格式（表格可以按同样格式扩展）。</w:t>
      </w:r>
      <w:r>
        <w:rPr>
          <w:rFonts w:hint="eastAsia" w:ascii="宋体" w:hAnsi="宋体"/>
        </w:rPr>
        <w:t>如没有相应格式的，由供应商根据采购要求自行编制。</w:t>
      </w:r>
    </w:p>
    <w:p w14:paraId="3C4BBC89">
      <w:pPr>
        <w:adjustRightInd w:val="0"/>
        <w:spacing w:line="360" w:lineRule="auto"/>
        <w:rPr>
          <w:rFonts w:ascii="宋体" w:hAnsi="宋体"/>
          <w:b/>
          <w:snapToGrid w:val="0"/>
          <w:kern w:val="0"/>
        </w:rPr>
      </w:pPr>
      <w:r>
        <w:rPr>
          <w:rFonts w:hint="eastAsia" w:ascii="宋体" w:hAnsi="宋体"/>
          <w:b/>
          <w:snapToGrid w:val="0"/>
          <w:kern w:val="0"/>
        </w:rPr>
        <w:t>12</w:t>
      </w:r>
      <w:r>
        <w:rPr>
          <w:rFonts w:ascii="宋体" w:hAnsi="宋体"/>
          <w:b/>
          <w:snapToGrid w:val="0"/>
          <w:kern w:val="0"/>
        </w:rPr>
        <w:t xml:space="preserve">. </w:t>
      </w:r>
      <w:r>
        <w:rPr>
          <w:rFonts w:hint="eastAsia" w:ascii="宋体" w:hAnsi="宋体"/>
          <w:b/>
          <w:snapToGrid w:val="0"/>
          <w:kern w:val="0"/>
        </w:rPr>
        <w:t>响应报价</w:t>
      </w:r>
    </w:p>
    <w:p w14:paraId="0A571998">
      <w:pPr>
        <w:adjustRightInd w:val="0"/>
        <w:spacing w:line="360" w:lineRule="auto"/>
        <w:rPr>
          <w:rFonts w:ascii="宋体" w:hAnsi="宋体"/>
          <w:snapToGrid w:val="0"/>
          <w:kern w:val="0"/>
        </w:rPr>
      </w:pPr>
      <w:r>
        <w:rPr>
          <w:rFonts w:ascii="宋体" w:hAnsi="宋体"/>
          <w:snapToGrid w:val="0"/>
          <w:kern w:val="0"/>
        </w:rPr>
        <w:t>12.1</w:t>
      </w:r>
      <w:r>
        <w:rPr>
          <w:rFonts w:hint="eastAsia" w:ascii="宋体" w:hAnsi="宋体"/>
          <w:snapToGrid w:val="0"/>
          <w:kern w:val="0"/>
        </w:rPr>
        <w:t xml:space="preserve">  供应商应</w:t>
      </w:r>
      <w:r>
        <w:rPr>
          <w:rFonts w:hint="eastAsia" w:ascii="宋体" w:hAnsi="宋体"/>
          <w:snapToGrid w:val="0"/>
          <w:kern w:val="0"/>
          <w:lang w:eastAsia="zh-CN"/>
        </w:rPr>
        <w:t>按响应文件格式要求提供</w:t>
      </w:r>
      <w:r>
        <w:rPr>
          <w:rFonts w:hint="eastAsia" w:ascii="宋体" w:hAnsi="宋体"/>
          <w:snapToGrid w:val="0"/>
          <w:kern w:val="0"/>
        </w:rPr>
        <w:t>“开标一览表”和“报价表”。供应商对每种项目只允许有一个报价，采购代理机构不接受有任何选择的报价。</w:t>
      </w:r>
    </w:p>
    <w:p w14:paraId="55B874E1">
      <w:pPr>
        <w:adjustRightInd w:val="0"/>
        <w:spacing w:line="360" w:lineRule="auto"/>
        <w:rPr>
          <w:rFonts w:ascii="宋体" w:hAnsi="宋体"/>
          <w:snapToGrid w:val="0"/>
          <w:kern w:val="0"/>
        </w:rPr>
      </w:pPr>
      <w:r>
        <w:rPr>
          <w:rFonts w:ascii="宋体" w:hAnsi="宋体"/>
          <w:snapToGrid w:val="0"/>
          <w:kern w:val="0"/>
        </w:rPr>
        <w:t>12.</w:t>
      </w:r>
      <w:r>
        <w:rPr>
          <w:rFonts w:hint="eastAsia" w:ascii="宋体" w:hAnsi="宋体"/>
          <w:snapToGrid w:val="0"/>
          <w:kern w:val="0"/>
          <w:lang w:val="en-US" w:eastAsia="zh-CN"/>
        </w:rPr>
        <w:t>2</w:t>
      </w:r>
      <w:r>
        <w:rPr>
          <w:rFonts w:ascii="宋体" w:hAnsi="宋体"/>
          <w:snapToGrid w:val="0"/>
          <w:kern w:val="0"/>
        </w:rPr>
        <w:t xml:space="preserve">  </w:t>
      </w:r>
      <w:r>
        <w:rPr>
          <w:rFonts w:hint="eastAsia" w:ascii="宋体" w:hAnsi="宋体"/>
          <w:snapToGrid w:val="0"/>
          <w:kern w:val="0"/>
        </w:rPr>
        <w:t>此报价作为评审委员会评审标准，但不能限制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400794F2">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供应商资格的证明文件</w:t>
      </w:r>
    </w:p>
    <w:p w14:paraId="4A08D9D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3</w:t>
      </w:r>
      <w:r>
        <w:rPr>
          <w:rFonts w:ascii="宋体" w:hAnsi="宋体"/>
          <w:snapToGrid w:val="0"/>
          <w:kern w:val="0"/>
        </w:rPr>
        <w:t xml:space="preserve">.1  </w:t>
      </w:r>
      <w:r>
        <w:rPr>
          <w:rFonts w:hint="eastAsia" w:ascii="宋体" w:hAnsi="宋体"/>
          <w:snapToGrid w:val="0"/>
          <w:kern w:val="0"/>
        </w:rPr>
        <w:t>供应商必须提交证明其有资格进行响应，和成交后有能力履行合同的证明文件（响应文件格式1与格式9），作为响应文件的一部分。</w:t>
      </w:r>
    </w:p>
    <w:p w14:paraId="195FEDFB">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响应有效期</w:t>
      </w:r>
    </w:p>
    <w:p w14:paraId="20FC60F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4</w:t>
      </w:r>
      <w:r>
        <w:rPr>
          <w:rFonts w:ascii="宋体" w:hAnsi="宋体"/>
          <w:snapToGrid w:val="0"/>
          <w:kern w:val="0"/>
        </w:rPr>
        <w:t>.1</w:t>
      </w:r>
      <w:r>
        <w:rPr>
          <w:rFonts w:hint="eastAsia" w:ascii="宋体" w:hAnsi="宋体"/>
          <w:snapToGrid w:val="0"/>
          <w:kern w:val="0"/>
        </w:rPr>
        <w:t xml:space="preserve">  响应文件的有效期按前附表第8项规定。</w:t>
      </w:r>
    </w:p>
    <w:p w14:paraId="3840278B">
      <w:pPr>
        <w:adjustRightInd w:val="0"/>
        <w:spacing w:line="360" w:lineRule="auto"/>
        <w:rPr>
          <w:rFonts w:ascii="宋体" w:hAnsi="宋体"/>
          <w:b/>
          <w:snapToGrid w:val="0"/>
          <w:kern w:val="0"/>
        </w:rPr>
      </w:pPr>
      <w:r>
        <w:rPr>
          <w:rFonts w:ascii="宋体" w:hAnsi="宋体"/>
          <w:b/>
          <w:snapToGrid w:val="0"/>
          <w:kern w:val="0"/>
        </w:rPr>
        <w:t xml:space="preserve">15. </w:t>
      </w:r>
      <w:r>
        <w:rPr>
          <w:rFonts w:hint="eastAsia" w:ascii="宋体" w:hAnsi="宋体"/>
          <w:b/>
          <w:snapToGrid w:val="0"/>
          <w:kern w:val="0"/>
        </w:rPr>
        <w:t>响应保证金（本项目</w:t>
      </w:r>
      <w:r>
        <w:rPr>
          <w:rFonts w:hint="eastAsia" w:ascii="宋体" w:hAnsi="宋体"/>
          <w:b/>
          <w:snapToGrid w:val="0"/>
          <w:kern w:val="0"/>
          <w:lang w:val="en-US" w:eastAsia="zh-CN"/>
        </w:rPr>
        <w:t>不收取</w:t>
      </w:r>
      <w:r>
        <w:rPr>
          <w:rFonts w:hint="eastAsia" w:ascii="宋体" w:hAnsi="宋体"/>
          <w:b/>
          <w:snapToGrid w:val="0"/>
          <w:kern w:val="0"/>
        </w:rPr>
        <w:t>）</w:t>
      </w:r>
    </w:p>
    <w:p w14:paraId="1F2A6D93">
      <w:pPr>
        <w:tabs>
          <w:tab w:val="left" w:pos="330"/>
        </w:tabs>
        <w:spacing w:line="360" w:lineRule="auto"/>
        <w:rPr>
          <w:rFonts w:ascii="宋体" w:hAnsi="宋体"/>
          <w:b/>
        </w:rPr>
      </w:pPr>
      <w:r>
        <w:rPr>
          <w:rFonts w:hint="eastAsia" w:ascii="宋体" w:hAnsi="宋体"/>
          <w:b/>
        </w:rPr>
        <w:t>16. 响应预备会（</w:t>
      </w:r>
      <w:r>
        <w:rPr>
          <w:rFonts w:hint="eastAsia" w:ascii="宋体" w:hAnsi="宋体"/>
          <w:b/>
          <w:snapToGrid w:val="0"/>
          <w:kern w:val="0"/>
        </w:rPr>
        <w:t>答疑会）</w:t>
      </w:r>
    </w:p>
    <w:p w14:paraId="177B5A28">
      <w:pPr>
        <w:adjustRightInd w:val="0"/>
        <w:spacing w:line="360" w:lineRule="auto"/>
        <w:rPr>
          <w:rFonts w:ascii="宋体" w:hAnsi="宋体"/>
          <w:snapToGrid w:val="0"/>
          <w:kern w:val="0"/>
        </w:rPr>
      </w:pPr>
      <w:r>
        <w:rPr>
          <w:rFonts w:hint="eastAsia" w:ascii="宋体" w:hAnsi="宋体"/>
          <w:snapToGrid w:val="0"/>
          <w:kern w:val="0"/>
        </w:rPr>
        <w:t>16.1  响应预备会（答疑会），如</w:t>
      </w:r>
      <w:r>
        <w:rPr>
          <w:rFonts w:hint="eastAsia" w:ascii="宋体" w:hAnsi="宋体" w:cs="宋体"/>
          <w:bCs/>
          <w:snapToGrid w:val="0"/>
          <w:kern w:val="0"/>
        </w:rPr>
        <w:t>采购代理机构</w:t>
      </w:r>
      <w:r>
        <w:rPr>
          <w:rFonts w:hint="eastAsia" w:ascii="宋体" w:hAnsi="宋体"/>
          <w:snapToGrid w:val="0"/>
          <w:kern w:val="0"/>
        </w:rPr>
        <w:t>认为有必要召开响应预备会，供应商应按照前附表第10项规定的或</w:t>
      </w:r>
      <w:r>
        <w:rPr>
          <w:rFonts w:hint="eastAsia" w:ascii="宋体" w:hAnsi="宋体" w:cs="宋体"/>
          <w:bCs/>
          <w:snapToGrid w:val="0"/>
          <w:kern w:val="0"/>
        </w:rPr>
        <w:t>采购代理机构</w:t>
      </w:r>
      <w:r>
        <w:rPr>
          <w:rFonts w:hint="eastAsia" w:ascii="宋体" w:hAnsi="宋体"/>
          <w:snapToGrid w:val="0"/>
          <w:kern w:val="0"/>
        </w:rPr>
        <w:t>另行书面通知的时间和地点，派出代表出席</w:t>
      </w:r>
      <w:r>
        <w:rPr>
          <w:rFonts w:hint="eastAsia" w:ascii="宋体" w:hAnsi="宋体" w:cs="宋体"/>
          <w:bCs/>
          <w:snapToGrid w:val="0"/>
          <w:kern w:val="0"/>
        </w:rPr>
        <w:t>采购代理机构</w:t>
      </w:r>
      <w:r>
        <w:rPr>
          <w:rFonts w:hint="eastAsia" w:ascii="宋体" w:hAnsi="宋体"/>
          <w:snapToGrid w:val="0"/>
          <w:kern w:val="0"/>
        </w:rPr>
        <w:t>主持的响应预备会。</w:t>
      </w:r>
    </w:p>
    <w:p w14:paraId="2A304A1F">
      <w:pPr>
        <w:adjustRightInd w:val="0"/>
        <w:spacing w:line="360" w:lineRule="auto"/>
        <w:rPr>
          <w:rFonts w:ascii="宋体" w:hAnsi="宋体"/>
          <w:snapToGrid w:val="0"/>
          <w:kern w:val="0"/>
        </w:rPr>
      </w:pPr>
      <w:r>
        <w:rPr>
          <w:rFonts w:hint="eastAsia" w:ascii="宋体" w:hAnsi="宋体"/>
          <w:snapToGrid w:val="0"/>
          <w:kern w:val="0"/>
        </w:rPr>
        <w:t xml:space="preserve">16.2  响应预备会的目的是澄清、解答供应商在查阅采购文件后和现场踏勘中可能提出的任何方面的问题。 </w:t>
      </w:r>
    </w:p>
    <w:p w14:paraId="6431DD24">
      <w:pPr>
        <w:adjustRightInd w:val="0"/>
        <w:spacing w:line="360" w:lineRule="auto"/>
        <w:rPr>
          <w:rFonts w:ascii="宋体" w:hAnsi="宋体"/>
          <w:snapToGrid w:val="0"/>
          <w:kern w:val="0"/>
        </w:rPr>
      </w:pPr>
      <w:r>
        <w:rPr>
          <w:rFonts w:hint="eastAsia" w:ascii="宋体" w:hAnsi="宋体"/>
          <w:snapToGrid w:val="0"/>
          <w:kern w:val="0"/>
        </w:rPr>
        <w:t>16.3  供应商提出的与响应有关的任何问题须以书面形式给</w:t>
      </w:r>
      <w:r>
        <w:rPr>
          <w:rFonts w:hint="eastAsia" w:ascii="宋体" w:hAnsi="宋体" w:cs="宋体"/>
          <w:bCs/>
          <w:snapToGrid w:val="0"/>
          <w:kern w:val="0"/>
        </w:rPr>
        <w:t>采购代理机构</w:t>
      </w:r>
      <w:r>
        <w:rPr>
          <w:rFonts w:hint="eastAsia" w:ascii="宋体" w:hAnsi="宋体"/>
          <w:snapToGrid w:val="0"/>
          <w:kern w:val="0"/>
        </w:rPr>
        <w:t>。在响应预备会上，</w:t>
      </w:r>
      <w:r>
        <w:rPr>
          <w:rFonts w:hint="eastAsia" w:ascii="宋体" w:hAnsi="宋体" w:cs="宋体"/>
          <w:bCs/>
          <w:snapToGrid w:val="0"/>
          <w:kern w:val="0"/>
        </w:rPr>
        <w:t>采购代理机构</w:t>
      </w:r>
      <w:r>
        <w:rPr>
          <w:rFonts w:hint="eastAsia" w:ascii="宋体" w:hAnsi="宋体"/>
          <w:snapToGrid w:val="0"/>
          <w:kern w:val="0"/>
        </w:rPr>
        <w:t>将做出澄清和解答。</w:t>
      </w:r>
    </w:p>
    <w:p w14:paraId="2E1B4285">
      <w:pPr>
        <w:adjustRightInd w:val="0"/>
        <w:spacing w:line="360" w:lineRule="auto"/>
        <w:rPr>
          <w:rFonts w:ascii="宋体" w:hAnsi="宋体"/>
          <w:snapToGrid w:val="0"/>
          <w:kern w:val="0"/>
        </w:rPr>
      </w:pPr>
      <w:r>
        <w:rPr>
          <w:rFonts w:hint="eastAsia" w:ascii="宋体" w:hAnsi="宋体"/>
          <w:snapToGrid w:val="0"/>
          <w:kern w:val="0"/>
        </w:rPr>
        <w:t xml:space="preserve">16.4  </w:t>
      </w:r>
      <w:r>
        <w:rPr>
          <w:rFonts w:hint="eastAsia" w:ascii="宋体" w:hAnsi="宋体" w:cs="宋体"/>
          <w:bCs/>
          <w:snapToGrid w:val="0"/>
          <w:kern w:val="0"/>
        </w:rPr>
        <w:t>采购代理机构</w:t>
      </w:r>
      <w:r>
        <w:rPr>
          <w:rFonts w:hint="eastAsia" w:ascii="宋体" w:hAnsi="宋体"/>
          <w:snapToGrid w:val="0"/>
          <w:kern w:val="0"/>
        </w:rPr>
        <w:t>在响应预备会上所做出的澄清和解答，以书面答复为准，供应商在收到响应答疑纪要时应以书面形式予以确认。答疑纪要的有效性规定按照本须知第8</w:t>
      </w:r>
      <w:r>
        <w:rPr>
          <w:rFonts w:ascii="宋体" w:hAnsi="宋体"/>
          <w:snapToGrid w:val="0"/>
          <w:kern w:val="0"/>
        </w:rPr>
        <w:t>.</w:t>
      </w:r>
      <w:r>
        <w:rPr>
          <w:rFonts w:hint="eastAsia" w:ascii="宋体" w:hAnsi="宋体"/>
          <w:snapToGrid w:val="0"/>
          <w:kern w:val="0"/>
        </w:rPr>
        <w:t>2、8</w:t>
      </w:r>
      <w:r>
        <w:rPr>
          <w:rFonts w:ascii="宋体" w:hAnsi="宋体"/>
          <w:snapToGrid w:val="0"/>
          <w:kern w:val="0"/>
        </w:rPr>
        <w:t>.4</w:t>
      </w:r>
      <w:r>
        <w:rPr>
          <w:rFonts w:hint="eastAsia" w:ascii="宋体" w:hAnsi="宋体"/>
          <w:snapToGrid w:val="0"/>
          <w:kern w:val="0"/>
        </w:rPr>
        <w:t>款规定执行。</w:t>
      </w:r>
    </w:p>
    <w:p w14:paraId="21320C39">
      <w:pPr>
        <w:adjustRightInd w:val="0"/>
        <w:spacing w:line="360" w:lineRule="auto"/>
        <w:rPr>
          <w:rFonts w:ascii="宋体" w:hAnsi="宋体"/>
          <w:snapToGrid w:val="0"/>
          <w:kern w:val="0"/>
        </w:rPr>
      </w:pPr>
      <w:r>
        <w:rPr>
          <w:rFonts w:hint="eastAsia" w:ascii="宋体" w:hAnsi="宋体"/>
          <w:snapToGrid w:val="0"/>
          <w:kern w:val="0"/>
        </w:rPr>
        <w:t>16.5  未出席响应预备会不作为否定供应商资格的理由。</w:t>
      </w:r>
    </w:p>
    <w:p w14:paraId="1EF9A749">
      <w:pPr>
        <w:adjustRightInd w:val="0"/>
        <w:spacing w:line="360" w:lineRule="auto"/>
        <w:rPr>
          <w:rFonts w:ascii="宋体" w:hAnsi="宋体"/>
          <w:b/>
          <w:snapToGrid w:val="0"/>
          <w:kern w:val="0"/>
        </w:rPr>
      </w:pPr>
      <w:r>
        <w:rPr>
          <w:rFonts w:ascii="宋体" w:hAnsi="宋体"/>
          <w:b/>
          <w:snapToGrid w:val="0"/>
          <w:kern w:val="0"/>
        </w:rPr>
        <w:t xml:space="preserve">17. </w:t>
      </w:r>
      <w:r>
        <w:rPr>
          <w:rFonts w:hint="eastAsia" w:ascii="宋体" w:hAnsi="宋体"/>
          <w:b/>
          <w:snapToGrid w:val="0"/>
          <w:kern w:val="0"/>
        </w:rPr>
        <w:t>响应文件的份数和签署</w:t>
      </w:r>
    </w:p>
    <w:p w14:paraId="5E17536D">
      <w:pPr>
        <w:adjustRightInd w:val="0"/>
        <w:spacing w:line="360" w:lineRule="auto"/>
        <w:rPr>
          <w:rFonts w:ascii="宋体" w:hAnsi="宋体"/>
          <w:snapToGrid w:val="0"/>
          <w:kern w:val="0"/>
        </w:rPr>
      </w:pPr>
      <w:r>
        <w:rPr>
          <w:rFonts w:ascii="宋体" w:hAnsi="宋体"/>
          <w:snapToGrid w:val="0"/>
          <w:kern w:val="0"/>
        </w:rPr>
        <w:t xml:space="preserve">17.1  </w:t>
      </w:r>
      <w:r>
        <w:rPr>
          <w:rFonts w:hint="eastAsia" w:ascii="宋体" w:hAnsi="宋体"/>
          <w:snapToGrid w:val="0"/>
          <w:kern w:val="0"/>
        </w:rPr>
        <w:t>响应文件数量按前附表第11项所述，须在每一份响应文件上明确注明“正本”或“副本”字样。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 xml:space="preserve">，以正本为准。 </w:t>
      </w:r>
    </w:p>
    <w:p w14:paraId="1405D2E3">
      <w:pPr>
        <w:adjustRightInd w:val="0"/>
        <w:spacing w:line="360" w:lineRule="auto"/>
        <w:rPr>
          <w:rFonts w:ascii="宋体" w:hAnsi="宋体"/>
          <w:snapToGrid w:val="0"/>
          <w:kern w:val="0"/>
        </w:rPr>
      </w:pPr>
      <w:r>
        <w:rPr>
          <w:rFonts w:ascii="宋体" w:hAnsi="宋体"/>
          <w:snapToGrid w:val="0"/>
          <w:kern w:val="0"/>
        </w:rPr>
        <w:t xml:space="preserve">17.2  </w:t>
      </w:r>
      <w:r>
        <w:rPr>
          <w:rFonts w:hint="eastAsia" w:ascii="宋体" w:hAnsi="宋体"/>
          <w:snapToGrid w:val="0"/>
          <w:kern w:val="0"/>
        </w:rPr>
        <w:t>为了便于响应文件保存，需提交一份响应文件备份光盘（或U盘）。</w:t>
      </w:r>
    </w:p>
    <w:p w14:paraId="01DE54B5">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响应文件正本及开标一览表须打印，并经法定代表人或其授权代表签字和盖章，响应文件的副本可采用正本复印件。</w:t>
      </w:r>
    </w:p>
    <w:p w14:paraId="6ED88422">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除供应商对错处做必要修改外，响应文件中不许有加行、涂抹或改写，如有修改遗漏处，必须由供应商法定代表人或其授权代表签字和盖章。</w:t>
      </w:r>
    </w:p>
    <w:p w14:paraId="2BE59041">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5</w:t>
      </w:r>
      <w:r>
        <w:rPr>
          <w:rFonts w:ascii="宋体" w:hAnsi="宋体"/>
          <w:snapToGrid w:val="0"/>
          <w:kern w:val="0"/>
        </w:rPr>
        <w:t xml:space="preserve">  </w:t>
      </w:r>
      <w:r>
        <w:rPr>
          <w:rFonts w:hint="eastAsia" w:ascii="宋体" w:hAnsi="宋体"/>
          <w:snapToGrid w:val="0"/>
          <w:kern w:val="0"/>
        </w:rPr>
        <w:t>电报、电话、传真形式的响应概不接受。</w:t>
      </w:r>
    </w:p>
    <w:p w14:paraId="32FF8A8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w:t>
      </w:r>
      <w:r>
        <w:rPr>
          <w:rFonts w:hint="eastAsia" w:ascii="宋体" w:hAnsi="宋体"/>
          <w:snapToGrid w:val="0"/>
          <w:kern w:val="0"/>
        </w:rPr>
        <w:t>响应</w:t>
      </w:r>
      <w:r>
        <w:rPr>
          <w:rFonts w:hint="eastAsia" w:asciiTheme="minorEastAsia" w:hAnsiTheme="minorEastAsia" w:eastAsiaTheme="minorEastAsia"/>
          <w:snapToGrid w:val="0"/>
          <w:kern w:val="0"/>
        </w:rPr>
        <w:t xml:space="preserve">文件必须标注页码并装订成册。 </w:t>
      </w:r>
    </w:p>
    <w:p w14:paraId="0AB5BB9A">
      <w:pPr>
        <w:adjustRightInd w:val="0"/>
        <w:spacing w:line="360" w:lineRule="auto"/>
        <w:rPr>
          <w:rFonts w:ascii="宋体" w:hAnsi="宋体"/>
          <w:snapToGrid w:val="0"/>
          <w:kern w:val="0"/>
        </w:rPr>
      </w:pPr>
      <w:r>
        <w:rPr>
          <w:rFonts w:hint="eastAsia" w:ascii="宋体" w:hAnsi="宋体"/>
          <w:snapToGrid w:val="0"/>
          <w:kern w:val="0"/>
        </w:rPr>
        <w:t>17.7  响应文件不符合上述规定的，为无效响应。</w:t>
      </w:r>
    </w:p>
    <w:p w14:paraId="2CC12F07">
      <w:pPr>
        <w:adjustRightInd w:val="0"/>
        <w:spacing w:line="360" w:lineRule="auto"/>
        <w:rPr>
          <w:rFonts w:ascii="宋体" w:hAnsi="宋体"/>
          <w:snapToGrid w:val="0"/>
          <w:kern w:val="0"/>
        </w:rPr>
      </w:pPr>
    </w:p>
    <w:p w14:paraId="77CA8010">
      <w:pPr>
        <w:pStyle w:val="4"/>
        <w:spacing w:before="0" w:after="0"/>
      </w:pPr>
      <w:bookmarkStart w:id="24" w:name="q7"/>
      <w:bookmarkEnd w:id="24"/>
      <w:bookmarkStart w:id="25" w:name="_Toc6203"/>
      <w:r>
        <w:rPr>
          <w:rFonts w:hint="eastAsia"/>
        </w:rPr>
        <w:t>四、响应文件的递交</w:t>
      </w:r>
      <w:bookmarkEnd w:id="25"/>
    </w:p>
    <w:p w14:paraId="4AB21884">
      <w:pPr>
        <w:adjustRightInd w:val="0"/>
        <w:spacing w:line="360" w:lineRule="auto"/>
        <w:rPr>
          <w:rFonts w:ascii="宋体" w:hAnsi="宋体"/>
          <w:b/>
          <w:snapToGrid w:val="0"/>
          <w:kern w:val="0"/>
        </w:rPr>
      </w:pPr>
      <w:r>
        <w:rPr>
          <w:rFonts w:hint="eastAsia" w:ascii="宋体" w:hAnsi="宋体"/>
          <w:b/>
          <w:snapToGrid w:val="0"/>
          <w:kern w:val="0"/>
        </w:rPr>
        <w:t>18.</w:t>
      </w:r>
      <w:r>
        <w:rPr>
          <w:rFonts w:ascii="宋体" w:hAnsi="宋体"/>
          <w:b/>
          <w:snapToGrid w:val="0"/>
          <w:kern w:val="0"/>
        </w:rPr>
        <w:t xml:space="preserve"> </w:t>
      </w:r>
      <w:r>
        <w:rPr>
          <w:rFonts w:hint="eastAsia" w:ascii="宋体" w:hAnsi="宋体"/>
          <w:b/>
          <w:snapToGrid w:val="0"/>
          <w:kern w:val="0"/>
        </w:rPr>
        <w:t>响应文件的密封和标记</w:t>
      </w:r>
    </w:p>
    <w:p w14:paraId="01F1564E">
      <w:pPr>
        <w:adjustRightInd w:val="0"/>
        <w:spacing w:line="360" w:lineRule="auto"/>
        <w:rPr>
          <w:rFonts w:ascii="宋体" w:hAnsi="宋体"/>
          <w:snapToGrid w:val="0"/>
          <w:kern w:val="0"/>
        </w:rPr>
      </w:pPr>
      <w:r>
        <w:rPr>
          <w:rFonts w:hint="eastAsia" w:ascii="宋体" w:hAnsi="宋体"/>
          <w:snapToGrid w:val="0"/>
          <w:kern w:val="0"/>
        </w:rPr>
        <w:t>18.1 须在每一份响应文件封面上明确注明“正本”或“副本”字样。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，以正本为准。</w:t>
      </w:r>
    </w:p>
    <w:p w14:paraId="3151369A">
      <w:pPr>
        <w:adjustRightInd w:val="0"/>
        <w:spacing w:line="360" w:lineRule="auto"/>
        <w:rPr>
          <w:rFonts w:ascii="宋体" w:hAnsi="宋体"/>
          <w:snapToGrid w:val="0"/>
          <w:kern w:val="0"/>
        </w:rPr>
      </w:pPr>
      <w:r>
        <w:rPr>
          <w:rFonts w:hint="eastAsia" w:ascii="宋体" w:hAnsi="宋体"/>
          <w:snapToGrid w:val="0"/>
          <w:kern w:val="0"/>
        </w:rPr>
        <w:t xml:space="preserve">18.2  </w:t>
      </w:r>
      <w:r>
        <w:rPr>
          <w:rFonts w:hint="eastAsia"/>
          <w:snapToGrid w:val="0"/>
          <w:kern w:val="0"/>
        </w:rPr>
        <w:t>供应商应将响应文件备份文件光盘密封于一信封，在信封上注明“备份光盘（或U盘）”。</w:t>
      </w:r>
    </w:p>
    <w:p w14:paraId="6F4370BE">
      <w:pPr>
        <w:adjustRightInd w:val="0"/>
        <w:spacing w:line="360" w:lineRule="auto"/>
        <w:rPr>
          <w:rFonts w:ascii="宋体" w:hAnsi="宋体"/>
          <w:snapToGrid w:val="0"/>
          <w:kern w:val="0"/>
        </w:rPr>
      </w:pPr>
      <w:r>
        <w:rPr>
          <w:rFonts w:hint="eastAsia" w:ascii="宋体" w:hAnsi="宋体"/>
          <w:snapToGrid w:val="0"/>
          <w:kern w:val="0"/>
        </w:rPr>
        <w:t>18.3  将响应文件“正本”、“副本”和密封好的</w:t>
      </w:r>
      <w:r>
        <w:rPr>
          <w:rFonts w:hint="eastAsia"/>
          <w:snapToGrid w:val="0"/>
          <w:kern w:val="0"/>
        </w:rPr>
        <w:t>“备份光盘（或U盘）”一起封装在同一个外层包封中，同时还应在封套上载明以下信息</w:t>
      </w:r>
      <w:r>
        <w:rPr>
          <w:rFonts w:hint="eastAsia" w:ascii="宋体" w:hAnsi="宋体"/>
          <w:snapToGrid w:val="0"/>
          <w:kern w:val="0"/>
        </w:rPr>
        <w:t>：</w:t>
      </w:r>
    </w:p>
    <w:p w14:paraId="22852C71">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34055388">
      <w:pPr>
        <w:adjustRightInd w:val="0"/>
        <w:spacing w:line="360" w:lineRule="auto"/>
        <w:rPr>
          <w:rFonts w:ascii="宋体" w:hAnsi="宋体"/>
          <w:snapToGrid w:val="0"/>
          <w:kern w:val="0"/>
        </w:rPr>
      </w:pPr>
      <w:r>
        <w:rPr>
          <w:rFonts w:hint="eastAsia" w:ascii="宋体" w:hAnsi="宋体"/>
          <w:snapToGrid w:val="0"/>
          <w:kern w:val="0"/>
        </w:rPr>
        <w:t>(2) 注明下列识别标志：</w:t>
      </w:r>
    </w:p>
    <w:p w14:paraId="69C05989">
      <w:pPr>
        <w:adjustRightInd w:val="0"/>
        <w:spacing w:line="360" w:lineRule="auto"/>
        <w:rPr>
          <w:rFonts w:ascii="宋体" w:hAnsi="宋体"/>
          <w:snapToGrid w:val="0"/>
          <w:kern w:val="0"/>
        </w:rPr>
      </w:pPr>
      <w:r>
        <w:rPr>
          <w:rFonts w:hint="eastAsia" w:ascii="宋体" w:hAnsi="宋体"/>
          <w:snapToGrid w:val="0"/>
          <w:kern w:val="0"/>
        </w:rPr>
        <w:t>a.  项目编号；</w:t>
      </w:r>
    </w:p>
    <w:p w14:paraId="1799EB4E">
      <w:pPr>
        <w:adjustRightInd w:val="0"/>
        <w:spacing w:line="360" w:lineRule="auto"/>
        <w:rPr>
          <w:rFonts w:ascii="宋体" w:hAnsi="宋体"/>
          <w:snapToGrid w:val="0"/>
          <w:kern w:val="0"/>
        </w:rPr>
      </w:pPr>
      <w:r>
        <w:rPr>
          <w:rFonts w:hint="eastAsia" w:ascii="宋体" w:hAnsi="宋体"/>
          <w:snapToGrid w:val="0"/>
          <w:kern w:val="0"/>
        </w:rPr>
        <w:t>b.  项目名称；</w:t>
      </w:r>
    </w:p>
    <w:p w14:paraId="6045619D">
      <w:pPr>
        <w:adjustRightInd w:val="0"/>
        <w:spacing w:line="360" w:lineRule="auto"/>
        <w:rPr>
          <w:rFonts w:ascii="宋体" w:hAnsi="宋体"/>
          <w:snapToGrid w:val="0"/>
          <w:kern w:val="0"/>
        </w:rPr>
      </w:pPr>
      <w:r>
        <w:rPr>
          <w:rFonts w:hint="eastAsia" w:ascii="宋体" w:hAnsi="宋体"/>
          <w:snapToGrid w:val="0"/>
          <w:kern w:val="0"/>
        </w:rPr>
        <w:t>c.  供应商名称；</w:t>
      </w:r>
    </w:p>
    <w:p w14:paraId="1E0874FF">
      <w:pPr>
        <w:adjustRightInd w:val="0"/>
        <w:spacing w:line="360" w:lineRule="auto"/>
        <w:rPr>
          <w:rFonts w:ascii="宋体" w:hAnsi="宋体"/>
          <w:snapToGrid w:val="0"/>
          <w:kern w:val="0"/>
        </w:rPr>
      </w:pPr>
      <w:r>
        <w:rPr>
          <w:rFonts w:hint="eastAsia" w:ascii="宋体" w:hAnsi="宋体"/>
          <w:snapToGrid w:val="0"/>
          <w:kern w:val="0"/>
        </w:rPr>
        <w:t>d.  注明：“响应文件正本、副本和</w:t>
      </w:r>
      <w:r>
        <w:rPr>
          <w:rFonts w:hint="eastAsia"/>
          <w:snapToGrid w:val="0"/>
          <w:kern w:val="0"/>
        </w:rPr>
        <w:t>备份光盘（或U盘）</w:t>
      </w:r>
      <w:r>
        <w:rPr>
          <w:rFonts w:hint="eastAsia" w:ascii="宋体" w:hAnsi="宋体"/>
          <w:snapToGrid w:val="0"/>
          <w:kern w:val="0"/>
        </w:rPr>
        <w:t>”</w:t>
      </w:r>
    </w:p>
    <w:p w14:paraId="6350EEF5">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04959858">
      <w:pPr>
        <w:adjustRightInd w:val="0"/>
        <w:spacing w:line="360" w:lineRule="auto"/>
        <w:rPr>
          <w:rFonts w:ascii="宋体" w:hAnsi="宋体"/>
          <w:snapToGrid w:val="0"/>
          <w:kern w:val="0"/>
        </w:rPr>
      </w:pPr>
      <w:r>
        <w:rPr>
          <w:rFonts w:hint="eastAsia" w:ascii="宋体" w:hAnsi="宋体"/>
          <w:snapToGrid w:val="0"/>
          <w:kern w:val="0"/>
        </w:rPr>
        <w:t>18.4</w:t>
      </w:r>
      <w:r>
        <w:rPr>
          <w:rFonts w:ascii="宋体" w:hAnsi="宋体"/>
          <w:snapToGrid w:val="0"/>
          <w:kern w:val="0"/>
        </w:rPr>
        <w:t xml:space="preserve">  </w:t>
      </w:r>
      <w:r>
        <w:rPr>
          <w:rFonts w:hint="eastAsia" w:ascii="宋体" w:hAnsi="宋体"/>
          <w:snapToGrid w:val="0"/>
          <w:kern w:val="0"/>
        </w:rPr>
        <w:t>供应商应将“法定代表人（负责人）证明书、法定代表人（负责人）授权委托书”和“开标一览表”单独密封于一信封，在递交响应文件时单独交与</w:t>
      </w:r>
      <w:r>
        <w:rPr>
          <w:rFonts w:hint="eastAsia" w:ascii="宋体" w:hAnsi="宋体"/>
          <w:bCs/>
          <w:snapToGrid w:val="0"/>
          <w:kern w:val="0"/>
        </w:rPr>
        <w:t>采购代理机构</w:t>
      </w:r>
      <w:r>
        <w:rPr>
          <w:rFonts w:hint="eastAsia" w:ascii="宋体" w:hAnsi="宋体"/>
          <w:snapToGrid w:val="0"/>
          <w:kern w:val="0"/>
        </w:rPr>
        <w:t>，在信封上应：</w:t>
      </w:r>
    </w:p>
    <w:p w14:paraId="603F63CB">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55B964BC">
      <w:pPr>
        <w:adjustRightInd w:val="0"/>
        <w:spacing w:line="360" w:lineRule="auto"/>
        <w:rPr>
          <w:rFonts w:ascii="宋体" w:hAnsi="宋体"/>
          <w:snapToGrid w:val="0"/>
          <w:kern w:val="0"/>
        </w:rPr>
      </w:pPr>
      <w:r>
        <w:rPr>
          <w:rFonts w:hint="eastAsia" w:ascii="宋体" w:hAnsi="宋体"/>
          <w:snapToGrid w:val="0"/>
          <w:kern w:val="0"/>
        </w:rPr>
        <w:t>(2)  注明下列识别标志：</w:t>
      </w:r>
    </w:p>
    <w:p w14:paraId="2BF6B8DD">
      <w:pPr>
        <w:adjustRightInd w:val="0"/>
        <w:spacing w:line="360" w:lineRule="auto"/>
        <w:rPr>
          <w:rFonts w:ascii="宋体" w:hAnsi="宋体"/>
          <w:snapToGrid w:val="0"/>
          <w:kern w:val="0"/>
        </w:rPr>
      </w:pPr>
      <w:r>
        <w:rPr>
          <w:rFonts w:hint="eastAsia" w:ascii="宋体" w:hAnsi="宋体"/>
          <w:snapToGrid w:val="0"/>
          <w:kern w:val="0"/>
        </w:rPr>
        <w:t>a.  项目编号；</w:t>
      </w:r>
    </w:p>
    <w:p w14:paraId="1D993299">
      <w:pPr>
        <w:adjustRightInd w:val="0"/>
        <w:spacing w:line="360" w:lineRule="auto"/>
        <w:rPr>
          <w:rFonts w:ascii="宋体" w:hAnsi="宋体"/>
          <w:snapToGrid w:val="0"/>
          <w:kern w:val="0"/>
        </w:rPr>
      </w:pPr>
      <w:r>
        <w:rPr>
          <w:rFonts w:hint="eastAsia" w:ascii="宋体" w:hAnsi="宋体"/>
          <w:snapToGrid w:val="0"/>
          <w:kern w:val="0"/>
        </w:rPr>
        <w:t>b.  项目名称；</w:t>
      </w:r>
    </w:p>
    <w:p w14:paraId="267602C3">
      <w:pPr>
        <w:adjustRightInd w:val="0"/>
        <w:spacing w:line="360" w:lineRule="auto"/>
        <w:rPr>
          <w:rFonts w:ascii="宋体" w:hAnsi="宋体"/>
          <w:snapToGrid w:val="0"/>
          <w:kern w:val="0"/>
        </w:rPr>
      </w:pPr>
      <w:r>
        <w:rPr>
          <w:rFonts w:hint="eastAsia" w:ascii="宋体" w:hAnsi="宋体"/>
          <w:snapToGrid w:val="0"/>
          <w:kern w:val="0"/>
        </w:rPr>
        <w:t>c.  供应商名称；</w:t>
      </w:r>
    </w:p>
    <w:p w14:paraId="35F3663C">
      <w:pPr>
        <w:adjustRightInd w:val="0"/>
        <w:spacing w:line="360" w:lineRule="auto"/>
        <w:rPr>
          <w:rFonts w:ascii="宋体" w:hAnsi="宋体"/>
          <w:snapToGrid w:val="0"/>
          <w:kern w:val="0"/>
        </w:rPr>
      </w:pPr>
      <w:r>
        <w:rPr>
          <w:rFonts w:hint="eastAsia" w:ascii="宋体" w:hAnsi="宋体"/>
          <w:snapToGrid w:val="0"/>
          <w:kern w:val="0"/>
        </w:rPr>
        <w:t>d.  注明：“开标一览表”和“法定代表人（负责人）证明书、法定代表人（负责人）授权委托书”</w:t>
      </w:r>
    </w:p>
    <w:p w14:paraId="4E61DA5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4F2136D9">
      <w:pPr>
        <w:adjustRightInd w:val="0"/>
        <w:spacing w:line="360" w:lineRule="auto"/>
        <w:rPr>
          <w:rFonts w:ascii="宋体" w:hAnsi="宋体"/>
          <w:snapToGrid w:val="0"/>
          <w:kern w:val="0"/>
        </w:rPr>
      </w:pPr>
      <w:r>
        <w:rPr>
          <w:rFonts w:hint="eastAsia" w:ascii="宋体" w:hAnsi="宋体"/>
          <w:snapToGrid w:val="0"/>
          <w:kern w:val="0"/>
        </w:rPr>
        <w:t>18.5  除了按本须知第18.3和18.4款所要求的识别字样外，在所有响应文件密封袋上还应写明供应商的名称与地址、邮政编码，以便响应按本须知第20条宣布“迟到”时，响应文件可以原封退回。</w:t>
      </w:r>
    </w:p>
    <w:p w14:paraId="2DB1BA05">
      <w:pPr>
        <w:adjustRightInd w:val="0"/>
        <w:spacing w:line="360" w:lineRule="auto"/>
        <w:rPr>
          <w:rFonts w:ascii="宋体" w:hAnsi="宋体"/>
          <w:snapToGrid w:val="0"/>
          <w:kern w:val="0"/>
        </w:rPr>
      </w:pPr>
      <w:r>
        <w:rPr>
          <w:rFonts w:hint="eastAsia" w:ascii="宋体" w:hAnsi="宋体"/>
          <w:snapToGrid w:val="0"/>
          <w:kern w:val="0"/>
        </w:rPr>
        <w:t>18.6  如果响应文件没有按本响应须知第18.1款、第18.2款、第18.3款和第18.4款规定进行标记和密封，采购代理机构将拒收或者告知供应商，采购代理机构将不承担响应文件错放或提前开封的责任。对由此造成的提前开封的响应文件将予以拒绝，并退还给供应商。</w:t>
      </w:r>
    </w:p>
    <w:p w14:paraId="2F013CA4">
      <w:pPr>
        <w:adjustRightInd w:val="0"/>
        <w:spacing w:line="360" w:lineRule="auto"/>
        <w:rPr>
          <w:rFonts w:ascii="宋体" w:hAnsi="宋体"/>
          <w:snapToGrid w:val="0"/>
          <w:kern w:val="0"/>
        </w:rPr>
      </w:pPr>
      <w:r>
        <w:rPr>
          <w:rFonts w:hint="eastAsia" w:ascii="宋体" w:hAnsi="宋体"/>
          <w:snapToGrid w:val="0"/>
          <w:kern w:val="0"/>
        </w:rPr>
        <w:t>18.7  所有响应文件的密封袋的封口处应加盖供应商印章。</w:t>
      </w:r>
    </w:p>
    <w:p w14:paraId="2DA5710C">
      <w:pPr>
        <w:adjustRightInd w:val="0"/>
        <w:spacing w:line="360" w:lineRule="auto"/>
        <w:rPr>
          <w:rFonts w:ascii="宋体" w:hAnsi="宋体"/>
          <w:snapToGrid w:val="0"/>
          <w:kern w:val="0"/>
        </w:rPr>
      </w:pPr>
      <w:r>
        <w:rPr>
          <w:rFonts w:hint="eastAsia" w:ascii="宋体" w:hAnsi="宋体"/>
          <w:snapToGrid w:val="0"/>
          <w:kern w:val="0"/>
        </w:rPr>
        <w:t>18.8  供应商应按18.1～18.7中的规定进行密封和标记后，将响应文件按照前附表第12项中注明的地址送至采购代理机构。</w:t>
      </w:r>
    </w:p>
    <w:p w14:paraId="38D65269">
      <w:pPr>
        <w:adjustRightInd w:val="0"/>
        <w:spacing w:line="360" w:lineRule="auto"/>
        <w:rPr>
          <w:rFonts w:ascii="宋体" w:hAnsi="宋体"/>
          <w:snapToGrid w:val="0"/>
          <w:kern w:val="0"/>
        </w:rPr>
      </w:pPr>
      <w:r>
        <w:rPr>
          <w:rFonts w:hint="eastAsia" w:ascii="宋体" w:hAnsi="宋体"/>
          <w:snapToGrid w:val="0"/>
          <w:kern w:val="0"/>
        </w:rPr>
        <w:t>18.9  供应商按采购文件要求如需提供实物，应随响应文件一起递交。</w:t>
      </w:r>
    </w:p>
    <w:p w14:paraId="0DF74C89">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递交响应文件的时间、地点以及截止时间</w:t>
      </w:r>
    </w:p>
    <w:p w14:paraId="1C5B3852">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.1  </w:t>
      </w:r>
      <w:r>
        <w:rPr>
          <w:rFonts w:hint="eastAsia" w:ascii="宋体" w:hAnsi="宋体"/>
          <w:snapToGrid w:val="0"/>
          <w:kern w:val="0"/>
        </w:rPr>
        <w:t>递交响应文件的地点与开标仪式的地点相同。</w:t>
      </w:r>
    </w:p>
    <w:p w14:paraId="6C210151">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.2  </w:t>
      </w:r>
      <w:r>
        <w:rPr>
          <w:rFonts w:hint="eastAsia" w:ascii="宋体" w:hAnsi="宋体"/>
          <w:snapToGrid w:val="0"/>
          <w:kern w:val="0"/>
        </w:rPr>
        <w:t>所有响应文件都必须按</w:t>
      </w:r>
      <w:r>
        <w:rPr>
          <w:rFonts w:hint="eastAsia" w:ascii="宋体" w:hAnsi="宋体" w:cs="宋体"/>
          <w:bCs/>
          <w:snapToGrid w:val="0"/>
          <w:kern w:val="0"/>
        </w:rPr>
        <w:t>采购代理机构</w:t>
      </w:r>
      <w:r>
        <w:rPr>
          <w:rFonts w:hint="eastAsia" w:ascii="宋体" w:hAnsi="宋体"/>
          <w:snapToGrid w:val="0"/>
          <w:kern w:val="0"/>
        </w:rPr>
        <w:t>在前附表第</w:t>
      </w:r>
      <w:bookmarkStart w:id="26" w:name="_Hlt35050056"/>
      <w:bookmarkEnd w:id="26"/>
      <w:r>
        <w:rPr>
          <w:rFonts w:hint="eastAsia" w:ascii="宋体" w:hAnsi="宋体"/>
          <w:snapToGrid w:val="0"/>
          <w:kern w:val="0"/>
        </w:rPr>
        <w:t>13项中规定的响应截止时间之前送至</w:t>
      </w:r>
      <w:r>
        <w:rPr>
          <w:rFonts w:hint="eastAsia" w:ascii="宋体" w:hAnsi="宋体" w:cs="宋体"/>
          <w:bCs/>
          <w:snapToGrid w:val="0"/>
          <w:kern w:val="0"/>
        </w:rPr>
        <w:t>采购代理机构</w:t>
      </w:r>
      <w:r>
        <w:rPr>
          <w:rFonts w:hint="eastAsia" w:ascii="宋体" w:hAnsi="宋体"/>
          <w:snapToGrid w:val="0"/>
          <w:kern w:val="0"/>
        </w:rPr>
        <w:t>。</w:t>
      </w:r>
    </w:p>
    <w:p w14:paraId="7BCE8D54">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.3  </w:t>
      </w:r>
      <w:r>
        <w:rPr>
          <w:rFonts w:hint="eastAsia" w:ascii="宋体" w:hAnsi="宋体"/>
          <w:snapToGrid w:val="0"/>
          <w:kern w:val="0"/>
        </w:rPr>
        <w:t>出现第8</w:t>
      </w:r>
      <w:r>
        <w:rPr>
          <w:rFonts w:ascii="宋体" w:hAnsi="宋体"/>
          <w:snapToGrid w:val="0"/>
          <w:kern w:val="0"/>
        </w:rPr>
        <w:t>.3</w:t>
      </w:r>
      <w:r>
        <w:rPr>
          <w:rFonts w:hint="eastAsia" w:ascii="宋体" w:hAnsi="宋体"/>
          <w:snapToGrid w:val="0"/>
          <w:kern w:val="0"/>
        </w:rPr>
        <w:t>款因采购文件修改或其他原因推迟响应截止时，则按</w:t>
      </w:r>
      <w:r>
        <w:rPr>
          <w:rFonts w:hint="eastAsia" w:ascii="宋体" w:hAnsi="宋体" w:cs="宋体"/>
          <w:bCs/>
          <w:snapToGrid w:val="0"/>
          <w:kern w:val="0"/>
        </w:rPr>
        <w:t>采购代理机构</w:t>
      </w:r>
      <w:r>
        <w:rPr>
          <w:rFonts w:hint="eastAsia" w:ascii="宋体" w:hAnsi="宋体"/>
          <w:snapToGrid w:val="0"/>
          <w:kern w:val="0"/>
        </w:rPr>
        <w:t>修改通知规定的时间递交。</w:t>
      </w:r>
    </w:p>
    <w:p w14:paraId="24F41B4A">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w:t>
      </w:r>
      <w:r>
        <w:rPr>
          <w:rFonts w:hint="eastAsia" w:ascii="宋体" w:hAnsi="宋体"/>
          <w:snapToGrid w:val="0"/>
          <w:kern w:val="0"/>
        </w:rPr>
        <w:t>4</w:t>
      </w:r>
      <w:r>
        <w:rPr>
          <w:rFonts w:ascii="宋体" w:hAnsi="宋体"/>
          <w:snapToGrid w:val="0"/>
          <w:kern w:val="0"/>
        </w:rPr>
        <w:t xml:space="preserve">  </w:t>
      </w:r>
      <w:r>
        <w:rPr>
          <w:rFonts w:hint="eastAsia" w:ascii="宋体" w:hAnsi="宋体" w:cs="宋体"/>
          <w:bCs/>
          <w:snapToGrid w:val="0"/>
          <w:kern w:val="0"/>
        </w:rPr>
        <w:t>采购代理机构</w:t>
      </w:r>
      <w:r>
        <w:rPr>
          <w:rFonts w:hint="eastAsia" w:ascii="宋体" w:hAnsi="宋体"/>
        </w:rPr>
        <w:t>在响应截止时间前30分钟开始接收响应文件。</w:t>
      </w:r>
    </w:p>
    <w:p w14:paraId="72E02009">
      <w:pPr>
        <w:adjustRightInd w:val="0"/>
        <w:spacing w:line="360" w:lineRule="auto"/>
        <w:rPr>
          <w:rFonts w:ascii="宋体" w:hAnsi="宋体"/>
          <w:b/>
          <w:snapToGrid w:val="0"/>
          <w:kern w:val="0"/>
        </w:rPr>
      </w:pPr>
      <w:r>
        <w:rPr>
          <w:rFonts w:hint="eastAsia" w:ascii="宋体" w:hAnsi="宋体"/>
          <w:b/>
          <w:snapToGrid w:val="0"/>
          <w:kern w:val="0"/>
        </w:rPr>
        <w:t>20</w:t>
      </w:r>
      <w:r>
        <w:rPr>
          <w:rFonts w:ascii="宋体" w:hAnsi="宋体"/>
          <w:b/>
          <w:snapToGrid w:val="0"/>
          <w:kern w:val="0"/>
        </w:rPr>
        <w:t xml:space="preserve">. </w:t>
      </w:r>
      <w:r>
        <w:rPr>
          <w:rFonts w:hint="eastAsia" w:ascii="宋体" w:hAnsi="宋体"/>
          <w:b/>
          <w:snapToGrid w:val="0"/>
          <w:kern w:val="0"/>
        </w:rPr>
        <w:t>迟交的响应文件</w:t>
      </w:r>
    </w:p>
    <w:p w14:paraId="346CAE3B">
      <w:pPr>
        <w:adjustRightInd w:val="0"/>
        <w:spacing w:line="360" w:lineRule="auto"/>
        <w:rPr>
          <w:rFonts w:ascii="宋体" w:hAnsi="宋体"/>
          <w:snapToGrid w:val="0"/>
          <w:kern w:val="0"/>
        </w:rPr>
      </w:pPr>
      <w:r>
        <w:rPr>
          <w:rFonts w:hint="eastAsia" w:ascii="宋体" w:hAnsi="宋体"/>
          <w:snapToGrid w:val="0"/>
          <w:kern w:val="0"/>
        </w:rPr>
        <w:t>20</w:t>
      </w:r>
      <w:r>
        <w:rPr>
          <w:rFonts w:ascii="宋体" w:hAnsi="宋体"/>
          <w:snapToGrid w:val="0"/>
          <w:kern w:val="0"/>
        </w:rPr>
        <w:t xml:space="preserve">.1  </w:t>
      </w:r>
      <w:r>
        <w:rPr>
          <w:rFonts w:hint="eastAsia" w:ascii="宋体" w:hAnsi="宋体" w:cs="宋体"/>
          <w:bCs/>
          <w:snapToGrid w:val="0"/>
          <w:kern w:val="0"/>
        </w:rPr>
        <w:t>采购代理机构</w:t>
      </w:r>
      <w:r>
        <w:rPr>
          <w:rFonts w:hint="eastAsia" w:ascii="宋体" w:hAnsi="宋体"/>
          <w:snapToGrid w:val="0"/>
          <w:kern w:val="0"/>
        </w:rPr>
        <w:t>将拒绝接收在响应截止时间后递交的响应文件。</w:t>
      </w:r>
    </w:p>
    <w:p w14:paraId="099ECD5E">
      <w:pPr>
        <w:adjustRightInd w:val="0"/>
        <w:spacing w:line="360" w:lineRule="auto"/>
        <w:rPr>
          <w:rFonts w:ascii="宋体" w:hAnsi="宋体"/>
          <w:b/>
          <w:snapToGrid w:val="0"/>
          <w:kern w:val="0"/>
        </w:rPr>
      </w:pPr>
      <w:r>
        <w:rPr>
          <w:rFonts w:hint="eastAsia" w:ascii="宋体" w:hAnsi="宋体"/>
          <w:b/>
          <w:snapToGrid w:val="0"/>
          <w:kern w:val="0"/>
        </w:rPr>
        <w:t>21. 响应文件的修改和撤销</w:t>
      </w:r>
    </w:p>
    <w:p w14:paraId="7B1DCC9C">
      <w:pPr>
        <w:tabs>
          <w:tab w:val="left" w:pos="0"/>
        </w:tabs>
        <w:adjustRightInd w:val="0"/>
        <w:spacing w:line="360" w:lineRule="auto"/>
        <w:rPr>
          <w:rFonts w:ascii="宋体" w:hAnsi="宋体"/>
          <w:snapToGrid w:val="0"/>
          <w:kern w:val="0"/>
        </w:rPr>
      </w:pPr>
      <w:r>
        <w:rPr>
          <w:rFonts w:hint="eastAsia" w:ascii="宋体" w:hAnsi="宋体"/>
          <w:snapToGrid w:val="0"/>
          <w:kern w:val="0"/>
        </w:rPr>
        <w:t>21.1  供应商在提交响应文件后可对其响应文件进行修改或撤销，但</w:t>
      </w:r>
      <w:r>
        <w:rPr>
          <w:rFonts w:hint="eastAsia" w:ascii="宋体" w:hAnsi="宋体" w:cs="宋体"/>
          <w:bCs/>
          <w:snapToGrid w:val="0"/>
          <w:kern w:val="0"/>
        </w:rPr>
        <w:t>采购代理机构</w:t>
      </w:r>
      <w:r>
        <w:rPr>
          <w:rFonts w:hint="eastAsia" w:ascii="宋体" w:hAnsi="宋体"/>
          <w:snapToGrid w:val="0"/>
          <w:kern w:val="0"/>
        </w:rPr>
        <w:t>须在响应截止时间之前收到该修改或撤销的书面通知，该通知须有经正式授权的供应商代表签字。</w:t>
      </w:r>
    </w:p>
    <w:p w14:paraId="3A0997C3">
      <w:pPr>
        <w:tabs>
          <w:tab w:val="left" w:pos="0"/>
        </w:tabs>
        <w:adjustRightInd w:val="0"/>
        <w:spacing w:line="360" w:lineRule="auto"/>
        <w:rPr>
          <w:rFonts w:ascii="宋体" w:hAnsi="宋体"/>
          <w:snapToGrid w:val="0"/>
          <w:kern w:val="0"/>
        </w:rPr>
      </w:pPr>
      <w:r>
        <w:rPr>
          <w:rFonts w:ascii="宋体" w:hAnsi="宋体"/>
          <w:snapToGrid w:val="0"/>
          <w:kern w:val="0"/>
        </w:rPr>
        <w:t>21.2</w:t>
      </w:r>
      <w:r>
        <w:rPr>
          <w:rFonts w:hint="eastAsia" w:ascii="宋体" w:hAnsi="宋体"/>
          <w:snapToGrid w:val="0"/>
          <w:kern w:val="0"/>
        </w:rPr>
        <w:t xml:space="preserve">  供应商对响应文件修改的书面材料或撤销的通知应按本须知第17条和第18条规定进行编写、密封、标注和递交，并注明“修改响应文件”或“撤销响应”字样。</w:t>
      </w:r>
    </w:p>
    <w:p w14:paraId="54D11802">
      <w:pPr>
        <w:tabs>
          <w:tab w:val="left" w:pos="0"/>
        </w:tabs>
        <w:adjustRightInd w:val="0"/>
        <w:spacing w:line="360" w:lineRule="auto"/>
        <w:rPr>
          <w:rFonts w:ascii="宋体" w:hAnsi="宋体"/>
          <w:snapToGrid w:val="0"/>
          <w:kern w:val="0"/>
        </w:rPr>
      </w:pPr>
      <w:r>
        <w:rPr>
          <w:rFonts w:ascii="宋体" w:hAnsi="宋体"/>
          <w:snapToGrid w:val="0"/>
          <w:kern w:val="0"/>
        </w:rPr>
        <w:t>21.3</w:t>
      </w:r>
      <w:r>
        <w:rPr>
          <w:rFonts w:hint="eastAsia" w:ascii="宋体" w:hAnsi="宋体"/>
          <w:snapToGrid w:val="0"/>
          <w:kern w:val="0"/>
        </w:rPr>
        <w:t xml:space="preserve">  响应截止时间以后不得修改响应文件。</w:t>
      </w:r>
    </w:p>
    <w:p w14:paraId="6C09DD86">
      <w:pPr>
        <w:tabs>
          <w:tab w:val="left" w:pos="0"/>
        </w:tabs>
        <w:adjustRightInd w:val="0"/>
        <w:spacing w:line="360" w:lineRule="auto"/>
        <w:rPr>
          <w:rFonts w:ascii="宋体" w:hAnsi="宋体"/>
          <w:snapToGrid w:val="0"/>
          <w:kern w:val="0"/>
        </w:rPr>
      </w:pPr>
      <w:r>
        <w:rPr>
          <w:rFonts w:ascii="宋体" w:hAnsi="宋体"/>
          <w:snapToGrid w:val="0"/>
          <w:kern w:val="0"/>
        </w:rPr>
        <w:t>21.4</w:t>
      </w:r>
      <w:r>
        <w:rPr>
          <w:rFonts w:hint="eastAsia" w:ascii="宋体" w:hAnsi="宋体"/>
          <w:snapToGrid w:val="0"/>
          <w:kern w:val="0"/>
        </w:rPr>
        <w:t xml:space="preserve">  供应商不得在开标时间起到响应文件有效期满前撤销响应文件。</w:t>
      </w:r>
    </w:p>
    <w:p w14:paraId="24D6CB0A">
      <w:pPr>
        <w:tabs>
          <w:tab w:val="left" w:pos="0"/>
        </w:tabs>
        <w:adjustRightInd w:val="0"/>
        <w:spacing w:line="360" w:lineRule="auto"/>
        <w:rPr>
          <w:rFonts w:ascii="宋体" w:hAnsi="宋体"/>
          <w:snapToGrid w:val="0"/>
          <w:kern w:val="0"/>
        </w:rPr>
      </w:pPr>
    </w:p>
    <w:p w14:paraId="61278F07">
      <w:pPr>
        <w:pStyle w:val="4"/>
        <w:spacing w:before="0" w:after="0"/>
      </w:pPr>
      <w:bookmarkStart w:id="27" w:name="q8"/>
      <w:bookmarkEnd w:id="27"/>
      <w:bookmarkStart w:id="28" w:name="_Toc15969"/>
      <w:r>
        <w:rPr>
          <w:rFonts w:hint="eastAsia"/>
        </w:rPr>
        <w:t>五、开标和评审</w:t>
      </w:r>
      <w:bookmarkEnd w:id="28"/>
    </w:p>
    <w:p w14:paraId="6DA0680A">
      <w:pPr>
        <w:adjustRightInd w:val="0"/>
        <w:spacing w:line="360" w:lineRule="auto"/>
        <w:rPr>
          <w:rFonts w:ascii="宋体" w:hAnsi="宋体"/>
          <w:b/>
          <w:snapToGrid w:val="0"/>
          <w:kern w:val="0"/>
        </w:rPr>
      </w:pPr>
      <w:r>
        <w:rPr>
          <w:rFonts w:hint="eastAsia" w:ascii="宋体" w:hAnsi="宋体"/>
          <w:b/>
          <w:snapToGrid w:val="0"/>
          <w:kern w:val="0"/>
        </w:rPr>
        <w:t>22.</w:t>
      </w:r>
      <w:r>
        <w:rPr>
          <w:rFonts w:ascii="宋体" w:hAnsi="宋体"/>
          <w:b/>
          <w:snapToGrid w:val="0"/>
          <w:kern w:val="0"/>
        </w:rPr>
        <w:t xml:space="preserve"> </w:t>
      </w:r>
      <w:r>
        <w:rPr>
          <w:rFonts w:hint="eastAsia" w:ascii="宋体" w:hAnsi="宋体"/>
          <w:b/>
          <w:snapToGrid w:val="0"/>
          <w:kern w:val="0"/>
        </w:rPr>
        <w:t>开标</w:t>
      </w:r>
    </w:p>
    <w:p w14:paraId="35FB4FA7">
      <w:pPr>
        <w:adjustRightInd w:val="0"/>
        <w:spacing w:line="360" w:lineRule="auto"/>
        <w:rPr>
          <w:rFonts w:ascii="宋体" w:hAnsi="宋体"/>
          <w:snapToGrid w:val="0"/>
          <w:kern w:val="0"/>
        </w:rPr>
      </w:pPr>
      <w:r>
        <w:rPr>
          <w:rFonts w:ascii="宋体" w:hAnsi="宋体"/>
          <w:snapToGrid w:val="0"/>
          <w:kern w:val="0"/>
        </w:rPr>
        <w:t xml:space="preserve">22.1  </w:t>
      </w:r>
      <w:r>
        <w:rPr>
          <w:rFonts w:hint="eastAsia" w:ascii="宋体" w:hAnsi="宋体" w:cs="宋体"/>
          <w:bCs/>
          <w:snapToGrid w:val="0"/>
          <w:kern w:val="0"/>
        </w:rPr>
        <w:t>采购代理机构</w:t>
      </w:r>
      <w:r>
        <w:rPr>
          <w:rFonts w:hint="eastAsia" w:ascii="宋体" w:hAnsi="宋体"/>
          <w:snapToGrid w:val="0"/>
          <w:kern w:val="0"/>
        </w:rPr>
        <w:t>在前附表第12项规定的时间和地点公开开标。</w:t>
      </w:r>
    </w:p>
    <w:p w14:paraId="1A1832D3">
      <w:pPr>
        <w:adjustRightInd w:val="0"/>
        <w:spacing w:line="360" w:lineRule="auto"/>
        <w:rPr>
          <w:rFonts w:ascii="宋体" w:hAnsi="宋体"/>
          <w:snapToGrid w:val="0"/>
          <w:kern w:val="0"/>
        </w:rPr>
      </w:pPr>
      <w:r>
        <w:rPr>
          <w:rFonts w:hint="eastAsia" w:ascii="宋体" w:hAnsi="宋体"/>
          <w:snapToGrid w:val="0"/>
          <w:kern w:val="0"/>
        </w:rPr>
        <w:t>22.2  开标时，</w:t>
      </w:r>
      <w:r>
        <w:rPr>
          <w:rFonts w:hint="eastAsia" w:ascii="宋体" w:hAnsi="宋体" w:cs="宋体"/>
          <w:bCs/>
          <w:snapToGrid w:val="0"/>
          <w:kern w:val="0"/>
        </w:rPr>
        <w:t>采购代理机构</w:t>
      </w:r>
      <w:r>
        <w:rPr>
          <w:rFonts w:hint="eastAsia" w:ascii="宋体" w:hAnsi="宋体"/>
          <w:snapToGrid w:val="0"/>
          <w:kern w:val="0"/>
        </w:rPr>
        <w:t>将检查响应文件的密封情况，在确认无误后拆封唱标。唱标主要内容为下面几点并做好唱标记录。</w:t>
      </w:r>
    </w:p>
    <w:p w14:paraId="6F36DBE4">
      <w:pPr>
        <w:adjustRightInd w:val="0"/>
        <w:spacing w:line="360" w:lineRule="auto"/>
        <w:rPr>
          <w:rFonts w:ascii="宋体" w:hAnsi="宋体"/>
          <w:snapToGrid w:val="0"/>
          <w:kern w:val="0"/>
        </w:rPr>
      </w:pPr>
      <w:r>
        <w:rPr>
          <w:rFonts w:hint="eastAsia" w:ascii="宋体" w:hAnsi="宋体"/>
          <w:snapToGrid w:val="0"/>
          <w:kern w:val="0"/>
        </w:rPr>
        <w:t>22.2</w:t>
      </w:r>
      <w:r>
        <w:rPr>
          <w:rFonts w:ascii="宋体" w:hAnsi="宋体"/>
          <w:snapToGrid w:val="0"/>
          <w:kern w:val="0"/>
        </w:rPr>
        <w:t xml:space="preserve">.1 </w:t>
      </w:r>
      <w:r>
        <w:rPr>
          <w:rFonts w:hint="eastAsia" w:ascii="宋体" w:hAnsi="宋体"/>
          <w:snapToGrid w:val="0"/>
          <w:kern w:val="0"/>
        </w:rPr>
        <w:t xml:space="preserve"> 响应文件中“开标一览表”的内容。</w:t>
      </w:r>
    </w:p>
    <w:p w14:paraId="5D2FF3F0">
      <w:pPr>
        <w:adjustRightInd w:val="0"/>
        <w:spacing w:line="360" w:lineRule="auto"/>
        <w:rPr>
          <w:rFonts w:hint="eastAsia" w:ascii="宋体" w:hAnsi="宋体"/>
          <w:snapToGrid w:val="0"/>
          <w:kern w:val="0"/>
        </w:rPr>
      </w:pPr>
      <w:r>
        <w:rPr>
          <w:rFonts w:hint="eastAsia" w:ascii="宋体" w:hAnsi="宋体"/>
          <w:snapToGrid w:val="0"/>
          <w:kern w:val="0"/>
        </w:rPr>
        <w:t>22.2</w:t>
      </w:r>
      <w:r>
        <w:rPr>
          <w:rFonts w:ascii="宋体" w:hAnsi="宋体"/>
          <w:snapToGrid w:val="0"/>
          <w:kern w:val="0"/>
        </w:rPr>
        <w:t>.</w:t>
      </w:r>
      <w:r>
        <w:rPr>
          <w:rFonts w:hint="eastAsia" w:ascii="宋体" w:hAnsi="宋体"/>
          <w:snapToGrid w:val="0"/>
          <w:kern w:val="0"/>
        </w:rPr>
        <w:t xml:space="preserve">2  </w:t>
      </w:r>
      <w:r>
        <w:rPr>
          <w:rFonts w:hint="eastAsia" w:ascii="宋体" w:hAnsi="宋体" w:cs="宋体"/>
          <w:bCs/>
          <w:snapToGrid w:val="0"/>
          <w:kern w:val="0"/>
        </w:rPr>
        <w:t>采购代理机构</w:t>
      </w:r>
      <w:r>
        <w:rPr>
          <w:rFonts w:hint="eastAsia" w:ascii="宋体" w:hAnsi="宋体"/>
          <w:snapToGrid w:val="0"/>
          <w:kern w:val="0"/>
        </w:rPr>
        <w:t>认为合适的其他内容。</w:t>
      </w:r>
    </w:p>
    <w:p w14:paraId="65AF7D19">
      <w:pPr>
        <w:adjustRightInd w:val="0"/>
        <w:spacing w:line="360" w:lineRule="auto"/>
      </w:pPr>
      <w:r>
        <w:rPr>
          <w:rFonts w:hint="eastAsia" w:asciiTheme="minorEastAsia" w:hAnsiTheme="minorEastAsia" w:eastAsiaTheme="minorEastAsia"/>
          <w:snapToGrid w:val="0"/>
          <w:kern w:val="0"/>
        </w:rPr>
        <w:t xml:space="preserve">22.2.3  </w:t>
      </w:r>
      <w:r>
        <w:rPr>
          <w:rFonts w:hint="eastAsia" w:asciiTheme="minorEastAsia" w:hAnsiTheme="minorEastAsia" w:eastAsiaTheme="minorEastAsia"/>
          <w:snapToGrid w:val="0"/>
          <w:kern w:val="0"/>
          <w:lang w:eastAsia="zh-CN"/>
        </w:rPr>
        <w:t>供应商</w:t>
      </w:r>
      <w:r>
        <w:rPr>
          <w:rFonts w:hint="eastAsia" w:asciiTheme="minorEastAsia" w:hAnsiTheme="minorEastAsia" w:eastAsiaTheme="minorEastAsia"/>
          <w:snapToGrid w:val="0"/>
          <w:kern w:val="0"/>
        </w:rPr>
        <w:t>未参加开标的，视同认可开标结果。</w:t>
      </w:r>
    </w:p>
    <w:p w14:paraId="3947E30D">
      <w:pPr>
        <w:adjustRightInd w:val="0"/>
        <w:spacing w:line="360" w:lineRule="auto"/>
        <w:rPr>
          <w:rFonts w:ascii="宋体" w:hAnsi="宋体"/>
          <w:b/>
          <w:snapToGrid w:val="0"/>
          <w:kern w:val="0"/>
        </w:rPr>
      </w:pPr>
      <w:r>
        <w:rPr>
          <w:rFonts w:hint="eastAsia" w:ascii="宋体" w:hAnsi="宋体"/>
          <w:b/>
          <w:snapToGrid w:val="0"/>
          <w:kern w:val="0"/>
        </w:rPr>
        <w:t>23</w:t>
      </w:r>
      <w:r>
        <w:rPr>
          <w:rFonts w:ascii="宋体" w:hAnsi="宋体"/>
          <w:b/>
          <w:snapToGrid w:val="0"/>
          <w:kern w:val="0"/>
        </w:rPr>
        <w:t xml:space="preserve">. </w:t>
      </w:r>
      <w:r>
        <w:rPr>
          <w:rFonts w:hint="eastAsia" w:ascii="宋体" w:hAnsi="宋体"/>
          <w:b/>
          <w:snapToGrid w:val="0"/>
          <w:kern w:val="0"/>
        </w:rPr>
        <w:t>评审委员会</w:t>
      </w:r>
    </w:p>
    <w:p w14:paraId="2EE3791F">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.1</w:t>
      </w:r>
      <w:r>
        <w:rPr>
          <w:rFonts w:hint="eastAsia" w:ascii="宋体" w:hAnsi="宋体" w:cs="宋体"/>
          <w:bCs/>
          <w:snapToGrid w:val="0"/>
          <w:kern w:val="0"/>
        </w:rPr>
        <w:t>采购代理机构</w:t>
      </w:r>
      <w:r>
        <w:rPr>
          <w:rFonts w:hint="eastAsia" w:ascii="宋体" w:hAnsi="宋体"/>
          <w:snapToGrid w:val="0"/>
          <w:kern w:val="0"/>
        </w:rPr>
        <w:t>将根据采购货物的特点组建评审委员会，其成员由</w:t>
      </w:r>
      <w:r>
        <w:rPr>
          <w:rFonts w:hint="eastAsia" w:ascii="宋体" w:hAnsi="宋体"/>
          <w:bCs/>
          <w:snapToGrid w:val="0"/>
          <w:kern w:val="0"/>
        </w:rPr>
        <w:t>采购人</w:t>
      </w:r>
      <w:r>
        <w:rPr>
          <w:rFonts w:hint="eastAsia" w:ascii="宋体" w:hAnsi="宋体"/>
          <w:snapToGrid w:val="0"/>
          <w:kern w:val="0"/>
        </w:rPr>
        <w:t>代表</w:t>
      </w:r>
      <w:r>
        <w:rPr>
          <w:rFonts w:hint="eastAsia" w:ascii="宋体" w:hAnsi="宋体" w:cs="宋体"/>
          <w:bCs/>
          <w:snapToGrid w:val="0"/>
          <w:kern w:val="0"/>
        </w:rPr>
        <w:t>和有关技术、经济等方面的</w:t>
      </w:r>
      <w:r>
        <w:rPr>
          <w:rFonts w:hint="eastAsia" w:ascii="宋体" w:hAnsi="宋体"/>
          <w:snapToGrid w:val="0"/>
          <w:kern w:val="0"/>
        </w:rPr>
        <w:t>专家组成。评审委员会对响应文件进行审查、评估和比较。</w:t>
      </w:r>
    </w:p>
    <w:p w14:paraId="078A9E19">
      <w:pPr>
        <w:adjustRightInd w:val="0"/>
        <w:spacing w:line="360" w:lineRule="auto"/>
        <w:rPr>
          <w:rFonts w:ascii="宋体" w:hAnsi="宋体"/>
          <w:snapToGrid w:val="0"/>
          <w:kern w:val="0"/>
        </w:rPr>
      </w:pPr>
      <w:r>
        <w:rPr>
          <w:rFonts w:hint="eastAsia" w:ascii="宋体" w:hAnsi="宋体"/>
          <w:snapToGrid w:val="0"/>
          <w:kern w:val="0"/>
        </w:rPr>
        <w:t>23</w:t>
      </w:r>
      <w:r>
        <w:rPr>
          <w:rFonts w:ascii="宋体" w:hAnsi="宋体"/>
          <w:snapToGrid w:val="0"/>
          <w:kern w:val="0"/>
        </w:rPr>
        <w:t xml:space="preserve">.2 </w:t>
      </w:r>
      <w:r>
        <w:rPr>
          <w:rFonts w:hint="eastAsia" w:ascii="宋体" w:hAnsi="宋体"/>
          <w:snapToGrid w:val="0"/>
          <w:kern w:val="0"/>
        </w:rPr>
        <w:t>评审期间，供应商应由法定代表人或其授权代表参加询标。</w:t>
      </w:r>
    </w:p>
    <w:p w14:paraId="5D0EA74A">
      <w:pPr>
        <w:adjustRightInd w:val="0"/>
        <w:spacing w:line="360" w:lineRule="auto"/>
        <w:rPr>
          <w:rFonts w:ascii="宋体" w:hAnsi="宋体"/>
          <w:b/>
          <w:snapToGrid w:val="0"/>
          <w:kern w:val="0"/>
        </w:rPr>
      </w:pPr>
      <w:r>
        <w:rPr>
          <w:rFonts w:ascii="宋体" w:hAnsi="宋体"/>
          <w:b/>
          <w:snapToGrid w:val="0"/>
          <w:kern w:val="0"/>
        </w:rPr>
        <w:t xml:space="preserve">24. </w:t>
      </w:r>
      <w:r>
        <w:rPr>
          <w:rFonts w:hint="eastAsia" w:ascii="宋体" w:hAnsi="宋体"/>
          <w:b/>
          <w:snapToGrid w:val="0"/>
          <w:kern w:val="0"/>
        </w:rPr>
        <w:t>对响应文件的审查和响应性的确定</w:t>
      </w:r>
    </w:p>
    <w:p w14:paraId="6291F161">
      <w:pPr>
        <w:adjustRightInd w:val="0"/>
        <w:spacing w:line="360" w:lineRule="auto"/>
        <w:rPr>
          <w:rFonts w:ascii="宋体" w:hAnsi="宋体"/>
          <w:snapToGrid w:val="0"/>
          <w:kern w:val="0"/>
        </w:rPr>
      </w:pPr>
      <w:r>
        <w:rPr>
          <w:rFonts w:hint="eastAsia" w:ascii="宋体" w:hAnsi="宋体"/>
          <w:snapToGrid w:val="0"/>
          <w:kern w:val="0"/>
        </w:rPr>
        <w:t>24.1  采购机构就响应文件中的资格证明等内容对响应供应商进行资格审查，审查不合格的，认定其响应无效。</w:t>
      </w:r>
    </w:p>
    <w:p w14:paraId="0D1AA113">
      <w:pPr>
        <w:adjustRightInd w:val="0"/>
        <w:spacing w:line="360" w:lineRule="auto"/>
        <w:rPr>
          <w:rFonts w:ascii="宋体" w:hAnsi="宋体"/>
          <w:snapToGrid w:val="0"/>
          <w:kern w:val="0"/>
        </w:rPr>
      </w:pPr>
      <w:r>
        <w:rPr>
          <w:rFonts w:hint="eastAsia" w:ascii="宋体" w:hAnsi="宋体"/>
          <w:snapToGrid w:val="0"/>
          <w:kern w:val="0"/>
        </w:rPr>
        <w:t>24.2  评审委员会将审查响应文件是否完整、总体编排是否有序、文件签署是否合格、有无计算上的错误等。</w:t>
      </w:r>
    </w:p>
    <w:p w14:paraId="706C0AEC">
      <w:pPr>
        <w:adjustRightInd w:val="0"/>
        <w:spacing w:line="360" w:lineRule="auto"/>
        <w:rPr>
          <w:rFonts w:ascii="宋体" w:hAnsi="宋体"/>
          <w:snapToGrid w:val="0"/>
          <w:kern w:val="0"/>
        </w:rPr>
      </w:pPr>
      <w:r>
        <w:rPr>
          <w:rFonts w:hint="eastAsia" w:ascii="宋体" w:hAnsi="宋体"/>
          <w:snapToGrid w:val="0"/>
          <w:kern w:val="0"/>
        </w:rPr>
        <w:t>24.3  算术错误将按以下方法更正（次序排先者优先）：</w:t>
      </w:r>
    </w:p>
    <w:p w14:paraId="10DBDBE7">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02403FE9">
      <w:pPr>
        <w:adjustRightInd w:val="0"/>
        <w:spacing w:line="360" w:lineRule="auto"/>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A9B6BEF">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186C4B86">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117E31BC">
      <w:pPr>
        <w:adjustRightInd w:val="0"/>
        <w:spacing w:line="360" w:lineRule="auto"/>
        <w:rPr>
          <w:rFonts w:ascii="宋体" w:hAnsi="宋体"/>
          <w:snapToGrid w:val="0"/>
          <w:kern w:val="0"/>
        </w:rPr>
      </w:pPr>
      <w:r>
        <w:rPr>
          <w:rFonts w:hint="eastAsia" w:ascii="宋体" w:hAnsi="宋体"/>
          <w:szCs w:val="21"/>
        </w:rPr>
        <w:t xml:space="preserve">    同时出现两种以上不一致的，按照前款规定的顺序修正。修正后的报价按照本须知25.2条的规定，经供应商确认后产生约束力，供应商不确认的，其响应无效</w:t>
      </w:r>
      <w:r>
        <w:rPr>
          <w:rFonts w:hint="eastAsia" w:ascii="宋体" w:hAnsi="宋体"/>
          <w:snapToGrid w:val="0"/>
          <w:kern w:val="0"/>
        </w:rPr>
        <w:t>。</w:t>
      </w:r>
    </w:p>
    <w:p w14:paraId="437D2078">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4</w:t>
      </w:r>
      <w:r>
        <w:rPr>
          <w:rFonts w:hint="eastAsia" w:ascii="宋体" w:hAnsi="宋体"/>
          <w:snapToGrid w:val="0"/>
          <w:kern w:val="0"/>
        </w:rPr>
        <w:t xml:space="preserve">  评审委员会将确定每份响应是否对采购文件的要求，作出了实质性的响应而没有重大偏离。实质性响应的响应是指符合采购文件的所有条款、条件和规定，且没有重大偏离或保留。重大偏离或保留系指影响到采购文件规定的范围、质量和性能，或限制了采购人的权力和供应商的义务的规定。而纠正这些偏离将影响到其它提交实质性响应响应的供应商的公平竞争地位。</w:t>
      </w:r>
    </w:p>
    <w:p w14:paraId="31093583">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5</w:t>
      </w:r>
      <w:r>
        <w:rPr>
          <w:rFonts w:hint="eastAsia" w:ascii="宋体" w:hAnsi="宋体"/>
          <w:snapToGrid w:val="0"/>
          <w:kern w:val="0"/>
        </w:rPr>
        <w:t xml:space="preserve">  评审委员会判断响应文件的响应性，仅基于采购文件和响应文件本身而不靠外部证据。</w:t>
      </w:r>
    </w:p>
    <w:p w14:paraId="14283B9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6</w:t>
      </w:r>
      <w:r>
        <w:rPr>
          <w:rFonts w:hint="eastAsia" w:ascii="宋体" w:hAnsi="宋体"/>
          <w:snapToGrid w:val="0"/>
          <w:kern w:val="0"/>
        </w:rPr>
        <w:t xml:space="preserve">  评审委员会将拒绝被确定为非实质性响应的供应商。供应商不能通过修正或撤销不符之处，而使其响应成为实质性响应的响应。</w:t>
      </w:r>
    </w:p>
    <w:p w14:paraId="670FCC4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7</w:t>
      </w:r>
      <w:r>
        <w:rPr>
          <w:rFonts w:hint="eastAsia" w:ascii="宋体" w:hAnsi="宋体"/>
          <w:snapToGrid w:val="0"/>
          <w:kern w:val="0"/>
        </w:rPr>
        <w:t xml:space="preserve">  评审委员会允许修改响应中不构成重大偏离的、微小的、不一致或不规则的地方。</w:t>
      </w:r>
    </w:p>
    <w:p w14:paraId="3D12A0A8">
      <w:pPr>
        <w:adjustRightInd w:val="0"/>
        <w:spacing w:line="360" w:lineRule="auto"/>
        <w:rPr>
          <w:rFonts w:ascii="宋体" w:hAnsi="宋体"/>
          <w:szCs w:val="21"/>
        </w:rPr>
      </w:pPr>
      <w:r>
        <w:rPr>
          <w:rFonts w:hint="eastAsia" w:ascii="宋体" w:hAnsi="宋体"/>
          <w:snapToGrid w:val="0"/>
          <w:kern w:val="0"/>
        </w:rPr>
        <w:t>24.</w:t>
      </w:r>
      <w:r>
        <w:rPr>
          <w:rFonts w:hint="eastAsia" w:ascii="宋体" w:hAnsi="宋体"/>
          <w:snapToGrid w:val="0"/>
          <w:kern w:val="0"/>
          <w:lang w:val="en-US" w:eastAsia="zh-CN"/>
        </w:rPr>
        <w:t>8</w:t>
      </w:r>
      <w:r>
        <w:rPr>
          <w:rFonts w:hint="eastAsia" w:ascii="宋体" w:hAnsi="宋体"/>
          <w:snapToGrid w:val="0"/>
          <w:kern w:val="0"/>
        </w:rPr>
        <w:t xml:space="preserve">  </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7ED85994">
      <w:pPr>
        <w:adjustRightInd w:val="0"/>
        <w:spacing w:line="360" w:lineRule="auto"/>
        <w:rPr>
          <w:rFonts w:hint="eastAsia" w:ascii="宋体" w:hAnsi="宋体"/>
          <w:szCs w:val="21"/>
        </w:rPr>
      </w:pPr>
      <w:r>
        <w:rPr>
          <w:rFonts w:hint="eastAsia" w:ascii="宋体" w:hAnsi="宋体"/>
          <w:snapToGrid w:val="0"/>
          <w:kern w:val="0"/>
        </w:rPr>
        <w:t>24.</w:t>
      </w:r>
      <w:r>
        <w:rPr>
          <w:rFonts w:hint="eastAsia" w:ascii="宋体" w:hAnsi="宋体"/>
          <w:snapToGrid w:val="0"/>
          <w:kern w:val="0"/>
          <w:lang w:val="en-US" w:eastAsia="zh-CN"/>
        </w:rPr>
        <w:t>9</w:t>
      </w:r>
      <w:r>
        <w:rPr>
          <w:rFonts w:hint="eastAsia" w:ascii="宋体" w:hAnsi="宋体"/>
          <w:snapToGrid w:val="0"/>
          <w:kern w:val="0"/>
        </w:rPr>
        <w:t xml:space="preserve">  </w:t>
      </w:r>
      <w:r>
        <w:rPr>
          <w:rFonts w:hint="eastAsia"/>
          <w:snapToGrid w:val="0"/>
          <w:kern w:val="0"/>
        </w:rPr>
        <w:t>评审委员会成员对需要共同认定的事项存在争议的，应当按照少数服从多数的原则作出结论。持不同意见的评审委员会成员应当在评审报告上签署不同意见及理由，否则视为同意评审报告</w:t>
      </w:r>
      <w:r>
        <w:rPr>
          <w:rFonts w:hint="eastAsia" w:ascii="宋体" w:hAnsi="宋体"/>
          <w:szCs w:val="21"/>
        </w:rPr>
        <w:t>。</w:t>
      </w:r>
    </w:p>
    <w:p w14:paraId="09D6316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响应文件的澄清</w:t>
      </w:r>
    </w:p>
    <w:p w14:paraId="46FFCD0A">
      <w:pPr>
        <w:adjustRightInd w:val="0"/>
        <w:spacing w:line="360" w:lineRule="auto"/>
        <w:rPr>
          <w:rFonts w:ascii="宋体" w:hAnsi="宋体"/>
          <w:snapToGrid w:val="0"/>
          <w:kern w:val="0"/>
        </w:rPr>
      </w:pPr>
      <w:r>
        <w:rPr>
          <w:rFonts w:hint="eastAsia" w:ascii="宋体" w:hAnsi="宋体"/>
          <w:snapToGrid w:val="0"/>
          <w:kern w:val="0"/>
        </w:rPr>
        <w:t>25.1  对于响应文件中含义不明确、同类问题表述不一致或者有明显文字和计算错误的内容，评审委员会应当以书面形式要求供应商作出必要的澄清、说明或者补正。</w:t>
      </w:r>
    </w:p>
    <w:p w14:paraId="055FB420">
      <w:pPr>
        <w:adjustRightInd w:val="0"/>
        <w:spacing w:line="360" w:lineRule="auto"/>
        <w:rPr>
          <w:rFonts w:ascii="宋体" w:hAnsi="宋体"/>
          <w:snapToGrid w:val="0"/>
          <w:kern w:val="0"/>
        </w:rPr>
      </w:pPr>
      <w:r>
        <w:rPr>
          <w:rFonts w:hint="eastAsia" w:ascii="宋体" w:hAnsi="宋体"/>
          <w:snapToGrid w:val="0"/>
          <w:kern w:val="0"/>
        </w:rPr>
        <w:t>25.2  供应商的澄清、说明或者补正应当采用书面形式，并加盖公章，或者由法定代表人或其授权的代表签字。供应商的澄清、说明或者补正不得超出响应文件的范围或者改变响应文件的实质性内容。</w:t>
      </w:r>
    </w:p>
    <w:p w14:paraId="5873F729">
      <w:pPr>
        <w:adjustRightInd w:val="0"/>
        <w:spacing w:line="360" w:lineRule="auto"/>
        <w:rPr>
          <w:rFonts w:ascii="宋体" w:hAnsi="宋体"/>
          <w:b/>
          <w:snapToGrid w:val="0"/>
          <w:kern w:val="0"/>
        </w:rPr>
      </w:pPr>
      <w:r>
        <w:rPr>
          <w:rFonts w:ascii="宋体" w:hAnsi="宋体"/>
          <w:b/>
          <w:snapToGrid w:val="0"/>
          <w:kern w:val="0"/>
        </w:rPr>
        <w:t xml:space="preserve">26. </w:t>
      </w:r>
      <w:r>
        <w:rPr>
          <w:rFonts w:hint="eastAsia" w:ascii="宋体" w:hAnsi="宋体"/>
          <w:b/>
          <w:snapToGrid w:val="0"/>
          <w:kern w:val="0"/>
        </w:rPr>
        <w:t>评审方法和详细评审</w:t>
      </w:r>
    </w:p>
    <w:p w14:paraId="7E69F1B5">
      <w:pPr>
        <w:adjustRightInd w:val="0"/>
        <w:spacing w:line="360" w:lineRule="auto"/>
        <w:rPr>
          <w:rFonts w:ascii="宋体" w:hAnsi="宋体"/>
          <w:snapToGrid w:val="0"/>
          <w:kern w:val="0"/>
        </w:rPr>
      </w:pPr>
      <w:r>
        <w:rPr>
          <w:rFonts w:hint="eastAsia" w:ascii="宋体" w:hAnsi="宋体"/>
          <w:snapToGrid w:val="0"/>
          <w:kern w:val="0"/>
        </w:rPr>
        <w:t>26.1 评审委员会将按照本须知第24条规定只对确定为实质上响应的响应文件进行评价和比较。</w:t>
      </w:r>
    </w:p>
    <w:p w14:paraId="3DB93D8B">
      <w:pPr>
        <w:adjustRightInd w:val="0"/>
        <w:spacing w:line="360" w:lineRule="auto"/>
        <w:rPr>
          <w:rFonts w:ascii="宋体" w:hAnsi="宋体"/>
          <w:snapToGrid w:val="0"/>
          <w:kern w:val="0"/>
        </w:rPr>
      </w:pPr>
      <w:r>
        <w:rPr>
          <w:rFonts w:ascii="宋体" w:hAnsi="宋体"/>
          <w:snapToGrid w:val="0"/>
          <w:kern w:val="0"/>
        </w:rPr>
        <w:t xml:space="preserve">26.2 </w:t>
      </w:r>
      <w:r>
        <w:rPr>
          <w:rFonts w:hint="eastAsia" w:ascii="宋体" w:hAnsi="宋体"/>
          <w:snapToGrid w:val="0"/>
          <w:kern w:val="0"/>
        </w:rPr>
        <w:t>评审的基础应是本须知第</w:t>
      </w:r>
      <w:r>
        <w:rPr>
          <w:rFonts w:ascii="宋体" w:hAnsi="宋体"/>
          <w:snapToGrid w:val="0"/>
          <w:kern w:val="0"/>
        </w:rPr>
        <w:t>1</w:t>
      </w:r>
      <w:r>
        <w:rPr>
          <w:rFonts w:hint="eastAsia" w:ascii="宋体" w:hAnsi="宋体"/>
          <w:snapToGrid w:val="0"/>
          <w:kern w:val="0"/>
        </w:rPr>
        <w:t>2条规定的响应报价。</w:t>
      </w:r>
    </w:p>
    <w:p w14:paraId="65318581">
      <w:pPr>
        <w:adjustRightInd w:val="0"/>
        <w:spacing w:line="360" w:lineRule="auto"/>
        <w:rPr>
          <w:rFonts w:ascii="宋体" w:hAnsi="宋体"/>
          <w:snapToGrid w:val="0"/>
          <w:kern w:val="0"/>
        </w:rPr>
      </w:pPr>
      <w:r>
        <w:rPr>
          <w:rFonts w:hint="eastAsia" w:ascii="宋体" w:hAnsi="宋体"/>
          <w:snapToGrid w:val="0"/>
          <w:kern w:val="0"/>
        </w:rPr>
        <w:t>26.3评审委员会按 “第四章 评审方法和标准”所述进行详细评审，并推荐成交候选供应商。</w:t>
      </w:r>
    </w:p>
    <w:p w14:paraId="04863CE6">
      <w:pPr>
        <w:adjustRightInd w:val="0"/>
        <w:spacing w:line="360" w:lineRule="auto"/>
        <w:rPr>
          <w:rFonts w:hint="eastAsia" w:cs="仿宋" w:asciiTheme="minorEastAsia" w:hAnsiTheme="minorEastAsia" w:eastAsiaTheme="minorEastAsia"/>
          <w:b w:val="0"/>
          <w:bCs w:val="0"/>
          <w:color w:val="auto"/>
          <w:kern w:val="2"/>
          <w:sz w:val="21"/>
          <w:szCs w:val="21"/>
          <w:highlight w:val="none"/>
          <w:lang w:val="en-US" w:eastAsia="zh-CN"/>
        </w:rPr>
      </w:pPr>
      <w:r>
        <w:rPr>
          <w:rFonts w:hint="eastAsia" w:ascii="宋体" w:hAnsi="宋体"/>
          <w:b w:val="0"/>
          <w:bCs/>
          <w:snapToGrid w:val="0"/>
          <w:kern w:val="0"/>
          <w:highlight w:val="none"/>
          <w:lang w:val="en-US" w:eastAsia="zh-CN"/>
        </w:rPr>
        <w:t>26.4</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3789E403">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 xml:space="preserve">（一）公开征集项目延期报名的 </w:t>
      </w:r>
    </w:p>
    <w:p w14:paraId="1C1E6C7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（二）公开征集项目采购失败后发布重新征集公告的</w:t>
      </w:r>
    </w:p>
    <w:p w14:paraId="622DBAA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rPr>
      </w:pPr>
      <w:r>
        <w:rPr>
          <w:rFonts w:hint="eastAsia" w:ascii="宋体" w:hAnsi="宋体" w:eastAsia="宋体" w:cs="Times New Roman"/>
          <w:snapToGrid w:val="0"/>
          <w:kern w:val="0"/>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65952E76">
      <w:pPr>
        <w:adjustRightInd w:val="0"/>
        <w:spacing w:line="360" w:lineRule="auto"/>
        <w:rPr>
          <w:rFonts w:ascii="宋体" w:hAnsi="宋体"/>
          <w:b/>
          <w:snapToGrid w:val="0"/>
          <w:kern w:val="0"/>
        </w:rPr>
      </w:pPr>
      <w:r>
        <w:rPr>
          <w:rFonts w:ascii="宋体" w:hAnsi="宋体"/>
          <w:b/>
          <w:snapToGrid w:val="0"/>
          <w:kern w:val="0"/>
        </w:rPr>
        <w:t xml:space="preserve">27. </w:t>
      </w:r>
      <w:r>
        <w:rPr>
          <w:rFonts w:hint="eastAsia" w:ascii="宋体" w:hAnsi="宋体"/>
          <w:b/>
          <w:snapToGrid w:val="0"/>
          <w:kern w:val="0"/>
        </w:rPr>
        <w:t>评审报告</w:t>
      </w:r>
    </w:p>
    <w:p w14:paraId="51852646">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评审报告是评审委员会根据全体评审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在案。</w:t>
      </w:r>
    </w:p>
    <w:p w14:paraId="13F1B68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保密及其它注意事项</w:t>
      </w:r>
    </w:p>
    <w:p w14:paraId="1AC0564B">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w:t>
      </w:r>
      <w:r>
        <w:rPr>
          <w:rFonts w:hint="eastAsia" w:ascii="宋体" w:hAnsi="宋体"/>
          <w:snapToGrid w:val="0"/>
          <w:kern w:val="0"/>
        </w:rPr>
        <w:t>1  评审是采购工作的重要环节，评审工作在评委会内独立进行。评委会将遵照评审原则，公正、平等地对待所有供应商。</w:t>
      </w:r>
    </w:p>
    <w:p w14:paraId="0CF2A55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.2</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评审期间，评委会将对响应文件中有关问题分别向供应商进行询问。各供应商应予以认真答复。重要或复杂问题的答复需以书面形式，并经法定代表人或授权人签署。澄清文件将作为响应文件的组成部份。</w:t>
      </w:r>
    </w:p>
    <w:p w14:paraId="3B6A5C2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在开标、响应期间，供应商不得向评委询问评审情况，不得进行旨在影响评审结果的活动。</w:t>
      </w:r>
    </w:p>
    <w:p w14:paraId="16C53061">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为保证定标的公正性，在评审过程中，评委不得与供应商私下交换意见。在采购工作结束后，凡与评审情况有接触的任何人，不得也不应将评审情况扩散出评委人员之外。</w:t>
      </w:r>
    </w:p>
    <w:p w14:paraId="62143D38">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.5</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评委会不向落标方解释落标原因，不退还响应文件。</w:t>
      </w:r>
    </w:p>
    <w:p w14:paraId="13A2BBA6">
      <w:pPr>
        <w:adjustRightInd w:val="0"/>
        <w:spacing w:line="360" w:lineRule="auto"/>
        <w:ind w:left="357"/>
        <w:jc w:val="center"/>
        <w:rPr>
          <w:rFonts w:ascii="宋体" w:hAnsi="宋体"/>
          <w:b/>
          <w:snapToGrid w:val="0"/>
          <w:kern w:val="0"/>
        </w:rPr>
      </w:pPr>
      <w:bookmarkStart w:id="29" w:name="q9"/>
      <w:bookmarkEnd w:id="29"/>
    </w:p>
    <w:p w14:paraId="38806A8A">
      <w:pPr>
        <w:pStyle w:val="4"/>
        <w:spacing w:before="0" w:after="0"/>
      </w:pPr>
      <w:bookmarkStart w:id="30" w:name="_Toc17086"/>
      <w:r>
        <w:rPr>
          <w:rFonts w:hint="eastAsia"/>
        </w:rPr>
        <w:t>六、授予合同</w:t>
      </w:r>
      <w:bookmarkEnd w:id="30"/>
    </w:p>
    <w:p w14:paraId="19D70D3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9．合同授予标准</w:t>
      </w:r>
    </w:p>
    <w:p w14:paraId="3506C615">
      <w:pPr>
        <w:tabs>
          <w:tab w:val="left" w:pos="5688"/>
        </w:tabs>
        <w:adjustRightInd w:val="0"/>
        <w:spacing w:line="360" w:lineRule="auto"/>
        <w:rPr>
          <w:rFonts w:ascii="宋体" w:hAnsi="宋体"/>
          <w:snapToGrid w:val="0"/>
          <w:kern w:val="0"/>
        </w:rPr>
      </w:pPr>
      <w:r>
        <w:rPr>
          <w:rFonts w:hint="eastAsia" w:ascii="宋体" w:hAnsi="宋体"/>
          <w:snapToGrid w:val="0"/>
          <w:kern w:val="0"/>
        </w:rPr>
        <w:t xml:space="preserve">    本项目采购合同授予经采购人确定的成交供应商。</w:t>
      </w:r>
    </w:p>
    <w:p w14:paraId="42EEFD18">
      <w:pPr>
        <w:adjustRightInd w:val="0"/>
        <w:spacing w:line="360" w:lineRule="auto"/>
        <w:rPr>
          <w:rFonts w:ascii="宋体" w:hAnsi="宋体"/>
          <w:b/>
          <w:snapToGrid w:val="0"/>
          <w:kern w:val="0"/>
        </w:rPr>
      </w:pPr>
      <w:r>
        <w:rPr>
          <w:rFonts w:hint="eastAsia" w:ascii="宋体" w:hAnsi="宋体"/>
          <w:b/>
          <w:snapToGrid w:val="0"/>
          <w:kern w:val="0"/>
        </w:rPr>
        <w:t>30</w:t>
      </w:r>
      <w:r>
        <w:rPr>
          <w:rFonts w:ascii="宋体" w:hAnsi="宋体"/>
          <w:b/>
          <w:snapToGrid w:val="0"/>
          <w:kern w:val="0"/>
        </w:rPr>
        <w:t xml:space="preserve">. </w:t>
      </w:r>
      <w:r>
        <w:rPr>
          <w:rFonts w:hint="eastAsia" w:ascii="宋体" w:hAnsi="宋体"/>
          <w:b/>
          <w:snapToGrid w:val="0"/>
          <w:kern w:val="0"/>
        </w:rPr>
        <w:t>成交通知</w:t>
      </w:r>
    </w:p>
    <w:p w14:paraId="797A7012">
      <w:pPr>
        <w:adjustRightInd w:val="0"/>
        <w:spacing w:line="360" w:lineRule="auto"/>
        <w:rPr>
          <w:rFonts w:ascii="宋体" w:hAnsi="宋体"/>
          <w:snapToGrid w:val="0"/>
          <w:kern w:val="0"/>
        </w:rPr>
      </w:pPr>
      <w:r>
        <w:rPr>
          <w:rFonts w:hint="eastAsia" w:ascii="宋体" w:hAnsi="宋体"/>
          <w:snapToGrid w:val="0"/>
          <w:kern w:val="0"/>
        </w:rPr>
        <w:t>30.1  采购机构在发出《成交通知书》之前，将成交结果通过指定网站进行公示。成交结果公示期满无异议或者异议不成立的，采购机构将发出《成交通知书》。《成交通知书》一经发出即发生法律效力。</w:t>
      </w:r>
      <w:r>
        <w:rPr>
          <w:rFonts w:ascii="宋体" w:hAnsi="宋体"/>
          <w:snapToGrid w:val="0"/>
          <w:kern w:val="0"/>
        </w:rPr>
        <w:t xml:space="preserve"> </w:t>
      </w:r>
    </w:p>
    <w:p w14:paraId="47BDF9CF">
      <w:pPr>
        <w:adjustRightInd w:val="0"/>
        <w:spacing w:line="360" w:lineRule="auto"/>
        <w:rPr>
          <w:rFonts w:ascii="宋体" w:hAnsi="宋体"/>
          <w:snapToGrid w:val="0"/>
          <w:kern w:val="0"/>
        </w:rPr>
      </w:pPr>
      <w:r>
        <w:rPr>
          <w:rFonts w:hint="eastAsia" w:ascii="宋体" w:hAnsi="宋体"/>
          <w:snapToGrid w:val="0"/>
          <w:kern w:val="0"/>
        </w:rPr>
        <w:t>30</w:t>
      </w:r>
      <w:r>
        <w:rPr>
          <w:rFonts w:ascii="宋体" w:hAnsi="宋体"/>
          <w:snapToGrid w:val="0"/>
          <w:kern w:val="0"/>
        </w:rPr>
        <w:t xml:space="preserve">.2 </w:t>
      </w:r>
      <w:r>
        <w:rPr>
          <w:rFonts w:hint="eastAsia" w:ascii="宋体" w:hAnsi="宋体"/>
          <w:snapToGrid w:val="0"/>
          <w:kern w:val="0"/>
        </w:rPr>
        <w:t xml:space="preserve"> 《成交通知书》将作为签订合同的重要依据。</w:t>
      </w:r>
    </w:p>
    <w:p w14:paraId="32C1986E">
      <w:pPr>
        <w:adjustRightInd w:val="0"/>
        <w:spacing w:line="360" w:lineRule="auto"/>
        <w:rPr>
          <w:rFonts w:ascii="宋体" w:hAnsi="宋体"/>
          <w:snapToGrid w:val="0"/>
          <w:kern w:val="0"/>
        </w:rPr>
      </w:pPr>
      <w:r>
        <w:rPr>
          <w:rFonts w:hint="eastAsia" w:ascii="宋体" w:hAnsi="宋体"/>
          <w:snapToGrid w:val="0"/>
          <w:kern w:val="0"/>
        </w:rPr>
        <w:t>30.3  成交供应商向采购代理机构支付代理服务费后，领取《成交通知书》。</w:t>
      </w:r>
    </w:p>
    <w:p w14:paraId="14B08A03">
      <w:pPr>
        <w:adjustRightInd w:val="0"/>
        <w:spacing w:line="360" w:lineRule="auto"/>
        <w:rPr>
          <w:rFonts w:ascii="宋体" w:hAnsi="宋体"/>
          <w:b/>
          <w:snapToGrid w:val="0"/>
          <w:kern w:val="0"/>
        </w:rPr>
      </w:pPr>
      <w:r>
        <w:rPr>
          <w:rFonts w:hint="eastAsia" w:ascii="宋体" w:hAnsi="宋体"/>
          <w:b/>
          <w:snapToGrid w:val="0"/>
          <w:kern w:val="0"/>
        </w:rPr>
        <w:t>31</w:t>
      </w:r>
      <w:r>
        <w:rPr>
          <w:rFonts w:ascii="宋体" w:hAnsi="宋体"/>
          <w:b/>
          <w:snapToGrid w:val="0"/>
          <w:kern w:val="0"/>
        </w:rPr>
        <w:t xml:space="preserve">. </w:t>
      </w:r>
      <w:r>
        <w:rPr>
          <w:rFonts w:hint="eastAsia" w:ascii="宋体" w:hAnsi="宋体"/>
          <w:b/>
          <w:snapToGrid w:val="0"/>
          <w:kern w:val="0"/>
        </w:rPr>
        <w:t>授予合同时变更数量的权力</w:t>
      </w:r>
    </w:p>
    <w:p w14:paraId="429CB591">
      <w:pPr>
        <w:adjustRightInd w:val="0"/>
        <w:spacing w:line="360" w:lineRule="auto"/>
        <w:rPr>
          <w:rFonts w:ascii="宋体" w:hAnsi="宋体"/>
          <w:snapToGrid w:val="0"/>
          <w:kern w:val="0"/>
        </w:rPr>
      </w:pPr>
      <w:r>
        <w:rPr>
          <w:rFonts w:hint="eastAsia" w:ascii="宋体" w:hAnsi="宋体"/>
          <w:snapToGrid w:val="0"/>
          <w:kern w:val="0"/>
        </w:rPr>
        <w:t>31</w:t>
      </w:r>
      <w:r>
        <w:rPr>
          <w:rFonts w:ascii="宋体" w:hAnsi="宋体"/>
          <w:snapToGrid w:val="0"/>
          <w:kern w:val="0"/>
        </w:rPr>
        <w:t xml:space="preserve">.1  </w:t>
      </w:r>
      <w:r>
        <w:rPr>
          <w:rFonts w:hint="eastAsia" w:ascii="宋体" w:hAnsi="宋体"/>
          <w:bCs/>
          <w:snapToGrid w:val="0"/>
          <w:kern w:val="0"/>
        </w:rPr>
        <w:t>采购人</w:t>
      </w:r>
      <w:r>
        <w:rPr>
          <w:rFonts w:hint="eastAsia" w:ascii="宋体" w:hAnsi="宋体"/>
          <w:snapToGrid w:val="0"/>
          <w:kern w:val="0"/>
        </w:rPr>
        <w:t>在签订合同时，有权对采购文件中列明的货物或服务的数量，在法定范围内，依法定程序予以增加或减少。</w:t>
      </w:r>
    </w:p>
    <w:p w14:paraId="133E364B">
      <w:pPr>
        <w:adjustRightInd w:val="0"/>
        <w:spacing w:line="360" w:lineRule="auto"/>
        <w:rPr>
          <w:rFonts w:ascii="宋体" w:hAnsi="宋体"/>
          <w:b/>
          <w:snapToGrid w:val="0"/>
          <w:kern w:val="0"/>
        </w:rPr>
      </w:pPr>
      <w:r>
        <w:rPr>
          <w:rFonts w:hint="eastAsia" w:ascii="宋体" w:hAnsi="宋体"/>
          <w:b/>
          <w:snapToGrid w:val="0"/>
          <w:kern w:val="0"/>
        </w:rPr>
        <w:t>32</w:t>
      </w:r>
      <w:r>
        <w:rPr>
          <w:rFonts w:ascii="宋体" w:hAnsi="宋体"/>
          <w:b/>
          <w:snapToGrid w:val="0"/>
          <w:kern w:val="0"/>
        </w:rPr>
        <w:t xml:space="preserve">. </w:t>
      </w:r>
      <w:r>
        <w:rPr>
          <w:rFonts w:hint="eastAsia" w:ascii="宋体" w:hAnsi="宋体"/>
          <w:b/>
          <w:snapToGrid w:val="0"/>
          <w:kern w:val="0"/>
        </w:rPr>
        <w:t>签订合同</w:t>
      </w:r>
    </w:p>
    <w:p w14:paraId="5A29F3F5">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w:t>
      </w:r>
      <w:r>
        <w:rPr>
          <w:rFonts w:hint="eastAsia" w:ascii="宋体" w:hAnsi="宋体"/>
          <w:snapToGrid w:val="0"/>
          <w:kern w:val="0"/>
        </w:rPr>
        <w:t>1  成交供应商应按《成交通知书》或按</w:t>
      </w:r>
      <w:r>
        <w:rPr>
          <w:rFonts w:hint="eastAsia" w:ascii="宋体" w:hAnsi="宋体"/>
          <w:bCs/>
          <w:snapToGrid w:val="0"/>
          <w:kern w:val="0"/>
        </w:rPr>
        <w:t>采购人</w:t>
      </w:r>
      <w:r>
        <w:rPr>
          <w:rFonts w:hint="eastAsia" w:ascii="宋体" w:hAnsi="宋体"/>
          <w:snapToGrid w:val="0"/>
          <w:kern w:val="0"/>
        </w:rPr>
        <w:t>指定的时间、地点与</w:t>
      </w:r>
      <w:r>
        <w:rPr>
          <w:rFonts w:hint="eastAsia" w:ascii="宋体" w:hAnsi="宋体"/>
          <w:bCs/>
          <w:snapToGrid w:val="0"/>
          <w:kern w:val="0"/>
        </w:rPr>
        <w:t>采购人</w:t>
      </w:r>
      <w:r>
        <w:rPr>
          <w:rFonts w:hint="eastAsia" w:ascii="宋体" w:hAnsi="宋体"/>
          <w:snapToGrid w:val="0"/>
          <w:kern w:val="0"/>
        </w:rPr>
        <w:t>签订合同。</w:t>
      </w:r>
    </w:p>
    <w:p w14:paraId="6E62D4E8">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 xml:space="preserve">.2  </w:t>
      </w:r>
      <w:r>
        <w:rPr>
          <w:rFonts w:hint="eastAsia" w:ascii="宋体" w:hAnsi="宋体"/>
          <w:snapToGrid w:val="0"/>
          <w:kern w:val="0"/>
        </w:rPr>
        <w:t>采购文件、成交供应商的响应文件及其澄清文件等，均为签订合同的依据。</w:t>
      </w:r>
    </w:p>
    <w:p w14:paraId="16E2CB50">
      <w:pPr>
        <w:adjustRightInd w:val="0"/>
        <w:spacing w:line="360" w:lineRule="auto"/>
        <w:rPr>
          <w:rFonts w:ascii="宋体" w:hAnsi="宋体"/>
          <w:b/>
          <w:snapToGrid w:val="0"/>
          <w:kern w:val="0"/>
        </w:rPr>
      </w:pPr>
      <w:r>
        <w:rPr>
          <w:rFonts w:hint="eastAsia" w:ascii="宋体" w:hAnsi="宋体"/>
          <w:b/>
          <w:snapToGrid w:val="0"/>
          <w:kern w:val="0"/>
        </w:rPr>
        <w:t>33</w:t>
      </w:r>
      <w:r>
        <w:rPr>
          <w:rFonts w:ascii="宋体" w:hAnsi="宋体"/>
          <w:b/>
          <w:snapToGrid w:val="0"/>
          <w:kern w:val="0"/>
        </w:rPr>
        <w:t>.</w:t>
      </w:r>
      <w:r>
        <w:rPr>
          <w:rFonts w:hint="eastAsia" w:ascii="宋体" w:hAnsi="宋体"/>
          <w:b/>
          <w:snapToGrid w:val="0"/>
          <w:kern w:val="0"/>
        </w:rPr>
        <w:t xml:space="preserve">  履约保证金</w:t>
      </w:r>
    </w:p>
    <w:p w14:paraId="7863977B">
      <w:pPr>
        <w:adjustRightInd w:val="0"/>
        <w:spacing w:line="360" w:lineRule="auto"/>
        <w:rPr>
          <w:rFonts w:ascii="宋体" w:hAnsi="宋体"/>
          <w:snapToGrid w:val="0"/>
          <w:kern w:val="0"/>
        </w:rPr>
      </w:pPr>
      <w:r>
        <w:rPr>
          <w:rFonts w:hint="eastAsia" w:ascii="宋体" w:hAnsi="宋体"/>
          <w:snapToGrid w:val="0"/>
          <w:kern w:val="0"/>
        </w:rPr>
        <w:t>33</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成交供应商须按采购文件的规定或根据合同条款的规定向</w:t>
      </w:r>
      <w:r>
        <w:rPr>
          <w:rFonts w:hint="eastAsia" w:ascii="宋体" w:hAnsi="宋体"/>
          <w:bCs/>
          <w:snapToGrid w:val="0"/>
          <w:kern w:val="0"/>
        </w:rPr>
        <w:t>采购人</w:t>
      </w:r>
      <w:r>
        <w:rPr>
          <w:rFonts w:hint="eastAsia" w:ascii="宋体" w:hAnsi="宋体"/>
          <w:snapToGrid w:val="0"/>
          <w:kern w:val="0"/>
        </w:rPr>
        <w:t>提交前附表第15项规定的履约保证金。</w:t>
      </w:r>
    </w:p>
    <w:p w14:paraId="41158048">
      <w:pPr>
        <w:adjustRightInd w:val="0"/>
        <w:spacing w:line="360" w:lineRule="auto"/>
        <w:rPr>
          <w:rFonts w:ascii="宋体" w:hAnsi="宋体"/>
          <w:b/>
          <w:snapToGrid w:val="0"/>
          <w:kern w:val="0"/>
        </w:rPr>
      </w:pPr>
      <w:r>
        <w:rPr>
          <w:rFonts w:hint="eastAsia" w:ascii="宋体" w:hAnsi="宋体"/>
          <w:b/>
          <w:snapToGrid w:val="0"/>
          <w:kern w:val="0"/>
        </w:rPr>
        <w:t>34</w:t>
      </w:r>
      <w:r>
        <w:rPr>
          <w:rFonts w:ascii="宋体" w:hAnsi="宋体"/>
          <w:b/>
          <w:snapToGrid w:val="0"/>
          <w:kern w:val="0"/>
        </w:rPr>
        <w:t xml:space="preserve">. </w:t>
      </w:r>
      <w:r>
        <w:rPr>
          <w:rFonts w:hint="eastAsia" w:ascii="宋体" w:hAnsi="宋体"/>
          <w:b/>
          <w:snapToGrid w:val="0"/>
          <w:kern w:val="0"/>
        </w:rPr>
        <w:t>代理服务费</w:t>
      </w:r>
    </w:p>
    <w:p w14:paraId="2A019B4F">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w:t>
      </w: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 xml:space="preserve"> 代理服务费按前附表第16项所述。</w:t>
      </w:r>
    </w:p>
    <w:p w14:paraId="479B32F3">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.2</w:t>
      </w:r>
      <w:r>
        <w:rPr>
          <w:rFonts w:hint="eastAsia" w:ascii="宋体" w:hAnsi="宋体"/>
          <w:snapToGrid w:val="0"/>
          <w:kern w:val="0"/>
        </w:rPr>
        <w:t xml:space="preserve">  代理服务费金额按下列方法计算：</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1"/>
        <w:gridCol w:w="1897"/>
        <w:gridCol w:w="1898"/>
        <w:gridCol w:w="1898"/>
      </w:tblGrid>
      <w:tr w14:paraId="68D7A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5" w:hRule="atLeast"/>
          <w:jc w:val="center"/>
        </w:trPr>
        <w:tc>
          <w:tcPr>
            <w:tcW w:w="2131" w:type="dxa"/>
          </w:tcPr>
          <w:p w14:paraId="33ADB3A9">
            <w:pPr>
              <w:spacing w:line="360" w:lineRule="auto"/>
              <w:ind w:firstLine="420" w:firstLineChars="200"/>
              <w:rPr>
                <w:rFonts w:ascii="宋体" w:hAnsi="宋体"/>
              </w:rPr>
            </w:pPr>
            <w:r>
              <w:rPr>
                <w:rFonts w:ascii="宋体" w:hAnsi="宋体"/>
              </w:rPr>
              <w:pict>
                <v:rect id="1028" o:spid="_x0000_s2068" o:spt="1" style="position:absolute;left:0pt;margin-left:56.4pt;margin-top:43.5pt;height:9.4pt;width:4.3pt;z-index:251659264;mso-width-relative:page;mso-height-relative:page;" filled="f" stroked="f" coordsize="21600,21600">
                  <v:path/>
                  <v:fill on="f" focussize="0,0"/>
                  <v:stroke on="f"/>
                  <v:imagedata o:title=""/>
                  <o:lock v:ext="edit"/>
                  <v:textbox inset="0mm,0mm,0mm,0mm">
                    <w:txbxContent>
                      <w:p w14:paraId="663B6C43">
                        <w:pPr>
                          <w:snapToGrid w:val="0"/>
                          <w:rPr>
                            <w:sz w:val="15"/>
                          </w:rPr>
                        </w:pPr>
                        <w:r>
                          <w:rPr>
                            <w:rFonts w:hint="eastAsia"/>
                            <w:sz w:val="15"/>
                          </w:rPr>
                          <w:t>元</w:t>
                        </w:r>
                      </w:p>
                    </w:txbxContent>
                  </v:textbox>
                </v:rect>
              </w:pict>
            </w:r>
            <w:r>
              <w:rPr>
                <w:rFonts w:ascii="宋体" w:hAnsi="宋体"/>
              </w:rPr>
              <w:pict>
                <v:rect id="1029" o:spid="_x0000_s2067" o:spt="1" style="position:absolute;left:0pt;margin-left:44.55pt;margin-top:42.35pt;height:9.4pt;width:9.85pt;z-index:251659264;mso-width-relative:page;mso-height-relative:page;" filled="f" stroked="f" coordsize="21600,21600">
                  <v:path/>
                  <v:fill on="f" focussize="0,0"/>
                  <v:stroke on="f"/>
                  <v:imagedata o:title=""/>
                  <o:lock v:ext="edit"/>
                  <v:textbox inset="0mm,0mm,0mm,0mm">
                    <w:txbxContent>
                      <w:p w14:paraId="0F797E25">
                        <w:pPr>
                          <w:snapToGrid w:val="0"/>
                          <w:rPr>
                            <w:sz w:val="15"/>
                          </w:rPr>
                        </w:pPr>
                        <w:r>
                          <w:rPr>
                            <w:rFonts w:hint="eastAsia"/>
                            <w:sz w:val="15"/>
                          </w:rPr>
                          <w:t>万</w:t>
                        </w:r>
                      </w:p>
                    </w:txbxContent>
                  </v:textbox>
                </v:rect>
              </w:pict>
            </w:r>
            <w:r>
              <w:rPr>
                <w:rFonts w:ascii="宋体" w:hAnsi="宋体"/>
              </w:rPr>
              <w:pict>
                <v:rect id="1030" o:spid="_x0000_s2066" o:spt="1" style="position:absolute;left:0pt;margin-left:38.45pt;margin-top:41.2pt;height:9.4pt;width:3.9pt;z-index:251659264;mso-width-relative:page;mso-height-relative:page;" filled="f" stroked="f" coordsize="21600,21600">
                  <v:path/>
                  <v:fill on="f" focussize="0,0"/>
                  <v:stroke on="f"/>
                  <v:imagedata o:title=""/>
                  <o:lock v:ext="edit"/>
                  <v:textbox inset="0mm,0mm,0mm,0mm">
                    <w:txbxContent>
                      <w:p w14:paraId="158B4F99">
                        <w:pPr>
                          <w:snapToGrid w:val="0"/>
                          <w:rPr>
                            <w:sz w:val="15"/>
                          </w:rPr>
                        </w:pPr>
                        <w:r>
                          <w:rPr>
                            <w:sz w:val="15"/>
                          </w:rPr>
                          <w:t>(</w:t>
                        </w:r>
                      </w:p>
                    </w:txbxContent>
                  </v:textbox>
                </v:rect>
              </w:pict>
            </w:r>
            <w:r>
              <w:rPr>
                <w:rFonts w:ascii="宋体" w:hAnsi="宋体"/>
              </w:rPr>
              <w:pict>
                <v:rect id="1031" o:spid="_x0000_s2065" o:spt="1" style="position:absolute;left:0pt;margin-left:26.35pt;margin-top:40.05pt;height:9.4pt;width:9.9pt;z-index:251659264;mso-width-relative:page;mso-height-relative:page;" filled="f" stroked="f" coordsize="21600,21600">
                  <v:path/>
                  <v:fill on="f" focussize="0,0"/>
                  <v:stroke on="f"/>
                  <v:imagedata o:title=""/>
                  <o:lock v:ext="edit"/>
                  <v:textbox inset="0mm,0mm,0mm,0mm">
                    <w:txbxContent>
                      <w:p w14:paraId="359E2035">
                        <w:pPr>
                          <w:snapToGrid w:val="0"/>
                          <w:rPr>
                            <w:sz w:val="15"/>
                          </w:rPr>
                        </w:pPr>
                        <w:r>
                          <w:rPr>
                            <w:rFonts w:hint="eastAsia"/>
                            <w:sz w:val="15"/>
                          </w:rPr>
                          <w:t>额</w:t>
                        </w:r>
                      </w:p>
                    </w:txbxContent>
                  </v:textbox>
                </v:rect>
              </w:pict>
            </w:r>
            <w:r>
              <w:rPr>
                <w:rFonts w:ascii="宋体" w:hAnsi="宋体"/>
              </w:rPr>
              <w:pict>
                <v:rect id="1032" o:spid="_x0000_s2064" o:spt="1" style="position:absolute;left:0pt;margin-left:17.3pt;margin-top:38.9pt;height:9.4pt;width:9.85pt;z-index:251659264;mso-width-relative:page;mso-height-relative:page;" filled="f" stroked="f" coordsize="21600,21600">
                  <v:path/>
                  <v:fill on="f" focussize="0,0"/>
                  <v:stroke on="f"/>
                  <v:imagedata o:title=""/>
                  <o:lock v:ext="edit"/>
                  <v:textbox inset="0mm,0mm,0mm,0mm">
                    <w:txbxContent>
                      <w:p w14:paraId="14B48BBE">
                        <w:pPr>
                          <w:snapToGrid w:val="0"/>
                          <w:rPr>
                            <w:sz w:val="15"/>
                          </w:rPr>
                        </w:pPr>
                        <w:r>
                          <w:rPr>
                            <w:rFonts w:hint="eastAsia"/>
                            <w:sz w:val="15"/>
                          </w:rPr>
                          <w:t>金</w:t>
                        </w:r>
                      </w:p>
                    </w:txbxContent>
                  </v:textbox>
                </v:rect>
              </w:pict>
            </w:r>
            <w:r>
              <w:rPr>
                <w:rFonts w:ascii="宋体" w:hAnsi="宋体"/>
              </w:rPr>
              <w:pict>
                <v:rect id="1033" o:spid="_x0000_s2063" o:spt="1" style="position:absolute;left:0pt;margin-left:8.2pt;margin-top:37.75pt;height:9.4pt;width:9.9pt;z-index:251659264;mso-width-relative:page;mso-height-relative:page;" filled="f" stroked="f" coordsize="21600,21600">
                  <v:path/>
                  <v:fill on="f" focussize="0,0"/>
                  <v:stroke on="f"/>
                  <v:imagedata o:title=""/>
                  <o:lock v:ext="edit"/>
                  <v:textbox inset="0mm,0mm,0mm,0mm">
                    <w:txbxContent>
                      <w:p w14:paraId="6CAF9AC4">
                        <w:pPr>
                          <w:snapToGrid w:val="0"/>
                          <w:rPr>
                            <w:sz w:val="15"/>
                          </w:rPr>
                        </w:pPr>
                        <w:r>
                          <w:rPr>
                            <w:rFonts w:hint="eastAsia"/>
                            <w:sz w:val="15"/>
                          </w:rPr>
                          <w:t>标</w:t>
                        </w:r>
                      </w:p>
                    </w:txbxContent>
                  </v:textbox>
                </v:rect>
              </w:pict>
            </w:r>
            <w:r>
              <w:rPr>
                <w:rFonts w:ascii="宋体" w:hAnsi="宋体"/>
              </w:rPr>
              <w:pict>
                <v:rect id="1034" o:spid="_x0000_s2062" o:spt="1" style="position:absolute;left:0pt;margin-left:-0.85pt;margin-top:36.6pt;height:9.4pt;width:9.85pt;z-index:251659264;mso-width-relative:page;mso-height-relative:page;" filled="f" stroked="f" coordsize="21600,21600">
                  <v:path/>
                  <v:fill on="f" focussize="0,0"/>
                  <v:stroke on="f"/>
                  <v:imagedata o:title=""/>
                  <o:lock v:ext="edit"/>
                  <v:textbox inset="0mm,0mm,0mm,0mm">
                    <w:txbxContent>
                      <w:p w14:paraId="7D586C45">
                        <w:pPr>
                          <w:snapToGrid w:val="0"/>
                          <w:rPr>
                            <w:sz w:val="15"/>
                          </w:rPr>
                        </w:pPr>
                        <w:r>
                          <w:rPr>
                            <w:rFonts w:hint="eastAsia"/>
                            <w:sz w:val="15"/>
                          </w:rPr>
                          <w:t>中</w:t>
                        </w:r>
                      </w:p>
                    </w:txbxContent>
                  </v:textbox>
                </v:rect>
              </w:pict>
            </w:r>
            <w:r>
              <w:rPr>
                <w:rFonts w:ascii="宋体" w:hAnsi="宋体"/>
              </w:rPr>
              <w:pict>
                <v:rect id="1035" o:spid="_x0000_s2061" o:spt="1" style="position:absolute;left:0pt;margin-left:63.4pt;margin-top:32.05pt;height:9.35pt;width:9.85pt;z-index:251659264;mso-width-relative:page;mso-height-relative:page;" filled="f" stroked="f" coordsize="21600,21600">
                  <v:path/>
                  <v:fill on="f" focussize="0,0"/>
                  <v:stroke on="f"/>
                  <v:imagedata o:title=""/>
                  <o:lock v:ext="edit"/>
                  <v:textbox inset="0mm,0mm,0mm,0mm">
                    <w:txbxContent>
                      <w:p w14:paraId="577CCA59">
                        <w:pPr>
                          <w:snapToGrid w:val="0"/>
                          <w:rPr>
                            <w:sz w:val="15"/>
                          </w:rPr>
                        </w:pPr>
                        <w:r>
                          <w:rPr>
                            <w:rFonts w:hint="eastAsia"/>
                            <w:sz w:val="15"/>
                          </w:rPr>
                          <w:t>率</w:t>
                        </w:r>
                      </w:p>
                    </w:txbxContent>
                  </v:textbox>
                </v:rect>
              </w:pict>
            </w:r>
            <w:r>
              <w:rPr>
                <w:rFonts w:ascii="宋体" w:hAnsi="宋体"/>
              </w:rPr>
              <w:pict>
                <v:rect id="1036" o:spid="_x0000_s2060" o:spt="1" style="position:absolute;left:0pt;margin-left:19.95pt;margin-top:10.05pt;height:9.4pt;width:9.9pt;z-index:251659264;mso-width-relative:page;mso-height-relative:page;" filled="f" stroked="f" coordsize="21600,21600">
                  <v:path/>
                  <v:fill on="f" focussize="0,0"/>
                  <v:stroke on="f"/>
                  <v:imagedata o:title=""/>
                  <o:lock v:ext="edit"/>
                  <v:textbox inset="0mm,0mm,0mm,0mm">
                    <w:txbxContent>
                      <w:p w14:paraId="2D7892A1">
                        <w:pPr>
                          <w:snapToGrid w:val="0"/>
                          <w:rPr>
                            <w:sz w:val="15"/>
                          </w:rPr>
                        </w:pPr>
                        <w:r>
                          <w:rPr>
                            <w:rFonts w:hint="eastAsia"/>
                            <w:sz w:val="15"/>
                          </w:rPr>
                          <w:t>费</w:t>
                        </w:r>
                      </w:p>
                    </w:txbxContent>
                  </v:textbox>
                </v:rect>
              </w:pict>
            </w:r>
            <w:r>
              <w:rPr>
                <w:rFonts w:ascii="宋体" w:hAnsi="宋体"/>
              </w:rPr>
              <w:pict>
                <v:rect id="1037" o:spid="_x0000_s2059" o:spt="1" style="position:absolute;left:0pt;margin-left:88.65pt;margin-top:32.35pt;height:9.35pt;width:9.85pt;z-index:251659264;mso-width-relative:page;mso-height-relative:page;" filled="f" stroked="f" coordsize="21600,21600">
                  <v:path/>
                  <v:fill on="f" focussize="0,0"/>
                  <v:stroke on="f"/>
                  <v:imagedata o:title=""/>
                  <o:lock v:ext="edit"/>
                  <v:textbox inset="0mm,0mm,0mm,0mm">
                    <w:txbxContent>
                      <w:p w14:paraId="262C914E">
                        <w:pPr>
                          <w:snapToGrid w:val="0"/>
                          <w:rPr>
                            <w:sz w:val="15"/>
                          </w:rPr>
                        </w:pPr>
                        <w:r>
                          <w:rPr>
                            <w:rFonts w:hint="eastAsia"/>
                            <w:sz w:val="15"/>
                          </w:rPr>
                          <w:t>型</w:t>
                        </w:r>
                      </w:p>
                    </w:txbxContent>
                  </v:textbox>
                </v:rect>
              </w:pict>
            </w:r>
            <w:r>
              <w:rPr>
                <w:rFonts w:ascii="宋体" w:hAnsi="宋体"/>
              </w:rPr>
              <w:pict>
                <v:rect id="1038" o:spid="_x0000_s2058" o:spt="1" style="position:absolute;left:0pt;margin-left:83.95pt;margin-top:22.8pt;height:9.4pt;width:9.85pt;z-index:251659264;mso-width-relative:page;mso-height-relative:page;" filled="f" stroked="f" coordsize="21600,21600">
                  <v:path/>
                  <v:fill on="f" focussize="0,0"/>
                  <v:stroke on="f"/>
                  <v:imagedata o:title=""/>
                  <o:lock v:ext="edit"/>
                  <v:textbox inset="0mm,0mm,0mm,0mm">
                    <w:txbxContent>
                      <w:p w14:paraId="7A8BCB17">
                        <w:pPr>
                          <w:snapToGrid w:val="0"/>
                          <w:rPr>
                            <w:sz w:val="15"/>
                          </w:rPr>
                        </w:pPr>
                        <w:r>
                          <w:rPr>
                            <w:rFonts w:hint="eastAsia"/>
                            <w:sz w:val="15"/>
                          </w:rPr>
                          <w:t>类</w:t>
                        </w:r>
                      </w:p>
                    </w:txbxContent>
                  </v:textbox>
                </v:rect>
              </w:pict>
            </w:r>
            <w:r>
              <w:rPr>
                <w:rFonts w:ascii="宋体" w:hAnsi="宋体"/>
              </w:rPr>
              <w:pict>
                <v:rect id="1039" o:spid="_x0000_s2057" o:spt="1" style="position:absolute;left:0pt;margin-left:79.25pt;margin-top:13.3pt;height:9.4pt;width:9.85pt;z-index:251659264;mso-width-relative:page;mso-height-relative:page;" filled="f" stroked="f" coordsize="21600,21600">
                  <v:path/>
                  <v:fill on="f" focussize="0,0"/>
                  <v:stroke on="f"/>
                  <v:imagedata o:title=""/>
                  <o:lock v:ext="edit"/>
                  <v:textbox inset="0mm,0mm,0mm,0mm">
                    <w:txbxContent>
                      <w:p w14:paraId="3ED5E2D1">
                        <w:pPr>
                          <w:snapToGrid w:val="0"/>
                          <w:rPr>
                            <w:sz w:val="15"/>
                          </w:rPr>
                        </w:pPr>
                        <w:r>
                          <w:rPr>
                            <w:rFonts w:hint="eastAsia"/>
                            <w:sz w:val="15"/>
                          </w:rPr>
                          <w:t>务</w:t>
                        </w:r>
                      </w:p>
                    </w:txbxContent>
                  </v:textbox>
                </v:rect>
              </w:pict>
            </w:r>
            <w:r>
              <w:rPr>
                <w:rFonts w:ascii="宋体" w:hAnsi="宋体"/>
              </w:rPr>
              <w:pict>
                <v:rect id="1040" o:spid="_x0000_s2056" o:spt="1" style="position:absolute;left:0pt;margin-left:74.55pt;margin-top:3.8pt;height:9.4pt;width:9.85pt;z-index:251659264;mso-width-relative:page;mso-height-relative:page;" filled="f" stroked="f" coordsize="21600,21600">
                  <v:path/>
                  <v:fill on="f" focussize="0,0"/>
                  <v:stroke on="f"/>
                  <v:imagedata o:title=""/>
                  <o:lock v:ext="edit"/>
                  <v:textbox inset="0mm,0mm,0mm,0mm">
                    <w:txbxContent>
                      <w:p w14:paraId="0D39EB0B">
                        <w:pPr>
                          <w:snapToGrid w:val="0"/>
                          <w:rPr>
                            <w:sz w:val="15"/>
                          </w:rPr>
                        </w:pPr>
                        <w:r>
                          <w:rPr>
                            <w:rFonts w:hint="eastAsia"/>
                            <w:sz w:val="15"/>
                          </w:rPr>
                          <w:t>服</w:t>
                        </w:r>
                      </w:p>
                    </w:txbxContent>
                  </v:textbox>
                </v:rect>
              </w:pict>
            </w:r>
            <w:r>
              <w:rPr>
                <w:rFonts w:ascii="宋体" w:hAnsi="宋体"/>
              </w:rPr>
              <w:pict>
                <v:line id="1041" o:spid="_x0000_s2055" o:spt="20" style="position:absolute;left:0pt;margin-left:-5.15pt;margin-top:26.85pt;height:26.8pt;width:106pt;z-index:251659264;mso-width-relative:page;mso-height-relative:page;" coordsize="21600,21600">
                  <v:path arrowok="t"/>
                  <v:fill focussize="0,0"/>
                  <v:stroke weight="0.5pt"/>
                  <v:imagedata o:title=""/>
                  <o:lock v:ext="edit"/>
                </v:line>
              </w:pict>
            </w:r>
            <w:r>
              <w:rPr>
                <w:rFonts w:ascii="宋体" w:hAnsi="宋体"/>
              </w:rPr>
              <w:pict>
                <v:line id="1042" o:spid="_x0000_s2054" o:spt="20" style="position:absolute;left:0pt;margin-left:47.85pt;margin-top:0pt;height:53.65pt;width:53pt;z-index:251659264;mso-width-relative:page;mso-height-relative:page;" coordsize="21600,21600">
                  <v:path arrowok="t"/>
                  <v:fill focussize="0,0"/>
                  <v:stroke weight="0.5pt"/>
                  <v:imagedata o:title=""/>
                  <o:lock v:ext="edit"/>
                </v:line>
              </w:pict>
            </w:r>
          </w:p>
        </w:tc>
        <w:tc>
          <w:tcPr>
            <w:tcW w:w="1897" w:type="dxa"/>
            <w:tcBorders>
              <w:right w:val="single" w:color="auto" w:sz="4" w:space="0"/>
            </w:tcBorders>
            <w:vAlign w:val="center"/>
          </w:tcPr>
          <w:p w14:paraId="08AAE22A">
            <w:pPr>
              <w:widowControl/>
              <w:jc w:val="center"/>
              <w:rPr>
                <w:rFonts w:ascii="宋体" w:hAnsi="宋体" w:cs="宋体"/>
                <w:b/>
                <w:bCs/>
                <w:kern w:val="0"/>
                <w:szCs w:val="21"/>
              </w:rPr>
            </w:pPr>
            <w:r>
              <w:rPr>
                <w:rFonts w:hint="eastAsia" w:ascii="宋体" w:hAnsi="宋体" w:cs="宋体"/>
                <w:b/>
                <w:bCs/>
                <w:kern w:val="0"/>
                <w:szCs w:val="21"/>
              </w:rPr>
              <w:t>工程</w:t>
            </w:r>
          </w:p>
        </w:tc>
        <w:tc>
          <w:tcPr>
            <w:tcW w:w="1898" w:type="dxa"/>
            <w:tcBorders>
              <w:left w:val="single" w:color="auto" w:sz="4" w:space="0"/>
              <w:right w:val="single" w:color="auto" w:sz="4" w:space="0"/>
            </w:tcBorders>
            <w:vAlign w:val="center"/>
          </w:tcPr>
          <w:p w14:paraId="4D5404D6">
            <w:pPr>
              <w:widowControl/>
              <w:jc w:val="center"/>
              <w:rPr>
                <w:rFonts w:ascii="宋体" w:hAnsi="宋体" w:cs="宋体"/>
                <w:b/>
                <w:bCs/>
                <w:kern w:val="0"/>
                <w:szCs w:val="21"/>
              </w:rPr>
            </w:pPr>
            <w:r>
              <w:rPr>
                <w:rFonts w:hint="eastAsia" w:ascii="宋体" w:hAnsi="宋体" w:cs="宋体"/>
                <w:b/>
                <w:bCs/>
                <w:kern w:val="0"/>
                <w:szCs w:val="21"/>
              </w:rPr>
              <w:t>货物</w:t>
            </w:r>
          </w:p>
        </w:tc>
        <w:tc>
          <w:tcPr>
            <w:tcW w:w="1898" w:type="dxa"/>
            <w:tcBorders>
              <w:left w:val="single" w:color="auto" w:sz="4" w:space="0"/>
            </w:tcBorders>
            <w:vAlign w:val="center"/>
          </w:tcPr>
          <w:p w14:paraId="52906128">
            <w:pPr>
              <w:widowControl/>
              <w:jc w:val="center"/>
              <w:rPr>
                <w:rFonts w:ascii="宋体" w:hAnsi="宋体" w:cs="宋体"/>
                <w:b/>
                <w:bCs/>
                <w:kern w:val="0"/>
                <w:szCs w:val="21"/>
              </w:rPr>
            </w:pPr>
            <w:r>
              <w:rPr>
                <w:rFonts w:hint="eastAsia" w:ascii="宋体" w:hAnsi="宋体" w:cs="宋体"/>
                <w:b/>
                <w:bCs/>
                <w:kern w:val="0"/>
                <w:szCs w:val="21"/>
              </w:rPr>
              <w:t>服务</w:t>
            </w:r>
          </w:p>
        </w:tc>
      </w:tr>
      <w:tr w14:paraId="1FC22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736A930">
            <w:pPr>
              <w:spacing w:line="360" w:lineRule="auto"/>
              <w:rPr>
                <w:rFonts w:ascii="宋体" w:hAnsi="宋体"/>
              </w:rPr>
            </w:pPr>
            <w:r>
              <w:rPr>
                <w:rFonts w:hint="eastAsia" w:ascii="宋体" w:hAnsi="宋体"/>
              </w:rPr>
              <w:t>100</w:t>
            </w:r>
          </w:p>
        </w:tc>
        <w:tc>
          <w:tcPr>
            <w:tcW w:w="1897" w:type="dxa"/>
            <w:tcBorders>
              <w:right w:val="single" w:color="auto" w:sz="4" w:space="0"/>
            </w:tcBorders>
          </w:tcPr>
          <w:p w14:paraId="45C68CC7">
            <w:pPr>
              <w:spacing w:line="360" w:lineRule="auto"/>
              <w:jc w:val="center"/>
              <w:rPr>
                <w:rFonts w:ascii="宋体" w:hAnsi="宋体"/>
              </w:rPr>
            </w:pPr>
            <w:r>
              <w:rPr>
                <w:rFonts w:ascii="宋体" w:hAnsi="宋体"/>
              </w:rPr>
              <w:t>1.00%</w:t>
            </w:r>
          </w:p>
        </w:tc>
        <w:tc>
          <w:tcPr>
            <w:tcW w:w="1898" w:type="dxa"/>
            <w:tcBorders>
              <w:left w:val="single" w:color="auto" w:sz="4" w:space="0"/>
              <w:right w:val="single" w:color="auto" w:sz="4" w:space="0"/>
            </w:tcBorders>
          </w:tcPr>
          <w:p w14:paraId="4C0FD185">
            <w:pPr>
              <w:spacing w:line="360" w:lineRule="auto"/>
              <w:jc w:val="center"/>
              <w:rPr>
                <w:rFonts w:ascii="宋体" w:hAnsi="宋体"/>
              </w:rPr>
            </w:pPr>
            <w:r>
              <w:rPr>
                <w:rFonts w:ascii="宋体" w:hAnsi="宋体"/>
              </w:rPr>
              <w:t>1.50%</w:t>
            </w:r>
          </w:p>
        </w:tc>
        <w:tc>
          <w:tcPr>
            <w:tcW w:w="1898" w:type="dxa"/>
            <w:tcBorders>
              <w:left w:val="single" w:color="auto" w:sz="4" w:space="0"/>
            </w:tcBorders>
          </w:tcPr>
          <w:p w14:paraId="1103E34F">
            <w:pPr>
              <w:spacing w:line="360" w:lineRule="auto"/>
              <w:jc w:val="center"/>
              <w:rPr>
                <w:rFonts w:ascii="宋体" w:hAnsi="宋体"/>
              </w:rPr>
            </w:pPr>
            <w:r>
              <w:rPr>
                <w:rFonts w:ascii="宋体" w:hAnsi="宋体"/>
              </w:rPr>
              <w:t>1.50%</w:t>
            </w:r>
          </w:p>
        </w:tc>
      </w:tr>
      <w:tr w14:paraId="1882E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62B4E26">
            <w:pPr>
              <w:spacing w:line="360" w:lineRule="auto"/>
              <w:rPr>
                <w:rFonts w:ascii="宋体" w:hAnsi="宋体"/>
              </w:rPr>
            </w:pPr>
            <w:r>
              <w:rPr>
                <w:rFonts w:hint="eastAsia" w:ascii="宋体" w:hAnsi="宋体"/>
              </w:rPr>
              <w:t>100-500</w:t>
            </w:r>
          </w:p>
        </w:tc>
        <w:tc>
          <w:tcPr>
            <w:tcW w:w="1897" w:type="dxa"/>
            <w:tcBorders>
              <w:right w:val="single" w:color="auto" w:sz="4" w:space="0"/>
            </w:tcBorders>
          </w:tcPr>
          <w:p w14:paraId="71699295">
            <w:pPr>
              <w:spacing w:line="360" w:lineRule="auto"/>
              <w:jc w:val="center"/>
              <w:rPr>
                <w:rFonts w:ascii="宋体" w:hAnsi="宋体"/>
              </w:rPr>
            </w:pPr>
            <w:r>
              <w:rPr>
                <w:rFonts w:ascii="宋体" w:hAnsi="宋体"/>
              </w:rPr>
              <w:t>0.70%</w:t>
            </w:r>
          </w:p>
        </w:tc>
        <w:tc>
          <w:tcPr>
            <w:tcW w:w="1898" w:type="dxa"/>
            <w:tcBorders>
              <w:left w:val="single" w:color="auto" w:sz="4" w:space="0"/>
              <w:right w:val="single" w:color="auto" w:sz="4" w:space="0"/>
            </w:tcBorders>
          </w:tcPr>
          <w:p w14:paraId="601D5845">
            <w:pPr>
              <w:spacing w:line="360" w:lineRule="auto"/>
              <w:jc w:val="center"/>
              <w:rPr>
                <w:rFonts w:ascii="宋体" w:hAnsi="宋体"/>
              </w:rPr>
            </w:pPr>
            <w:r>
              <w:rPr>
                <w:rFonts w:ascii="宋体" w:hAnsi="宋体"/>
              </w:rPr>
              <w:t>1.10%</w:t>
            </w:r>
          </w:p>
        </w:tc>
        <w:tc>
          <w:tcPr>
            <w:tcW w:w="1898" w:type="dxa"/>
            <w:tcBorders>
              <w:left w:val="single" w:color="auto" w:sz="4" w:space="0"/>
            </w:tcBorders>
          </w:tcPr>
          <w:p w14:paraId="56A29A24">
            <w:pPr>
              <w:spacing w:line="360" w:lineRule="auto"/>
              <w:jc w:val="center"/>
              <w:rPr>
                <w:rFonts w:ascii="宋体" w:hAnsi="宋体"/>
              </w:rPr>
            </w:pPr>
            <w:r>
              <w:rPr>
                <w:rFonts w:ascii="宋体" w:hAnsi="宋体"/>
              </w:rPr>
              <w:t>0.80%</w:t>
            </w:r>
          </w:p>
        </w:tc>
      </w:tr>
      <w:tr w14:paraId="43C05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3111EB1">
            <w:pPr>
              <w:spacing w:line="360" w:lineRule="auto"/>
              <w:rPr>
                <w:rFonts w:ascii="宋体" w:hAnsi="宋体"/>
              </w:rPr>
            </w:pPr>
            <w:r>
              <w:rPr>
                <w:rFonts w:hint="eastAsia" w:ascii="宋体" w:hAnsi="宋体"/>
              </w:rPr>
              <w:t>500-1000</w:t>
            </w:r>
          </w:p>
        </w:tc>
        <w:tc>
          <w:tcPr>
            <w:tcW w:w="1897" w:type="dxa"/>
            <w:tcBorders>
              <w:right w:val="single" w:color="auto" w:sz="4" w:space="0"/>
            </w:tcBorders>
          </w:tcPr>
          <w:p w14:paraId="560AD865">
            <w:pPr>
              <w:spacing w:line="360" w:lineRule="auto"/>
              <w:jc w:val="center"/>
              <w:rPr>
                <w:rFonts w:ascii="宋体" w:hAnsi="宋体"/>
              </w:rPr>
            </w:pPr>
            <w:r>
              <w:rPr>
                <w:rFonts w:ascii="宋体" w:hAnsi="宋体"/>
              </w:rPr>
              <w:t>0.55%</w:t>
            </w:r>
          </w:p>
        </w:tc>
        <w:tc>
          <w:tcPr>
            <w:tcW w:w="1898" w:type="dxa"/>
            <w:tcBorders>
              <w:left w:val="single" w:color="auto" w:sz="4" w:space="0"/>
              <w:right w:val="single" w:color="auto" w:sz="4" w:space="0"/>
            </w:tcBorders>
          </w:tcPr>
          <w:p w14:paraId="15690D70">
            <w:pPr>
              <w:spacing w:line="360" w:lineRule="auto"/>
              <w:jc w:val="center"/>
              <w:rPr>
                <w:rFonts w:ascii="宋体" w:hAnsi="宋体"/>
              </w:rPr>
            </w:pPr>
            <w:r>
              <w:rPr>
                <w:rFonts w:ascii="宋体" w:hAnsi="宋体"/>
              </w:rPr>
              <w:t>0.80%</w:t>
            </w:r>
          </w:p>
        </w:tc>
        <w:tc>
          <w:tcPr>
            <w:tcW w:w="1898" w:type="dxa"/>
            <w:tcBorders>
              <w:left w:val="single" w:color="auto" w:sz="4" w:space="0"/>
            </w:tcBorders>
          </w:tcPr>
          <w:p w14:paraId="49F25738">
            <w:pPr>
              <w:spacing w:line="360" w:lineRule="auto"/>
              <w:jc w:val="center"/>
              <w:rPr>
                <w:rFonts w:ascii="宋体" w:hAnsi="宋体"/>
              </w:rPr>
            </w:pPr>
            <w:r>
              <w:rPr>
                <w:rFonts w:ascii="宋体" w:hAnsi="宋体"/>
              </w:rPr>
              <w:t>0.45%</w:t>
            </w:r>
          </w:p>
        </w:tc>
      </w:tr>
      <w:tr w14:paraId="3219B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7410BF8B">
            <w:pPr>
              <w:spacing w:line="360" w:lineRule="auto"/>
              <w:rPr>
                <w:rFonts w:ascii="宋体" w:hAnsi="宋体"/>
              </w:rPr>
            </w:pPr>
            <w:r>
              <w:rPr>
                <w:rFonts w:hint="eastAsia" w:ascii="宋体" w:hAnsi="宋体"/>
              </w:rPr>
              <w:t>1000-5000</w:t>
            </w:r>
          </w:p>
        </w:tc>
        <w:tc>
          <w:tcPr>
            <w:tcW w:w="1897" w:type="dxa"/>
            <w:tcBorders>
              <w:right w:val="single" w:color="auto" w:sz="4" w:space="0"/>
            </w:tcBorders>
          </w:tcPr>
          <w:p w14:paraId="6706EB18">
            <w:pPr>
              <w:spacing w:line="360" w:lineRule="auto"/>
              <w:jc w:val="center"/>
              <w:rPr>
                <w:rFonts w:ascii="宋体" w:hAnsi="宋体"/>
              </w:rPr>
            </w:pPr>
            <w:r>
              <w:rPr>
                <w:rFonts w:ascii="宋体" w:hAnsi="宋体"/>
              </w:rPr>
              <w:t>0.35%</w:t>
            </w:r>
          </w:p>
        </w:tc>
        <w:tc>
          <w:tcPr>
            <w:tcW w:w="1898" w:type="dxa"/>
            <w:tcBorders>
              <w:left w:val="single" w:color="auto" w:sz="4" w:space="0"/>
              <w:right w:val="single" w:color="auto" w:sz="4" w:space="0"/>
            </w:tcBorders>
          </w:tcPr>
          <w:p w14:paraId="3BD2F02F">
            <w:pPr>
              <w:spacing w:line="360" w:lineRule="auto"/>
              <w:jc w:val="center"/>
              <w:rPr>
                <w:rFonts w:ascii="宋体" w:hAnsi="宋体"/>
              </w:rPr>
            </w:pPr>
            <w:r>
              <w:rPr>
                <w:rFonts w:ascii="宋体" w:hAnsi="宋体"/>
              </w:rPr>
              <w:t>0.50%</w:t>
            </w:r>
          </w:p>
        </w:tc>
        <w:tc>
          <w:tcPr>
            <w:tcW w:w="1898" w:type="dxa"/>
            <w:tcBorders>
              <w:left w:val="single" w:color="auto" w:sz="4" w:space="0"/>
            </w:tcBorders>
          </w:tcPr>
          <w:p w14:paraId="509AAFAF">
            <w:pPr>
              <w:spacing w:line="360" w:lineRule="auto"/>
              <w:jc w:val="center"/>
              <w:rPr>
                <w:rFonts w:ascii="宋体" w:hAnsi="宋体"/>
              </w:rPr>
            </w:pPr>
            <w:r>
              <w:rPr>
                <w:rFonts w:ascii="宋体" w:hAnsi="宋体"/>
              </w:rPr>
              <w:t>0.25%</w:t>
            </w:r>
          </w:p>
        </w:tc>
      </w:tr>
      <w:tr w14:paraId="3BC78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518EAC28">
            <w:pPr>
              <w:spacing w:line="360" w:lineRule="auto"/>
              <w:rPr>
                <w:rFonts w:ascii="宋体" w:hAnsi="宋体"/>
              </w:rPr>
            </w:pPr>
            <w:r>
              <w:rPr>
                <w:rFonts w:hint="eastAsia" w:ascii="宋体" w:hAnsi="宋体"/>
              </w:rPr>
              <w:t>5000-10000</w:t>
            </w:r>
          </w:p>
        </w:tc>
        <w:tc>
          <w:tcPr>
            <w:tcW w:w="1897" w:type="dxa"/>
            <w:tcBorders>
              <w:right w:val="single" w:color="auto" w:sz="4" w:space="0"/>
            </w:tcBorders>
          </w:tcPr>
          <w:p w14:paraId="46DD767D">
            <w:pPr>
              <w:spacing w:line="360" w:lineRule="auto"/>
              <w:jc w:val="center"/>
              <w:rPr>
                <w:rFonts w:ascii="宋体" w:hAnsi="宋体"/>
              </w:rPr>
            </w:pPr>
            <w:r>
              <w:rPr>
                <w:rFonts w:ascii="宋体" w:hAnsi="宋体"/>
              </w:rPr>
              <w:t>0.20%</w:t>
            </w:r>
          </w:p>
        </w:tc>
        <w:tc>
          <w:tcPr>
            <w:tcW w:w="1898" w:type="dxa"/>
            <w:tcBorders>
              <w:left w:val="single" w:color="auto" w:sz="4" w:space="0"/>
              <w:right w:val="single" w:color="auto" w:sz="4" w:space="0"/>
            </w:tcBorders>
          </w:tcPr>
          <w:p w14:paraId="765267D2">
            <w:pPr>
              <w:spacing w:line="360" w:lineRule="auto"/>
              <w:jc w:val="center"/>
              <w:rPr>
                <w:rFonts w:ascii="宋体" w:hAnsi="宋体"/>
              </w:rPr>
            </w:pPr>
            <w:r>
              <w:rPr>
                <w:rFonts w:ascii="宋体" w:hAnsi="宋体"/>
              </w:rPr>
              <w:t>0.25%</w:t>
            </w:r>
          </w:p>
        </w:tc>
        <w:tc>
          <w:tcPr>
            <w:tcW w:w="1898" w:type="dxa"/>
            <w:tcBorders>
              <w:left w:val="single" w:color="auto" w:sz="4" w:space="0"/>
            </w:tcBorders>
          </w:tcPr>
          <w:p w14:paraId="1C27A556">
            <w:pPr>
              <w:spacing w:line="360" w:lineRule="auto"/>
              <w:jc w:val="center"/>
              <w:rPr>
                <w:rFonts w:ascii="宋体" w:hAnsi="宋体"/>
              </w:rPr>
            </w:pPr>
            <w:r>
              <w:rPr>
                <w:rFonts w:ascii="宋体" w:hAnsi="宋体"/>
              </w:rPr>
              <w:t>0.10%</w:t>
            </w:r>
          </w:p>
        </w:tc>
      </w:tr>
      <w:tr w14:paraId="16EB8D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9E459E1">
            <w:pPr>
              <w:spacing w:line="360" w:lineRule="auto"/>
              <w:rPr>
                <w:rFonts w:ascii="宋体" w:hAnsi="宋体"/>
              </w:rPr>
            </w:pPr>
            <w:r>
              <w:rPr>
                <w:rFonts w:hint="eastAsia" w:ascii="宋体" w:hAnsi="宋体"/>
              </w:rPr>
              <w:t>10000-100000</w:t>
            </w:r>
          </w:p>
        </w:tc>
        <w:tc>
          <w:tcPr>
            <w:tcW w:w="1897" w:type="dxa"/>
            <w:tcBorders>
              <w:right w:val="single" w:color="auto" w:sz="4" w:space="0"/>
            </w:tcBorders>
          </w:tcPr>
          <w:p w14:paraId="5131A097">
            <w:pPr>
              <w:spacing w:line="360" w:lineRule="auto"/>
              <w:jc w:val="center"/>
              <w:rPr>
                <w:rFonts w:ascii="宋体" w:hAnsi="宋体"/>
              </w:rPr>
            </w:pPr>
            <w:r>
              <w:rPr>
                <w:rFonts w:ascii="宋体" w:hAnsi="宋体"/>
              </w:rPr>
              <w:t>0.05%</w:t>
            </w:r>
          </w:p>
        </w:tc>
        <w:tc>
          <w:tcPr>
            <w:tcW w:w="1898" w:type="dxa"/>
            <w:tcBorders>
              <w:left w:val="single" w:color="auto" w:sz="4" w:space="0"/>
              <w:right w:val="single" w:color="auto" w:sz="4" w:space="0"/>
            </w:tcBorders>
          </w:tcPr>
          <w:p w14:paraId="4C1C11C0">
            <w:pPr>
              <w:spacing w:line="360" w:lineRule="auto"/>
              <w:jc w:val="center"/>
              <w:rPr>
                <w:rFonts w:ascii="宋体" w:hAnsi="宋体"/>
              </w:rPr>
            </w:pPr>
            <w:r>
              <w:rPr>
                <w:rFonts w:ascii="宋体" w:hAnsi="宋体"/>
              </w:rPr>
              <w:t>0.05%</w:t>
            </w:r>
          </w:p>
        </w:tc>
        <w:tc>
          <w:tcPr>
            <w:tcW w:w="1898" w:type="dxa"/>
            <w:tcBorders>
              <w:left w:val="single" w:color="auto" w:sz="4" w:space="0"/>
            </w:tcBorders>
          </w:tcPr>
          <w:p w14:paraId="398393B5">
            <w:pPr>
              <w:spacing w:line="360" w:lineRule="auto"/>
              <w:jc w:val="center"/>
              <w:rPr>
                <w:rFonts w:ascii="宋体" w:hAnsi="宋体"/>
              </w:rPr>
            </w:pPr>
            <w:r>
              <w:rPr>
                <w:rFonts w:ascii="宋体" w:hAnsi="宋体"/>
              </w:rPr>
              <w:t>0.05%</w:t>
            </w:r>
          </w:p>
        </w:tc>
      </w:tr>
      <w:tr w14:paraId="3065F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F41A4BE">
            <w:pPr>
              <w:spacing w:line="360" w:lineRule="auto"/>
              <w:rPr>
                <w:rFonts w:ascii="宋体" w:hAnsi="宋体"/>
              </w:rPr>
            </w:pPr>
            <w:r>
              <w:rPr>
                <w:rFonts w:hint="eastAsia" w:ascii="宋体" w:hAnsi="宋体"/>
              </w:rPr>
              <w:t>100000以上</w:t>
            </w:r>
          </w:p>
        </w:tc>
        <w:tc>
          <w:tcPr>
            <w:tcW w:w="1897" w:type="dxa"/>
            <w:tcBorders>
              <w:right w:val="single" w:color="auto" w:sz="4" w:space="0"/>
            </w:tcBorders>
          </w:tcPr>
          <w:p w14:paraId="16C3A04C">
            <w:pPr>
              <w:spacing w:line="360" w:lineRule="auto"/>
              <w:jc w:val="center"/>
              <w:rPr>
                <w:rFonts w:ascii="宋体" w:hAnsi="宋体"/>
              </w:rPr>
            </w:pPr>
            <w:r>
              <w:rPr>
                <w:rFonts w:ascii="宋体" w:hAnsi="宋体"/>
              </w:rPr>
              <w:t>0.01%</w:t>
            </w:r>
          </w:p>
        </w:tc>
        <w:tc>
          <w:tcPr>
            <w:tcW w:w="1898" w:type="dxa"/>
            <w:tcBorders>
              <w:left w:val="single" w:color="auto" w:sz="4" w:space="0"/>
              <w:right w:val="single" w:color="auto" w:sz="4" w:space="0"/>
            </w:tcBorders>
          </w:tcPr>
          <w:p w14:paraId="58E56C1C">
            <w:pPr>
              <w:spacing w:line="360" w:lineRule="auto"/>
              <w:jc w:val="center"/>
              <w:rPr>
                <w:rFonts w:ascii="宋体" w:hAnsi="宋体"/>
              </w:rPr>
            </w:pPr>
            <w:r>
              <w:rPr>
                <w:rFonts w:ascii="宋体" w:hAnsi="宋体"/>
              </w:rPr>
              <w:t>0.01%</w:t>
            </w:r>
          </w:p>
        </w:tc>
        <w:tc>
          <w:tcPr>
            <w:tcW w:w="1898" w:type="dxa"/>
            <w:tcBorders>
              <w:left w:val="single" w:color="auto" w:sz="4" w:space="0"/>
            </w:tcBorders>
          </w:tcPr>
          <w:p w14:paraId="5D6E5602">
            <w:pPr>
              <w:spacing w:line="360" w:lineRule="auto"/>
              <w:jc w:val="center"/>
              <w:rPr>
                <w:rFonts w:ascii="宋体" w:hAnsi="宋体"/>
              </w:rPr>
            </w:pPr>
            <w:r>
              <w:rPr>
                <w:rFonts w:ascii="宋体" w:hAnsi="宋体"/>
              </w:rPr>
              <w:t>0.01%</w:t>
            </w:r>
          </w:p>
        </w:tc>
      </w:tr>
    </w:tbl>
    <w:p w14:paraId="090A2ADE">
      <w:pPr>
        <w:spacing w:line="360" w:lineRule="auto"/>
        <w:ind w:firstLine="420" w:firstLineChars="200"/>
        <w:rPr>
          <w:rFonts w:ascii="宋体" w:hAnsi="宋体"/>
        </w:rPr>
      </w:pPr>
      <w:r>
        <w:rPr>
          <w:rFonts w:hint="eastAsia" w:ascii="宋体" w:hAnsi="宋体"/>
        </w:rPr>
        <w:t>注：1、代理服务费按差额定率累进法计算。例如：某货物类项目成交金额为1000万元，计算代理服务费如下：</w:t>
      </w:r>
    </w:p>
    <w:p w14:paraId="186BDCDC">
      <w:pPr>
        <w:spacing w:line="360" w:lineRule="auto"/>
        <w:ind w:firstLine="420" w:firstLineChars="200"/>
        <w:rPr>
          <w:rFonts w:ascii="宋体" w:hAnsi="宋体"/>
        </w:rPr>
      </w:pPr>
      <w:r>
        <w:rPr>
          <w:rFonts w:hint="eastAsia" w:ascii="宋体" w:hAnsi="宋体"/>
        </w:rPr>
        <w:t>100万元×1.5%=1.5万元</w:t>
      </w:r>
    </w:p>
    <w:p w14:paraId="004EE813">
      <w:pPr>
        <w:spacing w:line="360" w:lineRule="auto"/>
        <w:ind w:firstLine="420" w:firstLineChars="200"/>
        <w:rPr>
          <w:rFonts w:ascii="宋体" w:hAnsi="宋体"/>
        </w:rPr>
      </w:pPr>
      <w:r>
        <w:rPr>
          <w:rFonts w:hint="eastAsia" w:ascii="宋体" w:hAnsi="宋体"/>
        </w:rPr>
        <w:t>（500-100）万元×1.1%=4.4万元</w:t>
      </w:r>
    </w:p>
    <w:p w14:paraId="569BAEE5">
      <w:pPr>
        <w:spacing w:line="360" w:lineRule="auto"/>
        <w:ind w:firstLine="420" w:firstLineChars="200"/>
        <w:rPr>
          <w:rFonts w:ascii="宋体" w:hAnsi="宋体"/>
        </w:rPr>
      </w:pPr>
      <w:r>
        <w:rPr>
          <w:rFonts w:hint="eastAsia" w:ascii="宋体" w:hAnsi="宋体"/>
        </w:rPr>
        <w:t>（1000-500）×0.8%=4万元</w:t>
      </w:r>
    </w:p>
    <w:p w14:paraId="45B91929">
      <w:pPr>
        <w:spacing w:line="360" w:lineRule="auto"/>
        <w:ind w:firstLine="420" w:firstLineChars="200"/>
        <w:rPr>
          <w:rFonts w:ascii="宋体" w:hAnsi="宋体"/>
        </w:rPr>
      </w:pPr>
      <w:r>
        <w:rPr>
          <w:rFonts w:hint="eastAsia" w:ascii="宋体" w:hAnsi="宋体"/>
        </w:rPr>
        <w:t>合计收费=1.5+4.4+4＝9.9（万元）</w:t>
      </w:r>
    </w:p>
    <w:p w14:paraId="45DE5DFC">
      <w:pPr>
        <w:pStyle w:val="22"/>
      </w:pPr>
    </w:p>
    <w:p w14:paraId="5D7CD3CB">
      <w:pPr>
        <w:keepNext/>
        <w:keepLines/>
        <w:spacing w:line="416" w:lineRule="auto"/>
        <w:jc w:val="center"/>
        <w:outlineLvl w:val="1"/>
        <w:rPr>
          <w:rFonts w:ascii="Arial" w:hAnsi="Arial" w:eastAsiaTheme="minorEastAsia"/>
          <w:b/>
          <w:bCs/>
          <w:sz w:val="28"/>
          <w:szCs w:val="32"/>
        </w:rPr>
      </w:pPr>
      <w:bookmarkStart w:id="31" w:name="_Toc135293176"/>
      <w:r>
        <w:rPr>
          <w:rFonts w:hint="eastAsia" w:ascii="Arial" w:hAnsi="Arial" w:eastAsiaTheme="minorEastAsia"/>
          <w:b/>
          <w:bCs/>
          <w:sz w:val="28"/>
          <w:szCs w:val="32"/>
        </w:rPr>
        <w:t>七、质疑处理</w:t>
      </w:r>
      <w:bookmarkEnd w:id="31"/>
    </w:p>
    <w:p w14:paraId="4997EC01">
      <w:pPr>
        <w:spacing w:line="360" w:lineRule="auto"/>
        <w:rPr>
          <w:rFonts w:asciiTheme="majorEastAsia" w:hAnsiTheme="majorEastAsia" w:eastAsiaTheme="majorEastAsia"/>
          <w:b/>
          <w:bCs/>
          <w:szCs w:val="21"/>
        </w:rPr>
      </w:pPr>
      <w:bookmarkStart w:id="32" w:name="_Hlk72439706"/>
      <w:r>
        <w:rPr>
          <w:rFonts w:hint="eastAsia" w:asciiTheme="majorEastAsia" w:hAnsiTheme="majorEastAsia" w:eastAsiaTheme="majorEastAsia"/>
          <w:b/>
          <w:bCs/>
          <w:szCs w:val="21"/>
        </w:rPr>
        <w:t>35.质疑提出与答复</w:t>
      </w:r>
    </w:p>
    <w:p w14:paraId="291FA8D6">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35.1 供应商认为采购文件、采购过程和中标、成交结果使自己的权益受到损害的，应当自知道或者应当知道其权益受到损害之日起有效时间里以书面形式向采购人、采购代理机构提出质疑。</w:t>
      </w:r>
    </w:p>
    <w:p w14:paraId="6D6F2DBD">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35.2 供应商应在</w:t>
      </w:r>
      <w:r>
        <w:rPr>
          <w:rFonts w:hint="eastAsia" w:asciiTheme="majorEastAsia" w:hAnsiTheme="majorEastAsia" w:eastAsiaTheme="majorEastAsia"/>
          <w:szCs w:val="21"/>
          <w:lang w:val="en-US" w:eastAsia="zh-CN"/>
        </w:rPr>
        <w:t>法定</w:t>
      </w:r>
      <w:r>
        <w:rPr>
          <w:rFonts w:hint="eastAsia" w:asciiTheme="majorEastAsia" w:hAnsiTheme="majorEastAsia" w:eastAsiaTheme="majorEastAsia"/>
          <w:szCs w:val="21"/>
          <w:lang w:eastAsia="zh-CN"/>
        </w:rPr>
        <w:t>质疑期内一次性提出针对同一采购程序环节的质疑。若对项目的某一分包进行质疑，质疑函中应列明具体分包号。</w:t>
      </w:r>
    </w:p>
    <w:p w14:paraId="522F346E">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.3 提出质疑的供应商（以下简称质疑供应商）应当是参与所质疑项目采购活动的供应商。各环节质疑时效的规定如下：</w:t>
      </w:r>
    </w:p>
    <w:p w14:paraId="2F0619E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 xml:space="preserve">（1）对采购文件提出质疑的，应当在投标截止日前一个工作日内提出；  </w:t>
      </w:r>
    </w:p>
    <w:p w14:paraId="60B3B51C">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（2）供应商认为采购过程损害其权益的，应在各采购程序环节结束之日前。</w:t>
      </w:r>
    </w:p>
    <w:p w14:paraId="62E1DFF6">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3</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rPr>
        <w:t xml:space="preserve">供应商认为中标或者成交结果以及评审委员会、谈判小组、竞价小组组成人员损害其权益的，应在中标或者成交结果公示期间。 </w:t>
      </w:r>
    </w:p>
    <w:p w14:paraId="231889F3">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超出</w:t>
      </w:r>
      <w:r>
        <w:rPr>
          <w:rFonts w:hint="eastAsia" w:asciiTheme="majorEastAsia" w:hAnsiTheme="majorEastAsia" w:eastAsiaTheme="majorEastAsia"/>
          <w:szCs w:val="21"/>
          <w:lang w:val="en-US" w:eastAsia="zh-CN"/>
        </w:rPr>
        <w:t>规定</w:t>
      </w:r>
      <w:r>
        <w:rPr>
          <w:rFonts w:hint="eastAsia" w:asciiTheme="majorEastAsia" w:hAnsiTheme="majorEastAsia" w:eastAsiaTheme="majorEastAsia"/>
          <w:szCs w:val="21"/>
        </w:rPr>
        <w:t xml:space="preserve">质疑期限的质疑函，采购人或采购代理机构将依法不予接收。 </w:t>
      </w:r>
    </w:p>
    <w:p w14:paraId="1696B17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.4供应商提出质疑应当提交质疑函和必要的证明材料(包括证明材料清单、证明文件及获取途径说明)。质疑函应当包括下列内容：</w:t>
      </w:r>
    </w:p>
    <w:p w14:paraId="2EF6A65A">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（1）供应商的姓名或者名称、地址、邮编、联系人及联系电话；</w:t>
      </w:r>
    </w:p>
    <w:p w14:paraId="6B726A4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6945BA2">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（3）具体、明确的质疑事项和与质疑事项相关的请求；</w:t>
      </w:r>
    </w:p>
    <w:p w14:paraId="38A4E0B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（4）事实依据；</w:t>
      </w:r>
    </w:p>
    <w:p w14:paraId="299ED234">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（5）必要的法律依据；</w:t>
      </w:r>
    </w:p>
    <w:p w14:paraId="7B0689CF">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（6）提出质疑的日期。</w:t>
      </w:r>
    </w:p>
    <w:p w14:paraId="1CA0E94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供应商为自然人的，应当由本人签字；供应商为法人或者其他组织的，应当由法定代表人、主要负责人，或者其授权代表签字或者盖章，并加盖公章</w:t>
      </w:r>
      <w:r>
        <w:rPr>
          <w:rFonts w:asciiTheme="majorEastAsia" w:hAnsiTheme="majorEastAsia" w:eastAsiaTheme="majorEastAsia"/>
          <w:szCs w:val="21"/>
        </w:rPr>
        <w:t>。</w:t>
      </w:r>
    </w:p>
    <w:p w14:paraId="78DE9F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10A8158">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w:t>
      </w:r>
      <w:r>
        <w:rPr>
          <w:rFonts w:hint="eastAsia" w:asciiTheme="majorEastAsia" w:hAnsiTheme="majorEastAsia" w:eastAsiaTheme="majorEastAsia"/>
          <w:szCs w:val="21"/>
          <w:lang w:val="en-US" w:eastAsia="zh-CN"/>
        </w:rPr>
        <w:t>或邮寄</w:t>
      </w:r>
      <w:r>
        <w:rPr>
          <w:rFonts w:hint="eastAsia" w:asciiTheme="majorEastAsia" w:hAnsiTheme="majorEastAsia" w:eastAsiaTheme="majorEastAsia"/>
          <w:szCs w:val="21"/>
        </w:rPr>
        <w:t>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501366C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0668516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7BFDF1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6D4012B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25AE11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BFBC6C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39356C3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2C57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09ECE64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C0843B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6E927EA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62961C8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300911DF">
      <w:pPr>
        <w:spacing w:line="360" w:lineRule="auto"/>
        <w:ind w:firstLine="420"/>
        <w:rPr>
          <w:rFonts w:hint="eastAsia"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7FB76B07">
      <w:pPr>
        <w:spacing w:line="360" w:lineRule="auto"/>
        <w:ind w:firstLine="420"/>
        <w:rPr>
          <w:rFonts w:hint="eastAsia" w:asciiTheme="majorEastAsia" w:hAnsiTheme="majorEastAsia" w:eastAsiaTheme="majorEastAsia"/>
          <w:szCs w:val="21"/>
        </w:rPr>
      </w:pPr>
    </w:p>
    <w:bookmarkEnd w:id="32"/>
    <w:p w14:paraId="4B3BEA9C">
      <w:pPr>
        <w:pStyle w:val="4"/>
        <w:spacing w:before="0" w:after="0"/>
        <w:rPr>
          <w:rFonts w:hint="eastAsia" w:cs="Times New Roman"/>
          <w:lang w:val="en-US" w:eastAsia="zh-CN"/>
        </w:rPr>
      </w:pPr>
      <w:r>
        <w:rPr>
          <w:rFonts w:hint="eastAsia" w:cs="Times New Roman"/>
          <w:lang w:val="en-US" w:eastAsia="zh-CN"/>
        </w:rPr>
        <w:t>八、公开征集失败的后续处理</w:t>
      </w:r>
    </w:p>
    <w:p w14:paraId="57FFA72F">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36.本项目属于采购人自行采购项目，采购方式为公开征集，如本项目首次公开征集报名时间截止后有效供应商不足3家，则按以下程序进行：</w:t>
      </w:r>
    </w:p>
    <w:p w14:paraId="4500410A">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（1）首次采购公告挂网报名结束后，不满3家供应商报名时，则报名时间延期3个工作日；</w:t>
      </w:r>
    </w:p>
    <w:p w14:paraId="41EF30D0">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（2）延期报名后，报名的供应商或通过资格性审查和符合性审查的有效供应商仍不满3家的，按如下情形进行：</w:t>
      </w:r>
    </w:p>
    <w:p w14:paraId="4946AA0C">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①仅有2家时，则本项目采用院内竞争性谈判（综合评分法）进行采购（评审规则参照公开征集）；</w:t>
      </w:r>
    </w:p>
    <w:p w14:paraId="19F8472A">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②有效供应商仅有1家时，则本项目采用院内单一来源采购方式进行采购；</w:t>
      </w:r>
    </w:p>
    <w:p w14:paraId="4DDFE455">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③如本项目转为院内单一来源采购方式进行，供应商所投产品的技术/服务、商务响应内容均不能出现负偏离，否则视为本项目采购失败。</w:t>
      </w:r>
    </w:p>
    <w:p w14:paraId="1D896607">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37.</w:t>
      </w:r>
      <w:r>
        <w:rPr>
          <w:rFonts w:hint="eastAsia" w:ascii="宋体" w:hAnsi="宋体" w:eastAsia="宋体"/>
          <w:snapToGrid w:val="0"/>
          <w:color w:val="auto"/>
          <w:sz w:val="21"/>
          <w:szCs w:val="21"/>
        </w:rPr>
        <w:t>本项目如在</w:t>
      </w:r>
      <w:r>
        <w:rPr>
          <w:rFonts w:hint="eastAsia" w:ascii="宋体" w:hAnsi="宋体" w:eastAsia="宋体"/>
          <w:snapToGrid w:val="0"/>
          <w:color w:val="auto"/>
          <w:sz w:val="21"/>
          <w:szCs w:val="21"/>
          <w:lang w:eastAsia="zh-CN"/>
        </w:rPr>
        <w:t>采购失败重新发布采购公告后</w:t>
      </w:r>
      <w:r>
        <w:rPr>
          <w:rFonts w:hint="eastAsia" w:ascii="宋体" w:hAnsi="宋体" w:eastAsia="宋体"/>
          <w:snapToGrid w:val="0"/>
          <w:color w:val="auto"/>
          <w:sz w:val="21"/>
          <w:szCs w:val="21"/>
        </w:rPr>
        <w:t>，报名或参加投标的有效投标人仍不满3家，按如下情形进行:</w:t>
      </w:r>
    </w:p>
    <w:p w14:paraId="593F8BDF">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①仅有2家时，评审现场转为院内竞争性谈判(综合评分法)进行采购（评审规则参照公开征集）；</w:t>
      </w:r>
    </w:p>
    <w:p w14:paraId="68C008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②仅有1家时，评审现场转为院内单一来源采购方式进行采购；</w:t>
      </w:r>
    </w:p>
    <w:p w14:paraId="775DDBB3">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③如本项目转为院内单一来源采购方式进行时，供应商所投产品的技术/服务、商务响应内容均不能出现负偏离，否则视为本项目采购失败。</w:t>
      </w:r>
    </w:p>
    <w:p w14:paraId="6BC49FAD">
      <w:pPr>
        <w:jc w:val="center"/>
        <w:rPr>
          <w:b/>
          <w:sz w:val="52"/>
          <w:szCs w:val="52"/>
        </w:rPr>
      </w:pPr>
    </w:p>
    <w:p w14:paraId="31116F56"/>
    <w:p w14:paraId="41D8390D"/>
    <w:p w14:paraId="19A0F860"/>
    <w:p w14:paraId="0A425A4F"/>
    <w:p w14:paraId="551A7B18"/>
    <w:p w14:paraId="28CCF6C2"/>
    <w:p w14:paraId="69518AE8"/>
    <w:p w14:paraId="4DD3EEFB">
      <w:pPr>
        <w:widowControl/>
        <w:jc w:val="left"/>
      </w:pPr>
      <w:r>
        <w:br w:type="page"/>
      </w:r>
    </w:p>
    <w:p w14:paraId="0953DC6E"/>
    <w:p w14:paraId="4F1FA14F">
      <w:pPr>
        <w:pStyle w:val="2"/>
      </w:pPr>
      <w:bookmarkStart w:id="33" w:name="_Toc11053"/>
      <w:r>
        <w:rPr>
          <w:rFonts w:hint="eastAsia"/>
        </w:rPr>
        <w:t>第七章  响应文件格式</w:t>
      </w:r>
      <w:bookmarkEnd w:id="33"/>
    </w:p>
    <w:p w14:paraId="11B70569">
      <w:pPr>
        <w:jc w:val="center"/>
        <w:rPr>
          <w:b/>
          <w:sz w:val="52"/>
          <w:szCs w:val="52"/>
        </w:rPr>
      </w:pPr>
    </w:p>
    <w:p w14:paraId="113B89AD">
      <w:pPr>
        <w:pStyle w:val="4"/>
        <w:spacing w:line="400" w:lineRule="exact"/>
        <w:rPr>
          <w:rFonts w:ascii="仿宋" w:hAnsi="仿宋" w:eastAsia="仿宋"/>
        </w:rPr>
      </w:pPr>
      <w:bookmarkStart w:id="34" w:name="_Toc11772"/>
      <w:bookmarkStart w:id="35" w:name="_Toc25194"/>
      <w:bookmarkStart w:id="36" w:name="_Toc44691395"/>
      <w:bookmarkStart w:id="37" w:name="_Toc17275"/>
      <w:bookmarkStart w:id="38" w:name="_Toc44690704"/>
      <w:bookmarkStart w:id="39" w:name="_Toc44691163"/>
      <w:bookmarkStart w:id="40" w:name="_Toc14934"/>
      <w:bookmarkStart w:id="41" w:name="_Toc44690431"/>
      <w:bookmarkStart w:id="42" w:name="_Toc31468"/>
      <w:r>
        <w:rPr>
          <w:rFonts w:hint="eastAsia" w:ascii="仿宋" w:hAnsi="仿宋" w:eastAsia="仿宋"/>
        </w:rPr>
        <w:t>响应文件编制说明</w:t>
      </w:r>
      <w:bookmarkEnd w:id="34"/>
      <w:bookmarkEnd w:id="35"/>
      <w:bookmarkEnd w:id="36"/>
      <w:bookmarkEnd w:id="37"/>
      <w:bookmarkEnd w:id="38"/>
      <w:bookmarkEnd w:id="39"/>
      <w:bookmarkEnd w:id="40"/>
      <w:bookmarkEnd w:id="41"/>
      <w:bookmarkEnd w:id="42"/>
    </w:p>
    <w:tbl>
      <w:tblPr>
        <w:tblStyle w:val="53"/>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9EA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088BF109">
            <w:pPr>
              <w:spacing w:line="360" w:lineRule="auto"/>
              <w:jc w:val="center"/>
              <w:rPr>
                <w:rFonts w:ascii="宋体" w:hAnsi="宋体"/>
              </w:rPr>
            </w:pPr>
            <w:r>
              <w:rPr>
                <w:rFonts w:hint="eastAsia" w:ascii="宋体" w:hAnsi="宋体"/>
              </w:rPr>
              <w:t>序号</w:t>
            </w:r>
          </w:p>
        </w:tc>
        <w:tc>
          <w:tcPr>
            <w:tcW w:w="1957" w:type="dxa"/>
            <w:vAlign w:val="center"/>
          </w:tcPr>
          <w:p w14:paraId="6C370400">
            <w:pPr>
              <w:spacing w:line="360" w:lineRule="auto"/>
              <w:jc w:val="center"/>
              <w:rPr>
                <w:rFonts w:ascii="宋体" w:hAnsi="宋体"/>
              </w:rPr>
            </w:pPr>
            <w:r>
              <w:rPr>
                <w:rFonts w:hint="eastAsia" w:ascii="宋体" w:hAnsi="宋体"/>
              </w:rPr>
              <w:t>名称</w:t>
            </w:r>
          </w:p>
        </w:tc>
        <w:tc>
          <w:tcPr>
            <w:tcW w:w="3004" w:type="dxa"/>
            <w:vAlign w:val="center"/>
          </w:tcPr>
          <w:p w14:paraId="2A771244">
            <w:pPr>
              <w:spacing w:line="360" w:lineRule="auto"/>
              <w:jc w:val="center"/>
              <w:rPr>
                <w:rFonts w:ascii="宋体" w:hAnsi="宋体"/>
              </w:rPr>
            </w:pPr>
            <w:r>
              <w:rPr>
                <w:rFonts w:hint="eastAsia" w:ascii="宋体" w:hAnsi="宋体"/>
              </w:rPr>
              <w:t>内容规定</w:t>
            </w:r>
          </w:p>
        </w:tc>
        <w:tc>
          <w:tcPr>
            <w:tcW w:w="4161" w:type="dxa"/>
            <w:vAlign w:val="center"/>
          </w:tcPr>
          <w:p w14:paraId="43D2D03E">
            <w:pPr>
              <w:spacing w:line="360" w:lineRule="auto"/>
              <w:jc w:val="center"/>
              <w:rPr>
                <w:rFonts w:ascii="宋体" w:hAnsi="宋体"/>
              </w:rPr>
            </w:pPr>
            <w:r>
              <w:rPr>
                <w:rFonts w:hint="eastAsia" w:ascii="宋体" w:hAnsi="宋体"/>
              </w:rPr>
              <w:t>备注</w:t>
            </w:r>
          </w:p>
        </w:tc>
      </w:tr>
      <w:tr w14:paraId="204C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10FF4B65">
            <w:pPr>
              <w:spacing w:line="360" w:lineRule="auto"/>
              <w:jc w:val="center"/>
              <w:rPr>
                <w:rFonts w:ascii="宋体" w:hAnsi="宋体"/>
              </w:rPr>
            </w:pPr>
            <w:r>
              <w:rPr>
                <w:rFonts w:hint="eastAsia" w:ascii="宋体" w:hAnsi="宋体"/>
              </w:rPr>
              <w:t>1</w:t>
            </w:r>
          </w:p>
        </w:tc>
        <w:tc>
          <w:tcPr>
            <w:tcW w:w="1957" w:type="dxa"/>
            <w:vAlign w:val="center"/>
          </w:tcPr>
          <w:p w14:paraId="35A855E1">
            <w:pPr>
              <w:spacing w:line="360" w:lineRule="auto"/>
              <w:jc w:val="center"/>
              <w:rPr>
                <w:rFonts w:ascii="宋体" w:hAnsi="宋体"/>
              </w:rPr>
            </w:pPr>
            <w:r>
              <w:rPr>
                <w:rFonts w:hint="eastAsia" w:ascii="宋体" w:hAnsi="宋体"/>
              </w:rPr>
              <w:t>响应文件的组成</w:t>
            </w:r>
          </w:p>
        </w:tc>
        <w:tc>
          <w:tcPr>
            <w:tcW w:w="3004" w:type="dxa"/>
            <w:vAlign w:val="center"/>
          </w:tcPr>
          <w:p w14:paraId="14559899">
            <w:pPr>
              <w:spacing w:line="360" w:lineRule="auto"/>
              <w:jc w:val="center"/>
              <w:rPr>
                <w:rFonts w:ascii="宋体" w:hAnsi="宋体"/>
              </w:rPr>
            </w:pPr>
            <w:r>
              <w:rPr>
                <w:rFonts w:hint="eastAsia" w:ascii="宋体" w:hAnsi="宋体"/>
              </w:rPr>
              <w:t>详见第六章“供应商须知”第10条</w:t>
            </w:r>
          </w:p>
        </w:tc>
        <w:tc>
          <w:tcPr>
            <w:tcW w:w="4161" w:type="dxa"/>
            <w:vAlign w:val="center"/>
          </w:tcPr>
          <w:p w14:paraId="2C0EB069">
            <w:pPr>
              <w:spacing w:line="360" w:lineRule="auto"/>
              <w:ind w:firstLine="4" w:firstLineChars="2"/>
              <w:rPr>
                <w:rFonts w:ascii="宋体" w:hAnsi="宋体"/>
              </w:rPr>
            </w:pPr>
            <w:r>
              <w:rPr>
                <w:rFonts w:hint="eastAsia" w:ascii="宋体" w:hAnsi="宋体"/>
              </w:rPr>
              <w:t>1.1 供应商选取本章相应格式编制响应文件，如没有相应格式的，由供应商根据采购要求自行编制。</w:t>
            </w:r>
          </w:p>
        </w:tc>
      </w:tr>
      <w:tr w14:paraId="128A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F42C742">
            <w:pPr>
              <w:spacing w:line="360" w:lineRule="auto"/>
              <w:jc w:val="center"/>
              <w:rPr>
                <w:rFonts w:ascii="宋体" w:hAnsi="宋体"/>
              </w:rPr>
            </w:pPr>
            <w:r>
              <w:rPr>
                <w:rFonts w:hint="eastAsia" w:ascii="宋体" w:hAnsi="宋体"/>
              </w:rPr>
              <w:t>2</w:t>
            </w:r>
          </w:p>
        </w:tc>
        <w:tc>
          <w:tcPr>
            <w:tcW w:w="1957" w:type="dxa"/>
            <w:vAlign w:val="center"/>
          </w:tcPr>
          <w:p w14:paraId="432C2B0C">
            <w:pPr>
              <w:spacing w:line="360" w:lineRule="auto"/>
              <w:jc w:val="center"/>
              <w:rPr>
                <w:rFonts w:ascii="宋体" w:hAnsi="宋体"/>
              </w:rPr>
            </w:pPr>
            <w:r>
              <w:rPr>
                <w:rFonts w:hint="eastAsia" w:ascii="宋体" w:hAnsi="宋体"/>
              </w:rPr>
              <w:t>响应文件的密封和标记</w:t>
            </w:r>
          </w:p>
        </w:tc>
        <w:tc>
          <w:tcPr>
            <w:tcW w:w="3004" w:type="dxa"/>
            <w:vAlign w:val="center"/>
          </w:tcPr>
          <w:p w14:paraId="74243CDD">
            <w:pPr>
              <w:spacing w:line="360" w:lineRule="auto"/>
              <w:jc w:val="center"/>
              <w:rPr>
                <w:rFonts w:ascii="宋体" w:hAnsi="宋体"/>
              </w:rPr>
            </w:pPr>
            <w:r>
              <w:rPr>
                <w:rFonts w:hint="eastAsia" w:ascii="宋体" w:hAnsi="宋体"/>
              </w:rPr>
              <w:t>详见第六章“供应商须知”第17-18条</w:t>
            </w:r>
          </w:p>
        </w:tc>
        <w:tc>
          <w:tcPr>
            <w:tcW w:w="4161" w:type="dxa"/>
            <w:vAlign w:val="center"/>
          </w:tcPr>
          <w:p w14:paraId="0856EBD5">
            <w:pPr>
              <w:spacing w:line="360" w:lineRule="auto"/>
              <w:ind w:firstLine="4" w:firstLineChars="2"/>
              <w:rPr>
                <w:rFonts w:ascii="宋体" w:hAnsi="宋体"/>
              </w:rPr>
            </w:pPr>
            <w:r>
              <w:rPr>
                <w:rFonts w:hint="eastAsia" w:ascii="宋体" w:hAnsi="宋体"/>
              </w:rPr>
              <w:t>响应文件应按以下两部分，分别密封包装和标记：</w:t>
            </w:r>
          </w:p>
          <w:p w14:paraId="64BE7C8C">
            <w:pPr>
              <w:spacing w:line="360" w:lineRule="auto"/>
              <w:ind w:firstLine="4" w:firstLineChars="2"/>
              <w:rPr>
                <w:rFonts w:ascii="宋体" w:hAnsi="宋体"/>
              </w:rPr>
            </w:pPr>
            <w:r>
              <w:rPr>
                <w:rFonts w:hint="eastAsia" w:ascii="宋体" w:hAnsi="宋体"/>
              </w:rPr>
              <w:t>2.1 响应文件正本、副本和密封好的备份光盘（或U盘）（封包1）；</w:t>
            </w:r>
          </w:p>
          <w:p w14:paraId="3BBC82F1">
            <w:pPr>
              <w:spacing w:line="360" w:lineRule="auto"/>
              <w:ind w:firstLine="4" w:firstLineChars="2"/>
              <w:rPr>
                <w:rFonts w:ascii="宋体" w:hAnsi="宋体"/>
              </w:rPr>
            </w:pPr>
            <w:r>
              <w:rPr>
                <w:rFonts w:hint="eastAsia" w:ascii="宋体" w:hAnsi="宋体"/>
              </w:rPr>
              <w:t>2.2 法定代表人（负责人）证明书、法定代表人（负责人）授权委托书和开标一览表（封包2）。</w:t>
            </w:r>
          </w:p>
          <w:p w14:paraId="3DA96D33">
            <w:pPr>
              <w:pStyle w:val="22"/>
            </w:pPr>
            <w:r>
              <w:rPr>
                <w:rFonts w:hint="eastAsia"/>
              </w:rPr>
              <w:t>注：</w:t>
            </w:r>
            <w:r>
              <w:rPr>
                <w:rFonts w:hint="eastAsia" w:asciiTheme="minorEastAsia" w:hAnsiTheme="minorEastAsia" w:eastAsiaTheme="minorEastAsia"/>
                <w:snapToGrid w:val="0"/>
                <w:kern w:val="0"/>
              </w:rPr>
              <w:t>响应文件必须标注页码并装订成册。</w:t>
            </w:r>
          </w:p>
        </w:tc>
      </w:tr>
      <w:tr w14:paraId="3F7A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237E9B6">
            <w:pPr>
              <w:spacing w:line="360" w:lineRule="auto"/>
              <w:jc w:val="center"/>
              <w:rPr>
                <w:rFonts w:ascii="宋体" w:hAnsi="宋体"/>
              </w:rPr>
            </w:pPr>
            <w:r>
              <w:rPr>
                <w:rFonts w:hint="eastAsia" w:ascii="宋体" w:hAnsi="宋体"/>
              </w:rPr>
              <w:t>3</w:t>
            </w:r>
          </w:p>
        </w:tc>
        <w:tc>
          <w:tcPr>
            <w:tcW w:w="1957" w:type="dxa"/>
            <w:vAlign w:val="center"/>
          </w:tcPr>
          <w:p w14:paraId="7D565BAC">
            <w:pPr>
              <w:spacing w:line="360" w:lineRule="auto"/>
              <w:jc w:val="center"/>
              <w:rPr>
                <w:rFonts w:ascii="宋体" w:hAnsi="宋体"/>
              </w:rPr>
            </w:pPr>
            <w:r>
              <w:rPr>
                <w:rFonts w:hint="eastAsia" w:ascii="宋体" w:hAnsi="宋体"/>
              </w:rPr>
              <w:t>响应文件的签字和盖章</w:t>
            </w:r>
          </w:p>
        </w:tc>
        <w:tc>
          <w:tcPr>
            <w:tcW w:w="3004" w:type="dxa"/>
            <w:vAlign w:val="center"/>
          </w:tcPr>
          <w:p w14:paraId="135ADA08">
            <w:pPr>
              <w:spacing w:line="360" w:lineRule="auto"/>
              <w:jc w:val="left"/>
              <w:rPr>
                <w:rFonts w:ascii="宋体" w:hAnsi="宋体"/>
              </w:rPr>
            </w:pPr>
            <w:r>
              <w:rPr>
                <w:rFonts w:hint="eastAsia" w:ascii="宋体" w:hAnsi="宋体"/>
              </w:rPr>
              <w:t>响应文件应按采购文件要求签字和盖章（包括响应文件格式要求、评审标准对证明文件的要求等）。</w:t>
            </w:r>
          </w:p>
        </w:tc>
        <w:tc>
          <w:tcPr>
            <w:tcW w:w="4161" w:type="dxa"/>
            <w:vAlign w:val="center"/>
          </w:tcPr>
          <w:p w14:paraId="73BD1C48">
            <w:pPr>
              <w:spacing w:line="360" w:lineRule="auto"/>
              <w:ind w:firstLine="4" w:firstLineChars="2"/>
              <w:rPr>
                <w:rFonts w:ascii="宋体" w:hAnsi="宋体"/>
              </w:rPr>
            </w:pPr>
            <w:r>
              <w:rPr>
                <w:rFonts w:hint="eastAsia" w:ascii="宋体" w:hAnsi="宋体"/>
              </w:rPr>
              <w:t>3.1 公章指供应商经备案的行政公章，不包括“响应专用章”、“业务专用章”、“合同专用章”、“财务专用章”等。</w:t>
            </w:r>
          </w:p>
          <w:p w14:paraId="4BA1FF4B">
            <w:pPr>
              <w:spacing w:line="360" w:lineRule="auto"/>
              <w:ind w:firstLine="4" w:firstLineChars="2"/>
              <w:rPr>
                <w:rFonts w:ascii="宋体" w:hAnsi="宋体"/>
              </w:rPr>
            </w:pPr>
            <w:r>
              <w:rPr>
                <w:rFonts w:hint="eastAsia" w:ascii="宋体" w:hAnsi="宋体"/>
              </w:rPr>
              <w:t>3.2 响应文件应加盖骑缝章。</w:t>
            </w:r>
          </w:p>
          <w:p w14:paraId="37F2654E">
            <w:pPr>
              <w:spacing w:line="360" w:lineRule="auto"/>
              <w:ind w:firstLine="4" w:firstLineChars="2"/>
              <w:rPr>
                <w:rFonts w:ascii="宋体" w:hAnsi="宋体"/>
              </w:rPr>
            </w:pPr>
            <w:r>
              <w:rPr>
                <w:rFonts w:hint="eastAsia" w:ascii="宋体" w:hAnsi="宋体"/>
              </w:rPr>
              <w:t>3.3 签字方式可以是手写方式、盖人名章方式或盖手签章方式。</w:t>
            </w:r>
          </w:p>
        </w:tc>
      </w:tr>
    </w:tbl>
    <w:p w14:paraId="730EEBB9">
      <w:pPr>
        <w:spacing w:line="360" w:lineRule="auto"/>
        <w:ind w:firstLine="420" w:firstLineChars="200"/>
        <w:rPr>
          <w:rFonts w:ascii="宋体" w:hAnsi="宋体"/>
        </w:rPr>
      </w:pPr>
    </w:p>
    <w:p w14:paraId="47DF84BA">
      <w:pPr>
        <w:spacing w:line="360" w:lineRule="auto"/>
        <w:ind w:firstLine="420" w:firstLineChars="200"/>
        <w:rPr>
          <w:rFonts w:ascii="宋体" w:hAnsi="宋体"/>
        </w:rPr>
      </w:pPr>
    </w:p>
    <w:p w14:paraId="7F6BF10A">
      <w:pPr>
        <w:jc w:val="center"/>
        <w:rPr>
          <w:b/>
          <w:sz w:val="52"/>
          <w:szCs w:val="52"/>
        </w:rPr>
      </w:pPr>
    </w:p>
    <w:p w14:paraId="318BDAD0"/>
    <w:p w14:paraId="5A13ED90"/>
    <w:p w14:paraId="410592FC"/>
    <w:p w14:paraId="366D4E0D"/>
    <w:p w14:paraId="4A1C0C13"/>
    <w:p w14:paraId="334DADD0">
      <w:pPr>
        <w:jc w:val="center"/>
        <w:rPr>
          <w:b/>
          <w:bCs/>
          <w:sz w:val="52"/>
        </w:rPr>
      </w:pPr>
    </w:p>
    <w:p w14:paraId="4C0CD248">
      <w:pPr>
        <w:jc w:val="center"/>
        <w:rPr>
          <w:b/>
          <w:bCs/>
          <w:sz w:val="52"/>
        </w:rPr>
      </w:pPr>
      <w:r>
        <w:rPr>
          <w:rFonts w:hint="eastAsia"/>
          <w:b/>
          <w:bCs/>
          <w:sz w:val="52"/>
        </w:rPr>
        <w:t>响 应 文 件</w:t>
      </w:r>
    </w:p>
    <w:p w14:paraId="0744A500">
      <w:pPr>
        <w:jc w:val="center"/>
        <w:rPr>
          <w:b/>
          <w:bCs/>
        </w:rPr>
      </w:pPr>
    </w:p>
    <w:p w14:paraId="6733DFB5">
      <w:pPr>
        <w:jc w:val="center"/>
        <w:rPr>
          <w:b/>
          <w:bCs/>
        </w:rPr>
      </w:pPr>
    </w:p>
    <w:p w14:paraId="5283B1EE">
      <w:pPr>
        <w:jc w:val="center"/>
        <w:rPr>
          <w:b/>
          <w:bCs/>
        </w:rPr>
      </w:pPr>
    </w:p>
    <w:p w14:paraId="38127B9E">
      <w:pPr>
        <w:jc w:val="center"/>
        <w:rPr>
          <w:b/>
          <w:bCs/>
        </w:rPr>
      </w:pPr>
    </w:p>
    <w:p w14:paraId="24604E4F">
      <w:pPr>
        <w:jc w:val="center"/>
        <w:rPr>
          <w:b/>
          <w:bCs/>
        </w:rPr>
      </w:pPr>
    </w:p>
    <w:p w14:paraId="73812DB8">
      <w:pPr>
        <w:jc w:val="center"/>
        <w:rPr>
          <w:b/>
          <w:bCs/>
        </w:rPr>
      </w:pPr>
    </w:p>
    <w:p w14:paraId="77AF0A21">
      <w:pPr>
        <w:jc w:val="center"/>
        <w:rPr>
          <w:rFonts w:ascii="宋体" w:hAnsi="宋体"/>
          <w:b/>
          <w:bCs/>
          <w:sz w:val="30"/>
          <w:szCs w:val="30"/>
        </w:rPr>
      </w:pPr>
      <w:r>
        <w:rPr>
          <w:rFonts w:hint="eastAsia" w:ascii="宋体" w:hAnsi="宋体"/>
          <w:b/>
          <w:bCs/>
          <w:sz w:val="30"/>
          <w:szCs w:val="30"/>
        </w:rPr>
        <w:t>（正本/副本）</w:t>
      </w:r>
    </w:p>
    <w:p w14:paraId="5E03C042">
      <w:pPr>
        <w:jc w:val="center"/>
        <w:rPr>
          <w:b/>
          <w:bCs/>
        </w:rPr>
      </w:pPr>
    </w:p>
    <w:p w14:paraId="75F97D05">
      <w:pPr>
        <w:jc w:val="center"/>
        <w:rPr>
          <w:b/>
          <w:bCs/>
        </w:rPr>
      </w:pPr>
    </w:p>
    <w:p w14:paraId="4023DCBC">
      <w:pPr>
        <w:jc w:val="center"/>
        <w:rPr>
          <w:b/>
          <w:bCs/>
        </w:rPr>
      </w:pPr>
    </w:p>
    <w:p w14:paraId="5E48D234">
      <w:pPr>
        <w:jc w:val="center"/>
        <w:rPr>
          <w:b/>
          <w:bCs/>
        </w:rPr>
      </w:pPr>
    </w:p>
    <w:p w14:paraId="7C98929D">
      <w:pPr>
        <w:jc w:val="center"/>
        <w:rPr>
          <w:b/>
          <w:bCs/>
        </w:rPr>
      </w:pPr>
    </w:p>
    <w:p w14:paraId="2F775A8D">
      <w:pPr>
        <w:jc w:val="center"/>
        <w:rPr>
          <w:b/>
          <w:bCs/>
        </w:rPr>
      </w:pPr>
    </w:p>
    <w:p w14:paraId="23ADFCBE">
      <w:pPr>
        <w:jc w:val="center"/>
        <w:rPr>
          <w:b/>
          <w:bCs/>
        </w:rPr>
      </w:pPr>
    </w:p>
    <w:p w14:paraId="66224A67">
      <w:pPr>
        <w:jc w:val="center"/>
        <w:rPr>
          <w:b/>
          <w:bCs/>
        </w:rPr>
      </w:pPr>
    </w:p>
    <w:p w14:paraId="1FD0E70A">
      <w:pPr>
        <w:jc w:val="center"/>
        <w:rPr>
          <w:b/>
          <w:bCs/>
        </w:rPr>
      </w:pPr>
    </w:p>
    <w:p w14:paraId="305A64F6">
      <w:pPr>
        <w:jc w:val="center"/>
        <w:rPr>
          <w:b/>
          <w:bCs/>
        </w:rPr>
      </w:pPr>
    </w:p>
    <w:p w14:paraId="0FCC866C">
      <w:pPr>
        <w:jc w:val="center"/>
        <w:rPr>
          <w:b/>
          <w:bCs/>
        </w:rPr>
      </w:pPr>
    </w:p>
    <w:p w14:paraId="4087AA85">
      <w:pPr>
        <w:jc w:val="center"/>
        <w:rPr>
          <w:b/>
          <w:bCs/>
        </w:rPr>
      </w:pPr>
    </w:p>
    <w:p w14:paraId="31307739">
      <w:pPr>
        <w:jc w:val="center"/>
        <w:rPr>
          <w:b/>
          <w:bCs/>
        </w:rPr>
      </w:pPr>
    </w:p>
    <w:p w14:paraId="392A125C">
      <w:pPr>
        <w:jc w:val="center"/>
        <w:rPr>
          <w:b/>
          <w:bCs/>
        </w:rPr>
      </w:pPr>
    </w:p>
    <w:p w14:paraId="28331DB6">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14CB41EC">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703B5497">
      <w:pPr>
        <w:spacing w:line="480" w:lineRule="auto"/>
        <w:ind w:firstLine="1275" w:firstLineChars="529"/>
        <w:rPr>
          <w:b/>
          <w:bCs/>
          <w:sz w:val="24"/>
        </w:rPr>
      </w:pPr>
      <w:r>
        <w:rPr>
          <w:rFonts w:hint="eastAsia"/>
          <w:b/>
          <w:bCs/>
          <w:sz w:val="24"/>
        </w:rPr>
        <w:t>法定代表人或</w:t>
      </w:r>
    </w:p>
    <w:p w14:paraId="20857BB1">
      <w:pPr>
        <w:spacing w:line="480" w:lineRule="auto"/>
        <w:ind w:firstLine="1275" w:firstLineChars="529"/>
        <w:rPr>
          <w:sz w:val="24"/>
          <w:u w:val="dotted"/>
        </w:rPr>
      </w:pPr>
      <w:r>
        <w:rPr>
          <w:rFonts w:hint="eastAsia"/>
          <w:b/>
          <w:bCs/>
          <w:sz w:val="24"/>
        </w:rPr>
        <w:t>委 托 代理人：</w:t>
      </w:r>
      <w:r>
        <w:rPr>
          <w:rFonts w:hint="eastAsia"/>
          <w:sz w:val="24"/>
          <w:u w:val="single"/>
        </w:rPr>
        <w:t xml:space="preserve">                                      </w:t>
      </w:r>
    </w:p>
    <w:p w14:paraId="7D4C9C8C">
      <w:pPr>
        <w:spacing w:line="480" w:lineRule="auto"/>
        <w:ind w:firstLine="1275" w:firstLineChars="529"/>
        <w:rPr>
          <w:b/>
          <w:bCs/>
          <w:sz w:val="24"/>
          <w:u w:val="dotted"/>
        </w:rPr>
      </w:pPr>
      <w:r>
        <w:rPr>
          <w:rFonts w:hint="eastAsia"/>
          <w:b/>
          <w:bCs/>
          <w:sz w:val="24"/>
        </w:rPr>
        <w:t>供   应   商：</w:t>
      </w:r>
      <w:r>
        <w:rPr>
          <w:rFonts w:hint="eastAsia"/>
          <w:b/>
          <w:bCs/>
          <w:sz w:val="24"/>
          <w:u w:val="single"/>
        </w:rPr>
        <w:t xml:space="preserve">                                      </w:t>
      </w:r>
    </w:p>
    <w:p w14:paraId="3E1FCDD4">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197780DA">
      <w:pPr>
        <w:rPr>
          <w:b/>
          <w:bCs/>
        </w:rPr>
      </w:pPr>
    </w:p>
    <w:p w14:paraId="7B30851D">
      <w:pPr>
        <w:rPr>
          <w:b/>
          <w:bCs/>
        </w:rPr>
      </w:pPr>
      <w:bookmarkStart w:id="43" w:name="_投标文件格式（第一册）"/>
      <w:bookmarkEnd w:id="43"/>
      <w:bookmarkStart w:id="44" w:name="q0"/>
      <w:r>
        <w:rPr>
          <w:rFonts w:ascii="仿宋" w:hAnsi="仿宋" w:eastAsia="仿宋"/>
        </w:rPr>
        <w:br w:type="page"/>
      </w:r>
    </w:p>
    <w:p w14:paraId="22854B93">
      <w:pPr>
        <w:pStyle w:val="4"/>
        <w:spacing w:line="400" w:lineRule="exact"/>
        <w:rPr>
          <w:rFonts w:ascii="仿宋" w:hAnsi="仿宋" w:eastAsia="仿宋"/>
        </w:rPr>
      </w:pPr>
    </w:p>
    <w:p w14:paraId="3E3AB5D2">
      <w:pPr>
        <w:pStyle w:val="4"/>
        <w:spacing w:line="400" w:lineRule="exact"/>
        <w:rPr>
          <w:rFonts w:ascii="仿宋" w:hAnsi="仿宋" w:eastAsia="仿宋"/>
        </w:rPr>
      </w:pPr>
      <w:bookmarkStart w:id="45" w:name="_Toc12078"/>
      <w:r>
        <w:rPr>
          <w:rFonts w:hint="eastAsia" w:ascii="仿宋" w:hAnsi="仿宋" w:eastAsia="仿宋"/>
        </w:rPr>
        <w:t>响应文件格式</w:t>
      </w:r>
      <w:bookmarkEnd w:id="45"/>
    </w:p>
    <w:bookmarkEnd w:id="44"/>
    <w:p w14:paraId="42602E60">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22750D2F">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评审指引表</w:t>
      </w:r>
    </w:p>
    <w:p w14:paraId="4B837FD2">
      <w:pPr>
        <w:numPr>
          <w:ilvl w:val="0"/>
          <w:numId w:val="4"/>
        </w:numPr>
        <w:adjustRightInd w:val="0"/>
        <w:spacing w:line="360" w:lineRule="auto"/>
        <w:rPr>
          <w:snapToGrid w:val="0"/>
          <w:kern w:val="0"/>
          <w:szCs w:val="21"/>
        </w:rPr>
      </w:pPr>
      <w:r>
        <w:rPr>
          <w:rFonts w:hint="eastAsia"/>
          <w:snapToGrid w:val="0"/>
          <w:kern w:val="0"/>
          <w:szCs w:val="21"/>
        </w:rPr>
        <w:t>供应商资格证明文件（格式1）</w:t>
      </w:r>
    </w:p>
    <w:p w14:paraId="38D3734D">
      <w:pPr>
        <w:numPr>
          <w:ilvl w:val="0"/>
          <w:numId w:val="4"/>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6B530330">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声明函（格式3）</w:t>
      </w:r>
    </w:p>
    <w:p w14:paraId="47A2D2D4">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037EB29A">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042299E3">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注：此表应与“法定代表人（负责人）证明书、法定代表人（负责人）授权委托书”一起密封于一信封，在递交响应文件时单独交与</w:t>
      </w:r>
      <w:r>
        <w:rPr>
          <w:rFonts w:hint="eastAsia" w:ascii="宋体" w:hAnsi="宋体"/>
          <w:b/>
          <w:bCs/>
          <w:snapToGrid w:val="0"/>
          <w:kern w:val="0"/>
          <w:szCs w:val="21"/>
        </w:rPr>
        <w:t>采购代理机构。</w:t>
      </w:r>
    </w:p>
    <w:p w14:paraId="1D7CFB52">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6AE52527">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401E04CC">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47833208">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514CAE96">
      <w:pPr>
        <w:numPr>
          <w:ilvl w:val="0"/>
          <w:numId w:val="4"/>
        </w:numPr>
        <w:adjustRightInd w:val="0"/>
        <w:spacing w:line="360" w:lineRule="auto"/>
        <w:rPr>
          <w:rFonts w:ascii="宋体" w:hAnsi="宋体"/>
          <w:snapToGrid w:val="0"/>
          <w:kern w:val="0"/>
          <w:szCs w:val="21"/>
        </w:rPr>
      </w:pPr>
      <w:r>
        <w:rPr>
          <w:rFonts w:ascii="宋体" w:hAnsi="宋体"/>
          <w:snapToGrid w:val="0"/>
          <w:kern w:val="0"/>
        </w:rPr>
        <w:t>供应商情况介绍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59CA5769">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32A9C1F1">
      <w:pPr>
        <w:numPr>
          <w:ilvl w:val="0"/>
          <w:numId w:val="4"/>
        </w:numPr>
        <w:adjustRightInd w:val="0"/>
        <w:spacing w:line="360" w:lineRule="auto"/>
        <w:rPr>
          <w:rFonts w:ascii="宋体" w:hAnsi="宋体"/>
          <w:snapToGrid w:val="0"/>
          <w:kern w:val="0"/>
          <w:szCs w:val="21"/>
        </w:rPr>
      </w:pPr>
      <w:r>
        <w:rPr>
          <w:rFonts w:hint="eastAsia" w:ascii="宋体" w:hAnsi="宋体"/>
          <w:snapToGrid w:val="0"/>
          <w:kern w:val="0"/>
        </w:rPr>
        <w:t>采购文件要求的其他资料或供应商认为需要补充的资料</w:t>
      </w:r>
      <w:r>
        <w:rPr>
          <w:rFonts w:hint="eastAsia" w:ascii="宋体" w:hAnsi="宋体"/>
          <w:snapToGrid w:val="0"/>
          <w:kern w:val="0"/>
          <w:szCs w:val="21"/>
        </w:rPr>
        <w:t>（格式12）</w:t>
      </w:r>
    </w:p>
    <w:p w14:paraId="1E50327C">
      <w:pPr>
        <w:adjustRightInd w:val="0"/>
        <w:spacing w:line="300" w:lineRule="auto"/>
        <w:ind w:left="-2"/>
        <w:rPr>
          <w:rFonts w:ascii="宋体" w:hAnsi="宋体"/>
          <w:snapToGrid w:val="0"/>
          <w:kern w:val="0"/>
          <w:szCs w:val="21"/>
        </w:rPr>
      </w:pPr>
    </w:p>
    <w:p w14:paraId="0537089A">
      <w:pPr>
        <w:adjustRightInd w:val="0"/>
        <w:spacing w:line="300" w:lineRule="auto"/>
        <w:ind w:left="-2"/>
        <w:rPr>
          <w:rFonts w:ascii="宋体" w:hAnsi="宋体"/>
          <w:snapToGrid w:val="0"/>
          <w:kern w:val="0"/>
          <w:szCs w:val="21"/>
        </w:rPr>
      </w:pPr>
    </w:p>
    <w:p w14:paraId="484DC106">
      <w:pPr>
        <w:adjustRightInd w:val="0"/>
        <w:spacing w:line="300" w:lineRule="auto"/>
        <w:ind w:left="-2"/>
        <w:rPr>
          <w:rFonts w:ascii="宋体" w:hAnsi="宋体"/>
          <w:snapToGrid w:val="0"/>
          <w:kern w:val="0"/>
          <w:szCs w:val="21"/>
        </w:rPr>
      </w:pPr>
    </w:p>
    <w:p w14:paraId="1A936E82">
      <w:pPr>
        <w:rPr>
          <w:b/>
          <w:bCs/>
          <w:sz w:val="28"/>
        </w:rPr>
      </w:pPr>
      <w:r>
        <w:rPr>
          <w:b/>
          <w:bCs/>
          <w:sz w:val="28"/>
        </w:rPr>
        <w:br w:type="page"/>
      </w:r>
    </w:p>
    <w:p w14:paraId="29332E45">
      <w:pPr>
        <w:ind w:hanging="2"/>
        <w:rPr>
          <w:b/>
          <w:bCs/>
          <w:sz w:val="28"/>
        </w:rPr>
      </w:pPr>
    </w:p>
    <w:p w14:paraId="2FB5BDEA">
      <w:pPr>
        <w:pStyle w:val="4"/>
        <w:spacing w:line="400" w:lineRule="exact"/>
        <w:rPr>
          <w:rFonts w:ascii="仿宋" w:hAnsi="仿宋" w:eastAsia="仿宋"/>
        </w:rPr>
      </w:pPr>
      <w:bookmarkStart w:id="46" w:name="_格式1__投标人资格证明文件"/>
      <w:bookmarkEnd w:id="46"/>
      <w:bookmarkStart w:id="47" w:name="_Toc135293341"/>
      <w:r>
        <w:rPr>
          <w:rFonts w:hint="eastAsia" w:ascii="仿宋" w:hAnsi="仿宋" w:eastAsia="仿宋"/>
        </w:rPr>
        <w:t>政府采购违法行为风险知悉确认书</w:t>
      </w:r>
      <w:bookmarkEnd w:id="47"/>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7"/>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19740576">
      <w:pPr>
        <w:adjustRightInd w:val="0"/>
        <w:snapToGrid w:val="0"/>
        <w:spacing w:line="300" w:lineRule="auto"/>
        <w:jc w:val="center"/>
      </w:pPr>
      <w:r>
        <w:br w:type="page"/>
      </w:r>
    </w:p>
    <w:p w14:paraId="58BA53F1">
      <w:pPr>
        <w:adjustRightInd w:val="0"/>
        <w:snapToGrid w:val="0"/>
        <w:spacing w:line="300" w:lineRule="auto"/>
        <w:jc w:val="center"/>
      </w:pPr>
    </w:p>
    <w:p w14:paraId="3F49F75B">
      <w:pPr>
        <w:pStyle w:val="4"/>
        <w:spacing w:line="400" w:lineRule="exact"/>
        <w:rPr>
          <w:rFonts w:ascii="仿宋" w:hAnsi="仿宋" w:eastAsia="仿宋"/>
        </w:rPr>
      </w:pPr>
      <w:bookmarkStart w:id="48" w:name="_Toc4591"/>
      <w:bookmarkStart w:id="49" w:name="_Toc73610158"/>
      <w:r>
        <w:rPr>
          <w:rFonts w:hint="eastAsia" w:ascii="仿宋" w:hAnsi="仿宋" w:eastAsia="仿宋"/>
        </w:rPr>
        <w:t>评审指引表</w:t>
      </w:r>
      <w:bookmarkEnd w:id="48"/>
      <w:bookmarkEnd w:id="49"/>
    </w:p>
    <w:p w14:paraId="008F0436">
      <w:pPr>
        <w:jc w:val="center"/>
        <w:rPr>
          <w:b/>
          <w:szCs w:val="21"/>
        </w:rPr>
      </w:pPr>
    </w:p>
    <w:p w14:paraId="5843D5F3">
      <w:pPr>
        <w:spacing w:line="360" w:lineRule="auto"/>
        <w:ind w:firstLine="420" w:firstLineChars="200"/>
        <w:rPr>
          <w:rFonts w:ascii="宋体" w:hAnsi="宋体"/>
          <w:szCs w:val="21"/>
        </w:rPr>
      </w:pPr>
      <w:r>
        <w:rPr>
          <w:rFonts w:hint="eastAsia" w:ascii="宋体" w:hAnsi="宋体"/>
          <w:szCs w:val="21"/>
        </w:rPr>
        <w:t>为方便参与该项目的评委专家的评审，快速找到评审事项与该项目响应文件所对应的位置，请供应商参照下表格式，编制本项目评审指引表。</w:t>
      </w:r>
    </w:p>
    <w:p w14:paraId="3E584BA1">
      <w:pPr>
        <w:spacing w:line="360" w:lineRule="auto"/>
        <w:ind w:firstLine="420" w:firstLineChars="200"/>
        <w:rPr>
          <w:rFonts w:ascii="宋体" w:hAnsi="宋体"/>
          <w:szCs w:val="21"/>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1E83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7EC13FBD">
            <w:pPr>
              <w:spacing w:line="360" w:lineRule="exact"/>
              <w:jc w:val="center"/>
              <w:rPr>
                <w:rFonts w:ascii="宋体" w:hAnsi="宋体"/>
                <w:b/>
                <w:szCs w:val="21"/>
              </w:rPr>
            </w:pPr>
            <w:r>
              <w:rPr>
                <w:rFonts w:hint="eastAsia" w:ascii="宋体" w:hAnsi="宋体"/>
                <w:b/>
                <w:szCs w:val="21"/>
              </w:rPr>
              <w:t>综合评分指引（参见第四章  评审方法和标准）</w:t>
            </w:r>
          </w:p>
        </w:tc>
      </w:tr>
      <w:tr w14:paraId="14F8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5B64B59">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B1D5073">
            <w:pPr>
              <w:spacing w:line="360" w:lineRule="exact"/>
              <w:jc w:val="center"/>
              <w:rPr>
                <w:rFonts w:ascii="宋体" w:hAnsi="宋体"/>
                <w:szCs w:val="21"/>
              </w:rPr>
            </w:pPr>
            <w:r>
              <w:rPr>
                <w:rFonts w:hint="eastAsia" w:ascii="宋体" w:hAnsi="宋体"/>
                <w:szCs w:val="21"/>
              </w:rPr>
              <w:t>评分内容</w:t>
            </w:r>
          </w:p>
        </w:tc>
        <w:tc>
          <w:tcPr>
            <w:tcW w:w="2169" w:type="dxa"/>
            <w:vAlign w:val="center"/>
          </w:tcPr>
          <w:p w14:paraId="06739BFD">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1D93FCAF">
            <w:pPr>
              <w:spacing w:line="360" w:lineRule="exact"/>
              <w:jc w:val="center"/>
              <w:rPr>
                <w:rFonts w:ascii="宋体" w:hAnsi="宋体"/>
                <w:szCs w:val="21"/>
              </w:rPr>
            </w:pPr>
            <w:r>
              <w:rPr>
                <w:rFonts w:hint="eastAsia" w:ascii="宋体" w:hAnsi="宋体"/>
                <w:szCs w:val="21"/>
              </w:rPr>
              <w:t>备注</w:t>
            </w:r>
          </w:p>
        </w:tc>
      </w:tr>
      <w:tr w14:paraId="217F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6B3671E1">
            <w:pPr>
              <w:spacing w:line="360" w:lineRule="exact"/>
              <w:jc w:val="center"/>
              <w:rPr>
                <w:rFonts w:ascii="宋体" w:hAnsi="宋体"/>
                <w:szCs w:val="21"/>
              </w:rPr>
            </w:pPr>
            <w:r>
              <w:rPr>
                <w:rFonts w:hint="eastAsia" w:ascii="宋体" w:hAnsi="宋体"/>
                <w:szCs w:val="21"/>
              </w:rPr>
              <w:t>技术部分</w:t>
            </w:r>
          </w:p>
        </w:tc>
        <w:tc>
          <w:tcPr>
            <w:tcW w:w="4854" w:type="dxa"/>
          </w:tcPr>
          <w:p w14:paraId="69E5A184">
            <w:pPr>
              <w:spacing w:line="360" w:lineRule="exact"/>
              <w:jc w:val="center"/>
              <w:rPr>
                <w:rFonts w:ascii="宋体" w:hAnsi="宋体"/>
                <w:szCs w:val="21"/>
              </w:rPr>
            </w:pPr>
            <w:r>
              <w:rPr>
                <w:rFonts w:hint="eastAsia" w:ascii="宋体" w:hAnsi="宋体"/>
                <w:szCs w:val="21"/>
              </w:rPr>
              <w:t>1.……</w:t>
            </w:r>
          </w:p>
        </w:tc>
        <w:tc>
          <w:tcPr>
            <w:tcW w:w="2169" w:type="dxa"/>
            <w:vAlign w:val="center"/>
          </w:tcPr>
          <w:p w14:paraId="4CB823EC">
            <w:pPr>
              <w:spacing w:line="360" w:lineRule="exact"/>
              <w:jc w:val="center"/>
              <w:rPr>
                <w:rFonts w:ascii="宋体" w:hAnsi="宋体"/>
                <w:b/>
                <w:szCs w:val="21"/>
              </w:rPr>
            </w:pPr>
          </w:p>
        </w:tc>
        <w:tc>
          <w:tcPr>
            <w:tcW w:w="1472" w:type="dxa"/>
            <w:vAlign w:val="center"/>
          </w:tcPr>
          <w:p w14:paraId="18A1AB0F">
            <w:pPr>
              <w:spacing w:line="360" w:lineRule="exact"/>
              <w:jc w:val="center"/>
              <w:rPr>
                <w:rFonts w:ascii="宋体" w:hAnsi="宋体"/>
                <w:b/>
                <w:szCs w:val="21"/>
              </w:rPr>
            </w:pPr>
          </w:p>
        </w:tc>
      </w:tr>
      <w:tr w14:paraId="6D4F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7CD3E9C">
            <w:pPr>
              <w:spacing w:line="360" w:lineRule="exact"/>
              <w:jc w:val="center"/>
              <w:rPr>
                <w:rFonts w:ascii="宋体" w:hAnsi="宋体"/>
                <w:szCs w:val="21"/>
              </w:rPr>
            </w:pPr>
          </w:p>
        </w:tc>
        <w:tc>
          <w:tcPr>
            <w:tcW w:w="4854" w:type="dxa"/>
          </w:tcPr>
          <w:p w14:paraId="06CE7B84">
            <w:pPr>
              <w:spacing w:line="360" w:lineRule="exact"/>
              <w:jc w:val="center"/>
              <w:rPr>
                <w:rFonts w:ascii="宋体" w:hAnsi="宋体"/>
                <w:szCs w:val="21"/>
              </w:rPr>
            </w:pPr>
            <w:r>
              <w:rPr>
                <w:rFonts w:hint="eastAsia" w:ascii="宋体" w:hAnsi="宋体"/>
                <w:szCs w:val="21"/>
              </w:rPr>
              <w:t>2.……</w:t>
            </w:r>
          </w:p>
        </w:tc>
        <w:tc>
          <w:tcPr>
            <w:tcW w:w="2169" w:type="dxa"/>
            <w:vAlign w:val="center"/>
          </w:tcPr>
          <w:p w14:paraId="038E36B1">
            <w:pPr>
              <w:spacing w:line="360" w:lineRule="exact"/>
              <w:jc w:val="center"/>
              <w:rPr>
                <w:rFonts w:ascii="宋体" w:hAnsi="宋体"/>
                <w:b/>
                <w:szCs w:val="21"/>
              </w:rPr>
            </w:pPr>
          </w:p>
        </w:tc>
        <w:tc>
          <w:tcPr>
            <w:tcW w:w="1472" w:type="dxa"/>
            <w:vAlign w:val="center"/>
          </w:tcPr>
          <w:p w14:paraId="226FEA9E">
            <w:pPr>
              <w:spacing w:line="360" w:lineRule="exact"/>
              <w:jc w:val="center"/>
              <w:rPr>
                <w:rFonts w:ascii="宋体" w:hAnsi="宋体"/>
                <w:b/>
                <w:szCs w:val="21"/>
              </w:rPr>
            </w:pPr>
          </w:p>
        </w:tc>
      </w:tr>
      <w:tr w14:paraId="29CD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44D19AF6">
            <w:pPr>
              <w:spacing w:line="360" w:lineRule="exact"/>
              <w:jc w:val="center"/>
              <w:rPr>
                <w:rFonts w:ascii="宋体" w:hAnsi="宋体"/>
                <w:szCs w:val="21"/>
              </w:rPr>
            </w:pPr>
          </w:p>
        </w:tc>
        <w:tc>
          <w:tcPr>
            <w:tcW w:w="4854" w:type="dxa"/>
          </w:tcPr>
          <w:p w14:paraId="2157E517">
            <w:pPr>
              <w:spacing w:line="360" w:lineRule="exact"/>
              <w:jc w:val="center"/>
              <w:rPr>
                <w:rFonts w:ascii="宋体" w:hAnsi="宋体"/>
                <w:szCs w:val="21"/>
              </w:rPr>
            </w:pPr>
            <w:r>
              <w:rPr>
                <w:rFonts w:hint="eastAsia" w:ascii="宋体" w:hAnsi="宋体"/>
                <w:szCs w:val="21"/>
              </w:rPr>
              <w:t>……</w:t>
            </w:r>
          </w:p>
        </w:tc>
        <w:tc>
          <w:tcPr>
            <w:tcW w:w="2169" w:type="dxa"/>
            <w:vAlign w:val="center"/>
          </w:tcPr>
          <w:p w14:paraId="28A057F2">
            <w:pPr>
              <w:spacing w:line="360" w:lineRule="exact"/>
              <w:jc w:val="center"/>
              <w:rPr>
                <w:rFonts w:ascii="宋体" w:hAnsi="宋体"/>
                <w:b/>
                <w:szCs w:val="21"/>
              </w:rPr>
            </w:pPr>
          </w:p>
        </w:tc>
        <w:tc>
          <w:tcPr>
            <w:tcW w:w="1472" w:type="dxa"/>
            <w:vAlign w:val="center"/>
          </w:tcPr>
          <w:p w14:paraId="112EDFAB">
            <w:pPr>
              <w:spacing w:line="360" w:lineRule="exact"/>
              <w:jc w:val="center"/>
              <w:rPr>
                <w:rFonts w:ascii="宋体" w:hAnsi="宋体"/>
                <w:b/>
                <w:szCs w:val="21"/>
              </w:rPr>
            </w:pPr>
          </w:p>
        </w:tc>
      </w:tr>
      <w:tr w14:paraId="47BD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328B340E">
            <w:pPr>
              <w:spacing w:line="360" w:lineRule="exact"/>
              <w:jc w:val="center"/>
              <w:rPr>
                <w:rFonts w:ascii="宋体" w:hAnsi="宋体"/>
                <w:szCs w:val="21"/>
              </w:rPr>
            </w:pPr>
            <w:r>
              <w:rPr>
                <w:rFonts w:hint="eastAsia" w:ascii="宋体" w:hAnsi="宋体"/>
                <w:szCs w:val="21"/>
              </w:rPr>
              <w:t>商务部分</w:t>
            </w:r>
          </w:p>
        </w:tc>
        <w:tc>
          <w:tcPr>
            <w:tcW w:w="4854" w:type="dxa"/>
          </w:tcPr>
          <w:p w14:paraId="318C31DA">
            <w:pPr>
              <w:spacing w:line="360" w:lineRule="exact"/>
              <w:jc w:val="center"/>
              <w:rPr>
                <w:rFonts w:ascii="宋体" w:hAnsi="宋体"/>
                <w:szCs w:val="21"/>
              </w:rPr>
            </w:pPr>
            <w:r>
              <w:rPr>
                <w:rFonts w:hint="eastAsia" w:ascii="宋体" w:hAnsi="宋体"/>
                <w:szCs w:val="21"/>
              </w:rPr>
              <w:t>1.……</w:t>
            </w:r>
          </w:p>
        </w:tc>
        <w:tc>
          <w:tcPr>
            <w:tcW w:w="2169" w:type="dxa"/>
            <w:vAlign w:val="center"/>
          </w:tcPr>
          <w:p w14:paraId="3E6C1F42">
            <w:pPr>
              <w:spacing w:line="360" w:lineRule="exact"/>
              <w:jc w:val="center"/>
              <w:rPr>
                <w:rFonts w:ascii="宋体" w:hAnsi="宋体"/>
                <w:b/>
                <w:szCs w:val="21"/>
              </w:rPr>
            </w:pPr>
          </w:p>
        </w:tc>
        <w:tc>
          <w:tcPr>
            <w:tcW w:w="1472" w:type="dxa"/>
            <w:vAlign w:val="center"/>
          </w:tcPr>
          <w:p w14:paraId="368E1D16">
            <w:pPr>
              <w:spacing w:line="360" w:lineRule="exact"/>
              <w:jc w:val="center"/>
              <w:rPr>
                <w:rFonts w:ascii="宋体" w:hAnsi="宋体"/>
                <w:b/>
                <w:szCs w:val="21"/>
              </w:rPr>
            </w:pPr>
          </w:p>
        </w:tc>
      </w:tr>
      <w:tr w14:paraId="650A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499BFC7B">
            <w:pPr>
              <w:spacing w:line="360" w:lineRule="exact"/>
              <w:jc w:val="center"/>
              <w:rPr>
                <w:rFonts w:ascii="宋体" w:hAnsi="宋体"/>
                <w:szCs w:val="21"/>
              </w:rPr>
            </w:pPr>
          </w:p>
        </w:tc>
        <w:tc>
          <w:tcPr>
            <w:tcW w:w="4854" w:type="dxa"/>
          </w:tcPr>
          <w:p w14:paraId="2F603F86">
            <w:pPr>
              <w:spacing w:line="360" w:lineRule="exact"/>
              <w:jc w:val="center"/>
              <w:rPr>
                <w:rFonts w:ascii="宋体" w:hAnsi="宋体"/>
                <w:szCs w:val="21"/>
              </w:rPr>
            </w:pPr>
            <w:r>
              <w:rPr>
                <w:rFonts w:hint="eastAsia" w:ascii="宋体" w:hAnsi="宋体"/>
                <w:szCs w:val="21"/>
              </w:rPr>
              <w:t>2.……</w:t>
            </w:r>
          </w:p>
        </w:tc>
        <w:tc>
          <w:tcPr>
            <w:tcW w:w="2169" w:type="dxa"/>
            <w:vAlign w:val="center"/>
          </w:tcPr>
          <w:p w14:paraId="0D12EA3B">
            <w:pPr>
              <w:spacing w:line="360" w:lineRule="exact"/>
              <w:jc w:val="center"/>
              <w:rPr>
                <w:rFonts w:ascii="宋体" w:hAnsi="宋体"/>
                <w:b/>
                <w:szCs w:val="21"/>
              </w:rPr>
            </w:pPr>
          </w:p>
        </w:tc>
        <w:tc>
          <w:tcPr>
            <w:tcW w:w="1472" w:type="dxa"/>
            <w:vAlign w:val="center"/>
          </w:tcPr>
          <w:p w14:paraId="12405AF3">
            <w:pPr>
              <w:spacing w:line="360" w:lineRule="exact"/>
              <w:jc w:val="center"/>
              <w:rPr>
                <w:rFonts w:ascii="宋体" w:hAnsi="宋体"/>
                <w:b/>
                <w:szCs w:val="21"/>
              </w:rPr>
            </w:pPr>
          </w:p>
        </w:tc>
      </w:tr>
      <w:tr w14:paraId="71D7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DDBCD66">
            <w:pPr>
              <w:spacing w:line="360" w:lineRule="exact"/>
              <w:jc w:val="center"/>
              <w:rPr>
                <w:rFonts w:ascii="宋体" w:hAnsi="宋体"/>
                <w:szCs w:val="21"/>
              </w:rPr>
            </w:pPr>
          </w:p>
        </w:tc>
        <w:tc>
          <w:tcPr>
            <w:tcW w:w="4854" w:type="dxa"/>
          </w:tcPr>
          <w:p w14:paraId="4537B24D">
            <w:pPr>
              <w:spacing w:line="360" w:lineRule="exact"/>
              <w:jc w:val="center"/>
              <w:rPr>
                <w:rFonts w:ascii="宋体" w:hAnsi="宋体"/>
                <w:szCs w:val="21"/>
              </w:rPr>
            </w:pPr>
            <w:r>
              <w:rPr>
                <w:rFonts w:hint="eastAsia" w:ascii="宋体" w:hAnsi="宋体"/>
                <w:szCs w:val="21"/>
              </w:rPr>
              <w:t>……</w:t>
            </w:r>
          </w:p>
        </w:tc>
        <w:tc>
          <w:tcPr>
            <w:tcW w:w="2169" w:type="dxa"/>
            <w:vAlign w:val="center"/>
          </w:tcPr>
          <w:p w14:paraId="1C23659E">
            <w:pPr>
              <w:spacing w:line="360" w:lineRule="exact"/>
              <w:jc w:val="center"/>
              <w:rPr>
                <w:rFonts w:ascii="宋体" w:hAnsi="宋体"/>
                <w:b/>
                <w:szCs w:val="21"/>
              </w:rPr>
            </w:pPr>
          </w:p>
        </w:tc>
        <w:tc>
          <w:tcPr>
            <w:tcW w:w="1472" w:type="dxa"/>
            <w:vAlign w:val="center"/>
          </w:tcPr>
          <w:p w14:paraId="0C9B6BBF">
            <w:pPr>
              <w:spacing w:line="360" w:lineRule="exact"/>
              <w:jc w:val="center"/>
              <w:rPr>
                <w:rFonts w:ascii="宋体" w:hAnsi="宋体"/>
                <w:b/>
                <w:szCs w:val="21"/>
              </w:rPr>
            </w:pPr>
          </w:p>
        </w:tc>
      </w:tr>
    </w:tbl>
    <w:p w14:paraId="16750215">
      <w:pPr>
        <w:pStyle w:val="28"/>
        <w:spacing w:line="360" w:lineRule="auto"/>
        <w:ind w:firstLine="424" w:firstLineChars="201"/>
        <w:rPr>
          <w:rFonts w:hAnsi="宋体"/>
          <w:b/>
          <w:szCs w:val="21"/>
        </w:rPr>
      </w:pPr>
    </w:p>
    <w:p w14:paraId="6460C9FA">
      <w:pPr>
        <w:pStyle w:val="28"/>
        <w:spacing w:line="360" w:lineRule="auto"/>
        <w:ind w:firstLine="424" w:firstLineChars="201"/>
        <w:rPr>
          <w:b/>
        </w:rPr>
      </w:pPr>
      <w:r>
        <w:rPr>
          <w:rFonts w:hint="eastAsia" w:hAnsi="宋体"/>
          <w:b/>
          <w:szCs w:val="21"/>
        </w:rPr>
        <w:t>注：请供应商按照采购文件规定的审查和评分内容，自上而下的顺序填写本表</w:t>
      </w:r>
      <w:r>
        <w:rPr>
          <w:rFonts w:hint="eastAsia"/>
          <w:b/>
          <w:szCs w:val="21"/>
        </w:rPr>
        <w:t>。因项目次序混乱而影响评审结果者，供应商自负其责。</w:t>
      </w:r>
    </w:p>
    <w:p w14:paraId="6870CD2E">
      <w:pPr>
        <w:pStyle w:val="3"/>
        <w:jc w:val="center"/>
      </w:pPr>
    </w:p>
    <w:p w14:paraId="4C8ADB25"/>
    <w:p w14:paraId="566FBC19"/>
    <w:p w14:paraId="7CFE5662"/>
    <w:p w14:paraId="585871D6"/>
    <w:p w14:paraId="1FB33254"/>
    <w:p w14:paraId="646A7F9A"/>
    <w:p w14:paraId="07192CDD"/>
    <w:p w14:paraId="4376DB4D"/>
    <w:p w14:paraId="5102DB58"/>
    <w:p w14:paraId="528D41E6"/>
    <w:p w14:paraId="2AD9D726">
      <w:pPr>
        <w:widowControl/>
        <w:jc w:val="left"/>
      </w:pPr>
      <w:r>
        <w:br w:type="page"/>
      </w:r>
    </w:p>
    <w:p w14:paraId="674382DF"/>
    <w:p w14:paraId="4A95FD46">
      <w:pPr>
        <w:pStyle w:val="6"/>
        <w:numPr>
          <w:ilvl w:val="0"/>
          <w:numId w:val="0"/>
        </w:numPr>
        <w:tabs>
          <w:tab w:val="clear" w:pos="2111"/>
        </w:tabs>
        <w:spacing w:before="120" w:after="120"/>
        <w:ind w:left="-1" w:leftChars="-1" w:hanging="1"/>
        <w:jc w:val="center"/>
        <w:rPr>
          <w:rFonts w:ascii="宋体" w:hAnsi="宋体"/>
          <w:snapToGrid w:val="0"/>
          <w:kern w:val="0"/>
          <w:sz w:val="24"/>
        </w:rPr>
      </w:pPr>
      <w:bookmarkStart w:id="50" w:name="_Toc44690705"/>
      <w:bookmarkStart w:id="51" w:name="_Toc44690432"/>
      <w:bookmarkStart w:id="52" w:name="_Toc44691396"/>
      <w:bookmarkStart w:id="53" w:name="_Toc44691164"/>
      <w:r>
        <w:rPr>
          <w:rFonts w:hint="eastAsia" w:ascii="宋体" w:hAnsi="宋体"/>
          <w:sz w:val="24"/>
        </w:rPr>
        <w:t>格式1  供应商资格证明文件</w:t>
      </w:r>
      <w:bookmarkEnd w:id="50"/>
      <w:bookmarkEnd w:id="51"/>
      <w:bookmarkEnd w:id="52"/>
      <w:bookmarkEnd w:id="53"/>
    </w:p>
    <w:p w14:paraId="04866C44">
      <w:pPr>
        <w:adjustRightInd w:val="0"/>
        <w:snapToGrid w:val="0"/>
        <w:spacing w:line="360" w:lineRule="auto"/>
        <w:rPr>
          <w:rFonts w:ascii="宋体" w:hAnsi="宋体"/>
          <w:bCs/>
          <w:snapToGrid w:val="0"/>
          <w:kern w:val="0"/>
          <w:szCs w:val="21"/>
        </w:rPr>
      </w:pPr>
    </w:p>
    <w:p w14:paraId="08BD2067">
      <w:pPr>
        <w:adjustRightInd w:val="0"/>
        <w:snapToGrid w:val="0"/>
        <w:spacing w:line="360" w:lineRule="auto"/>
        <w:ind w:firstLine="424" w:firstLineChars="202"/>
        <w:rPr>
          <w:rFonts w:ascii="宋体" w:hAnsi="宋体"/>
          <w:bCs/>
          <w:snapToGrid w:val="0"/>
          <w:kern w:val="0"/>
          <w:szCs w:val="21"/>
        </w:rPr>
      </w:pPr>
      <w:r>
        <w:rPr>
          <w:rFonts w:hint="eastAsia" w:ascii="宋体" w:hAnsi="宋体"/>
          <w:bCs/>
          <w:snapToGrid w:val="0"/>
          <w:kern w:val="0"/>
          <w:szCs w:val="21"/>
        </w:rPr>
        <w:t>1、</w:t>
      </w:r>
      <w:r>
        <w:rPr>
          <w:rFonts w:ascii="宋体" w:hAnsi="宋体"/>
          <w:bCs/>
          <w:snapToGrid w:val="0"/>
          <w:kern w:val="0"/>
          <w:szCs w:val="21"/>
        </w:rPr>
        <w:t>营业执照</w:t>
      </w:r>
      <w:r>
        <w:rPr>
          <w:rFonts w:hint="eastAsia" w:ascii="宋体" w:hAnsi="宋体"/>
          <w:bCs/>
          <w:snapToGrid w:val="0"/>
          <w:kern w:val="0"/>
          <w:szCs w:val="21"/>
        </w:rPr>
        <w:t>或法人证书</w:t>
      </w:r>
      <w:r>
        <w:rPr>
          <w:rFonts w:hint="eastAsia" w:hAnsi="宋体"/>
          <w:szCs w:val="21"/>
        </w:rPr>
        <w:t>等证明材料</w:t>
      </w:r>
      <w:r>
        <w:rPr>
          <w:rFonts w:hint="eastAsia" w:ascii="宋体" w:hAnsi="宋体"/>
          <w:bCs/>
          <w:snapToGrid w:val="0"/>
          <w:kern w:val="0"/>
          <w:szCs w:val="21"/>
        </w:rPr>
        <w:t>（复印件或扫描件）</w:t>
      </w:r>
    </w:p>
    <w:p w14:paraId="351D6D31">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ascii="宋体" w:hAnsi="宋体" w:eastAsia="宋体" w:cs="宋体"/>
          <w:color w:val="auto"/>
          <w:sz w:val="21"/>
          <w:szCs w:val="21"/>
          <w:highlight w:val="none"/>
          <w:lang w:val="en-US" w:eastAsia="zh-CN"/>
        </w:rPr>
        <w:t>参与政府采购活动及履约承诺函</w:t>
      </w:r>
    </w:p>
    <w:p w14:paraId="11354938">
      <w:pPr>
        <w:adjustRightInd w:val="0"/>
        <w:snapToGrid w:val="0"/>
        <w:spacing w:line="360" w:lineRule="auto"/>
        <w:ind w:firstLine="424" w:firstLineChars="202"/>
        <w:rPr>
          <w:rFonts w:ascii="宋体" w:hAnsi="宋体"/>
        </w:rPr>
      </w:pPr>
      <w:r>
        <w:rPr>
          <w:rFonts w:hint="eastAsia" w:ascii="宋体" w:hAnsi="宋体"/>
        </w:rPr>
        <w:t>3、其它资格证明材料（如有，按第一章采购邀请“申请人的资格要求”提供）</w:t>
      </w:r>
    </w:p>
    <w:p w14:paraId="5847DDE8">
      <w:pPr>
        <w:adjustRightInd w:val="0"/>
        <w:snapToGrid w:val="0"/>
        <w:spacing w:line="360" w:lineRule="auto"/>
        <w:rPr>
          <w:rFonts w:ascii="宋体" w:hAnsi="宋体"/>
          <w:bCs/>
          <w:snapToGrid w:val="0"/>
          <w:kern w:val="0"/>
        </w:rPr>
      </w:pPr>
    </w:p>
    <w:p w14:paraId="3088CBD1">
      <w:pPr>
        <w:adjustRightInd w:val="0"/>
        <w:snapToGrid w:val="0"/>
        <w:spacing w:line="360" w:lineRule="auto"/>
        <w:ind w:firstLine="424" w:firstLineChars="201"/>
        <w:rPr>
          <w:rFonts w:ascii="楷体_GB2312" w:eastAsia="楷体_GB2312"/>
          <w:b/>
          <w:bCs/>
          <w:snapToGrid w:val="0"/>
          <w:kern w:val="0"/>
          <w:szCs w:val="21"/>
        </w:rPr>
      </w:pPr>
      <w:r>
        <w:rPr>
          <w:rFonts w:hint="eastAsia" w:ascii="楷体_GB2312" w:eastAsia="楷体_GB2312"/>
          <w:b/>
          <w:bCs/>
          <w:snapToGrid w:val="0"/>
          <w:kern w:val="0"/>
          <w:szCs w:val="21"/>
        </w:rPr>
        <w:t>注：供应商提供的以上资料若为复印件或扫描件需加盖公章</w:t>
      </w:r>
    </w:p>
    <w:p w14:paraId="6229FEBE">
      <w:pPr>
        <w:adjustRightInd w:val="0"/>
        <w:snapToGrid w:val="0"/>
        <w:spacing w:line="300" w:lineRule="auto"/>
        <w:jc w:val="right"/>
        <w:rPr>
          <w:snapToGrid w:val="0"/>
          <w:kern w:val="0"/>
        </w:rPr>
      </w:pPr>
    </w:p>
    <w:p w14:paraId="79B05772">
      <w:pPr>
        <w:adjustRightInd w:val="0"/>
        <w:snapToGrid w:val="0"/>
        <w:spacing w:line="300" w:lineRule="auto"/>
        <w:jc w:val="center"/>
        <w:rPr>
          <w:b/>
          <w:snapToGrid w:val="0"/>
          <w:sz w:val="32"/>
          <w:szCs w:val="32"/>
        </w:rPr>
      </w:pPr>
    </w:p>
    <w:p w14:paraId="4D913322">
      <w:pPr>
        <w:adjustRightInd w:val="0"/>
        <w:snapToGrid w:val="0"/>
        <w:spacing w:line="300" w:lineRule="auto"/>
        <w:jc w:val="center"/>
        <w:rPr>
          <w:b/>
          <w:snapToGrid w:val="0"/>
          <w:sz w:val="32"/>
          <w:szCs w:val="32"/>
        </w:rPr>
      </w:pPr>
    </w:p>
    <w:p w14:paraId="4FC5FA4E">
      <w:pPr>
        <w:adjustRightInd w:val="0"/>
        <w:snapToGrid w:val="0"/>
        <w:spacing w:line="300" w:lineRule="auto"/>
        <w:jc w:val="center"/>
        <w:rPr>
          <w:b/>
          <w:snapToGrid w:val="0"/>
          <w:sz w:val="32"/>
          <w:szCs w:val="32"/>
        </w:rPr>
      </w:pPr>
    </w:p>
    <w:p w14:paraId="1900CFE3">
      <w:pPr>
        <w:adjustRightInd w:val="0"/>
        <w:snapToGrid w:val="0"/>
        <w:spacing w:line="300" w:lineRule="auto"/>
        <w:jc w:val="center"/>
        <w:rPr>
          <w:b/>
          <w:snapToGrid w:val="0"/>
          <w:sz w:val="32"/>
          <w:szCs w:val="32"/>
        </w:rPr>
      </w:pPr>
    </w:p>
    <w:p w14:paraId="7D21F943">
      <w:pPr>
        <w:adjustRightInd w:val="0"/>
        <w:snapToGrid w:val="0"/>
        <w:spacing w:line="300" w:lineRule="auto"/>
        <w:jc w:val="center"/>
        <w:rPr>
          <w:b/>
          <w:snapToGrid w:val="0"/>
          <w:sz w:val="32"/>
          <w:szCs w:val="32"/>
        </w:rPr>
      </w:pPr>
    </w:p>
    <w:p w14:paraId="2F4A0F87">
      <w:pPr>
        <w:adjustRightInd w:val="0"/>
        <w:snapToGrid w:val="0"/>
        <w:spacing w:line="300" w:lineRule="auto"/>
        <w:jc w:val="center"/>
        <w:rPr>
          <w:b/>
          <w:snapToGrid w:val="0"/>
          <w:sz w:val="32"/>
          <w:szCs w:val="32"/>
        </w:rPr>
      </w:pPr>
    </w:p>
    <w:p w14:paraId="7B4555E3">
      <w:pPr>
        <w:adjustRightInd w:val="0"/>
        <w:snapToGrid w:val="0"/>
        <w:spacing w:line="300" w:lineRule="auto"/>
        <w:jc w:val="center"/>
        <w:rPr>
          <w:b/>
          <w:snapToGrid w:val="0"/>
          <w:sz w:val="32"/>
          <w:szCs w:val="32"/>
        </w:rPr>
      </w:pPr>
    </w:p>
    <w:p w14:paraId="15E7E08D">
      <w:pPr>
        <w:adjustRightInd w:val="0"/>
        <w:snapToGrid w:val="0"/>
        <w:spacing w:line="300" w:lineRule="auto"/>
        <w:jc w:val="center"/>
        <w:rPr>
          <w:b/>
          <w:snapToGrid w:val="0"/>
          <w:sz w:val="32"/>
          <w:szCs w:val="32"/>
        </w:rPr>
      </w:pPr>
    </w:p>
    <w:p w14:paraId="6A5B9532">
      <w:pPr>
        <w:adjustRightInd w:val="0"/>
        <w:snapToGrid w:val="0"/>
        <w:spacing w:line="300" w:lineRule="auto"/>
        <w:jc w:val="center"/>
        <w:rPr>
          <w:b/>
          <w:snapToGrid w:val="0"/>
          <w:sz w:val="32"/>
          <w:szCs w:val="32"/>
        </w:rPr>
      </w:pPr>
    </w:p>
    <w:p w14:paraId="3E658B1C">
      <w:pPr>
        <w:adjustRightInd w:val="0"/>
        <w:snapToGrid w:val="0"/>
        <w:spacing w:line="300" w:lineRule="auto"/>
        <w:jc w:val="center"/>
        <w:rPr>
          <w:b/>
          <w:snapToGrid w:val="0"/>
          <w:sz w:val="32"/>
          <w:szCs w:val="32"/>
        </w:rPr>
      </w:pPr>
    </w:p>
    <w:p w14:paraId="3CCCC40E">
      <w:pPr>
        <w:adjustRightInd w:val="0"/>
        <w:snapToGrid w:val="0"/>
        <w:spacing w:line="300" w:lineRule="auto"/>
        <w:jc w:val="center"/>
        <w:rPr>
          <w:b/>
          <w:snapToGrid w:val="0"/>
          <w:sz w:val="32"/>
          <w:szCs w:val="32"/>
        </w:rPr>
      </w:pPr>
    </w:p>
    <w:p w14:paraId="5E0D50F0">
      <w:pPr>
        <w:adjustRightInd w:val="0"/>
        <w:snapToGrid w:val="0"/>
        <w:spacing w:line="300" w:lineRule="auto"/>
        <w:jc w:val="center"/>
        <w:rPr>
          <w:b/>
          <w:snapToGrid w:val="0"/>
          <w:sz w:val="32"/>
          <w:szCs w:val="32"/>
        </w:rPr>
      </w:pPr>
    </w:p>
    <w:p w14:paraId="48D2830A">
      <w:pPr>
        <w:adjustRightInd w:val="0"/>
        <w:snapToGrid w:val="0"/>
        <w:spacing w:line="300" w:lineRule="auto"/>
        <w:jc w:val="center"/>
        <w:rPr>
          <w:b/>
          <w:snapToGrid w:val="0"/>
          <w:sz w:val="32"/>
          <w:szCs w:val="32"/>
        </w:rPr>
      </w:pPr>
    </w:p>
    <w:p w14:paraId="7FF5D696">
      <w:pPr>
        <w:adjustRightInd w:val="0"/>
        <w:snapToGrid w:val="0"/>
        <w:spacing w:line="300" w:lineRule="auto"/>
        <w:jc w:val="center"/>
        <w:rPr>
          <w:b/>
          <w:snapToGrid w:val="0"/>
          <w:sz w:val="32"/>
          <w:szCs w:val="32"/>
        </w:rPr>
      </w:pPr>
    </w:p>
    <w:p w14:paraId="058F64FE">
      <w:pPr>
        <w:adjustRightInd w:val="0"/>
        <w:snapToGrid w:val="0"/>
        <w:spacing w:line="300" w:lineRule="auto"/>
        <w:jc w:val="center"/>
        <w:rPr>
          <w:b/>
          <w:snapToGrid w:val="0"/>
          <w:sz w:val="32"/>
          <w:szCs w:val="32"/>
        </w:rPr>
      </w:pPr>
    </w:p>
    <w:p w14:paraId="18F68C75">
      <w:pPr>
        <w:adjustRightInd w:val="0"/>
        <w:snapToGrid w:val="0"/>
        <w:spacing w:line="300" w:lineRule="auto"/>
        <w:jc w:val="center"/>
        <w:rPr>
          <w:b/>
          <w:snapToGrid w:val="0"/>
          <w:sz w:val="32"/>
          <w:szCs w:val="32"/>
        </w:rPr>
      </w:pPr>
    </w:p>
    <w:p w14:paraId="00DE39B5">
      <w:pPr>
        <w:adjustRightInd w:val="0"/>
        <w:snapToGrid w:val="0"/>
        <w:spacing w:line="300" w:lineRule="auto"/>
        <w:jc w:val="center"/>
        <w:rPr>
          <w:b/>
          <w:snapToGrid w:val="0"/>
          <w:sz w:val="32"/>
          <w:szCs w:val="32"/>
        </w:rPr>
      </w:pPr>
    </w:p>
    <w:p w14:paraId="6FDBC61C">
      <w:pPr>
        <w:adjustRightInd w:val="0"/>
        <w:snapToGrid w:val="0"/>
        <w:spacing w:line="300" w:lineRule="auto"/>
        <w:jc w:val="center"/>
        <w:rPr>
          <w:b/>
          <w:snapToGrid w:val="0"/>
          <w:sz w:val="32"/>
          <w:szCs w:val="32"/>
        </w:rPr>
      </w:pPr>
    </w:p>
    <w:p w14:paraId="3EAE5874">
      <w:pPr>
        <w:adjustRightInd w:val="0"/>
        <w:snapToGrid w:val="0"/>
        <w:spacing w:line="300" w:lineRule="auto"/>
        <w:jc w:val="center"/>
        <w:rPr>
          <w:b/>
          <w:snapToGrid w:val="0"/>
          <w:sz w:val="32"/>
          <w:szCs w:val="32"/>
        </w:rPr>
      </w:pPr>
    </w:p>
    <w:p w14:paraId="045BD315">
      <w:pPr>
        <w:widowControl/>
        <w:jc w:val="left"/>
        <w:rPr>
          <w:b/>
          <w:snapToGrid w:val="0"/>
          <w:sz w:val="32"/>
          <w:szCs w:val="32"/>
        </w:rPr>
      </w:pPr>
      <w:r>
        <w:rPr>
          <w:b/>
          <w:snapToGrid w:val="0"/>
          <w:sz w:val="32"/>
          <w:szCs w:val="32"/>
        </w:rPr>
        <w:br w:type="page"/>
      </w:r>
    </w:p>
    <w:p w14:paraId="3E0F98D3">
      <w:pPr>
        <w:adjustRightInd w:val="0"/>
        <w:snapToGrid w:val="0"/>
        <w:spacing w:line="300" w:lineRule="auto"/>
        <w:jc w:val="center"/>
        <w:rPr>
          <w:b/>
          <w:snapToGrid w:val="0"/>
          <w:sz w:val="32"/>
          <w:szCs w:val="32"/>
        </w:rPr>
      </w:pPr>
    </w:p>
    <w:p w14:paraId="59E1A8E6">
      <w:pPr>
        <w:adjustRightInd w:val="0"/>
        <w:spacing w:line="300" w:lineRule="auto"/>
        <w:ind w:hanging="2"/>
        <w:jc w:val="center"/>
      </w:pPr>
      <w:r>
        <w:rPr>
          <w:rFonts w:hint="eastAsia"/>
          <w:b/>
          <w:snapToGrid w:val="0"/>
          <w:kern w:val="0"/>
          <w:sz w:val="28"/>
        </w:rPr>
        <w:t>参与政府采购活动及履约承诺函</w:t>
      </w:r>
    </w:p>
    <w:p w14:paraId="717CE3E9">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42E7FA89">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1773C361">
      <w:pPr>
        <w:numPr>
          <w:ilvl w:val="0"/>
          <w:numId w:val="0"/>
        </w:numPr>
        <w:spacing w:line="400" w:lineRule="exact"/>
        <w:ind w:left="0" w:leftChars="0" w:firstLine="420" w:firstLineChars="200"/>
        <w:rPr>
          <w:rFonts w:hint="eastAsia" w:asciiTheme="minorEastAsia" w:hAnsiTheme="minorEastAsia" w:eastAsiaTheme="minorEastAsia"/>
          <w:snapToGrid w:val="0"/>
          <w:color w:val="auto"/>
          <w:sz w:val="21"/>
          <w:lang w:eastAsia="zh-CN"/>
        </w:rPr>
      </w:pPr>
      <w:r>
        <w:rPr>
          <w:rFonts w:hint="eastAsia" w:ascii="宋体" w:hAnsi="宋体"/>
          <w:szCs w:val="21"/>
          <w:lang w:val="en-US" w:eastAsia="zh-CN"/>
        </w:rPr>
        <w:t>1.</w:t>
      </w:r>
      <w:r>
        <w:rPr>
          <w:rFonts w:hint="eastAsia" w:ascii="宋体" w:hAnsi="宋体"/>
          <w:szCs w:val="21"/>
        </w:rPr>
        <w:t>我单位</w:t>
      </w:r>
      <w:r>
        <w:rPr>
          <w:rFonts w:hint="eastAsia" w:asciiTheme="minorEastAsia" w:hAnsiTheme="minorEastAsia" w:eastAsiaTheme="minorEastAsia"/>
          <w:snapToGrid w:val="0"/>
          <w:color w:val="auto"/>
          <w:sz w:val="21"/>
        </w:rPr>
        <w:t>具备《中华人民共和国政府采购法》第二十二条第一款的条件</w:t>
      </w:r>
      <w:r>
        <w:rPr>
          <w:rFonts w:hint="eastAsia" w:asciiTheme="minorEastAsia" w:hAnsiTheme="minorEastAsia" w:eastAsiaTheme="minorEastAsia"/>
          <w:snapToGrid w:val="0"/>
          <w:color w:val="auto"/>
          <w:sz w:val="21"/>
          <w:lang w:eastAsia="zh-CN"/>
        </w:rPr>
        <w:t>。</w:t>
      </w:r>
    </w:p>
    <w:p w14:paraId="5BA7A5BA">
      <w:pPr>
        <w:numPr>
          <w:ilvl w:val="0"/>
          <w:numId w:val="0"/>
        </w:numPr>
        <w:spacing w:line="400" w:lineRule="exact"/>
        <w:ind w:left="0" w:leftChars="0" w:firstLine="420" w:firstLineChars="200"/>
        <w:rPr>
          <w:rFonts w:ascii="宋体" w:hAnsi="宋体"/>
          <w:szCs w:val="21"/>
        </w:rPr>
      </w:pPr>
      <w:r>
        <w:rPr>
          <w:rFonts w:hint="eastAsia" w:ascii="宋体" w:hAnsi="宋体"/>
          <w:szCs w:val="21"/>
          <w:lang w:val="en-US" w:eastAsia="zh-CN"/>
        </w:rPr>
        <w:t>2.</w:t>
      </w:r>
      <w:r>
        <w:rPr>
          <w:rFonts w:hint="eastAsia" w:ascii="宋体" w:hAnsi="宋体"/>
          <w:szCs w:val="21"/>
        </w:rPr>
        <w:t>我单位参与本项目</w:t>
      </w:r>
      <w:r>
        <w:rPr>
          <w:rFonts w:hint="eastAsia" w:asciiTheme="minorEastAsia" w:hAnsiTheme="minorEastAsia" w:eastAsiaTheme="minorEastAsia"/>
          <w:snapToGrid w:val="0"/>
        </w:rPr>
        <w:t>采购活动</w:t>
      </w:r>
      <w:r>
        <w:rPr>
          <w:rFonts w:hint="eastAsia" w:ascii="宋体" w:hAnsi="宋体"/>
          <w:szCs w:val="21"/>
        </w:rPr>
        <w:t>前三年内，在经营活动中没有重大违法记录。</w:t>
      </w:r>
    </w:p>
    <w:p w14:paraId="6DA00420">
      <w:pPr>
        <w:spacing w:line="400" w:lineRule="exact"/>
        <w:ind w:firstLine="420" w:firstLineChars="200"/>
      </w:pPr>
      <w:r>
        <w:rPr>
          <w:rFonts w:hint="eastAsia" w:ascii="宋体" w:hAnsi="宋体"/>
          <w:szCs w:val="21"/>
          <w:lang w:val="en-US" w:eastAsia="zh-CN"/>
        </w:rPr>
        <w:t>3</w:t>
      </w:r>
      <w:r>
        <w:rPr>
          <w:rFonts w:hint="eastAsia" w:ascii="宋体" w:hAnsi="宋体"/>
          <w:szCs w:val="21"/>
        </w:rPr>
        <w:t>.我单位参与本项目</w:t>
      </w:r>
      <w:r>
        <w:rPr>
          <w:rFonts w:hint="eastAsia"/>
        </w:rPr>
        <w:t>采购活动时不存在被有关部门禁止参与采购活动且在有效期内的情况。</w:t>
      </w:r>
    </w:p>
    <w:p w14:paraId="30B946C9">
      <w:pPr>
        <w:spacing w:line="400" w:lineRule="exact"/>
        <w:ind w:firstLine="420" w:firstLineChars="200"/>
        <w:rPr>
          <w:rFonts w:hint="eastAsia" w:ascii="宋体" w:hAnsi="宋体" w:cs="Courier New" w:eastAsiaTheme="minorEastAsia"/>
          <w:snapToGrid w:val="0"/>
          <w:szCs w:val="18"/>
          <w:lang w:val="en-US" w:eastAsia="zh-CN"/>
        </w:rPr>
      </w:pPr>
      <w:r>
        <w:rPr>
          <w:rFonts w:hint="eastAsia" w:ascii="宋体" w:hAnsi="宋体" w:cs="Courier New"/>
          <w:snapToGrid w:val="0"/>
          <w:szCs w:val="18"/>
          <w:lang w:val="en-US" w:eastAsia="zh-CN"/>
        </w:rPr>
        <w:t>4.我单位</w:t>
      </w:r>
      <w:r>
        <w:rPr>
          <w:rFonts w:hint="eastAsia" w:asciiTheme="minorEastAsia" w:hAnsiTheme="minorEastAsia" w:eastAsiaTheme="minorEastAsia"/>
          <w:snapToGrid w:val="0"/>
          <w:color w:val="auto"/>
          <w:sz w:val="21"/>
        </w:rPr>
        <w:t>未被列入失信被执行人、重大税收违法案件当事人名单、政府采购严重违法失信行为记录名单</w:t>
      </w:r>
      <w:r>
        <w:rPr>
          <w:rFonts w:hint="eastAsia" w:asciiTheme="minorEastAsia" w:hAnsiTheme="minorEastAsia" w:eastAsiaTheme="minorEastAsia"/>
          <w:snapToGrid w:val="0"/>
          <w:color w:val="auto"/>
          <w:sz w:val="21"/>
          <w:lang w:eastAsia="zh-CN"/>
        </w:rPr>
        <w:t>。</w:t>
      </w:r>
    </w:p>
    <w:p w14:paraId="5BF424DB">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宋体" w:hAnsi="宋体" w:cs="Courier New"/>
          <w:snapToGrid w:val="0"/>
          <w:szCs w:val="18"/>
          <w:lang w:val="en-US" w:eastAsia="zh-CN"/>
        </w:rPr>
        <w:t>5.我单位</w:t>
      </w:r>
      <w:r>
        <w:rPr>
          <w:rFonts w:hint="eastAsia" w:asciiTheme="minorEastAsia" w:hAnsiTheme="minorEastAsia" w:eastAsiaTheme="minorEastAsia"/>
          <w:snapToGrid w:val="0"/>
          <w:color w:val="auto"/>
          <w:sz w:val="21"/>
        </w:rPr>
        <w:t>不存在《深圳市财政局政府采购供应商信用信息管理办法》（深财规〔2023〕3号）列明的严重违法失信行为</w:t>
      </w:r>
      <w:r>
        <w:rPr>
          <w:rFonts w:hint="eastAsia" w:asciiTheme="minorEastAsia" w:hAnsiTheme="minorEastAsia" w:eastAsiaTheme="minorEastAsia"/>
          <w:snapToGrid w:val="0"/>
          <w:color w:val="auto"/>
          <w:sz w:val="21"/>
          <w:lang w:eastAsia="zh-CN"/>
        </w:rPr>
        <w:t>。</w:t>
      </w:r>
    </w:p>
    <w:p w14:paraId="230AF688">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lang w:val="en-US" w:eastAsia="zh-CN"/>
        </w:rPr>
        <w:t>6.我单位没有</w:t>
      </w:r>
      <w:r>
        <w:rPr>
          <w:rFonts w:hint="eastAsia" w:asciiTheme="minorEastAsia" w:hAnsiTheme="minorEastAsia" w:eastAsiaTheme="minorEastAsia"/>
          <w:snapToGrid w:val="0"/>
          <w:color w:val="auto"/>
          <w:sz w:val="21"/>
        </w:rPr>
        <w:t>为采购项目提供整体设计、规范编制或者项目管理、监理、检测等服务</w:t>
      </w:r>
      <w:r>
        <w:rPr>
          <w:rFonts w:hint="eastAsia" w:asciiTheme="minorEastAsia" w:hAnsiTheme="minorEastAsia" w:eastAsiaTheme="minorEastAsia"/>
          <w:snapToGrid w:val="0"/>
          <w:color w:val="auto"/>
          <w:sz w:val="21"/>
          <w:lang w:eastAsia="zh-CN"/>
        </w:rPr>
        <w:t>。</w:t>
      </w:r>
    </w:p>
    <w:p w14:paraId="28F41BBE">
      <w:pPr>
        <w:spacing w:line="400" w:lineRule="exact"/>
        <w:ind w:firstLine="420" w:firstLineChars="200"/>
        <w:rPr>
          <w:rFonts w:ascii="宋体" w:hAnsi="宋体"/>
          <w:szCs w:val="21"/>
        </w:rPr>
      </w:pPr>
      <w:r>
        <w:rPr>
          <w:rFonts w:hint="eastAsia" w:ascii="宋体" w:hAnsi="宋体"/>
          <w:szCs w:val="21"/>
          <w:lang w:val="en-US" w:eastAsia="zh-CN"/>
        </w:rPr>
        <w:t>7</w:t>
      </w:r>
      <w:r>
        <w:rPr>
          <w:rFonts w:hint="eastAsia" w:ascii="宋体" w:hAnsi="宋体"/>
          <w:szCs w:val="21"/>
        </w:rPr>
        <w:t>.我单位承诺非</w:t>
      </w:r>
      <w:r>
        <w:rPr>
          <w:rFonts w:hint="eastAsia" w:asciiTheme="minorEastAsia" w:hAnsiTheme="minorEastAsia" w:eastAsiaTheme="minorEastAsia"/>
          <w:snapToGrid w:val="0"/>
        </w:rPr>
        <w:t>联合体响应，</w:t>
      </w:r>
      <w:r>
        <w:rPr>
          <w:rFonts w:hint="eastAsia" w:ascii="宋体" w:hAnsi="宋体"/>
          <w:szCs w:val="21"/>
        </w:rPr>
        <w:t>不非法转包或分包。</w:t>
      </w:r>
    </w:p>
    <w:p w14:paraId="3E3D28C2">
      <w:pPr>
        <w:spacing w:line="400" w:lineRule="exact"/>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.我单位参与本项目所提供的货物或服务未侵犯知识产权。</w:t>
      </w:r>
    </w:p>
    <w:p w14:paraId="78140CD3">
      <w:pPr>
        <w:spacing w:line="400" w:lineRule="exact"/>
        <w:ind w:firstLine="420" w:firstLineChars="200"/>
        <w:rPr>
          <w:rFonts w:ascii="宋体" w:hAnsi="宋体"/>
          <w:szCs w:val="21"/>
        </w:rPr>
      </w:pPr>
      <w:r>
        <w:rPr>
          <w:rFonts w:hint="eastAsia" w:ascii="宋体" w:hAnsi="宋体"/>
          <w:szCs w:val="21"/>
          <w:lang w:val="en-US" w:eastAsia="zh-CN"/>
        </w:rPr>
        <w:t>9</w:t>
      </w:r>
      <w:r>
        <w:rPr>
          <w:rFonts w:hint="eastAsia" w:ascii="宋体" w:hAnsi="宋体"/>
          <w:szCs w:val="21"/>
        </w:rPr>
        <w:t>.我单位参与该项目响应，严格遵循公平竞争的原则，不妨碍其他</w:t>
      </w:r>
      <w:r>
        <w:rPr>
          <w:rFonts w:hint="eastAsia" w:ascii="宋体" w:hAnsi="宋体"/>
          <w:szCs w:val="21"/>
          <w:lang w:eastAsia="zh-CN"/>
        </w:rPr>
        <w:t>供应商</w:t>
      </w:r>
      <w:r>
        <w:rPr>
          <w:rFonts w:hint="eastAsia" w:ascii="宋体" w:hAnsi="宋体"/>
          <w:szCs w:val="21"/>
        </w:rPr>
        <w:t>的竞争行为，不损害采购人或者其他</w:t>
      </w:r>
      <w:r>
        <w:rPr>
          <w:rFonts w:hint="eastAsia" w:ascii="宋体" w:hAnsi="宋体"/>
          <w:szCs w:val="21"/>
          <w:lang w:eastAsia="zh-CN"/>
        </w:rPr>
        <w:t>供应商</w:t>
      </w:r>
      <w:r>
        <w:rPr>
          <w:rFonts w:hint="eastAsia" w:ascii="宋体" w:hAnsi="宋体"/>
          <w:szCs w:val="21"/>
        </w:rPr>
        <w:t>的合法权益，与其他采购参加人不存在串通投标情形：</w:t>
      </w:r>
    </w:p>
    <w:p w14:paraId="514944DB">
      <w:pPr>
        <w:spacing w:line="400" w:lineRule="exact"/>
        <w:ind w:firstLine="420" w:firstLineChars="20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之间相互约定给予未中标的供应商利益补偿；</w:t>
      </w:r>
    </w:p>
    <w:p w14:paraId="5F209B19">
      <w:pPr>
        <w:spacing w:line="400" w:lineRule="exact"/>
        <w:ind w:firstLine="420" w:firstLineChars="200"/>
        <w:rPr>
          <w:rFonts w:ascii="宋体" w:hAnsi="宋体"/>
          <w:szCs w:val="21"/>
        </w:rPr>
      </w:pPr>
      <w:r>
        <w:rPr>
          <w:rFonts w:hint="eastAsia" w:ascii="宋体" w:hAnsi="宋体"/>
          <w:szCs w:val="21"/>
        </w:rPr>
        <w:t>（2）不同</w:t>
      </w:r>
      <w:r>
        <w:rPr>
          <w:rFonts w:hint="eastAsia" w:ascii="宋体" w:hAnsi="宋体"/>
          <w:szCs w:val="21"/>
          <w:lang w:eastAsia="zh-CN"/>
        </w:rPr>
        <w:t>供应商</w:t>
      </w:r>
      <w:r>
        <w:rPr>
          <w:rFonts w:hint="eastAsia" w:ascii="宋体" w:hAnsi="宋体"/>
          <w:szCs w:val="21"/>
        </w:rPr>
        <w:t>的法定代表人、主要经营负责人、项目投标授权代表人、项目负责人、主要技术人员为同一人、属同一单位或者在同一单位缴纳社会保险；</w:t>
      </w:r>
    </w:p>
    <w:p w14:paraId="61B7FDC4">
      <w:pPr>
        <w:spacing w:line="400" w:lineRule="exact"/>
        <w:ind w:firstLine="420" w:firstLineChars="200"/>
        <w:rPr>
          <w:rFonts w:ascii="宋体" w:hAnsi="宋体"/>
          <w:szCs w:val="21"/>
        </w:rPr>
      </w:pPr>
      <w:r>
        <w:rPr>
          <w:rFonts w:hint="eastAsia" w:ascii="宋体" w:hAnsi="宋体"/>
          <w:szCs w:val="21"/>
        </w:rPr>
        <w:t>（3）不同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由同一单位或者同一人编制，或者由同一人分阶段参与编制的；</w:t>
      </w:r>
    </w:p>
    <w:p w14:paraId="55024F24">
      <w:pPr>
        <w:spacing w:line="400" w:lineRule="exact"/>
        <w:ind w:firstLine="420" w:firstLineChars="200"/>
        <w:rPr>
          <w:rFonts w:ascii="宋体" w:hAnsi="宋体"/>
          <w:szCs w:val="21"/>
        </w:rPr>
      </w:pPr>
      <w:r>
        <w:rPr>
          <w:rFonts w:hint="eastAsia" w:ascii="宋体" w:hAnsi="宋体"/>
          <w:szCs w:val="21"/>
        </w:rPr>
        <w:t>（4）不同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或部分</w:t>
      </w:r>
      <w:r>
        <w:rPr>
          <w:rFonts w:hint="eastAsia" w:ascii="宋体" w:hAnsi="宋体"/>
          <w:szCs w:val="21"/>
          <w:lang w:eastAsia="zh-CN"/>
        </w:rPr>
        <w:t>响应文件</w:t>
      </w:r>
      <w:r>
        <w:rPr>
          <w:rFonts w:hint="eastAsia" w:ascii="宋体" w:hAnsi="宋体"/>
          <w:szCs w:val="21"/>
        </w:rPr>
        <w:t>相互混装；</w:t>
      </w:r>
    </w:p>
    <w:p w14:paraId="493FE03A">
      <w:pPr>
        <w:spacing w:line="400" w:lineRule="exact"/>
        <w:ind w:firstLine="420" w:firstLineChars="200"/>
        <w:rPr>
          <w:rFonts w:ascii="宋体" w:hAnsi="宋体"/>
          <w:szCs w:val="21"/>
        </w:rPr>
      </w:pPr>
      <w:r>
        <w:rPr>
          <w:rFonts w:hint="eastAsia" w:ascii="宋体" w:hAnsi="宋体"/>
          <w:szCs w:val="21"/>
        </w:rPr>
        <w:t>（5）不同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内容存在非正常一致；</w:t>
      </w:r>
    </w:p>
    <w:p w14:paraId="1DA20FE2">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47B3C364">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0E565DBB">
      <w:pPr>
        <w:spacing w:line="400" w:lineRule="exact"/>
        <w:ind w:firstLine="420" w:firstLineChars="200"/>
        <w:rPr>
          <w:rFonts w:ascii="宋体" w:hAnsi="宋体"/>
          <w:szCs w:val="21"/>
        </w:rPr>
      </w:pPr>
      <w:r>
        <w:rPr>
          <w:rFonts w:hint="eastAsia" w:ascii="宋体" w:hAnsi="宋体"/>
          <w:szCs w:val="21"/>
          <w:lang w:val="en-US" w:eastAsia="zh-CN"/>
        </w:rPr>
        <w:t>10</w:t>
      </w:r>
      <w:r>
        <w:rPr>
          <w:rFonts w:hint="eastAsia" w:ascii="宋体" w:hAnsi="宋体"/>
          <w:szCs w:val="21"/>
        </w:rPr>
        <w:t>.我单位如果成交，做到守信，不偷工减料，依照本项目采购文件需求内容、签署的采购合同及本单位在响应中所作的一切承诺履约。</w:t>
      </w:r>
    </w:p>
    <w:p w14:paraId="49B3CBD0">
      <w:pPr>
        <w:spacing w:line="400" w:lineRule="exact"/>
        <w:ind w:firstLine="420" w:firstLineChars="200"/>
        <w:rPr>
          <w:rFonts w:ascii="宋体" w:hAnsi="宋体"/>
          <w:szCs w:val="21"/>
        </w:rPr>
      </w:pPr>
      <w:r>
        <w:rPr>
          <w:rFonts w:hint="eastAsia" w:ascii="宋体" w:hAnsi="宋体"/>
          <w:szCs w:val="21"/>
          <w:lang w:val="en-US" w:eastAsia="zh-CN"/>
        </w:rPr>
        <w:t>11</w:t>
      </w:r>
      <w:r>
        <w:rPr>
          <w:rFonts w:hint="eastAsia" w:ascii="宋体" w:hAnsi="宋体"/>
          <w:szCs w:val="21"/>
        </w:rPr>
        <w:t>.我单位已认真核实了响应文件的全部内容，所有资料均为真实资料。我单位对响应文件中全部响应资料的真实性负责，如被证实我单位的响应文件中存在虚假资料的，则视为我单位隐瞒真实情况、提供虚假资料，我单位愿意接受主管部门作出的行政处罚。</w:t>
      </w:r>
    </w:p>
    <w:p w14:paraId="66226EC4">
      <w:pPr>
        <w:spacing w:line="400" w:lineRule="exact"/>
        <w:ind w:firstLine="420" w:firstLineChars="200"/>
        <w:rPr>
          <w:rFonts w:hint="default" w:ascii="宋体" w:hAnsi="宋体" w:eastAsia="宋体"/>
          <w:szCs w:val="21"/>
          <w:lang w:val="en-US" w:eastAsia="zh-CN"/>
        </w:rPr>
      </w:pPr>
      <w:r>
        <w:rPr>
          <w:rFonts w:hint="eastAsia" w:ascii="宋体" w:hAnsi="宋体"/>
          <w:szCs w:val="21"/>
          <w:lang w:val="en-US" w:eastAsia="zh-CN"/>
        </w:rPr>
        <w:t>12.我单位不存在有采购人临床医技科室负责人员和其他从事管理的人员及配偶、子女及其配偶，参与开办、入股（除上市公司非控制股东）或实际控制投标人单位的情形。</w:t>
      </w:r>
    </w:p>
    <w:p w14:paraId="132CFACE">
      <w:pPr>
        <w:spacing w:line="400" w:lineRule="exact"/>
        <w:ind w:firstLine="420" w:firstLineChars="200"/>
        <w:rPr>
          <w:rFonts w:ascii="宋体" w:hAnsi="宋体"/>
          <w:szCs w:val="21"/>
        </w:rPr>
      </w:pPr>
      <w:r>
        <w:rPr>
          <w:rFonts w:hint="eastAsia" w:ascii="宋体" w:hAnsi="宋体"/>
          <w:szCs w:val="21"/>
          <w:lang w:val="en-US" w:eastAsia="zh-CN"/>
        </w:rPr>
        <w:t>13.</w:t>
      </w:r>
      <w:r>
        <w:rPr>
          <w:rFonts w:hint="eastAsia" w:ascii="宋体" w:hAnsi="宋体"/>
          <w:szCs w:val="21"/>
        </w:rPr>
        <w:t>以上承诺，如有违反，愿依照相关法律法规处理，并承担由此给采购人带来的损失。</w:t>
      </w:r>
    </w:p>
    <w:p w14:paraId="072558B4">
      <w:pPr>
        <w:spacing w:line="360" w:lineRule="auto"/>
        <w:ind w:firstLine="600"/>
        <w:rPr>
          <w:rFonts w:cs="Courier New"/>
          <w:snapToGrid w:val="0"/>
          <w:szCs w:val="18"/>
        </w:rPr>
      </w:pPr>
    </w:p>
    <w:p w14:paraId="3179EAAC">
      <w:pPr>
        <w:adjustRightInd w:val="0"/>
        <w:snapToGrid w:val="0"/>
        <w:spacing w:line="300" w:lineRule="auto"/>
        <w:rPr>
          <w:snapToGrid w:val="0"/>
          <w:kern w:val="0"/>
        </w:rPr>
      </w:pPr>
      <w:r>
        <w:rPr>
          <w:rFonts w:hint="eastAsia"/>
          <w:snapToGrid w:val="0"/>
          <w:kern w:val="0"/>
        </w:rPr>
        <w:t>供应商：（盖章）</w:t>
      </w:r>
    </w:p>
    <w:p w14:paraId="02C6DC7E">
      <w:pPr>
        <w:adjustRightInd w:val="0"/>
        <w:snapToGrid w:val="0"/>
        <w:spacing w:line="300" w:lineRule="auto"/>
        <w:rPr>
          <w:snapToGrid w:val="0"/>
          <w:kern w:val="0"/>
        </w:rPr>
      </w:pPr>
    </w:p>
    <w:p w14:paraId="26BE48FC">
      <w:pPr>
        <w:adjustRightInd w:val="0"/>
        <w:snapToGrid w:val="0"/>
        <w:spacing w:line="300" w:lineRule="auto"/>
        <w:ind w:right="420"/>
        <w:rPr>
          <w:snapToGrid w:val="0"/>
          <w:kern w:val="0"/>
        </w:rPr>
      </w:pPr>
    </w:p>
    <w:p w14:paraId="54D50D37">
      <w:pPr>
        <w:adjustRightInd w:val="0"/>
        <w:snapToGrid w:val="0"/>
        <w:spacing w:line="360" w:lineRule="auto"/>
        <w:ind w:firstLine="600"/>
        <w:jc w:val="right"/>
        <w:rPr>
          <w:rFonts w:hint="eastAsia"/>
        </w:rPr>
      </w:pPr>
      <w:r>
        <w:rPr>
          <w:rFonts w:hint="eastAsia"/>
        </w:rPr>
        <w:t>年     月    日</w:t>
      </w:r>
    </w:p>
    <w:p w14:paraId="53047F2D">
      <w:pPr>
        <w:adjustRightInd w:val="0"/>
        <w:snapToGrid w:val="0"/>
        <w:spacing w:line="360" w:lineRule="auto"/>
        <w:ind w:firstLine="600"/>
        <w:jc w:val="right"/>
        <w:rPr>
          <w:rFonts w:hint="eastAsia"/>
        </w:rPr>
      </w:pPr>
    </w:p>
    <w:p w14:paraId="0A62F73E">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A5AEBDF">
      <w:pPr>
        <w:pStyle w:val="4"/>
        <w:adjustRightInd w:val="0"/>
        <w:spacing w:after="60" w:line="240" w:lineRule="auto"/>
        <w:textAlignment w:val="baseline"/>
        <w:rPr>
          <w:rFonts w:hint="eastAsia" w:ascii="宋体" w:hAnsi="宋体" w:eastAsia="宋体"/>
          <w:kern w:val="0"/>
          <w:sz w:val="24"/>
          <w:szCs w:val="20"/>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w:t>
      </w: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5714F672">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A4C8989">
      <w:pPr>
        <w:spacing w:line="75" w:lineRule="exact"/>
        <w:rPr>
          <w:rFonts w:hint="eastAsia" w:ascii="宋体" w:hAnsi="宋体" w:eastAsia="宋体" w:cs="宋体"/>
          <w:sz w:val="21"/>
          <w:szCs w:val="21"/>
        </w:rPr>
      </w:pPr>
    </w:p>
    <w:tbl>
      <w:tblPr>
        <w:tblStyle w:val="515"/>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435C3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620A0922">
            <w:pPr>
              <w:pStyle w:val="514"/>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489B4F33">
            <w:pPr>
              <w:jc w:val="center"/>
              <w:rPr>
                <w:rFonts w:hint="eastAsia" w:ascii="宋体" w:hAnsi="宋体" w:eastAsia="宋体" w:cs="宋体"/>
                <w:sz w:val="21"/>
                <w:szCs w:val="21"/>
              </w:rPr>
            </w:pPr>
          </w:p>
        </w:tc>
        <w:tc>
          <w:tcPr>
            <w:tcW w:w="1990" w:type="dxa"/>
            <w:gridSpan w:val="2"/>
            <w:vAlign w:val="top"/>
          </w:tcPr>
          <w:p w14:paraId="17557824">
            <w:pPr>
              <w:pStyle w:val="514"/>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28ADB27">
            <w:pPr>
              <w:jc w:val="center"/>
              <w:rPr>
                <w:rFonts w:hint="eastAsia" w:ascii="宋体" w:hAnsi="宋体" w:eastAsia="宋体" w:cs="宋体"/>
                <w:sz w:val="21"/>
                <w:szCs w:val="21"/>
              </w:rPr>
            </w:pPr>
          </w:p>
        </w:tc>
      </w:tr>
      <w:tr w14:paraId="591F7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0719AC13">
            <w:pPr>
              <w:pStyle w:val="514"/>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7D92E3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44965DF1">
            <w:pPr>
              <w:pStyle w:val="514"/>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7A3C00F9">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50F94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1F3078F">
            <w:pPr>
              <w:pStyle w:val="514"/>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42D51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FCF66C1">
            <w:pPr>
              <w:pStyle w:val="514"/>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2DA358F8">
            <w:pPr>
              <w:pStyle w:val="514"/>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2315FF05">
            <w:pPr>
              <w:pStyle w:val="514"/>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207AC81">
            <w:pPr>
              <w:pStyle w:val="514"/>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40436A4D">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4FC35F40">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19150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DB44C82">
            <w:pPr>
              <w:spacing w:line="252" w:lineRule="auto"/>
              <w:rPr>
                <w:rFonts w:hint="eastAsia" w:ascii="宋体" w:hAnsi="宋体" w:eastAsia="宋体" w:cs="宋体"/>
                <w:sz w:val="21"/>
                <w:szCs w:val="21"/>
              </w:rPr>
            </w:pPr>
          </w:p>
          <w:p w14:paraId="67FE9D4C">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BC83554">
            <w:pPr>
              <w:pStyle w:val="514"/>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04FFD620">
            <w:pPr>
              <w:jc w:val="center"/>
              <w:rPr>
                <w:rFonts w:hint="eastAsia" w:ascii="宋体" w:hAnsi="宋体" w:eastAsia="宋体" w:cs="宋体"/>
                <w:sz w:val="21"/>
                <w:szCs w:val="21"/>
              </w:rPr>
            </w:pPr>
          </w:p>
        </w:tc>
        <w:tc>
          <w:tcPr>
            <w:tcW w:w="1990" w:type="dxa"/>
            <w:gridSpan w:val="2"/>
            <w:vAlign w:val="center"/>
          </w:tcPr>
          <w:p w14:paraId="62FD9475">
            <w:pPr>
              <w:jc w:val="center"/>
              <w:rPr>
                <w:rFonts w:hint="eastAsia" w:ascii="宋体" w:hAnsi="宋体" w:eastAsia="宋体" w:cs="宋体"/>
                <w:sz w:val="21"/>
                <w:szCs w:val="21"/>
              </w:rPr>
            </w:pPr>
          </w:p>
        </w:tc>
        <w:tc>
          <w:tcPr>
            <w:tcW w:w="1499" w:type="dxa"/>
            <w:vAlign w:val="center"/>
          </w:tcPr>
          <w:p w14:paraId="60ADAA49">
            <w:pPr>
              <w:jc w:val="center"/>
              <w:rPr>
                <w:rFonts w:hint="eastAsia" w:ascii="宋体" w:hAnsi="宋体" w:eastAsia="宋体" w:cs="宋体"/>
                <w:sz w:val="21"/>
                <w:szCs w:val="21"/>
              </w:rPr>
            </w:pPr>
          </w:p>
        </w:tc>
        <w:tc>
          <w:tcPr>
            <w:tcW w:w="1489" w:type="dxa"/>
            <w:vAlign w:val="center"/>
          </w:tcPr>
          <w:p w14:paraId="33B1F13B">
            <w:pPr>
              <w:jc w:val="center"/>
              <w:rPr>
                <w:rFonts w:hint="eastAsia" w:ascii="宋体" w:hAnsi="宋体" w:eastAsia="宋体" w:cs="宋体"/>
                <w:sz w:val="21"/>
                <w:szCs w:val="21"/>
              </w:rPr>
            </w:pPr>
          </w:p>
        </w:tc>
      </w:tr>
      <w:tr w14:paraId="13BA6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6EE5373">
            <w:pPr>
              <w:pStyle w:val="514"/>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8346020">
            <w:pPr>
              <w:pStyle w:val="514"/>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02C57258">
            <w:pPr>
              <w:jc w:val="center"/>
              <w:rPr>
                <w:rFonts w:hint="eastAsia" w:ascii="宋体" w:hAnsi="宋体" w:eastAsia="宋体" w:cs="宋体"/>
                <w:sz w:val="21"/>
                <w:szCs w:val="21"/>
              </w:rPr>
            </w:pPr>
          </w:p>
        </w:tc>
        <w:tc>
          <w:tcPr>
            <w:tcW w:w="1990" w:type="dxa"/>
            <w:gridSpan w:val="2"/>
            <w:vAlign w:val="center"/>
          </w:tcPr>
          <w:p w14:paraId="736A76E7">
            <w:pPr>
              <w:jc w:val="center"/>
              <w:rPr>
                <w:rFonts w:hint="eastAsia" w:ascii="宋体" w:hAnsi="宋体" w:eastAsia="宋体" w:cs="宋体"/>
                <w:sz w:val="21"/>
                <w:szCs w:val="21"/>
              </w:rPr>
            </w:pPr>
          </w:p>
        </w:tc>
        <w:tc>
          <w:tcPr>
            <w:tcW w:w="1499" w:type="dxa"/>
            <w:vAlign w:val="center"/>
          </w:tcPr>
          <w:p w14:paraId="1E77BB68">
            <w:pPr>
              <w:jc w:val="center"/>
              <w:rPr>
                <w:rFonts w:hint="eastAsia" w:ascii="宋体" w:hAnsi="宋体" w:eastAsia="宋体" w:cs="宋体"/>
                <w:sz w:val="21"/>
                <w:szCs w:val="21"/>
              </w:rPr>
            </w:pPr>
          </w:p>
        </w:tc>
        <w:tc>
          <w:tcPr>
            <w:tcW w:w="1489" w:type="dxa"/>
            <w:vAlign w:val="center"/>
          </w:tcPr>
          <w:p w14:paraId="24E1CDFE">
            <w:pPr>
              <w:jc w:val="center"/>
              <w:rPr>
                <w:rFonts w:hint="eastAsia" w:ascii="宋体" w:hAnsi="宋体" w:eastAsia="宋体" w:cs="宋体"/>
                <w:sz w:val="21"/>
                <w:szCs w:val="21"/>
              </w:rPr>
            </w:pPr>
          </w:p>
        </w:tc>
      </w:tr>
      <w:tr w14:paraId="39AF4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1B64DEF">
            <w:pPr>
              <w:pStyle w:val="514"/>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85BEB48">
            <w:pPr>
              <w:pStyle w:val="514"/>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258C5DC1">
            <w:pPr>
              <w:jc w:val="center"/>
              <w:rPr>
                <w:rFonts w:hint="eastAsia" w:ascii="宋体" w:hAnsi="宋体" w:eastAsia="宋体" w:cs="宋体"/>
                <w:sz w:val="21"/>
                <w:szCs w:val="21"/>
              </w:rPr>
            </w:pPr>
          </w:p>
        </w:tc>
        <w:tc>
          <w:tcPr>
            <w:tcW w:w="1990" w:type="dxa"/>
            <w:gridSpan w:val="2"/>
            <w:vAlign w:val="center"/>
          </w:tcPr>
          <w:p w14:paraId="18AE053E">
            <w:pPr>
              <w:jc w:val="center"/>
              <w:rPr>
                <w:rFonts w:hint="eastAsia" w:ascii="宋体" w:hAnsi="宋体" w:eastAsia="宋体" w:cs="宋体"/>
                <w:sz w:val="21"/>
                <w:szCs w:val="21"/>
              </w:rPr>
            </w:pPr>
          </w:p>
        </w:tc>
        <w:tc>
          <w:tcPr>
            <w:tcW w:w="1499" w:type="dxa"/>
            <w:vAlign w:val="center"/>
          </w:tcPr>
          <w:p w14:paraId="666FED79">
            <w:pPr>
              <w:jc w:val="center"/>
              <w:rPr>
                <w:rFonts w:hint="eastAsia" w:ascii="宋体" w:hAnsi="宋体" w:eastAsia="宋体" w:cs="宋体"/>
                <w:sz w:val="21"/>
                <w:szCs w:val="21"/>
              </w:rPr>
            </w:pPr>
          </w:p>
        </w:tc>
        <w:tc>
          <w:tcPr>
            <w:tcW w:w="1489" w:type="dxa"/>
            <w:vAlign w:val="center"/>
          </w:tcPr>
          <w:p w14:paraId="57F2014C">
            <w:pPr>
              <w:jc w:val="center"/>
              <w:rPr>
                <w:rFonts w:hint="eastAsia" w:ascii="宋体" w:hAnsi="宋体" w:eastAsia="宋体" w:cs="宋体"/>
                <w:sz w:val="21"/>
                <w:szCs w:val="21"/>
              </w:rPr>
            </w:pPr>
          </w:p>
        </w:tc>
      </w:tr>
      <w:tr w14:paraId="6C54D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B1CBA41">
            <w:pPr>
              <w:pStyle w:val="514"/>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4B65B85">
            <w:pPr>
              <w:pStyle w:val="514"/>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2ED3DA36">
            <w:pPr>
              <w:jc w:val="center"/>
              <w:rPr>
                <w:rFonts w:hint="eastAsia" w:ascii="宋体" w:hAnsi="宋体" w:eastAsia="宋体" w:cs="宋体"/>
                <w:sz w:val="21"/>
                <w:szCs w:val="21"/>
              </w:rPr>
            </w:pPr>
          </w:p>
        </w:tc>
        <w:tc>
          <w:tcPr>
            <w:tcW w:w="1990" w:type="dxa"/>
            <w:gridSpan w:val="2"/>
            <w:vAlign w:val="center"/>
          </w:tcPr>
          <w:p w14:paraId="3C558477">
            <w:pPr>
              <w:jc w:val="center"/>
              <w:rPr>
                <w:rFonts w:hint="eastAsia" w:ascii="宋体" w:hAnsi="宋体" w:eastAsia="宋体" w:cs="宋体"/>
                <w:sz w:val="21"/>
                <w:szCs w:val="21"/>
              </w:rPr>
            </w:pPr>
          </w:p>
        </w:tc>
        <w:tc>
          <w:tcPr>
            <w:tcW w:w="1499" w:type="dxa"/>
            <w:vAlign w:val="center"/>
          </w:tcPr>
          <w:p w14:paraId="6901AE95">
            <w:pPr>
              <w:jc w:val="center"/>
              <w:rPr>
                <w:rFonts w:hint="eastAsia" w:ascii="宋体" w:hAnsi="宋体" w:eastAsia="宋体" w:cs="宋体"/>
                <w:sz w:val="21"/>
                <w:szCs w:val="21"/>
              </w:rPr>
            </w:pPr>
          </w:p>
        </w:tc>
        <w:tc>
          <w:tcPr>
            <w:tcW w:w="1489" w:type="dxa"/>
            <w:vAlign w:val="center"/>
          </w:tcPr>
          <w:p w14:paraId="32ABBFC6">
            <w:pPr>
              <w:jc w:val="center"/>
              <w:rPr>
                <w:rFonts w:hint="eastAsia" w:ascii="宋体" w:hAnsi="宋体" w:eastAsia="宋体" w:cs="宋体"/>
                <w:sz w:val="21"/>
                <w:szCs w:val="21"/>
              </w:rPr>
            </w:pPr>
          </w:p>
        </w:tc>
      </w:tr>
      <w:tr w14:paraId="771A8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F78468B">
            <w:pPr>
              <w:pStyle w:val="514"/>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148EA617">
            <w:pPr>
              <w:pStyle w:val="514"/>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3EA9A672">
            <w:pPr>
              <w:jc w:val="center"/>
              <w:rPr>
                <w:rFonts w:hint="eastAsia" w:ascii="宋体" w:hAnsi="宋体" w:eastAsia="宋体" w:cs="宋体"/>
                <w:sz w:val="21"/>
                <w:szCs w:val="21"/>
              </w:rPr>
            </w:pPr>
          </w:p>
        </w:tc>
        <w:tc>
          <w:tcPr>
            <w:tcW w:w="1990" w:type="dxa"/>
            <w:gridSpan w:val="2"/>
            <w:vAlign w:val="center"/>
          </w:tcPr>
          <w:p w14:paraId="30568362">
            <w:pPr>
              <w:jc w:val="center"/>
              <w:rPr>
                <w:rFonts w:hint="eastAsia" w:ascii="宋体" w:hAnsi="宋体" w:eastAsia="宋体" w:cs="宋体"/>
                <w:sz w:val="21"/>
                <w:szCs w:val="21"/>
              </w:rPr>
            </w:pPr>
          </w:p>
        </w:tc>
        <w:tc>
          <w:tcPr>
            <w:tcW w:w="1499" w:type="dxa"/>
            <w:vAlign w:val="center"/>
          </w:tcPr>
          <w:p w14:paraId="5C2C9A4D">
            <w:pPr>
              <w:jc w:val="center"/>
              <w:rPr>
                <w:rFonts w:hint="eastAsia" w:ascii="宋体" w:hAnsi="宋体" w:eastAsia="宋体" w:cs="宋体"/>
                <w:sz w:val="21"/>
                <w:szCs w:val="21"/>
              </w:rPr>
            </w:pPr>
          </w:p>
        </w:tc>
        <w:tc>
          <w:tcPr>
            <w:tcW w:w="1489" w:type="dxa"/>
            <w:vAlign w:val="center"/>
          </w:tcPr>
          <w:p w14:paraId="25BAACA6">
            <w:pPr>
              <w:jc w:val="center"/>
              <w:rPr>
                <w:rFonts w:hint="eastAsia" w:ascii="宋体" w:hAnsi="宋体" w:eastAsia="宋体" w:cs="宋体"/>
                <w:sz w:val="21"/>
                <w:szCs w:val="21"/>
              </w:rPr>
            </w:pPr>
          </w:p>
        </w:tc>
      </w:tr>
      <w:tr w14:paraId="1A244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E8BD589">
            <w:pPr>
              <w:pStyle w:val="514"/>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31BC997">
            <w:pPr>
              <w:pStyle w:val="514"/>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p>
          <w:p w14:paraId="2B251A88">
            <w:pPr>
              <w:pStyle w:val="514"/>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25E07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D0388C4">
            <w:pPr>
              <w:pStyle w:val="514"/>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C5FD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4ADF492">
            <w:pPr>
              <w:pStyle w:val="514"/>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D1ED3BD">
            <w:pPr>
              <w:pStyle w:val="514"/>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EBB453A">
            <w:pPr>
              <w:pStyle w:val="514"/>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05110C39">
            <w:pPr>
              <w:pStyle w:val="514"/>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61B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6111AA51">
            <w:pPr>
              <w:spacing w:line="290" w:lineRule="auto"/>
              <w:rPr>
                <w:rFonts w:hint="eastAsia" w:ascii="宋体" w:hAnsi="宋体" w:eastAsia="宋体" w:cs="宋体"/>
                <w:sz w:val="21"/>
                <w:szCs w:val="21"/>
              </w:rPr>
            </w:pPr>
          </w:p>
          <w:p w14:paraId="59467292">
            <w:pPr>
              <w:spacing w:line="290" w:lineRule="auto"/>
              <w:rPr>
                <w:rFonts w:hint="eastAsia" w:ascii="宋体" w:hAnsi="宋体" w:eastAsia="宋体" w:cs="宋体"/>
                <w:sz w:val="21"/>
                <w:szCs w:val="21"/>
              </w:rPr>
            </w:pPr>
          </w:p>
          <w:p w14:paraId="1A27CB50">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86728CE">
            <w:pPr>
              <w:spacing w:line="274" w:lineRule="auto"/>
              <w:rPr>
                <w:rFonts w:hint="eastAsia" w:ascii="宋体" w:hAnsi="宋体" w:eastAsia="宋体" w:cs="宋体"/>
                <w:sz w:val="21"/>
                <w:szCs w:val="21"/>
              </w:rPr>
            </w:pPr>
          </w:p>
          <w:p w14:paraId="513BFDB2">
            <w:pPr>
              <w:spacing w:line="274" w:lineRule="auto"/>
              <w:rPr>
                <w:rFonts w:hint="eastAsia" w:ascii="宋体" w:hAnsi="宋体" w:eastAsia="宋体" w:cs="宋体"/>
                <w:sz w:val="21"/>
                <w:szCs w:val="21"/>
              </w:rPr>
            </w:pPr>
          </w:p>
          <w:p w14:paraId="7C598396">
            <w:pPr>
              <w:pStyle w:val="514"/>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4956A22E">
            <w:pPr>
              <w:jc w:val="center"/>
              <w:rPr>
                <w:rFonts w:hint="eastAsia" w:ascii="宋体" w:hAnsi="宋体" w:eastAsia="宋体" w:cs="宋体"/>
                <w:sz w:val="21"/>
                <w:szCs w:val="21"/>
              </w:rPr>
            </w:pPr>
          </w:p>
        </w:tc>
        <w:tc>
          <w:tcPr>
            <w:tcW w:w="4187" w:type="dxa"/>
            <w:gridSpan w:val="3"/>
            <w:vAlign w:val="center"/>
          </w:tcPr>
          <w:p w14:paraId="5898D36D">
            <w:pPr>
              <w:pStyle w:val="514"/>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48A9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64B45982">
            <w:pPr>
              <w:pStyle w:val="514"/>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BD3AAB7">
            <w:pPr>
              <w:pStyle w:val="514"/>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4A39F49">
            <w:pPr>
              <w:jc w:val="center"/>
              <w:rPr>
                <w:rFonts w:hint="eastAsia" w:ascii="宋体" w:hAnsi="宋体" w:eastAsia="宋体" w:cs="宋体"/>
                <w:sz w:val="21"/>
                <w:szCs w:val="21"/>
              </w:rPr>
            </w:pPr>
          </w:p>
        </w:tc>
        <w:tc>
          <w:tcPr>
            <w:tcW w:w="4187" w:type="dxa"/>
            <w:gridSpan w:val="3"/>
            <w:vAlign w:val="top"/>
          </w:tcPr>
          <w:p w14:paraId="21399270">
            <w:pPr>
              <w:pStyle w:val="514"/>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2861D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1FDF93A1">
            <w:pPr>
              <w:pStyle w:val="514"/>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8CCA10C">
      <w:pPr>
        <w:spacing w:line="360" w:lineRule="auto"/>
        <w:rPr>
          <w:rFonts w:ascii="宋体" w:hAnsi="宋体" w:cs="宋体"/>
          <w:b/>
          <w:bCs/>
        </w:rPr>
      </w:pPr>
      <w:r>
        <w:rPr>
          <w:rFonts w:hint="eastAsia" w:ascii="宋体" w:hAnsi="宋体" w:cs="宋体"/>
          <w:b/>
          <w:bCs/>
        </w:rPr>
        <w:t>填报要求：</w:t>
      </w:r>
    </w:p>
    <w:p w14:paraId="5FE12C80">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C3C413F">
      <w:pPr>
        <w:pStyle w:val="45"/>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（二）</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1F26F9A3">
      <w:pPr>
        <w:adjustRightInd w:val="0"/>
        <w:snapToGrid w:val="0"/>
        <w:spacing w:line="360" w:lineRule="auto"/>
        <w:ind w:firstLine="600"/>
        <w:jc w:val="right"/>
      </w:pPr>
      <w:r>
        <w:br w:type="page"/>
      </w:r>
    </w:p>
    <w:p w14:paraId="2EA5C9B7">
      <w:pPr>
        <w:adjustRightInd w:val="0"/>
        <w:snapToGrid w:val="0"/>
        <w:spacing w:line="300" w:lineRule="auto"/>
        <w:jc w:val="center"/>
        <w:rPr>
          <w:b/>
          <w:snapToGrid w:val="0"/>
          <w:sz w:val="32"/>
          <w:szCs w:val="32"/>
        </w:rPr>
      </w:pPr>
    </w:p>
    <w:p w14:paraId="674F8452">
      <w:pPr>
        <w:pStyle w:val="6"/>
        <w:numPr>
          <w:ilvl w:val="0"/>
          <w:numId w:val="0"/>
        </w:numPr>
        <w:tabs>
          <w:tab w:val="clear" w:pos="2111"/>
        </w:tabs>
        <w:spacing w:before="120" w:after="120"/>
        <w:ind w:left="-1" w:leftChars="-1" w:hanging="1"/>
        <w:jc w:val="center"/>
        <w:rPr>
          <w:rFonts w:ascii="宋体" w:hAnsi="宋体"/>
          <w:snapToGrid w:val="0"/>
          <w:kern w:val="0"/>
          <w:sz w:val="24"/>
        </w:rPr>
      </w:pPr>
      <w:r>
        <w:rPr>
          <w:rFonts w:hint="eastAsia" w:ascii="宋体" w:hAnsi="宋体"/>
          <w:sz w:val="24"/>
        </w:rPr>
        <w:t>格式2  法定代表人（负责人）证明书及授权委托书</w:t>
      </w:r>
    </w:p>
    <w:p w14:paraId="248C1A4E">
      <w:pPr>
        <w:adjustRightInd w:val="0"/>
        <w:snapToGrid w:val="0"/>
        <w:spacing w:line="300" w:lineRule="auto"/>
        <w:jc w:val="center"/>
        <w:rPr>
          <w:b/>
          <w:snapToGrid w:val="0"/>
          <w:sz w:val="32"/>
          <w:szCs w:val="32"/>
        </w:rPr>
      </w:pPr>
    </w:p>
    <w:p w14:paraId="204AE01B">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52CE22F9">
      <w:pPr>
        <w:spacing w:line="400" w:lineRule="exact"/>
        <w:rPr>
          <w:rFonts w:ascii="宋体" w:hAnsi="宋体"/>
          <w:bCs/>
          <w:sz w:val="28"/>
        </w:rPr>
      </w:pPr>
    </w:p>
    <w:p w14:paraId="646167E1">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36CBD24D">
      <w:pPr>
        <w:spacing w:line="480" w:lineRule="auto"/>
        <w:ind w:firstLine="420" w:firstLineChars="200"/>
        <w:rPr>
          <w:rFonts w:ascii="宋体" w:hAnsi="宋体"/>
        </w:rPr>
      </w:pPr>
      <w:r>
        <w:rPr>
          <w:rFonts w:hint="eastAsia" w:ascii="宋体" w:hAnsi="宋体"/>
        </w:rPr>
        <w:t>有效日期与本公司响应文件成交注的响应有效期相同。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95E8D38">
      <w:pPr>
        <w:spacing w:line="480" w:lineRule="auto"/>
        <w:ind w:firstLine="420" w:firstLineChars="200"/>
        <w:rPr>
          <w:rFonts w:ascii="宋体" w:hAnsi="宋体"/>
        </w:rPr>
      </w:pPr>
      <w:r>
        <w:rPr>
          <w:rFonts w:hint="eastAsia" w:ascii="宋体" w:hAnsi="宋体"/>
        </w:rPr>
        <w:t>附：</w:t>
      </w:r>
    </w:p>
    <w:p w14:paraId="6EFAE2CE">
      <w:pPr>
        <w:spacing w:line="480" w:lineRule="auto"/>
        <w:ind w:firstLine="840" w:firstLineChars="400"/>
        <w:rPr>
          <w:rFonts w:ascii="宋体" w:hAnsi="宋体"/>
        </w:rPr>
      </w:pPr>
      <w:r>
        <w:rPr>
          <w:rFonts w:hint="eastAsia" w:ascii="宋体" w:hAnsi="宋体"/>
        </w:rPr>
        <w:t xml:space="preserve">营业执照（注册号）：                       </w:t>
      </w:r>
    </w:p>
    <w:p w14:paraId="6988D673">
      <w:pPr>
        <w:spacing w:line="480" w:lineRule="auto"/>
        <w:ind w:firstLine="840" w:firstLineChars="400"/>
        <w:rPr>
          <w:rFonts w:ascii="宋体" w:hAnsi="宋体"/>
        </w:rPr>
      </w:pPr>
      <w:r>
        <w:rPr>
          <w:rFonts w:hint="eastAsia" w:ascii="宋体" w:hAnsi="宋体"/>
        </w:rPr>
        <w:t>经济性质：</w:t>
      </w:r>
    </w:p>
    <w:p w14:paraId="22695361">
      <w:pPr>
        <w:spacing w:line="480" w:lineRule="auto"/>
        <w:ind w:firstLine="840" w:firstLineChars="400"/>
        <w:rPr>
          <w:rFonts w:ascii="宋体" w:hAnsi="宋体"/>
        </w:rPr>
      </w:pPr>
      <w:r>
        <w:rPr>
          <w:rFonts w:hint="eastAsia" w:ascii="宋体" w:hAnsi="宋体"/>
        </w:rPr>
        <w:t>主营（产）：</w:t>
      </w:r>
    </w:p>
    <w:p w14:paraId="72CC1C38">
      <w:pPr>
        <w:spacing w:line="480" w:lineRule="auto"/>
        <w:ind w:firstLine="840" w:firstLineChars="400"/>
        <w:rPr>
          <w:rFonts w:ascii="宋体" w:hAnsi="宋体"/>
        </w:rPr>
      </w:pPr>
      <w:r>
        <w:rPr>
          <w:rFonts w:hint="eastAsia" w:ascii="宋体" w:hAnsi="宋体"/>
        </w:rPr>
        <w:t>兼营（产）：</w:t>
      </w:r>
    </w:p>
    <w:p w14:paraId="02F27D10">
      <w:pPr>
        <w:spacing w:line="480" w:lineRule="auto"/>
        <w:ind w:firstLine="960" w:firstLineChars="400"/>
        <w:rPr>
          <w:rFonts w:ascii="宋体" w:hAnsi="宋体"/>
          <w:sz w:val="24"/>
        </w:rPr>
      </w:pPr>
    </w:p>
    <w:p w14:paraId="642A6D40">
      <w:pPr>
        <w:spacing w:line="500" w:lineRule="exact"/>
        <w:rPr>
          <w:rFonts w:ascii="宋体"/>
          <w:b/>
          <w:bCs/>
        </w:rPr>
      </w:pPr>
      <w:r>
        <w:rPr>
          <w:rFonts w:ascii="宋体"/>
          <w:b/>
          <w:bCs/>
        </w:rPr>
        <w:pict>
          <v:rect id="1043" o:spid="_x0000_s2053" o:spt="1" style="position:absolute;left:0pt;margin-left:250.65pt;margin-top:10.75pt;height:156pt;width:243pt;z-index:251659264;mso-width-relative:page;mso-height-relative:page;" coordsize="21600,21600">
            <v:path/>
            <v:fill focussize="0,0"/>
            <v:stroke/>
            <v:imagedata o:title=""/>
            <o:lock v:ext="edit"/>
            <v:textbox>
              <w:txbxContent>
                <w:p w14:paraId="05D6D52A">
                  <w:pPr>
                    <w:ind w:firstLine="1260" w:firstLineChars="600"/>
                  </w:pPr>
                  <w:r>
                    <w:rPr>
                      <w:rFonts w:hint="eastAsia"/>
                    </w:rPr>
                    <w:t>法定代表人（负责人）</w:t>
                  </w:r>
                </w:p>
                <w:p w14:paraId="44125223">
                  <w:pPr>
                    <w:ind w:firstLine="1050" w:firstLineChars="500"/>
                  </w:pPr>
                  <w:r>
                    <w:rPr>
                      <w:rFonts w:hint="eastAsia"/>
                    </w:rPr>
                    <w:t xml:space="preserve"> 居民身份证复印件粘贴处</w:t>
                  </w:r>
                </w:p>
                <w:p w14:paraId="26F0866A">
                  <w:pPr>
                    <w:ind w:firstLine="1050" w:firstLineChars="500"/>
                  </w:pPr>
                </w:p>
                <w:p w14:paraId="7E8A966A">
                  <w:pPr>
                    <w:ind w:firstLine="1785" w:firstLineChars="850"/>
                  </w:pPr>
                  <w:r>
                    <w:rPr>
                      <w:rFonts w:hint="eastAsia"/>
                    </w:rPr>
                    <w:t>（反面）</w:t>
                  </w:r>
                </w:p>
                <w:p w14:paraId="023BAC51">
                  <w:pPr>
                    <w:ind w:firstLine="1050" w:firstLineChars="500"/>
                  </w:pPr>
                </w:p>
                <w:p w14:paraId="55AD4FB7"/>
              </w:txbxContent>
            </v:textbox>
          </v:rect>
        </w:pict>
      </w:r>
      <w:r>
        <w:rPr>
          <w:rFonts w:ascii="宋体"/>
          <w:b/>
          <w:bCs/>
        </w:rPr>
        <w:pict>
          <v:rect id="1044" o:spid="_x0000_s2052" o:spt="1" style="position:absolute;left:0pt;margin-left:-11.85pt;margin-top:10.75pt;height:156pt;width:243pt;z-index:251659264;mso-width-relative:page;mso-height-relative:page;" coordsize="21600,21600">
            <v:path/>
            <v:fill focussize="0,0"/>
            <v:stroke/>
            <v:imagedata o:title=""/>
            <o:lock v:ext="edit"/>
            <v:textbox>
              <w:txbxContent>
                <w:p w14:paraId="34F6DEB4">
                  <w:pPr>
                    <w:ind w:firstLine="1260" w:firstLineChars="600"/>
                    <w:jc w:val="left"/>
                  </w:pPr>
                  <w:r>
                    <w:rPr>
                      <w:rFonts w:hint="eastAsia"/>
                    </w:rPr>
                    <w:t xml:space="preserve"> 法定代表人（负责人）</w:t>
                  </w:r>
                </w:p>
                <w:p w14:paraId="7F24B7D6">
                  <w:pPr>
                    <w:ind w:firstLine="1050" w:firstLineChars="500"/>
                    <w:jc w:val="left"/>
                  </w:pPr>
                  <w:r>
                    <w:rPr>
                      <w:rFonts w:hint="eastAsia"/>
                    </w:rPr>
                    <w:t xml:space="preserve"> 居民身份证复印件粘贴处</w:t>
                  </w:r>
                </w:p>
                <w:p w14:paraId="22C24A90">
                  <w:pPr>
                    <w:ind w:firstLine="1050" w:firstLineChars="500"/>
                    <w:jc w:val="left"/>
                  </w:pPr>
                </w:p>
                <w:p w14:paraId="515377EE">
                  <w:pPr>
                    <w:ind w:firstLine="1785" w:firstLineChars="850"/>
                    <w:jc w:val="left"/>
                  </w:pPr>
                  <w:r>
                    <w:rPr>
                      <w:rFonts w:hint="eastAsia"/>
                    </w:rPr>
                    <w:t>（正面）</w:t>
                  </w:r>
                </w:p>
                <w:p w14:paraId="2BECDE8A">
                  <w:pPr>
                    <w:ind w:firstLine="1050" w:firstLineChars="500"/>
                    <w:jc w:val="left"/>
                  </w:pPr>
                </w:p>
                <w:p w14:paraId="607C02CC">
                  <w:pPr>
                    <w:jc w:val="left"/>
                  </w:pPr>
                </w:p>
              </w:txbxContent>
            </v:textbox>
          </v:rect>
        </w:pict>
      </w:r>
    </w:p>
    <w:p w14:paraId="0DDEF95E">
      <w:pPr>
        <w:spacing w:line="500" w:lineRule="exact"/>
        <w:rPr>
          <w:rFonts w:ascii="宋体"/>
          <w:b/>
          <w:bCs/>
        </w:rPr>
      </w:pPr>
    </w:p>
    <w:p w14:paraId="77C1838C">
      <w:pPr>
        <w:spacing w:line="500" w:lineRule="exact"/>
        <w:rPr>
          <w:rFonts w:ascii="宋体"/>
          <w:b/>
          <w:bCs/>
        </w:rPr>
      </w:pPr>
    </w:p>
    <w:p w14:paraId="647CDB06">
      <w:pPr>
        <w:spacing w:line="500" w:lineRule="exact"/>
        <w:rPr>
          <w:rFonts w:ascii="宋体"/>
          <w:b/>
          <w:bCs/>
        </w:rPr>
      </w:pPr>
    </w:p>
    <w:p w14:paraId="4EE9F97D">
      <w:pPr>
        <w:spacing w:line="500" w:lineRule="exact"/>
        <w:rPr>
          <w:rFonts w:ascii="宋体"/>
          <w:b/>
          <w:bCs/>
        </w:rPr>
      </w:pPr>
    </w:p>
    <w:p w14:paraId="2CA52E54">
      <w:pPr>
        <w:spacing w:line="500" w:lineRule="exact"/>
        <w:rPr>
          <w:rFonts w:ascii="宋体"/>
          <w:b/>
          <w:bCs/>
        </w:rPr>
      </w:pPr>
    </w:p>
    <w:p w14:paraId="5E033755">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注：供应商必须提供有效的身份证件（有效期限未过期）。</w:t>
      </w:r>
    </w:p>
    <w:p w14:paraId="72FD8404">
      <w:pPr>
        <w:spacing w:line="360" w:lineRule="auto"/>
        <w:ind w:firstLine="539" w:firstLineChars="257"/>
      </w:pPr>
    </w:p>
    <w:p w14:paraId="3CF3256D">
      <w:pPr>
        <w:spacing w:line="360" w:lineRule="auto"/>
        <w:ind w:firstLine="539" w:firstLineChars="257"/>
      </w:pPr>
      <w:r>
        <w:rPr>
          <w:rFonts w:hint="eastAsia"/>
        </w:rPr>
        <w:t>单位名称：（公章）：</w:t>
      </w:r>
      <w:r>
        <w:rPr>
          <w:rFonts w:hint="eastAsia"/>
          <w:u w:val="single"/>
        </w:rPr>
        <w:t xml:space="preserve">                                         </w:t>
      </w:r>
    </w:p>
    <w:p w14:paraId="01A7FB1F">
      <w:pPr>
        <w:spacing w:line="360" w:lineRule="auto"/>
        <w:ind w:firstLine="539" w:firstLineChars="257"/>
      </w:pPr>
    </w:p>
    <w:p w14:paraId="01F51868">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511FCBB4">
      <w:pPr>
        <w:widowControl/>
        <w:jc w:val="left"/>
        <w:rPr>
          <w:b/>
          <w:bCs/>
          <w:sz w:val="28"/>
        </w:rPr>
      </w:pPr>
      <w:r>
        <w:rPr>
          <w:b/>
          <w:bCs/>
          <w:sz w:val="28"/>
        </w:rPr>
        <w:br w:type="page"/>
      </w:r>
    </w:p>
    <w:p w14:paraId="19CF5C24">
      <w:pPr>
        <w:ind w:firstLine="2249" w:firstLineChars="800"/>
        <w:rPr>
          <w:b/>
          <w:bCs/>
          <w:sz w:val="28"/>
        </w:rPr>
      </w:pPr>
    </w:p>
    <w:p w14:paraId="3DC0F0D4">
      <w:pPr>
        <w:jc w:val="center"/>
        <w:rPr>
          <w:b/>
          <w:bCs/>
          <w:sz w:val="28"/>
        </w:rPr>
      </w:pPr>
      <w:r>
        <w:rPr>
          <w:rFonts w:hint="eastAsia"/>
          <w:b/>
          <w:bCs/>
          <w:sz w:val="28"/>
        </w:rPr>
        <w:t>法定代表人（负责人）授权委托书（参考）</w:t>
      </w:r>
    </w:p>
    <w:p w14:paraId="1D738C57"/>
    <w:p w14:paraId="33374CE6">
      <w:pPr>
        <w:rPr>
          <w:b/>
          <w:bCs/>
        </w:rPr>
      </w:pPr>
      <w:r>
        <w:rPr>
          <w:rFonts w:hint="eastAsia"/>
        </w:rPr>
        <w:t>深圳市中正招标有限公司</w:t>
      </w:r>
      <w:r>
        <w:rPr>
          <w:rFonts w:hint="eastAsia"/>
          <w:b/>
          <w:bCs/>
        </w:rPr>
        <w:t>：</w:t>
      </w:r>
    </w:p>
    <w:p w14:paraId="2CFA7178">
      <w:pPr>
        <w:ind w:firstLine="630"/>
      </w:pPr>
    </w:p>
    <w:p w14:paraId="36992777">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rPr>
        <w:t>采购响应活动，全权代表我单位处理响应的有关事宜。</w:t>
      </w:r>
    </w:p>
    <w:p w14:paraId="3A1CC686">
      <w:pPr>
        <w:adjustRightInd w:val="0"/>
        <w:snapToGrid w:val="0"/>
        <w:spacing w:line="360" w:lineRule="auto"/>
        <w:ind w:firstLine="629"/>
      </w:pPr>
    </w:p>
    <w:p w14:paraId="794D50F0">
      <w:pPr>
        <w:adjustRightInd w:val="0"/>
        <w:snapToGrid w:val="0"/>
        <w:spacing w:line="360" w:lineRule="auto"/>
        <w:ind w:firstLine="629"/>
        <w:rPr>
          <w:b/>
          <w:bCs/>
        </w:rPr>
      </w:pPr>
      <w:r>
        <w:rPr>
          <w:rFonts w:hint="eastAsia"/>
          <w:b/>
          <w:bCs/>
        </w:rPr>
        <w:t>附授权代表情况：</w:t>
      </w:r>
    </w:p>
    <w:p w14:paraId="1D059F56">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33D81239">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2DB02D07">
      <w:pPr>
        <w:adjustRightInd w:val="0"/>
        <w:snapToGrid w:val="0"/>
        <w:spacing w:line="360" w:lineRule="auto"/>
        <w:ind w:firstLine="629"/>
      </w:pPr>
      <w:r>
        <w:rPr>
          <w:rFonts w:hint="eastAsia"/>
        </w:rPr>
        <w:t>职务：</w:t>
      </w:r>
    </w:p>
    <w:p w14:paraId="030F93F6">
      <w:pPr>
        <w:adjustRightInd w:val="0"/>
        <w:snapToGrid w:val="0"/>
        <w:spacing w:line="360" w:lineRule="auto"/>
        <w:ind w:firstLine="629"/>
      </w:pPr>
      <w:r>
        <w:rPr>
          <w:rFonts w:hint="eastAsia"/>
        </w:rPr>
        <w:t>身份证号码：</w:t>
      </w:r>
    </w:p>
    <w:p w14:paraId="09051298">
      <w:pPr>
        <w:adjustRightInd w:val="0"/>
        <w:snapToGrid w:val="0"/>
        <w:spacing w:line="360" w:lineRule="auto"/>
        <w:ind w:firstLine="629"/>
        <w:rPr>
          <w:b/>
          <w:bCs/>
        </w:rPr>
      </w:pPr>
      <w:r>
        <w:rPr>
          <w:rFonts w:hint="eastAsia"/>
        </w:rPr>
        <w:t>邮编：</w:t>
      </w:r>
      <w:r>
        <w:rPr>
          <w:rFonts w:hint="eastAsia"/>
          <w:b/>
          <w:bCs/>
        </w:rPr>
        <w:t xml:space="preserve"> </w:t>
      </w:r>
    </w:p>
    <w:p w14:paraId="67DE379E">
      <w:pPr>
        <w:adjustRightInd w:val="0"/>
        <w:snapToGrid w:val="0"/>
        <w:spacing w:line="360" w:lineRule="auto"/>
        <w:ind w:firstLine="629"/>
      </w:pPr>
      <w:r>
        <w:rPr>
          <w:rFonts w:hint="eastAsia"/>
        </w:rPr>
        <w:t>通讯地址：</w:t>
      </w:r>
      <w:r>
        <w:rPr>
          <w:rFonts w:hint="eastAsia"/>
          <w:b/>
          <w:bCs/>
        </w:rPr>
        <w:t xml:space="preserve"> </w:t>
      </w:r>
    </w:p>
    <w:p w14:paraId="5AAC5982">
      <w:pPr>
        <w:adjustRightInd w:val="0"/>
        <w:snapToGrid w:val="0"/>
        <w:spacing w:line="360" w:lineRule="auto"/>
        <w:ind w:firstLine="629"/>
      </w:pPr>
      <w:r>
        <w:rPr>
          <w:rFonts w:hint="eastAsia"/>
        </w:rPr>
        <w:t>电话：</w:t>
      </w:r>
    </w:p>
    <w:p w14:paraId="1D288367">
      <w:pPr>
        <w:adjustRightInd w:val="0"/>
        <w:snapToGrid w:val="0"/>
        <w:spacing w:line="360" w:lineRule="auto"/>
        <w:ind w:firstLine="629"/>
      </w:pPr>
      <w:r>
        <w:rPr>
          <w:rFonts w:hint="eastAsia"/>
        </w:rPr>
        <w:t xml:space="preserve"> </w:t>
      </w:r>
    </w:p>
    <w:p w14:paraId="5E7CCB7F">
      <w:pPr>
        <w:ind w:firstLine="630"/>
      </w:pPr>
      <w:r>
        <w:rPr>
          <w:rFonts w:hint="eastAsia"/>
        </w:rPr>
        <w:t>单位名称：（公章）</w:t>
      </w:r>
    </w:p>
    <w:p w14:paraId="0B311EBA">
      <w:pPr>
        <w:ind w:firstLine="630"/>
      </w:pPr>
    </w:p>
    <w:p w14:paraId="47442AD3">
      <w:pPr>
        <w:ind w:firstLine="630"/>
      </w:pPr>
      <w:r>
        <w:rPr>
          <w:rFonts w:hint="eastAsia"/>
        </w:rPr>
        <w:t>法定代表人（</w:t>
      </w:r>
      <w:r>
        <w:rPr>
          <w:rFonts w:hint="eastAsia"/>
          <w:lang w:eastAsia="zh-CN"/>
        </w:rPr>
        <w:t>单位</w:t>
      </w:r>
      <w:r>
        <w:rPr>
          <w:rFonts w:hint="eastAsia"/>
        </w:rPr>
        <w:t>负责人）：（签字）</w:t>
      </w:r>
    </w:p>
    <w:p w14:paraId="5B8A4EEF">
      <w:pPr>
        <w:ind w:firstLine="630"/>
      </w:pPr>
    </w:p>
    <w:p w14:paraId="56BFB207">
      <w:pPr>
        <w:ind w:firstLine="630"/>
      </w:pPr>
      <w:r>
        <w:rPr>
          <w:rFonts w:hint="eastAsia"/>
        </w:rPr>
        <w:t>授权代表：（</w:t>
      </w:r>
      <w:r>
        <w:rPr>
          <w:snapToGrid w:val="0"/>
          <w:kern w:val="0"/>
        </w:rPr>
        <w:t>签字</w:t>
      </w:r>
      <w:r>
        <w:rPr>
          <w:rFonts w:hint="eastAsia"/>
        </w:rPr>
        <w:t>）</w:t>
      </w:r>
    </w:p>
    <w:p w14:paraId="2DAE4FFE">
      <w:pPr>
        <w:ind w:firstLine="630"/>
      </w:pPr>
    </w:p>
    <w:p w14:paraId="2304F1AF">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182C2F3E">
      <w:pPr>
        <w:spacing w:line="440" w:lineRule="exact"/>
        <w:rPr>
          <w:rFonts w:ascii="黑体" w:eastAsia="黑体"/>
        </w:rPr>
      </w:pPr>
      <w:bookmarkStart w:id="54" w:name="_Toc226217114"/>
      <w:r>
        <w:rPr>
          <w:rFonts w:ascii="宋体"/>
        </w:rPr>
        <w:pict>
          <v:rect id="1045" o:spid="_x0000_s2051" o:spt="1" style="position:absolute;left:0pt;margin-left:-10.35pt;margin-top:5.6pt;height:156pt;width:243pt;z-index:251659264;mso-width-relative:page;mso-height-relative:page;" coordsize="21600,21600">
            <v:path/>
            <v:fill focussize="0,0"/>
            <v:stroke/>
            <v:imagedata o:title=""/>
            <o:lock v:ext="edit"/>
            <v:textbox>
              <w:txbxContent>
                <w:p w14:paraId="10FB3550">
                  <w:pPr>
                    <w:ind w:firstLine="1260" w:firstLineChars="600"/>
                  </w:pPr>
                  <w:r>
                    <w:rPr>
                      <w:rFonts w:hint="eastAsia"/>
                    </w:rPr>
                    <w:t>被授权人（授权代表）</w:t>
                  </w:r>
                </w:p>
                <w:p w14:paraId="49229800">
                  <w:pPr>
                    <w:ind w:firstLine="1050" w:firstLineChars="500"/>
                  </w:pPr>
                  <w:r>
                    <w:rPr>
                      <w:rFonts w:hint="eastAsia"/>
                    </w:rPr>
                    <w:t>居民身份证复印件粘贴处</w:t>
                  </w:r>
                </w:p>
                <w:p w14:paraId="4437AF51">
                  <w:pPr>
                    <w:ind w:firstLine="1050" w:firstLineChars="500"/>
                  </w:pPr>
                </w:p>
                <w:p w14:paraId="7B6B92CE">
                  <w:pPr>
                    <w:jc w:val="center"/>
                  </w:pPr>
                  <w:r>
                    <w:rPr>
                      <w:rFonts w:hint="eastAsia"/>
                    </w:rPr>
                    <w:t>（正面）</w:t>
                  </w:r>
                </w:p>
              </w:txbxContent>
            </v:textbox>
          </v:rect>
        </w:pict>
      </w:r>
      <w:r>
        <w:rPr>
          <w:rFonts w:ascii="黑体" w:eastAsia="黑体"/>
        </w:rPr>
        <w:pict>
          <v:rect id="1046" o:spid="_x0000_s2050" o:spt="1" style="position:absolute;left:0pt;margin-left:249.9pt;margin-top:5.6pt;height:156pt;width:243pt;z-index:251659264;mso-width-relative:page;mso-height-relative:page;" coordsize="21600,21600">
            <v:path/>
            <v:fill focussize="0,0"/>
            <v:stroke/>
            <v:imagedata o:title=""/>
            <o:lock v:ext="edit"/>
            <v:textbox>
              <w:txbxContent>
                <w:p w14:paraId="1298B6E1">
                  <w:pPr>
                    <w:ind w:firstLine="1260" w:firstLineChars="600"/>
                  </w:pPr>
                  <w:r>
                    <w:rPr>
                      <w:rFonts w:hint="eastAsia"/>
                    </w:rPr>
                    <w:t>被授权人（授权代表）</w:t>
                  </w:r>
                </w:p>
                <w:p w14:paraId="77334AEF">
                  <w:pPr>
                    <w:ind w:firstLine="1050" w:firstLineChars="500"/>
                  </w:pPr>
                  <w:r>
                    <w:rPr>
                      <w:rFonts w:hint="eastAsia"/>
                    </w:rPr>
                    <w:t>居民身份证复印件粘贴处</w:t>
                  </w:r>
                </w:p>
                <w:p w14:paraId="3A1A8A21">
                  <w:pPr>
                    <w:ind w:firstLine="1050" w:firstLineChars="500"/>
                  </w:pPr>
                </w:p>
                <w:p w14:paraId="29ECFB5D">
                  <w:pPr>
                    <w:ind w:firstLine="1785" w:firstLineChars="850"/>
                  </w:pPr>
                  <w:r>
                    <w:rPr>
                      <w:rFonts w:hint="eastAsia"/>
                    </w:rPr>
                    <w:t>（反面）</w:t>
                  </w:r>
                </w:p>
                <w:p w14:paraId="17FC9B76"/>
              </w:txbxContent>
            </v:textbox>
          </v:rect>
        </w:pict>
      </w:r>
      <w:bookmarkEnd w:id="54"/>
    </w:p>
    <w:p w14:paraId="126F764C">
      <w:pPr>
        <w:spacing w:line="440" w:lineRule="exact"/>
        <w:rPr>
          <w:rFonts w:ascii="黑体" w:eastAsia="黑体"/>
        </w:rPr>
      </w:pPr>
    </w:p>
    <w:p w14:paraId="7D5C387D">
      <w:pPr>
        <w:spacing w:line="440" w:lineRule="exact"/>
        <w:rPr>
          <w:rFonts w:ascii="黑体" w:eastAsia="黑体"/>
        </w:rPr>
      </w:pPr>
    </w:p>
    <w:p w14:paraId="2DC209F8">
      <w:pPr>
        <w:spacing w:line="440" w:lineRule="exact"/>
        <w:rPr>
          <w:rFonts w:ascii="黑体" w:eastAsia="黑体"/>
        </w:rPr>
      </w:pPr>
    </w:p>
    <w:p w14:paraId="21E3C9DE">
      <w:pPr>
        <w:spacing w:line="440" w:lineRule="exact"/>
        <w:rPr>
          <w:rFonts w:ascii="黑体" w:eastAsia="黑体"/>
        </w:rPr>
      </w:pPr>
    </w:p>
    <w:p w14:paraId="15FA6734">
      <w:pPr>
        <w:tabs>
          <w:tab w:val="left" w:pos="5115"/>
        </w:tabs>
        <w:spacing w:line="440" w:lineRule="exact"/>
        <w:rPr>
          <w:rFonts w:ascii="黑体" w:eastAsia="黑体"/>
        </w:rPr>
      </w:pPr>
      <w:r>
        <w:rPr>
          <w:rFonts w:ascii="黑体" w:eastAsia="黑体"/>
        </w:rPr>
        <w:tab/>
      </w:r>
    </w:p>
    <w:p w14:paraId="580468E6">
      <w:pPr>
        <w:spacing w:line="440" w:lineRule="exact"/>
        <w:rPr>
          <w:rFonts w:ascii="黑体" w:eastAsia="黑体"/>
        </w:rPr>
      </w:pPr>
    </w:p>
    <w:p w14:paraId="71F53657">
      <w:pPr>
        <w:adjustRightInd w:val="0"/>
        <w:snapToGrid w:val="0"/>
        <w:spacing w:line="300" w:lineRule="auto"/>
        <w:ind w:firstLine="5008" w:firstLineChars="2385"/>
      </w:pPr>
    </w:p>
    <w:p w14:paraId="1285635F">
      <w:pPr>
        <w:spacing w:line="360" w:lineRule="auto"/>
        <w:ind w:firstLine="539" w:firstLineChars="257"/>
      </w:pPr>
      <w:r>
        <w:rPr>
          <w:rFonts w:hint="eastAsia"/>
          <w:highlight w:val="yellow"/>
          <w:lang w:eastAsia="zh-CN"/>
        </w:rPr>
        <w:t>注：供应商必须提供有效的身份证件（有效期限未过期）。</w:t>
      </w:r>
    </w:p>
    <w:p w14:paraId="49B2E9C1">
      <w:pPr>
        <w:adjustRightInd w:val="0"/>
        <w:snapToGrid w:val="0"/>
        <w:spacing w:line="300" w:lineRule="auto"/>
      </w:pPr>
    </w:p>
    <w:p w14:paraId="6E995941">
      <w:pPr>
        <w:adjustRightInd w:val="0"/>
        <w:snapToGrid w:val="0"/>
        <w:spacing w:line="300" w:lineRule="auto"/>
      </w:pPr>
      <w:r>
        <w:rPr>
          <w:rFonts w:hint="eastAsia" w:ascii="宋体" w:hAnsi="宋体"/>
          <w:b/>
          <w:sz w:val="24"/>
        </w:rPr>
        <w:t>注：法定代表人（负责人）证明书和法定代表人（负责人）授权委托书除装订于响应文件中外，还须另置一份按“供应商须知”18.4项要求单独密封。</w:t>
      </w:r>
    </w:p>
    <w:p w14:paraId="09CA7D3D">
      <w:pPr>
        <w:widowControl/>
        <w:jc w:val="left"/>
      </w:pPr>
    </w:p>
    <w:p w14:paraId="1F033D82"/>
    <w:p w14:paraId="69A473BC">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格式3  声</w:t>
      </w:r>
      <w:r>
        <w:rPr>
          <w:rFonts w:ascii="宋体" w:hAnsi="宋体"/>
          <w:sz w:val="24"/>
        </w:rPr>
        <w:t xml:space="preserve"> </w:t>
      </w:r>
      <w:r>
        <w:rPr>
          <w:rFonts w:hint="eastAsia" w:ascii="宋体" w:hAnsi="宋体"/>
          <w:sz w:val="24"/>
        </w:rPr>
        <w:t>明</w:t>
      </w:r>
      <w:r>
        <w:rPr>
          <w:rFonts w:ascii="宋体" w:hAnsi="宋体"/>
          <w:sz w:val="24"/>
        </w:rPr>
        <w:t xml:space="preserve"> </w:t>
      </w:r>
      <w:r>
        <w:rPr>
          <w:rFonts w:hint="eastAsia" w:ascii="宋体" w:hAnsi="宋体"/>
          <w:sz w:val="24"/>
        </w:rPr>
        <w:t>函</w:t>
      </w:r>
    </w:p>
    <w:p w14:paraId="0769EC68">
      <w:pPr>
        <w:adjustRightInd w:val="0"/>
        <w:snapToGrid w:val="0"/>
        <w:spacing w:line="312" w:lineRule="auto"/>
      </w:pPr>
    </w:p>
    <w:p w14:paraId="0F3E0512">
      <w:pPr>
        <w:adjustRightInd w:val="0"/>
        <w:snapToGrid w:val="0"/>
        <w:spacing w:line="360" w:lineRule="auto"/>
        <w:rPr>
          <w:rFonts w:ascii="宋体" w:hAnsi="宋体"/>
          <w:b/>
          <w:bCs/>
        </w:rPr>
      </w:pPr>
      <w:r>
        <w:rPr>
          <w:rFonts w:ascii="宋体" w:hAnsi="宋体"/>
        </w:rPr>
        <w:t>深圳市中正招标有限公司：</w:t>
      </w:r>
    </w:p>
    <w:p w14:paraId="1E9C20D7">
      <w:pPr>
        <w:adjustRightInd w:val="0"/>
        <w:snapToGrid w:val="0"/>
        <w:spacing w:line="360" w:lineRule="auto"/>
        <w:rPr>
          <w:rFonts w:ascii="宋体" w:hAnsi="宋体"/>
        </w:rPr>
      </w:pPr>
      <w:r>
        <w:rPr>
          <w:rFonts w:ascii="宋体" w:hAnsi="宋体"/>
        </w:rPr>
        <w:t xml:space="preserve">    我</w:t>
      </w:r>
      <w:r>
        <w:rPr>
          <w:rFonts w:hint="eastAsia" w:ascii="宋体" w:hAnsi="宋体" w:cs="Courier New"/>
          <w:snapToGrid w:val="0"/>
          <w:szCs w:val="18"/>
        </w:rPr>
        <w:t>单位</w:t>
      </w:r>
      <w:r>
        <w:rPr>
          <w:rFonts w:ascii="宋体" w:hAnsi="宋体"/>
        </w:rPr>
        <w:t>收到</w:t>
      </w:r>
      <w:r>
        <w:rPr>
          <w:rFonts w:hint="eastAsia" w:ascii="宋体" w:hAnsi="宋体"/>
        </w:rPr>
        <w:t>贵单位</w:t>
      </w:r>
      <w:r>
        <w:rPr>
          <w:rFonts w:ascii="宋体" w:hAnsi="宋体"/>
        </w:rPr>
        <w:t>组织的</w:t>
      </w:r>
      <w:r>
        <w:rPr>
          <w:rFonts w:ascii="宋体" w:hAnsi="宋体"/>
          <w:b/>
          <w:bCs/>
          <w:u w:val="single"/>
        </w:rPr>
        <w:t xml:space="preserve"> </w:t>
      </w:r>
      <w:r>
        <w:rPr>
          <w:rFonts w:ascii="宋体" w:hAnsi="宋体"/>
          <w:u w:val="single"/>
        </w:rPr>
        <w:t xml:space="preserve">（项目名称） </w:t>
      </w:r>
      <w:r>
        <w:rPr>
          <w:rFonts w:ascii="宋体" w:hAnsi="宋体"/>
        </w:rPr>
        <w:t>采购文件，经详细研究，我</w:t>
      </w:r>
      <w:r>
        <w:rPr>
          <w:rFonts w:hint="eastAsia" w:ascii="宋体" w:hAnsi="宋体" w:cs="Courier New"/>
          <w:snapToGrid w:val="0"/>
          <w:szCs w:val="18"/>
        </w:rPr>
        <w:t>单位</w:t>
      </w:r>
      <w:r>
        <w:rPr>
          <w:rFonts w:ascii="宋体" w:hAnsi="宋体"/>
        </w:rPr>
        <w:t>决定参加该项目</w:t>
      </w:r>
      <w:r>
        <w:rPr>
          <w:rFonts w:ascii="宋体" w:hAnsi="宋体"/>
          <w:u w:val="single"/>
        </w:rPr>
        <w:t xml:space="preserve"> （项目编号）  </w:t>
      </w:r>
      <w:r>
        <w:rPr>
          <w:rFonts w:hint="eastAsia" w:ascii="宋体" w:hAnsi="宋体"/>
        </w:rPr>
        <w:t>采购</w:t>
      </w:r>
      <w:r>
        <w:rPr>
          <w:rFonts w:ascii="宋体" w:hAnsi="宋体"/>
        </w:rPr>
        <w:t>的有关活动，并响应。为此，我</w:t>
      </w:r>
      <w:r>
        <w:rPr>
          <w:rFonts w:hint="eastAsia" w:ascii="宋体" w:hAnsi="宋体" w:cs="Courier New"/>
          <w:snapToGrid w:val="0"/>
          <w:szCs w:val="18"/>
        </w:rPr>
        <w:t>单位</w:t>
      </w:r>
      <w:r>
        <w:rPr>
          <w:rFonts w:ascii="宋体" w:hAnsi="宋体"/>
        </w:rPr>
        <w:t>谨郑重声明以下诸点，并对之负法律责任。</w:t>
      </w:r>
    </w:p>
    <w:p w14:paraId="1C6C985A">
      <w:pPr>
        <w:spacing w:line="360" w:lineRule="auto"/>
        <w:ind w:firstLine="424" w:firstLineChars="202"/>
        <w:jc w:val="left"/>
        <w:rPr>
          <w:rFonts w:ascii="宋体" w:hAnsi="宋体" w:cs="Courier New"/>
          <w:snapToGrid w:val="0"/>
          <w:szCs w:val="18"/>
        </w:rPr>
      </w:pPr>
      <w:r>
        <w:rPr>
          <w:rFonts w:hint="eastAsia" w:ascii="宋体" w:hAnsi="宋体" w:cs="Courier New"/>
          <w:snapToGrid w:val="0"/>
          <w:szCs w:val="18"/>
        </w:rPr>
        <w:t>1．</w:t>
      </w:r>
      <w:r>
        <w:rPr>
          <w:rFonts w:hint="eastAsia" w:ascii="宋体" w:hAnsi="宋体"/>
          <w:szCs w:val="21"/>
        </w:rPr>
        <w:t>我</w:t>
      </w:r>
      <w:r>
        <w:rPr>
          <w:rFonts w:hint="eastAsia" w:ascii="宋体" w:hAnsi="宋体" w:cs="Courier New"/>
          <w:snapToGrid w:val="0"/>
          <w:szCs w:val="18"/>
        </w:rPr>
        <w:t>单位</w:t>
      </w:r>
      <w:r>
        <w:rPr>
          <w:rFonts w:hint="eastAsia" w:ascii="宋体" w:hAnsi="宋体"/>
          <w:szCs w:val="21"/>
        </w:rPr>
        <w:t>愿以《开标一览表》中填写的响应报价并</w:t>
      </w:r>
      <w:r>
        <w:rPr>
          <w:rFonts w:hint="eastAsia" w:ascii="宋体" w:hAnsi="宋体" w:cs="Courier New"/>
          <w:snapToGrid w:val="0"/>
          <w:szCs w:val="18"/>
        </w:rPr>
        <w:t>按照采购文件中的一切要求，承担上述项目的全部工作。</w:t>
      </w:r>
    </w:p>
    <w:p w14:paraId="0FF4DDB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2．我单位提交的响应文件为：响应文件正本一份，副本五份，电子备份光盘（或U盘）一份（含响应文件正本盖章扫描件）。</w:t>
      </w:r>
    </w:p>
    <w:p w14:paraId="1C5F6A75">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3．如果我单位响应文件被接受，我单位将履行采购文件中规定的每一项要求，按期、按质、按量完成任务。</w:t>
      </w:r>
    </w:p>
    <w:p w14:paraId="5E2D727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4．我单位愿意提供采购代理机构在采购文件中要求的所有资料，且</w:t>
      </w:r>
      <w:r>
        <w:rPr>
          <w:rFonts w:hint="eastAsia" w:ascii="宋体" w:hAnsi="宋体"/>
        </w:rPr>
        <w:t>所递交的响应文件在响应有效期（即</w:t>
      </w:r>
      <w:r>
        <w:rPr>
          <w:rFonts w:hint="eastAsia" w:ascii="宋体" w:hAnsi="宋体"/>
          <w:u w:val="single"/>
        </w:rPr>
        <w:t>90</w:t>
      </w:r>
      <w:r>
        <w:rPr>
          <w:rFonts w:hint="eastAsia" w:ascii="宋体" w:hAnsi="宋体"/>
        </w:rPr>
        <w:t>日历天）内有效，在此期间内我</w:t>
      </w:r>
      <w:r>
        <w:rPr>
          <w:rFonts w:hint="eastAsia" w:ascii="宋体" w:hAnsi="宋体" w:cs="Courier New"/>
          <w:snapToGrid w:val="0"/>
          <w:szCs w:val="18"/>
        </w:rPr>
        <w:t>单位</w:t>
      </w:r>
      <w:r>
        <w:rPr>
          <w:rFonts w:hint="eastAsia" w:ascii="宋体" w:hAnsi="宋体"/>
        </w:rPr>
        <w:t>的响应有可能成交，我</w:t>
      </w:r>
      <w:r>
        <w:rPr>
          <w:rFonts w:hint="eastAsia" w:ascii="宋体" w:hAnsi="宋体" w:cs="Courier New"/>
          <w:snapToGrid w:val="0"/>
          <w:szCs w:val="18"/>
        </w:rPr>
        <w:t>单位</w:t>
      </w:r>
      <w:r>
        <w:rPr>
          <w:rFonts w:hint="eastAsia" w:ascii="宋体" w:hAnsi="宋体"/>
        </w:rPr>
        <w:t>将受此约束。</w:t>
      </w:r>
    </w:p>
    <w:p w14:paraId="2412DE12">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5．我单位理解，最低报价不是成交的唯一条件。</w:t>
      </w:r>
    </w:p>
    <w:p w14:paraId="291BB1E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6．我单位愿按《中华人民共和国民法典》履行自己的全部责任。</w:t>
      </w:r>
    </w:p>
    <w:p w14:paraId="06D71497">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7．我单位同意采购文件之规定，遵守有关各项规定。</w:t>
      </w:r>
    </w:p>
    <w:p w14:paraId="1059BCA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8</w:t>
      </w:r>
      <w:r>
        <w:rPr>
          <w:rFonts w:ascii="宋体" w:hAnsi="宋体" w:cs="Courier New"/>
          <w:snapToGrid w:val="0"/>
          <w:szCs w:val="18"/>
        </w:rPr>
        <w:t>.</w:t>
      </w:r>
      <w:r>
        <w:rPr>
          <w:rFonts w:hint="eastAsia" w:ascii="宋体" w:hAnsi="宋体" w:cs="Courier New"/>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w:t>
      </w:r>
      <w:r>
        <w:rPr>
          <w:rFonts w:hint="eastAsia" w:ascii="宋体" w:hAnsi="宋体"/>
        </w:rPr>
        <w:t>。</w:t>
      </w:r>
    </w:p>
    <w:p w14:paraId="34DB619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9．所有有关本标书的函电，请按下列地址联系：</w:t>
      </w:r>
    </w:p>
    <w:p w14:paraId="60955A04">
      <w:pPr>
        <w:adjustRightInd w:val="0"/>
        <w:snapToGrid w:val="0"/>
        <w:spacing w:line="360" w:lineRule="auto"/>
        <w:ind w:firstLine="600"/>
      </w:pPr>
    </w:p>
    <w:p w14:paraId="41CB2877">
      <w:pPr>
        <w:adjustRightInd w:val="0"/>
        <w:snapToGrid w:val="0"/>
        <w:spacing w:line="360" w:lineRule="auto"/>
        <w:ind w:firstLine="426"/>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t>： （盖</w:t>
      </w:r>
      <w:r>
        <w:rPr>
          <w:rFonts w:hint="eastAsia"/>
          <w:lang w:eastAsia="zh-CN"/>
        </w:rPr>
        <w:t>公</w:t>
      </w:r>
      <w:r>
        <w:t>章）</w:t>
      </w:r>
    </w:p>
    <w:p w14:paraId="1DF5711E">
      <w:pPr>
        <w:adjustRightInd w:val="0"/>
        <w:snapToGrid w:val="0"/>
        <w:spacing w:line="360" w:lineRule="auto"/>
        <w:ind w:firstLine="426"/>
      </w:pPr>
      <w:r>
        <w:t xml:space="preserve">地    址： </w:t>
      </w:r>
    </w:p>
    <w:p w14:paraId="1FC76FEC">
      <w:pPr>
        <w:adjustRightInd w:val="0"/>
        <w:snapToGrid w:val="0"/>
        <w:spacing w:line="360" w:lineRule="auto"/>
        <w:ind w:firstLine="426"/>
      </w:pPr>
      <w:r>
        <w:t xml:space="preserve">电    话：     </w:t>
      </w:r>
    </w:p>
    <w:p w14:paraId="128ECBE4">
      <w:pPr>
        <w:adjustRightInd w:val="0"/>
        <w:snapToGrid w:val="0"/>
        <w:spacing w:line="360" w:lineRule="auto"/>
        <w:ind w:firstLine="426"/>
      </w:pPr>
      <w:r>
        <w:t>传    真：</w:t>
      </w:r>
    </w:p>
    <w:p w14:paraId="7E5BD4D9">
      <w:pPr>
        <w:adjustRightInd w:val="0"/>
        <w:snapToGrid w:val="0"/>
        <w:spacing w:line="360" w:lineRule="auto"/>
        <w:ind w:firstLine="426"/>
      </w:pPr>
      <w:r>
        <w:t>邮    编：</w:t>
      </w:r>
    </w:p>
    <w:p w14:paraId="55C11E78">
      <w:pPr>
        <w:adjustRightInd w:val="0"/>
        <w:snapToGrid w:val="0"/>
        <w:spacing w:line="360" w:lineRule="auto"/>
        <w:ind w:firstLine="426"/>
      </w:pPr>
      <w:r>
        <w:t xml:space="preserve">联 系 人： </w:t>
      </w:r>
    </w:p>
    <w:p w14:paraId="0F21CA28">
      <w:pPr>
        <w:adjustRightInd w:val="0"/>
        <w:snapToGrid w:val="0"/>
        <w:spacing w:line="360" w:lineRule="auto"/>
        <w:ind w:firstLine="600"/>
      </w:pPr>
    </w:p>
    <w:p w14:paraId="3166D915">
      <w:pPr>
        <w:adjustRightInd w:val="0"/>
        <w:snapToGrid w:val="0"/>
        <w:spacing w:line="360" w:lineRule="auto"/>
        <w:ind w:firstLine="600"/>
        <w:jc w:val="right"/>
      </w:pPr>
      <w:r>
        <w:rPr>
          <w:rFonts w:hint="eastAsia"/>
        </w:rPr>
        <w:t>年     月    日</w:t>
      </w:r>
    </w:p>
    <w:p w14:paraId="40EA7D2B">
      <w:pPr>
        <w:adjustRightInd w:val="0"/>
        <w:snapToGrid w:val="0"/>
        <w:spacing w:line="360" w:lineRule="auto"/>
        <w:ind w:firstLine="600"/>
        <w:jc w:val="right"/>
      </w:pPr>
    </w:p>
    <w:p w14:paraId="4F3E41AA">
      <w:pPr>
        <w:adjustRightInd w:val="0"/>
        <w:spacing w:line="300" w:lineRule="auto"/>
        <w:ind w:hanging="2"/>
        <w:jc w:val="center"/>
        <w:rPr>
          <w:b/>
          <w:snapToGrid w:val="0"/>
          <w:kern w:val="0"/>
          <w:sz w:val="28"/>
        </w:rPr>
      </w:pPr>
    </w:p>
    <w:p w14:paraId="60CAED2B">
      <w:pPr>
        <w:tabs>
          <w:tab w:val="left" w:pos="450"/>
        </w:tabs>
        <w:adjustRightInd w:val="0"/>
        <w:spacing w:line="300" w:lineRule="auto"/>
        <w:ind w:hanging="2"/>
        <w:rPr>
          <w:rFonts w:ascii="宋体" w:hAnsi="宋体"/>
          <w:sz w:val="24"/>
        </w:rPr>
      </w:pPr>
      <w:r>
        <w:rPr>
          <w:b/>
          <w:snapToGrid w:val="0"/>
          <w:kern w:val="0"/>
          <w:sz w:val="28"/>
        </w:rPr>
        <w:tab/>
      </w:r>
    </w:p>
    <w:p w14:paraId="7F02B3B4">
      <w:pPr>
        <w:pStyle w:val="6"/>
        <w:numPr>
          <w:ilvl w:val="0"/>
          <w:numId w:val="0"/>
        </w:numPr>
        <w:tabs>
          <w:tab w:val="clear" w:pos="2111"/>
        </w:tabs>
        <w:spacing w:before="120" w:after="120"/>
        <w:ind w:left="-1" w:leftChars="-1" w:hanging="1"/>
        <w:jc w:val="center"/>
        <w:rPr>
          <w:rFonts w:hint="eastAsia" w:ascii="宋体" w:hAnsi="宋体" w:eastAsia="宋体"/>
          <w:sz w:val="24"/>
          <w:lang w:eastAsia="zh-CN"/>
        </w:rPr>
      </w:pPr>
      <w:r>
        <w:rPr>
          <w:rFonts w:hint="eastAsia" w:ascii="宋体" w:hAnsi="宋体"/>
          <w:sz w:val="24"/>
        </w:rPr>
        <w:t xml:space="preserve">格式4  </w:t>
      </w:r>
      <w:r>
        <w:rPr>
          <w:rFonts w:hint="eastAsia" w:ascii="宋体" w:hAnsi="宋体"/>
          <w:sz w:val="24"/>
          <w:lang w:eastAsia="zh-CN"/>
        </w:rPr>
        <w:t>符合政府采购扶持政策的证明材料</w:t>
      </w:r>
    </w:p>
    <w:p w14:paraId="03BBB23E">
      <w:pPr>
        <w:pStyle w:val="416"/>
        <w:keepNext w:val="0"/>
        <w:adjustRightInd/>
        <w:spacing w:before="0" w:after="0" w:line="240" w:lineRule="auto"/>
        <w:outlineLvl w:val="2"/>
        <w:rPr>
          <w:rFonts w:hAnsi="宋体"/>
          <w:szCs w:val="24"/>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55" w:name="_Hlk71925120"/>
      <w:r>
        <w:rPr>
          <w:rFonts w:hint="eastAsia" w:asciiTheme="minorEastAsia" w:hAnsiTheme="minorEastAsia" w:eastAsiaTheme="minorEastAsia"/>
          <w:kern w:val="0"/>
          <w:szCs w:val="21"/>
        </w:rPr>
        <w:t>《关于印发中小企业划型标准规定的通知》（工信部联企业〔2011〕300 号</w:t>
      </w:r>
      <w:bookmarkEnd w:id="55"/>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（详见评审方法和标准/2、政府采购扶持政策）</w:t>
      </w:r>
      <w:r>
        <w:rPr>
          <w:rFonts w:hint="eastAsia" w:asciiTheme="minorEastAsia" w:hAnsiTheme="minorEastAsia" w:eastAsiaTheme="minorEastAsia"/>
          <w:kern w:val="0"/>
          <w:szCs w:val="21"/>
        </w:rPr>
        <w:t>；</w:t>
      </w:r>
    </w:p>
    <w:p w14:paraId="2E232F85">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04463A3A">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62FE980B">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45C8571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7410D2C">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2"/>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2"/>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2"/>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2"/>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ascii="宋体" w:hAnsi="宋体"/>
          <w:b/>
          <w:szCs w:val="21"/>
        </w:rPr>
        <w:t>国家确定的认证机构出具的、处于有效期之内的节能产品、环境标志产品认证证书，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“投标产品报价”栏中须准确填报该投标产品的投标单价、数量及投标合计报价；投标产品名称、规格型号、价格应与“分项价格表”一致，如不一致，以“分项价格表”为准。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56570EA3">
      <w:pPr>
        <w:adjustRightInd w:val="0"/>
        <w:snapToGrid w:val="0"/>
        <w:spacing w:line="360" w:lineRule="auto"/>
        <w:ind w:firstLine="600"/>
        <w:jc w:val="left"/>
      </w:pPr>
    </w:p>
    <w:p w14:paraId="608E35F2">
      <w:pPr>
        <w:adjustRightInd w:val="0"/>
        <w:snapToGrid w:val="0"/>
        <w:spacing w:line="360" w:lineRule="auto"/>
        <w:ind w:firstLine="600"/>
        <w:jc w:val="left"/>
      </w:pPr>
    </w:p>
    <w:p w14:paraId="22DA3DE5">
      <w:pPr>
        <w:rPr>
          <w:rFonts w:hint="eastAsia" w:ascii="宋体" w:hAnsi="宋体"/>
          <w:sz w:val="24"/>
        </w:rPr>
      </w:pPr>
      <w:bookmarkStart w:id="56" w:name="_Toc44691397"/>
      <w:bookmarkStart w:id="57" w:name="_Toc44691165"/>
      <w:bookmarkStart w:id="58" w:name="_Toc44690433"/>
      <w:bookmarkStart w:id="59" w:name="_Toc44690706"/>
      <w:r>
        <w:rPr>
          <w:rFonts w:hint="eastAsia" w:ascii="宋体" w:hAnsi="宋体"/>
          <w:sz w:val="24"/>
        </w:rPr>
        <w:br w:type="page"/>
      </w:r>
    </w:p>
    <w:p w14:paraId="51A877FF">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格式5  开标一览表</w:t>
      </w:r>
      <w:bookmarkEnd w:id="56"/>
      <w:bookmarkEnd w:id="57"/>
      <w:bookmarkEnd w:id="58"/>
      <w:bookmarkEnd w:id="59"/>
    </w:p>
    <w:p w14:paraId="0AD8C6BF">
      <w:pPr>
        <w:adjustRightInd w:val="0"/>
        <w:snapToGrid w:val="0"/>
        <w:spacing w:line="360" w:lineRule="auto"/>
        <w:rPr>
          <w:bCs/>
          <w:snapToGrid w:val="0"/>
          <w:kern w:val="0"/>
        </w:rPr>
      </w:pPr>
    </w:p>
    <w:p w14:paraId="4FCFD59C">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08354930">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6"/>
        <w:gridCol w:w="4396"/>
        <w:gridCol w:w="2261"/>
      </w:tblGrid>
      <w:tr w14:paraId="56A51B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976" w:type="dxa"/>
            <w:tcBorders>
              <w:top w:val="double" w:color="auto" w:sz="4" w:space="0"/>
              <w:bottom w:val="single" w:color="auto" w:sz="4" w:space="0"/>
            </w:tcBorders>
            <w:vAlign w:val="center"/>
          </w:tcPr>
          <w:p w14:paraId="5897C604">
            <w:pPr>
              <w:adjustRightInd w:val="0"/>
              <w:snapToGrid w:val="0"/>
              <w:spacing w:line="360" w:lineRule="auto"/>
              <w:jc w:val="center"/>
              <w:rPr>
                <w:snapToGrid w:val="0"/>
                <w:kern w:val="0"/>
              </w:rPr>
            </w:pPr>
            <w:r>
              <w:rPr>
                <w:snapToGrid w:val="0"/>
                <w:kern w:val="0"/>
              </w:rPr>
              <w:t>项目名称</w:t>
            </w:r>
          </w:p>
        </w:tc>
        <w:tc>
          <w:tcPr>
            <w:tcW w:w="4396" w:type="dxa"/>
            <w:tcBorders>
              <w:top w:val="double" w:color="auto" w:sz="4" w:space="0"/>
              <w:bottom w:val="single" w:color="auto" w:sz="4" w:space="0"/>
            </w:tcBorders>
            <w:vAlign w:val="center"/>
          </w:tcPr>
          <w:p w14:paraId="5E36BB15">
            <w:pPr>
              <w:adjustRightInd w:val="0"/>
              <w:snapToGrid w:val="0"/>
              <w:spacing w:line="360" w:lineRule="auto"/>
              <w:jc w:val="center"/>
              <w:rPr>
                <w:snapToGrid w:val="0"/>
                <w:kern w:val="0"/>
              </w:rPr>
            </w:pPr>
            <w:r>
              <w:rPr>
                <w:snapToGrid w:val="0"/>
                <w:kern w:val="0"/>
              </w:rPr>
              <w:t>响应报价</w:t>
            </w:r>
          </w:p>
          <w:p w14:paraId="2CCCDAC3">
            <w:pPr>
              <w:adjustRightInd w:val="0"/>
              <w:snapToGrid w:val="0"/>
              <w:spacing w:line="360" w:lineRule="auto"/>
              <w:jc w:val="center"/>
              <w:rPr>
                <w:snapToGrid w:val="0"/>
                <w:kern w:val="0"/>
              </w:rPr>
            </w:pPr>
            <w:r>
              <w:rPr>
                <w:snapToGrid w:val="0"/>
                <w:kern w:val="0"/>
              </w:rPr>
              <w:t>（</w:t>
            </w:r>
            <w:r>
              <w:rPr>
                <w:rFonts w:hint="eastAsia" w:ascii="宋体" w:hAnsi="宋体" w:cs="宋体"/>
                <w:b/>
                <w:szCs w:val="21"/>
                <w:highlight w:val="none"/>
                <w:lang w:eastAsia="zh-CN"/>
              </w:rPr>
              <w:t>综合</w:t>
            </w:r>
            <w:r>
              <w:rPr>
                <w:rFonts w:hint="eastAsia" w:ascii="宋体" w:hAnsi="宋体" w:eastAsia="宋体" w:cs="宋体"/>
                <w:b/>
                <w:szCs w:val="21"/>
                <w:highlight w:val="none"/>
              </w:rPr>
              <w:t>折扣率</w:t>
            </w:r>
            <w:r>
              <w:rPr>
                <w:snapToGrid w:val="0"/>
                <w:kern w:val="0"/>
              </w:rPr>
              <w:t>）</w:t>
            </w:r>
          </w:p>
        </w:tc>
        <w:tc>
          <w:tcPr>
            <w:tcW w:w="2261" w:type="dxa"/>
            <w:tcBorders>
              <w:top w:val="double" w:color="auto" w:sz="4" w:space="0"/>
              <w:bottom w:val="single" w:color="auto" w:sz="4" w:space="0"/>
            </w:tcBorders>
            <w:vAlign w:val="center"/>
          </w:tcPr>
          <w:p w14:paraId="06C4A0B9">
            <w:pPr>
              <w:adjustRightInd w:val="0"/>
              <w:snapToGrid w:val="0"/>
              <w:spacing w:line="360" w:lineRule="auto"/>
              <w:jc w:val="center"/>
              <w:rPr>
                <w:snapToGrid w:val="0"/>
                <w:kern w:val="0"/>
              </w:rPr>
            </w:pPr>
            <w:r>
              <w:rPr>
                <w:rFonts w:hint="eastAsia"/>
                <w:snapToGrid w:val="0"/>
                <w:kern w:val="0"/>
              </w:rPr>
              <w:t>备注</w:t>
            </w:r>
          </w:p>
        </w:tc>
      </w:tr>
      <w:tr w14:paraId="3572D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2976" w:type="dxa"/>
            <w:tcBorders>
              <w:top w:val="single" w:color="auto" w:sz="4" w:space="0"/>
            </w:tcBorders>
            <w:vAlign w:val="center"/>
          </w:tcPr>
          <w:p w14:paraId="21C89E23">
            <w:pPr>
              <w:adjustRightInd w:val="0"/>
              <w:snapToGrid w:val="0"/>
              <w:spacing w:line="360" w:lineRule="auto"/>
              <w:jc w:val="center"/>
              <w:rPr>
                <w:rFonts w:hint="eastAsia" w:eastAsia="宋体"/>
                <w:lang w:eastAsia="zh-CN"/>
              </w:rPr>
            </w:pPr>
            <w:r>
              <w:rPr>
                <w:rFonts w:hint="eastAsia"/>
                <w:lang w:eastAsia="zh-CN"/>
              </w:rPr>
              <w:t>深圳市龙岗区人民医院纸巾类用品年度供应项目</w:t>
            </w:r>
          </w:p>
        </w:tc>
        <w:tc>
          <w:tcPr>
            <w:tcW w:w="4396" w:type="dxa"/>
            <w:tcBorders>
              <w:top w:val="single" w:color="auto" w:sz="4" w:space="0"/>
            </w:tcBorders>
            <w:vAlign w:val="center"/>
          </w:tcPr>
          <w:p w14:paraId="1565031A">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793CDD83">
            <w:pPr>
              <w:adjustRightInd w:val="0"/>
              <w:snapToGrid w:val="0"/>
              <w:spacing w:line="360" w:lineRule="auto"/>
              <w:jc w:val="center"/>
              <w:rPr>
                <w:snapToGrid w:val="0"/>
                <w:kern w:val="0"/>
              </w:rPr>
            </w:pPr>
          </w:p>
        </w:tc>
      </w:tr>
    </w:tbl>
    <w:p w14:paraId="6F023EA0">
      <w:pPr>
        <w:adjustRightInd w:val="0"/>
        <w:snapToGrid w:val="0"/>
        <w:spacing w:line="360" w:lineRule="auto"/>
        <w:rPr>
          <w:snapToGrid w:val="0"/>
          <w:kern w:val="0"/>
        </w:rPr>
      </w:pPr>
    </w:p>
    <w:p w14:paraId="082AA1BC">
      <w:pPr>
        <w:adjustRightInd w:val="0"/>
        <w:snapToGrid w:val="0"/>
        <w:spacing w:line="360" w:lineRule="auto"/>
        <w:rPr>
          <w:rFonts w:hint="eastAsia"/>
          <w:snapToGrid w:val="0"/>
          <w:kern w:val="0"/>
          <w:lang w:val="en-US" w:eastAsia="zh-CN"/>
        </w:rPr>
      </w:pPr>
    </w:p>
    <w:p w14:paraId="39D38096">
      <w:pPr>
        <w:adjustRightInd w:val="0"/>
        <w:snapToGrid w:val="0"/>
        <w:spacing w:line="360" w:lineRule="auto"/>
        <w:rPr>
          <w:snapToGrid w:val="0"/>
          <w:kern w:val="0"/>
        </w:rPr>
      </w:pPr>
      <w:r>
        <w:rPr>
          <w:rFonts w:hint="eastAsia"/>
          <w:snapToGrid w:val="0"/>
          <w:kern w:val="0"/>
          <w:lang w:val="en-US" w:eastAsia="zh-CN"/>
        </w:rPr>
        <w:t>签字：</w:t>
      </w:r>
    </w:p>
    <w:p w14:paraId="205C4ED4">
      <w:pPr>
        <w:adjustRightInd w:val="0"/>
        <w:snapToGrid w:val="0"/>
        <w:spacing w:line="360" w:lineRule="auto"/>
        <w:rPr>
          <w:snapToGrid w:val="0"/>
          <w:kern w:val="0"/>
        </w:rPr>
      </w:pPr>
      <w:r>
        <w:rPr>
          <w:snapToGrid w:val="0"/>
          <w:kern w:val="0"/>
        </w:rPr>
        <w:t>供应商：（盖</w:t>
      </w:r>
      <w:r>
        <w:rPr>
          <w:rFonts w:hint="eastAsia"/>
          <w:snapToGrid w:val="0"/>
          <w:kern w:val="0"/>
          <w:lang w:eastAsia="zh-CN"/>
        </w:rPr>
        <w:t>公</w:t>
      </w:r>
      <w:r>
        <w:rPr>
          <w:snapToGrid w:val="0"/>
          <w:kern w:val="0"/>
        </w:rPr>
        <w:t>章）</w:t>
      </w:r>
    </w:p>
    <w:p w14:paraId="78EABCD2">
      <w:pPr>
        <w:adjustRightInd w:val="0"/>
        <w:snapToGrid w:val="0"/>
        <w:spacing w:line="360" w:lineRule="auto"/>
        <w:rPr>
          <w:snapToGrid w:val="0"/>
          <w:kern w:val="0"/>
        </w:rPr>
      </w:pPr>
    </w:p>
    <w:p w14:paraId="56B9E650">
      <w:pPr>
        <w:adjustRightInd w:val="0"/>
        <w:snapToGrid w:val="0"/>
        <w:spacing w:line="360" w:lineRule="auto"/>
        <w:rPr>
          <w:snapToGrid w:val="0"/>
          <w:kern w:val="0"/>
        </w:rPr>
      </w:pPr>
    </w:p>
    <w:p w14:paraId="11E9B160">
      <w:pPr>
        <w:adjustRightInd w:val="0"/>
        <w:snapToGrid w:val="0"/>
        <w:spacing w:line="360" w:lineRule="auto"/>
        <w:ind w:firstLine="6825" w:firstLineChars="3250"/>
        <w:rPr>
          <w:snapToGrid w:val="0"/>
          <w:kern w:val="0"/>
        </w:rPr>
      </w:pPr>
      <w:r>
        <w:rPr>
          <w:snapToGrid w:val="0"/>
          <w:kern w:val="0"/>
        </w:rPr>
        <w:t>年    月    日</w:t>
      </w:r>
    </w:p>
    <w:p w14:paraId="1D0BBAC0">
      <w:pPr>
        <w:adjustRightInd w:val="0"/>
        <w:snapToGrid w:val="0"/>
        <w:spacing w:line="360" w:lineRule="auto"/>
        <w:ind w:firstLine="1050" w:firstLineChars="500"/>
        <w:rPr>
          <w:snapToGrid w:val="0"/>
          <w:kern w:val="0"/>
        </w:rPr>
      </w:pPr>
    </w:p>
    <w:p w14:paraId="0ADE1A34">
      <w:pPr>
        <w:keepNext w:val="0"/>
        <w:keepLines w:val="0"/>
        <w:pageBreakBefore w:val="0"/>
        <w:widowControl/>
        <w:kinsoku/>
        <w:wordWrap/>
        <w:overflowPunct/>
        <w:topLinePunct w:val="0"/>
        <w:autoSpaceDE/>
        <w:autoSpaceDN/>
        <w:bidi w:val="0"/>
        <w:adjustRightInd/>
        <w:snapToGrid/>
        <w:spacing w:line="312" w:lineRule="auto"/>
        <w:ind w:left="0" w:firstLine="420" w:firstLineChars="200"/>
        <w:textAlignment w:val="auto"/>
        <w:rPr>
          <w:rFonts w:hint="eastAsia" w:ascii="宋体" w:hAnsi="宋体" w:eastAsia="宋体" w:cs="宋体"/>
          <w:b w:val="0"/>
          <w:bCs w:val="0"/>
          <w:color w:val="auto"/>
          <w:sz w:val="21"/>
          <w:szCs w:val="21"/>
          <w:highlight w:val="yellow"/>
          <w:u w:val="none"/>
          <w:lang w:eastAsia="zh-CN"/>
        </w:rPr>
      </w:pPr>
      <w:r>
        <w:rPr>
          <w:rFonts w:hint="eastAsia" w:ascii="宋体" w:hAnsi="宋体" w:eastAsia="宋体" w:cs="宋体"/>
          <w:bCs/>
          <w:color w:val="000000" w:themeColor="text1"/>
          <w:szCs w:val="21"/>
          <w:highlight w:val="yellow"/>
        </w:rPr>
        <w:t>注：</w:t>
      </w:r>
      <w:r>
        <w:rPr>
          <w:rFonts w:hint="eastAsia" w:ascii="宋体" w:hAnsi="宋体" w:eastAsia="宋体" w:cs="宋体"/>
          <w:bCs/>
          <w:color w:val="000000" w:themeColor="text1"/>
          <w:szCs w:val="21"/>
          <w:highlight w:val="yellow"/>
          <w:lang w:val="en-US" w:eastAsia="zh-CN"/>
        </w:rPr>
        <w:t>1.</w:t>
      </w:r>
      <w:r>
        <w:rPr>
          <w:rFonts w:hint="eastAsia" w:ascii="宋体" w:hAnsi="宋体" w:eastAsia="宋体" w:cs="宋体"/>
          <w:b w:val="0"/>
          <w:bCs w:val="0"/>
          <w:color w:val="000000" w:themeColor="text1"/>
          <w:szCs w:val="21"/>
          <w:highlight w:val="yellow"/>
          <w:u w:val="none"/>
        </w:rPr>
        <w:t>本次</w:t>
      </w:r>
      <w:r>
        <w:rPr>
          <w:rFonts w:hint="eastAsia" w:ascii="宋体" w:hAnsi="宋体" w:eastAsia="宋体" w:cs="宋体"/>
          <w:b w:val="0"/>
          <w:bCs w:val="0"/>
          <w:color w:val="auto"/>
          <w:szCs w:val="21"/>
          <w:highlight w:val="yellow"/>
          <w:u w:val="none"/>
          <w:lang w:val="en-US" w:eastAsia="zh-CN"/>
        </w:rPr>
        <w:t>项目投标报价</w:t>
      </w:r>
      <w:r>
        <w:rPr>
          <w:rFonts w:hint="eastAsia" w:ascii="宋体" w:hAnsi="宋体" w:eastAsia="宋体" w:cs="宋体"/>
          <w:b w:val="0"/>
          <w:bCs w:val="0"/>
          <w:color w:val="auto"/>
          <w:szCs w:val="21"/>
          <w:highlight w:val="yellow"/>
          <w:u w:val="none"/>
        </w:rPr>
        <w:t>不涉及具体投标金额，投标人应根据自身成本自行填报“综合折扣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Cs w:val="21"/>
          <w:highlight w:val="yellow"/>
          <w:u w:val="none"/>
        </w:rPr>
        <w:t>”，</w:t>
      </w:r>
      <w:r>
        <w:rPr>
          <w:rFonts w:hint="eastAsia" w:ascii="宋体" w:hAnsi="宋体" w:eastAsia="宋体" w:cs="宋体"/>
          <w:b/>
          <w:bCs/>
          <w:color w:val="auto"/>
          <w:sz w:val="21"/>
          <w:szCs w:val="21"/>
          <w:highlight w:val="yellow"/>
          <w:u w:val="double"/>
        </w:rPr>
        <w:t>实际结算价</w:t>
      </w:r>
      <w:r>
        <w:rPr>
          <w:rFonts w:hint="eastAsia" w:ascii="宋体" w:hAnsi="宋体" w:eastAsia="宋体" w:cs="宋体"/>
          <w:b/>
          <w:bCs/>
          <w:color w:val="auto"/>
          <w:sz w:val="21"/>
          <w:szCs w:val="21"/>
          <w:highlight w:val="yellow"/>
          <w:u w:val="double"/>
          <w:lang w:val="en-US" w:eastAsia="zh-CN"/>
        </w:rPr>
        <w:t>=</w:t>
      </w:r>
      <w:r>
        <w:rPr>
          <w:rFonts w:hint="eastAsia" w:ascii="宋体" w:hAnsi="宋体" w:eastAsia="宋体" w:cs="宋体"/>
          <w:b/>
          <w:bCs/>
          <w:color w:val="auto"/>
          <w:sz w:val="21"/>
          <w:szCs w:val="21"/>
          <w:highlight w:val="yellow"/>
          <w:u w:val="double"/>
        </w:rPr>
        <w:t>基准价</w:t>
      </w:r>
      <w:r>
        <w:rPr>
          <w:rFonts w:hint="eastAsia" w:ascii="宋体" w:hAnsi="宋体" w:eastAsia="宋体" w:cs="宋体"/>
          <w:b/>
          <w:bCs/>
          <w:color w:val="auto"/>
          <w:sz w:val="21"/>
          <w:szCs w:val="21"/>
          <w:highlight w:val="yellow"/>
          <w:u w:val="double"/>
          <w:lang w:eastAsia="zh-CN"/>
        </w:rPr>
        <w:t>（单价最高限价）×综合折扣率</w:t>
      </w:r>
      <w:r>
        <w:rPr>
          <w:rFonts w:hint="eastAsia" w:ascii="宋体" w:hAnsi="宋体" w:eastAsia="宋体" w:cs="宋体"/>
          <w:b w:val="0"/>
          <w:bCs w:val="0"/>
          <w:color w:val="auto"/>
          <w:sz w:val="21"/>
          <w:szCs w:val="21"/>
          <w:highlight w:val="yellow"/>
          <w:u w:val="none"/>
          <w:lang w:eastAsia="zh-CN"/>
        </w:rPr>
        <w:t>。</w:t>
      </w:r>
    </w:p>
    <w:p w14:paraId="1ACD7BAF">
      <w:pPr>
        <w:keepNext w:val="0"/>
        <w:keepLines w:val="0"/>
        <w:pageBreakBefore w:val="0"/>
        <w:widowControl w:val="0"/>
        <w:kinsoku/>
        <w:wordWrap/>
        <w:overflowPunct/>
        <w:topLinePunct w:val="0"/>
        <w:autoSpaceDE/>
        <w:autoSpaceDN/>
        <w:bidi w:val="0"/>
        <w:adjustRightInd w:val="0"/>
        <w:snapToGrid w:val="0"/>
        <w:spacing w:line="312" w:lineRule="auto"/>
        <w:ind w:left="0" w:firstLine="420" w:firstLineChars="200"/>
        <w:textAlignment w:val="auto"/>
        <w:rPr>
          <w:rFonts w:hint="eastAsia" w:ascii="宋体" w:hAnsi="宋体" w:eastAsia="宋体" w:cs="宋体"/>
          <w:b w:val="0"/>
          <w:bCs w:val="0"/>
          <w:color w:val="auto"/>
          <w:sz w:val="21"/>
          <w:szCs w:val="21"/>
          <w:highlight w:val="yellow"/>
          <w:u w:val="none"/>
          <w:lang w:eastAsia="zh-CN"/>
        </w:rPr>
      </w:pPr>
      <w:r>
        <w:rPr>
          <w:rFonts w:hint="eastAsia" w:ascii="宋体" w:hAnsi="宋体" w:eastAsia="宋体" w:cs="宋体"/>
          <w:b w:val="0"/>
          <w:bCs w:val="0"/>
          <w:color w:val="auto"/>
          <w:sz w:val="21"/>
          <w:szCs w:val="21"/>
          <w:highlight w:val="yellow"/>
          <w:u w:val="none"/>
        </w:rPr>
        <w:t>投标人填报</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 w:val="21"/>
          <w:szCs w:val="21"/>
          <w:highlight w:val="yellow"/>
          <w:u w:val="none"/>
        </w:rPr>
        <w:t>，</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 w:val="21"/>
          <w:szCs w:val="21"/>
          <w:highlight w:val="yellow"/>
          <w:u w:val="none"/>
        </w:rPr>
        <w:t>在服务期限内保持不变</w:t>
      </w:r>
      <w:r>
        <w:rPr>
          <w:rFonts w:hint="eastAsia" w:ascii="宋体" w:hAnsi="宋体" w:eastAsia="宋体" w:cs="宋体"/>
          <w:b w:val="0"/>
          <w:bCs w:val="0"/>
          <w:color w:val="auto"/>
          <w:sz w:val="21"/>
          <w:szCs w:val="21"/>
          <w:highlight w:val="yellow"/>
          <w:u w:val="none"/>
          <w:lang w:eastAsia="zh-CN"/>
        </w:rPr>
        <w:t>，产品结算价=产品基准价（单价最高限价）×</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 w:val="21"/>
          <w:szCs w:val="21"/>
          <w:highlight w:val="yellow"/>
          <w:u w:val="none"/>
          <w:lang w:eastAsia="zh-CN"/>
        </w:rPr>
        <w:t>，根据实际采购数量据实结算，结算金额保留两位小数（四舍五入），最终的年度结算总价不超过本合同预算金额。</w:t>
      </w:r>
    </w:p>
    <w:p w14:paraId="36ADA467">
      <w:pPr>
        <w:keepNext w:val="0"/>
        <w:keepLines w:val="0"/>
        <w:pageBreakBefore w:val="0"/>
        <w:widowControl w:val="0"/>
        <w:kinsoku/>
        <w:wordWrap/>
        <w:overflowPunct/>
        <w:topLinePunct w:val="0"/>
        <w:autoSpaceDE/>
        <w:autoSpaceDN/>
        <w:bidi w:val="0"/>
        <w:adjustRightInd w:val="0"/>
        <w:snapToGrid w:val="0"/>
        <w:spacing w:line="312" w:lineRule="auto"/>
        <w:ind w:left="0" w:firstLine="420" w:firstLineChars="200"/>
        <w:textAlignment w:val="auto"/>
        <w:rPr>
          <w:rFonts w:hint="eastAsia" w:ascii="宋体" w:hAnsi="宋体" w:eastAsia="宋体" w:cs="宋体"/>
          <w:b w:val="0"/>
          <w:bCs w:val="0"/>
          <w:color w:val="auto"/>
          <w:szCs w:val="21"/>
          <w:highlight w:val="yellow"/>
          <w:u w:val="none"/>
        </w:rPr>
      </w:pP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Cs w:val="21"/>
          <w:highlight w:val="yellow"/>
          <w:u w:val="none"/>
        </w:rPr>
        <w:t>”填写要求：</w:t>
      </w:r>
    </w:p>
    <w:p w14:paraId="1246F549">
      <w:pPr>
        <w:keepNext w:val="0"/>
        <w:keepLines w:val="0"/>
        <w:pageBreakBefore w:val="0"/>
        <w:widowControl w:val="0"/>
        <w:kinsoku/>
        <w:wordWrap/>
        <w:overflowPunct/>
        <w:topLinePunct w:val="0"/>
        <w:autoSpaceDE/>
        <w:autoSpaceDN/>
        <w:bidi w:val="0"/>
        <w:adjustRightInd w:val="0"/>
        <w:snapToGrid w:val="0"/>
        <w:spacing w:line="312" w:lineRule="auto"/>
        <w:ind w:left="0" w:firstLine="420" w:firstLineChars="200"/>
        <w:textAlignment w:val="auto"/>
        <w:rPr>
          <w:rFonts w:hint="eastAsia" w:ascii="宋体" w:hAnsi="宋体" w:eastAsia="宋体" w:cs="宋体"/>
          <w:b w:val="0"/>
          <w:bCs w:val="0"/>
          <w:color w:val="auto"/>
          <w:szCs w:val="21"/>
          <w:highlight w:val="yellow"/>
          <w:u w:val="none"/>
        </w:rPr>
      </w:pPr>
      <w:r>
        <w:rPr>
          <w:rFonts w:hint="eastAsia" w:ascii="宋体" w:hAnsi="宋体" w:eastAsia="宋体" w:cs="宋体"/>
          <w:b w:val="0"/>
          <w:bCs w:val="0"/>
          <w:color w:val="auto"/>
          <w:szCs w:val="21"/>
          <w:highlight w:val="yellow"/>
          <w:u w:val="none"/>
        </w:rPr>
        <w:t>（1）填写要求：</w:t>
      </w:r>
      <w:r>
        <w:rPr>
          <w:rFonts w:hint="eastAsia" w:ascii="宋体" w:hAnsi="宋体" w:eastAsia="宋体" w:cs="宋体"/>
          <w:b/>
          <w:bCs/>
          <w:color w:val="auto"/>
          <w:szCs w:val="21"/>
          <w:highlight w:val="yellow"/>
          <w:u w:val="double"/>
        </w:rPr>
        <w:t>0＜</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bCs/>
          <w:color w:val="auto"/>
          <w:szCs w:val="21"/>
          <w:highlight w:val="yellow"/>
          <w:u w:val="double"/>
        </w:rPr>
        <w:t>≤1且是固定唯一值的</w:t>
      </w:r>
      <w:r>
        <w:rPr>
          <w:rFonts w:hint="eastAsia" w:ascii="宋体" w:hAnsi="宋体" w:eastAsia="宋体" w:cs="宋体"/>
          <w:b w:val="0"/>
          <w:bCs w:val="0"/>
          <w:color w:val="auto"/>
          <w:szCs w:val="21"/>
          <w:highlight w:val="yellow"/>
          <w:u w:val="none"/>
        </w:rPr>
        <w:t>，未按此要求填写将作投标无效处理；</w:t>
      </w:r>
    </w:p>
    <w:p w14:paraId="5DCE32FC">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yellow"/>
        </w:rPr>
      </w:pPr>
      <w:r>
        <w:rPr>
          <w:rFonts w:hint="eastAsia" w:ascii="宋体" w:hAnsi="宋体" w:eastAsia="宋体" w:cs="Times New Roman"/>
          <w:szCs w:val="21"/>
          <w:highlight w:val="yellow"/>
        </w:rPr>
        <w:t>（2）填写的“综合折扣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”应为小数，且最多保留小数点后两位，如0.95、0.8、0.78，未按此要求填写将作投标无效处理；</w:t>
      </w:r>
    </w:p>
    <w:p w14:paraId="20E1D827">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yellow"/>
        </w:rPr>
      </w:pPr>
      <w:r>
        <w:rPr>
          <w:rFonts w:hint="eastAsia" w:ascii="宋体" w:hAnsi="宋体" w:eastAsia="宋体" w:cs="Times New Roman"/>
          <w:szCs w:val="21"/>
          <w:highlight w:val="yellow"/>
        </w:rPr>
        <w:t>（3）投标人参与投标只允许填报唯一1个“综合折扣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”，不允许填报2个（或以上）的“综合折扣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”；填报了2个或以上“综合折扣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”的，其投标将直接作投标无效处理；</w:t>
      </w:r>
    </w:p>
    <w:p w14:paraId="357B1F1A">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yellow"/>
        </w:rPr>
      </w:pPr>
      <w:r>
        <w:rPr>
          <w:rFonts w:hint="eastAsia" w:ascii="宋体" w:hAnsi="宋体" w:eastAsia="宋体" w:cs="Times New Roman"/>
          <w:szCs w:val="21"/>
          <w:highlight w:val="yellow"/>
        </w:rPr>
        <w:t>（4）“综合折扣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”缺填、漏填、错填将直接作投标无效处理。</w:t>
      </w:r>
    </w:p>
    <w:p w14:paraId="36BFFB3C">
      <w:pPr>
        <w:adjustRightInd w:val="0"/>
        <w:spacing w:line="312" w:lineRule="auto"/>
        <w:ind w:left="2" w:firstLine="424" w:firstLineChars="202"/>
        <w:rPr>
          <w:rFonts w:ascii="宋体" w:hAnsi="宋体"/>
          <w:bCs/>
        </w:rPr>
      </w:pPr>
      <w:r>
        <w:rPr>
          <w:rFonts w:hint="eastAsia" w:ascii="宋体" w:hAnsi="宋体"/>
          <w:szCs w:val="21"/>
          <w:lang w:val="en-US" w:eastAsia="zh-CN"/>
        </w:rPr>
        <w:t>2</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10AE456A">
      <w:pPr>
        <w:adjustRightInd w:val="0"/>
        <w:spacing w:line="312" w:lineRule="auto"/>
        <w:ind w:left="2"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w:t>
      </w:r>
      <w:r>
        <w:rPr>
          <w:rFonts w:ascii="宋体" w:hAnsi="宋体"/>
          <w:snapToGrid w:val="0"/>
          <w:kern w:val="0"/>
        </w:rPr>
        <w:t>此表应经法定代表人或其授权委托人签名，并加盖公章。</w:t>
      </w:r>
    </w:p>
    <w:p w14:paraId="331EB538">
      <w:pPr>
        <w:adjustRightInd w:val="0"/>
        <w:spacing w:line="312" w:lineRule="auto"/>
        <w:ind w:firstLine="437"/>
      </w:pPr>
      <w:r>
        <w:rPr>
          <w:rFonts w:hint="eastAsia" w:ascii="宋体" w:hAnsi="宋体"/>
          <w:b/>
          <w:snapToGrid w:val="0"/>
          <w:kern w:val="0"/>
          <w:sz w:val="24"/>
          <w:lang w:val="en-US" w:eastAsia="zh-CN"/>
        </w:rPr>
        <w:t>4</w:t>
      </w:r>
      <w:r>
        <w:rPr>
          <w:rFonts w:hint="eastAsia" w:ascii="宋体" w:hAnsi="宋体"/>
          <w:b/>
          <w:snapToGrid w:val="0"/>
          <w:kern w:val="0"/>
          <w:sz w:val="24"/>
        </w:rPr>
        <w:t>、</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需装订于正副本内，应按“供应商须知”18.</w:t>
      </w:r>
      <w:r>
        <w:rPr>
          <w:rFonts w:hint="eastAsia" w:ascii="宋体" w:hAnsi="宋体"/>
          <w:b/>
          <w:snapToGrid w:val="0"/>
          <w:kern w:val="0"/>
          <w:sz w:val="24"/>
        </w:rPr>
        <w:t>4</w:t>
      </w:r>
      <w:r>
        <w:rPr>
          <w:rFonts w:ascii="宋体" w:hAnsi="宋体"/>
          <w:b/>
          <w:snapToGrid w:val="0"/>
          <w:kern w:val="0"/>
          <w:sz w:val="24"/>
        </w:rPr>
        <w:t>项要求单独密封。</w:t>
      </w:r>
    </w:p>
    <w:p w14:paraId="793BF0C2">
      <w:pPr>
        <w:widowControl/>
        <w:jc w:val="left"/>
      </w:pPr>
    </w:p>
    <w:p w14:paraId="045D7F46"/>
    <w:p w14:paraId="6F2850F7">
      <w:pPr>
        <w:pStyle w:val="6"/>
        <w:numPr>
          <w:ilvl w:val="0"/>
          <w:numId w:val="0"/>
        </w:numPr>
        <w:tabs>
          <w:tab w:val="clear" w:pos="2111"/>
        </w:tabs>
        <w:spacing w:before="120" w:after="120"/>
        <w:ind w:left="-1" w:leftChars="-1" w:hanging="1"/>
        <w:jc w:val="center"/>
        <w:rPr>
          <w:rFonts w:ascii="宋体" w:hAnsi="宋体"/>
          <w:sz w:val="24"/>
        </w:rPr>
      </w:pPr>
      <w:bookmarkStart w:id="60" w:name="_Toc44690434"/>
      <w:bookmarkStart w:id="61" w:name="_Toc44691166"/>
      <w:bookmarkStart w:id="62" w:name="_Toc44691398"/>
      <w:bookmarkStart w:id="63" w:name="_Toc44690707"/>
      <w:r>
        <w:rPr>
          <w:rFonts w:hint="eastAsia" w:ascii="宋体" w:hAnsi="宋体"/>
          <w:sz w:val="24"/>
        </w:rPr>
        <w:t>格式6  报价表</w:t>
      </w:r>
      <w:bookmarkEnd w:id="60"/>
      <w:bookmarkEnd w:id="61"/>
      <w:bookmarkEnd w:id="62"/>
      <w:bookmarkEnd w:id="63"/>
    </w:p>
    <w:p w14:paraId="4745A79B">
      <w:pPr>
        <w:spacing w:line="300" w:lineRule="auto"/>
        <w:rPr>
          <w:rFonts w:ascii="楷体_GB2312" w:eastAsia="楷体_GB2312"/>
          <w:b/>
          <w:sz w:val="24"/>
        </w:rPr>
      </w:pPr>
      <w:r>
        <w:rPr>
          <w:rFonts w:hint="eastAsia" w:ascii="楷体_GB2312" w:eastAsia="楷体_GB2312"/>
          <w:b/>
          <w:sz w:val="24"/>
        </w:rPr>
        <w:t>1   报价要求</w:t>
      </w:r>
    </w:p>
    <w:p w14:paraId="473FE83B">
      <w:pPr>
        <w:spacing w:line="300" w:lineRule="auto"/>
        <w:rPr>
          <w:rFonts w:ascii="宋体" w:hAnsi="宋体"/>
          <w:snapToGrid w:val="0"/>
          <w:kern w:val="0"/>
        </w:rPr>
      </w:pPr>
      <w:r>
        <w:rPr>
          <w:rFonts w:hint="eastAsia" w:ascii="宋体" w:hAnsi="宋体"/>
          <w:snapToGrid w:val="0"/>
          <w:kern w:val="0"/>
        </w:rPr>
        <w:t>1.1  所有价格应按“采购文件”中规定的货币单位填写。</w:t>
      </w:r>
    </w:p>
    <w:p w14:paraId="2261AF30">
      <w:pPr>
        <w:spacing w:line="300" w:lineRule="auto"/>
        <w:rPr>
          <w:rFonts w:ascii="宋体" w:hAnsi="宋体"/>
          <w:snapToGrid w:val="0"/>
          <w:kern w:val="0"/>
        </w:rPr>
      </w:pPr>
      <w:r>
        <w:rPr>
          <w:rFonts w:hint="eastAsia" w:ascii="宋体" w:hAnsi="宋体"/>
          <w:snapToGrid w:val="0"/>
          <w:kern w:val="0"/>
        </w:rPr>
        <w:t>1.2  “分项价格表”应将所有设备报价，并分别列出“品牌、型号、产地及制造厂商”。</w:t>
      </w:r>
    </w:p>
    <w:p w14:paraId="4955F5EF">
      <w:pPr>
        <w:spacing w:line="300" w:lineRule="auto"/>
        <w:rPr>
          <w:rFonts w:ascii="宋体" w:hAnsi="宋体"/>
          <w:snapToGrid w:val="0"/>
          <w:kern w:val="0"/>
        </w:rPr>
      </w:pPr>
      <w:r>
        <w:rPr>
          <w:rFonts w:hint="eastAsia" w:ascii="宋体" w:hAnsi="宋体"/>
          <w:snapToGrid w:val="0"/>
          <w:kern w:val="0"/>
        </w:rPr>
        <w:t>1.</w:t>
      </w:r>
      <w:r>
        <w:rPr>
          <w:rFonts w:hint="eastAsia" w:ascii="宋体" w:hAnsi="宋体"/>
          <w:snapToGrid w:val="0"/>
          <w:kern w:val="0"/>
          <w:lang w:val="en-US" w:eastAsia="zh-CN"/>
        </w:rPr>
        <w:t>3</w:t>
      </w:r>
      <w:r>
        <w:rPr>
          <w:rFonts w:hint="eastAsia" w:ascii="宋体" w:hAnsi="宋体"/>
          <w:snapToGrid w:val="0"/>
          <w:kern w:val="0"/>
        </w:rPr>
        <w:t xml:space="preserve">  此表应经法定代表人或授权委托人签名，并加盖公章。</w:t>
      </w:r>
    </w:p>
    <w:p w14:paraId="138A66F6">
      <w:pPr>
        <w:adjustRightInd w:val="0"/>
        <w:snapToGrid w:val="0"/>
        <w:spacing w:line="300" w:lineRule="auto"/>
        <w:rPr>
          <w:snapToGrid w:val="0"/>
          <w:kern w:val="0"/>
        </w:rPr>
      </w:pPr>
    </w:p>
    <w:p w14:paraId="24244935">
      <w:pPr>
        <w:spacing w:line="300" w:lineRule="auto"/>
        <w:rPr>
          <w:rFonts w:eastAsia="楷体_GB2312"/>
          <w:b/>
          <w:sz w:val="24"/>
        </w:rPr>
      </w:pPr>
      <w:r>
        <w:rPr>
          <w:rFonts w:hint="eastAsia" w:eastAsia="楷体_GB2312"/>
          <w:b/>
          <w:sz w:val="24"/>
        </w:rPr>
        <w:t>2   报价表</w:t>
      </w:r>
    </w:p>
    <w:p w14:paraId="061673E4">
      <w:pPr>
        <w:adjustRightInd w:val="0"/>
        <w:snapToGrid w:val="0"/>
        <w:spacing w:line="300" w:lineRule="auto"/>
        <w:rPr>
          <w:snapToGrid w:val="0"/>
          <w:kern w:val="0"/>
        </w:rPr>
      </w:pPr>
    </w:p>
    <w:p w14:paraId="087C6F28">
      <w:pPr>
        <w:adjustRightInd w:val="0"/>
        <w:snapToGrid w:val="0"/>
        <w:spacing w:line="300" w:lineRule="auto"/>
        <w:jc w:val="center"/>
        <w:rPr>
          <w:rFonts w:ascii="宋体" w:hAnsi="宋体"/>
          <w:bCs/>
        </w:rPr>
      </w:pPr>
      <w:r>
        <w:rPr>
          <w:rFonts w:hint="eastAsia" w:ascii="宋体" w:hAnsi="宋体"/>
          <w:snapToGrid w:val="0"/>
          <w:kern w:val="0"/>
          <w:sz w:val="24"/>
        </w:rPr>
        <w:t>（一）</w:t>
      </w:r>
      <w:r>
        <w:rPr>
          <w:rFonts w:ascii="宋体" w:hAnsi="宋体"/>
          <w:snapToGrid w:val="0"/>
          <w:kern w:val="0"/>
          <w:sz w:val="24"/>
        </w:rPr>
        <w:t>分项价格表</w:t>
      </w:r>
    </w:p>
    <w:p w14:paraId="1380CA8D">
      <w:pPr>
        <w:adjustRightInd w:val="0"/>
        <w:snapToGrid w:val="0"/>
        <w:spacing w:line="300" w:lineRule="auto"/>
        <w:rPr>
          <w:rFonts w:ascii="宋体" w:hAnsi="宋体"/>
          <w:bCs/>
          <w:snapToGrid w:val="0"/>
          <w:kern w:val="0"/>
          <w:u w:val="single"/>
        </w:rPr>
      </w:pPr>
      <w:r>
        <w:rPr>
          <w:rFonts w:hint="eastAsia" w:ascii="宋体" w:hAnsi="宋体"/>
          <w:bCs/>
          <w:snapToGrid w:val="0"/>
          <w:kern w:val="0"/>
        </w:rPr>
        <w:t>项目名称：</w:t>
      </w:r>
      <w:r>
        <w:rPr>
          <w:rFonts w:hint="eastAsia" w:ascii="宋体" w:hAnsi="宋体"/>
          <w:bCs/>
          <w:snapToGrid w:val="0"/>
          <w:kern w:val="0"/>
          <w:u w:val="single"/>
        </w:rPr>
        <w:t xml:space="preserve">               </w:t>
      </w:r>
    </w:p>
    <w:p w14:paraId="13D651FD">
      <w:pPr>
        <w:adjustRightInd w:val="0"/>
        <w:snapToGrid w:val="0"/>
        <w:spacing w:line="300" w:lineRule="auto"/>
        <w:rPr>
          <w:rFonts w:ascii="宋体" w:hAnsi="宋体"/>
          <w:snapToGrid w:val="0"/>
          <w:kern w:val="0"/>
          <w:sz w:val="24"/>
        </w:rPr>
      </w:pPr>
      <w:r>
        <w:rPr>
          <w:rFonts w:hint="eastAsia" w:ascii="宋体" w:hAnsi="宋体"/>
          <w:bCs/>
          <w:snapToGrid w:val="0"/>
          <w:kern w:val="0"/>
        </w:rPr>
        <w:t>项目编号：</w:t>
      </w:r>
      <w:r>
        <w:rPr>
          <w:rFonts w:hint="eastAsia" w:ascii="宋体" w:hAnsi="宋体"/>
          <w:bCs/>
          <w:snapToGrid w:val="0"/>
          <w:kern w:val="0"/>
          <w:u w:val="single"/>
        </w:rPr>
        <w:t xml:space="preserve">               </w:t>
      </w:r>
      <w:r>
        <w:rPr>
          <w:rFonts w:hint="eastAsia" w:ascii="宋体" w:hAnsi="宋体"/>
          <w:bCs/>
          <w:snapToGrid w:val="0"/>
          <w:kern w:val="0"/>
        </w:rPr>
        <w:t xml:space="preserve">  </w:t>
      </w:r>
      <w:r>
        <w:rPr>
          <w:rFonts w:ascii="宋体" w:hAnsi="宋体"/>
          <w:bCs/>
          <w:snapToGrid w:val="0"/>
          <w:kern w:val="0"/>
        </w:rPr>
        <w:t xml:space="preserve"> </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483"/>
        <w:gridCol w:w="599"/>
        <w:gridCol w:w="1033"/>
        <w:gridCol w:w="946"/>
        <w:gridCol w:w="946"/>
        <w:gridCol w:w="773"/>
        <w:gridCol w:w="1407"/>
        <w:gridCol w:w="1468"/>
        <w:gridCol w:w="600"/>
      </w:tblGrid>
      <w:tr w14:paraId="3C420E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32F098B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0" w:type="auto"/>
            <w:vAlign w:val="center"/>
          </w:tcPr>
          <w:p w14:paraId="7437EE7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0" w:type="auto"/>
            <w:vAlign w:val="center"/>
          </w:tcPr>
          <w:p w14:paraId="4E4FDC47">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0" w:type="auto"/>
            <w:vAlign w:val="center"/>
          </w:tcPr>
          <w:p w14:paraId="2633FAC8">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0" w:type="auto"/>
            <w:vAlign w:val="center"/>
          </w:tcPr>
          <w:p w14:paraId="510AA24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制造厂商</w:t>
            </w:r>
          </w:p>
        </w:tc>
        <w:tc>
          <w:tcPr>
            <w:tcW w:w="0" w:type="auto"/>
            <w:vAlign w:val="center"/>
          </w:tcPr>
          <w:p w14:paraId="0068A73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0" w:type="auto"/>
            <w:vAlign w:val="center"/>
          </w:tcPr>
          <w:p w14:paraId="259B79B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0" w:type="auto"/>
            <w:vAlign w:val="center"/>
          </w:tcPr>
          <w:p w14:paraId="2DD1B22A">
            <w:pPr>
              <w:adjustRightInd w:val="0"/>
              <w:snapToGrid w:val="0"/>
              <w:spacing w:line="300" w:lineRule="auto"/>
              <w:jc w:val="center"/>
              <w:rPr>
                <w:rFonts w:asciiTheme="minorEastAsia" w:hAnsiTheme="minorEastAsia" w:eastAsiaTheme="minorEastAsia"/>
                <w:snapToGrid w:val="0"/>
                <w:kern w:val="0"/>
              </w:rPr>
            </w:pPr>
            <w:r>
              <w:rPr>
                <w:rFonts w:hint="eastAsia" w:ascii="宋体" w:hAnsi="宋体" w:eastAsia="宋体" w:cs="宋体"/>
                <w:i w:val="0"/>
                <w:iCs w:val="0"/>
                <w:color w:val="000000"/>
                <w:kern w:val="0"/>
                <w:sz w:val="20"/>
                <w:szCs w:val="20"/>
                <w:u w:val="none"/>
                <w:lang w:val="en-US" w:eastAsia="zh-CN" w:bidi="ar"/>
              </w:rPr>
              <w:t>投标综合折扣率</w:t>
            </w:r>
          </w:p>
        </w:tc>
        <w:tc>
          <w:tcPr>
            <w:tcW w:w="0" w:type="auto"/>
          </w:tcPr>
          <w:p w14:paraId="5CC29ED1">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0" w:type="auto"/>
            <w:vAlign w:val="center"/>
          </w:tcPr>
          <w:p w14:paraId="650C4576">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6F8519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2A49E1F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0" w:type="auto"/>
            <w:vAlign w:val="center"/>
          </w:tcPr>
          <w:p w14:paraId="0636FE0B">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大盘纸（01款）</w:t>
            </w:r>
          </w:p>
        </w:tc>
        <w:tc>
          <w:tcPr>
            <w:tcW w:w="0" w:type="auto"/>
            <w:vAlign w:val="center"/>
          </w:tcPr>
          <w:p w14:paraId="32D4DA0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E50F7BF">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9EA47D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B9528FE">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644D626">
            <w:pPr>
              <w:adjustRightInd w:val="0"/>
              <w:snapToGrid w:val="0"/>
              <w:spacing w:line="300" w:lineRule="auto"/>
              <w:jc w:val="center"/>
              <w:rPr>
                <w:rFonts w:asciiTheme="minorEastAsia" w:hAnsiTheme="minorEastAsia" w:eastAsiaTheme="minorEastAsia"/>
                <w:snapToGrid w:val="0"/>
                <w:kern w:val="0"/>
              </w:rPr>
            </w:pPr>
          </w:p>
        </w:tc>
        <w:tc>
          <w:tcPr>
            <w:tcW w:w="0" w:type="auto"/>
            <w:vMerge w:val="restart"/>
            <w:vAlign w:val="center"/>
          </w:tcPr>
          <w:p w14:paraId="53C04DFD">
            <w:pPr>
              <w:adjustRightInd w:val="0"/>
              <w:snapToGrid w:val="0"/>
              <w:spacing w:line="300" w:lineRule="auto"/>
              <w:jc w:val="center"/>
              <w:rPr>
                <w:rFonts w:asciiTheme="minorEastAsia" w:hAnsiTheme="minorEastAsia" w:eastAsiaTheme="minorEastAsia"/>
                <w:snapToGrid w:val="0"/>
                <w:kern w:val="0"/>
              </w:rPr>
            </w:pPr>
          </w:p>
        </w:tc>
        <w:tc>
          <w:tcPr>
            <w:tcW w:w="0" w:type="auto"/>
          </w:tcPr>
          <w:p w14:paraId="18B474EF">
            <w:pPr>
              <w:adjustRightInd w:val="0"/>
              <w:snapToGrid w:val="0"/>
              <w:spacing w:line="300" w:lineRule="auto"/>
              <w:jc w:val="center"/>
              <w:rPr>
                <w:rFonts w:asciiTheme="minorEastAsia" w:hAnsiTheme="minorEastAsia" w:eastAsiaTheme="minorEastAsia"/>
                <w:snapToGrid w:val="0"/>
                <w:kern w:val="0"/>
              </w:rPr>
            </w:pPr>
          </w:p>
        </w:tc>
        <w:tc>
          <w:tcPr>
            <w:tcW w:w="0" w:type="auto"/>
          </w:tcPr>
          <w:p w14:paraId="0DDA0597">
            <w:pPr>
              <w:adjustRightInd w:val="0"/>
              <w:snapToGrid w:val="0"/>
              <w:spacing w:line="300" w:lineRule="auto"/>
              <w:jc w:val="center"/>
              <w:rPr>
                <w:rFonts w:asciiTheme="minorEastAsia" w:hAnsiTheme="minorEastAsia" w:eastAsiaTheme="minorEastAsia"/>
                <w:snapToGrid w:val="0"/>
                <w:kern w:val="0"/>
              </w:rPr>
            </w:pPr>
          </w:p>
        </w:tc>
      </w:tr>
      <w:tr w14:paraId="159AC5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5B0A76A3">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0" w:type="auto"/>
            <w:vAlign w:val="center"/>
          </w:tcPr>
          <w:p w14:paraId="54015497">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大盘纸（02款）</w:t>
            </w:r>
          </w:p>
        </w:tc>
        <w:tc>
          <w:tcPr>
            <w:tcW w:w="0" w:type="auto"/>
            <w:vAlign w:val="center"/>
          </w:tcPr>
          <w:p w14:paraId="31ED78FF">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F049633">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ABA375B">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5204357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656B176B">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443DFECF">
            <w:pPr>
              <w:adjustRightInd w:val="0"/>
              <w:snapToGrid w:val="0"/>
              <w:spacing w:line="300" w:lineRule="auto"/>
              <w:jc w:val="center"/>
              <w:rPr>
                <w:rFonts w:asciiTheme="minorEastAsia" w:hAnsiTheme="minorEastAsia" w:eastAsiaTheme="minorEastAsia"/>
                <w:snapToGrid w:val="0"/>
                <w:kern w:val="0"/>
              </w:rPr>
            </w:pPr>
          </w:p>
        </w:tc>
        <w:tc>
          <w:tcPr>
            <w:tcW w:w="0" w:type="auto"/>
          </w:tcPr>
          <w:p w14:paraId="52E958E8">
            <w:pPr>
              <w:adjustRightInd w:val="0"/>
              <w:snapToGrid w:val="0"/>
              <w:spacing w:line="300" w:lineRule="auto"/>
              <w:jc w:val="center"/>
              <w:rPr>
                <w:rFonts w:asciiTheme="minorEastAsia" w:hAnsiTheme="minorEastAsia" w:eastAsiaTheme="minorEastAsia"/>
                <w:snapToGrid w:val="0"/>
                <w:kern w:val="0"/>
              </w:rPr>
            </w:pPr>
          </w:p>
        </w:tc>
        <w:tc>
          <w:tcPr>
            <w:tcW w:w="0" w:type="auto"/>
          </w:tcPr>
          <w:p w14:paraId="0EEE6AD8">
            <w:pPr>
              <w:adjustRightInd w:val="0"/>
              <w:snapToGrid w:val="0"/>
              <w:spacing w:line="300" w:lineRule="auto"/>
              <w:jc w:val="center"/>
              <w:rPr>
                <w:rFonts w:asciiTheme="minorEastAsia" w:hAnsiTheme="minorEastAsia" w:eastAsiaTheme="minorEastAsia"/>
                <w:snapToGrid w:val="0"/>
                <w:kern w:val="0"/>
              </w:rPr>
            </w:pPr>
          </w:p>
        </w:tc>
      </w:tr>
      <w:tr w14:paraId="342051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3E2B905E">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0" w:type="auto"/>
            <w:vAlign w:val="center"/>
          </w:tcPr>
          <w:p w14:paraId="6560DEC2">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中心抽卷纸</w:t>
            </w:r>
          </w:p>
        </w:tc>
        <w:tc>
          <w:tcPr>
            <w:tcW w:w="0" w:type="auto"/>
            <w:vAlign w:val="center"/>
          </w:tcPr>
          <w:p w14:paraId="1EC7E77D">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ACC134A">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A8D605B">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578AFFEB">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B5B2BEA">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5DE86467">
            <w:pPr>
              <w:adjustRightInd w:val="0"/>
              <w:snapToGrid w:val="0"/>
              <w:spacing w:line="300" w:lineRule="auto"/>
              <w:jc w:val="center"/>
              <w:rPr>
                <w:rFonts w:asciiTheme="minorEastAsia" w:hAnsiTheme="minorEastAsia" w:eastAsiaTheme="minorEastAsia"/>
                <w:snapToGrid w:val="0"/>
                <w:kern w:val="0"/>
              </w:rPr>
            </w:pPr>
          </w:p>
        </w:tc>
        <w:tc>
          <w:tcPr>
            <w:tcW w:w="0" w:type="auto"/>
          </w:tcPr>
          <w:p w14:paraId="5FDF1E2A">
            <w:pPr>
              <w:adjustRightInd w:val="0"/>
              <w:snapToGrid w:val="0"/>
              <w:spacing w:line="300" w:lineRule="auto"/>
              <w:jc w:val="center"/>
              <w:rPr>
                <w:rFonts w:asciiTheme="minorEastAsia" w:hAnsiTheme="minorEastAsia" w:eastAsiaTheme="minorEastAsia"/>
                <w:snapToGrid w:val="0"/>
                <w:kern w:val="0"/>
              </w:rPr>
            </w:pPr>
          </w:p>
        </w:tc>
        <w:tc>
          <w:tcPr>
            <w:tcW w:w="0" w:type="auto"/>
          </w:tcPr>
          <w:p w14:paraId="73205960">
            <w:pPr>
              <w:adjustRightInd w:val="0"/>
              <w:snapToGrid w:val="0"/>
              <w:spacing w:line="300" w:lineRule="auto"/>
              <w:jc w:val="center"/>
              <w:rPr>
                <w:rFonts w:asciiTheme="minorEastAsia" w:hAnsiTheme="minorEastAsia" w:eastAsiaTheme="minorEastAsia"/>
                <w:snapToGrid w:val="0"/>
                <w:kern w:val="0"/>
              </w:rPr>
            </w:pPr>
          </w:p>
        </w:tc>
      </w:tr>
      <w:tr w14:paraId="49AA4A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64541617">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0" w:type="auto"/>
            <w:vAlign w:val="center"/>
          </w:tcPr>
          <w:p w14:paraId="0F222070">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擦手纸</w:t>
            </w:r>
          </w:p>
        </w:tc>
        <w:tc>
          <w:tcPr>
            <w:tcW w:w="0" w:type="auto"/>
            <w:vAlign w:val="center"/>
          </w:tcPr>
          <w:p w14:paraId="1B4C25F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163051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30BC364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2360E6A">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325480B">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7AD30967">
            <w:pPr>
              <w:adjustRightInd w:val="0"/>
              <w:snapToGrid w:val="0"/>
              <w:spacing w:line="300" w:lineRule="auto"/>
              <w:jc w:val="center"/>
              <w:rPr>
                <w:rFonts w:asciiTheme="minorEastAsia" w:hAnsiTheme="minorEastAsia" w:eastAsiaTheme="minorEastAsia"/>
                <w:snapToGrid w:val="0"/>
                <w:kern w:val="0"/>
              </w:rPr>
            </w:pPr>
          </w:p>
        </w:tc>
        <w:tc>
          <w:tcPr>
            <w:tcW w:w="0" w:type="auto"/>
          </w:tcPr>
          <w:p w14:paraId="4D211F7A">
            <w:pPr>
              <w:adjustRightInd w:val="0"/>
              <w:snapToGrid w:val="0"/>
              <w:spacing w:line="300" w:lineRule="auto"/>
              <w:jc w:val="center"/>
              <w:rPr>
                <w:rFonts w:asciiTheme="minorEastAsia" w:hAnsiTheme="minorEastAsia" w:eastAsiaTheme="minorEastAsia"/>
                <w:snapToGrid w:val="0"/>
                <w:kern w:val="0"/>
              </w:rPr>
            </w:pPr>
          </w:p>
        </w:tc>
        <w:tc>
          <w:tcPr>
            <w:tcW w:w="0" w:type="auto"/>
          </w:tcPr>
          <w:p w14:paraId="6A747A6A">
            <w:pPr>
              <w:adjustRightInd w:val="0"/>
              <w:snapToGrid w:val="0"/>
              <w:spacing w:line="300" w:lineRule="auto"/>
              <w:jc w:val="center"/>
              <w:rPr>
                <w:rFonts w:asciiTheme="minorEastAsia" w:hAnsiTheme="minorEastAsia" w:eastAsiaTheme="minorEastAsia"/>
                <w:snapToGrid w:val="0"/>
                <w:kern w:val="0"/>
              </w:rPr>
            </w:pPr>
          </w:p>
        </w:tc>
      </w:tr>
      <w:tr w14:paraId="70CDA6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6A073999">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0" w:type="auto"/>
            <w:vAlign w:val="center"/>
          </w:tcPr>
          <w:p w14:paraId="0B4F496D">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抽纸巾</w:t>
            </w:r>
          </w:p>
        </w:tc>
        <w:tc>
          <w:tcPr>
            <w:tcW w:w="0" w:type="auto"/>
            <w:vAlign w:val="center"/>
          </w:tcPr>
          <w:p w14:paraId="43230EB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184101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A5044A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A60710F">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9956ABD">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2A7FD9A5">
            <w:pPr>
              <w:adjustRightInd w:val="0"/>
              <w:snapToGrid w:val="0"/>
              <w:spacing w:line="300" w:lineRule="auto"/>
              <w:jc w:val="center"/>
              <w:rPr>
                <w:rFonts w:asciiTheme="minorEastAsia" w:hAnsiTheme="minorEastAsia" w:eastAsiaTheme="minorEastAsia"/>
                <w:snapToGrid w:val="0"/>
                <w:kern w:val="0"/>
              </w:rPr>
            </w:pPr>
          </w:p>
        </w:tc>
        <w:tc>
          <w:tcPr>
            <w:tcW w:w="0" w:type="auto"/>
          </w:tcPr>
          <w:p w14:paraId="511C5A95">
            <w:pPr>
              <w:adjustRightInd w:val="0"/>
              <w:snapToGrid w:val="0"/>
              <w:spacing w:line="300" w:lineRule="auto"/>
              <w:jc w:val="center"/>
              <w:rPr>
                <w:rFonts w:asciiTheme="minorEastAsia" w:hAnsiTheme="minorEastAsia" w:eastAsiaTheme="minorEastAsia"/>
                <w:snapToGrid w:val="0"/>
                <w:kern w:val="0"/>
              </w:rPr>
            </w:pPr>
          </w:p>
        </w:tc>
        <w:tc>
          <w:tcPr>
            <w:tcW w:w="0" w:type="auto"/>
          </w:tcPr>
          <w:p w14:paraId="0F62F269">
            <w:pPr>
              <w:adjustRightInd w:val="0"/>
              <w:snapToGrid w:val="0"/>
              <w:spacing w:line="300" w:lineRule="auto"/>
              <w:jc w:val="center"/>
              <w:rPr>
                <w:rFonts w:asciiTheme="minorEastAsia" w:hAnsiTheme="minorEastAsia" w:eastAsiaTheme="minorEastAsia"/>
                <w:snapToGrid w:val="0"/>
                <w:kern w:val="0"/>
              </w:rPr>
            </w:pPr>
          </w:p>
        </w:tc>
      </w:tr>
      <w:tr w14:paraId="17D22F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230FDDA6">
            <w:pPr>
              <w:jc w:val="center"/>
              <w:rPr>
                <w:rFonts w:hint="eastAsia" w:cs="仿宋" w:asciiTheme="minorEastAsia" w:hAnsiTheme="minorEastAsia" w:eastAsiaTheme="minorEastAsia"/>
                <w:szCs w:val="21"/>
                <w:lang w:val="en-US" w:eastAsia="zh-CN"/>
              </w:rPr>
            </w:pPr>
            <w:r>
              <w:rPr>
                <w:rFonts w:hint="eastAsia" w:cs="仿宋" w:asciiTheme="minorEastAsia" w:hAnsiTheme="minorEastAsia" w:eastAsiaTheme="minorEastAsia"/>
                <w:szCs w:val="21"/>
                <w:lang w:val="en-US" w:eastAsia="zh-CN"/>
              </w:rPr>
              <w:t>6</w:t>
            </w:r>
          </w:p>
        </w:tc>
        <w:tc>
          <w:tcPr>
            <w:tcW w:w="0" w:type="auto"/>
            <w:vAlign w:val="center"/>
          </w:tcPr>
          <w:p w14:paraId="43DC53F4">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盒装纸</w:t>
            </w:r>
          </w:p>
        </w:tc>
        <w:tc>
          <w:tcPr>
            <w:tcW w:w="0" w:type="auto"/>
            <w:vAlign w:val="center"/>
          </w:tcPr>
          <w:p w14:paraId="338A270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E1120B7">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583BD6C6">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65121207">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940888E">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0A531884">
            <w:pPr>
              <w:adjustRightInd w:val="0"/>
              <w:snapToGrid w:val="0"/>
              <w:spacing w:line="300" w:lineRule="auto"/>
              <w:jc w:val="center"/>
              <w:rPr>
                <w:rFonts w:asciiTheme="minorEastAsia" w:hAnsiTheme="minorEastAsia" w:eastAsiaTheme="minorEastAsia"/>
                <w:snapToGrid w:val="0"/>
                <w:kern w:val="0"/>
              </w:rPr>
            </w:pPr>
          </w:p>
        </w:tc>
        <w:tc>
          <w:tcPr>
            <w:tcW w:w="0" w:type="auto"/>
          </w:tcPr>
          <w:p w14:paraId="770959A3">
            <w:pPr>
              <w:adjustRightInd w:val="0"/>
              <w:snapToGrid w:val="0"/>
              <w:spacing w:line="300" w:lineRule="auto"/>
              <w:jc w:val="center"/>
              <w:rPr>
                <w:rFonts w:asciiTheme="minorEastAsia" w:hAnsiTheme="minorEastAsia" w:eastAsiaTheme="minorEastAsia"/>
                <w:snapToGrid w:val="0"/>
                <w:kern w:val="0"/>
              </w:rPr>
            </w:pPr>
          </w:p>
        </w:tc>
        <w:tc>
          <w:tcPr>
            <w:tcW w:w="0" w:type="auto"/>
          </w:tcPr>
          <w:p w14:paraId="3D693C50">
            <w:pPr>
              <w:adjustRightInd w:val="0"/>
              <w:snapToGrid w:val="0"/>
              <w:spacing w:line="300" w:lineRule="auto"/>
              <w:jc w:val="center"/>
              <w:rPr>
                <w:rFonts w:asciiTheme="minorEastAsia" w:hAnsiTheme="minorEastAsia" w:eastAsiaTheme="minorEastAsia"/>
                <w:snapToGrid w:val="0"/>
                <w:kern w:val="0"/>
              </w:rPr>
            </w:pPr>
          </w:p>
        </w:tc>
      </w:tr>
      <w:tr w14:paraId="39A17B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01B1B749">
            <w:pPr>
              <w:jc w:val="center"/>
              <w:rPr>
                <w:rFonts w:hint="eastAsia" w:cs="仿宋" w:asciiTheme="minorEastAsia" w:hAnsiTheme="minorEastAsia" w:eastAsiaTheme="minorEastAsia"/>
                <w:szCs w:val="21"/>
                <w:lang w:val="en-US" w:eastAsia="zh-CN"/>
              </w:rPr>
            </w:pPr>
            <w:r>
              <w:rPr>
                <w:rFonts w:hint="eastAsia" w:cs="仿宋" w:asciiTheme="minorEastAsia" w:hAnsiTheme="minorEastAsia" w:eastAsiaTheme="minorEastAsia"/>
                <w:szCs w:val="21"/>
                <w:lang w:val="en-US" w:eastAsia="zh-CN"/>
              </w:rPr>
              <w:t>7</w:t>
            </w:r>
          </w:p>
        </w:tc>
        <w:tc>
          <w:tcPr>
            <w:tcW w:w="0" w:type="auto"/>
            <w:vAlign w:val="center"/>
          </w:tcPr>
          <w:p w14:paraId="21D6A6A4">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卷纸</w:t>
            </w:r>
          </w:p>
        </w:tc>
        <w:tc>
          <w:tcPr>
            <w:tcW w:w="0" w:type="auto"/>
            <w:vAlign w:val="center"/>
          </w:tcPr>
          <w:p w14:paraId="7E05F2CD">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704280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33A5193">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E9D8752">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3E3B0C2">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4986C51B">
            <w:pPr>
              <w:adjustRightInd w:val="0"/>
              <w:snapToGrid w:val="0"/>
              <w:spacing w:line="300" w:lineRule="auto"/>
              <w:jc w:val="center"/>
              <w:rPr>
                <w:rFonts w:asciiTheme="minorEastAsia" w:hAnsiTheme="minorEastAsia" w:eastAsiaTheme="minorEastAsia"/>
                <w:snapToGrid w:val="0"/>
                <w:kern w:val="0"/>
              </w:rPr>
            </w:pPr>
          </w:p>
        </w:tc>
        <w:tc>
          <w:tcPr>
            <w:tcW w:w="0" w:type="auto"/>
          </w:tcPr>
          <w:p w14:paraId="4AE9E700">
            <w:pPr>
              <w:adjustRightInd w:val="0"/>
              <w:snapToGrid w:val="0"/>
              <w:spacing w:line="300" w:lineRule="auto"/>
              <w:jc w:val="center"/>
              <w:rPr>
                <w:rFonts w:asciiTheme="minorEastAsia" w:hAnsiTheme="minorEastAsia" w:eastAsiaTheme="minorEastAsia"/>
                <w:snapToGrid w:val="0"/>
                <w:kern w:val="0"/>
              </w:rPr>
            </w:pPr>
          </w:p>
        </w:tc>
        <w:tc>
          <w:tcPr>
            <w:tcW w:w="0" w:type="auto"/>
          </w:tcPr>
          <w:p w14:paraId="77852990">
            <w:pPr>
              <w:adjustRightInd w:val="0"/>
              <w:snapToGrid w:val="0"/>
              <w:spacing w:line="300" w:lineRule="auto"/>
              <w:jc w:val="center"/>
              <w:rPr>
                <w:rFonts w:asciiTheme="minorEastAsia" w:hAnsiTheme="minorEastAsia" w:eastAsiaTheme="minorEastAsia"/>
                <w:snapToGrid w:val="0"/>
                <w:kern w:val="0"/>
              </w:rPr>
            </w:pPr>
          </w:p>
        </w:tc>
      </w:tr>
      <w:tr w14:paraId="34F72D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0F665C46">
            <w:pPr>
              <w:jc w:val="center"/>
              <w:rPr>
                <w:rFonts w:hint="eastAsia" w:cs="仿宋" w:asciiTheme="minorEastAsia" w:hAnsiTheme="minorEastAsia" w:eastAsiaTheme="minorEastAsia"/>
                <w:szCs w:val="21"/>
                <w:lang w:val="en-US" w:eastAsia="zh-CN"/>
              </w:rPr>
            </w:pPr>
            <w:r>
              <w:rPr>
                <w:rFonts w:hint="eastAsia" w:cs="仿宋" w:asciiTheme="minorEastAsia" w:hAnsiTheme="minorEastAsia" w:eastAsiaTheme="minorEastAsia"/>
                <w:szCs w:val="21"/>
                <w:lang w:val="en-US" w:eastAsia="zh-CN"/>
              </w:rPr>
              <w:t>8</w:t>
            </w:r>
          </w:p>
        </w:tc>
        <w:tc>
          <w:tcPr>
            <w:tcW w:w="0" w:type="auto"/>
            <w:vAlign w:val="center"/>
          </w:tcPr>
          <w:p w14:paraId="2C8274D1">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方纸巾</w:t>
            </w:r>
          </w:p>
        </w:tc>
        <w:tc>
          <w:tcPr>
            <w:tcW w:w="0" w:type="auto"/>
            <w:vAlign w:val="center"/>
          </w:tcPr>
          <w:p w14:paraId="0B31F46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91DFEBE">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E8FECDC">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1AD388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6744797">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37A2FBFE">
            <w:pPr>
              <w:adjustRightInd w:val="0"/>
              <w:snapToGrid w:val="0"/>
              <w:spacing w:line="300" w:lineRule="auto"/>
              <w:jc w:val="center"/>
              <w:rPr>
                <w:rFonts w:asciiTheme="minorEastAsia" w:hAnsiTheme="minorEastAsia" w:eastAsiaTheme="minorEastAsia"/>
                <w:snapToGrid w:val="0"/>
                <w:kern w:val="0"/>
              </w:rPr>
            </w:pPr>
          </w:p>
        </w:tc>
        <w:tc>
          <w:tcPr>
            <w:tcW w:w="0" w:type="auto"/>
          </w:tcPr>
          <w:p w14:paraId="09AB9D9F">
            <w:pPr>
              <w:adjustRightInd w:val="0"/>
              <w:snapToGrid w:val="0"/>
              <w:spacing w:line="300" w:lineRule="auto"/>
              <w:jc w:val="center"/>
              <w:rPr>
                <w:rFonts w:asciiTheme="minorEastAsia" w:hAnsiTheme="minorEastAsia" w:eastAsiaTheme="minorEastAsia"/>
                <w:snapToGrid w:val="0"/>
                <w:kern w:val="0"/>
              </w:rPr>
            </w:pPr>
          </w:p>
        </w:tc>
        <w:tc>
          <w:tcPr>
            <w:tcW w:w="0" w:type="auto"/>
          </w:tcPr>
          <w:p w14:paraId="502A8F15">
            <w:pPr>
              <w:adjustRightInd w:val="0"/>
              <w:snapToGrid w:val="0"/>
              <w:spacing w:line="300" w:lineRule="auto"/>
              <w:jc w:val="center"/>
              <w:rPr>
                <w:rFonts w:asciiTheme="minorEastAsia" w:hAnsiTheme="minorEastAsia" w:eastAsiaTheme="minorEastAsia"/>
                <w:snapToGrid w:val="0"/>
                <w:kern w:val="0"/>
              </w:rPr>
            </w:pPr>
          </w:p>
        </w:tc>
      </w:tr>
    </w:tbl>
    <w:p w14:paraId="73645512">
      <w:pPr>
        <w:rPr>
          <w:rFonts w:ascii="宋体" w:hAnsi="宋体"/>
        </w:rPr>
      </w:pPr>
      <w:r>
        <w:rPr>
          <w:rFonts w:hint="eastAsia" w:ascii="宋体" w:hAnsi="宋体"/>
          <w:snapToGrid w:val="0"/>
          <w:kern w:val="0"/>
        </w:rPr>
        <w:t>注：</w:t>
      </w:r>
      <w:r>
        <w:rPr>
          <w:rFonts w:hint="eastAsia" w:ascii="宋体" w:hAnsi="宋体"/>
        </w:rPr>
        <w:t>1. 本表</w:t>
      </w:r>
      <w:r>
        <w:rPr>
          <w:rFonts w:ascii="宋体" w:hAnsi="宋体"/>
        </w:rPr>
        <w:t>应</w:t>
      </w:r>
      <w:r>
        <w:rPr>
          <w:rFonts w:hint="eastAsia" w:ascii="宋体" w:hAnsi="宋体"/>
        </w:rPr>
        <w:t>根据</w:t>
      </w:r>
      <w:r>
        <w:rPr>
          <w:rFonts w:hint="eastAsia" w:ascii="宋体" w:hAnsi="宋体" w:cs="Arial"/>
          <w:bCs/>
          <w:szCs w:val="21"/>
        </w:rPr>
        <w:t>采购文件第二章《项目需求》中</w:t>
      </w:r>
      <w:r>
        <w:rPr>
          <w:rFonts w:hint="eastAsia" w:ascii="宋体" w:hAnsi="宋体"/>
        </w:rPr>
        <w:t>“一、采购范围”的</w:t>
      </w:r>
      <w:r>
        <w:rPr>
          <w:rFonts w:hint="eastAsia" w:ascii="宋体" w:hAnsi="宋体"/>
          <w:b/>
          <w:szCs w:val="21"/>
        </w:rPr>
        <w:t>“（二）货物清单明细”</w:t>
      </w:r>
      <w:r>
        <w:rPr>
          <w:rFonts w:hint="eastAsia" w:ascii="宋体" w:hAnsi="宋体"/>
        </w:rPr>
        <w:t>填写</w:t>
      </w:r>
      <w:r>
        <w:rPr>
          <w:rFonts w:ascii="宋体" w:hAnsi="宋体"/>
        </w:rPr>
        <w:t>，</w:t>
      </w:r>
      <w:r>
        <w:rPr>
          <w:rFonts w:hint="eastAsia" w:ascii="宋体" w:hAnsi="宋体"/>
          <w:b/>
        </w:rPr>
        <w:t>本表格式不得修改</w:t>
      </w:r>
      <w:r>
        <w:rPr>
          <w:rFonts w:hint="eastAsia" w:ascii="宋体" w:hAnsi="宋体"/>
        </w:rPr>
        <w:t>（续行除外）。</w:t>
      </w:r>
      <w:r>
        <w:rPr>
          <w:rFonts w:hint="eastAsia" w:ascii="宋体" w:hAnsi="宋体"/>
          <w:b/>
        </w:rPr>
        <w:t>对于定制类产品，可以不填写品牌、型号等信息，但必须注明“定制”，否则该产品技术参数按负偏离处理</w:t>
      </w:r>
      <w:r>
        <w:rPr>
          <w:rFonts w:ascii="宋体" w:hAnsi="宋体"/>
          <w:b/>
        </w:rPr>
        <w:t>。</w:t>
      </w:r>
    </w:p>
    <w:p w14:paraId="08D04C33">
      <w:pPr>
        <w:adjustRightInd w:val="0"/>
        <w:snapToGrid w:val="0"/>
        <w:spacing w:line="300" w:lineRule="auto"/>
        <w:rPr>
          <w:rFonts w:ascii="宋体" w:hAnsi="宋体"/>
        </w:rPr>
      </w:pPr>
      <w:r>
        <w:rPr>
          <w:rFonts w:hint="eastAsia" w:ascii="宋体" w:hAnsi="宋体"/>
        </w:rPr>
        <w:t>2、供应商必须对照进口产品的规定明确其所投产品是否为进口产品。</w:t>
      </w:r>
    </w:p>
    <w:p w14:paraId="700580EF">
      <w:pPr>
        <w:adjustRightInd w:val="0"/>
        <w:snapToGrid w:val="0"/>
        <w:spacing w:line="300" w:lineRule="auto"/>
        <w:rPr>
          <w:rFonts w:ascii="宋体" w:hAnsi="宋体"/>
        </w:rPr>
      </w:pPr>
      <w:r>
        <w:rPr>
          <w:rFonts w:hint="eastAsia" w:ascii="宋体" w:hAnsi="宋体"/>
        </w:rPr>
        <w:t>3、开标一览表中的响应报价应与本表中的响应报价金额一致。</w:t>
      </w:r>
    </w:p>
    <w:p w14:paraId="43344439">
      <w:pPr>
        <w:adjustRightInd w:val="0"/>
        <w:snapToGrid w:val="0"/>
        <w:spacing w:line="300" w:lineRule="auto"/>
        <w:rPr>
          <w:rFonts w:ascii="宋体" w:hAnsi="宋体" w:cs="宋体"/>
          <w:color w:val="000000"/>
          <w:kern w:val="0"/>
          <w:sz w:val="24"/>
        </w:rPr>
      </w:pPr>
      <w:r>
        <w:rPr>
          <w:rFonts w:hint="eastAsia" w:ascii="宋体" w:hAnsi="宋体"/>
          <w:lang w:val="en-US" w:eastAsia="zh-CN"/>
        </w:rPr>
        <w:t>4</w:t>
      </w:r>
      <w:r>
        <w:rPr>
          <w:rFonts w:hint="eastAsia" w:ascii="宋体" w:hAnsi="宋体"/>
        </w:rPr>
        <w:t>、</w:t>
      </w:r>
      <w:r>
        <w:rPr>
          <w:rFonts w:hint="eastAsia"/>
        </w:rPr>
        <w:t>“原产地”是指货物的实际生产加工地，非品牌所在地；“制造商”是指产品品牌厂商，同一品牌国内外均有制造商的，应填写国内制造商；产品代工制造的，应填写接受委托生产制造的制造商等</w:t>
      </w:r>
      <w:r>
        <w:rPr>
          <w:rFonts w:hint="eastAsia" w:ascii="宋体" w:hAnsi="宋体"/>
        </w:rPr>
        <w:t>。</w:t>
      </w:r>
    </w:p>
    <w:p w14:paraId="53F66335">
      <w:pPr>
        <w:adjustRightInd w:val="0"/>
        <w:snapToGrid w:val="0"/>
        <w:spacing w:line="300" w:lineRule="auto"/>
        <w:jc w:val="center"/>
        <w:rPr>
          <w:rFonts w:ascii="宋体" w:hAnsi="宋体" w:cs="宋体"/>
          <w:color w:val="000000"/>
          <w:kern w:val="0"/>
          <w:sz w:val="24"/>
        </w:rPr>
      </w:pPr>
    </w:p>
    <w:p w14:paraId="02C39FA3">
      <w:pPr>
        <w:adjustRightInd w:val="0"/>
        <w:snapToGrid w:val="0"/>
        <w:spacing w:line="300" w:lineRule="auto"/>
        <w:jc w:val="center"/>
        <w:rPr>
          <w:rFonts w:hint="eastAsia" w:ascii="宋体" w:hAnsi="宋体" w:eastAsia="宋体" w:cs="宋体"/>
          <w:color w:val="000000"/>
          <w:kern w:val="0"/>
          <w:sz w:val="24"/>
          <w:lang w:eastAsia="zh-CN"/>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）易损耗零配件、试剂、耗材等价格表</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本项目不适用</w:t>
      </w:r>
      <w:r>
        <w:rPr>
          <w:rFonts w:hint="eastAsia" w:ascii="宋体" w:hAnsi="宋体" w:cs="宋体"/>
          <w:color w:val="000000"/>
          <w:kern w:val="0"/>
          <w:sz w:val="24"/>
          <w:lang w:eastAsia="zh-CN"/>
        </w:rPr>
        <w:t>）</w:t>
      </w:r>
    </w:p>
    <w:p w14:paraId="5AD5872E">
      <w:pPr>
        <w:adjustRightInd w:val="0"/>
        <w:snapToGrid w:val="0"/>
        <w:spacing w:line="300" w:lineRule="auto"/>
        <w:rPr>
          <w:rFonts w:hint="eastAsia" w:ascii="宋体" w:hAnsi="宋体" w:cs="Times New Roman"/>
        </w:rPr>
      </w:pPr>
    </w:p>
    <w:p w14:paraId="7A2D9AC8">
      <w:pPr>
        <w:adjustRightInd w:val="0"/>
        <w:snapToGrid w:val="0"/>
        <w:spacing w:line="300" w:lineRule="auto"/>
        <w:rPr>
          <w:rFonts w:hint="eastAsia" w:ascii="宋体" w:hAnsi="宋体" w:cs="Times New Roman"/>
        </w:rPr>
      </w:pPr>
      <w:r>
        <w:rPr>
          <w:rFonts w:hint="eastAsia" w:ascii="宋体" w:hAnsi="宋体" w:cs="Times New Roman"/>
        </w:rPr>
        <w:t>若有易损耗零配件、试剂、耗材等，填下表：</w:t>
      </w:r>
    </w:p>
    <w:p w14:paraId="6442C1E8">
      <w:pPr>
        <w:pStyle w:val="61"/>
        <w:rPr>
          <w:rFonts w:hint="eastAsia"/>
        </w:rPr>
      </w:pPr>
    </w:p>
    <w:p w14:paraId="0E6E1B72">
      <w:pPr>
        <w:jc w:val="center"/>
        <w:rPr>
          <w:rFonts w:ascii="宋体" w:hAnsi="宋体" w:cs="宋体"/>
          <w:b/>
          <w:bCs/>
          <w:szCs w:val="21"/>
        </w:rPr>
      </w:pPr>
      <w:r>
        <w:rPr>
          <w:rFonts w:hint="eastAsia" w:ascii="宋体" w:hAnsi="宋体" w:cs="宋体"/>
          <w:b/>
          <w:bCs/>
          <w:szCs w:val="21"/>
        </w:rPr>
        <w:t>主要零配件、易损件价格表</w:t>
      </w:r>
    </w:p>
    <w:tbl>
      <w:tblPr>
        <w:tblStyle w:val="52"/>
        <w:tblW w:w="81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183"/>
        <w:gridCol w:w="1050"/>
        <w:gridCol w:w="1002"/>
        <w:gridCol w:w="568"/>
        <w:gridCol w:w="600"/>
        <w:gridCol w:w="699"/>
        <w:gridCol w:w="856"/>
        <w:gridCol w:w="807"/>
        <w:gridCol w:w="807"/>
      </w:tblGrid>
      <w:tr w14:paraId="52A1B1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544" w:type="dxa"/>
            <w:vAlign w:val="center"/>
          </w:tcPr>
          <w:p w14:paraId="613001BF">
            <w:pPr>
              <w:pStyle w:val="14"/>
              <w:spacing w:line="300" w:lineRule="exact"/>
              <w:ind w:left="0" w:leftChars="0"/>
              <w:jc w:val="center"/>
              <w:rPr>
                <w:rFonts w:ascii="宋体" w:hAnsi="宋体" w:cs="宋体"/>
                <w:sz w:val="24"/>
              </w:rPr>
            </w:pPr>
            <w:r>
              <w:rPr>
                <w:rFonts w:hint="eastAsia" w:ascii="宋体" w:hAnsi="宋体" w:cs="宋体"/>
                <w:sz w:val="24"/>
              </w:rPr>
              <w:t>序号</w:t>
            </w:r>
          </w:p>
        </w:tc>
        <w:tc>
          <w:tcPr>
            <w:tcW w:w="1183" w:type="dxa"/>
            <w:vAlign w:val="center"/>
          </w:tcPr>
          <w:p w14:paraId="34DD6EEB">
            <w:pPr>
              <w:pStyle w:val="14"/>
              <w:spacing w:line="300" w:lineRule="exact"/>
              <w:ind w:left="0" w:leftChars="0"/>
              <w:jc w:val="center"/>
              <w:rPr>
                <w:rFonts w:ascii="宋体" w:hAnsi="宋体" w:cs="宋体"/>
                <w:sz w:val="24"/>
              </w:rPr>
            </w:pPr>
            <w:r>
              <w:rPr>
                <w:rFonts w:hint="eastAsia" w:ascii="宋体" w:hAnsi="宋体" w:cs="宋体"/>
                <w:sz w:val="24"/>
              </w:rPr>
              <w:t>名称</w:t>
            </w:r>
          </w:p>
        </w:tc>
        <w:tc>
          <w:tcPr>
            <w:tcW w:w="1050" w:type="dxa"/>
            <w:vAlign w:val="center"/>
          </w:tcPr>
          <w:p w14:paraId="0A229064">
            <w:pPr>
              <w:pStyle w:val="14"/>
              <w:spacing w:line="300" w:lineRule="exact"/>
              <w:ind w:left="0" w:leftChars="0"/>
              <w:rPr>
                <w:rFonts w:ascii="宋体" w:hAnsi="宋体" w:cs="宋体"/>
                <w:sz w:val="24"/>
              </w:rPr>
            </w:pPr>
            <w:r>
              <w:rPr>
                <w:rFonts w:hint="eastAsia" w:ascii="宋体" w:hAnsi="宋体" w:cs="宋体"/>
                <w:sz w:val="24"/>
              </w:rPr>
              <w:t>主要零配件/易损件</w:t>
            </w:r>
          </w:p>
        </w:tc>
        <w:tc>
          <w:tcPr>
            <w:tcW w:w="1002" w:type="dxa"/>
            <w:vAlign w:val="center"/>
          </w:tcPr>
          <w:p w14:paraId="52BA138C">
            <w:pPr>
              <w:pStyle w:val="14"/>
              <w:spacing w:line="300" w:lineRule="exact"/>
              <w:ind w:left="0" w:leftChars="0"/>
              <w:jc w:val="center"/>
              <w:rPr>
                <w:rFonts w:ascii="宋体" w:hAnsi="宋体" w:cs="宋体"/>
                <w:sz w:val="24"/>
              </w:rPr>
            </w:pPr>
            <w:r>
              <w:rPr>
                <w:rFonts w:hint="eastAsia" w:ascii="宋体" w:hAnsi="宋体" w:cs="宋体"/>
                <w:sz w:val="24"/>
              </w:rPr>
              <w:t>规格及型号</w:t>
            </w:r>
          </w:p>
        </w:tc>
        <w:tc>
          <w:tcPr>
            <w:tcW w:w="568" w:type="dxa"/>
            <w:vAlign w:val="center"/>
          </w:tcPr>
          <w:p w14:paraId="40197C85">
            <w:pPr>
              <w:pStyle w:val="14"/>
              <w:spacing w:line="300" w:lineRule="exact"/>
              <w:ind w:left="0" w:leftChars="0"/>
              <w:jc w:val="center"/>
              <w:rPr>
                <w:rFonts w:ascii="宋体" w:hAnsi="宋体" w:cs="宋体"/>
                <w:sz w:val="24"/>
              </w:rPr>
            </w:pPr>
            <w:r>
              <w:rPr>
                <w:rFonts w:hint="eastAsia" w:ascii="宋体" w:hAnsi="宋体" w:cs="宋体"/>
                <w:sz w:val="24"/>
              </w:rPr>
              <w:t>品牌</w:t>
            </w:r>
          </w:p>
        </w:tc>
        <w:tc>
          <w:tcPr>
            <w:tcW w:w="600" w:type="dxa"/>
            <w:vAlign w:val="center"/>
          </w:tcPr>
          <w:p w14:paraId="12B0BCA8">
            <w:pPr>
              <w:pStyle w:val="14"/>
              <w:spacing w:line="300" w:lineRule="exact"/>
              <w:ind w:left="0" w:leftChars="0"/>
              <w:jc w:val="center"/>
              <w:rPr>
                <w:rFonts w:ascii="宋体" w:hAnsi="宋体" w:cs="宋体"/>
                <w:sz w:val="24"/>
              </w:rPr>
            </w:pPr>
            <w:r>
              <w:rPr>
                <w:rFonts w:hint="eastAsia" w:ascii="宋体" w:hAnsi="宋体" w:cs="宋体"/>
                <w:sz w:val="24"/>
              </w:rPr>
              <w:t>产地</w:t>
            </w:r>
          </w:p>
        </w:tc>
        <w:tc>
          <w:tcPr>
            <w:tcW w:w="699" w:type="dxa"/>
            <w:vAlign w:val="center"/>
          </w:tcPr>
          <w:p w14:paraId="2328280D">
            <w:pPr>
              <w:pStyle w:val="14"/>
              <w:spacing w:line="300" w:lineRule="exact"/>
              <w:ind w:left="0" w:leftChars="0"/>
              <w:jc w:val="center"/>
              <w:rPr>
                <w:rFonts w:ascii="宋体" w:hAnsi="宋体" w:cs="宋体"/>
                <w:sz w:val="24"/>
              </w:rPr>
            </w:pPr>
            <w:r>
              <w:rPr>
                <w:rFonts w:hint="eastAsia" w:ascii="宋体" w:hAnsi="宋体" w:cs="宋体"/>
                <w:sz w:val="24"/>
              </w:rPr>
              <w:t>单位</w:t>
            </w:r>
          </w:p>
        </w:tc>
        <w:tc>
          <w:tcPr>
            <w:tcW w:w="856" w:type="dxa"/>
            <w:vAlign w:val="center"/>
          </w:tcPr>
          <w:p w14:paraId="0F8714A5">
            <w:pPr>
              <w:pStyle w:val="14"/>
              <w:spacing w:line="300" w:lineRule="exact"/>
              <w:ind w:left="0" w:leftChars="0"/>
              <w:jc w:val="center"/>
              <w:rPr>
                <w:rFonts w:ascii="宋体" w:hAnsi="宋体" w:cs="宋体"/>
                <w:sz w:val="24"/>
              </w:rPr>
            </w:pPr>
            <w:r>
              <w:rPr>
                <w:rFonts w:hint="eastAsia" w:ascii="宋体" w:hAnsi="宋体" w:cs="宋体"/>
                <w:sz w:val="24"/>
              </w:rPr>
              <w:t>市场单价</w:t>
            </w:r>
          </w:p>
        </w:tc>
        <w:tc>
          <w:tcPr>
            <w:tcW w:w="807" w:type="dxa"/>
            <w:vAlign w:val="center"/>
          </w:tcPr>
          <w:p w14:paraId="2ABD3FC9">
            <w:pPr>
              <w:pStyle w:val="14"/>
              <w:spacing w:line="300" w:lineRule="exact"/>
              <w:ind w:left="0" w:leftChars="0"/>
              <w:jc w:val="center"/>
              <w:rPr>
                <w:rFonts w:ascii="宋体" w:hAnsi="宋体" w:cs="宋体"/>
                <w:sz w:val="24"/>
              </w:rPr>
            </w:pPr>
            <w:r>
              <w:rPr>
                <w:rFonts w:hint="eastAsia" w:ascii="宋体" w:hAnsi="宋体" w:cs="宋体"/>
                <w:sz w:val="24"/>
              </w:rPr>
              <w:t>优惠单价</w:t>
            </w:r>
          </w:p>
        </w:tc>
        <w:tc>
          <w:tcPr>
            <w:tcW w:w="807" w:type="dxa"/>
            <w:vAlign w:val="center"/>
          </w:tcPr>
          <w:p w14:paraId="55D0B2E7">
            <w:pPr>
              <w:pStyle w:val="14"/>
              <w:spacing w:line="300" w:lineRule="exact"/>
              <w:ind w:left="0" w:leftChars="0"/>
              <w:jc w:val="center"/>
              <w:rPr>
                <w:rFonts w:ascii="宋体" w:hAnsi="宋体" w:cs="宋体"/>
                <w:sz w:val="24"/>
              </w:rPr>
            </w:pPr>
            <w:r>
              <w:rPr>
                <w:rFonts w:hint="eastAsia" w:ascii="宋体" w:hAnsi="宋体" w:cs="宋体"/>
                <w:sz w:val="24"/>
              </w:rPr>
              <w:t>专用/</w:t>
            </w:r>
          </w:p>
          <w:p w14:paraId="5C9CF8CE">
            <w:pPr>
              <w:pStyle w:val="14"/>
              <w:spacing w:line="300" w:lineRule="exact"/>
              <w:ind w:left="0" w:leftChars="0"/>
              <w:jc w:val="center"/>
              <w:rPr>
                <w:rFonts w:ascii="宋体" w:hAnsi="宋体" w:cs="宋体"/>
                <w:sz w:val="24"/>
              </w:rPr>
            </w:pPr>
            <w:r>
              <w:rPr>
                <w:rFonts w:hint="eastAsia" w:ascii="宋体" w:hAnsi="宋体" w:cs="宋体"/>
                <w:sz w:val="24"/>
              </w:rPr>
              <w:t>通用</w:t>
            </w:r>
          </w:p>
        </w:tc>
      </w:tr>
      <w:tr w14:paraId="54C948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44" w:type="dxa"/>
            <w:vAlign w:val="center"/>
          </w:tcPr>
          <w:p w14:paraId="1798CB10">
            <w:pPr>
              <w:pStyle w:val="14"/>
              <w:spacing w:line="240" w:lineRule="exact"/>
              <w:ind w:left="0" w:leftChars="0"/>
              <w:rPr>
                <w:rFonts w:ascii="宋体" w:hAnsi="宋体" w:cs="宋体"/>
                <w:sz w:val="24"/>
              </w:rPr>
            </w:pPr>
            <w:r>
              <w:rPr>
                <w:rFonts w:hint="eastAsia" w:ascii="宋体" w:hAnsi="宋体" w:cs="宋体"/>
                <w:sz w:val="24"/>
              </w:rPr>
              <w:t>1</w:t>
            </w:r>
          </w:p>
        </w:tc>
        <w:tc>
          <w:tcPr>
            <w:tcW w:w="1183" w:type="dxa"/>
            <w:vAlign w:val="center"/>
          </w:tcPr>
          <w:p w14:paraId="02C4EF65">
            <w:pPr>
              <w:pStyle w:val="14"/>
              <w:spacing w:line="240" w:lineRule="exact"/>
              <w:ind w:left="0" w:leftChars="0"/>
              <w:rPr>
                <w:rFonts w:ascii="宋体" w:hAnsi="宋体" w:cs="宋体"/>
                <w:sz w:val="24"/>
              </w:rPr>
            </w:pPr>
          </w:p>
        </w:tc>
        <w:tc>
          <w:tcPr>
            <w:tcW w:w="1050" w:type="dxa"/>
            <w:vAlign w:val="center"/>
          </w:tcPr>
          <w:p w14:paraId="289CF27C">
            <w:pPr>
              <w:pStyle w:val="14"/>
              <w:spacing w:line="240" w:lineRule="exact"/>
              <w:ind w:left="0" w:leftChars="0"/>
              <w:rPr>
                <w:rFonts w:ascii="宋体" w:hAnsi="宋体" w:cs="宋体"/>
                <w:sz w:val="24"/>
              </w:rPr>
            </w:pPr>
          </w:p>
        </w:tc>
        <w:tc>
          <w:tcPr>
            <w:tcW w:w="1002" w:type="dxa"/>
            <w:vAlign w:val="center"/>
          </w:tcPr>
          <w:p w14:paraId="52566DD7">
            <w:pPr>
              <w:pStyle w:val="14"/>
              <w:spacing w:line="240" w:lineRule="exact"/>
              <w:ind w:left="0" w:leftChars="0"/>
              <w:rPr>
                <w:rFonts w:ascii="宋体" w:hAnsi="宋体" w:cs="宋体"/>
                <w:sz w:val="24"/>
              </w:rPr>
            </w:pPr>
          </w:p>
        </w:tc>
        <w:tc>
          <w:tcPr>
            <w:tcW w:w="568" w:type="dxa"/>
            <w:vAlign w:val="center"/>
          </w:tcPr>
          <w:p w14:paraId="7015139F">
            <w:pPr>
              <w:pStyle w:val="14"/>
              <w:spacing w:line="240" w:lineRule="exact"/>
              <w:ind w:left="0" w:leftChars="0"/>
              <w:rPr>
                <w:rFonts w:ascii="宋体" w:hAnsi="宋体" w:cs="宋体"/>
                <w:sz w:val="24"/>
              </w:rPr>
            </w:pPr>
          </w:p>
        </w:tc>
        <w:tc>
          <w:tcPr>
            <w:tcW w:w="600" w:type="dxa"/>
            <w:vAlign w:val="center"/>
          </w:tcPr>
          <w:p w14:paraId="601E7B80">
            <w:pPr>
              <w:pStyle w:val="14"/>
              <w:spacing w:line="240" w:lineRule="exact"/>
              <w:ind w:left="0" w:leftChars="0"/>
              <w:rPr>
                <w:rFonts w:ascii="宋体" w:hAnsi="宋体" w:cs="宋体"/>
                <w:sz w:val="24"/>
              </w:rPr>
            </w:pPr>
          </w:p>
        </w:tc>
        <w:tc>
          <w:tcPr>
            <w:tcW w:w="699" w:type="dxa"/>
            <w:vAlign w:val="center"/>
          </w:tcPr>
          <w:p w14:paraId="25DE1B07">
            <w:pPr>
              <w:pStyle w:val="14"/>
              <w:spacing w:line="240" w:lineRule="exact"/>
              <w:ind w:left="0" w:leftChars="0"/>
              <w:rPr>
                <w:rFonts w:ascii="宋体" w:hAnsi="宋体" w:cs="宋体"/>
                <w:sz w:val="24"/>
              </w:rPr>
            </w:pPr>
          </w:p>
        </w:tc>
        <w:tc>
          <w:tcPr>
            <w:tcW w:w="856" w:type="dxa"/>
          </w:tcPr>
          <w:p w14:paraId="7495D047">
            <w:pPr>
              <w:pStyle w:val="14"/>
              <w:spacing w:line="240" w:lineRule="exact"/>
              <w:ind w:left="0" w:leftChars="0"/>
              <w:rPr>
                <w:rFonts w:ascii="宋体" w:hAnsi="宋体" w:cs="宋体"/>
                <w:sz w:val="24"/>
              </w:rPr>
            </w:pPr>
          </w:p>
        </w:tc>
        <w:tc>
          <w:tcPr>
            <w:tcW w:w="807" w:type="dxa"/>
          </w:tcPr>
          <w:p w14:paraId="55BB2FB2">
            <w:pPr>
              <w:pStyle w:val="14"/>
              <w:spacing w:line="240" w:lineRule="exact"/>
              <w:ind w:left="0" w:leftChars="0"/>
              <w:rPr>
                <w:rFonts w:ascii="宋体" w:hAnsi="宋体" w:cs="宋体"/>
                <w:sz w:val="24"/>
              </w:rPr>
            </w:pPr>
          </w:p>
        </w:tc>
        <w:tc>
          <w:tcPr>
            <w:tcW w:w="807" w:type="dxa"/>
          </w:tcPr>
          <w:p w14:paraId="582FE929">
            <w:pPr>
              <w:pStyle w:val="14"/>
              <w:spacing w:line="240" w:lineRule="exact"/>
              <w:ind w:left="0" w:leftChars="0"/>
              <w:rPr>
                <w:rFonts w:ascii="宋体" w:hAnsi="宋体" w:cs="宋体"/>
                <w:sz w:val="24"/>
              </w:rPr>
            </w:pPr>
          </w:p>
        </w:tc>
      </w:tr>
      <w:tr w14:paraId="657F7B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544" w:type="dxa"/>
            <w:vAlign w:val="center"/>
          </w:tcPr>
          <w:p w14:paraId="4B7F3F2C">
            <w:pPr>
              <w:pStyle w:val="14"/>
              <w:spacing w:line="240" w:lineRule="exact"/>
              <w:ind w:left="0" w:leftChars="0"/>
              <w:rPr>
                <w:rFonts w:ascii="宋体" w:hAnsi="宋体" w:cs="宋体"/>
                <w:sz w:val="24"/>
              </w:rPr>
            </w:pPr>
            <w:r>
              <w:rPr>
                <w:rFonts w:hint="eastAsia" w:ascii="宋体" w:hAnsi="宋体" w:cs="宋体"/>
                <w:sz w:val="24"/>
              </w:rPr>
              <w:t>2</w:t>
            </w:r>
          </w:p>
        </w:tc>
        <w:tc>
          <w:tcPr>
            <w:tcW w:w="1183" w:type="dxa"/>
            <w:vAlign w:val="center"/>
          </w:tcPr>
          <w:p w14:paraId="2C83B5CC">
            <w:pPr>
              <w:pStyle w:val="14"/>
              <w:spacing w:line="240" w:lineRule="exact"/>
              <w:ind w:left="0" w:leftChars="0"/>
              <w:rPr>
                <w:rFonts w:ascii="宋体" w:hAnsi="宋体" w:cs="宋体"/>
                <w:sz w:val="24"/>
              </w:rPr>
            </w:pPr>
          </w:p>
        </w:tc>
        <w:tc>
          <w:tcPr>
            <w:tcW w:w="1050" w:type="dxa"/>
            <w:vAlign w:val="center"/>
          </w:tcPr>
          <w:p w14:paraId="6FE58A4D">
            <w:pPr>
              <w:pStyle w:val="14"/>
              <w:spacing w:line="240" w:lineRule="exact"/>
              <w:ind w:left="0" w:leftChars="0"/>
              <w:rPr>
                <w:rFonts w:ascii="宋体" w:hAnsi="宋体" w:cs="宋体"/>
                <w:sz w:val="24"/>
              </w:rPr>
            </w:pPr>
          </w:p>
        </w:tc>
        <w:tc>
          <w:tcPr>
            <w:tcW w:w="1002" w:type="dxa"/>
            <w:vAlign w:val="center"/>
          </w:tcPr>
          <w:p w14:paraId="5DCF17EB">
            <w:pPr>
              <w:pStyle w:val="14"/>
              <w:spacing w:line="240" w:lineRule="exact"/>
              <w:ind w:left="0" w:leftChars="0"/>
              <w:rPr>
                <w:rFonts w:ascii="宋体" w:hAnsi="宋体" w:cs="宋体"/>
                <w:sz w:val="24"/>
              </w:rPr>
            </w:pPr>
          </w:p>
        </w:tc>
        <w:tc>
          <w:tcPr>
            <w:tcW w:w="568" w:type="dxa"/>
            <w:vAlign w:val="center"/>
          </w:tcPr>
          <w:p w14:paraId="070CDA55">
            <w:pPr>
              <w:pStyle w:val="14"/>
              <w:spacing w:line="240" w:lineRule="exact"/>
              <w:ind w:left="0" w:leftChars="0"/>
              <w:rPr>
                <w:rFonts w:ascii="宋体" w:hAnsi="宋体" w:cs="宋体"/>
                <w:sz w:val="24"/>
              </w:rPr>
            </w:pPr>
          </w:p>
        </w:tc>
        <w:tc>
          <w:tcPr>
            <w:tcW w:w="600" w:type="dxa"/>
            <w:vAlign w:val="center"/>
          </w:tcPr>
          <w:p w14:paraId="3B24692B">
            <w:pPr>
              <w:pStyle w:val="14"/>
              <w:spacing w:line="240" w:lineRule="exact"/>
              <w:ind w:left="0" w:leftChars="0"/>
              <w:rPr>
                <w:rFonts w:ascii="宋体" w:hAnsi="宋体" w:cs="宋体"/>
                <w:sz w:val="24"/>
              </w:rPr>
            </w:pPr>
          </w:p>
        </w:tc>
        <w:tc>
          <w:tcPr>
            <w:tcW w:w="699" w:type="dxa"/>
            <w:vAlign w:val="center"/>
          </w:tcPr>
          <w:p w14:paraId="6F2105E6">
            <w:pPr>
              <w:pStyle w:val="14"/>
              <w:spacing w:line="240" w:lineRule="exact"/>
              <w:ind w:left="0" w:leftChars="0"/>
              <w:rPr>
                <w:rFonts w:ascii="宋体" w:hAnsi="宋体" w:cs="宋体"/>
                <w:sz w:val="24"/>
              </w:rPr>
            </w:pPr>
          </w:p>
        </w:tc>
        <w:tc>
          <w:tcPr>
            <w:tcW w:w="856" w:type="dxa"/>
          </w:tcPr>
          <w:p w14:paraId="76D2ACE0">
            <w:pPr>
              <w:pStyle w:val="14"/>
              <w:spacing w:line="240" w:lineRule="exact"/>
              <w:ind w:left="0" w:leftChars="0"/>
              <w:rPr>
                <w:rFonts w:ascii="宋体" w:hAnsi="宋体" w:cs="宋体"/>
                <w:sz w:val="24"/>
              </w:rPr>
            </w:pPr>
          </w:p>
        </w:tc>
        <w:tc>
          <w:tcPr>
            <w:tcW w:w="807" w:type="dxa"/>
          </w:tcPr>
          <w:p w14:paraId="7158B797">
            <w:pPr>
              <w:pStyle w:val="14"/>
              <w:spacing w:line="240" w:lineRule="exact"/>
              <w:ind w:left="0" w:leftChars="0"/>
              <w:rPr>
                <w:rFonts w:ascii="宋体" w:hAnsi="宋体" w:cs="宋体"/>
                <w:sz w:val="24"/>
              </w:rPr>
            </w:pPr>
          </w:p>
        </w:tc>
        <w:tc>
          <w:tcPr>
            <w:tcW w:w="807" w:type="dxa"/>
          </w:tcPr>
          <w:p w14:paraId="29543D4A">
            <w:pPr>
              <w:pStyle w:val="14"/>
              <w:spacing w:line="240" w:lineRule="exact"/>
              <w:ind w:left="0" w:leftChars="0"/>
              <w:rPr>
                <w:rFonts w:ascii="宋体" w:hAnsi="宋体" w:cs="宋体"/>
                <w:sz w:val="24"/>
              </w:rPr>
            </w:pPr>
          </w:p>
        </w:tc>
      </w:tr>
      <w:tr w14:paraId="077C87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7309" w:type="dxa"/>
            <w:gridSpan w:val="9"/>
            <w:vAlign w:val="center"/>
          </w:tcPr>
          <w:p w14:paraId="47CE6090">
            <w:pPr>
              <w:rPr>
                <w:rFonts w:ascii="宋体" w:hAnsi="宋体"/>
                <w:color w:val="000000"/>
                <w:sz w:val="24"/>
              </w:rPr>
            </w:pPr>
            <w:r>
              <w:rPr>
                <w:rFonts w:hint="eastAsia" w:ascii="宋体" w:hAnsi="宋体"/>
                <w:color w:val="000000"/>
                <w:sz w:val="24"/>
              </w:rPr>
              <w:t>由投标人自行填写。</w:t>
            </w:r>
          </w:p>
        </w:tc>
        <w:tc>
          <w:tcPr>
            <w:tcW w:w="807" w:type="dxa"/>
            <w:vAlign w:val="center"/>
          </w:tcPr>
          <w:p w14:paraId="002F90EE">
            <w:pPr>
              <w:rPr>
                <w:rFonts w:ascii="宋体" w:hAnsi="宋体"/>
                <w:color w:val="000000"/>
                <w:sz w:val="24"/>
              </w:rPr>
            </w:pPr>
          </w:p>
        </w:tc>
      </w:tr>
    </w:tbl>
    <w:p w14:paraId="24D4FA35">
      <w:pPr>
        <w:pStyle w:val="43"/>
        <w:ind w:left="0"/>
        <w:rPr>
          <w:highlight w:val="yellow"/>
        </w:rPr>
      </w:pPr>
    </w:p>
    <w:p w14:paraId="61975ECB">
      <w:pPr>
        <w:jc w:val="center"/>
        <w:rPr>
          <w:rFonts w:ascii="宋体" w:hAnsi="宋体" w:cs="宋体"/>
          <w:b/>
          <w:bCs/>
          <w:szCs w:val="21"/>
        </w:rPr>
      </w:pPr>
      <w:r>
        <w:rPr>
          <w:rFonts w:hint="eastAsia" w:ascii="宋体" w:hAnsi="宋体" w:cs="宋体"/>
          <w:b/>
          <w:bCs/>
          <w:szCs w:val="21"/>
        </w:rPr>
        <w:tab/>
      </w:r>
      <w:r>
        <w:rPr>
          <w:rFonts w:hint="eastAsia" w:ascii="宋体" w:hAnsi="宋体" w:cs="宋体"/>
          <w:b/>
          <w:bCs/>
          <w:szCs w:val="21"/>
        </w:rPr>
        <w:tab/>
      </w:r>
      <w:r>
        <w:rPr>
          <w:rFonts w:hint="eastAsia" w:ascii="宋体" w:hAnsi="宋体" w:cs="宋体"/>
          <w:b/>
          <w:bCs/>
          <w:szCs w:val="21"/>
        </w:rPr>
        <w:t>耗材价格表（不包括在投标总价内）</w:t>
      </w:r>
    </w:p>
    <w:tbl>
      <w:tblPr>
        <w:tblStyle w:val="52"/>
        <w:tblW w:w="815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294"/>
        <w:gridCol w:w="1236"/>
        <w:gridCol w:w="747"/>
        <w:gridCol w:w="643"/>
        <w:gridCol w:w="673"/>
        <w:gridCol w:w="946"/>
        <w:gridCol w:w="1076"/>
        <w:gridCol w:w="1001"/>
      </w:tblGrid>
      <w:tr w14:paraId="4378FD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39" w:type="dxa"/>
            <w:vAlign w:val="center"/>
          </w:tcPr>
          <w:p w14:paraId="371A7E49">
            <w:pPr>
              <w:pStyle w:val="14"/>
              <w:spacing w:line="240" w:lineRule="exact"/>
              <w:ind w:left="0" w:leftChars="0"/>
              <w:jc w:val="center"/>
              <w:rPr>
                <w:rFonts w:ascii="宋体" w:hAnsi="宋体" w:cs="宋体"/>
                <w:sz w:val="24"/>
              </w:rPr>
            </w:pPr>
            <w:r>
              <w:rPr>
                <w:rFonts w:hint="eastAsia" w:ascii="宋体" w:hAnsi="宋体" w:cs="宋体"/>
                <w:sz w:val="24"/>
              </w:rPr>
              <w:t>序号</w:t>
            </w:r>
          </w:p>
        </w:tc>
        <w:tc>
          <w:tcPr>
            <w:tcW w:w="1294" w:type="dxa"/>
            <w:vAlign w:val="center"/>
          </w:tcPr>
          <w:p w14:paraId="5BB439AC">
            <w:pPr>
              <w:pStyle w:val="14"/>
              <w:spacing w:line="240" w:lineRule="exact"/>
              <w:ind w:left="0" w:leftChars="0"/>
              <w:jc w:val="center"/>
              <w:rPr>
                <w:rFonts w:ascii="宋体" w:hAnsi="宋体" w:cs="宋体"/>
                <w:sz w:val="24"/>
              </w:rPr>
            </w:pPr>
            <w:r>
              <w:rPr>
                <w:rFonts w:hint="eastAsia" w:ascii="宋体" w:hAnsi="宋体" w:cs="宋体"/>
                <w:sz w:val="24"/>
              </w:rPr>
              <w:t>名称</w:t>
            </w:r>
          </w:p>
        </w:tc>
        <w:tc>
          <w:tcPr>
            <w:tcW w:w="1236" w:type="dxa"/>
            <w:vAlign w:val="center"/>
          </w:tcPr>
          <w:p w14:paraId="064FE7B6">
            <w:pPr>
              <w:pStyle w:val="14"/>
              <w:spacing w:line="240" w:lineRule="exact"/>
              <w:ind w:left="0" w:leftChars="0"/>
              <w:jc w:val="center"/>
              <w:rPr>
                <w:rFonts w:ascii="宋体" w:hAnsi="宋体" w:cs="宋体"/>
                <w:sz w:val="24"/>
              </w:rPr>
            </w:pPr>
            <w:r>
              <w:rPr>
                <w:rFonts w:hint="eastAsia" w:ascii="宋体" w:hAnsi="宋体" w:cs="宋体"/>
                <w:sz w:val="24"/>
              </w:rPr>
              <w:t>规格及型号</w:t>
            </w:r>
          </w:p>
        </w:tc>
        <w:tc>
          <w:tcPr>
            <w:tcW w:w="747" w:type="dxa"/>
            <w:vAlign w:val="center"/>
          </w:tcPr>
          <w:p w14:paraId="579B923A">
            <w:pPr>
              <w:pStyle w:val="14"/>
              <w:spacing w:line="240" w:lineRule="exact"/>
              <w:ind w:left="0" w:leftChars="0"/>
              <w:jc w:val="center"/>
              <w:rPr>
                <w:rFonts w:ascii="宋体" w:hAnsi="宋体" w:cs="宋体"/>
                <w:sz w:val="24"/>
              </w:rPr>
            </w:pPr>
            <w:r>
              <w:rPr>
                <w:rFonts w:hint="eastAsia" w:ascii="宋体" w:hAnsi="宋体" w:cs="宋体"/>
                <w:sz w:val="24"/>
              </w:rPr>
              <w:t>品牌</w:t>
            </w:r>
          </w:p>
        </w:tc>
        <w:tc>
          <w:tcPr>
            <w:tcW w:w="643" w:type="dxa"/>
            <w:vAlign w:val="center"/>
          </w:tcPr>
          <w:p w14:paraId="71D8C15C">
            <w:pPr>
              <w:pStyle w:val="14"/>
              <w:spacing w:line="240" w:lineRule="exact"/>
              <w:ind w:left="0" w:leftChars="0"/>
              <w:jc w:val="center"/>
              <w:rPr>
                <w:rFonts w:ascii="宋体" w:hAnsi="宋体" w:cs="宋体"/>
                <w:sz w:val="24"/>
              </w:rPr>
            </w:pPr>
            <w:r>
              <w:rPr>
                <w:rFonts w:hint="eastAsia" w:ascii="宋体" w:hAnsi="宋体" w:cs="宋体"/>
                <w:sz w:val="24"/>
              </w:rPr>
              <w:t>产地</w:t>
            </w:r>
          </w:p>
        </w:tc>
        <w:tc>
          <w:tcPr>
            <w:tcW w:w="673" w:type="dxa"/>
            <w:vAlign w:val="center"/>
          </w:tcPr>
          <w:p w14:paraId="142B9A87">
            <w:pPr>
              <w:pStyle w:val="14"/>
              <w:spacing w:line="240" w:lineRule="exact"/>
              <w:ind w:left="0" w:leftChars="0"/>
              <w:jc w:val="center"/>
              <w:rPr>
                <w:rFonts w:ascii="宋体" w:hAnsi="宋体" w:cs="宋体"/>
                <w:sz w:val="24"/>
              </w:rPr>
            </w:pPr>
            <w:r>
              <w:rPr>
                <w:rFonts w:hint="eastAsia" w:ascii="宋体" w:hAnsi="宋体" w:cs="宋体"/>
                <w:sz w:val="24"/>
              </w:rPr>
              <w:t>单位</w:t>
            </w:r>
          </w:p>
        </w:tc>
        <w:tc>
          <w:tcPr>
            <w:tcW w:w="946" w:type="dxa"/>
            <w:vAlign w:val="center"/>
          </w:tcPr>
          <w:p w14:paraId="1072A1EB">
            <w:pPr>
              <w:pStyle w:val="14"/>
              <w:spacing w:line="240" w:lineRule="exact"/>
              <w:ind w:left="0" w:leftChars="0"/>
              <w:jc w:val="center"/>
              <w:rPr>
                <w:rFonts w:ascii="宋体" w:hAnsi="宋体" w:cs="宋体"/>
                <w:sz w:val="24"/>
              </w:rPr>
            </w:pPr>
            <w:r>
              <w:rPr>
                <w:rFonts w:hint="eastAsia" w:ascii="宋体" w:hAnsi="宋体" w:cs="宋体"/>
                <w:sz w:val="24"/>
              </w:rPr>
              <w:t>市场单价（元）</w:t>
            </w:r>
          </w:p>
        </w:tc>
        <w:tc>
          <w:tcPr>
            <w:tcW w:w="1076" w:type="dxa"/>
            <w:vAlign w:val="center"/>
          </w:tcPr>
          <w:p w14:paraId="06C243C2">
            <w:pPr>
              <w:pStyle w:val="14"/>
              <w:spacing w:line="240" w:lineRule="exact"/>
              <w:ind w:left="0" w:leftChars="0"/>
              <w:jc w:val="center"/>
              <w:rPr>
                <w:rFonts w:ascii="宋体" w:hAnsi="宋体" w:cs="宋体"/>
                <w:sz w:val="24"/>
              </w:rPr>
            </w:pPr>
            <w:r>
              <w:rPr>
                <w:rFonts w:hint="eastAsia" w:ascii="宋体" w:hAnsi="宋体" w:cs="宋体"/>
                <w:sz w:val="24"/>
              </w:rPr>
              <w:t>优惠单价</w:t>
            </w:r>
          </w:p>
        </w:tc>
        <w:tc>
          <w:tcPr>
            <w:tcW w:w="1001" w:type="dxa"/>
            <w:vAlign w:val="center"/>
          </w:tcPr>
          <w:p w14:paraId="3471DF74">
            <w:pPr>
              <w:pStyle w:val="14"/>
              <w:spacing w:line="240" w:lineRule="exact"/>
              <w:ind w:left="0" w:leftChars="0"/>
              <w:jc w:val="center"/>
              <w:rPr>
                <w:rFonts w:ascii="宋体" w:hAnsi="宋体" w:cs="宋体"/>
                <w:sz w:val="24"/>
              </w:rPr>
            </w:pPr>
            <w:r>
              <w:rPr>
                <w:rFonts w:hint="eastAsia" w:ascii="宋体" w:hAnsi="宋体" w:cs="宋体"/>
                <w:sz w:val="24"/>
              </w:rPr>
              <w:t>专用/</w:t>
            </w:r>
          </w:p>
          <w:p w14:paraId="054D69B6">
            <w:pPr>
              <w:pStyle w:val="14"/>
              <w:spacing w:line="240" w:lineRule="exact"/>
              <w:ind w:left="0" w:leftChars="0"/>
              <w:jc w:val="center"/>
              <w:rPr>
                <w:rFonts w:ascii="宋体" w:hAnsi="宋体" w:cs="宋体"/>
                <w:sz w:val="24"/>
              </w:rPr>
            </w:pPr>
            <w:r>
              <w:rPr>
                <w:rFonts w:hint="eastAsia" w:ascii="宋体" w:hAnsi="宋体" w:cs="宋体"/>
                <w:sz w:val="24"/>
              </w:rPr>
              <w:t>通用</w:t>
            </w:r>
          </w:p>
        </w:tc>
      </w:tr>
      <w:tr w14:paraId="50FA6B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539" w:type="dxa"/>
            <w:vAlign w:val="center"/>
          </w:tcPr>
          <w:p w14:paraId="1F84A3AA">
            <w:pPr>
              <w:pStyle w:val="14"/>
              <w:spacing w:line="240" w:lineRule="exact"/>
              <w:ind w:left="0" w:leftChars="0"/>
              <w:rPr>
                <w:rFonts w:ascii="宋体" w:hAnsi="宋体" w:cs="宋体"/>
                <w:sz w:val="24"/>
              </w:rPr>
            </w:pPr>
            <w:r>
              <w:rPr>
                <w:rFonts w:hint="eastAsia" w:ascii="宋体" w:hAnsi="宋体" w:cs="宋体"/>
                <w:sz w:val="24"/>
              </w:rPr>
              <w:t>1</w:t>
            </w:r>
          </w:p>
        </w:tc>
        <w:tc>
          <w:tcPr>
            <w:tcW w:w="1294" w:type="dxa"/>
            <w:vAlign w:val="center"/>
          </w:tcPr>
          <w:p w14:paraId="49795AB3">
            <w:pPr>
              <w:jc w:val="center"/>
              <w:rPr>
                <w:rFonts w:ascii="宋体" w:hAnsi="宋体" w:cs="宋体"/>
                <w:sz w:val="24"/>
              </w:rPr>
            </w:pPr>
          </w:p>
        </w:tc>
        <w:tc>
          <w:tcPr>
            <w:tcW w:w="1236" w:type="dxa"/>
            <w:vAlign w:val="center"/>
          </w:tcPr>
          <w:p w14:paraId="28A61410">
            <w:pPr>
              <w:pStyle w:val="14"/>
              <w:spacing w:line="240" w:lineRule="exact"/>
              <w:ind w:left="0" w:leftChars="0"/>
              <w:rPr>
                <w:rFonts w:ascii="宋体" w:hAnsi="宋体" w:cs="宋体"/>
                <w:sz w:val="24"/>
              </w:rPr>
            </w:pPr>
          </w:p>
        </w:tc>
        <w:tc>
          <w:tcPr>
            <w:tcW w:w="747" w:type="dxa"/>
            <w:vAlign w:val="center"/>
          </w:tcPr>
          <w:p w14:paraId="6221A8F3">
            <w:pPr>
              <w:pStyle w:val="14"/>
              <w:spacing w:line="240" w:lineRule="exact"/>
              <w:ind w:left="0" w:leftChars="0"/>
              <w:rPr>
                <w:rFonts w:ascii="宋体" w:hAnsi="宋体" w:cs="宋体"/>
                <w:sz w:val="24"/>
              </w:rPr>
            </w:pPr>
          </w:p>
        </w:tc>
        <w:tc>
          <w:tcPr>
            <w:tcW w:w="643" w:type="dxa"/>
            <w:vAlign w:val="center"/>
          </w:tcPr>
          <w:p w14:paraId="74D7BE12">
            <w:pPr>
              <w:pStyle w:val="14"/>
              <w:spacing w:line="240" w:lineRule="exact"/>
              <w:ind w:left="0" w:leftChars="0"/>
              <w:rPr>
                <w:rFonts w:ascii="宋体" w:hAnsi="宋体" w:cs="宋体"/>
                <w:sz w:val="24"/>
              </w:rPr>
            </w:pPr>
          </w:p>
        </w:tc>
        <w:tc>
          <w:tcPr>
            <w:tcW w:w="673" w:type="dxa"/>
            <w:vAlign w:val="center"/>
          </w:tcPr>
          <w:p w14:paraId="5E7BA057">
            <w:pPr>
              <w:pStyle w:val="14"/>
              <w:spacing w:line="240" w:lineRule="exact"/>
              <w:ind w:left="0" w:leftChars="0"/>
              <w:jc w:val="center"/>
              <w:rPr>
                <w:rFonts w:ascii="宋体" w:hAnsi="宋体" w:cs="宋体"/>
                <w:sz w:val="24"/>
              </w:rPr>
            </w:pPr>
          </w:p>
        </w:tc>
        <w:tc>
          <w:tcPr>
            <w:tcW w:w="946" w:type="dxa"/>
            <w:vAlign w:val="center"/>
          </w:tcPr>
          <w:p w14:paraId="44B1C787">
            <w:pPr>
              <w:pStyle w:val="14"/>
              <w:spacing w:line="240" w:lineRule="exact"/>
              <w:ind w:left="0" w:leftChars="0"/>
              <w:jc w:val="center"/>
              <w:rPr>
                <w:rFonts w:ascii="宋体" w:hAnsi="宋体" w:cs="宋体"/>
                <w:sz w:val="24"/>
              </w:rPr>
            </w:pPr>
          </w:p>
        </w:tc>
        <w:tc>
          <w:tcPr>
            <w:tcW w:w="1076" w:type="dxa"/>
            <w:vAlign w:val="center"/>
          </w:tcPr>
          <w:p w14:paraId="1DFFA90F">
            <w:pPr>
              <w:pStyle w:val="14"/>
              <w:spacing w:line="240" w:lineRule="exact"/>
              <w:ind w:left="0" w:leftChars="0"/>
              <w:rPr>
                <w:rFonts w:ascii="宋体" w:hAnsi="宋体" w:cs="宋体"/>
                <w:sz w:val="24"/>
              </w:rPr>
            </w:pPr>
          </w:p>
        </w:tc>
        <w:tc>
          <w:tcPr>
            <w:tcW w:w="1001" w:type="dxa"/>
            <w:vAlign w:val="center"/>
          </w:tcPr>
          <w:p w14:paraId="2B100591">
            <w:pPr>
              <w:pStyle w:val="14"/>
              <w:spacing w:line="240" w:lineRule="exact"/>
              <w:ind w:left="0" w:leftChars="0"/>
              <w:rPr>
                <w:rFonts w:ascii="宋体" w:hAnsi="宋体" w:cs="宋体"/>
                <w:sz w:val="24"/>
              </w:rPr>
            </w:pPr>
          </w:p>
        </w:tc>
      </w:tr>
      <w:tr w14:paraId="15A8FC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539" w:type="dxa"/>
            <w:vAlign w:val="center"/>
          </w:tcPr>
          <w:p w14:paraId="48F10536">
            <w:pPr>
              <w:pStyle w:val="14"/>
              <w:spacing w:line="240" w:lineRule="exact"/>
              <w:ind w:left="0" w:leftChars="0"/>
              <w:rPr>
                <w:rFonts w:ascii="宋体" w:hAnsi="宋体" w:cs="宋体"/>
                <w:sz w:val="24"/>
              </w:rPr>
            </w:pPr>
            <w:r>
              <w:rPr>
                <w:rFonts w:hint="eastAsia" w:ascii="宋体" w:hAnsi="宋体" w:cs="宋体"/>
                <w:sz w:val="24"/>
              </w:rPr>
              <w:t>2</w:t>
            </w:r>
          </w:p>
        </w:tc>
        <w:tc>
          <w:tcPr>
            <w:tcW w:w="1294" w:type="dxa"/>
            <w:vAlign w:val="center"/>
          </w:tcPr>
          <w:p w14:paraId="2E17F20B">
            <w:pPr>
              <w:pStyle w:val="14"/>
              <w:spacing w:line="240" w:lineRule="exact"/>
              <w:ind w:left="0" w:leftChars="0"/>
              <w:rPr>
                <w:rFonts w:ascii="宋体" w:hAnsi="宋体" w:cs="宋体"/>
                <w:sz w:val="24"/>
              </w:rPr>
            </w:pPr>
          </w:p>
        </w:tc>
        <w:tc>
          <w:tcPr>
            <w:tcW w:w="1236" w:type="dxa"/>
            <w:vAlign w:val="center"/>
          </w:tcPr>
          <w:p w14:paraId="4C8BB6B8">
            <w:pPr>
              <w:pStyle w:val="14"/>
              <w:spacing w:line="240" w:lineRule="exact"/>
              <w:ind w:left="0" w:leftChars="0"/>
              <w:rPr>
                <w:rFonts w:ascii="宋体" w:hAnsi="宋体" w:cs="宋体"/>
                <w:sz w:val="24"/>
              </w:rPr>
            </w:pPr>
          </w:p>
        </w:tc>
        <w:tc>
          <w:tcPr>
            <w:tcW w:w="747" w:type="dxa"/>
            <w:vAlign w:val="center"/>
          </w:tcPr>
          <w:p w14:paraId="0DF0F003">
            <w:pPr>
              <w:pStyle w:val="14"/>
              <w:spacing w:line="240" w:lineRule="exact"/>
              <w:ind w:left="0" w:leftChars="0"/>
              <w:rPr>
                <w:rFonts w:ascii="宋体" w:hAnsi="宋体" w:cs="宋体"/>
                <w:sz w:val="24"/>
              </w:rPr>
            </w:pPr>
          </w:p>
        </w:tc>
        <w:tc>
          <w:tcPr>
            <w:tcW w:w="643" w:type="dxa"/>
            <w:vAlign w:val="center"/>
          </w:tcPr>
          <w:p w14:paraId="2738097F">
            <w:pPr>
              <w:pStyle w:val="14"/>
              <w:spacing w:line="240" w:lineRule="exact"/>
              <w:ind w:left="0" w:leftChars="0"/>
              <w:rPr>
                <w:rFonts w:ascii="宋体" w:hAnsi="宋体" w:cs="宋体"/>
                <w:sz w:val="24"/>
              </w:rPr>
            </w:pPr>
          </w:p>
        </w:tc>
        <w:tc>
          <w:tcPr>
            <w:tcW w:w="673" w:type="dxa"/>
            <w:vAlign w:val="center"/>
          </w:tcPr>
          <w:p w14:paraId="7D9C74AF">
            <w:pPr>
              <w:pStyle w:val="14"/>
              <w:spacing w:line="240" w:lineRule="exact"/>
              <w:ind w:left="0" w:leftChars="0"/>
              <w:jc w:val="center"/>
              <w:rPr>
                <w:rFonts w:ascii="宋体" w:hAnsi="宋体" w:cs="宋体"/>
                <w:sz w:val="24"/>
              </w:rPr>
            </w:pPr>
          </w:p>
        </w:tc>
        <w:tc>
          <w:tcPr>
            <w:tcW w:w="946" w:type="dxa"/>
            <w:vAlign w:val="center"/>
          </w:tcPr>
          <w:p w14:paraId="584D016B">
            <w:pPr>
              <w:pStyle w:val="14"/>
              <w:spacing w:line="240" w:lineRule="exact"/>
              <w:ind w:left="0" w:leftChars="0"/>
              <w:jc w:val="center"/>
              <w:rPr>
                <w:rFonts w:ascii="宋体" w:hAnsi="宋体" w:cs="宋体"/>
                <w:sz w:val="24"/>
              </w:rPr>
            </w:pPr>
          </w:p>
        </w:tc>
        <w:tc>
          <w:tcPr>
            <w:tcW w:w="1076" w:type="dxa"/>
            <w:vAlign w:val="center"/>
          </w:tcPr>
          <w:p w14:paraId="451B4256">
            <w:pPr>
              <w:pStyle w:val="14"/>
              <w:spacing w:line="240" w:lineRule="exact"/>
              <w:ind w:left="0" w:leftChars="0"/>
              <w:rPr>
                <w:rFonts w:ascii="宋体" w:hAnsi="宋体" w:cs="宋体"/>
                <w:sz w:val="24"/>
              </w:rPr>
            </w:pPr>
          </w:p>
        </w:tc>
        <w:tc>
          <w:tcPr>
            <w:tcW w:w="1001" w:type="dxa"/>
            <w:vAlign w:val="center"/>
          </w:tcPr>
          <w:p w14:paraId="399A2B23">
            <w:pPr>
              <w:pStyle w:val="14"/>
              <w:spacing w:line="240" w:lineRule="exact"/>
              <w:ind w:left="0" w:leftChars="0"/>
              <w:rPr>
                <w:rFonts w:ascii="宋体" w:hAnsi="宋体" w:cs="宋体"/>
                <w:sz w:val="24"/>
              </w:rPr>
            </w:pPr>
          </w:p>
        </w:tc>
      </w:tr>
      <w:tr w14:paraId="225D6F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8155" w:type="dxa"/>
            <w:gridSpan w:val="9"/>
            <w:vAlign w:val="center"/>
          </w:tcPr>
          <w:p w14:paraId="2BC6FFAB">
            <w:pPr>
              <w:pStyle w:val="43"/>
              <w:ind w:left="0"/>
            </w:pPr>
            <w:r>
              <w:rPr>
                <w:rFonts w:hint="eastAsia"/>
              </w:rPr>
              <w:t xml:space="preserve">由投标人自行填写。 </w:t>
            </w:r>
          </w:p>
        </w:tc>
      </w:tr>
    </w:tbl>
    <w:p w14:paraId="2F2B4DD6">
      <w:pPr>
        <w:adjustRightInd w:val="0"/>
        <w:snapToGrid w:val="0"/>
        <w:spacing w:line="300" w:lineRule="auto"/>
        <w:rPr>
          <w:rFonts w:ascii="宋体" w:hAnsi="宋体"/>
          <w:snapToGrid w:val="0"/>
          <w:kern w:val="0"/>
        </w:rPr>
      </w:pPr>
    </w:p>
    <w:p w14:paraId="0147B2C2">
      <w:pPr>
        <w:adjustRightInd w:val="0"/>
        <w:snapToGrid w:val="0"/>
        <w:spacing w:line="300" w:lineRule="auto"/>
        <w:jc w:val="center"/>
        <w:rPr>
          <w:rFonts w:hint="eastAsia" w:ascii="宋体" w:hAnsi="宋体"/>
          <w:snapToGrid w:val="0"/>
          <w:kern w:val="0"/>
        </w:rPr>
      </w:pPr>
    </w:p>
    <w:p w14:paraId="697EAAB0">
      <w:pPr>
        <w:adjustRightInd w:val="0"/>
        <w:snapToGrid w:val="0"/>
        <w:spacing w:line="300" w:lineRule="auto"/>
        <w:jc w:val="center"/>
        <w:rPr>
          <w:rFonts w:ascii="宋体" w:hAnsi="宋体"/>
          <w:snapToGrid w:val="0"/>
          <w:kern w:val="0"/>
        </w:rPr>
      </w:pPr>
      <w:r>
        <w:rPr>
          <w:rFonts w:hint="eastAsia" w:ascii="宋体" w:hAnsi="宋体"/>
          <w:snapToGrid w:val="0"/>
          <w:kern w:val="0"/>
        </w:rPr>
        <w:t>（</w:t>
      </w: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cs="宋体"/>
          <w:color w:val="000000"/>
          <w:kern w:val="0"/>
          <w:sz w:val="24"/>
        </w:rPr>
        <w:t>【可选】</w:t>
      </w:r>
      <w:r>
        <w:rPr>
          <w:rFonts w:hint="eastAsia" w:ascii="宋体" w:hAnsi="宋体"/>
          <w:bCs/>
          <w:sz w:val="24"/>
        </w:rPr>
        <w:t>供应商认为需要涉及的其他内容报价清单</w:t>
      </w:r>
    </w:p>
    <w:p w14:paraId="714D7C15">
      <w:pPr>
        <w:adjustRightInd w:val="0"/>
        <w:snapToGrid w:val="0"/>
        <w:spacing w:line="300" w:lineRule="auto"/>
        <w:rPr>
          <w:snapToGrid w:val="0"/>
          <w:kern w:val="0"/>
        </w:rPr>
      </w:pPr>
    </w:p>
    <w:p w14:paraId="52B657E4">
      <w:pPr>
        <w:adjustRightInd w:val="0"/>
        <w:snapToGrid w:val="0"/>
        <w:spacing w:line="300" w:lineRule="auto"/>
        <w:rPr>
          <w:snapToGrid w:val="0"/>
          <w:kern w:val="0"/>
        </w:rPr>
      </w:pPr>
    </w:p>
    <w:p w14:paraId="4DEEF6B5">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6A3FD806">
      <w:pPr>
        <w:adjustRightInd w:val="0"/>
        <w:snapToGrid w:val="0"/>
        <w:spacing w:line="300" w:lineRule="auto"/>
        <w:rPr>
          <w:snapToGrid w:val="0"/>
          <w:kern w:val="0"/>
        </w:rPr>
      </w:pPr>
    </w:p>
    <w:p w14:paraId="625F8402">
      <w:pPr>
        <w:adjustRightInd w:val="0"/>
        <w:snapToGrid w:val="0"/>
        <w:spacing w:line="300" w:lineRule="auto"/>
        <w:rPr>
          <w:snapToGrid w:val="0"/>
          <w:kern w:val="0"/>
        </w:rPr>
      </w:pPr>
    </w:p>
    <w:p w14:paraId="1CF2F948">
      <w:pPr>
        <w:adjustRightInd w:val="0"/>
        <w:snapToGrid w:val="0"/>
        <w:spacing w:line="300" w:lineRule="auto"/>
        <w:rPr>
          <w:snapToGrid w:val="0"/>
          <w:kern w:val="0"/>
        </w:rPr>
      </w:pPr>
    </w:p>
    <w:p w14:paraId="00841291">
      <w:pPr>
        <w:wordWrap w:val="0"/>
        <w:adjustRightInd w:val="0"/>
        <w:snapToGrid w:val="0"/>
        <w:spacing w:line="300" w:lineRule="auto"/>
        <w:jc w:val="right"/>
        <w:rPr>
          <w:rFonts w:ascii="宋体" w:hAnsi="宋体"/>
          <w:sz w:val="24"/>
        </w:rPr>
      </w:pPr>
      <w:r>
        <w:rPr>
          <w:rFonts w:hint="eastAsia"/>
          <w:snapToGrid w:val="0"/>
          <w:kern w:val="0"/>
        </w:rPr>
        <w:t>年    月   日</w:t>
      </w:r>
      <w:bookmarkStart w:id="64" w:name="_Toc44691399"/>
      <w:bookmarkStart w:id="65" w:name="_Toc44690708"/>
      <w:bookmarkStart w:id="66" w:name="_Toc44691167"/>
      <w:bookmarkStart w:id="67" w:name="_Toc44690435"/>
    </w:p>
    <w:p w14:paraId="43B3CC60">
      <w:pPr>
        <w:pStyle w:val="6"/>
        <w:numPr>
          <w:ilvl w:val="0"/>
          <w:numId w:val="0"/>
        </w:numPr>
        <w:tabs>
          <w:tab w:val="clear" w:pos="2111"/>
        </w:tabs>
        <w:spacing w:before="120" w:after="120"/>
        <w:ind w:left="-1" w:leftChars="-1" w:hanging="1"/>
        <w:jc w:val="center"/>
        <w:rPr>
          <w:rFonts w:ascii="宋体" w:hAnsi="宋体"/>
          <w:sz w:val="24"/>
        </w:rPr>
      </w:pPr>
    </w:p>
    <w:p w14:paraId="7E0F4E9C">
      <w:pPr>
        <w:rPr>
          <w:rFonts w:hint="eastAsia" w:ascii="宋体" w:hAnsi="宋体"/>
          <w:sz w:val="24"/>
        </w:rPr>
      </w:pPr>
      <w:r>
        <w:rPr>
          <w:rFonts w:hint="eastAsia" w:ascii="宋体" w:hAnsi="宋体"/>
          <w:sz w:val="24"/>
        </w:rPr>
        <w:br w:type="page"/>
      </w:r>
    </w:p>
    <w:p w14:paraId="63CFDAB1">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格式7  技术规格</w:t>
      </w:r>
      <w:bookmarkEnd w:id="64"/>
      <w:bookmarkEnd w:id="65"/>
      <w:bookmarkEnd w:id="66"/>
      <w:bookmarkEnd w:id="67"/>
    </w:p>
    <w:p w14:paraId="50AF6042">
      <w:pPr>
        <w:pStyle w:val="7"/>
      </w:pPr>
    </w:p>
    <w:p w14:paraId="7FFC6214">
      <w:pPr>
        <w:spacing w:line="360" w:lineRule="auto"/>
        <w:ind w:left="420"/>
        <w:rPr>
          <w:rFonts w:ascii="宋体" w:hAnsi="宋体"/>
        </w:rPr>
      </w:pPr>
      <w:r>
        <w:rPr>
          <w:rFonts w:hint="eastAsia" w:ascii="宋体" w:hAnsi="宋体"/>
        </w:rPr>
        <w:t>1、对所投产品的整体描述（包括采用文字、表格等形式）</w:t>
      </w:r>
    </w:p>
    <w:p w14:paraId="4AB0D575">
      <w:pPr>
        <w:spacing w:line="360" w:lineRule="auto"/>
        <w:ind w:left="420"/>
        <w:rPr>
          <w:rFonts w:ascii="宋体" w:hAnsi="宋体"/>
        </w:rPr>
      </w:pPr>
      <w:r>
        <w:rPr>
          <w:rFonts w:hint="eastAsia" w:ascii="宋体" w:hAnsi="宋体"/>
        </w:rPr>
        <w:t>2、所投产品采用的技术标准</w:t>
      </w:r>
    </w:p>
    <w:p w14:paraId="747DF341">
      <w:pPr>
        <w:spacing w:line="360" w:lineRule="auto"/>
        <w:ind w:left="420"/>
        <w:rPr>
          <w:rFonts w:ascii="宋体" w:hAnsi="宋体"/>
        </w:rPr>
      </w:pPr>
      <w:r>
        <w:rPr>
          <w:rFonts w:hint="eastAsia" w:ascii="宋体" w:hAnsi="宋体"/>
        </w:rPr>
        <w:t>3、所投产品的性能特点（包括新技术、新工艺、新材料的应用等）</w:t>
      </w:r>
    </w:p>
    <w:p w14:paraId="5B9EB6B0">
      <w:pPr>
        <w:spacing w:line="360" w:lineRule="auto"/>
        <w:ind w:left="420"/>
        <w:rPr>
          <w:rFonts w:ascii="宋体" w:hAnsi="宋体"/>
        </w:rPr>
      </w:pPr>
      <w:r>
        <w:rPr>
          <w:rFonts w:hint="eastAsia" w:ascii="宋体" w:hAnsi="宋体"/>
        </w:rPr>
        <w:t>4、所投产品的外形尺寸图、成品的彩色图样等</w:t>
      </w:r>
    </w:p>
    <w:p w14:paraId="6AF9D9B7">
      <w:pPr>
        <w:spacing w:line="360" w:lineRule="auto"/>
        <w:ind w:left="420"/>
        <w:rPr>
          <w:rFonts w:ascii="宋体" w:hAnsi="宋体"/>
        </w:rPr>
      </w:pPr>
      <w:r>
        <w:rPr>
          <w:rFonts w:hint="eastAsia" w:ascii="宋体" w:hAnsi="宋体"/>
        </w:rPr>
        <w:t>5、所投产品的说明书等</w:t>
      </w:r>
    </w:p>
    <w:p w14:paraId="019E6091">
      <w:pPr>
        <w:spacing w:line="360" w:lineRule="auto"/>
        <w:ind w:left="420"/>
        <w:rPr>
          <w:rFonts w:ascii="宋体" w:hAnsi="宋体"/>
        </w:rPr>
      </w:pPr>
      <w:r>
        <w:rPr>
          <w:rFonts w:hint="eastAsia" w:ascii="宋体" w:hAnsi="宋体"/>
        </w:rPr>
        <w:t>6、其它</w:t>
      </w:r>
    </w:p>
    <w:p w14:paraId="460580DA">
      <w:pPr>
        <w:adjustRightInd w:val="0"/>
        <w:snapToGrid w:val="0"/>
        <w:spacing w:line="300" w:lineRule="auto"/>
        <w:rPr>
          <w:snapToGrid w:val="0"/>
          <w:kern w:val="0"/>
        </w:rPr>
      </w:pPr>
    </w:p>
    <w:p w14:paraId="1A41129A">
      <w:pPr>
        <w:adjustRightInd w:val="0"/>
        <w:snapToGrid w:val="0"/>
        <w:spacing w:line="300" w:lineRule="auto"/>
        <w:rPr>
          <w:snapToGrid w:val="0"/>
          <w:kern w:val="0"/>
        </w:rPr>
      </w:pPr>
    </w:p>
    <w:p w14:paraId="69CDB8DC">
      <w:pPr>
        <w:adjustRightInd w:val="0"/>
        <w:snapToGrid w:val="0"/>
        <w:spacing w:line="300" w:lineRule="auto"/>
        <w:jc w:val="right"/>
        <w:rPr>
          <w:snapToGrid w:val="0"/>
          <w:kern w:val="0"/>
        </w:rPr>
      </w:pPr>
    </w:p>
    <w:p w14:paraId="1B0CD30F">
      <w:pPr>
        <w:adjustRightInd w:val="0"/>
        <w:snapToGrid w:val="0"/>
        <w:spacing w:line="300" w:lineRule="auto"/>
        <w:jc w:val="right"/>
        <w:rPr>
          <w:snapToGrid w:val="0"/>
          <w:kern w:val="0"/>
        </w:rPr>
      </w:pPr>
    </w:p>
    <w:p w14:paraId="3BE1FA6B">
      <w:pPr>
        <w:adjustRightInd w:val="0"/>
        <w:snapToGrid w:val="0"/>
        <w:spacing w:line="300" w:lineRule="auto"/>
        <w:jc w:val="right"/>
        <w:rPr>
          <w:snapToGrid w:val="0"/>
          <w:kern w:val="0"/>
        </w:rPr>
      </w:pPr>
    </w:p>
    <w:p w14:paraId="286FE26D">
      <w:pPr>
        <w:adjustRightInd w:val="0"/>
        <w:snapToGrid w:val="0"/>
        <w:spacing w:line="300" w:lineRule="auto"/>
        <w:jc w:val="right"/>
        <w:rPr>
          <w:snapToGrid w:val="0"/>
          <w:kern w:val="0"/>
        </w:rPr>
      </w:pPr>
    </w:p>
    <w:p w14:paraId="1D76CCDB">
      <w:pPr>
        <w:adjustRightInd w:val="0"/>
        <w:snapToGrid w:val="0"/>
        <w:spacing w:line="300" w:lineRule="auto"/>
        <w:jc w:val="right"/>
        <w:rPr>
          <w:snapToGrid w:val="0"/>
          <w:kern w:val="0"/>
        </w:rPr>
      </w:pPr>
    </w:p>
    <w:p w14:paraId="73E58F48">
      <w:pPr>
        <w:adjustRightInd w:val="0"/>
        <w:snapToGrid w:val="0"/>
        <w:spacing w:line="300" w:lineRule="auto"/>
        <w:jc w:val="right"/>
        <w:rPr>
          <w:snapToGrid w:val="0"/>
          <w:kern w:val="0"/>
        </w:rPr>
      </w:pPr>
    </w:p>
    <w:p w14:paraId="2E91FAB5">
      <w:pPr>
        <w:adjustRightInd w:val="0"/>
        <w:snapToGrid w:val="0"/>
        <w:spacing w:line="300" w:lineRule="auto"/>
        <w:jc w:val="right"/>
        <w:rPr>
          <w:snapToGrid w:val="0"/>
          <w:kern w:val="0"/>
        </w:rPr>
      </w:pPr>
    </w:p>
    <w:p w14:paraId="2E63561A">
      <w:pPr>
        <w:adjustRightInd w:val="0"/>
        <w:snapToGrid w:val="0"/>
        <w:spacing w:line="300" w:lineRule="auto"/>
        <w:jc w:val="right"/>
        <w:rPr>
          <w:snapToGrid w:val="0"/>
          <w:kern w:val="0"/>
        </w:rPr>
      </w:pPr>
    </w:p>
    <w:p w14:paraId="3FA4A513">
      <w:pPr>
        <w:adjustRightInd w:val="0"/>
        <w:snapToGrid w:val="0"/>
        <w:spacing w:line="300" w:lineRule="auto"/>
        <w:jc w:val="right"/>
        <w:rPr>
          <w:snapToGrid w:val="0"/>
          <w:kern w:val="0"/>
        </w:rPr>
      </w:pPr>
    </w:p>
    <w:p w14:paraId="5B27F3C8">
      <w:pPr>
        <w:adjustRightInd w:val="0"/>
        <w:snapToGrid w:val="0"/>
        <w:spacing w:line="300" w:lineRule="auto"/>
        <w:jc w:val="right"/>
        <w:rPr>
          <w:snapToGrid w:val="0"/>
          <w:kern w:val="0"/>
        </w:rPr>
      </w:pPr>
    </w:p>
    <w:p w14:paraId="08F76DD5">
      <w:pPr>
        <w:adjustRightInd w:val="0"/>
        <w:snapToGrid w:val="0"/>
        <w:spacing w:line="300" w:lineRule="auto"/>
        <w:jc w:val="right"/>
        <w:rPr>
          <w:snapToGrid w:val="0"/>
          <w:kern w:val="0"/>
        </w:rPr>
      </w:pPr>
    </w:p>
    <w:p w14:paraId="181378A7">
      <w:pPr>
        <w:adjustRightInd w:val="0"/>
        <w:snapToGrid w:val="0"/>
        <w:spacing w:line="300" w:lineRule="auto"/>
        <w:jc w:val="right"/>
        <w:rPr>
          <w:snapToGrid w:val="0"/>
          <w:kern w:val="0"/>
        </w:rPr>
      </w:pPr>
    </w:p>
    <w:p w14:paraId="0F1CCEE3">
      <w:pPr>
        <w:adjustRightInd w:val="0"/>
        <w:snapToGrid w:val="0"/>
        <w:spacing w:line="300" w:lineRule="auto"/>
        <w:jc w:val="right"/>
        <w:rPr>
          <w:snapToGrid w:val="0"/>
          <w:kern w:val="0"/>
        </w:rPr>
      </w:pPr>
    </w:p>
    <w:p w14:paraId="7ACA013A">
      <w:pPr>
        <w:adjustRightInd w:val="0"/>
        <w:snapToGrid w:val="0"/>
        <w:spacing w:line="300" w:lineRule="auto"/>
        <w:jc w:val="right"/>
        <w:rPr>
          <w:snapToGrid w:val="0"/>
          <w:kern w:val="0"/>
        </w:rPr>
      </w:pPr>
    </w:p>
    <w:p w14:paraId="66C7B9EB">
      <w:pPr>
        <w:adjustRightInd w:val="0"/>
        <w:snapToGrid w:val="0"/>
        <w:spacing w:line="300" w:lineRule="auto"/>
        <w:jc w:val="right"/>
        <w:rPr>
          <w:snapToGrid w:val="0"/>
          <w:kern w:val="0"/>
        </w:rPr>
      </w:pPr>
    </w:p>
    <w:p w14:paraId="1D33826F">
      <w:pPr>
        <w:adjustRightInd w:val="0"/>
        <w:snapToGrid w:val="0"/>
        <w:spacing w:line="300" w:lineRule="auto"/>
        <w:jc w:val="right"/>
        <w:rPr>
          <w:snapToGrid w:val="0"/>
          <w:kern w:val="0"/>
        </w:rPr>
      </w:pPr>
    </w:p>
    <w:p w14:paraId="75716551">
      <w:pPr>
        <w:adjustRightInd w:val="0"/>
        <w:snapToGrid w:val="0"/>
        <w:spacing w:line="300" w:lineRule="auto"/>
        <w:jc w:val="right"/>
        <w:rPr>
          <w:snapToGrid w:val="0"/>
          <w:kern w:val="0"/>
        </w:rPr>
      </w:pPr>
    </w:p>
    <w:p w14:paraId="550D7F2D">
      <w:pPr>
        <w:adjustRightInd w:val="0"/>
        <w:snapToGrid w:val="0"/>
        <w:spacing w:line="300" w:lineRule="auto"/>
        <w:jc w:val="right"/>
        <w:rPr>
          <w:snapToGrid w:val="0"/>
          <w:kern w:val="0"/>
        </w:rPr>
      </w:pPr>
    </w:p>
    <w:p w14:paraId="5D195A87">
      <w:pPr>
        <w:adjustRightInd w:val="0"/>
        <w:snapToGrid w:val="0"/>
        <w:spacing w:line="300" w:lineRule="auto"/>
        <w:jc w:val="right"/>
        <w:rPr>
          <w:snapToGrid w:val="0"/>
          <w:kern w:val="0"/>
        </w:rPr>
      </w:pPr>
    </w:p>
    <w:p w14:paraId="08CCC513">
      <w:pPr>
        <w:adjustRightInd w:val="0"/>
        <w:snapToGrid w:val="0"/>
        <w:spacing w:line="300" w:lineRule="auto"/>
        <w:jc w:val="right"/>
        <w:rPr>
          <w:snapToGrid w:val="0"/>
          <w:kern w:val="0"/>
        </w:rPr>
      </w:pPr>
    </w:p>
    <w:p w14:paraId="1B3383BA">
      <w:pPr>
        <w:adjustRightInd w:val="0"/>
        <w:snapToGrid w:val="0"/>
        <w:spacing w:line="300" w:lineRule="auto"/>
        <w:jc w:val="right"/>
        <w:rPr>
          <w:snapToGrid w:val="0"/>
          <w:kern w:val="0"/>
        </w:rPr>
      </w:pPr>
    </w:p>
    <w:p w14:paraId="71B9BE27">
      <w:pPr>
        <w:widowControl/>
        <w:jc w:val="left"/>
        <w:rPr>
          <w:b/>
          <w:szCs w:val="21"/>
        </w:rPr>
      </w:pPr>
      <w:r>
        <w:rPr>
          <w:b/>
          <w:szCs w:val="21"/>
        </w:rPr>
        <w:br w:type="page"/>
      </w:r>
    </w:p>
    <w:p w14:paraId="76FCA5BF">
      <w:pPr>
        <w:pStyle w:val="30"/>
        <w:adjustRightInd w:val="0"/>
        <w:snapToGrid w:val="0"/>
        <w:spacing w:line="312" w:lineRule="auto"/>
        <w:jc w:val="left"/>
        <w:rPr>
          <w:rFonts w:ascii="Times New Roman" w:hAnsi="Times New Roman"/>
          <w:b/>
          <w:sz w:val="21"/>
          <w:szCs w:val="21"/>
        </w:rPr>
      </w:pPr>
    </w:p>
    <w:p w14:paraId="225BA468">
      <w:pPr>
        <w:pStyle w:val="6"/>
        <w:numPr>
          <w:ilvl w:val="0"/>
          <w:numId w:val="0"/>
        </w:numPr>
        <w:tabs>
          <w:tab w:val="clear" w:pos="2111"/>
        </w:tabs>
        <w:spacing w:before="120" w:after="120"/>
        <w:ind w:left="-1" w:leftChars="-1" w:hanging="1"/>
        <w:jc w:val="center"/>
        <w:rPr>
          <w:rFonts w:ascii="宋体" w:hAnsi="宋体"/>
          <w:sz w:val="24"/>
        </w:rPr>
      </w:pPr>
      <w:r>
        <w:rPr>
          <w:rFonts w:ascii="宋体" w:hAnsi="宋体"/>
          <w:sz w:val="24"/>
        </w:rPr>
        <w:t>格式</w:t>
      </w:r>
      <w:r>
        <w:rPr>
          <w:rFonts w:hint="eastAsia" w:ascii="宋体" w:hAnsi="宋体"/>
          <w:sz w:val="24"/>
        </w:rPr>
        <w:t>8</w:t>
      </w:r>
      <w:r>
        <w:rPr>
          <w:rFonts w:ascii="宋体" w:hAnsi="宋体"/>
          <w:sz w:val="24"/>
        </w:rPr>
        <w:t xml:space="preserve">  交付进度</w:t>
      </w:r>
    </w:p>
    <w:p w14:paraId="239E002B"/>
    <w:p w14:paraId="35C2D862">
      <w:pPr>
        <w:jc w:val="center"/>
      </w:pPr>
      <w:r>
        <w:t>货物交付进度表</w:t>
      </w:r>
    </w:p>
    <w:p w14:paraId="3BDA7E65"/>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57D159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blHeader/>
          <w:jc w:val="center"/>
        </w:trPr>
        <w:tc>
          <w:tcPr>
            <w:tcW w:w="630" w:type="dxa"/>
          </w:tcPr>
          <w:p w14:paraId="028D46F5">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4683E18B">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7178BC7">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9FBA216">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3099DAEC">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4A39DD9F">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2E98DCBD">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73DB5F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3A4EA3B">
            <w:pPr>
              <w:autoSpaceDE w:val="0"/>
              <w:autoSpaceDN w:val="0"/>
              <w:adjustRightInd w:val="0"/>
              <w:spacing w:before="120" w:after="120" w:line="240" w:lineRule="atLeast"/>
              <w:ind w:left="28" w:right="28"/>
              <w:jc w:val="center"/>
              <w:rPr>
                <w:kern w:val="0"/>
                <w:sz w:val="18"/>
                <w:szCs w:val="22"/>
              </w:rPr>
            </w:pPr>
          </w:p>
        </w:tc>
        <w:tc>
          <w:tcPr>
            <w:tcW w:w="2520" w:type="dxa"/>
          </w:tcPr>
          <w:p w14:paraId="376240A2">
            <w:pPr>
              <w:autoSpaceDE w:val="0"/>
              <w:autoSpaceDN w:val="0"/>
              <w:adjustRightInd w:val="0"/>
              <w:spacing w:before="120" w:after="120" w:line="240" w:lineRule="atLeast"/>
              <w:ind w:left="15" w:right="28"/>
              <w:jc w:val="center"/>
              <w:rPr>
                <w:kern w:val="0"/>
                <w:sz w:val="18"/>
                <w:szCs w:val="22"/>
              </w:rPr>
            </w:pPr>
          </w:p>
        </w:tc>
        <w:tc>
          <w:tcPr>
            <w:tcW w:w="735" w:type="dxa"/>
          </w:tcPr>
          <w:p w14:paraId="32BBBB2B">
            <w:pPr>
              <w:autoSpaceDE w:val="0"/>
              <w:autoSpaceDN w:val="0"/>
              <w:adjustRightInd w:val="0"/>
              <w:spacing w:before="120" w:after="120" w:line="240" w:lineRule="atLeast"/>
              <w:ind w:left="15" w:right="28"/>
              <w:jc w:val="center"/>
              <w:rPr>
                <w:kern w:val="0"/>
                <w:sz w:val="18"/>
                <w:szCs w:val="22"/>
              </w:rPr>
            </w:pPr>
          </w:p>
        </w:tc>
        <w:tc>
          <w:tcPr>
            <w:tcW w:w="735" w:type="dxa"/>
          </w:tcPr>
          <w:p w14:paraId="5B302EF8">
            <w:pPr>
              <w:autoSpaceDE w:val="0"/>
              <w:autoSpaceDN w:val="0"/>
              <w:adjustRightInd w:val="0"/>
              <w:spacing w:before="120" w:after="120" w:line="240" w:lineRule="atLeast"/>
              <w:ind w:left="15" w:right="28"/>
              <w:jc w:val="center"/>
              <w:rPr>
                <w:kern w:val="0"/>
                <w:sz w:val="18"/>
                <w:szCs w:val="22"/>
              </w:rPr>
            </w:pPr>
          </w:p>
        </w:tc>
        <w:tc>
          <w:tcPr>
            <w:tcW w:w="1500" w:type="dxa"/>
          </w:tcPr>
          <w:p w14:paraId="1F2119FE">
            <w:pPr>
              <w:autoSpaceDE w:val="0"/>
              <w:autoSpaceDN w:val="0"/>
              <w:adjustRightInd w:val="0"/>
              <w:spacing w:before="120" w:after="120" w:line="240" w:lineRule="atLeast"/>
              <w:ind w:left="15" w:right="28"/>
              <w:jc w:val="center"/>
              <w:rPr>
                <w:kern w:val="0"/>
                <w:sz w:val="18"/>
                <w:szCs w:val="22"/>
              </w:rPr>
            </w:pPr>
          </w:p>
        </w:tc>
        <w:tc>
          <w:tcPr>
            <w:tcW w:w="1530" w:type="dxa"/>
          </w:tcPr>
          <w:p w14:paraId="6930F2CB">
            <w:pPr>
              <w:autoSpaceDE w:val="0"/>
              <w:autoSpaceDN w:val="0"/>
              <w:adjustRightInd w:val="0"/>
              <w:spacing w:before="120" w:after="120" w:line="240" w:lineRule="atLeast"/>
              <w:ind w:left="15" w:right="28"/>
              <w:jc w:val="center"/>
              <w:rPr>
                <w:kern w:val="0"/>
                <w:sz w:val="18"/>
                <w:szCs w:val="22"/>
              </w:rPr>
            </w:pPr>
          </w:p>
        </w:tc>
        <w:tc>
          <w:tcPr>
            <w:tcW w:w="1530" w:type="dxa"/>
          </w:tcPr>
          <w:p w14:paraId="00FA8792">
            <w:pPr>
              <w:autoSpaceDE w:val="0"/>
              <w:autoSpaceDN w:val="0"/>
              <w:adjustRightInd w:val="0"/>
              <w:spacing w:before="120" w:after="120" w:line="240" w:lineRule="atLeast"/>
              <w:ind w:left="15" w:right="28"/>
              <w:jc w:val="center"/>
              <w:rPr>
                <w:kern w:val="0"/>
                <w:sz w:val="18"/>
                <w:szCs w:val="22"/>
              </w:rPr>
            </w:pPr>
          </w:p>
        </w:tc>
      </w:tr>
      <w:tr w14:paraId="1EEFB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5B09A1">
            <w:pPr>
              <w:autoSpaceDE w:val="0"/>
              <w:autoSpaceDN w:val="0"/>
              <w:adjustRightInd w:val="0"/>
              <w:spacing w:before="120" w:after="120" w:line="240" w:lineRule="atLeast"/>
              <w:ind w:left="28" w:right="28"/>
              <w:jc w:val="center"/>
              <w:rPr>
                <w:kern w:val="0"/>
                <w:sz w:val="18"/>
                <w:szCs w:val="22"/>
              </w:rPr>
            </w:pPr>
          </w:p>
        </w:tc>
        <w:tc>
          <w:tcPr>
            <w:tcW w:w="2520" w:type="dxa"/>
          </w:tcPr>
          <w:p w14:paraId="2AC0BDF8">
            <w:pPr>
              <w:autoSpaceDE w:val="0"/>
              <w:autoSpaceDN w:val="0"/>
              <w:adjustRightInd w:val="0"/>
              <w:spacing w:before="120" w:after="120" w:line="240" w:lineRule="atLeast"/>
              <w:ind w:left="15" w:right="28"/>
              <w:jc w:val="center"/>
              <w:rPr>
                <w:kern w:val="0"/>
                <w:sz w:val="18"/>
                <w:szCs w:val="22"/>
              </w:rPr>
            </w:pPr>
          </w:p>
        </w:tc>
        <w:tc>
          <w:tcPr>
            <w:tcW w:w="735" w:type="dxa"/>
          </w:tcPr>
          <w:p w14:paraId="7BCF240C">
            <w:pPr>
              <w:autoSpaceDE w:val="0"/>
              <w:autoSpaceDN w:val="0"/>
              <w:adjustRightInd w:val="0"/>
              <w:spacing w:before="120" w:after="120" w:line="240" w:lineRule="atLeast"/>
              <w:ind w:left="15" w:right="28"/>
              <w:jc w:val="center"/>
              <w:rPr>
                <w:kern w:val="0"/>
                <w:sz w:val="18"/>
                <w:szCs w:val="22"/>
              </w:rPr>
            </w:pPr>
          </w:p>
        </w:tc>
        <w:tc>
          <w:tcPr>
            <w:tcW w:w="735" w:type="dxa"/>
          </w:tcPr>
          <w:p w14:paraId="758D10D9">
            <w:pPr>
              <w:autoSpaceDE w:val="0"/>
              <w:autoSpaceDN w:val="0"/>
              <w:adjustRightInd w:val="0"/>
              <w:spacing w:before="120" w:after="120" w:line="240" w:lineRule="atLeast"/>
              <w:ind w:left="15" w:right="28"/>
              <w:jc w:val="center"/>
              <w:rPr>
                <w:kern w:val="0"/>
                <w:sz w:val="18"/>
                <w:szCs w:val="22"/>
              </w:rPr>
            </w:pPr>
          </w:p>
        </w:tc>
        <w:tc>
          <w:tcPr>
            <w:tcW w:w="1500" w:type="dxa"/>
          </w:tcPr>
          <w:p w14:paraId="620C9DBD">
            <w:pPr>
              <w:autoSpaceDE w:val="0"/>
              <w:autoSpaceDN w:val="0"/>
              <w:adjustRightInd w:val="0"/>
              <w:spacing w:before="120" w:after="120" w:line="240" w:lineRule="atLeast"/>
              <w:ind w:left="15" w:right="28"/>
              <w:jc w:val="center"/>
              <w:rPr>
                <w:kern w:val="0"/>
                <w:sz w:val="18"/>
                <w:szCs w:val="22"/>
              </w:rPr>
            </w:pPr>
          </w:p>
        </w:tc>
        <w:tc>
          <w:tcPr>
            <w:tcW w:w="1530" w:type="dxa"/>
          </w:tcPr>
          <w:p w14:paraId="20BE5004">
            <w:pPr>
              <w:autoSpaceDE w:val="0"/>
              <w:autoSpaceDN w:val="0"/>
              <w:adjustRightInd w:val="0"/>
              <w:spacing w:before="120" w:after="120" w:line="240" w:lineRule="atLeast"/>
              <w:ind w:left="15" w:right="28"/>
              <w:jc w:val="center"/>
              <w:rPr>
                <w:kern w:val="0"/>
                <w:sz w:val="18"/>
                <w:szCs w:val="22"/>
              </w:rPr>
            </w:pPr>
          </w:p>
        </w:tc>
        <w:tc>
          <w:tcPr>
            <w:tcW w:w="1530" w:type="dxa"/>
          </w:tcPr>
          <w:p w14:paraId="77076D45">
            <w:pPr>
              <w:autoSpaceDE w:val="0"/>
              <w:autoSpaceDN w:val="0"/>
              <w:adjustRightInd w:val="0"/>
              <w:spacing w:before="120" w:after="120" w:line="240" w:lineRule="atLeast"/>
              <w:ind w:left="15" w:right="28"/>
              <w:jc w:val="center"/>
              <w:rPr>
                <w:kern w:val="0"/>
                <w:sz w:val="18"/>
                <w:szCs w:val="22"/>
              </w:rPr>
            </w:pPr>
          </w:p>
        </w:tc>
      </w:tr>
    </w:tbl>
    <w:p w14:paraId="54F00039"/>
    <w:p w14:paraId="67A3D719"/>
    <w:p w14:paraId="5EFB3448">
      <w:pPr>
        <w:jc w:val="center"/>
      </w:pPr>
      <w:r>
        <w:t>安装调试进度表</w:t>
      </w:r>
    </w:p>
    <w:p w14:paraId="1A3A4831">
      <w:pPr>
        <w:jc w:val="center"/>
      </w:pP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2450E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blHeader/>
          <w:jc w:val="center"/>
        </w:trPr>
        <w:tc>
          <w:tcPr>
            <w:tcW w:w="630" w:type="dxa"/>
          </w:tcPr>
          <w:p w14:paraId="61906FDF">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3A38009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2D2070E2">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27C73226">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6F99E7B3">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9CB753D">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48562D84">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6DF64C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0880270">
            <w:pPr>
              <w:autoSpaceDE w:val="0"/>
              <w:autoSpaceDN w:val="0"/>
              <w:adjustRightInd w:val="0"/>
              <w:spacing w:before="120" w:after="120" w:line="240" w:lineRule="atLeast"/>
              <w:ind w:left="28" w:right="28"/>
              <w:jc w:val="center"/>
              <w:rPr>
                <w:kern w:val="0"/>
                <w:sz w:val="18"/>
                <w:szCs w:val="22"/>
              </w:rPr>
            </w:pPr>
          </w:p>
        </w:tc>
        <w:tc>
          <w:tcPr>
            <w:tcW w:w="2520" w:type="dxa"/>
          </w:tcPr>
          <w:p w14:paraId="4013F061">
            <w:pPr>
              <w:autoSpaceDE w:val="0"/>
              <w:autoSpaceDN w:val="0"/>
              <w:adjustRightInd w:val="0"/>
              <w:spacing w:before="120" w:after="120" w:line="240" w:lineRule="atLeast"/>
              <w:ind w:left="15" w:right="28"/>
              <w:jc w:val="center"/>
              <w:rPr>
                <w:kern w:val="0"/>
                <w:sz w:val="18"/>
                <w:szCs w:val="22"/>
              </w:rPr>
            </w:pPr>
          </w:p>
        </w:tc>
        <w:tc>
          <w:tcPr>
            <w:tcW w:w="735" w:type="dxa"/>
          </w:tcPr>
          <w:p w14:paraId="457B9022">
            <w:pPr>
              <w:autoSpaceDE w:val="0"/>
              <w:autoSpaceDN w:val="0"/>
              <w:adjustRightInd w:val="0"/>
              <w:spacing w:before="120" w:after="120" w:line="240" w:lineRule="atLeast"/>
              <w:ind w:left="15" w:right="28"/>
              <w:jc w:val="center"/>
              <w:rPr>
                <w:kern w:val="0"/>
                <w:sz w:val="18"/>
                <w:szCs w:val="22"/>
              </w:rPr>
            </w:pPr>
          </w:p>
        </w:tc>
        <w:tc>
          <w:tcPr>
            <w:tcW w:w="735" w:type="dxa"/>
          </w:tcPr>
          <w:p w14:paraId="4FC6A20C">
            <w:pPr>
              <w:autoSpaceDE w:val="0"/>
              <w:autoSpaceDN w:val="0"/>
              <w:adjustRightInd w:val="0"/>
              <w:spacing w:before="120" w:after="120" w:line="240" w:lineRule="atLeast"/>
              <w:ind w:left="15" w:right="28"/>
              <w:jc w:val="center"/>
              <w:rPr>
                <w:kern w:val="0"/>
                <w:sz w:val="18"/>
                <w:szCs w:val="22"/>
              </w:rPr>
            </w:pPr>
          </w:p>
        </w:tc>
        <w:tc>
          <w:tcPr>
            <w:tcW w:w="1500" w:type="dxa"/>
          </w:tcPr>
          <w:p w14:paraId="52611D0D">
            <w:pPr>
              <w:autoSpaceDE w:val="0"/>
              <w:autoSpaceDN w:val="0"/>
              <w:adjustRightInd w:val="0"/>
              <w:spacing w:before="120" w:after="120" w:line="240" w:lineRule="atLeast"/>
              <w:ind w:left="15" w:right="28"/>
              <w:jc w:val="center"/>
              <w:rPr>
                <w:kern w:val="0"/>
                <w:sz w:val="18"/>
                <w:szCs w:val="22"/>
              </w:rPr>
            </w:pPr>
          </w:p>
        </w:tc>
        <w:tc>
          <w:tcPr>
            <w:tcW w:w="1851" w:type="dxa"/>
          </w:tcPr>
          <w:p w14:paraId="444548D4">
            <w:pPr>
              <w:autoSpaceDE w:val="0"/>
              <w:autoSpaceDN w:val="0"/>
              <w:adjustRightInd w:val="0"/>
              <w:spacing w:before="120" w:after="120" w:line="240" w:lineRule="atLeast"/>
              <w:ind w:left="15" w:right="28"/>
              <w:jc w:val="center"/>
              <w:rPr>
                <w:kern w:val="0"/>
                <w:sz w:val="18"/>
                <w:szCs w:val="22"/>
              </w:rPr>
            </w:pPr>
          </w:p>
        </w:tc>
        <w:tc>
          <w:tcPr>
            <w:tcW w:w="1209" w:type="dxa"/>
          </w:tcPr>
          <w:p w14:paraId="76B24446">
            <w:pPr>
              <w:autoSpaceDE w:val="0"/>
              <w:autoSpaceDN w:val="0"/>
              <w:adjustRightInd w:val="0"/>
              <w:spacing w:before="120" w:after="120" w:line="240" w:lineRule="atLeast"/>
              <w:ind w:left="15" w:right="28"/>
              <w:jc w:val="center"/>
              <w:rPr>
                <w:kern w:val="0"/>
                <w:sz w:val="18"/>
                <w:szCs w:val="22"/>
              </w:rPr>
            </w:pPr>
          </w:p>
        </w:tc>
      </w:tr>
      <w:tr w14:paraId="5E8998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108C4AD1">
            <w:pPr>
              <w:autoSpaceDE w:val="0"/>
              <w:autoSpaceDN w:val="0"/>
              <w:adjustRightInd w:val="0"/>
              <w:spacing w:before="120" w:after="120" w:line="240" w:lineRule="atLeast"/>
              <w:ind w:left="28" w:right="28"/>
              <w:jc w:val="center"/>
              <w:rPr>
                <w:kern w:val="0"/>
                <w:sz w:val="18"/>
                <w:szCs w:val="22"/>
              </w:rPr>
            </w:pPr>
          </w:p>
        </w:tc>
        <w:tc>
          <w:tcPr>
            <w:tcW w:w="2520" w:type="dxa"/>
          </w:tcPr>
          <w:p w14:paraId="59D0F99C">
            <w:pPr>
              <w:autoSpaceDE w:val="0"/>
              <w:autoSpaceDN w:val="0"/>
              <w:adjustRightInd w:val="0"/>
              <w:spacing w:before="120" w:after="120" w:line="240" w:lineRule="atLeast"/>
              <w:ind w:left="15" w:right="28"/>
              <w:jc w:val="center"/>
              <w:rPr>
                <w:kern w:val="0"/>
                <w:sz w:val="18"/>
                <w:szCs w:val="22"/>
              </w:rPr>
            </w:pPr>
          </w:p>
        </w:tc>
        <w:tc>
          <w:tcPr>
            <w:tcW w:w="735" w:type="dxa"/>
          </w:tcPr>
          <w:p w14:paraId="7A6C4755">
            <w:pPr>
              <w:autoSpaceDE w:val="0"/>
              <w:autoSpaceDN w:val="0"/>
              <w:adjustRightInd w:val="0"/>
              <w:spacing w:before="120" w:after="120" w:line="240" w:lineRule="atLeast"/>
              <w:ind w:left="15" w:right="28"/>
              <w:jc w:val="center"/>
              <w:rPr>
                <w:kern w:val="0"/>
                <w:sz w:val="18"/>
                <w:szCs w:val="22"/>
              </w:rPr>
            </w:pPr>
          </w:p>
        </w:tc>
        <w:tc>
          <w:tcPr>
            <w:tcW w:w="735" w:type="dxa"/>
          </w:tcPr>
          <w:p w14:paraId="23CC5899">
            <w:pPr>
              <w:autoSpaceDE w:val="0"/>
              <w:autoSpaceDN w:val="0"/>
              <w:adjustRightInd w:val="0"/>
              <w:spacing w:before="120" w:after="120" w:line="240" w:lineRule="atLeast"/>
              <w:ind w:left="15" w:right="28"/>
              <w:jc w:val="center"/>
              <w:rPr>
                <w:kern w:val="0"/>
                <w:sz w:val="18"/>
                <w:szCs w:val="22"/>
              </w:rPr>
            </w:pPr>
          </w:p>
        </w:tc>
        <w:tc>
          <w:tcPr>
            <w:tcW w:w="1500" w:type="dxa"/>
          </w:tcPr>
          <w:p w14:paraId="53D15571">
            <w:pPr>
              <w:autoSpaceDE w:val="0"/>
              <w:autoSpaceDN w:val="0"/>
              <w:adjustRightInd w:val="0"/>
              <w:spacing w:before="120" w:after="120" w:line="240" w:lineRule="atLeast"/>
              <w:ind w:left="15" w:right="28"/>
              <w:jc w:val="center"/>
              <w:rPr>
                <w:kern w:val="0"/>
                <w:sz w:val="18"/>
                <w:szCs w:val="22"/>
              </w:rPr>
            </w:pPr>
          </w:p>
        </w:tc>
        <w:tc>
          <w:tcPr>
            <w:tcW w:w="1851" w:type="dxa"/>
          </w:tcPr>
          <w:p w14:paraId="29B763DB">
            <w:pPr>
              <w:autoSpaceDE w:val="0"/>
              <w:autoSpaceDN w:val="0"/>
              <w:adjustRightInd w:val="0"/>
              <w:spacing w:before="120" w:after="120" w:line="240" w:lineRule="atLeast"/>
              <w:ind w:left="15" w:right="28"/>
              <w:jc w:val="center"/>
              <w:rPr>
                <w:kern w:val="0"/>
                <w:sz w:val="18"/>
                <w:szCs w:val="22"/>
              </w:rPr>
            </w:pPr>
          </w:p>
        </w:tc>
        <w:tc>
          <w:tcPr>
            <w:tcW w:w="1209" w:type="dxa"/>
          </w:tcPr>
          <w:p w14:paraId="3A590EEF">
            <w:pPr>
              <w:autoSpaceDE w:val="0"/>
              <w:autoSpaceDN w:val="0"/>
              <w:adjustRightInd w:val="0"/>
              <w:spacing w:before="120" w:after="120" w:line="240" w:lineRule="atLeast"/>
              <w:ind w:left="15" w:right="28"/>
              <w:jc w:val="center"/>
              <w:rPr>
                <w:kern w:val="0"/>
                <w:sz w:val="18"/>
                <w:szCs w:val="22"/>
              </w:rPr>
            </w:pPr>
          </w:p>
        </w:tc>
      </w:tr>
    </w:tbl>
    <w:p w14:paraId="3FBC825A">
      <w:pPr>
        <w:jc w:val="center"/>
      </w:pPr>
    </w:p>
    <w:p w14:paraId="26FF75C0">
      <w:pPr>
        <w:adjustRightInd w:val="0"/>
        <w:snapToGrid w:val="0"/>
        <w:spacing w:line="300" w:lineRule="auto"/>
        <w:rPr>
          <w:snapToGrid w:val="0"/>
          <w:kern w:val="0"/>
        </w:rPr>
      </w:pPr>
    </w:p>
    <w:p w14:paraId="5C589BE0">
      <w:pPr>
        <w:adjustRightInd w:val="0"/>
        <w:snapToGrid w:val="0"/>
        <w:spacing w:line="300" w:lineRule="auto"/>
        <w:rPr>
          <w:snapToGrid w:val="0"/>
          <w:kern w:val="0"/>
        </w:rPr>
      </w:pPr>
    </w:p>
    <w:p w14:paraId="47199677">
      <w:pPr>
        <w:adjustRightInd w:val="0"/>
        <w:snapToGrid w:val="0"/>
        <w:spacing w:line="300" w:lineRule="auto"/>
        <w:rPr>
          <w:snapToGrid w:val="0"/>
          <w:kern w:val="0"/>
        </w:rPr>
      </w:pPr>
    </w:p>
    <w:p w14:paraId="42E14F89">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510743D4">
      <w:pPr>
        <w:adjustRightInd w:val="0"/>
        <w:snapToGrid w:val="0"/>
        <w:spacing w:line="300" w:lineRule="auto"/>
        <w:rPr>
          <w:snapToGrid w:val="0"/>
          <w:kern w:val="0"/>
        </w:rPr>
      </w:pPr>
    </w:p>
    <w:p w14:paraId="7E87F6A1">
      <w:pPr>
        <w:adjustRightInd w:val="0"/>
        <w:snapToGrid w:val="0"/>
        <w:spacing w:line="300" w:lineRule="auto"/>
        <w:ind w:right="420"/>
        <w:rPr>
          <w:snapToGrid w:val="0"/>
          <w:kern w:val="0"/>
        </w:rPr>
      </w:pPr>
    </w:p>
    <w:p w14:paraId="6C1B229E">
      <w:pPr>
        <w:adjustRightInd w:val="0"/>
        <w:snapToGrid w:val="0"/>
        <w:spacing w:line="300" w:lineRule="auto"/>
        <w:ind w:right="420"/>
        <w:rPr>
          <w:snapToGrid w:val="0"/>
          <w:kern w:val="0"/>
        </w:rPr>
      </w:pPr>
    </w:p>
    <w:p w14:paraId="0C1710AC">
      <w:pPr>
        <w:adjustRightInd w:val="0"/>
        <w:snapToGrid w:val="0"/>
        <w:spacing w:line="300" w:lineRule="auto"/>
        <w:ind w:right="420"/>
        <w:rPr>
          <w:snapToGrid w:val="0"/>
          <w:kern w:val="0"/>
        </w:rPr>
      </w:pPr>
    </w:p>
    <w:p w14:paraId="5B634937">
      <w:pPr>
        <w:adjustRightInd w:val="0"/>
        <w:snapToGrid w:val="0"/>
        <w:spacing w:line="300" w:lineRule="auto"/>
        <w:ind w:right="420" w:firstLine="6195" w:firstLineChars="2950"/>
        <w:rPr>
          <w:snapToGrid w:val="0"/>
          <w:kern w:val="0"/>
        </w:rPr>
      </w:pPr>
      <w:r>
        <w:rPr>
          <w:rFonts w:hint="eastAsia"/>
          <w:snapToGrid w:val="0"/>
          <w:kern w:val="0"/>
        </w:rPr>
        <w:t>年       月      日</w:t>
      </w:r>
    </w:p>
    <w:p w14:paraId="4134D916">
      <w:pPr>
        <w:pStyle w:val="3"/>
        <w:spacing w:before="0"/>
        <w:rPr>
          <w:rFonts w:ascii="宋体" w:hAnsi="宋体"/>
          <w:sz w:val="28"/>
        </w:rPr>
      </w:pPr>
    </w:p>
    <w:p w14:paraId="0A42FE40"/>
    <w:p w14:paraId="3DFBF4F8"/>
    <w:p w14:paraId="2F504FB4"/>
    <w:p w14:paraId="51B25DE0"/>
    <w:p w14:paraId="74F849F2"/>
    <w:p w14:paraId="51940C77"/>
    <w:p w14:paraId="03CF17E7"/>
    <w:p w14:paraId="1962F7B7"/>
    <w:p w14:paraId="2EB2B200">
      <w:pPr>
        <w:widowControl/>
        <w:jc w:val="left"/>
        <w:rPr>
          <w:rFonts w:ascii="宋体" w:hAnsi="宋体"/>
          <w:b/>
          <w:sz w:val="24"/>
        </w:rPr>
      </w:pPr>
      <w:bookmarkStart w:id="68" w:name="_Toc44690709"/>
      <w:bookmarkStart w:id="69" w:name="_Toc44691400"/>
      <w:bookmarkStart w:id="70" w:name="_Toc44690436"/>
      <w:bookmarkStart w:id="71" w:name="_Toc44691168"/>
      <w:r>
        <w:rPr>
          <w:rFonts w:ascii="宋体" w:hAnsi="宋体"/>
          <w:sz w:val="24"/>
        </w:rPr>
        <w:br w:type="page"/>
      </w:r>
    </w:p>
    <w:p w14:paraId="26B08D09">
      <w:pPr>
        <w:pStyle w:val="6"/>
        <w:numPr>
          <w:ilvl w:val="0"/>
          <w:numId w:val="0"/>
        </w:numPr>
        <w:tabs>
          <w:tab w:val="clear" w:pos="2111"/>
        </w:tabs>
        <w:spacing w:before="120" w:after="120"/>
        <w:ind w:left="-1" w:leftChars="-1" w:hanging="1"/>
        <w:jc w:val="center"/>
        <w:rPr>
          <w:rFonts w:ascii="宋体" w:hAnsi="宋体"/>
          <w:sz w:val="24"/>
        </w:rPr>
      </w:pPr>
    </w:p>
    <w:p w14:paraId="0E789049">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格式9  售后服务和质量承诺</w:t>
      </w:r>
      <w:bookmarkEnd w:id="68"/>
      <w:bookmarkEnd w:id="69"/>
      <w:bookmarkEnd w:id="70"/>
      <w:bookmarkEnd w:id="71"/>
    </w:p>
    <w:p w14:paraId="23151AB7">
      <w:pPr>
        <w:adjustRightInd w:val="0"/>
        <w:snapToGrid w:val="0"/>
        <w:spacing w:line="360" w:lineRule="auto"/>
        <w:rPr>
          <w:rFonts w:ascii="宋体" w:hAnsi="宋体"/>
        </w:rPr>
      </w:pPr>
    </w:p>
    <w:p w14:paraId="6182BCCD">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6824E85F">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5F04E7F7">
      <w:pPr>
        <w:adjustRightInd w:val="0"/>
        <w:snapToGrid w:val="0"/>
        <w:spacing w:line="360" w:lineRule="auto"/>
        <w:rPr>
          <w:rFonts w:ascii="宋体" w:hAnsi="宋体"/>
        </w:rPr>
      </w:pPr>
      <w:r>
        <w:rPr>
          <w:rFonts w:hint="eastAsia" w:ascii="宋体" w:hAnsi="宋体"/>
        </w:rPr>
        <w:t>3、</w:t>
      </w:r>
      <w:r>
        <w:rPr>
          <w:rFonts w:hint="eastAsia"/>
        </w:rPr>
        <w:t>售后服务应急措施</w:t>
      </w:r>
    </w:p>
    <w:p w14:paraId="0C0BC0F7">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205001FF">
      <w:pPr>
        <w:adjustRightInd w:val="0"/>
        <w:snapToGrid w:val="0"/>
        <w:spacing w:line="360" w:lineRule="auto"/>
        <w:rPr>
          <w:rFonts w:ascii="宋体" w:hAnsi="宋体"/>
        </w:rPr>
      </w:pPr>
      <w:r>
        <w:rPr>
          <w:rFonts w:hint="eastAsia" w:ascii="宋体" w:hAnsi="宋体"/>
        </w:rPr>
        <w:t>5、技术培训计划</w:t>
      </w:r>
    </w:p>
    <w:p w14:paraId="375FEAC0">
      <w:pPr>
        <w:adjustRightInd w:val="0"/>
        <w:snapToGrid w:val="0"/>
        <w:spacing w:line="360" w:lineRule="auto"/>
        <w:rPr>
          <w:rFonts w:ascii="宋体" w:hAnsi="宋体"/>
        </w:rPr>
      </w:pPr>
      <w:r>
        <w:rPr>
          <w:rFonts w:hint="eastAsia" w:ascii="宋体" w:hAnsi="宋体"/>
        </w:rPr>
        <w:t>6、备/配件支持计划</w:t>
      </w:r>
    </w:p>
    <w:p w14:paraId="4035D71A">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1E7F77EF">
      <w:pPr>
        <w:adjustRightInd w:val="0"/>
        <w:snapToGrid w:val="0"/>
        <w:spacing w:line="300" w:lineRule="auto"/>
        <w:rPr>
          <w:rFonts w:ascii="宋体" w:hAnsi="宋体"/>
          <w:bCs/>
        </w:rPr>
      </w:pPr>
      <w:r>
        <w:rPr>
          <w:rFonts w:hint="eastAsia" w:ascii="宋体" w:hAnsi="宋体"/>
          <w:bCs/>
        </w:rPr>
        <w:t>8、其它</w:t>
      </w:r>
    </w:p>
    <w:p w14:paraId="3A20ABFB">
      <w:pPr>
        <w:adjustRightInd w:val="0"/>
        <w:snapToGrid w:val="0"/>
        <w:spacing w:line="300" w:lineRule="auto"/>
        <w:jc w:val="right"/>
        <w:rPr>
          <w:snapToGrid w:val="0"/>
          <w:kern w:val="0"/>
        </w:rPr>
      </w:pPr>
    </w:p>
    <w:p w14:paraId="2812CBC1">
      <w:pPr>
        <w:adjustRightInd w:val="0"/>
        <w:snapToGrid w:val="0"/>
        <w:spacing w:line="300" w:lineRule="auto"/>
        <w:jc w:val="right"/>
        <w:rPr>
          <w:snapToGrid w:val="0"/>
          <w:kern w:val="0"/>
        </w:rPr>
      </w:pPr>
    </w:p>
    <w:p w14:paraId="1483D80E">
      <w:pPr>
        <w:adjustRightInd w:val="0"/>
        <w:snapToGrid w:val="0"/>
        <w:spacing w:line="300" w:lineRule="auto"/>
        <w:jc w:val="right"/>
        <w:rPr>
          <w:snapToGrid w:val="0"/>
          <w:kern w:val="0"/>
        </w:rPr>
      </w:pPr>
    </w:p>
    <w:p w14:paraId="5FE789A0">
      <w:pPr>
        <w:adjustRightInd w:val="0"/>
        <w:snapToGrid w:val="0"/>
        <w:spacing w:line="300" w:lineRule="auto"/>
        <w:jc w:val="right"/>
        <w:rPr>
          <w:snapToGrid w:val="0"/>
          <w:kern w:val="0"/>
        </w:rPr>
      </w:pPr>
    </w:p>
    <w:p w14:paraId="44D7983D">
      <w:pPr>
        <w:adjustRightInd w:val="0"/>
        <w:snapToGrid w:val="0"/>
        <w:spacing w:line="300" w:lineRule="auto"/>
        <w:jc w:val="right"/>
        <w:rPr>
          <w:snapToGrid w:val="0"/>
          <w:kern w:val="0"/>
        </w:rPr>
      </w:pPr>
    </w:p>
    <w:p w14:paraId="065D3B5B">
      <w:pPr>
        <w:adjustRightInd w:val="0"/>
        <w:snapToGrid w:val="0"/>
        <w:spacing w:line="300" w:lineRule="auto"/>
        <w:jc w:val="right"/>
        <w:rPr>
          <w:snapToGrid w:val="0"/>
          <w:kern w:val="0"/>
        </w:rPr>
      </w:pPr>
    </w:p>
    <w:p w14:paraId="27F0C4E3">
      <w:pPr>
        <w:adjustRightInd w:val="0"/>
        <w:snapToGrid w:val="0"/>
        <w:spacing w:line="300" w:lineRule="auto"/>
        <w:jc w:val="right"/>
        <w:rPr>
          <w:snapToGrid w:val="0"/>
          <w:kern w:val="0"/>
        </w:rPr>
      </w:pPr>
    </w:p>
    <w:p w14:paraId="6F1D6154">
      <w:pPr>
        <w:adjustRightInd w:val="0"/>
        <w:snapToGrid w:val="0"/>
        <w:spacing w:line="300" w:lineRule="auto"/>
        <w:jc w:val="right"/>
        <w:rPr>
          <w:snapToGrid w:val="0"/>
          <w:kern w:val="0"/>
        </w:rPr>
      </w:pPr>
    </w:p>
    <w:p w14:paraId="01A7BE7A">
      <w:pPr>
        <w:adjustRightInd w:val="0"/>
        <w:snapToGrid w:val="0"/>
        <w:spacing w:line="300" w:lineRule="auto"/>
        <w:jc w:val="right"/>
        <w:rPr>
          <w:snapToGrid w:val="0"/>
          <w:kern w:val="0"/>
        </w:rPr>
      </w:pPr>
    </w:p>
    <w:p w14:paraId="7AEB6614">
      <w:pPr>
        <w:adjustRightInd w:val="0"/>
        <w:snapToGrid w:val="0"/>
        <w:spacing w:line="300" w:lineRule="auto"/>
        <w:jc w:val="right"/>
        <w:rPr>
          <w:snapToGrid w:val="0"/>
          <w:kern w:val="0"/>
        </w:rPr>
      </w:pPr>
    </w:p>
    <w:p w14:paraId="28957236">
      <w:pPr>
        <w:adjustRightInd w:val="0"/>
        <w:snapToGrid w:val="0"/>
        <w:spacing w:line="300" w:lineRule="auto"/>
        <w:jc w:val="right"/>
        <w:rPr>
          <w:snapToGrid w:val="0"/>
          <w:kern w:val="0"/>
        </w:rPr>
      </w:pPr>
    </w:p>
    <w:p w14:paraId="5C86AF5D">
      <w:pPr>
        <w:adjustRightInd w:val="0"/>
        <w:snapToGrid w:val="0"/>
        <w:spacing w:line="300" w:lineRule="auto"/>
        <w:jc w:val="right"/>
        <w:rPr>
          <w:snapToGrid w:val="0"/>
          <w:kern w:val="0"/>
        </w:rPr>
      </w:pPr>
    </w:p>
    <w:p w14:paraId="38AA06ED">
      <w:pPr>
        <w:adjustRightInd w:val="0"/>
        <w:snapToGrid w:val="0"/>
        <w:spacing w:line="300" w:lineRule="auto"/>
        <w:jc w:val="right"/>
        <w:rPr>
          <w:snapToGrid w:val="0"/>
          <w:kern w:val="0"/>
        </w:rPr>
      </w:pPr>
    </w:p>
    <w:p w14:paraId="1CF24483">
      <w:pPr>
        <w:adjustRightInd w:val="0"/>
        <w:snapToGrid w:val="0"/>
        <w:spacing w:line="300" w:lineRule="auto"/>
        <w:jc w:val="right"/>
        <w:rPr>
          <w:snapToGrid w:val="0"/>
          <w:kern w:val="0"/>
        </w:rPr>
      </w:pPr>
    </w:p>
    <w:p w14:paraId="1DD47B4B">
      <w:pPr>
        <w:adjustRightInd w:val="0"/>
        <w:snapToGrid w:val="0"/>
        <w:spacing w:line="300" w:lineRule="auto"/>
        <w:jc w:val="right"/>
        <w:rPr>
          <w:snapToGrid w:val="0"/>
          <w:kern w:val="0"/>
        </w:rPr>
      </w:pPr>
    </w:p>
    <w:p w14:paraId="4475F63E">
      <w:pPr>
        <w:adjustRightInd w:val="0"/>
        <w:snapToGrid w:val="0"/>
        <w:spacing w:line="300" w:lineRule="auto"/>
        <w:jc w:val="right"/>
        <w:rPr>
          <w:snapToGrid w:val="0"/>
          <w:kern w:val="0"/>
        </w:rPr>
      </w:pPr>
    </w:p>
    <w:p w14:paraId="12013E39">
      <w:pPr>
        <w:adjustRightInd w:val="0"/>
        <w:snapToGrid w:val="0"/>
        <w:spacing w:line="300" w:lineRule="auto"/>
        <w:jc w:val="right"/>
        <w:rPr>
          <w:snapToGrid w:val="0"/>
          <w:kern w:val="0"/>
        </w:rPr>
      </w:pPr>
    </w:p>
    <w:p w14:paraId="3D6A6C26">
      <w:pPr>
        <w:adjustRightInd w:val="0"/>
        <w:snapToGrid w:val="0"/>
        <w:spacing w:line="300" w:lineRule="auto"/>
        <w:jc w:val="right"/>
        <w:rPr>
          <w:snapToGrid w:val="0"/>
          <w:kern w:val="0"/>
        </w:rPr>
      </w:pPr>
    </w:p>
    <w:p w14:paraId="2F356DC4">
      <w:pPr>
        <w:adjustRightInd w:val="0"/>
        <w:snapToGrid w:val="0"/>
        <w:spacing w:line="300" w:lineRule="auto"/>
        <w:jc w:val="right"/>
        <w:rPr>
          <w:snapToGrid w:val="0"/>
          <w:kern w:val="0"/>
        </w:rPr>
      </w:pPr>
    </w:p>
    <w:p w14:paraId="71351CD4">
      <w:pPr>
        <w:adjustRightInd w:val="0"/>
        <w:snapToGrid w:val="0"/>
        <w:spacing w:line="300" w:lineRule="auto"/>
        <w:jc w:val="right"/>
        <w:rPr>
          <w:snapToGrid w:val="0"/>
          <w:kern w:val="0"/>
        </w:rPr>
      </w:pPr>
    </w:p>
    <w:p w14:paraId="2D205019">
      <w:pPr>
        <w:adjustRightInd w:val="0"/>
        <w:snapToGrid w:val="0"/>
        <w:spacing w:line="300" w:lineRule="auto"/>
        <w:jc w:val="right"/>
        <w:rPr>
          <w:snapToGrid w:val="0"/>
          <w:kern w:val="0"/>
        </w:rPr>
      </w:pPr>
    </w:p>
    <w:p w14:paraId="5E0EC014">
      <w:pPr>
        <w:adjustRightInd w:val="0"/>
        <w:snapToGrid w:val="0"/>
        <w:spacing w:line="300" w:lineRule="auto"/>
        <w:jc w:val="right"/>
        <w:rPr>
          <w:snapToGrid w:val="0"/>
          <w:kern w:val="0"/>
        </w:rPr>
      </w:pPr>
    </w:p>
    <w:p w14:paraId="77575005">
      <w:pPr>
        <w:adjustRightInd w:val="0"/>
        <w:snapToGrid w:val="0"/>
        <w:spacing w:line="300" w:lineRule="auto"/>
        <w:jc w:val="right"/>
        <w:rPr>
          <w:snapToGrid w:val="0"/>
          <w:kern w:val="0"/>
        </w:rPr>
      </w:pPr>
    </w:p>
    <w:p w14:paraId="18261A9F">
      <w:pPr>
        <w:adjustRightInd w:val="0"/>
        <w:snapToGrid w:val="0"/>
        <w:spacing w:line="300" w:lineRule="auto"/>
        <w:jc w:val="right"/>
        <w:rPr>
          <w:snapToGrid w:val="0"/>
          <w:kern w:val="0"/>
        </w:rPr>
      </w:pPr>
    </w:p>
    <w:p w14:paraId="4F59F37A">
      <w:pPr>
        <w:adjustRightInd w:val="0"/>
        <w:snapToGrid w:val="0"/>
        <w:spacing w:line="300" w:lineRule="auto"/>
        <w:jc w:val="right"/>
        <w:rPr>
          <w:snapToGrid w:val="0"/>
          <w:kern w:val="0"/>
        </w:rPr>
      </w:pPr>
    </w:p>
    <w:p w14:paraId="7A7E2CB5">
      <w:pPr>
        <w:tabs>
          <w:tab w:val="left" w:pos="480"/>
        </w:tabs>
        <w:adjustRightInd w:val="0"/>
        <w:snapToGrid w:val="0"/>
        <w:spacing w:line="300" w:lineRule="auto"/>
        <w:rPr>
          <w:snapToGrid w:val="0"/>
          <w:kern w:val="0"/>
        </w:rPr>
      </w:pPr>
      <w:r>
        <w:rPr>
          <w:snapToGrid w:val="0"/>
          <w:kern w:val="0"/>
        </w:rPr>
        <w:tab/>
      </w:r>
    </w:p>
    <w:p w14:paraId="5EF8FDC8">
      <w:pPr>
        <w:tabs>
          <w:tab w:val="left" w:pos="480"/>
        </w:tabs>
        <w:adjustRightInd w:val="0"/>
        <w:snapToGrid w:val="0"/>
        <w:spacing w:line="300" w:lineRule="auto"/>
        <w:rPr>
          <w:snapToGrid w:val="0"/>
          <w:kern w:val="0"/>
        </w:rPr>
      </w:pPr>
    </w:p>
    <w:p w14:paraId="036EC5A4">
      <w:pPr>
        <w:tabs>
          <w:tab w:val="left" w:pos="480"/>
        </w:tabs>
        <w:adjustRightInd w:val="0"/>
        <w:snapToGrid w:val="0"/>
        <w:spacing w:line="300" w:lineRule="auto"/>
        <w:rPr>
          <w:snapToGrid w:val="0"/>
          <w:kern w:val="0"/>
        </w:rPr>
      </w:pPr>
    </w:p>
    <w:p w14:paraId="540099F8">
      <w:pPr>
        <w:tabs>
          <w:tab w:val="left" w:pos="480"/>
        </w:tabs>
        <w:adjustRightInd w:val="0"/>
        <w:snapToGrid w:val="0"/>
        <w:spacing w:line="300" w:lineRule="auto"/>
        <w:rPr>
          <w:snapToGrid w:val="0"/>
          <w:kern w:val="0"/>
        </w:rPr>
      </w:pPr>
    </w:p>
    <w:p w14:paraId="3C0A21B5">
      <w:pPr>
        <w:tabs>
          <w:tab w:val="left" w:pos="1200"/>
        </w:tabs>
        <w:adjustRightInd w:val="0"/>
        <w:snapToGrid w:val="0"/>
        <w:spacing w:line="300" w:lineRule="auto"/>
        <w:rPr>
          <w:snapToGrid w:val="0"/>
          <w:kern w:val="0"/>
        </w:rPr>
      </w:pPr>
    </w:p>
    <w:p w14:paraId="5D1ADE25">
      <w:pPr>
        <w:tabs>
          <w:tab w:val="left" w:pos="1200"/>
        </w:tabs>
        <w:adjustRightInd w:val="0"/>
        <w:snapToGrid w:val="0"/>
        <w:spacing w:line="300" w:lineRule="auto"/>
        <w:rPr>
          <w:snapToGrid w:val="0"/>
          <w:kern w:val="0"/>
        </w:rPr>
      </w:pPr>
      <w:r>
        <w:rPr>
          <w:snapToGrid w:val="0"/>
          <w:kern w:val="0"/>
        </w:rPr>
        <w:br w:type="page"/>
      </w:r>
    </w:p>
    <w:p w14:paraId="3DA6DD65">
      <w:pPr>
        <w:tabs>
          <w:tab w:val="left" w:pos="1200"/>
        </w:tabs>
        <w:adjustRightInd w:val="0"/>
        <w:snapToGrid w:val="0"/>
        <w:spacing w:line="300" w:lineRule="auto"/>
        <w:rPr>
          <w:snapToGrid w:val="0"/>
          <w:kern w:val="0"/>
        </w:rPr>
      </w:pPr>
    </w:p>
    <w:p w14:paraId="4D2681C4">
      <w:pPr>
        <w:pStyle w:val="6"/>
        <w:numPr>
          <w:ilvl w:val="0"/>
          <w:numId w:val="0"/>
        </w:numPr>
        <w:tabs>
          <w:tab w:val="clear" w:pos="2111"/>
        </w:tabs>
        <w:spacing w:before="120" w:after="120"/>
        <w:ind w:left="-1" w:leftChars="-1" w:hanging="1"/>
        <w:jc w:val="center"/>
        <w:rPr>
          <w:rFonts w:ascii="宋体" w:hAnsi="宋体"/>
          <w:sz w:val="24"/>
        </w:rPr>
      </w:pPr>
      <w:bookmarkStart w:id="72" w:name="_格式3__"/>
      <w:bookmarkEnd w:id="72"/>
      <w:bookmarkStart w:id="73" w:name="_格式2__投标保证金凭证"/>
      <w:bookmarkEnd w:id="73"/>
      <w:bookmarkStart w:id="74" w:name="_格式4__"/>
      <w:bookmarkEnd w:id="74"/>
      <w:bookmarkStart w:id="75" w:name="q17"/>
      <w:bookmarkEnd w:id="75"/>
      <w:bookmarkStart w:id="76" w:name="q15"/>
      <w:bookmarkEnd w:id="76"/>
      <w:bookmarkStart w:id="77" w:name="_格式5__"/>
      <w:bookmarkEnd w:id="77"/>
      <w:bookmarkStart w:id="78" w:name="q16"/>
      <w:bookmarkEnd w:id="78"/>
      <w:r>
        <w:rPr>
          <w:rFonts w:ascii="宋体" w:hAnsi="宋体"/>
          <w:sz w:val="24"/>
        </w:rPr>
        <w:tab/>
      </w:r>
      <w:bookmarkStart w:id="79" w:name="_Toc44690437"/>
      <w:bookmarkStart w:id="80" w:name="_Toc44691401"/>
      <w:bookmarkStart w:id="81" w:name="_Toc44690710"/>
      <w:bookmarkStart w:id="82" w:name="_Toc44691169"/>
      <w:r>
        <w:rPr>
          <w:rFonts w:hint="eastAsia" w:ascii="宋体" w:hAnsi="宋体"/>
          <w:sz w:val="24"/>
        </w:rPr>
        <w:t>格式10  供应商情况介绍</w:t>
      </w:r>
      <w:bookmarkEnd w:id="79"/>
      <w:bookmarkEnd w:id="80"/>
      <w:bookmarkEnd w:id="81"/>
      <w:bookmarkEnd w:id="82"/>
    </w:p>
    <w:p w14:paraId="73F31954">
      <w:pPr>
        <w:snapToGrid w:val="0"/>
        <w:spacing w:line="300" w:lineRule="auto"/>
        <w:rPr>
          <w:rFonts w:ascii="宋体" w:hAnsi="宋体"/>
        </w:rPr>
      </w:pPr>
    </w:p>
    <w:p w14:paraId="5ED12860">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供应商基本情况简介，格式自拟，包括但不限于经营范围、依法纳税记录等；</w:t>
      </w:r>
    </w:p>
    <w:p w14:paraId="4639A214">
      <w:pPr>
        <w:adjustRightInd w:val="0"/>
        <w:snapToGrid w:val="0"/>
        <w:spacing w:line="360" w:lineRule="auto"/>
        <w:rPr>
          <w:rFonts w:ascii="宋体" w:hAnsi="宋体"/>
          <w:bCs/>
          <w:snapToGrid w:val="0"/>
          <w:kern w:val="0"/>
          <w:szCs w:val="21"/>
        </w:rPr>
      </w:pPr>
    </w:p>
    <w:p w14:paraId="7E852841">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rPr>
        <w:t>供应商认为有必要提供的其他文件。</w:t>
      </w:r>
    </w:p>
    <w:p w14:paraId="3720EADF">
      <w:pPr>
        <w:adjustRightInd w:val="0"/>
        <w:snapToGrid w:val="0"/>
        <w:spacing w:line="360" w:lineRule="auto"/>
        <w:rPr>
          <w:bCs/>
          <w:snapToGrid w:val="0"/>
          <w:kern w:val="0"/>
        </w:rPr>
      </w:pPr>
    </w:p>
    <w:p w14:paraId="6063366A">
      <w:pPr>
        <w:adjustRightInd w:val="0"/>
        <w:snapToGrid w:val="0"/>
        <w:spacing w:line="360" w:lineRule="auto"/>
        <w:rPr>
          <w:rFonts w:eastAsia="楷体_GB2312"/>
          <w:b/>
          <w:bCs/>
          <w:snapToGrid w:val="0"/>
          <w:kern w:val="0"/>
        </w:rPr>
      </w:pPr>
      <w:r>
        <w:rPr>
          <w:rFonts w:hint="eastAsia" w:eastAsia="楷体_GB2312"/>
          <w:b/>
          <w:bCs/>
          <w:snapToGrid w:val="0"/>
          <w:kern w:val="0"/>
        </w:rPr>
        <w:t>注：供应商提供的以上资料若为复印件或扫描件需加盖供应商公章</w:t>
      </w:r>
    </w:p>
    <w:p w14:paraId="2400BA67">
      <w:pPr>
        <w:adjustRightInd w:val="0"/>
        <w:snapToGrid w:val="0"/>
        <w:spacing w:line="360" w:lineRule="auto"/>
        <w:rPr>
          <w:bCs/>
        </w:rPr>
      </w:pPr>
    </w:p>
    <w:p w14:paraId="282F06EC">
      <w:pPr>
        <w:jc w:val="center"/>
        <w:rPr>
          <w:snapToGrid w:val="0"/>
          <w:kern w:val="0"/>
        </w:rPr>
      </w:pPr>
    </w:p>
    <w:p w14:paraId="4C09C2D9">
      <w:pPr>
        <w:jc w:val="center"/>
        <w:rPr>
          <w:snapToGrid w:val="0"/>
          <w:kern w:val="0"/>
        </w:rPr>
      </w:pPr>
    </w:p>
    <w:p w14:paraId="6A89F1EA">
      <w:pPr>
        <w:jc w:val="center"/>
        <w:rPr>
          <w:snapToGrid w:val="0"/>
          <w:kern w:val="0"/>
        </w:rPr>
      </w:pPr>
    </w:p>
    <w:p w14:paraId="4213C249">
      <w:pPr>
        <w:jc w:val="center"/>
        <w:rPr>
          <w:snapToGrid w:val="0"/>
          <w:kern w:val="0"/>
        </w:rPr>
      </w:pPr>
    </w:p>
    <w:p w14:paraId="51E29047">
      <w:pPr>
        <w:jc w:val="center"/>
        <w:rPr>
          <w:snapToGrid w:val="0"/>
          <w:kern w:val="0"/>
        </w:rPr>
      </w:pPr>
    </w:p>
    <w:p w14:paraId="2C11F9A1">
      <w:pPr>
        <w:jc w:val="center"/>
        <w:rPr>
          <w:snapToGrid w:val="0"/>
          <w:kern w:val="0"/>
        </w:rPr>
      </w:pPr>
    </w:p>
    <w:p w14:paraId="7CEB6059">
      <w:pPr>
        <w:jc w:val="center"/>
        <w:rPr>
          <w:snapToGrid w:val="0"/>
          <w:kern w:val="0"/>
        </w:rPr>
      </w:pPr>
    </w:p>
    <w:p w14:paraId="06300624">
      <w:pPr>
        <w:jc w:val="center"/>
        <w:rPr>
          <w:snapToGrid w:val="0"/>
          <w:kern w:val="0"/>
        </w:rPr>
      </w:pPr>
    </w:p>
    <w:p w14:paraId="6D73F2CD">
      <w:pPr>
        <w:jc w:val="center"/>
        <w:rPr>
          <w:snapToGrid w:val="0"/>
          <w:kern w:val="0"/>
        </w:rPr>
      </w:pPr>
    </w:p>
    <w:p w14:paraId="6D1D642D">
      <w:pPr>
        <w:jc w:val="center"/>
        <w:rPr>
          <w:snapToGrid w:val="0"/>
          <w:kern w:val="0"/>
        </w:rPr>
      </w:pPr>
    </w:p>
    <w:p w14:paraId="167826E9">
      <w:pPr>
        <w:jc w:val="center"/>
        <w:rPr>
          <w:snapToGrid w:val="0"/>
          <w:kern w:val="0"/>
        </w:rPr>
      </w:pPr>
    </w:p>
    <w:p w14:paraId="6920296F">
      <w:pPr>
        <w:jc w:val="center"/>
        <w:rPr>
          <w:snapToGrid w:val="0"/>
          <w:kern w:val="0"/>
        </w:rPr>
      </w:pPr>
    </w:p>
    <w:p w14:paraId="503B0FD5">
      <w:pPr>
        <w:jc w:val="center"/>
        <w:rPr>
          <w:snapToGrid w:val="0"/>
          <w:kern w:val="0"/>
        </w:rPr>
      </w:pPr>
    </w:p>
    <w:p w14:paraId="223E8609">
      <w:pPr>
        <w:jc w:val="center"/>
        <w:rPr>
          <w:snapToGrid w:val="0"/>
          <w:kern w:val="0"/>
        </w:rPr>
      </w:pPr>
    </w:p>
    <w:p w14:paraId="39481E01">
      <w:pPr>
        <w:jc w:val="center"/>
        <w:rPr>
          <w:snapToGrid w:val="0"/>
          <w:kern w:val="0"/>
        </w:rPr>
      </w:pPr>
    </w:p>
    <w:p w14:paraId="289F7D32">
      <w:pPr>
        <w:jc w:val="center"/>
        <w:rPr>
          <w:snapToGrid w:val="0"/>
          <w:kern w:val="0"/>
        </w:rPr>
      </w:pPr>
    </w:p>
    <w:p w14:paraId="660BC412">
      <w:pPr>
        <w:jc w:val="center"/>
        <w:rPr>
          <w:snapToGrid w:val="0"/>
          <w:kern w:val="0"/>
        </w:rPr>
      </w:pPr>
    </w:p>
    <w:p w14:paraId="7777BFF0">
      <w:pPr>
        <w:jc w:val="center"/>
        <w:rPr>
          <w:snapToGrid w:val="0"/>
          <w:kern w:val="0"/>
        </w:rPr>
      </w:pPr>
    </w:p>
    <w:p w14:paraId="6328B9EB">
      <w:pPr>
        <w:jc w:val="center"/>
        <w:rPr>
          <w:snapToGrid w:val="0"/>
          <w:kern w:val="0"/>
        </w:rPr>
      </w:pPr>
    </w:p>
    <w:p w14:paraId="506F48E5">
      <w:pPr>
        <w:jc w:val="center"/>
        <w:rPr>
          <w:snapToGrid w:val="0"/>
          <w:kern w:val="0"/>
        </w:rPr>
      </w:pPr>
    </w:p>
    <w:p w14:paraId="011326C5">
      <w:pPr>
        <w:jc w:val="center"/>
        <w:rPr>
          <w:snapToGrid w:val="0"/>
          <w:kern w:val="0"/>
        </w:rPr>
      </w:pPr>
    </w:p>
    <w:p w14:paraId="36684250">
      <w:pPr>
        <w:jc w:val="center"/>
        <w:rPr>
          <w:snapToGrid w:val="0"/>
          <w:kern w:val="0"/>
        </w:rPr>
      </w:pPr>
    </w:p>
    <w:p w14:paraId="32B7E46E">
      <w:pPr>
        <w:jc w:val="center"/>
        <w:rPr>
          <w:snapToGrid w:val="0"/>
          <w:kern w:val="0"/>
        </w:rPr>
      </w:pPr>
    </w:p>
    <w:p w14:paraId="23D33CF2">
      <w:pPr>
        <w:jc w:val="center"/>
        <w:rPr>
          <w:snapToGrid w:val="0"/>
          <w:kern w:val="0"/>
        </w:rPr>
      </w:pPr>
    </w:p>
    <w:p w14:paraId="4324F38F">
      <w:pPr>
        <w:jc w:val="center"/>
        <w:rPr>
          <w:snapToGrid w:val="0"/>
          <w:kern w:val="0"/>
        </w:rPr>
      </w:pPr>
    </w:p>
    <w:p w14:paraId="7D8A9A70">
      <w:pPr>
        <w:jc w:val="center"/>
        <w:rPr>
          <w:snapToGrid w:val="0"/>
          <w:kern w:val="0"/>
        </w:rPr>
      </w:pPr>
    </w:p>
    <w:p w14:paraId="2536C083">
      <w:pPr>
        <w:jc w:val="center"/>
        <w:rPr>
          <w:snapToGrid w:val="0"/>
          <w:kern w:val="0"/>
        </w:rPr>
      </w:pPr>
    </w:p>
    <w:p w14:paraId="173F1756">
      <w:pPr>
        <w:jc w:val="center"/>
        <w:rPr>
          <w:snapToGrid w:val="0"/>
          <w:kern w:val="0"/>
        </w:rPr>
      </w:pPr>
    </w:p>
    <w:p w14:paraId="2F857B06">
      <w:pPr>
        <w:jc w:val="center"/>
        <w:rPr>
          <w:snapToGrid w:val="0"/>
          <w:kern w:val="0"/>
        </w:rPr>
      </w:pPr>
    </w:p>
    <w:p w14:paraId="2C4E4D26">
      <w:pPr>
        <w:jc w:val="center"/>
        <w:rPr>
          <w:snapToGrid w:val="0"/>
          <w:kern w:val="0"/>
        </w:rPr>
      </w:pPr>
    </w:p>
    <w:p w14:paraId="54CFB6F2">
      <w:pPr>
        <w:jc w:val="center"/>
        <w:rPr>
          <w:snapToGrid w:val="0"/>
          <w:kern w:val="0"/>
        </w:rPr>
      </w:pPr>
    </w:p>
    <w:p w14:paraId="36905B7F">
      <w:pPr>
        <w:jc w:val="center"/>
        <w:rPr>
          <w:snapToGrid w:val="0"/>
          <w:kern w:val="0"/>
        </w:rPr>
      </w:pPr>
    </w:p>
    <w:p w14:paraId="42EC3F01">
      <w:pPr>
        <w:jc w:val="center"/>
        <w:rPr>
          <w:snapToGrid w:val="0"/>
          <w:kern w:val="0"/>
        </w:rPr>
      </w:pPr>
    </w:p>
    <w:p w14:paraId="6A074323">
      <w:pPr>
        <w:widowControl/>
        <w:jc w:val="left"/>
        <w:rPr>
          <w:snapToGrid w:val="0"/>
          <w:kern w:val="0"/>
        </w:rPr>
      </w:pPr>
      <w:r>
        <w:rPr>
          <w:snapToGrid w:val="0"/>
          <w:kern w:val="0"/>
        </w:rPr>
        <w:br w:type="page"/>
      </w:r>
    </w:p>
    <w:p w14:paraId="67CBB44D">
      <w:pPr>
        <w:spacing w:line="360" w:lineRule="auto"/>
        <w:jc w:val="center"/>
        <w:rPr>
          <w:b/>
          <w:szCs w:val="21"/>
        </w:rPr>
      </w:pPr>
      <w:bookmarkStart w:id="83" w:name="_格式7__投标人资格声明"/>
      <w:bookmarkEnd w:id="83"/>
      <w:bookmarkStart w:id="84" w:name="q40"/>
    </w:p>
    <w:p w14:paraId="252DA977">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格式11  偏离表</w:t>
      </w:r>
    </w:p>
    <w:bookmarkEnd w:id="84"/>
    <w:p w14:paraId="18C78855">
      <w:pPr>
        <w:spacing w:line="360" w:lineRule="auto"/>
        <w:jc w:val="center"/>
      </w:pPr>
    </w:p>
    <w:p w14:paraId="4FA4A8F8">
      <w:pPr>
        <w:snapToGrid w:val="0"/>
        <w:spacing w:line="360" w:lineRule="auto"/>
        <w:jc w:val="center"/>
        <w:rPr>
          <w:b/>
        </w:rPr>
      </w:pPr>
      <w:r>
        <w:rPr>
          <w:rFonts w:hint="eastAsia"/>
          <w:b/>
        </w:rPr>
        <w:t>技术</w:t>
      </w:r>
      <w:r>
        <w:rPr>
          <w:rFonts w:hint="eastAsia"/>
          <w:b/>
          <w:lang w:eastAsia="zh-CN"/>
        </w:rPr>
        <w:t>参数响应情况</w:t>
      </w:r>
      <w:r>
        <w:rPr>
          <w:rFonts w:hint="eastAsia"/>
          <w:b/>
        </w:rPr>
        <w:t>表</w:t>
      </w:r>
    </w:p>
    <w:tbl>
      <w:tblPr>
        <w:tblStyle w:val="5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23"/>
        <w:gridCol w:w="1046"/>
        <w:gridCol w:w="671"/>
        <w:gridCol w:w="3504"/>
        <w:gridCol w:w="818"/>
        <w:gridCol w:w="671"/>
        <w:gridCol w:w="2645"/>
      </w:tblGrid>
      <w:tr w14:paraId="2D52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4E764E">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29C954">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货物名称</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D78D55">
            <w:pPr>
              <w:spacing w:line="360" w:lineRule="auto"/>
              <w:jc w:val="center"/>
              <w:rPr>
                <w:rFonts w:hint="default" w:ascii="宋体" w:hAnsi="宋体" w:eastAsia="宋体" w:cs="Times New Roman"/>
                <w:szCs w:val="21"/>
                <w:lang w:val="en-US" w:eastAsia="zh-CN"/>
              </w:rPr>
            </w:pPr>
            <w:r>
              <w:rPr>
                <w:rFonts w:hint="eastAsia" w:ascii="宋体" w:hAnsi="宋体" w:cs="Times New Roman"/>
                <w:szCs w:val="21"/>
                <w:lang w:val="en-US" w:eastAsia="zh-CN"/>
              </w:rPr>
              <w:t>计量单位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036CA3">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招标技术要求</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6C99ED9">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rPr>
              <w:t>投标技术响应</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05BEA0">
            <w:pPr>
              <w:spacing w:line="360" w:lineRule="auto"/>
              <w:jc w:val="center"/>
              <w:rPr>
                <w:rFonts w:hint="eastAsia" w:ascii="宋体" w:hAnsi="宋体"/>
                <w:szCs w:val="21"/>
              </w:rPr>
            </w:pPr>
            <w:r>
              <w:rPr>
                <w:rFonts w:hint="eastAsia" w:ascii="宋体" w:hAnsi="宋体"/>
                <w:szCs w:val="21"/>
              </w:rPr>
              <w:t>偏离情况</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A0B501">
            <w:pPr>
              <w:spacing w:line="360" w:lineRule="auto"/>
              <w:jc w:val="center"/>
              <w:rPr>
                <w:rFonts w:hint="eastAsia" w:ascii="宋体" w:hAnsi="宋体"/>
                <w:szCs w:val="21"/>
              </w:rPr>
            </w:pPr>
            <w:r>
              <w:rPr>
                <w:rFonts w:hint="eastAsia" w:ascii="宋体" w:hAnsi="宋体"/>
                <w:szCs w:val="21"/>
              </w:rPr>
              <w:t>说明</w:t>
            </w:r>
          </w:p>
        </w:tc>
      </w:tr>
      <w:tr w14:paraId="5B5A5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5D8A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980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大盘纸（01款）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6FD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8E2A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1.规格：95mm×120mm（±5mm）∕节，≥二层。</w:t>
            </w:r>
          </w:p>
          <w:p w14:paraId="2810F7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2.重量：毛重≥780g／卷，净重≥700g／卷，独立包装。</w:t>
            </w:r>
          </w:p>
          <w:p w14:paraId="0AA4D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3.采用100%原生木浆,无香味，不含荧光增白剂，不含二恶英，高温处理。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CF76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C12096">
            <w:pPr>
              <w:spacing w:line="360" w:lineRule="auto"/>
              <w:jc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3C23CA">
            <w:pPr>
              <w:jc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1ADC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F123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C5A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大盘纸（02款）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49A9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B181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4.规格：90mm×120mm（±5mm）/节，≥四层。</w:t>
            </w:r>
          </w:p>
          <w:p w14:paraId="3D50EC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5.重量：毛重≥600g/卷，净重≥500g/卷，独立包装。</w:t>
            </w:r>
          </w:p>
          <w:p w14:paraId="76AA99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6.100%原生木浆纸，无香味，不含荧光增白剂。</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AA33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21C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AA92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FFFF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BB2E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D7B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中心抽卷纸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31B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0584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7.规格：92mm×220mm（±5mm）∕节，≥三层。</w:t>
            </w:r>
          </w:p>
          <w:p w14:paraId="375295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8.净含量≥760节／卷，独立包装。</w:t>
            </w:r>
          </w:p>
          <w:p w14:paraId="4D03AB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9.采用100%原生木浆,无香味，不含荧光增白剂，不含二恶英，高温处理。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7CB3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0940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5B03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EFF9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60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EC02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346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擦手纸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67E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包</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FCC6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10.规格：215mm×200mm（±5mm）/张，≥150张/包，三折装。</w:t>
            </w:r>
          </w:p>
          <w:p w14:paraId="415ACC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11.重量：单张克重≥16g，独立包装。</w:t>
            </w:r>
          </w:p>
          <w:p w14:paraId="0B819D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12.100%原生木浆，无香味，压花。</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0FB0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4804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0CF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748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567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9D8D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抽纸巾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CE6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包</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F283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13.规格：195mm×192mm（±5mm）/张，≥二层，≥200抽／包，独立包装。</w:t>
            </w:r>
          </w:p>
          <w:p w14:paraId="6B0A7D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14.采用100%原生木浆,无香味，不含荧光增白剂。</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D745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67F7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854F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050D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A945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E5A9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盒装纸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B4A9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盒</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F82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15.规格：195mm×192mm（±5mm）/张，≥二层，≥130抽∕盒，独立包装。</w:t>
            </w:r>
          </w:p>
          <w:p w14:paraId="272C7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16.采用100%原生木浆,无香味，不含荧光增白剂、不含二恶英，高温处理。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7B9D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DB7F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0B0B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362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3124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5B5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24BA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32D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17.规格：101mm×138mm（±5mm）</w:t>
            </w:r>
            <w:r>
              <w:rPr>
                <w:rFonts w:hint="eastAsia" w:ascii="宋体" w:hAnsi="宋体" w:eastAsia="宋体" w:cs="宋体"/>
                <w:color w:val="auto"/>
                <w:kern w:val="0"/>
                <w:sz w:val="21"/>
                <w:szCs w:val="21"/>
                <w:u w:val="none"/>
                <w:lang w:bidi="ar"/>
              </w:rPr>
              <w:t>/节</w:t>
            </w:r>
            <w:r>
              <w:rPr>
                <w:rFonts w:hint="eastAsia" w:ascii="宋体" w:hAnsi="宋体" w:eastAsia="宋体" w:cs="宋体"/>
                <w:i w:val="0"/>
                <w:iCs w:val="0"/>
                <w:color w:val="auto"/>
                <w:kern w:val="0"/>
                <w:sz w:val="21"/>
                <w:szCs w:val="21"/>
                <w:u w:val="none"/>
                <w:lang w:val="en-US" w:eastAsia="zh-CN" w:bidi="ar"/>
              </w:rPr>
              <w:t xml:space="preserve"> ，≥三层，独立包装。</w:t>
            </w:r>
          </w:p>
          <w:p w14:paraId="373494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18.重量：≥140G/卷。</w:t>
            </w:r>
          </w:p>
          <w:p w14:paraId="2A28DF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19.采用100%原生木浆，无香味。</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56C6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F1EF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6E50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4CC6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33"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7154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3D6D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方纸巾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B591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包</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84BB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20.规格：198mm*320mm（±5mm）/张，≥二层，≥120抽/包，独立包装。</w:t>
            </w:r>
          </w:p>
          <w:p w14:paraId="62060F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21.采用优质原生木浆，无香味，</w:t>
            </w:r>
            <w:r>
              <w:rPr>
                <w:rFonts w:hint="eastAsia" w:ascii="宋体" w:hAnsi="宋体" w:eastAsia="宋体" w:cs="宋体"/>
                <w:sz w:val="21"/>
                <w:szCs w:val="21"/>
                <w:lang w:val="en-US" w:eastAsia="zh-CN"/>
              </w:rPr>
              <w:t>压花，</w:t>
            </w:r>
            <w:r>
              <w:rPr>
                <w:rFonts w:hint="eastAsia" w:ascii="宋体" w:hAnsi="宋体" w:eastAsia="宋体" w:cs="宋体"/>
                <w:i w:val="0"/>
                <w:iCs w:val="0"/>
                <w:color w:val="auto"/>
                <w:kern w:val="0"/>
                <w:sz w:val="21"/>
                <w:szCs w:val="21"/>
                <w:u w:val="none"/>
                <w:lang w:val="en-US" w:eastAsia="zh-CN" w:bidi="ar"/>
              </w:rPr>
              <w:t>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94A5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5C00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FE56E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bl>
    <w:p w14:paraId="6C8A66EA">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rPr>
        <w:t>采购技术要求</w:t>
      </w:r>
      <w:r>
        <w:rPr>
          <w:rFonts w:hint="eastAsia" w:ascii="宋体" w:hAnsi="宋体" w:cs="Arial"/>
          <w:bCs/>
          <w:szCs w:val="21"/>
        </w:rPr>
        <w:t>”一栏逐一列出采购文件第二章《项目需求》中“</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技术响应</w:t>
      </w:r>
      <w:r>
        <w:rPr>
          <w:rFonts w:hint="eastAsia" w:ascii="宋体" w:hAnsi="宋体" w:cs="Arial"/>
          <w:bCs/>
          <w:szCs w:val="21"/>
        </w:rPr>
        <w:t>”一栏应详细填写所投产品的具体参数响应情况。</w:t>
      </w:r>
    </w:p>
    <w:p w14:paraId="6A7B4E80">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r>
        <w:rPr>
          <w:rFonts w:hint="eastAsia" w:ascii="宋体" w:hAnsi="宋体"/>
          <w:kern w:val="0"/>
          <w:szCs w:val="21"/>
        </w:rPr>
        <w:t>★</w:t>
      </w:r>
      <w:r>
        <w:rPr>
          <w:rFonts w:hint="eastAsia" w:ascii="宋体" w:hAnsi="宋体"/>
          <w:szCs w:val="21"/>
        </w:rPr>
        <w:t>条款为不可负偏离条款，响应文件响应为“负偏离”或未响应的，响应文件将按无效响应处理。</w:t>
      </w:r>
    </w:p>
    <w:p w14:paraId="22ECD0BF">
      <w:pPr>
        <w:spacing w:line="400" w:lineRule="exact"/>
        <w:ind w:firstLine="424" w:firstLineChars="202"/>
        <w:rPr>
          <w:rFonts w:ascii="宋体" w:hAnsi="宋体"/>
          <w:szCs w:val="21"/>
        </w:rPr>
      </w:pPr>
      <w:r>
        <w:rPr>
          <w:rFonts w:hint="eastAsia" w:ascii="宋体" w:hAnsi="宋体" w:cs="Arial"/>
          <w:bCs/>
          <w:szCs w:val="21"/>
        </w:rPr>
        <w:t>3、</w:t>
      </w:r>
      <w:r>
        <w:rPr>
          <w:rFonts w:hint="eastAsia" w:ascii="宋体" w:hAnsi="宋体"/>
          <w:b/>
          <w:szCs w:val="21"/>
        </w:rPr>
        <w:t>所投产品的技术参数应按</w:t>
      </w:r>
      <w:r>
        <w:rPr>
          <w:rFonts w:hint="eastAsia" w:ascii="宋体" w:hAnsi="宋体" w:cs="Arial"/>
          <w:b/>
          <w:bCs/>
          <w:szCs w:val="21"/>
        </w:rPr>
        <w:t>采购文件第二章《项目需求》中“二、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宋体" w:hAnsi="宋体"/>
          <w:b/>
          <w:szCs w:val="21"/>
        </w:rPr>
        <w:t>中的要求提供相应的证明资料，以证明供应商响应的真实性。</w:t>
      </w:r>
      <w:r>
        <w:rPr>
          <w:rFonts w:hint="eastAsia" w:ascii="宋体" w:hAnsi="宋体"/>
          <w:szCs w:val="21"/>
        </w:rPr>
        <w:t>供应商应在“说明”一栏中列出技术参数的证明资料名称，并注明该证明资料在响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07BD2768">
      <w:pPr>
        <w:adjustRightInd w:val="0"/>
        <w:snapToGrid w:val="0"/>
        <w:spacing w:line="360" w:lineRule="auto"/>
        <w:rPr>
          <w:bCs/>
          <w:snapToGrid w:val="0"/>
        </w:rPr>
      </w:pPr>
    </w:p>
    <w:p w14:paraId="0375846E">
      <w:pPr>
        <w:pStyle w:val="22"/>
      </w:pPr>
    </w:p>
    <w:p w14:paraId="1D120246">
      <w:pPr>
        <w:snapToGrid w:val="0"/>
        <w:spacing w:line="360" w:lineRule="auto"/>
        <w:jc w:val="center"/>
        <w:rPr>
          <w:b/>
        </w:rPr>
      </w:pPr>
      <w:r>
        <w:rPr>
          <w:rFonts w:hint="eastAsia"/>
          <w:b/>
        </w:rPr>
        <w:t>商务条款</w:t>
      </w:r>
      <w:r>
        <w:rPr>
          <w:rFonts w:hint="eastAsia"/>
          <w:b/>
          <w:lang w:eastAsia="zh-CN"/>
        </w:rPr>
        <w:t>响应情况</w:t>
      </w:r>
      <w:r>
        <w:rPr>
          <w:rFonts w:hint="eastAsia"/>
          <w:b/>
        </w:rPr>
        <w:t>表</w:t>
      </w:r>
    </w:p>
    <w:tbl>
      <w:tblPr>
        <w:tblStyle w:val="5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6"/>
        <w:gridCol w:w="2365"/>
        <w:gridCol w:w="1695"/>
        <w:gridCol w:w="1942"/>
        <w:gridCol w:w="1942"/>
      </w:tblGrid>
      <w:tr w14:paraId="6940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967" w:type="pct"/>
            <w:noWrap w:val="0"/>
            <w:vAlign w:val="top"/>
          </w:tcPr>
          <w:p w14:paraId="3EC4D4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内容</w:t>
            </w:r>
          </w:p>
        </w:tc>
        <w:tc>
          <w:tcPr>
            <w:tcW w:w="1200" w:type="pct"/>
            <w:noWrap w:val="0"/>
            <w:vAlign w:val="top"/>
          </w:tcPr>
          <w:p w14:paraId="4D3FD8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kern w:val="0"/>
                <w:szCs w:val="21"/>
                <w:highlight w:val="yellow"/>
              </w:rPr>
              <w:t>★</w:t>
            </w:r>
            <w:r>
              <w:rPr>
                <w:rFonts w:hint="eastAsia" w:ascii="宋体" w:hAnsi="宋体"/>
                <w:szCs w:val="21"/>
                <w:highlight w:val="yellow"/>
              </w:rPr>
              <w:t>招标商务需求</w:t>
            </w:r>
          </w:p>
        </w:tc>
        <w:tc>
          <w:tcPr>
            <w:tcW w:w="860" w:type="pct"/>
            <w:noWrap w:val="0"/>
            <w:vAlign w:val="center"/>
          </w:tcPr>
          <w:p w14:paraId="59B6A6FA">
            <w:pPr>
              <w:spacing w:line="360" w:lineRule="auto"/>
              <w:jc w:val="center"/>
              <w:rPr>
                <w:rFonts w:hint="eastAsia" w:ascii="宋体" w:hAnsi="宋体" w:eastAsia="宋体" w:cs="宋体"/>
                <w:sz w:val="21"/>
                <w:szCs w:val="21"/>
                <w:vertAlign w:val="baseline"/>
                <w:lang w:val="en-US" w:eastAsia="zh-CN"/>
              </w:rPr>
            </w:pPr>
            <w:r>
              <w:rPr>
                <w:rFonts w:hint="eastAsia" w:ascii="宋体" w:hAnsi="宋体"/>
                <w:szCs w:val="21"/>
              </w:rPr>
              <w:t>投标商务响应</w:t>
            </w:r>
          </w:p>
        </w:tc>
        <w:tc>
          <w:tcPr>
            <w:tcW w:w="985" w:type="pct"/>
            <w:noWrap w:val="0"/>
            <w:vAlign w:val="center"/>
          </w:tcPr>
          <w:p w14:paraId="7A0E0997">
            <w:pPr>
              <w:spacing w:line="360" w:lineRule="auto"/>
              <w:jc w:val="center"/>
              <w:rPr>
                <w:rFonts w:hint="eastAsia" w:ascii="宋体" w:hAnsi="宋体" w:eastAsia="宋体" w:cs="宋体"/>
                <w:sz w:val="21"/>
                <w:szCs w:val="21"/>
                <w:vertAlign w:val="baseline"/>
                <w:lang w:val="en-US" w:eastAsia="zh-CN"/>
              </w:rPr>
            </w:pPr>
            <w:r>
              <w:rPr>
                <w:rFonts w:hint="eastAsia" w:ascii="宋体" w:hAnsi="宋体"/>
                <w:szCs w:val="21"/>
              </w:rPr>
              <w:t>偏离情况</w:t>
            </w:r>
          </w:p>
        </w:tc>
        <w:tc>
          <w:tcPr>
            <w:tcW w:w="1942" w:type="dxa"/>
            <w:noWrap w:val="0"/>
            <w:vAlign w:val="center"/>
          </w:tcPr>
          <w:p w14:paraId="61CEF7EC">
            <w:pPr>
              <w:spacing w:line="360" w:lineRule="auto"/>
              <w:jc w:val="center"/>
              <w:rPr>
                <w:rFonts w:hint="eastAsia" w:ascii="宋体" w:hAnsi="宋体"/>
                <w:szCs w:val="21"/>
              </w:rPr>
            </w:pPr>
            <w:r>
              <w:rPr>
                <w:rFonts w:hint="eastAsia" w:ascii="宋体" w:hAnsi="宋体"/>
                <w:szCs w:val="21"/>
              </w:rPr>
              <w:t>说明</w:t>
            </w:r>
          </w:p>
        </w:tc>
      </w:tr>
      <w:tr w14:paraId="62F3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6" w:type="dxa"/>
            <w:noWrap w:val="0"/>
            <w:vAlign w:val="center"/>
          </w:tcPr>
          <w:p w14:paraId="0255F1F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1.合同期限</w:t>
            </w:r>
          </w:p>
        </w:tc>
        <w:tc>
          <w:tcPr>
            <w:tcW w:w="2365" w:type="dxa"/>
            <w:noWrap w:val="0"/>
            <w:vAlign w:val="center"/>
          </w:tcPr>
          <w:p w14:paraId="23EE4974">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u w:val="none"/>
                <w:vertAlign w:val="baseline"/>
                <w:lang w:val="en-US" w:eastAsia="zh-CN"/>
              </w:rPr>
              <w:t>合同期限:</w:t>
            </w:r>
            <w:r>
              <w:rPr>
                <w:rFonts w:hint="eastAsia" w:ascii="宋体" w:hAnsi="宋体" w:eastAsia="宋体" w:cs="宋体"/>
                <w:sz w:val="21"/>
                <w:szCs w:val="21"/>
                <w:highlight w:val="none"/>
                <w:u w:val="none"/>
                <w:vertAlign w:val="baseline"/>
                <w:lang w:val="en-US" w:eastAsia="zh-CN"/>
              </w:rPr>
              <w:t>1年</w:t>
            </w:r>
          </w:p>
          <w:p w14:paraId="4C4357CA">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u w:val="none"/>
                <w:vertAlign w:val="baseline"/>
                <w:lang w:val="en-US" w:eastAsia="zh-CN"/>
              </w:rPr>
            </w:pPr>
            <w:r>
              <w:rPr>
                <w:rFonts w:hint="eastAsia" w:ascii="宋体" w:hAnsi="宋体" w:eastAsia="宋体" w:cs="宋体"/>
                <w:sz w:val="21"/>
                <w:szCs w:val="21"/>
                <w:highlight w:val="none"/>
                <w:u w:val="none"/>
                <w:vertAlign w:val="baseline"/>
                <w:lang w:val="en-US" w:eastAsia="zh-CN"/>
              </w:rPr>
              <w:t>单次交货时间：采购人下订单开始，不超过5个日历日或双方约定的交付日交付（日历日为自然天，包括双休日及法定节假日，不等同于工作日）</w:t>
            </w:r>
            <w:r>
              <w:rPr>
                <w:rFonts w:hint="eastAsia" w:ascii="宋体" w:hAnsi="宋体" w:eastAsia="宋体" w:cs="宋体"/>
                <w:sz w:val="21"/>
                <w:szCs w:val="21"/>
                <w:highlight w:val="none"/>
                <w:u w:val="none"/>
                <w:vertAlign w:val="baseline"/>
                <w:lang w:val="en-US" w:eastAsia="zh-CN"/>
              </w:rPr>
              <w:tab/>
            </w:r>
          </w:p>
          <w:p w14:paraId="0BE713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none"/>
              </w:rPr>
              <w:t>合同续签：本项目合同为长期合同，一年一签。若合同履行结束后，采购人相关部门根据合同内容和招标文件、中标人投标文件（供应商的资质、货物/服务的详细内容符合程度等）进行履约评价，项目履约评价及</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rPr>
              <w:t>院</w:t>
            </w:r>
            <w:r>
              <w:rPr>
                <w:rFonts w:hint="eastAsia" w:ascii="宋体" w:hAnsi="宋体" w:eastAsia="宋体" w:cs="宋体"/>
                <w:sz w:val="21"/>
                <w:szCs w:val="21"/>
                <w:highlight w:val="none"/>
                <w:lang w:val="en-US" w:eastAsia="zh-CN"/>
              </w:rPr>
              <w:t>内</w:t>
            </w:r>
            <w:r>
              <w:rPr>
                <w:rFonts w:hint="eastAsia" w:ascii="宋体" w:hAnsi="宋体" w:eastAsia="宋体" w:cs="宋体"/>
                <w:sz w:val="21"/>
                <w:szCs w:val="21"/>
                <w:highlight w:val="none"/>
              </w:rPr>
              <w:t>供应商信用评价为“良好”及以上，查询其信用信息未被列入失信被执行人、重大税收违法案件当事人名单、政府采购严重违法失信行为记录名单等情况，经双方协商同意可续签，但总体合同履行期限最长不得超过</w:t>
            </w:r>
            <w:r>
              <w:rPr>
                <w:rFonts w:hint="eastAsia" w:ascii="宋体" w:hAnsi="宋体" w:eastAsia="宋体" w:cs="宋体"/>
                <w:sz w:val="21"/>
                <w:szCs w:val="21"/>
                <w:highlight w:val="none"/>
                <w:lang w:val="en-US" w:eastAsia="zh-CN"/>
              </w:rPr>
              <w:t>二十四</w:t>
            </w:r>
            <w:r>
              <w:rPr>
                <w:rFonts w:hint="eastAsia" w:ascii="宋体" w:hAnsi="宋体" w:eastAsia="宋体" w:cs="宋体"/>
                <w:sz w:val="21"/>
                <w:szCs w:val="21"/>
                <w:highlight w:val="none"/>
              </w:rPr>
              <w:t>个月。</w:t>
            </w:r>
          </w:p>
        </w:tc>
        <w:tc>
          <w:tcPr>
            <w:tcW w:w="860" w:type="pct"/>
            <w:noWrap w:val="0"/>
            <w:vAlign w:val="center"/>
          </w:tcPr>
          <w:p w14:paraId="3DF3A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lang w:val="en-US" w:eastAsia="zh-CN"/>
              </w:rPr>
            </w:pPr>
          </w:p>
        </w:tc>
        <w:tc>
          <w:tcPr>
            <w:tcW w:w="985" w:type="pct"/>
            <w:noWrap w:val="0"/>
            <w:vAlign w:val="center"/>
          </w:tcPr>
          <w:p w14:paraId="10CF1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lang w:val="en-US" w:eastAsia="zh-CN"/>
              </w:rPr>
            </w:pPr>
          </w:p>
        </w:tc>
        <w:tc>
          <w:tcPr>
            <w:tcW w:w="1942" w:type="dxa"/>
            <w:noWrap w:val="0"/>
            <w:vAlign w:val="top"/>
          </w:tcPr>
          <w:p w14:paraId="1783B01F">
            <w:pPr>
              <w:rPr>
                <w:rFonts w:hint="eastAsia" w:ascii="宋体" w:hAnsi="宋体" w:eastAsia="宋体" w:cs="宋体"/>
                <w:sz w:val="21"/>
                <w:szCs w:val="21"/>
                <w:highlight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4CDE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6" w:type="dxa"/>
            <w:noWrap w:val="0"/>
            <w:vAlign w:val="center"/>
          </w:tcPr>
          <w:p w14:paraId="0B907763">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u w:val="none"/>
                <w:vertAlign w:val="baseline"/>
                <w:lang w:val="en-US" w:eastAsia="zh-CN"/>
              </w:rPr>
              <w:t>2.服务地点</w:t>
            </w:r>
          </w:p>
        </w:tc>
        <w:tc>
          <w:tcPr>
            <w:tcW w:w="2365" w:type="dxa"/>
            <w:noWrap w:val="0"/>
            <w:vAlign w:val="center"/>
          </w:tcPr>
          <w:p w14:paraId="0101AB6C">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lang w:eastAsia="zh-CN"/>
              </w:rPr>
              <w:t>深圳市龙岗区人民医院</w:t>
            </w:r>
            <w:r>
              <w:rPr>
                <w:rFonts w:hint="eastAsia" w:ascii="宋体" w:hAnsi="宋体" w:eastAsia="宋体" w:cs="宋体"/>
                <w:sz w:val="21"/>
                <w:szCs w:val="21"/>
                <w:u w:val="none"/>
                <w:lang w:val="en-US" w:eastAsia="zh-CN"/>
              </w:rPr>
              <w:t>。</w:t>
            </w:r>
          </w:p>
        </w:tc>
        <w:tc>
          <w:tcPr>
            <w:tcW w:w="860" w:type="pct"/>
            <w:noWrap w:val="0"/>
            <w:vAlign w:val="center"/>
          </w:tcPr>
          <w:p w14:paraId="3D292A67">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lang w:eastAsia="zh-CN"/>
              </w:rPr>
            </w:pPr>
          </w:p>
        </w:tc>
        <w:tc>
          <w:tcPr>
            <w:tcW w:w="985" w:type="pct"/>
            <w:noWrap w:val="0"/>
            <w:vAlign w:val="center"/>
          </w:tcPr>
          <w:p w14:paraId="48699B7F">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lang w:eastAsia="zh-CN"/>
              </w:rPr>
            </w:pPr>
          </w:p>
        </w:tc>
        <w:tc>
          <w:tcPr>
            <w:tcW w:w="985" w:type="pct"/>
            <w:noWrap w:val="0"/>
            <w:vAlign w:val="center"/>
          </w:tcPr>
          <w:p w14:paraId="06133E37">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lang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FB1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906" w:type="dxa"/>
            <w:noWrap w:val="0"/>
            <w:vAlign w:val="center"/>
          </w:tcPr>
          <w:p w14:paraId="1AFB4CB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3.验收条件</w:t>
            </w:r>
          </w:p>
        </w:tc>
        <w:tc>
          <w:tcPr>
            <w:tcW w:w="2365" w:type="dxa"/>
            <w:noWrap w:val="0"/>
            <w:vAlign w:val="center"/>
          </w:tcPr>
          <w:p w14:paraId="35CE553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验收小组按照合同以及招投标文件验收，形成验收报告，由验收参与方签字确认。</w:t>
            </w:r>
          </w:p>
          <w:p w14:paraId="2C3B7050">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1.采购人相关部门组织成立验收小组。</w:t>
            </w:r>
          </w:p>
          <w:p w14:paraId="7BC0758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2.货物抵达指定地点后，验收小组指定验收人员根据采购计划内容的实际情况，查验各项随货单据、送货单/备货单、产品使用说明书等是否齐全，验收人员在验收过程中应进行外观检查，查看是否存在受潮、进水、破损、变形、污染等问题。如发现配件不全、数量不符、破损时，应当及时替换处理。查验合格后由验收员在送货单上签名并签章，送货单应有一联留存备查。</w:t>
            </w:r>
          </w:p>
        </w:tc>
        <w:tc>
          <w:tcPr>
            <w:tcW w:w="860" w:type="pct"/>
            <w:noWrap w:val="0"/>
            <w:vAlign w:val="center"/>
          </w:tcPr>
          <w:p w14:paraId="7C55D78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E4AF98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693D514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849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906" w:type="dxa"/>
            <w:noWrap w:val="0"/>
            <w:vAlign w:val="center"/>
          </w:tcPr>
          <w:p w14:paraId="1EB3C207">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4.付款条件</w:t>
            </w:r>
          </w:p>
        </w:tc>
        <w:tc>
          <w:tcPr>
            <w:tcW w:w="2365" w:type="dxa"/>
            <w:noWrap w:val="0"/>
            <w:vAlign w:val="center"/>
          </w:tcPr>
          <w:p w14:paraId="359EB85F">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每月双方核对实际送货量，经履约验收合格后，采购人在收到中标人递交的送货凭证及对应金额的有效发票后</w:t>
            </w:r>
            <w:r>
              <w:rPr>
                <w:rFonts w:hint="eastAsia" w:ascii="宋体" w:hAnsi="宋体" w:eastAsia="宋体" w:cs="宋体"/>
                <w:sz w:val="21"/>
                <w:szCs w:val="21"/>
                <w:u w:val="none"/>
              </w:rPr>
              <w:t>10个工作日内完成支付</w:t>
            </w:r>
            <w:r>
              <w:rPr>
                <w:rFonts w:hint="eastAsia" w:ascii="宋体" w:hAnsi="宋体" w:eastAsia="宋体" w:cs="宋体"/>
                <w:sz w:val="21"/>
                <w:szCs w:val="21"/>
                <w:u w:val="none"/>
                <w:lang w:val="en-US" w:eastAsia="zh-CN"/>
              </w:rPr>
              <w:t>。本项目据实结算，年度总支付金额不超过项目预算金额。</w:t>
            </w:r>
          </w:p>
        </w:tc>
        <w:tc>
          <w:tcPr>
            <w:tcW w:w="860" w:type="pct"/>
            <w:noWrap w:val="0"/>
            <w:vAlign w:val="center"/>
          </w:tcPr>
          <w:p w14:paraId="4963EAA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p>
        </w:tc>
        <w:tc>
          <w:tcPr>
            <w:tcW w:w="985" w:type="pct"/>
            <w:noWrap w:val="0"/>
            <w:vAlign w:val="center"/>
          </w:tcPr>
          <w:p w14:paraId="6266468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p>
        </w:tc>
        <w:tc>
          <w:tcPr>
            <w:tcW w:w="985" w:type="pct"/>
            <w:noWrap w:val="0"/>
            <w:vAlign w:val="center"/>
          </w:tcPr>
          <w:p w14:paraId="5EEC382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3AD6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06" w:type="dxa"/>
            <w:noWrap w:val="0"/>
            <w:vAlign w:val="center"/>
          </w:tcPr>
          <w:p w14:paraId="72E7C9E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5.付款方式</w:t>
            </w:r>
          </w:p>
        </w:tc>
        <w:tc>
          <w:tcPr>
            <w:tcW w:w="2365" w:type="dxa"/>
            <w:noWrap w:val="0"/>
            <w:vAlign w:val="center"/>
          </w:tcPr>
          <w:p w14:paraId="11A593D5">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转账形式。</w:t>
            </w:r>
          </w:p>
        </w:tc>
        <w:tc>
          <w:tcPr>
            <w:tcW w:w="860" w:type="pct"/>
            <w:noWrap w:val="0"/>
            <w:vAlign w:val="center"/>
          </w:tcPr>
          <w:p w14:paraId="4B397DB3">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C804F28">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25073A2">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A8B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1906" w:type="dxa"/>
            <w:noWrap w:val="0"/>
            <w:vAlign w:val="center"/>
          </w:tcPr>
          <w:p w14:paraId="6FE8F8E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6.违约责任</w:t>
            </w:r>
          </w:p>
        </w:tc>
        <w:tc>
          <w:tcPr>
            <w:tcW w:w="2365" w:type="dxa"/>
            <w:noWrap w:val="0"/>
            <w:vAlign w:val="center"/>
          </w:tcPr>
          <w:p w14:paraId="6213C87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由于中标人的原因，无正当理由拖延提供服务的，按当次订单金额向采购人偿付每日千分之三的违约金，中标人拖延提供服务超过10天日历日的，采购人可终止合同并通过法律程序对中标人进行索赔。</w:t>
            </w:r>
          </w:p>
        </w:tc>
        <w:tc>
          <w:tcPr>
            <w:tcW w:w="860" w:type="pct"/>
            <w:noWrap w:val="0"/>
            <w:vAlign w:val="center"/>
          </w:tcPr>
          <w:p w14:paraId="52CF893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BAA42B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7ACDE050">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01B8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6" w:type="dxa"/>
            <w:noWrap w:val="0"/>
            <w:vAlign w:val="center"/>
          </w:tcPr>
          <w:p w14:paraId="4CE7A8C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7.违约情形</w:t>
            </w:r>
          </w:p>
        </w:tc>
        <w:tc>
          <w:tcPr>
            <w:tcW w:w="2365" w:type="dxa"/>
            <w:noWrap w:val="0"/>
            <w:vAlign w:val="center"/>
          </w:tcPr>
          <w:p w14:paraId="2208D1C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中标人在合同执行期间有下列行为之一的，采购人有权直接解除合同：</w:t>
            </w:r>
          </w:p>
          <w:p w14:paraId="000B28D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1.擅自变更或者中止采购服务合同的；</w:t>
            </w:r>
          </w:p>
          <w:p w14:paraId="1DC7A53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2.不按招投标文件以及服务合同要求全面履约的；</w:t>
            </w:r>
          </w:p>
          <w:p w14:paraId="1ECE726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3.非法转包给任何单位和个人；</w:t>
            </w:r>
          </w:p>
          <w:p w14:paraId="039EE84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4.造成严重后果或恶劣影响的；</w:t>
            </w:r>
          </w:p>
          <w:p w14:paraId="3F17756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出现上述情况之一的，采购人有权终止服务合同，其中造成采购人损失（直接和间接）的，中标人应当进行赔偿。</w:t>
            </w:r>
          </w:p>
        </w:tc>
        <w:tc>
          <w:tcPr>
            <w:tcW w:w="860" w:type="pct"/>
            <w:noWrap w:val="0"/>
            <w:vAlign w:val="center"/>
          </w:tcPr>
          <w:p w14:paraId="39A8156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1B76B9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63A39D2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1500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6" w:type="dxa"/>
            <w:noWrap w:val="0"/>
            <w:vAlign w:val="center"/>
          </w:tcPr>
          <w:p w14:paraId="7BE49AEB">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8.包装运输</w:t>
            </w:r>
          </w:p>
        </w:tc>
        <w:tc>
          <w:tcPr>
            <w:tcW w:w="2365" w:type="dxa"/>
            <w:noWrap w:val="0"/>
            <w:vAlign w:val="center"/>
          </w:tcPr>
          <w:p w14:paraId="6C83936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应按照其投标时承诺的时间和约定的时间提供产品或提供伴随服务。合同中所有的商品均须由中标人自行运往采购人指定地点，不论商品从何处购置、采用何种方式运输，采购人不承担任何责任及相关费用。中标人应自行处理商品质量和数量短缺等问题。</w:t>
            </w:r>
          </w:p>
        </w:tc>
        <w:tc>
          <w:tcPr>
            <w:tcW w:w="860" w:type="pct"/>
            <w:noWrap w:val="0"/>
            <w:vAlign w:val="center"/>
          </w:tcPr>
          <w:p w14:paraId="78ADFB5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4F674A3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5943251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3370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906" w:type="dxa"/>
            <w:noWrap w:val="0"/>
            <w:vAlign w:val="center"/>
          </w:tcPr>
          <w:p w14:paraId="366852AC">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9.售后服务</w:t>
            </w:r>
          </w:p>
        </w:tc>
        <w:tc>
          <w:tcPr>
            <w:tcW w:w="2365" w:type="dxa"/>
            <w:noWrap w:val="0"/>
            <w:vAlign w:val="center"/>
          </w:tcPr>
          <w:p w14:paraId="32A54B0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产品质保期：自验收合格之日起</w:t>
            </w:r>
            <w:r>
              <w:rPr>
                <w:rFonts w:hint="eastAsia" w:ascii="宋体" w:hAnsi="宋体" w:eastAsia="宋体" w:cs="宋体"/>
                <w:sz w:val="21"/>
                <w:szCs w:val="21"/>
                <w:lang w:val="en-US" w:eastAsia="zh-CN"/>
              </w:rPr>
              <w:t>6个月</w:t>
            </w:r>
            <w:r>
              <w:rPr>
                <w:rFonts w:hint="eastAsia" w:ascii="宋体" w:hAnsi="宋体" w:eastAsia="宋体" w:cs="宋体"/>
                <w:sz w:val="21"/>
                <w:szCs w:val="21"/>
                <w:u w:val="none"/>
                <w:lang w:val="en-US" w:eastAsia="zh-CN"/>
              </w:rPr>
              <w:t>。</w:t>
            </w:r>
          </w:p>
          <w:p w14:paraId="4CA73DF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中标人配送的货物存在质量问题时，供应商应在 3 个工作日内完成处理，并无条件退货。由于中标人的原因，未按照协议约定配送产品或提供伴随服务的，采购人有权要求中标人按照配送产品或提供伴随服务的费用的3%支付违约金，并赔偿采购人由此受到的损失。</w:t>
            </w:r>
          </w:p>
        </w:tc>
        <w:tc>
          <w:tcPr>
            <w:tcW w:w="860" w:type="pct"/>
            <w:noWrap w:val="0"/>
            <w:vAlign w:val="center"/>
          </w:tcPr>
          <w:p w14:paraId="039FD7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1"/>
              <w:rPr>
                <w:rFonts w:hint="eastAsia" w:ascii="宋体" w:hAnsi="宋体" w:eastAsia="宋体" w:cs="宋体"/>
                <w:sz w:val="21"/>
                <w:szCs w:val="21"/>
                <w:u w:val="none"/>
                <w:lang w:val="en-US" w:eastAsia="zh-CN"/>
              </w:rPr>
            </w:pPr>
          </w:p>
        </w:tc>
        <w:tc>
          <w:tcPr>
            <w:tcW w:w="985" w:type="pct"/>
            <w:noWrap w:val="0"/>
            <w:vAlign w:val="center"/>
          </w:tcPr>
          <w:p w14:paraId="2245E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1"/>
              <w:rPr>
                <w:rFonts w:hint="eastAsia" w:ascii="宋体" w:hAnsi="宋体" w:eastAsia="宋体" w:cs="宋体"/>
                <w:sz w:val="21"/>
                <w:szCs w:val="21"/>
                <w:u w:val="none"/>
                <w:lang w:val="en-US" w:eastAsia="zh-CN"/>
              </w:rPr>
            </w:pPr>
          </w:p>
        </w:tc>
        <w:tc>
          <w:tcPr>
            <w:tcW w:w="985" w:type="pct"/>
            <w:noWrap w:val="0"/>
            <w:vAlign w:val="center"/>
          </w:tcPr>
          <w:p w14:paraId="6B452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1"/>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2BC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906" w:type="dxa"/>
            <w:noWrap w:val="0"/>
            <w:vAlign w:val="center"/>
          </w:tcPr>
          <w:p w14:paraId="24DCD74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10.其他商务要求</w:t>
            </w:r>
          </w:p>
        </w:tc>
        <w:tc>
          <w:tcPr>
            <w:tcW w:w="2365" w:type="dxa"/>
            <w:noWrap w:val="0"/>
            <w:vAlign w:val="center"/>
          </w:tcPr>
          <w:p w14:paraId="11B8D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u w:val="none"/>
                <w:lang w:val="en-US" w:eastAsia="zh-CN"/>
              </w:rPr>
              <w:t>安排1-2名工作人员与采购人对接项目，配合采购人做好产品售后服务等工作。</w:t>
            </w:r>
          </w:p>
        </w:tc>
        <w:tc>
          <w:tcPr>
            <w:tcW w:w="860" w:type="pct"/>
            <w:noWrap w:val="0"/>
            <w:vAlign w:val="center"/>
          </w:tcPr>
          <w:p w14:paraId="094838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outlineLvl w:val="1"/>
              <w:rPr>
                <w:rFonts w:hint="eastAsia" w:ascii="宋体" w:hAnsi="宋体" w:eastAsia="宋体" w:cs="宋体"/>
                <w:kern w:val="0"/>
                <w:sz w:val="21"/>
                <w:szCs w:val="21"/>
                <w:lang w:val="en-US" w:eastAsia="zh-CN" w:bidi="ar-SA"/>
              </w:rPr>
            </w:pPr>
          </w:p>
        </w:tc>
        <w:tc>
          <w:tcPr>
            <w:tcW w:w="985" w:type="pct"/>
            <w:noWrap w:val="0"/>
            <w:vAlign w:val="center"/>
          </w:tcPr>
          <w:p w14:paraId="7CF9A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outlineLvl w:val="1"/>
              <w:rPr>
                <w:rFonts w:hint="eastAsia" w:ascii="宋体" w:hAnsi="宋体" w:eastAsia="宋体" w:cs="宋体"/>
                <w:kern w:val="0"/>
                <w:sz w:val="21"/>
                <w:szCs w:val="21"/>
                <w:lang w:val="en-US" w:eastAsia="zh-CN" w:bidi="ar-SA"/>
              </w:rPr>
            </w:pPr>
          </w:p>
        </w:tc>
        <w:tc>
          <w:tcPr>
            <w:tcW w:w="985" w:type="pct"/>
            <w:noWrap w:val="0"/>
            <w:vAlign w:val="center"/>
          </w:tcPr>
          <w:p w14:paraId="0CD55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outlineLvl w:val="1"/>
              <w:rPr>
                <w:rFonts w:hint="eastAsia" w:ascii="宋体" w:hAnsi="宋体" w:eastAsia="宋体" w:cs="宋体"/>
                <w:kern w:val="0"/>
                <w:sz w:val="21"/>
                <w:szCs w:val="21"/>
                <w:lang w:val="en-US" w:eastAsia="zh-CN" w:bidi="ar-SA"/>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bl>
    <w:p w14:paraId="69316307">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rPr>
        <w:t>采购商务需求</w:t>
      </w:r>
      <w:r>
        <w:rPr>
          <w:rFonts w:hint="eastAsia" w:ascii="宋体" w:hAnsi="宋体" w:cs="Arial"/>
          <w:bCs/>
          <w:szCs w:val="21"/>
        </w:rPr>
        <w:t>”一栏逐一列出采购文件第二章《项目需求》中“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商务响应</w:t>
      </w:r>
      <w:r>
        <w:rPr>
          <w:rFonts w:hint="eastAsia" w:ascii="宋体" w:hAnsi="宋体" w:cs="Arial"/>
          <w:bCs/>
          <w:szCs w:val="21"/>
        </w:rPr>
        <w:t>”一栏应详细填写响应商务条款的响应内容。</w:t>
      </w:r>
    </w:p>
    <w:p w14:paraId="6914500E">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r>
        <w:rPr>
          <w:rFonts w:hint="eastAsia" w:ascii="宋体" w:hAnsi="宋体"/>
          <w:kern w:val="0"/>
          <w:szCs w:val="21"/>
        </w:rPr>
        <w:t>★</w:t>
      </w:r>
      <w:r>
        <w:rPr>
          <w:rFonts w:hint="eastAsia" w:ascii="宋体" w:hAnsi="宋体"/>
          <w:szCs w:val="21"/>
        </w:rPr>
        <w:t>条款为不可负偏离条款，响应文件响应为“负偏离”或未响应的，响应文件将按无效响应处理。</w:t>
      </w:r>
    </w:p>
    <w:p w14:paraId="63D76231">
      <w:pPr>
        <w:spacing w:line="400" w:lineRule="exact"/>
        <w:ind w:firstLine="420" w:firstLineChars="200"/>
      </w:pPr>
      <w:r>
        <w:rPr>
          <w:rFonts w:hint="eastAsia" w:ascii="宋体" w:hAnsi="宋体"/>
          <w:szCs w:val="21"/>
        </w:rPr>
        <w:t>3、</w:t>
      </w:r>
      <w:r>
        <w:rPr>
          <w:rFonts w:hint="eastAsia" w:ascii="宋体" w:hAnsi="宋体" w:cs="宋体"/>
          <w:bCs/>
          <w:szCs w:val="21"/>
        </w:rPr>
        <w:t>如采购文件要求提供证明材料，</w:t>
      </w:r>
      <w:r>
        <w:rPr>
          <w:rFonts w:hint="eastAsia" w:ascii="宋体" w:hAnsi="宋体"/>
          <w:szCs w:val="21"/>
        </w:rPr>
        <w:t>供应商应在“说明”一栏中列出商务条款的证明资料名称，并注明该证明资料在响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18BCC549">
      <w:pPr>
        <w:spacing w:line="400" w:lineRule="exact"/>
        <w:ind w:firstLine="420" w:firstLineChars="200"/>
      </w:pPr>
    </w:p>
    <w:p w14:paraId="18268551">
      <w:pPr>
        <w:adjustRightInd w:val="0"/>
        <w:snapToGrid w:val="0"/>
        <w:spacing w:line="300" w:lineRule="auto"/>
        <w:rPr>
          <w:snapToGrid w:val="0"/>
          <w:kern w:val="0"/>
        </w:rPr>
      </w:pPr>
    </w:p>
    <w:p w14:paraId="1661782F">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73EEEEA8">
      <w:pPr>
        <w:adjustRightInd w:val="0"/>
        <w:snapToGrid w:val="0"/>
        <w:spacing w:line="300" w:lineRule="auto"/>
        <w:rPr>
          <w:snapToGrid w:val="0"/>
          <w:kern w:val="0"/>
        </w:rPr>
      </w:pPr>
    </w:p>
    <w:p w14:paraId="3589B10A">
      <w:pPr>
        <w:adjustRightInd w:val="0"/>
        <w:snapToGrid w:val="0"/>
        <w:spacing w:line="300" w:lineRule="auto"/>
        <w:rPr>
          <w:snapToGrid w:val="0"/>
          <w:kern w:val="0"/>
        </w:rPr>
      </w:pPr>
    </w:p>
    <w:p w14:paraId="743992B9">
      <w:pPr>
        <w:adjustRightInd w:val="0"/>
        <w:snapToGrid w:val="0"/>
        <w:spacing w:line="300" w:lineRule="auto"/>
        <w:rPr>
          <w:snapToGrid w:val="0"/>
          <w:kern w:val="0"/>
        </w:rPr>
      </w:pPr>
    </w:p>
    <w:p w14:paraId="552D92FA">
      <w:pPr>
        <w:adjustRightInd w:val="0"/>
        <w:snapToGrid w:val="0"/>
        <w:spacing w:line="300" w:lineRule="auto"/>
        <w:rPr>
          <w:snapToGrid w:val="0"/>
          <w:kern w:val="0"/>
        </w:rPr>
      </w:pPr>
    </w:p>
    <w:p w14:paraId="2DA11FE1">
      <w:pPr>
        <w:adjustRightInd w:val="0"/>
        <w:snapToGrid w:val="0"/>
        <w:spacing w:line="300" w:lineRule="auto"/>
        <w:ind w:right="420"/>
        <w:jc w:val="center"/>
        <w:rPr>
          <w:snapToGrid w:val="0"/>
          <w:kern w:val="0"/>
        </w:rPr>
      </w:pPr>
      <w:r>
        <w:rPr>
          <w:rFonts w:hint="eastAsia"/>
          <w:snapToGrid w:val="0"/>
          <w:kern w:val="0"/>
        </w:rPr>
        <w:t xml:space="preserve">                                                            年    月    日</w:t>
      </w:r>
    </w:p>
    <w:p w14:paraId="36211CD0">
      <w:pPr>
        <w:adjustRightInd w:val="0"/>
        <w:snapToGrid w:val="0"/>
        <w:spacing w:line="300" w:lineRule="auto"/>
        <w:ind w:right="420"/>
        <w:jc w:val="center"/>
        <w:rPr>
          <w:snapToGrid w:val="0"/>
          <w:kern w:val="0"/>
        </w:rPr>
      </w:pPr>
    </w:p>
    <w:p w14:paraId="31E1438E">
      <w:pPr>
        <w:adjustRightInd w:val="0"/>
        <w:snapToGrid w:val="0"/>
        <w:spacing w:line="300" w:lineRule="auto"/>
        <w:ind w:right="420"/>
        <w:jc w:val="center"/>
      </w:pPr>
      <w:r>
        <w:br w:type="page"/>
      </w:r>
    </w:p>
    <w:p w14:paraId="0AEA44AC">
      <w:pPr>
        <w:adjustRightInd w:val="0"/>
        <w:snapToGrid w:val="0"/>
        <w:spacing w:line="300" w:lineRule="auto"/>
        <w:ind w:right="420"/>
        <w:jc w:val="center"/>
      </w:pPr>
    </w:p>
    <w:p w14:paraId="6B595AA9">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格式12  采购文件要求的其他资料或供应商认为需要补充的资料</w:t>
      </w:r>
    </w:p>
    <w:p w14:paraId="5D34C6D0">
      <w:pPr>
        <w:spacing w:line="360" w:lineRule="auto"/>
        <w:jc w:val="center"/>
      </w:pPr>
    </w:p>
    <w:p w14:paraId="039DDA16">
      <w:pPr>
        <w:spacing w:line="360" w:lineRule="auto"/>
        <w:ind w:firstLine="420" w:firstLineChars="200"/>
      </w:pPr>
      <w:r>
        <w:rPr>
          <w:szCs w:val="20"/>
        </w:rPr>
        <w:t>供应商</w:t>
      </w:r>
      <w:r>
        <w:rPr>
          <w:rFonts w:hint="eastAsia"/>
          <w:szCs w:val="20"/>
        </w:rPr>
        <w:t>须</w:t>
      </w:r>
      <w:r>
        <w:rPr>
          <w:szCs w:val="20"/>
        </w:rPr>
        <w:t>按要求编制响应文件，提供的内容要详细、真实、可靠。若提供的资料不齐，将导致扣分；若严重缺项、漏项，其响应将被拒绝。</w:t>
      </w:r>
    </w:p>
    <w:p w14:paraId="678A007C">
      <w:pPr>
        <w:adjustRightInd w:val="0"/>
        <w:snapToGrid w:val="0"/>
        <w:spacing w:line="360" w:lineRule="auto"/>
        <w:ind w:firstLine="420" w:firstLineChars="200"/>
        <w:rPr>
          <w:bCs/>
          <w:snapToGrid w:val="0"/>
          <w:kern w:val="0"/>
        </w:rPr>
      </w:pPr>
    </w:p>
    <w:p w14:paraId="49FE0C9C">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Times New Roman" w:hAnsi="Times New Roman" w:cs="Times New Roman"/>
          <w:bCs/>
          <w:snapToGrid w:val="0"/>
          <w:kern w:val="0"/>
        </w:rPr>
        <w:t>注：</w:t>
      </w:r>
    </w:p>
    <w:p w14:paraId="58BCA0CB">
      <w:pPr>
        <w:adjustRightInd w:val="0"/>
        <w:snapToGrid w:val="0"/>
        <w:spacing w:line="300" w:lineRule="auto"/>
        <w:ind w:firstLine="420" w:firstLineChars="200"/>
        <w:rPr>
          <w:rFonts w:hint="default" w:ascii="宋体" w:hAnsi="宋体" w:eastAsia="宋体" w:cs="宋体"/>
          <w:bCs/>
          <w:snapToGrid w:val="0"/>
          <w:kern w:val="0"/>
          <w:highlight w:val="yellow"/>
          <w:lang w:val="en-US" w:eastAsia="zh-CN"/>
        </w:rPr>
      </w:pPr>
      <w:r>
        <w:rPr>
          <w:rFonts w:hint="eastAsia" w:ascii="宋体" w:hAnsi="宋体" w:eastAsia="宋体" w:cs="宋体"/>
          <w:bCs/>
          <w:snapToGrid w:val="0"/>
          <w:kern w:val="0"/>
          <w:highlight w:val="yellow"/>
          <w:lang w:val="en-US" w:eastAsia="zh-CN"/>
        </w:rPr>
        <w:t>1.社保证明材料截图（应对应《供应商基本情况表》人员）</w:t>
      </w:r>
    </w:p>
    <w:p w14:paraId="455BE174">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宋体" w:hAnsi="宋体" w:eastAsia="宋体" w:cs="宋体"/>
          <w:bCs/>
          <w:snapToGrid w:val="0"/>
          <w:kern w:val="0"/>
          <w:lang w:val="en-US" w:eastAsia="zh-CN"/>
        </w:rPr>
        <w:t>2.</w:t>
      </w:r>
      <w:r>
        <w:rPr>
          <w:rFonts w:hint="eastAsia" w:ascii="宋体" w:hAnsi="宋体" w:eastAsia="宋体" w:cs="宋体"/>
          <w:bCs/>
          <w:snapToGrid w:val="0"/>
          <w:kern w:val="0"/>
        </w:rPr>
        <w:t>如需提供</w:t>
      </w:r>
      <w:r>
        <w:rPr>
          <w:rFonts w:hint="eastAsia" w:ascii="Times New Roman" w:hAnsi="Times New Roman" w:cs="Times New Roman"/>
          <w:bCs/>
          <w:snapToGrid w:val="0"/>
          <w:kern w:val="0"/>
        </w:rPr>
        <w:t>补充资料，本部分资料格式不做统一规定，由供应商自行设计。</w:t>
      </w:r>
    </w:p>
    <w:p w14:paraId="75B2361B">
      <w:pPr>
        <w:pStyle w:val="2"/>
        <w:keepNext w:val="0"/>
        <w:rPr>
          <w:b w:val="0"/>
          <w:snapToGrid w:val="0"/>
          <w:kern w:val="0"/>
          <w:sz w:val="52"/>
          <w:szCs w:val="52"/>
        </w:rPr>
      </w:pPr>
    </w:p>
    <w:p w14:paraId="621CF9A7"/>
    <w:p w14:paraId="7093762F"/>
    <w:p w14:paraId="476E1245"/>
    <w:p w14:paraId="561D6E74"/>
    <w:p w14:paraId="2461B720"/>
    <w:p w14:paraId="6CB41F78"/>
    <w:p w14:paraId="09E24C18"/>
    <w:p w14:paraId="2EE420DA"/>
    <w:p w14:paraId="7FFF8A31"/>
    <w:p w14:paraId="63CE35F7"/>
    <w:p w14:paraId="422C544C"/>
    <w:p w14:paraId="44D9FAE5"/>
    <w:p w14:paraId="374165BE"/>
    <w:p w14:paraId="64679793"/>
    <w:p w14:paraId="7BFDC8B7"/>
    <w:p w14:paraId="645A0CED"/>
    <w:p w14:paraId="1866F37D"/>
    <w:p w14:paraId="6A3C164C"/>
    <w:p w14:paraId="1603AB0A">
      <w:pPr>
        <w:tabs>
          <w:tab w:val="left" w:pos="1875"/>
        </w:tabs>
      </w:pPr>
      <w:r>
        <w:tab/>
      </w:r>
    </w:p>
    <w:p w14:paraId="4DE89DC6">
      <w:pPr>
        <w:tabs>
          <w:tab w:val="left" w:pos="1875"/>
        </w:tabs>
      </w:pPr>
    </w:p>
    <w:p w14:paraId="5D90D0B3">
      <w:pPr>
        <w:tabs>
          <w:tab w:val="left" w:pos="1875"/>
        </w:tabs>
      </w:pPr>
    </w:p>
    <w:p w14:paraId="714913B9">
      <w:pPr>
        <w:tabs>
          <w:tab w:val="left" w:pos="1875"/>
        </w:tabs>
      </w:pPr>
    </w:p>
    <w:p w14:paraId="2E847FE5">
      <w:pPr>
        <w:tabs>
          <w:tab w:val="left" w:pos="1875"/>
        </w:tabs>
      </w:pPr>
    </w:p>
    <w:p w14:paraId="04C8E94B">
      <w:pPr>
        <w:tabs>
          <w:tab w:val="left" w:pos="1875"/>
        </w:tabs>
      </w:pPr>
    </w:p>
    <w:p w14:paraId="5BEDBC48">
      <w:pPr>
        <w:tabs>
          <w:tab w:val="left" w:pos="1875"/>
        </w:tabs>
      </w:pPr>
    </w:p>
    <w:p w14:paraId="3CBEA767">
      <w:pPr>
        <w:tabs>
          <w:tab w:val="left" w:pos="1875"/>
        </w:tabs>
      </w:pPr>
    </w:p>
    <w:p w14:paraId="0862038F">
      <w:pPr>
        <w:tabs>
          <w:tab w:val="left" w:pos="1875"/>
        </w:tabs>
      </w:pPr>
    </w:p>
    <w:p w14:paraId="3F237AC7">
      <w:pPr>
        <w:tabs>
          <w:tab w:val="left" w:pos="1875"/>
        </w:tabs>
      </w:pPr>
    </w:p>
    <w:p w14:paraId="4959C6A4">
      <w:pPr>
        <w:tabs>
          <w:tab w:val="left" w:pos="1875"/>
        </w:tabs>
      </w:pPr>
    </w:p>
    <w:p w14:paraId="311DD63A">
      <w:pPr>
        <w:tabs>
          <w:tab w:val="left" w:pos="1875"/>
        </w:tabs>
      </w:pPr>
    </w:p>
    <w:p w14:paraId="605C5840">
      <w:pPr>
        <w:pStyle w:val="2"/>
        <w:spacing w:before="0" w:after="0"/>
      </w:pPr>
      <w:bookmarkStart w:id="85" w:name="_Toc12969"/>
      <w:r>
        <w:rPr>
          <w:rFonts w:hint="eastAsia"/>
        </w:rPr>
        <w:t>第八章  合同条款</w:t>
      </w:r>
      <w:bookmarkEnd w:id="85"/>
    </w:p>
    <w:p w14:paraId="239128F7">
      <w:pPr>
        <w:jc w:val="center"/>
        <w:rPr>
          <w:b/>
          <w:szCs w:val="21"/>
        </w:rPr>
      </w:pPr>
    </w:p>
    <w:p w14:paraId="487D6C77">
      <w:pPr>
        <w:adjustRightInd w:val="0"/>
        <w:snapToGrid w:val="0"/>
        <w:spacing w:after="60" w:line="360" w:lineRule="auto"/>
        <w:jc w:val="center"/>
        <w:rPr>
          <w:rFonts w:ascii="Times New Roman" w:hAnsi="Times New Roman" w:eastAsia="宋体" w:cs="Times New Roman"/>
          <w:b/>
          <w:snapToGrid w:val="0"/>
          <w:kern w:val="0"/>
          <w:sz w:val="24"/>
        </w:rPr>
      </w:pPr>
      <w:r>
        <w:rPr>
          <w:rFonts w:hint="eastAsia" w:ascii="Times New Roman" w:hAnsi="Times New Roman" w:eastAsia="宋体" w:cs="Times New Roman"/>
          <w:b/>
          <w:snapToGrid w:val="0"/>
          <w:kern w:val="0"/>
          <w:sz w:val="24"/>
        </w:rPr>
        <w:t>（拟签订的合同文本）</w:t>
      </w:r>
    </w:p>
    <w:p w14:paraId="0929A690">
      <w:pPr>
        <w:pStyle w:val="509"/>
        <w:keepNext w:val="0"/>
        <w:keepLines w:val="0"/>
        <w:pageBreakBefore w:val="0"/>
        <w:kinsoku/>
        <w:wordWrap/>
        <w:overflowPunct/>
        <w:topLinePunct w:val="0"/>
        <w:autoSpaceDE/>
        <w:autoSpaceDN/>
        <w:bidi w:val="0"/>
        <w:spacing w:before="0" w:after="0" w:line="400" w:lineRule="exact"/>
        <w:ind w:left="0" w:leftChars="0"/>
        <w:jc w:val="center"/>
        <w:textAlignment w:val="auto"/>
        <w:rPr>
          <w:rFonts w:hint="eastAsia" w:asciiTheme="minorEastAsia" w:hAnsiTheme="minorEastAsia" w:eastAsiaTheme="minorEastAsia" w:cstheme="minorEastAsia"/>
          <w:b/>
          <w:bCs/>
          <w:sz w:val="30"/>
          <w:szCs w:val="30"/>
          <w:lang w:eastAsia="zh-CN"/>
        </w:rPr>
      </w:pPr>
      <w:bookmarkStart w:id="86" w:name="_Toc251742852"/>
      <w:r>
        <w:rPr>
          <w:rFonts w:hint="eastAsia" w:asciiTheme="minorEastAsia" w:hAnsiTheme="minorEastAsia" w:eastAsiaTheme="minorEastAsia" w:cstheme="minorEastAsia"/>
          <w:b/>
          <w:bCs/>
          <w:spacing w:val="10"/>
          <w:kern w:val="0"/>
          <w:sz w:val="30"/>
          <w:szCs w:val="30"/>
          <w:lang w:val="zh-CN" w:eastAsia="zh-CN" w:bidi="ar-SA"/>
        </w:rPr>
        <w:t>深圳市龙岗区人民医院纸巾类用品年度供应项目</w:t>
      </w:r>
      <w:r>
        <w:rPr>
          <w:rFonts w:hint="eastAsia" w:asciiTheme="minorEastAsia" w:hAnsiTheme="minorEastAsia" w:eastAsiaTheme="minorEastAsia" w:cstheme="minorEastAsia"/>
          <w:b/>
          <w:bCs/>
          <w:spacing w:val="10"/>
          <w:kern w:val="0"/>
          <w:sz w:val="30"/>
          <w:szCs w:val="30"/>
          <w:lang w:val="en-US" w:eastAsia="zh-CN" w:bidi="ar-SA"/>
        </w:rPr>
        <w:t>合同</w:t>
      </w:r>
      <w:r>
        <w:rPr>
          <w:rFonts w:hint="eastAsia" w:asciiTheme="minorEastAsia" w:hAnsiTheme="minorEastAsia" w:eastAsiaTheme="minorEastAsia" w:cstheme="minorEastAsia"/>
          <w:b/>
          <w:bCs/>
          <w:sz w:val="30"/>
          <w:szCs w:val="30"/>
          <w:lang w:eastAsia="zh-CN"/>
        </w:rPr>
        <w:t>（模板）</w:t>
      </w:r>
    </w:p>
    <w:p w14:paraId="65237A24">
      <w:pPr>
        <w:keepNext w:val="0"/>
        <w:keepLines w:val="0"/>
        <w:pageBreakBefore w:val="0"/>
        <w:widowControl w:val="0"/>
        <w:shd w:val="clear" w:color="auto"/>
        <w:tabs>
          <w:tab w:val="left" w:pos="426"/>
        </w:tabs>
        <w:kinsoku/>
        <w:wordWrap/>
        <w:overflowPunct/>
        <w:topLinePunct w:val="0"/>
        <w:autoSpaceDE/>
        <w:autoSpaceDN/>
        <w:bidi w:val="0"/>
        <w:adjustRightInd/>
        <w:snapToGrid/>
        <w:spacing w:before="0" w:after="0" w:line="490" w:lineRule="exact"/>
        <w:ind w:left="0" w:leftChars="0"/>
        <w:jc w:val="both"/>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74858CE0">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left="0" w:leftChars="0"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采购单位（甲方）：深圳市龙岗区人民医院    </w:t>
      </w:r>
    </w:p>
    <w:p w14:paraId="427A6B54">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left="0" w:leftChars="0"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供 应 商（乙方）：  </w:t>
      </w:r>
    </w:p>
    <w:p w14:paraId="691A45AE">
      <w:pPr>
        <w:keepNext w:val="0"/>
        <w:keepLines w:val="0"/>
        <w:pageBreakBefore w:val="0"/>
        <w:widowControl w:val="0"/>
        <w:shd w:val="clear" w:color="auto"/>
        <w:tabs>
          <w:tab w:val="left" w:pos="426"/>
        </w:tabs>
        <w:kinsoku/>
        <w:wordWrap/>
        <w:overflowPunct/>
        <w:topLinePunct w:val="0"/>
        <w:autoSpaceDE/>
        <w:autoSpaceDN/>
        <w:bidi w:val="0"/>
        <w:adjustRightInd/>
        <w:snapToGrid/>
        <w:spacing w:before="0" w:after="0" w:line="490" w:lineRule="exact"/>
        <w:ind w:left="0" w:leftChars="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6D745C64">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52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highlight w:val="none"/>
        </w:rPr>
        <w:t>根据</w:t>
      </w:r>
      <w:r>
        <w:rPr>
          <w:rFonts w:hint="eastAsia" w:ascii="宋体" w:hAnsi="宋体" w:eastAsia="宋体" w:cs="宋体"/>
          <w:highlight w:val="none"/>
          <w:u w:val="single"/>
        </w:rPr>
        <w:t>项目名称：XX，项目编号：XX的</w:t>
      </w:r>
      <w:r>
        <w:rPr>
          <w:rFonts w:hint="eastAsia" w:ascii="宋体" w:hAnsi="宋体" w:eastAsia="宋体" w:cs="宋体"/>
          <w:highlight w:val="none"/>
        </w:rPr>
        <w:t>采购结果，</w:t>
      </w:r>
      <w:r>
        <w:rPr>
          <w:rFonts w:hint="eastAsia" w:ascii="宋体" w:hAnsi="宋体" w:eastAsia="宋体" w:cs="宋体"/>
          <w:bCs w:val="0"/>
          <w:color w:val="000000" w:themeColor="text1"/>
          <w:spacing w:val="0"/>
          <w:kern w:val="0"/>
          <w:sz w:val="24"/>
          <w:szCs w:val="24"/>
          <w:u w:color="5E6B87"/>
          <w:lang w:val="en-US" w:eastAsia="zh-CN" w:bidi="ar-SA"/>
        </w:rPr>
        <w:t>按照《中华人民共和国政府采购法》、《中华人民共和国民法典》的规定，经双方协商，本着平等互利和诚实信用的原则，一致同意签订本合同如下。</w:t>
      </w:r>
    </w:p>
    <w:p w14:paraId="0A0B023D">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一、采购标的</w:t>
      </w:r>
    </w:p>
    <w:tbl>
      <w:tblPr>
        <w:tblStyle w:val="52"/>
        <w:tblW w:w="9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9"/>
        <w:gridCol w:w="2028"/>
        <w:gridCol w:w="1980"/>
        <w:gridCol w:w="1050"/>
        <w:gridCol w:w="1530"/>
        <w:gridCol w:w="1530"/>
      </w:tblGrid>
      <w:tr w14:paraId="7CACC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2FF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序号</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777C77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货物名称（标的名称）</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D4CC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使用范围</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65B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单位</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E0A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中标单价（元）</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7A3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产品图片</w:t>
            </w:r>
          </w:p>
        </w:tc>
      </w:tr>
      <w:tr w14:paraId="00A6B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CBB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1</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1E2C2A8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大盘纸（01款）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D4DAA4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院内办公区域</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597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D71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9AA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3D4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CEB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2</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3A73649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大盘纸（02款）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B4E735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公共区域（公卫）</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85A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3C0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E7B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C36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AE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3</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05017ED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中心抽卷纸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76D1E1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公共区域（公卫）</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5D3D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4BC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7DB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6C73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75A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4</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45BD144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擦手纸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D44DB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全院</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BE3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包</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20C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8DC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69954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FF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5</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42D0CA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抽纸巾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8B535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院内办公区域</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C1CF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包</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459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A56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237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93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33F2942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盒装纸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0F7204A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会议室、饭堂</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5BD8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盒</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11D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384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9C92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24B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5CDE43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4DA441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院内办公区域</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147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BC7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854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38AF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057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21D590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方纸巾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A2A52D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B超耦合剂擦拭</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F2A8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包</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352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E4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bl>
    <w:p w14:paraId="01A3DB84">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二、合同金额</w:t>
      </w:r>
    </w:p>
    <w:p w14:paraId="617EA7A4">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1.合同总价款人民币：￥</w:t>
      </w:r>
      <w:r>
        <w:rPr>
          <w:rFonts w:hint="eastAsia" w:ascii="宋体" w:hAnsi="宋体" w:eastAsia="宋体" w:cs="宋体"/>
          <w:bCs w:val="0"/>
          <w:color w:val="000000" w:themeColor="text1"/>
          <w:spacing w:val="0"/>
          <w:kern w:val="0"/>
          <w:sz w:val="24"/>
          <w:szCs w:val="24"/>
          <w:u w:val="single" w:color="auto"/>
          <w:lang w:val="en-US" w:eastAsia="zh-CN" w:bidi="ar-SA"/>
        </w:rPr>
        <w:t xml:space="preserve">       </w:t>
      </w:r>
      <w:r>
        <w:rPr>
          <w:rFonts w:hint="eastAsia" w:ascii="宋体" w:hAnsi="宋体" w:eastAsia="宋体" w:cs="宋体"/>
          <w:bCs w:val="0"/>
          <w:color w:val="000000" w:themeColor="text1"/>
          <w:spacing w:val="0"/>
          <w:kern w:val="0"/>
          <w:sz w:val="24"/>
          <w:szCs w:val="24"/>
          <w:u w:color="5E6B87"/>
          <w:lang w:val="en-US" w:eastAsia="zh-CN" w:bidi="ar-SA"/>
        </w:rPr>
        <w:t>元（大写：   ），按照</w:t>
      </w:r>
      <w:r>
        <w:rPr>
          <w:rFonts w:hint="eastAsia" w:ascii="宋体" w:hAnsi="宋体" w:eastAsia="宋体" w:cs="宋体"/>
          <w:b/>
          <w:bCs/>
          <w:color w:val="000000" w:themeColor="text1"/>
          <w:spacing w:val="0"/>
          <w:kern w:val="0"/>
          <w:sz w:val="24"/>
          <w:szCs w:val="24"/>
          <w:u w:color="5E6B87"/>
          <w:lang w:val="en-US" w:eastAsia="zh-CN" w:bidi="ar-SA"/>
        </w:rPr>
        <w:t>中标单价</w:t>
      </w:r>
      <w:r>
        <w:rPr>
          <w:rFonts w:hint="eastAsia" w:ascii="宋体" w:hAnsi="宋体" w:eastAsia="宋体" w:cs="宋体"/>
          <w:bCs w:val="0"/>
          <w:color w:val="000000" w:themeColor="text1"/>
          <w:spacing w:val="0"/>
          <w:kern w:val="0"/>
          <w:sz w:val="24"/>
          <w:szCs w:val="24"/>
          <w:u w:color="5E6B87"/>
          <w:lang w:val="en-US" w:eastAsia="zh-CN" w:bidi="ar-SA"/>
        </w:rPr>
        <w:t>乘以实际采购量（甲方验收合格数量）结算。</w:t>
      </w:r>
    </w:p>
    <w:p w14:paraId="1CC2943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2.本项目采购清单按照实际发生为准，乙方按照甲方要求不定期、不定时送货，且中标单价不能调整。</w:t>
      </w:r>
    </w:p>
    <w:p w14:paraId="35EE877A">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kern w:val="0"/>
          <w:sz w:val="24"/>
          <w:highlight w:val="none"/>
        </w:rPr>
      </w:pPr>
      <w:r>
        <w:rPr>
          <w:rFonts w:hint="eastAsia" w:ascii="宋体" w:hAnsi="宋体" w:eastAsia="宋体" w:cs="宋体"/>
          <w:bCs w:val="0"/>
          <w:color w:val="000000" w:themeColor="text1"/>
          <w:spacing w:val="0"/>
          <w:kern w:val="0"/>
          <w:sz w:val="24"/>
          <w:szCs w:val="24"/>
          <w:u w:color="5E6B87"/>
          <w:lang w:val="en-US" w:eastAsia="zh-CN" w:bidi="ar-SA"/>
        </w:rPr>
        <w:t>3.该合同价已包括产品、运输、配送等所有相关项目的含税费用。</w:t>
      </w:r>
      <w:r>
        <w:rPr>
          <w:rFonts w:hint="eastAsia" w:ascii="宋体" w:hAnsi="宋体" w:eastAsia="宋体" w:cs="宋体"/>
          <w:kern w:val="0"/>
          <w:sz w:val="24"/>
          <w:highlight w:val="none"/>
        </w:rPr>
        <w:t>‌</w:t>
      </w:r>
    </w:p>
    <w:p w14:paraId="6CD0DFA4">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三、货物验收</w:t>
      </w:r>
    </w:p>
    <w:p w14:paraId="4E5EA525">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1.乙方所提供的产品以其提供的样品或产品参数为验收标准。</w:t>
      </w:r>
    </w:p>
    <w:p w14:paraId="57902B8A">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甲方相关部门组织成立验收小组，验收小组按照合同内容、招标文件、乙方投标文件验收，形成验收单，由验收参与方签字确认。货物抵达指定地点后，验收小组指定验收人员根据采购计划内容的实际情况，查验各项随货单据、送货单或备货单、产品使用说明书等是否齐全，验收人员在验收过程中应进行外观检查，查看是否存在受潮、进水、破损、变形、污染等问题。如发现配件不全、数量不符、破损时，应当及时替换处理。查验合格后由验收员在送货单上签名并签章，送货单应有一联留存备查。</w:t>
      </w:r>
    </w:p>
    <w:p w14:paraId="5C1EE01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四、付款方式及交货时间、地点</w:t>
      </w:r>
    </w:p>
    <w:p w14:paraId="5D13EBBA">
      <w:pPr>
        <w:keepNext w:val="0"/>
        <w:keepLines w:val="0"/>
        <w:pageBreakBefore w:val="0"/>
        <w:widowControl w:val="0"/>
        <w:tabs>
          <w:tab w:val="left" w:pos="426"/>
        </w:tabs>
        <w:kinsoku/>
        <w:wordWrap/>
        <w:overflowPunct/>
        <w:topLinePunct w:val="0"/>
        <w:autoSpaceDE/>
        <w:autoSpaceDN/>
        <w:bidi w:val="0"/>
        <w:spacing w:line="490" w:lineRule="exact"/>
        <w:ind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1.付款方式:以转账方式，每月双方核对验收合格产品的实际送货量，在收到乙方递交的送货凭证及对应金额的有效发票后，甲方在10个工作日内将资金支付到合同约定的乙方账户。按照甲方的支付流程结算。</w:t>
      </w:r>
      <w:r>
        <w:rPr>
          <w:rFonts w:hint="eastAsia" w:ascii="宋体" w:hAnsi="宋体" w:eastAsia="宋体" w:cs="宋体"/>
          <w:sz w:val="24"/>
          <w:highlight w:val="none"/>
        </w:rPr>
        <w:t>如因财政审批程序导致甲方付款延迟的，甲方不承担违约责任。</w:t>
      </w:r>
    </w:p>
    <w:p w14:paraId="3F70382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银行转账到乙方指定账户:</w:t>
      </w:r>
    </w:p>
    <w:p w14:paraId="61D278B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账户名称：</w:t>
      </w:r>
    </w:p>
    <w:p w14:paraId="2889505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
          <w:bCs/>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开户银行银行账号：</w:t>
      </w:r>
    </w:p>
    <w:p w14:paraId="43C223A5">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2.交货地点:深圳市龙岗区人民医院</w:t>
      </w:r>
      <w:r>
        <w:rPr>
          <w:rFonts w:hint="eastAsia" w:ascii="宋体" w:hAnsi="宋体" w:eastAsia="宋体" w:cs="宋体"/>
          <w:kern w:val="0"/>
          <w:sz w:val="24"/>
          <w:highlight w:val="none"/>
        </w:rPr>
        <w:t>指定地点</w:t>
      </w:r>
      <w:r>
        <w:rPr>
          <w:rFonts w:hint="eastAsia" w:ascii="宋体" w:hAnsi="宋体" w:eastAsia="宋体" w:cs="宋体"/>
          <w:bCs w:val="0"/>
          <w:color w:val="000000" w:themeColor="text1"/>
          <w:spacing w:val="0"/>
          <w:kern w:val="0"/>
          <w:sz w:val="24"/>
          <w:szCs w:val="24"/>
          <w:u w:color="5E6B87"/>
          <w:lang w:val="en-US" w:eastAsia="zh-CN" w:bidi="ar-SA"/>
        </w:rPr>
        <w:t>。</w:t>
      </w:r>
    </w:p>
    <w:p w14:paraId="750C773E">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3.交货时间:合同签订后，根据甲方要求分批次供货，甲方下订单开始，收到订单后，乙方收到甲方送货通知不超过5个日历日或双方约定的交付日交付。乙方应按照其投标时承诺的时间和约定的时间提供产品或提供伴随服务。合同中所有的商品均须由乙方自行运往甲方指定地点，不论商品从何处购置、采用何种方式运输，甲方不承担任何责任及相关费用。乙方应自行处理商品质量和数量短缺等问题。</w:t>
      </w:r>
    </w:p>
    <w:p w14:paraId="3029A27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五、服务期限</w:t>
      </w:r>
    </w:p>
    <w:p w14:paraId="3379B61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1.本项目服务期限为1年，自2026年XX月XX日起至2027年XX月XX日止。</w:t>
      </w:r>
    </w:p>
    <w:p w14:paraId="5657AA9B">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2.本项目为货物类项目，第一年为本次招标的中标服务期限，若合同履行结束后，甲方相关部门根据合同内容和</w:t>
      </w:r>
      <w:r>
        <w:rPr>
          <w:rFonts w:hint="eastAsia" w:ascii="宋体" w:hAnsi="宋体" w:eastAsia="宋体" w:cs="宋体"/>
          <w:sz w:val="24"/>
          <w:szCs w:val="24"/>
        </w:rPr>
        <w:t>招标文件、</w:t>
      </w:r>
      <w:r>
        <w:rPr>
          <w:rFonts w:hint="eastAsia" w:ascii="宋体" w:hAnsi="宋体" w:eastAsia="宋体" w:cs="宋体"/>
          <w:sz w:val="24"/>
          <w:szCs w:val="24"/>
          <w:lang w:val="en-US" w:eastAsia="zh-CN"/>
        </w:rPr>
        <w:t>乙方</w:t>
      </w:r>
      <w:r>
        <w:rPr>
          <w:rFonts w:hint="eastAsia" w:ascii="宋体" w:hAnsi="宋体" w:eastAsia="宋体" w:cs="宋体"/>
          <w:sz w:val="24"/>
          <w:szCs w:val="24"/>
        </w:rPr>
        <w:t>投标文件（供应商的资质、货物/服务的详细内容符合程度等）</w:t>
      </w:r>
      <w:r>
        <w:rPr>
          <w:rFonts w:hint="eastAsia" w:ascii="宋体" w:hAnsi="宋体" w:eastAsia="宋体" w:cs="宋体"/>
          <w:bCs w:val="0"/>
          <w:color w:val="000000" w:themeColor="text1"/>
          <w:spacing w:val="0"/>
          <w:kern w:val="0"/>
          <w:sz w:val="24"/>
          <w:szCs w:val="24"/>
          <w:u w:color="5E6B87"/>
          <w:lang w:val="en-US" w:eastAsia="zh-CN" w:bidi="ar-SA"/>
        </w:rPr>
        <w:t>进行履约评价和审核，项目履约评价为“良好”及以上，经双方协商同意可续签，但总体合同履行期限最长不得超过二十四个月。</w:t>
      </w:r>
    </w:p>
    <w:p w14:paraId="21152627">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六、质保期及售后服务</w:t>
      </w:r>
    </w:p>
    <w:p w14:paraId="798DBC8A">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1.质保期：自验收合格之日起6个月。</w:t>
      </w:r>
    </w:p>
    <w:p w14:paraId="0389B74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2.售后服务：</w:t>
      </w:r>
    </w:p>
    <w:p w14:paraId="524E5B62">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乙方严格遵循“保质量、保货源、保价位”的三保原则。如甲方发现产品不合格或使用中出现质量问题，乙方应在3个工作日内完成处理，且无条件全额更换或退货（包括已使用部分），并提供预约上门服务，涵盖问题解决、不合格品更换等，不收取额外费用。合同期限届满后，本条款依旧有效，直至质保期结束、乙方履行完毕质保义务为止。由于乙方的原因，未按照协议约定配送产品或提供伴随服务的，甲方有权要求乙方按照配送产品或提供伴随服务的费用的3%支付违约金，并赔偿甲方由此受到的损失。</w:t>
      </w:r>
    </w:p>
    <w:p w14:paraId="3400315D">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firstLine="480" w:firstLineChars="200"/>
        <w:textAlignment w:val="auto"/>
        <w:rPr>
          <w:rFonts w:hint="eastAsia" w:ascii="宋体" w:hAnsi="宋体" w:eastAsia="宋体" w:cs="宋体"/>
          <w:kern w:val="0"/>
          <w:sz w:val="24"/>
          <w:highlight w:val="none"/>
        </w:rPr>
      </w:pPr>
      <w:r>
        <w:rPr>
          <w:rFonts w:hint="eastAsia" w:ascii="宋体" w:hAnsi="宋体" w:eastAsia="宋体" w:cs="宋体"/>
          <w:bCs w:val="0"/>
          <w:color w:val="000000" w:themeColor="text1"/>
          <w:spacing w:val="0"/>
          <w:kern w:val="0"/>
          <w:sz w:val="24"/>
          <w:szCs w:val="24"/>
          <w:u w:color="5E6B87"/>
          <w:lang w:val="en-US" w:eastAsia="zh-CN" w:bidi="ar-SA"/>
        </w:rPr>
        <w:t>（2）</w:t>
      </w:r>
      <w:r>
        <w:rPr>
          <w:rFonts w:hint="eastAsia" w:ascii="宋体" w:hAnsi="宋体" w:eastAsia="宋体" w:cs="宋体"/>
          <w:kern w:val="0"/>
          <w:sz w:val="24"/>
          <w:highlight w:val="none"/>
        </w:rPr>
        <w:t>乙方安排1-2名工作人员与</w:t>
      </w:r>
      <w:r>
        <w:rPr>
          <w:rFonts w:hint="eastAsia" w:ascii="宋体" w:hAnsi="宋体" w:eastAsia="宋体" w:cs="宋体"/>
          <w:kern w:val="0"/>
          <w:sz w:val="24"/>
          <w:highlight w:val="none"/>
          <w:lang w:eastAsia="zh-CN"/>
        </w:rPr>
        <w:t>甲方</w:t>
      </w:r>
      <w:r>
        <w:rPr>
          <w:rFonts w:hint="eastAsia" w:ascii="宋体" w:hAnsi="宋体" w:eastAsia="宋体" w:cs="宋体"/>
          <w:kern w:val="0"/>
          <w:sz w:val="24"/>
          <w:highlight w:val="none"/>
        </w:rPr>
        <w:t>对接项目，配合</w:t>
      </w:r>
      <w:r>
        <w:rPr>
          <w:rFonts w:hint="eastAsia" w:ascii="宋体" w:hAnsi="宋体" w:eastAsia="宋体" w:cs="宋体"/>
          <w:kern w:val="0"/>
          <w:sz w:val="24"/>
          <w:highlight w:val="none"/>
          <w:lang w:eastAsia="zh-CN"/>
        </w:rPr>
        <w:t>甲方</w:t>
      </w:r>
      <w:r>
        <w:rPr>
          <w:rFonts w:hint="eastAsia" w:ascii="宋体" w:hAnsi="宋体" w:eastAsia="宋体" w:cs="宋体"/>
          <w:kern w:val="0"/>
          <w:sz w:val="24"/>
          <w:highlight w:val="none"/>
        </w:rPr>
        <w:t>做好产品售后服务等工作。</w:t>
      </w:r>
    </w:p>
    <w:p w14:paraId="7318CB9D">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lang w:eastAsia="zh-CN"/>
        </w:rPr>
        <w:t>）</w:t>
      </w:r>
      <w:r>
        <w:rPr>
          <w:rFonts w:hint="eastAsia" w:ascii="宋体" w:hAnsi="宋体" w:eastAsia="宋体" w:cs="宋体"/>
          <w:bCs w:val="0"/>
          <w:color w:val="000000" w:themeColor="text1"/>
          <w:spacing w:val="0"/>
          <w:kern w:val="0"/>
          <w:sz w:val="24"/>
          <w:szCs w:val="24"/>
          <w:u w:color="5E6B87"/>
          <w:lang w:val="en-US" w:eastAsia="zh-CN" w:bidi="ar-SA"/>
        </w:rPr>
        <w:t>乙方须按甲方要求提供上门服务，形式为预约上门，服务内容为解决甲方使用过程中发现的问题、更换不合格品等，不额外收费。乙方需提供常设7天×24小时热线服务和长期的技术支持，不额外收费。对甲方的售后服务通知，乙方接报后8小时内响应，12小时内到达现场，48小时内处理完毕，不得影响甲方的正常工作使用。</w:t>
      </w:r>
    </w:p>
    <w:p w14:paraId="42585D62">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七、违约责任</w:t>
      </w:r>
    </w:p>
    <w:p w14:paraId="44896136">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（一）甲方违约责任</w:t>
      </w:r>
    </w:p>
    <w:p w14:paraId="65631B9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1.甲方无正当理由拒收货物的，甲方应赔偿拒收货物总价20%的违约金，并赔偿由此给乙方造成的一切经济损失。</w:t>
      </w:r>
    </w:p>
    <w:p w14:paraId="2625B0C5">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2.甲方如未按本合同约定时间支付完货款的，除应及时付清款项外，每逾期1天，按欠款总额的0.5‰向乙方支付违约金，甲方支付的违约金总额最高不超过欠款总额的5%。</w:t>
      </w:r>
    </w:p>
    <w:p w14:paraId="0EFB2B4B">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（二）乙方的违约责任</w:t>
      </w:r>
    </w:p>
    <w:p w14:paraId="74B1AFA0">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1.由于乙方的原因，无正当理由拖延提供服务的，按当次订单金额向甲方偿付每日千分之三的违约金，乙方拖延提供服务超过10天日历日的，甲方可终止合同并通过法律程序对乙方进行索赔。</w:t>
      </w:r>
    </w:p>
    <w:p w14:paraId="54CCB6D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2.乙方在合同执行期间有下列行为之一的，甲方有权直接解除合同：</w:t>
      </w:r>
    </w:p>
    <w:p w14:paraId="017BA745">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（1）擅自变更或者中止采购服务合同的；</w:t>
      </w:r>
    </w:p>
    <w:p w14:paraId="7126267D">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（2）不按招投标文件以及服务合同要求全面履约的；</w:t>
      </w:r>
    </w:p>
    <w:p w14:paraId="413F686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（3）非法分包或转包给任何单位和个人；</w:t>
      </w:r>
    </w:p>
    <w:p w14:paraId="4C4A63B0">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（4）造成严重后果或恶劣影响的；</w:t>
      </w:r>
    </w:p>
    <w:p w14:paraId="40543BD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出现上述情况之一的，甲方有权终止服务合同，其中造成医院损失（直接和间接）的，乙方应当进行赔偿。</w:t>
      </w:r>
    </w:p>
    <w:p w14:paraId="5E9D7ABF">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八、争议解决办法</w:t>
      </w:r>
    </w:p>
    <w:p w14:paraId="5A7ADF6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1.因货物的质量问题发生争议，由深圳市质量技术监督局或其指定的质量鉴定单位进行质量鉴定，货物质量符合标准的，鉴定费由甲方承担。货物质量不符合质量标准的，鉴定费由乙方承担。</w:t>
      </w:r>
    </w:p>
    <w:p w14:paraId="36D87EF4">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2.合同履行期间，若双方发生争议，可协商解决，协商不成的，可向深圳市龙岗区人民法院提起诉讼。</w:t>
      </w:r>
    </w:p>
    <w:p w14:paraId="2A8B340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九、其他</w:t>
      </w:r>
    </w:p>
    <w:p w14:paraId="3956CA47">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1.本合同一式肆份，甲方贰份，乙方贰份。</w:t>
      </w:r>
    </w:p>
    <w:p w14:paraId="412EF06F">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2.本合同自各方法定代表人或授权委托人签字并加盖单位公章或合同专用章后生效。</w:t>
      </w:r>
    </w:p>
    <w:p w14:paraId="3D28FF8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spacing w:val="10"/>
          <w:sz w:val="24"/>
          <w:szCs w:val="24"/>
          <w:highlight w:val="none"/>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3.合同附件【XXXX】和编号为【XXXX】招标文件以及乙方的投标文件为合同不可分割的组成部分，与合同具有同等法律效力，发生冲突时，以招投标文件为准。</w:t>
      </w:r>
    </w:p>
    <w:p w14:paraId="7EC0612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3B558DA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甲方（盖章）：深圳市龙岗区人民医院               </w:t>
      </w:r>
    </w:p>
    <w:p w14:paraId="6E9B7A3F">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法定代表人（或授权代表人）：   </w:t>
      </w:r>
    </w:p>
    <w:p w14:paraId="0A99E016">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地址：深圳市龙岗区龙城街道爱心路53号</w:t>
      </w:r>
    </w:p>
    <w:p w14:paraId="753D198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联系人及电话：                                                </w:t>
      </w:r>
    </w:p>
    <w:p w14:paraId="6D170460">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21279FD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乙方（盖章）：  </w:t>
      </w:r>
    </w:p>
    <w:p w14:paraId="2B57CF9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法定代表人（或授权代表人）：   </w:t>
      </w:r>
    </w:p>
    <w:p w14:paraId="3E1D6842">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地址：</w:t>
      </w:r>
    </w:p>
    <w:p w14:paraId="3FF4760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联系人及电话：</w:t>
      </w:r>
    </w:p>
    <w:p w14:paraId="16CCF64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061D8C8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048D924B">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center"/>
        <w:textAlignment w:val="auto"/>
        <w:rPr>
          <w:rFonts w:hint="eastAsia" w:ascii="宋体" w:hAnsi="宋体" w:eastAsia="宋体" w:cs="宋体"/>
          <w:highlight w:val="none"/>
        </w:rPr>
      </w:pPr>
      <w:r>
        <w:rPr>
          <w:rFonts w:hint="eastAsia" w:ascii="宋体" w:hAnsi="宋体" w:eastAsia="宋体" w:cs="宋体"/>
          <w:bCs w:val="0"/>
          <w:color w:val="000000" w:themeColor="text1"/>
          <w:spacing w:val="0"/>
          <w:kern w:val="0"/>
          <w:sz w:val="24"/>
          <w:szCs w:val="24"/>
          <w:u w:color="5E6B87"/>
          <w:lang w:val="en-US" w:eastAsia="zh-CN" w:bidi="ar-SA"/>
        </w:rPr>
        <w:t>签约时间：     年     月    日</w:t>
      </w:r>
      <w:bookmarkEnd w:id="86"/>
    </w:p>
    <w:p w14:paraId="614282CC">
      <w:pPr>
        <w:widowControl/>
        <w:spacing w:line="360" w:lineRule="auto"/>
        <w:jc w:val="both"/>
        <w:rPr>
          <w:rFonts w:hint="eastAsia" w:ascii="仿宋" w:hAnsi="仿宋" w:eastAsia="仿宋" w:cs="仿宋"/>
          <w:sz w:val="30"/>
          <w:szCs w:val="30"/>
          <w:highlight w:val="none"/>
          <w:u w:val="single"/>
          <w:lang w:val="en-US" w:eastAsia="zh-CN"/>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1AB74">
    <w:pPr>
      <w:pStyle w:val="33"/>
      <w:framePr w:wrap="around" w:vAnchor="text" w:hAnchor="margin" w:xAlign="center" w:y="1"/>
      <w:rPr>
        <w:rStyle w:val="56"/>
      </w:rPr>
    </w:pPr>
    <w:r>
      <w:rPr>
        <w:rStyle w:val="56"/>
      </w:rPr>
      <w:fldChar w:fldCharType="begin"/>
    </w:r>
    <w:r>
      <w:rPr>
        <w:rStyle w:val="56"/>
      </w:rPr>
      <w:instrText xml:space="preserve">PAGE  </w:instrText>
    </w:r>
    <w:r>
      <w:rPr>
        <w:rStyle w:val="56"/>
      </w:rPr>
      <w:fldChar w:fldCharType="separate"/>
    </w:r>
    <w:r>
      <w:rPr>
        <w:rStyle w:val="56"/>
      </w:rPr>
      <w:t>5</w:t>
    </w:r>
    <w:r>
      <w:rPr>
        <w:rStyle w:val="56"/>
      </w:rPr>
      <w:fldChar w:fldCharType="end"/>
    </w:r>
  </w:p>
  <w:p w14:paraId="1F51AF9D">
    <w:pPr>
      <w:pStyle w:val="33"/>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C77D">
    <w:pPr>
      <w:pStyle w:val="34"/>
      <w:tabs>
        <w:tab w:val="center" w:pos="4819"/>
        <w:tab w:val="right" w:pos="9638"/>
      </w:tabs>
      <w:jc w:val="left"/>
      <w:rPr>
        <w:rFonts w:hint="eastAsia" w:ascii="宋体" w:hAnsi="宋体"/>
      </w:rPr>
    </w:pPr>
    <w:r>
      <w:rPr>
        <w:rFonts w:hint="eastAsia" w:ascii="宋体" w:hAnsi="宋体"/>
      </w:rPr>
      <w:t>项目名称：</w:t>
    </w:r>
    <w:r>
      <w:rPr>
        <w:rFonts w:hint="eastAsia" w:ascii="宋体" w:hAnsi="宋体"/>
        <w:lang w:eastAsia="zh-CN"/>
      </w:rPr>
      <w:t>深圳市龙岗区人民医院纸巾类用品年度供应项目</w:t>
    </w:r>
    <w:r>
      <w:rPr>
        <w:rFonts w:hint="eastAsia" w:ascii="宋体" w:hAnsi="宋体"/>
      </w:rPr>
      <w:t xml:space="preserve"> </w:t>
    </w:r>
  </w:p>
  <w:p w14:paraId="77454E49">
    <w:pPr>
      <w:pStyle w:val="34"/>
      <w:tabs>
        <w:tab w:val="center" w:pos="4819"/>
        <w:tab w:val="right" w:pos="9638"/>
      </w:tabs>
      <w:jc w:val="left"/>
      <w:rPr>
        <w:rFonts w:hint="eastAsia" w:ascii="宋体" w:hAnsi="宋体" w:eastAsia="宋体"/>
        <w:lang w:eastAsia="zh-CN"/>
      </w:rPr>
    </w:pPr>
    <w:r>
      <w:rPr>
        <w:rFonts w:hint="eastAsia" w:ascii="宋体" w:hAnsi="宋体"/>
      </w:rPr>
      <w:t>项目编号：</w:t>
    </w:r>
    <w:r>
      <w:rPr>
        <w:rFonts w:hint="eastAsia" w:ascii="宋体" w:hAnsi="宋体"/>
        <w:lang w:eastAsia="zh-CN"/>
      </w:rPr>
      <w:t>LGZXDL-2026-00777（LGQRMYY-2026115）</w:t>
    </w:r>
  </w:p>
  <w:p w14:paraId="64FBD516">
    <w:pPr>
      <w:pStyle w:val="34"/>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4DF77"/>
    <w:multiLevelType w:val="singleLevel"/>
    <w:tmpl w:val="D084DF77"/>
    <w:lvl w:ilvl="0" w:tentative="0">
      <w:start w:val="2"/>
      <w:numFmt w:val="decimal"/>
      <w:lvlText w:val="%1."/>
      <w:lvlJc w:val="left"/>
      <w:pPr>
        <w:tabs>
          <w:tab w:val="left" w:pos="312"/>
        </w:tabs>
      </w:pPr>
    </w:lvl>
  </w:abstractNum>
  <w:abstractNum w:abstractNumId="1">
    <w:nsid w:val="00000001"/>
    <w:multiLevelType w:val="multilevel"/>
    <w:tmpl w:val="00000001"/>
    <w:lvl w:ilvl="0" w:tentative="0">
      <w:start w:val="1"/>
      <w:numFmt w:val="decimal"/>
      <w:pStyle w:val="400"/>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02"/>
    <w:multiLevelType w:val="multilevel"/>
    <w:tmpl w:val="00000002"/>
    <w:lvl w:ilvl="0" w:tentative="0">
      <w:start w:val="1"/>
      <w:numFmt w:val="japaneseCounting"/>
      <w:pStyle w:val="25"/>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3"/>
    <w:multiLevelType w:val="multilevel"/>
    <w:tmpl w:val="00000003"/>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4">
    <w:nsid w:val="7ECD554B"/>
    <w:multiLevelType w:val="multilevel"/>
    <w:tmpl w:val="7ECD554B"/>
    <w:lvl w:ilvl="0" w:tentative="0">
      <w:start w:val="1"/>
      <w:numFmt w:val="decimal"/>
      <w:pStyle w:val="17"/>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073A58"/>
    <w:rsid w:val="00006698"/>
    <w:rsid w:val="00011290"/>
    <w:rsid w:val="00015B64"/>
    <w:rsid w:val="00020A40"/>
    <w:rsid w:val="00023C12"/>
    <w:rsid w:val="00036C5A"/>
    <w:rsid w:val="0004607B"/>
    <w:rsid w:val="00051BB2"/>
    <w:rsid w:val="000573A6"/>
    <w:rsid w:val="00073A58"/>
    <w:rsid w:val="000B35C8"/>
    <w:rsid w:val="000B6F26"/>
    <w:rsid w:val="000E3549"/>
    <w:rsid w:val="000E5F74"/>
    <w:rsid w:val="000F78C8"/>
    <w:rsid w:val="001063E7"/>
    <w:rsid w:val="00121C23"/>
    <w:rsid w:val="00124013"/>
    <w:rsid w:val="00124DE1"/>
    <w:rsid w:val="00126E79"/>
    <w:rsid w:val="00140B17"/>
    <w:rsid w:val="001741A4"/>
    <w:rsid w:val="001756A7"/>
    <w:rsid w:val="001914AB"/>
    <w:rsid w:val="001948AD"/>
    <w:rsid w:val="001A7D2B"/>
    <w:rsid w:val="001C7FE3"/>
    <w:rsid w:val="001E11F1"/>
    <w:rsid w:val="001E776B"/>
    <w:rsid w:val="001F078B"/>
    <w:rsid w:val="001F1CF0"/>
    <w:rsid w:val="002020A8"/>
    <w:rsid w:val="00203D7D"/>
    <w:rsid w:val="00213F9F"/>
    <w:rsid w:val="00250B67"/>
    <w:rsid w:val="002555CA"/>
    <w:rsid w:val="00260905"/>
    <w:rsid w:val="0027254F"/>
    <w:rsid w:val="00286DB8"/>
    <w:rsid w:val="00294AF3"/>
    <w:rsid w:val="002A093B"/>
    <w:rsid w:val="002A12FA"/>
    <w:rsid w:val="002B31AB"/>
    <w:rsid w:val="002D2AB7"/>
    <w:rsid w:val="002E0EC4"/>
    <w:rsid w:val="002F03CE"/>
    <w:rsid w:val="00313EF5"/>
    <w:rsid w:val="003163CA"/>
    <w:rsid w:val="00320ADE"/>
    <w:rsid w:val="003219B6"/>
    <w:rsid w:val="00364C74"/>
    <w:rsid w:val="00367ED1"/>
    <w:rsid w:val="00374E88"/>
    <w:rsid w:val="00387EC8"/>
    <w:rsid w:val="00395C76"/>
    <w:rsid w:val="003A7269"/>
    <w:rsid w:val="003B0B0F"/>
    <w:rsid w:val="003B213F"/>
    <w:rsid w:val="003B56DE"/>
    <w:rsid w:val="003D1A03"/>
    <w:rsid w:val="003E4E8A"/>
    <w:rsid w:val="00421084"/>
    <w:rsid w:val="00424850"/>
    <w:rsid w:val="00431EBD"/>
    <w:rsid w:val="00436AE2"/>
    <w:rsid w:val="00452666"/>
    <w:rsid w:val="00464631"/>
    <w:rsid w:val="004731ED"/>
    <w:rsid w:val="00493E17"/>
    <w:rsid w:val="004B0F90"/>
    <w:rsid w:val="004C5FD9"/>
    <w:rsid w:val="004C7381"/>
    <w:rsid w:val="004E1F1D"/>
    <w:rsid w:val="004F0481"/>
    <w:rsid w:val="00535C22"/>
    <w:rsid w:val="00552CA8"/>
    <w:rsid w:val="00556420"/>
    <w:rsid w:val="0058588C"/>
    <w:rsid w:val="00595BC2"/>
    <w:rsid w:val="005B3C6B"/>
    <w:rsid w:val="005B45FA"/>
    <w:rsid w:val="005E03C4"/>
    <w:rsid w:val="00631ABF"/>
    <w:rsid w:val="006614AD"/>
    <w:rsid w:val="0066596F"/>
    <w:rsid w:val="006859F3"/>
    <w:rsid w:val="00697293"/>
    <w:rsid w:val="006D5D74"/>
    <w:rsid w:val="006F60A0"/>
    <w:rsid w:val="007114E2"/>
    <w:rsid w:val="00742824"/>
    <w:rsid w:val="007542B7"/>
    <w:rsid w:val="00777B3B"/>
    <w:rsid w:val="00795B94"/>
    <w:rsid w:val="007B4BEE"/>
    <w:rsid w:val="007B4EE7"/>
    <w:rsid w:val="007C3B48"/>
    <w:rsid w:val="007C45B2"/>
    <w:rsid w:val="007E7669"/>
    <w:rsid w:val="007F4FD8"/>
    <w:rsid w:val="00803DC0"/>
    <w:rsid w:val="00810B4B"/>
    <w:rsid w:val="00814423"/>
    <w:rsid w:val="008722D7"/>
    <w:rsid w:val="00883C59"/>
    <w:rsid w:val="00886986"/>
    <w:rsid w:val="008878A0"/>
    <w:rsid w:val="008C6C96"/>
    <w:rsid w:val="008E38EC"/>
    <w:rsid w:val="008F2898"/>
    <w:rsid w:val="00927A58"/>
    <w:rsid w:val="009654F8"/>
    <w:rsid w:val="00966BDF"/>
    <w:rsid w:val="009C1230"/>
    <w:rsid w:val="009C6578"/>
    <w:rsid w:val="009E1921"/>
    <w:rsid w:val="00A1258E"/>
    <w:rsid w:val="00A15BF2"/>
    <w:rsid w:val="00A21A00"/>
    <w:rsid w:val="00A300F8"/>
    <w:rsid w:val="00A46B01"/>
    <w:rsid w:val="00A47108"/>
    <w:rsid w:val="00A67C72"/>
    <w:rsid w:val="00A71BE3"/>
    <w:rsid w:val="00A9010E"/>
    <w:rsid w:val="00A91059"/>
    <w:rsid w:val="00AD2F0D"/>
    <w:rsid w:val="00AD7023"/>
    <w:rsid w:val="00AD7639"/>
    <w:rsid w:val="00AF0335"/>
    <w:rsid w:val="00AF7EBC"/>
    <w:rsid w:val="00B072C2"/>
    <w:rsid w:val="00B21854"/>
    <w:rsid w:val="00B36340"/>
    <w:rsid w:val="00B41645"/>
    <w:rsid w:val="00B41CF3"/>
    <w:rsid w:val="00B5563D"/>
    <w:rsid w:val="00B66E2A"/>
    <w:rsid w:val="00B67545"/>
    <w:rsid w:val="00B70398"/>
    <w:rsid w:val="00B73CE0"/>
    <w:rsid w:val="00B803B1"/>
    <w:rsid w:val="00B84746"/>
    <w:rsid w:val="00BC2BA1"/>
    <w:rsid w:val="00BC5CF9"/>
    <w:rsid w:val="00BC6297"/>
    <w:rsid w:val="00BD0976"/>
    <w:rsid w:val="00BD2B7B"/>
    <w:rsid w:val="00BD4A60"/>
    <w:rsid w:val="00BE3019"/>
    <w:rsid w:val="00BE3526"/>
    <w:rsid w:val="00C24089"/>
    <w:rsid w:val="00C2767A"/>
    <w:rsid w:val="00C52EEB"/>
    <w:rsid w:val="00C60BAC"/>
    <w:rsid w:val="00C715C7"/>
    <w:rsid w:val="00C81005"/>
    <w:rsid w:val="00C97216"/>
    <w:rsid w:val="00CA5370"/>
    <w:rsid w:val="00CC2F1F"/>
    <w:rsid w:val="00CE3130"/>
    <w:rsid w:val="00CE58CE"/>
    <w:rsid w:val="00CE5BB8"/>
    <w:rsid w:val="00CF0FA6"/>
    <w:rsid w:val="00D011CE"/>
    <w:rsid w:val="00D1068E"/>
    <w:rsid w:val="00D14EA0"/>
    <w:rsid w:val="00D17A76"/>
    <w:rsid w:val="00D23E02"/>
    <w:rsid w:val="00D27DD4"/>
    <w:rsid w:val="00D40FFA"/>
    <w:rsid w:val="00D41C7D"/>
    <w:rsid w:val="00D43677"/>
    <w:rsid w:val="00D517B8"/>
    <w:rsid w:val="00D8265A"/>
    <w:rsid w:val="00D86F09"/>
    <w:rsid w:val="00D902C8"/>
    <w:rsid w:val="00DA1DD7"/>
    <w:rsid w:val="00DB19CC"/>
    <w:rsid w:val="00DB5704"/>
    <w:rsid w:val="00DB7C13"/>
    <w:rsid w:val="00DE3557"/>
    <w:rsid w:val="00DE3565"/>
    <w:rsid w:val="00DF12A3"/>
    <w:rsid w:val="00E07FD1"/>
    <w:rsid w:val="00E10BE4"/>
    <w:rsid w:val="00E36C3B"/>
    <w:rsid w:val="00E546BE"/>
    <w:rsid w:val="00E66F50"/>
    <w:rsid w:val="00E85808"/>
    <w:rsid w:val="00E87F0F"/>
    <w:rsid w:val="00EA1B0C"/>
    <w:rsid w:val="00EA3E67"/>
    <w:rsid w:val="00EB51F3"/>
    <w:rsid w:val="00EB6D25"/>
    <w:rsid w:val="00EC0946"/>
    <w:rsid w:val="00EC50B3"/>
    <w:rsid w:val="00EC7B33"/>
    <w:rsid w:val="00EF01F0"/>
    <w:rsid w:val="00EF0476"/>
    <w:rsid w:val="00F329BB"/>
    <w:rsid w:val="00F474AC"/>
    <w:rsid w:val="00F479A5"/>
    <w:rsid w:val="00F47FC5"/>
    <w:rsid w:val="00F80400"/>
    <w:rsid w:val="00FA506F"/>
    <w:rsid w:val="00FA5C2E"/>
    <w:rsid w:val="00FB0D15"/>
    <w:rsid w:val="00FB70FC"/>
    <w:rsid w:val="00FD3959"/>
    <w:rsid w:val="00FD771B"/>
    <w:rsid w:val="00FE7DC5"/>
    <w:rsid w:val="00FF274F"/>
    <w:rsid w:val="01172A03"/>
    <w:rsid w:val="012515C4"/>
    <w:rsid w:val="013E2686"/>
    <w:rsid w:val="01483505"/>
    <w:rsid w:val="01545A05"/>
    <w:rsid w:val="01730508"/>
    <w:rsid w:val="01C261B9"/>
    <w:rsid w:val="02005B8D"/>
    <w:rsid w:val="0213141D"/>
    <w:rsid w:val="022E6257"/>
    <w:rsid w:val="02474DED"/>
    <w:rsid w:val="0299351D"/>
    <w:rsid w:val="02B246DC"/>
    <w:rsid w:val="02BF3353"/>
    <w:rsid w:val="02CD301E"/>
    <w:rsid w:val="02DA3425"/>
    <w:rsid w:val="03062D2F"/>
    <w:rsid w:val="031F3DF1"/>
    <w:rsid w:val="034018FF"/>
    <w:rsid w:val="03661A20"/>
    <w:rsid w:val="03797D5A"/>
    <w:rsid w:val="03906F4F"/>
    <w:rsid w:val="03C53EEA"/>
    <w:rsid w:val="03FA6D38"/>
    <w:rsid w:val="042A0CA0"/>
    <w:rsid w:val="04316DEE"/>
    <w:rsid w:val="04A94FDC"/>
    <w:rsid w:val="04F80D9E"/>
    <w:rsid w:val="05034379"/>
    <w:rsid w:val="050462CF"/>
    <w:rsid w:val="052D6C99"/>
    <w:rsid w:val="056D178C"/>
    <w:rsid w:val="05706E5C"/>
    <w:rsid w:val="05976809"/>
    <w:rsid w:val="05A6639B"/>
    <w:rsid w:val="05B86E29"/>
    <w:rsid w:val="05C375AD"/>
    <w:rsid w:val="05D77A88"/>
    <w:rsid w:val="05EA6B19"/>
    <w:rsid w:val="05F501C5"/>
    <w:rsid w:val="06450013"/>
    <w:rsid w:val="069D39AB"/>
    <w:rsid w:val="06BB2651"/>
    <w:rsid w:val="071A324D"/>
    <w:rsid w:val="07612C2A"/>
    <w:rsid w:val="0761648D"/>
    <w:rsid w:val="07832BA1"/>
    <w:rsid w:val="07854B6B"/>
    <w:rsid w:val="07C733D5"/>
    <w:rsid w:val="07CD07F3"/>
    <w:rsid w:val="081E6049"/>
    <w:rsid w:val="08393BA7"/>
    <w:rsid w:val="083E4BF0"/>
    <w:rsid w:val="08BA6A96"/>
    <w:rsid w:val="091A0E76"/>
    <w:rsid w:val="092108C3"/>
    <w:rsid w:val="09660687"/>
    <w:rsid w:val="09DC47EA"/>
    <w:rsid w:val="0A2F6403"/>
    <w:rsid w:val="0A4A5BF8"/>
    <w:rsid w:val="0AE80976"/>
    <w:rsid w:val="0B3537E8"/>
    <w:rsid w:val="0B4368DB"/>
    <w:rsid w:val="0B565E48"/>
    <w:rsid w:val="0C56527D"/>
    <w:rsid w:val="0C6C454B"/>
    <w:rsid w:val="0CBB4B8B"/>
    <w:rsid w:val="0CD81BE1"/>
    <w:rsid w:val="0CE265BB"/>
    <w:rsid w:val="0CE84A75"/>
    <w:rsid w:val="0CF956B3"/>
    <w:rsid w:val="0D521B2A"/>
    <w:rsid w:val="0D6F0DB1"/>
    <w:rsid w:val="0D9D1FC6"/>
    <w:rsid w:val="0DFE35DB"/>
    <w:rsid w:val="0E5057A7"/>
    <w:rsid w:val="0E8518F4"/>
    <w:rsid w:val="0F056591"/>
    <w:rsid w:val="0F06693D"/>
    <w:rsid w:val="0F2D3FA2"/>
    <w:rsid w:val="0F331226"/>
    <w:rsid w:val="0F3975B4"/>
    <w:rsid w:val="0F4F660B"/>
    <w:rsid w:val="0F515C7A"/>
    <w:rsid w:val="0FB51D65"/>
    <w:rsid w:val="0FBD0C1A"/>
    <w:rsid w:val="0FE905D1"/>
    <w:rsid w:val="101822F4"/>
    <w:rsid w:val="103B4960"/>
    <w:rsid w:val="10482BD9"/>
    <w:rsid w:val="11074842"/>
    <w:rsid w:val="110F2985"/>
    <w:rsid w:val="112234DC"/>
    <w:rsid w:val="11290C5D"/>
    <w:rsid w:val="112E0021"/>
    <w:rsid w:val="11427949"/>
    <w:rsid w:val="117F6ACF"/>
    <w:rsid w:val="11C646FD"/>
    <w:rsid w:val="11D73D2B"/>
    <w:rsid w:val="120D7343"/>
    <w:rsid w:val="123003A2"/>
    <w:rsid w:val="127203E1"/>
    <w:rsid w:val="1302137F"/>
    <w:rsid w:val="132C233E"/>
    <w:rsid w:val="13767A5D"/>
    <w:rsid w:val="137B1518"/>
    <w:rsid w:val="13CE1647"/>
    <w:rsid w:val="14096B23"/>
    <w:rsid w:val="141C1C2F"/>
    <w:rsid w:val="142B6A9A"/>
    <w:rsid w:val="1436664D"/>
    <w:rsid w:val="143A0A8B"/>
    <w:rsid w:val="14787805"/>
    <w:rsid w:val="148443FC"/>
    <w:rsid w:val="14B30CFC"/>
    <w:rsid w:val="14C52A4A"/>
    <w:rsid w:val="14DC45CF"/>
    <w:rsid w:val="14E07884"/>
    <w:rsid w:val="15D55C6E"/>
    <w:rsid w:val="16344858"/>
    <w:rsid w:val="16461969"/>
    <w:rsid w:val="16833EB6"/>
    <w:rsid w:val="1713221D"/>
    <w:rsid w:val="174C16BC"/>
    <w:rsid w:val="17554377"/>
    <w:rsid w:val="17563E2E"/>
    <w:rsid w:val="179655BC"/>
    <w:rsid w:val="17BF70EE"/>
    <w:rsid w:val="17D73118"/>
    <w:rsid w:val="17FA6EAF"/>
    <w:rsid w:val="183F702F"/>
    <w:rsid w:val="18584184"/>
    <w:rsid w:val="188034A7"/>
    <w:rsid w:val="189270E7"/>
    <w:rsid w:val="18932F4B"/>
    <w:rsid w:val="18D94D16"/>
    <w:rsid w:val="19466124"/>
    <w:rsid w:val="19A03A86"/>
    <w:rsid w:val="19C67441"/>
    <w:rsid w:val="1A116732"/>
    <w:rsid w:val="1A4F223F"/>
    <w:rsid w:val="1A530AF8"/>
    <w:rsid w:val="1A89276C"/>
    <w:rsid w:val="1ABD2416"/>
    <w:rsid w:val="1AEE25CF"/>
    <w:rsid w:val="1B7E3953"/>
    <w:rsid w:val="1BAD248A"/>
    <w:rsid w:val="1BFC2ACA"/>
    <w:rsid w:val="1C033E58"/>
    <w:rsid w:val="1C197B20"/>
    <w:rsid w:val="1C705992"/>
    <w:rsid w:val="1C76287C"/>
    <w:rsid w:val="1D7E40DE"/>
    <w:rsid w:val="1D7F1C04"/>
    <w:rsid w:val="1D8B05A9"/>
    <w:rsid w:val="1DDB7433"/>
    <w:rsid w:val="1E0F11DA"/>
    <w:rsid w:val="1E592455"/>
    <w:rsid w:val="1E635082"/>
    <w:rsid w:val="1ED86D4C"/>
    <w:rsid w:val="1EF95068"/>
    <w:rsid w:val="1F8843FC"/>
    <w:rsid w:val="1FB43DE7"/>
    <w:rsid w:val="1FD55B0C"/>
    <w:rsid w:val="20126D60"/>
    <w:rsid w:val="201400DE"/>
    <w:rsid w:val="20684BD2"/>
    <w:rsid w:val="207D2D54"/>
    <w:rsid w:val="20832566"/>
    <w:rsid w:val="208E288A"/>
    <w:rsid w:val="20A2271B"/>
    <w:rsid w:val="20B147CB"/>
    <w:rsid w:val="217D68E7"/>
    <w:rsid w:val="21985BE7"/>
    <w:rsid w:val="221040FE"/>
    <w:rsid w:val="22951F2D"/>
    <w:rsid w:val="22993768"/>
    <w:rsid w:val="22E06CA1"/>
    <w:rsid w:val="23071485"/>
    <w:rsid w:val="235F22BC"/>
    <w:rsid w:val="23DE7685"/>
    <w:rsid w:val="24262DDA"/>
    <w:rsid w:val="24523BCF"/>
    <w:rsid w:val="24653902"/>
    <w:rsid w:val="2466767A"/>
    <w:rsid w:val="247C0C4C"/>
    <w:rsid w:val="247C4A71"/>
    <w:rsid w:val="248874F6"/>
    <w:rsid w:val="248F2C00"/>
    <w:rsid w:val="249B37C8"/>
    <w:rsid w:val="24AA6DC4"/>
    <w:rsid w:val="24CA7C09"/>
    <w:rsid w:val="24DB0F2F"/>
    <w:rsid w:val="25695674"/>
    <w:rsid w:val="25711A56"/>
    <w:rsid w:val="25BA170C"/>
    <w:rsid w:val="2610789E"/>
    <w:rsid w:val="261F3F85"/>
    <w:rsid w:val="2622686D"/>
    <w:rsid w:val="26240F0C"/>
    <w:rsid w:val="266F2DDD"/>
    <w:rsid w:val="26794A16"/>
    <w:rsid w:val="26A85D28"/>
    <w:rsid w:val="26C62652"/>
    <w:rsid w:val="26E256DE"/>
    <w:rsid w:val="271138CD"/>
    <w:rsid w:val="272F69CE"/>
    <w:rsid w:val="274E0EEF"/>
    <w:rsid w:val="27912C60"/>
    <w:rsid w:val="27A45BF5"/>
    <w:rsid w:val="27DE7716"/>
    <w:rsid w:val="27FA6A57"/>
    <w:rsid w:val="28040188"/>
    <w:rsid w:val="280E42B1"/>
    <w:rsid w:val="28212236"/>
    <w:rsid w:val="28846321"/>
    <w:rsid w:val="28AF339E"/>
    <w:rsid w:val="28B27332"/>
    <w:rsid w:val="292F44DF"/>
    <w:rsid w:val="29C20384"/>
    <w:rsid w:val="29CA6637"/>
    <w:rsid w:val="29F01EC0"/>
    <w:rsid w:val="2A720B27"/>
    <w:rsid w:val="2AE61515"/>
    <w:rsid w:val="2B261206"/>
    <w:rsid w:val="2B7D7783"/>
    <w:rsid w:val="2B836D64"/>
    <w:rsid w:val="2B894233"/>
    <w:rsid w:val="2C1B0D4A"/>
    <w:rsid w:val="2C6170A5"/>
    <w:rsid w:val="2C8156C5"/>
    <w:rsid w:val="2D247924"/>
    <w:rsid w:val="2D2F0F51"/>
    <w:rsid w:val="2D300512"/>
    <w:rsid w:val="2D611093"/>
    <w:rsid w:val="2D8F379E"/>
    <w:rsid w:val="2DA2383B"/>
    <w:rsid w:val="2DBB0A37"/>
    <w:rsid w:val="2DD83397"/>
    <w:rsid w:val="2E1161C9"/>
    <w:rsid w:val="2E5A1FFE"/>
    <w:rsid w:val="2EBF6305"/>
    <w:rsid w:val="2F3A598B"/>
    <w:rsid w:val="2F3E191F"/>
    <w:rsid w:val="2F4053B4"/>
    <w:rsid w:val="301306B6"/>
    <w:rsid w:val="304E047D"/>
    <w:rsid w:val="309D61D2"/>
    <w:rsid w:val="31140B8A"/>
    <w:rsid w:val="31523460"/>
    <w:rsid w:val="31742C42"/>
    <w:rsid w:val="31BC0566"/>
    <w:rsid w:val="3231017E"/>
    <w:rsid w:val="32494863"/>
    <w:rsid w:val="325F5E35"/>
    <w:rsid w:val="32BF68D3"/>
    <w:rsid w:val="32CE2FBA"/>
    <w:rsid w:val="331210F9"/>
    <w:rsid w:val="333A648A"/>
    <w:rsid w:val="33A51F6D"/>
    <w:rsid w:val="33AE7649"/>
    <w:rsid w:val="342D5ABF"/>
    <w:rsid w:val="342E05FB"/>
    <w:rsid w:val="345179FF"/>
    <w:rsid w:val="34BB756E"/>
    <w:rsid w:val="34DD74E5"/>
    <w:rsid w:val="35170C48"/>
    <w:rsid w:val="35207F94"/>
    <w:rsid w:val="3538296D"/>
    <w:rsid w:val="35F42690"/>
    <w:rsid w:val="366A14CB"/>
    <w:rsid w:val="367125DA"/>
    <w:rsid w:val="36713175"/>
    <w:rsid w:val="36B23791"/>
    <w:rsid w:val="36C11399"/>
    <w:rsid w:val="36C344B8"/>
    <w:rsid w:val="36C40EA1"/>
    <w:rsid w:val="371F620A"/>
    <w:rsid w:val="372C4753"/>
    <w:rsid w:val="37757EA8"/>
    <w:rsid w:val="379528C6"/>
    <w:rsid w:val="37A20571"/>
    <w:rsid w:val="37B564F7"/>
    <w:rsid w:val="37F95BA7"/>
    <w:rsid w:val="38123949"/>
    <w:rsid w:val="382E1E58"/>
    <w:rsid w:val="383218F5"/>
    <w:rsid w:val="383438BF"/>
    <w:rsid w:val="383B4C4E"/>
    <w:rsid w:val="3851222B"/>
    <w:rsid w:val="38726196"/>
    <w:rsid w:val="38BE762D"/>
    <w:rsid w:val="391536F1"/>
    <w:rsid w:val="39392C1C"/>
    <w:rsid w:val="395E1608"/>
    <w:rsid w:val="39754190"/>
    <w:rsid w:val="39886D15"/>
    <w:rsid w:val="39932868"/>
    <w:rsid w:val="399D1DD6"/>
    <w:rsid w:val="3A013C75"/>
    <w:rsid w:val="3A1413DB"/>
    <w:rsid w:val="3A2762EE"/>
    <w:rsid w:val="3A5F231C"/>
    <w:rsid w:val="3AD54DCB"/>
    <w:rsid w:val="3B0408DD"/>
    <w:rsid w:val="3B091033"/>
    <w:rsid w:val="3B39499C"/>
    <w:rsid w:val="3B514D07"/>
    <w:rsid w:val="3B567FF1"/>
    <w:rsid w:val="3B914B85"/>
    <w:rsid w:val="3BB70A8F"/>
    <w:rsid w:val="3BCE402B"/>
    <w:rsid w:val="3CCD7E3F"/>
    <w:rsid w:val="3D595B76"/>
    <w:rsid w:val="3DB1150E"/>
    <w:rsid w:val="3DF80EEB"/>
    <w:rsid w:val="3E691DE9"/>
    <w:rsid w:val="3ECA2888"/>
    <w:rsid w:val="3ED7217B"/>
    <w:rsid w:val="3ED86169"/>
    <w:rsid w:val="3EE576C2"/>
    <w:rsid w:val="3EE8492E"/>
    <w:rsid w:val="3F473ED8"/>
    <w:rsid w:val="3F6D3C7B"/>
    <w:rsid w:val="3F8F3FC4"/>
    <w:rsid w:val="3FC50026"/>
    <w:rsid w:val="400E49F6"/>
    <w:rsid w:val="40447564"/>
    <w:rsid w:val="40520A72"/>
    <w:rsid w:val="40E90FBF"/>
    <w:rsid w:val="412B1985"/>
    <w:rsid w:val="41466C64"/>
    <w:rsid w:val="415E19AD"/>
    <w:rsid w:val="41823CCA"/>
    <w:rsid w:val="41C42D6E"/>
    <w:rsid w:val="420E6F2F"/>
    <w:rsid w:val="428471F1"/>
    <w:rsid w:val="42CF2B62"/>
    <w:rsid w:val="42D53EF1"/>
    <w:rsid w:val="43102CB3"/>
    <w:rsid w:val="43E9096D"/>
    <w:rsid w:val="43F1324E"/>
    <w:rsid w:val="440920A4"/>
    <w:rsid w:val="4423169B"/>
    <w:rsid w:val="44257420"/>
    <w:rsid w:val="4430552F"/>
    <w:rsid w:val="44575EE9"/>
    <w:rsid w:val="4466465B"/>
    <w:rsid w:val="447D65EE"/>
    <w:rsid w:val="44F05012"/>
    <w:rsid w:val="45224F9B"/>
    <w:rsid w:val="454113CA"/>
    <w:rsid w:val="455C26A8"/>
    <w:rsid w:val="455D69EF"/>
    <w:rsid w:val="45725A27"/>
    <w:rsid w:val="45BA3A6E"/>
    <w:rsid w:val="45F24A93"/>
    <w:rsid w:val="461D3BE5"/>
    <w:rsid w:val="461E795D"/>
    <w:rsid w:val="462A4554"/>
    <w:rsid w:val="462A6302"/>
    <w:rsid w:val="464C6278"/>
    <w:rsid w:val="4688249B"/>
    <w:rsid w:val="468A0B4E"/>
    <w:rsid w:val="470923BB"/>
    <w:rsid w:val="475E2707"/>
    <w:rsid w:val="477E657B"/>
    <w:rsid w:val="47AB5220"/>
    <w:rsid w:val="47D12ED9"/>
    <w:rsid w:val="48205C0E"/>
    <w:rsid w:val="48684EBF"/>
    <w:rsid w:val="488F2EE8"/>
    <w:rsid w:val="48AA360B"/>
    <w:rsid w:val="48E713AE"/>
    <w:rsid w:val="48FF75D2"/>
    <w:rsid w:val="493F3E72"/>
    <w:rsid w:val="49836455"/>
    <w:rsid w:val="49887640"/>
    <w:rsid w:val="49D64A0F"/>
    <w:rsid w:val="4A053683"/>
    <w:rsid w:val="4A3E0131"/>
    <w:rsid w:val="4A812911"/>
    <w:rsid w:val="4AC705C3"/>
    <w:rsid w:val="4AE54917"/>
    <w:rsid w:val="4AF764A2"/>
    <w:rsid w:val="4AFA62A3"/>
    <w:rsid w:val="4B25595C"/>
    <w:rsid w:val="4B2C6678"/>
    <w:rsid w:val="4B2E10EA"/>
    <w:rsid w:val="4B5A0F03"/>
    <w:rsid w:val="4B5C51AF"/>
    <w:rsid w:val="4B6469EB"/>
    <w:rsid w:val="4BA3693A"/>
    <w:rsid w:val="4D115B26"/>
    <w:rsid w:val="4D7C442B"/>
    <w:rsid w:val="4D913251"/>
    <w:rsid w:val="4D966D48"/>
    <w:rsid w:val="4DC0603F"/>
    <w:rsid w:val="4E0B1523"/>
    <w:rsid w:val="4E21623C"/>
    <w:rsid w:val="4E3C4E24"/>
    <w:rsid w:val="4E3C6BD2"/>
    <w:rsid w:val="4E6A1991"/>
    <w:rsid w:val="4EC70B92"/>
    <w:rsid w:val="4EE71C25"/>
    <w:rsid w:val="4F7800DE"/>
    <w:rsid w:val="4F7C266E"/>
    <w:rsid w:val="4F8844C4"/>
    <w:rsid w:val="4F90367A"/>
    <w:rsid w:val="4F952A3E"/>
    <w:rsid w:val="4FC155E1"/>
    <w:rsid w:val="4FD01CC8"/>
    <w:rsid w:val="4FE70DC0"/>
    <w:rsid w:val="505F62A4"/>
    <w:rsid w:val="50CA6717"/>
    <w:rsid w:val="50EC2B32"/>
    <w:rsid w:val="51595081"/>
    <w:rsid w:val="51960CEF"/>
    <w:rsid w:val="51A85057"/>
    <w:rsid w:val="51CA3C6B"/>
    <w:rsid w:val="51CB2747"/>
    <w:rsid w:val="528E1018"/>
    <w:rsid w:val="52A54D98"/>
    <w:rsid w:val="52B7716F"/>
    <w:rsid w:val="52D90E94"/>
    <w:rsid w:val="52EB37F4"/>
    <w:rsid w:val="533D7674"/>
    <w:rsid w:val="53835A62"/>
    <w:rsid w:val="539841D9"/>
    <w:rsid w:val="53B611D5"/>
    <w:rsid w:val="53C7142F"/>
    <w:rsid w:val="547B096A"/>
    <w:rsid w:val="54952808"/>
    <w:rsid w:val="54D062C6"/>
    <w:rsid w:val="55313D73"/>
    <w:rsid w:val="56664680"/>
    <w:rsid w:val="56A11DA7"/>
    <w:rsid w:val="57030BD5"/>
    <w:rsid w:val="5737498B"/>
    <w:rsid w:val="576A030D"/>
    <w:rsid w:val="57841381"/>
    <w:rsid w:val="57CA34A1"/>
    <w:rsid w:val="57CC53C5"/>
    <w:rsid w:val="57FD5624"/>
    <w:rsid w:val="584470E8"/>
    <w:rsid w:val="587358E6"/>
    <w:rsid w:val="58924095"/>
    <w:rsid w:val="58975A79"/>
    <w:rsid w:val="58AB1524"/>
    <w:rsid w:val="58B02697"/>
    <w:rsid w:val="59452184"/>
    <w:rsid w:val="594E3962"/>
    <w:rsid w:val="597C6A1D"/>
    <w:rsid w:val="59940314"/>
    <w:rsid w:val="5A785436"/>
    <w:rsid w:val="5A9E249C"/>
    <w:rsid w:val="5AD54636"/>
    <w:rsid w:val="5AE824B9"/>
    <w:rsid w:val="5B12588A"/>
    <w:rsid w:val="5B2630E4"/>
    <w:rsid w:val="5B4B66A7"/>
    <w:rsid w:val="5B4F0623"/>
    <w:rsid w:val="5B8B059D"/>
    <w:rsid w:val="5B8C462A"/>
    <w:rsid w:val="5BC85F49"/>
    <w:rsid w:val="5BEF34D6"/>
    <w:rsid w:val="5C14069B"/>
    <w:rsid w:val="5C721473"/>
    <w:rsid w:val="5C935DC2"/>
    <w:rsid w:val="5CE46DB3"/>
    <w:rsid w:val="5D0E3E30"/>
    <w:rsid w:val="5D170E48"/>
    <w:rsid w:val="5D537A94"/>
    <w:rsid w:val="5D663C6C"/>
    <w:rsid w:val="5DE97750"/>
    <w:rsid w:val="5E237616"/>
    <w:rsid w:val="5E5D7EFC"/>
    <w:rsid w:val="5E9842F9"/>
    <w:rsid w:val="5FBA58A5"/>
    <w:rsid w:val="5FD40C2B"/>
    <w:rsid w:val="5FE77383"/>
    <w:rsid w:val="6036401A"/>
    <w:rsid w:val="60786190"/>
    <w:rsid w:val="609603C4"/>
    <w:rsid w:val="60B50139"/>
    <w:rsid w:val="60BC12A8"/>
    <w:rsid w:val="61203536"/>
    <w:rsid w:val="61470022"/>
    <w:rsid w:val="61880654"/>
    <w:rsid w:val="61FD43B7"/>
    <w:rsid w:val="621225F9"/>
    <w:rsid w:val="621731AC"/>
    <w:rsid w:val="62354F1E"/>
    <w:rsid w:val="6283706E"/>
    <w:rsid w:val="638E0709"/>
    <w:rsid w:val="63B84AF5"/>
    <w:rsid w:val="640146EE"/>
    <w:rsid w:val="640B2E77"/>
    <w:rsid w:val="64721CF9"/>
    <w:rsid w:val="64C00105"/>
    <w:rsid w:val="651367E1"/>
    <w:rsid w:val="654552FF"/>
    <w:rsid w:val="65921AA2"/>
    <w:rsid w:val="65A62A08"/>
    <w:rsid w:val="65A860E9"/>
    <w:rsid w:val="65B0785A"/>
    <w:rsid w:val="662F5366"/>
    <w:rsid w:val="66470A5B"/>
    <w:rsid w:val="665A1AAA"/>
    <w:rsid w:val="66D60BB3"/>
    <w:rsid w:val="66ED0F5A"/>
    <w:rsid w:val="67277FC8"/>
    <w:rsid w:val="67787B9A"/>
    <w:rsid w:val="67897DDC"/>
    <w:rsid w:val="678C42CF"/>
    <w:rsid w:val="67CE48E7"/>
    <w:rsid w:val="67FD3D8B"/>
    <w:rsid w:val="68112A26"/>
    <w:rsid w:val="6832131A"/>
    <w:rsid w:val="68CC52CB"/>
    <w:rsid w:val="696A6892"/>
    <w:rsid w:val="69877444"/>
    <w:rsid w:val="69DD52B6"/>
    <w:rsid w:val="69FC1BE0"/>
    <w:rsid w:val="69FF574A"/>
    <w:rsid w:val="6A786D8C"/>
    <w:rsid w:val="6A837C0B"/>
    <w:rsid w:val="6AA858C3"/>
    <w:rsid w:val="6AAA64F3"/>
    <w:rsid w:val="6B3C600C"/>
    <w:rsid w:val="6B687B9E"/>
    <w:rsid w:val="6B8579B3"/>
    <w:rsid w:val="6BAC4F3F"/>
    <w:rsid w:val="6BAE1A8F"/>
    <w:rsid w:val="6BF47D6A"/>
    <w:rsid w:val="6C382C77"/>
    <w:rsid w:val="6C473F98"/>
    <w:rsid w:val="6C5D640D"/>
    <w:rsid w:val="6C820241"/>
    <w:rsid w:val="6C922387"/>
    <w:rsid w:val="6C942417"/>
    <w:rsid w:val="6CCD1611"/>
    <w:rsid w:val="6CE55202"/>
    <w:rsid w:val="6CF22E26"/>
    <w:rsid w:val="6DC5678C"/>
    <w:rsid w:val="6DC9627D"/>
    <w:rsid w:val="6E7F4B8D"/>
    <w:rsid w:val="6E8D24E4"/>
    <w:rsid w:val="6E9D3265"/>
    <w:rsid w:val="6EC151A6"/>
    <w:rsid w:val="6F2B0871"/>
    <w:rsid w:val="6F52221E"/>
    <w:rsid w:val="6F9401C4"/>
    <w:rsid w:val="6FB42615"/>
    <w:rsid w:val="701A2DBF"/>
    <w:rsid w:val="70383246"/>
    <w:rsid w:val="70645DE9"/>
    <w:rsid w:val="70A61026"/>
    <w:rsid w:val="70D867D7"/>
    <w:rsid w:val="70E7212E"/>
    <w:rsid w:val="711200BC"/>
    <w:rsid w:val="711D77A1"/>
    <w:rsid w:val="717958C4"/>
    <w:rsid w:val="718C272C"/>
    <w:rsid w:val="719D6674"/>
    <w:rsid w:val="71AA2CF2"/>
    <w:rsid w:val="71AB5C99"/>
    <w:rsid w:val="71C01745"/>
    <w:rsid w:val="71D247CC"/>
    <w:rsid w:val="7205184D"/>
    <w:rsid w:val="721B1DBC"/>
    <w:rsid w:val="723F53B1"/>
    <w:rsid w:val="726A16B0"/>
    <w:rsid w:val="72F7214C"/>
    <w:rsid w:val="734144F1"/>
    <w:rsid w:val="742F2BB2"/>
    <w:rsid w:val="74454183"/>
    <w:rsid w:val="74602A39"/>
    <w:rsid w:val="747E212E"/>
    <w:rsid w:val="75232716"/>
    <w:rsid w:val="752A37A6"/>
    <w:rsid w:val="75581C94"/>
    <w:rsid w:val="75C56580"/>
    <w:rsid w:val="7603422F"/>
    <w:rsid w:val="760A34A2"/>
    <w:rsid w:val="76124165"/>
    <w:rsid w:val="761958C7"/>
    <w:rsid w:val="76B81E6E"/>
    <w:rsid w:val="76E47C83"/>
    <w:rsid w:val="77672662"/>
    <w:rsid w:val="77B91110"/>
    <w:rsid w:val="77C47AB5"/>
    <w:rsid w:val="77E577CC"/>
    <w:rsid w:val="77E80FFF"/>
    <w:rsid w:val="78554DE6"/>
    <w:rsid w:val="78994A9D"/>
    <w:rsid w:val="78CF0B3A"/>
    <w:rsid w:val="78F711B4"/>
    <w:rsid w:val="794744F9"/>
    <w:rsid w:val="79742E51"/>
    <w:rsid w:val="79B853F7"/>
    <w:rsid w:val="7A150154"/>
    <w:rsid w:val="7A41719B"/>
    <w:rsid w:val="7A735DDD"/>
    <w:rsid w:val="7AA5597C"/>
    <w:rsid w:val="7B041159"/>
    <w:rsid w:val="7B186EC8"/>
    <w:rsid w:val="7B254BB7"/>
    <w:rsid w:val="7B386AB8"/>
    <w:rsid w:val="7B3F0E5E"/>
    <w:rsid w:val="7B4A3BA0"/>
    <w:rsid w:val="7B892068"/>
    <w:rsid w:val="7BB40E1A"/>
    <w:rsid w:val="7C411F65"/>
    <w:rsid w:val="7C880E39"/>
    <w:rsid w:val="7C887303"/>
    <w:rsid w:val="7D01475A"/>
    <w:rsid w:val="7D0A41BC"/>
    <w:rsid w:val="7D2A2168"/>
    <w:rsid w:val="7D2B3B83"/>
    <w:rsid w:val="7D31799A"/>
    <w:rsid w:val="7D467C47"/>
    <w:rsid w:val="7D796DE1"/>
    <w:rsid w:val="7DB61C4E"/>
    <w:rsid w:val="7DDF6063"/>
    <w:rsid w:val="7DFB111E"/>
    <w:rsid w:val="7E097FCF"/>
    <w:rsid w:val="7E156974"/>
    <w:rsid w:val="7E320279"/>
    <w:rsid w:val="7E582D05"/>
    <w:rsid w:val="7ED06D3F"/>
    <w:rsid w:val="7EDD4D1B"/>
    <w:rsid w:val="7F1E5463"/>
    <w:rsid w:val="7FBF303C"/>
    <w:rsid w:val="7FC543CA"/>
    <w:rsid w:val="7FCE77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4"/>
    <w:qFormat/>
    <w:uiPriority w:val="9"/>
    <w:pPr>
      <w:spacing w:before="460" w:after="450" w:line="360" w:lineRule="auto"/>
      <w:jc w:val="center"/>
      <w:outlineLvl w:val="0"/>
    </w:pPr>
    <w:rPr>
      <w:bCs w:val="0"/>
      <w:kern w:val="44"/>
      <w:sz w:val="44"/>
      <w:szCs w:val="28"/>
    </w:rPr>
  </w:style>
  <w:style w:type="paragraph" w:styleId="4">
    <w:name w:val="heading 2"/>
    <w:basedOn w:val="1"/>
    <w:next w:val="1"/>
    <w:link w:val="65"/>
    <w:unhideWhenUsed/>
    <w:qFormat/>
    <w:uiPriority w:val="9"/>
    <w:pPr>
      <w:keepNext/>
      <w:keepLines/>
      <w:spacing w:before="260" w:after="260" w:line="416" w:lineRule="auto"/>
      <w:jc w:val="center"/>
      <w:outlineLvl w:val="1"/>
    </w:pPr>
    <w:rPr>
      <w:rFonts w:ascii="Arial" w:hAnsi="Arial"/>
      <w:b/>
      <w:bCs/>
      <w:sz w:val="28"/>
      <w:szCs w:val="32"/>
    </w:rPr>
  </w:style>
  <w:style w:type="paragraph" w:styleId="3">
    <w:name w:val="heading 3"/>
    <w:basedOn w:val="1"/>
    <w:next w:val="1"/>
    <w:link w:val="63"/>
    <w:unhideWhenUsed/>
    <w:qFormat/>
    <w:uiPriority w:val="9"/>
    <w:pPr>
      <w:keepNext/>
      <w:keepLines/>
      <w:spacing w:before="260" w:after="260" w:line="416" w:lineRule="auto"/>
      <w:jc w:val="left"/>
      <w:outlineLvl w:val="2"/>
    </w:pPr>
    <w:rPr>
      <w:b/>
      <w:bCs/>
      <w:sz w:val="24"/>
      <w:szCs w:val="32"/>
    </w:rPr>
  </w:style>
  <w:style w:type="paragraph" w:styleId="5">
    <w:name w:val="heading 4"/>
    <w:basedOn w:val="1"/>
    <w:next w:val="1"/>
    <w:link w:val="66"/>
    <w:unhideWhenUsed/>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8"/>
    <w:unhideWhenUsed/>
    <w:qFormat/>
    <w:uiPriority w:val="9"/>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9"/>
    <w:semiHidden/>
    <w:unhideWhenUsed/>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70"/>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71"/>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72"/>
    <w:qFormat/>
    <w:uiPriority w:val="0"/>
    <w:pPr>
      <w:keepNext/>
      <w:keepLines/>
      <w:numPr>
        <w:ilvl w:val="8"/>
        <w:numId w:val="1"/>
      </w:numPr>
      <w:spacing w:before="240" w:after="64" w:line="319"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7"/>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table of authorities"/>
    <w:basedOn w:val="1"/>
    <w:next w:val="1"/>
    <w:qFormat/>
    <w:uiPriority w:val="0"/>
    <w:pPr>
      <w:ind w:left="420" w:leftChars="200"/>
    </w:pPr>
  </w:style>
  <w:style w:type="paragraph" w:styleId="15">
    <w:name w:val="List Bullet 4"/>
    <w:basedOn w:val="1"/>
    <w:qFormat/>
    <w:uiPriority w:val="0"/>
    <w:pPr>
      <w:tabs>
        <w:tab w:val="left" w:pos="425"/>
        <w:tab w:val="left" w:pos="1620"/>
      </w:tabs>
      <w:ind w:left="425" w:hanging="425"/>
    </w:pPr>
    <w:rPr>
      <w:szCs w:val="20"/>
    </w:rPr>
  </w:style>
  <w:style w:type="paragraph" w:styleId="16">
    <w:name w:val="caption"/>
    <w:basedOn w:val="1"/>
    <w:next w:val="1"/>
    <w:link w:val="300"/>
    <w:qFormat/>
    <w:uiPriority w:val="0"/>
    <w:rPr>
      <w:rFonts w:ascii="Cambria" w:hAnsi="Cambria" w:eastAsia="黑体"/>
    </w:rPr>
  </w:style>
  <w:style w:type="paragraph" w:styleId="17">
    <w:name w:val="List Bullet"/>
    <w:basedOn w:val="1"/>
    <w:qFormat/>
    <w:uiPriority w:val="0"/>
    <w:pPr>
      <w:numPr>
        <w:ilvl w:val="0"/>
        <w:numId w:val="1"/>
      </w:numPr>
      <w:tabs>
        <w:tab w:val="clear" w:pos="371"/>
      </w:tabs>
    </w:pPr>
    <w:rPr>
      <w:szCs w:val="20"/>
    </w:rPr>
  </w:style>
  <w:style w:type="paragraph" w:styleId="18">
    <w:name w:val="Document Map"/>
    <w:basedOn w:val="1"/>
    <w:link w:val="77"/>
    <w:qFormat/>
    <w:uiPriority w:val="0"/>
    <w:pPr>
      <w:shd w:val="clear" w:color="auto" w:fill="000080"/>
    </w:pPr>
  </w:style>
  <w:style w:type="paragraph" w:styleId="19">
    <w:name w:val="annotation text"/>
    <w:basedOn w:val="1"/>
    <w:link w:val="73"/>
    <w:qFormat/>
    <w:uiPriority w:val="0"/>
    <w:pPr>
      <w:jc w:val="left"/>
    </w:pPr>
  </w:style>
  <w:style w:type="paragraph" w:styleId="20">
    <w:name w:val="index 6"/>
    <w:basedOn w:val="1"/>
    <w:next w:val="1"/>
    <w:qFormat/>
    <w:uiPriority w:val="0"/>
    <w:pPr>
      <w:tabs>
        <w:tab w:val="left" w:pos="426"/>
      </w:tabs>
      <w:ind w:left="2100"/>
    </w:pPr>
  </w:style>
  <w:style w:type="paragraph" w:styleId="21">
    <w:name w:val="Body Text 3"/>
    <w:basedOn w:val="1"/>
    <w:link w:val="461"/>
    <w:qFormat/>
    <w:uiPriority w:val="0"/>
    <w:pPr>
      <w:spacing w:after="120"/>
    </w:pPr>
    <w:rPr>
      <w:sz w:val="16"/>
      <w:szCs w:val="16"/>
    </w:rPr>
  </w:style>
  <w:style w:type="paragraph" w:styleId="22">
    <w:name w:val="Body Text"/>
    <w:basedOn w:val="1"/>
    <w:link w:val="75"/>
    <w:qFormat/>
    <w:uiPriority w:val="0"/>
    <w:pPr>
      <w:spacing w:after="120"/>
    </w:pPr>
  </w:style>
  <w:style w:type="paragraph" w:styleId="23">
    <w:name w:val="Body Text Indent"/>
    <w:basedOn w:val="1"/>
    <w:link w:val="78"/>
    <w:qFormat/>
    <w:uiPriority w:val="0"/>
    <w:pPr>
      <w:spacing w:after="120"/>
      <w:ind w:left="420" w:leftChars="200"/>
    </w:pPr>
  </w:style>
  <w:style w:type="paragraph" w:styleId="24">
    <w:name w:val="Block Text"/>
    <w:basedOn w:val="1"/>
    <w:qFormat/>
    <w:uiPriority w:val="0"/>
    <w:pPr>
      <w:spacing w:after="120"/>
      <w:ind w:left="1440" w:leftChars="700" w:right="1440" w:rightChars="700"/>
    </w:pPr>
  </w:style>
  <w:style w:type="paragraph" w:styleId="25">
    <w:name w:val="List Bullet 2"/>
    <w:basedOn w:val="1"/>
    <w:qFormat/>
    <w:uiPriority w:val="0"/>
    <w:pPr>
      <w:numPr>
        <w:ilvl w:val="0"/>
        <w:numId w:val="2"/>
      </w:numPr>
      <w:tabs>
        <w:tab w:val="left" w:pos="780"/>
      </w:tabs>
    </w:pPr>
    <w:rPr>
      <w:szCs w:val="20"/>
    </w:rPr>
  </w:style>
  <w:style w:type="paragraph" w:styleId="26">
    <w:name w:val="toc 5"/>
    <w:basedOn w:val="1"/>
    <w:next w:val="1"/>
    <w:qFormat/>
    <w:uiPriority w:val="0"/>
    <w:pPr>
      <w:ind w:left="840"/>
      <w:jc w:val="left"/>
    </w:pPr>
    <w:rPr>
      <w:szCs w:val="21"/>
    </w:rPr>
  </w:style>
  <w:style w:type="paragraph" w:styleId="27">
    <w:name w:val="toc 3"/>
    <w:basedOn w:val="1"/>
    <w:next w:val="1"/>
    <w:qFormat/>
    <w:uiPriority w:val="39"/>
    <w:pPr>
      <w:ind w:left="420"/>
      <w:jc w:val="left"/>
    </w:pPr>
    <w:rPr>
      <w:iCs/>
    </w:rPr>
  </w:style>
  <w:style w:type="paragraph" w:styleId="28">
    <w:name w:val="Plain Text"/>
    <w:basedOn w:val="1"/>
    <w:link w:val="79"/>
    <w:qFormat/>
    <w:uiPriority w:val="0"/>
    <w:rPr>
      <w:rFonts w:ascii="宋体" w:hAnsi="Courier New"/>
      <w:szCs w:val="20"/>
    </w:rPr>
  </w:style>
  <w:style w:type="paragraph" w:styleId="29">
    <w:name w:val="toc 8"/>
    <w:basedOn w:val="1"/>
    <w:next w:val="1"/>
    <w:qFormat/>
    <w:uiPriority w:val="0"/>
    <w:pPr>
      <w:ind w:left="1470"/>
      <w:jc w:val="left"/>
    </w:pPr>
    <w:rPr>
      <w:szCs w:val="21"/>
    </w:rPr>
  </w:style>
  <w:style w:type="paragraph" w:styleId="30">
    <w:name w:val="Date"/>
    <w:basedOn w:val="1"/>
    <w:next w:val="1"/>
    <w:link w:val="319"/>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1">
    <w:name w:val="Body Text Indent 2"/>
    <w:basedOn w:val="1"/>
    <w:link w:val="80"/>
    <w:qFormat/>
    <w:uiPriority w:val="0"/>
    <w:pPr>
      <w:spacing w:after="120" w:line="480" w:lineRule="auto"/>
      <w:ind w:left="420" w:leftChars="200"/>
    </w:pPr>
  </w:style>
  <w:style w:type="paragraph" w:styleId="32">
    <w:name w:val="Balloon Text"/>
    <w:basedOn w:val="1"/>
    <w:link w:val="81"/>
    <w:qFormat/>
    <w:uiPriority w:val="0"/>
    <w:rPr>
      <w:sz w:val="18"/>
      <w:szCs w:val="18"/>
    </w:rPr>
  </w:style>
  <w:style w:type="paragraph" w:styleId="33">
    <w:name w:val="footer"/>
    <w:basedOn w:val="1"/>
    <w:link w:val="82"/>
    <w:qFormat/>
    <w:uiPriority w:val="99"/>
    <w:pPr>
      <w:tabs>
        <w:tab w:val="center" w:pos="4153"/>
        <w:tab w:val="right" w:pos="8306"/>
      </w:tabs>
      <w:snapToGrid w:val="0"/>
      <w:jc w:val="left"/>
    </w:pPr>
    <w:rPr>
      <w:sz w:val="18"/>
      <w:szCs w:val="18"/>
    </w:rPr>
  </w:style>
  <w:style w:type="paragraph" w:styleId="34">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290"/>
    <w:qFormat/>
    <w:uiPriority w:val="0"/>
    <w:pPr>
      <w:ind w:left="4320"/>
    </w:pPr>
    <w:rPr>
      <w:rFonts w:eastAsia="楷体_GB2312"/>
      <w:szCs w:val="20"/>
    </w:rPr>
  </w:style>
  <w:style w:type="paragraph" w:styleId="36">
    <w:name w:val="toc 1"/>
    <w:basedOn w:val="1"/>
    <w:next w:val="1"/>
    <w:qFormat/>
    <w:uiPriority w:val="39"/>
    <w:pPr>
      <w:spacing w:before="120" w:after="120"/>
      <w:jc w:val="left"/>
    </w:pPr>
    <w:rPr>
      <w:b/>
      <w:bCs/>
      <w:caps/>
    </w:rPr>
  </w:style>
  <w:style w:type="paragraph" w:styleId="37">
    <w:name w:val="toc 4"/>
    <w:basedOn w:val="1"/>
    <w:next w:val="1"/>
    <w:qFormat/>
    <w:uiPriority w:val="0"/>
    <w:pPr>
      <w:ind w:left="630"/>
      <w:jc w:val="left"/>
    </w:pPr>
    <w:rPr>
      <w:szCs w:val="21"/>
    </w:rPr>
  </w:style>
  <w:style w:type="paragraph" w:styleId="38">
    <w:name w:val="index heading"/>
    <w:basedOn w:val="1"/>
    <w:next w:val="39"/>
    <w:qFormat/>
    <w:uiPriority w:val="0"/>
    <w:rPr>
      <w:szCs w:val="20"/>
    </w:rPr>
  </w:style>
  <w:style w:type="paragraph" w:styleId="39">
    <w:name w:val="index 1"/>
    <w:basedOn w:val="1"/>
    <w:next w:val="1"/>
    <w:qFormat/>
    <w:uiPriority w:val="0"/>
  </w:style>
  <w:style w:type="paragraph" w:styleId="40">
    <w:name w:val="footnote text"/>
    <w:basedOn w:val="1"/>
    <w:link w:val="466"/>
    <w:qFormat/>
    <w:uiPriority w:val="0"/>
    <w:pPr>
      <w:snapToGrid w:val="0"/>
      <w:jc w:val="left"/>
    </w:pPr>
    <w:rPr>
      <w:sz w:val="18"/>
      <w:szCs w:val="18"/>
    </w:rPr>
  </w:style>
  <w:style w:type="paragraph" w:styleId="41">
    <w:name w:val="toc 6"/>
    <w:basedOn w:val="1"/>
    <w:next w:val="1"/>
    <w:qFormat/>
    <w:uiPriority w:val="0"/>
    <w:pPr>
      <w:ind w:left="1050"/>
      <w:jc w:val="left"/>
    </w:pPr>
    <w:rPr>
      <w:szCs w:val="21"/>
    </w:rPr>
  </w:style>
  <w:style w:type="paragraph" w:styleId="42">
    <w:name w:val="Body Text Indent 3"/>
    <w:basedOn w:val="1"/>
    <w:link w:val="316"/>
    <w:qFormat/>
    <w:uiPriority w:val="0"/>
    <w:pPr>
      <w:ind w:firstLine="426"/>
    </w:pPr>
    <w:rPr>
      <w:szCs w:val="20"/>
    </w:rPr>
  </w:style>
  <w:style w:type="paragraph" w:styleId="43">
    <w:name w:val="toc 2"/>
    <w:basedOn w:val="1"/>
    <w:next w:val="1"/>
    <w:qFormat/>
    <w:uiPriority w:val="39"/>
    <w:pPr>
      <w:ind w:left="210"/>
      <w:jc w:val="left"/>
    </w:pPr>
    <w:rPr>
      <w:smallCaps/>
    </w:rPr>
  </w:style>
  <w:style w:type="paragraph" w:styleId="44">
    <w:name w:val="toc 9"/>
    <w:basedOn w:val="1"/>
    <w:next w:val="1"/>
    <w:qFormat/>
    <w:uiPriority w:val="0"/>
    <w:pPr>
      <w:ind w:left="1680"/>
      <w:jc w:val="left"/>
    </w:pPr>
    <w:rPr>
      <w:szCs w:val="21"/>
    </w:rPr>
  </w:style>
  <w:style w:type="paragraph" w:styleId="45">
    <w:name w:val="Body Text 2"/>
    <w:basedOn w:val="1"/>
    <w:link w:val="309"/>
    <w:qFormat/>
    <w:uiPriority w:val="0"/>
    <w:rPr>
      <w:sz w:val="28"/>
      <w:szCs w:val="20"/>
    </w:rPr>
  </w:style>
  <w:style w:type="paragraph" w:styleId="4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7">
    <w:name w:val="Normal (Web)"/>
    <w:basedOn w:val="1"/>
    <w:qFormat/>
    <w:uiPriority w:val="0"/>
    <w:pPr>
      <w:widowControl/>
      <w:spacing w:before="100" w:beforeAutospacing="1" w:after="100" w:afterAutospacing="1"/>
      <w:jc w:val="left"/>
    </w:pPr>
    <w:rPr>
      <w:kern w:val="0"/>
      <w:sz w:val="24"/>
    </w:rPr>
  </w:style>
  <w:style w:type="paragraph" w:styleId="48">
    <w:name w:val="Title"/>
    <w:basedOn w:val="1"/>
    <w:link w:val="85"/>
    <w:qFormat/>
    <w:uiPriority w:val="10"/>
    <w:pPr>
      <w:spacing w:before="240" w:after="60"/>
      <w:jc w:val="center"/>
      <w:outlineLvl w:val="0"/>
    </w:pPr>
    <w:rPr>
      <w:rFonts w:ascii="Arial" w:hAnsi="Arial" w:eastAsia="隶书"/>
      <w:b/>
      <w:bCs/>
      <w:sz w:val="32"/>
      <w:szCs w:val="32"/>
    </w:rPr>
  </w:style>
  <w:style w:type="paragraph" w:styleId="49">
    <w:name w:val="annotation subject"/>
    <w:basedOn w:val="19"/>
    <w:next w:val="19"/>
    <w:link w:val="74"/>
    <w:qFormat/>
    <w:uiPriority w:val="0"/>
    <w:rPr>
      <w:b/>
      <w:bCs/>
    </w:rPr>
  </w:style>
  <w:style w:type="paragraph" w:styleId="50">
    <w:name w:val="Body Text First Indent"/>
    <w:basedOn w:val="22"/>
    <w:link w:val="76"/>
    <w:qFormat/>
    <w:uiPriority w:val="0"/>
    <w:pPr>
      <w:ind w:firstLine="420" w:firstLineChars="100"/>
    </w:pPr>
  </w:style>
  <w:style w:type="paragraph" w:styleId="51">
    <w:name w:val="Body Text First Indent 2"/>
    <w:basedOn w:val="23"/>
    <w:link w:val="295"/>
    <w:qFormat/>
    <w:uiPriority w:val="0"/>
    <w:pPr>
      <w:spacing w:after="160" w:line="360" w:lineRule="auto"/>
      <w:ind w:firstLine="480" w:firstLineChars="200"/>
    </w:pPr>
    <w:rPr>
      <w:kern w:val="0"/>
      <w:sz w:val="24"/>
    </w:rPr>
  </w:style>
  <w:style w:type="table" w:styleId="53">
    <w:name w:val="Table Grid"/>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basedOn w:val="54"/>
    <w:qFormat/>
    <w:uiPriority w:val="22"/>
    <w:rPr>
      <w:b/>
      <w:bCs/>
    </w:rPr>
  </w:style>
  <w:style w:type="character" w:styleId="56">
    <w:name w:val="page number"/>
    <w:basedOn w:val="54"/>
    <w:qFormat/>
    <w:uiPriority w:val="0"/>
  </w:style>
  <w:style w:type="character" w:styleId="57">
    <w:name w:val="FollowedHyperlink"/>
    <w:basedOn w:val="54"/>
    <w:qFormat/>
    <w:uiPriority w:val="0"/>
    <w:rPr>
      <w:color w:val="800080"/>
      <w:u w:val="single"/>
    </w:rPr>
  </w:style>
  <w:style w:type="character" w:styleId="58">
    <w:name w:val="Emphasis"/>
    <w:basedOn w:val="54"/>
    <w:qFormat/>
    <w:uiPriority w:val="2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纯文本1"/>
    <w:basedOn w:val="1"/>
    <w:qFormat/>
    <w:uiPriority w:val="0"/>
    <w:rPr>
      <w:rFonts w:ascii="宋体" w:hAnsi="Courier New"/>
      <w:szCs w:val="20"/>
    </w:rPr>
  </w:style>
  <w:style w:type="paragraph" w:customStyle="1" w:styleId="62">
    <w:name w:val="Default"/>
    <w:next w:val="20"/>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63">
    <w:name w:val="标题 3 Char"/>
    <w:basedOn w:val="54"/>
    <w:link w:val="3"/>
    <w:qFormat/>
    <w:uiPriority w:val="0"/>
    <w:rPr>
      <w:b/>
      <w:bCs/>
      <w:kern w:val="2"/>
      <w:sz w:val="24"/>
      <w:szCs w:val="32"/>
    </w:rPr>
  </w:style>
  <w:style w:type="character" w:customStyle="1" w:styleId="64">
    <w:name w:val="标题 1 Char"/>
    <w:basedOn w:val="54"/>
    <w:link w:val="2"/>
    <w:qFormat/>
    <w:uiPriority w:val="0"/>
    <w:rPr>
      <w:rFonts w:eastAsia="宋体"/>
      <w:b/>
      <w:kern w:val="44"/>
      <w:sz w:val="44"/>
      <w:szCs w:val="28"/>
    </w:rPr>
  </w:style>
  <w:style w:type="character" w:customStyle="1" w:styleId="65">
    <w:name w:val="标题 2 Char"/>
    <w:basedOn w:val="54"/>
    <w:link w:val="4"/>
    <w:qFormat/>
    <w:uiPriority w:val="0"/>
    <w:rPr>
      <w:rFonts w:ascii="Arial" w:hAnsi="Arial" w:eastAsia="宋体"/>
      <w:b/>
      <w:bCs/>
      <w:kern w:val="2"/>
      <w:sz w:val="28"/>
      <w:szCs w:val="32"/>
    </w:rPr>
  </w:style>
  <w:style w:type="character" w:customStyle="1" w:styleId="66">
    <w:name w:val="标题 4 Char1"/>
    <w:basedOn w:val="54"/>
    <w:link w:val="5"/>
    <w:qFormat/>
    <w:uiPriority w:val="99"/>
    <w:rPr>
      <w:rFonts w:ascii="Arial" w:hAnsi="Arial" w:eastAsia="黑体"/>
      <w:b/>
      <w:bCs/>
      <w:kern w:val="2"/>
      <w:sz w:val="28"/>
      <w:szCs w:val="28"/>
    </w:rPr>
  </w:style>
  <w:style w:type="character" w:customStyle="1" w:styleId="67">
    <w:name w:val="正文缩进 Char"/>
    <w:link w:val="7"/>
    <w:qFormat/>
    <w:uiPriority w:val="0"/>
    <w:rPr>
      <w:rFonts w:eastAsia="宋体"/>
      <w:kern w:val="2"/>
      <w:sz w:val="21"/>
      <w:szCs w:val="24"/>
      <w:lang w:val="en-US" w:eastAsia="zh-CN" w:bidi="ar-SA"/>
    </w:rPr>
  </w:style>
  <w:style w:type="character" w:customStyle="1" w:styleId="68">
    <w:name w:val="标题 5 Char1"/>
    <w:basedOn w:val="54"/>
    <w:link w:val="6"/>
    <w:qFormat/>
    <w:uiPriority w:val="0"/>
    <w:rPr>
      <w:b/>
      <w:kern w:val="2"/>
      <w:sz w:val="28"/>
      <w:szCs w:val="24"/>
    </w:rPr>
  </w:style>
  <w:style w:type="character" w:customStyle="1" w:styleId="69">
    <w:name w:val="标题 6 Char1"/>
    <w:basedOn w:val="54"/>
    <w:link w:val="8"/>
    <w:qFormat/>
    <w:uiPriority w:val="9"/>
    <w:rPr>
      <w:rFonts w:ascii="Arial" w:hAnsi="Arial" w:eastAsia="黑体"/>
      <w:b/>
      <w:kern w:val="2"/>
      <w:sz w:val="24"/>
      <w:szCs w:val="24"/>
    </w:rPr>
  </w:style>
  <w:style w:type="character" w:customStyle="1" w:styleId="70">
    <w:name w:val="标题 7 Char1"/>
    <w:basedOn w:val="54"/>
    <w:link w:val="9"/>
    <w:qFormat/>
    <w:uiPriority w:val="9"/>
    <w:rPr>
      <w:b/>
      <w:kern w:val="2"/>
      <w:sz w:val="24"/>
      <w:szCs w:val="24"/>
    </w:rPr>
  </w:style>
  <w:style w:type="character" w:customStyle="1" w:styleId="71">
    <w:name w:val="标题 8 Char1"/>
    <w:basedOn w:val="54"/>
    <w:link w:val="10"/>
    <w:qFormat/>
    <w:uiPriority w:val="9"/>
    <w:rPr>
      <w:rFonts w:ascii="Arial" w:hAnsi="Arial" w:eastAsia="黑体"/>
      <w:kern w:val="2"/>
      <w:sz w:val="24"/>
      <w:szCs w:val="24"/>
    </w:rPr>
  </w:style>
  <w:style w:type="character" w:customStyle="1" w:styleId="72">
    <w:name w:val="标题 9 Char1"/>
    <w:basedOn w:val="54"/>
    <w:link w:val="11"/>
    <w:qFormat/>
    <w:uiPriority w:val="0"/>
    <w:rPr>
      <w:rFonts w:ascii="Arial" w:hAnsi="Arial" w:eastAsia="黑体"/>
      <w:kern w:val="2"/>
      <w:sz w:val="21"/>
      <w:szCs w:val="24"/>
    </w:rPr>
  </w:style>
  <w:style w:type="character" w:customStyle="1" w:styleId="73">
    <w:name w:val="批注文字 Char"/>
    <w:link w:val="19"/>
    <w:qFormat/>
    <w:uiPriority w:val="0"/>
    <w:rPr>
      <w:kern w:val="2"/>
      <w:sz w:val="21"/>
      <w:szCs w:val="24"/>
    </w:rPr>
  </w:style>
  <w:style w:type="character" w:customStyle="1" w:styleId="74">
    <w:name w:val="批注主题 Char"/>
    <w:basedOn w:val="73"/>
    <w:link w:val="49"/>
    <w:qFormat/>
    <w:uiPriority w:val="0"/>
    <w:rPr>
      <w:b/>
      <w:bCs/>
      <w:kern w:val="2"/>
      <w:sz w:val="21"/>
      <w:szCs w:val="24"/>
    </w:rPr>
  </w:style>
  <w:style w:type="character" w:customStyle="1" w:styleId="75">
    <w:name w:val="正文文本 Char"/>
    <w:basedOn w:val="54"/>
    <w:link w:val="22"/>
    <w:qFormat/>
    <w:uiPriority w:val="0"/>
    <w:rPr>
      <w:kern w:val="2"/>
      <w:sz w:val="21"/>
      <w:szCs w:val="24"/>
    </w:rPr>
  </w:style>
  <w:style w:type="character" w:customStyle="1" w:styleId="76">
    <w:name w:val="正文首行缩进 Char"/>
    <w:link w:val="50"/>
    <w:qFormat/>
    <w:uiPriority w:val="0"/>
    <w:rPr>
      <w:rFonts w:eastAsia="宋体"/>
      <w:kern w:val="2"/>
      <w:sz w:val="21"/>
      <w:szCs w:val="24"/>
      <w:lang w:val="en-US" w:eastAsia="zh-CN" w:bidi="ar-SA"/>
    </w:rPr>
  </w:style>
  <w:style w:type="character" w:customStyle="1" w:styleId="77">
    <w:name w:val="文档结构图 Char"/>
    <w:basedOn w:val="54"/>
    <w:link w:val="18"/>
    <w:qFormat/>
    <w:uiPriority w:val="0"/>
    <w:rPr>
      <w:kern w:val="2"/>
      <w:sz w:val="21"/>
      <w:szCs w:val="24"/>
      <w:shd w:val="clear" w:color="auto" w:fill="000080"/>
    </w:rPr>
  </w:style>
  <w:style w:type="character" w:customStyle="1" w:styleId="78">
    <w:name w:val="正文文本缩进 Char1"/>
    <w:basedOn w:val="54"/>
    <w:link w:val="23"/>
    <w:qFormat/>
    <w:uiPriority w:val="0"/>
    <w:rPr>
      <w:kern w:val="2"/>
      <w:sz w:val="21"/>
      <w:szCs w:val="24"/>
    </w:rPr>
  </w:style>
  <w:style w:type="character" w:customStyle="1" w:styleId="79">
    <w:name w:val="纯文本 Char"/>
    <w:link w:val="28"/>
    <w:qFormat/>
    <w:uiPriority w:val="0"/>
    <w:rPr>
      <w:rFonts w:ascii="宋体" w:hAnsi="Courier New" w:eastAsia="宋体"/>
      <w:kern w:val="2"/>
      <w:sz w:val="21"/>
      <w:lang w:val="en-US" w:eastAsia="zh-CN" w:bidi="ar-SA"/>
    </w:rPr>
  </w:style>
  <w:style w:type="character" w:customStyle="1" w:styleId="80">
    <w:name w:val="正文文本缩进 2 Char1"/>
    <w:link w:val="31"/>
    <w:qFormat/>
    <w:uiPriority w:val="0"/>
    <w:rPr>
      <w:kern w:val="2"/>
      <w:sz w:val="21"/>
      <w:szCs w:val="24"/>
    </w:rPr>
  </w:style>
  <w:style w:type="character" w:customStyle="1" w:styleId="81">
    <w:name w:val="批注框文本 Char"/>
    <w:basedOn w:val="54"/>
    <w:link w:val="32"/>
    <w:qFormat/>
    <w:uiPriority w:val="99"/>
    <w:rPr>
      <w:kern w:val="2"/>
      <w:sz w:val="18"/>
      <w:szCs w:val="18"/>
    </w:rPr>
  </w:style>
  <w:style w:type="character" w:customStyle="1" w:styleId="82">
    <w:name w:val="页脚 Char"/>
    <w:basedOn w:val="54"/>
    <w:link w:val="33"/>
    <w:qFormat/>
    <w:uiPriority w:val="99"/>
    <w:rPr>
      <w:kern w:val="2"/>
      <w:sz w:val="18"/>
      <w:szCs w:val="18"/>
    </w:rPr>
  </w:style>
  <w:style w:type="character" w:customStyle="1" w:styleId="83">
    <w:name w:val="页眉 Char"/>
    <w:link w:val="34"/>
    <w:qFormat/>
    <w:uiPriority w:val="99"/>
    <w:rPr>
      <w:kern w:val="2"/>
      <w:sz w:val="18"/>
      <w:szCs w:val="18"/>
    </w:rPr>
  </w:style>
  <w:style w:type="character" w:customStyle="1" w:styleId="84">
    <w:name w:val="HTML 预设格式 Char1"/>
    <w:link w:val="46"/>
    <w:qFormat/>
    <w:uiPriority w:val="0"/>
    <w:rPr>
      <w:rFonts w:ascii="宋体" w:hAnsi="宋体" w:cs="宋体"/>
      <w:sz w:val="24"/>
      <w:szCs w:val="24"/>
    </w:rPr>
  </w:style>
  <w:style w:type="character" w:customStyle="1" w:styleId="85">
    <w:name w:val="标题 Char"/>
    <w:link w:val="48"/>
    <w:qFormat/>
    <w:uiPriority w:val="0"/>
    <w:rPr>
      <w:rFonts w:ascii="Arial" w:hAnsi="Arial" w:eastAsia="隶书" w:cs="Arial"/>
      <w:b/>
      <w:bCs/>
      <w:kern w:val="2"/>
      <w:sz w:val="32"/>
      <w:szCs w:val="32"/>
    </w:rPr>
  </w:style>
  <w:style w:type="paragraph" w:customStyle="1" w:styleId="86">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7">
    <w:name w:val="样式1 Char Char"/>
    <w:basedOn w:val="1"/>
    <w:next w:val="1"/>
    <w:link w:val="88"/>
    <w:qFormat/>
    <w:uiPriority w:val="0"/>
    <w:pPr>
      <w:spacing w:line="360" w:lineRule="auto"/>
      <w:ind w:firstLine="516" w:firstLineChars="215"/>
    </w:pPr>
    <w:rPr>
      <w:sz w:val="24"/>
      <w:szCs w:val="20"/>
    </w:rPr>
  </w:style>
  <w:style w:type="character" w:customStyle="1" w:styleId="88">
    <w:name w:val="样式1 Char Char Char"/>
    <w:link w:val="87"/>
    <w:qFormat/>
    <w:uiPriority w:val="0"/>
    <w:rPr>
      <w:rFonts w:eastAsia="宋体"/>
      <w:kern w:val="2"/>
      <w:sz w:val="24"/>
      <w:lang w:val="en-US" w:eastAsia="zh-CN" w:bidi="ar-SA"/>
    </w:rPr>
  </w:style>
  <w:style w:type="paragraph" w:customStyle="1" w:styleId="89">
    <w:name w:val="样式1"/>
    <w:basedOn w:val="48"/>
    <w:link w:val="90"/>
    <w:qFormat/>
    <w:uiPriority w:val="0"/>
    <w:pPr>
      <w:spacing w:before="120" w:after="120"/>
    </w:pPr>
    <w:rPr>
      <w:rFonts w:eastAsia="黑体" w:cs="Arial"/>
      <w:b w:val="0"/>
      <w:sz w:val="30"/>
      <w:szCs w:val="21"/>
    </w:rPr>
  </w:style>
  <w:style w:type="character" w:customStyle="1" w:styleId="90">
    <w:name w:val="样式1 Char"/>
    <w:link w:val="89"/>
    <w:qFormat/>
    <w:uiPriority w:val="0"/>
    <w:rPr>
      <w:rFonts w:ascii="Arial" w:hAnsi="Arial" w:eastAsia="黑体" w:cs="Arial"/>
      <w:bCs/>
      <w:kern w:val="2"/>
      <w:sz w:val="30"/>
      <w:szCs w:val="21"/>
      <w:lang w:val="en-US" w:eastAsia="zh-CN" w:bidi="ar-SA"/>
    </w:rPr>
  </w:style>
  <w:style w:type="paragraph" w:customStyle="1" w:styleId="9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2">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4">
    <w:name w:val="Char1"/>
    <w:basedOn w:val="1"/>
    <w:qFormat/>
    <w:uiPriority w:val="0"/>
    <w:rPr>
      <w:rFonts w:ascii="仿宋_GB2312" w:eastAsia="仿宋_GB2312"/>
      <w:b/>
      <w:sz w:val="32"/>
      <w:szCs w:val="32"/>
    </w:rPr>
  </w:style>
  <w:style w:type="character" w:customStyle="1" w:styleId="95">
    <w:name w:val="tpc_title1"/>
    <w:qFormat/>
    <w:uiPriority w:val="0"/>
    <w:rPr>
      <w:b/>
      <w:bCs/>
      <w:sz w:val="18"/>
      <w:szCs w:val="18"/>
    </w:rPr>
  </w:style>
  <w:style w:type="character" w:customStyle="1" w:styleId="96">
    <w:name w:val="tpc_content1"/>
    <w:qFormat/>
    <w:uiPriority w:val="0"/>
    <w:rPr>
      <w:sz w:val="20"/>
      <w:szCs w:val="20"/>
    </w:rPr>
  </w:style>
  <w:style w:type="paragraph" w:customStyle="1" w:styleId="97">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8">
    <w:name w:val="列出段落1"/>
    <w:basedOn w:val="1"/>
    <w:link w:val="99"/>
    <w:qFormat/>
    <w:uiPriority w:val="0"/>
    <w:pPr>
      <w:ind w:firstLine="420" w:firstLineChars="200"/>
    </w:pPr>
  </w:style>
  <w:style w:type="character" w:customStyle="1" w:styleId="99">
    <w:name w:val="列表段落 字符"/>
    <w:link w:val="98"/>
    <w:qFormat/>
    <w:uiPriority w:val="34"/>
    <w:rPr>
      <w:kern w:val="2"/>
      <w:sz w:val="21"/>
      <w:szCs w:val="24"/>
    </w:rPr>
  </w:style>
  <w:style w:type="paragraph" w:customStyle="1" w:styleId="100">
    <w:name w:val="正文1"/>
    <w:basedOn w:val="1"/>
    <w:qFormat/>
    <w:uiPriority w:val="0"/>
    <w:pPr>
      <w:tabs>
        <w:tab w:val="left" w:pos="4"/>
      </w:tabs>
      <w:spacing w:line="360" w:lineRule="auto"/>
      <w:ind w:left="-2" w:firstLine="482"/>
    </w:pPr>
    <w:rPr>
      <w:rFonts w:ascii="宋体" w:hAnsi="宋体"/>
      <w:sz w:val="24"/>
    </w:rPr>
  </w:style>
  <w:style w:type="paragraph" w:customStyle="1" w:styleId="101">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102">
    <w:name w:val="缩进正文"/>
    <w:basedOn w:val="1"/>
    <w:link w:val="103"/>
    <w:qFormat/>
    <w:uiPriority w:val="0"/>
    <w:pPr>
      <w:ind w:firstLine="560" w:firstLineChars="200"/>
    </w:pPr>
    <w:rPr>
      <w:rFonts w:eastAsia="仿宋_GB2312" w:cs="宋体"/>
      <w:sz w:val="28"/>
      <w:szCs w:val="20"/>
    </w:rPr>
  </w:style>
  <w:style w:type="character" w:customStyle="1" w:styleId="103">
    <w:name w:val="缩进正文 Char"/>
    <w:link w:val="102"/>
    <w:qFormat/>
    <w:uiPriority w:val="0"/>
    <w:rPr>
      <w:rFonts w:eastAsia="仿宋_GB2312" w:cs="宋体"/>
      <w:kern w:val="2"/>
      <w:sz w:val="28"/>
      <w:lang w:val="en-US" w:eastAsia="zh-CN" w:bidi="ar-SA"/>
    </w:rPr>
  </w:style>
  <w:style w:type="character" w:customStyle="1" w:styleId="104">
    <w:name w:val="访问过的超链接1"/>
    <w:qFormat/>
    <w:uiPriority w:val="0"/>
    <w:rPr>
      <w:color w:val="800080"/>
      <w:u w:val="single"/>
    </w:rPr>
  </w:style>
  <w:style w:type="paragraph" w:customStyle="1" w:styleId="105">
    <w:name w:val="Char Char Char Char Char Char Char"/>
    <w:basedOn w:val="1"/>
    <w:qFormat/>
    <w:uiPriority w:val="0"/>
    <w:pPr>
      <w:widowControl/>
      <w:adjustRightInd w:val="0"/>
      <w:spacing w:after="160" w:line="240" w:lineRule="exact"/>
      <w:jc w:val="left"/>
      <w:textAlignment w:val="baseline"/>
    </w:pPr>
  </w:style>
  <w:style w:type="character" w:customStyle="1" w:styleId="106">
    <w:name w:val="正文缩进 Char1"/>
    <w:qFormat/>
    <w:uiPriority w:val="0"/>
    <w:rPr>
      <w:rFonts w:eastAsia="宋体"/>
      <w:kern w:val="2"/>
      <w:sz w:val="21"/>
      <w:lang w:val="en-US" w:eastAsia="zh-CN" w:bidi="ar-SA"/>
    </w:rPr>
  </w:style>
  <w:style w:type="paragraph" w:customStyle="1" w:styleId="107">
    <w:name w:val="列出段落11"/>
    <w:basedOn w:val="1"/>
    <w:qFormat/>
    <w:uiPriority w:val="34"/>
    <w:pPr>
      <w:ind w:firstLine="420" w:firstLineChars="200"/>
    </w:pPr>
  </w:style>
  <w:style w:type="paragraph" w:customStyle="1" w:styleId="108">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9">
    <w:name w:val="font11"/>
    <w:basedOn w:val="54"/>
    <w:qFormat/>
    <w:uiPriority w:val="0"/>
    <w:rPr>
      <w:rFonts w:hint="eastAsia" w:ascii="宋体" w:hAnsi="宋体" w:eastAsia="宋体" w:cs="宋体"/>
      <w:b/>
      <w:color w:val="000000"/>
      <w:sz w:val="21"/>
      <w:szCs w:val="21"/>
      <w:u w:val="none"/>
    </w:rPr>
  </w:style>
  <w:style w:type="character" w:customStyle="1" w:styleId="110">
    <w:name w:val="批注文字 Char1"/>
    <w:qFormat/>
    <w:uiPriority w:val="0"/>
    <w:rPr>
      <w:rFonts w:ascii="Calibri" w:hAnsi="Calibri" w:eastAsia="宋体" w:cs="Calibri"/>
      <w:szCs w:val="21"/>
    </w:rPr>
  </w:style>
  <w:style w:type="character" w:customStyle="1" w:styleId="111">
    <w:name w:val="title1"/>
    <w:qFormat/>
    <w:uiPriority w:val="0"/>
    <w:rPr>
      <w:rFonts w:hint="eastAsia" w:ascii="微软雅黑" w:hAnsi="微软雅黑" w:eastAsia="微软雅黑"/>
      <w:sz w:val="21"/>
      <w:szCs w:val="21"/>
    </w:rPr>
  </w:style>
  <w:style w:type="character" w:customStyle="1" w:styleId="112">
    <w:name w:val="sect2title1"/>
    <w:qFormat/>
    <w:uiPriority w:val="0"/>
    <w:rPr>
      <w:rFonts w:hint="eastAsia" w:ascii="微软雅黑" w:hAnsi="微软雅黑" w:eastAsia="微软雅黑"/>
      <w:b/>
      <w:bCs/>
      <w:sz w:val="21"/>
      <w:szCs w:val="21"/>
    </w:rPr>
  </w:style>
  <w:style w:type="paragraph" w:customStyle="1" w:styleId="113">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4">
    <w:name w:val="font01"/>
    <w:basedOn w:val="54"/>
    <w:qFormat/>
    <w:uiPriority w:val="0"/>
    <w:rPr>
      <w:rFonts w:ascii="Tahoma" w:hAnsi="Tahoma" w:eastAsia="Tahoma" w:cs="Tahoma"/>
      <w:color w:val="000000"/>
      <w:sz w:val="20"/>
      <w:szCs w:val="20"/>
      <w:u w:val="none"/>
    </w:rPr>
  </w:style>
  <w:style w:type="paragraph" w:customStyle="1" w:styleId="115">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7">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8">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9">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20">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21">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22">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3">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4">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5">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9">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3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2">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4">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7">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4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42">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7">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8">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9">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0">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51">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52">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4">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5">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6">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7">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8">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9">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60">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61">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2">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3">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4">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5">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6">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7">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9">
    <w:name w:val="font41"/>
    <w:basedOn w:val="54"/>
    <w:qFormat/>
    <w:uiPriority w:val="0"/>
    <w:rPr>
      <w:rFonts w:hint="eastAsia" w:ascii="仿宋_GB2312" w:eastAsia="仿宋_GB2312" w:cs="仿宋_GB2312"/>
      <w:color w:val="000000"/>
      <w:sz w:val="20"/>
      <w:szCs w:val="20"/>
      <w:u w:val="none"/>
    </w:rPr>
  </w:style>
  <w:style w:type="character" w:customStyle="1" w:styleId="170">
    <w:name w:val="font31"/>
    <w:basedOn w:val="54"/>
    <w:qFormat/>
    <w:uiPriority w:val="0"/>
    <w:rPr>
      <w:rFonts w:hint="default" w:ascii="Symbol" w:hAnsi="Symbol" w:cs="Symbol"/>
      <w:color w:val="000000"/>
      <w:sz w:val="20"/>
      <w:szCs w:val="20"/>
      <w:u w:val="none"/>
    </w:rPr>
  </w:style>
  <w:style w:type="character" w:customStyle="1" w:styleId="171">
    <w:name w:val="font71"/>
    <w:basedOn w:val="54"/>
    <w:qFormat/>
    <w:uiPriority w:val="0"/>
    <w:rPr>
      <w:rFonts w:ascii="Arial" w:hAnsi="Arial" w:cs="Arial"/>
      <w:color w:val="000000"/>
      <w:sz w:val="20"/>
      <w:szCs w:val="20"/>
      <w:u w:val="none"/>
    </w:rPr>
  </w:style>
  <w:style w:type="character" w:customStyle="1" w:styleId="172">
    <w:name w:val="font21"/>
    <w:basedOn w:val="54"/>
    <w:qFormat/>
    <w:uiPriority w:val="0"/>
    <w:rPr>
      <w:rFonts w:hint="default" w:ascii="Symbol" w:hAnsi="Symbol" w:cs="Symbol"/>
      <w:color w:val="000000"/>
      <w:sz w:val="20"/>
      <w:szCs w:val="20"/>
      <w:u w:val="none"/>
    </w:rPr>
  </w:style>
  <w:style w:type="character" w:customStyle="1" w:styleId="173">
    <w:name w:val="font91"/>
    <w:basedOn w:val="54"/>
    <w:qFormat/>
    <w:uiPriority w:val="0"/>
    <w:rPr>
      <w:rFonts w:ascii="Arial" w:hAnsi="Arial" w:cs="Arial"/>
      <w:color w:val="000000"/>
      <w:sz w:val="20"/>
      <w:szCs w:val="20"/>
      <w:u w:val="none"/>
    </w:rPr>
  </w:style>
  <w:style w:type="character" w:customStyle="1" w:styleId="174">
    <w:name w:val="font51"/>
    <w:basedOn w:val="54"/>
    <w:qFormat/>
    <w:uiPriority w:val="0"/>
    <w:rPr>
      <w:rFonts w:ascii="仿宋" w:hAnsi="仿宋" w:eastAsia="仿宋" w:cs="仿宋"/>
      <w:color w:val="000000"/>
      <w:sz w:val="21"/>
      <w:szCs w:val="21"/>
      <w:u w:val="none"/>
    </w:rPr>
  </w:style>
  <w:style w:type="character" w:customStyle="1" w:styleId="175">
    <w:name w:val="font101"/>
    <w:basedOn w:val="54"/>
    <w:qFormat/>
    <w:uiPriority w:val="0"/>
    <w:rPr>
      <w:rFonts w:hint="eastAsia" w:ascii="仿宋_GB2312" w:eastAsia="仿宋_GB2312" w:cs="仿宋_GB2312"/>
      <w:color w:val="000000"/>
      <w:sz w:val="20"/>
      <w:szCs w:val="20"/>
      <w:u w:val="none"/>
    </w:rPr>
  </w:style>
  <w:style w:type="character" w:customStyle="1" w:styleId="176">
    <w:name w:val="font61"/>
    <w:basedOn w:val="54"/>
    <w:qFormat/>
    <w:uiPriority w:val="0"/>
    <w:rPr>
      <w:rFonts w:hint="eastAsia" w:ascii="宋体" w:hAnsi="宋体" w:eastAsia="宋体" w:cs="宋体"/>
      <w:color w:val="000000"/>
      <w:sz w:val="20"/>
      <w:szCs w:val="20"/>
      <w:u w:val="none"/>
    </w:rPr>
  </w:style>
  <w:style w:type="character" w:customStyle="1" w:styleId="177">
    <w:name w:val="font81"/>
    <w:basedOn w:val="54"/>
    <w:qFormat/>
    <w:uiPriority w:val="0"/>
    <w:rPr>
      <w:rFonts w:hint="eastAsia" w:ascii="仿宋" w:hAnsi="仿宋" w:eastAsia="仿宋" w:cs="仿宋"/>
      <w:color w:val="000000"/>
      <w:sz w:val="21"/>
      <w:szCs w:val="21"/>
      <w:u w:val="none"/>
    </w:rPr>
  </w:style>
  <w:style w:type="character" w:customStyle="1" w:styleId="178">
    <w:name w:val="font111"/>
    <w:basedOn w:val="54"/>
    <w:qFormat/>
    <w:uiPriority w:val="0"/>
    <w:rPr>
      <w:rFonts w:hint="eastAsia" w:ascii="仿宋_GB2312" w:eastAsia="仿宋_GB2312" w:cs="仿宋_GB2312"/>
      <w:color w:val="000000"/>
      <w:sz w:val="21"/>
      <w:szCs w:val="21"/>
      <w:u w:val="none"/>
    </w:rPr>
  </w:style>
  <w:style w:type="character" w:customStyle="1" w:styleId="179">
    <w:name w:val="font121"/>
    <w:basedOn w:val="54"/>
    <w:qFormat/>
    <w:uiPriority w:val="0"/>
    <w:rPr>
      <w:rFonts w:ascii="Arial" w:hAnsi="Arial" w:cs="Arial"/>
      <w:color w:val="000000"/>
      <w:sz w:val="20"/>
      <w:szCs w:val="20"/>
      <w:u w:val="none"/>
    </w:rPr>
  </w:style>
  <w:style w:type="character" w:customStyle="1" w:styleId="180">
    <w:name w:val="font112"/>
    <w:basedOn w:val="54"/>
    <w:qFormat/>
    <w:uiPriority w:val="0"/>
    <w:rPr>
      <w:rFonts w:hint="eastAsia" w:ascii="仿宋_GB2312" w:eastAsia="仿宋_GB2312" w:cs="仿宋_GB2312"/>
      <w:color w:val="000000"/>
      <w:sz w:val="21"/>
      <w:szCs w:val="21"/>
      <w:u w:val="none"/>
    </w:rPr>
  </w:style>
  <w:style w:type="paragraph" w:customStyle="1" w:styleId="181">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82">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3">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4">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5">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6">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7">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8">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9">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90">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3">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6">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7">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8">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9">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00">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01">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2">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3">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5">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6">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7">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8">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9">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0">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11">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2">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6">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7">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8">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9">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0">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2">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3">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4">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5">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6">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7">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8">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9">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0">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1">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2">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3">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4">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5">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6">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7">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8">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9">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0">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1">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2">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3">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5">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6">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7">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8">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9">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50">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3">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5">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6">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8">
    <w:name w:val=".正文"/>
    <w:basedOn w:val="1"/>
    <w:qFormat/>
    <w:uiPriority w:val="0"/>
    <w:pPr>
      <w:spacing w:beforeLines="50"/>
      <w:ind w:firstLine="200" w:firstLineChars="200"/>
    </w:pPr>
    <w:rPr>
      <w:rFonts w:ascii="Calibri" w:hAnsi="Calibri" w:eastAsia="华文仿宋"/>
      <w:szCs w:val="22"/>
    </w:rPr>
  </w:style>
  <w:style w:type="paragraph" w:customStyle="1" w:styleId="259">
    <w:name w:val="正文A缩进"/>
    <w:basedOn w:val="1"/>
    <w:qFormat/>
    <w:uiPriority w:val="0"/>
    <w:pPr>
      <w:spacing w:line="360" w:lineRule="auto"/>
      <w:ind w:firstLine="200" w:firstLineChars="200"/>
    </w:pPr>
    <w:rPr>
      <w:kern w:val="0"/>
      <w:sz w:val="28"/>
      <w:szCs w:val="20"/>
    </w:rPr>
  </w:style>
  <w:style w:type="paragraph" w:customStyle="1" w:styleId="260">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61">
    <w:name w:val="标题 5 Char"/>
    <w:basedOn w:val="54"/>
    <w:qFormat/>
    <w:uiPriority w:val="0"/>
    <w:rPr>
      <w:b/>
      <w:bCs/>
      <w:kern w:val="2"/>
      <w:sz w:val="28"/>
      <w:szCs w:val="28"/>
    </w:rPr>
  </w:style>
  <w:style w:type="character" w:customStyle="1" w:styleId="262">
    <w:name w:val="标题 6 Char"/>
    <w:basedOn w:val="54"/>
    <w:qFormat/>
    <w:uiPriority w:val="9"/>
    <w:rPr>
      <w:rFonts w:ascii="Cambria" w:hAnsi="Cambria" w:eastAsia="宋体" w:cs="宋体"/>
      <w:b/>
      <w:bCs/>
      <w:kern w:val="2"/>
      <w:sz w:val="24"/>
      <w:szCs w:val="24"/>
    </w:rPr>
  </w:style>
  <w:style w:type="character" w:customStyle="1" w:styleId="263">
    <w:name w:val="标题 7 Char"/>
    <w:basedOn w:val="54"/>
    <w:qFormat/>
    <w:uiPriority w:val="9"/>
    <w:rPr>
      <w:b/>
      <w:bCs/>
      <w:kern w:val="2"/>
      <w:sz w:val="24"/>
      <w:szCs w:val="24"/>
    </w:rPr>
  </w:style>
  <w:style w:type="character" w:customStyle="1" w:styleId="264">
    <w:name w:val="标题 8 Char"/>
    <w:basedOn w:val="54"/>
    <w:qFormat/>
    <w:uiPriority w:val="9"/>
    <w:rPr>
      <w:rFonts w:ascii="Cambria" w:hAnsi="Cambria" w:eastAsia="宋体" w:cs="宋体"/>
      <w:kern w:val="2"/>
      <w:sz w:val="24"/>
      <w:szCs w:val="24"/>
    </w:rPr>
  </w:style>
  <w:style w:type="character" w:customStyle="1" w:styleId="265">
    <w:name w:val="标题 9 Char"/>
    <w:basedOn w:val="54"/>
    <w:qFormat/>
    <w:uiPriority w:val="0"/>
    <w:rPr>
      <w:rFonts w:ascii="Cambria" w:hAnsi="Cambria" w:eastAsia="宋体" w:cs="宋体"/>
      <w:kern w:val="2"/>
      <w:sz w:val="21"/>
      <w:szCs w:val="21"/>
    </w:rPr>
  </w:style>
  <w:style w:type="paragraph" w:customStyle="1" w:styleId="266">
    <w:name w:val="！表格内容"/>
    <w:basedOn w:val="1"/>
    <w:qFormat/>
    <w:uiPriority w:val="0"/>
    <w:pPr>
      <w:spacing w:line="320" w:lineRule="atLeast"/>
    </w:pPr>
  </w:style>
  <w:style w:type="character" w:customStyle="1" w:styleId="267">
    <w:name w:val="页眉 Char2"/>
    <w:basedOn w:val="54"/>
    <w:qFormat/>
    <w:uiPriority w:val="99"/>
    <w:rPr>
      <w:rFonts w:ascii="Times New Roman" w:hAnsi="Times New Roman" w:eastAsia="宋体" w:cs="Times New Roman"/>
      <w:sz w:val="18"/>
      <w:szCs w:val="18"/>
    </w:rPr>
  </w:style>
  <w:style w:type="character" w:customStyle="1" w:styleId="268">
    <w:name w:val="页脚 Char1"/>
    <w:basedOn w:val="54"/>
    <w:qFormat/>
    <w:uiPriority w:val="99"/>
    <w:rPr>
      <w:rFonts w:ascii="Times New Roman" w:hAnsi="Times New Roman" w:eastAsia="宋体" w:cs="Times New Roman"/>
      <w:sz w:val="18"/>
      <w:szCs w:val="18"/>
    </w:rPr>
  </w:style>
  <w:style w:type="paragraph" w:customStyle="1" w:styleId="269">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70">
    <w:name w:val="批注文字 字符"/>
    <w:basedOn w:val="54"/>
    <w:qFormat/>
    <w:uiPriority w:val="99"/>
    <w:rPr>
      <w:rFonts w:ascii="Times New Roman" w:hAnsi="Times New Roman" w:eastAsia="宋体" w:cs="Times New Roman"/>
      <w:szCs w:val="24"/>
    </w:rPr>
  </w:style>
  <w:style w:type="character" w:customStyle="1" w:styleId="271">
    <w:name w:val="文档结构图 Char1"/>
    <w:basedOn w:val="54"/>
    <w:qFormat/>
    <w:uiPriority w:val="0"/>
    <w:rPr>
      <w:rFonts w:ascii="宋体" w:hAnsi="Times New Roman" w:eastAsia="宋体" w:cs="Times New Roman"/>
      <w:sz w:val="18"/>
      <w:szCs w:val="18"/>
    </w:rPr>
  </w:style>
  <w:style w:type="character" w:customStyle="1" w:styleId="272">
    <w:name w:val="批注主题 Char1"/>
    <w:basedOn w:val="110"/>
    <w:qFormat/>
    <w:uiPriority w:val="0"/>
    <w:rPr>
      <w:rFonts w:ascii="Times New Roman" w:hAnsi="Times New Roman" w:eastAsia="宋体" w:cs="Times New Roman"/>
      <w:b/>
      <w:bCs/>
      <w:szCs w:val="24"/>
    </w:rPr>
  </w:style>
  <w:style w:type="character" w:customStyle="1" w:styleId="273">
    <w:name w:val="批注框文本 Char1"/>
    <w:basedOn w:val="54"/>
    <w:qFormat/>
    <w:uiPriority w:val="0"/>
    <w:rPr>
      <w:rFonts w:ascii="Times New Roman" w:hAnsi="Times New Roman" w:eastAsia="宋体" w:cs="Times New Roman"/>
      <w:sz w:val="18"/>
      <w:szCs w:val="18"/>
    </w:rPr>
  </w:style>
  <w:style w:type="character" w:customStyle="1" w:styleId="274">
    <w:name w:val="标题 1 Char1"/>
    <w:basedOn w:val="54"/>
    <w:qFormat/>
    <w:uiPriority w:val="0"/>
    <w:rPr>
      <w:b/>
      <w:bCs/>
      <w:kern w:val="44"/>
      <w:sz w:val="44"/>
      <w:szCs w:val="44"/>
    </w:rPr>
  </w:style>
  <w:style w:type="character" w:customStyle="1" w:styleId="275">
    <w:name w:val="标题 2 Char1"/>
    <w:basedOn w:val="54"/>
    <w:qFormat/>
    <w:uiPriority w:val="0"/>
    <w:rPr>
      <w:rFonts w:ascii="Cambria" w:hAnsi="Cambria" w:eastAsia="宋体" w:cs="宋体"/>
      <w:b/>
      <w:bCs/>
      <w:kern w:val="2"/>
      <w:sz w:val="32"/>
      <w:szCs w:val="32"/>
    </w:rPr>
  </w:style>
  <w:style w:type="character" w:customStyle="1" w:styleId="276">
    <w:name w:val="标题 3 Char1"/>
    <w:basedOn w:val="54"/>
    <w:qFormat/>
    <w:uiPriority w:val="99"/>
    <w:rPr>
      <w:rFonts w:ascii="宋体" w:hAnsi="Arial"/>
      <w:b/>
      <w:kern w:val="2"/>
      <w:sz w:val="28"/>
    </w:rPr>
  </w:style>
  <w:style w:type="character" w:customStyle="1" w:styleId="277">
    <w:name w:val="Char Char3"/>
    <w:qFormat/>
    <w:uiPriority w:val="0"/>
    <w:rPr>
      <w:rFonts w:hint="eastAsia" w:ascii="宋体" w:hAnsi="宋体" w:eastAsia="宋体"/>
      <w:kern w:val="2"/>
      <w:sz w:val="21"/>
      <w:szCs w:val="24"/>
      <w:lang w:val="en-US" w:eastAsia="zh-CN" w:bidi="ar-SA"/>
    </w:rPr>
  </w:style>
  <w:style w:type="character" w:customStyle="1" w:styleId="278">
    <w:name w:val="正文－段落 Char Char"/>
    <w:link w:val="279"/>
    <w:qFormat/>
    <w:uiPriority w:val="0"/>
    <w:rPr>
      <w:rFonts w:eastAsia="Times New Roman"/>
      <w:sz w:val="24"/>
      <w:szCs w:val="24"/>
    </w:rPr>
  </w:style>
  <w:style w:type="paragraph" w:customStyle="1" w:styleId="279">
    <w:name w:val="正文－段落"/>
    <w:link w:val="278"/>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80">
    <w:name w:val="纯文本 Char1"/>
    <w:qFormat/>
    <w:uiPriority w:val="0"/>
    <w:rPr>
      <w:rFonts w:ascii="宋体" w:hAnsi="Courier New"/>
      <w:spacing w:val="-8"/>
      <w:kern w:val="2"/>
      <w:sz w:val="24"/>
    </w:rPr>
  </w:style>
  <w:style w:type="character" w:customStyle="1" w:styleId="281">
    <w:name w:val="日期 Char"/>
    <w:qFormat/>
    <w:uiPriority w:val="0"/>
    <w:rPr>
      <w:rFonts w:ascii="宋体" w:hAnsi="宋体"/>
      <w:sz w:val="24"/>
    </w:rPr>
  </w:style>
  <w:style w:type="character" w:customStyle="1" w:styleId="282">
    <w:name w:val="Char Char9"/>
    <w:qFormat/>
    <w:uiPriority w:val="0"/>
    <w:rPr>
      <w:rFonts w:hint="default" w:ascii="Calibri" w:hAnsi="Calibri" w:eastAsia="宋体"/>
      <w:sz w:val="18"/>
      <w:szCs w:val="18"/>
      <w:lang w:bidi="ar-SA"/>
    </w:rPr>
  </w:style>
  <w:style w:type="character" w:customStyle="1" w:styleId="283">
    <w:name w:val="Char Char17"/>
    <w:qFormat/>
    <w:uiPriority w:val="0"/>
    <w:rPr>
      <w:rFonts w:hint="eastAsia" w:ascii="仿宋_GB2312" w:hAnsi="Calibri" w:eastAsia="仿宋_GB2312"/>
      <w:b/>
      <w:bCs/>
      <w:color w:val="000000"/>
      <w:kern w:val="2"/>
      <w:sz w:val="32"/>
      <w:szCs w:val="32"/>
      <w:lang w:bidi="ar-SA"/>
    </w:rPr>
  </w:style>
  <w:style w:type="character" w:customStyle="1" w:styleId="284">
    <w:name w:val="HTML 预设格式 Char"/>
    <w:qFormat/>
    <w:uiPriority w:val="0"/>
    <w:rPr>
      <w:rFonts w:ascii="黑体" w:hAnsi="Courier New" w:eastAsia="黑体" w:cs="Courier New"/>
    </w:rPr>
  </w:style>
  <w:style w:type="character" w:customStyle="1" w:styleId="285">
    <w:name w:val="1.5倍行距 Char Char"/>
    <w:link w:val="286"/>
    <w:qFormat/>
    <w:uiPriority w:val="0"/>
    <w:rPr>
      <w:kern w:val="2"/>
      <w:sz w:val="21"/>
      <w:szCs w:val="24"/>
    </w:rPr>
  </w:style>
  <w:style w:type="paragraph" w:customStyle="1" w:styleId="286">
    <w:name w:val="1.5倍行距"/>
    <w:basedOn w:val="1"/>
    <w:link w:val="285"/>
    <w:qFormat/>
    <w:uiPriority w:val="0"/>
    <w:pPr>
      <w:spacing w:line="360" w:lineRule="auto"/>
      <w:ind w:firstLine="420"/>
    </w:pPr>
  </w:style>
  <w:style w:type="character" w:customStyle="1" w:styleId="287">
    <w:name w:val="H2 Char1"/>
    <w:qFormat/>
    <w:uiPriority w:val="0"/>
    <w:rPr>
      <w:rFonts w:ascii="Cambria" w:hAnsi="Cambria"/>
      <w:b/>
      <w:bCs/>
      <w:sz w:val="32"/>
      <w:szCs w:val="32"/>
    </w:rPr>
  </w:style>
  <w:style w:type="character" w:customStyle="1" w:styleId="288">
    <w:name w:val="Char Char4"/>
    <w:qFormat/>
    <w:uiPriority w:val="0"/>
    <w:rPr>
      <w:rFonts w:hint="default" w:ascii="Calibri" w:hAnsi="Calibri" w:eastAsia="宋体"/>
      <w:kern w:val="2"/>
      <w:sz w:val="21"/>
      <w:szCs w:val="22"/>
      <w:lang w:val="en-US" w:eastAsia="zh-CN" w:bidi="ar-SA"/>
    </w:rPr>
  </w:style>
  <w:style w:type="character" w:customStyle="1" w:styleId="289">
    <w:name w:val="正文文本缩进 2 Char"/>
    <w:qFormat/>
    <w:uiPriority w:val="0"/>
    <w:rPr>
      <w:kern w:val="2"/>
      <w:sz w:val="21"/>
    </w:rPr>
  </w:style>
  <w:style w:type="character" w:customStyle="1" w:styleId="290">
    <w:name w:val="签名 Char1"/>
    <w:link w:val="35"/>
    <w:qFormat/>
    <w:uiPriority w:val="0"/>
    <w:rPr>
      <w:rFonts w:eastAsia="楷体_GB2312"/>
      <w:kern w:val="2"/>
      <w:sz w:val="21"/>
    </w:rPr>
  </w:style>
  <w:style w:type="character" w:customStyle="1" w:styleId="291">
    <w:name w:val="标题2 Char"/>
    <w:link w:val="292"/>
    <w:qFormat/>
    <w:uiPriority w:val="0"/>
    <w:rPr>
      <w:rFonts w:ascii="仿宋" w:hAnsi="仿宋" w:eastAsia="仿宋"/>
      <w:b/>
      <w:bCs/>
      <w:color w:val="000000"/>
      <w:kern w:val="2"/>
      <w:sz w:val="24"/>
      <w:szCs w:val="24"/>
    </w:rPr>
  </w:style>
  <w:style w:type="paragraph" w:customStyle="1" w:styleId="292">
    <w:name w:val="标题2"/>
    <w:basedOn w:val="293"/>
    <w:link w:val="291"/>
    <w:qFormat/>
    <w:uiPriority w:val="0"/>
    <w:pPr>
      <w:tabs>
        <w:tab w:val="left" w:pos="425"/>
        <w:tab w:val="left" w:pos="709"/>
        <w:tab w:val="left" w:pos="851"/>
        <w:tab w:val="left" w:pos="1419"/>
      </w:tabs>
    </w:pPr>
    <w:rPr>
      <w:szCs w:val="24"/>
    </w:rPr>
  </w:style>
  <w:style w:type="paragraph" w:customStyle="1" w:styleId="293">
    <w:name w:val="三级"/>
    <w:basedOn w:val="3"/>
    <w:link w:val="294"/>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4">
    <w:name w:val="三级 Char"/>
    <w:link w:val="293"/>
    <w:qFormat/>
    <w:uiPriority w:val="0"/>
    <w:rPr>
      <w:rFonts w:ascii="仿宋" w:hAnsi="仿宋" w:eastAsia="仿宋"/>
      <w:b/>
      <w:bCs/>
      <w:color w:val="000000"/>
      <w:kern w:val="2"/>
      <w:sz w:val="32"/>
      <w:szCs w:val="32"/>
    </w:rPr>
  </w:style>
  <w:style w:type="character" w:customStyle="1" w:styleId="295">
    <w:name w:val="正文首行缩进 2 Char"/>
    <w:link w:val="51"/>
    <w:qFormat/>
    <w:uiPriority w:val="0"/>
    <w:rPr>
      <w:sz w:val="24"/>
      <w:szCs w:val="24"/>
    </w:rPr>
  </w:style>
  <w:style w:type="character" w:customStyle="1" w:styleId="296">
    <w:name w:val="正文首行缩进 Char Char Char1"/>
    <w:qFormat/>
    <w:uiPriority w:val="0"/>
    <w:rPr>
      <w:rFonts w:ascii="Times New Roman" w:hAnsi="Times New Roman"/>
      <w:kern w:val="2"/>
      <w:sz w:val="24"/>
      <w:szCs w:val="24"/>
    </w:rPr>
  </w:style>
  <w:style w:type="character" w:customStyle="1" w:styleId="297">
    <w:name w:val="标题 Char1"/>
    <w:qFormat/>
    <w:uiPriority w:val="0"/>
    <w:rPr>
      <w:rFonts w:ascii="Arial" w:hAnsi="Arial"/>
      <w:b/>
      <w:kern w:val="2"/>
      <w:sz w:val="36"/>
      <w:szCs w:val="24"/>
    </w:rPr>
  </w:style>
  <w:style w:type="character" w:customStyle="1" w:styleId="298">
    <w:name w:val="正文文本 字符"/>
    <w:qFormat/>
    <w:uiPriority w:val="0"/>
    <w:rPr>
      <w:rFonts w:eastAsia="宋体"/>
      <w:kern w:val="2"/>
      <w:sz w:val="21"/>
      <w:szCs w:val="24"/>
      <w:lang w:bidi="ar-SA"/>
    </w:rPr>
  </w:style>
  <w:style w:type="character" w:customStyle="1" w:styleId="299">
    <w:name w:val="正文文本缩进 Char"/>
    <w:qFormat/>
    <w:uiPriority w:val="0"/>
    <w:rPr>
      <w:kern w:val="2"/>
      <w:sz w:val="24"/>
    </w:rPr>
  </w:style>
  <w:style w:type="character" w:customStyle="1" w:styleId="300">
    <w:name w:val="题注 Char1"/>
    <w:link w:val="16"/>
    <w:qFormat/>
    <w:uiPriority w:val="0"/>
    <w:rPr>
      <w:rFonts w:ascii="Cambria" w:hAnsi="Cambria" w:eastAsia="黑体"/>
      <w:kern w:val="2"/>
      <w:sz w:val="21"/>
      <w:szCs w:val="24"/>
    </w:rPr>
  </w:style>
  <w:style w:type="character" w:customStyle="1" w:styleId="301">
    <w:name w:val="bt Char1"/>
    <w:qFormat/>
    <w:uiPriority w:val="0"/>
    <w:rPr>
      <w:rFonts w:ascii="Times New Roman" w:hAnsi="Times New Roman"/>
      <w:kern w:val="2"/>
      <w:sz w:val="24"/>
      <w:szCs w:val="24"/>
    </w:rPr>
  </w:style>
  <w:style w:type="character" w:customStyle="1" w:styleId="302">
    <w:name w:val="Char Char18"/>
    <w:qFormat/>
    <w:uiPriority w:val="0"/>
    <w:rPr>
      <w:rFonts w:hint="default" w:ascii="Cambria" w:hAnsi="Cambria" w:eastAsia="宋体"/>
      <w:b/>
      <w:bCs/>
      <w:sz w:val="32"/>
      <w:szCs w:val="32"/>
      <w:lang w:bidi="ar-SA"/>
    </w:rPr>
  </w:style>
  <w:style w:type="character" w:customStyle="1" w:styleId="303">
    <w:name w:val="四级 Char"/>
    <w:link w:val="304"/>
    <w:qFormat/>
    <w:uiPriority w:val="0"/>
    <w:rPr>
      <w:rFonts w:ascii="仿宋" w:hAnsi="仿宋" w:eastAsia="仿宋"/>
      <w:bCs/>
      <w:kern w:val="2"/>
      <w:sz w:val="32"/>
      <w:szCs w:val="32"/>
    </w:rPr>
  </w:style>
  <w:style w:type="paragraph" w:customStyle="1" w:styleId="304">
    <w:name w:val="四级"/>
    <w:basedOn w:val="5"/>
    <w:link w:val="303"/>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5">
    <w:name w:val="cnfont1"/>
    <w:basedOn w:val="54"/>
    <w:qFormat/>
    <w:uiPriority w:val="0"/>
  </w:style>
  <w:style w:type="character" w:customStyle="1" w:styleId="306">
    <w:name w:val="p141"/>
    <w:qFormat/>
    <w:uiPriority w:val="0"/>
    <w:rPr>
      <w:sz w:val="21"/>
      <w:szCs w:val="21"/>
    </w:rPr>
  </w:style>
  <w:style w:type="character" w:customStyle="1" w:styleId="307">
    <w:name w:val="正文文本缩进 3 Char"/>
    <w:qFormat/>
    <w:uiPriority w:val="0"/>
    <w:rPr>
      <w:kern w:val="2"/>
      <w:sz w:val="21"/>
    </w:rPr>
  </w:style>
  <w:style w:type="character" w:customStyle="1" w:styleId="308">
    <w:name w:val="Char Char13"/>
    <w:qFormat/>
    <w:uiPriority w:val="0"/>
    <w:rPr>
      <w:rFonts w:ascii="Cambria" w:hAnsi="Cambria" w:eastAsia="宋体"/>
      <w:sz w:val="24"/>
      <w:szCs w:val="24"/>
      <w:lang w:bidi="ar-SA"/>
    </w:rPr>
  </w:style>
  <w:style w:type="character" w:customStyle="1" w:styleId="309">
    <w:name w:val="正文文本 2 Char1"/>
    <w:link w:val="45"/>
    <w:qFormat/>
    <w:uiPriority w:val="0"/>
    <w:rPr>
      <w:kern w:val="2"/>
      <w:sz w:val="28"/>
    </w:rPr>
  </w:style>
  <w:style w:type="character" w:customStyle="1" w:styleId="310">
    <w:name w:val="Char Char5"/>
    <w:qFormat/>
    <w:uiPriority w:val="0"/>
    <w:rPr>
      <w:rFonts w:ascii="宋体" w:hAnsi="宋体" w:eastAsia="宋体"/>
      <w:b/>
      <w:bCs/>
      <w:szCs w:val="24"/>
      <w:lang w:bidi="ar-SA"/>
    </w:rPr>
  </w:style>
  <w:style w:type="character" w:customStyle="1" w:styleId="311">
    <w:name w:val="正文文本 2 Char"/>
    <w:qFormat/>
    <w:uiPriority w:val="0"/>
    <w:rPr>
      <w:kern w:val="2"/>
      <w:sz w:val="28"/>
    </w:rPr>
  </w:style>
  <w:style w:type="character" w:customStyle="1" w:styleId="312">
    <w:name w:val="Char Char6"/>
    <w:qFormat/>
    <w:uiPriority w:val="0"/>
    <w:rPr>
      <w:rFonts w:ascii="宋体" w:hAnsi="宋体" w:eastAsia="宋体"/>
      <w:szCs w:val="24"/>
      <w:lang w:bidi="ar-SA"/>
    </w:rPr>
  </w:style>
  <w:style w:type="character" w:customStyle="1" w:styleId="313">
    <w:name w:val="Char Char15"/>
    <w:qFormat/>
    <w:uiPriority w:val="0"/>
    <w:rPr>
      <w:rFonts w:hint="default" w:ascii="Cambria" w:hAnsi="Cambria" w:eastAsia="宋体"/>
      <w:b/>
      <w:bCs/>
      <w:sz w:val="24"/>
      <w:szCs w:val="24"/>
      <w:lang w:bidi="ar-SA"/>
    </w:rPr>
  </w:style>
  <w:style w:type="character" w:customStyle="1" w:styleId="314">
    <w:name w:val="H4 Char"/>
    <w:qFormat/>
    <w:uiPriority w:val="0"/>
    <w:rPr>
      <w:rFonts w:ascii="Cambria" w:hAnsi="Cambria" w:eastAsia="仿宋_GB2312"/>
      <w:b/>
      <w:bCs/>
      <w:sz w:val="32"/>
      <w:szCs w:val="28"/>
    </w:rPr>
  </w:style>
  <w:style w:type="character" w:customStyle="1" w:styleId="315">
    <w:name w:val="Char Char20"/>
    <w:qFormat/>
    <w:uiPriority w:val="0"/>
    <w:rPr>
      <w:rFonts w:eastAsia="宋体"/>
      <w:b/>
      <w:kern w:val="2"/>
      <w:sz w:val="28"/>
      <w:lang w:bidi="ar-SA"/>
    </w:rPr>
  </w:style>
  <w:style w:type="character" w:customStyle="1" w:styleId="316">
    <w:name w:val="正文文本缩进 3 Char1"/>
    <w:link w:val="42"/>
    <w:qFormat/>
    <w:uiPriority w:val="0"/>
    <w:rPr>
      <w:kern w:val="2"/>
      <w:sz w:val="21"/>
    </w:rPr>
  </w:style>
  <w:style w:type="character" w:customStyle="1" w:styleId="317">
    <w:name w:val="Char Char16"/>
    <w:qFormat/>
    <w:uiPriority w:val="0"/>
    <w:rPr>
      <w:rFonts w:hint="eastAsia" w:ascii="仿宋_GB2313" w:hAnsi="仿宋_GB2313" w:eastAsia="仿宋_GB2312"/>
      <w:b/>
      <w:bCs/>
      <w:sz w:val="32"/>
      <w:szCs w:val="28"/>
      <w:lang w:bidi="ar-SA"/>
    </w:rPr>
  </w:style>
  <w:style w:type="character" w:customStyle="1" w:styleId="318">
    <w:name w:val="Char Char7"/>
    <w:qFormat/>
    <w:uiPriority w:val="0"/>
    <w:rPr>
      <w:rFonts w:ascii="宋体" w:hAnsi="宋体" w:eastAsia="宋体"/>
      <w:sz w:val="24"/>
      <w:szCs w:val="24"/>
      <w:lang w:bidi="ar-SA"/>
    </w:rPr>
  </w:style>
  <w:style w:type="character" w:customStyle="1" w:styleId="319">
    <w:name w:val="日期 Char1"/>
    <w:link w:val="30"/>
    <w:qFormat/>
    <w:uiPriority w:val="0"/>
    <w:rPr>
      <w:rFonts w:ascii="宋体" w:hAnsi="宋体"/>
      <w:kern w:val="2"/>
      <w:sz w:val="24"/>
      <w:szCs w:val="24"/>
    </w:rPr>
  </w:style>
  <w:style w:type="character" w:customStyle="1" w:styleId="320">
    <w:name w:val="Char Char12"/>
    <w:qFormat/>
    <w:uiPriority w:val="0"/>
    <w:rPr>
      <w:rFonts w:hint="default" w:ascii="Cambria" w:hAnsi="Cambria" w:eastAsia="宋体"/>
      <w:szCs w:val="21"/>
      <w:lang w:bidi="ar-SA"/>
    </w:rPr>
  </w:style>
  <w:style w:type="character" w:customStyle="1" w:styleId="321">
    <w:name w:val="标题 4 Char"/>
    <w:qFormat/>
    <w:uiPriority w:val="0"/>
    <w:rPr>
      <w:rFonts w:ascii="Arial" w:hAnsi="Arial" w:eastAsia="黑体"/>
      <w:b/>
      <w:kern w:val="2"/>
      <w:sz w:val="24"/>
    </w:rPr>
  </w:style>
  <w:style w:type="character" w:customStyle="1" w:styleId="322">
    <w:name w:val="Char Char2"/>
    <w:qFormat/>
    <w:uiPriority w:val="0"/>
    <w:rPr>
      <w:rFonts w:ascii="宋体" w:hAnsi="宋体" w:eastAsia="宋体"/>
      <w:kern w:val="2"/>
      <w:sz w:val="24"/>
      <w:szCs w:val="24"/>
      <w:lang w:val="en-US" w:eastAsia="zh-CN" w:bidi="ar-SA"/>
    </w:rPr>
  </w:style>
  <w:style w:type="character" w:customStyle="1" w:styleId="323">
    <w:name w:val="*正文 Char"/>
    <w:link w:val="324"/>
    <w:qFormat/>
    <w:uiPriority w:val="0"/>
    <w:rPr>
      <w:rFonts w:ascii="宋体" w:hAnsi="宋体"/>
      <w:sz w:val="24"/>
      <w:szCs w:val="24"/>
    </w:rPr>
  </w:style>
  <w:style w:type="paragraph" w:customStyle="1" w:styleId="324">
    <w:name w:val="*正文"/>
    <w:basedOn w:val="1"/>
    <w:link w:val="323"/>
    <w:qFormat/>
    <w:uiPriority w:val="0"/>
    <w:pPr>
      <w:spacing w:line="360" w:lineRule="auto"/>
      <w:ind w:firstLine="200" w:firstLineChars="200"/>
    </w:pPr>
    <w:rPr>
      <w:rFonts w:ascii="宋体" w:hAnsi="宋体"/>
      <w:kern w:val="0"/>
      <w:sz w:val="24"/>
    </w:rPr>
  </w:style>
  <w:style w:type="character" w:customStyle="1" w:styleId="325">
    <w:name w:val="页脚 字符1"/>
    <w:qFormat/>
    <w:uiPriority w:val="0"/>
    <w:rPr>
      <w:rFonts w:eastAsia="宋体"/>
      <w:kern w:val="2"/>
      <w:sz w:val="18"/>
      <w:lang w:bidi="ar-SA"/>
    </w:rPr>
  </w:style>
  <w:style w:type="character" w:customStyle="1" w:styleId="326">
    <w:name w:val="GP正文[858D7CFB-ED40-4347-BF05-701D383B685F]"/>
    <w:link w:val="327"/>
    <w:qFormat/>
    <w:uiPriority w:val="0"/>
    <w:rPr>
      <w:rFonts w:ascii="宋体" w:hAnsi="宋体"/>
      <w:kern w:val="2"/>
      <w:sz w:val="24"/>
      <w:szCs w:val="24"/>
    </w:rPr>
  </w:style>
  <w:style w:type="paragraph" w:customStyle="1" w:styleId="327">
    <w:name w:val="GP正文"/>
    <w:basedOn w:val="1"/>
    <w:link w:val="326"/>
    <w:qFormat/>
    <w:uiPriority w:val="0"/>
    <w:pPr>
      <w:spacing w:line="360" w:lineRule="auto"/>
      <w:ind w:firstLine="200" w:firstLineChars="200"/>
      <w:jc w:val="left"/>
    </w:pPr>
    <w:rPr>
      <w:rFonts w:ascii="宋体" w:hAnsi="宋体"/>
      <w:sz w:val="24"/>
    </w:rPr>
  </w:style>
  <w:style w:type="character" w:customStyle="1" w:styleId="328">
    <w:name w:val="Char Char14"/>
    <w:qFormat/>
    <w:uiPriority w:val="0"/>
    <w:rPr>
      <w:rFonts w:ascii="Calibri" w:hAnsi="Calibri" w:eastAsia="宋体"/>
      <w:b/>
      <w:bCs/>
      <w:sz w:val="24"/>
      <w:szCs w:val="24"/>
      <w:lang w:bidi="ar-SA"/>
    </w:rPr>
  </w:style>
  <w:style w:type="character" w:customStyle="1" w:styleId="329">
    <w:name w:val="Char Char19"/>
    <w:qFormat/>
    <w:uiPriority w:val="0"/>
    <w:rPr>
      <w:rFonts w:ascii="Arial" w:hAnsi="Arial" w:eastAsia="黑体"/>
      <w:b/>
      <w:kern w:val="2"/>
      <w:sz w:val="24"/>
      <w:lang w:bidi="ar-SA"/>
    </w:rPr>
  </w:style>
  <w:style w:type="character" w:customStyle="1" w:styleId="330">
    <w:name w:val="正文文本 Char1"/>
    <w:qFormat/>
    <w:uiPriority w:val="0"/>
    <w:rPr>
      <w:kern w:val="2"/>
      <w:sz w:val="21"/>
      <w:szCs w:val="24"/>
    </w:rPr>
  </w:style>
  <w:style w:type="character" w:customStyle="1" w:styleId="331">
    <w:name w:val="二级 Char"/>
    <w:link w:val="332"/>
    <w:qFormat/>
    <w:uiPriority w:val="0"/>
    <w:rPr>
      <w:rFonts w:ascii="仿宋" w:hAnsi="仿宋" w:eastAsia="仿宋"/>
      <w:b/>
      <w:bCs/>
      <w:spacing w:val="24"/>
      <w:kern w:val="2"/>
      <w:sz w:val="32"/>
      <w:szCs w:val="32"/>
    </w:rPr>
  </w:style>
  <w:style w:type="paragraph" w:customStyle="1" w:styleId="332">
    <w:name w:val="二级"/>
    <w:basedOn w:val="4"/>
    <w:link w:val="331"/>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3">
    <w:name w:val="签名 Char"/>
    <w:qFormat/>
    <w:uiPriority w:val="0"/>
    <w:rPr>
      <w:rFonts w:eastAsia="楷体_GB2312"/>
      <w:kern w:val="2"/>
      <w:sz w:val="21"/>
    </w:rPr>
  </w:style>
  <w:style w:type="character" w:customStyle="1" w:styleId="334">
    <w:name w:val="Char Char"/>
    <w:qFormat/>
    <w:uiPriority w:val="0"/>
    <w:rPr>
      <w:rFonts w:hint="eastAsia" w:ascii="宋体" w:hAnsi="Courier New" w:eastAsia="宋体"/>
      <w:spacing w:val="-8"/>
      <w:kern w:val="2"/>
      <w:sz w:val="24"/>
      <w:lang w:val="en-US" w:eastAsia="zh-CN" w:bidi="ar-SA"/>
    </w:rPr>
  </w:style>
  <w:style w:type="character" w:customStyle="1" w:styleId="335">
    <w:name w:val="Char Char11"/>
    <w:qFormat/>
    <w:uiPriority w:val="0"/>
    <w:rPr>
      <w:rFonts w:hint="default" w:ascii="Calibri" w:hAnsi="Calibri" w:eastAsia="宋体"/>
      <w:sz w:val="18"/>
      <w:szCs w:val="18"/>
      <w:lang w:bidi="ar-SA"/>
    </w:rPr>
  </w:style>
  <w:style w:type="character" w:customStyle="1" w:styleId="336">
    <w:name w:val="页眉 字符1"/>
    <w:qFormat/>
    <w:uiPriority w:val="0"/>
    <w:rPr>
      <w:rFonts w:eastAsia="宋体"/>
      <w:kern w:val="2"/>
      <w:sz w:val="18"/>
      <w:szCs w:val="18"/>
      <w:lang w:bidi="ar-SA"/>
    </w:rPr>
  </w:style>
  <w:style w:type="character" w:customStyle="1" w:styleId="337">
    <w:name w:val="正文首行缩进 Char1"/>
    <w:qFormat/>
    <w:uiPriority w:val="0"/>
    <w:rPr>
      <w:kern w:val="2"/>
      <w:sz w:val="21"/>
    </w:rPr>
  </w:style>
  <w:style w:type="character" w:customStyle="1" w:styleId="338">
    <w:name w:val="页眉 Char1"/>
    <w:qFormat/>
    <w:uiPriority w:val="0"/>
    <w:rPr>
      <w:rFonts w:eastAsia="宋体"/>
      <w:kern w:val="2"/>
      <w:sz w:val="18"/>
      <w:szCs w:val="18"/>
      <w:lang w:val="en-US" w:eastAsia="zh-CN" w:bidi="ar-SA"/>
    </w:rPr>
  </w:style>
  <w:style w:type="character" w:customStyle="1" w:styleId="339">
    <w:name w:val="题注 Char"/>
    <w:qFormat/>
    <w:uiPriority w:val="0"/>
    <w:rPr>
      <w:rFonts w:ascii="Cambria" w:hAnsi="Cambria" w:eastAsia="黑体"/>
      <w:kern w:val="2"/>
      <w:lang w:bidi="ar-SA"/>
    </w:rPr>
  </w:style>
  <w:style w:type="character" w:customStyle="1" w:styleId="340">
    <w:name w:val="样式 标题 3 + 小四 Char"/>
    <w:qFormat/>
    <w:uiPriority w:val="0"/>
    <w:rPr>
      <w:rFonts w:ascii="宋体" w:hAnsi="宋体" w:cs="Arial"/>
      <w:b/>
      <w:bCs/>
      <w:smallCaps/>
      <w:sz w:val="24"/>
      <w:lang w:val="en-US" w:eastAsia="zh-CN"/>
    </w:rPr>
  </w:style>
  <w:style w:type="character" w:customStyle="1" w:styleId="341">
    <w:name w:val="unnamed21"/>
    <w:qFormat/>
    <w:uiPriority w:val="0"/>
    <w:rPr>
      <w:color w:val="CC6633"/>
      <w:u w:val="none"/>
    </w:rPr>
  </w:style>
  <w:style w:type="character" w:customStyle="1" w:styleId="342">
    <w:name w:val="16"/>
    <w:qFormat/>
    <w:uiPriority w:val="0"/>
    <w:rPr>
      <w:rFonts w:hint="eastAsia" w:ascii="宋体" w:hAnsi="宋体" w:eastAsia="宋体" w:cs="Arial"/>
      <w:b/>
      <w:bCs/>
      <w:smallCaps/>
      <w:kern w:val="2"/>
      <w:sz w:val="24"/>
      <w:szCs w:val="24"/>
    </w:rPr>
  </w:style>
  <w:style w:type="character" w:customStyle="1" w:styleId="343">
    <w:name w:val="正文文本缩进 字符"/>
    <w:qFormat/>
    <w:uiPriority w:val="0"/>
    <w:rPr>
      <w:rFonts w:eastAsia="宋体"/>
      <w:kern w:val="2"/>
      <w:sz w:val="24"/>
      <w:lang w:bidi="ar-SA"/>
    </w:rPr>
  </w:style>
  <w:style w:type="character" w:customStyle="1" w:styleId="344">
    <w:name w:val="Char Char8"/>
    <w:qFormat/>
    <w:uiPriority w:val="0"/>
    <w:rPr>
      <w:rFonts w:hint="default" w:ascii="Calibri" w:hAnsi="Calibri" w:eastAsia="宋体"/>
      <w:kern w:val="2"/>
      <w:sz w:val="21"/>
      <w:szCs w:val="22"/>
      <w:lang w:val="en-US" w:eastAsia="zh-CN" w:bidi="ar-SA"/>
    </w:rPr>
  </w:style>
  <w:style w:type="character" w:customStyle="1" w:styleId="345">
    <w:name w:val="H3 Char1"/>
    <w:qFormat/>
    <w:uiPriority w:val="0"/>
    <w:rPr>
      <w:rFonts w:ascii="仿宋_GB2312" w:eastAsia="仿宋_GB2312"/>
      <w:b/>
      <w:bCs/>
      <w:color w:val="000000"/>
      <w:kern w:val="2"/>
      <w:sz w:val="32"/>
      <w:szCs w:val="32"/>
    </w:rPr>
  </w:style>
  <w:style w:type="character" w:customStyle="1" w:styleId="346">
    <w:name w:val="Char Char1"/>
    <w:qFormat/>
    <w:uiPriority w:val="0"/>
    <w:rPr>
      <w:rFonts w:hint="eastAsia" w:ascii="宋体" w:hAnsi="宋体" w:eastAsia="宋体"/>
      <w:kern w:val="2"/>
      <w:sz w:val="21"/>
      <w:szCs w:val="24"/>
      <w:lang w:val="en-US" w:eastAsia="zh-CN" w:bidi="ar-SA"/>
    </w:rPr>
  </w:style>
  <w:style w:type="character" w:customStyle="1" w:styleId="347">
    <w:name w:val="Char Char10"/>
    <w:qFormat/>
    <w:uiPriority w:val="0"/>
    <w:rPr>
      <w:rFonts w:eastAsia="宋体"/>
      <w:kern w:val="2"/>
      <w:sz w:val="18"/>
      <w:szCs w:val="18"/>
      <w:lang w:val="en-US" w:eastAsia="zh-CN" w:bidi="ar-SA"/>
    </w:rPr>
  </w:style>
  <w:style w:type="character" w:customStyle="1" w:styleId="348">
    <w:name w:val="文档正文 Char"/>
    <w:link w:val="349"/>
    <w:qFormat/>
    <w:uiPriority w:val="0"/>
    <w:rPr>
      <w:rFonts w:ascii="Arial" w:hAnsi="Arial" w:cs="Arial"/>
      <w:bCs/>
      <w:kern w:val="2"/>
      <w:sz w:val="24"/>
      <w:szCs w:val="24"/>
    </w:rPr>
  </w:style>
  <w:style w:type="paragraph" w:customStyle="1" w:styleId="349">
    <w:name w:val="文档正文"/>
    <w:basedOn w:val="1"/>
    <w:link w:val="348"/>
    <w:qFormat/>
    <w:uiPriority w:val="0"/>
    <w:rPr>
      <w:rFonts w:ascii="Arial" w:hAnsi="Arial" w:cs="Arial"/>
      <w:bCs/>
      <w:sz w:val="24"/>
    </w:rPr>
  </w:style>
  <w:style w:type="character" w:customStyle="1" w:styleId="350">
    <w:name w:val="正文文本 2 Char2"/>
    <w:basedOn w:val="54"/>
    <w:qFormat/>
    <w:uiPriority w:val="0"/>
    <w:rPr>
      <w:kern w:val="2"/>
      <w:sz w:val="21"/>
      <w:szCs w:val="24"/>
    </w:rPr>
  </w:style>
  <w:style w:type="character" w:customStyle="1" w:styleId="351">
    <w:name w:val="标题 字符1"/>
    <w:basedOn w:val="54"/>
    <w:qFormat/>
    <w:uiPriority w:val="10"/>
    <w:rPr>
      <w:rFonts w:ascii="Cambria" w:hAnsi="Cambria" w:eastAsia="宋体" w:cs="宋体"/>
      <w:b/>
      <w:bCs/>
      <w:kern w:val="2"/>
      <w:sz w:val="32"/>
      <w:szCs w:val="32"/>
    </w:rPr>
  </w:style>
  <w:style w:type="character" w:customStyle="1" w:styleId="352">
    <w:name w:val="正文首行缩进 2 Char1"/>
    <w:basedOn w:val="78"/>
    <w:qFormat/>
    <w:uiPriority w:val="0"/>
    <w:rPr>
      <w:kern w:val="2"/>
      <w:sz w:val="21"/>
      <w:szCs w:val="24"/>
    </w:rPr>
  </w:style>
  <w:style w:type="character" w:customStyle="1" w:styleId="353">
    <w:name w:val="签名 Char2"/>
    <w:basedOn w:val="54"/>
    <w:qFormat/>
    <w:uiPriority w:val="0"/>
    <w:rPr>
      <w:kern w:val="2"/>
      <w:sz w:val="21"/>
      <w:szCs w:val="24"/>
    </w:rPr>
  </w:style>
  <w:style w:type="character" w:customStyle="1" w:styleId="354">
    <w:name w:val="正文文本缩进 3 Char2"/>
    <w:basedOn w:val="54"/>
    <w:qFormat/>
    <w:uiPriority w:val="0"/>
    <w:rPr>
      <w:kern w:val="2"/>
      <w:sz w:val="16"/>
      <w:szCs w:val="16"/>
    </w:rPr>
  </w:style>
  <w:style w:type="character" w:customStyle="1" w:styleId="355">
    <w:name w:val="日期 Char2"/>
    <w:basedOn w:val="54"/>
    <w:qFormat/>
    <w:uiPriority w:val="0"/>
    <w:rPr>
      <w:kern w:val="2"/>
      <w:sz w:val="21"/>
      <w:szCs w:val="24"/>
    </w:rPr>
  </w:style>
  <w:style w:type="paragraph" w:customStyle="1" w:styleId="356">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9">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60">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61">
    <w:name w:val="Table Heading"/>
    <w:basedOn w:val="1"/>
    <w:qFormat/>
    <w:uiPriority w:val="0"/>
    <w:pPr>
      <w:widowControl/>
      <w:jc w:val="center"/>
    </w:pPr>
    <w:rPr>
      <w:rFonts w:ascii="Arial" w:hAnsi="Arial"/>
      <w:b/>
      <w:kern w:val="0"/>
      <w:sz w:val="18"/>
      <w:szCs w:val="20"/>
    </w:rPr>
  </w:style>
  <w:style w:type="paragraph" w:customStyle="1" w:styleId="362">
    <w:name w:val="4"/>
    <w:basedOn w:val="1"/>
    <w:next w:val="1"/>
    <w:qFormat/>
    <w:uiPriority w:val="0"/>
  </w:style>
  <w:style w:type="paragraph" w:customStyle="1" w:styleId="3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4">
    <w:name w:val="--规划正文"/>
    <w:basedOn w:val="1"/>
    <w:qFormat/>
    <w:uiPriority w:val="0"/>
    <w:pPr>
      <w:spacing w:line="360" w:lineRule="auto"/>
      <w:ind w:firstLine="200" w:firstLineChars="200"/>
    </w:pPr>
    <w:rPr>
      <w:szCs w:val="20"/>
    </w:rPr>
  </w:style>
  <w:style w:type="paragraph" w:customStyle="1" w:styleId="365">
    <w:name w:val="样式 标题 5H5dashdsddh5PIM 5口一heading 5Titre5Table label...3"/>
    <w:basedOn w:val="6"/>
    <w:qFormat/>
    <w:uiPriority w:val="0"/>
    <w:pPr>
      <w:numPr>
        <w:ilvl w:val="0"/>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6">
    <w:name w:val="修订1"/>
    <w:qFormat/>
    <w:uiPriority w:val="99"/>
    <w:rPr>
      <w:rFonts w:ascii="Times New Roman" w:hAnsi="Times New Roman" w:eastAsia="宋体" w:cs="Times New Roman"/>
      <w:kern w:val="2"/>
      <w:sz w:val="21"/>
      <w:szCs w:val="22"/>
      <w:lang w:val="en-US" w:eastAsia="zh-CN" w:bidi="ar-SA"/>
    </w:rPr>
  </w:style>
  <w:style w:type="paragraph" w:customStyle="1" w:styleId="367">
    <w:name w:val="样式2"/>
    <w:basedOn w:val="27"/>
    <w:qFormat/>
    <w:uiPriority w:val="0"/>
    <w:pPr>
      <w:tabs>
        <w:tab w:val="right" w:leader="dot" w:pos="9458"/>
      </w:tabs>
    </w:pPr>
    <w:rPr>
      <w:rFonts w:ascii="Arial" w:cs="Arial"/>
      <w:i/>
    </w:rPr>
  </w:style>
  <w:style w:type="paragraph" w:customStyle="1" w:styleId="368">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9">
    <w:name w:val="l2"/>
    <w:basedOn w:val="1"/>
    <w:qFormat/>
    <w:uiPriority w:val="0"/>
    <w:pPr>
      <w:keepLines/>
      <w:widowControl/>
      <w:spacing w:beforeLines="50" w:afterLines="50" w:line="300" w:lineRule="auto"/>
    </w:pPr>
    <w:rPr>
      <w:rFonts w:ascii="Arial" w:hAnsi="Arial"/>
      <w:bCs/>
    </w:rPr>
  </w:style>
  <w:style w:type="paragraph" w:customStyle="1" w:styleId="370">
    <w:name w:val="样式5"/>
    <w:basedOn w:val="371"/>
    <w:next w:val="371"/>
    <w:qFormat/>
    <w:uiPriority w:val="0"/>
    <w:pPr>
      <w:tabs>
        <w:tab w:val="right" w:leader="dot" w:pos="9458"/>
      </w:tabs>
    </w:pPr>
  </w:style>
  <w:style w:type="paragraph" w:customStyle="1" w:styleId="371">
    <w:name w:val="样式4"/>
    <w:basedOn w:val="36"/>
    <w:qFormat/>
    <w:uiPriority w:val="0"/>
    <w:pPr>
      <w:tabs>
        <w:tab w:val="right" w:leader="dot" w:pos="9458"/>
      </w:tabs>
    </w:pPr>
    <w:rPr>
      <w:b w:val="0"/>
    </w:rPr>
  </w:style>
  <w:style w:type="paragraph" w:customStyle="1" w:styleId="372">
    <w:name w:val="TOC 标题1"/>
    <w:basedOn w:val="2"/>
    <w:next w:val="1"/>
    <w:qFormat/>
    <w:uiPriority w:val="39"/>
    <w:pPr>
      <w:widowControl/>
      <w:spacing w:before="480" w:after="0" w:line="276" w:lineRule="auto"/>
      <w:jc w:val="left"/>
      <w:outlineLvl w:val="9"/>
    </w:pPr>
    <w:rPr>
      <w:rFonts w:ascii="Cambria" w:hAnsi="Cambria"/>
      <w:bCs/>
      <w:color w:val="365F91"/>
      <w:kern w:val="0"/>
    </w:rPr>
  </w:style>
  <w:style w:type="paragraph" w:customStyle="1" w:styleId="37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4">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Table Body"/>
    <w:basedOn w:val="1"/>
    <w:qFormat/>
    <w:uiPriority w:val="0"/>
    <w:pPr>
      <w:widowControl/>
      <w:jc w:val="center"/>
    </w:pPr>
    <w:rPr>
      <w:rFonts w:ascii="Arial" w:hAnsi="Arial"/>
      <w:snapToGrid w:val="0"/>
      <w:kern w:val="0"/>
      <w:sz w:val="18"/>
      <w:szCs w:val="20"/>
    </w:rPr>
  </w:style>
  <w:style w:type="paragraph" w:customStyle="1" w:styleId="377">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8">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签名 - 公司"/>
    <w:basedOn w:val="35"/>
    <w:next w:val="381"/>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81">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82">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3">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5">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7">
    <w:name w:val="正文缩进1"/>
    <w:basedOn w:val="1"/>
    <w:qFormat/>
    <w:uiPriority w:val="0"/>
    <w:pPr>
      <w:ind w:firstLine="567"/>
    </w:pPr>
    <w:rPr>
      <w:spacing w:val="20"/>
      <w:sz w:val="24"/>
      <w:szCs w:val="20"/>
    </w:rPr>
  </w:style>
  <w:style w:type="paragraph" w:customStyle="1" w:styleId="388">
    <w:name w:val="_正文"/>
    <w:basedOn w:val="1"/>
    <w:qFormat/>
    <w:uiPriority w:val="99"/>
    <w:pPr>
      <w:spacing w:line="360" w:lineRule="auto"/>
      <w:ind w:firstLine="200" w:firstLineChars="200"/>
    </w:pPr>
    <w:rPr>
      <w:rFonts w:ascii="宋体" w:hAnsi="宋体"/>
      <w:sz w:val="24"/>
    </w:rPr>
  </w:style>
  <w:style w:type="paragraph" w:customStyle="1" w:styleId="389">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90">
    <w:name w:val="列出段落6"/>
    <w:basedOn w:val="1"/>
    <w:qFormat/>
    <w:uiPriority w:val="0"/>
    <w:pPr>
      <w:ind w:firstLine="420" w:firstLineChars="200"/>
    </w:pPr>
    <w:rPr>
      <w:rFonts w:ascii="仿宋_GB2312" w:eastAsia="仿宋_GB2312" w:cs="宋体"/>
      <w:spacing w:val="6"/>
      <w:sz w:val="30"/>
      <w:szCs w:val="30"/>
    </w:rPr>
  </w:style>
  <w:style w:type="paragraph" w:customStyle="1" w:styleId="391">
    <w:name w:val="_Style 15"/>
    <w:basedOn w:val="1"/>
    <w:qFormat/>
    <w:uiPriority w:val="0"/>
  </w:style>
  <w:style w:type="paragraph" w:customStyle="1" w:styleId="39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3">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4">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5">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6">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9">
    <w:name w:val="样式"/>
    <w:basedOn w:val="1"/>
    <w:next w:val="24"/>
    <w:qFormat/>
    <w:uiPriority w:val="0"/>
    <w:pPr>
      <w:ind w:left="572" w:right="32" w:firstLine="478"/>
    </w:pPr>
    <w:rPr>
      <w:szCs w:val="21"/>
    </w:rPr>
  </w:style>
  <w:style w:type="paragraph" w:customStyle="1" w:styleId="400">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401">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402">
    <w:name w:val="图表"/>
    <w:basedOn w:val="1"/>
    <w:qFormat/>
    <w:uiPriority w:val="0"/>
    <w:pPr>
      <w:spacing w:line="360" w:lineRule="auto"/>
      <w:ind w:hanging="420"/>
      <w:jc w:val="center"/>
    </w:pPr>
    <w:rPr>
      <w:sz w:val="24"/>
      <w:szCs w:val="20"/>
    </w:rPr>
  </w:style>
  <w:style w:type="paragraph" w:customStyle="1" w:styleId="403">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4">
    <w:name w:val="正文_0"/>
    <w:basedOn w:val="1"/>
    <w:qFormat/>
    <w:uiPriority w:val="0"/>
  </w:style>
  <w:style w:type="paragraph" w:customStyle="1" w:styleId="405">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6">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7">
    <w:name w:val="简单回函地址"/>
    <w:basedOn w:val="1"/>
    <w:qFormat/>
    <w:uiPriority w:val="0"/>
  </w:style>
  <w:style w:type="paragraph" w:customStyle="1" w:styleId="40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9">
    <w:name w:val="样式3"/>
    <w:basedOn w:val="27"/>
    <w:qFormat/>
    <w:uiPriority w:val="0"/>
    <w:pPr>
      <w:tabs>
        <w:tab w:val="right" w:leader="dot" w:pos="9458"/>
      </w:tabs>
    </w:pPr>
    <w:rPr>
      <w:i/>
    </w:rPr>
  </w:style>
  <w:style w:type="paragraph" w:customStyle="1" w:styleId="410">
    <w:name w:val="msolistparagraph"/>
    <w:basedOn w:val="1"/>
    <w:qFormat/>
    <w:uiPriority w:val="0"/>
    <w:pPr>
      <w:ind w:firstLine="420" w:firstLineChars="200"/>
    </w:pPr>
    <w:rPr>
      <w:rFonts w:ascii="Calibri" w:hAnsi="Calibri"/>
      <w:szCs w:val="22"/>
    </w:rPr>
  </w:style>
  <w:style w:type="paragraph" w:customStyle="1" w:styleId="411">
    <w:name w:val="Char Char16 Char Char"/>
    <w:basedOn w:val="1"/>
    <w:qFormat/>
    <w:uiPriority w:val="0"/>
    <w:rPr>
      <w:rFonts w:ascii="Tahoma" w:hAnsi="Tahoma"/>
      <w:sz w:val="24"/>
      <w:szCs w:val="20"/>
    </w:rPr>
  </w:style>
  <w:style w:type="paragraph" w:customStyle="1" w:styleId="412">
    <w:name w:val="正文内容"/>
    <w:basedOn w:val="1"/>
    <w:qFormat/>
    <w:uiPriority w:val="0"/>
    <w:rPr>
      <w:rFonts w:ascii="Arial" w:hAnsi="Arial"/>
      <w:spacing w:val="-12"/>
      <w:szCs w:val="20"/>
    </w:rPr>
  </w:style>
  <w:style w:type="paragraph" w:customStyle="1" w:styleId="4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4">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5">
    <w:name w:val="WPSOffice手动目录 1"/>
    <w:qFormat/>
    <w:uiPriority w:val="0"/>
    <w:rPr>
      <w:rFonts w:ascii="Times New Roman" w:hAnsi="Times New Roman" w:eastAsia="宋体" w:cs="Times New Roman"/>
      <w:lang w:val="en-US" w:eastAsia="zh-CN" w:bidi="ar-SA"/>
    </w:rPr>
  </w:style>
  <w:style w:type="paragraph" w:customStyle="1" w:styleId="41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7">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9">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2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1">
    <w:name w:val="Char1 Char Char Char Char Char Char Char Char"/>
    <w:basedOn w:val="1"/>
    <w:qFormat/>
    <w:uiPriority w:val="0"/>
  </w:style>
  <w:style w:type="paragraph" w:customStyle="1" w:styleId="422">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3">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4">
    <w:name w:val="标题5"/>
    <w:basedOn w:val="1"/>
    <w:qFormat/>
    <w:uiPriority w:val="0"/>
    <w:pPr>
      <w:spacing w:before="120" w:after="120"/>
    </w:pPr>
    <w:rPr>
      <w:rFonts w:ascii="宋体"/>
      <w:b/>
      <w:sz w:val="28"/>
    </w:rPr>
  </w:style>
  <w:style w:type="paragraph" w:customStyle="1" w:styleId="42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6">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8">
    <w:name w:val="Char4"/>
    <w:basedOn w:val="1"/>
    <w:qFormat/>
    <w:uiPriority w:val="0"/>
    <w:pPr>
      <w:ind w:left="980" w:hanging="420"/>
    </w:pPr>
    <w:rPr>
      <w:sz w:val="24"/>
    </w:rPr>
  </w:style>
  <w:style w:type="paragraph" w:customStyle="1" w:styleId="429">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30">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31">
    <w:name w:val="样式 首行缩进:  0.85 厘米"/>
    <w:basedOn w:val="1"/>
    <w:qFormat/>
    <w:uiPriority w:val="0"/>
    <w:pPr>
      <w:ind w:firstLine="480" w:firstLineChars="200"/>
    </w:pPr>
    <w:rPr>
      <w:rFonts w:cs="宋体"/>
      <w:szCs w:val="20"/>
    </w:rPr>
  </w:style>
  <w:style w:type="paragraph" w:customStyle="1" w:styleId="432">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4">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5">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6">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7">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50">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4">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5">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character" w:customStyle="1" w:styleId="457">
    <w:name w:val="列出段落 Char"/>
    <w:link w:val="458"/>
    <w:qFormat/>
    <w:uiPriority w:val="34"/>
    <w:rPr>
      <w:kern w:val="2"/>
      <w:sz w:val="21"/>
      <w:szCs w:val="24"/>
    </w:rPr>
  </w:style>
  <w:style w:type="paragraph" w:styleId="458">
    <w:name w:val="List Paragraph"/>
    <w:basedOn w:val="1"/>
    <w:link w:val="457"/>
    <w:qFormat/>
    <w:uiPriority w:val="34"/>
    <w:pPr>
      <w:ind w:firstLine="420" w:firstLineChars="200"/>
    </w:pPr>
  </w:style>
  <w:style w:type="paragraph" w:customStyle="1" w:styleId="459">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60">
    <w:name w:val="评价"/>
    <w:basedOn w:val="1"/>
    <w:qFormat/>
    <w:uiPriority w:val="0"/>
    <w:pPr>
      <w:spacing w:afterLines="20"/>
      <w:ind w:firstLine="1446" w:firstLineChars="200"/>
    </w:pPr>
    <w:rPr>
      <w:rFonts w:ascii="Calibri" w:hAnsi="Calibri"/>
      <w:sz w:val="24"/>
    </w:rPr>
  </w:style>
  <w:style w:type="character" w:customStyle="1" w:styleId="461">
    <w:name w:val="正文文本 3 Char"/>
    <w:basedOn w:val="54"/>
    <w:link w:val="21"/>
    <w:qFormat/>
    <w:uiPriority w:val="0"/>
    <w:rPr>
      <w:kern w:val="2"/>
      <w:sz w:val="16"/>
      <w:szCs w:val="16"/>
    </w:rPr>
  </w:style>
  <w:style w:type="character" w:customStyle="1" w:styleId="462">
    <w:name w:val="content"/>
    <w:basedOn w:val="54"/>
    <w:qFormat/>
    <w:uiPriority w:val="0"/>
  </w:style>
  <w:style w:type="character" w:customStyle="1" w:styleId="463">
    <w:name w:val="ca-3"/>
    <w:basedOn w:val="54"/>
    <w:qFormat/>
    <w:uiPriority w:val="0"/>
  </w:style>
  <w:style w:type="character" w:customStyle="1" w:styleId="464">
    <w:name w:val="textcontents1"/>
    <w:qFormat/>
    <w:uiPriority w:val="0"/>
    <w:rPr>
      <w:rFonts w:hint="default" w:ascii="ˎ̥" w:hAnsi="ˎ̥"/>
      <w:sz w:val="21"/>
      <w:szCs w:val="21"/>
    </w:rPr>
  </w:style>
  <w:style w:type="character" w:customStyle="1" w:styleId="465">
    <w:name w:val="脚注文本 Char1"/>
    <w:qFormat/>
    <w:uiPriority w:val="0"/>
    <w:rPr>
      <w:kern w:val="2"/>
      <w:sz w:val="18"/>
      <w:szCs w:val="18"/>
    </w:rPr>
  </w:style>
  <w:style w:type="character" w:customStyle="1" w:styleId="466">
    <w:name w:val="脚注文本 Char"/>
    <w:link w:val="40"/>
    <w:qFormat/>
    <w:uiPriority w:val="0"/>
    <w:rPr>
      <w:kern w:val="2"/>
      <w:sz w:val="18"/>
      <w:szCs w:val="18"/>
    </w:rPr>
  </w:style>
  <w:style w:type="character" w:customStyle="1" w:styleId="467">
    <w:name w:val="正文首行缩进（绿盟科技） Char"/>
    <w:link w:val="468"/>
    <w:qFormat/>
    <w:uiPriority w:val="0"/>
    <w:rPr>
      <w:rFonts w:ascii="Arial" w:hAnsi="Arial"/>
      <w:szCs w:val="21"/>
    </w:rPr>
  </w:style>
  <w:style w:type="paragraph" w:customStyle="1" w:styleId="468">
    <w:name w:val="正文首行缩进（绿盟科技）"/>
    <w:basedOn w:val="1"/>
    <w:link w:val="467"/>
    <w:qFormat/>
    <w:uiPriority w:val="0"/>
    <w:pPr>
      <w:widowControl/>
      <w:spacing w:after="50" w:line="300" w:lineRule="auto"/>
      <w:ind w:firstLine="200" w:firstLineChars="200"/>
      <w:jc w:val="left"/>
    </w:pPr>
    <w:rPr>
      <w:rFonts w:ascii="Arial" w:hAnsi="Arial"/>
      <w:kern w:val="0"/>
      <w:sz w:val="20"/>
      <w:szCs w:val="21"/>
    </w:rPr>
  </w:style>
  <w:style w:type="character" w:customStyle="1" w:styleId="469">
    <w:name w:val="c lh15"/>
    <w:basedOn w:val="54"/>
    <w:qFormat/>
    <w:uiPriority w:val="0"/>
  </w:style>
  <w:style w:type="character" w:customStyle="1" w:styleId="470">
    <w:name w:val="Char Char21"/>
    <w:qFormat/>
    <w:uiPriority w:val="0"/>
    <w:rPr>
      <w:b/>
      <w:bCs/>
      <w:kern w:val="2"/>
      <w:sz w:val="32"/>
      <w:szCs w:val="32"/>
    </w:rPr>
  </w:style>
  <w:style w:type="character" w:customStyle="1" w:styleId="471">
    <w:name w:val="content1"/>
    <w:qFormat/>
    <w:uiPriority w:val="0"/>
    <w:rPr>
      <w:rFonts w:hint="default" w:ascii="??" w:hAnsi="??"/>
      <w:sz w:val="16"/>
      <w:szCs w:val="16"/>
      <w:u w:val="none"/>
    </w:rPr>
  </w:style>
  <w:style w:type="character" w:customStyle="1" w:styleId="472">
    <w:name w:val="text21"/>
    <w:basedOn w:val="54"/>
    <w:qFormat/>
    <w:uiPriority w:val="0"/>
  </w:style>
  <w:style w:type="character" w:customStyle="1" w:styleId="473">
    <w:name w:val="apple-style-span"/>
    <w:basedOn w:val="54"/>
    <w:qFormat/>
    <w:uiPriority w:val="0"/>
  </w:style>
  <w:style w:type="paragraph" w:customStyle="1" w:styleId="474">
    <w:name w:val="缺省文本"/>
    <w:basedOn w:val="1"/>
    <w:qFormat/>
    <w:uiPriority w:val="0"/>
    <w:pPr>
      <w:autoSpaceDE w:val="0"/>
      <w:autoSpaceDN w:val="0"/>
      <w:adjustRightInd w:val="0"/>
      <w:jc w:val="left"/>
    </w:pPr>
    <w:rPr>
      <w:kern w:val="0"/>
      <w:sz w:val="24"/>
    </w:rPr>
  </w:style>
  <w:style w:type="paragraph" w:customStyle="1" w:styleId="475">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6">
    <w:name w:val="1"/>
    <w:basedOn w:val="1"/>
    <w:next w:val="28"/>
    <w:qFormat/>
    <w:uiPriority w:val="0"/>
    <w:rPr>
      <w:rFonts w:ascii="宋体" w:hAnsi="Courier New"/>
      <w:szCs w:val="20"/>
    </w:rPr>
  </w:style>
  <w:style w:type="paragraph" w:customStyle="1" w:styleId="477">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8">
    <w:name w:val="Char Char Char Char Char Char Char1"/>
    <w:basedOn w:val="1"/>
    <w:qFormat/>
    <w:uiPriority w:val="0"/>
    <w:pPr>
      <w:widowControl/>
      <w:spacing w:after="160" w:line="240" w:lineRule="exact"/>
      <w:jc w:val="left"/>
    </w:pPr>
  </w:style>
  <w:style w:type="paragraph" w:customStyle="1" w:styleId="479">
    <w:name w:val="USE 1"/>
    <w:basedOn w:val="1"/>
    <w:qFormat/>
    <w:uiPriority w:val="0"/>
    <w:pPr>
      <w:spacing w:line="200" w:lineRule="atLeast"/>
      <w:jc w:val="left"/>
    </w:pPr>
    <w:rPr>
      <w:rFonts w:ascii="宋体" w:hAnsi="宋体"/>
      <w:b/>
      <w:sz w:val="24"/>
      <w:szCs w:val="28"/>
    </w:rPr>
  </w:style>
  <w:style w:type="paragraph" w:customStyle="1" w:styleId="480">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8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2">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3">
    <w:name w:val="_Style 54"/>
    <w:basedOn w:val="1"/>
    <w:next w:val="28"/>
    <w:qFormat/>
    <w:uiPriority w:val="0"/>
    <w:rPr>
      <w:rFonts w:ascii="宋体" w:hAnsi="Courier New"/>
      <w:szCs w:val="20"/>
    </w:rPr>
  </w:style>
  <w:style w:type="character" w:customStyle="1" w:styleId="484">
    <w:name w:val="脚注文本 Char2"/>
    <w:basedOn w:val="54"/>
    <w:qFormat/>
    <w:uiPriority w:val="0"/>
    <w:rPr>
      <w:kern w:val="2"/>
      <w:sz w:val="18"/>
      <w:szCs w:val="18"/>
    </w:rPr>
  </w:style>
  <w:style w:type="paragraph" w:customStyle="1" w:styleId="485">
    <w:name w:val="_Style 56"/>
    <w:basedOn w:val="1"/>
    <w:next w:val="28"/>
    <w:qFormat/>
    <w:uiPriority w:val="0"/>
    <w:rPr>
      <w:rFonts w:ascii="宋体" w:hAnsi="Courier New"/>
      <w:szCs w:val="20"/>
    </w:rPr>
  </w:style>
  <w:style w:type="paragraph" w:customStyle="1" w:styleId="486">
    <w:name w:val="Char Char Char Char2"/>
    <w:basedOn w:val="1"/>
    <w:qFormat/>
    <w:uiPriority w:val="0"/>
    <w:pPr>
      <w:widowControl/>
      <w:spacing w:after="160" w:line="240" w:lineRule="exact"/>
      <w:jc w:val="center"/>
    </w:pPr>
  </w:style>
  <w:style w:type="paragraph" w:customStyle="1" w:styleId="487">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8">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9">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0">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91">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92">
    <w:name w:val="Char2 Char Char Char Char Char Char"/>
    <w:basedOn w:val="1"/>
    <w:qFormat/>
    <w:uiPriority w:val="0"/>
    <w:pPr>
      <w:widowControl/>
      <w:spacing w:after="160" w:line="240" w:lineRule="exact"/>
      <w:jc w:val="left"/>
    </w:pPr>
  </w:style>
  <w:style w:type="paragraph" w:customStyle="1" w:styleId="493">
    <w:name w:val="_Style 50"/>
    <w:basedOn w:val="1"/>
    <w:next w:val="31"/>
    <w:qFormat/>
    <w:uiPriority w:val="0"/>
    <w:pPr>
      <w:adjustRightInd w:val="0"/>
      <w:snapToGrid w:val="0"/>
      <w:spacing w:line="300" w:lineRule="auto"/>
      <w:ind w:firstLine="630" w:firstLineChars="300"/>
    </w:pPr>
    <w:rPr>
      <w:snapToGrid w:val="0"/>
      <w:kern w:val="0"/>
    </w:rPr>
  </w:style>
  <w:style w:type="paragraph" w:customStyle="1" w:styleId="494">
    <w:name w:val="修订2"/>
    <w:qFormat/>
    <w:uiPriority w:val="99"/>
    <w:rPr>
      <w:rFonts w:ascii="Times New Roman" w:hAnsi="Times New Roman" w:eastAsia="宋体" w:cs="Times New Roman"/>
      <w:kern w:val="2"/>
      <w:sz w:val="21"/>
      <w:szCs w:val="24"/>
      <w:lang w:val="en-US" w:eastAsia="zh-CN" w:bidi="ar-SA"/>
    </w:rPr>
  </w:style>
  <w:style w:type="paragraph" w:customStyle="1" w:styleId="4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6">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7">
    <w:name w:val="5"/>
    <w:basedOn w:val="1"/>
    <w:next w:val="28"/>
    <w:qFormat/>
    <w:uiPriority w:val="0"/>
    <w:rPr>
      <w:rFonts w:ascii="宋体" w:hAnsi="Courier New"/>
      <w:szCs w:val="20"/>
    </w:rPr>
  </w:style>
  <w:style w:type="paragraph" w:customStyle="1" w:styleId="498">
    <w:name w:val="Char Char Char"/>
    <w:basedOn w:val="1"/>
    <w:qFormat/>
    <w:uiPriority w:val="0"/>
    <w:rPr>
      <w:szCs w:val="20"/>
    </w:rPr>
  </w:style>
  <w:style w:type="paragraph" w:customStyle="1" w:styleId="499">
    <w:name w:val="Char2"/>
    <w:basedOn w:val="1"/>
    <w:qFormat/>
    <w:uiPriority w:val="0"/>
    <w:rPr>
      <w:rFonts w:ascii="Tahoma" w:hAnsi="Tahoma"/>
      <w:sz w:val="24"/>
      <w:szCs w:val="20"/>
    </w:rPr>
  </w:style>
  <w:style w:type="paragraph" w:customStyle="1" w:styleId="500">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1">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502">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3">
    <w:name w:val="6"/>
    <w:basedOn w:val="1"/>
    <w:next w:val="28"/>
    <w:qFormat/>
    <w:uiPriority w:val="0"/>
    <w:rPr>
      <w:rFonts w:ascii="宋体" w:hAnsi="Courier New"/>
      <w:szCs w:val="20"/>
    </w:rPr>
  </w:style>
  <w:style w:type="paragraph" w:customStyle="1" w:styleId="504">
    <w:name w:val="2"/>
    <w:basedOn w:val="1"/>
    <w:next w:val="47"/>
    <w:qFormat/>
    <w:uiPriority w:val="0"/>
    <w:pPr>
      <w:widowControl/>
      <w:spacing w:before="100" w:beforeAutospacing="1" w:after="100" w:afterAutospacing="1"/>
      <w:jc w:val="left"/>
    </w:pPr>
    <w:rPr>
      <w:rFonts w:ascii="宋体" w:hAnsi="宋体"/>
      <w:kern w:val="0"/>
      <w:sz w:val="24"/>
    </w:rPr>
  </w:style>
  <w:style w:type="paragraph" w:customStyle="1" w:styleId="505">
    <w:name w:val="7"/>
    <w:basedOn w:val="1"/>
    <w:next w:val="31"/>
    <w:qFormat/>
    <w:uiPriority w:val="0"/>
    <w:pPr>
      <w:adjustRightInd w:val="0"/>
      <w:snapToGrid w:val="0"/>
      <w:spacing w:line="300" w:lineRule="auto"/>
      <w:ind w:firstLine="630" w:firstLineChars="300"/>
    </w:pPr>
    <w:rPr>
      <w:snapToGrid w:val="0"/>
      <w:kern w:val="0"/>
    </w:rPr>
  </w:style>
  <w:style w:type="paragraph" w:customStyle="1" w:styleId="506">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7">
    <w:name w:val="TOC 标题2"/>
    <w:basedOn w:val="2"/>
    <w:next w:val="1"/>
    <w:qFormat/>
    <w:uiPriority w:val="39"/>
    <w:pPr>
      <w:widowControl/>
      <w:spacing w:before="480" w:after="0" w:line="276" w:lineRule="auto"/>
      <w:jc w:val="left"/>
      <w:outlineLvl w:val="9"/>
    </w:pPr>
    <w:rPr>
      <w:rFonts w:ascii="Cambria" w:hAnsi="Cambria" w:cs="宋体"/>
      <w:bCs/>
      <w:color w:val="365F91"/>
      <w:kern w:val="0"/>
    </w:rPr>
  </w:style>
  <w:style w:type="character" w:customStyle="1" w:styleId="508">
    <w:name w:val="纯文本 Char2"/>
    <w:qFormat/>
    <w:uiPriority w:val="99"/>
    <w:rPr>
      <w:rFonts w:ascii="宋体" w:hAnsi="Courier New"/>
      <w:kern w:val="2"/>
      <w:sz w:val="21"/>
    </w:rPr>
  </w:style>
  <w:style w:type="paragraph" w:customStyle="1" w:styleId="509">
    <w:name w:val="表格文字"/>
    <w:basedOn w:val="510"/>
    <w:qFormat/>
    <w:uiPriority w:val="0"/>
    <w:pPr>
      <w:spacing w:before="25" w:after="25"/>
      <w:jc w:val="left"/>
    </w:pPr>
    <w:rPr>
      <w:bCs/>
      <w:spacing w:val="10"/>
      <w:kern w:val="0"/>
      <w:sz w:val="24"/>
    </w:rPr>
  </w:style>
  <w:style w:type="paragraph" w:customStyle="1" w:styleId="510">
    <w:name w:val="正文 New New New New New New New New New New New New New New New New New New New New New New New New New New New New New New New New New New New New"/>
    <w:next w:val="50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1">
    <w:name w:val="表格文字（两侧对齐）"/>
    <w:basedOn w:val="1"/>
    <w:qFormat/>
    <w:uiPriority w:val="0"/>
    <w:pPr>
      <w:snapToGrid w:val="0"/>
    </w:pPr>
    <w:rPr>
      <w:rFonts w:ascii="Calibri" w:hAnsi="Calibri"/>
      <w:kern w:val="0"/>
      <w:sz w:val="20"/>
    </w:rPr>
  </w:style>
  <w:style w:type="paragraph" w:customStyle="1" w:styleId="512">
    <w:name w:val="列出段落2"/>
    <w:basedOn w:val="1"/>
    <w:qFormat/>
    <w:uiPriority w:val="34"/>
    <w:pPr>
      <w:ind w:firstLine="420" w:firstLineChars="200"/>
    </w:pPr>
    <w:rPr>
      <w:rFonts w:ascii="Calibri" w:hAnsi="Calibri"/>
      <w:szCs w:val="22"/>
    </w:rPr>
  </w:style>
  <w:style w:type="paragraph" w:customStyle="1" w:styleId="513">
    <w:name w:val="Revision"/>
    <w:qFormat/>
    <w:uiPriority w:val="99"/>
    <w:rPr>
      <w:rFonts w:ascii="Times New Roman" w:hAnsi="Times New Roman" w:eastAsia="宋体" w:cs="Times New Roman"/>
      <w:kern w:val="2"/>
      <w:sz w:val="21"/>
      <w:szCs w:val="24"/>
      <w:lang w:val="en-US" w:eastAsia="zh-CN" w:bidi="ar-SA"/>
    </w:rPr>
  </w:style>
  <w:style w:type="paragraph" w:customStyle="1" w:styleId="514">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5">
    <w:name w:val="Table Normal"/>
    <w:semiHidden/>
    <w:unhideWhenUsed/>
    <w:qFormat/>
    <w:uiPriority w:val="0"/>
    <w:tblPr>
      <w:tblCellMar>
        <w:top w:w="0" w:type="dxa"/>
        <w:left w:w="0" w:type="dxa"/>
        <w:bottom w:w="0" w:type="dxa"/>
        <w:right w:w="0" w:type="dxa"/>
      </w:tblCellMar>
    </w:tblPr>
  </w:style>
  <w:style w:type="paragraph" w:customStyle="1" w:styleId="516">
    <w:name w:val="p0"/>
    <w:basedOn w:val="1"/>
    <w:qFormat/>
    <w:uiPriority w:val="0"/>
    <w:pPr>
      <w:widowControl/>
    </w:pPr>
    <w:rPr>
      <w:kern w:val="0"/>
      <w:szCs w:val="21"/>
    </w:rPr>
  </w:style>
  <w:style w:type="table" w:customStyle="1" w:styleId="517">
    <w:name w:val="网格型1"/>
    <w:basedOn w:val="5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8">
    <w:name w:val="_Style 3"/>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80</Pages>
  <Words>66</Words>
  <Characters>96</Characters>
  <Lines>236</Lines>
  <Paragraphs>66</Paragraphs>
  <TotalTime>4</TotalTime>
  <ScaleCrop>false</ScaleCrop>
  <LinksUpToDate>false</LinksUpToDate>
  <CharactersWithSpaces>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2022-06-12T05:30:00Z</dcterms:created>
  <dc:creator>微软用户</dc:creator>
  <cp:lastModifiedBy>中正招标-梁工</cp:lastModifiedBy>
  <cp:lastPrinted>2020-05-26T01:03:00Z</cp:lastPrinted>
  <dcterms:modified xsi:type="dcterms:W3CDTF">2026-10-22T11:33:06Z</dcterms:modified>
  <dc:title>招标编号：UHO2010-G0029</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AC50AB07A80542EB88BA52BE0DF7A1F0</vt:lpwstr>
  </property>
  <property fmtid="{D5CDD505-2E9C-101B-9397-08002B2CF9AE}" pid="4" name="KSOTemplateDocerSaveRecord">
    <vt:lpwstr>eyJoZGlkIjoiNzFmODkyYTJhYTc0NDU2NmYyMGFlOTA5ZWRiNzRhY2IiLCJ1c2VySWQiOiI0MjIyNDY2MjQifQ==</vt:lpwstr>
  </property>
</Properties>
</file>